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4E9E0E" w14:textId="77777777" w:rsidR="00AB7FD5" w:rsidRPr="005C157D" w:rsidRDefault="00AB7FD5" w:rsidP="00F22E8F">
      <w:pPr>
        <w:spacing w:after="60" w:line="240" w:lineRule="auto"/>
        <w:jc w:val="center"/>
        <w:outlineLvl w:val="1"/>
        <w:rPr>
          <w:rFonts w:ascii="Cambria" w:eastAsia="Times New Roman" w:hAnsi="Cambria" w:cs="Times New Roman"/>
          <w:b/>
          <w:bCs/>
          <w:sz w:val="36"/>
          <w:szCs w:val="36"/>
        </w:rPr>
      </w:pPr>
    </w:p>
    <w:p w14:paraId="551230D6" w14:textId="77777777" w:rsidR="00AB7FD5" w:rsidRPr="00AB7FD5" w:rsidRDefault="00AB7FD5" w:rsidP="00EE5B16">
      <w:pPr>
        <w:rPr>
          <w:lang w:val="en-US"/>
        </w:rPr>
      </w:pPr>
      <w:bookmarkStart w:id="0" w:name="_Toc405817861"/>
      <w:r>
        <w:rPr>
          <w:noProof/>
          <w:lang w:eastAsia="en-GB"/>
        </w:rPr>
        <w:drawing>
          <wp:inline distT="0" distB="0" distL="0" distR="0" wp14:anchorId="10F08604" wp14:editId="7651FCA6">
            <wp:extent cx="5486400" cy="124968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ardiovascular.jpg"/>
                    <pic:cNvPicPr/>
                  </pic:nvPicPr>
                  <pic:blipFill>
                    <a:blip r:embed="rId8">
                      <a:extLst>
                        <a:ext uri="{28A0092B-C50C-407E-A947-70E740481C1C}">
                          <a14:useLocalDpi xmlns:a14="http://schemas.microsoft.com/office/drawing/2010/main" val="0"/>
                        </a:ext>
                      </a:extLst>
                    </a:blip>
                    <a:stretch>
                      <a:fillRect/>
                    </a:stretch>
                  </pic:blipFill>
                  <pic:spPr>
                    <a:xfrm>
                      <a:off x="0" y="0"/>
                      <a:ext cx="5486400" cy="1249680"/>
                    </a:xfrm>
                    <a:prstGeom prst="rect">
                      <a:avLst/>
                    </a:prstGeom>
                  </pic:spPr>
                </pic:pic>
              </a:graphicData>
            </a:graphic>
          </wp:inline>
        </w:drawing>
      </w:r>
      <w:bookmarkEnd w:id="0"/>
    </w:p>
    <w:p w14:paraId="35E872F6" w14:textId="77777777" w:rsidR="00AB7FD5" w:rsidRDefault="00AB7FD5" w:rsidP="00F22E8F">
      <w:pPr>
        <w:spacing w:after="60" w:line="240" w:lineRule="auto"/>
        <w:jc w:val="center"/>
        <w:outlineLvl w:val="1"/>
        <w:rPr>
          <w:rFonts w:ascii="Cambria" w:eastAsia="Times New Roman" w:hAnsi="Cambria" w:cs="Times New Roman"/>
          <w:b/>
          <w:bCs/>
          <w:sz w:val="36"/>
          <w:szCs w:val="36"/>
          <w:lang w:val="en-US"/>
        </w:rPr>
      </w:pPr>
    </w:p>
    <w:p w14:paraId="318F0C74" w14:textId="77777777" w:rsidR="00AB7FD5" w:rsidRDefault="00AB7FD5" w:rsidP="00CD09A8">
      <w:pPr>
        <w:spacing w:after="60" w:line="240" w:lineRule="auto"/>
        <w:outlineLvl w:val="1"/>
        <w:rPr>
          <w:rFonts w:ascii="Cambria" w:eastAsia="Times New Roman" w:hAnsi="Cambria" w:cs="Times New Roman"/>
          <w:b/>
          <w:bCs/>
          <w:sz w:val="36"/>
          <w:szCs w:val="36"/>
          <w:lang w:val="en-US"/>
        </w:rPr>
      </w:pPr>
    </w:p>
    <w:p w14:paraId="57DD83BF" w14:textId="77777777" w:rsidR="00AB7FD5" w:rsidRDefault="00AB7FD5" w:rsidP="00F22E8F">
      <w:pPr>
        <w:spacing w:after="60" w:line="240" w:lineRule="auto"/>
        <w:jc w:val="center"/>
        <w:outlineLvl w:val="1"/>
        <w:rPr>
          <w:rFonts w:ascii="Cambria" w:eastAsia="Times New Roman" w:hAnsi="Cambria" w:cs="Times New Roman"/>
          <w:b/>
          <w:bCs/>
          <w:sz w:val="36"/>
          <w:szCs w:val="36"/>
          <w:lang w:val="en-US"/>
        </w:rPr>
      </w:pPr>
    </w:p>
    <w:p w14:paraId="68142CC5" w14:textId="77777777" w:rsidR="00F22E8F" w:rsidRPr="00EE5B16" w:rsidRDefault="00F22E8F" w:rsidP="00E50063">
      <w:pPr>
        <w:pStyle w:val="Title"/>
      </w:pPr>
      <w:bookmarkStart w:id="1" w:name="_Toc405817862"/>
      <w:r w:rsidRPr="00EE5B16">
        <w:t xml:space="preserve">The </w:t>
      </w:r>
      <w:r w:rsidR="00CD09A8" w:rsidRPr="000F1761">
        <w:t>E</w:t>
      </w:r>
      <w:r w:rsidRPr="000F1761">
        <w:t>ffec</w:t>
      </w:r>
      <w:r w:rsidRPr="00EE5B16">
        <w:t xml:space="preserve">t of </w:t>
      </w:r>
      <w:r w:rsidR="00CD09A8" w:rsidRPr="00EE5B16">
        <w:t>A</w:t>
      </w:r>
      <w:r w:rsidRPr="00EE5B16">
        <w:t xml:space="preserve">ntiplatelet </w:t>
      </w:r>
      <w:r w:rsidR="00CD09A8" w:rsidRPr="00EE5B16">
        <w:t>T</w:t>
      </w:r>
      <w:r w:rsidRPr="00EE5B16">
        <w:t xml:space="preserve">herapies </w:t>
      </w:r>
      <w:r w:rsidR="00CD09A8" w:rsidRPr="00EE5B16">
        <w:t>on Neutrophil</w:t>
      </w:r>
      <w:r w:rsidRPr="00EE5B16">
        <w:t xml:space="preserve"> </w:t>
      </w:r>
      <w:bookmarkEnd w:id="1"/>
      <w:r w:rsidR="00E50063">
        <w:t>Migration</w:t>
      </w:r>
    </w:p>
    <w:p w14:paraId="69068178" w14:textId="77777777" w:rsidR="00F22E8F" w:rsidRPr="0029078F" w:rsidRDefault="00F22E8F" w:rsidP="00F22E8F">
      <w:pPr>
        <w:spacing w:after="60" w:line="240" w:lineRule="auto"/>
        <w:jc w:val="center"/>
        <w:outlineLvl w:val="1"/>
        <w:rPr>
          <w:rFonts w:ascii="Arial" w:eastAsia="Times New Roman" w:hAnsi="Arial" w:cs="Arial"/>
          <w:b/>
          <w:bCs/>
          <w:sz w:val="36"/>
          <w:szCs w:val="36"/>
          <w:lang w:val="en-US"/>
        </w:rPr>
      </w:pPr>
      <w:r w:rsidRPr="0029078F">
        <w:rPr>
          <w:rFonts w:ascii="Arial" w:eastAsia="Times New Roman" w:hAnsi="Arial" w:cs="Arial"/>
          <w:b/>
          <w:bCs/>
          <w:sz w:val="36"/>
          <w:szCs w:val="36"/>
          <w:lang w:val="en-US"/>
        </w:rPr>
        <w:t xml:space="preserve"> </w:t>
      </w:r>
    </w:p>
    <w:p w14:paraId="39A1B4C2" w14:textId="77777777" w:rsidR="00CD09A8" w:rsidRDefault="00CD09A8" w:rsidP="00F22E8F">
      <w:pPr>
        <w:spacing w:after="0" w:line="360" w:lineRule="auto"/>
        <w:jc w:val="center"/>
        <w:rPr>
          <w:rFonts w:asciiTheme="minorBidi" w:eastAsia="Times New Roman" w:hAnsiTheme="minorBidi"/>
          <w:sz w:val="36"/>
          <w:szCs w:val="36"/>
          <w:lang w:val="en-US"/>
        </w:rPr>
      </w:pPr>
    </w:p>
    <w:p w14:paraId="0BA039FE" w14:textId="77777777" w:rsidR="00CD09A8" w:rsidRPr="00CD09A8" w:rsidRDefault="00CD09A8" w:rsidP="00F22E8F">
      <w:pPr>
        <w:spacing w:after="0" w:line="360" w:lineRule="auto"/>
        <w:jc w:val="center"/>
        <w:rPr>
          <w:rFonts w:asciiTheme="minorBidi" w:eastAsia="Times New Roman" w:hAnsiTheme="minorBidi"/>
          <w:b/>
          <w:bCs/>
          <w:sz w:val="36"/>
          <w:szCs w:val="36"/>
          <w:lang w:val="en-US"/>
        </w:rPr>
      </w:pPr>
      <w:r w:rsidRPr="00CD09A8">
        <w:rPr>
          <w:rFonts w:asciiTheme="minorBidi" w:eastAsia="Times New Roman" w:hAnsiTheme="minorBidi"/>
          <w:b/>
          <w:bCs/>
          <w:sz w:val="36"/>
          <w:szCs w:val="36"/>
          <w:lang w:val="en-US"/>
        </w:rPr>
        <w:t>Khalaf Faisal Alsharif</w:t>
      </w:r>
    </w:p>
    <w:p w14:paraId="1CDD6BA4" w14:textId="77777777" w:rsidR="00CD09A8" w:rsidRDefault="00CD09A8" w:rsidP="00F22E8F">
      <w:pPr>
        <w:spacing w:after="0" w:line="360" w:lineRule="auto"/>
        <w:jc w:val="center"/>
        <w:rPr>
          <w:rFonts w:ascii="Castellar" w:eastAsia="Times New Roman" w:hAnsi="Castellar" w:cs="Arial"/>
          <w:b/>
          <w:bCs/>
          <w:sz w:val="32"/>
          <w:szCs w:val="32"/>
          <w:lang w:val="en-US"/>
        </w:rPr>
      </w:pPr>
    </w:p>
    <w:p w14:paraId="7577260D" w14:textId="77777777" w:rsidR="00F22E8F" w:rsidRPr="0029078F" w:rsidRDefault="00F22E8F" w:rsidP="00F22E8F">
      <w:pPr>
        <w:spacing w:after="0" w:line="360" w:lineRule="auto"/>
        <w:jc w:val="center"/>
        <w:rPr>
          <w:rFonts w:ascii="Arial" w:eastAsia="Times New Roman" w:hAnsi="Arial" w:cs="Arial"/>
          <w:b/>
          <w:bCs/>
          <w:sz w:val="36"/>
          <w:szCs w:val="36"/>
          <w:lang w:val="en-US"/>
        </w:rPr>
      </w:pPr>
    </w:p>
    <w:p w14:paraId="76FBB8C1" w14:textId="77777777" w:rsidR="00F22E8F" w:rsidRPr="0029078F" w:rsidRDefault="00F22E8F" w:rsidP="00F22E8F">
      <w:pPr>
        <w:spacing w:after="0" w:line="360" w:lineRule="auto"/>
        <w:jc w:val="center"/>
        <w:rPr>
          <w:rFonts w:ascii="Arial" w:eastAsia="Times New Roman" w:hAnsi="Arial" w:cs="Arial"/>
          <w:b/>
          <w:bCs/>
          <w:sz w:val="36"/>
          <w:szCs w:val="36"/>
          <w:lang w:val="en-US"/>
        </w:rPr>
      </w:pPr>
    </w:p>
    <w:p w14:paraId="31EBC404" w14:textId="77777777" w:rsidR="00CD09A8" w:rsidRPr="00CD09A8" w:rsidRDefault="00CD09A8" w:rsidP="00F22E8F">
      <w:pPr>
        <w:spacing w:after="0" w:line="360" w:lineRule="auto"/>
        <w:jc w:val="center"/>
        <w:rPr>
          <w:rFonts w:asciiTheme="minorBidi" w:eastAsia="BatangChe" w:hAnsiTheme="minorBidi"/>
          <w:sz w:val="36"/>
          <w:szCs w:val="36"/>
          <w:lang w:val="en-US"/>
        </w:rPr>
      </w:pPr>
      <w:r w:rsidRPr="00CD09A8">
        <w:rPr>
          <w:rFonts w:asciiTheme="minorBidi" w:eastAsia="BatangChe" w:hAnsiTheme="minorBidi"/>
          <w:sz w:val="36"/>
          <w:szCs w:val="36"/>
          <w:lang w:val="en-US"/>
        </w:rPr>
        <w:t xml:space="preserve">Thesis Submitted for the Degree of </w:t>
      </w:r>
    </w:p>
    <w:p w14:paraId="3CCBA9B1" w14:textId="77777777" w:rsidR="00F22E8F" w:rsidRPr="0029078F" w:rsidRDefault="00CD09A8" w:rsidP="00F22E8F">
      <w:pPr>
        <w:spacing w:after="0" w:line="360" w:lineRule="auto"/>
        <w:jc w:val="center"/>
        <w:rPr>
          <w:rFonts w:ascii="BatangChe" w:eastAsia="BatangChe" w:hAnsi="BatangChe" w:cs="Arial"/>
          <w:b/>
          <w:bCs/>
          <w:sz w:val="36"/>
          <w:szCs w:val="36"/>
          <w:lang w:val="en-US"/>
        </w:rPr>
      </w:pPr>
      <w:r w:rsidRPr="00CD09A8">
        <w:rPr>
          <w:rFonts w:asciiTheme="minorBidi" w:eastAsia="BatangChe" w:hAnsiTheme="minorBidi"/>
          <w:sz w:val="36"/>
          <w:szCs w:val="36"/>
          <w:lang w:val="en-US"/>
        </w:rPr>
        <w:t>Doctor of Philosophy</w:t>
      </w:r>
    </w:p>
    <w:p w14:paraId="6C39B5C7" w14:textId="77777777" w:rsidR="00F22E8F" w:rsidRPr="0029078F" w:rsidRDefault="00F22E8F" w:rsidP="00F22E8F">
      <w:pPr>
        <w:spacing w:after="0" w:line="360" w:lineRule="auto"/>
        <w:jc w:val="both"/>
        <w:rPr>
          <w:rFonts w:ascii="BatangChe" w:eastAsia="BatangChe" w:hAnsi="BatangChe" w:cs="Arial"/>
          <w:b/>
          <w:bCs/>
          <w:sz w:val="36"/>
          <w:szCs w:val="36"/>
          <w:lang w:val="en-US"/>
        </w:rPr>
      </w:pPr>
    </w:p>
    <w:p w14:paraId="7CFF8242" w14:textId="77777777" w:rsidR="00F22E8F" w:rsidRPr="000A2B21" w:rsidRDefault="000A2B21" w:rsidP="000A2B21">
      <w:pPr>
        <w:spacing w:after="0" w:line="360" w:lineRule="auto"/>
        <w:jc w:val="center"/>
        <w:rPr>
          <w:rFonts w:ascii="Arial" w:eastAsia="Times New Roman" w:hAnsi="Arial" w:cs="Arial"/>
          <w:sz w:val="36"/>
          <w:szCs w:val="36"/>
          <w:lang w:val="en-US"/>
        </w:rPr>
      </w:pPr>
      <w:r w:rsidRPr="000A2B21">
        <w:rPr>
          <w:rFonts w:ascii="Arial" w:eastAsia="Times New Roman" w:hAnsi="Arial" w:cs="Arial"/>
          <w:sz w:val="36"/>
          <w:szCs w:val="36"/>
          <w:lang w:val="en-US"/>
        </w:rPr>
        <w:t>March 2015</w:t>
      </w:r>
    </w:p>
    <w:p w14:paraId="71351EA0" w14:textId="77777777" w:rsidR="00F22E8F" w:rsidRPr="0029078F" w:rsidRDefault="00F22E8F" w:rsidP="00F22E8F">
      <w:pPr>
        <w:spacing w:after="0" w:line="360" w:lineRule="auto"/>
        <w:jc w:val="both"/>
        <w:rPr>
          <w:rFonts w:ascii="Arial" w:eastAsia="Times New Roman" w:hAnsi="Arial" w:cs="Arial"/>
          <w:b/>
          <w:bCs/>
          <w:sz w:val="36"/>
          <w:szCs w:val="36"/>
          <w:lang w:val="en-US"/>
        </w:rPr>
      </w:pPr>
      <w:r w:rsidRPr="0029078F">
        <w:rPr>
          <w:rFonts w:ascii="Arial" w:eastAsia="Times New Roman" w:hAnsi="Arial" w:cs="Arial"/>
          <w:b/>
          <w:bCs/>
          <w:sz w:val="36"/>
          <w:szCs w:val="36"/>
          <w:lang w:val="en-US"/>
        </w:rPr>
        <w:t xml:space="preserve">                                  </w:t>
      </w:r>
    </w:p>
    <w:p w14:paraId="1DE4DBAF" w14:textId="77777777" w:rsidR="00D73F90" w:rsidRDefault="00D73F90" w:rsidP="00F22E8F">
      <w:pPr>
        <w:spacing w:after="0" w:line="360" w:lineRule="auto"/>
        <w:jc w:val="both"/>
        <w:rPr>
          <w:rFonts w:ascii="Arial" w:eastAsia="Times New Roman" w:hAnsi="Arial" w:cs="Arial"/>
          <w:b/>
          <w:bCs/>
          <w:sz w:val="36"/>
          <w:szCs w:val="36"/>
          <w:lang w:val="en-US"/>
        </w:rPr>
        <w:sectPr w:rsidR="00D73F90" w:rsidSect="00F42738">
          <w:headerReference w:type="default" r:id="rId9"/>
          <w:pgSz w:w="12240" w:h="15840"/>
          <w:pgMar w:top="1134" w:right="1134" w:bottom="1134" w:left="2268" w:header="720" w:footer="720" w:gutter="0"/>
          <w:pgNumType w:fmt="arabicAlpha" w:start="1"/>
          <w:cols w:space="720"/>
          <w:docGrid w:linePitch="360"/>
        </w:sectPr>
      </w:pPr>
    </w:p>
    <w:p w14:paraId="6FCC9047" w14:textId="77777777" w:rsidR="00AB7FD5" w:rsidRPr="00EE5B16" w:rsidRDefault="00CD09A8" w:rsidP="00EE5B16">
      <w:pPr>
        <w:rPr>
          <w:rFonts w:asciiTheme="minorBidi" w:hAnsiTheme="minorBidi"/>
          <w:b/>
          <w:bCs/>
          <w:sz w:val="32"/>
          <w:szCs w:val="32"/>
        </w:rPr>
      </w:pPr>
      <w:r w:rsidRPr="00EE5B16">
        <w:rPr>
          <w:rFonts w:asciiTheme="minorBidi" w:hAnsiTheme="minorBidi"/>
          <w:b/>
          <w:bCs/>
          <w:sz w:val="32"/>
          <w:szCs w:val="32"/>
        </w:rPr>
        <w:lastRenderedPageBreak/>
        <w:t xml:space="preserve">Abstract </w:t>
      </w:r>
    </w:p>
    <w:p w14:paraId="15C7ED7B" w14:textId="77777777" w:rsidR="006C7C84" w:rsidRPr="006C7C84" w:rsidRDefault="006C7C84" w:rsidP="006C7C84">
      <w:pPr>
        <w:spacing w:after="160" w:line="360" w:lineRule="auto"/>
        <w:jc w:val="both"/>
        <w:rPr>
          <w:rFonts w:ascii="Arial" w:eastAsia="Calibri" w:hAnsi="Arial" w:cs="Arial"/>
          <w:sz w:val="24"/>
          <w:szCs w:val="24"/>
        </w:rPr>
      </w:pPr>
      <w:r w:rsidRPr="006C7C84">
        <w:rPr>
          <w:rFonts w:ascii="Arial" w:eastAsia="Calibri" w:hAnsi="Arial" w:cs="Arial"/>
          <w:sz w:val="24"/>
          <w:szCs w:val="24"/>
        </w:rPr>
        <w:t>The platelet P2Y</w:t>
      </w:r>
      <w:r w:rsidRPr="006C7C84">
        <w:rPr>
          <w:rFonts w:ascii="Arial" w:eastAsia="Calibri" w:hAnsi="Arial" w:cs="Arial"/>
          <w:sz w:val="24"/>
          <w:szCs w:val="24"/>
          <w:vertAlign w:val="subscript"/>
        </w:rPr>
        <w:t>12</w:t>
      </w:r>
      <w:r w:rsidRPr="006C7C84">
        <w:rPr>
          <w:rFonts w:ascii="Arial" w:eastAsia="Calibri" w:hAnsi="Arial" w:cs="Arial"/>
          <w:sz w:val="24"/>
          <w:szCs w:val="24"/>
        </w:rPr>
        <w:t xml:space="preserve"> </w:t>
      </w:r>
      <w:r w:rsidR="00DA15EB">
        <w:rPr>
          <w:rFonts w:ascii="Arial" w:eastAsia="Calibri" w:hAnsi="Arial" w:cs="Arial"/>
          <w:sz w:val="24"/>
          <w:szCs w:val="24"/>
        </w:rPr>
        <w:t xml:space="preserve">receptor </w:t>
      </w:r>
      <w:r w:rsidRPr="006C7C84">
        <w:rPr>
          <w:rFonts w:ascii="Arial" w:eastAsia="Calibri" w:hAnsi="Arial" w:cs="Arial"/>
          <w:sz w:val="24"/>
          <w:szCs w:val="24"/>
        </w:rPr>
        <w:t xml:space="preserve">antagonists such as clopidogrel and ticagrelor form an essential strategy </w:t>
      </w:r>
      <w:r w:rsidR="00DA15EB">
        <w:rPr>
          <w:rFonts w:ascii="Arial" w:eastAsia="Calibri" w:hAnsi="Arial" w:cs="Arial"/>
          <w:sz w:val="24"/>
          <w:szCs w:val="24"/>
        </w:rPr>
        <w:t>for prevention of thrombotic events after</w:t>
      </w:r>
      <w:r w:rsidRPr="006C7C84">
        <w:rPr>
          <w:rFonts w:ascii="Arial" w:eastAsia="Calibri" w:hAnsi="Arial" w:cs="Arial"/>
          <w:sz w:val="24"/>
          <w:szCs w:val="24"/>
        </w:rPr>
        <w:t xml:space="preserve"> acute coronary syndrome</w:t>
      </w:r>
      <w:r w:rsidR="00DA15EB">
        <w:rPr>
          <w:rFonts w:ascii="Arial" w:eastAsia="Calibri" w:hAnsi="Arial" w:cs="Arial"/>
          <w:sz w:val="24"/>
          <w:szCs w:val="24"/>
        </w:rPr>
        <w:t>s</w:t>
      </w:r>
      <w:r w:rsidRPr="006C7C84">
        <w:rPr>
          <w:rFonts w:ascii="Arial" w:eastAsia="Calibri" w:hAnsi="Arial" w:cs="Arial"/>
          <w:sz w:val="24"/>
          <w:szCs w:val="24"/>
        </w:rPr>
        <w:t xml:space="preserve"> </w:t>
      </w:r>
      <w:r>
        <w:rPr>
          <w:rFonts w:ascii="Arial" w:eastAsia="Calibri" w:hAnsi="Arial" w:cs="Arial"/>
          <w:sz w:val="24"/>
          <w:szCs w:val="24"/>
        </w:rPr>
        <w:t>(ACS)</w:t>
      </w:r>
      <w:r w:rsidRPr="006C7C84">
        <w:rPr>
          <w:rFonts w:ascii="Arial" w:eastAsia="Calibri" w:hAnsi="Arial" w:cs="Arial"/>
          <w:sz w:val="24"/>
          <w:szCs w:val="24"/>
        </w:rPr>
        <w:t xml:space="preserve">. In the PLATO study, ticagrelor reduced mortality in </w:t>
      </w:r>
      <w:r>
        <w:rPr>
          <w:rFonts w:ascii="Arial" w:eastAsia="Calibri" w:hAnsi="Arial" w:cs="Arial"/>
          <w:sz w:val="24"/>
          <w:szCs w:val="24"/>
        </w:rPr>
        <w:t>ACS</w:t>
      </w:r>
      <w:r w:rsidRPr="006C7C84">
        <w:rPr>
          <w:rFonts w:ascii="Arial" w:eastAsia="Calibri" w:hAnsi="Arial" w:cs="Arial"/>
          <w:sz w:val="24"/>
          <w:szCs w:val="24"/>
        </w:rPr>
        <w:t xml:space="preserve"> patients compared to clopidogrel and the mechanisms underlying this mortality reduction are unclear. A post hoc analysis of PLATO suggests that ticagrelor may reduce susceptibility to pulmonary infection compared to clopidogrel, raising the possibility of differential effects of the drugs on host defence. This thesis investigates the effect of the P2Y</w:t>
      </w:r>
      <w:r w:rsidRPr="006C7C84">
        <w:rPr>
          <w:rFonts w:ascii="Arial" w:eastAsia="Calibri" w:hAnsi="Arial" w:cs="Arial"/>
          <w:sz w:val="24"/>
          <w:szCs w:val="24"/>
          <w:vertAlign w:val="subscript"/>
        </w:rPr>
        <w:t>12</w:t>
      </w:r>
      <w:r w:rsidRPr="006C7C84">
        <w:rPr>
          <w:rFonts w:ascii="Arial" w:eastAsia="Calibri" w:hAnsi="Arial" w:cs="Arial"/>
          <w:sz w:val="24"/>
          <w:szCs w:val="24"/>
        </w:rPr>
        <w:t xml:space="preserve"> inhibitors clopidogrel and ticagrelor on neutrophil function, specifically migration, </w:t>
      </w:r>
      <w:r w:rsidR="00DA15EB">
        <w:rPr>
          <w:rFonts w:ascii="Arial" w:eastAsia="Calibri" w:hAnsi="Arial" w:cs="Arial"/>
          <w:sz w:val="24"/>
          <w:szCs w:val="24"/>
        </w:rPr>
        <w:t>and examines the effects of adenosine uptake inhibition by</w:t>
      </w:r>
      <w:r w:rsidRPr="006C7C84">
        <w:rPr>
          <w:rFonts w:ascii="Arial" w:eastAsia="Calibri" w:hAnsi="Arial" w:cs="Arial"/>
          <w:sz w:val="24"/>
          <w:szCs w:val="24"/>
        </w:rPr>
        <w:t xml:space="preserve"> ticagrelor </w:t>
      </w:r>
      <w:r w:rsidR="00DA15EB">
        <w:rPr>
          <w:rFonts w:ascii="Arial" w:eastAsia="Calibri" w:hAnsi="Arial" w:cs="Arial"/>
          <w:sz w:val="24"/>
          <w:szCs w:val="24"/>
        </w:rPr>
        <w:t xml:space="preserve">on </w:t>
      </w:r>
      <w:r w:rsidRPr="006C7C84">
        <w:rPr>
          <w:rFonts w:ascii="Arial" w:eastAsia="Calibri" w:hAnsi="Arial" w:cs="Arial"/>
          <w:sz w:val="24"/>
          <w:szCs w:val="24"/>
        </w:rPr>
        <w:t xml:space="preserve">neutrophil migration. </w:t>
      </w:r>
    </w:p>
    <w:p w14:paraId="31EE3A90" w14:textId="77777777" w:rsidR="006C7C84" w:rsidRPr="006C7C84" w:rsidRDefault="006C7C84" w:rsidP="006C7C84">
      <w:pPr>
        <w:spacing w:after="160" w:line="360" w:lineRule="auto"/>
        <w:jc w:val="both"/>
        <w:rPr>
          <w:rFonts w:ascii="Times New Roman" w:eastAsia="Calibri" w:hAnsi="Times New Roman" w:cs="Times New Roman"/>
          <w:sz w:val="24"/>
          <w:szCs w:val="24"/>
        </w:rPr>
      </w:pPr>
    </w:p>
    <w:p w14:paraId="1B49669B" w14:textId="77777777" w:rsidR="006C7C84" w:rsidRPr="006C7C84" w:rsidRDefault="006C7C84" w:rsidP="00086F4F">
      <w:pPr>
        <w:spacing w:after="160" w:line="360" w:lineRule="auto"/>
        <w:jc w:val="both"/>
        <w:rPr>
          <w:rFonts w:ascii="Arial" w:eastAsia="Times New Roman" w:hAnsi="Arial" w:cs="Arial"/>
          <w:kern w:val="24"/>
          <w:sz w:val="24"/>
          <w:szCs w:val="24"/>
          <w:lang w:eastAsia="en-GB"/>
        </w:rPr>
      </w:pPr>
      <w:r w:rsidRPr="006C7C84">
        <w:rPr>
          <w:rFonts w:ascii="Arial" w:eastAsia="Calibri" w:hAnsi="Arial" w:cs="Arial"/>
          <w:sz w:val="24"/>
          <w:szCs w:val="24"/>
        </w:rPr>
        <w:t>Chemotaxis assay was used to investigate the effect</w:t>
      </w:r>
      <w:r w:rsidR="00DA15EB">
        <w:rPr>
          <w:rFonts w:ascii="Arial" w:eastAsia="Calibri" w:hAnsi="Arial" w:cs="Arial"/>
          <w:sz w:val="24"/>
          <w:szCs w:val="24"/>
        </w:rPr>
        <w:t>s</w:t>
      </w:r>
      <w:r w:rsidRPr="006C7C84">
        <w:rPr>
          <w:rFonts w:ascii="Arial" w:eastAsia="Calibri" w:hAnsi="Arial" w:cs="Arial"/>
          <w:sz w:val="24"/>
          <w:szCs w:val="24"/>
        </w:rPr>
        <w:t xml:space="preserve"> of clopidogrel and ticagrelor on neutrophil migration </w:t>
      </w:r>
      <w:r w:rsidRPr="006C7C84">
        <w:rPr>
          <w:rFonts w:ascii="Arial" w:eastAsia="Calibri" w:hAnsi="Arial" w:cs="Arial"/>
          <w:i/>
          <w:iCs/>
          <w:sz w:val="24"/>
          <w:szCs w:val="24"/>
        </w:rPr>
        <w:t>in vitro</w:t>
      </w:r>
      <w:r w:rsidRPr="006C7C84">
        <w:rPr>
          <w:rFonts w:ascii="Arial" w:eastAsia="Calibri" w:hAnsi="Arial" w:cs="Arial"/>
          <w:sz w:val="24"/>
          <w:szCs w:val="24"/>
        </w:rPr>
        <w:t xml:space="preserve">. Isolated human and mice neutrophils were treated with various compounds and placed on the filter of transwell chemotaxis </w:t>
      </w:r>
      <w:r w:rsidR="00DA15EB">
        <w:rPr>
          <w:rFonts w:ascii="Arial" w:eastAsia="Calibri" w:hAnsi="Arial" w:cs="Arial"/>
          <w:sz w:val="24"/>
          <w:szCs w:val="24"/>
        </w:rPr>
        <w:t xml:space="preserve">chambers </w:t>
      </w:r>
      <w:r w:rsidRPr="006C7C84">
        <w:rPr>
          <w:rFonts w:ascii="Arial" w:eastAsia="Calibri" w:hAnsi="Arial" w:cs="Arial"/>
          <w:sz w:val="24"/>
          <w:szCs w:val="24"/>
        </w:rPr>
        <w:t>with chemoattractant (</w:t>
      </w:r>
      <w:r w:rsidR="00086F4F" w:rsidRPr="00824B07">
        <w:rPr>
          <w:rFonts w:ascii="Arial" w:eastAsia="Times New Roman" w:hAnsi="Arial" w:cs="Arial"/>
          <w:sz w:val="24"/>
          <w:szCs w:val="24"/>
          <w:lang w:val="en-IE"/>
        </w:rPr>
        <w:t>keratinocytes</w:t>
      </w:r>
      <w:r w:rsidR="00086F4F">
        <w:rPr>
          <w:rFonts w:ascii="Arial" w:eastAsia="Times New Roman" w:hAnsi="Arial" w:cs="Arial"/>
          <w:sz w:val="24"/>
          <w:szCs w:val="24"/>
          <w:lang w:val="en-IE"/>
        </w:rPr>
        <w:t>-</w:t>
      </w:r>
      <w:r w:rsidR="00086F4F" w:rsidRPr="00824B07">
        <w:rPr>
          <w:rFonts w:ascii="Arial" w:eastAsia="Times New Roman" w:hAnsi="Arial" w:cs="Arial"/>
          <w:sz w:val="24"/>
          <w:szCs w:val="24"/>
          <w:lang w:val="en-IE"/>
        </w:rPr>
        <w:t>derived chemokine</w:t>
      </w:r>
      <w:r w:rsidRPr="006C7C84">
        <w:rPr>
          <w:rFonts w:ascii="Arial" w:eastAsia="Calibri" w:hAnsi="Arial" w:cs="Arial"/>
          <w:sz w:val="24"/>
          <w:szCs w:val="24"/>
        </w:rPr>
        <w:t xml:space="preserve"> or </w:t>
      </w:r>
      <w:r w:rsidR="00086F4F" w:rsidRPr="00824B07">
        <w:rPr>
          <w:rFonts w:ascii="Arial" w:eastAsia="Times New Roman" w:hAnsi="Arial" w:cs="Arial"/>
          <w:sz w:val="24"/>
          <w:szCs w:val="24"/>
          <w:lang w:val="en-IE"/>
        </w:rPr>
        <w:t>interleukin-8</w:t>
      </w:r>
      <w:r w:rsidRPr="006C7C84">
        <w:rPr>
          <w:rFonts w:ascii="Arial" w:eastAsia="Calibri" w:hAnsi="Arial" w:cs="Arial"/>
          <w:sz w:val="24"/>
          <w:szCs w:val="24"/>
        </w:rPr>
        <w:t xml:space="preserve">) in the lower wells. The number of treated neutrophils that migrated to chemoattractant was counted and compared to their control. </w:t>
      </w:r>
      <w:r w:rsidR="00DA15EB">
        <w:rPr>
          <w:rFonts w:ascii="Arial" w:eastAsia="Calibri" w:hAnsi="Arial" w:cs="Arial"/>
          <w:sz w:val="24"/>
          <w:szCs w:val="24"/>
        </w:rPr>
        <w:t>A t</w:t>
      </w:r>
      <w:r w:rsidRPr="006C7C84">
        <w:rPr>
          <w:rFonts w:ascii="Arial" w:eastAsia="Calibri" w:hAnsi="Arial" w:cs="Arial"/>
          <w:sz w:val="24"/>
          <w:szCs w:val="24"/>
        </w:rPr>
        <w:t>hioglycollate induced-peritonitis model was use to study the effect of P2Y</w:t>
      </w:r>
      <w:r w:rsidRPr="006C7C84">
        <w:rPr>
          <w:rFonts w:ascii="Arial" w:eastAsia="Calibri" w:hAnsi="Arial" w:cs="Arial"/>
          <w:sz w:val="24"/>
          <w:szCs w:val="24"/>
          <w:vertAlign w:val="subscript"/>
        </w:rPr>
        <w:t xml:space="preserve">12 </w:t>
      </w:r>
      <w:r w:rsidRPr="006C7C84">
        <w:rPr>
          <w:rFonts w:ascii="Arial" w:eastAsia="Calibri" w:hAnsi="Arial" w:cs="Arial"/>
          <w:sz w:val="24"/>
          <w:szCs w:val="24"/>
        </w:rPr>
        <w:t xml:space="preserve">inhibitors on neutrophil recruitment </w:t>
      </w:r>
      <w:r w:rsidRPr="006C7C84">
        <w:rPr>
          <w:rFonts w:ascii="Arial" w:eastAsia="Calibri" w:hAnsi="Arial" w:cs="Arial"/>
          <w:i/>
          <w:iCs/>
          <w:sz w:val="24"/>
          <w:szCs w:val="24"/>
        </w:rPr>
        <w:t>in vivo</w:t>
      </w:r>
      <w:r w:rsidRPr="006C7C84">
        <w:rPr>
          <w:rFonts w:ascii="Arial" w:eastAsia="Calibri" w:hAnsi="Arial" w:cs="Arial"/>
          <w:sz w:val="24"/>
          <w:szCs w:val="24"/>
        </w:rPr>
        <w:t xml:space="preserve">. </w:t>
      </w:r>
      <w:r>
        <w:rPr>
          <w:rFonts w:ascii="Arial" w:eastAsia="Times New Roman" w:hAnsi="Arial" w:cs="Arial"/>
          <w:kern w:val="24"/>
          <w:sz w:val="24"/>
          <w:szCs w:val="24"/>
          <w:lang w:eastAsia="en-GB"/>
        </w:rPr>
        <w:t>M</w:t>
      </w:r>
      <w:r w:rsidRPr="006C7C84">
        <w:rPr>
          <w:rFonts w:ascii="Arial" w:eastAsia="Times New Roman" w:hAnsi="Arial" w:cs="Arial"/>
          <w:kern w:val="24"/>
          <w:sz w:val="24"/>
          <w:szCs w:val="24"/>
          <w:lang w:eastAsia="en-GB"/>
        </w:rPr>
        <w:t xml:space="preserve">ice were administered </w:t>
      </w:r>
      <w:r>
        <w:rPr>
          <w:rFonts w:ascii="Arial" w:eastAsia="Times New Roman" w:hAnsi="Arial" w:cs="Arial"/>
          <w:kern w:val="24"/>
          <w:sz w:val="24"/>
          <w:szCs w:val="24"/>
          <w:lang w:eastAsia="en-GB"/>
        </w:rPr>
        <w:t>different</w:t>
      </w:r>
      <w:r w:rsidRPr="006C7C84">
        <w:rPr>
          <w:rFonts w:ascii="Arial" w:eastAsia="Times New Roman" w:hAnsi="Arial" w:cs="Arial"/>
          <w:kern w:val="24"/>
          <w:sz w:val="24"/>
          <w:szCs w:val="24"/>
          <w:lang w:eastAsia="en-GB"/>
        </w:rPr>
        <w:t xml:space="preserve"> </w:t>
      </w:r>
      <w:r>
        <w:rPr>
          <w:rFonts w:ascii="Arial" w:eastAsia="Times New Roman" w:hAnsi="Arial" w:cs="Arial"/>
          <w:kern w:val="24"/>
          <w:sz w:val="24"/>
          <w:szCs w:val="24"/>
          <w:lang w:eastAsia="en-GB"/>
        </w:rPr>
        <w:t>agents and then t</w:t>
      </w:r>
      <w:r w:rsidRPr="006C7C84">
        <w:rPr>
          <w:rFonts w:ascii="Arial" w:eastAsia="Times New Roman" w:hAnsi="Arial" w:cs="Arial"/>
          <w:kern w:val="24"/>
          <w:sz w:val="24"/>
          <w:szCs w:val="24"/>
          <w:lang w:eastAsia="en-GB"/>
        </w:rPr>
        <w:t xml:space="preserve">hioglycollate was injected. The number and the percentage of neutrophils present in the lavage fluid was counted and calculated. </w:t>
      </w:r>
    </w:p>
    <w:p w14:paraId="69F1F5F0" w14:textId="77777777" w:rsidR="006C7C84" w:rsidRPr="006C7C84" w:rsidRDefault="006C7C84" w:rsidP="006C7C84">
      <w:pPr>
        <w:spacing w:after="160" w:line="360" w:lineRule="auto"/>
        <w:jc w:val="both"/>
        <w:rPr>
          <w:rFonts w:ascii="Arial" w:eastAsia="Times New Roman" w:hAnsi="Arial" w:cs="Arial"/>
          <w:kern w:val="24"/>
          <w:lang w:eastAsia="en-GB"/>
        </w:rPr>
      </w:pPr>
    </w:p>
    <w:p w14:paraId="0274E9C8" w14:textId="77777777" w:rsidR="006C7C84" w:rsidRDefault="006C7C84" w:rsidP="00246079">
      <w:pPr>
        <w:spacing w:after="160" w:line="360" w:lineRule="auto"/>
        <w:jc w:val="both"/>
        <w:rPr>
          <w:rFonts w:ascii="Arial" w:eastAsia="Calibri" w:hAnsi="Arial" w:cs="Arial"/>
          <w:sz w:val="24"/>
          <w:szCs w:val="24"/>
        </w:rPr>
      </w:pPr>
      <w:r w:rsidRPr="006C7C84">
        <w:rPr>
          <w:rFonts w:ascii="Arial" w:eastAsia="Times New Roman" w:hAnsi="Arial" w:cs="Arial"/>
          <w:kern w:val="24"/>
          <w:sz w:val="24"/>
          <w:szCs w:val="24"/>
          <w:lang w:eastAsia="en-GB"/>
        </w:rPr>
        <w:t xml:space="preserve">The results of </w:t>
      </w:r>
      <w:r w:rsidR="00DA15EB">
        <w:rPr>
          <w:rFonts w:ascii="Arial" w:eastAsia="Times New Roman" w:hAnsi="Arial" w:cs="Arial"/>
          <w:kern w:val="24"/>
          <w:sz w:val="24"/>
          <w:szCs w:val="24"/>
          <w:lang w:eastAsia="en-GB"/>
        </w:rPr>
        <w:t xml:space="preserve">this </w:t>
      </w:r>
      <w:r w:rsidRPr="006C7C84">
        <w:rPr>
          <w:rFonts w:ascii="Arial" w:eastAsia="Times New Roman" w:hAnsi="Arial" w:cs="Arial"/>
          <w:kern w:val="24"/>
          <w:sz w:val="24"/>
          <w:szCs w:val="24"/>
          <w:lang w:eastAsia="en-GB"/>
        </w:rPr>
        <w:t>thesis demonstrated that the P2Y</w:t>
      </w:r>
      <w:r w:rsidRPr="006C7C84">
        <w:rPr>
          <w:rFonts w:ascii="Arial" w:eastAsia="Times New Roman" w:hAnsi="Arial" w:cs="Arial"/>
          <w:kern w:val="24"/>
          <w:sz w:val="24"/>
          <w:szCs w:val="24"/>
          <w:vertAlign w:val="subscript"/>
          <w:lang w:eastAsia="en-GB"/>
        </w:rPr>
        <w:t>12</w:t>
      </w:r>
      <w:r w:rsidRPr="006C7C84">
        <w:rPr>
          <w:rFonts w:ascii="Arial" w:eastAsia="Times New Roman" w:hAnsi="Arial" w:cs="Arial"/>
          <w:kern w:val="24"/>
          <w:sz w:val="24"/>
          <w:szCs w:val="24"/>
          <w:lang w:eastAsia="en-GB"/>
        </w:rPr>
        <w:t xml:space="preserve"> </w:t>
      </w:r>
      <w:r w:rsidR="00533F07" w:rsidRPr="006C7C84">
        <w:rPr>
          <w:rFonts w:ascii="Arial" w:eastAsia="Times New Roman" w:hAnsi="Arial" w:cs="Arial"/>
          <w:kern w:val="24"/>
          <w:sz w:val="24"/>
          <w:szCs w:val="24"/>
          <w:lang w:eastAsia="en-GB"/>
        </w:rPr>
        <w:t>receptor did</w:t>
      </w:r>
      <w:r w:rsidRPr="006C7C84">
        <w:rPr>
          <w:rFonts w:ascii="Arial" w:eastAsia="Times New Roman" w:hAnsi="Arial" w:cs="Arial"/>
          <w:kern w:val="24"/>
          <w:sz w:val="24"/>
          <w:szCs w:val="24"/>
          <w:lang w:eastAsia="en-GB"/>
        </w:rPr>
        <w:t xml:space="preserve"> not </w:t>
      </w:r>
      <w:r w:rsidR="00DA15EB">
        <w:rPr>
          <w:rFonts w:ascii="Arial" w:eastAsia="Times New Roman" w:hAnsi="Arial" w:cs="Arial"/>
          <w:kern w:val="24"/>
          <w:sz w:val="24"/>
          <w:szCs w:val="24"/>
          <w:lang w:eastAsia="en-GB"/>
        </w:rPr>
        <w:t>play</w:t>
      </w:r>
      <w:r w:rsidRPr="006C7C84">
        <w:rPr>
          <w:rFonts w:ascii="Arial" w:eastAsia="Times New Roman" w:hAnsi="Arial" w:cs="Arial"/>
          <w:kern w:val="24"/>
          <w:sz w:val="24"/>
          <w:szCs w:val="24"/>
          <w:lang w:eastAsia="en-GB"/>
        </w:rPr>
        <w:t xml:space="preserve"> a significant </w:t>
      </w:r>
      <w:r w:rsidR="00DA15EB">
        <w:rPr>
          <w:rFonts w:ascii="Arial" w:eastAsia="Times New Roman" w:hAnsi="Arial" w:cs="Arial"/>
          <w:kern w:val="24"/>
          <w:sz w:val="24"/>
          <w:szCs w:val="24"/>
          <w:lang w:eastAsia="en-GB"/>
        </w:rPr>
        <w:t>role in</w:t>
      </w:r>
      <w:r w:rsidRPr="006C7C84">
        <w:rPr>
          <w:rFonts w:ascii="Arial" w:eastAsia="Times New Roman" w:hAnsi="Arial" w:cs="Arial"/>
          <w:kern w:val="24"/>
          <w:sz w:val="24"/>
          <w:szCs w:val="24"/>
          <w:lang w:eastAsia="en-GB"/>
        </w:rPr>
        <w:t xml:space="preserve"> neutrophil migration </w:t>
      </w:r>
      <w:r w:rsidRPr="006C7C84">
        <w:rPr>
          <w:rFonts w:ascii="Arial" w:eastAsia="Times New Roman" w:hAnsi="Arial" w:cs="Arial"/>
          <w:i/>
          <w:iCs/>
          <w:kern w:val="24"/>
          <w:sz w:val="24"/>
          <w:szCs w:val="24"/>
          <w:lang w:eastAsia="en-GB"/>
        </w:rPr>
        <w:t xml:space="preserve">in vitro </w:t>
      </w:r>
      <w:r w:rsidRPr="006C7C84">
        <w:rPr>
          <w:rFonts w:ascii="Arial" w:eastAsia="Times New Roman" w:hAnsi="Arial" w:cs="Arial"/>
          <w:kern w:val="24"/>
          <w:sz w:val="24"/>
          <w:szCs w:val="24"/>
          <w:lang w:eastAsia="en-GB"/>
        </w:rPr>
        <w:t xml:space="preserve">and </w:t>
      </w:r>
      <w:r w:rsidRPr="006C7C84">
        <w:rPr>
          <w:rFonts w:ascii="Arial" w:eastAsia="Times New Roman" w:hAnsi="Arial" w:cs="Arial"/>
          <w:i/>
          <w:iCs/>
          <w:kern w:val="24"/>
          <w:sz w:val="24"/>
          <w:szCs w:val="24"/>
          <w:lang w:eastAsia="en-GB"/>
        </w:rPr>
        <w:t>in vivo</w:t>
      </w:r>
      <w:r w:rsidRPr="006C7C84">
        <w:rPr>
          <w:rFonts w:ascii="Arial" w:eastAsia="Times New Roman" w:hAnsi="Arial" w:cs="Arial"/>
          <w:kern w:val="24"/>
          <w:sz w:val="24"/>
          <w:szCs w:val="24"/>
          <w:lang w:eastAsia="en-GB"/>
        </w:rPr>
        <w:t xml:space="preserve">. In addition, the </w:t>
      </w:r>
      <w:r w:rsidRPr="006C7C84">
        <w:rPr>
          <w:rFonts w:ascii="Arial" w:eastAsia="Calibri" w:hAnsi="Arial" w:cs="Arial"/>
          <w:sz w:val="24"/>
          <w:szCs w:val="24"/>
        </w:rPr>
        <w:t xml:space="preserve">thioglycollate induced-peritonitis model did not show a significant effect </w:t>
      </w:r>
      <w:r w:rsidR="00472AF4">
        <w:rPr>
          <w:rFonts w:ascii="Arial" w:eastAsia="Calibri" w:hAnsi="Arial" w:cs="Arial"/>
          <w:sz w:val="24"/>
          <w:szCs w:val="24"/>
        </w:rPr>
        <w:t>of</w:t>
      </w:r>
      <w:r w:rsidR="00472AF4" w:rsidRPr="006C7C84">
        <w:rPr>
          <w:rFonts w:ascii="Arial" w:eastAsia="Calibri" w:hAnsi="Arial" w:cs="Arial"/>
          <w:sz w:val="24"/>
          <w:szCs w:val="24"/>
        </w:rPr>
        <w:t xml:space="preserve"> </w:t>
      </w:r>
      <w:r w:rsidRPr="006C7C84">
        <w:rPr>
          <w:rFonts w:ascii="Arial" w:eastAsia="Calibri" w:hAnsi="Arial" w:cs="Arial"/>
          <w:sz w:val="24"/>
          <w:szCs w:val="24"/>
        </w:rPr>
        <w:t xml:space="preserve">ticagrelor on neutrophil recruitment. </w:t>
      </w:r>
      <w:r w:rsidR="00246079">
        <w:rPr>
          <w:rFonts w:ascii="Arial" w:eastAsia="Calibri" w:hAnsi="Arial" w:cs="Arial"/>
          <w:sz w:val="24"/>
          <w:szCs w:val="24"/>
        </w:rPr>
        <w:t>C</w:t>
      </w:r>
      <w:r w:rsidR="00246079" w:rsidRPr="00246079">
        <w:rPr>
          <w:rFonts w:ascii="Arial" w:eastAsia="Calibri" w:hAnsi="Arial" w:cs="Arial"/>
          <w:sz w:val="24"/>
          <w:szCs w:val="24"/>
        </w:rPr>
        <w:t>onsequently</w:t>
      </w:r>
      <w:r w:rsidRPr="006C7C84">
        <w:rPr>
          <w:rFonts w:ascii="Arial" w:eastAsia="Calibri" w:hAnsi="Arial" w:cs="Arial"/>
          <w:sz w:val="24"/>
          <w:szCs w:val="24"/>
        </w:rPr>
        <w:t xml:space="preserve">, the relationship between ticagrelor, erythrocytes and adenosine on modulating neutrophil migration was investigated. The results showed that </w:t>
      </w:r>
      <w:r w:rsidR="00472AF4">
        <w:rPr>
          <w:rFonts w:ascii="Arial" w:eastAsia="Calibri" w:hAnsi="Arial" w:cs="Arial"/>
          <w:sz w:val="24"/>
          <w:szCs w:val="24"/>
        </w:rPr>
        <w:t>a</w:t>
      </w:r>
      <w:r w:rsidRPr="006C7C84">
        <w:rPr>
          <w:rFonts w:ascii="Arial" w:eastAsia="Calibri" w:hAnsi="Arial" w:cs="Arial"/>
          <w:sz w:val="24"/>
          <w:szCs w:val="24"/>
        </w:rPr>
        <w:t>denosine 10</w:t>
      </w:r>
      <w:r w:rsidRPr="006C7C84">
        <w:rPr>
          <w:rFonts w:ascii="Arial" w:eastAsia="Calibri" w:hAnsi="Arial" w:cs="Arial"/>
          <w:sz w:val="24"/>
          <w:szCs w:val="24"/>
          <w:vertAlign w:val="superscript"/>
        </w:rPr>
        <w:t xml:space="preserve"> -8</w:t>
      </w:r>
      <w:r w:rsidRPr="006C7C84">
        <w:rPr>
          <w:rFonts w:ascii="Arial" w:eastAsia="Calibri" w:hAnsi="Arial" w:cs="Arial"/>
          <w:sz w:val="24"/>
          <w:szCs w:val="24"/>
        </w:rPr>
        <w:t xml:space="preserve">M significantly </w:t>
      </w:r>
      <w:r w:rsidR="00472AF4">
        <w:rPr>
          <w:rFonts w:ascii="Arial" w:eastAsia="Calibri" w:hAnsi="Arial" w:cs="Arial"/>
          <w:sz w:val="24"/>
          <w:szCs w:val="24"/>
        </w:rPr>
        <w:t>potentiated</w:t>
      </w:r>
      <w:r w:rsidR="00472AF4" w:rsidRPr="006C7C84">
        <w:rPr>
          <w:rFonts w:ascii="Arial" w:eastAsia="Calibri" w:hAnsi="Arial" w:cs="Arial"/>
          <w:sz w:val="24"/>
          <w:szCs w:val="24"/>
        </w:rPr>
        <w:t xml:space="preserve"> </w:t>
      </w:r>
      <w:r w:rsidRPr="006C7C84">
        <w:rPr>
          <w:rFonts w:ascii="Arial" w:eastAsia="Calibri" w:hAnsi="Arial" w:cs="Arial"/>
          <w:sz w:val="24"/>
          <w:szCs w:val="24"/>
        </w:rPr>
        <w:t xml:space="preserve">neutrophil chemotaxis and this effect of adenosine was attenuated in the presence of </w:t>
      </w:r>
      <w:r w:rsidRPr="006C7C84">
        <w:rPr>
          <w:rFonts w:ascii="Arial" w:eastAsia="Calibri" w:hAnsi="Arial" w:cs="Arial"/>
          <w:sz w:val="24"/>
          <w:szCs w:val="24"/>
        </w:rPr>
        <w:lastRenderedPageBreak/>
        <w:t xml:space="preserve">erythrocytes. Ticagrelor </w:t>
      </w:r>
      <w:r w:rsidR="00472AF4">
        <w:rPr>
          <w:rFonts w:ascii="Arial" w:eastAsia="Calibri" w:hAnsi="Arial" w:cs="Arial"/>
          <w:sz w:val="24"/>
          <w:szCs w:val="24"/>
        </w:rPr>
        <w:t xml:space="preserve">and another inhibitor of erythrocyte adenosine uptake, dipyridamole, </w:t>
      </w:r>
      <w:r w:rsidR="00246079">
        <w:rPr>
          <w:rFonts w:ascii="Arial" w:eastAsia="Calibri" w:hAnsi="Arial" w:cs="Arial"/>
          <w:sz w:val="24"/>
          <w:szCs w:val="24"/>
        </w:rPr>
        <w:t>were</w:t>
      </w:r>
      <w:r w:rsidR="00246079" w:rsidRPr="006C7C84">
        <w:rPr>
          <w:rFonts w:ascii="Arial" w:eastAsia="Calibri" w:hAnsi="Arial" w:cs="Arial"/>
          <w:sz w:val="24"/>
          <w:szCs w:val="24"/>
        </w:rPr>
        <w:t xml:space="preserve"> </w:t>
      </w:r>
      <w:r w:rsidRPr="006C7C84">
        <w:rPr>
          <w:rFonts w:ascii="Arial" w:eastAsia="Calibri" w:hAnsi="Arial" w:cs="Arial"/>
          <w:sz w:val="24"/>
          <w:szCs w:val="24"/>
        </w:rPr>
        <w:t xml:space="preserve">able to </w:t>
      </w:r>
      <w:r w:rsidR="00472AF4">
        <w:rPr>
          <w:rFonts w:ascii="Arial" w:eastAsia="Calibri" w:hAnsi="Arial" w:cs="Arial"/>
          <w:sz w:val="24"/>
          <w:szCs w:val="24"/>
        </w:rPr>
        <w:t>preserve</w:t>
      </w:r>
      <w:r w:rsidRPr="006C7C84">
        <w:rPr>
          <w:rFonts w:ascii="Arial" w:eastAsia="Calibri" w:hAnsi="Arial" w:cs="Arial"/>
          <w:sz w:val="24"/>
          <w:szCs w:val="24"/>
        </w:rPr>
        <w:t xml:space="preserve"> the effect of adenosine on neutrophil chemotaxis in the presence of erythrocytes. </w:t>
      </w:r>
    </w:p>
    <w:p w14:paraId="5A395F38" w14:textId="77777777" w:rsidR="006C7C84" w:rsidRPr="006C7C84" w:rsidRDefault="006C7C84" w:rsidP="006C7C84">
      <w:pPr>
        <w:spacing w:after="160" w:line="360" w:lineRule="auto"/>
        <w:jc w:val="both"/>
        <w:rPr>
          <w:rFonts w:ascii="Arial" w:eastAsia="Calibri" w:hAnsi="Arial" w:cs="Arial"/>
          <w:sz w:val="24"/>
          <w:szCs w:val="24"/>
        </w:rPr>
      </w:pPr>
    </w:p>
    <w:p w14:paraId="6606BEB6" w14:textId="77777777" w:rsidR="006C7C84" w:rsidRPr="006C7C84" w:rsidRDefault="006C7C84" w:rsidP="00246079">
      <w:pPr>
        <w:spacing w:after="160" w:line="360" w:lineRule="auto"/>
        <w:jc w:val="both"/>
        <w:rPr>
          <w:rFonts w:ascii="Arial" w:eastAsia="Calibri" w:hAnsi="Arial" w:cs="Arial"/>
          <w:sz w:val="24"/>
          <w:szCs w:val="24"/>
        </w:rPr>
      </w:pPr>
      <w:r w:rsidRPr="006C7C84">
        <w:rPr>
          <w:rFonts w:ascii="Arial" w:eastAsia="Calibri" w:hAnsi="Arial" w:cs="Arial"/>
          <w:sz w:val="24"/>
          <w:szCs w:val="24"/>
        </w:rPr>
        <w:t xml:space="preserve">In conclusion, clopidogrel </w:t>
      </w:r>
      <w:r w:rsidR="00246079">
        <w:rPr>
          <w:rFonts w:ascii="Arial" w:eastAsia="Calibri" w:hAnsi="Arial" w:cs="Arial"/>
          <w:sz w:val="24"/>
          <w:szCs w:val="24"/>
        </w:rPr>
        <w:t>does</w:t>
      </w:r>
      <w:r w:rsidR="00246079" w:rsidRPr="006C7C84">
        <w:rPr>
          <w:rFonts w:ascii="Arial" w:eastAsia="Calibri" w:hAnsi="Arial" w:cs="Arial"/>
          <w:sz w:val="24"/>
          <w:szCs w:val="24"/>
        </w:rPr>
        <w:t xml:space="preserve"> </w:t>
      </w:r>
      <w:r w:rsidRPr="006C7C84">
        <w:rPr>
          <w:rFonts w:ascii="Arial" w:eastAsia="Calibri" w:hAnsi="Arial" w:cs="Arial"/>
          <w:sz w:val="24"/>
          <w:szCs w:val="24"/>
        </w:rPr>
        <w:t>not play a significant role in modulating neutrophil migration. In addition, this thesis describe</w:t>
      </w:r>
      <w:r w:rsidR="00246079">
        <w:rPr>
          <w:rFonts w:ascii="Arial" w:eastAsia="Calibri" w:hAnsi="Arial" w:cs="Arial"/>
          <w:sz w:val="24"/>
          <w:szCs w:val="24"/>
        </w:rPr>
        <w:t>s</w:t>
      </w:r>
      <w:r w:rsidRPr="006C7C84">
        <w:rPr>
          <w:rFonts w:ascii="Arial" w:eastAsia="Calibri" w:hAnsi="Arial" w:cs="Arial"/>
          <w:sz w:val="24"/>
          <w:szCs w:val="24"/>
        </w:rPr>
        <w:t xml:space="preserve"> a novel role for ticagrelor, as an adenosine uptake inhibitor, in modulating neutrophil migration by potentiat</w:t>
      </w:r>
      <w:r w:rsidR="00472AF4">
        <w:rPr>
          <w:rFonts w:ascii="Arial" w:eastAsia="Calibri" w:hAnsi="Arial" w:cs="Arial"/>
          <w:sz w:val="24"/>
          <w:szCs w:val="24"/>
        </w:rPr>
        <w:t>ing</w:t>
      </w:r>
      <w:r w:rsidRPr="006C7C84">
        <w:rPr>
          <w:rFonts w:ascii="Arial" w:eastAsia="Calibri" w:hAnsi="Arial" w:cs="Arial"/>
          <w:sz w:val="24"/>
          <w:szCs w:val="24"/>
        </w:rPr>
        <w:t xml:space="preserve"> the effect of adenosine on neutrophil chemotaxis in the presence of erythrocytes. This represents a potential mechanism by which ticagrelor could influence host defence against bacterial infection and further work is required to </w:t>
      </w:r>
      <w:r w:rsidR="00472AF4">
        <w:rPr>
          <w:rFonts w:ascii="Arial" w:eastAsia="Calibri" w:hAnsi="Arial" w:cs="Arial"/>
          <w:sz w:val="24"/>
          <w:szCs w:val="24"/>
        </w:rPr>
        <w:t>explore the clinical relevance of these observations</w:t>
      </w:r>
      <w:r w:rsidRPr="006C7C84">
        <w:rPr>
          <w:rFonts w:ascii="Arial" w:eastAsia="Calibri" w:hAnsi="Arial" w:cs="Arial"/>
          <w:sz w:val="24"/>
          <w:szCs w:val="24"/>
        </w:rPr>
        <w:t>.</w:t>
      </w:r>
    </w:p>
    <w:p w14:paraId="2BCF3505" w14:textId="77777777" w:rsidR="00CD09A8" w:rsidRPr="006C7C84" w:rsidRDefault="00CD09A8" w:rsidP="00F22E8F">
      <w:pPr>
        <w:spacing w:after="0" w:line="360" w:lineRule="auto"/>
        <w:jc w:val="both"/>
        <w:rPr>
          <w:rFonts w:ascii="Arial" w:eastAsia="Times New Roman" w:hAnsi="Arial" w:cs="Arial"/>
          <w:sz w:val="36"/>
          <w:szCs w:val="36"/>
        </w:rPr>
      </w:pPr>
    </w:p>
    <w:p w14:paraId="4731BFAE" w14:textId="77777777" w:rsidR="00CD09A8" w:rsidRDefault="00CD09A8" w:rsidP="00F22E8F">
      <w:pPr>
        <w:spacing w:after="0" w:line="360" w:lineRule="auto"/>
        <w:jc w:val="both"/>
        <w:rPr>
          <w:rFonts w:ascii="Arial" w:eastAsia="Times New Roman" w:hAnsi="Arial" w:cs="Arial"/>
          <w:sz w:val="36"/>
          <w:szCs w:val="36"/>
          <w:lang w:val="en-US"/>
        </w:rPr>
      </w:pPr>
    </w:p>
    <w:p w14:paraId="5A935F42" w14:textId="77777777" w:rsidR="00CD09A8" w:rsidRDefault="00CD09A8" w:rsidP="00F22E8F">
      <w:pPr>
        <w:spacing w:after="0" w:line="360" w:lineRule="auto"/>
        <w:jc w:val="both"/>
        <w:rPr>
          <w:rFonts w:ascii="Arial" w:eastAsia="Times New Roman" w:hAnsi="Arial" w:cs="Arial"/>
          <w:sz w:val="36"/>
          <w:szCs w:val="36"/>
          <w:lang w:val="en-US"/>
        </w:rPr>
      </w:pPr>
    </w:p>
    <w:p w14:paraId="62BA5A24" w14:textId="77777777" w:rsidR="00CD09A8" w:rsidRDefault="00CD09A8" w:rsidP="00F22E8F">
      <w:pPr>
        <w:spacing w:after="0" w:line="360" w:lineRule="auto"/>
        <w:jc w:val="both"/>
        <w:rPr>
          <w:rFonts w:ascii="Arial" w:eastAsia="Times New Roman" w:hAnsi="Arial" w:cs="Arial"/>
          <w:sz w:val="36"/>
          <w:szCs w:val="36"/>
          <w:lang w:val="en-US"/>
        </w:rPr>
      </w:pPr>
    </w:p>
    <w:p w14:paraId="2220F7E3" w14:textId="77777777" w:rsidR="00CD09A8" w:rsidRDefault="00CD09A8" w:rsidP="00F22E8F">
      <w:pPr>
        <w:spacing w:after="0" w:line="360" w:lineRule="auto"/>
        <w:jc w:val="both"/>
        <w:rPr>
          <w:rFonts w:ascii="Arial" w:eastAsia="Times New Roman" w:hAnsi="Arial" w:cs="Arial"/>
          <w:sz w:val="36"/>
          <w:szCs w:val="36"/>
          <w:lang w:val="en-US"/>
        </w:rPr>
      </w:pPr>
    </w:p>
    <w:p w14:paraId="65D28D03" w14:textId="77777777" w:rsidR="00CD09A8" w:rsidRDefault="00CD09A8" w:rsidP="00F22E8F">
      <w:pPr>
        <w:spacing w:after="0" w:line="360" w:lineRule="auto"/>
        <w:jc w:val="both"/>
        <w:rPr>
          <w:rFonts w:ascii="Arial" w:eastAsia="Times New Roman" w:hAnsi="Arial" w:cs="Arial"/>
          <w:sz w:val="36"/>
          <w:szCs w:val="36"/>
          <w:lang w:val="en-US"/>
        </w:rPr>
      </w:pPr>
    </w:p>
    <w:p w14:paraId="5978AC37" w14:textId="77777777" w:rsidR="00CD09A8" w:rsidRDefault="00CD09A8" w:rsidP="00F22E8F">
      <w:pPr>
        <w:spacing w:after="0" w:line="360" w:lineRule="auto"/>
        <w:jc w:val="both"/>
        <w:rPr>
          <w:rFonts w:ascii="Arial" w:eastAsia="Times New Roman" w:hAnsi="Arial" w:cs="Arial"/>
          <w:sz w:val="36"/>
          <w:szCs w:val="36"/>
          <w:lang w:val="en-US"/>
        </w:rPr>
      </w:pPr>
    </w:p>
    <w:p w14:paraId="0573AB0D" w14:textId="77777777" w:rsidR="00CD09A8" w:rsidRDefault="00CD09A8" w:rsidP="00F22E8F">
      <w:pPr>
        <w:spacing w:after="0" w:line="360" w:lineRule="auto"/>
        <w:jc w:val="both"/>
        <w:rPr>
          <w:rFonts w:ascii="Arial" w:eastAsia="Times New Roman" w:hAnsi="Arial" w:cs="Arial"/>
          <w:sz w:val="36"/>
          <w:szCs w:val="36"/>
          <w:lang w:val="en-US"/>
        </w:rPr>
      </w:pPr>
    </w:p>
    <w:p w14:paraId="4175C8DF" w14:textId="77777777" w:rsidR="00CD09A8" w:rsidRDefault="00CD09A8" w:rsidP="00F22E8F">
      <w:pPr>
        <w:spacing w:after="0" w:line="360" w:lineRule="auto"/>
        <w:jc w:val="both"/>
        <w:rPr>
          <w:rFonts w:ascii="Arial" w:eastAsia="Times New Roman" w:hAnsi="Arial" w:cs="Arial"/>
          <w:sz w:val="36"/>
          <w:szCs w:val="36"/>
          <w:lang w:val="en-US"/>
        </w:rPr>
      </w:pPr>
    </w:p>
    <w:p w14:paraId="5EA7E0DC" w14:textId="77777777" w:rsidR="00CD09A8" w:rsidRDefault="00CD09A8" w:rsidP="00F22E8F">
      <w:pPr>
        <w:spacing w:after="0" w:line="360" w:lineRule="auto"/>
        <w:jc w:val="both"/>
        <w:rPr>
          <w:rFonts w:ascii="Arial" w:eastAsia="Times New Roman" w:hAnsi="Arial" w:cs="Arial"/>
          <w:sz w:val="36"/>
          <w:szCs w:val="36"/>
          <w:lang w:val="en-US"/>
        </w:rPr>
      </w:pPr>
    </w:p>
    <w:p w14:paraId="696A4D8F" w14:textId="77777777" w:rsidR="00CD09A8" w:rsidRDefault="00CD09A8" w:rsidP="00F22E8F">
      <w:pPr>
        <w:spacing w:after="0" w:line="360" w:lineRule="auto"/>
        <w:jc w:val="both"/>
        <w:rPr>
          <w:rFonts w:ascii="Arial" w:eastAsia="Times New Roman" w:hAnsi="Arial" w:cs="Arial"/>
          <w:sz w:val="36"/>
          <w:szCs w:val="36"/>
          <w:lang w:val="en-US"/>
        </w:rPr>
      </w:pPr>
    </w:p>
    <w:p w14:paraId="2E2E4788" w14:textId="77777777" w:rsidR="00CD09A8" w:rsidRDefault="00CD09A8" w:rsidP="00F22E8F">
      <w:pPr>
        <w:spacing w:after="0" w:line="360" w:lineRule="auto"/>
        <w:jc w:val="both"/>
        <w:rPr>
          <w:rFonts w:ascii="Arial" w:eastAsia="Times New Roman" w:hAnsi="Arial" w:cs="Arial"/>
          <w:sz w:val="36"/>
          <w:szCs w:val="36"/>
          <w:lang w:val="en-US"/>
        </w:rPr>
      </w:pPr>
    </w:p>
    <w:p w14:paraId="407B0B6A" w14:textId="77777777" w:rsidR="00EE5B16" w:rsidRDefault="00EE5B16" w:rsidP="00F22E8F">
      <w:pPr>
        <w:spacing w:after="0" w:line="360" w:lineRule="auto"/>
        <w:jc w:val="both"/>
        <w:rPr>
          <w:rFonts w:ascii="Arial" w:eastAsia="Times New Roman" w:hAnsi="Arial" w:cs="Arial"/>
          <w:sz w:val="36"/>
          <w:szCs w:val="36"/>
          <w:lang w:val="en-US"/>
        </w:rPr>
      </w:pPr>
    </w:p>
    <w:p w14:paraId="4B71C7A2" w14:textId="77777777" w:rsidR="00764F85" w:rsidRDefault="007448AC" w:rsidP="00EE5B16">
      <w:pPr>
        <w:rPr>
          <w:rFonts w:asciiTheme="minorBidi" w:hAnsiTheme="minorBidi"/>
          <w:b/>
          <w:bCs/>
          <w:sz w:val="32"/>
          <w:szCs w:val="32"/>
        </w:rPr>
      </w:pPr>
      <w:r>
        <w:rPr>
          <w:rFonts w:asciiTheme="minorBidi" w:hAnsiTheme="minorBidi"/>
          <w:b/>
          <w:bCs/>
          <w:sz w:val="32"/>
          <w:szCs w:val="32"/>
        </w:rPr>
        <w:lastRenderedPageBreak/>
        <w:t xml:space="preserve">Conferences and publication arising from this thesis </w:t>
      </w:r>
    </w:p>
    <w:p w14:paraId="670481CB" w14:textId="77777777" w:rsidR="007448AC" w:rsidRPr="004E48A6" w:rsidRDefault="007448AC" w:rsidP="00EE5B16">
      <w:pPr>
        <w:rPr>
          <w:rFonts w:asciiTheme="minorBidi" w:hAnsiTheme="minorBidi"/>
          <w:b/>
          <w:bCs/>
          <w:sz w:val="32"/>
          <w:szCs w:val="32"/>
        </w:rPr>
      </w:pPr>
    </w:p>
    <w:p w14:paraId="32F430D3" w14:textId="77777777" w:rsidR="001A620C" w:rsidRDefault="002B68F6" w:rsidP="00FB7DE1">
      <w:pPr>
        <w:pStyle w:val="ListParagraph"/>
        <w:numPr>
          <w:ilvl w:val="0"/>
          <w:numId w:val="22"/>
        </w:numPr>
        <w:autoSpaceDE w:val="0"/>
        <w:autoSpaceDN w:val="0"/>
        <w:adjustRightInd w:val="0"/>
        <w:spacing w:after="0" w:line="360" w:lineRule="auto"/>
        <w:jc w:val="both"/>
        <w:rPr>
          <w:rFonts w:ascii="Arial" w:hAnsi="Arial" w:cs="Arial"/>
          <w:sz w:val="24"/>
          <w:szCs w:val="24"/>
        </w:rPr>
      </w:pPr>
      <w:r w:rsidRPr="00736380">
        <w:rPr>
          <w:rFonts w:ascii="Arial" w:hAnsi="Arial" w:cs="Arial"/>
          <w:color w:val="222222"/>
          <w:sz w:val="24"/>
          <w:szCs w:val="24"/>
          <w:shd w:val="clear" w:color="auto" w:fill="FFFFFF"/>
        </w:rPr>
        <w:t>Khalaf F Alsharif; Heather M Judge; Victoria C Ridger; Robert Storey</w:t>
      </w:r>
      <w:r>
        <w:rPr>
          <w:rFonts w:ascii="Arial" w:hAnsi="Arial" w:cs="Arial"/>
          <w:sz w:val="24"/>
          <w:szCs w:val="24"/>
        </w:rPr>
        <w:t xml:space="preserve">. The effect of antiplatelet therapies on neutrophil function. </w:t>
      </w:r>
      <w:r w:rsidR="001A620C" w:rsidRPr="00FB7DE1">
        <w:rPr>
          <w:rFonts w:ascii="Arial" w:hAnsi="Arial" w:cs="Arial"/>
          <w:sz w:val="24"/>
          <w:szCs w:val="24"/>
        </w:rPr>
        <w:t>25</w:t>
      </w:r>
      <w:r w:rsidR="001A620C" w:rsidRPr="00FB7DE1">
        <w:rPr>
          <w:rFonts w:ascii="Arial" w:hAnsi="Arial" w:cs="Arial"/>
          <w:sz w:val="24"/>
          <w:szCs w:val="24"/>
          <w:vertAlign w:val="superscript"/>
        </w:rPr>
        <w:t>th</w:t>
      </w:r>
      <w:r w:rsidR="001A620C" w:rsidRPr="00FB7DE1">
        <w:rPr>
          <w:rFonts w:ascii="Arial" w:hAnsi="Arial" w:cs="Arial"/>
          <w:sz w:val="24"/>
          <w:szCs w:val="24"/>
        </w:rPr>
        <w:t xml:space="preserve"> UK adhesion meeting, 2012, poster</w:t>
      </w:r>
      <w:r w:rsidR="00FB7DE1">
        <w:rPr>
          <w:rFonts w:ascii="Arial" w:hAnsi="Arial" w:cs="Arial"/>
          <w:sz w:val="24"/>
          <w:szCs w:val="24"/>
        </w:rPr>
        <w:t>.</w:t>
      </w:r>
    </w:p>
    <w:p w14:paraId="5D01CD97" w14:textId="77777777" w:rsidR="00FB7DE1" w:rsidRPr="00FB7DE1" w:rsidRDefault="00FB7DE1" w:rsidP="00FB7DE1">
      <w:pPr>
        <w:pStyle w:val="ListParagraph"/>
        <w:autoSpaceDE w:val="0"/>
        <w:autoSpaceDN w:val="0"/>
        <w:adjustRightInd w:val="0"/>
        <w:spacing w:after="0" w:line="360" w:lineRule="auto"/>
        <w:jc w:val="both"/>
        <w:rPr>
          <w:rFonts w:ascii="Arial" w:hAnsi="Arial" w:cs="Arial"/>
          <w:sz w:val="24"/>
          <w:szCs w:val="24"/>
        </w:rPr>
      </w:pPr>
    </w:p>
    <w:p w14:paraId="293909E0" w14:textId="77777777" w:rsidR="00FB7DE1" w:rsidRPr="002B68F6" w:rsidRDefault="002B68F6" w:rsidP="002B68F6">
      <w:pPr>
        <w:pStyle w:val="ListParagraph"/>
        <w:numPr>
          <w:ilvl w:val="0"/>
          <w:numId w:val="22"/>
        </w:numPr>
        <w:spacing w:line="360" w:lineRule="auto"/>
        <w:jc w:val="both"/>
        <w:rPr>
          <w:rFonts w:ascii="Arial" w:hAnsi="Arial" w:cs="Arial"/>
          <w:sz w:val="24"/>
          <w:szCs w:val="24"/>
        </w:rPr>
      </w:pPr>
      <w:r w:rsidRPr="00736380">
        <w:rPr>
          <w:rFonts w:ascii="Arial" w:hAnsi="Arial" w:cs="Arial"/>
          <w:color w:val="222222"/>
          <w:sz w:val="24"/>
          <w:szCs w:val="24"/>
          <w:shd w:val="clear" w:color="auto" w:fill="FFFFFF"/>
        </w:rPr>
        <w:t>Khalaf F Alsharif; Heather M Judge; Victoria C Ridger; Robert Storey</w:t>
      </w:r>
      <w:r>
        <w:rPr>
          <w:rFonts w:ascii="Arial" w:hAnsi="Arial" w:cs="Arial"/>
          <w:sz w:val="24"/>
          <w:szCs w:val="24"/>
        </w:rPr>
        <w:t xml:space="preserve">. </w:t>
      </w:r>
      <w:r w:rsidRPr="002B68F6">
        <w:rPr>
          <w:rFonts w:ascii="Arial" w:hAnsi="Arial" w:cs="Arial"/>
          <w:sz w:val="24"/>
          <w:szCs w:val="24"/>
        </w:rPr>
        <w:t>Ticagrelor and dipyridamole potentiate adenosine-induced stimulation of neutrophil chemotaxis in the presence of erythrocytes</w:t>
      </w:r>
      <w:r>
        <w:rPr>
          <w:rFonts w:ascii="Arial" w:hAnsi="Arial" w:cs="Arial"/>
          <w:sz w:val="24"/>
          <w:szCs w:val="24"/>
        </w:rPr>
        <w:t xml:space="preserve">. </w:t>
      </w:r>
      <w:r w:rsidR="001A620C" w:rsidRPr="002B68F6">
        <w:rPr>
          <w:rFonts w:ascii="Arial" w:hAnsi="Arial" w:cs="Arial"/>
          <w:sz w:val="24"/>
          <w:szCs w:val="24"/>
        </w:rPr>
        <w:t>26</w:t>
      </w:r>
      <w:r w:rsidR="001A620C" w:rsidRPr="002B68F6">
        <w:rPr>
          <w:rFonts w:ascii="Arial" w:hAnsi="Arial" w:cs="Arial"/>
          <w:sz w:val="24"/>
          <w:szCs w:val="24"/>
          <w:vertAlign w:val="superscript"/>
        </w:rPr>
        <w:t>th</w:t>
      </w:r>
      <w:r w:rsidR="001A620C" w:rsidRPr="002B68F6">
        <w:rPr>
          <w:rFonts w:ascii="Arial" w:hAnsi="Arial" w:cs="Arial"/>
          <w:sz w:val="24"/>
          <w:szCs w:val="24"/>
        </w:rPr>
        <w:t xml:space="preserve"> UK adhesion meeting, 2013. Poster</w:t>
      </w:r>
      <w:r w:rsidR="00FB7DE1" w:rsidRPr="002B68F6">
        <w:rPr>
          <w:rFonts w:ascii="Arial" w:hAnsi="Arial" w:cs="Arial"/>
          <w:sz w:val="24"/>
          <w:szCs w:val="24"/>
        </w:rPr>
        <w:t>.</w:t>
      </w:r>
    </w:p>
    <w:p w14:paraId="0C3C9F0F" w14:textId="77777777" w:rsidR="00FB7DE1" w:rsidRPr="00FB7DE1" w:rsidRDefault="00FB7DE1" w:rsidP="00FB7DE1">
      <w:pPr>
        <w:autoSpaceDE w:val="0"/>
        <w:autoSpaceDN w:val="0"/>
        <w:adjustRightInd w:val="0"/>
        <w:spacing w:after="0" w:line="360" w:lineRule="auto"/>
        <w:jc w:val="both"/>
        <w:rPr>
          <w:rFonts w:ascii="Arial" w:hAnsi="Arial" w:cs="Arial"/>
          <w:sz w:val="24"/>
          <w:szCs w:val="24"/>
        </w:rPr>
      </w:pPr>
    </w:p>
    <w:p w14:paraId="0CAEBD45" w14:textId="77777777" w:rsidR="00FB7DE1" w:rsidRDefault="002B68F6" w:rsidP="00FB7DE1">
      <w:pPr>
        <w:pStyle w:val="ListParagraph"/>
        <w:numPr>
          <w:ilvl w:val="0"/>
          <w:numId w:val="22"/>
        </w:numPr>
        <w:autoSpaceDE w:val="0"/>
        <w:autoSpaceDN w:val="0"/>
        <w:adjustRightInd w:val="0"/>
        <w:spacing w:after="0" w:line="360" w:lineRule="auto"/>
        <w:jc w:val="both"/>
        <w:rPr>
          <w:rFonts w:ascii="Arial" w:hAnsi="Arial" w:cs="Arial"/>
          <w:sz w:val="24"/>
          <w:szCs w:val="24"/>
        </w:rPr>
      </w:pPr>
      <w:r w:rsidRPr="00736380">
        <w:rPr>
          <w:rFonts w:ascii="Arial" w:hAnsi="Arial" w:cs="Arial"/>
          <w:color w:val="222222"/>
          <w:sz w:val="24"/>
          <w:szCs w:val="24"/>
          <w:shd w:val="clear" w:color="auto" w:fill="FFFFFF"/>
        </w:rPr>
        <w:t>Khalaf F Alsharif; Heather M Judge; Victoria C Ridger; Robert Storey</w:t>
      </w:r>
      <w:r>
        <w:rPr>
          <w:rFonts w:ascii="Arial" w:hAnsi="Arial" w:cs="Arial"/>
          <w:sz w:val="24"/>
          <w:szCs w:val="24"/>
        </w:rPr>
        <w:t xml:space="preserve">. </w:t>
      </w:r>
      <w:r w:rsidRPr="002B68F6">
        <w:rPr>
          <w:rFonts w:ascii="Arial" w:hAnsi="Arial" w:cs="Arial"/>
          <w:sz w:val="24"/>
          <w:szCs w:val="24"/>
        </w:rPr>
        <w:t>Ticagrelor and dipyridamole potentiate adenosine-induced stimulation of neutrophil chemotaxis in the presence of erythrocytes</w:t>
      </w:r>
      <w:r w:rsidRPr="00FB7DE1">
        <w:rPr>
          <w:rFonts w:ascii="Arial" w:hAnsi="Arial" w:cs="Arial"/>
          <w:sz w:val="24"/>
          <w:szCs w:val="24"/>
        </w:rPr>
        <w:t xml:space="preserve"> </w:t>
      </w:r>
      <w:r w:rsidR="001A620C" w:rsidRPr="00FB7DE1">
        <w:rPr>
          <w:rFonts w:ascii="Arial" w:hAnsi="Arial" w:cs="Arial"/>
          <w:sz w:val="24"/>
          <w:szCs w:val="24"/>
        </w:rPr>
        <w:t>15</w:t>
      </w:r>
      <w:r w:rsidR="001A620C" w:rsidRPr="00FB7DE1">
        <w:rPr>
          <w:rFonts w:ascii="Arial" w:hAnsi="Arial" w:cs="Arial"/>
          <w:sz w:val="24"/>
          <w:szCs w:val="24"/>
          <w:vertAlign w:val="superscript"/>
        </w:rPr>
        <w:t>th</w:t>
      </w:r>
      <w:r w:rsidR="001A620C" w:rsidRPr="00FB7DE1">
        <w:rPr>
          <w:rFonts w:ascii="Arial" w:hAnsi="Arial" w:cs="Arial"/>
          <w:sz w:val="24"/>
          <w:szCs w:val="24"/>
        </w:rPr>
        <w:t xml:space="preserve"> UK platelet meeting, 2013, oral presentation</w:t>
      </w:r>
      <w:r w:rsidR="00FB7DE1">
        <w:rPr>
          <w:rFonts w:ascii="Arial" w:hAnsi="Arial" w:cs="Arial"/>
          <w:sz w:val="24"/>
          <w:szCs w:val="24"/>
        </w:rPr>
        <w:t>.</w:t>
      </w:r>
    </w:p>
    <w:p w14:paraId="269FCA19" w14:textId="77777777" w:rsidR="00FB7DE1" w:rsidRDefault="00FB7DE1" w:rsidP="00FB7DE1">
      <w:pPr>
        <w:pStyle w:val="ListParagraph"/>
        <w:autoSpaceDE w:val="0"/>
        <w:autoSpaceDN w:val="0"/>
        <w:adjustRightInd w:val="0"/>
        <w:spacing w:after="0" w:line="360" w:lineRule="auto"/>
        <w:jc w:val="both"/>
        <w:rPr>
          <w:rFonts w:ascii="Arial" w:hAnsi="Arial" w:cs="Arial"/>
          <w:sz w:val="24"/>
          <w:szCs w:val="24"/>
        </w:rPr>
      </w:pPr>
    </w:p>
    <w:p w14:paraId="5B18E63D" w14:textId="77777777" w:rsidR="00FB7DE1" w:rsidRDefault="00736380" w:rsidP="00736380">
      <w:pPr>
        <w:pStyle w:val="ListParagraph"/>
        <w:numPr>
          <w:ilvl w:val="0"/>
          <w:numId w:val="22"/>
        </w:numPr>
        <w:autoSpaceDE w:val="0"/>
        <w:autoSpaceDN w:val="0"/>
        <w:adjustRightInd w:val="0"/>
        <w:spacing w:after="0" w:line="360" w:lineRule="auto"/>
        <w:jc w:val="both"/>
        <w:rPr>
          <w:rFonts w:ascii="Arial" w:hAnsi="Arial" w:cs="Arial"/>
          <w:sz w:val="24"/>
          <w:szCs w:val="24"/>
        </w:rPr>
      </w:pPr>
      <w:r w:rsidRPr="00736380">
        <w:rPr>
          <w:rFonts w:ascii="Arial" w:hAnsi="Arial" w:cs="Arial"/>
          <w:color w:val="222222"/>
          <w:sz w:val="24"/>
          <w:szCs w:val="24"/>
          <w:shd w:val="clear" w:color="auto" w:fill="FFFFFF"/>
        </w:rPr>
        <w:t>Khalaf F Alsharif; Heather M Judge; Victoria C Ridger; Robert Storey</w:t>
      </w:r>
      <w:r>
        <w:rPr>
          <w:rFonts w:ascii="Arial" w:hAnsi="Arial" w:cs="Arial"/>
          <w:color w:val="222222"/>
          <w:sz w:val="24"/>
          <w:szCs w:val="24"/>
          <w:shd w:val="clear" w:color="auto" w:fill="FFFFFF"/>
        </w:rPr>
        <w:t xml:space="preserve">. </w:t>
      </w:r>
      <w:r w:rsidR="001A620C" w:rsidRPr="00FB7DE1">
        <w:rPr>
          <w:rFonts w:ascii="Arial" w:hAnsi="Arial" w:cs="Arial"/>
          <w:sz w:val="24"/>
          <w:szCs w:val="24"/>
        </w:rPr>
        <w:t>Ticagrelor and dipyridamole potentiate adenosine-induced stimulation of neutrophil chemotaxis in the presence of erythrocytes, European Heart Journal (2014) 35 (Abstract Supplement), 1031-1032.</w:t>
      </w:r>
    </w:p>
    <w:p w14:paraId="6545A519" w14:textId="77777777" w:rsidR="00FB7DE1" w:rsidRPr="00FB7DE1" w:rsidRDefault="00FB7DE1" w:rsidP="00FB7DE1">
      <w:pPr>
        <w:pStyle w:val="ListParagraph"/>
        <w:rPr>
          <w:rFonts w:ascii="Arial" w:hAnsi="Arial" w:cs="Arial"/>
          <w:sz w:val="24"/>
          <w:szCs w:val="24"/>
        </w:rPr>
      </w:pPr>
    </w:p>
    <w:p w14:paraId="3BDBA259" w14:textId="77777777" w:rsidR="00FB7DE1" w:rsidRDefault="00FB7DE1" w:rsidP="00FB7DE1">
      <w:pPr>
        <w:pStyle w:val="ListParagraph"/>
        <w:autoSpaceDE w:val="0"/>
        <w:autoSpaceDN w:val="0"/>
        <w:adjustRightInd w:val="0"/>
        <w:spacing w:after="0" w:line="360" w:lineRule="auto"/>
        <w:jc w:val="both"/>
        <w:rPr>
          <w:rFonts w:ascii="Arial" w:hAnsi="Arial" w:cs="Arial"/>
          <w:sz w:val="24"/>
          <w:szCs w:val="24"/>
        </w:rPr>
      </w:pPr>
    </w:p>
    <w:p w14:paraId="73F00A3E" w14:textId="77777777" w:rsidR="001A620C" w:rsidRPr="00736380" w:rsidRDefault="00736380" w:rsidP="00736380">
      <w:pPr>
        <w:pStyle w:val="ListParagraph"/>
        <w:numPr>
          <w:ilvl w:val="0"/>
          <w:numId w:val="22"/>
        </w:numPr>
        <w:autoSpaceDE w:val="0"/>
        <w:autoSpaceDN w:val="0"/>
        <w:adjustRightInd w:val="0"/>
        <w:spacing w:after="0" w:line="360" w:lineRule="auto"/>
        <w:jc w:val="both"/>
        <w:rPr>
          <w:rFonts w:ascii="Arial" w:hAnsi="Arial" w:cs="Arial"/>
          <w:sz w:val="24"/>
          <w:szCs w:val="24"/>
        </w:rPr>
      </w:pPr>
      <w:r w:rsidRPr="00736380">
        <w:rPr>
          <w:rFonts w:ascii="Arial" w:hAnsi="Arial" w:cs="Arial"/>
          <w:color w:val="222222"/>
          <w:sz w:val="24"/>
          <w:szCs w:val="24"/>
          <w:shd w:val="clear" w:color="auto" w:fill="FFFFFF"/>
        </w:rPr>
        <w:t>Khalaf F Alsharif; Mark R Thomas; Heather M Judge; Haroon Khan; Lynne R Prince;</w:t>
      </w:r>
      <w:r>
        <w:rPr>
          <w:rFonts w:ascii="Arial" w:hAnsi="Arial" w:cs="Arial"/>
          <w:color w:val="222222"/>
          <w:sz w:val="24"/>
          <w:szCs w:val="24"/>
          <w:shd w:val="clear" w:color="auto" w:fill="FFFFFF"/>
        </w:rPr>
        <w:t xml:space="preserve"> </w:t>
      </w:r>
      <w:r w:rsidRPr="00736380">
        <w:rPr>
          <w:rFonts w:ascii="Arial" w:hAnsi="Arial" w:cs="Arial"/>
          <w:color w:val="222222"/>
          <w:sz w:val="24"/>
          <w:szCs w:val="24"/>
          <w:shd w:val="clear" w:color="auto" w:fill="FFFFFF"/>
        </w:rPr>
        <w:t>Ian Sabroe; Victoria C Ridger; Robert Storey</w:t>
      </w:r>
      <w:r>
        <w:rPr>
          <w:rFonts w:ascii="Arial" w:hAnsi="Arial" w:cs="Arial"/>
          <w:color w:val="222222"/>
          <w:sz w:val="24"/>
          <w:szCs w:val="24"/>
          <w:shd w:val="clear" w:color="auto" w:fill="FFFFFF"/>
        </w:rPr>
        <w:t xml:space="preserve">. </w:t>
      </w:r>
      <w:r w:rsidR="001A620C" w:rsidRPr="00736380">
        <w:rPr>
          <w:rFonts w:ascii="Arial" w:hAnsi="Arial" w:cs="Arial"/>
          <w:color w:val="222222"/>
          <w:sz w:val="24"/>
          <w:szCs w:val="24"/>
          <w:shd w:val="clear" w:color="auto" w:fill="FFFFFF"/>
        </w:rPr>
        <w:t>Ticagrelor potentiates adenosine-induced stimulation of neutrophil chemotaxis and phagocytosis,</w:t>
      </w:r>
      <w:r w:rsidR="001A620C" w:rsidRPr="00736380">
        <w:rPr>
          <w:rFonts w:ascii="Arial" w:hAnsi="Arial" w:cs="Arial"/>
          <w:color w:val="222222"/>
          <w:sz w:val="24"/>
          <w:szCs w:val="24"/>
        </w:rPr>
        <w:t xml:space="preserve"> </w:t>
      </w:r>
      <w:r w:rsidR="001A620C" w:rsidRPr="00736380">
        <w:rPr>
          <w:rFonts w:ascii="Arial" w:hAnsi="Arial" w:cs="Arial"/>
          <w:color w:val="222222"/>
          <w:sz w:val="24"/>
          <w:szCs w:val="24"/>
          <w:shd w:val="clear" w:color="auto" w:fill="FFFFFF"/>
        </w:rPr>
        <w:t xml:space="preserve">Vascular Pharmacology, in press. </w:t>
      </w:r>
    </w:p>
    <w:p w14:paraId="5AC5EB87" w14:textId="77777777" w:rsidR="00764F85" w:rsidRPr="001A620C" w:rsidRDefault="00764F85" w:rsidP="00F22E8F">
      <w:pPr>
        <w:spacing w:after="0" w:line="360" w:lineRule="auto"/>
        <w:jc w:val="both"/>
        <w:rPr>
          <w:rFonts w:ascii="Arial" w:eastAsia="Times New Roman" w:hAnsi="Arial" w:cs="Arial"/>
          <w:sz w:val="36"/>
          <w:szCs w:val="36"/>
        </w:rPr>
      </w:pPr>
    </w:p>
    <w:p w14:paraId="75E96F62" w14:textId="77777777" w:rsidR="00764F85" w:rsidRDefault="00764F85" w:rsidP="00F22E8F">
      <w:pPr>
        <w:spacing w:after="0" w:line="360" w:lineRule="auto"/>
        <w:jc w:val="both"/>
        <w:rPr>
          <w:rFonts w:ascii="Arial" w:eastAsia="Times New Roman" w:hAnsi="Arial" w:cs="Arial"/>
          <w:sz w:val="36"/>
          <w:szCs w:val="36"/>
          <w:lang w:val="en-US"/>
        </w:rPr>
      </w:pPr>
    </w:p>
    <w:p w14:paraId="1762FE89" w14:textId="77777777" w:rsidR="00764F85" w:rsidRDefault="00764F85" w:rsidP="00F22E8F">
      <w:pPr>
        <w:spacing w:after="0" w:line="360" w:lineRule="auto"/>
        <w:jc w:val="both"/>
        <w:rPr>
          <w:rFonts w:ascii="Arial" w:eastAsia="Times New Roman" w:hAnsi="Arial" w:cs="Arial"/>
          <w:sz w:val="36"/>
          <w:szCs w:val="36"/>
          <w:lang w:val="en-US"/>
        </w:rPr>
      </w:pPr>
    </w:p>
    <w:p w14:paraId="4BCB9207" w14:textId="77777777" w:rsidR="007448AC" w:rsidRPr="006F6166" w:rsidRDefault="007448AC" w:rsidP="006F6166">
      <w:pPr>
        <w:spacing w:line="360" w:lineRule="auto"/>
        <w:jc w:val="both"/>
        <w:rPr>
          <w:rFonts w:asciiTheme="minorBidi" w:hAnsiTheme="minorBidi"/>
          <w:b/>
          <w:bCs/>
          <w:sz w:val="32"/>
          <w:szCs w:val="32"/>
        </w:rPr>
      </w:pPr>
      <w:r w:rsidRPr="007448AC">
        <w:rPr>
          <w:rFonts w:asciiTheme="minorBidi" w:hAnsiTheme="minorBidi"/>
          <w:b/>
          <w:bCs/>
          <w:sz w:val="32"/>
          <w:szCs w:val="32"/>
        </w:rPr>
        <w:lastRenderedPageBreak/>
        <w:t>Acknowledgement and dedication</w:t>
      </w:r>
    </w:p>
    <w:p w14:paraId="5BAE0297" w14:textId="77777777" w:rsidR="007448AC" w:rsidRPr="007448AC" w:rsidRDefault="007448AC" w:rsidP="00533F07">
      <w:pPr>
        <w:spacing w:line="360" w:lineRule="auto"/>
        <w:jc w:val="both"/>
        <w:rPr>
          <w:rFonts w:asciiTheme="minorBidi" w:hAnsiTheme="minorBidi"/>
          <w:sz w:val="24"/>
          <w:szCs w:val="24"/>
        </w:rPr>
      </w:pPr>
      <w:r w:rsidRPr="0005118F">
        <w:rPr>
          <w:rFonts w:asciiTheme="minorBidi" w:hAnsiTheme="minorBidi"/>
          <w:sz w:val="24"/>
          <w:szCs w:val="24"/>
        </w:rPr>
        <w:t>First and foremost</w:t>
      </w:r>
      <w:r>
        <w:rPr>
          <w:rFonts w:asciiTheme="minorBidi" w:hAnsiTheme="minorBidi"/>
          <w:sz w:val="24"/>
          <w:szCs w:val="24"/>
        </w:rPr>
        <w:t xml:space="preserve"> </w:t>
      </w:r>
      <w:r w:rsidRPr="0005118F">
        <w:rPr>
          <w:rFonts w:asciiTheme="minorBidi" w:hAnsiTheme="minorBidi"/>
          <w:sz w:val="24"/>
          <w:szCs w:val="24"/>
        </w:rPr>
        <w:t>I praise and acknowledge Allah</w:t>
      </w:r>
      <w:r>
        <w:rPr>
          <w:rFonts w:asciiTheme="minorBidi" w:hAnsiTheme="minorBidi"/>
          <w:sz w:val="24"/>
          <w:szCs w:val="24"/>
        </w:rPr>
        <w:t xml:space="preserve"> who</w:t>
      </w:r>
      <w:r w:rsidRPr="00ED66DB">
        <w:rPr>
          <w:rFonts w:asciiTheme="minorBidi" w:hAnsiTheme="minorBidi"/>
          <w:sz w:val="24"/>
          <w:szCs w:val="24"/>
        </w:rPr>
        <w:t xml:space="preserve"> </w:t>
      </w:r>
      <w:r>
        <w:rPr>
          <w:rFonts w:asciiTheme="minorBidi" w:hAnsiTheme="minorBidi"/>
          <w:sz w:val="24"/>
          <w:szCs w:val="24"/>
        </w:rPr>
        <w:t>gave</w:t>
      </w:r>
      <w:r w:rsidRPr="00ED66DB">
        <w:rPr>
          <w:rFonts w:asciiTheme="minorBidi" w:hAnsiTheme="minorBidi"/>
          <w:sz w:val="24"/>
          <w:szCs w:val="24"/>
        </w:rPr>
        <w:t xml:space="preserve"> me the strength and ability to conduct this study</w:t>
      </w:r>
      <w:r>
        <w:rPr>
          <w:rFonts w:asciiTheme="minorBidi" w:hAnsiTheme="minorBidi"/>
          <w:sz w:val="24"/>
          <w:szCs w:val="24"/>
        </w:rPr>
        <w:t xml:space="preserve"> and complete the</w:t>
      </w:r>
      <w:r w:rsidRPr="00ED66DB">
        <w:rPr>
          <w:rFonts w:asciiTheme="minorBidi" w:hAnsiTheme="minorBidi"/>
          <w:sz w:val="24"/>
          <w:szCs w:val="24"/>
        </w:rPr>
        <w:t xml:space="preserve"> thesis</w:t>
      </w:r>
      <w:r>
        <w:rPr>
          <w:rFonts w:asciiTheme="minorBidi" w:hAnsiTheme="minorBidi"/>
          <w:sz w:val="24"/>
          <w:szCs w:val="24"/>
        </w:rPr>
        <w:t xml:space="preserve">. </w:t>
      </w:r>
      <w:r w:rsidRPr="00EC54EF">
        <w:rPr>
          <w:rFonts w:asciiTheme="minorBidi" w:hAnsiTheme="minorBidi"/>
          <w:sz w:val="24"/>
          <w:szCs w:val="24"/>
        </w:rPr>
        <w:t xml:space="preserve">I am indebted to many people who have generously given their support and guidance throughout my PhD journey. I am heartily thankful to my supervisors, Dr Victoria Ridger and Professor Robert Storey for their invaluable advice, guidance </w:t>
      </w:r>
      <w:r>
        <w:rPr>
          <w:rFonts w:asciiTheme="minorBidi" w:hAnsiTheme="minorBidi"/>
          <w:sz w:val="24"/>
          <w:szCs w:val="24"/>
        </w:rPr>
        <w:t>and</w:t>
      </w:r>
      <w:r w:rsidRPr="00EC54EF">
        <w:rPr>
          <w:rFonts w:asciiTheme="minorBidi" w:hAnsiTheme="minorBidi"/>
          <w:sz w:val="24"/>
          <w:szCs w:val="24"/>
        </w:rPr>
        <w:t xml:space="preserve"> encouragement throughout this project. </w:t>
      </w:r>
      <w:r>
        <w:rPr>
          <w:rFonts w:asciiTheme="minorBidi" w:hAnsiTheme="minorBidi"/>
          <w:sz w:val="24"/>
          <w:szCs w:val="24"/>
        </w:rPr>
        <w:t>I appreciate the sa</w:t>
      </w:r>
      <w:r w:rsidRPr="00EC54EF">
        <w:rPr>
          <w:rFonts w:asciiTheme="minorBidi" w:hAnsiTheme="minorBidi"/>
          <w:sz w:val="24"/>
          <w:szCs w:val="24"/>
        </w:rPr>
        <w:t>crifice o</w:t>
      </w:r>
      <w:r>
        <w:rPr>
          <w:rFonts w:asciiTheme="minorBidi" w:hAnsiTheme="minorBidi"/>
          <w:sz w:val="24"/>
          <w:szCs w:val="24"/>
        </w:rPr>
        <w:t xml:space="preserve">f their valuable time and </w:t>
      </w:r>
      <w:r w:rsidRPr="00EC54EF">
        <w:rPr>
          <w:rFonts w:asciiTheme="minorBidi" w:hAnsiTheme="minorBidi"/>
          <w:sz w:val="24"/>
          <w:szCs w:val="24"/>
        </w:rPr>
        <w:t>efforts in my guidance</w:t>
      </w:r>
      <w:r>
        <w:rPr>
          <w:rFonts w:asciiTheme="minorBidi" w:hAnsiTheme="minorBidi"/>
          <w:sz w:val="24"/>
          <w:szCs w:val="24"/>
        </w:rPr>
        <w:t>.</w:t>
      </w:r>
      <w:r w:rsidRPr="00EC54EF">
        <w:rPr>
          <w:rFonts w:asciiTheme="minorBidi" w:hAnsiTheme="minorBidi"/>
          <w:sz w:val="24"/>
          <w:szCs w:val="24"/>
        </w:rPr>
        <w:t xml:space="preserve">  In addition, I am grateful to Dr Heather </w:t>
      </w:r>
      <w:r w:rsidR="00472AF4">
        <w:rPr>
          <w:rFonts w:asciiTheme="minorBidi" w:hAnsiTheme="minorBidi"/>
          <w:sz w:val="24"/>
          <w:szCs w:val="24"/>
        </w:rPr>
        <w:t>J</w:t>
      </w:r>
      <w:r w:rsidRPr="00EC54EF">
        <w:rPr>
          <w:rFonts w:asciiTheme="minorBidi" w:hAnsiTheme="minorBidi"/>
          <w:sz w:val="24"/>
          <w:szCs w:val="24"/>
        </w:rPr>
        <w:t xml:space="preserve">udge for her help and assistance.  </w:t>
      </w:r>
      <w:r w:rsidRPr="009209EF">
        <w:rPr>
          <w:rFonts w:asciiTheme="minorBidi" w:hAnsiTheme="minorBidi"/>
          <w:sz w:val="24"/>
          <w:szCs w:val="24"/>
        </w:rPr>
        <w:t xml:space="preserve">I wish to thank Dr Markus </w:t>
      </w:r>
      <w:r w:rsidR="00533F07" w:rsidRPr="009209EF">
        <w:rPr>
          <w:rFonts w:asciiTheme="minorBidi" w:hAnsiTheme="minorBidi"/>
          <w:sz w:val="24"/>
          <w:szCs w:val="24"/>
        </w:rPr>
        <w:t>Ariaan</w:t>
      </w:r>
      <w:r w:rsidR="00533F07">
        <w:rPr>
          <w:rFonts w:asciiTheme="minorBidi" w:hAnsiTheme="minorBidi"/>
          <w:sz w:val="24"/>
          <w:szCs w:val="24"/>
        </w:rPr>
        <w:t>s</w:t>
      </w:r>
      <w:r w:rsidR="00533F07" w:rsidRPr="009209EF">
        <w:rPr>
          <w:rFonts w:asciiTheme="minorBidi" w:hAnsiTheme="minorBidi"/>
          <w:sz w:val="24"/>
          <w:szCs w:val="24"/>
        </w:rPr>
        <w:t xml:space="preserve"> </w:t>
      </w:r>
      <w:r w:rsidRPr="009209EF">
        <w:rPr>
          <w:rFonts w:asciiTheme="minorBidi" w:hAnsiTheme="minorBidi"/>
          <w:sz w:val="24"/>
          <w:szCs w:val="24"/>
        </w:rPr>
        <w:t xml:space="preserve">and </w:t>
      </w:r>
      <w:r w:rsidR="00292ACA">
        <w:rPr>
          <w:rFonts w:asciiTheme="minorBidi" w:hAnsiTheme="minorBidi"/>
          <w:sz w:val="24"/>
          <w:szCs w:val="24"/>
        </w:rPr>
        <w:t xml:space="preserve">Dr </w:t>
      </w:r>
      <w:r w:rsidRPr="009209EF">
        <w:rPr>
          <w:rFonts w:asciiTheme="minorBidi" w:hAnsiTheme="minorBidi"/>
          <w:sz w:val="24"/>
          <w:szCs w:val="24"/>
        </w:rPr>
        <w:t>Laura West for their technical assistance</w:t>
      </w:r>
      <w:r>
        <w:rPr>
          <w:rFonts w:asciiTheme="minorBidi" w:hAnsiTheme="minorBidi"/>
          <w:sz w:val="24"/>
          <w:szCs w:val="24"/>
        </w:rPr>
        <w:t>.</w:t>
      </w:r>
    </w:p>
    <w:p w14:paraId="3DA631D9" w14:textId="77777777" w:rsidR="007448AC" w:rsidRDefault="007448AC" w:rsidP="007448AC">
      <w:pPr>
        <w:rPr>
          <w:rFonts w:ascii="Arial" w:hAnsi="Arial" w:cs="Arial"/>
          <w:sz w:val="24"/>
          <w:szCs w:val="24"/>
        </w:rPr>
      </w:pPr>
    </w:p>
    <w:p w14:paraId="5E959EC9" w14:textId="14F59225" w:rsidR="007448AC" w:rsidRDefault="0023670E" w:rsidP="007448AC">
      <w:pPr>
        <w:spacing w:line="360" w:lineRule="auto"/>
        <w:jc w:val="both"/>
        <w:rPr>
          <w:rFonts w:asciiTheme="minorBidi" w:hAnsiTheme="minorBidi"/>
          <w:sz w:val="24"/>
          <w:szCs w:val="24"/>
        </w:rPr>
      </w:pPr>
      <w:r w:rsidRPr="000D60AA">
        <w:rPr>
          <w:rFonts w:ascii="Arial" w:hAnsi="Arial" w:cs="Arial"/>
          <w:sz w:val="24"/>
          <w:szCs w:val="24"/>
        </w:rPr>
        <w:t>I would like to express my appreciation to my friends</w:t>
      </w:r>
      <w:r>
        <w:rPr>
          <w:rFonts w:ascii="Arial" w:hAnsi="Arial" w:cs="Arial"/>
          <w:sz w:val="24"/>
          <w:szCs w:val="24"/>
        </w:rPr>
        <w:t>, Dr Hamad Alzahrani, Dr Abdulraheem Almalki and Zab</w:t>
      </w:r>
      <w:r w:rsidRPr="000D60AA">
        <w:rPr>
          <w:rFonts w:ascii="Arial" w:hAnsi="Arial" w:cs="Arial"/>
          <w:sz w:val="24"/>
          <w:szCs w:val="24"/>
        </w:rPr>
        <w:t xml:space="preserve">ran </w:t>
      </w:r>
      <w:r>
        <w:rPr>
          <w:rFonts w:ascii="Arial" w:hAnsi="Arial" w:cs="Arial"/>
          <w:sz w:val="24"/>
          <w:szCs w:val="24"/>
        </w:rPr>
        <w:t>Ilyas</w:t>
      </w:r>
      <w:r w:rsidRPr="000D60AA">
        <w:rPr>
          <w:rFonts w:ascii="Arial" w:hAnsi="Arial" w:cs="Arial"/>
          <w:sz w:val="24"/>
          <w:szCs w:val="24"/>
        </w:rPr>
        <w:t>, for their support and for making work such a happy place.</w:t>
      </w:r>
      <w:r w:rsidRPr="009209EF">
        <w:rPr>
          <w:rFonts w:asciiTheme="minorBidi" w:hAnsiTheme="minorBidi"/>
          <w:sz w:val="24"/>
          <w:szCs w:val="24"/>
        </w:rPr>
        <w:t xml:space="preserve"> I am grateful to University of Sheffield and my colleagues in </w:t>
      </w:r>
      <w:r>
        <w:rPr>
          <w:rFonts w:asciiTheme="minorBidi" w:hAnsiTheme="minorBidi"/>
          <w:sz w:val="24"/>
          <w:szCs w:val="24"/>
        </w:rPr>
        <w:t>the Department of C</w:t>
      </w:r>
      <w:r w:rsidRPr="009209EF">
        <w:rPr>
          <w:rFonts w:asciiTheme="minorBidi" w:hAnsiTheme="minorBidi"/>
          <w:sz w:val="24"/>
          <w:szCs w:val="24"/>
        </w:rPr>
        <w:t xml:space="preserve">ardiovascular </w:t>
      </w:r>
      <w:r>
        <w:rPr>
          <w:rFonts w:asciiTheme="minorBidi" w:hAnsiTheme="minorBidi"/>
          <w:sz w:val="24"/>
          <w:szCs w:val="24"/>
        </w:rPr>
        <w:t>Science</w:t>
      </w:r>
      <w:r w:rsidRPr="009209EF">
        <w:rPr>
          <w:rFonts w:asciiTheme="minorBidi" w:hAnsiTheme="minorBidi"/>
          <w:sz w:val="24"/>
          <w:szCs w:val="24"/>
        </w:rPr>
        <w:t xml:space="preserve"> for a wonderful work environment</w:t>
      </w:r>
      <w:r>
        <w:rPr>
          <w:rFonts w:asciiTheme="minorBidi" w:hAnsiTheme="minorBidi"/>
          <w:sz w:val="24"/>
          <w:szCs w:val="24"/>
        </w:rPr>
        <w:t>.</w:t>
      </w:r>
      <w:r w:rsidRPr="009209EF">
        <w:rPr>
          <w:rFonts w:asciiTheme="minorBidi" w:hAnsiTheme="minorBidi"/>
          <w:sz w:val="24"/>
          <w:szCs w:val="24"/>
        </w:rPr>
        <w:t xml:space="preserve"> I wish to acknowledge the Taif University for giving me the scholarship opportunity and funding my studies.</w:t>
      </w:r>
      <w:r>
        <w:rPr>
          <w:rFonts w:asciiTheme="minorBidi" w:hAnsiTheme="minorBidi"/>
          <w:sz w:val="24"/>
          <w:szCs w:val="24"/>
        </w:rPr>
        <w:t xml:space="preserve"> </w:t>
      </w:r>
      <w:r w:rsidRPr="00BA785D">
        <w:rPr>
          <w:rFonts w:ascii="Arial" w:hAnsi="Arial" w:cs="Arial"/>
          <w:color w:val="000000" w:themeColor="text1"/>
          <w:sz w:val="24"/>
          <w:szCs w:val="24"/>
          <w:shd w:val="clear" w:color="auto" w:fill="FFFFFF"/>
        </w:rPr>
        <w:t xml:space="preserve">My </w:t>
      </w:r>
      <w:r w:rsidRPr="00BA785D">
        <w:rPr>
          <w:rStyle w:val="Emphasis"/>
          <w:rFonts w:ascii="Arial" w:hAnsi="Arial" w:cs="Arial"/>
          <w:i w:val="0"/>
          <w:iCs w:val="0"/>
          <w:color w:val="000000" w:themeColor="text1"/>
          <w:sz w:val="24"/>
          <w:szCs w:val="24"/>
          <w:shd w:val="clear" w:color="auto" w:fill="FFFFFF"/>
        </w:rPr>
        <w:t>sincere gratitude</w:t>
      </w:r>
      <w:r w:rsidRPr="00BA785D">
        <w:rPr>
          <w:rFonts w:ascii="Arial" w:hAnsi="Arial" w:cs="Arial"/>
          <w:color w:val="000000" w:themeColor="text1"/>
          <w:sz w:val="24"/>
          <w:szCs w:val="24"/>
          <w:shd w:val="clear" w:color="auto" w:fill="FFFFFF"/>
        </w:rPr>
        <w:t xml:space="preserve"> also goes to</w:t>
      </w:r>
      <w:r>
        <w:rPr>
          <w:rFonts w:ascii="Arial" w:hAnsi="Arial" w:cs="Arial"/>
          <w:color w:val="000000" w:themeColor="text1"/>
          <w:sz w:val="24"/>
          <w:szCs w:val="24"/>
          <w:shd w:val="clear" w:color="auto" w:fill="FFFFFF"/>
        </w:rPr>
        <w:t>,</w:t>
      </w:r>
      <w:r w:rsidRPr="00BA785D">
        <w:rPr>
          <w:rFonts w:ascii="Arial" w:hAnsi="Arial" w:cs="Arial"/>
          <w:color w:val="000000" w:themeColor="text1"/>
          <w:sz w:val="24"/>
          <w:szCs w:val="24"/>
          <w:shd w:val="clear" w:color="auto" w:fill="FFFFFF"/>
        </w:rPr>
        <w:t xml:space="preserve"> Professor Talal Almalki and Dr Mohammad </w:t>
      </w:r>
      <w:r>
        <w:rPr>
          <w:rFonts w:ascii="Arial" w:hAnsi="Arial" w:cs="Arial"/>
          <w:color w:val="000000" w:themeColor="text1"/>
          <w:sz w:val="24"/>
          <w:szCs w:val="24"/>
          <w:shd w:val="clear" w:color="auto" w:fill="FFFFFF"/>
        </w:rPr>
        <w:t xml:space="preserve">Alsaeed, </w:t>
      </w:r>
      <w:r w:rsidRPr="00BA785D">
        <w:rPr>
          <w:rFonts w:ascii="Arial" w:hAnsi="Arial" w:cs="Arial"/>
          <w:color w:val="000000" w:themeColor="text1"/>
          <w:sz w:val="24"/>
          <w:szCs w:val="24"/>
          <w:shd w:val="clear" w:color="auto" w:fill="FFFFFF"/>
        </w:rPr>
        <w:t xml:space="preserve">for their support. </w:t>
      </w:r>
      <w:r w:rsidRPr="009209EF">
        <w:rPr>
          <w:rFonts w:asciiTheme="minorBidi" w:hAnsiTheme="minorBidi"/>
          <w:sz w:val="24"/>
          <w:szCs w:val="24"/>
        </w:rPr>
        <w:t xml:space="preserve">I am especially grateful to </w:t>
      </w:r>
      <w:r>
        <w:rPr>
          <w:rFonts w:asciiTheme="minorBidi" w:hAnsiTheme="minorBidi"/>
          <w:sz w:val="24"/>
          <w:szCs w:val="24"/>
        </w:rPr>
        <w:t xml:space="preserve">the Kingdom </w:t>
      </w:r>
      <w:r w:rsidRPr="009209EF">
        <w:rPr>
          <w:rFonts w:asciiTheme="minorBidi" w:hAnsiTheme="minorBidi"/>
          <w:sz w:val="24"/>
          <w:szCs w:val="24"/>
        </w:rPr>
        <w:t xml:space="preserve">of Saudi Arabia government </w:t>
      </w:r>
      <w:r>
        <w:rPr>
          <w:rFonts w:asciiTheme="minorBidi" w:hAnsiTheme="minorBidi"/>
          <w:sz w:val="24"/>
          <w:szCs w:val="24"/>
        </w:rPr>
        <w:t>who helped me to</w:t>
      </w:r>
      <w:r w:rsidRPr="009209EF">
        <w:rPr>
          <w:rFonts w:asciiTheme="minorBidi" w:hAnsiTheme="minorBidi"/>
          <w:sz w:val="24"/>
          <w:szCs w:val="24"/>
        </w:rPr>
        <w:t xml:space="preserve"> remove any </w:t>
      </w:r>
      <w:r>
        <w:rPr>
          <w:rFonts w:asciiTheme="minorBidi" w:hAnsiTheme="minorBidi"/>
          <w:sz w:val="24"/>
          <w:szCs w:val="24"/>
        </w:rPr>
        <w:t>obstacles I faced</w:t>
      </w:r>
      <w:r w:rsidRPr="009209EF">
        <w:rPr>
          <w:rFonts w:asciiTheme="minorBidi" w:hAnsiTheme="minorBidi"/>
          <w:sz w:val="24"/>
          <w:szCs w:val="24"/>
        </w:rPr>
        <w:t xml:space="preserve"> in the UK.</w:t>
      </w:r>
    </w:p>
    <w:p w14:paraId="2BF45223" w14:textId="77777777" w:rsidR="0023670E" w:rsidRDefault="0023670E" w:rsidP="007448AC">
      <w:pPr>
        <w:spacing w:line="360" w:lineRule="auto"/>
        <w:jc w:val="both"/>
        <w:rPr>
          <w:rFonts w:asciiTheme="minorBidi" w:hAnsiTheme="minorBidi"/>
          <w:sz w:val="24"/>
          <w:szCs w:val="24"/>
        </w:rPr>
      </w:pPr>
    </w:p>
    <w:p w14:paraId="2CF96B60" w14:textId="77777777" w:rsidR="005D47D3" w:rsidRDefault="007448AC" w:rsidP="007448AC">
      <w:pPr>
        <w:spacing w:after="0" w:line="360" w:lineRule="auto"/>
        <w:jc w:val="both"/>
        <w:rPr>
          <w:rFonts w:ascii="Arial" w:hAnsi="Arial" w:cs="Arial"/>
          <w:sz w:val="24"/>
          <w:szCs w:val="24"/>
        </w:rPr>
      </w:pPr>
      <w:r w:rsidRPr="000D60AA">
        <w:rPr>
          <w:rFonts w:ascii="Arial" w:hAnsi="Arial" w:cs="Arial"/>
          <w:sz w:val="24"/>
          <w:szCs w:val="24"/>
        </w:rPr>
        <w:t>Lastly, I wish to dedicate this thesis to my parents</w:t>
      </w:r>
      <w:r>
        <w:rPr>
          <w:rFonts w:ascii="Arial" w:hAnsi="Arial" w:cs="Arial"/>
          <w:sz w:val="24"/>
          <w:szCs w:val="24"/>
        </w:rPr>
        <w:t xml:space="preserve"> </w:t>
      </w:r>
      <w:r w:rsidRPr="000D60AA">
        <w:rPr>
          <w:rFonts w:ascii="Arial" w:hAnsi="Arial" w:cs="Arial"/>
          <w:sz w:val="24"/>
          <w:szCs w:val="24"/>
        </w:rPr>
        <w:t xml:space="preserve">in recognition of their </w:t>
      </w:r>
      <w:r w:rsidRPr="0005118F">
        <w:rPr>
          <w:rFonts w:asciiTheme="minorBidi" w:hAnsiTheme="minorBidi"/>
          <w:sz w:val="24"/>
          <w:szCs w:val="24"/>
        </w:rPr>
        <w:t>praise</w:t>
      </w:r>
      <w:r>
        <w:rPr>
          <w:rFonts w:asciiTheme="minorBidi" w:hAnsiTheme="minorBidi"/>
          <w:sz w:val="24"/>
          <w:szCs w:val="24"/>
        </w:rPr>
        <w:t>s</w:t>
      </w:r>
      <w:r w:rsidRPr="000D60AA">
        <w:rPr>
          <w:rFonts w:ascii="Arial" w:hAnsi="Arial" w:cs="Arial"/>
          <w:sz w:val="24"/>
          <w:szCs w:val="24"/>
        </w:rPr>
        <w:t xml:space="preserve"> and encouragement</w:t>
      </w:r>
      <w:r>
        <w:rPr>
          <w:rFonts w:ascii="Arial" w:hAnsi="Arial" w:cs="Arial"/>
          <w:sz w:val="24"/>
          <w:szCs w:val="24"/>
        </w:rPr>
        <w:t xml:space="preserve"> </w:t>
      </w:r>
      <w:r w:rsidRPr="000D60AA">
        <w:rPr>
          <w:rFonts w:ascii="Arial" w:hAnsi="Arial" w:cs="Arial"/>
          <w:sz w:val="24"/>
          <w:szCs w:val="24"/>
        </w:rPr>
        <w:t xml:space="preserve">and in remembrance of my </w:t>
      </w:r>
      <w:r>
        <w:rPr>
          <w:rFonts w:ascii="Arial" w:hAnsi="Arial" w:cs="Arial"/>
          <w:sz w:val="24"/>
          <w:szCs w:val="24"/>
        </w:rPr>
        <w:t>grandmother</w:t>
      </w:r>
      <w:r w:rsidRPr="000D60AA">
        <w:rPr>
          <w:rFonts w:ascii="Arial" w:hAnsi="Arial" w:cs="Arial"/>
          <w:sz w:val="24"/>
          <w:szCs w:val="24"/>
        </w:rPr>
        <w:t xml:space="preserve"> for </w:t>
      </w:r>
      <w:r>
        <w:rPr>
          <w:rFonts w:ascii="Arial" w:hAnsi="Arial" w:cs="Arial"/>
          <w:sz w:val="24"/>
          <w:szCs w:val="24"/>
        </w:rPr>
        <w:t>helping</w:t>
      </w:r>
      <w:r w:rsidRPr="000D60AA">
        <w:rPr>
          <w:rFonts w:ascii="Arial" w:hAnsi="Arial" w:cs="Arial"/>
          <w:sz w:val="24"/>
          <w:szCs w:val="24"/>
        </w:rPr>
        <w:t xml:space="preserve"> me </w:t>
      </w:r>
      <w:r>
        <w:rPr>
          <w:rFonts w:ascii="Arial" w:hAnsi="Arial" w:cs="Arial"/>
          <w:sz w:val="24"/>
          <w:szCs w:val="24"/>
        </w:rPr>
        <w:t xml:space="preserve">to pursue my ambitions. This thesis is </w:t>
      </w:r>
      <w:r w:rsidRPr="000D60AA">
        <w:rPr>
          <w:rFonts w:ascii="Arial" w:hAnsi="Arial" w:cs="Arial"/>
          <w:sz w:val="24"/>
          <w:szCs w:val="24"/>
        </w:rPr>
        <w:t>dedicate</w:t>
      </w:r>
      <w:r>
        <w:rPr>
          <w:rFonts w:ascii="Arial" w:hAnsi="Arial" w:cs="Arial"/>
          <w:sz w:val="24"/>
          <w:szCs w:val="24"/>
        </w:rPr>
        <w:t>d to my best friend, my wife, f</w:t>
      </w:r>
      <w:r w:rsidRPr="00B46C80">
        <w:rPr>
          <w:rFonts w:ascii="Arial" w:hAnsi="Arial" w:cs="Arial"/>
          <w:sz w:val="24"/>
          <w:szCs w:val="24"/>
        </w:rPr>
        <w:t xml:space="preserve">or everything </w:t>
      </w:r>
      <w:r>
        <w:rPr>
          <w:rFonts w:ascii="Arial" w:hAnsi="Arial" w:cs="Arial"/>
          <w:sz w:val="24"/>
          <w:szCs w:val="24"/>
        </w:rPr>
        <w:t>she</w:t>
      </w:r>
      <w:r w:rsidRPr="00B46C80">
        <w:rPr>
          <w:rFonts w:ascii="Arial" w:hAnsi="Arial" w:cs="Arial"/>
          <w:sz w:val="24"/>
          <w:szCs w:val="24"/>
        </w:rPr>
        <w:t xml:space="preserve"> gave</w:t>
      </w:r>
      <w:r>
        <w:rPr>
          <w:rFonts w:ascii="Arial" w:hAnsi="Arial" w:cs="Arial"/>
          <w:sz w:val="24"/>
          <w:szCs w:val="24"/>
        </w:rPr>
        <w:t xml:space="preserve"> and </w:t>
      </w:r>
      <w:r w:rsidRPr="00B46C80">
        <w:rPr>
          <w:rFonts w:ascii="Arial" w:hAnsi="Arial" w:cs="Arial"/>
          <w:sz w:val="24"/>
          <w:szCs w:val="24"/>
        </w:rPr>
        <w:t xml:space="preserve">without </w:t>
      </w:r>
      <w:r>
        <w:rPr>
          <w:rFonts w:ascii="Arial" w:hAnsi="Arial" w:cs="Arial"/>
          <w:sz w:val="24"/>
          <w:szCs w:val="24"/>
        </w:rPr>
        <w:t>her</w:t>
      </w:r>
      <w:r w:rsidRPr="00B46C80">
        <w:rPr>
          <w:rFonts w:ascii="Arial" w:hAnsi="Arial" w:cs="Arial"/>
          <w:sz w:val="24"/>
          <w:szCs w:val="24"/>
        </w:rPr>
        <w:t xml:space="preserve"> support this thesis would not have been possible</w:t>
      </w:r>
      <w:r>
        <w:rPr>
          <w:rFonts w:ascii="Arial" w:hAnsi="Arial" w:cs="Arial"/>
          <w:sz w:val="24"/>
          <w:szCs w:val="24"/>
        </w:rPr>
        <w:t>.</w:t>
      </w:r>
    </w:p>
    <w:p w14:paraId="7798F9FE" w14:textId="77777777" w:rsidR="007448AC" w:rsidRDefault="007448AC" w:rsidP="007448AC">
      <w:pPr>
        <w:spacing w:after="0" w:line="360" w:lineRule="auto"/>
        <w:jc w:val="both"/>
        <w:rPr>
          <w:rFonts w:ascii="Arial" w:hAnsi="Arial" w:cs="Arial"/>
          <w:sz w:val="24"/>
          <w:szCs w:val="24"/>
        </w:rPr>
      </w:pPr>
    </w:p>
    <w:p w14:paraId="42BB8759" w14:textId="77777777" w:rsidR="007448AC" w:rsidRDefault="007448AC" w:rsidP="007448AC">
      <w:pPr>
        <w:spacing w:after="0" w:line="360" w:lineRule="auto"/>
        <w:jc w:val="both"/>
        <w:rPr>
          <w:rFonts w:ascii="Arial" w:eastAsia="Times New Roman" w:hAnsi="Arial" w:cs="Arial"/>
          <w:b/>
          <w:bCs/>
          <w:sz w:val="36"/>
          <w:szCs w:val="36"/>
          <w:lang w:val="en-US"/>
        </w:rPr>
      </w:pPr>
    </w:p>
    <w:p w14:paraId="2F4447C3" w14:textId="77777777" w:rsidR="00C07654" w:rsidRDefault="00C07654" w:rsidP="007448AC">
      <w:pPr>
        <w:spacing w:after="0" w:line="360" w:lineRule="auto"/>
        <w:jc w:val="both"/>
        <w:rPr>
          <w:rFonts w:ascii="Arial" w:eastAsia="Times New Roman" w:hAnsi="Arial" w:cs="Arial"/>
          <w:b/>
          <w:bCs/>
          <w:sz w:val="36"/>
          <w:szCs w:val="36"/>
          <w:lang w:val="en-US"/>
        </w:rPr>
      </w:pPr>
    </w:p>
    <w:p w14:paraId="6981C2ED" w14:textId="77777777" w:rsidR="006F6166" w:rsidRDefault="006F6166" w:rsidP="007448AC">
      <w:pPr>
        <w:spacing w:after="0" w:line="360" w:lineRule="auto"/>
        <w:jc w:val="both"/>
        <w:rPr>
          <w:rFonts w:ascii="Arial" w:eastAsia="Times New Roman" w:hAnsi="Arial" w:cs="Arial"/>
          <w:b/>
          <w:bCs/>
          <w:sz w:val="36"/>
          <w:szCs w:val="36"/>
          <w:lang w:val="en-US"/>
        </w:rPr>
      </w:pPr>
    </w:p>
    <w:p w14:paraId="321FFC0E" w14:textId="77777777" w:rsidR="00A2554E" w:rsidRDefault="00A2554E" w:rsidP="007448AC">
      <w:pPr>
        <w:spacing w:after="0" w:line="360" w:lineRule="auto"/>
        <w:jc w:val="both"/>
        <w:rPr>
          <w:rFonts w:ascii="Arial" w:eastAsia="Times New Roman" w:hAnsi="Arial" w:cs="Arial"/>
          <w:b/>
          <w:bCs/>
          <w:sz w:val="36"/>
          <w:szCs w:val="36"/>
          <w:lang w:val="en-US"/>
        </w:rPr>
      </w:pPr>
    </w:p>
    <w:p w14:paraId="10156587" w14:textId="77777777" w:rsidR="00F22E8F" w:rsidRPr="005D47D3" w:rsidRDefault="00F22E8F" w:rsidP="00F22E8F">
      <w:pPr>
        <w:spacing w:after="0" w:line="360" w:lineRule="auto"/>
        <w:jc w:val="both"/>
        <w:rPr>
          <w:rFonts w:ascii="Arial" w:eastAsia="Times New Roman" w:hAnsi="Arial" w:cs="Arial"/>
          <w:b/>
          <w:bCs/>
          <w:sz w:val="36"/>
          <w:szCs w:val="36"/>
          <w:lang w:val="en-US"/>
        </w:rPr>
      </w:pPr>
      <w:r w:rsidRPr="005D47D3">
        <w:rPr>
          <w:rFonts w:ascii="Arial" w:eastAsia="Times New Roman" w:hAnsi="Arial" w:cs="Arial"/>
          <w:b/>
          <w:bCs/>
          <w:sz w:val="36"/>
          <w:szCs w:val="36"/>
          <w:lang w:val="en-US"/>
        </w:rPr>
        <w:lastRenderedPageBreak/>
        <w:t>Table of content:</w:t>
      </w:r>
    </w:p>
    <w:p w14:paraId="1FE4A79D" w14:textId="77777777" w:rsidR="00F22E8F" w:rsidRDefault="000A1ACE" w:rsidP="006F6166">
      <w:pPr>
        <w:tabs>
          <w:tab w:val="right" w:leader="dot" w:pos="3402"/>
        </w:tabs>
        <w:spacing w:after="0"/>
        <w:jc w:val="both"/>
        <w:rPr>
          <w:rFonts w:ascii="Arial" w:eastAsia="Times New Roman" w:hAnsi="Arial" w:cs="Arial"/>
          <w:b/>
          <w:bCs/>
          <w:sz w:val="28"/>
          <w:szCs w:val="28"/>
        </w:rPr>
      </w:pPr>
      <w:r>
        <w:rPr>
          <w:rFonts w:ascii="Arial" w:eastAsia="Times New Roman" w:hAnsi="Arial" w:cs="Arial"/>
          <w:b/>
          <w:bCs/>
          <w:sz w:val="28"/>
          <w:szCs w:val="28"/>
        </w:rPr>
        <w:t>Abstract</w:t>
      </w:r>
      <w:r w:rsidR="00CC5FF3">
        <w:rPr>
          <w:rFonts w:ascii="Arial" w:eastAsia="Times New Roman" w:hAnsi="Arial" w:cs="Arial"/>
          <w:b/>
          <w:bCs/>
          <w:sz w:val="28"/>
          <w:szCs w:val="28"/>
        </w:rPr>
        <w:t>…………………………………………………………………….i</w:t>
      </w:r>
    </w:p>
    <w:p w14:paraId="21FEF506" w14:textId="77777777" w:rsidR="006F6166" w:rsidRDefault="007448AC" w:rsidP="006F6166">
      <w:pPr>
        <w:rPr>
          <w:rFonts w:ascii="Arial" w:hAnsi="Arial" w:cs="Arial"/>
          <w:b/>
          <w:bCs/>
          <w:sz w:val="28"/>
          <w:szCs w:val="28"/>
        </w:rPr>
      </w:pPr>
      <w:r w:rsidRPr="007448AC">
        <w:rPr>
          <w:rFonts w:ascii="Arial" w:hAnsi="Arial" w:cs="Arial"/>
          <w:b/>
          <w:bCs/>
          <w:sz w:val="28"/>
          <w:szCs w:val="28"/>
        </w:rPr>
        <w:t>Conferences and publication arising from this thesis</w:t>
      </w:r>
      <w:r w:rsidR="006F6166">
        <w:rPr>
          <w:rFonts w:ascii="Arial" w:hAnsi="Arial" w:cs="Arial"/>
          <w:b/>
          <w:bCs/>
          <w:sz w:val="28"/>
          <w:szCs w:val="28"/>
        </w:rPr>
        <w:t>……...…....</w:t>
      </w:r>
      <w:r w:rsidR="006F6166">
        <w:rPr>
          <w:rFonts w:ascii="Arial" w:eastAsia="Times New Roman" w:hAnsi="Arial" w:cs="Arial"/>
          <w:b/>
          <w:bCs/>
          <w:sz w:val="28"/>
          <w:szCs w:val="28"/>
        </w:rPr>
        <w:t>iii</w:t>
      </w:r>
    </w:p>
    <w:p w14:paraId="4D0AA97E" w14:textId="77777777" w:rsidR="006F6166" w:rsidRDefault="006F6166" w:rsidP="006F6166">
      <w:pPr>
        <w:rPr>
          <w:rFonts w:ascii="Arial" w:hAnsi="Arial" w:cs="Arial"/>
          <w:b/>
          <w:bCs/>
          <w:sz w:val="28"/>
          <w:szCs w:val="28"/>
        </w:rPr>
      </w:pPr>
      <w:r w:rsidRPr="006F6166">
        <w:rPr>
          <w:rFonts w:ascii="Arial" w:hAnsi="Arial" w:cs="Arial"/>
          <w:b/>
          <w:bCs/>
          <w:sz w:val="28"/>
          <w:szCs w:val="28"/>
        </w:rPr>
        <w:t>Acknowledgement and dedication</w:t>
      </w:r>
      <w:r>
        <w:rPr>
          <w:rFonts w:ascii="Arial" w:hAnsi="Arial" w:cs="Arial"/>
          <w:b/>
          <w:bCs/>
          <w:sz w:val="28"/>
          <w:szCs w:val="28"/>
        </w:rPr>
        <w:t>………………………………...…iv</w:t>
      </w:r>
    </w:p>
    <w:p w14:paraId="2D151719" w14:textId="77777777" w:rsidR="006F6166" w:rsidRDefault="006F6166" w:rsidP="006F6166">
      <w:pPr>
        <w:jc w:val="both"/>
        <w:rPr>
          <w:rFonts w:ascii="Arial" w:hAnsi="Arial" w:cs="Arial"/>
          <w:b/>
          <w:bCs/>
          <w:sz w:val="28"/>
          <w:szCs w:val="28"/>
        </w:rPr>
      </w:pPr>
      <w:r>
        <w:rPr>
          <w:rFonts w:ascii="Arial" w:hAnsi="Arial" w:cs="Arial"/>
          <w:b/>
          <w:bCs/>
          <w:sz w:val="28"/>
          <w:szCs w:val="28"/>
        </w:rPr>
        <w:t>Table of content…………………………………………………………..v</w:t>
      </w:r>
    </w:p>
    <w:p w14:paraId="1D23E922" w14:textId="77777777" w:rsidR="006F6166" w:rsidRDefault="006F6166" w:rsidP="002B68F6">
      <w:pPr>
        <w:spacing w:after="0"/>
        <w:jc w:val="both"/>
        <w:rPr>
          <w:rFonts w:ascii="Arial" w:eastAsia="Times New Roman" w:hAnsi="Arial" w:cs="Arial"/>
          <w:b/>
          <w:bCs/>
          <w:sz w:val="28"/>
          <w:szCs w:val="28"/>
          <w:lang w:val="en-US"/>
        </w:rPr>
      </w:pPr>
      <w:r w:rsidRPr="006F6166">
        <w:rPr>
          <w:rFonts w:ascii="Arial" w:eastAsia="Times New Roman" w:hAnsi="Arial" w:cs="Arial"/>
          <w:b/>
          <w:bCs/>
          <w:sz w:val="28"/>
          <w:szCs w:val="28"/>
          <w:lang w:val="en-US"/>
        </w:rPr>
        <w:t>Figures and Table</w:t>
      </w:r>
      <w:r>
        <w:rPr>
          <w:rFonts w:ascii="Arial" w:eastAsia="Times New Roman" w:hAnsi="Arial" w:cs="Arial"/>
          <w:b/>
          <w:bCs/>
          <w:sz w:val="28"/>
          <w:szCs w:val="28"/>
          <w:lang w:val="en-US"/>
        </w:rPr>
        <w:t>……………………………………………………</w:t>
      </w:r>
      <w:r w:rsidR="002B68F6">
        <w:rPr>
          <w:rFonts w:ascii="Arial" w:eastAsia="Times New Roman" w:hAnsi="Arial" w:cs="Arial"/>
          <w:b/>
          <w:bCs/>
          <w:sz w:val="28"/>
          <w:szCs w:val="28"/>
          <w:lang w:val="en-US"/>
        </w:rPr>
        <w:t>…viii</w:t>
      </w:r>
    </w:p>
    <w:p w14:paraId="05B38908" w14:textId="77777777" w:rsidR="007448AC" w:rsidRPr="006F6166" w:rsidRDefault="006F6166" w:rsidP="002B68F6">
      <w:pPr>
        <w:spacing w:after="0"/>
        <w:jc w:val="both"/>
        <w:rPr>
          <w:rFonts w:ascii="Arial" w:eastAsia="Times New Roman" w:hAnsi="Arial" w:cs="Arial"/>
          <w:b/>
          <w:bCs/>
          <w:sz w:val="28"/>
          <w:szCs w:val="28"/>
          <w:lang w:val="en-US"/>
        </w:rPr>
      </w:pPr>
      <w:r>
        <w:rPr>
          <w:rFonts w:ascii="Arial" w:eastAsia="Times New Roman" w:hAnsi="Arial" w:cs="Arial"/>
          <w:b/>
          <w:bCs/>
          <w:sz w:val="28"/>
          <w:szCs w:val="28"/>
          <w:lang w:val="en-US"/>
        </w:rPr>
        <w:t>Abbreviations……………………………………………………………</w:t>
      </w:r>
      <w:r w:rsidR="002B68F6">
        <w:rPr>
          <w:rFonts w:ascii="Arial" w:eastAsia="Times New Roman" w:hAnsi="Arial" w:cs="Arial"/>
          <w:b/>
          <w:bCs/>
          <w:sz w:val="28"/>
          <w:szCs w:val="28"/>
          <w:lang w:val="en-US"/>
        </w:rPr>
        <w:t>.</w:t>
      </w:r>
      <w:r>
        <w:rPr>
          <w:rFonts w:ascii="Arial" w:eastAsia="Times New Roman" w:hAnsi="Arial" w:cs="Arial"/>
          <w:b/>
          <w:bCs/>
          <w:sz w:val="28"/>
          <w:szCs w:val="28"/>
          <w:lang w:val="en-US"/>
        </w:rPr>
        <w:t>.x</w:t>
      </w:r>
    </w:p>
    <w:p w14:paraId="539CBCEA" w14:textId="77777777" w:rsidR="000D39FF" w:rsidRDefault="005D6862">
      <w:pPr>
        <w:pStyle w:val="TOC1"/>
        <w:rPr>
          <w:rFonts w:asciiTheme="minorHAnsi" w:eastAsiaTheme="minorEastAsia" w:hAnsiTheme="minorHAnsi" w:cstheme="minorBidi"/>
          <w:b w:val="0"/>
          <w:bCs w:val="0"/>
          <w:sz w:val="22"/>
          <w:szCs w:val="22"/>
          <w:lang w:eastAsia="en-GB"/>
        </w:rPr>
      </w:pPr>
      <w:r>
        <w:rPr>
          <w:rFonts w:eastAsia="Times New Roman"/>
          <w:b w:val="0"/>
          <w:bCs w:val="0"/>
        </w:rPr>
        <w:fldChar w:fldCharType="begin"/>
      </w:r>
      <w:r>
        <w:rPr>
          <w:rFonts w:eastAsia="Times New Roman"/>
          <w:b w:val="0"/>
          <w:bCs w:val="0"/>
        </w:rPr>
        <w:instrText xml:space="preserve"> TOC \o "1-4" \h \z \u </w:instrText>
      </w:r>
      <w:r>
        <w:rPr>
          <w:rFonts w:eastAsia="Times New Roman"/>
          <w:b w:val="0"/>
          <w:bCs w:val="0"/>
        </w:rPr>
        <w:fldChar w:fldCharType="separate"/>
      </w:r>
      <w:hyperlink w:anchor="_Toc424586713" w:history="1">
        <w:r w:rsidR="000D39FF" w:rsidRPr="006F6E59">
          <w:rPr>
            <w:rStyle w:val="Hyperlink"/>
          </w:rPr>
          <w:t>1</w:t>
        </w:r>
        <w:r w:rsidR="000D39FF">
          <w:rPr>
            <w:rFonts w:asciiTheme="minorHAnsi" w:eastAsiaTheme="minorEastAsia" w:hAnsiTheme="minorHAnsi" w:cstheme="minorBidi"/>
            <w:b w:val="0"/>
            <w:bCs w:val="0"/>
            <w:sz w:val="22"/>
            <w:szCs w:val="22"/>
            <w:lang w:eastAsia="en-GB"/>
          </w:rPr>
          <w:tab/>
        </w:r>
        <w:r w:rsidR="000D39FF" w:rsidRPr="006F6E59">
          <w:rPr>
            <w:rStyle w:val="Hyperlink"/>
          </w:rPr>
          <w:t>Introduction</w:t>
        </w:r>
        <w:r w:rsidR="000D39FF">
          <w:rPr>
            <w:webHidden/>
          </w:rPr>
          <w:tab/>
        </w:r>
        <w:r w:rsidR="000D39FF">
          <w:rPr>
            <w:webHidden/>
          </w:rPr>
          <w:fldChar w:fldCharType="begin"/>
        </w:r>
        <w:r w:rsidR="000D39FF">
          <w:rPr>
            <w:webHidden/>
          </w:rPr>
          <w:instrText xml:space="preserve"> PAGEREF _Toc424586713 \h </w:instrText>
        </w:r>
        <w:r w:rsidR="000D39FF">
          <w:rPr>
            <w:webHidden/>
          </w:rPr>
        </w:r>
        <w:r w:rsidR="000D39FF">
          <w:rPr>
            <w:webHidden/>
          </w:rPr>
          <w:fldChar w:fldCharType="separate"/>
        </w:r>
        <w:r w:rsidR="00EE0666">
          <w:rPr>
            <w:webHidden/>
          </w:rPr>
          <w:t>1</w:t>
        </w:r>
        <w:r w:rsidR="000D39FF">
          <w:rPr>
            <w:webHidden/>
          </w:rPr>
          <w:fldChar w:fldCharType="end"/>
        </w:r>
      </w:hyperlink>
    </w:p>
    <w:p w14:paraId="3F084203" w14:textId="77777777" w:rsidR="000D39FF" w:rsidRDefault="00C06F9F">
      <w:pPr>
        <w:pStyle w:val="TOC2"/>
        <w:rPr>
          <w:rFonts w:asciiTheme="minorHAnsi" w:eastAsiaTheme="minorEastAsia" w:hAnsiTheme="minorHAnsi"/>
          <w:b w:val="0"/>
          <w:bCs w:val="0"/>
          <w:sz w:val="22"/>
          <w:szCs w:val="22"/>
          <w:lang w:eastAsia="en-GB"/>
        </w:rPr>
      </w:pPr>
      <w:hyperlink w:anchor="_Toc424586714" w:history="1">
        <w:r w:rsidR="000D39FF" w:rsidRPr="006F6E59">
          <w:rPr>
            <w:rStyle w:val="Hyperlink"/>
          </w:rPr>
          <w:t>1.1</w:t>
        </w:r>
        <w:r w:rsidR="000D39FF">
          <w:rPr>
            <w:rFonts w:asciiTheme="minorHAnsi" w:eastAsiaTheme="minorEastAsia" w:hAnsiTheme="minorHAnsi"/>
            <w:b w:val="0"/>
            <w:bCs w:val="0"/>
            <w:sz w:val="22"/>
            <w:szCs w:val="22"/>
            <w:lang w:eastAsia="en-GB"/>
          </w:rPr>
          <w:tab/>
        </w:r>
        <w:r w:rsidR="000D39FF" w:rsidRPr="006F6E59">
          <w:rPr>
            <w:rStyle w:val="Hyperlink"/>
          </w:rPr>
          <w:t>History of cardiovascular science</w:t>
        </w:r>
        <w:r w:rsidR="000D39FF">
          <w:rPr>
            <w:webHidden/>
          </w:rPr>
          <w:tab/>
        </w:r>
        <w:r w:rsidR="000D39FF">
          <w:rPr>
            <w:webHidden/>
          </w:rPr>
          <w:fldChar w:fldCharType="begin"/>
        </w:r>
        <w:r w:rsidR="000D39FF">
          <w:rPr>
            <w:webHidden/>
          </w:rPr>
          <w:instrText xml:space="preserve"> PAGEREF _Toc424586714 \h </w:instrText>
        </w:r>
        <w:r w:rsidR="000D39FF">
          <w:rPr>
            <w:webHidden/>
          </w:rPr>
        </w:r>
        <w:r w:rsidR="000D39FF">
          <w:rPr>
            <w:webHidden/>
          </w:rPr>
          <w:fldChar w:fldCharType="separate"/>
        </w:r>
        <w:r w:rsidR="00EE0666">
          <w:rPr>
            <w:webHidden/>
          </w:rPr>
          <w:t>2</w:t>
        </w:r>
        <w:r w:rsidR="000D39FF">
          <w:rPr>
            <w:webHidden/>
          </w:rPr>
          <w:fldChar w:fldCharType="end"/>
        </w:r>
      </w:hyperlink>
    </w:p>
    <w:p w14:paraId="3AD9413C" w14:textId="77777777" w:rsidR="000D39FF" w:rsidRDefault="00C06F9F">
      <w:pPr>
        <w:pStyle w:val="TOC2"/>
        <w:rPr>
          <w:rFonts w:asciiTheme="minorHAnsi" w:eastAsiaTheme="minorEastAsia" w:hAnsiTheme="minorHAnsi"/>
          <w:b w:val="0"/>
          <w:bCs w:val="0"/>
          <w:sz w:val="22"/>
          <w:szCs w:val="22"/>
          <w:lang w:eastAsia="en-GB"/>
        </w:rPr>
      </w:pPr>
      <w:hyperlink w:anchor="_Toc424586715" w:history="1">
        <w:r w:rsidR="000D39FF" w:rsidRPr="006F6E59">
          <w:rPr>
            <w:rStyle w:val="Hyperlink"/>
          </w:rPr>
          <w:t>1.2</w:t>
        </w:r>
        <w:r w:rsidR="000D39FF">
          <w:rPr>
            <w:rFonts w:asciiTheme="minorHAnsi" w:eastAsiaTheme="minorEastAsia" w:hAnsiTheme="minorHAnsi"/>
            <w:b w:val="0"/>
            <w:bCs w:val="0"/>
            <w:sz w:val="22"/>
            <w:szCs w:val="22"/>
            <w:lang w:eastAsia="en-GB"/>
          </w:rPr>
          <w:tab/>
        </w:r>
        <w:r w:rsidR="000D39FF" w:rsidRPr="006F6E59">
          <w:rPr>
            <w:rStyle w:val="Hyperlink"/>
          </w:rPr>
          <w:t>Cardiovascular disease and coronary heart disease</w:t>
        </w:r>
        <w:r w:rsidR="000D39FF">
          <w:rPr>
            <w:webHidden/>
          </w:rPr>
          <w:tab/>
        </w:r>
        <w:r w:rsidR="000D39FF">
          <w:rPr>
            <w:webHidden/>
          </w:rPr>
          <w:fldChar w:fldCharType="begin"/>
        </w:r>
        <w:r w:rsidR="000D39FF">
          <w:rPr>
            <w:webHidden/>
          </w:rPr>
          <w:instrText xml:space="preserve"> PAGEREF _Toc424586715 \h </w:instrText>
        </w:r>
        <w:r w:rsidR="000D39FF">
          <w:rPr>
            <w:webHidden/>
          </w:rPr>
        </w:r>
        <w:r w:rsidR="000D39FF">
          <w:rPr>
            <w:webHidden/>
          </w:rPr>
          <w:fldChar w:fldCharType="separate"/>
        </w:r>
        <w:r w:rsidR="00EE0666">
          <w:rPr>
            <w:webHidden/>
          </w:rPr>
          <w:t>3</w:t>
        </w:r>
        <w:r w:rsidR="000D39FF">
          <w:rPr>
            <w:webHidden/>
          </w:rPr>
          <w:fldChar w:fldCharType="end"/>
        </w:r>
      </w:hyperlink>
    </w:p>
    <w:p w14:paraId="3BA873F6" w14:textId="77777777" w:rsidR="000D39FF" w:rsidRDefault="00C06F9F">
      <w:pPr>
        <w:pStyle w:val="TOC2"/>
        <w:rPr>
          <w:rFonts w:asciiTheme="minorHAnsi" w:eastAsiaTheme="minorEastAsia" w:hAnsiTheme="minorHAnsi"/>
          <w:b w:val="0"/>
          <w:bCs w:val="0"/>
          <w:sz w:val="22"/>
          <w:szCs w:val="22"/>
          <w:lang w:eastAsia="en-GB"/>
        </w:rPr>
      </w:pPr>
      <w:hyperlink w:anchor="_Toc424586716" w:history="1">
        <w:r w:rsidR="000D39FF" w:rsidRPr="006F6E59">
          <w:rPr>
            <w:rStyle w:val="Hyperlink"/>
          </w:rPr>
          <w:t>1.3</w:t>
        </w:r>
        <w:r w:rsidR="000D39FF">
          <w:rPr>
            <w:rFonts w:asciiTheme="minorHAnsi" w:eastAsiaTheme="minorEastAsia" w:hAnsiTheme="minorHAnsi"/>
            <w:b w:val="0"/>
            <w:bCs w:val="0"/>
            <w:sz w:val="22"/>
            <w:szCs w:val="22"/>
            <w:lang w:eastAsia="en-GB"/>
          </w:rPr>
          <w:tab/>
        </w:r>
        <w:r w:rsidR="000D39FF" w:rsidRPr="006F6E59">
          <w:rPr>
            <w:rStyle w:val="Hyperlink"/>
          </w:rPr>
          <w:t>Atherosclerosis</w:t>
        </w:r>
        <w:r w:rsidR="000D39FF">
          <w:rPr>
            <w:webHidden/>
          </w:rPr>
          <w:tab/>
        </w:r>
        <w:r w:rsidR="000D39FF">
          <w:rPr>
            <w:webHidden/>
          </w:rPr>
          <w:fldChar w:fldCharType="begin"/>
        </w:r>
        <w:r w:rsidR="000D39FF">
          <w:rPr>
            <w:webHidden/>
          </w:rPr>
          <w:instrText xml:space="preserve"> PAGEREF _Toc424586716 \h </w:instrText>
        </w:r>
        <w:r w:rsidR="000D39FF">
          <w:rPr>
            <w:webHidden/>
          </w:rPr>
        </w:r>
        <w:r w:rsidR="000D39FF">
          <w:rPr>
            <w:webHidden/>
          </w:rPr>
          <w:fldChar w:fldCharType="separate"/>
        </w:r>
        <w:r w:rsidR="00EE0666">
          <w:rPr>
            <w:webHidden/>
          </w:rPr>
          <w:t>4</w:t>
        </w:r>
        <w:r w:rsidR="000D39FF">
          <w:rPr>
            <w:webHidden/>
          </w:rPr>
          <w:fldChar w:fldCharType="end"/>
        </w:r>
      </w:hyperlink>
    </w:p>
    <w:p w14:paraId="4875840D" w14:textId="77777777" w:rsidR="000D39FF" w:rsidRDefault="00C06F9F">
      <w:pPr>
        <w:pStyle w:val="TOC3"/>
        <w:rPr>
          <w:rFonts w:asciiTheme="minorHAnsi" w:eastAsiaTheme="minorEastAsia" w:hAnsiTheme="minorHAnsi"/>
          <w:sz w:val="22"/>
          <w:szCs w:val="22"/>
          <w:lang w:eastAsia="en-GB"/>
        </w:rPr>
      </w:pPr>
      <w:hyperlink w:anchor="_Toc424586717" w:history="1">
        <w:r w:rsidR="000D39FF" w:rsidRPr="006F6E59">
          <w:rPr>
            <w:rStyle w:val="Hyperlink"/>
          </w:rPr>
          <w:t>1.3.1</w:t>
        </w:r>
        <w:r w:rsidR="000D39FF">
          <w:rPr>
            <w:rFonts w:asciiTheme="minorHAnsi" w:eastAsiaTheme="minorEastAsia" w:hAnsiTheme="minorHAnsi"/>
            <w:sz w:val="22"/>
            <w:szCs w:val="22"/>
            <w:lang w:eastAsia="en-GB"/>
          </w:rPr>
          <w:tab/>
        </w:r>
        <w:r w:rsidR="000D39FF" w:rsidRPr="006F6E59">
          <w:rPr>
            <w:rStyle w:val="Hyperlink"/>
          </w:rPr>
          <w:t>Normal arterial wall structure</w:t>
        </w:r>
        <w:r w:rsidR="000D39FF">
          <w:rPr>
            <w:webHidden/>
          </w:rPr>
          <w:tab/>
        </w:r>
        <w:r w:rsidR="000D39FF">
          <w:rPr>
            <w:webHidden/>
          </w:rPr>
          <w:fldChar w:fldCharType="begin"/>
        </w:r>
        <w:r w:rsidR="000D39FF">
          <w:rPr>
            <w:webHidden/>
          </w:rPr>
          <w:instrText xml:space="preserve"> PAGEREF _Toc424586717 \h </w:instrText>
        </w:r>
        <w:r w:rsidR="000D39FF">
          <w:rPr>
            <w:webHidden/>
          </w:rPr>
        </w:r>
        <w:r w:rsidR="000D39FF">
          <w:rPr>
            <w:webHidden/>
          </w:rPr>
          <w:fldChar w:fldCharType="separate"/>
        </w:r>
        <w:r w:rsidR="00EE0666">
          <w:rPr>
            <w:webHidden/>
          </w:rPr>
          <w:t>4</w:t>
        </w:r>
        <w:r w:rsidR="000D39FF">
          <w:rPr>
            <w:webHidden/>
          </w:rPr>
          <w:fldChar w:fldCharType="end"/>
        </w:r>
      </w:hyperlink>
    </w:p>
    <w:p w14:paraId="5F57BED6" w14:textId="77777777" w:rsidR="000D39FF" w:rsidRDefault="00C06F9F">
      <w:pPr>
        <w:pStyle w:val="TOC3"/>
        <w:rPr>
          <w:rFonts w:asciiTheme="minorHAnsi" w:eastAsiaTheme="minorEastAsia" w:hAnsiTheme="minorHAnsi"/>
          <w:sz w:val="22"/>
          <w:szCs w:val="22"/>
          <w:lang w:eastAsia="en-GB"/>
        </w:rPr>
      </w:pPr>
      <w:hyperlink w:anchor="_Toc424586718" w:history="1">
        <w:r w:rsidR="000D39FF" w:rsidRPr="006F6E59">
          <w:rPr>
            <w:rStyle w:val="Hyperlink"/>
          </w:rPr>
          <w:t>1.3.2</w:t>
        </w:r>
        <w:r w:rsidR="000D39FF">
          <w:rPr>
            <w:rFonts w:asciiTheme="minorHAnsi" w:eastAsiaTheme="minorEastAsia" w:hAnsiTheme="minorHAnsi"/>
            <w:sz w:val="22"/>
            <w:szCs w:val="22"/>
            <w:lang w:eastAsia="en-GB"/>
          </w:rPr>
          <w:tab/>
        </w:r>
        <w:r w:rsidR="000D39FF" w:rsidRPr="006F6E59">
          <w:rPr>
            <w:rStyle w:val="Hyperlink"/>
          </w:rPr>
          <w:t>Atherosclerotic lesion development</w:t>
        </w:r>
        <w:r w:rsidR="000D39FF">
          <w:rPr>
            <w:webHidden/>
          </w:rPr>
          <w:tab/>
        </w:r>
        <w:r w:rsidR="000D39FF">
          <w:rPr>
            <w:webHidden/>
          </w:rPr>
          <w:fldChar w:fldCharType="begin"/>
        </w:r>
        <w:r w:rsidR="000D39FF">
          <w:rPr>
            <w:webHidden/>
          </w:rPr>
          <w:instrText xml:space="preserve"> PAGEREF _Toc424586718 \h </w:instrText>
        </w:r>
        <w:r w:rsidR="000D39FF">
          <w:rPr>
            <w:webHidden/>
          </w:rPr>
        </w:r>
        <w:r w:rsidR="000D39FF">
          <w:rPr>
            <w:webHidden/>
          </w:rPr>
          <w:fldChar w:fldCharType="separate"/>
        </w:r>
        <w:r w:rsidR="00EE0666">
          <w:rPr>
            <w:webHidden/>
          </w:rPr>
          <w:t>7</w:t>
        </w:r>
        <w:r w:rsidR="000D39FF">
          <w:rPr>
            <w:webHidden/>
          </w:rPr>
          <w:fldChar w:fldCharType="end"/>
        </w:r>
      </w:hyperlink>
    </w:p>
    <w:p w14:paraId="444108F5" w14:textId="77777777" w:rsidR="000D39FF" w:rsidRDefault="00C06F9F">
      <w:pPr>
        <w:pStyle w:val="TOC4"/>
        <w:tabs>
          <w:tab w:val="left" w:pos="1540"/>
          <w:tab w:val="right" w:leader="dot" w:pos="8828"/>
        </w:tabs>
        <w:rPr>
          <w:rFonts w:eastAsiaTheme="minorEastAsia"/>
          <w:noProof/>
          <w:lang w:eastAsia="en-GB"/>
        </w:rPr>
      </w:pPr>
      <w:hyperlink w:anchor="_Toc424586719" w:history="1">
        <w:r w:rsidR="000D39FF" w:rsidRPr="006F6E59">
          <w:rPr>
            <w:rStyle w:val="Hyperlink"/>
            <w:noProof/>
          </w:rPr>
          <w:t>1.3.2.1</w:t>
        </w:r>
        <w:r w:rsidR="000D39FF">
          <w:rPr>
            <w:rFonts w:eastAsiaTheme="minorEastAsia"/>
            <w:noProof/>
            <w:lang w:eastAsia="en-GB"/>
          </w:rPr>
          <w:tab/>
        </w:r>
        <w:r w:rsidR="000D39FF" w:rsidRPr="006F6E59">
          <w:rPr>
            <w:rStyle w:val="Hyperlink"/>
            <w:noProof/>
          </w:rPr>
          <w:t>Early lesion development</w:t>
        </w:r>
        <w:r w:rsidR="000D39FF">
          <w:rPr>
            <w:noProof/>
            <w:webHidden/>
          </w:rPr>
          <w:tab/>
        </w:r>
        <w:r w:rsidR="000D39FF">
          <w:rPr>
            <w:noProof/>
            <w:webHidden/>
          </w:rPr>
          <w:fldChar w:fldCharType="begin"/>
        </w:r>
        <w:r w:rsidR="000D39FF">
          <w:rPr>
            <w:noProof/>
            <w:webHidden/>
          </w:rPr>
          <w:instrText xml:space="preserve"> PAGEREF _Toc424586719 \h </w:instrText>
        </w:r>
        <w:r w:rsidR="000D39FF">
          <w:rPr>
            <w:noProof/>
            <w:webHidden/>
          </w:rPr>
        </w:r>
        <w:r w:rsidR="000D39FF">
          <w:rPr>
            <w:noProof/>
            <w:webHidden/>
          </w:rPr>
          <w:fldChar w:fldCharType="separate"/>
        </w:r>
        <w:r w:rsidR="00EE0666">
          <w:rPr>
            <w:noProof/>
            <w:webHidden/>
          </w:rPr>
          <w:t>7</w:t>
        </w:r>
        <w:r w:rsidR="000D39FF">
          <w:rPr>
            <w:noProof/>
            <w:webHidden/>
          </w:rPr>
          <w:fldChar w:fldCharType="end"/>
        </w:r>
      </w:hyperlink>
    </w:p>
    <w:p w14:paraId="0E018A74" w14:textId="77777777" w:rsidR="000D39FF" w:rsidRDefault="00C06F9F">
      <w:pPr>
        <w:pStyle w:val="TOC4"/>
        <w:tabs>
          <w:tab w:val="left" w:pos="1540"/>
          <w:tab w:val="right" w:leader="dot" w:pos="8828"/>
        </w:tabs>
        <w:rPr>
          <w:rFonts w:eastAsiaTheme="minorEastAsia"/>
          <w:noProof/>
          <w:lang w:eastAsia="en-GB"/>
        </w:rPr>
      </w:pPr>
      <w:hyperlink w:anchor="_Toc424586720" w:history="1">
        <w:r w:rsidR="000D39FF" w:rsidRPr="006F6E59">
          <w:rPr>
            <w:rStyle w:val="Hyperlink"/>
            <w:noProof/>
          </w:rPr>
          <w:t>1.3.2.2</w:t>
        </w:r>
        <w:r w:rsidR="000D39FF">
          <w:rPr>
            <w:rFonts w:eastAsiaTheme="minorEastAsia"/>
            <w:noProof/>
            <w:lang w:eastAsia="en-GB"/>
          </w:rPr>
          <w:tab/>
        </w:r>
        <w:r w:rsidR="000D39FF" w:rsidRPr="006F6E59">
          <w:rPr>
            <w:rStyle w:val="Hyperlink"/>
            <w:noProof/>
          </w:rPr>
          <w:t>Advanced lesion development</w:t>
        </w:r>
        <w:r w:rsidR="000D39FF">
          <w:rPr>
            <w:noProof/>
            <w:webHidden/>
          </w:rPr>
          <w:tab/>
        </w:r>
        <w:r w:rsidR="000D39FF">
          <w:rPr>
            <w:noProof/>
            <w:webHidden/>
          </w:rPr>
          <w:fldChar w:fldCharType="begin"/>
        </w:r>
        <w:r w:rsidR="000D39FF">
          <w:rPr>
            <w:noProof/>
            <w:webHidden/>
          </w:rPr>
          <w:instrText xml:space="preserve"> PAGEREF _Toc424586720 \h </w:instrText>
        </w:r>
        <w:r w:rsidR="000D39FF">
          <w:rPr>
            <w:noProof/>
            <w:webHidden/>
          </w:rPr>
        </w:r>
        <w:r w:rsidR="000D39FF">
          <w:rPr>
            <w:noProof/>
            <w:webHidden/>
          </w:rPr>
          <w:fldChar w:fldCharType="separate"/>
        </w:r>
        <w:r w:rsidR="00EE0666">
          <w:rPr>
            <w:noProof/>
            <w:webHidden/>
          </w:rPr>
          <w:t>10</w:t>
        </w:r>
        <w:r w:rsidR="000D39FF">
          <w:rPr>
            <w:noProof/>
            <w:webHidden/>
          </w:rPr>
          <w:fldChar w:fldCharType="end"/>
        </w:r>
      </w:hyperlink>
    </w:p>
    <w:p w14:paraId="6C2949BF" w14:textId="77777777" w:rsidR="000D39FF" w:rsidRDefault="00C06F9F">
      <w:pPr>
        <w:pStyle w:val="TOC4"/>
        <w:tabs>
          <w:tab w:val="left" w:pos="1540"/>
          <w:tab w:val="right" w:leader="dot" w:pos="8828"/>
        </w:tabs>
        <w:rPr>
          <w:rFonts w:eastAsiaTheme="minorEastAsia"/>
          <w:noProof/>
          <w:lang w:eastAsia="en-GB"/>
        </w:rPr>
      </w:pPr>
      <w:hyperlink w:anchor="_Toc424586721" w:history="1">
        <w:r w:rsidR="000D39FF" w:rsidRPr="006F6E59">
          <w:rPr>
            <w:rStyle w:val="Hyperlink"/>
            <w:noProof/>
          </w:rPr>
          <w:t>1.3.2.3</w:t>
        </w:r>
        <w:r w:rsidR="000D39FF">
          <w:rPr>
            <w:rFonts w:eastAsiaTheme="minorEastAsia"/>
            <w:noProof/>
            <w:lang w:eastAsia="en-GB"/>
          </w:rPr>
          <w:tab/>
        </w:r>
        <w:r w:rsidR="000D39FF" w:rsidRPr="006F6E59">
          <w:rPr>
            <w:rStyle w:val="Hyperlink"/>
            <w:noProof/>
            <w:shd w:val="clear" w:color="auto" w:fill="FFFFFE"/>
          </w:rPr>
          <w:t>Plaque rupture and atherothrombosis</w:t>
        </w:r>
        <w:r w:rsidR="000D39FF">
          <w:rPr>
            <w:noProof/>
            <w:webHidden/>
          </w:rPr>
          <w:tab/>
        </w:r>
        <w:r w:rsidR="000D39FF">
          <w:rPr>
            <w:noProof/>
            <w:webHidden/>
          </w:rPr>
          <w:fldChar w:fldCharType="begin"/>
        </w:r>
        <w:r w:rsidR="000D39FF">
          <w:rPr>
            <w:noProof/>
            <w:webHidden/>
          </w:rPr>
          <w:instrText xml:space="preserve"> PAGEREF _Toc424586721 \h </w:instrText>
        </w:r>
        <w:r w:rsidR="000D39FF">
          <w:rPr>
            <w:noProof/>
            <w:webHidden/>
          </w:rPr>
        </w:r>
        <w:r w:rsidR="000D39FF">
          <w:rPr>
            <w:noProof/>
            <w:webHidden/>
          </w:rPr>
          <w:fldChar w:fldCharType="separate"/>
        </w:r>
        <w:r w:rsidR="00EE0666">
          <w:rPr>
            <w:noProof/>
            <w:webHidden/>
          </w:rPr>
          <w:t>10</w:t>
        </w:r>
        <w:r w:rsidR="000D39FF">
          <w:rPr>
            <w:noProof/>
            <w:webHidden/>
          </w:rPr>
          <w:fldChar w:fldCharType="end"/>
        </w:r>
      </w:hyperlink>
    </w:p>
    <w:p w14:paraId="06FF1AC7" w14:textId="77777777" w:rsidR="000D39FF" w:rsidRDefault="00C06F9F">
      <w:pPr>
        <w:pStyle w:val="TOC2"/>
        <w:rPr>
          <w:rFonts w:asciiTheme="minorHAnsi" w:eastAsiaTheme="minorEastAsia" w:hAnsiTheme="minorHAnsi"/>
          <w:b w:val="0"/>
          <w:bCs w:val="0"/>
          <w:sz w:val="22"/>
          <w:szCs w:val="22"/>
          <w:lang w:eastAsia="en-GB"/>
        </w:rPr>
      </w:pPr>
      <w:hyperlink w:anchor="_Toc424586722" w:history="1">
        <w:r w:rsidR="000D39FF" w:rsidRPr="006F6E59">
          <w:rPr>
            <w:rStyle w:val="Hyperlink"/>
          </w:rPr>
          <w:t>1.4</w:t>
        </w:r>
        <w:r w:rsidR="000D39FF">
          <w:rPr>
            <w:rFonts w:asciiTheme="minorHAnsi" w:eastAsiaTheme="minorEastAsia" w:hAnsiTheme="minorHAnsi"/>
            <w:b w:val="0"/>
            <w:bCs w:val="0"/>
            <w:sz w:val="22"/>
            <w:szCs w:val="22"/>
            <w:lang w:eastAsia="en-GB"/>
          </w:rPr>
          <w:tab/>
        </w:r>
        <w:r w:rsidR="000D39FF" w:rsidRPr="006F6E59">
          <w:rPr>
            <w:rStyle w:val="Hyperlink"/>
          </w:rPr>
          <w:t>Platelets in atherosclerosis</w:t>
        </w:r>
        <w:r w:rsidR="000D39FF">
          <w:rPr>
            <w:webHidden/>
          </w:rPr>
          <w:tab/>
        </w:r>
        <w:r w:rsidR="000D39FF">
          <w:rPr>
            <w:webHidden/>
          </w:rPr>
          <w:fldChar w:fldCharType="begin"/>
        </w:r>
        <w:r w:rsidR="000D39FF">
          <w:rPr>
            <w:webHidden/>
          </w:rPr>
          <w:instrText xml:space="preserve"> PAGEREF _Toc424586722 \h </w:instrText>
        </w:r>
        <w:r w:rsidR="000D39FF">
          <w:rPr>
            <w:webHidden/>
          </w:rPr>
        </w:r>
        <w:r w:rsidR="000D39FF">
          <w:rPr>
            <w:webHidden/>
          </w:rPr>
          <w:fldChar w:fldCharType="separate"/>
        </w:r>
        <w:r w:rsidR="00EE0666">
          <w:rPr>
            <w:webHidden/>
          </w:rPr>
          <w:t>13</w:t>
        </w:r>
        <w:r w:rsidR="000D39FF">
          <w:rPr>
            <w:webHidden/>
          </w:rPr>
          <w:fldChar w:fldCharType="end"/>
        </w:r>
      </w:hyperlink>
    </w:p>
    <w:p w14:paraId="03B2F779" w14:textId="77777777" w:rsidR="000D39FF" w:rsidRDefault="00C06F9F">
      <w:pPr>
        <w:pStyle w:val="TOC2"/>
        <w:rPr>
          <w:rFonts w:asciiTheme="minorHAnsi" w:eastAsiaTheme="minorEastAsia" w:hAnsiTheme="minorHAnsi"/>
          <w:b w:val="0"/>
          <w:bCs w:val="0"/>
          <w:sz w:val="22"/>
          <w:szCs w:val="22"/>
          <w:lang w:eastAsia="en-GB"/>
        </w:rPr>
      </w:pPr>
      <w:hyperlink w:anchor="_Toc424586723" w:history="1">
        <w:r w:rsidR="000D39FF" w:rsidRPr="006F6E59">
          <w:rPr>
            <w:rStyle w:val="Hyperlink"/>
          </w:rPr>
          <w:t>1.5</w:t>
        </w:r>
        <w:r w:rsidR="000D39FF">
          <w:rPr>
            <w:rFonts w:asciiTheme="minorHAnsi" w:eastAsiaTheme="minorEastAsia" w:hAnsiTheme="minorHAnsi"/>
            <w:b w:val="0"/>
            <w:bCs w:val="0"/>
            <w:sz w:val="22"/>
            <w:szCs w:val="22"/>
            <w:lang w:eastAsia="en-GB"/>
          </w:rPr>
          <w:tab/>
        </w:r>
        <w:r w:rsidR="000D39FF" w:rsidRPr="006F6E59">
          <w:rPr>
            <w:rStyle w:val="Hyperlink"/>
          </w:rPr>
          <w:t>Dual antiplatelet therapy</w:t>
        </w:r>
        <w:r w:rsidR="000D39FF">
          <w:rPr>
            <w:webHidden/>
          </w:rPr>
          <w:tab/>
        </w:r>
        <w:r w:rsidR="000D39FF">
          <w:rPr>
            <w:webHidden/>
          </w:rPr>
          <w:fldChar w:fldCharType="begin"/>
        </w:r>
        <w:r w:rsidR="000D39FF">
          <w:rPr>
            <w:webHidden/>
          </w:rPr>
          <w:instrText xml:space="preserve"> PAGEREF _Toc424586723 \h </w:instrText>
        </w:r>
        <w:r w:rsidR="000D39FF">
          <w:rPr>
            <w:webHidden/>
          </w:rPr>
        </w:r>
        <w:r w:rsidR="000D39FF">
          <w:rPr>
            <w:webHidden/>
          </w:rPr>
          <w:fldChar w:fldCharType="separate"/>
        </w:r>
        <w:r w:rsidR="00EE0666">
          <w:rPr>
            <w:webHidden/>
          </w:rPr>
          <w:t>16</w:t>
        </w:r>
        <w:r w:rsidR="000D39FF">
          <w:rPr>
            <w:webHidden/>
          </w:rPr>
          <w:fldChar w:fldCharType="end"/>
        </w:r>
      </w:hyperlink>
    </w:p>
    <w:p w14:paraId="03CC92C2" w14:textId="77777777" w:rsidR="000D39FF" w:rsidRDefault="00C06F9F">
      <w:pPr>
        <w:pStyle w:val="TOC3"/>
        <w:rPr>
          <w:rFonts w:asciiTheme="minorHAnsi" w:eastAsiaTheme="minorEastAsia" w:hAnsiTheme="minorHAnsi"/>
          <w:sz w:val="22"/>
          <w:szCs w:val="22"/>
          <w:lang w:eastAsia="en-GB"/>
        </w:rPr>
      </w:pPr>
      <w:hyperlink w:anchor="_Toc424586724" w:history="1">
        <w:r w:rsidR="000D39FF" w:rsidRPr="006F6E59">
          <w:rPr>
            <w:rStyle w:val="Hyperlink"/>
          </w:rPr>
          <w:t>1.5.1</w:t>
        </w:r>
        <w:r w:rsidR="000D39FF">
          <w:rPr>
            <w:rFonts w:asciiTheme="minorHAnsi" w:eastAsiaTheme="minorEastAsia" w:hAnsiTheme="minorHAnsi"/>
            <w:sz w:val="22"/>
            <w:szCs w:val="22"/>
            <w:lang w:eastAsia="en-GB"/>
          </w:rPr>
          <w:tab/>
        </w:r>
        <w:r w:rsidR="000D39FF" w:rsidRPr="006F6E59">
          <w:rPr>
            <w:rStyle w:val="Hyperlink"/>
            <w:shd w:val="clear" w:color="auto" w:fill="FFFFFF"/>
          </w:rPr>
          <w:t>Aspirin</w:t>
        </w:r>
        <w:r w:rsidR="000D39FF">
          <w:rPr>
            <w:webHidden/>
          </w:rPr>
          <w:tab/>
        </w:r>
        <w:r w:rsidR="000D39FF">
          <w:rPr>
            <w:webHidden/>
          </w:rPr>
          <w:fldChar w:fldCharType="begin"/>
        </w:r>
        <w:r w:rsidR="000D39FF">
          <w:rPr>
            <w:webHidden/>
          </w:rPr>
          <w:instrText xml:space="preserve"> PAGEREF _Toc424586724 \h </w:instrText>
        </w:r>
        <w:r w:rsidR="000D39FF">
          <w:rPr>
            <w:webHidden/>
          </w:rPr>
        </w:r>
        <w:r w:rsidR="000D39FF">
          <w:rPr>
            <w:webHidden/>
          </w:rPr>
          <w:fldChar w:fldCharType="separate"/>
        </w:r>
        <w:r w:rsidR="00EE0666">
          <w:rPr>
            <w:webHidden/>
          </w:rPr>
          <w:t>16</w:t>
        </w:r>
        <w:r w:rsidR="000D39FF">
          <w:rPr>
            <w:webHidden/>
          </w:rPr>
          <w:fldChar w:fldCharType="end"/>
        </w:r>
      </w:hyperlink>
    </w:p>
    <w:p w14:paraId="5A26DFFC" w14:textId="77777777" w:rsidR="000D39FF" w:rsidRDefault="00C06F9F">
      <w:pPr>
        <w:pStyle w:val="TOC3"/>
        <w:rPr>
          <w:rFonts w:asciiTheme="minorHAnsi" w:eastAsiaTheme="minorEastAsia" w:hAnsiTheme="minorHAnsi"/>
          <w:sz w:val="22"/>
          <w:szCs w:val="22"/>
          <w:lang w:eastAsia="en-GB"/>
        </w:rPr>
      </w:pPr>
      <w:hyperlink w:anchor="_Toc424586725" w:history="1">
        <w:r w:rsidR="000D39FF" w:rsidRPr="006F6E59">
          <w:rPr>
            <w:rStyle w:val="Hyperlink"/>
          </w:rPr>
          <w:t>1.5.2</w:t>
        </w:r>
        <w:r w:rsidR="000D39FF">
          <w:rPr>
            <w:rFonts w:asciiTheme="minorHAnsi" w:eastAsiaTheme="minorEastAsia" w:hAnsiTheme="minorHAnsi"/>
            <w:sz w:val="22"/>
            <w:szCs w:val="22"/>
            <w:lang w:eastAsia="en-GB"/>
          </w:rPr>
          <w:tab/>
        </w:r>
        <w:r w:rsidR="000D39FF" w:rsidRPr="006F6E59">
          <w:rPr>
            <w:rStyle w:val="Hyperlink"/>
          </w:rPr>
          <w:t>P2Y</w:t>
        </w:r>
        <w:r w:rsidR="000D39FF" w:rsidRPr="006F6E59">
          <w:rPr>
            <w:rStyle w:val="Hyperlink"/>
            <w:vertAlign w:val="subscript"/>
          </w:rPr>
          <w:t xml:space="preserve">12 </w:t>
        </w:r>
        <w:r w:rsidR="000D39FF" w:rsidRPr="006F6E59">
          <w:rPr>
            <w:rStyle w:val="Hyperlink"/>
          </w:rPr>
          <w:t>inhibitors</w:t>
        </w:r>
        <w:r w:rsidR="000D39FF">
          <w:rPr>
            <w:webHidden/>
          </w:rPr>
          <w:tab/>
        </w:r>
        <w:r w:rsidR="000D39FF">
          <w:rPr>
            <w:webHidden/>
          </w:rPr>
          <w:fldChar w:fldCharType="begin"/>
        </w:r>
        <w:r w:rsidR="000D39FF">
          <w:rPr>
            <w:webHidden/>
          </w:rPr>
          <w:instrText xml:space="preserve"> PAGEREF _Toc424586725 \h </w:instrText>
        </w:r>
        <w:r w:rsidR="000D39FF">
          <w:rPr>
            <w:webHidden/>
          </w:rPr>
        </w:r>
        <w:r w:rsidR="000D39FF">
          <w:rPr>
            <w:webHidden/>
          </w:rPr>
          <w:fldChar w:fldCharType="separate"/>
        </w:r>
        <w:r w:rsidR="00EE0666">
          <w:rPr>
            <w:webHidden/>
          </w:rPr>
          <w:t>17</w:t>
        </w:r>
        <w:r w:rsidR="000D39FF">
          <w:rPr>
            <w:webHidden/>
          </w:rPr>
          <w:fldChar w:fldCharType="end"/>
        </w:r>
      </w:hyperlink>
    </w:p>
    <w:p w14:paraId="206BB9A4" w14:textId="77777777" w:rsidR="000D39FF" w:rsidRDefault="00C06F9F">
      <w:pPr>
        <w:pStyle w:val="TOC4"/>
        <w:tabs>
          <w:tab w:val="left" w:pos="1540"/>
          <w:tab w:val="right" w:leader="dot" w:pos="8828"/>
        </w:tabs>
        <w:rPr>
          <w:rFonts w:eastAsiaTheme="minorEastAsia"/>
          <w:noProof/>
          <w:lang w:eastAsia="en-GB"/>
        </w:rPr>
      </w:pPr>
      <w:hyperlink w:anchor="_Toc424586726" w:history="1">
        <w:r w:rsidR="000D39FF" w:rsidRPr="006F6E59">
          <w:rPr>
            <w:rStyle w:val="Hyperlink"/>
            <w:noProof/>
          </w:rPr>
          <w:t>1.5.2.1</w:t>
        </w:r>
        <w:r w:rsidR="000D39FF">
          <w:rPr>
            <w:rFonts w:eastAsiaTheme="minorEastAsia"/>
            <w:noProof/>
            <w:lang w:eastAsia="en-GB"/>
          </w:rPr>
          <w:tab/>
        </w:r>
        <w:r w:rsidR="000D39FF" w:rsidRPr="006F6E59">
          <w:rPr>
            <w:rStyle w:val="Hyperlink"/>
            <w:noProof/>
          </w:rPr>
          <w:t>Structure of P2Y</w:t>
        </w:r>
        <w:r w:rsidR="000D39FF" w:rsidRPr="006F6E59">
          <w:rPr>
            <w:rStyle w:val="Hyperlink"/>
            <w:noProof/>
            <w:vertAlign w:val="subscript"/>
          </w:rPr>
          <w:t>12</w:t>
        </w:r>
        <w:r w:rsidR="000D39FF" w:rsidRPr="006F6E59">
          <w:rPr>
            <w:rStyle w:val="Hyperlink"/>
            <w:noProof/>
          </w:rPr>
          <w:t xml:space="preserve"> receptor</w:t>
        </w:r>
        <w:r w:rsidR="000D39FF">
          <w:rPr>
            <w:noProof/>
            <w:webHidden/>
          </w:rPr>
          <w:tab/>
        </w:r>
        <w:r w:rsidR="000D39FF">
          <w:rPr>
            <w:noProof/>
            <w:webHidden/>
          </w:rPr>
          <w:fldChar w:fldCharType="begin"/>
        </w:r>
        <w:r w:rsidR="000D39FF">
          <w:rPr>
            <w:noProof/>
            <w:webHidden/>
          </w:rPr>
          <w:instrText xml:space="preserve"> PAGEREF _Toc424586726 \h </w:instrText>
        </w:r>
        <w:r w:rsidR="000D39FF">
          <w:rPr>
            <w:noProof/>
            <w:webHidden/>
          </w:rPr>
        </w:r>
        <w:r w:rsidR="000D39FF">
          <w:rPr>
            <w:noProof/>
            <w:webHidden/>
          </w:rPr>
          <w:fldChar w:fldCharType="separate"/>
        </w:r>
        <w:r w:rsidR="00EE0666">
          <w:rPr>
            <w:noProof/>
            <w:webHidden/>
          </w:rPr>
          <w:t>17</w:t>
        </w:r>
        <w:r w:rsidR="000D39FF">
          <w:rPr>
            <w:noProof/>
            <w:webHidden/>
          </w:rPr>
          <w:fldChar w:fldCharType="end"/>
        </w:r>
      </w:hyperlink>
    </w:p>
    <w:p w14:paraId="5FBD7C0D" w14:textId="77777777" w:rsidR="000D39FF" w:rsidRDefault="00C06F9F">
      <w:pPr>
        <w:pStyle w:val="TOC4"/>
        <w:tabs>
          <w:tab w:val="left" w:pos="1540"/>
          <w:tab w:val="right" w:leader="dot" w:pos="8828"/>
        </w:tabs>
        <w:rPr>
          <w:rFonts w:eastAsiaTheme="minorEastAsia"/>
          <w:noProof/>
          <w:lang w:eastAsia="en-GB"/>
        </w:rPr>
      </w:pPr>
      <w:hyperlink w:anchor="_Toc424586727" w:history="1">
        <w:r w:rsidR="000D39FF" w:rsidRPr="006F6E59">
          <w:rPr>
            <w:rStyle w:val="Hyperlink"/>
            <w:noProof/>
          </w:rPr>
          <w:t>1.5.2.2</w:t>
        </w:r>
        <w:r w:rsidR="000D39FF">
          <w:rPr>
            <w:rFonts w:eastAsiaTheme="minorEastAsia"/>
            <w:noProof/>
            <w:lang w:eastAsia="en-GB"/>
          </w:rPr>
          <w:tab/>
        </w:r>
        <w:r w:rsidR="000D39FF" w:rsidRPr="006F6E59">
          <w:rPr>
            <w:rStyle w:val="Hyperlink"/>
            <w:noProof/>
          </w:rPr>
          <w:t>Signalling mechanism of P2Y</w:t>
        </w:r>
        <w:r w:rsidR="000D39FF" w:rsidRPr="006F6E59">
          <w:rPr>
            <w:rStyle w:val="Hyperlink"/>
            <w:noProof/>
            <w:vertAlign w:val="subscript"/>
          </w:rPr>
          <w:t>12</w:t>
        </w:r>
        <w:r w:rsidR="000D39FF">
          <w:rPr>
            <w:noProof/>
            <w:webHidden/>
          </w:rPr>
          <w:tab/>
        </w:r>
        <w:r w:rsidR="000D39FF">
          <w:rPr>
            <w:noProof/>
            <w:webHidden/>
          </w:rPr>
          <w:fldChar w:fldCharType="begin"/>
        </w:r>
        <w:r w:rsidR="000D39FF">
          <w:rPr>
            <w:noProof/>
            <w:webHidden/>
          </w:rPr>
          <w:instrText xml:space="preserve"> PAGEREF _Toc424586727 \h </w:instrText>
        </w:r>
        <w:r w:rsidR="000D39FF">
          <w:rPr>
            <w:noProof/>
            <w:webHidden/>
          </w:rPr>
        </w:r>
        <w:r w:rsidR="000D39FF">
          <w:rPr>
            <w:noProof/>
            <w:webHidden/>
          </w:rPr>
          <w:fldChar w:fldCharType="separate"/>
        </w:r>
        <w:r w:rsidR="00EE0666">
          <w:rPr>
            <w:noProof/>
            <w:webHidden/>
          </w:rPr>
          <w:t>18</w:t>
        </w:r>
        <w:r w:rsidR="000D39FF">
          <w:rPr>
            <w:noProof/>
            <w:webHidden/>
          </w:rPr>
          <w:fldChar w:fldCharType="end"/>
        </w:r>
      </w:hyperlink>
    </w:p>
    <w:p w14:paraId="034CF6C3" w14:textId="77777777" w:rsidR="000D39FF" w:rsidRDefault="00C06F9F">
      <w:pPr>
        <w:pStyle w:val="TOC4"/>
        <w:tabs>
          <w:tab w:val="left" w:pos="1540"/>
          <w:tab w:val="right" w:leader="dot" w:pos="8828"/>
        </w:tabs>
        <w:rPr>
          <w:rFonts w:eastAsiaTheme="minorEastAsia"/>
          <w:noProof/>
          <w:lang w:eastAsia="en-GB"/>
        </w:rPr>
      </w:pPr>
      <w:hyperlink w:anchor="_Toc424586728" w:history="1">
        <w:r w:rsidR="000D39FF" w:rsidRPr="006F6E59">
          <w:rPr>
            <w:rStyle w:val="Hyperlink"/>
            <w:noProof/>
          </w:rPr>
          <w:t>1.5.2.3</w:t>
        </w:r>
        <w:r w:rsidR="000D39FF">
          <w:rPr>
            <w:rFonts w:eastAsiaTheme="minorEastAsia"/>
            <w:noProof/>
            <w:lang w:eastAsia="en-GB"/>
          </w:rPr>
          <w:tab/>
        </w:r>
        <w:r w:rsidR="000D39FF" w:rsidRPr="006F6E59">
          <w:rPr>
            <w:rStyle w:val="Hyperlink"/>
            <w:noProof/>
          </w:rPr>
          <w:t>Role of P2Y</w:t>
        </w:r>
        <w:r w:rsidR="000D39FF" w:rsidRPr="006F6E59">
          <w:rPr>
            <w:rStyle w:val="Hyperlink"/>
            <w:noProof/>
            <w:vertAlign w:val="subscript"/>
          </w:rPr>
          <w:t xml:space="preserve">12 </w:t>
        </w:r>
        <w:r w:rsidR="000D39FF" w:rsidRPr="006F6E59">
          <w:rPr>
            <w:rStyle w:val="Hyperlink"/>
            <w:noProof/>
          </w:rPr>
          <w:t>in platelet function</w:t>
        </w:r>
        <w:r w:rsidR="000D39FF">
          <w:rPr>
            <w:noProof/>
            <w:webHidden/>
          </w:rPr>
          <w:tab/>
        </w:r>
        <w:r w:rsidR="000D39FF">
          <w:rPr>
            <w:noProof/>
            <w:webHidden/>
          </w:rPr>
          <w:fldChar w:fldCharType="begin"/>
        </w:r>
        <w:r w:rsidR="000D39FF">
          <w:rPr>
            <w:noProof/>
            <w:webHidden/>
          </w:rPr>
          <w:instrText xml:space="preserve"> PAGEREF _Toc424586728 \h </w:instrText>
        </w:r>
        <w:r w:rsidR="000D39FF">
          <w:rPr>
            <w:noProof/>
            <w:webHidden/>
          </w:rPr>
        </w:r>
        <w:r w:rsidR="000D39FF">
          <w:rPr>
            <w:noProof/>
            <w:webHidden/>
          </w:rPr>
          <w:fldChar w:fldCharType="separate"/>
        </w:r>
        <w:r w:rsidR="00EE0666">
          <w:rPr>
            <w:noProof/>
            <w:webHidden/>
          </w:rPr>
          <w:t>19</w:t>
        </w:r>
        <w:r w:rsidR="000D39FF">
          <w:rPr>
            <w:noProof/>
            <w:webHidden/>
          </w:rPr>
          <w:fldChar w:fldCharType="end"/>
        </w:r>
      </w:hyperlink>
    </w:p>
    <w:p w14:paraId="3AA349DE" w14:textId="77777777" w:rsidR="000D39FF" w:rsidRDefault="00C06F9F">
      <w:pPr>
        <w:pStyle w:val="TOC4"/>
        <w:tabs>
          <w:tab w:val="left" w:pos="1540"/>
          <w:tab w:val="right" w:leader="dot" w:pos="8828"/>
        </w:tabs>
        <w:rPr>
          <w:rFonts w:eastAsiaTheme="minorEastAsia"/>
          <w:noProof/>
          <w:lang w:eastAsia="en-GB"/>
        </w:rPr>
      </w:pPr>
      <w:hyperlink w:anchor="_Toc424586729" w:history="1">
        <w:r w:rsidR="000D39FF" w:rsidRPr="006F6E59">
          <w:rPr>
            <w:rStyle w:val="Hyperlink"/>
            <w:noProof/>
          </w:rPr>
          <w:t>1.5.2.4</w:t>
        </w:r>
        <w:r w:rsidR="000D39FF">
          <w:rPr>
            <w:rFonts w:eastAsiaTheme="minorEastAsia"/>
            <w:noProof/>
            <w:lang w:eastAsia="en-GB"/>
          </w:rPr>
          <w:tab/>
        </w:r>
        <w:r w:rsidR="000D39FF" w:rsidRPr="006F6E59">
          <w:rPr>
            <w:rStyle w:val="Hyperlink"/>
            <w:noProof/>
          </w:rPr>
          <w:t>Irreversibly binding P2Y</w:t>
        </w:r>
        <w:r w:rsidR="000D39FF" w:rsidRPr="006F6E59">
          <w:rPr>
            <w:rStyle w:val="Hyperlink"/>
            <w:noProof/>
            <w:vertAlign w:val="subscript"/>
          </w:rPr>
          <w:t>12</w:t>
        </w:r>
        <w:r w:rsidR="000D39FF" w:rsidRPr="006F6E59">
          <w:rPr>
            <w:rStyle w:val="Hyperlink"/>
            <w:noProof/>
          </w:rPr>
          <w:t xml:space="preserve"> inhibitors</w:t>
        </w:r>
        <w:r w:rsidR="000D39FF">
          <w:rPr>
            <w:noProof/>
            <w:webHidden/>
          </w:rPr>
          <w:tab/>
        </w:r>
        <w:r w:rsidR="000D39FF">
          <w:rPr>
            <w:noProof/>
            <w:webHidden/>
          </w:rPr>
          <w:fldChar w:fldCharType="begin"/>
        </w:r>
        <w:r w:rsidR="000D39FF">
          <w:rPr>
            <w:noProof/>
            <w:webHidden/>
          </w:rPr>
          <w:instrText xml:space="preserve"> PAGEREF _Toc424586729 \h </w:instrText>
        </w:r>
        <w:r w:rsidR="000D39FF">
          <w:rPr>
            <w:noProof/>
            <w:webHidden/>
          </w:rPr>
        </w:r>
        <w:r w:rsidR="000D39FF">
          <w:rPr>
            <w:noProof/>
            <w:webHidden/>
          </w:rPr>
          <w:fldChar w:fldCharType="separate"/>
        </w:r>
        <w:r w:rsidR="00EE0666">
          <w:rPr>
            <w:noProof/>
            <w:webHidden/>
          </w:rPr>
          <w:t>20</w:t>
        </w:r>
        <w:r w:rsidR="000D39FF">
          <w:rPr>
            <w:noProof/>
            <w:webHidden/>
          </w:rPr>
          <w:fldChar w:fldCharType="end"/>
        </w:r>
      </w:hyperlink>
    </w:p>
    <w:p w14:paraId="255597E1" w14:textId="77777777" w:rsidR="000D39FF" w:rsidRDefault="00C06F9F">
      <w:pPr>
        <w:pStyle w:val="TOC4"/>
        <w:tabs>
          <w:tab w:val="left" w:pos="1540"/>
          <w:tab w:val="right" w:leader="dot" w:pos="8828"/>
        </w:tabs>
        <w:rPr>
          <w:rFonts w:eastAsiaTheme="minorEastAsia"/>
          <w:noProof/>
          <w:lang w:eastAsia="en-GB"/>
        </w:rPr>
      </w:pPr>
      <w:hyperlink w:anchor="_Toc424586730" w:history="1">
        <w:r w:rsidR="000D39FF" w:rsidRPr="006F6E59">
          <w:rPr>
            <w:rStyle w:val="Hyperlink"/>
            <w:noProof/>
          </w:rPr>
          <w:t>1.5.2.5</w:t>
        </w:r>
        <w:r w:rsidR="000D39FF">
          <w:rPr>
            <w:rFonts w:eastAsiaTheme="minorEastAsia"/>
            <w:noProof/>
            <w:lang w:eastAsia="en-GB"/>
          </w:rPr>
          <w:tab/>
        </w:r>
        <w:r w:rsidR="000D39FF" w:rsidRPr="006F6E59">
          <w:rPr>
            <w:rStyle w:val="Hyperlink"/>
            <w:noProof/>
          </w:rPr>
          <w:t>Reversibly binding P2Y</w:t>
        </w:r>
        <w:r w:rsidR="000D39FF" w:rsidRPr="006F6E59">
          <w:rPr>
            <w:rStyle w:val="Hyperlink"/>
            <w:noProof/>
            <w:vertAlign w:val="subscript"/>
          </w:rPr>
          <w:t>12</w:t>
        </w:r>
        <w:r w:rsidR="000D39FF" w:rsidRPr="006F6E59">
          <w:rPr>
            <w:rStyle w:val="Hyperlink"/>
            <w:noProof/>
          </w:rPr>
          <w:t xml:space="preserve"> inhibitors</w:t>
        </w:r>
        <w:r w:rsidR="000D39FF">
          <w:rPr>
            <w:noProof/>
            <w:webHidden/>
          </w:rPr>
          <w:tab/>
        </w:r>
        <w:r w:rsidR="000D39FF">
          <w:rPr>
            <w:noProof/>
            <w:webHidden/>
          </w:rPr>
          <w:fldChar w:fldCharType="begin"/>
        </w:r>
        <w:r w:rsidR="000D39FF">
          <w:rPr>
            <w:noProof/>
            <w:webHidden/>
          </w:rPr>
          <w:instrText xml:space="preserve"> PAGEREF _Toc424586730 \h </w:instrText>
        </w:r>
        <w:r w:rsidR="000D39FF">
          <w:rPr>
            <w:noProof/>
            <w:webHidden/>
          </w:rPr>
        </w:r>
        <w:r w:rsidR="000D39FF">
          <w:rPr>
            <w:noProof/>
            <w:webHidden/>
          </w:rPr>
          <w:fldChar w:fldCharType="separate"/>
        </w:r>
        <w:r w:rsidR="00EE0666">
          <w:rPr>
            <w:noProof/>
            <w:webHidden/>
          </w:rPr>
          <w:t>22</w:t>
        </w:r>
        <w:r w:rsidR="000D39FF">
          <w:rPr>
            <w:noProof/>
            <w:webHidden/>
          </w:rPr>
          <w:fldChar w:fldCharType="end"/>
        </w:r>
      </w:hyperlink>
    </w:p>
    <w:p w14:paraId="5FB04F21" w14:textId="77777777" w:rsidR="000D39FF" w:rsidRDefault="00C06F9F">
      <w:pPr>
        <w:pStyle w:val="TOC2"/>
        <w:rPr>
          <w:rFonts w:asciiTheme="minorHAnsi" w:eastAsiaTheme="minorEastAsia" w:hAnsiTheme="minorHAnsi"/>
          <w:b w:val="0"/>
          <w:bCs w:val="0"/>
          <w:sz w:val="22"/>
          <w:szCs w:val="22"/>
          <w:lang w:eastAsia="en-GB"/>
        </w:rPr>
      </w:pPr>
      <w:hyperlink w:anchor="_Toc424586731" w:history="1">
        <w:r w:rsidR="000D39FF" w:rsidRPr="006F6E59">
          <w:rPr>
            <w:rStyle w:val="Hyperlink"/>
          </w:rPr>
          <w:t>1.6</w:t>
        </w:r>
        <w:r w:rsidR="000D39FF">
          <w:rPr>
            <w:rFonts w:asciiTheme="minorHAnsi" w:eastAsiaTheme="minorEastAsia" w:hAnsiTheme="minorHAnsi"/>
            <w:b w:val="0"/>
            <w:bCs w:val="0"/>
            <w:sz w:val="22"/>
            <w:szCs w:val="22"/>
            <w:lang w:eastAsia="en-GB"/>
          </w:rPr>
          <w:tab/>
        </w:r>
        <w:r w:rsidR="000D39FF" w:rsidRPr="006F6E59">
          <w:rPr>
            <w:rStyle w:val="Hyperlink"/>
          </w:rPr>
          <w:t>Adenosine and inflammation</w:t>
        </w:r>
        <w:r w:rsidR="000D39FF">
          <w:rPr>
            <w:webHidden/>
          </w:rPr>
          <w:tab/>
        </w:r>
        <w:r w:rsidR="000D39FF">
          <w:rPr>
            <w:webHidden/>
          </w:rPr>
          <w:fldChar w:fldCharType="begin"/>
        </w:r>
        <w:r w:rsidR="000D39FF">
          <w:rPr>
            <w:webHidden/>
          </w:rPr>
          <w:instrText xml:space="preserve"> PAGEREF _Toc424586731 \h </w:instrText>
        </w:r>
        <w:r w:rsidR="000D39FF">
          <w:rPr>
            <w:webHidden/>
          </w:rPr>
        </w:r>
        <w:r w:rsidR="000D39FF">
          <w:rPr>
            <w:webHidden/>
          </w:rPr>
          <w:fldChar w:fldCharType="separate"/>
        </w:r>
        <w:r w:rsidR="00EE0666">
          <w:rPr>
            <w:webHidden/>
          </w:rPr>
          <w:t>24</w:t>
        </w:r>
        <w:r w:rsidR="000D39FF">
          <w:rPr>
            <w:webHidden/>
          </w:rPr>
          <w:fldChar w:fldCharType="end"/>
        </w:r>
      </w:hyperlink>
    </w:p>
    <w:p w14:paraId="09D88E44" w14:textId="77777777" w:rsidR="000D39FF" w:rsidRDefault="00C06F9F">
      <w:pPr>
        <w:pStyle w:val="TOC3"/>
        <w:rPr>
          <w:rFonts w:asciiTheme="minorHAnsi" w:eastAsiaTheme="minorEastAsia" w:hAnsiTheme="minorHAnsi"/>
          <w:sz w:val="22"/>
          <w:szCs w:val="22"/>
          <w:lang w:eastAsia="en-GB"/>
        </w:rPr>
      </w:pPr>
      <w:hyperlink w:anchor="_Toc424586732" w:history="1">
        <w:r w:rsidR="000D39FF" w:rsidRPr="006F6E59">
          <w:rPr>
            <w:rStyle w:val="Hyperlink"/>
          </w:rPr>
          <w:t>1.6.1</w:t>
        </w:r>
        <w:r w:rsidR="000D39FF">
          <w:rPr>
            <w:rFonts w:asciiTheme="minorHAnsi" w:eastAsiaTheme="minorEastAsia" w:hAnsiTheme="minorHAnsi"/>
            <w:sz w:val="22"/>
            <w:szCs w:val="22"/>
            <w:lang w:eastAsia="en-GB"/>
          </w:rPr>
          <w:tab/>
        </w:r>
        <w:r w:rsidR="000D39FF" w:rsidRPr="006F6E59">
          <w:rPr>
            <w:rStyle w:val="Hyperlink"/>
          </w:rPr>
          <w:t>Adenosine receptors</w:t>
        </w:r>
        <w:r w:rsidR="000D39FF">
          <w:rPr>
            <w:webHidden/>
          </w:rPr>
          <w:tab/>
        </w:r>
        <w:r w:rsidR="000D39FF">
          <w:rPr>
            <w:webHidden/>
          </w:rPr>
          <w:fldChar w:fldCharType="begin"/>
        </w:r>
        <w:r w:rsidR="000D39FF">
          <w:rPr>
            <w:webHidden/>
          </w:rPr>
          <w:instrText xml:space="preserve"> PAGEREF _Toc424586732 \h </w:instrText>
        </w:r>
        <w:r w:rsidR="000D39FF">
          <w:rPr>
            <w:webHidden/>
          </w:rPr>
        </w:r>
        <w:r w:rsidR="000D39FF">
          <w:rPr>
            <w:webHidden/>
          </w:rPr>
          <w:fldChar w:fldCharType="separate"/>
        </w:r>
        <w:r w:rsidR="00EE0666">
          <w:rPr>
            <w:webHidden/>
          </w:rPr>
          <w:t>25</w:t>
        </w:r>
        <w:r w:rsidR="000D39FF">
          <w:rPr>
            <w:webHidden/>
          </w:rPr>
          <w:fldChar w:fldCharType="end"/>
        </w:r>
      </w:hyperlink>
    </w:p>
    <w:p w14:paraId="53D6820C" w14:textId="77777777" w:rsidR="000D39FF" w:rsidRDefault="00C06F9F">
      <w:pPr>
        <w:pStyle w:val="TOC3"/>
        <w:rPr>
          <w:rFonts w:asciiTheme="minorHAnsi" w:eastAsiaTheme="minorEastAsia" w:hAnsiTheme="minorHAnsi"/>
          <w:sz w:val="22"/>
          <w:szCs w:val="22"/>
          <w:lang w:eastAsia="en-GB"/>
        </w:rPr>
      </w:pPr>
      <w:hyperlink w:anchor="_Toc424586733" w:history="1">
        <w:r w:rsidR="000D39FF" w:rsidRPr="006F6E59">
          <w:rPr>
            <w:rStyle w:val="Hyperlink"/>
          </w:rPr>
          <w:t>1.6.2</w:t>
        </w:r>
        <w:r w:rsidR="000D39FF">
          <w:rPr>
            <w:rFonts w:asciiTheme="minorHAnsi" w:eastAsiaTheme="minorEastAsia" w:hAnsiTheme="minorHAnsi"/>
            <w:sz w:val="22"/>
            <w:szCs w:val="22"/>
            <w:lang w:eastAsia="en-GB"/>
          </w:rPr>
          <w:tab/>
        </w:r>
        <w:r w:rsidR="000D39FF" w:rsidRPr="006F6E59">
          <w:rPr>
            <w:rStyle w:val="Hyperlink"/>
            <w:lang w:val="en-IE"/>
          </w:rPr>
          <w:t xml:space="preserve">Adenosine </w:t>
        </w:r>
        <w:r w:rsidR="000D39FF" w:rsidRPr="006F6E59">
          <w:rPr>
            <w:rStyle w:val="Hyperlink"/>
          </w:rPr>
          <w:t>transporters</w:t>
        </w:r>
        <w:r w:rsidR="000D39FF">
          <w:rPr>
            <w:webHidden/>
          </w:rPr>
          <w:tab/>
        </w:r>
        <w:r w:rsidR="000D39FF">
          <w:rPr>
            <w:webHidden/>
          </w:rPr>
          <w:fldChar w:fldCharType="begin"/>
        </w:r>
        <w:r w:rsidR="000D39FF">
          <w:rPr>
            <w:webHidden/>
          </w:rPr>
          <w:instrText xml:space="preserve"> PAGEREF _Toc424586733 \h </w:instrText>
        </w:r>
        <w:r w:rsidR="000D39FF">
          <w:rPr>
            <w:webHidden/>
          </w:rPr>
        </w:r>
        <w:r w:rsidR="000D39FF">
          <w:rPr>
            <w:webHidden/>
          </w:rPr>
          <w:fldChar w:fldCharType="separate"/>
        </w:r>
        <w:r w:rsidR="00EE0666">
          <w:rPr>
            <w:webHidden/>
          </w:rPr>
          <w:t>28</w:t>
        </w:r>
        <w:r w:rsidR="000D39FF">
          <w:rPr>
            <w:webHidden/>
          </w:rPr>
          <w:fldChar w:fldCharType="end"/>
        </w:r>
      </w:hyperlink>
    </w:p>
    <w:p w14:paraId="6747DACD" w14:textId="77777777" w:rsidR="000D39FF" w:rsidRDefault="00C06F9F">
      <w:pPr>
        <w:pStyle w:val="TOC4"/>
        <w:tabs>
          <w:tab w:val="left" w:pos="1540"/>
          <w:tab w:val="right" w:leader="dot" w:pos="8828"/>
        </w:tabs>
        <w:rPr>
          <w:rFonts w:eastAsiaTheme="minorEastAsia"/>
          <w:noProof/>
          <w:lang w:eastAsia="en-GB"/>
        </w:rPr>
      </w:pPr>
      <w:hyperlink w:anchor="_Toc424586734" w:history="1">
        <w:r w:rsidR="000D39FF" w:rsidRPr="006F6E59">
          <w:rPr>
            <w:rStyle w:val="Hyperlink"/>
            <w:noProof/>
          </w:rPr>
          <w:t>1.6.2.1</w:t>
        </w:r>
        <w:r w:rsidR="000D39FF">
          <w:rPr>
            <w:rFonts w:eastAsiaTheme="minorEastAsia"/>
            <w:noProof/>
            <w:lang w:eastAsia="en-GB"/>
          </w:rPr>
          <w:tab/>
        </w:r>
        <w:r w:rsidR="000D39FF" w:rsidRPr="006F6E59">
          <w:rPr>
            <w:rStyle w:val="Hyperlink"/>
            <w:noProof/>
          </w:rPr>
          <w:t>SLC29 (ENT) nucleoside transporters</w:t>
        </w:r>
        <w:r w:rsidR="000D39FF">
          <w:rPr>
            <w:noProof/>
            <w:webHidden/>
          </w:rPr>
          <w:tab/>
        </w:r>
        <w:r w:rsidR="000D39FF">
          <w:rPr>
            <w:noProof/>
            <w:webHidden/>
          </w:rPr>
          <w:fldChar w:fldCharType="begin"/>
        </w:r>
        <w:r w:rsidR="000D39FF">
          <w:rPr>
            <w:noProof/>
            <w:webHidden/>
          </w:rPr>
          <w:instrText xml:space="preserve"> PAGEREF _Toc424586734 \h </w:instrText>
        </w:r>
        <w:r w:rsidR="000D39FF">
          <w:rPr>
            <w:noProof/>
            <w:webHidden/>
          </w:rPr>
        </w:r>
        <w:r w:rsidR="000D39FF">
          <w:rPr>
            <w:noProof/>
            <w:webHidden/>
          </w:rPr>
          <w:fldChar w:fldCharType="separate"/>
        </w:r>
        <w:r w:rsidR="00EE0666">
          <w:rPr>
            <w:noProof/>
            <w:webHidden/>
          </w:rPr>
          <w:t>28</w:t>
        </w:r>
        <w:r w:rsidR="000D39FF">
          <w:rPr>
            <w:noProof/>
            <w:webHidden/>
          </w:rPr>
          <w:fldChar w:fldCharType="end"/>
        </w:r>
      </w:hyperlink>
    </w:p>
    <w:p w14:paraId="4AA1DF83" w14:textId="77777777" w:rsidR="000D39FF" w:rsidRDefault="00C06F9F">
      <w:pPr>
        <w:pStyle w:val="TOC3"/>
        <w:rPr>
          <w:rFonts w:asciiTheme="minorHAnsi" w:eastAsiaTheme="minorEastAsia" w:hAnsiTheme="minorHAnsi"/>
          <w:sz w:val="22"/>
          <w:szCs w:val="22"/>
          <w:lang w:eastAsia="en-GB"/>
        </w:rPr>
      </w:pPr>
      <w:hyperlink w:anchor="_Toc424586735" w:history="1">
        <w:r w:rsidR="000D39FF" w:rsidRPr="006F6E59">
          <w:rPr>
            <w:rStyle w:val="Hyperlink"/>
          </w:rPr>
          <w:t>1.6.3</w:t>
        </w:r>
        <w:r w:rsidR="000D39FF">
          <w:rPr>
            <w:rFonts w:asciiTheme="minorHAnsi" w:eastAsiaTheme="minorEastAsia" w:hAnsiTheme="minorHAnsi"/>
            <w:sz w:val="22"/>
            <w:szCs w:val="22"/>
            <w:lang w:eastAsia="en-GB"/>
          </w:rPr>
          <w:tab/>
        </w:r>
        <w:r w:rsidR="000D39FF" w:rsidRPr="006F6E59">
          <w:rPr>
            <w:rStyle w:val="Hyperlink"/>
          </w:rPr>
          <w:t>Adenosine uptake inhibitors</w:t>
        </w:r>
        <w:r w:rsidR="000D39FF">
          <w:rPr>
            <w:webHidden/>
          </w:rPr>
          <w:tab/>
        </w:r>
        <w:r w:rsidR="000D39FF">
          <w:rPr>
            <w:webHidden/>
          </w:rPr>
          <w:fldChar w:fldCharType="begin"/>
        </w:r>
        <w:r w:rsidR="000D39FF">
          <w:rPr>
            <w:webHidden/>
          </w:rPr>
          <w:instrText xml:space="preserve"> PAGEREF _Toc424586735 \h </w:instrText>
        </w:r>
        <w:r w:rsidR="000D39FF">
          <w:rPr>
            <w:webHidden/>
          </w:rPr>
        </w:r>
        <w:r w:rsidR="000D39FF">
          <w:rPr>
            <w:webHidden/>
          </w:rPr>
          <w:fldChar w:fldCharType="separate"/>
        </w:r>
        <w:r w:rsidR="00EE0666">
          <w:rPr>
            <w:webHidden/>
          </w:rPr>
          <w:t>29</w:t>
        </w:r>
        <w:r w:rsidR="000D39FF">
          <w:rPr>
            <w:webHidden/>
          </w:rPr>
          <w:fldChar w:fldCharType="end"/>
        </w:r>
      </w:hyperlink>
    </w:p>
    <w:p w14:paraId="3F0873CA" w14:textId="77777777" w:rsidR="000D39FF" w:rsidRDefault="00C06F9F">
      <w:pPr>
        <w:pStyle w:val="TOC2"/>
        <w:rPr>
          <w:rFonts w:asciiTheme="minorHAnsi" w:eastAsiaTheme="minorEastAsia" w:hAnsiTheme="minorHAnsi"/>
          <w:b w:val="0"/>
          <w:bCs w:val="0"/>
          <w:sz w:val="22"/>
          <w:szCs w:val="22"/>
          <w:lang w:eastAsia="en-GB"/>
        </w:rPr>
      </w:pPr>
      <w:hyperlink w:anchor="_Toc424586736" w:history="1">
        <w:r w:rsidR="000D39FF" w:rsidRPr="006F6E59">
          <w:rPr>
            <w:rStyle w:val="Hyperlink"/>
            <w:rFonts w:eastAsia="Times New Roman"/>
            <w:lang w:val="en-IE"/>
          </w:rPr>
          <w:t>1.7</w:t>
        </w:r>
        <w:r w:rsidR="000D39FF">
          <w:rPr>
            <w:rFonts w:asciiTheme="minorHAnsi" w:eastAsiaTheme="minorEastAsia" w:hAnsiTheme="minorHAnsi"/>
            <w:b w:val="0"/>
            <w:bCs w:val="0"/>
            <w:sz w:val="22"/>
            <w:szCs w:val="22"/>
            <w:lang w:eastAsia="en-GB"/>
          </w:rPr>
          <w:tab/>
        </w:r>
        <w:r w:rsidR="000D39FF" w:rsidRPr="006F6E59">
          <w:rPr>
            <w:rStyle w:val="Hyperlink"/>
          </w:rPr>
          <w:t>Neutrophils</w:t>
        </w:r>
        <w:r w:rsidR="000D39FF">
          <w:rPr>
            <w:webHidden/>
          </w:rPr>
          <w:tab/>
        </w:r>
        <w:r w:rsidR="000D39FF">
          <w:rPr>
            <w:webHidden/>
          </w:rPr>
          <w:fldChar w:fldCharType="begin"/>
        </w:r>
        <w:r w:rsidR="000D39FF">
          <w:rPr>
            <w:webHidden/>
          </w:rPr>
          <w:instrText xml:space="preserve"> PAGEREF _Toc424586736 \h </w:instrText>
        </w:r>
        <w:r w:rsidR="000D39FF">
          <w:rPr>
            <w:webHidden/>
          </w:rPr>
        </w:r>
        <w:r w:rsidR="000D39FF">
          <w:rPr>
            <w:webHidden/>
          </w:rPr>
          <w:fldChar w:fldCharType="separate"/>
        </w:r>
        <w:r w:rsidR="00EE0666">
          <w:rPr>
            <w:webHidden/>
          </w:rPr>
          <w:t>32</w:t>
        </w:r>
        <w:r w:rsidR="000D39FF">
          <w:rPr>
            <w:webHidden/>
          </w:rPr>
          <w:fldChar w:fldCharType="end"/>
        </w:r>
      </w:hyperlink>
    </w:p>
    <w:p w14:paraId="424EE5FF" w14:textId="77777777" w:rsidR="000D39FF" w:rsidRDefault="00C06F9F">
      <w:pPr>
        <w:pStyle w:val="TOC3"/>
        <w:rPr>
          <w:rFonts w:asciiTheme="minorHAnsi" w:eastAsiaTheme="minorEastAsia" w:hAnsiTheme="minorHAnsi"/>
          <w:sz w:val="22"/>
          <w:szCs w:val="22"/>
          <w:lang w:eastAsia="en-GB"/>
        </w:rPr>
      </w:pPr>
      <w:hyperlink w:anchor="_Toc424586737" w:history="1">
        <w:r w:rsidR="000D39FF" w:rsidRPr="006F6E59">
          <w:rPr>
            <w:rStyle w:val="Hyperlink"/>
          </w:rPr>
          <w:t>1.7.1</w:t>
        </w:r>
        <w:r w:rsidR="000D39FF">
          <w:rPr>
            <w:rFonts w:asciiTheme="minorHAnsi" w:eastAsiaTheme="minorEastAsia" w:hAnsiTheme="minorHAnsi"/>
            <w:sz w:val="22"/>
            <w:szCs w:val="22"/>
            <w:lang w:eastAsia="en-GB"/>
          </w:rPr>
          <w:tab/>
        </w:r>
        <w:r w:rsidR="000D39FF" w:rsidRPr="006F6E59">
          <w:rPr>
            <w:rStyle w:val="Hyperlink"/>
          </w:rPr>
          <w:t>The adhesion cascade</w:t>
        </w:r>
        <w:r w:rsidR="000D39FF">
          <w:rPr>
            <w:webHidden/>
          </w:rPr>
          <w:tab/>
        </w:r>
        <w:r w:rsidR="000D39FF">
          <w:rPr>
            <w:webHidden/>
          </w:rPr>
          <w:fldChar w:fldCharType="begin"/>
        </w:r>
        <w:r w:rsidR="000D39FF">
          <w:rPr>
            <w:webHidden/>
          </w:rPr>
          <w:instrText xml:space="preserve"> PAGEREF _Toc424586737 \h </w:instrText>
        </w:r>
        <w:r w:rsidR="000D39FF">
          <w:rPr>
            <w:webHidden/>
          </w:rPr>
        </w:r>
        <w:r w:rsidR="000D39FF">
          <w:rPr>
            <w:webHidden/>
          </w:rPr>
          <w:fldChar w:fldCharType="separate"/>
        </w:r>
        <w:r w:rsidR="00EE0666">
          <w:rPr>
            <w:webHidden/>
          </w:rPr>
          <w:t>32</w:t>
        </w:r>
        <w:r w:rsidR="000D39FF">
          <w:rPr>
            <w:webHidden/>
          </w:rPr>
          <w:fldChar w:fldCharType="end"/>
        </w:r>
      </w:hyperlink>
    </w:p>
    <w:p w14:paraId="67DA4AC4" w14:textId="77777777" w:rsidR="000D39FF" w:rsidRDefault="00C06F9F">
      <w:pPr>
        <w:pStyle w:val="TOC4"/>
        <w:tabs>
          <w:tab w:val="left" w:pos="1540"/>
          <w:tab w:val="right" w:leader="dot" w:pos="8828"/>
        </w:tabs>
        <w:rPr>
          <w:rFonts w:eastAsiaTheme="minorEastAsia"/>
          <w:noProof/>
          <w:lang w:eastAsia="en-GB"/>
        </w:rPr>
      </w:pPr>
      <w:hyperlink w:anchor="_Toc424586738" w:history="1">
        <w:r w:rsidR="000D39FF" w:rsidRPr="006F6E59">
          <w:rPr>
            <w:rStyle w:val="Hyperlink"/>
            <w:rFonts w:eastAsia="Calibri"/>
            <w:noProof/>
          </w:rPr>
          <w:t>1.7.1.1</w:t>
        </w:r>
        <w:r w:rsidR="000D39FF">
          <w:rPr>
            <w:rFonts w:eastAsiaTheme="minorEastAsia"/>
            <w:noProof/>
            <w:lang w:eastAsia="en-GB"/>
          </w:rPr>
          <w:tab/>
        </w:r>
        <w:r w:rsidR="000D39FF" w:rsidRPr="006F6E59">
          <w:rPr>
            <w:rStyle w:val="Hyperlink"/>
            <w:noProof/>
          </w:rPr>
          <w:t>Capture</w:t>
        </w:r>
        <w:r w:rsidR="000D39FF">
          <w:rPr>
            <w:noProof/>
            <w:webHidden/>
          </w:rPr>
          <w:tab/>
        </w:r>
        <w:r w:rsidR="000D39FF">
          <w:rPr>
            <w:noProof/>
            <w:webHidden/>
          </w:rPr>
          <w:fldChar w:fldCharType="begin"/>
        </w:r>
        <w:r w:rsidR="000D39FF">
          <w:rPr>
            <w:noProof/>
            <w:webHidden/>
          </w:rPr>
          <w:instrText xml:space="preserve"> PAGEREF _Toc424586738 \h </w:instrText>
        </w:r>
        <w:r w:rsidR="000D39FF">
          <w:rPr>
            <w:noProof/>
            <w:webHidden/>
          </w:rPr>
        </w:r>
        <w:r w:rsidR="000D39FF">
          <w:rPr>
            <w:noProof/>
            <w:webHidden/>
          </w:rPr>
          <w:fldChar w:fldCharType="separate"/>
        </w:r>
        <w:r w:rsidR="00EE0666">
          <w:rPr>
            <w:noProof/>
            <w:webHidden/>
          </w:rPr>
          <w:t>33</w:t>
        </w:r>
        <w:r w:rsidR="000D39FF">
          <w:rPr>
            <w:noProof/>
            <w:webHidden/>
          </w:rPr>
          <w:fldChar w:fldCharType="end"/>
        </w:r>
      </w:hyperlink>
    </w:p>
    <w:p w14:paraId="3C7326F5" w14:textId="77777777" w:rsidR="000D39FF" w:rsidRDefault="00C06F9F">
      <w:pPr>
        <w:pStyle w:val="TOC4"/>
        <w:tabs>
          <w:tab w:val="left" w:pos="1540"/>
          <w:tab w:val="right" w:leader="dot" w:pos="8828"/>
        </w:tabs>
        <w:rPr>
          <w:rFonts w:eastAsiaTheme="minorEastAsia"/>
          <w:noProof/>
          <w:lang w:eastAsia="en-GB"/>
        </w:rPr>
      </w:pPr>
      <w:hyperlink w:anchor="_Toc424586739" w:history="1">
        <w:r w:rsidR="000D39FF" w:rsidRPr="006F6E59">
          <w:rPr>
            <w:rStyle w:val="Hyperlink"/>
            <w:rFonts w:eastAsia="Calibri"/>
            <w:noProof/>
          </w:rPr>
          <w:t>1.7.1.2</w:t>
        </w:r>
        <w:r w:rsidR="000D39FF">
          <w:rPr>
            <w:rFonts w:eastAsiaTheme="minorEastAsia"/>
            <w:noProof/>
            <w:lang w:eastAsia="en-GB"/>
          </w:rPr>
          <w:tab/>
        </w:r>
        <w:r w:rsidR="000D39FF" w:rsidRPr="006F6E59">
          <w:rPr>
            <w:rStyle w:val="Hyperlink"/>
            <w:rFonts w:eastAsia="Calibri"/>
            <w:noProof/>
          </w:rPr>
          <w:t>Rolling</w:t>
        </w:r>
        <w:r w:rsidR="000D39FF">
          <w:rPr>
            <w:noProof/>
            <w:webHidden/>
          </w:rPr>
          <w:tab/>
        </w:r>
        <w:r w:rsidR="000D39FF">
          <w:rPr>
            <w:noProof/>
            <w:webHidden/>
          </w:rPr>
          <w:fldChar w:fldCharType="begin"/>
        </w:r>
        <w:r w:rsidR="000D39FF">
          <w:rPr>
            <w:noProof/>
            <w:webHidden/>
          </w:rPr>
          <w:instrText xml:space="preserve"> PAGEREF _Toc424586739 \h </w:instrText>
        </w:r>
        <w:r w:rsidR="000D39FF">
          <w:rPr>
            <w:noProof/>
            <w:webHidden/>
          </w:rPr>
        </w:r>
        <w:r w:rsidR="000D39FF">
          <w:rPr>
            <w:noProof/>
            <w:webHidden/>
          </w:rPr>
          <w:fldChar w:fldCharType="separate"/>
        </w:r>
        <w:r w:rsidR="00EE0666">
          <w:rPr>
            <w:noProof/>
            <w:webHidden/>
          </w:rPr>
          <w:t>34</w:t>
        </w:r>
        <w:r w:rsidR="000D39FF">
          <w:rPr>
            <w:noProof/>
            <w:webHidden/>
          </w:rPr>
          <w:fldChar w:fldCharType="end"/>
        </w:r>
      </w:hyperlink>
    </w:p>
    <w:p w14:paraId="28AA521B" w14:textId="77777777" w:rsidR="000D39FF" w:rsidRDefault="00C06F9F">
      <w:pPr>
        <w:pStyle w:val="TOC4"/>
        <w:tabs>
          <w:tab w:val="left" w:pos="1540"/>
          <w:tab w:val="right" w:leader="dot" w:pos="8828"/>
        </w:tabs>
        <w:rPr>
          <w:rFonts w:eastAsiaTheme="minorEastAsia"/>
          <w:noProof/>
          <w:lang w:eastAsia="en-GB"/>
        </w:rPr>
      </w:pPr>
      <w:hyperlink w:anchor="_Toc424586740" w:history="1">
        <w:r w:rsidR="000D39FF" w:rsidRPr="006F6E59">
          <w:rPr>
            <w:rStyle w:val="Hyperlink"/>
            <w:rFonts w:eastAsia="Calibri"/>
            <w:noProof/>
          </w:rPr>
          <w:t>1.7.1.3</w:t>
        </w:r>
        <w:r w:rsidR="000D39FF">
          <w:rPr>
            <w:rFonts w:eastAsiaTheme="minorEastAsia"/>
            <w:noProof/>
            <w:lang w:eastAsia="en-GB"/>
          </w:rPr>
          <w:tab/>
        </w:r>
        <w:r w:rsidR="000D39FF" w:rsidRPr="006F6E59">
          <w:rPr>
            <w:rStyle w:val="Hyperlink"/>
            <w:rFonts w:eastAsia="Calibri"/>
            <w:noProof/>
          </w:rPr>
          <w:t>Adhesion</w:t>
        </w:r>
        <w:r w:rsidR="000D39FF">
          <w:rPr>
            <w:noProof/>
            <w:webHidden/>
          </w:rPr>
          <w:tab/>
        </w:r>
        <w:r w:rsidR="000D39FF">
          <w:rPr>
            <w:noProof/>
            <w:webHidden/>
          </w:rPr>
          <w:fldChar w:fldCharType="begin"/>
        </w:r>
        <w:r w:rsidR="000D39FF">
          <w:rPr>
            <w:noProof/>
            <w:webHidden/>
          </w:rPr>
          <w:instrText xml:space="preserve"> PAGEREF _Toc424586740 \h </w:instrText>
        </w:r>
        <w:r w:rsidR="000D39FF">
          <w:rPr>
            <w:noProof/>
            <w:webHidden/>
          </w:rPr>
        </w:r>
        <w:r w:rsidR="000D39FF">
          <w:rPr>
            <w:noProof/>
            <w:webHidden/>
          </w:rPr>
          <w:fldChar w:fldCharType="separate"/>
        </w:r>
        <w:r w:rsidR="00EE0666">
          <w:rPr>
            <w:noProof/>
            <w:webHidden/>
          </w:rPr>
          <w:t>34</w:t>
        </w:r>
        <w:r w:rsidR="000D39FF">
          <w:rPr>
            <w:noProof/>
            <w:webHidden/>
          </w:rPr>
          <w:fldChar w:fldCharType="end"/>
        </w:r>
      </w:hyperlink>
    </w:p>
    <w:p w14:paraId="291CAC21" w14:textId="77777777" w:rsidR="000D39FF" w:rsidRDefault="00C06F9F">
      <w:pPr>
        <w:pStyle w:val="TOC4"/>
        <w:tabs>
          <w:tab w:val="left" w:pos="1540"/>
          <w:tab w:val="right" w:leader="dot" w:pos="8828"/>
        </w:tabs>
        <w:rPr>
          <w:rFonts w:eastAsiaTheme="minorEastAsia"/>
          <w:noProof/>
          <w:lang w:eastAsia="en-GB"/>
        </w:rPr>
      </w:pPr>
      <w:hyperlink w:anchor="_Toc424586741" w:history="1">
        <w:r w:rsidR="000D39FF" w:rsidRPr="006F6E59">
          <w:rPr>
            <w:rStyle w:val="Hyperlink"/>
            <w:rFonts w:eastAsia="Calibri"/>
            <w:noProof/>
          </w:rPr>
          <w:t>1.7.1.4</w:t>
        </w:r>
        <w:r w:rsidR="000D39FF">
          <w:rPr>
            <w:rFonts w:eastAsiaTheme="minorEastAsia"/>
            <w:noProof/>
            <w:lang w:eastAsia="en-GB"/>
          </w:rPr>
          <w:tab/>
        </w:r>
        <w:r w:rsidR="000D39FF" w:rsidRPr="006F6E59">
          <w:rPr>
            <w:rStyle w:val="Hyperlink"/>
            <w:rFonts w:eastAsia="Calibri"/>
            <w:noProof/>
          </w:rPr>
          <w:t>Crawling</w:t>
        </w:r>
        <w:r w:rsidR="000D39FF">
          <w:rPr>
            <w:noProof/>
            <w:webHidden/>
          </w:rPr>
          <w:tab/>
        </w:r>
        <w:r w:rsidR="000D39FF">
          <w:rPr>
            <w:noProof/>
            <w:webHidden/>
          </w:rPr>
          <w:fldChar w:fldCharType="begin"/>
        </w:r>
        <w:r w:rsidR="000D39FF">
          <w:rPr>
            <w:noProof/>
            <w:webHidden/>
          </w:rPr>
          <w:instrText xml:space="preserve"> PAGEREF _Toc424586741 \h </w:instrText>
        </w:r>
        <w:r w:rsidR="000D39FF">
          <w:rPr>
            <w:noProof/>
            <w:webHidden/>
          </w:rPr>
        </w:r>
        <w:r w:rsidR="000D39FF">
          <w:rPr>
            <w:noProof/>
            <w:webHidden/>
          </w:rPr>
          <w:fldChar w:fldCharType="separate"/>
        </w:r>
        <w:r w:rsidR="00EE0666">
          <w:rPr>
            <w:noProof/>
            <w:webHidden/>
          </w:rPr>
          <w:t>35</w:t>
        </w:r>
        <w:r w:rsidR="000D39FF">
          <w:rPr>
            <w:noProof/>
            <w:webHidden/>
          </w:rPr>
          <w:fldChar w:fldCharType="end"/>
        </w:r>
      </w:hyperlink>
    </w:p>
    <w:p w14:paraId="4C042B0E" w14:textId="77777777" w:rsidR="000D39FF" w:rsidRDefault="00C06F9F">
      <w:pPr>
        <w:pStyle w:val="TOC4"/>
        <w:tabs>
          <w:tab w:val="left" w:pos="1540"/>
          <w:tab w:val="right" w:leader="dot" w:pos="8828"/>
        </w:tabs>
        <w:rPr>
          <w:rFonts w:eastAsiaTheme="minorEastAsia"/>
          <w:noProof/>
          <w:lang w:eastAsia="en-GB"/>
        </w:rPr>
      </w:pPr>
      <w:hyperlink w:anchor="_Toc424586742" w:history="1">
        <w:r w:rsidR="000D39FF" w:rsidRPr="006F6E59">
          <w:rPr>
            <w:rStyle w:val="Hyperlink"/>
            <w:rFonts w:eastAsia="Calibri"/>
            <w:noProof/>
          </w:rPr>
          <w:t>1.7.1.5</w:t>
        </w:r>
        <w:r w:rsidR="000D39FF">
          <w:rPr>
            <w:rFonts w:eastAsiaTheme="minorEastAsia"/>
            <w:noProof/>
            <w:lang w:eastAsia="en-GB"/>
          </w:rPr>
          <w:tab/>
        </w:r>
        <w:r w:rsidR="000D39FF" w:rsidRPr="006F6E59">
          <w:rPr>
            <w:rStyle w:val="Hyperlink"/>
            <w:noProof/>
          </w:rPr>
          <w:t>Transendothelial migration</w:t>
        </w:r>
        <w:r w:rsidR="000D39FF">
          <w:rPr>
            <w:noProof/>
            <w:webHidden/>
          </w:rPr>
          <w:tab/>
        </w:r>
        <w:r w:rsidR="000D39FF">
          <w:rPr>
            <w:noProof/>
            <w:webHidden/>
          </w:rPr>
          <w:fldChar w:fldCharType="begin"/>
        </w:r>
        <w:r w:rsidR="000D39FF">
          <w:rPr>
            <w:noProof/>
            <w:webHidden/>
          </w:rPr>
          <w:instrText xml:space="preserve"> PAGEREF _Toc424586742 \h </w:instrText>
        </w:r>
        <w:r w:rsidR="000D39FF">
          <w:rPr>
            <w:noProof/>
            <w:webHidden/>
          </w:rPr>
        </w:r>
        <w:r w:rsidR="000D39FF">
          <w:rPr>
            <w:noProof/>
            <w:webHidden/>
          </w:rPr>
          <w:fldChar w:fldCharType="separate"/>
        </w:r>
        <w:r w:rsidR="00EE0666">
          <w:rPr>
            <w:noProof/>
            <w:webHidden/>
          </w:rPr>
          <w:t>35</w:t>
        </w:r>
        <w:r w:rsidR="000D39FF">
          <w:rPr>
            <w:noProof/>
            <w:webHidden/>
          </w:rPr>
          <w:fldChar w:fldCharType="end"/>
        </w:r>
      </w:hyperlink>
    </w:p>
    <w:p w14:paraId="56F49359" w14:textId="77777777" w:rsidR="000D39FF" w:rsidRDefault="00C06F9F">
      <w:pPr>
        <w:pStyle w:val="TOC3"/>
        <w:rPr>
          <w:rFonts w:asciiTheme="minorHAnsi" w:eastAsiaTheme="minorEastAsia" w:hAnsiTheme="minorHAnsi"/>
          <w:sz w:val="22"/>
          <w:szCs w:val="22"/>
          <w:lang w:eastAsia="en-GB"/>
        </w:rPr>
      </w:pPr>
      <w:hyperlink w:anchor="_Toc424586743" w:history="1">
        <w:r w:rsidR="000D39FF" w:rsidRPr="006F6E59">
          <w:rPr>
            <w:rStyle w:val="Hyperlink"/>
          </w:rPr>
          <w:t>1.7.2</w:t>
        </w:r>
        <w:r w:rsidR="000D39FF">
          <w:rPr>
            <w:rFonts w:asciiTheme="minorHAnsi" w:eastAsiaTheme="minorEastAsia" w:hAnsiTheme="minorHAnsi"/>
            <w:sz w:val="22"/>
            <w:szCs w:val="22"/>
            <w:lang w:eastAsia="en-GB"/>
          </w:rPr>
          <w:tab/>
        </w:r>
        <w:r w:rsidR="000D39FF" w:rsidRPr="006F6E59">
          <w:rPr>
            <w:rStyle w:val="Hyperlink"/>
          </w:rPr>
          <w:t>Neutrophil migration</w:t>
        </w:r>
        <w:r w:rsidR="000D39FF">
          <w:rPr>
            <w:webHidden/>
          </w:rPr>
          <w:tab/>
        </w:r>
        <w:r w:rsidR="000D39FF">
          <w:rPr>
            <w:webHidden/>
          </w:rPr>
          <w:fldChar w:fldCharType="begin"/>
        </w:r>
        <w:r w:rsidR="000D39FF">
          <w:rPr>
            <w:webHidden/>
          </w:rPr>
          <w:instrText xml:space="preserve"> PAGEREF _Toc424586743 \h </w:instrText>
        </w:r>
        <w:r w:rsidR="000D39FF">
          <w:rPr>
            <w:webHidden/>
          </w:rPr>
        </w:r>
        <w:r w:rsidR="000D39FF">
          <w:rPr>
            <w:webHidden/>
          </w:rPr>
          <w:fldChar w:fldCharType="separate"/>
        </w:r>
        <w:r w:rsidR="00EE0666">
          <w:rPr>
            <w:webHidden/>
          </w:rPr>
          <w:t>38</w:t>
        </w:r>
        <w:r w:rsidR="000D39FF">
          <w:rPr>
            <w:webHidden/>
          </w:rPr>
          <w:fldChar w:fldCharType="end"/>
        </w:r>
      </w:hyperlink>
    </w:p>
    <w:p w14:paraId="7FC5A04F" w14:textId="77777777" w:rsidR="000D39FF" w:rsidRDefault="00C06F9F">
      <w:pPr>
        <w:pStyle w:val="TOC3"/>
        <w:rPr>
          <w:rFonts w:asciiTheme="minorHAnsi" w:eastAsiaTheme="minorEastAsia" w:hAnsiTheme="minorHAnsi"/>
          <w:sz w:val="22"/>
          <w:szCs w:val="22"/>
          <w:lang w:eastAsia="en-GB"/>
        </w:rPr>
      </w:pPr>
      <w:hyperlink w:anchor="_Toc424586744" w:history="1">
        <w:r w:rsidR="000D39FF" w:rsidRPr="006F6E59">
          <w:rPr>
            <w:rStyle w:val="Hyperlink"/>
          </w:rPr>
          <w:t>1.7.3</w:t>
        </w:r>
        <w:r w:rsidR="000D39FF">
          <w:rPr>
            <w:rFonts w:asciiTheme="minorHAnsi" w:eastAsiaTheme="minorEastAsia" w:hAnsiTheme="minorHAnsi"/>
            <w:sz w:val="22"/>
            <w:szCs w:val="22"/>
            <w:lang w:eastAsia="en-GB"/>
          </w:rPr>
          <w:tab/>
        </w:r>
        <w:r w:rsidR="000D39FF" w:rsidRPr="006F6E59">
          <w:rPr>
            <w:rStyle w:val="Hyperlink"/>
          </w:rPr>
          <w:t>Interaction of neutrophils with platelets</w:t>
        </w:r>
        <w:r w:rsidR="000D39FF">
          <w:rPr>
            <w:webHidden/>
          </w:rPr>
          <w:tab/>
        </w:r>
        <w:r w:rsidR="000D39FF">
          <w:rPr>
            <w:webHidden/>
          </w:rPr>
          <w:fldChar w:fldCharType="begin"/>
        </w:r>
        <w:r w:rsidR="000D39FF">
          <w:rPr>
            <w:webHidden/>
          </w:rPr>
          <w:instrText xml:space="preserve"> PAGEREF _Toc424586744 \h </w:instrText>
        </w:r>
        <w:r w:rsidR="000D39FF">
          <w:rPr>
            <w:webHidden/>
          </w:rPr>
        </w:r>
        <w:r w:rsidR="000D39FF">
          <w:rPr>
            <w:webHidden/>
          </w:rPr>
          <w:fldChar w:fldCharType="separate"/>
        </w:r>
        <w:r w:rsidR="00EE0666">
          <w:rPr>
            <w:webHidden/>
          </w:rPr>
          <w:t>39</w:t>
        </w:r>
        <w:r w:rsidR="000D39FF">
          <w:rPr>
            <w:webHidden/>
          </w:rPr>
          <w:fldChar w:fldCharType="end"/>
        </w:r>
      </w:hyperlink>
    </w:p>
    <w:p w14:paraId="5BA3F4E1" w14:textId="77777777" w:rsidR="000D39FF" w:rsidRDefault="00C06F9F">
      <w:pPr>
        <w:pStyle w:val="TOC2"/>
        <w:rPr>
          <w:rFonts w:asciiTheme="minorHAnsi" w:eastAsiaTheme="minorEastAsia" w:hAnsiTheme="minorHAnsi"/>
          <w:b w:val="0"/>
          <w:bCs w:val="0"/>
          <w:sz w:val="22"/>
          <w:szCs w:val="22"/>
          <w:lang w:eastAsia="en-GB"/>
        </w:rPr>
      </w:pPr>
      <w:hyperlink w:anchor="_Toc424586745" w:history="1">
        <w:r w:rsidR="000D39FF" w:rsidRPr="006F6E59">
          <w:rPr>
            <w:rStyle w:val="Hyperlink"/>
          </w:rPr>
          <w:t>1.8</w:t>
        </w:r>
        <w:r w:rsidR="000D39FF">
          <w:rPr>
            <w:rFonts w:asciiTheme="minorHAnsi" w:eastAsiaTheme="minorEastAsia" w:hAnsiTheme="minorHAnsi"/>
            <w:b w:val="0"/>
            <w:bCs w:val="0"/>
            <w:sz w:val="22"/>
            <w:szCs w:val="22"/>
            <w:lang w:eastAsia="en-GB"/>
          </w:rPr>
          <w:tab/>
        </w:r>
        <w:r w:rsidR="000D39FF" w:rsidRPr="006F6E59">
          <w:rPr>
            <w:rStyle w:val="Hyperlink"/>
          </w:rPr>
          <w:t>Hypothesis and Aims</w:t>
        </w:r>
        <w:r w:rsidR="000D39FF">
          <w:rPr>
            <w:webHidden/>
          </w:rPr>
          <w:tab/>
        </w:r>
        <w:r w:rsidR="000D39FF">
          <w:rPr>
            <w:webHidden/>
          </w:rPr>
          <w:fldChar w:fldCharType="begin"/>
        </w:r>
        <w:r w:rsidR="000D39FF">
          <w:rPr>
            <w:webHidden/>
          </w:rPr>
          <w:instrText xml:space="preserve"> PAGEREF _Toc424586745 \h </w:instrText>
        </w:r>
        <w:r w:rsidR="000D39FF">
          <w:rPr>
            <w:webHidden/>
          </w:rPr>
        </w:r>
        <w:r w:rsidR="000D39FF">
          <w:rPr>
            <w:webHidden/>
          </w:rPr>
          <w:fldChar w:fldCharType="separate"/>
        </w:r>
        <w:r w:rsidR="00EE0666">
          <w:rPr>
            <w:webHidden/>
          </w:rPr>
          <w:t>42</w:t>
        </w:r>
        <w:r w:rsidR="000D39FF">
          <w:rPr>
            <w:webHidden/>
          </w:rPr>
          <w:fldChar w:fldCharType="end"/>
        </w:r>
      </w:hyperlink>
    </w:p>
    <w:p w14:paraId="3BF63115" w14:textId="77777777" w:rsidR="000D39FF" w:rsidRDefault="00C06F9F">
      <w:pPr>
        <w:pStyle w:val="TOC1"/>
        <w:rPr>
          <w:rFonts w:asciiTheme="minorHAnsi" w:eastAsiaTheme="minorEastAsia" w:hAnsiTheme="minorHAnsi" w:cstheme="minorBidi"/>
          <w:b w:val="0"/>
          <w:bCs w:val="0"/>
          <w:sz w:val="22"/>
          <w:szCs w:val="22"/>
          <w:lang w:eastAsia="en-GB"/>
        </w:rPr>
      </w:pPr>
      <w:hyperlink w:anchor="_Toc424586746" w:history="1">
        <w:r w:rsidR="000D39FF" w:rsidRPr="006F6E59">
          <w:rPr>
            <w:rStyle w:val="Hyperlink"/>
          </w:rPr>
          <w:t>2</w:t>
        </w:r>
        <w:r w:rsidR="000D39FF">
          <w:rPr>
            <w:rFonts w:asciiTheme="minorHAnsi" w:eastAsiaTheme="minorEastAsia" w:hAnsiTheme="minorHAnsi" w:cstheme="minorBidi"/>
            <w:b w:val="0"/>
            <w:bCs w:val="0"/>
            <w:sz w:val="22"/>
            <w:szCs w:val="22"/>
            <w:lang w:eastAsia="en-GB"/>
          </w:rPr>
          <w:tab/>
        </w:r>
        <w:r w:rsidR="000D39FF" w:rsidRPr="006F6E59">
          <w:rPr>
            <w:rStyle w:val="Hyperlink"/>
          </w:rPr>
          <w:t>Materials and Methods</w:t>
        </w:r>
        <w:r w:rsidR="000D39FF">
          <w:rPr>
            <w:webHidden/>
          </w:rPr>
          <w:tab/>
        </w:r>
        <w:r w:rsidR="000D39FF">
          <w:rPr>
            <w:webHidden/>
          </w:rPr>
          <w:fldChar w:fldCharType="begin"/>
        </w:r>
        <w:r w:rsidR="000D39FF">
          <w:rPr>
            <w:webHidden/>
          </w:rPr>
          <w:instrText xml:space="preserve"> PAGEREF _Toc424586746 \h </w:instrText>
        </w:r>
        <w:r w:rsidR="000D39FF">
          <w:rPr>
            <w:webHidden/>
          </w:rPr>
        </w:r>
        <w:r w:rsidR="000D39FF">
          <w:rPr>
            <w:webHidden/>
          </w:rPr>
          <w:fldChar w:fldCharType="separate"/>
        </w:r>
        <w:r w:rsidR="00EE0666">
          <w:rPr>
            <w:webHidden/>
          </w:rPr>
          <w:t>43</w:t>
        </w:r>
        <w:r w:rsidR="000D39FF">
          <w:rPr>
            <w:webHidden/>
          </w:rPr>
          <w:fldChar w:fldCharType="end"/>
        </w:r>
      </w:hyperlink>
    </w:p>
    <w:p w14:paraId="6EC5C832" w14:textId="77777777" w:rsidR="000D39FF" w:rsidRDefault="00C06F9F">
      <w:pPr>
        <w:pStyle w:val="TOC2"/>
        <w:rPr>
          <w:rFonts w:asciiTheme="minorHAnsi" w:eastAsiaTheme="minorEastAsia" w:hAnsiTheme="minorHAnsi"/>
          <w:b w:val="0"/>
          <w:bCs w:val="0"/>
          <w:sz w:val="22"/>
          <w:szCs w:val="22"/>
          <w:lang w:eastAsia="en-GB"/>
        </w:rPr>
      </w:pPr>
      <w:hyperlink w:anchor="_Toc424586747" w:history="1">
        <w:r w:rsidR="000D39FF" w:rsidRPr="006F6E59">
          <w:rPr>
            <w:rStyle w:val="Hyperlink"/>
          </w:rPr>
          <w:t>2.1</w:t>
        </w:r>
        <w:r w:rsidR="000D39FF">
          <w:rPr>
            <w:rFonts w:asciiTheme="minorHAnsi" w:eastAsiaTheme="minorEastAsia" w:hAnsiTheme="minorHAnsi"/>
            <w:b w:val="0"/>
            <w:bCs w:val="0"/>
            <w:sz w:val="22"/>
            <w:szCs w:val="22"/>
            <w:lang w:eastAsia="en-GB"/>
          </w:rPr>
          <w:tab/>
        </w:r>
        <w:r w:rsidR="000D39FF" w:rsidRPr="006F6E59">
          <w:rPr>
            <w:rStyle w:val="Hyperlink"/>
          </w:rPr>
          <w:t>Animals</w:t>
        </w:r>
        <w:r w:rsidR="000D39FF">
          <w:rPr>
            <w:webHidden/>
          </w:rPr>
          <w:tab/>
        </w:r>
        <w:r w:rsidR="000D39FF">
          <w:rPr>
            <w:webHidden/>
          </w:rPr>
          <w:fldChar w:fldCharType="begin"/>
        </w:r>
        <w:r w:rsidR="000D39FF">
          <w:rPr>
            <w:webHidden/>
          </w:rPr>
          <w:instrText xml:space="preserve"> PAGEREF _Toc424586747 \h </w:instrText>
        </w:r>
        <w:r w:rsidR="000D39FF">
          <w:rPr>
            <w:webHidden/>
          </w:rPr>
        </w:r>
        <w:r w:rsidR="000D39FF">
          <w:rPr>
            <w:webHidden/>
          </w:rPr>
          <w:fldChar w:fldCharType="separate"/>
        </w:r>
        <w:r w:rsidR="00EE0666">
          <w:rPr>
            <w:webHidden/>
          </w:rPr>
          <w:t>44</w:t>
        </w:r>
        <w:r w:rsidR="000D39FF">
          <w:rPr>
            <w:webHidden/>
          </w:rPr>
          <w:fldChar w:fldCharType="end"/>
        </w:r>
      </w:hyperlink>
    </w:p>
    <w:p w14:paraId="349E10A3" w14:textId="77777777" w:rsidR="000D39FF" w:rsidRDefault="00C06F9F">
      <w:pPr>
        <w:pStyle w:val="TOC2"/>
        <w:rPr>
          <w:rFonts w:asciiTheme="minorHAnsi" w:eastAsiaTheme="minorEastAsia" w:hAnsiTheme="minorHAnsi"/>
          <w:b w:val="0"/>
          <w:bCs w:val="0"/>
          <w:sz w:val="22"/>
          <w:szCs w:val="22"/>
          <w:lang w:eastAsia="en-GB"/>
        </w:rPr>
      </w:pPr>
      <w:hyperlink w:anchor="_Toc424586748" w:history="1">
        <w:r w:rsidR="000D39FF" w:rsidRPr="006F6E59">
          <w:rPr>
            <w:rStyle w:val="Hyperlink"/>
          </w:rPr>
          <w:t>2.2</w:t>
        </w:r>
        <w:r w:rsidR="000D39FF">
          <w:rPr>
            <w:rFonts w:asciiTheme="minorHAnsi" w:eastAsiaTheme="minorEastAsia" w:hAnsiTheme="minorHAnsi"/>
            <w:b w:val="0"/>
            <w:bCs w:val="0"/>
            <w:sz w:val="22"/>
            <w:szCs w:val="22"/>
            <w:lang w:eastAsia="en-GB"/>
          </w:rPr>
          <w:tab/>
        </w:r>
        <w:r w:rsidR="000D39FF" w:rsidRPr="006F6E59">
          <w:rPr>
            <w:rStyle w:val="Hyperlink"/>
          </w:rPr>
          <w:t>Isolation of murine neutrophils</w:t>
        </w:r>
        <w:r w:rsidR="000D39FF">
          <w:rPr>
            <w:webHidden/>
          </w:rPr>
          <w:tab/>
        </w:r>
        <w:r w:rsidR="000D39FF">
          <w:rPr>
            <w:webHidden/>
          </w:rPr>
          <w:fldChar w:fldCharType="begin"/>
        </w:r>
        <w:r w:rsidR="000D39FF">
          <w:rPr>
            <w:webHidden/>
          </w:rPr>
          <w:instrText xml:space="preserve"> PAGEREF _Toc424586748 \h </w:instrText>
        </w:r>
        <w:r w:rsidR="000D39FF">
          <w:rPr>
            <w:webHidden/>
          </w:rPr>
        </w:r>
        <w:r w:rsidR="000D39FF">
          <w:rPr>
            <w:webHidden/>
          </w:rPr>
          <w:fldChar w:fldCharType="separate"/>
        </w:r>
        <w:r w:rsidR="00EE0666">
          <w:rPr>
            <w:webHidden/>
          </w:rPr>
          <w:t>44</w:t>
        </w:r>
        <w:r w:rsidR="000D39FF">
          <w:rPr>
            <w:webHidden/>
          </w:rPr>
          <w:fldChar w:fldCharType="end"/>
        </w:r>
      </w:hyperlink>
    </w:p>
    <w:p w14:paraId="2EF11B67" w14:textId="04DC0952" w:rsidR="000D39FF" w:rsidRDefault="00C06F9F">
      <w:pPr>
        <w:pStyle w:val="TOC2"/>
        <w:rPr>
          <w:rFonts w:asciiTheme="minorHAnsi" w:eastAsiaTheme="minorEastAsia" w:hAnsiTheme="minorHAnsi"/>
          <w:b w:val="0"/>
          <w:bCs w:val="0"/>
          <w:sz w:val="22"/>
          <w:szCs w:val="22"/>
          <w:lang w:eastAsia="en-GB"/>
        </w:rPr>
      </w:pPr>
      <w:hyperlink w:anchor="_Toc424586749" w:history="1">
        <w:r w:rsidR="000D39FF" w:rsidRPr="006F6E59">
          <w:rPr>
            <w:rStyle w:val="Hyperlink"/>
          </w:rPr>
          <w:t>2.3</w:t>
        </w:r>
        <w:r w:rsidR="000D39FF">
          <w:rPr>
            <w:rFonts w:asciiTheme="minorHAnsi" w:eastAsiaTheme="minorEastAsia" w:hAnsiTheme="minorHAnsi"/>
            <w:b w:val="0"/>
            <w:bCs w:val="0"/>
            <w:sz w:val="22"/>
            <w:szCs w:val="22"/>
            <w:lang w:eastAsia="en-GB"/>
          </w:rPr>
          <w:tab/>
        </w:r>
        <w:r w:rsidR="000D39FF" w:rsidRPr="006F6E59">
          <w:rPr>
            <w:rStyle w:val="Hyperlink"/>
          </w:rPr>
          <w:t>Transmigration of Neutrophils in vitro</w:t>
        </w:r>
        <w:r w:rsidR="000D39FF">
          <w:rPr>
            <w:webHidden/>
          </w:rPr>
          <w:tab/>
        </w:r>
        <w:r w:rsidR="000D39FF">
          <w:rPr>
            <w:webHidden/>
          </w:rPr>
          <w:fldChar w:fldCharType="begin"/>
        </w:r>
        <w:r w:rsidR="000D39FF">
          <w:rPr>
            <w:webHidden/>
          </w:rPr>
          <w:instrText xml:space="preserve"> PAGEREF _Toc424586749 \h </w:instrText>
        </w:r>
        <w:r w:rsidR="000D39FF">
          <w:rPr>
            <w:webHidden/>
          </w:rPr>
        </w:r>
        <w:r w:rsidR="000D39FF">
          <w:rPr>
            <w:webHidden/>
          </w:rPr>
          <w:fldChar w:fldCharType="separate"/>
        </w:r>
        <w:r w:rsidR="00EE0666">
          <w:rPr>
            <w:webHidden/>
          </w:rPr>
          <w:t>48</w:t>
        </w:r>
        <w:r w:rsidR="000D39FF">
          <w:rPr>
            <w:webHidden/>
          </w:rPr>
          <w:fldChar w:fldCharType="end"/>
        </w:r>
      </w:hyperlink>
    </w:p>
    <w:p w14:paraId="72B4FE41" w14:textId="2E81C834" w:rsidR="000D39FF" w:rsidRDefault="00C06F9F">
      <w:pPr>
        <w:pStyle w:val="TOC2"/>
        <w:rPr>
          <w:rFonts w:asciiTheme="minorHAnsi" w:eastAsiaTheme="minorEastAsia" w:hAnsiTheme="minorHAnsi"/>
          <w:b w:val="0"/>
          <w:bCs w:val="0"/>
          <w:sz w:val="22"/>
          <w:szCs w:val="22"/>
          <w:lang w:eastAsia="en-GB"/>
        </w:rPr>
      </w:pPr>
      <w:hyperlink w:anchor="_Toc424586750" w:history="1">
        <w:r w:rsidR="000D39FF" w:rsidRPr="006F6E59">
          <w:rPr>
            <w:rStyle w:val="Hyperlink"/>
          </w:rPr>
          <w:t>2.4</w:t>
        </w:r>
        <w:r w:rsidR="000D39FF">
          <w:rPr>
            <w:rFonts w:asciiTheme="minorHAnsi" w:eastAsiaTheme="minorEastAsia" w:hAnsiTheme="minorHAnsi"/>
            <w:b w:val="0"/>
            <w:bCs w:val="0"/>
            <w:sz w:val="22"/>
            <w:szCs w:val="22"/>
            <w:lang w:eastAsia="en-GB"/>
          </w:rPr>
          <w:tab/>
        </w:r>
        <w:r w:rsidR="000D39FF" w:rsidRPr="006F6E59">
          <w:rPr>
            <w:rStyle w:val="Hyperlink"/>
          </w:rPr>
          <w:t>Clopidogrel preparation and administration</w:t>
        </w:r>
        <w:r w:rsidR="000D39FF">
          <w:rPr>
            <w:webHidden/>
          </w:rPr>
          <w:tab/>
        </w:r>
        <w:r w:rsidR="000D39FF">
          <w:rPr>
            <w:webHidden/>
          </w:rPr>
          <w:fldChar w:fldCharType="begin"/>
        </w:r>
        <w:r w:rsidR="000D39FF">
          <w:rPr>
            <w:webHidden/>
          </w:rPr>
          <w:instrText xml:space="preserve"> PAGEREF _Toc424586750 \h </w:instrText>
        </w:r>
        <w:r w:rsidR="000D39FF">
          <w:rPr>
            <w:webHidden/>
          </w:rPr>
        </w:r>
        <w:r w:rsidR="000D39FF">
          <w:rPr>
            <w:webHidden/>
          </w:rPr>
          <w:fldChar w:fldCharType="separate"/>
        </w:r>
        <w:r w:rsidR="00EE0666">
          <w:rPr>
            <w:webHidden/>
          </w:rPr>
          <w:t>51</w:t>
        </w:r>
        <w:r w:rsidR="000D39FF">
          <w:rPr>
            <w:webHidden/>
          </w:rPr>
          <w:fldChar w:fldCharType="end"/>
        </w:r>
      </w:hyperlink>
    </w:p>
    <w:p w14:paraId="248AFA87" w14:textId="43EA46BC" w:rsidR="000D39FF" w:rsidRDefault="00C06F9F">
      <w:pPr>
        <w:pStyle w:val="TOC2"/>
        <w:rPr>
          <w:rFonts w:asciiTheme="minorHAnsi" w:eastAsiaTheme="minorEastAsia" w:hAnsiTheme="minorHAnsi"/>
          <w:b w:val="0"/>
          <w:bCs w:val="0"/>
          <w:sz w:val="22"/>
          <w:szCs w:val="22"/>
          <w:lang w:eastAsia="en-GB"/>
        </w:rPr>
      </w:pPr>
      <w:hyperlink w:anchor="_Toc424586751" w:history="1">
        <w:r w:rsidR="000D39FF" w:rsidRPr="006F6E59">
          <w:rPr>
            <w:rStyle w:val="Hyperlink"/>
          </w:rPr>
          <w:t>2.5</w:t>
        </w:r>
        <w:r w:rsidR="000D39FF">
          <w:rPr>
            <w:rFonts w:asciiTheme="minorHAnsi" w:eastAsiaTheme="minorEastAsia" w:hAnsiTheme="minorHAnsi"/>
            <w:b w:val="0"/>
            <w:bCs w:val="0"/>
            <w:sz w:val="22"/>
            <w:szCs w:val="22"/>
            <w:lang w:eastAsia="en-GB"/>
          </w:rPr>
          <w:tab/>
        </w:r>
        <w:r w:rsidR="000D39FF" w:rsidRPr="006F6E59">
          <w:rPr>
            <w:rStyle w:val="Hyperlink"/>
          </w:rPr>
          <w:t>Flow cytometry</w:t>
        </w:r>
        <w:r w:rsidR="000D39FF">
          <w:rPr>
            <w:webHidden/>
          </w:rPr>
          <w:tab/>
        </w:r>
        <w:r w:rsidR="000D39FF">
          <w:rPr>
            <w:webHidden/>
          </w:rPr>
          <w:fldChar w:fldCharType="begin"/>
        </w:r>
        <w:r w:rsidR="000D39FF">
          <w:rPr>
            <w:webHidden/>
          </w:rPr>
          <w:instrText xml:space="preserve"> PAGEREF _Toc424586751 \h </w:instrText>
        </w:r>
        <w:r w:rsidR="000D39FF">
          <w:rPr>
            <w:webHidden/>
          </w:rPr>
        </w:r>
        <w:r w:rsidR="000D39FF">
          <w:rPr>
            <w:webHidden/>
          </w:rPr>
          <w:fldChar w:fldCharType="separate"/>
        </w:r>
        <w:r w:rsidR="00EE0666">
          <w:rPr>
            <w:webHidden/>
          </w:rPr>
          <w:t>51</w:t>
        </w:r>
        <w:r w:rsidR="000D39FF">
          <w:rPr>
            <w:webHidden/>
          </w:rPr>
          <w:fldChar w:fldCharType="end"/>
        </w:r>
      </w:hyperlink>
    </w:p>
    <w:p w14:paraId="02B9CAB7" w14:textId="0DA87DF4" w:rsidR="000D39FF" w:rsidRDefault="00C06F9F">
      <w:pPr>
        <w:pStyle w:val="TOC2"/>
        <w:rPr>
          <w:rFonts w:asciiTheme="minorHAnsi" w:eastAsiaTheme="minorEastAsia" w:hAnsiTheme="minorHAnsi"/>
          <w:b w:val="0"/>
          <w:bCs w:val="0"/>
          <w:sz w:val="22"/>
          <w:szCs w:val="22"/>
          <w:lang w:eastAsia="en-GB"/>
        </w:rPr>
      </w:pPr>
      <w:hyperlink w:anchor="_Toc424586752" w:history="1">
        <w:r w:rsidR="000D39FF" w:rsidRPr="006F6E59">
          <w:rPr>
            <w:rStyle w:val="Hyperlink"/>
          </w:rPr>
          <w:t>2.6</w:t>
        </w:r>
        <w:r w:rsidR="000D39FF">
          <w:rPr>
            <w:rFonts w:asciiTheme="minorHAnsi" w:eastAsiaTheme="minorEastAsia" w:hAnsiTheme="minorHAnsi"/>
            <w:b w:val="0"/>
            <w:bCs w:val="0"/>
            <w:sz w:val="22"/>
            <w:szCs w:val="22"/>
            <w:lang w:eastAsia="en-GB"/>
          </w:rPr>
          <w:tab/>
        </w:r>
        <w:r w:rsidR="000D39FF" w:rsidRPr="006F6E59">
          <w:rPr>
            <w:rStyle w:val="Hyperlink"/>
          </w:rPr>
          <w:t>Thioglycollate-Induced Peritonitis</w:t>
        </w:r>
        <w:r w:rsidR="000D39FF">
          <w:rPr>
            <w:webHidden/>
          </w:rPr>
          <w:tab/>
        </w:r>
        <w:r w:rsidR="000D39FF">
          <w:rPr>
            <w:webHidden/>
          </w:rPr>
          <w:fldChar w:fldCharType="begin"/>
        </w:r>
        <w:r w:rsidR="000D39FF">
          <w:rPr>
            <w:webHidden/>
          </w:rPr>
          <w:instrText xml:space="preserve"> PAGEREF _Toc424586752 \h </w:instrText>
        </w:r>
        <w:r w:rsidR="000D39FF">
          <w:rPr>
            <w:webHidden/>
          </w:rPr>
        </w:r>
        <w:r w:rsidR="000D39FF">
          <w:rPr>
            <w:webHidden/>
          </w:rPr>
          <w:fldChar w:fldCharType="separate"/>
        </w:r>
        <w:r w:rsidR="00EE0666">
          <w:rPr>
            <w:webHidden/>
          </w:rPr>
          <w:t>52</w:t>
        </w:r>
        <w:r w:rsidR="000D39FF">
          <w:rPr>
            <w:webHidden/>
          </w:rPr>
          <w:fldChar w:fldCharType="end"/>
        </w:r>
      </w:hyperlink>
    </w:p>
    <w:p w14:paraId="2CA26E67" w14:textId="13F4C373" w:rsidR="000D39FF" w:rsidRDefault="00C06F9F">
      <w:pPr>
        <w:pStyle w:val="TOC2"/>
        <w:rPr>
          <w:rFonts w:asciiTheme="minorHAnsi" w:eastAsiaTheme="minorEastAsia" w:hAnsiTheme="minorHAnsi"/>
          <w:b w:val="0"/>
          <w:bCs w:val="0"/>
          <w:sz w:val="22"/>
          <w:szCs w:val="22"/>
          <w:lang w:eastAsia="en-GB"/>
        </w:rPr>
      </w:pPr>
      <w:hyperlink w:anchor="_Toc424586753" w:history="1">
        <w:r w:rsidR="000D39FF" w:rsidRPr="006F6E59">
          <w:rPr>
            <w:rStyle w:val="Hyperlink"/>
          </w:rPr>
          <w:t>2.7</w:t>
        </w:r>
        <w:r w:rsidR="000D39FF">
          <w:rPr>
            <w:rFonts w:asciiTheme="minorHAnsi" w:eastAsiaTheme="minorEastAsia" w:hAnsiTheme="minorHAnsi"/>
            <w:b w:val="0"/>
            <w:bCs w:val="0"/>
            <w:sz w:val="22"/>
            <w:szCs w:val="22"/>
            <w:lang w:eastAsia="en-GB"/>
          </w:rPr>
          <w:tab/>
        </w:r>
        <w:r w:rsidR="000D39FF" w:rsidRPr="006F6E59">
          <w:rPr>
            <w:rStyle w:val="Hyperlink"/>
          </w:rPr>
          <w:t>Human Neutrophil isolation</w:t>
        </w:r>
        <w:r w:rsidR="000D39FF">
          <w:rPr>
            <w:webHidden/>
          </w:rPr>
          <w:tab/>
        </w:r>
        <w:r w:rsidR="000D39FF">
          <w:rPr>
            <w:webHidden/>
          </w:rPr>
          <w:fldChar w:fldCharType="begin"/>
        </w:r>
        <w:r w:rsidR="000D39FF">
          <w:rPr>
            <w:webHidden/>
          </w:rPr>
          <w:instrText xml:space="preserve"> PAGEREF _Toc424586753 \h </w:instrText>
        </w:r>
        <w:r w:rsidR="000D39FF">
          <w:rPr>
            <w:webHidden/>
          </w:rPr>
        </w:r>
        <w:r w:rsidR="000D39FF">
          <w:rPr>
            <w:webHidden/>
          </w:rPr>
          <w:fldChar w:fldCharType="separate"/>
        </w:r>
        <w:r w:rsidR="00EE0666">
          <w:rPr>
            <w:webHidden/>
          </w:rPr>
          <w:t>53</w:t>
        </w:r>
        <w:r w:rsidR="000D39FF">
          <w:rPr>
            <w:webHidden/>
          </w:rPr>
          <w:fldChar w:fldCharType="end"/>
        </w:r>
      </w:hyperlink>
    </w:p>
    <w:p w14:paraId="6E72276E" w14:textId="2FFAC308" w:rsidR="000D39FF" w:rsidRDefault="00C06F9F">
      <w:pPr>
        <w:pStyle w:val="TOC2"/>
        <w:rPr>
          <w:rFonts w:asciiTheme="minorHAnsi" w:eastAsiaTheme="minorEastAsia" w:hAnsiTheme="minorHAnsi"/>
          <w:b w:val="0"/>
          <w:bCs w:val="0"/>
          <w:sz w:val="22"/>
          <w:szCs w:val="22"/>
          <w:lang w:eastAsia="en-GB"/>
        </w:rPr>
      </w:pPr>
      <w:hyperlink w:anchor="_Toc424586754" w:history="1">
        <w:r w:rsidR="000D39FF" w:rsidRPr="006F6E59">
          <w:rPr>
            <w:rStyle w:val="Hyperlink"/>
          </w:rPr>
          <w:t>2.8</w:t>
        </w:r>
        <w:r w:rsidR="000D39FF">
          <w:rPr>
            <w:rFonts w:asciiTheme="minorHAnsi" w:eastAsiaTheme="minorEastAsia" w:hAnsiTheme="minorHAnsi"/>
            <w:b w:val="0"/>
            <w:bCs w:val="0"/>
            <w:sz w:val="22"/>
            <w:szCs w:val="22"/>
            <w:lang w:eastAsia="en-GB"/>
          </w:rPr>
          <w:tab/>
        </w:r>
        <w:r w:rsidR="000D39FF" w:rsidRPr="006F6E59">
          <w:rPr>
            <w:rStyle w:val="Hyperlink"/>
          </w:rPr>
          <w:t>Purity of isolated neutrophil population</w:t>
        </w:r>
        <w:r w:rsidR="000D39FF">
          <w:rPr>
            <w:webHidden/>
          </w:rPr>
          <w:tab/>
        </w:r>
        <w:r w:rsidR="000D39FF">
          <w:rPr>
            <w:webHidden/>
          </w:rPr>
          <w:fldChar w:fldCharType="begin"/>
        </w:r>
        <w:r w:rsidR="000D39FF">
          <w:rPr>
            <w:webHidden/>
          </w:rPr>
          <w:instrText xml:space="preserve"> PAGEREF _Toc424586754 \h </w:instrText>
        </w:r>
        <w:r w:rsidR="000D39FF">
          <w:rPr>
            <w:webHidden/>
          </w:rPr>
        </w:r>
        <w:r w:rsidR="000D39FF">
          <w:rPr>
            <w:webHidden/>
          </w:rPr>
          <w:fldChar w:fldCharType="separate"/>
        </w:r>
        <w:r w:rsidR="00EE0666">
          <w:rPr>
            <w:webHidden/>
          </w:rPr>
          <w:t>53</w:t>
        </w:r>
        <w:r w:rsidR="000D39FF">
          <w:rPr>
            <w:webHidden/>
          </w:rPr>
          <w:fldChar w:fldCharType="end"/>
        </w:r>
      </w:hyperlink>
    </w:p>
    <w:p w14:paraId="2C5F98C7" w14:textId="4218E2D9" w:rsidR="000D39FF" w:rsidRDefault="00C06F9F">
      <w:pPr>
        <w:pStyle w:val="TOC2"/>
        <w:rPr>
          <w:rFonts w:asciiTheme="minorHAnsi" w:eastAsiaTheme="minorEastAsia" w:hAnsiTheme="minorHAnsi"/>
          <w:b w:val="0"/>
          <w:bCs w:val="0"/>
          <w:sz w:val="22"/>
          <w:szCs w:val="22"/>
          <w:lang w:eastAsia="en-GB"/>
        </w:rPr>
      </w:pPr>
      <w:hyperlink w:anchor="_Toc424586755" w:history="1">
        <w:r w:rsidR="000D39FF" w:rsidRPr="006F6E59">
          <w:rPr>
            <w:rStyle w:val="Hyperlink"/>
          </w:rPr>
          <w:t>2.9</w:t>
        </w:r>
        <w:r w:rsidR="000D39FF">
          <w:rPr>
            <w:rFonts w:asciiTheme="minorHAnsi" w:eastAsiaTheme="minorEastAsia" w:hAnsiTheme="minorHAnsi"/>
            <w:b w:val="0"/>
            <w:bCs w:val="0"/>
            <w:sz w:val="22"/>
            <w:szCs w:val="22"/>
            <w:lang w:eastAsia="en-GB"/>
          </w:rPr>
          <w:tab/>
        </w:r>
        <w:r w:rsidR="000D39FF" w:rsidRPr="006F6E59">
          <w:rPr>
            <w:rStyle w:val="Hyperlink"/>
          </w:rPr>
          <w:t>Neutrophil preparation in the presence of erythrocytes</w:t>
        </w:r>
        <w:r w:rsidR="000D39FF">
          <w:rPr>
            <w:webHidden/>
          </w:rPr>
          <w:tab/>
        </w:r>
        <w:r w:rsidR="000D39FF">
          <w:rPr>
            <w:webHidden/>
          </w:rPr>
          <w:fldChar w:fldCharType="begin"/>
        </w:r>
        <w:r w:rsidR="000D39FF">
          <w:rPr>
            <w:webHidden/>
          </w:rPr>
          <w:instrText xml:space="preserve"> PAGEREF _Toc424586755 \h </w:instrText>
        </w:r>
        <w:r w:rsidR="000D39FF">
          <w:rPr>
            <w:webHidden/>
          </w:rPr>
        </w:r>
        <w:r w:rsidR="000D39FF">
          <w:rPr>
            <w:webHidden/>
          </w:rPr>
          <w:fldChar w:fldCharType="separate"/>
        </w:r>
        <w:r w:rsidR="00EE0666">
          <w:rPr>
            <w:webHidden/>
          </w:rPr>
          <w:t>54</w:t>
        </w:r>
        <w:r w:rsidR="000D39FF">
          <w:rPr>
            <w:webHidden/>
          </w:rPr>
          <w:fldChar w:fldCharType="end"/>
        </w:r>
      </w:hyperlink>
    </w:p>
    <w:p w14:paraId="6A74E0D5" w14:textId="4FC3699C" w:rsidR="000D39FF" w:rsidRDefault="00C06F9F">
      <w:pPr>
        <w:pStyle w:val="TOC2"/>
        <w:rPr>
          <w:rFonts w:asciiTheme="minorHAnsi" w:eastAsiaTheme="minorEastAsia" w:hAnsiTheme="minorHAnsi"/>
          <w:b w:val="0"/>
          <w:bCs w:val="0"/>
          <w:sz w:val="22"/>
          <w:szCs w:val="22"/>
          <w:lang w:eastAsia="en-GB"/>
        </w:rPr>
      </w:pPr>
      <w:hyperlink w:anchor="_Toc424586756" w:history="1">
        <w:r w:rsidR="000D39FF" w:rsidRPr="006F6E59">
          <w:rPr>
            <w:rStyle w:val="Hyperlink"/>
          </w:rPr>
          <w:t>2.10</w:t>
        </w:r>
        <w:r w:rsidR="000D39FF">
          <w:rPr>
            <w:rFonts w:asciiTheme="minorHAnsi" w:eastAsiaTheme="minorEastAsia" w:hAnsiTheme="minorHAnsi"/>
            <w:b w:val="0"/>
            <w:bCs w:val="0"/>
            <w:sz w:val="22"/>
            <w:szCs w:val="22"/>
            <w:lang w:eastAsia="en-GB"/>
          </w:rPr>
          <w:tab/>
        </w:r>
        <w:r w:rsidR="000D39FF" w:rsidRPr="006F6E59">
          <w:rPr>
            <w:rStyle w:val="Hyperlink"/>
          </w:rPr>
          <w:t>Adenosine and adenosine receptor antagonists</w:t>
        </w:r>
        <w:r w:rsidR="000D39FF">
          <w:rPr>
            <w:webHidden/>
          </w:rPr>
          <w:tab/>
        </w:r>
        <w:r w:rsidR="000D39FF">
          <w:rPr>
            <w:webHidden/>
          </w:rPr>
          <w:fldChar w:fldCharType="begin"/>
        </w:r>
        <w:r w:rsidR="000D39FF">
          <w:rPr>
            <w:webHidden/>
          </w:rPr>
          <w:instrText xml:space="preserve"> PAGEREF _Toc424586756 \h </w:instrText>
        </w:r>
        <w:r w:rsidR="000D39FF">
          <w:rPr>
            <w:webHidden/>
          </w:rPr>
        </w:r>
        <w:r w:rsidR="000D39FF">
          <w:rPr>
            <w:webHidden/>
          </w:rPr>
          <w:fldChar w:fldCharType="separate"/>
        </w:r>
        <w:r w:rsidR="00EE0666">
          <w:rPr>
            <w:webHidden/>
          </w:rPr>
          <w:t>54</w:t>
        </w:r>
        <w:r w:rsidR="000D39FF">
          <w:rPr>
            <w:webHidden/>
          </w:rPr>
          <w:fldChar w:fldCharType="end"/>
        </w:r>
      </w:hyperlink>
    </w:p>
    <w:p w14:paraId="20E243B7" w14:textId="16B76A27" w:rsidR="000D39FF" w:rsidRDefault="00C06F9F">
      <w:pPr>
        <w:pStyle w:val="TOC2"/>
        <w:rPr>
          <w:rFonts w:asciiTheme="minorHAnsi" w:eastAsiaTheme="minorEastAsia" w:hAnsiTheme="minorHAnsi"/>
          <w:b w:val="0"/>
          <w:bCs w:val="0"/>
          <w:sz w:val="22"/>
          <w:szCs w:val="22"/>
          <w:lang w:eastAsia="en-GB"/>
        </w:rPr>
      </w:pPr>
      <w:hyperlink w:anchor="_Toc424586757" w:history="1">
        <w:r w:rsidR="000D39FF" w:rsidRPr="006F6E59">
          <w:rPr>
            <w:rStyle w:val="Hyperlink"/>
          </w:rPr>
          <w:t>2.11</w:t>
        </w:r>
        <w:r w:rsidR="000D39FF">
          <w:rPr>
            <w:rFonts w:asciiTheme="minorHAnsi" w:eastAsiaTheme="minorEastAsia" w:hAnsiTheme="minorHAnsi"/>
            <w:b w:val="0"/>
            <w:bCs w:val="0"/>
            <w:sz w:val="22"/>
            <w:szCs w:val="22"/>
            <w:lang w:eastAsia="en-GB"/>
          </w:rPr>
          <w:tab/>
        </w:r>
        <w:r w:rsidR="000D39FF" w:rsidRPr="006F6E59">
          <w:rPr>
            <w:rStyle w:val="Hyperlink"/>
          </w:rPr>
          <w:t>Platelet inhibitors</w:t>
        </w:r>
        <w:r w:rsidR="000D39FF">
          <w:rPr>
            <w:webHidden/>
          </w:rPr>
          <w:tab/>
        </w:r>
        <w:r w:rsidR="000D39FF">
          <w:rPr>
            <w:webHidden/>
          </w:rPr>
          <w:fldChar w:fldCharType="begin"/>
        </w:r>
        <w:r w:rsidR="000D39FF">
          <w:rPr>
            <w:webHidden/>
          </w:rPr>
          <w:instrText xml:space="preserve"> PAGEREF _Toc424586757 \h </w:instrText>
        </w:r>
        <w:r w:rsidR="000D39FF">
          <w:rPr>
            <w:webHidden/>
          </w:rPr>
        </w:r>
        <w:r w:rsidR="000D39FF">
          <w:rPr>
            <w:webHidden/>
          </w:rPr>
          <w:fldChar w:fldCharType="separate"/>
        </w:r>
        <w:r w:rsidR="00EE0666">
          <w:rPr>
            <w:webHidden/>
          </w:rPr>
          <w:t>54</w:t>
        </w:r>
        <w:r w:rsidR="000D39FF">
          <w:rPr>
            <w:webHidden/>
          </w:rPr>
          <w:fldChar w:fldCharType="end"/>
        </w:r>
      </w:hyperlink>
    </w:p>
    <w:p w14:paraId="234C9262" w14:textId="157023E6" w:rsidR="000D39FF" w:rsidRDefault="00C06F9F">
      <w:pPr>
        <w:pStyle w:val="TOC2"/>
        <w:rPr>
          <w:rFonts w:asciiTheme="minorHAnsi" w:eastAsiaTheme="minorEastAsia" w:hAnsiTheme="minorHAnsi"/>
          <w:b w:val="0"/>
          <w:bCs w:val="0"/>
          <w:sz w:val="22"/>
          <w:szCs w:val="22"/>
          <w:lang w:eastAsia="en-GB"/>
        </w:rPr>
      </w:pPr>
      <w:hyperlink w:anchor="_Toc424586758" w:history="1">
        <w:r w:rsidR="000D39FF" w:rsidRPr="006F6E59">
          <w:rPr>
            <w:rStyle w:val="Hyperlink"/>
          </w:rPr>
          <w:t>2.12</w:t>
        </w:r>
        <w:r w:rsidR="000D39FF">
          <w:rPr>
            <w:rFonts w:asciiTheme="minorHAnsi" w:eastAsiaTheme="minorEastAsia" w:hAnsiTheme="minorHAnsi"/>
            <w:b w:val="0"/>
            <w:bCs w:val="0"/>
            <w:sz w:val="22"/>
            <w:szCs w:val="22"/>
            <w:lang w:eastAsia="en-GB"/>
          </w:rPr>
          <w:tab/>
        </w:r>
        <w:r w:rsidR="000D39FF" w:rsidRPr="006F6E59">
          <w:rPr>
            <w:rStyle w:val="Hyperlink"/>
          </w:rPr>
          <w:t>Statistical analysis</w:t>
        </w:r>
        <w:r w:rsidR="000D39FF">
          <w:rPr>
            <w:webHidden/>
          </w:rPr>
          <w:tab/>
        </w:r>
        <w:r w:rsidR="000D39FF">
          <w:rPr>
            <w:webHidden/>
          </w:rPr>
          <w:fldChar w:fldCharType="begin"/>
        </w:r>
        <w:r w:rsidR="000D39FF">
          <w:rPr>
            <w:webHidden/>
          </w:rPr>
          <w:instrText xml:space="preserve"> PAGEREF _Toc424586758 \h </w:instrText>
        </w:r>
        <w:r w:rsidR="000D39FF">
          <w:rPr>
            <w:webHidden/>
          </w:rPr>
        </w:r>
        <w:r w:rsidR="000D39FF">
          <w:rPr>
            <w:webHidden/>
          </w:rPr>
          <w:fldChar w:fldCharType="separate"/>
        </w:r>
        <w:r w:rsidR="00EE0666">
          <w:rPr>
            <w:webHidden/>
          </w:rPr>
          <w:t>55</w:t>
        </w:r>
        <w:r w:rsidR="000D39FF">
          <w:rPr>
            <w:webHidden/>
          </w:rPr>
          <w:fldChar w:fldCharType="end"/>
        </w:r>
      </w:hyperlink>
    </w:p>
    <w:p w14:paraId="4B987758" w14:textId="0A1DFE35" w:rsidR="000D39FF" w:rsidRDefault="00C06F9F">
      <w:pPr>
        <w:pStyle w:val="TOC1"/>
        <w:rPr>
          <w:rFonts w:asciiTheme="minorHAnsi" w:eastAsiaTheme="minorEastAsia" w:hAnsiTheme="minorHAnsi" w:cstheme="minorBidi"/>
          <w:b w:val="0"/>
          <w:bCs w:val="0"/>
          <w:sz w:val="22"/>
          <w:szCs w:val="22"/>
          <w:lang w:eastAsia="en-GB"/>
        </w:rPr>
      </w:pPr>
      <w:hyperlink w:anchor="_Toc424586759" w:history="1">
        <w:r w:rsidR="000D39FF" w:rsidRPr="006F6E59">
          <w:rPr>
            <w:rStyle w:val="Hyperlink"/>
            <w:rFonts w:eastAsia="Calibri"/>
          </w:rPr>
          <w:t>3</w:t>
        </w:r>
        <w:r w:rsidR="000D39FF">
          <w:rPr>
            <w:rFonts w:asciiTheme="minorHAnsi" w:eastAsiaTheme="minorEastAsia" w:hAnsiTheme="minorHAnsi" w:cstheme="minorBidi"/>
            <w:b w:val="0"/>
            <w:bCs w:val="0"/>
            <w:sz w:val="22"/>
            <w:szCs w:val="22"/>
            <w:lang w:eastAsia="en-GB"/>
          </w:rPr>
          <w:tab/>
        </w:r>
        <w:r w:rsidR="000D39FF" w:rsidRPr="006F6E59">
          <w:rPr>
            <w:rStyle w:val="Hyperlink"/>
            <w:rFonts w:eastAsia="Calibri"/>
          </w:rPr>
          <w:t>The role of the P2Y</w:t>
        </w:r>
        <w:r w:rsidR="000D39FF" w:rsidRPr="006F6E59">
          <w:rPr>
            <w:rStyle w:val="Hyperlink"/>
            <w:rFonts w:eastAsia="Calibri"/>
            <w:vertAlign w:val="subscript"/>
          </w:rPr>
          <w:t>12</w:t>
        </w:r>
        <w:r w:rsidR="000D39FF" w:rsidRPr="006F6E59">
          <w:rPr>
            <w:rStyle w:val="Hyperlink"/>
            <w:rFonts w:eastAsia="Calibri"/>
          </w:rPr>
          <w:t xml:space="preserve"> receptor and effect of clopidogrel on neutrophil migration </w:t>
        </w:r>
        <w:r w:rsidR="000D39FF" w:rsidRPr="006F6E59">
          <w:rPr>
            <w:rStyle w:val="Hyperlink"/>
            <w:rFonts w:eastAsia="Calibri"/>
            <w:i/>
            <w:iCs/>
          </w:rPr>
          <w:t>in vitro</w:t>
        </w:r>
        <w:r w:rsidR="000D39FF">
          <w:rPr>
            <w:webHidden/>
          </w:rPr>
          <w:tab/>
        </w:r>
        <w:r w:rsidR="000D39FF">
          <w:rPr>
            <w:webHidden/>
          </w:rPr>
          <w:fldChar w:fldCharType="begin"/>
        </w:r>
        <w:r w:rsidR="000D39FF">
          <w:rPr>
            <w:webHidden/>
          </w:rPr>
          <w:instrText xml:space="preserve"> PAGEREF _Toc424586759 \h </w:instrText>
        </w:r>
        <w:r w:rsidR="000D39FF">
          <w:rPr>
            <w:webHidden/>
          </w:rPr>
        </w:r>
        <w:r w:rsidR="000D39FF">
          <w:rPr>
            <w:webHidden/>
          </w:rPr>
          <w:fldChar w:fldCharType="separate"/>
        </w:r>
        <w:r w:rsidR="00EE0666">
          <w:rPr>
            <w:webHidden/>
          </w:rPr>
          <w:t>56</w:t>
        </w:r>
        <w:r w:rsidR="000D39FF">
          <w:rPr>
            <w:webHidden/>
          </w:rPr>
          <w:fldChar w:fldCharType="end"/>
        </w:r>
      </w:hyperlink>
    </w:p>
    <w:p w14:paraId="33273839" w14:textId="3BADEDF4" w:rsidR="000D39FF" w:rsidRDefault="00C06F9F">
      <w:pPr>
        <w:pStyle w:val="TOC2"/>
        <w:rPr>
          <w:rFonts w:asciiTheme="minorHAnsi" w:eastAsiaTheme="minorEastAsia" w:hAnsiTheme="minorHAnsi"/>
          <w:b w:val="0"/>
          <w:bCs w:val="0"/>
          <w:sz w:val="22"/>
          <w:szCs w:val="22"/>
          <w:lang w:eastAsia="en-GB"/>
        </w:rPr>
      </w:pPr>
      <w:hyperlink w:anchor="_Toc424586760" w:history="1">
        <w:r w:rsidR="000D39FF" w:rsidRPr="006F6E59">
          <w:rPr>
            <w:rStyle w:val="Hyperlink"/>
          </w:rPr>
          <w:t>3.1</w:t>
        </w:r>
        <w:r w:rsidR="000D39FF">
          <w:rPr>
            <w:rFonts w:asciiTheme="minorHAnsi" w:eastAsiaTheme="minorEastAsia" w:hAnsiTheme="minorHAnsi"/>
            <w:b w:val="0"/>
            <w:bCs w:val="0"/>
            <w:sz w:val="22"/>
            <w:szCs w:val="22"/>
            <w:lang w:eastAsia="en-GB"/>
          </w:rPr>
          <w:tab/>
        </w:r>
        <w:r w:rsidR="000D39FF" w:rsidRPr="006F6E59">
          <w:rPr>
            <w:rStyle w:val="Hyperlink"/>
          </w:rPr>
          <w:t>Introduction</w:t>
        </w:r>
        <w:r w:rsidR="000D39FF">
          <w:rPr>
            <w:webHidden/>
          </w:rPr>
          <w:tab/>
        </w:r>
        <w:r w:rsidR="000D39FF">
          <w:rPr>
            <w:webHidden/>
          </w:rPr>
          <w:fldChar w:fldCharType="begin"/>
        </w:r>
        <w:r w:rsidR="000D39FF">
          <w:rPr>
            <w:webHidden/>
          </w:rPr>
          <w:instrText xml:space="preserve"> PAGEREF _Toc424586760 \h </w:instrText>
        </w:r>
        <w:r w:rsidR="000D39FF">
          <w:rPr>
            <w:webHidden/>
          </w:rPr>
        </w:r>
        <w:r w:rsidR="000D39FF">
          <w:rPr>
            <w:webHidden/>
          </w:rPr>
          <w:fldChar w:fldCharType="separate"/>
        </w:r>
        <w:r w:rsidR="00EE0666">
          <w:rPr>
            <w:webHidden/>
          </w:rPr>
          <w:t>57</w:t>
        </w:r>
        <w:r w:rsidR="000D39FF">
          <w:rPr>
            <w:webHidden/>
          </w:rPr>
          <w:fldChar w:fldCharType="end"/>
        </w:r>
      </w:hyperlink>
    </w:p>
    <w:p w14:paraId="02A4A09A" w14:textId="1A8E740C" w:rsidR="000D39FF" w:rsidRDefault="00C06F9F">
      <w:pPr>
        <w:pStyle w:val="TOC2"/>
        <w:rPr>
          <w:rFonts w:asciiTheme="minorHAnsi" w:eastAsiaTheme="minorEastAsia" w:hAnsiTheme="minorHAnsi"/>
          <w:b w:val="0"/>
          <w:bCs w:val="0"/>
          <w:sz w:val="22"/>
          <w:szCs w:val="22"/>
          <w:lang w:eastAsia="en-GB"/>
        </w:rPr>
      </w:pPr>
      <w:hyperlink w:anchor="_Toc424586761" w:history="1">
        <w:r w:rsidR="000D39FF" w:rsidRPr="006F6E59">
          <w:rPr>
            <w:rStyle w:val="Hyperlink"/>
          </w:rPr>
          <w:t>3.2</w:t>
        </w:r>
        <w:r w:rsidR="000D39FF">
          <w:rPr>
            <w:rFonts w:asciiTheme="minorHAnsi" w:eastAsiaTheme="minorEastAsia" w:hAnsiTheme="minorHAnsi"/>
            <w:b w:val="0"/>
            <w:bCs w:val="0"/>
            <w:sz w:val="22"/>
            <w:szCs w:val="22"/>
            <w:lang w:eastAsia="en-GB"/>
          </w:rPr>
          <w:tab/>
        </w:r>
        <w:r w:rsidR="000D39FF" w:rsidRPr="006F6E59">
          <w:rPr>
            <w:rStyle w:val="Hyperlink"/>
          </w:rPr>
          <w:t>Results</w:t>
        </w:r>
        <w:r w:rsidR="000D39FF">
          <w:rPr>
            <w:webHidden/>
          </w:rPr>
          <w:tab/>
        </w:r>
        <w:r w:rsidR="000D39FF">
          <w:rPr>
            <w:webHidden/>
          </w:rPr>
          <w:fldChar w:fldCharType="begin"/>
        </w:r>
        <w:r w:rsidR="000D39FF">
          <w:rPr>
            <w:webHidden/>
          </w:rPr>
          <w:instrText xml:space="preserve"> PAGEREF _Toc424586761 \h </w:instrText>
        </w:r>
        <w:r w:rsidR="000D39FF">
          <w:rPr>
            <w:webHidden/>
          </w:rPr>
        </w:r>
        <w:r w:rsidR="000D39FF">
          <w:rPr>
            <w:webHidden/>
          </w:rPr>
          <w:fldChar w:fldCharType="separate"/>
        </w:r>
        <w:r w:rsidR="00EE0666">
          <w:rPr>
            <w:webHidden/>
          </w:rPr>
          <w:t>59</w:t>
        </w:r>
        <w:r w:rsidR="000D39FF">
          <w:rPr>
            <w:webHidden/>
          </w:rPr>
          <w:fldChar w:fldCharType="end"/>
        </w:r>
      </w:hyperlink>
    </w:p>
    <w:p w14:paraId="00B1E8C6" w14:textId="6606B1FF" w:rsidR="000D39FF" w:rsidRDefault="00C06F9F">
      <w:pPr>
        <w:pStyle w:val="TOC3"/>
        <w:rPr>
          <w:rFonts w:asciiTheme="minorHAnsi" w:eastAsiaTheme="minorEastAsia" w:hAnsiTheme="minorHAnsi"/>
          <w:sz w:val="22"/>
          <w:szCs w:val="22"/>
          <w:lang w:eastAsia="en-GB"/>
        </w:rPr>
      </w:pPr>
      <w:hyperlink w:anchor="_Toc424586762" w:history="1">
        <w:r w:rsidR="000D39FF" w:rsidRPr="006F6E59">
          <w:rPr>
            <w:rStyle w:val="Hyperlink"/>
          </w:rPr>
          <w:t>3.2.1</w:t>
        </w:r>
        <w:r w:rsidR="000D39FF">
          <w:rPr>
            <w:rFonts w:asciiTheme="minorHAnsi" w:eastAsiaTheme="minorEastAsia" w:hAnsiTheme="minorHAnsi"/>
            <w:sz w:val="22"/>
            <w:szCs w:val="22"/>
            <w:lang w:eastAsia="en-GB"/>
          </w:rPr>
          <w:tab/>
        </w:r>
        <w:r w:rsidR="000D39FF" w:rsidRPr="006F6E59">
          <w:rPr>
            <w:rStyle w:val="Hyperlink"/>
          </w:rPr>
          <w:t>Chemotactic response of neutrophils to increasing concentrations of KC</w:t>
        </w:r>
        <w:r w:rsidR="000D39FF">
          <w:rPr>
            <w:webHidden/>
          </w:rPr>
          <w:tab/>
        </w:r>
        <w:r w:rsidR="000D39FF">
          <w:rPr>
            <w:webHidden/>
          </w:rPr>
          <w:fldChar w:fldCharType="begin"/>
        </w:r>
        <w:r w:rsidR="000D39FF">
          <w:rPr>
            <w:webHidden/>
          </w:rPr>
          <w:instrText xml:space="preserve"> PAGEREF _Toc424586762 \h </w:instrText>
        </w:r>
        <w:r w:rsidR="000D39FF">
          <w:rPr>
            <w:webHidden/>
          </w:rPr>
        </w:r>
        <w:r w:rsidR="000D39FF">
          <w:rPr>
            <w:webHidden/>
          </w:rPr>
          <w:fldChar w:fldCharType="separate"/>
        </w:r>
        <w:r w:rsidR="00EE0666">
          <w:rPr>
            <w:webHidden/>
          </w:rPr>
          <w:t>59</w:t>
        </w:r>
        <w:r w:rsidR="000D39FF">
          <w:rPr>
            <w:webHidden/>
          </w:rPr>
          <w:fldChar w:fldCharType="end"/>
        </w:r>
      </w:hyperlink>
    </w:p>
    <w:p w14:paraId="443BA995" w14:textId="29E761F9" w:rsidR="000D39FF" w:rsidRDefault="00C06F9F">
      <w:pPr>
        <w:pStyle w:val="TOC3"/>
        <w:rPr>
          <w:rFonts w:asciiTheme="minorHAnsi" w:eastAsiaTheme="minorEastAsia" w:hAnsiTheme="minorHAnsi"/>
          <w:sz w:val="22"/>
          <w:szCs w:val="22"/>
          <w:lang w:eastAsia="en-GB"/>
        </w:rPr>
      </w:pPr>
      <w:hyperlink w:anchor="_Toc424586763" w:history="1">
        <w:r w:rsidR="000D39FF" w:rsidRPr="006F6E59">
          <w:rPr>
            <w:rStyle w:val="Hyperlink"/>
          </w:rPr>
          <w:t>3.2.2</w:t>
        </w:r>
        <w:r w:rsidR="000D39FF">
          <w:rPr>
            <w:rFonts w:asciiTheme="minorHAnsi" w:eastAsiaTheme="minorEastAsia" w:hAnsiTheme="minorHAnsi"/>
            <w:sz w:val="22"/>
            <w:szCs w:val="22"/>
            <w:lang w:eastAsia="en-GB"/>
          </w:rPr>
          <w:tab/>
        </w:r>
        <w:r w:rsidR="000D39FF" w:rsidRPr="006F6E59">
          <w:rPr>
            <w:rStyle w:val="Hyperlink"/>
          </w:rPr>
          <w:t>Migratory response of neutrophils from wild-type mice and P2Y</w:t>
        </w:r>
        <w:r w:rsidR="000D39FF" w:rsidRPr="006F6E59">
          <w:rPr>
            <w:rStyle w:val="Hyperlink"/>
            <w:vertAlign w:val="subscript"/>
          </w:rPr>
          <w:t>12</w:t>
        </w:r>
        <w:r w:rsidR="000D39FF" w:rsidRPr="006F6E59">
          <w:rPr>
            <w:rStyle w:val="Hyperlink"/>
            <w:vertAlign w:val="superscript"/>
          </w:rPr>
          <w:t>-/-</w:t>
        </w:r>
        <w:r w:rsidR="000D39FF" w:rsidRPr="006F6E59">
          <w:rPr>
            <w:rStyle w:val="Hyperlink"/>
          </w:rPr>
          <w:t xml:space="preserve"> mice toward KC</w:t>
        </w:r>
        <w:r w:rsidR="000D39FF">
          <w:rPr>
            <w:webHidden/>
          </w:rPr>
          <w:tab/>
        </w:r>
        <w:r w:rsidR="000D39FF">
          <w:rPr>
            <w:webHidden/>
          </w:rPr>
          <w:fldChar w:fldCharType="begin"/>
        </w:r>
        <w:r w:rsidR="000D39FF">
          <w:rPr>
            <w:webHidden/>
          </w:rPr>
          <w:instrText xml:space="preserve"> PAGEREF _Toc424586763 \h </w:instrText>
        </w:r>
        <w:r w:rsidR="000D39FF">
          <w:rPr>
            <w:webHidden/>
          </w:rPr>
        </w:r>
        <w:r w:rsidR="000D39FF">
          <w:rPr>
            <w:webHidden/>
          </w:rPr>
          <w:fldChar w:fldCharType="separate"/>
        </w:r>
        <w:r w:rsidR="00EE0666">
          <w:rPr>
            <w:webHidden/>
          </w:rPr>
          <w:t>61</w:t>
        </w:r>
        <w:r w:rsidR="000D39FF">
          <w:rPr>
            <w:webHidden/>
          </w:rPr>
          <w:fldChar w:fldCharType="end"/>
        </w:r>
      </w:hyperlink>
    </w:p>
    <w:p w14:paraId="3FE585B3" w14:textId="2CA65B3C" w:rsidR="000D39FF" w:rsidRDefault="00C06F9F">
      <w:pPr>
        <w:pStyle w:val="TOC3"/>
        <w:rPr>
          <w:rFonts w:asciiTheme="minorHAnsi" w:eastAsiaTheme="minorEastAsia" w:hAnsiTheme="minorHAnsi"/>
          <w:sz w:val="22"/>
          <w:szCs w:val="22"/>
          <w:lang w:eastAsia="en-GB"/>
        </w:rPr>
      </w:pPr>
      <w:hyperlink w:anchor="_Toc424586764" w:history="1">
        <w:r w:rsidR="000D39FF" w:rsidRPr="006F6E59">
          <w:rPr>
            <w:rStyle w:val="Hyperlink"/>
          </w:rPr>
          <w:t>3.2.3</w:t>
        </w:r>
        <w:r w:rsidR="000D39FF">
          <w:rPr>
            <w:rFonts w:asciiTheme="minorHAnsi" w:eastAsiaTheme="minorEastAsia" w:hAnsiTheme="minorHAnsi"/>
            <w:sz w:val="22"/>
            <w:szCs w:val="22"/>
            <w:lang w:eastAsia="en-GB"/>
          </w:rPr>
          <w:tab/>
        </w:r>
        <w:r w:rsidR="000D39FF" w:rsidRPr="006F6E59">
          <w:rPr>
            <w:rStyle w:val="Hyperlink"/>
          </w:rPr>
          <w:t>Effect of clopidogrel (8mg/Kg) on platelet P-selectin expression</w:t>
        </w:r>
        <w:r w:rsidR="000D39FF">
          <w:rPr>
            <w:webHidden/>
          </w:rPr>
          <w:tab/>
        </w:r>
        <w:r w:rsidR="000D39FF">
          <w:rPr>
            <w:webHidden/>
          </w:rPr>
          <w:fldChar w:fldCharType="begin"/>
        </w:r>
        <w:r w:rsidR="000D39FF">
          <w:rPr>
            <w:webHidden/>
          </w:rPr>
          <w:instrText xml:space="preserve"> PAGEREF _Toc424586764 \h </w:instrText>
        </w:r>
        <w:r w:rsidR="000D39FF">
          <w:rPr>
            <w:webHidden/>
          </w:rPr>
        </w:r>
        <w:r w:rsidR="000D39FF">
          <w:rPr>
            <w:webHidden/>
          </w:rPr>
          <w:fldChar w:fldCharType="separate"/>
        </w:r>
        <w:r w:rsidR="00EE0666">
          <w:rPr>
            <w:webHidden/>
          </w:rPr>
          <w:t>63</w:t>
        </w:r>
        <w:r w:rsidR="000D39FF">
          <w:rPr>
            <w:webHidden/>
          </w:rPr>
          <w:fldChar w:fldCharType="end"/>
        </w:r>
      </w:hyperlink>
    </w:p>
    <w:p w14:paraId="6347032F" w14:textId="0506D51B" w:rsidR="000D39FF" w:rsidRDefault="00C06F9F">
      <w:pPr>
        <w:pStyle w:val="TOC3"/>
        <w:rPr>
          <w:rFonts w:asciiTheme="minorHAnsi" w:eastAsiaTheme="minorEastAsia" w:hAnsiTheme="minorHAnsi"/>
          <w:sz w:val="22"/>
          <w:szCs w:val="22"/>
          <w:lang w:eastAsia="en-GB"/>
        </w:rPr>
      </w:pPr>
      <w:hyperlink w:anchor="_Toc424586765" w:history="1">
        <w:r w:rsidR="000D39FF" w:rsidRPr="006F6E59">
          <w:rPr>
            <w:rStyle w:val="Hyperlink"/>
          </w:rPr>
          <w:t>3.2.4</w:t>
        </w:r>
        <w:r w:rsidR="000D39FF">
          <w:rPr>
            <w:rFonts w:asciiTheme="minorHAnsi" w:eastAsiaTheme="minorEastAsia" w:hAnsiTheme="minorHAnsi"/>
            <w:sz w:val="22"/>
            <w:szCs w:val="22"/>
            <w:lang w:eastAsia="en-GB"/>
          </w:rPr>
          <w:tab/>
        </w:r>
        <w:r w:rsidR="000D39FF" w:rsidRPr="006F6E59">
          <w:rPr>
            <w:rStyle w:val="Hyperlink"/>
          </w:rPr>
          <w:t>Effect of clopidogrel (20mg/Kg) on platelet P-selectin expression</w:t>
        </w:r>
        <w:r w:rsidR="000D39FF">
          <w:rPr>
            <w:webHidden/>
          </w:rPr>
          <w:tab/>
        </w:r>
        <w:r w:rsidR="000D39FF">
          <w:rPr>
            <w:webHidden/>
          </w:rPr>
          <w:fldChar w:fldCharType="begin"/>
        </w:r>
        <w:r w:rsidR="000D39FF">
          <w:rPr>
            <w:webHidden/>
          </w:rPr>
          <w:instrText xml:space="preserve"> PAGEREF _Toc424586765 \h </w:instrText>
        </w:r>
        <w:r w:rsidR="000D39FF">
          <w:rPr>
            <w:webHidden/>
          </w:rPr>
        </w:r>
        <w:r w:rsidR="000D39FF">
          <w:rPr>
            <w:webHidden/>
          </w:rPr>
          <w:fldChar w:fldCharType="separate"/>
        </w:r>
        <w:r w:rsidR="00EE0666">
          <w:rPr>
            <w:webHidden/>
          </w:rPr>
          <w:t>63</w:t>
        </w:r>
        <w:r w:rsidR="000D39FF">
          <w:rPr>
            <w:webHidden/>
          </w:rPr>
          <w:fldChar w:fldCharType="end"/>
        </w:r>
      </w:hyperlink>
    </w:p>
    <w:p w14:paraId="36521624" w14:textId="722A2B25" w:rsidR="000D39FF" w:rsidRDefault="00C06F9F">
      <w:pPr>
        <w:pStyle w:val="TOC3"/>
        <w:rPr>
          <w:rFonts w:asciiTheme="minorHAnsi" w:eastAsiaTheme="minorEastAsia" w:hAnsiTheme="minorHAnsi"/>
          <w:sz w:val="22"/>
          <w:szCs w:val="22"/>
          <w:lang w:eastAsia="en-GB"/>
        </w:rPr>
      </w:pPr>
      <w:hyperlink w:anchor="_Toc424586766" w:history="1">
        <w:r w:rsidR="000D39FF" w:rsidRPr="006F6E59">
          <w:rPr>
            <w:rStyle w:val="Hyperlink"/>
            <w:rFonts w:ascii="Times New Roman" w:eastAsia="Times New Roman" w:hAnsi="Times New Roman" w:cs="Times New Roman"/>
            <w:lang w:eastAsia="en-GB"/>
          </w:rPr>
          <w:t>3.2.5</w:t>
        </w:r>
        <w:r w:rsidR="000D39FF">
          <w:rPr>
            <w:rFonts w:asciiTheme="minorHAnsi" w:eastAsiaTheme="minorEastAsia" w:hAnsiTheme="minorHAnsi"/>
            <w:sz w:val="22"/>
            <w:szCs w:val="22"/>
            <w:lang w:eastAsia="en-GB"/>
          </w:rPr>
          <w:tab/>
        </w:r>
        <w:r w:rsidR="000D39FF" w:rsidRPr="006F6E59">
          <w:rPr>
            <w:rStyle w:val="Hyperlink"/>
          </w:rPr>
          <w:t>Effect of clopidogrel (8mg/Kg) on murine neutrophil migration toward KC</w:t>
        </w:r>
        <w:r w:rsidR="000D39FF">
          <w:rPr>
            <w:webHidden/>
          </w:rPr>
          <w:tab/>
        </w:r>
        <w:r w:rsidR="000D39FF">
          <w:rPr>
            <w:webHidden/>
          </w:rPr>
          <w:fldChar w:fldCharType="begin"/>
        </w:r>
        <w:r w:rsidR="000D39FF">
          <w:rPr>
            <w:webHidden/>
          </w:rPr>
          <w:instrText xml:space="preserve"> PAGEREF _Toc424586766 \h </w:instrText>
        </w:r>
        <w:r w:rsidR="000D39FF">
          <w:rPr>
            <w:webHidden/>
          </w:rPr>
        </w:r>
        <w:r w:rsidR="000D39FF">
          <w:rPr>
            <w:webHidden/>
          </w:rPr>
          <w:fldChar w:fldCharType="separate"/>
        </w:r>
        <w:r w:rsidR="00EE0666">
          <w:rPr>
            <w:webHidden/>
          </w:rPr>
          <w:t>66</w:t>
        </w:r>
        <w:r w:rsidR="000D39FF">
          <w:rPr>
            <w:webHidden/>
          </w:rPr>
          <w:fldChar w:fldCharType="end"/>
        </w:r>
      </w:hyperlink>
    </w:p>
    <w:p w14:paraId="0628246B" w14:textId="56C62F70" w:rsidR="000D39FF" w:rsidRDefault="00C06F9F">
      <w:pPr>
        <w:pStyle w:val="TOC3"/>
        <w:rPr>
          <w:rFonts w:asciiTheme="minorHAnsi" w:eastAsiaTheme="minorEastAsia" w:hAnsiTheme="minorHAnsi"/>
          <w:sz w:val="22"/>
          <w:szCs w:val="22"/>
          <w:lang w:eastAsia="en-GB"/>
        </w:rPr>
      </w:pPr>
      <w:hyperlink w:anchor="_Toc424586767" w:history="1">
        <w:r w:rsidR="000D39FF" w:rsidRPr="006F6E59">
          <w:rPr>
            <w:rStyle w:val="Hyperlink"/>
          </w:rPr>
          <w:t>3.2.6</w:t>
        </w:r>
        <w:r w:rsidR="000D39FF">
          <w:rPr>
            <w:rFonts w:asciiTheme="minorHAnsi" w:eastAsiaTheme="minorEastAsia" w:hAnsiTheme="minorHAnsi"/>
            <w:sz w:val="22"/>
            <w:szCs w:val="22"/>
            <w:lang w:eastAsia="en-GB"/>
          </w:rPr>
          <w:tab/>
        </w:r>
        <w:r w:rsidR="000D39FF" w:rsidRPr="006F6E59">
          <w:rPr>
            <w:rStyle w:val="Hyperlink"/>
          </w:rPr>
          <w:t>Effect of clopidogrel (20mg/Kg) on murine neutrophil migration toward KC</w:t>
        </w:r>
        <w:r w:rsidR="000D39FF">
          <w:rPr>
            <w:webHidden/>
          </w:rPr>
          <w:tab/>
        </w:r>
        <w:r w:rsidR="000D39FF">
          <w:rPr>
            <w:webHidden/>
          </w:rPr>
          <w:fldChar w:fldCharType="begin"/>
        </w:r>
        <w:r w:rsidR="000D39FF">
          <w:rPr>
            <w:webHidden/>
          </w:rPr>
          <w:instrText xml:space="preserve"> PAGEREF _Toc424586767 \h </w:instrText>
        </w:r>
        <w:r w:rsidR="000D39FF">
          <w:rPr>
            <w:webHidden/>
          </w:rPr>
        </w:r>
        <w:r w:rsidR="000D39FF">
          <w:rPr>
            <w:webHidden/>
          </w:rPr>
          <w:fldChar w:fldCharType="separate"/>
        </w:r>
        <w:r w:rsidR="00EE0666">
          <w:rPr>
            <w:webHidden/>
          </w:rPr>
          <w:t>66</w:t>
        </w:r>
        <w:r w:rsidR="000D39FF">
          <w:rPr>
            <w:webHidden/>
          </w:rPr>
          <w:fldChar w:fldCharType="end"/>
        </w:r>
      </w:hyperlink>
    </w:p>
    <w:p w14:paraId="4D09DF55" w14:textId="0C16C56A" w:rsidR="000D39FF" w:rsidRDefault="00C06F9F">
      <w:pPr>
        <w:pStyle w:val="TOC2"/>
        <w:rPr>
          <w:rFonts w:asciiTheme="minorHAnsi" w:eastAsiaTheme="minorEastAsia" w:hAnsiTheme="minorHAnsi"/>
          <w:b w:val="0"/>
          <w:bCs w:val="0"/>
          <w:sz w:val="22"/>
          <w:szCs w:val="22"/>
          <w:lang w:eastAsia="en-GB"/>
        </w:rPr>
      </w:pPr>
      <w:hyperlink w:anchor="_Toc424586768" w:history="1">
        <w:r w:rsidR="000D39FF" w:rsidRPr="006F6E59">
          <w:rPr>
            <w:rStyle w:val="Hyperlink"/>
          </w:rPr>
          <w:t>3.3</w:t>
        </w:r>
        <w:r w:rsidR="000D39FF">
          <w:rPr>
            <w:rFonts w:asciiTheme="minorHAnsi" w:eastAsiaTheme="minorEastAsia" w:hAnsiTheme="minorHAnsi"/>
            <w:b w:val="0"/>
            <w:bCs w:val="0"/>
            <w:sz w:val="22"/>
            <w:szCs w:val="22"/>
            <w:lang w:eastAsia="en-GB"/>
          </w:rPr>
          <w:tab/>
        </w:r>
        <w:r w:rsidR="000D39FF" w:rsidRPr="006F6E59">
          <w:rPr>
            <w:rStyle w:val="Hyperlink"/>
          </w:rPr>
          <w:t>Discussion</w:t>
        </w:r>
        <w:r w:rsidR="000D39FF">
          <w:rPr>
            <w:webHidden/>
          </w:rPr>
          <w:tab/>
        </w:r>
        <w:r w:rsidR="000D39FF">
          <w:rPr>
            <w:webHidden/>
          </w:rPr>
          <w:fldChar w:fldCharType="begin"/>
        </w:r>
        <w:r w:rsidR="000D39FF">
          <w:rPr>
            <w:webHidden/>
          </w:rPr>
          <w:instrText xml:space="preserve"> PAGEREF _Toc424586768 \h </w:instrText>
        </w:r>
        <w:r w:rsidR="000D39FF">
          <w:rPr>
            <w:webHidden/>
          </w:rPr>
        </w:r>
        <w:r w:rsidR="000D39FF">
          <w:rPr>
            <w:webHidden/>
          </w:rPr>
          <w:fldChar w:fldCharType="separate"/>
        </w:r>
        <w:r w:rsidR="00EE0666">
          <w:rPr>
            <w:webHidden/>
          </w:rPr>
          <w:t>69</w:t>
        </w:r>
        <w:r w:rsidR="000D39FF">
          <w:rPr>
            <w:webHidden/>
          </w:rPr>
          <w:fldChar w:fldCharType="end"/>
        </w:r>
      </w:hyperlink>
    </w:p>
    <w:p w14:paraId="0EC99E24" w14:textId="60A0324C" w:rsidR="000D39FF" w:rsidRDefault="00C06F9F">
      <w:pPr>
        <w:pStyle w:val="TOC1"/>
        <w:rPr>
          <w:rFonts w:asciiTheme="minorHAnsi" w:eastAsiaTheme="minorEastAsia" w:hAnsiTheme="minorHAnsi" w:cstheme="minorBidi"/>
          <w:b w:val="0"/>
          <w:bCs w:val="0"/>
          <w:sz w:val="22"/>
          <w:szCs w:val="22"/>
          <w:lang w:eastAsia="en-GB"/>
        </w:rPr>
      </w:pPr>
      <w:hyperlink w:anchor="_Toc424586769" w:history="1">
        <w:r w:rsidR="000D39FF" w:rsidRPr="006F6E59">
          <w:rPr>
            <w:rStyle w:val="Hyperlink"/>
          </w:rPr>
          <w:t>4</w:t>
        </w:r>
        <w:r w:rsidR="000D39FF">
          <w:rPr>
            <w:rFonts w:asciiTheme="minorHAnsi" w:eastAsiaTheme="minorEastAsia" w:hAnsiTheme="minorHAnsi" w:cstheme="minorBidi"/>
            <w:b w:val="0"/>
            <w:bCs w:val="0"/>
            <w:sz w:val="22"/>
            <w:szCs w:val="22"/>
            <w:lang w:eastAsia="en-GB"/>
          </w:rPr>
          <w:tab/>
        </w:r>
        <w:r w:rsidR="000D39FF" w:rsidRPr="006F6E59">
          <w:rPr>
            <w:rStyle w:val="Hyperlink"/>
          </w:rPr>
          <w:t>The effect of P2Y</w:t>
        </w:r>
        <w:r w:rsidR="000D39FF" w:rsidRPr="006F6E59">
          <w:rPr>
            <w:rStyle w:val="Hyperlink"/>
            <w:vertAlign w:val="subscript"/>
          </w:rPr>
          <w:t>12</w:t>
        </w:r>
        <w:r w:rsidR="000D39FF" w:rsidRPr="006F6E59">
          <w:rPr>
            <w:rStyle w:val="Hyperlink"/>
          </w:rPr>
          <w:t xml:space="preserve"> inhibitors on neutrophil recruitment </w:t>
        </w:r>
        <w:r w:rsidR="000D39FF" w:rsidRPr="006F6E59">
          <w:rPr>
            <w:rStyle w:val="Hyperlink"/>
            <w:i/>
            <w:iCs/>
          </w:rPr>
          <w:t>in vivo</w:t>
        </w:r>
        <w:r w:rsidR="000D39FF">
          <w:rPr>
            <w:webHidden/>
          </w:rPr>
          <w:tab/>
        </w:r>
        <w:r w:rsidR="000D39FF">
          <w:rPr>
            <w:webHidden/>
          </w:rPr>
          <w:fldChar w:fldCharType="begin"/>
        </w:r>
        <w:r w:rsidR="000D39FF">
          <w:rPr>
            <w:webHidden/>
          </w:rPr>
          <w:instrText xml:space="preserve"> PAGEREF _Toc424586769 \h </w:instrText>
        </w:r>
        <w:r w:rsidR="000D39FF">
          <w:rPr>
            <w:webHidden/>
          </w:rPr>
        </w:r>
        <w:r w:rsidR="000D39FF">
          <w:rPr>
            <w:webHidden/>
          </w:rPr>
          <w:fldChar w:fldCharType="separate"/>
        </w:r>
        <w:r w:rsidR="00EE0666">
          <w:rPr>
            <w:webHidden/>
          </w:rPr>
          <w:t>73</w:t>
        </w:r>
        <w:r w:rsidR="000D39FF">
          <w:rPr>
            <w:webHidden/>
          </w:rPr>
          <w:fldChar w:fldCharType="end"/>
        </w:r>
      </w:hyperlink>
    </w:p>
    <w:p w14:paraId="67C491E2" w14:textId="7CB66FB0" w:rsidR="000D39FF" w:rsidRDefault="00C06F9F">
      <w:pPr>
        <w:pStyle w:val="TOC2"/>
        <w:rPr>
          <w:rFonts w:asciiTheme="minorHAnsi" w:eastAsiaTheme="minorEastAsia" w:hAnsiTheme="minorHAnsi"/>
          <w:b w:val="0"/>
          <w:bCs w:val="0"/>
          <w:sz w:val="22"/>
          <w:szCs w:val="22"/>
          <w:lang w:eastAsia="en-GB"/>
        </w:rPr>
      </w:pPr>
      <w:hyperlink w:anchor="_Toc424586770" w:history="1">
        <w:r w:rsidR="000D39FF" w:rsidRPr="006F6E59">
          <w:rPr>
            <w:rStyle w:val="Hyperlink"/>
          </w:rPr>
          <w:t>4.1</w:t>
        </w:r>
        <w:r w:rsidR="000D39FF">
          <w:rPr>
            <w:rFonts w:asciiTheme="minorHAnsi" w:eastAsiaTheme="minorEastAsia" w:hAnsiTheme="minorHAnsi"/>
            <w:b w:val="0"/>
            <w:bCs w:val="0"/>
            <w:sz w:val="22"/>
            <w:szCs w:val="22"/>
            <w:lang w:eastAsia="en-GB"/>
          </w:rPr>
          <w:tab/>
        </w:r>
        <w:r w:rsidR="000D39FF" w:rsidRPr="006F6E59">
          <w:rPr>
            <w:rStyle w:val="Hyperlink"/>
          </w:rPr>
          <w:t>Introduction</w:t>
        </w:r>
        <w:r w:rsidR="000D39FF">
          <w:rPr>
            <w:webHidden/>
          </w:rPr>
          <w:tab/>
        </w:r>
        <w:r w:rsidR="000D39FF">
          <w:rPr>
            <w:webHidden/>
          </w:rPr>
          <w:fldChar w:fldCharType="begin"/>
        </w:r>
        <w:r w:rsidR="000D39FF">
          <w:rPr>
            <w:webHidden/>
          </w:rPr>
          <w:instrText xml:space="preserve"> PAGEREF _Toc424586770 \h </w:instrText>
        </w:r>
        <w:r w:rsidR="000D39FF">
          <w:rPr>
            <w:webHidden/>
          </w:rPr>
        </w:r>
        <w:r w:rsidR="000D39FF">
          <w:rPr>
            <w:webHidden/>
          </w:rPr>
          <w:fldChar w:fldCharType="separate"/>
        </w:r>
        <w:r w:rsidR="00EE0666">
          <w:rPr>
            <w:webHidden/>
          </w:rPr>
          <w:t>74</w:t>
        </w:r>
        <w:r w:rsidR="000D39FF">
          <w:rPr>
            <w:webHidden/>
          </w:rPr>
          <w:fldChar w:fldCharType="end"/>
        </w:r>
      </w:hyperlink>
    </w:p>
    <w:p w14:paraId="7B1D7DE3" w14:textId="7DE7AA38" w:rsidR="000D39FF" w:rsidRDefault="00C06F9F">
      <w:pPr>
        <w:pStyle w:val="TOC2"/>
        <w:rPr>
          <w:rFonts w:asciiTheme="minorHAnsi" w:eastAsiaTheme="minorEastAsia" w:hAnsiTheme="minorHAnsi"/>
          <w:b w:val="0"/>
          <w:bCs w:val="0"/>
          <w:sz w:val="22"/>
          <w:szCs w:val="22"/>
          <w:lang w:eastAsia="en-GB"/>
        </w:rPr>
      </w:pPr>
      <w:hyperlink w:anchor="_Toc424586771" w:history="1">
        <w:r w:rsidR="000D39FF" w:rsidRPr="006F6E59">
          <w:rPr>
            <w:rStyle w:val="Hyperlink"/>
          </w:rPr>
          <w:t>4.2</w:t>
        </w:r>
        <w:r w:rsidR="000D39FF">
          <w:rPr>
            <w:rFonts w:asciiTheme="minorHAnsi" w:eastAsiaTheme="minorEastAsia" w:hAnsiTheme="minorHAnsi"/>
            <w:b w:val="0"/>
            <w:bCs w:val="0"/>
            <w:sz w:val="22"/>
            <w:szCs w:val="22"/>
            <w:lang w:eastAsia="en-GB"/>
          </w:rPr>
          <w:tab/>
        </w:r>
        <w:r w:rsidR="000D39FF" w:rsidRPr="006F6E59">
          <w:rPr>
            <w:rStyle w:val="Hyperlink"/>
          </w:rPr>
          <w:t>Results</w:t>
        </w:r>
        <w:r w:rsidR="000D39FF">
          <w:rPr>
            <w:webHidden/>
          </w:rPr>
          <w:tab/>
        </w:r>
        <w:r w:rsidR="000D39FF">
          <w:rPr>
            <w:webHidden/>
          </w:rPr>
          <w:fldChar w:fldCharType="begin"/>
        </w:r>
        <w:r w:rsidR="000D39FF">
          <w:rPr>
            <w:webHidden/>
          </w:rPr>
          <w:instrText xml:space="preserve"> PAGEREF _Toc424586771 \h </w:instrText>
        </w:r>
        <w:r w:rsidR="000D39FF">
          <w:rPr>
            <w:webHidden/>
          </w:rPr>
        </w:r>
        <w:r w:rsidR="000D39FF">
          <w:rPr>
            <w:webHidden/>
          </w:rPr>
          <w:fldChar w:fldCharType="separate"/>
        </w:r>
        <w:r w:rsidR="00EE0666">
          <w:rPr>
            <w:webHidden/>
          </w:rPr>
          <w:t>76</w:t>
        </w:r>
        <w:r w:rsidR="000D39FF">
          <w:rPr>
            <w:webHidden/>
          </w:rPr>
          <w:fldChar w:fldCharType="end"/>
        </w:r>
      </w:hyperlink>
    </w:p>
    <w:p w14:paraId="35737828" w14:textId="3B7A2D24" w:rsidR="000D39FF" w:rsidRDefault="00C06F9F">
      <w:pPr>
        <w:pStyle w:val="TOC3"/>
        <w:rPr>
          <w:rFonts w:asciiTheme="minorHAnsi" w:eastAsiaTheme="minorEastAsia" w:hAnsiTheme="minorHAnsi"/>
          <w:sz w:val="22"/>
          <w:szCs w:val="22"/>
          <w:lang w:eastAsia="en-GB"/>
        </w:rPr>
      </w:pPr>
      <w:hyperlink w:anchor="_Toc424586772" w:history="1">
        <w:r w:rsidR="000D39FF" w:rsidRPr="006F6E59">
          <w:rPr>
            <w:rStyle w:val="Hyperlink"/>
          </w:rPr>
          <w:t>4.2.1</w:t>
        </w:r>
        <w:r w:rsidR="000D39FF">
          <w:rPr>
            <w:rFonts w:asciiTheme="minorHAnsi" w:eastAsiaTheme="minorEastAsia" w:hAnsiTheme="minorHAnsi"/>
            <w:sz w:val="22"/>
            <w:szCs w:val="22"/>
            <w:lang w:eastAsia="en-GB"/>
          </w:rPr>
          <w:tab/>
        </w:r>
        <w:r w:rsidR="000D39FF" w:rsidRPr="006F6E59">
          <w:rPr>
            <w:rStyle w:val="Hyperlink"/>
          </w:rPr>
          <w:t xml:space="preserve">The effect of clopidogrel on leukocyte influx and neutrophil recruitment in C57BL/6 mice </w:t>
        </w:r>
        <w:r w:rsidR="000D39FF" w:rsidRPr="006F6E59">
          <w:rPr>
            <w:rStyle w:val="Hyperlink"/>
            <w:i/>
            <w:iCs/>
          </w:rPr>
          <w:t>in vivo</w:t>
        </w:r>
        <w:r w:rsidR="000D39FF">
          <w:rPr>
            <w:webHidden/>
          </w:rPr>
          <w:tab/>
        </w:r>
        <w:r w:rsidR="000D39FF">
          <w:rPr>
            <w:webHidden/>
          </w:rPr>
          <w:fldChar w:fldCharType="begin"/>
        </w:r>
        <w:r w:rsidR="000D39FF">
          <w:rPr>
            <w:webHidden/>
          </w:rPr>
          <w:instrText xml:space="preserve"> PAGEREF _Toc424586772 \h </w:instrText>
        </w:r>
        <w:r w:rsidR="000D39FF">
          <w:rPr>
            <w:webHidden/>
          </w:rPr>
        </w:r>
        <w:r w:rsidR="000D39FF">
          <w:rPr>
            <w:webHidden/>
          </w:rPr>
          <w:fldChar w:fldCharType="separate"/>
        </w:r>
        <w:r w:rsidR="00EE0666">
          <w:rPr>
            <w:webHidden/>
          </w:rPr>
          <w:t>76</w:t>
        </w:r>
        <w:r w:rsidR="000D39FF">
          <w:rPr>
            <w:webHidden/>
          </w:rPr>
          <w:fldChar w:fldCharType="end"/>
        </w:r>
      </w:hyperlink>
    </w:p>
    <w:p w14:paraId="29D578C4" w14:textId="59228F39" w:rsidR="000D39FF" w:rsidRDefault="00C06F9F">
      <w:pPr>
        <w:pStyle w:val="TOC3"/>
        <w:rPr>
          <w:rFonts w:asciiTheme="minorHAnsi" w:eastAsiaTheme="minorEastAsia" w:hAnsiTheme="minorHAnsi"/>
          <w:sz w:val="22"/>
          <w:szCs w:val="22"/>
          <w:lang w:eastAsia="en-GB"/>
        </w:rPr>
      </w:pPr>
      <w:hyperlink w:anchor="_Toc424586773" w:history="1">
        <w:r w:rsidR="000D39FF" w:rsidRPr="006F6E59">
          <w:rPr>
            <w:rStyle w:val="Hyperlink"/>
          </w:rPr>
          <w:t>4.2.2</w:t>
        </w:r>
        <w:r w:rsidR="000D39FF">
          <w:rPr>
            <w:rFonts w:asciiTheme="minorHAnsi" w:eastAsiaTheme="minorEastAsia" w:hAnsiTheme="minorHAnsi"/>
            <w:sz w:val="22"/>
            <w:szCs w:val="22"/>
            <w:lang w:eastAsia="en-GB"/>
          </w:rPr>
          <w:tab/>
        </w:r>
        <w:r w:rsidR="000D39FF" w:rsidRPr="006F6E59">
          <w:rPr>
            <w:rStyle w:val="Hyperlink"/>
          </w:rPr>
          <w:t>The effect of clopidogrel on leukocyte influx and neutrophil recruitment in P2Y</w:t>
        </w:r>
        <w:r w:rsidR="000D39FF" w:rsidRPr="006F6E59">
          <w:rPr>
            <w:rStyle w:val="Hyperlink"/>
            <w:vertAlign w:val="subscript"/>
          </w:rPr>
          <w:t>12</w:t>
        </w:r>
        <w:r w:rsidR="000D39FF" w:rsidRPr="006F6E59">
          <w:rPr>
            <w:rStyle w:val="Hyperlink"/>
            <w:vertAlign w:val="superscript"/>
          </w:rPr>
          <w:t>-/-</w:t>
        </w:r>
        <w:r w:rsidR="000D39FF" w:rsidRPr="006F6E59">
          <w:rPr>
            <w:rStyle w:val="Hyperlink"/>
          </w:rPr>
          <w:t xml:space="preserve"> mice </w:t>
        </w:r>
        <w:r w:rsidR="000D39FF" w:rsidRPr="006F6E59">
          <w:rPr>
            <w:rStyle w:val="Hyperlink"/>
            <w:i/>
            <w:iCs/>
          </w:rPr>
          <w:t>in vivo</w:t>
        </w:r>
        <w:r w:rsidR="000D39FF">
          <w:rPr>
            <w:webHidden/>
          </w:rPr>
          <w:tab/>
        </w:r>
        <w:r w:rsidR="000D39FF">
          <w:rPr>
            <w:webHidden/>
          </w:rPr>
          <w:fldChar w:fldCharType="begin"/>
        </w:r>
        <w:r w:rsidR="000D39FF">
          <w:rPr>
            <w:webHidden/>
          </w:rPr>
          <w:instrText xml:space="preserve"> PAGEREF _Toc424586773 \h </w:instrText>
        </w:r>
        <w:r w:rsidR="000D39FF">
          <w:rPr>
            <w:webHidden/>
          </w:rPr>
        </w:r>
        <w:r w:rsidR="000D39FF">
          <w:rPr>
            <w:webHidden/>
          </w:rPr>
          <w:fldChar w:fldCharType="separate"/>
        </w:r>
        <w:r w:rsidR="00EE0666">
          <w:rPr>
            <w:webHidden/>
          </w:rPr>
          <w:t>80</w:t>
        </w:r>
        <w:r w:rsidR="000D39FF">
          <w:rPr>
            <w:webHidden/>
          </w:rPr>
          <w:fldChar w:fldCharType="end"/>
        </w:r>
      </w:hyperlink>
    </w:p>
    <w:p w14:paraId="7D86AFB2" w14:textId="1DDD730C" w:rsidR="000D39FF" w:rsidRDefault="00C06F9F">
      <w:pPr>
        <w:pStyle w:val="TOC3"/>
        <w:rPr>
          <w:rFonts w:asciiTheme="minorHAnsi" w:eastAsiaTheme="minorEastAsia" w:hAnsiTheme="minorHAnsi"/>
          <w:sz w:val="22"/>
          <w:szCs w:val="22"/>
          <w:lang w:eastAsia="en-GB"/>
        </w:rPr>
      </w:pPr>
      <w:hyperlink w:anchor="_Toc424586774" w:history="1">
        <w:r w:rsidR="000D39FF" w:rsidRPr="006F6E59">
          <w:rPr>
            <w:rStyle w:val="Hyperlink"/>
          </w:rPr>
          <w:t>4.2.3</w:t>
        </w:r>
        <w:r w:rsidR="000D39FF">
          <w:rPr>
            <w:rFonts w:asciiTheme="minorHAnsi" w:eastAsiaTheme="minorEastAsia" w:hAnsiTheme="minorHAnsi"/>
            <w:sz w:val="22"/>
            <w:szCs w:val="22"/>
            <w:lang w:eastAsia="en-GB"/>
          </w:rPr>
          <w:tab/>
        </w:r>
        <w:r w:rsidR="000D39FF" w:rsidRPr="006F6E59">
          <w:rPr>
            <w:rStyle w:val="Hyperlink"/>
          </w:rPr>
          <w:t xml:space="preserve">The effect of ticagrelor on leukocyte influx and neutrophil recruitment in C57BL/6 mice </w:t>
        </w:r>
        <w:r w:rsidR="000D39FF" w:rsidRPr="006F6E59">
          <w:rPr>
            <w:rStyle w:val="Hyperlink"/>
            <w:i/>
            <w:iCs/>
          </w:rPr>
          <w:t>in vivo</w:t>
        </w:r>
        <w:r w:rsidR="000D39FF">
          <w:rPr>
            <w:webHidden/>
          </w:rPr>
          <w:tab/>
        </w:r>
        <w:r w:rsidR="000D39FF">
          <w:rPr>
            <w:webHidden/>
          </w:rPr>
          <w:fldChar w:fldCharType="begin"/>
        </w:r>
        <w:r w:rsidR="000D39FF">
          <w:rPr>
            <w:webHidden/>
          </w:rPr>
          <w:instrText xml:space="preserve"> PAGEREF _Toc424586774 \h </w:instrText>
        </w:r>
        <w:r w:rsidR="000D39FF">
          <w:rPr>
            <w:webHidden/>
          </w:rPr>
        </w:r>
        <w:r w:rsidR="000D39FF">
          <w:rPr>
            <w:webHidden/>
          </w:rPr>
          <w:fldChar w:fldCharType="separate"/>
        </w:r>
        <w:r w:rsidR="00EE0666">
          <w:rPr>
            <w:webHidden/>
          </w:rPr>
          <w:t>80</w:t>
        </w:r>
        <w:r w:rsidR="000D39FF">
          <w:rPr>
            <w:webHidden/>
          </w:rPr>
          <w:fldChar w:fldCharType="end"/>
        </w:r>
      </w:hyperlink>
    </w:p>
    <w:p w14:paraId="330F3E38" w14:textId="53935811" w:rsidR="000D39FF" w:rsidRDefault="00C06F9F">
      <w:pPr>
        <w:pStyle w:val="TOC2"/>
        <w:rPr>
          <w:rFonts w:asciiTheme="minorHAnsi" w:eastAsiaTheme="minorEastAsia" w:hAnsiTheme="minorHAnsi"/>
          <w:b w:val="0"/>
          <w:bCs w:val="0"/>
          <w:sz w:val="22"/>
          <w:szCs w:val="22"/>
          <w:lang w:eastAsia="en-GB"/>
        </w:rPr>
      </w:pPr>
      <w:hyperlink w:anchor="_Toc424586775" w:history="1">
        <w:r w:rsidR="000D39FF" w:rsidRPr="006F6E59">
          <w:rPr>
            <w:rStyle w:val="Hyperlink"/>
          </w:rPr>
          <w:t>4.3</w:t>
        </w:r>
        <w:r w:rsidR="000D39FF">
          <w:rPr>
            <w:rFonts w:asciiTheme="minorHAnsi" w:eastAsiaTheme="minorEastAsia" w:hAnsiTheme="minorHAnsi"/>
            <w:b w:val="0"/>
            <w:bCs w:val="0"/>
            <w:sz w:val="22"/>
            <w:szCs w:val="22"/>
            <w:lang w:eastAsia="en-GB"/>
          </w:rPr>
          <w:tab/>
        </w:r>
        <w:r w:rsidR="000D39FF" w:rsidRPr="006F6E59">
          <w:rPr>
            <w:rStyle w:val="Hyperlink"/>
          </w:rPr>
          <w:t>Discussion</w:t>
        </w:r>
        <w:r w:rsidR="000D39FF">
          <w:rPr>
            <w:webHidden/>
          </w:rPr>
          <w:tab/>
        </w:r>
        <w:r w:rsidR="000D39FF">
          <w:rPr>
            <w:webHidden/>
          </w:rPr>
          <w:fldChar w:fldCharType="begin"/>
        </w:r>
        <w:r w:rsidR="000D39FF">
          <w:rPr>
            <w:webHidden/>
          </w:rPr>
          <w:instrText xml:space="preserve"> PAGEREF _Toc424586775 \h </w:instrText>
        </w:r>
        <w:r w:rsidR="000D39FF">
          <w:rPr>
            <w:webHidden/>
          </w:rPr>
        </w:r>
        <w:r w:rsidR="000D39FF">
          <w:rPr>
            <w:webHidden/>
          </w:rPr>
          <w:fldChar w:fldCharType="separate"/>
        </w:r>
        <w:r w:rsidR="00EE0666">
          <w:rPr>
            <w:webHidden/>
          </w:rPr>
          <w:t>87</w:t>
        </w:r>
        <w:r w:rsidR="000D39FF">
          <w:rPr>
            <w:webHidden/>
          </w:rPr>
          <w:fldChar w:fldCharType="end"/>
        </w:r>
      </w:hyperlink>
    </w:p>
    <w:p w14:paraId="6AD2BC3D" w14:textId="56A673AB" w:rsidR="000D39FF" w:rsidRDefault="00C06F9F">
      <w:pPr>
        <w:pStyle w:val="TOC1"/>
        <w:rPr>
          <w:rFonts w:asciiTheme="minorHAnsi" w:eastAsiaTheme="minorEastAsia" w:hAnsiTheme="minorHAnsi" w:cstheme="minorBidi"/>
          <w:b w:val="0"/>
          <w:bCs w:val="0"/>
          <w:sz w:val="22"/>
          <w:szCs w:val="22"/>
          <w:lang w:eastAsia="en-GB"/>
        </w:rPr>
      </w:pPr>
      <w:hyperlink w:anchor="_Toc424586776" w:history="1">
        <w:r w:rsidR="000D39FF" w:rsidRPr="006F6E59">
          <w:rPr>
            <w:rStyle w:val="Hyperlink"/>
            <w:rFonts w:eastAsia="Calibri"/>
          </w:rPr>
          <w:t>5</w:t>
        </w:r>
        <w:r w:rsidR="000D39FF">
          <w:rPr>
            <w:rFonts w:asciiTheme="minorHAnsi" w:eastAsiaTheme="minorEastAsia" w:hAnsiTheme="minorHAnsi" w:cstheme="minorBidi"/>
            <w:b w:val="0"/>
            <w:bCs w:val="0"/>
            <w:sz w:val="22"/>
            <w:szCs w:val="22"/>
            <w:lang w:eastAsia="en-GB"/>
          </w:rPr>
          <w:tab/>
        </w:r>
        <w:r w:rsidR="000D39FF" w:rsidRPr="006F6E59">
          <w:rPr>
            <w:rStyle w:val="Hyperlink"/>
            <w:rFonts w:eastAsia="Calibri"/>
          </w:rPr>
          <w:t>The effect of ticagrelor on neutrophil migration in the presence of adenosine and erythrocytes</w:t>
        </w:r>
        <w:r w:rsidR="000D39FF">
          <w:rPr>
            <w:webHidden/>
          </w:rPr>
          <w:tab/>
        </w:r>
        <w:r w:rsidR="000D39FF">
          <w:rPr>
            <w:webHidden/>
          </w:rPr>
          <w:fldChar w:fldCharType="begin"/>
        </w:r>
        <w:r w:rsidR="000D39FF">
          <w:rPr>
            <w:webHidden/>
          </w:rPr>
          <w:instrText xml:space="preserve"> PAGEREF _Toc424586776 \h </w:instrText>
        </w:r>
        <w:r w:rsidR="000D39FF">
          <w:rPr>
            <w:webHidden/>
          </w:rPr>
        </w:r>
        <w:r w:rsidR="000D39FF">
          <w:rPr>
            <w:webHidden/>
          </w:rPr>
          <w:fldChar w:fldCharType="separate"/>
        </w:r>
        <w:r w:rsidR="00EE0666">
          <w:rPr>
            <w:webHidden/>
          </w:rPr>
          <w:t>91</w:t>
        </w:r>
        <w:r w:rsidR="000D39FF">
          <w:rPr>
            <w:webHidden/>
          </w:rPr>
          <w:fldChar w:fldCharType="end"/>
        </w:r>
      </w:hyperlink>
    </w:p>
    <w:p w14:paraId="318C5E75" w14:textId="4AB04BC0" w:rsidR="000D39FF" w:rsidRDefault="00C06F9F">
      <w:pPr>
        <w:pStyle w:val="TOC2"/>
        <w:rPr>
          <w:rFonts w:asciiTheme="minorHAnsi" w:eastAsiaTheme="minorEastAsia" w:hAnsiTheme="minorHAnsi"/>
          <w:b w:val="0"/>
          <w:bCs w:val="0"/>
          <w:sz w:val="22"/>
          <w:szCs w:val="22"/>
          <w:lang w:eastAsia="en-GB"/>
        </w:rPr>
      </w:pPr>
      <w:hyperlink w:anchor="_Toc424586777" w:history="1">
        <w:r w:rsidR="000D39FF" w:rsidRPr="006F6E59">
          <w:rPr>
            <w:rStyle w:val="Hyperlink"/>
          </w:rPr>
          <w:t>5.1</w:t>
        </w:r>
        <w:r w:rsidR="000D39FF">
          <w:rPr>
            <w:rFonts w:asciiTheme="minorHAnsi" w:eastAsiaTheme="minorEastAsia" w:hAnsiTheme="minorHAnsi"/>
            <w:b w:val="0"/>
            <w:bCs w:val="0"/>
            <w:sz w:val="22"/>
            <w:szCs w:val="22"/>
            <w:lang w:eastAsia="en-GB"/>
          </w:rPr>
          <w:tab/>
        </w:r>
        <w:r w:rsidR="000D39FF" w:rsidRPr="006F6E59">
          <w:rPr>
            <w:rStyle w:val="Hyperlink"/>
          </w:rPr>
          <w:t>Introduction</w:t>
        </w:r>
        <w:r w:rsidR="000D39FF">
          <w:rPr>
            <w:webHidden/>
          </w:rPr>
          <w:tab/>
        </w:r>
        <w:r w:rsidR="000D39FF">
          <w:rPr>
            <w:webHidden/>
          </w:rPr>
          <w:fldChar w:fldCharType="begin"/>
        </w:r>
        <w:r w:rsidR="000D39FF">
          <w:rPr>
            <w:webHidden/>
          </w:rPr>
          <w:instrText xml:space="preserve"> PAGEREF _Toc424586777 \h </w:instrText>
        </w:r>
        <w:r w:rsidR="000D39FF">
          <w:rPr>
            <w:webHidden/>
          </w:rPr>
        </w:r>
        <w:r w:rsidR="000D39FF">
          <w:rPr>
            <w:webHidden/>
          </w:rPr>
          <w:fldChar w:fldCharType="separate"/>
        </w:r>
        <w:r w:rsidR="00EE0666">
          <w:rPr>
            <w:webHidden/>
          </w:rPr>
          <w:t>92</w:t>
        </w:r>
        <w:r w:rsidR="000D39FF">
          <w:rPr>
            <w:webHidden/>
          </w:rPr>
          <w:fldChar w:fldCharType="end"/>
        </w:r>
      </w:hyperlink>
    </w:p>
    <w:p w14:paraId="7110705D" w14:textId="6856DC6A" w:rsidR="000D39FF" w:rsidRDefault="00C06F9F">
      <w:pPr>
        <w:pStyle w:val="TOC2"/>
        <w:rPr>
          <w:rFonts w:asciiTheme="minorHAnsi" w:eastAsiaTheme="minorEastAsia" w:hAnsiTheme="minorHAnsi"/>
          <w:b w:val="0"/>
          <w:bCs w:val="0"/>
          <w:sz w:val="22"/>
          <w:szCs w:val="22"/>
          <w:lang w:eastAsia="en-GB"/>
        </w:rPr>
      </w:pPr>
      <w:hyperlink w:anchor="_Toc424586778" w:history="1">
        <w:r w:rsidR="000D39FF" w:rsidRPr="006F6E59">
          <w:rPr>
            <w:rStyle w:val="Hyperlink"/>
          </w:rPr>
          <w:t>5.2</w:t>
        </w:r>
        <w:r w:rsidR="000D39FF">
          <w:rPr>
            <w:rFonts w:asciiTheme="minorHAnsi" w:eastAsiaTheme="minorEastAsia" w:hAnsiTheme="minorHAnsi"/>
            <w:b w:val="0"/>
            <w:bCs w:val="0"/>
            <w:sz w:val="22"/>
            <w:szCs w:val="22"/>
            <w:lang w:eastAsia="en-GB"/>
          </w:rPr>
          <w:tab/>
        </w:r>
        <w:r w:rsidR="000D39FF" w:rsidRPr="006F6E59">
          <w:rPr>
            <w:rStyle w:val="Hyperlink"/>
          </w:rPr>
          <w:t>Results</w:t>
        </w:r>
        <w:r w:rsidR="000D39FF">
          <w:rPr>
            <w:webHidden/>
          </w:rPr>
          <w:tab/>
        </w:r>
        <w:r w:rsidR="000D39FF">
          <w:rPr>
            <w:webHidden/>
          </w:rPr>
          <w:fldChar w:fldCharType="begin"/>
        </w:r>
        <w:r w:rsidR="000D39FF">
          <w:rPr>
            <w:webHidden/>
          </w:rPr>
          <w:instrText xml:space="preserve"> PAGEREF _Toc424586778 \h </w:instrText>
        </w:r>
        <w:r w:rsidR="000D39FF">
          <w:rPr>
            <w:webHidden/>
          </w:rPr>
        </w:r>
        <w:r w:rsidR="000D39FF">
          <w:rPr>
            <w:webHidden/>
          </w:rPr>
          <w:fldChar w:fldCharType="separate"/>
        </w:r>
        <w:r w:rsidR="00EE0666">
          <w:rPr>
            <w:webHidden/>
          </w:rPr>
          <w:t>95</w:t>
        </w:r>
        <w:r w:rsidR="000D39FF">
          <w:rPr>
            <w:webHidden/>
          </w:rPr>
          <w:fldChar w:fldCharType="end"/>
        </w:r>
      </w:hyperlink>
    </w:p>
    <w:p w14:paraId="1EB39307" w14:textId="6752BC47" w:rsidR="000D39FF" w:rsidRDefault="00C06F9F">
      <w:pPr>
        <w:pStyle w:val="TOC3"/>
        <w:rPr>
          <w:rFonts w:asciiTheme="minorHAnsi" w:eastAsiaTheme="minorEastAsia" w:hAnsiTheme="minorHAnsi"/>
          <w:sz w:val="22"/>
          <w:szCs w:val="22"/>
          <w:lang w:eastAsia="en-GB"/>
        </w:rPr>
      </w:pPr>
      <w:hyperlink w:anchor="_Toc424586779" w:history="1">
        <w:r w:rsidR="000D39FF" w:rsidRPr="006F6E59">
          <w:rPr>
            <w:rStyle w:val="Hyperlink"/>
            <w:i/>
            <w:iCs/>
          </w:rPr>
          <w:t>5.2.1</w:t>
        </w:r>
        <w:r w:rsidR="000D39FF">
          <w:rPr>
            <w:rFonts w:asciiTheme="minorHAnsi" w:eastAsiaTheme="minorEastAsia" w:hAnsiTheme="minorHAnsi"/>
            <w:sz w:val="22"/>
            <w:szCs w:val="22"/>
            <w:lang w:eastAsia="en-GB"/>
          </w:rPr>
          <w:tab/>
        </w:r>
        <w:r w:rsidR="000D39FF" w:rsidRPr="006F6E59">
          <w:rPr>
            <w:rStyle w:val="Hyperlink"/>
          </w:rPr>
          <w:t xml:space="preserve">Optimising Human Neutrophil Migration towards IL-8 </w:t>
        </w:r>
        <w:r w:rsidR="000D39FF" w:rsidRPr="006F6E59">
          <w:rPr>
            <w:rStyle w:val="Hyperlink"/>
            <w:i/>
            <w:iCs/>
          </w:rPr>
          <w:t>in vitro</w:t>
        </w:r>
        <w:r w:rsidR="000D39FF">
          <w:rPr>
            <w:webHidden/>
          </w:rPr>
          <w:tab/>
        </w:r>
        <w:r w:rsidR="000D39FF">
          <w:rPr>
            <w:webHidden/>
          </w:rPr>
          <w:fldChar w:fldCharType="begin"/>
        </w:r>
        <w:r w:rsidR="000D39FF">
          <w:rPr>
            <w:webHidden/>
          </w:rPr>
          <w:instrText xml:space="preserve"> PAGEREF _Toc424586779 \h </w:instrText>
        </w:r>
        <w:r w:rsidR="000D39FF">
          <w:rPr>
            <w:webHidden/>
          </w:rPr>
        </w:r>
        <w:r w:rsidR="000D39FF">
          <w:rPr>
            <w:webHidden/>
          </w:rPr>
          <w:fldChar w:fldCharType="separate"/>
        </w:r>
        <w:r w:rsidR="00EE0666">
          <w:rPr>
            <w:webHidden/>
          </w:rPr>
          <w:t>95</w:t>
        </w:r>
        <w:r w:rsidR="000D39FF">
          <w:rPr>
            <w:webHidden/>
          </w:rPr>
          <w:fldChar w:fldCharType="end"/>
        </w:r>
      </w:hyperlink>
    </w:p>
    <w:p w14:paraId="6A1C351A" w14:textId="6C0DCD9A" w:rsidR="000D39FF" w:rsidRDefault="00C06F9F">
      <w:pPr>
        <w:pStyle w:val="TOC3"/>
        <w:rPr>
          <w:rFonts w:asciiTheme="minorHAnsi" w:eastAsiaTheme="minorEastAsia" w:hAnsiTheme="minorHAnsi"/>
          <w:sz w:val="22"/>
          <w:szCs w:val="22"/>
          <w:lang w:eastAsia="en-GB"/>
        </w:rPr>
      </w:pPr>
      <w:hyperlink w:anchor="_Toc424586780" w:history="1">
        <w:r w:rsidR="000D39FF" w:rsidRPr="006F6E59">
          <w:rPr>
            <w:rStyle w:val="Hyperlink"/>
          </w:rPr>
          <w:t>5.2.2</w:t>
        </w:r>
        <w:r w:rsidR="000D39FF">
          <w:rPr>
            <w:rFonts w:asciiTheme="minorHAnsi" w:eastAsiaTheme="minorEastAsia" w:hAnsiTheme="minorHAnsi"/>
            <w:sz w:val="22"/>
            <w:szCs w:val="22"/>
            <w:lang w:eastAsia="en-GB"/>
          </w:rPr>
          <w:tab/>
        </w:r>
        <w:r w:rsidR="000D39FF" w:rsidRPr="006F6E59">
          <w:rPr>
            <w:rStyle w:val="Hyperlink"/>
          </w:rPr>
          <w:t>Effect of Adenosine on Neutrophil Migration</w:t>
        </w:r>
        <w:r w:rsidR="000D39FF">
          <w:rPr>
            <w:webHidden/>
          </w:rPr>
          <w:tab/>
        </w:r>
        <w:r w:rsidR="000D39FF">
          <w:rPr>
            <w:webHidden/>
          </w:rPr>
          <w:fldChar w:fldCharType="begin"/>
        </w:r>
        <w:r w:rsidR="000D39FF">
          <w:rPr>
            <w:webHidden/>
          </w:rPr>
          <w:instrText xml:space="preserve"> PAGEREF _Toc424586780 \h </w:instrText>
        </w:r>
        <w:r w:rsidR="000D39FF">
          <w:rPr>
            <w:webHidden/>
          </w:rPr>
        </w:r>
        <w:r w:rsidR="000D39FF">
          <w:rPr>
            <w:webHidden/>
          </w:rPr>
          <w:fldChar w:fldCharType="separate"/>
        </w:r>
        <w:r w:rsidR="00EE0666">
          <w:rPr>
            <w:webHidden/>
          </w:rPr>
          <w:t>97</w:t>
        </w:r>
        <w:r w:rsidR="000D39FF">
          <w:rPr>
            <w:webHidden/>
          </w:rPr>
          <w:fldChar w:fldCharType="end"/>
        </w:r>
      </w:hyperlink>
    </w:p>
    <w:p w14:paraId="572E242D" w14:textId="689576AB" w:rsidR="000D39FF" w:rsidRDefault="00C06F9F">
      <w:pPr>
        <w:pStyle w:val="TOC3"/>
        <w:rPr>
          <w:rFonts w:asciiTheme="minorHAnsi" w:eastAsiaTheme="minorEastAsia" w:hAnsiTheme="minorHAnsi"/>
          <w:sz w:val="22"/>
          <w:szCs w:val="22"/>
          <w:lang w:eastAsia="en-GB"/>
        </w:rPr>
      </w:pPr>
      <w:hyperlink w:anchor="_Toc424586781" w:history="1">
        <w:r w:rsidR="000D39FF" w:rsidRPr="006F6E59">
          <w:rPr>
            <w:rStyle w:val="Hyperlink"/>
          </w:rPr>
          <w:t>5.2.3</w:t>
        </w:r>
        <w:r w:rsidR="000D39FF">
          <w:rPr>
            <w:rFonts w:asciiTheme="minorHAnsi" w:eastAsiaTheme="minorEastAsia" w:hAnsiTheme="minorHAnsi"/>
            <w:sz w:val="22"/>
            <w:szCs w:val="22"/>
            <w:lang w:eastAsia="en-GB"/>
          </w:rPr>
          <w:tab/>
        </w:r>
        <w:r w:rsidR="000D39FF" w:rsidRPr="006F6E59">
          <w:rPr>
            <w:rStyle w:val="Hyperlink"/>
          </w:rPr>
          <w:t>Identifying the role of adenosine receptors in neutrophil migration</w:t>
        </w:r>
        <w:r w:rsidR="000D39FF">
          <w:rPr>
            <w:webHidden/>
          </w:rPr>
          <w:tab/>
        </w:r>
        <w:r w:rsidR="000D39FF">
          <w:rPr>
            <w:webHidden/>
          </w:rPr>
          <w:fldChar w:fldCharType="begin"/>
        </w:r>
        <w:r w:rsidR="000D39FF">
          <w:rPr>
            <w:webHidden/>
          </w:rPr>
          <w:instrText xml:space="preserve"> PAGEREF _Toc424586781 \h </w:instrText>
        </w:r>
        <w:r w:rsidR="000D39FF">
          <w:rPr>
            <w:webHidden/>
          </w:rPr>
        </w:r>
        <w:r w:rsidR="000D39FF">
          <w:rPr>
            <w:webHidden/>
          </w:rPr>
          <w:fldChar w:fldCharType="separate"/>
        </w:r>
        <w:r w:rsidR="00EE0666">
          <w:rPr>
            <w:webHidden/>
          </w:rPr>
          <w:t>100</w:t>
        </w:r>
        <w:r w:rsidR="000D39FF">
          <w:rPr>
            <w:webHidden/>
          </w:rPr>
          <w:fldChar w:fldCharType="end"/>
        </w:r>
      </w:hyperlink>
    </w:p>
    <w:p w14:paraId="202EA43F" w14:textId="48F66359" w:rsidR="000D39FF" w:rsidRDefault="00C06F9F">
      <w:pPr>
        <w:pStyle w:val="TOC3"/>
        <w:rPr>
          <w:rFonts w:asciiTheme="minorHAnsi" w:eastAsiaTheme="minorEastAsia" w:hAnsiTheme="minorHAnsi"/>
          <w:sz w:val="22"/>
          <w:szCs w:val="22"/>
          <w:lang w:eastAsia="en-GB"/>
        </w:rPr>
      </w:pPr>
      <w:hyperlink w:anchor="_Toc424586782" w:history="1">
        <w:r w:rsidR="000D39FF" w:rsidRPr="006F6E59">
          <w:rPr>
            <w:rStyle w:val="Hyperlink"/>
          </w:rPr>
          <w:t>5.2.4</w:t>
        </w:r>
        <w:r w:rsidR="000D39FF">
          <w:rPr>
            <w:rFonts w:asciiTheme="minorHAnsi" w:eastAsiaTheme="minorEastAsia" w:hAnsiTheme="minorHAnsi"/>
            <w:sz w:val="22"/>
            <w:szCs w:val="22"/>
            <w:lang w:eastAsia="en-GB"/>
          </w:rPr>
          <w:tab/>
        </w:r>
        <w:r w:rsidR="000D39FF" w:rsidRPr="006F6E59">
          <w:rPr>
            <w:rStyle w:val="Hyperlink"/>
          </w:rPr>
          <w:t>The effect of adenosine on neutrophil migration in the presence of erythrocytes</w:t>
        </w:r>
        <w:r w:rsidR="000D39FF">
          <w:rPr>
            <w:webHidden/>
          </w:rPr>
          <w:tab/>
        </w:r>
        <w:r w:rsidR="000D39FF">
          <w:rPr>
            <w:webHidden/>
          </w:rPr>
          <w:fldChar w:fldCharType="begin"/>
        </w:r>
        <w:r w:rsidR="000D39FF">
          <w:rPr>
            <w:webHidden/>
          </w:rPr>
          <w:instrText xml:space="preserve"> PAGEREF _Toc424586782 \h </w:instrText>
        </w:r>
        <w:r w:rsidR="000D39FF">
          <w:rPr>
            <w:webHidden/>
          </w:rPr>
        </w:r>
        <w:r w:rsidR="000D39FF">
          <w:rPr>
            <w:webHidden/>
          </w:rPr>
          <w:fldChar w:fldCharType="separate"/>
        </w:r>
        <w:r w:rsidR="00EE0666">
          <w:rPr>
            <w:webHidden/>
          </w:rPr>
          <w:t>104</w:t>
        </w:r>
        <w:r w:rsidR="000D39FF">
          <w:rPr>
            <w:webHidden/>
          </w:rPr>
          <w:fldChar w:fldCharType="end"/>
        </w:r>
      </w:hyperlink>
    </w:p>
    <w:p w14:paraId="385FCCD2" w14:textId="2F4E3662" w:rsidR="000D39FF" w:rsidRDefault="00C06F9F">
      <w:pPr>
        <w:pStyle w:val="TOC3"/>
        <w:rPr>
          <w:rFonts w:asciiTheme="minorHAnsi" w:eastAsiaTheme="minorEastAsia" w:hAnsiTheme="minorHAnsi"/>
          <w:sz w:val="22"/>
          <w:szCs w:val="22"/>
          <w:lang w:eastAsia="en-GB"/>
        </w:rPr>
      </w:pPr>
      <w:hyperlink w:anchor="_Toc424586783" w:history="1">
        <w:r w:rsidR="000D39FF" w:rsidRPr="006F6E59">
          <w:rPr>
            <w:rStyle w:val="Hyperlink"/>
          </w:rPr>
          <w:t>5.2.5</w:t>
        </w:r>
        <w:r w:rsidR="000D39FF">
          <w:rPr>
            <w:rFonts w:asciiTheme="minorHAnsi" w:eastAsiaTheme="minorEastAsia" w:hAnsiTheme="minorHAnsi"/>
            <w:sz w:val="22"/>
            <w:szCs w:val="22"/>
            <w:lang w:eastAsia="en-GB"/>
          </w:rPr>
          <w:tab/>
        </w:r>
        <w:r w:rsidR="000D39FF" w:rsidRPr="006F6E59">
          <w:rPr>
            <w:rStyle w:val="Hyperlink"/>
          </w:rPr>
          <w:t>Effect of Ticagrelor (10</w:t>
        </w:r>
        <w:r w:rsidR="000D39FF" w:rsidRPr="006F6E59">
          <w:rPr>
            <w:rStyle w:val="Hyperlink"/>
            <w:vertAlign w:val="superscript"/>
          </w:rPr>
          <w:t>-5</w:t>
        </w:r>
        <w:r w:rsidR="000D39FF" w:rsidRPr="006F6E59">
          <w:rPr>
            <w:rStyle w:val="Hyperlink"/>
          </w:rPr>
          <w:t>M) on Neutrophil Chemotaxis in the Presence of Erythrocytes and Presence or Absence of Adenosine</w:t>
        </w:r>
        <w:r w:rsidR="000D39FF">
          <w:rPr>
            <w:webHidden/>
          </w:rPr>
          <w:tab/>
        </w:r>
        <w:r w:rsidR="000D39FF">
          <w:rPr>
            <w:webHidden/>
          </w:rPr>
          <w:fldChar w:fldCharType="begin"/>
        </w:r>
        <w:r w:rsidR="000D39FF">
          <w:rPr>
            <w:webHidden/>
          </w:rPr>
          <w:instrText xml:space="preserve"> PAGEREF _Toc424586783 \h </w:instrText>
        </w:r>
        <w:r w:rsidR="000D39FF">
          <w:rPr>
            <w:webHidden/>
          </w:rPr>
        </w:r>
        <w:r w:rsidR="000D39FF">
          <w:rPr>
            <w:webHidden/>
          </w:rPr>
          <w:fldChar w:fldCharType="separate"/>
        </w:r>
        <w:r w:rsidR="00EE0666">
          <w:rPr>
            <w:webHidden/>
          </w:rPr>
          <w:t>106</w:t>
        </w:r>
        <w:r w:rsidR="000D39FF">
          <w:rPr>
            <w:webHidden/>
          </w:rPr>
          <w:fldChar w:fldCharType="end"/>
        </w:r>
      </w:hyperlink>
    </w:p>
    <w:p w14:paraId="4E415627" w14:textId="66891A67" w:rsidR="000D39FF" w:rsidRDefault="00C06F9F">
      <w:pPr>
        <w:pStyle w:val="TOC2"/>
        <w:rPr>
          <w:rFonts w:asciiTheme="minorHAnsi" w:eastAsiaTheme="minorEastAsia" w:hAnsiTheme="minorHAnsi"/>
          <w:b w:val="0"/>
          <w:bCs w:val="0"/>
          <w:sz w:val="22"/>
          <w:szCs w:val="22"/>
          <w:lang w:eastAsia="en-GB"/>
        </w:rPr>
      </w:pPr>
      <w:hyperlink w:anchor="_Toc424586784" w:history="1">
        <w:r w:rsidR="000D39FF" w:rsidRPr="006F6E59">
          <w:rPr>
            <w:rStyle w:val="Hyperlink"/>
          </w:rPr>
          <w:t>5.3</w:t>
        </w:r>
        <w:r w:rsidR="000D39FF">
          <w:rPr>
            <w:rFonts w:asciiTheme="minorHAnsi" w:eastAsiaTheme="minorEastAsia" w:hAnsiTheme="minorHAnsi"/>
            <w:b w:val="0"/>
            <w:bCs w:val="0"/>
            <w:sz w:val="22"/>
            <w:szCs w:val="22"/>
            <w:lang w:eastAsia="en-GB"/>
          </w:rPr>
          <w:tab/>
        </w:r>
        <w:r w:rsidR="000D39FF" w:rsidRPr="006F6E59">
          <w:rPr>
            <w:rStyle w:val="Hyperlink"/>
          </w:rPr>
          <w:t>Discussion</w:t>
        </w:r>
        <w:r w:rsidR="000D39FF">
          <w:rPr>
            <w:webHidden/>
          </w:rPr>
          <w:tab/>
        </w:r>
        <w:r w:rsidR="000D39FF">
          <w:rPr>
            <w:webHidden/>
          </w:rPr>
          <w:fldChar w:fldCharType="begin"/>
        </w:r>
        <w:r w:rsidR="000D39FF">
          <w:rPr>
            <w:webHidden/>
          </w:rPr>
          <w:instrText xml:space="preserve"> PAGEREF _Toc424586784 \h </w:instrText>
        </w:r>
        <w:r w:rsidR="000D39FF">
          <w:rPr>
            <w:webHidden/>
          </w:rPr>
        </w:r>
        <w:r w:rsidR="000D39FF">
          <w:rPr>
            <w:webHidden/>
          </w:rPr>
          <w:fldChar w:fldCharType="separate"/>
        </w:r>
        <w:r w:rsidR="00EE0666">
          <w:rPr>
            <w:webHidden/>
          </w:rPr>
          <w:t>109</w:t>
        </w:r>
        <w:r w:rsidR="000D39FF">
          <w:rPr>
            <w:webHidden/>
          </w:rPr>
          <w:fldChar w:fldCharType="end"/>
        </w:r>
      </w:hyperlink>
    </w:p>
    <w:p w14:paraId="3B92E30C" w14:textId="34C6C23A" w:rsidR="000D39FF" w:rsidRDefault="00C06F9F">
      <w:pPr>
        <w:pStyle w:val="TOC1"/>
        <w:rPr>
          <w:rFonts w:asciiTheme="minorHAnsi" w:eastAsiaTheme="minorEastAsia" w:hAnsiTheme="minorHAnsi" w:cstheme="minorBidi"/>
          <w:b w:val="0"/>
          <w:bCs w:val="0"/>
          <w:sz w:val="22"/>
          <w:szCs w:val="22"/>
          <w:lang w:eastAsia="en-GB"/>
        </w:rPr>
      </w:pPr>
      <w:hyperlink w:anchor="_Toc424586785" w:history="1">
        <w:r w:rsidR="000D39FF" w:rsidRPr="006F6E59">
          <w:rPr>
            <w:rStyle w:val="Hyperlink"/>
            <w:rFonts w:eastAsia="Calibri"/>
          </w:rPr>
          <w:t>6</w:t>
        </w:r>
        <w:r w:rsidR="000D39FF">
          <w:rPr>
            <w:rFonts w:asciiTheme="minorHAnsi" w:eastAsiaTheme="minorEastAsia" w:hAnsiTheme="minorHAnsi" w:cstheme="minorBidi"/>
            <w:b w:val="0"/>
            <w:bCs w:val="0"/>
            <w:sz w:val="22"/>
            <w:szCs w:val="22"/>
            <w:lang w:eastAsia="en-GB"/>
          </w:rPr>
          <w:tab/>
        </w:r>
        <w:r w:rsidR="000D39FF" w:rsidRPr="006F6E59">
          <w:rPr>
            <w:rStyle w:val="Hyperlink"/>
            <w:rFonts w:eastAsia="Calibri"/>
          </w:rPr>
          <w:t>General discussion</w:t>
        </w:r>
        <w:r w:rsidR="000D39FF">
          <w:rPr>
            <w:webHidden/>
          </w:rPr>
          <w:tab/>
        </w:r>
        <w:r w:rsidR="000D39FF">
          <w:rPr>
            <w:webHidden/>
          </w:rPr>
          <w:fldChar w:fldCharType="begin"/>
        </w:r>
        <w:r w:rsidR="000D39FF">
          <w:rPr>
            <w:webHidden/>
          </w:rPr>
          <w:instrText xml:space="preserve"> PAGEREF _Toc424586785 \h </w:instrText>
        </w:r>
        <w:r w:rsidR="000D39FF">
          <w:rPr>
            <w:webHidden/>
          </w:rPr>
        </w:r>
        <w:r w:rsidR="000D39FF">
          <w:rPr>
            <w:webHidden/>
          </w:rPr>
          <w:fldChar w:fldCharType="separate"/>
        </w:r>
        <w:r w:rsidR="00EE0666">
          <w:rPr>
            <w:webHidden/>
          </w:rPr>
          <w:t>115</w:t>
        </w:r>
        <w:r w:rsidR="000D39FF">
          <w:rPr>
            <w:webHidden/>
          </w:rPr>
          <w:fldChar w:fldCharType="end"/>
        </w:r>
      </w:hyperlink>
    </w:p>
    <w:p w14:paraId="0D1D04C6" w14:textId="4815F89F" w:rsidR="000D39FF" w:rsidRDefault="00C06F9F">
      <w:pPr>
        <w:pStyle w:val="TOC2"/>
        <w:rPr>
          <w:rFonts w:asciiTheme="minorHAnsi" w:eastAsiaTheme="minorEastAsia" w:hAnsiTheme="minorHAnsi"/>
          <w:b w:val="0"/>
          <w:bCs w:val="0"/>
          <w:sz w:val="22"/>
          <w:szCs w:val="22"/>
          <w:lang w:eastAsia="en-GB"/>
        </w:rPr>
      </w:pPr>
      <w:hyperlink w:anchor="_Toc424586786" w:history="1">
        <w:r w:rsidR="000D39FF" w:rsidRPr="006F6E59">
          <w:rPr>
            <w:rStyle w:val="Hyperlink"/>
          </w:rPr>
          <w:t>6.1</w:t>
        </w:r>
        <w:r w:rsidR="000D39FF">
          <w:rPr>
            <w:rFonts w:asciiTheme="minorHAnsi" w:eastAsiaTheme="minorEastAsia" w:hAnsiTheme="minorHAnsi"/>
            <w:b w:val="0"/>
            <w:bCs w:val="0"/>
            <w:sz w:val="22"/>
            <w:szCs w:val="22"/>
            <w:lang w:eastAsia="en-GB"/>
          </w:rPr>
          <w:tab/>
        </w:r>
        <w:r w:rsidR="000D39FF" w:rsidRPr="006F6E59">
          <w:rPr>
            <w:rStyle w:val="Hyperlink"/>
          </w:rPr>
          <w:t>Limitations</w:t>
        </w:r>
        <w:r w:rsidR="000D39FF">
          <w:rPr>
            <w:webHidden/>
          </w:rPr>
          <w:tab/>
        </w:r>
        <w:r w:rsidR="000D39FF">
          <w:rPr>
            <w:webHidden/>
          </w:rPr>
          <w:fldChar w:fldCharType="begin"/>
        </w:r>
        <w:r w:rsidR="000D39FF">
          <w:rPr>
            <w:webHidden/>
          </w:rPr>
          <w:instrText xml:space="preserve"> PAGEREF _Toc424586786 \h </w:instrText>
        </w:r>
        <w:r w:rsidR="000D39FF">
          <w:rPr>
            <w:webHidden/>
          </w:rPr>
        </w:r>
        <w:r w:rsidR="000D39FF">
          <w:rPr>
            <w:webHidden/>
          </w:rPr>
          <w:fldChar w:fldCharType="separate"/>
        </w:r>
        <w:r w:rsidR="00EE0666">
          <w:rPr>
            <w:webHidden/>
          </w:rPr>
          <w:t>120</w:t>
        </w:r>
        <w:r w:rsidR="000D39FF">
          <w:rPr>
            <w:webHidden/>
          </w:rPr>
          <w:fldChar w:fldCharType="end"/>
        </w:r>
      </w:hyperlink>
    </w:p>
    <w:p w14:paraId="2D4CE95C" w14:textId="0DEFC587" w:rsidR="000D39FF" w:rsidRDefault="00C06F9F">
      <w:pPr>
        <w:pStyle w:val="TOC2"/>
        <w:rPr>
          <w:rFonts w:asciiTheme="minorHAnsi" w:eastAsiaTheme="minorEastAsia" w:hAnsiTheme="minorHAnsi"/>
          <w:b w:val="0"/>
          <w:bCs w:val="0"/>
          <w:sz w:val="22"/>
          <w:szCs w:val="22"/>
          <w:lang w:eastAsia="en-GB"/>
        </w:rPr>
      </w:pPr>
      <w:hyperlink w:anchor="_Toc424586787" w:history="1">
        <w:r w:rsidR="000D39FF" w:rsidRPr="006F6E59">
          <w:rPr>
            <w:rStyle w:val="Hyperlink"/>
            <w:rtl/>
          </w:rPr>
          <w:t>6.2</w:t>
        </w:r>
        <w:r w:rsidR="000D39FF">
          <w:rPr>
            <w:rFonts w:asciiTheme="minorHAnsi" w:eastAsiaTheme="minorEastAsia" w:hAnsiTheme="minorHAnsi"/>
            <w:b w:val="0"/>
            <w:bCs w:val="0"/>
            <w:sz w:val="22"/>
            <w:szCs w:val="22"/>
            <w:lang w:eastAsia="en-GB"/>
          </w:rPr>
          <w:tab/>
        </w:r>
        <w:r w:rsidR="000D39FF" w:rsidRPr="006F6E59">
          <w:rPr>
            <w:rStyle w:val="Hyperlink"/>
            <w:shd w:val="clear" w:color="auto" w:fill="FFFFFF"/>
          </w:rPr>
          <w:t>Future work</w:t>
        </w:r>
        <w:r w:rsidR="000D39FF">
          <w:rPr>
            <w:webHidden/>
          </w:rPr>
          <w:tab/>
        </w:r>
        <w:r w:rsidR="000D39FF">
          <w:rPr>
            <w:webHidden/>
          </w:rPr>
          <w:fldChar w:fldCharType="begin"/>
        </w:r>
        <w:r w:rsidR="000D39FF">
          <w:rPr>
            <w:webHidden/>
          </w:rPr>
          <w:instrText xml:space="preserve"> PAGEREF _Toc424586787 \h </w:instrText>
        </w:r>
        <w:r w:rsidR="000D39FF">
          <w:rPr>
            <w:webHidden/>
          </w:rPr>
        </w:r>
        <w:r w:rsidR="000D39FF">
          <w:rPr>
            <w:webHidden/>
          </w:rPr>
          <w:fldChar w:fldCharType="separate"/>
        </w:r>
        <w:r w:rsidR="00EE0666">
          <w:rPr>
            <w:webHidden/>
          </w:rPr>
          <w:t>121</w:t>
        </w:r>
        <w:r w:rsidR="000D39FF">
          <w:rPr>
            <w:webHidden/>
          </w:rPr>
          <w:fldChar w:fldCharType="end"/>
        </w:r>
      </w:hyperlink>
    </w:p>
    <w:p w14:paraId="7AA1488F" w14:textId="427996BF" w:rsidR="000D39FF" w:rsidRDefault="00C06F9F">
      <w:pPr>
        <w:pStyle w:val="TOC2"/>
        <w:rPr>
          <w:rFonts w:asciiTheme="minorHAnsi" w:eastAsiaTheme="minorEastAsia" w:hAnsiTheme="minorHAnsi"/>
          <w:b w:val="0"/>
          <w:bCs w:val="0"/>
          <w:sz w:val="22"/>
          <w:szCs w:val="22"/>
          <w:lang w:eastAsia="en-GB"/>
        </w:rPr>
      </w:pPr>
      <w:hyperlink w:anchor="_Toc424586788" w:history="1">
        <w:r w:rsidR="000D39FF" w:rsidRPr="006F6E59">
          <w:rPr>
            <w:rStyle w:val="Hyperlink"/>
          </w:rPr>
          <w:t>6.3</w:t>
        </w:r>
        <w:r w:rsidR="000D39FF">
          <w:rPr>
            <w:rFonts w:asciiTheme="minorHAnsi" w:eastAsiaTheme="minorEastAsia" w:hAnsiTheme="minorHAnsi"/>
            <w:b w:val="0"/>
            <w:bCs w:val="0"/>
            <w:sz w:val="22"/>
            <w:szCs w:val="22"/>
            <w:lang w:eastAsia="en-GB"/>
          </w:rPr>
          <w:tab/>
        </w:r>
        <w:r w:rsidR="000D39FF" w:rsidRPr="006F6E59">
          <w:rPr>
            <w:rStyle w:val="Hyperlink"/>
          </w:rPr>
          <w:t>Summary and conclusion</w:t>
        </w:r>
        <w:r w:rsidR="000D39FF">
          <w:rPr>
            <w:webHidden/>
          </w:rPr>
          <w:tab/>
        </w:r>
        <w:r w:rsidR="000D39FF">
          <w:rPr>
            <w:webHidden/>
          </w:rPr>
          <w:fldChar w:fldCharType="begin"/>
        </w:r>
        <w:r w:rsidR="000D39FF">
          <w:rPr>
            <w:webHidden/>
          </w:rPr>
          <w:instrText xml:space="preserve"> PAGEREF _Toc424586788 \h </w:instrText>
        </w:r>
        <w:r w:rsidR="000D39FF">
          <w:rPr>
            <w:webHidden/>
          </w:rPr>
        </w:r>
        <w:r w:rsidR="000D39FF">
          <w:rPr>
            <w:webHidden/>
          </w:rPr>
          <w:fldChar w:fldCharType="separate"/>
        </w:r>
        <w:r w:rsidR="00EE0666">
          <w:rPr>
            <w:webHidden/>
          </w:rPr>
          <w:t>123</w:t>
        </w:r>
        <w:r w:rsidR="000D39FF">
          <w:rPr>
            <w:webHidden/>
          </w:rPr>
          <w:fldChar w:fldCharType="end"/>
        </w:r>
      </w:hyperlink>
    </w:p>
    <w:p w14:paraId="1869837F" w14:textId="4D98FAE6" w:rsidR="000D39FF" w:rsidRDefault="00C06F9F">
      <w:pPr>
        <w:pStyle w:val="TOC1"/>
        <w:rPr>
          <w:rFonts w:asciiTheme="minorHAnsi" w:eastAsiaTheme="minorEastAsia" w:hAnsiTheme="minorHAnsi" w:cstheme="minorBidi"/>
          <w:b w:val="0"/>
          <w:bCs w:val="0"/>
          <w:sz w:val="22"/>
          <w:szCs w:val="22"/>
          <w:lang w:eastAsia="en-GB"/>
        </w:rPr>
      </w:pPr>
      <w:hyperlink w:anchor="_Toc424586789" w:history="1">
        <w:r w:rsidR="000D39FF" w:rsidRPr="006F6E59">
          <w:rPr>
            <w:rStyle w:val="Hyperlink"/>
            <w:lang w:val="en-IE"/>
          </w:rPr>
          <w:t>7</w:t>
        </w:r>
        <w:r w:rsidR="000D39FF">
          <w:rPr>
            <w:rFonts w:asciiTheme="minorHAnsi" w:eastAsiaTheme="minorEastAsia" w:hAnsiTheme="minorHAnsi" w:cstheme="minorBidi"/>
            <w:b w:val="0"/>
            <w:bCs w:val="0"/>
            <w:sz w:val="22"/>
            <w:szCs w:val="22"/>
            <w:lang w:eastAsia="en-GB"/>
          </w:rPr>
          <w:tab/>
        </w:r>
        <w:r w:rsidR="000D39FF" w:rsidRPr="006F6E59">
          <w:rPr>
            <w:rStyle w:val="Hyperlink"/>
          </w:rPr>
          <w:t>References</w:t>
        </w:r>
        <w:r w:rsidR="000D39FF">
          <w:rPr>
            <w:webHidden/>
          </w:rPr>
          <w:tab/>
        </w:r>
        <w:r w:rsidR="000D39FF">
          <w:rPr>
            <w:webHidden/>
          </w:rPr>
          <w:fldChar w:fldCharType="begin"/>
        </w:r>
        <w:r w:rsidR="000D39FF">
          <w:rPr>
            <w:webHidden/>
          </w:rPr>
          <w:instrText xml:space="preserve"> PAGEREF _Toc424586789 \h </w:instrText>
        </w:r>
        <w:r w:rsidR="000D39FF">
          <w:rPr>
            <w:webHidden/>
          </w:rPr>
        </w:r>
        <w:r w:rsidR="000D39FF">
          <w:rPr>
            <w:webHidden/>
          </w:rPr>
          <w:fldChar w:fldCharType="separate"/>
        </w:r>
        <w:r w:rsidR="00EE0666">
          <w:rPr>
            <w:webHidden/>
          </w:rPr>
          <w:t>125</w:t>
        </w:r>
        <w:r w:rsidR="000D39FF">
          <w:rPr>
            <w:webHidden/>
          </w:rPr>
          <w:fldChar w:fldCharType="end"/>
        </w:r>
      </w:hyperlink>
    </w:p>
    <w:p w14:paraId="22E66832" w14:textId="00DE1769" w:rsidR="000D39FF" w:rsidRDefault="00C06F9F">
      <w:pPr>
        <w:pStyle w:val="TOC1"/>
        <w:rPr>
          <w:rFonts w:asciiTheme="minorHAnsi" w:eastAsiaTheme="minorEastAsia" w:hAnsiTheme="minorHAnsi" w:cstheme="minorBidi"/>
          <w:b w:val="0"/>
          <w:bCs w:val="0"/>
          <w:sz w:val="22"/>
          <w:szCs w:val="22"/>
          <w:lang w:eastAsia="en-GB"/>
        </w:rPr>
      </w:pPr>
      <w:hyperlink w:anchor="_Toc424586790" w:history="1">
        <w:r w:rsidR="000D39FF" w:rsidRPr="006F6E59">
          <w:rPr>
            <w:rStyle w:val="Hyperlink"/>
            <w:lang w:val="en-IE"/>
          </w:rPr>
          <w:t>8</w:t>
        </w:r>
        <w:r w:rsidR="000D39FF">
          <w:rPr>
            <w:rFonts w:asciiTheme="minorHAnsi" w:eastAsiaTheme="minorEastAsia" w:hAnsiTheme="minorHAnsi" w:cstheme="minorBidi"/>
            <w:b w:val="0"/>
            <w:bCs w:val="0"/>
            <w:sz w:val="22"/>
            <w:szCs w:val="22"/>
            <w:lang w:eastAsia="en-GB"/>
          </w:rPr>
          <w:tab/>
        </w:r>
        <w:r w:rsidR="000D39FF" w:rsidRPr="006F6E59">
          <w:rPr>
            <w:rStyle w:val="Hyperlink"/>
          </w:rPr>
          <w:t>Appendix</w:t>
        </w:r>
        <w:r w:rsidR="000D39FF">
          <w:rPr>
            <w:webHidden/>
          </w:rPr>
          <w:tab/>
        </w:r>
        <w:r w:rsidR="000D39FF">
          <w:rPr>
            <w:webHidden/>
          </w:rPr>
          <w:fldChar w:fldCharType="begin"/>
        </w:r>
        <w:r w:rsidR="000D39FF">
          <w:rPr>
            <w:webHidden/>
          </w:rPr>
          <w:instrText xml:space="preserve"> PAGEREF _Toc424586790 \h </w:instrText>
        </w:r>
        <w:r w:rsidR="000D39FF">
          <w:rPr>
            <w:webHidden/>
          </w:rPr>
        </w:r>
        <w:r w:rsidR="000D39FF">
          <w:rPr>
            <w:webHidden/>
          </w:rPr>
          <w:fldChar w:fldCharType="separate"/>
        </w:r>
        <w:r w:rsidR="00EE0666">
          <w:rPr>
            <w:webHidden/>
          </w:rPr>
          <w:t>145</w:t>
        </w:r>
        <w:r w:rsidR="000D39FF">
          <w:rPr>
            <w:webHidden/>
          </w:rPr>
          <w:fldChar w:fldCharType="end"/>
        </w:r>
      </w:hyperlink>
    </w:p>
    <w:p w14:paraId="7C37FD75" w14:textId="77777777" w:rsidR="00B15255" w:rsidRPr="00B15255" w:rsidRDefault="005D6862" w:rsidP="00B15255">
      <w:pPr>
        <w:spacing w:after="0" w:line="360" w:lineRule="auto"/>
        <w:jc w:val="both"/>
        <w:rPr>
          <w:rFonts w:ascii="Arial" w:eastAsia="Times New Roman" w:hAnsi="Arial" w:cs="Arial"/>
          <w:b/>
          <w:bCs/>
          <w:sz w:val="28"/>
          <w:szCs w:val="28"/>
        </w:rPr>
      </w:pPr>
      <w:r>
        <w:rPr>
          <w:rFonts w:ascii="Arial" w:eastAsia="Times New Roman" w:hAnsi="Arial" w:cs="Arial"/>
          <w:b/>
          <w:bCs/>
          <w:noProof/>
          <w:sz w:val="28"/>
          <w:szCs w:val="28"/>
        </w:rPr>
        <w:fldChar w:fldCharType="end"/>
      </w:r>
    </w:p>
    <w:p w14:paraId="0B0373A8" w14:textId="77777777" w:rsidR="006B0B79" w:rsidRDefault="005D6862" w:rsidP="00F22E8F">
      <w:pPr>
        <w:spacing w:after="0" w:line="360" w:lineRule="auto"/>
        <w:jc w:val="both"/>
        <w:rPr>
          <w:rFonts w:ascii="Arial" w:eastAsia="Times New Roman" w:hAnsi="Arial" w:cs="Arial"/>
          <w:b/>
          <w:bCs/>
          <w:sz w:val="36"/>
          <w:szCs w:val="36"/>
          <w:lang w:val="en-US"/>
        </w:rPr>
      </w:pPr>
      <w:r>
        <w:rPr>
          <w:rFonts w:ascii="Arial" w:eastAsia="Times New Roman" w:hAnsi="Arial" w:cs="Arial"/>
          <w:b/>
          <w:bCs/>
          <w:sz w:val="36"/>
          <w:szCs w:val="36"/>
          <w:lang w:val="en-US"/>
        </w:rPr>
        <w:t>Figures and Table</w:t>
      </w:r>
    </w:p>
    <w:p w14:paraId="501A5666" w14:textId="77777777" w:rsidR="00CB34BE" w:rsidRDefault="006B0B79">
      <w:pPr>
        <w:pStyle w:val="TableofFigures"/>
        <w:tabs>
          <w:tab w:val="right" w:leader="dot" w:pos="8828"/>
        </w:tabs>
        <w:rPr>
          <w:rFonts w:eastAsiaTheme="minorEastAsia"/>
          <w:noProof/>
          <w:lang w:eastAsia="en-GB"/>
        </w:rPr>
      </w:pPr>
      <w:r>
        <w:rPr>
          <w:rFonts w:ascii="Arial" w:eastAsia="Times New Roman" w:hAnsi="Arial" w:cs="Arial"/>
          <w:b/>
          <w:bCs/>
          <w:sz w:val="36"/>
          <w:szCs w:val="36"/>
          <w:lang w:val="en-US"/>
        </w:rPr>
        <w:fldChar w:fldCharType="begin"/>
      </w:r>
      <w:r>
        <w:rPr>
          <w:rFonts w:ascii="Arial" w:eastAsia="Times New Roman" w:hAnsi="Arial" w:cs="Arial"/>
          <w:b/>
          <w:bCs/>
          <w:sz w:val="36"/>
          <w:szCs w:val="36"/>
          <w:lang w:val="en-US"/>
        </w:rPr>
        <w:instrText xml:space="preserve"> TOC \h \z \c "Figure" </w:instrText>
      </w:r>
      <w:r>
        <w:rPr>
          <w:rFonts w:ascii="Arial" w:eastAsia="Times New Roman" w:hAnsi="Arial" w:cs="Arial"/>
          <w:b/>
          <w:bCs/>
          <w:sz w:val="36"/>
          <w:szCs w:val="36"/>
          <w:lang w:val="en-US"/>
        </w:rPr>
        <w:fldChar w:fldCharType="separate"/>
      </w:r>
      <w:hyperlink w:anchor="_Toc426231991" w:history="1">
        <w:r w:rsidR="00CB34BE" w:rsidRPr="00DE67B1">
          <w:rPr>
            <w:rStyle w:val="Hyperlink"/>
            <w:rFonts w:ascii="Arial" w:hAnsi="Arial" w:cs="Arial"/>
            <w:b/>
            <w:bCs/>
            <w:noProof/>
          </w:rPr>
          <w:t>Figure 1.1 Arterial Wall structure</w:t>
        </w:r>
        <w:r w:rsidR="00CB34BE">
          <w:rPr>
            <w:noProof/>
            <w:webHidden/>
          </w:rPr>
          <w:tab/>
        </w:r>
        <w:r w:rsidR="00CB34BE">
          <w:rPr>
            <w:noProof/>
            <w:webHidden/>
          </w:rPr>
          <w:fldChar w:fldCharType="begin"/>
        </w:r>
        <w:r w:rsidR="00CB34BE">
          <w:rPr>
            <w:noProof/>
            <w:webHidden/>
          </w:rPr>
          <w:instrText xml:space="preserve"> PAGEREF _Toc426231991 \h </w:instrText>
        </w:r>
        <w:r w:rsidR="00CB34BE">
          <w:rPr>
            <w:noProof/>
            <w:webHidden/>
          </w:rPr>
        </w:r>
        <w:r w:rsidR="00CB34BE">
          <w:rPr>
            <w:noProof/>
            <w:webHidden/>
          </w:rPr>
          <w:fldChar w:fldCharType="separate"/>
        </w:r>
        <w:r w:rsidR="00EE0666">
          <w:rPr>
            <w:noProof/>
            <w:webHidden/>
          </w:rPr>
          <w:t>6</w:t>
        </w:r>
        <w:r w:rsidR="00CB34BE">
          <w:rPr>
            <w:noProof/>
            <w:webHidden/>
          </w:rPr>
          <w:fldChar w:fldCharType="end"/>
        </w:r>
      </w:hyperlink>
    </w:p>
    <w:p w14:paraId="1D7176ED" w14:textId="77777777" w:rsidR="00CB34BE" w:rsidRDefault="00C06F9F">
      <w:pPr>
        <w:pStyle w:val="TableofFigures"/>
        <w:tabs>
          <w:tab w:val="right" w:leader="dot" w:pos="8828"/>
        </w:tabs>
        <w:rPr>
          <w:rFonts w:eastAsiaTheme="minorEastAsia"/>
          <w:noProof/>
          <w:lang w:eastAsia="en-GB"/>
        </w:rPr>
      </w:pPr>
      <w:hyperlink w:anchor="_Toc426231992" w:history="1">
        <w:r w:rsidR="00CB34BE" w:rsidRPr="00DE67B1">
          <w:rPr>
            <w:rStyle w:val="Hyperlink"/>
            <w:rFonts w:asciiTheme="minorBidi" w:hAnsiTheme="minorBidi"/>
            <w:b/>
            <w:bCs/>
            <w:noProof/>
          </w:rPr>
          <w:t>Figure 1.2 Atherosclerotic lesion development</w:t>
        </w:r>
        <w:r w:rsidR="00CB34BE">
          <w:rPr>
            <w:noProof/>
            <w:webHidden/>
          </w:rPr>
          <w:tab/>
        </w:r>
        <w:r w:rsidR="00CB34BE">
          <w:rPr>
            <w:noProof/>
            <w:webHidden/>
          </w:rPr>
          <w:fldChar w:fldCharType="begin"/>
        </w:r>
        <w:r w:rsidR="00CB34BE">
          <w:rPr>
            <w:noProof/>
            <w:webHidden/>
          </w:rPr>
          <w:instrText xml:space="preserve"> PAGEREF _Toc426231992 \h </w:instrText>
        </w:r>
        <w:r w:rsidR="00CB34BE">
          <w:rPr>
            <w:noProof/>
            <w:webHidden/>
          </w:rPr>
        </w:r>
        <w:r w:rsidR="00CB34BE">
          <w:rPr>
            <w:noProof/>
            <w:webHidden/>
          </w:rPr>
          <w:fldChar w:fldCharType="separate"/>
        </w:r>
        <w:r w:rsidR="00EE0666">
          <w:rPr>
            <w:noProof/>
            <w:webHidden/>
          </w:rPr>
          <w:t>12</w:t>
        </w:r>
        <w:r w:rsidR="00CB34BE">
          <w:rPr>
            <w:noProof/>
            <w:webHidden/>
          </w:rPr>
          <w:fldChar w:fldCharType="end"/>
        </w:r>
      </w:hyperlink>
    </w:p>
    <w:p w14:paraId="24EC1CD8" w14:textId="77777777" w:rsidR="00CB34BE" w:rsidRDefault="00C06F9F">
      <w:pPr>
        <w:pStyle w:val="TableofFigures"/>
        <w:tabs>
          <w:tab w:val="right" w:leader="dot" w:pos="8828"/>
        </w:tabs>
        <w:rPr>
          <w:rFonts w:eastAsiaTheme="minorEastAsia"/>
          <w:noProof/>
          <w:lang w:eastAsia="en-GB"/>
        </w:rPr>
      </w:pPr>
      <w:hyperlink w:anchor="_Toc426231993" w:history="1">
        <w:r w:rsidR="00CB34BE" w:rsidRPr="00DE67B1">
          <w:rPr>
            <w:rStyle w:val="Hyperlink"/>
            <w:rFonts w:asciiTheme="minorBidi" w:hAnsiTheme="minorBidi"/>
            <w:b/>
            <w:bCs/>
            <w:noProof/>
          </w:rPr>
          <w:t>Figure 1.3 Mechanism of platelet activation, amplification and inhibition</w:t>
        </w:r>
        <w:r w:rsidR="00CB34BE">
          <w:rPr>
            <w:noProof/>
            <w:webHidden/>
          </w:rPr>
          <w:tab/>
        </w:r>
        <w:r w:rsidR="00CB34BE">
          <w:rPr>
            <w:noProof/>
            <w:webHidden/>
          </w:rPr>
          <w:fldChar w:fldCharType="begin"/>
        </w:r>
        <w:r w:rsidR="00CB34BE">
          <w:rPr>
            <w:noProof/>
            <w:webHidden/>
          </w:rPr>
          <w:instrText xml:space="preserve"> PAGEREF _Toc426231993 \h </w:instrText>
        </w:r>
        <w:r w:rsidR="00CB34BE">
          <w:rPr>
            <w:noProof/>
            <w:webHidden/>
          </w:rPr>
        </w:r>
        <w:r w:rsidR="00CB34BE">
          <w:rPr>
            <w:noProof/>
            <w:webHidden/>
          </w:rPr>
          <w:fldChar w:fldCharType="separate"/>
        </w:r>
        <w:r w:rsidR="00EE0666">
          <w:rPr>
            <w:noProof/>
            <w:webHidden/>
          </w:rPr>
          <w:t>15</w:t>
        </w:r>
        <w:r w:rsidR="00CB34BE">
          <w:rPr>
            <w:noProof/>
            <w:webHidden/>
          </w:rPr>
          <w:fldChar w:fldCharType="end"/>
        </w:r>
      </w:hyperlink>
    </w:p>
    <w:p w14:paraId="111B4D88" w14:textId="77777777" w:rsidR="00CB34BE" w:rsidRDefault="00C06F9F">
      <w:pPr>
        <w:pStyle w:val="TableofFigures"/>
        <w:tabs>
          <w:tab w:val="right" w:leader="dot" w:pos="8828"/>
        </w:tabs>
        <w:rPr>
          <w:rFonts w:eastAsiaTheme="minorEastAsia"/>
          <w:noProof/>
          <w:lang w:eastAsia="en-GB"/>
        </w:rPr>
      </w:pPr>
      <w:hyperlink w:anchor="_Toc426231994" w:history="1">
        <w:r w:rsidR="00CB34BE" w:rsidRPr="00DE67B1">
          <w:rPr>
            <w:rStyle w:val="Hyperlink"/>
            <w:rFonts w:asciiTheme="minorBidi" w:hAnsiTheme="minorBidi"/>
            <w:b/>
            <w:bCs/>
            <w:noProof/>
          </w:rPr>
          <w:t>Figure 1.4 Adenosine production and effect of adenosine uptake inhibitors on platelet aggregation</w:t>
        </w:r>
        <w:r w:rsidR="00CB34BE">
          <w:rPr>
            <w:noProof/>
            <w:webHidden/>
          </w:rPr>
          <w:tab/>
        </w:r>
        <w:r w:rsidR="00CB34BE">
          <w:rPr>
            <w:noProof/>
            <w:webHidden/>
          </w:rPr>
          <w:fldChar w:fldCharType="begin"/>
        </w:r>
        <w:r w:rsidR="00CB34BE">
          <w:rPr>
            <w:noProof/>
            <w:webHidden/>
          </w:rPr>
          <w:instrText xml:space="preserve"> PAGEREF _Toc426231994 \h </w:instrText>
        </w:r>
        <w:r w:rsidR="00CB34BE">
          <w:rPr>
            <w:noProof/>
            <w:webHidden/>
          </w:rPr>
        </w:r>
        <w:r w:rsidR="00CB34BE">
          <w:rPr>
            <w:noProof/>
            <w:webHidden/>
          </w:rPr>
          <w:fldChar w:fldCharType="separate"/>
        </w:r>
        <w:r w:rsidR="00EE0666">
          <w:rPr>
            <w:noProof/>
            <w:webHidden/>
          </w:rPr>
          <w:t>31</w:t>
        </w:r>
        <w:r w:rsidR="00CB34BE">
          <w:rPr>
            <w:noProof/>
            <w:webHidden/>
          </w:rPr>
          <w:fldChar w:fldCharType="end"/>
        </w:r>
      </w:hyperlink>
    </w:p>
    <w:p w14:paraId="5F7A23AF" w14:textId="77777777" w:rsidR="00CB34BE" w:rsidRDefault="00C06F9F">
      <w:pPr>
        <w:pStyle w:val="TableofFigures"/>
        <w:tabs>
          <w:tab w:val="right" w:leader="dot" w:pos="8828"/>
        </w:tabs>
        <w:rPr>
          <w:rFonts w:eastAsiaTheme="minorEastAsia"/>
          <w:noProof/>
          <w:lang w:eastAsia="en-GB"/>
        </w:rPr>
      </w:pPr>
      <w:hyperlink w:anchor="_Toc426231995" w:history="1">
        <w:r w:rsidR="00CB34BE" w:rsidRPr="00DE67B1">
          <w:rPr>
            <w:rStyle w:val="Hyperlink"/>
            <w:rFonts w:ascii="Arial" w:hAnsi="Arial" w:cs="Arial"/>
            <w:b/>
            <w:bCs/>
            <w:noProof/>
          </w:rPr>
          <w:t>Figure 1.5 Neutrophil adhesion cascade</w:t>
        </w:r>
        <w:r w:rsidR="00CB34BE">
          <w:rPr>
            <w:noProof/>
            <w:webHidden/>
          </w:rPr>
          <w:tab/>
        </w:r>
        <w:r w:rsidR="00CB34BE">
          <w:rPr>
            <w:noProof/>
            <w:webHidden/>
          </w:rPr>
          <w:fldChar w:fldCharType="begin"/>
        </w:r>
        <w:r w:rsidR="00CB34BE">
          <w:rPr>
            <w:noProof/>
            <w:webHidden/>
          </w:rPr>
          <w:instrText xml:space="preserve"> PAGEREF _Toc426231995 \h </w:instrText>
        </w:r>
        <w:r w:rsidR="00CB34BE">
          <w:rPr>
            <w:noProof/>
            <w:webHidden/>
          </w:rPr>
        </w:r>
        <w:r w:rsidR="00CB34BE">
          <w:rPr>
            <w:noProof/>
            <w:webHidden/>
          </w:rPr>
          <w:fldChar w:fldCharType="separate"/>
        </w:r>
        <w:r w:rsidR="00EE0666">
          <w:rPr>
            <w:noProof/>
            <w:webHidden/>
          </w:rPr>
          <w:t>37</w:t>
        </w:r>
        <w:r w:rsidR="00CB34BE">
          <w:rPr>
            <w:noProof/>
            <w:webHidden/>
          </w:rPr>
          <w:fldChar w:fldCharType="end"/>
        </w:r>
      </w:hyperlink>
    </w:p>
    <w:p w14:paraId="6BB7E323" w14:textId="77777777" w:rsidR="00CB34BE" w:rsidRDefault="00C06F9F">
      <w:pPr>
        <w:pStyle w:val="TableofFigures"/>
        <w:tabs>
          <w:tab w:val="right" w:leader="dot" w:pos="8828"/>
        </w:tabs>
        <w:rPr>
          <w:rFonts w:eastAsiaTheme="minorEastAsia"/>
          <w:noProof/>
          <w:lang w:eastAsia="en-GB"/>
        </w:rPr>
      </w:pPr>
      <w:hyperlink w:anchor="_Toc426231996" w:history="1">
        <w:r w:rsidR="00CB34BE" w:rsidRPr="00DE67B1">
          <w:rPr>
            <w:rStyle w:val="Hyperlink"/>
            <w:rFonts w:asciiTheme="minorBidi" w:hAnsiTheme="minorBidi"/>
            <w:b/>
            <w:bCs/>
            <w:noProof/>
          </w:rPr>
          <w:t>Figure 1.6 Platelet-neutrophil-endothelial interactions</w:t>
        </w:r>
        <w:r w:rsidR="00CB34BE">
          <w:rPr>
            <w:noProof/>
            <w:webHidden/>
          </w:rPr>
          <w:tab/>
        </w:r>
        <w:r w:rsidR="00CB34BE">
          <w:rPr>
            <w:noProof/>
            <w:webHidden/>
          </w:rPr>
          <w:fldChar w:fldCharType="begin"/>
        </w:r>
        <w:r w:rsidR="00CB34BE">
          <w:rPr>
            <w:noProof/>
            <w:webHidden/>
          </w:rPr>
          <w:instrText xml:space="preserve"> PAGEREF _Toc426231996 \h </w:instrText>
        </w:r>
        <w:r w:rsidR="00CB34BE">
          <w:rPr>
            <w:noProof/>
            <w:webHidden/>
          </w:rPr>
        </w:r>
        <w:r w:rsidR="00CB34BE">
          <w:rPr>
            <w:noProof/>
            <w:webHidden/>
          </w:rPr>
          <w:fldChar w:fldCharType="separate"/>
        </w:r>
        <w:r w:rsidR="00EE0666">
          <w:rPr>
            <w:noProof/>
            <w:webHidden/>
          </w:rPr>
          <w:t>41</w:t>
        </w:r>
        <w:r w:rsidR="00CB34BE">
          <w:rPr>
            <w:noProof/>
            <w:webHidden/>
          </w:rPr>
          <w:fldChar w:fldCharType="end"/>
        </w:r>
      </w:hyperlink>
    </w:p>
    <w:p w14:paraId="0891AB81" w14:textId="77777777" w:rsidR="00CB34BE" w:rsidRDefault="00C06F9F">
      <w:pPr>
        <w:pStyle w:val="TableofFigures"/>
        <w:tabs>
          <w:tab w:val="right" w:leader="dot" w:pos="8828"/>
        </w:tabs>
        <w:rPr>
          <w:rFonts w:eastAsiaTheme="minorEastAsia"/>
          <w:noProof/>
          <w:lang w:eastAsia="en-GB"/>
        </w:rPr>
      </w:pPr>
      <w:hyperlink w:anchor="_Toc426231997" w:history="1">
        <w:r w:rsidR="00CB34BE" w:rsidRPr="00DE67B1">
          <w:rPr>
            <w:rStyle w:val="Hyperlink"/>
            <w:rFonts w:asciiTheme="minorBidi" w:hAnsiTheme="minorBidi"/>
            <w:b/>
            <w:bCs/>
            <w:noProof/>
          </w:rPr>
          <w:t>Figure 2.1 Negative immunomagnetic separation</w:t>
        </w:r>
        <w:r w:rsidR="00CB34BE">
          <w:rPr>
            <w:noProof/>
            <w:webHidden/>
          </w:rPr>
          <w:tab/>
        </w:r>
        <w:r w:rsidR="00CB34BE">
          <w:rPr>
            <w:noProof/>
            <w:webHidden/>
          </w:rPr>
          <w:fldChar w:fldCharType="begin"/>
        </w:r>
        <w:r w:rsidR="00CB34BE">
          <w:rPr>
            <w:noProof/>
            <w:webHidden/>
          </w:rPr>
          <w:instrText xml:space="preserve"> PAGEREF _Toc426231997 \h </w:instrText>
        </w:r>
        <w:r w:rsidR="00CB34BE">
          <w:rPr>
            <w:noProof/>
            <w:webHidden/>
          </w:rPr>
        </w:r>
        <w:r w:rsidR="00CB34BE">
          <w:rPr>
            <w:noProof/>
            <w:webHidden/>
          </w:rPr>
          <w:fldChar w:fldCharType="separate"/>
        </w:r>
        <w:r w:rsidR="00EE0666">
          <w:rPr>
            <w:noProof/>
            <w:webHidden/>
          </w:rPr>
          <w:t>47</w:t>
        </w:r>
        <w:r w:rsidR="00CB34BE">
          <w:rPr>
            <w:noProof/>
            <w:webHidden/>
          </w:rPr>
          <w:fldChar w:fldCharType="end"/>
        </w:r>
      </w:hyperlink>
    </w:p>
    <w:p w14:paraId="576D3C05" w14:textId="77777777" w:rsidR="00CB34BE" w:rsidRDefault="00C06F9F">
      <w:pPr>
        <w:pStyle w:val="TableofFigures"/>
        <w:tabs>
          <w:tab w:val="right" w:leader="dot" w:pos="8828"/>
        </w:tabs>
        <w:rPr>
          <w:rFonts w:eastAsiaTheme="minorEastAsia"/>
          <w:noProof/>
          <w:lang w:eastAsia="en-GB"/>
        </w:rPr>
      </w:pPr>
      <w:hyperlink w:anchor="_Toc426231998" w:history="1">
        <w:r w:rsidR="00CB34BE" w:rsidRPr="00DE67B1">
          <w:rPr>
            <w:rStyle w:val="Hyperlink"/>
            <w:rFonts w:asciiTheme="minorBidi" w:hAnsiTheme="minorBidi"/>
            <w:b/>
            <w:bCs/>
            <w:noProof/>
          </w:rPr>
          <w:t>Figure 2.2 Chemotaxis cell migrating assay</w:t>
        </w:r>
        <w:r w:rsidR="00CB34BE">
          <w:rPr>
            <w:noProof/>
            <w:webHidden/>
          </w:rPr>
          <w:tab/>
        </w:r>
        <w:r w:rsidR="00CB34BE">
          <w:rPr>
            <w:noProof/>
            <w:webHidden/>
          </w:rPr>
          <w:fldChar w:fldCharType="begin"/>
        </w:r>
        <w:r w:rsidR="00CB34BE">
          <w:rPr>
            <w:noProof/>
            <w:webHidden/>
          </w:rPr>
          <w:instrText xml:space="preserve"> PAGEREF _Toc426231998 \h </w:instrText>
        </w:r>
        <w:r w:rsidR="00CB34BE">
          <w:rPr>
            <w:noProof/>
            <w:webHidden/>
          </w:rPr>
        </w:r>
        <w:r w:rsidR="00CB34BE">
          <w:rPr>
            <w:noProof/>
            <w:webHidden/>
          </w:rPr>
          <w:fldChar w:fldCharType="separate"/>
        </w:r>
        <w:r w:rsidR="00EE0666">
          <w:rPr>
            <w:noProof/>
            <w:webHidden/>
          </w:rPr>
          <w:t>50</w:t>
        </w:r>
        <w:r w:rsidR="00CB34BE">
          <w:rPr>
            <w:noProof/>
            <w:webHidden/>
          </w:rPr>
          <w:fldChar w:fldCharType="end"/>
        </w:r>
      </w:hyperlink>
    </w:p>
    <w:p w14:paraId="14A46296" w14:textId="77777777" w:rsidR="00CB34BE" w:rsidRDefault="00C06F9F">
      <w:pPr>
        <w:pStyle w:val="TableofFigures"/>
        <w:tabs>
          <w:tab w:val="right" w:leader="dot" w:pos="8828"/>
        </w:tabs>
        <w:rPr>
          <w:rFonts w:eastAsiaTheme="minorEastAsia"/>
          <w:noProof/>
          <w:lang w:eastAsia="en-GB"/>
        </w:rPr>
      </w:pPr>
      <w:hyperlink w:anchor="_Toc426231999" w:history="1">
        <w:r w:rsidR="00CB34BE" w:rsidRPr="00DE67B1">
          <w:rPr>
            <w:rStyle w:val="Hyperlink"/>
            <w:rFonts w:asciiTheme="minorBidi" w:hAnsiTheme="minorBidi"/>
            <w:b/>
            <w:bCs/>
            <w:noProof/>
          </w:rPr>
          <w:t>Figure 3.1 Response of neutrophil migration to different concentrations of KC</w:t>
        </w:r>
        <w:r w:rsidR="00CB34BE">
          <w:rPr>
            <w:noProof/>
            <w:webHidden/>
          </w:rPr>
          <w:tab/>
        </w:r>
        <w:r w:rsidR="00CB34BE">
          <w:rPr>
            <w:noProof/>
            <w:webHidden/>
          </w:rPr>
          <w:fldChar w:fldCharType="begin"/>
        </w:r>
        <w:r w:rsidR="00CB34BE">
          <w:rPr>
            <w:noProof/>
            <w:webHidden/>
          </w:rPr>
          <w:instrText xml:space="preserve"> PAGEREF _Toc426231999 \h </w:instrText>
        </w:r>
        <w:r w:rsidR="00CB34BE">
          <w:rPr>
            <w:noProof/>
            <w:webHidden/>
          </w:rPr>
        </w:r>
        <w:r w:rsidR="00CB34BE">
          <w:rPr>
            <w:noProof/>
            <w:webHidden/>
          </w:rPr>
          <w:fldChar w:fldCharType="separate"/>
        </w:r>
        <w:r w:rsidR="00EE0666">
          <w:rPr>
            <w:noProof/>
            <w:webHidden/>
          </w:rPr>
          <w:t>60</w:t>
        </w:r>
        <w:r w:rsidR="00CB34BE">
          <w:rPr>
            <w:noProof/>
            <w:webHidden/>
          </w:rPr>
          <w:fldChar w:fldCharType="end"/>
        </w:r>
      </w:hyperlink>
    </w:p>
    <w:p w14:paraId="0166D502" w14:textId="77777777" w:rsidR="00CB34BE" w:rsidRDefault="00C06F9F">
      <w:pPr>
        <w:pStyle w:val="TableofFigures"/>
        <w:tabs>
          <w:tab w:val="right" w:leader="dot" w:pos="8828"/>
        </w:tabs>
        <w:rPr>
          <w:rFonts w:eastAsiaTheme="minorEastAsia"/>
          <w:noProof/>
          <w:lang w:eastAsia="en-GB"/>
        </w:rPr>
      </w:pPr>
      <w:hyperlink w:anchor="_Toc426232000" w:history="1">
        <w:r w:rsidR="00CB34BE" w:rsidRPr="00DE67B1">
          <w:rPr>
            <w:rStyle w:val="Hyperlink"/>
            <w:rFonts w:asciiTheme="minorBidi" w:hAnsiTheme="minorBidi"/>
            <w:b/>
            <w:bCs/>
            <w:noProof/>
          </w:rPr>
          <w:t>Figure 3.2 Migratory response of neutrophils from wild-type and P2Y</w:t>
        </w:r>
        <w:r w:rsidR="00CB34BE" w:rsidRPr="00DE67B1">
          <w:rPr>
            <w:rStyle w:val="Hyperlink"/>
            <w:rFonts w:asciiTheme="minorBidi" w:hAnsiTheme="minorBidi"/>
            <w:b/>
            <w:bCs/>
            <w:noProof/>
            <w:vertAlign w:val="subscript"/>
          </w:rPr>
          <w:t>12</w:t>
        </w:r>
        <w:r w:rsidR="00CB34BE" w:rsidRPr="00DE67B1">
          <w:rPr>
            <w:rStyle w:val="Hyperlink"/>
            <w:rFonts w:asciiTheme="minorBidi" w:hAnsiTheme="minorBidi"/>
            <w:b/>
            <w:bCs/>
            <w:noProof/>
            <w:vertAlign w:val="superscript"/>
          </w:rPr>
          <w:t>-/-</w:t>
        </w:r>
        <w:r w:rsidR="00CB34BE" w:rsidRPr="00DE67B1">
          <w:rPr>
            <w:rStyle w:val="Hyperlink"/>
            <w:rFonts w:asciiTheme="minorBidi" w:hAnsiTheme="minorBidi"/>
            <w:b/>
            <w:bCs/>
            <w:noProof/>
          </w:rPr>
          <w:t xml:space="preserve"> mice toward KC</w:t>
        </w:r>
        <w:r w:rsidR="00CB34BE">
          <w:rPr>
            <w:noProof/>
            <w:webHidden/>
          </w:rPr>
          <w:tab/>
        </w:r>
        <w:r w:rsidR="00CB34BE">
          <w:rPr>
            <w:noProof/>
            <w:webHidden/>
          </w:rPr>
          <w:fldChar w:fldCharType="begin"/>
        </w:r>
        <w:r w:rsidR="00CB34BE">
          <w:rPr>
            <w:noProof/>
            <w:webHidden/>
          </w:rPr>
          <w:instrText xml:space="preserve"> PAGEREF _Toc426232000 \h </w:instrText>
        </w:r>
        <w:r w:rsidR="00CB34BE">
          <w:rPr>
            <w:noProof/>
            <w:webHidden/>
          </w:rPr>
        </w:r>
        <w:r w:rsidR="00CB34BE">
          <w:rPr>
            <w:noProof/>
            <w:webHidden/>
          </w:rPr>
          <w:fldChar w:fldCharType="separate"/>
        </w:r>
        <w:r w:rsidR="00EE0666">
          <w:rPr>
            <w:noProof/>
            <w:webHidden/>
          </w:rPr>
          <w:t>62</w:t>
        </w:r>
        <w:r w:rsidR="00CB34BE">
          <w:rPr>
            <w:noProof/>
            <w:webHidden/>
          </w:rPr>
          <w:fldChar w:fldCharType="end"/>
        </w:r>
      </w:hyperlink>
    </w:p>
    <w:p w14:paraId="61067043" w14:textId="77777777" w:rsidR="00CB34BE" w:rsidRDefault="00C06F9F">
      <w:pPr>
        <w:pStyle w:val="TableofFigures"/>
        <w:tabs>
          <w:tab w:val="right" w:leader="dot" w:pos="8828"/>
        </w:tabs>
        <w:rPr>
          <w:rFonts w:eastAsiaTheme="minorEastAsia"/>
          <w:noProof/>
          <w:lang w:eastAsia="en-GB"/>
        </w:rPr>
      </w:pPr>
      <w:hyperlink w:anchor="_Toc426232001" w:history="1">
        <w:r w:rsidR="00CB34BE" w:rsidRPr="00DE67B1">
          <w:rPr>
            <w:rStyle w:val="Hyperlink"/>
            <w:rFonts w:asciiTheme="minorBidi" w:hAnsiTheme="minorBidi"/>
            <w:b/>
            <w:bCs/>
            <w:iCs/>
            <w:noProof/>
          </w:rPr>
          <w:t>Figure 3.3 Effect of clopidogrel (8mg/kg) on platelet P-selectin expression of mice</w:t>
        </w:r>
        <w:r w:rsidR="00CB34BE">
          <w:rPr>
            <w:noProof/>
            <w:webHidden/>
          </w:rPr>
          <w:tab/>
        </w:r>
        <w:r w:rsidR="00CB34BE">
          <w:rPr>
            <w:noProof/>
            <w:webHidden/>
          </w:rPr>
          <w:fldChar w:fldCharType="begin"/>
        </w:r>
        <w:r w:rsidR="00CB34BE">
          <w:rPr>
            <w:noProof/>
            <w:webHidden/>
          </w:rPr>
          <w:instrText xml:space="preserve"> PAGEREF _Toc426232001 \h </w:instrText>
        </w:r>
        <w:r w:rsidR="00CB34BE">
          <w:rPr>
            <w:noProof/>
            <w:webHidden/>
          </w:rPr>
        </w:r>
        <w:r w:rsidR="00CB34BE">
          <w:rPr>
            <w:noProof/>
            <w:webHidden/>
          </w:rPr>
          <w:fldChar w:fldCharType="separate"/>
        </w:r>
        <w:r w:rsidR="00EE0666">
          <w:rPr>
            <w:noProof/>
            <w:webHidden/>
          </w:rPr>
          <w:t>64</w:t>
        </w:r>
        <w:r w:rsidR="00CB34BE">
          <w:rPr>
            <w:noProof/>
            <w:webHidden/>
          </w:rPr>
          <w:fldChar w:fldCharType="end"/>
        </w:r>
      </w:hyperlink>
    </w:p>
    <w:p w14:paraId="4F0D9F92" w14:textId="77777777" w:rsidR="00CB34BE" w:rsidRDefault="00C06F9F">
      <w:pPr>
        <w:pStyle w:val="TableofFigures"/>
        <w:tabs>
          <w:tab w:val="right" w:leader="dot" w:pos="8828"/>
        </w:tabs>
        <w:rPr>
          <w:rFonts w:eastAsiaTheme="minorEastAsia"/>
          <w:noProof/>
          <w:lang w:eastAsia="en-GB"/>
        </w:rPr>
      </w:pPr>
      <w:hyperlink w:anchor="_Toc426232002" w:history="1">
        <w:r w:rsidR="00CB34BE" w:rsidRPr="00DE67B1">
          <w:rPr>
            <w:rStyle w:val="Hyperlink"/>
            <w:rFonts w:asciiTheme="minorBidi" w:hAnsiTheme="minorBidi"/>
            <w:b/>
            <w:bCs/>
            <w:iCs/>
            <w:noProof/>
          </w:rPr>
          <w:t>Figure 3.4 Effect of clopidogrel (20mg/kg) on platelet P-selectin expression of mice</w:t>
        </w:r>
        <w:r w:rsidR="00CB34BE">
          <w:rPr>
            <w:noProof/>
            <w:webHidden/>
          </w:rPr>
          <w:tab/>
        </w:r>
        <w:r w:rsidR="00CB34BE">
          <w:rPr>
            <w:noProof/>
            <w:webHidden/>
          </w:rPr>
          <w:fldChar w:fldCharType="begin"/>
        </w:r>
        <w:r w:rsidR="00CB34BE">
          <w:rPr>
            <w:noProof/>
            <w:webHidden/>
          </w:rPr>
          <w:instrText xml:space="preserve"> PAGEREF _Toc426232002 \h </w:instrText>
        </w:r>
        <w:r w:rsidR="00CB34BE">
          <w:rPr>
            <w:noProof/>
            <w:webHidden/>
          </w:rPr>
        </w:r>
        <w:r w:rsidR="00CB34BE">
          <w:rPr>
            <w:noProof/>
            <w:webHidden/>
          </w:rPr>
          <w:fldChar w:fldCharType="separate"/>
        </w:r>
        <w:r w:rsidR="00EE0666">
          <w:rPr>
            <w:noProof/>
            <w:webHidden/>
          </w:rPr>
          <w:t>65</w:t>
        </w:r>
        <w:r w:rsidR="00CB34BE">
          <w:rPr>
            <w:noProof/>
            <w:webHidden/>
          </w:rPr>
          <w:fldChar w:fldCharType="end"/>
        </w:r>
      </w:hyperlink>
    </w:p>
    <w:p w14:paraId="58AF7230" w14:textId="77777777" w:rsidR="00CB34BE" w:rsidRDefault="00C06F9F">
      <w:pPr>
        <w:pStyle w:val="TableofFigures"/>
        <w:tabs>
          <w:tab w:val="right" w:leader="dot" w:pos="8828"/>
        </w:tabs>
        <w:rPr>
          <w:rFonts w:eastAsiaTheme="minorEastAsia"/>
          <w:noProof/>
          <w:lang w:eastAsia="en-GB"/>
        </w:rPr>
      </w:pPr>
      <w:hyperlink w:anchor="_Toc426232003" w:history="1">
        <w:r w:rsidR="00CB34BE" w:rsidRPr="00DE67B1">
          <w:rPr>
            <w:rStyle w:val="Hyperlink"/>
            <w:rFonts w:asciiTheme="minorBidi" w:hAnsiTheme="minorBidi"/>
            <w:b/>
            <w:bCs/>
            <w:noProof/>
          </w:rPr>
          <w:t>Figure 3.5 Effect of clopidogrel (8mg/kg) on mice neutrophil migration</w:t>
        </w:r>
        <w:r w:rsidR="00CB34BE">
          <w:rPr>
            <w:noProof/>
            <w:webHidden/>
          </w:rPr>
          <w:tab/>
        </w:r>
        <w:r w:rsidR="00CB34BE">
          <w:rPr>
            <w:noProof/>
            <w:webHidden/>
          </w:rPr>
          <w:fldChar w:fldCharType="begin"/>
        </w:r>
        <w:r w:rsidR="00CB34BE">
          <w:rPr>
            <w:noProof/>
            <w:webHidden/>
          </w:rPr>
          <w:instrText xml:space="preserve"> PAGEREF _Toc426232003 \h </w:instrText>
        </w:r>
        <w:r w:rsidR="00CB34BE">
          <w:rPr>
            <w:noProof/>
            <w:webHidden/>
          </w:rPr>
        </w:r>
        <w:r w:rsidR="00CB34BE">
          <w:rPr>
            <w:noProof/>
            <w:webHidden/>
          </w:rPr>
          <w:fldChar w:fldCharType="separate"/>
        </w:r>
        <w:r w:rsidR="00EE0666">
          <w:rPr>
            <w:noProof/>
            <w:webHidden/>
          </w:rPr>
          <w:t>67</w:t>
        </w:r>
        <w:r w:rsidR="00CB34BE">
          <w:rPr>
            <w:noProof/>
            <w:webHidden/>
          </w:rPr>
          <w:fldChar w:fldCharType="end"/>
        </w:r>
      </w:hyperlink>
    </w:p>
    <w:p w14:paraId="5DBC8695" w14:textId="77777777" w:rsidR="00CB34BE" w:rsidRDefault="00C06F9F">
      <w:pPr>
        <w:pStyle w:val="TableofFigures"/>
        <w:tabs>
          <w:tab w:val="right" w:leader="dot" w:pos="8828"/>
        </w:tabs>
        <w:rPr>
          <w:rFonts w:eastAsiaTheme="minorEastAsia"/>
          <w:noProof/>
          <w:lang w:eastAsia="en-GB"/>
        </w:rPr>
      </w:pPr>
      <w:hyperlink w:anchor="_Toc426232004" w:history="1">
        <w:r w:rsidR="00CB34BE" w:rsidRPr="00DE67B1">
          <w:rPr>
            <w:rStyle w:val="Hyperlink"/>
            <w:rFonts w:asciiTheme="minorBidi" w:hAnsiTheme="minorBidi"/>
            <w:b/>
            <w:bCs/>
            <w:noProof/>
          </w:rPr>
          <w:t>Figure 3.6 Effect of clopidogrel (20mg/kg) on mice neutrophil migration</w:t>
        </w:r>
        <w:r w:rsidR="00CB34BE">
          <w:rPr>
            <w:noProof/>
            <w:webHidden/>
          </w:rPr>
          <w:tab/>
        </w:r>
        <w:r w:rsidR="00CB34BE">
          <w:rPr>
            <w:noProof/>
            <w:webHidden/>
          </w:rPr>
          <w:fldChar w:fldCharType="begin"/>
        </w:r>
        <w:r w:rsidR="00CB34BE">
          <w:rPr>
            <w:noProof/>
            <w:webHidden/>
          </w:rPr>
          <w:instrText xml:space="preserve"> PAGEREF _Toc426232004 \h </w:instrText>
        </w:r>
        <w:r w:rsidR="00CB34BE">
          <w:rPr>
            <w:noProof/>
            <w:webHidden/>
          </w:rPr>
        </w:r>
        <w:r w:rsidR="00CB34BE">
          <w:rPr>
            <w:noProof/>
            <w:webHidden/>
          </w:rPr>
          <w:fldChar w:fldCharType="separate"/>
        </w:r>
        <w:r w:rsidR="00EE0666">
          <w:rPr>
            <w:noProof/>
            <w:webHidden/>
          </w:rPr>
          <w:t>68</w:t>
        </w:r>
        <w:r w:rsidR="00CB34BE">
          <w:rPr>
            <w:noProof/>
            <w:webHidden/>
          </w:rPr>
          <w:fldChar w:fldCharType="end"/>
        </w:r>
      </w:hyperlink>
    </w:p>
    <w:p w14:paraId="2483F898" w14:textId="77777777" w:rsidR="00CB34BE" w:rsidRDefault="00C06F9F">
      <w:pPr>
        <w:pStyle w:val="TableofFigures"/>
        <w:tabs>
          <w:tab w:val="right" w:leader="dot" w:pos="8828"/>
        </w:tabs>
        <w:rPr>
          <w:rFonts w:eastAsiaTheme="minorEastAsia"/>
          <w:noProof/>
          <w:lang w:eastAsia="en-GB"/>
        </w:rPr>
      </w:pPr>
      <w:hyperlink w:anchor="_Toc426232005" w:history="1">
        <w:r w:rsidR="00CB34BE" w:rsidRPr="00DE67B1">
          <w:rPr>
            <w:rStyle w:val="Hyperlink"/>
            <w:rFonts w:asciiTheme="minorBidi" w:hAnsiTheme="minorBidi"/>
            <w:b/>
            <w:bCs/>
            <w:noProof/>
          </w:rPr>
          <w:t>Figure 4.1 Effect of clopidogrel on leukocyte influx in wild-type mice peritoneum</w:t>
        </w:r>
        <w:r w:rsidR="00CB34BE">
          <w:rPr>
            <w:noProof/>
            <w:webHidden/>
          </w:rPr>
          <w:tab/>
        </w:r>
        <w:r w:rsidR="00CB34BE">
          <w:rPr>
            <w:noProof/>
            <w:webHidden/>
          </w:rPr>
          <w:fldChar w:fldCharType="begin"/>
        </w:r>
        <w:r w:rsidR="00CB34BE">
          <w:rPr>
            <w:noProof/>
            <w:webHidden/>
          </w:rPr>
          <w:instrText xml:space="preserve"> PAGEREF _Toc426232005 \h </w:instrText>
        </w:r>
        <w:r w:rsidR="00CB34BE">
          <w:rPr>
            <w:noProof/>
            <w:webHidden/>
          </w:rPr>
        </w:r>
        <w:r w:rsidR="00CB34BE">
          <w:rPr>
            <w:noProof/>
            <w:webHidden/>
          </w:rPr>
          <w:fldChar w:fldCharType="separate"/>
        </w:r>
        <w:r w:rsidR="00EE0666">
          <w:rPr>
            <w:noProof/>
            <w:webHidden/>
          </w:rPr>
          <w:t>77</w:t>
        </w:r>
        <w:r w:rsidR="00CB34BE">
          <w:rPr>
            <w:noProof/>
            <w:webHidden/>
          </w:rPr>
          <w:fldChar w:fldCharType="end"/>
        </w:r>
      </w:hyperlink>
    </w:p>
    <w:p w14:paraId="75E4995C" w14:textId="77777777" w:rsidR="00CB34BE" w:rsidRDefault="00C06F9F">
      <w:pPr>
        <w:pStyle w:val="TableofFigures"/>
        <w:tabs>
          <w:tab w:val="right" w:leader="dot" w:pos="8828"/>
        </w:tabs>
        <w:rPr>
          <w:rFonts w:eastAsiaTheme="minorEastAsia"/>
          <w:noProof/>
          <w:lang w:eastAsia="en-GB"/>
        </w:rPr>
      </w:pPr>
      <w:hyperlink w:anchor="_Toc426232006" w:history="1">
        <w:r w:rsidR="00CB34BE" w:rsidRPr="00DE67B1">
          <w:rPr>
            <w:rStyle w:val="Hyperlink"/>
            <w:rFonts w:asciiTheme="minorBidi" w:hAnsiTheme="minorBidi"/>
            <w:b/>
            <w:bCs/>
            <w:noProof/>
          </w:rPr>
          <w:t>Figure 4.2 Percentage of neutrophils in wild-type mice treated with either mannitol or clopidogrel in peritonitis model</w:t>
        </w:r>
        <w:r w:rsidR="00CB34BE">
          <w:rPr>
            <w:noProof/>
            <w:webHidden/>
          </w:rPr>
          <w:tab/>
        </w:r>
        <w:r w:rsidR="00CB34BE">
          <w:rPr>
            <w:noProof/>
            <w:webHidden/>
          </w:rPr>
          <w:fldChar w:fldCharType="begin"/>
        </w:r>
        <w:r w:rsidR="00CB34BE">
          <w:rPr>
            <w:noProof/>
            <w:webHidden/>
          </w:rPr>
          <w:instrText xml:space="preserve"> PAGEREF _Toc426232006 \h </w:instrText>
        </w:r>
        <w:r w:rsidR="00CB34BE">
          <w:rPr>
            <w:noProof/>
            <w:webHidden/>
          </w:rPr>
        </w:r>
        <w:r w:rsidR="00CB34BE">
          <w:rPr>
            <w:noProof/>
            <w:webHidden/>
          </w:rPr>
          <w:fldChar w:fldCharType="separate"/>
        </w:r>
        <w:r w:rsidR="00EE0666">
          <w:rPr>
            <w:noProof/>
            <w:webHidden/>
          </w:rPr>
          <w:t>78</w:t>
        </w:r>
        <w:r w:rsidR="00CB34BE">
          <w:rPr>
            <w:noProof/>
            <w:webHidden/>
          </w:rPr>
          <w:fldChar w:fldCharType="end"/>
        </w:r>
      </w:hyperlink>
    </w:p>
    <w:p w14:paraId="5DDC5CD3" w14:textId="77777777" w:rsidR="00CB34BE" w:rsidRDefault="00C06F9F">
      <w:pPr>
        <w:pStyle w:val="TableofFigures"/>
        <w:tabs>
          <w:tab w:val="right" w:leader="dot" w:pos="8828"/>
        </w:tabs>
        <w:rPr>
          <w:rFonts w:eastAsiaTheme="minorEastAsia"/>
          <w:noProof/>
          <w:lang w:eastAsia="en-GB"/>
        </w:rPr>
      </w:pPr>
      <w:hyperlink w:anchor="_Toc426232007" w:history="1">
        <w:r w:rsidR="00CB34BE" w:rsidRPr="00DE67B1">
          <w:rPr>
            <w:rStyle w:val="Hyperlink"/>
            <w:rFonts w:asciiTheme="minorBidi" w:hAnsiTheme="minorBidi"/>
            <w:b/>
            <w:bCs/>
            <w:noProof/>
          </w:rPr>
          <w:t>Figure 4.3 Effect of clopidogrel on neutrophil influx in wild-type mice peritoneum</w:t>
        </w:r>
        <w:r w:rsidR="00CB34BE">
          <w:rPr>
            <w:noProof/>
            <w:webHidden/>
          </w:rPr>
          <w:tab/>
        </w:r>
        <w:r w:rsidR="00CB34BE">
          <w:rPr>
            <w:noProof/>
            <w:webHidden/>
          </w:rPr>
          <w:fldChar w:fldCharType="begin"/>
        </w:r>
        <w:r w:rsidR="00CB34BE">
          <w:rPr>
            <w:noProof/>
            <w:webHidden/>
          </w:rPr>
          <w:instrText xml:space="preserve"> PAGEREF _Toc426232007 \h </w:instrText>
        </w:r>
        <w:r w:rsidR="00CB34BE">
          <w:rPr>
            <w:noProof/>
            <w:webHidden/>
          </w:rPr>
        </w:r>
        <w:r w:rsidR="00CB34BE">
          <w:rPr>
            <w:noProof/>
            <w:webHidden/>
          </w:rPr>
          <w:fldChar w:fldCharType="separate"/>
        </w:r>
        <w:r w:rsidR="00EE0666">
          <w:rPr>
            <w:noProof/>
            <w:webHidden/>
          </w:rPr>
          <w:t>79</w:t>
        </w:r>
        <w:r w:rsidR="00CB34BE">
          <w:rPr>
            <w:noProof/>
            <w:webHidden/>
          </w:rPr>
          <w:fldChar w:fldCharType="end"/>
        </w:r>
      </w:hyperlink>
    </w:p>
    <w:p w14:paraId="69E1F4F9" w14:textId="77777777" w:rsidR="00CB34BE" w:rsidRDefault="00C06F9F">
      <w:pPr>
        <w:pStyle w:val="TableofFigures"/>
        <w:tabs>
          <w:tab w:val="right" w:leader="dot" w:pos="8828"/>
        </w:tabs>
        <w:rPr>
          <w:rFonts w:eastAsiaTheme="minorEastAsia"/>
          <w:noProof/>
          <w:lang w:eastAsia="en-GB"/>
        </w:rPr>
      </w:pPr>
      <w:hyperlink w:anchor="_Toc426232008" w:history="1">
        <w:r w:rsidR="00CB34BE" w:rsidRPr="00DE67B1">
          <w:rPr>
            <w:rStyle w:val="Hyperlink"/>
            <w:rFonts w:asciiTheme="minorBidi" w:hAnsiTheme="minorBidi"/>
            <w:b/>
            <w:bCs/>
            <w:noProof/>
          </w:rPr>
          <w:t>Figure 4.4  Effect of clopidogrel on leukocyte influx in P2Y</w:t>
        </w:r>
        <w:r w:rsidR="00CB34BE" w:rsidRPr="00DE67B1">
          <w:rPr>
            <w:rStyle w:val="Hyperlink"/>
            <w:rFonts w:asciiTheme="minorBidi" w:hAnsiTheme="minorBidi"/>
            <w:b/>
            <w:bCs/>
            <w:noProof/>
            <w:vertAlign w:val="subscript"/>
          </w:rPr>
          <w:t>12</w:t>
        </w:r>
        <w:r w:rsidR="00CB34BE" w:rsidRPr="00DE67B1">
          <w:rPr>
            <w:rStyle w:val="Hyperlink"/>
            <w:rFonts w:asciiTheme="minorBidi" w:hAnsiTheme="minorBidi"/>
            <w:b/>
            <w:bCs/>
            <w:noProof/>
            <w:vertAlign w:val="superscript"/>
          </w:rPr>
          <w:t xml:space="preserve"> -/-</w:t>
        </w:r>
        <w:r w:rsidR="00CB34BE" w:rsidRPr="00DE67B1">
          <w:rPr>
            <w:rStyle w:val="Hyperlink"/>
            <w:rFonts w:asciiTheme="minorBidi" w:hAnsiTheme="minorBidi"/>
            <w:b/>
            <w:bCs/>
            <w:noProof/>
          </w:rPr>
          <w:t xml:space="preserve"> mice peritoneum</w:t>
        </w:r>
        <w:r w:rsidR="00CB34BE">
          <w:rPr>
            <w:noProof/>
            <w:webHidden/>
          </w:rPr>
          <w:tab/>
        </w:r>
        <w:r w:rsidR="00CB34BE">
          <w:rPr>
            <w:noProof/>
            <w:webHidden/>
          </w:rPr>
          <w:fldChar w:fldCharType="begin"/>
        </w:r>
        <w:r w:rsidR="00CB34BE">
          <w:rPr>
            <w:noProof/>
            <w:webHidden/>
          </w:rPr>
          <w:instrText xml:space="preserve"> PAGEREF _Toc426232008 \h </w:instrText>
        </w:r>
        <w:r w:rsidR="00CB34BE">
          <w:rPr>
            <w:noProof/>
            <w:webHidden/>
          </w:rPr>
        </w:r>
        <w:r w:rsidR="00CB34BE">
          <w:rPr>
            <w:noProof/>
            <w:webHidden/>
          </w:rPr>
          <w:fldChar w:fldCharType="separate"/>
        </w:r>
        <w:r w:rsidR="00EE0666">
          <w:rPr>
            <w:noProof/>
            <w:webHidden/>
          </w:rPr>
          <w:t>81</w:t>
        </w:r>
        <w:r w:rsidR="00CB34BE">
          <w:rPr>
            <w:noProof/>
            <w:webHidden/>
          </w:rPr>
          <w:fldChar w:fldCharType="end"/>
        </w:r>
      </w:hyperlink>
    </w:p>
    <w:p w14:paraId="1C7FEAFF" w14:textId="77777777" w:rsidR="00CB34BE" w:rsidRDefault="00C06F9F">
      <w:pPr>
        <w:pStyle w:val="TableofFigures"/>
        <w:tabs>
          <w:tab w:val="right" w:leader="dot" w:pos="8828"/>
        </w:tabs>
        <w:rPr>
          <w:rFonts w:eastAsiaTheme="minorEastAsia"/>
          <w:noProof/>
          <w:lang w:eastAsia="en-GB"/>
        </w:rPr>
      </w:pPr>
      <w:hyperlink w:anchor="_Toc426232009" w:history="1">
        <w:r w:rsidR="00CB34BE" w:rsidRPr="00DE67B1">
          <w:rPr>
            <w:rStyle w:val="Hyperlink"/>
            <w:rFonts w:asciiTheme="minorBidi" w:hAnsiTheme="minorBidi"/>
            <w:b/>
            <w:bCs/>
            <w:noProof/>
          </w:rPr>
          <w:t>Figure 4.5 Percentage of neutrophils in P2Y</w:t>
        </w:r>
        <w:r w:rsidR="00CB34BE" w:rsidRPr="00DE67B1">
          <w:rPr>
            <w:rStyle w:val="Hyperlink"/>
            <w:rFonts w:asciiTheme="minorBidi" w:hAnsiTheme="minorBidi"/>
            <w:b/>
            <w:bCs/>
            <w:noProof/>
            <w:vertAlign w:val="subscript"/>
          </w:rPr>
          <w:t>12</w:t>
        </w:r>
        <w:r w:rsidR="00CB34BE" w:rsidRPr="00DE67B1">
          <w:rPr>
            <w:rStyle w:val="Hyperlink"/>
            <w:rFonts w:asciiTheme="minorBidi" w:hAnsiTheme="minorBidi"/>
            <w:b/>
            <w:bCs/>
            <w:noProof/>
            <w:vertAlign w:val="superscript"/>
          </w:rPr>
          <w:t>-/-</w:t>
        </w:r>
        <w:r w:rsidR="00CB34BE" w:rsidRPr="00DE67B1">
          <w:rPr>
            <w:rStyle w:val="Hyperlink"/>
            <w:rFonts w:asciiTheme="minorBidi" w:hAnsiTheme="minorBidi"/>
            <w:b/>
            <w:bCs/>
            <w:noProof/>
          </w:rPr>
          <w:t xml:space="preserve"> mice treated with either mannitol or clopidogrel in peritonitis model</w:t>
        </w:r>
        <w:r w:rsidR="00CB34BE">
          <w:rPr>
            <w:noProof/>
            <w:webHidden/>
          </w:rPr>
          <w:tab/>
        </w:r>
        <w:r w:rsidR="00CB34BE">
          <w:rPr>
            <w:noProof/>
            <w:webHidden/>
          </w:rPr>
          <w:fldChar w:fldCharType="begin"/>
        </w:r>
        <w:r w:rsidR="00CB34BE">
          <w:rPr>
            <w:noProof/>
            <w:webHidden/>
          </w:rPr>
          <w:instrText xml:space="preserve"> PAGEREF _Toc426232009 \h </w:instrText>
        </w:r>
        <w:r w:rsidR="00CB34BE">
          <w:rPr>
            <w:noProof/>
            <w:webHidden/>
          </w:rPr>
        </w:r>
        <w:r w:rsidR="00CB34BE">
          <w:rPr>
            <w:noProof/>
            <w:webHidden/>
          </w:rPr>
          <w:fldChar w:fldCharType="separate"/>
        </w:r>
        <w:r w:rsidR="00EE0666">
          <w:rPr>
            <w:noProof/>
            <w:webHidden/>
          </w:rPr>
          <w:t>82</w:t>
        </w:r>
        <w:r w:rsidR="00CB34BE">
          <w:rPr>
            <w:noProof/>
            <w:webHidden/>
          </w:rPr>
          <w:fldChar w:fldCharType="end"/>
        </w:r>
      </w:hyperlink>
    </w:p>
    <w:p w14:paraId="7266F9BF" w14:textId="77777777" w:rsidR="00CB34BE" w:rsidRDefault="00C06F9F">
      <w:pPr>
        <w:pStyle w:val="TableofFigures"/>
        <w:tabs>
          <w:tab w:val="right" w:leader="dot" w:pos="8828"/>
        </w:tabs>
        <w:rPr>
          <w:rFonts w:eastAsiaTheme="minorEastAsia"/>
          <w:noProof/>
          <w:lang w:eastAsia="en-GB"/>
        </w:rPr>
      </w:pPr>
      <w:hyperlink w:anchor="_Toc426232010" w:history="1">
        <w:r w:rsidR="00CB34BE" w:rsidRPr="00DE67B1">
          <w:rPr>
            <w:rStyle w:val="Hyperlink"/>
            <w:rFonts w:asciiTheme="minorBidi" w:hAnsiTheme="minorBidi"/>
            <w:b/>
            <w:bCs/>
            <w:noProof/>
          </w:rPr>
          <w:t>Figure 4.6 Effect of clopidogrel on neutrophil influx in P2Y</w:t>
        </w:r>
        <w:r w:rsidR="00CB34BE" w:rsidRPr="00DE67B1">
          <w:rPr>
            <w:rStyle w:val="Hyperlink"/>
            <w:rFonts w:asciiTheme="minorBidi" w:hAnsiTheme="minorBidi"/>
            <w:b/>
            <w:bCs/>
            <w:noProof/>
            <w:vertAlign w:val="subscript"/>
          </w:rPr>
          <w:t>12</w:t>
        </w:r>
        <w:r w:rsidR="00CB34BE" w:rsidRPr="00DE67B1">
          <w:rPr>
            <w:rStyle w:val="Hyperlink"/>
            <w:rFonts w:asciiTheme="minorBidi" w:hAnsiTheme="minorBidi"/>
            <w:b/>
            <w:bCs/>
            <w:noProof/>
            <w:vertAlign w:val="superscript"/>
          </w:rPr>
          <w:t>-/-</w:t>
        </w:r>
        <w:r w:rsidR="00CB34BE" w:rsidRPr="00DE67B1">
          <w:rPr>
            <w:rStyle w:val="Hyperlink"/>
            <w:rFonts w:asciiTheme="minorBidi" w:hAnsiTheme="minorBidi"/>
            <w:b/>
            <w:bCs/>
            <w:noProof/>
          </w:rPr>
          <w:t xml:space="preserve"> mice peritoneum</w:t>
        </w:r>
        <w:r w:rsidR="00CB34BE">
          <w:rPr>
            <w:noProof/>
            <w:webHidden/>
          </w:rPr>
          <w:tab/>
        </w:r>
        <w:r w:rsidR="00CB34BE">
          <w:rPr>
            <w:noProof/>
            <w:webHidden/>
          </w:rPr>
          <w:fldChar w:fldCharType="begin"/>
        </w:r>
        <w:r w:rsidR="00CB34BE">
          <w:rPr>
            <w:noProof/>
            <w:webHidden/>
          </w:rPr>
          <w:instrText xml:space="preserve"> PAGEREF _Toc426232010 \h </w:instrText>
        </w:r>
        <w:r w:rsidR="00CB34BE">
          <w:rPr>
            <w:noProof/>
            <w:webHidden/>
          </w:rPr>
        </w:r>
        <w:r w:rsidR="00CB34BE">
          <w:rPr>
            <w:noProof/>
            <w:webHidden/>
          </w:rPr>
          <w:fldChar w:fldCharType="separate"/>
        </w:r>
        <w:r w:rsidR="00EE0666">
          <w:rPr>
            <w:noProof/>
            <w:webHidden/>
          </w:rPr>
          <w:t>83</w:t>
        </w:r>
        <w:r w:rsidR="00CB34BE">
          <w:rPr>
            <w:noProof/>
            <w:webHidden/>
          </w:rPr>
          <w:fldChar w:fldCharType="end"/>
        </w:r>
      </w:hyperlink>
    </w:p>
    <w:p w14:paraId="73880EAB" w14:textId="77777777" w:rsidR="00CB34BE" w:rsidRDefault="00C06F9F">
      <w:pPr>
        <w:pStyle w:val="TableofFigures"/>
        <w:tabs>
          <w:tab w:val="right" w:leader="dot" w:pos="8828"/>
        </w:tabs>
        <w:rPr>
          <w:rFonts w:eastAsiaTheme="minorEastAsia"/>
          <w:noProof/>
          <w:lang w:eastAsia="en-GB"/>
        </w:rPr>
      </w:pPr>
      <w:hyperlink w:anchor="_Toc426232011" w:history="1">
        <w:r w:rsidR="00CB34BE" w:rsidRPr="00DE67B1">
          <w:rPr>
            <w:rStyle w:val="Hyperlink"/>
            <w:rFonts w:asciiTheme="minorBidi" w:hAnsiTheme="minorBidi"/>
            <w:b/>
            <w:bCs/>
            <w:noProof/>
          </w:rPr>
          <w:t>Figure 4.7 Effect of ticagrelor on leukocyte influx in wild-type mice peritoneum</w:t>
        </w:r>
        <w:r w:rsidR="00CB34BE">
          <w:rPr>
            <w:noProof/>
            <w:webHidden/>
          </w:rPr>
          <w:tab/>
        </w:r>
        <w:r w:rsidR="00CB34BE">
          <w:rPr>
            <w:noProof/>
            <w:webHidden/>
          </w:rPr>
          <w:fldChar w:fldCharType="begin"/>
        </w:r>
        <w:r w:rsidR="00CB34BE">
          <w:rPr>
            <w:noProof/>
            <w:webHidden/>
          </w:rPr>
          <w:instrText xml:space="preserve"> PAGEREF _Toc426232011 \h </w:instrText>
        </w:r>
        <w:r w:rsidR="00CB34BE">
          <w:rPr>
            <w:noProof/>
            <w:webHidden/>
          </w:rPr>
        </w:r>
        <w:r w:rsidR="00CB34BE">
          <w:rPr>
            <w:noProof/>
            <w:webHidden/>
          </w:rPr>
          <w:fldChar w:fldCharType="separate"/>
        </w:r>
        <w:r w:rsidR="00EE0666">
          <w:rPr>
            <w:noProof/>
            <w:webHidden/>
          </w:rPr>
          <w:t>84</w:t>
        </w:r>
        <w:r w:rsidR="00CB34BE">
          <w:rPr>
            <w:noProof/>
            <w:webHidden/>
          </w:rPr>
          <w:fldChar w:fldCharType="end"/>
        </w:r>
      </w:hyperlink>
    </w:p>
    <w:p w14:paraId="45A7A0BE" w14:textId="77777777" w:rsidR="00CB34BE" w:rsidRDefault="00C06F9F">
      <w:pPr>
        <w:pStyle w:val="TableofFigures"/>
        <w:tabs>
          <w:tab w:val="right" w:leader="dot" w:pos="8828"/>
        </w:tabs>
        <w:rPr>
          <w:rFonts w:eastAsiaTheme="minorEastAsia"/>
          <w:noProof/>
          <w:lang w:eastAsia="en-GB"/>
        </w:rPr>
      </w:pPr>
      <w:hyperlink w:anchor="_Toc426232012" w:history="1">
        <w:r w:rsidR="00CB34BE" w:rsidRPr="00DE67B1">
          <w:rPr>
            <w:rStyle w:val="Hyperlink"/>
            <w:rFonts w:asciiTheme="minorBidi" w:hAnsiTheme="minorBidi"/>
            <w:b/>
            <w:bCs/>
            <w:noProof/>
          </w:rPr>
          <w:t>Figure 4.8 Percentage of neutrophils in wild-type mice treated with either mannitol or ticagrelor in peritonitis model</w:t>
        </w:r>
        <w:r w:rsidR="00CB34BE">
          <w:rPr>
            <w:noProof/>
            <w:webHidden/>
          </w:rPr>
          <w:tab/>
        </w:r>
        <w:r w:rsidR="00CB34BE">
          <w:rPr>
            <w:noProof/>
            <w:webHidden/>
          </w:rPr>
          <w:fldChar w:fldCharType="begin"/>
        </w:r>
        <w:r w:rsidR="00CB34BE">
          <w:rPr>
            <w:noProof/>
            <w:webHidden/>
          </w:rPr>
          <w:instrText xml:space="preserve"> PAGEREF _Toc426232012 \h </w:instrText>
        </w:r>
        <w:r w:rsidR="00CB34BE">
          <w:rPr>
            <w:noProof/>
            <w:webHidden/>
          </w:rPr>
        </w:r>
        <w:r w:rsidR="00CB34BE">
          <w:rPr>
            <w:noProof/>
            <w:webHidden/>
          </w:rPr>
          <w:fldChar w:fldCharType="separate"/>
        </w:r>
        <w:r w:rsidR="00EE0666">
          <w:rPr>
            <w:noProof/>
            <w:webHidden/>
          </w:rPr>
          <w:t>85</w:t>
        </w:r>
        <w:r w:rsidR="00CB34BE">
          <w:rPr>
            <w:noProof/>
            <w:webHidden/>
          </w:rPr>
          <w:fldChar w:fldCharType="end"/>
        </w:r>
      </w:hyperlink>
    </w:p>
    <w:p w14:paraId="4ACE8525" w14:textId="77777777" w:rsidR="00CB34BE" w:rsidRDefault="00C06F9F">
      <w:pPr>
        <w:pStyle w:val="TableofFigures"/>
        <w:tabs>
          <w:tab w:val="right" w:leader="dot" w:pos="8828"/>
        </w:tabs>
        <w:rPr>
          <w:rFonts w:eastAsiaTheme="minorEastAsia"/>
          <w:noProof/>
          <w:lang w:eastAsia="en-GB"/>
        </w:rPr>
      </w:pPr>
      <w:hyperlink w:anchor="_Toc426232013" w:history="1">
        <w:r w:rsidR="00CB34BE" w:rsidRPr="00DE67B1">
          <w:rPr>
            <w:rStyle w:val="Hyperlink"/>
            <w:rFonts w:asciiTheme="minorBidi" w:hAnsiTheme="minorBidi"/>
            <w:b/>
            <w:bCs/>
            <w:noProof/>
          </w:rPr>
          <w:t>Figure 4.9 Effect of ticagrelor on neutrophil influx in wild-type mice peritoneum</w:t>
        </w:r>
        <w:r w:rsidR="00CB34BE">
          <w:rPr>
            <w:noProof/>
            <w:webHidden/>
          </w:rPr>
          <w:tab/>
        </w:r>
        <w:r w:rsidR="00CB34BE">
          <w:rPr>
            <w:noProof/>
            <w:webHidden/>
          </w:rPr>
          <w:fldChar w:fldCharType="begin"/>
        </w:r>
        <w:r w:rsidR="00CB34BE">
          <w:rPr>
            <w:noProof/>
            <w:webHidden/>
          </w:rPr>
          <w:instrText xml:space="preserve"> PAGEREF _Toc426232013 \h </w:instrText>
        </w:r>
        <w:r w:rsidR="00CB34BE">
          <w:rPr>
            <w:noProof/>
            <w:webHidden/>
          </w:rPr>
        </w:r>
        <w:r w:rsidR="00CB34BE">
          <w:rPr>
            <w:noProof/>
            <w:webHidden/>
          </w:rPr>
          <w:fldChar w:fldCharType="separate"/>
        </w:r>
        <w:r w:rsidR="00EE0666">
          <w:rPr>
            <w:noProof/>
            <w:webHidden/>
          </w:rPr>
          <w:t>86</w:t>
        </w:r>
        <w:r w:rsidR="00CB34BE">
          <w:rPr>
            <w:noProof/>
            <w:webHidden/>
          </w:rPr>
          <w:fldChar w:fldCharType="end"/>
        </w:r>
      </w:hyperlink>
    </w:p>
    <w:p w14:paraId="6FD6BA66" w14:textId="77777777" w:rsidR="00CB34BE" w:rsidRDefault="00C06F9F">
      <w:pPr>
        <w:pStyle w:val="TableofFigures"/>
        <w:tabs>
          <w:tab w:val="right" w:leader="dot" w:pos="8828"/>
        </w:tabs>
        <w:rPr>
          <w:rFonts w:eastAsiaTheme="minorEastAsia"/>
          <w:noProof/>
          <w:lang w:eastAsia="en-GB"/>
        </w:rPr>
      </w:pPr>
      <w:hyperlink w:anchor="_Toc426232014" w:history="1">
        <w:r w:rsidR="00CB34BE" w:rsidRPr="00DE67B1">
          <w:rPr>
            <w:rStyle w:val="Hyperlink"/>
            <w:rFonts w:asciiTheme="minorBidi" w:hAnsiTheme="minorBidi"/>
            <w:b/>
            <w:bCs/>
            <w:noProof/>
          </w:rPr>
          <w:t>Figure 5.1 Dose response curve to human chemokine IL-8</w:t>
        </w:r>
        <w:r w:rsidR="00CB34BE">
          <w:rPr>
            <w:noProof/>
            <w:webHidden/>
          </w:rPr>
          <w:tab/>
        </w:r>
        <w:r w:rsidR="00CB34BE">
          <w:rPr>
            <w:noProof/>
            <w:webHidden/>
          </w:rPr>
          <w:fldChar w:fldCharType="begin"/>
        </w:r>
        <w:r w:rsidR="00CB34BE">
          <w:rPr>
            <w:noProof/>
            <w:webHidden/>
          </w:rPr>
          <w:instrText xml:space="preserve"> PAGEREF _Toc426232014 \h </w:instrText>
        </w:r>
        <w:r w:rsidR="00CB34BE">
          <w:rPr>
            <w:noProof/>
            <w:webHidden/>
          </w:rPr>
        </w:r>
        <w:r w:rsidR="00CB34BE">
          <w:rPr>
            <w:noProof/>
            <w:webHidden/>
          </w:rPr>
          <w:fldChar w:fldCharType="separate"/>
        </w:r>
        <w:r w:rsidR="00EE0666">
          <w:rPr>
            <w:noProof/>
            <w:webHidden/>
          </w:rPr>
          <w:t>96</w:t>
        </w:r>
        <w:r w:rsidR="00CB34BE">
          <w:rPr>
            <w:noProof/>
            <w:webHidden/>
          </w:rPr>
          <w:fldChar w:fldCharType="end"/>
        </w:r>
      </w:hyperlink>
    </w:p>
    <w:p w14:paraId="1BB9D2B8" w14:textId="77777777" w:rsidR="00CB34BE" w:rsidRDefault="00C06F9F">
      <w:pPr>
        <w:pStyle w:val="TableofFigures"/>
        <w:tabs>
          <w:tab w:val="right" w:leader="dot" w:pos="8828"/>
        </w:tabs>
        <w:rPr>
          <w:rFonts w:eastAsiaTheme="minorEastAsia"/>
          <w:noProof/>
          <w:lang w:eastAsia="en-GB"/>
        </w:rPr>
      </w:pPr>
      <w:hyperlink w:anchor="_Toc426232015" w:history="1">
        <w:r w:rsidR="00CB34BE" w:rsidRPr="00DE67B1">
          <w:rPr>
            <w:rStyle w:val="Hyperlink"/>
            <w:rFonts w:asciiTheme="minorBidi" w:hAnsiTheme="minorBidi"/>
            <w:b/>
            <w:bCs/>
            <w:noProof/>
          </w:rPr>
          <w:t>Figure 5.2 Dose response curve to adenosine</w:t>
        </w:r>
        <w:r w:rsidR="00CB34BE">
          <w:rPr>
            <w:noProof/>
            <w:webHidden/>
          </w:rPr>
          <w:tab/>
        </w:r>
        <w:r w:rsidR="00CB34BE">
          <w:rPr>
            <w:noProof/>
            <w:webHidden/>
          </w:rPr>
          <w:fldChar w:fldCharType="begin"/>
        </w:r>
        <w:r w:rsidR="00CB34BE">
          <w:rPr>
            <w:noProof/>
            <w:webHidden/>
          </w:rPr>
          <w:instrText xml:space="preserve"> PAGEREF _Toc426232015 \h </w:instrText>
        </w:r>
        <w:r w:rsidR="00CB34BE">
          <w:rPr>
            <w:noProof/>
            <w:webHidden/>
          </w:rPr>
        </w:r>
        <w:r w:rsidR="00CB34BE">
          <w:rPr>
            <w:noProof/>
            <w:webHidden/>
          </w:rPr>
          <w:fldChar w:fldCharType="separate"/>
        </w:r>
        <w:r w:rsidR="00EE0666">
          <w:rPr>
            <w:noProof/>
            <w:webHidden/>
          </w:rPr>
          <w:t>98</w:t>
        </w:r>
        <w:r w:rsidR="00CB34BE">
          <w:rPr>
            <w:noProof/>
            <w:webHidden/>
          </w:rPr>
          <w:fldChar w:fldCharType="end"/>
        </w:r>
      </w:hyperlink>
    </w:p>
    <w:p w14:paraId="42D59377" w14:textId="77777777" w:rsidR="00CB34BE" w:rsidRDefault="00C06F9F">
      <w:pPr>
        <w:pStyle w:val="TableofFigures"/>
        <w:tabs>
          <w:tab w:val="right" w:leader="dot" w:pos="8828"/>
        </w:tabs>
        <w:rPr>
          <w:rFonts w:eastAsiaTheme="minorEastAsia"/>
          <w:noProof/>
          <w:lang w:eastAsia="en-GB"/>
        </w:rPr>
      </w:pPr>
      <w:hyperlink w:anchor="_Toc426232016" w:history="1">
        <w:r w:rsidR="00CB34BE" w:rsidRPr="00DE67B1">
          <w:rPr>
            <w:rStyle w:val="Hyperlink"/>
            <w:rFonts w:asciiTheme="minorBidi" w:hAnsiTheme="minorBidi"/>
            <w:b/>
            <w:bCs/>
            <w:noProof/>
          </w:rPr>
          <w:t>Figure 5.3  Effect of varying concentrations of adenosine on neutrophil chemotaxis in response to IL-8</w:t>
        </w:r>
        <w:r w:rsidR="00CB34BE">
          <w:rPr>
            <w:noProof/>
            <w:webHidden/>
          </w:rPr>
          <w:tab/>
        </w:r>
        <w:r w:rsidR="00CB34BE">
          <w:rPr>
            <w:noProof/>
            <w:webHidden/>
          </w:rPr>
          <w:fldChar w:fldCharType="begin"/>
        </w:r>
        <w:r w:rsidR="00CB34BE">
          <w:rPr>
            <w:noProof/>
            <w:webHidden/>
          </w:rPr>
          <w:instrText xml:space="preserve"> PAGEREF _Toc426232016 \h </w:instrText>
        </w:r>
        <w:r w:rsidR="00CB34BE">
          <w:rPr>
            <w:noProof/>
            <w:webHidden/>
          </w:rPr>
        </w:r>
        <w:r w:rsidR="00CB34BE">
          <w:rPr>
            <w:noProof/>
            <w:webHidden/>
          </w:rPr>
          <w:fldChar w:fldCharType="separate"/>
        </w:r>
        <w:r w:rsidR="00EE0666">
          <w:rPr>
            <w:noProof/>
            <w:webHidden/>
          </w:rPr>
          <w:t>99</w:t>
        </w:r>
        <w:r w:rsidR="00CB34BE">
          <w:rPr>
            <w:noProof/>
            <w:webHidden/>
          </w:rPr>
          <w:fldChar w:fldCharType="end"/>
        </w:r>
      </w:hyperlink>
    </w:p>
    <w:p w14:paraId="16872608" w14:textId="77777777" w:rsidR="00CB34BE" w:rsidRDefault="00C06F9F">
      <w:pPr>
        <w:pStyle w:val="TableofFigures"/>
        <w:tabs>
          <w:tab w:val="right" w:leader="dot" w:pos="8828"/>
        </w:tabs>
        <w:rPr>
          <w:rFonts w:eastAsiaTheme="minorEastAsia"/>
          <w:noProof/>
          <w:lang w:eastAsia="en-GB"/>
        </w:rPr>
      </w:pPr>
      <w:hyperlink w:anchor="_Toc426232017" w:history="1">
        <w:r w:rsidR="00CB34BE" w:rsidRPr="00DE67B1">
          <w:rPr>
            <w:rStyle w:val="Hyperlink"/>
            <w:rFonts w:ascii="Arial" w:hAnsi="Arial" w:cs="Arial"/>
            <w:b/>
            <w:bCs/>
            <w:noProof/>
          </w:rPr>
          <w:t xml:space="preserve">Figure 5.4 </w:t>
        </w:r>
        <w:r w:rsidR="00CB34BE" w:rsidRPr="00DE67B1">
          <w:rPr>
            <w:rStyle w:val="Hyperlink"/>
            <w:rFonts w:asciiTheme="minorBidi" w:hAnsiTheme="minorBidi"/>
            <w:b/>
            <w:bCs/>
            <w:noProof/>
          </w:rPr>
          <w:t>Effect of A</w:t>
        </w:r>
        <w:r w:rsidR="00CB34BE" w:rsidRPr="00DE67B1">
          <w:rPr>
            <w:rStyle w:val="Hyperlink"/>
            <w:rFonts w:asciiTheme="minorBidi" w:hAnsiTheme="minorBidi"/>
            <w:b/>
            <w:bCs/>
            <w:noProof/>
            <w:vertAlign w:val="subscript"/>
          </w:rPr>
          <w:t>1</w:t>
        </w:r>
        <w:r w:rsidR="00CB34BE" w:rsidRPr="00DE67B1">
          <w:rPr>
            <w:rStyle w:val="Hyperlink"/>
            <w:rFonts w:asciiTheme="minorBidi" w:hAnsiTheme="minorBidi"/>
            <w:b/>
            <w:bCs/>
            <w:noProof/>
          </w:rPr>
          <w:t xml:space="preserve"> receptor antagonist (DPCPX) in the presence of adenosine  on neutrophil migration</w:t>
        </w:r>
        <w:r w:rsidR="00CB34BE">
          <w:rPr>
            <w:noProof/>
            <w:webHidden/>
          </w:rPr>
          <w:tab/>
        </w:r>
        <w:r w:rsidR="00CB34BE">
          <w:rPr>
            <w:noProof/>
            <w:webHidden/>
          </w:rPr>
          <w:fldChar w:fldCharType="begin"/>
        </w:r>
        <w:r w:rsidR="00CB34BE">
          <w:rPr>
            <w:noProof/>
            <w:webHidden/>
          </w:rPr>
          <w:instrText xml:space="preserve"> PAGEREF _Toc426232017 \h </w:instrText>
        </w:r>
        <w:r w:rsidR="00CB34BE">
          <w:rPr>
            <w:noProof/>
            <w:webHidden/>
          </w:rPr>
        </w:r>
        <w:r w:rsidR="00CB34BE">
          <w:rPr>
            <w:noProof/>
            <w:webHidden/>
          </w:rPr>
          <w:fldChar w:fldCharType="separate"/>
        </w:r>
        <w:r w:rsidR="00EE0666">
          <w:rPr>
            <w:noProof/>
            <w:webHidden/>
          </w:rPr>
          <w:t>101</w:t>
        </w:r>
        <w:r w:rsidR="00CB34BE">
          <w:rPr>
            <w:noProof/>
            <w:webHidden/>
          </w:rPr>
          <w:fldChar w:fldCharType="end"/>
        </w:r>
      </w:hyperlink>
    </w:p>
    <w:p w14:paraId="59CAC6AA" w14:textId="77777777" w:rsidR="00CB34BE" w:rsidRDefault="00C06F9F">
      <w:pPr>
        <w:pStyle w:val="TableofFigures"/>
        <w:tabs>
          <w:tab w:val="right" w:leader="dot" w:pos="8828"/>
        </w:tabs>
        <w:rPr>
          <w:rFonts w:eastAsiaTheme="minorEastAsia"/>
          <w:noProof/>
          <w:lang w:eastAsia="en-GB"/>
        </w:rPr>
      </w:pPr>
      <w:hyperlink w:anchor="_Toc426232018" w:history="1">
        <w:r w:rsidR="00CB34BE" w:rsidRPr="00DE67B1">
          <w:rPr>
            <w:rStyle w:val="Hyperlink"/>
            <w:rFonts w:ascii="Arial" w:hAnsi="Arial" w:cs="Arial"/>
            <w:b/>
            <w:bCs/>
            <w:noProof/>
          </w:rPr>
          <w:t>Figure 5.5</w:t>
        </w:r>
        <w:r w:rsidR="00CB34BE" w:rsidRPr="00DE67B1">
          <w:rPr>
            <w:rStyle w:val="Hyperlink"/>
            <w:rFonts w:ascii="Arial" w:hAnsi="Arial" w:cs="Arial"/>
            <w:b/>
            <w:bCs/>
            <w:i/>
            <w:iCs/>
            <w:noProof/>
          </w:rPr>
          <w:t xml:space="preserve"> </w:t>
        </w:r>
        <w:r w:rsidR="00CB34BE" w:rsidRPr="00DE67B1">
          <w:rPr>
            <w:rStyle w:val="Hyperlink"/>
            <w:rFonts w:asciiTheme="minorBidi" w:hAnsiTheme="minorBidi"/>
            <w:b/>
            <w:bCs/>
            <w:noProof/>
          </w:rPr>
          <w:t>Effect of A</w:t>
        </w:r>
        <w:r w:rsidR="00CB34BE" w:rsidRPr="00DE67B1">
          <w:rPr>
            <w:rStyle w:val="Hyperlink"/>
            <w:rFonts w:asciiTheme="minorBidi" w:hAnsiTheme="minorBidi"/>
            <w:b/>
            <w:bCs/>
            <w:noProof/>
            <w:vertAlign w:val="subscript"/>
          </w:rPr>
          <w:t xml:space="preserve">2A </w:t>
        </w:r>
        <w:r w:rsidR="00CB34BE" w:rsidRPr="00DE67B1">
          <w:rPr>
            <w:rStyle w:val="Hyperlink"/>
            <w:rFonts w:asciiTheme="minorBidi" w:hAnsiTheme="minorBidi"/>
            <w:b/>
            <w:bCs/>
            <w:noProof/>
          </w:rPr>
          <w:t xml:space="preserve">receptor antagonist (SCH58261) in the presence of adenosine </w:t>
        </w:r>
        <w:r w:rsidR="00CB34BE" w:rsidRPr="00DE67B1">
          <w:rPr>
            <w:rStyle w:val="Hyperlink"/>
            <w:rFonts w:asciiTheme="minorBidi" w:hAnsiTheme="minorBidi"/>
            <w:b/>
            <w:bCs/>
            <w:i/>
            <w:iCs/>
            <w:noProof/>
          </w:rPr>
          <w:t xml:space="preserve"> </w:t>
        </w:r>
        <w:r w:rsidR="00CB34BE" w:rsidRPr="00DE67B1">
          <w:rPr>
            <w:rStyle w:val="Hyperlink"/>
            <w:rFonts w:asciiTheme="minorBidi" w:hAnsiTheme="minorBidi"/>
            <w:b/>
            <w:bCs/>
            <w:noProof/>
          </w:rPr>
          <w:t>on the neutrophil migration</w:t>
        </w:r>
        <w:r w:rsidR="00CB34BE">
          <w:rPr>
            <w:noProof/>
            <w:webHidden/>
          </w:rPr>
          <w:tab/>
        </w:r>
        <w:r w:rsidR="00CB34BE">
          <w:rPr>
            <w:noProof/>
            <w:webHidden/>
          </w:rPr>
          <w:fldChar w:fldCharType="begin"/>
        </w:r>
        <w:r w:rsidR="00CB34BE">
          <w:rPr>
            <w:noProof/>
            <w:webHidden/>
          </w:rPr>
          <w:instrText xml:space="preserve"> PAGEREF _Toc426232018 \h </w:instrText>
        </w:r>
        <w:r w:rsidR="00CB34BE">
          <w:rPr>
            <w:noProof/>
            <w:webHidden/>
          </w:rPr>
        </w:r>
        <w:r w:rsidR="00CB34BE">
          <w:rPr>
            <w:noProof/>
            <w:webHidden/>
          </w:rPr>
          <w:fldChar w:fldCharType="separate"/>
        </w:r>
        <w:r w:rsidR="00EE0666">
          <w:rPr>
            <w:noProof/>
            <w:webHidden/>
          </w:rPr>
          <w:t>102</w:t>
        </w:r>
        <w:r w:rsidR="00CB34BE">
          <w:rPr>
            <w:noProof/>
            <w:webHidden/>
          </w:rPr>
          <w:fldChar w:fldCharType="end"/>
        </w:r>
      </w:hyperlink>
    </w:p>
    <w:p w14:paraId="533445B8" w14:textId="77777777" w:rsidR="00CB34BE" w:rsidRDefault="00C06F9F">
      <w:pPr>
        <w:pStyle w:val="TableofFigures"/>
        <w:tabs>
          <w:tab w:val="right" w:leader="dot" w:pos="8828"/>
        </w:tabs>
        <w:rPr>
          <w:rFonts w:eastAsiaTheme="minorEastAsia"/>
          <w:noProof/>
          <w:lang w:eastAsia="en-GB"/>
        </w:rPr>
      </w:pPr>
      <w:hyperlink w:anchor="_Toc426232019" w:history="1">
        <w:r w:rsidR="00CB34BE" w:rsidRPr="00DE67B1">
          <w:rPr>
            <w:rStyle w:val="Hyperlink"/>
            <w:rFonts w:ascii="Arial" w:hAnsi="Arial" w:cs="Arial"/>
            <w:b/>
            <w:bCs/>
            <w:noProof/>
          </w:rPr>
          <w:t>Figure 5.6</w:t>
        </w:r>
        <w:r w:rsidR="00CB34BE" w:rsidRPr="00DE67B1">
          <w:rPr>
            <w:rStyle w:val="Hyperlink"/>
            <w:rFonts w:asciiTheme="minorBidi" w:hAnsiTheme="minorBidi"/>
            <w:b/>
            <w:bCs/>
            <w:noProof/>
          </w:rPr>
          <w:t xml:space="preserve"> Effect of A</w:t>
        </w:r>
        <w:r w:rsidR="00CB34BE" w:rsidRPr="00DE67B1">
          <w:rPr>
            <w:rStyle w:val="Hyperlink"/>
            <w:rFonts w:asciiTheme="minorBidi" w:hAnsiTheme="minorBidi"/>
            <w:b/>
            <w:bCs/>
            <w:noProof/>
            <w:vertAlign w:val="subscript"/>
          </w:rPr>
          <w:t xml:space="preserve">3 </w:t>
        </w:r>
        <w:r w:rsidR="00CB34BE" w:rsidRPr="00DE67B1">
          <w:rPr>
            <w:rStyle w:val="Hyperlink"/>
            <w:rFonts w:asciiTheme="minorBidi" w:hAnsiTheme="minorBidi"/>
            <w:b/>
            <w:bCs/>
            <w:noProof/>
          </w:rPr>
          <w:t>receptor antagonist (MRS1334) in the presence of adenosine on neutrophil migration</w:t>
        </w:r>
        <w:r w:rsidR="00CB34BE">
          <w:rPr>
            <w:noProof/>
            <w:webHidden/>
          </w:rPr>
          <w:tab/>
        </w:r>
        <w:r w:rsidR="00CB34BE">
          <w:rPr>
            <w:noProof/>
            <w:webHidden/>
          </w:rPr>
          <w:fldChar w:fldCharType="begin"/>
        </w:r>
        <w:r w:rsidR="00CB34BE">
          <w:rPr>
            <w:noProof/>
            <w:webHidden/>
          </w:rPr>
          <w:instrText xml:space="preserve"> PAGEREF _Toc426232019 \h </w:instrText>
        </w:r>
        <w:r w:rsidR="00CB34BE">
          <w:rPr>
            <w:noProof/>
            <w:webHidden/>
          </w:rPr>
        </w:r>
        <w:r w:rsidR="00CB34BE">
          <w:rPr>
            <w:noProof/>
            <w:webHidden/>
          </w:rPr>
          <w:fldChar w:fldCharType="separate"/>
        </w:r>
        <w:r w:rsidR="00EE0666">
          <w:rPr>
            <w:noProof/>
            <w:webHidden/>
          </w:rPr>
          <w:t>103</w:t>
        </w:r>
        <w:r w:rsidR="00CB34BE">
          <w:rPr>
            <w:noProof/>
            <w:webHidden/>
          </w:rPr>
          <w:fldChar w:fldCharType="end"/>
        </w:r>
      </w:hyperlink>
    </w:p>
    <w:p w14:paraId="17637525" w14:textId="77777777" w:rsidR="00CB34BE" w:rsidRDefault="00C06F9F">
      <w:pPr>
        <w:pStyle w:val="TableofFigures"/>
        <w:tabs>
          <w:tab w:val="right" w:leader="dot" w:pos="8828"/>
        </w:tabs>
        <w:rPr>
          <w:rFonts w:eastAsiaTheme="minorEastAsia"/>
          <w:noProof/>
          <w:lang w:eastAsia="en-GB"/>
        </w:rPr>
      </w:pPr>
      <w:hyperlink w:anchor="_Toc426232020" w:history="1">
        <w:r w:rsidR="00CB34BE" w:rsidRPr="00DE67B1">
          <w:rPr>
            <w:rStyle w:val="Hyperlink"/>
            <w:rFonts w:asciiTheme="minorBidi" w:hAnsiTheme="minorBidi"/>
            <w:b/>
            <w:bCs/>
            <w:noProof/>
          </w:rPr>
          <w:t>Figure 5.7  Effect of erythrocytes on the response to adenosine</w:t>
        </w:r>
        <w:r w:rsidR="00CB34BE">
          <w:rPr>
            <w:noProof/>
            <w:webHidden/>
          </w:rPr>
          <w:tab/>
        </w:r>
        <w:r w:rsidR="00CB34BE">
          <w:rPr>
            <w:noProof/>
            <w:webHidden/>
          </w:rPr>
          <w:fldChar w:fldCharType="begin"/>
        </w:r>
        <w:r w:rsidR="00CB34BE">
          <w:rPr>
            <w:noProof/>
            <w:webHidden/>
          </w:rPr>
          <w:instrText xml:space="preserve"> PAGEREF _Toc426232020 \h </w:instrText>
        </w:r>
        <w:r w:rsidR="00CB34BE">
          <w:rPr>
            <w:noProof/>
            <w:webHidden/>
          </w:rPr>
        </w:r>
        <w:r w:rsidR="00CB34BE">
          <w:rPr>
            <w:noProof/>
            <w:webHidden/>
          </w:rPr>
          <w:fldChar w:fldCharType="separate"/>
        </w:r>
        <w:r w:rsidR="00EE0666">
          <w:rPr>
            <w:noProof/>
            <w:webHidden/>
          </w:rPr>
          <w:t>105</w:t>
        </w:r>
        <w:r w:rsidR="00CB34BE">
          <w:rPr>
            <w:noProof/>
            <w:webHidden/>
          </w:rPr>
          <w:fldChar w:fldCharType="end"/>
        </w:r>
      </w:hyperlink>
    </w:p>
    <w:p w14:paraId="5D91C2FD" w14:textId="77777777" w:rsidR="00CB34BE" w:rsidRDefault="00C06F9F">
      <w:pPr>
        <w:pStyle w:val="TableofFigures"/>
        <w:tabs>
          <w:tab w:val="right" w:leader="dot" w:pos="8828"/>
        </w:tabs>
        <w:rPr>
          <w:rFonts w:eastAsiaTheme="minorEastAsia"/>
          <w:noProof/>
          <w:lang w:eastAsia="en-GB"/>
        </w:rPr>
      </w:pPr>
      <w:hyperlink w:anchor="_Toc426232021" w:history="1">
        <w:r w:rsidR="00CB34BE" w:rsidRPr="00DE67B1">
          <w:rPr>
            <w:rStyle w:val="Hyperlink"/>
            <w:rFonts w:asciiTheme="minorBidi" w:hAnsiTheme="minorBidi"/>
            <w:b/>
            <w:bCs/>
            <w:noProof/>
          </w:rPr>
          <w:t>Figure 5.8 Effect of cangrelor, ticagrelor and dipyridamole (10</w:t>
        </w:r>
        <w:r w:rsidR="00CB34BE" w:rsidRPr="00DE67B1">
          <w:rPr>
            <w:rStyle w:val="Hyperlink"/>
            <w:rFonts w:asciiTheme="minorBidi" w:hAnsiTheme="minorBidi"/>
            <w:b/>
            <w:bCs/>
            <w:noProof/>
            <w:vertAlign w:val="superscript"/>
          </w:rPr>
          <w:t>-5</w:t>
        </w:r>
        <w:r w:rsidR="00CB34BE" w:rsidRPr="00DE67B1">
          <w:rPr>
            <w:rStyle w:val="Hyperlink"/>
            <w:rFonts w:asciiTheme="minorBidi" w:hAnsiTheme="minorBidi"/>
            <w:b/>
            <w:bCs/>
            <w:noProof/>
          </w:rPr>
          <w:t>M) on neutrophil migration in the presence of erythrocytes and the absence or presence of adenosine</w:t>
        </w:r>
        <w:r w:rsidR="00CB34BE">
          <w:rPr>
            <w:noProof/>
            <w:webHidden/>
          </w:rPr>
          <w:tab/>
        </w:r>
        <w:r w:rsidR="00CB34BE">
          <w:rPr>
            <w:noProof/>
            <w:webHidden/>
          </w:rPr>
          <w:fldChar w:fldCharType="begin"/>
        </w:r>
        <w:r w:rsidR="00CB34BE">
          <w:rPr>
            <w:noProof/>
            <w:webHidden/>
          </w:rPr>
          <w:instrText xml:space="preserve"> PAGEREF _Toc426232021 \h </w:instrText>
        </w:r>
        <w:r w:rsidR="00CB34BE">
          <w:rPr>
            <w:noProof/>
            <w:webHidden/>
          </w:rPr>
        </w:r>
        <w:r w:rsidR="00CB34BE">
          <w:rPr>
            <w:noProof/>
            <w:webHidden/>
          </w:rPr>
          <w:fldChar w:fldCharType="separate"/>
        </w:r>
        <w:r w:rsidR="00EE0666">
          <w:rPr>
            <w:noProof/>
            <w:webHidden/>
          </w:rPr>
          <w:t>107</w:t>
        </w:r>
        <w:r w:rsidR="00CB34BE">
          <w:rPr>
            <w:noProof/>
            <w:webHidden/>
          </w:rPr>
          <w:fldChar w:fldCharType="end"/>
        </w:r>
      </w:hyperlink>
    </w:p>
    <w:p w14:paraId="3BF246BE" w14:textId="77777777" w:rsidR="00CB34BE" w:rsidRDefault="00C06F9F">
      <w:pPr>
        <w:pStyle w:val="TableofFigures"/>
        <w:tabs>
          <w:tab w:val="right" w:leader="dot" w:pos="8828"/>
        </w:tabs>
        <w:rPr>
          <w:rFonts w:eastAsiaTheme="minorEastAsia"/>
          <w:noProof/>
          <w:lang w:eastAsia="en-GB"/>
        </w:rPr>
      </w:pPr>
      <w:hyperlink w:anchor="_Toc426232022" w:history="1">
        <w:r w:rsidR="00CB34BE" w:rsidRPr="00DE67B1">
          <w:rPr>
            <w:rStyle w:val="Hyperlink"/>
            <w:rFonts w:asciiTheme="minorBidi" w:hAnsiTheme="minorBidi"/>
            <w:b/>
            <w:bCs/>
            <w:noProof/>
          </w:rPr>
          <w:t>Figure 5.9 Effects of cangrelor, ticagrelor and dipyridamole (10</w:t>
        </w:r>
        <w:r w:rsidR="00CB34BE" w:rsidRPr="00DE67B1">
          <w:rPr>
            <w:rStyle w:val="Hyperlink"/>
            <w:rFonts w:asciiTheme="minorBidi" w:hAnsiTheme="minorBidi"/>
            <w:b/>
            <w:bCs/>
            <w:noProof/>
            <w:vertAlign w:val="superscript"/>
          </w:rPr>
          <w:t>-6</w:t>
        </w:r>
        <w:r w:rsidR="00CB34BE" w:rsidRPr="00DE67B1">
          <w:rPr>
            <w:rStyle w:val="Hyperlink"/>
            <w:rFonts w:asciiTheme="minorBidi" w:hAnsiTheme="minorBidi"/>
            <w:b/>
            <w:bCs/>
            <w:noProof/>
          </w:rPr>
          <w:t>M) on neutrophil migration in the presence of erythrocytes and the absence or presence of adenosine</w:t>
        </w:r>
        <w:r w:rsidR="00CB34BE">
          <w:rPr>
            <w:noProof/>
            <w:webHidden/>
          </w:rPr>
          <w:tab/>
        </w:r>
        <w:r w:rsidR="00CB34BE">
          <w:rPr>
            <w:noProof/>
            <w:webHidden/>
          </w:rPr>
          <w:fldChar w:fldCharType="begin"/>
        </w:r>
        <w:r w:rsidR="00CB34BE">
          <w:rPr>
            <w:noProof/>
            <w:webHidden/>
          </w:rPr>
          <w:instrText xml:space="preserve"> PAGEREF _Toc426232022 \h </w:instrText>
        </w:r>
        <w:r w:rsidR="00CB34BE">
          <w:rPr>
            <w:noProof/>
            <w:webHidden/>
          </w:rPr>
        </w:r>
        <w:r w:rsidR="00CB34BE">
          <w:rPr>
            <w:noProof/>
            <w:webHidden/>
          </w:rPr>
          <w:fldChar w:fldCharType="separate"/>
        </w:r>
        <w:r w:rsidR="00EE0666">
          <w:rPr>
            <w:noProof/>
            <w:webHidden/>
          </w:rPr>
          <w:t>108</w:t>
        </w:r>
        <w:r w:rsidR="00CB34BE">
          <w:rPr>
            <w:noProof/>
            <w:webHidden/>
          </w:rPr>
          <w:fldChar w:fldCharType="end"/>
        </w:r>
      </w:hyperlink>
    </w:p>
    <w:p w14:paraId="5890B0E7" w14:textId="77777777" w:rsidR="00CB34BE" w:rsidRDefault="00C06F9F">
      <w:pPr>
        <w:pStyle w:val="TableofFigures"/>
        <w:tabs>
          <w:tab w:val="right" w:leader="dot" w:pos="8828"/>
        </w:tabs>
        <w:rPr>
          <w:rFonts w:eastAsiaTheme="minorEastAsia"/>
          <w:noProof/>
          <w:lang w:eastAsia="en-GB"/>
        </w:rPr>
      </w:pPr>
      <w:hyperlink w:anchor="_Toc426232023" w:history="1">
        <w:r w:rsidR="00CB34BE" w:rsidRPr="00DE67B1">
          <w:rPr>
            <w:rStyle w:val="Hyperlink"/>
            <w:rFonts w:ascii="Arial" w:hAnsi="Arial" w:cs="Arial"/>
            <w:b/>
            <w:bCs/>
            <w:noProof/>
          </w:rPr>
          <w:t xml:space="preserve">Figure 6.1 </w:t>
        </w:r>
        <w:r w:rsidR="00CB34BE" w:rsidRPr="00DE67B1">
          <w:rPr>
            <w:rStyle w:val="Hyperlink"/>
            <w:rFonts w:ascii="Arial" w:eastAsia="Times New Roman" w:hAnsi="Arial" w:cs="Arial"/>
            <w:b/>
            <w:bCs/>
            <w:noProof/>
            <w:lang w:eastAsia="en-GB"/>
          </w:rPr>
          <w:t>The effect of ticagrelor and dipyridamole on neutrophil function</w:t>
        </w:r>
        <w:r w:rsidR="00CB34BE">
          <w:rPr>
            <w:noProof/>
            <w:webHidden/>
          </w:rPr>
          <w:tab/>
        </w:r>
        <w:r w:rsidR="00CB34BE">
          <w:rPr>
            <w:noProof/>
            <w:webHidden/>
          </w:rPr>
          <w:fldChar w:fldCharType="begin"/>
        </w:r>
        <w:r w:rsidR="00CB34BE">
          <w:rPr>
            <w:noProof/>
            <w:webHidden/>
          </w:rPr>
          <w:instrText xml:space="preserve"> PAGEREF _Toc426232023 \h </w:instrText>
        </w:r>
        <w:r w:rsidR="00CB34BE">
          <w:rPr>
            <w:noProof/>
            <w:webHidden/>
          </w:rPr>
        </w:r>
        <w:r w:rsidR="00CB34BE">
          <w:rPr>
            <w:noProof/>
            <w:webHidden/>
          </w:rPr>
          <w:fldChar w:fldCharType="separate"/>
        </w:r>
        <w:r w:rsidR="00EE0666">
          <w:rPr>
            <w:noProof/>
            <w:webHidden/>
          </w:rPr>
          <w:t>124</w:t>
        </w:r>
        <w:r w:rsidR="00CB34BE">
          <w:rPr>
            <w:noProof/>
            <w:webHidden/>
          </w:rPr>
          <w:fldChar w:fldCharType="end"/>
        </w:r>
      </w:hyperlink>
    </w:p>
    <w:p w14:paraId="55368CED" w14:textId="77777777" w:rsidR="00CB34BE" w:rsidRDefault="006B0B79" w:rsidP="00824B07">
      <w:pPr>
        <w:spacing w:after="0"/>
        <w:jc w:val="both"/>
        <w:rPr>
          <w:noProof/>
        </w:rPr>
      </w:pPr>
      <w:r>
        <w:rPr>
          <w:rFonts w:ascii="Arial" w:eastAsia="Times New Roman" w:hAnsi="Arial" w:cs="Arial"/>
          <w:b/>
          <w:bCs/>
          <w:sz w:val="36"/>
          <w:szCs w:val="36"/>
          <w:lang w:val="en-US"/>
        </w:rPr>
        <w:fldChar w:fldCharType="end"/>
      </w:r>
      <w:r w:rsidR="005D6862">
        <w:rPr>
          <w:rFonts w:ascii="Arial" w:eastAsia="Times New Roman" w:hAnsi="Arial" w:cs="Arial"/>
          <w:b/>
          <w:bCs/>
          <w:sz w:val="36"/>
          <w:szCs w:val="36"/>
          <w:lang w:val="en-US"/>
        </w:rPr>
        <w:fldChar w:fldCharType="begin"/>
      </w:r>
      <w:r w:rsidR="005D6862">
        <w:rPr>
          <w:rFonts w:ascii="Arial" w:eastAsia="Times New Roman" w:hAnsi="Arial" w:cs="Arial"/>
          <w:b/>
          <w:bCs/>
          <w:sz w:val="36"/>
          <w:szCs w:val="36"/>
          <w:lang w:val="en-US"/>
        </w:rPr>
        <w:instrText xml:space="preserve"> TOC \h \z \c "Table" </w:instrText>
      </w:r>
      <w:r w:rsidR="005D6862">
        <w:rPr>
          <w:rFonts w:ascii="Arial" w:eastAsia="Times New Roman" w:hAnsi="Arial" w:cs="Arial"/>
          <w:b/>
          <w:bCs/>
          <w:sz w:val="36"/>
          <w:szCs w:val="36"/>
          <w:lang w:val="en-US"/>
        </w:rPr>
        <w:fldChar w:fldCharType="separate"/>
      </w:r>
    </w:p>
    <w:p w14:paraId="28C951EA" w14:textId="77777777" w:rsidR="00CB34BE" w:rsidRDefault="00C06F9F">
      <w:pPr>
        <w:pStyle w:val="TableofFigures"/>
        <w:tabs>
          <w:tab w:val="right" w:leader="dot" w:pos="8828"/>
        </w:tabs>
        <w:rPr>
          <w:rFonts w:eastAsiaTheme="minorEastAsia"/>
          <w:noProof/>
          <w:lang w:eastAsia="en-GB"/>
        </w:rPr>
      </w:pPr>
      <w:hyperlink w:anchor="_Toc426232024" w:history="1">
        <w:r w:rsidR="00CB34BE" w:rsidRPr="00556A66">
          <w:rPr>
            <w:rStyle w:val="Hyperlink"/>
            <w:rFonts w:asciiTheme="minorBidi" w:hAnsiTheme="minorBidi"/>
            <w:b/>
            <w:bCs/>
            <w:noProof/>
          </w:rPr>
          <w:t>Table 1.1Effect of adenosine receptors on neutrophil migration</w:t>
        </w:r>
        <w:r w:rsidR="00CB34BE">
          <w:rPr>
            <w:noProof/>
            <w:webHidden/>
          </w:rPr>
          <w:tab/>
        </w:r>
        <w:r w:rsidR="00CB34BE">
          <w:rPr>
            <w:noProof/>
            <w:webHidden/>
          </w:rPr>
          <w:fldChar w:fldCharType="begin"/>
        </w:r>
        <w:r w:rsidR="00CB34BE">
          <w:rPr>
            <w:noProof/>
            <w:webHidden/>
          </w:rPr>
          <w:instrText xml:space="preserve"> PAGEREF _Toc426232024 \h </w:instrText>
        </w:r>
        <w:r w:rsidR="00CB34BE">
          <w:rPr>
            <w:noProof/>
            <w:webHidden/>
          </w:rPr>
        </w:r>
        <w:r w:rsidR="00CB34BE">
          <w:rPr>
            <w:noProof/>
            <w:webHidden/>
          </w:rPr>
          <w:fldChar w:fldCharType="separate"/>
        </w:r>
        <w:r w:rsidR="00EE0666">
          <w:rPr>
            <w:noProof/>
            <w:webHidden/>
          </w:rPr>
          <w:t>27</w:t>
        </w:r>
        <w:r w:rsidR="00CB34BE">
          <w:rPr>
            <w:noProof/>
            <w:webHidden/>
          </w:rPr>
          <w:fldChar w:fldCharType="end"/>
        </w:r>
      </w:hyperlink>
    </w:p>
    <w:p w14:paraId="774D8ED3" w14:textId="77777777" w:rsidR="006B0B79" w:rsidRDefault="005D6862" w:rsidP="00824B07">
      <w:pPr>
        <w:spacing w:after="0"/>
        <w:jc w:val="both"/>
        <w:rPr>
          <w:rFonts w:ascii="Arial" w:eastAsia="Times New Roman" w:hAnsi="Arial" w:cs="Arial"/>
          <w:b/>
          <w:bCs/>
          <w:sz w:val="36"/>
          <w:szCs w:val="36"/>
          <w:lang w:val="en-US"/>
        </w:rPr>
      </w:pPr>
      <w:r>
        <w:rPr>
          <w:rFonts w:ascii="Arial" w:eastAsia="Times New Roman" w:hAnsi="Arial" w:cs="Arial"/>
          <w:b/>
          <w:bCs/>
          <w:sz w:val="36"/>
          <w:szCs w:val="36"/>
          <w:lang w:val="en-US"/>
        </w:rPr>
        <w:fldChar w:fldCharType="end"/>
      </w:r>
    </w:p>
    <w:p w14:paraId="756D28CA" w14:textId="77777777" w:rsidR="00F22E8F" w:rsidRPr="0029078F" w:rsidRDefault="00F22E8F" w:rsidP="00F22E8F">
      <w:pPr>
        <w:spacing w:after="0" w:line="480" w:lineRule="auto"/>
        <w:jc w:val="both"/>
        <w:rPr>
          <w:rFonts w:ascii="Arial" w:eastAsia="Times New Roman" w:hAnsi="Arial" w:cs="Arial"/>
          <w:sz w:val="28"/>
          <w:szCs w:val="28"/>
          <w:lang w:val="en-US"/>
        </w:rPr>
      </w:pPr>
    </w:p>
    <w:p w14:paraId="77C2BC33" w14:textId="77777777" w:rsidR="00F22E8F" w:rsidRPr="0029078F" w:rsidRDefault="00F22E8F" w:rsidP="00F22E8F">
      <w:pPr>
        <w:spacing w:after="0" w:line="480" w:lineRule="auto"/>
        <w:jc w:val="both"/>
        <w:rPr>
          <w:rFonts w:ascii="Arial" w:eastAsia="Times New Roman" w:hAnsi="Arial" w:cs="Arial"/>
          <w:b/>
          <w:bCs/>
          <w:sz w:val="28"/>
          <w:szCs w:val="28"/>
          <w:lang w:val="en-US"/>
        </w:rPr>
      </w:pPr>
    </w:p>
    <w:p w14:paraId="04BAE33F" w14:textId="77777777" w:rsidR="00F22E8F" w:rsidRPr="0029078F" w:rsidRDefault="00F22E8F" w:rsidP="00F22E8F">
      <w:pPr>
        <w:spacing w:after="0" w:line="480" w:lineRule="auto"/>
        <w:jc w:val="both"/>
        <w:rPr>
          <w:rFonts w:ascii="Arial" w:eastAsia="Times New Roman" w:hAnsi="Arial" w:cs="Arial"/>
          <w:b/>
          <w:bCs/>
          <w:sz w:val="28"/>
          <w:szCs w:val="28"/>
          <w:lang w:val="en-US"/>
        </w:rPr>
      </w:pPr>
    </w:p>
    <w:p w14:paraId="10AC9EF6" w14:textId="77777777" w:rsidR="00F22E8F" w:rsidRPr="0029078F" w:rsidRDefault="00F22E8F" w:rsidP="00F22E8F">
      <w:pPr>
        <w:spacing w:after="0" w:line="480" w:lineRule="auto"/>
        <w:jc w:val="both"/>
        <w:rPr>
          <w:rFonts w:ascii="Arial" w:eastAsia="Times New Roman" w:hAnsi="Arial" w:cs="Arial"/>
          <w:b/>
          <w:bCs/>
          <w:sz w:val="28"/>
          <w:szCs w:val="28"/>
          <w:lang w:val="en-US"/>
        </w:rPr>
      </w:pPr>
    </w:p>
    <w:p w14:paraId="495B0A40" w14:textId="77777777" w:rsidR="00F22E8F" w:rsidRPr="0029078F" w:rsidRDefault="00F22E8F" w:rsidP="00F22E8F">
      <w:pPr>
        <w:spacing w:after="0" w:line="480" w:lineRule="auto"/>
        <w:jc w:val="both"/>
        <w:rPr>
          <w:rFonts w:ascii="Arial" w:eastAsia="Times New Roman" w:hAnsi="Arial" w:cs="Arial"/>
          <w:b/>
          <w:bCs/>
          <w:sz w:val="28"/>
          <w:szCs w:val="28"/>
          <w:lang w:val="en-US"/>
        </w:rPr>
      </w:pPr>
    </w:p>
    <w:p w14:paraId="44A50CA5" w14:textId="77777777" w:rsidR="00F22E8F" w:rsidRPr="0029078F" w:rsidRDefault="00F22E8F" w:rsidP="00F22E8F">
      <w:pPr>
        <w:spacing w:after="0" w:line="480" w:lineRule="auto"/>
        <w:jc w:val="both"/>
        <w:rPr>
          <w:rFonts w:ascii="Arial" w:eastAsia="Times New Roman" w:hAnsi="Arial" w:cs="Arial"/>
          <w:b/>
          <w:bCs/>
          <w:sz w:val="28"/>
          <w:szCs w:val="28"/>
          <w:lang w:val="en-US"/>
        </w:rPr>
      </w:pPr>
    </w:p>
    <w:p w14:paraId="0AE2F627" w14:textId="77777777" w:rsidR="005D47D3" w:rsidRDefault="005D47D3" w:rsidP="00F22E8F">
      <w:pPr>
        <w:spacing w:after="0" w:line="240" w:lineRule="auto"/>
        <w:jc w:val="both"/>
        <w:rPr>
          <w:rFonts w:ascii="Arial" w:eastAsia="Times New Roman" w:hAnsi="Arial" w:cs="Arial"/>
          <w:b/>
          <w:bCs/>
          <w:sz w:val="28"/>
          <w:szCs w:val="28"/>
          <w:lang w:val="en-US"/>
        </w:rPr>
      </w:pPr>
    </w:p>
    <w:p w14:paraId="4009F256" w14:textId="77777777" w:rsidR="005D47D3" w:rsidRDefault="005D47D3" w:rsidP="00F22E8F">
      <w:pPr>
        <w:spacing w:after="0" w:line="240" w:lineRule="auto"/>
        <w:jc w:val="both"/>
        <w:rPr>
          <w:rFonts w:ascii="Arial" w:eastAsia="Times New Roman" w:hAnsi="Arial" w:cs="Arial"/>
          <w:b/>
          <w:bCs/>
          <w:sz w:val="28"/>
          <w:szCs w:val="28"/>
          <w:lang w:val="en-US"/>
        </w:rPr>
      </w:pPr>
    </w:p>
    <w:p w14:paraId="58A2A19C" w14:textId="77777777" w:rsidR="005D47D3" w:rsidRDefault="005D47D3" w:rsidP="00F22E8F">
      <w:pPr>
        <w:spacing w:after="0" w:line="240" w:lineRule="auto"/>
        <w:jc w:val="both"/>
        <w:rPr>
          <w:rFonts w:ascii="Arial" w:eastAsia="Times New Roman" w:hAnsi="Arial" w:cs="Arial"/>
          <w:b/>
          <w:bCs/>
          <w:sz w:val="28"/>
          <w:szCs w:val="28"/>
          <w:lang w:val="en-US"/>
        </w:rPr>
      </w:pPr>
    </w:p>
    <w:p w14:paraId="721ECBBD" w14:textId="77777777" w:rsidR="005D47D3" w:rsidRDefault="005D47D3" w:rsidP="00F22E8F">
      <w:pPr>
        <w:spacing w:after="0" w:line="240" w:lineRule="auto"/>
        <w:jc w:val="both"/>
        <w:rPr>
          <w:rFonts w:ascii="Arial" w:eastAsia="Times New Roman" w:hAnsi="Arial" w:cs="Arial"/>
          <w:b/>
          <w:bCs/>
          <w:sz w:val="28"/>
          <w:szCs w:val="28"/>
          <w:lang w:val="en-US"/>
        </w:rPr>
      </w:pPr>
    </w:p>
    <w:p w14:paraId="227B0B59" w14:textId="77777777" w:rsidR="005D47D3" w:rsidRDefault="005D47D3" w:rsidP="00F22E8F">
      <w:pPr>
        <w:spacing w:after="0" w:line="240" w:lineRule="auto"/>
        <w:jc w:val="both"/>
        <w:rPr>
          <w:rFonts w:ascii="Arial" w:eastAsia="Times New Roman" w:hAnsi="Arial" w:cs="Arial"/>
          <w:b/>
          <w:bCs/>
          <w:sz w:val="28"/>
          <w:szCs w:val="28"/>
          <w:lang w:val="en-US"/>
        </w:rPr>
      </w:pPr>
    </w:p>
    <w:p w14:paraId="656F0835" w14:textId="77777777" w:rsidR="00C07654" w:rsidRDefault="00C07654" w:rsidP="00F22E8F">
      <w:pPr>
        <w:spacing w:after="0" w:line="240" w:lineRule="auto"/>
        <w:jc w:val="both"/>
        <w:rPr>
          <w:rFonts w:ascii="Arial" w:eastAsia="Times New Roman" w:hAnsi="Arial" w:cs="Arial"/>
          <w:b/>
          <w:bCs/>
          <w:sz w:val="28"/>
          <w:szCs w:val="28"/>
          <w:lang w:val="en-US"/>
        </w:rPr>
      </w:pPr>
    </w:p>
    <w:p w14:paraId="6F9ABFE7" w14:textId="77777777" w:rsidR="00C07654" w:rsidRDefault="00C07654" w:rsidP="00F22E8F">
      <w:pPr>
        <w:spacing w:after="0" w:line="240" w:lineRule="auto"/>
        <w:jc w:val="both"/>
        <w:rPr>
          <w:rFonts w:ascii="Arial" w:eastAsia="Times New Roman" w:hAnsi="Arial" w:cs="Arial"/>
          <w:b/>
          <w:bCs/>
          <w:sz w:val="28"/>
          <w:szCs w:val="28"/>
          <w:lang w:val="en-US"/>
        </w:rPr>
      </w:pPr>
    </w:p>
    <w:p w14:paraId="1EC0FB47" w14:textId="77777777" w:rsidR="00C07654" w:rsidRDefault="00C07654" w:rsidP="00F22E8F">
      <w:pPr>
        <w:spacing w:after="0" w:line="240" w:lineRule="auto"/>
        <w:jc w:val="both"/>
        <w:rPr>
          <w:rFonts w:ascii="Arial" w:eastAsia="Times New Roman" w:hAnsi="Arial" w:cs="Arial"/>
          <w:b/>
          <w:bCs/>
          <w:sz w:val="28"/>
          <w:szCs w:val="28"/>
          <w:lang w:val="en-US"/>
        </w:rPr>
      </w:pPr>
    </w:p>
    <w:p w14:paraId="6C749E18" w14:textId="77777777" w:rsidR="00C07654" w:rsidRDefault="00C07654" w:rsidP="00F22E8F">
      <w:pPr>
        <w:spacing w:after="0" w:line="240" w:lineRule="auto"/>
        <w:jc w:val="both"/>
        <w:rPr>
          <w:rFonts w:ascii="Arial" w:eastAsia="Times New Roman" w:hAnsi="Arial" w:cs="Arial"/>
          <w:b/>
          <w:bCs/>
          <w:sz w:val="28"/>
          <w:szCs w:val="28"/>
          <w:lang w:val="en-US"/>
        </w:rPr>
      </w:pPr>
    </w:p>
    <w:p w14:paraId="50E1ED9D" w14:textId="77777777" w:rsidR="00C07654" w:rsidRDefault="00C07654" w:rsidP="00F22E8F">
      <w:pPr>
        <w:spacing w:after="0" w:line="240" w:lineRule="auto"/>
        <w:jc w:val="both"/>
        <w:rPr>
          <w:rFonts w:ascii="Arial" w:eastAsia="Times New Roman" w:hAnsi="Arial" w:cs="Arial"/>
          <w:b/>
          <w:bCs/>
          <w:sz w:val="28"/>
          <w:szCs w:val="28"/>
          <w:lang w:val="en-US"/>
        </w:rPr>
      </w:pPr>
    </w:p>
    <w:p w14:paraId="06657349" w14:textId="77777777" w:rsidR="005D47D3" w:rsidRDefault="005D47D3" w:rsidP="00F22E8F">
      <w:pPr>
        <w:spacing w:after="0" w:line="240" w:lineRule="auto"/>
        <w:jc w:val="both"/>
        <w:rPr>
          <w:rFonts w:ascii="Arial" w:eastAsia="Times New Roman" w:hAnsi="Arial" w:cs="Arial"/>
          <w:b/>
          <w:bCs/>
          <w:sz w:val="28"/>
          <w:szCs w:val="28"/>
          <w:lang w:val="en-US"/>
        </w:rPr>
      </w:pPr>
    </w:p>
    <w:p w14:paraId="7D04636D" w14:textId="77777777" w:rsidR="005D47D3" w:rsidRDefault="005D47D3" w:rsidP="00F22E8F">
      <w:pPr>
        <w:spacing w:after="0" w:line="240" w:lineRule="auto"/>
        <w:jc w:val="both"/>
        <w:rPr>
          <w:rFonts w:ascii="Arial" w:eastAsia="Times New Roman" w:hAnsi="Arial" w:cs="Arial"/>
          <w:b/>
          <w:bCs/>
          <w:sz w:val="28"/>
          <w:szCs w:val="28"/>
          <w:lang w:val="en-US"/>
        </w:rPr>
      </w:pPr>
    </w:p>
    <w:p w14:paraId="2C67375F" w14:textId="77777777" w:rsidR="005D47D3" w:rsidRDefault="005D47D3" w:rsidP="00F22E8F">
      <w:pPr>
        <w:spacing w:after="0" w:line="240" w:lineRule="auto"/>
        <w:jc w:val="both"/>
        <w:rPr>
          <w:rFonts w:ascii="Arial" w:eastAsia="Times New Roman" w:hAnsi="Arial" w:cs="Arial"/>
          <w:b/>
          <w:bCs/>
          <w:sz w:val="28"/>
          <w:szCs w:val="28"/>
          <w:lang w:val="en-US"/>
        </w:rPr>
      </w:pPr>
    </w:p>
    <w:p w14:paraId="40C1FF8A" w14:textId="77777777" w:rsidR="00F0480D" w:rsidRDefault="00F0480D" w:rsidP="00F22E8F">
      <w:pPr>
        <w:spacing w:after="0" w:line="240" w:lineRule="auto"/>
        <w:jc w:val="both"/>
        <w:rPr>
          <w:rFonts w:ascii="Arial" w:eastAsia="Times New Roman" w:hAnsi="Arial" w:cs="Arial"/>
          <w:b/>
          <w:bCs/>
          <w:sz w:val="28"/>
          <w:szCs w:val="28"/>
          <w:lang w:val="en-US"/>
        </w:rPr>
      </w:pPr>
    </w:p>
    <w:p w14:paraId="6D753349" w14:textId="77777777" w:rsidR="00F0480D" w:rsidRDefault="00F0480D" w:rsidP="00F22E8F">
      <w:pPr>
        <w:spacing w:after="0" w:line="240" w:lineRule="auto"/>
        <w:jc w:val="both"/>
        <w:rPr>
          <w:rFonts w:ascii="Arial" w:eastAsia="Times New Roman" w:hAnsi="Arial" w:cs="Arial"/>
          <w:b/>
          <w:bCs/>
          <w:sz w:val="28"/>
          <w:szCs w:val="28"/>
          <w:lang w:val="en-US"/>
        </w:rPr>
      </w:pPr>
    </w:p>
    <w:p w14:paraId="443D75C6" w14:textId="77777777" w:rsidR="00F0480D" w:rsidRDefault="00F0480D" w:rsidP="00F22E8F">
      <w:pPr>
        <w:spacing w:after="0" w:line="240" w:lineRule="auto"/>
        <w:jc w:val="both"/>
        <w:rPr>
          <w:rFonts w:ascii="Arial" w:eastAsia="Times New Roman" w:hAnsi="Arial" w:cs="Arial"/>
          <w:b/>
          <w:bCs/>
          <w:sz w:val="28"/>
          <w:szCs w:val="28"/>
          <w:lang w:val="en-US"/>
        </w:rPr>
      </w:pPr>
    </w:p>
    <w:p w14:paraId="0EC40B36" w14:textId="77777777" w:rsidR="005D47D3" w:rsidRDefault="005D47D3" w:rsidP="00F22E8F">
      <w:pPr>
        <w:spacing w:after="0" w:line="240" w:lineRule="auto"/>
        <w:jc w:val="both"/>
        <w:rPr>
          <w:rFonts w:ascii="Arial" w:eastAsia="Times New Roman" w:hAnsi="Arial" w:cs="Arial"/>
          <w:b/>
          <w:bCs/>
          <w:sz w:val="28"/>
          <w:szCs w:val="28"/>
          <w:lang w:val="en-US"/>
        </w:rPr>
      </w:pPr>
    </w:p>
    <w:p w14:paraId="11EEC5FA" w14:textId="77777777" w:rsidR="005D47D3" w:rsidRDefault="005D47D3" w:rsidP="00F22E8F">
      <w:pPr>
        <w:spacing w:after="0" w:line="240" w:lineRule="auto"/>
        <w:jc w:val="both"/>
        <w:rPr>
          <w:rFonts w:ascii="Arial" w:eastAsia="Times New Roman" w:hAnsi="Arial" w:cs="Arial"/>
          <w:b/>
          <w:bCs/>
          <w:sz w:val="28"/>
          <w:szCs w:val="28"/>
          <w:lang w:val="en-US"/>
        </w:rPr>
      </w:pPr>
    </w:p>
    <w:p w14:paraId="102DB382" w14:textId="77777777" w:rsidR="00F22E8F" w:rsidRDefault="00F22E8F" w:rsidP="00F22E8F">
      <w:pPr>
        <w:spacing w:after="0" w:line="240" w:lineRule="auto"/>
        <w:jc w:val="both"/>
        <w:rPr>
          <w:rFonts w:ascii="Arial" w:eastAsia="Times New Roman" w:hAnsi="Arial" w:cs="Arial"/>
          <w:b/>
          <w:bCs/>
          <w:sz w:val="28"/>
          <w:szCs w:val="28"/>
          <w:lang w:val="en-US"/>
        </w:rPr>
      </w:pPr>
      <w:r w:rsidRPr="0029078F">
        <w:rPr>
          <w:rFonts w:ascii="Arial" w:eastAsia="Times New Roman" w:hAnsi="Arial" w:cs="Arial"/>
          <w:b/>
          <w:bCs/>
          <w:sz w:val="28"/>
          <w:szCs w:val="28"/>
          <w:lang w:val="en-US"/>
        </w:rPr>
        <w:lastRenderedPageBreak/>
        <w:t>Abbreviations</w:t>
      </w:r>
    </w:p>
    <w:p w14:paraId="444C31BB" w14:textId="77777777" w:rsidR="0039146E" w:rsidRPr="0029078F" w:rsidRDefault="0039146E" w:rsidP="00F22E8F">
      <w:pPr>
        <w:spacing w:after="0" w:line="240" w:lineRule="auto"/>
        <w:jc w:val="both"/>
        <w:rPr>
          <w:rFonts w:ascii="Arial" w:eastAsia="Times New Roman" w:hAnsi="Arial" w:cs="Arial"/>
          <w:b/>
          <w:bCs/>
          <w:sz w:val="28"/>
          <w:szCs w:val="28"/>
          <w:lang w:val="en-US"/>
        </w:rPr>
      </w:pPr>
    </w:p>
    <w:p w14:paraId="3A1CB2EB" w14:textId="77777777" w:rsidR="00F22E8F" w:rsidRPr="00824B07" w:rsidRDefault="00F22E8F" w:rsidP="00824B07">
      <w:pPr>
        <w:spacing w:after="0" w:line="360" w:lineRule="auto"/>
        <w:jc w:val="both"/>
        <w:rPr>
          <w:rFonts w:ascii="Arial" w:eastAsia="Times New Roman" w:hAnsi="Arial" w:cs="Arial"/>
          <w:sz w:val="24"/>
          <w:szCs w:val="24"/>
          <w:lang w:val="en-IE"/>
        </w:rPr>
      </w:pPr>
      <w:r w:rsidRPr="00824B07">
        <w:rPr>
          <w:rFonts w:ascii="Arial" w:eastAsia="Times New Roman" w:hAnsi="Arial" w:cs="Arial"/>
          <w:sz w:val="24"/>
          <w:szCs w:val="24"/>
        </w:rPr>
        <w:t>2ClATP                    2-chloro-</w:t>
      </w:r>
      <w:r w:rsidRPr="00824B07">
        <w:rPr>
          <w:rFonts w:ascii="Arial" w:eastAsia="Times New Roman" w:hAnsi="Arial" w:cs="Arial"/>
          <w:sz w:val="24"/>
          <w:szCs w:val="24"/>
          <w:lang w:val="en-IE"/>
        </w:rPr>
        <w:t>adenosine triphosphate</w:t>
      </w:r>
    </w:p>
    <w:p w14:paraId="7A08AEFE" w14:textId="77777777" w:rsidR="00D6082F" w:rsidRPr="00824B07" w:rsidRDefault="00D6082F" w:rsidP="00824B07">
      <w:pPr>
        <w:spacing w:after="0" w:line="360" w:lineRule="auto"/>
        <w:jc w:val="both"/>
        <w:rPr>
          <w:rFonts w:ascii="Arial" w:eastAsia="Times New Roman" w:hAnsi="Arial" w:cs="Arial"/>
          <w:sz w:val="24"/>
          <w:szCs w:val="24"/>
          <w:lang w:val="en-IE"/>
        </w:rPr>
      </w:pPr>
      <w:r w:rsidRPr="00824B07">
        <w:rPr>
          <w:rFonts w:ascii="Arial" w:hAnsi="Arial" w:cs="Arial"/>
          <w:sz w:val="24"/>
          <w:szCs w:val="24"/>
          <w:shd w:val="clear" w:color="auto" w:fill="FFFFFF"/>
        </w:rPr>
        <w:t>2′Me-CCPA             2'Me-2-chloro-N6-cyclopentyladenosine</w:t>
      </w:r>
    </w:p>
    <w:p w14:paraId="3A2E4D5F" w14:textId="77777777" w:rsidR="00F22E8F" w:rsidRPr="00824B07" w:rsidRDefault="00F22E8F" w:rsidP="00824B07">
      <w:pPr>
        <w:spacing w:after="0" w:line="360" w:lineRule="auto"/>
        <w:jc w:val="both"/>
        <w:rPr>
          <w:rFonts w:ascii="Arial" w:eastAsia="Times New Roman" w:hAnsi="Arial" w:cs="Arial"/>
          <w:sz w:val="24"/>
          <w:szCs w:val="24"/>
          <w:lang w:val="en-IE"/>
        </w:rPr>
      </w:pPr>
      <w:r w:rsidRPr="00824B07">
        <w:rPr>
          <w:rFonts w:ascii="Arial" w:eastAsia="Times New Roman" w:hAnsi="Arial" w:cs="Arial"/>
          <w:sz w:val="24"/>
          <w:szCs w:val="24"/>
          <w:lang w:val="en-US"/>
        </w:rPr>
        <w:t>2MeSATP                2-methylthio-</w:t>
      </w:r>
      <w:r w:rsidRPr="00824B07">
        <w:rPr>
          <w:rFonts w:ascii="Arial" w:eastAsia="Times New Roman" w:hAnsi="Arial" w:cs="Arial"/>
          <w:sz w:val="24"/>
          <w:szCs w:val="24"/>
          <w:lang w:val="en-IE"/>
        </w:rPr>
        <w:t>adenosine triphosphate</w:t>
      </w:r>
    </w:p>
    <w:p w14:paraId="1D5AFC2C" w14:textId="77777777" w:rsidR="00F22E8F" w:rsidRPr="00824B07" w:rsidRDefault="00F22E8F" w:rsidP="00824B07">
      <w:pPr>
        <w:spacing w:after="0" w:line="360" w:lineRule="auto"/>
        <w:ind w:left="2127" w:hanging="2127"/>
        <w:jc w:val="both"/>
        <w:rPr>
          <w:rFonts w:ascii="Arial" w:eastAsia="Times New Roman" w:hAnsi="Arial" w:cs="Arial"/>
          <w:sz w:val="24"/>
          <w:szCs w:val="24"/>
          <w:lang w:val="en-US"/>
        </w:rPr>
      </w:pPr>
      <w:r w:rsidRPr="00824B07">
        <w:rPr>
          <w:rFonts w:ascii="Arial" w:eastAsia="Times New Roman" w:hAnsi="Arial" w:cs="Arial"/>
          <w:sz w:val="24"/>
          <w:szCs w:val="24"/>
          <w:lang w:val="en-US"/>
        </w:rPr>
        <w:t>α-granules               alpha-granules</w:t>
      </w:r>
    </w:p>
    <w:p w14:paraId="4688E279" w14:textId="77777777" w:rsidR="00842D65" w:rsidRPr="00824B07" w:rsidRDefault="00842D65" w:rsidP="00824B07">
      <w:pPr>
        <w:spacing w:after="0" w:line="360" w:lineRule="auto"/>
        <w:ind w:left="2127" w:hanging="2127"/>
        <w:jc w:val="both"/>
        <w:rPr>
          <w:rFonts w:ascii="Arial" w:eastAsia="Times New Roman" w:hAnsi="Arial" w:cs="Arial"/>
          <w:sz w:val="24"/>
          <w:szCs w:val="24"/>
          <w:lang w:val="en-US"/>
        </w:rPr>
      </w:pPr>
      <w:r w:rsidRPr="00824B07">
        <w:rPr>
          <w:rFonts w:ascii="Arial" w:eastAsia="Times New Roman" w:hAnsi="Arial" w:cs="Arial"/>
          <w:sz w:val="24"/>
          <w:szCs w:val="24"/>
          <w:lang w:val="en-IE"/>
        </w:rPr>
        <w:t>ACS                         acute coronary syndrome</w:t>
      </w:r>
    </w:p>
    <w:p w14:paraId="0C652888" w14:textId="77777777" w:rsidR="00F22E8F" w:rsidRPr="00824B07" w:rsidRDefault="00F22E8F" w:rsidP="00824B07">
      <w:pPr>
        <w:spacing w:after="0" w:line="360" w:lineRule="auto"/>
        <w:jc w:val="both"/>
        <w:rPr>
          <w:rFonts w:ascii="Arial" w:eastAsia="Times New Roman" w:hAnsi="Arial" w:cs="Arial"/>
          <w:sz w:val="24"/>
          <w:szCs w:val="24"/>
          <w:lang w:val="en-IE"/>
        </w:rPr>
      </w:pPr>
      <w:r w:rsidRPr="00824B07">
        <w:rPr>
          <w:rFonts w:ascii="Arial" w:eastAsia="Times New Roman" w:hAnsi="Arial" w:cs="Arial"/>
          <w:sz w:val="24"/>
          <w:szCs w:val="24"/>
          <w:lang w:val="en-IE"/>
        </w:rPr>
        <w:t xml:space="preserve">ADP                         adenosine diphosphate </w:t>
      </w:r>
    </w:p>
    <w:p w14:paraId="1FD0A474" w14:textId="77777777" w:rsidR="00F93924" w:rsidRPr="00824B07" w:rsidRDefault="00F93924" w:rsidP="00824B07">
      <w:pPr>
        <w:spacing w:after="0" w:line="360" w:lineRule="auto"/>
        <w:jc w:val="both"/>
        <w:rPr>
          <w:rFonts w:ascii="Arial" w:eastAsia="Times New Roman" w:hAnsi="Arial" w:cs="Arial"/>
          <w:sz w:val="24"/>
          <w:szCs w:val="24"/>
          <w:lang w:val="en-IE"/>
        </w:rPr>
      </w:pPr>
      <w:r w:rsidRPr="00824B07">
        <w:rPr>
          <w:rFonts w:ascii="Arial" w:hAnsi="Arial" w:cs="Arial"/>
          <w:sz w:val="24"/>
          <w:szCs w:val="24"/>
          <w:shd w:val="clear" w:color="auto" w:fill="FFFFFF"/>
        </w:rPr>
        <w:t>ANOVA                    analysis of variance</w:t>
      </w:r>
    </w:p>
    <w:p w14:paraId="2241AEB7" w14:textId="77777777" w:rsidR="00A82DC3" w:rsidRPr="00824B07" w:rsidRDefault="00A82DC3" w:rsidP="00824B07">
      <w:pPr>
        <w:spacing w:after="0" w:line="360" w:lineRule="auto"/>
        <w:jc w:val="both"/>
        <w:rPr>
          <w:rFonts w:ascii="Arial" w:eastAsia="Times New Roman" w:hAnsi="Arial" w:cs="Arial"/>
          <w:sz w:val="24"/>
          <w:szCs w:val="24"/>
          <w:lang w:val="en-IE"/>
        </w:rPr>
      </w:pPr>
      <w:r w:rsidRPr="00824B07">
        <w:rPr>
          <w:rFonts w:ascii="Arial" w:hAnsi="Arial" w:cs="Arial"/>
          <w:sz w:val="24"/>
          <w:szCs w:val="24"/>
        </w:rPr>
        <w:t>AMP                        adenosine monophosphate</w:t>
      </w:r>
    </w:p>
    <w:p w14:paraId="4CD85B47" w14:textId="77777777" w:rsidR="00F22E8F" w:rsidRPr="00824B07" w:rsidRDefault="00F22E8F" w:rsidP="00824B07">
      <w:pPr>
        <w:spacing w:after="0" w:line="360" w:lineRule="auto"/>
        <w:jc w:val="both"/>
        <w:rPr>
          <w:rFonts w:ascii="Arial" w:eastAsia="Times New Roman" w:hAnsi="Arial" w:cs="Arial"/>
          <w:sz w:val="24"/>
          <w:szCs w:val="24"/>
          <w:lang w:val="en-IE"/>
        </w:rPr>
      </w:pPr>
      <w:r w:rsidRPr="00824B07">
        <w:rPr>
          <w:rFonts w:ascii="Arial" w:eastAsia="Times New Roman" w:hAnsi="Arial" w:cs="Arial"/>
          <w:sz w:val="24"/>
          <w:szCs w:val="24"/>
          <w:lang w:val="en-IE"/>
        </w:rPr>
        <w:t>ApoE</w:t>
      </w:r>
      <w:r w:rsidRPr="00824B07">
        <w:rPr>
          <w:rFonts w:ascii="Arial" w:eastAsia="Times New Roman" w:hAnsi="Arial" w:cs="Arial"/>
          <w:sz w:val="24"/>
          <w:szCs w:val="24"/>
          <w:vertAlign w:val="superscript"/>
          <w:lang w:val="en-IE"/>
        </w:rPr>
        <w:t>-/-</w:t>
      </w:r>
      <w:r w:rsidRPr="00824B07">
        <w:rPr>
          <w:rFonts w:ascii="Arial" w:eastAsia="Times New Roman" w:hAnsi="Arial" w:cs="Arial"/>
          <w:sz w:val="24"/>
          <w:szCs w:val="24"/>
          <w:lang w:val="en-IE"/>
        </w:rPr>
        <w:t xml:space="preserve">                   </w:t>
      </w:r>
      <w:r w:rsidR="00F93924" w:rsidRPr="00824B07">
        <w:rPr>
          <w:rFonts w:ascii="Arial" w:eastAsia="Times New Roman" w:hAnsi="Arial" w:cs="Arial"/>
          <w:sz w:val="24"/>
          <w:szCs w:val="24"/>
          <w:lang w:val="en-IE"/>
        </w:rPr>
        <w:t xml:space="preserve"> </w:t>
      </w:r>
      <w:r w:rsidRPr="00824B07">
        <w:rPr>
          <w:rFonts w:ascii="Arial" w:eastAsia="Times New Roman" w:hAnsi="Arial" w:cs="Arial"/>
          <w:sz w:val="24"/>
          <w:szCs w:val="24"/>
          <w:lang w:val="en-IE"/>
        </w:rPr>
        <w:t xml:space="preserve"> apolipoprotein E knockout </w:t>
      </w:r>
    </w:p>
    <w:p w14:paraId="2332807F" w14:textId="77777777" w:rsidR="00F22E8F" w:rsidRPr="00824B07" w:rsidRDefault="00F22E8F" w:rsidP="00824B07">
      <w:pPr>
        <w:spacing w:after="0" w:line="360" w:lineRule="auto"/>
        <w:jc w:val="both"/>
        <w:rPr>
          <w:rFonts w:ascii="Arial" w:eastAsia="Times New Roman" w:hAnsi="Arial" w:cs="Arial"/>
          <w:sz w:val="24"/>
          <w:szCs w:val="24"/>
          <w:lang w:val="en-IE"/>
        </w:rPr>
      </w:pPr>
      <w:r w:rsidRPr="00824B07">
        <w:rPr>
          <w:rFonts w:ascii="Arial" w:eastAsia="Times New Roman" w:hAnsi="Arial" w:cs="Arial"/>
          <w:sz w:val="24"/>
          <w:szCs w:val="24"/>
          <w:lang w:val="en-IE"/>
        </w:rPr>
        <w:t>ASA                         acetylsalicylic acid</w:t>
      </w:r>
    </w:p>
    <w:p w14:paraId="63784979" w14:textId="77777777" w:rsidR="00065982" w:rsidRPr="00824B07" w:rsidRDefault="00065982" w:rsidP="00824B07">
      <w:pPr>
        <w:spacing w:after="0" w:line="360" w:lineRule="auto"/>
        <w:jc w:val="both"/>
        <w:rPr>
          <w:rFonts w:ascii="Arial" w:eastAsia="Times New Roman" w:hAnsi="Arial" w:cs="Arial"/>
          <w:sz w:val="24"/>
          <w:szCs w:val="24"/>
          <w:lang w:val="en-IE"/>
        </w:rPr>
      </w:pPr>
      <w:r w:rsidRPr="00824B07">
        <w:rPr>
          <w:rFonts w:ascii="Arial" w:hAnsi="Arial" w:cs="Arial"/>
          <w:sz w:val="24"/>
          <w:szCs w:val="24"/>
        </w:rPr>
        <w:t>ATP                         adenosine triphosphate</w:t>
      </w:r>
    </w:p>
    <w:p w14:paraId="18A78FC9" w14:textId="77777777" w:rsidR="00D6082F" w:rsidRPr="00824B07" w:rsidRDefault="00D6082F" w:rsidP="00824B07">
      <w:pPr>
        <w:spacing w:after="0" w:line="360" w:lineRule="auto"/>
        <w:jc w:val="both"/>
        <w:rPr>
          <w:rFonts w:ascii="Arial" w:eastAsia="Times New Roman" w:hAnsi="Arial" w:cs="Arial"/>
          <w:sz w:val="24"/>
          <w:szCs w:val="24"/>
          <w:lang w:val="en-IE"/>
        </w:rPr>
      </w:pPr>
      <w:r w:rsidRPr="00824B07">
        <w:rPr>
          <w:rFonts w:ascii="Arial" w:hAnsi="Arial" w:cs="Arial"/>
          <w:sz w:val="24"/>
          <w:szCs w:val="24"/>
          <w:shd w:val="clear" w:color="auto" w:fill="FFFFFF"/>
        </w:rPr>
        <w:t xml:space="preserve">Bamiphylline          </w:t>
      </w:r>
      <w:r w:rsidR="0026592A">
        <w:rPr>
          <w:rFonts w:ascii="Arial" w:hAnsi="Arial" w:cs="Arial"/>
          <w:sz w:val="24"/>
          <w:szCs w:val="24"/>
          <w:shd w:val="clear" w:color="auto" w:fill="FFFFFF"/>
        </w:rPr>
        <w:t xml:space="preserve">  </w:t>
      </w:r>
      <w:r w:rsidRPr="00824B07">
        <w:rPr>
          <w:rFonts w:ascii="Arial" w:hAnsi="Arial" w:cs="Arial"/>
          <w:sz w:val="24"/>
          <w:szCs w:val="24"/>
          <w:shd w:val="clear" w:color="auto" w:fill="FFFFFF"/>
        </w:rPr>
        <w:t xml:space="preserve"> 8-benzyl-7,[2-[ethyl(2-hydroxyethyl)amino]-ethyl] theophylline</w:t>
      </w:r>
    </w:p>
    <w:p w14:paraId="6F43C9EA" w14:textId="77777777" w:rsidR="007A2F99" w:rsidRPr="00824B07" w:rsidRDefault="007A2F99" w:rsidP="00824B07">
      <w:pPr>
        <w:spacing w:after="0" w:line="360" w:lineRule="auto"/>
        <w:ind w:left="2127" w:hanging="2127"/>
        <w:jc w:val="both"/>
        <w:rPr>
          <w:rFonts w:ascii="Arial" w:eastAsia="Times New Roman" w:hAnsi="Arial" w:cs="Arial"/>
          <w:sz w:val="24"/>
          <w:szCs w:val="24"/>
          <w:lang w:val="en-IE"/>
        </w:rPr>
      </w:pPr>
      <w:r w:rsidRPr="00824B07">
        <w:rPr>
          <w:rFonts w:ascii="Arial" w:hAnsi="Arial" w:cs="Arial"/>
          <w:sz w:val="24"/>
          <w:szCs w:val="24"/>
          <w:shd w:val="clear" w:color="auto" w:fill="FFFFFF"/>
        </w:rPr>
        <w:t>BAY 60-6583         2-[[6-Amino-3,5-dicyano-4-[4-(cyclopropylmethoxy)phenyl]-2-pyridinyl]thio]-acetamide</w:t>
      </w:r>
    </w:p>
    <w:p w14:paraId="16A6032E" w14:textId="77777777" w:rsidR="00F22E8F" w:rsidRPr="00824B07" w:rsidRDefault="00F22E8F" w:rsidP="00824B07">
      <w:pPr>
        <w:spacing w:after="0" w:line="360" w:lineRule="auto"/>
        <w:jc w:val="both"/>
        <w:rPr>
          <w:rFonts w:ascii="Arial" w:eastAsia="Times New Roman" w:hAnsi="Arial" w:cs="Arial"/>
          <w:sz w:val="24"/>
          <w:szCs w:val="24"/>
          <w:lang w:val="en-IE"/>
        </w:rPr>
      </w:pPr>
      <w:r w:rsidRPr="00824B07">
        <w:rPr>
          <w:rFonts w:ascii="Arial" w:eastAsia="Times New Roman" w:hAnsi="Arial" w:cs="Arial"/>
          <w:sz w:val="24"/>
          <w:szCs w:val="24"/>
          <w:lang w:val="en-IE"/>
        </w:rPr>
        <w:t>BSA                         bovine serum albumin</w:t>
      </w:r>
    </w:p>
    <w:p w14:paraId="79D4C836" w14:textId="77777777" w:rsidR="00D12F33" w:rsidRPr="00824B07" w:rsidRDefault="00D12F33" w:rsidP="00824B07">
      <w:pPr>
        <w:spacing w:after="0" w:line="360" w:lineRule="auto"/>
        <w:jc w:val="both"/>
        <w:rPr>
          <w:rFonts w:ascii="Arial" w:eastAsia="Times New Roman" w:hAnsi="Arial" w:cs="Arial"/>
          <w:sz w:val="24"/>
          <w:szCs w:val="24"/>
          <w:lang w:val="en-IE"/>
        </w:rPr>
      </w:pPr>
      <w:r w:rsidRPr="00824B07">
        <w:rPr>
          <w:rFonts w:ascii="Arial" w:hAnsi="Arial" w:cs="Arial"/>
          <w:color w:val="000000"/>
          <w:sz w:val="24"/>
          <w:szCs w:val="24"/>
        </w:rPr>
        <w:t>C5a</w:t>
      </w:r>
      <w:r w:rsidR="002720C6" w:rsidRPr="00824B07">
        <w:rPr>
          <w:rFonts w:ascii="Arial" w:hAnsi="Arial" w:cs="Arial"/>
          <w:color w:val="000000"/>
          <w:sz w:val="24"/>
          <w:szCs w:val="24"/>
        </w:rPr>
        <w:t xml:space="preserve">                          complement component 5a</w:t>
      </w:r>
    </w:p>
    <w:p w14:paraId="7311AAE9" w14:textId="77777777" w:rsidR="00F22E8F" w:rsidRPr="00824B07" w:rsidRDefault="00F22E8F" w:rsidP="00824B07">
      <w:pPr>
        <w:spacing w:after="0" w:line="360" w:lineRule="auto"/>
        <w:jc w:val="both"/>
        <w:rPr>
          <w:rFonts w:ascii="Arial" w:eastAsia="Times New Roman" w:hAnsi="Arial" w:cs="Arial"/>
          <w:sz w:val="24"/>
          <w:szCs w:val="24"/>
          <w:lang w:val="en-IE"/>
        </w:rPr>
      </w:pPr>
      <w:r w:rsidRPr="00824B07">
        <w:rPr>
          <w:rFonts w:ascii="Arial" w:eastAsia="Times New Roman" w:hAnsi="Arial" w:cs="Arial"/>
          <w:sz w:val="24"/>
          <w:szCs w:val="24"/>
          <w:lang w:val="en-IE"/>
        </w:rPr>
        <w:t>Ca2+                        calcium</w:t>
      </w:r>
    </w:p>
    <w:p w14:paraId="07D6B10C" w14:textId="77777777" w:rsidR="007327EF" w:rsidRPr="00824B07" w:rsidRDefault="007327EF" w:rsidP="00824B07">
      <w:pPr>
        <w:spacing w:after="0" w:line="360" w:lineRule="auto"/>
        <w:jc w:val="both"/>
        <w:rPr>
          <w:rFonts w:ascii="Arial" w:eastAsia="Times New Roman" w:hAnsi="Arial" w:cs="Arial"/>
          <w:sz w:val="24"/>
          <w:szCs w:val="24"/>
          <w:lang w:val="en-IE"/>
        </w:rPr>
      </w:pPr>
      <w:r w:rsidRPr="00824B07">
        <w:rPr>
          <w:rFonts w:ascii="Arial" w:hAnsi="Arial" w:cs="Arial"/>
          <w:sz w:val="24"/>
          <w:szCs w:val="24"/>
          <w:shd w:val="clear" w:color="auto" w:fill="FFFFFF"/>
        </w:rPr>
        <w:t>cAMP                       cyclic adenosine monophosphate</w:t>
      </w:r>
    </w:p>
    <w:p w14:paraId="5252CB56" w14:textId="77777777" w:rsidR="00996484" w:rsidRPr="00824B07" w:rsidRDefault="00996484" w:rsidP="00824B07">
      <w:pPr>
        <w:spacing w:after="0" w:line="360" w:lineRule="auto"/>
        <w:jc w:val="both"/>
        <w:rPr>
          <w:rFonts w:ascii="Arial" w:eastAsia="Times New Roman" w:hAnsi="Arial" w:cs="Arial"/>
          <w:sz w:val="24"/>
          <w:szCs w:val="24"/>
          <w:lang w:val="en-IE"/>
        </w:rPr>
      </w:pPr>
      <w:r w:rsidRPr="00824B07">
        <w:rPr>
          <w:rFonts w:ascii="Arial" w:hAnsi="Arial" w:cs="Arial"/>
          <w:sz w:val="24"/>
          <w:szCs w:val="24"/>
          <w:shd w:val="clear" w:color="auto" w:fill="FFFFFF"/>
        </w:rPr>
        <w:t>CCL5                       chemokine (C-C motif) ligand 5</w:t>
      </w:r>
    </w:p>
    <w:p w14:paraId="4D4F8200" w14:textId="77777777" w:rsidR="00F22E8F" w:rsidRPr="00824B07" w:rsidRDefault="00F22E8F" w:rsidP="00824B07">
      <w:pPr>
        <w:spacing w:after="0" w:line="360" w:lineRule="auto"/>
        <w:jc w:val="both"/>
        <w:rPr>
          <w:rFonts w:ascii="Arial" w:eastAsia="Calibri" w:hAnsi="Arial" w:cs="Arial"/>
          <w:sz w:val="24"/>
          <w:szCs w:val="24"/>
        </w:rPr>
      </w:pPr>
      <w:r w:rsidRPr="00824B07">
        <w:rPr>
          <w:rFonts w:ascii="Arial" w:eastAsia="Calibri" w:hAnsi="Arial" w:cs="Arial"/>
          <w:sz w:val="24"/>
          <w:szCs w:val="24"/>
        </w:rPr>
        <w:t xml:space="preserve">CD                          </w:t>
      </w:r>
      <w:r w:rsidR="00571D83" w:rsidRPr="00824B07">
        <w:rPr>
          <w:rFonts w:ascii="Arial" w:eastAsia="Calibri" w:hAnsi="Arial" w:cs="Arial"/>
          <w:sz w:val="24"/>
          <w:szCs w:val="24"/>
        </w:rPr>
        <w:t xml:space="preserve"> </w:t>
      </w:r>
      <w:r w:rsidRPr="00824B07">
        <w:rPr>
          <w:rFonts w:ascii="Arial" w:eastAsia="Calibri" w:hAnsi="Arial" w:cs="Arial"/>
          <w:sz w:val="24"/>
          <w:szCs w:val="24"/>
        </w:rPr>
        <w:t xml:space="preserve"> cluster of differentiation</w:t>
      </w:r>
    </w:p>
    <w:p w14:paraId="7E3B1915" w14:textId="77777777" w:rsidR="00FF4DE0" w:rsidRPr="00824B07" w:rsidRDefault="00FF4DE0" w:rsidP="00824B07">
      <w:pPr>
        <w:spacing w:after="0" w:line="360" w:lineRule="auto"/>
        <w:jc w:val="both"/>
        <w:rPr>
          <w:rFonts w:ascii="Arial" w:eastAsia="Calibri" w:hAnsi="Arial" w:cs="Arial"/>
          <w:sz w:val="24"/>
          <w:szCs w:val="24"/>
        </w:rPr>
      </w:pPr>
      <w:r w:rsidRPr="00824B07">
        <w:rPr>
          <w:rFonts w:ascii="Arial" w:eastAsia="Arial Unicode MS" w:hAnsi="Arial" w:cs="Arial"/>
          <w:color w:val="2E2E2E"/>
          <w:sz w:val="24"/>
          <w:szCs w:val="24"/>
          <w:shd w:val="clear" w:color="auto" w:fill="FFFFFF"/>
        </w:rPr>
        <w:t xml:space="preserve">CREB                      cAMP responsive element-binding protein </w:t>
      </w:r>
    </w:p>
    <w:p w14:paraId="3C3E27BA" w14:textId="77777777" w:rsidR="00996484" w:rsidRPr="00824B07" w:rsidRDefault="00996484" w:rsidP="00824B07">
      <w:pPr>
        <w:spacing w:after="0" w:line="360" w:lineRule="auto"/>
        <w:jc w:val="both"/>
        <w:rPr>
          <w:rFonts w:ascii="Arial" w:hAnsi="Arial" w:cs="Arial"/>
          <w:sz w:val="24"/>
          <w:szCs w:val="24"/>
          <w:shd w:val="clear" w:color="auto" w:fill="FFFFFF"/>
        </w:rPr>
      </w:pPr>
      <w:r w:rsidRPr="00824B07">
        <w:rPr>
          <w:rFonts w:ascii="Arial" w:hAnsi="Arial" w:cs="Arial"/>
          <w:sz w:val="24"/>
          <w:szCs w:val="24"/>
          <w:shd w:val="clear" w:color="auto" w:fill="FFFFFF"/>
        </w:rPr>
        <w:t>CSC                         8-(3-chlorostyryl) caffeine</w:t>
      </w:r>
    </w:p>
    <w:p w14:paraId="3786D008" w14:textId="77777777" w:rsidR="0039146E" w:rsidRPr="00824B07" w:rsidRDefault="0039146E" w:rsidP="00824B07">
      <w:pPr>
        <w:spacing w:after="0" w:line="360" w:lineRule="auto"/>
        <w:jc w:val="both"/>
        <w:rPr>
          <w:rFonts w:ascii="Arial" w:eastAsia="Times New Roman" w:hAnsi="Arial" w:cs="Arial"/>
          <w:sz w:val="24"/>
          <w:szCs w:val="24"/>
          <w:lang w:val="en-IE"/>
        </w:rPr>
      </w:pPr>
      <w:r w:rsidRPr="00824B07">
        <w:rPr>
          <w:rFonts w:ascii="Arial" w:hAnsi="Arial" w:cs="Arial"/>
          <w:sz w:val="24"/>
          <w:szCs w:val="24"/>
        </w:rPr>
        <w:t>cGMP</w:t>
      </w:r>
      <w:r w:rsidRPr="00824B07">
        <w:rPr>
          <w:rFonts w:ascii="Arial" w:hAnsi="Arial" w:cs="Arial"/>
          <w:sz w:val="24"/>
          <w:szCs w:val="24"/>
          <w:shd w:val="clear" w:color="auto" w:fill="FFFFFF"/>
        </w:rPr>
        <w:t xml:space="preserve">                      cyclic guanine monophosphate</w:t>
      </w:r>
      <w:r w:rsidRPr="00824B07">
        <w:rPr>
          <w:rStyle w:val="apple-converted-space"/>
          <w:rFonts w:ascii="Arial" w:hAnsi="Arial" w:cs="Arial"/>
          <w:sz w:val="24"/>
          <w:szCs w:val="24"/>
          <w:shd w:val="clear" w:color="auto" w:fill="FFFFFF"/>
        </w:rPr>
        <w:t> </w:t>
      </w:r>
    </w:p>
    <w:p w14:paraId="49E784FE" w14:textId="77777777" w:rsidR="00D6082F" w:rsidRPr="00824B07" w:rsidRDefault="00D6082F" w:rsidP="00824B07">
      <w:pPr>
        <w:spacing w:after="0" w:line="360" w:lineRule="auto"/>
        <w:ind w:left="2268" w:hanging="2268"/>
        <w:jc w:val="both"/>
        <w:rPr>
          <w:rFonts w:ascii="Arial" w:hAnsi="Arial" w:cs="Arial"/>
          <w:sz w:val="24"/>
          <w:szCs w:val="24"/>
          <w:shd w:val="clear" w:color="auto" w:fill="FFFFFF"/>
        </w:rPr>
      </w:pPr>
      <w:r w:rsidRPr="00824B07">
        <w:rPr>
          <w:rFonts w:ascii="Arial" w:hAnsi="Arial" w:cs="Arial"/>
          <w:sz w:val="24"/>
          <w:szCs w:val="24"/>
          <w:shd w:val="clear" w:color="auto" w:fill="FFFFFF"/>
        </w:rPr>
        <w:t>CGS21680</w:t>
      </w:r>
      <w:r w:rsidR="007A2F99" w:rsidRPr="00824B07">
        <w:rPr>
          <w:rFonts w:ascii="Arial" w:hAnsi="Arial" w:cs="Arial"/>
          <w:sz w:val="24"/>
          <w:szCs w:val="24"/>
          <w:shd w:val="clear" w:color="auto" w:fill="FFFFFF"/>
        </w:rPr>
        <w:t xml:space="preserve">             </w:t>
      </w:r>
      <w:r w:rsidR="007A2F99" w:rsidRPr="00824B07">
        <w:rPr>
          <w:rStyle w:val="Strong"/>
          <w:rFonts w:ascii="Arial" w:hAnsi="Arial" w:cs="Arial"/>
          <w:b w:val="0"/>
          <w:bCs w:val="0"/>
          <w:sz w:val="24"/>
          <w:szCs w:val="24"/>
          <w:shd w:val="clear" w:color="auto" w:fill="FDFDFD"/>
        </w:rPr>
        <w:t>2-p-(2-Carboxyethyl) phenethyl amino-5′-N-ethyl carboxamido                      adenosine hydrochloride hydrate</w:t>
      </w:r>
      <w:r w:rsidR="007A2F99" w:rsidRPr="00824B07">
        <w:rPr>
          <w:rFonts w:ascii="Arial" w:hAnsi="Arial" w:cs="Arial"/>
          <w:sz w:val="24"/>
          <w:szCs w:val="24"/>
          <w:shd w:val="clear" w:color="auto" w:fill="FFFFFF"/>
        </w:rPr>
        <w:t xml:space="preserve">            </w:t>
      </w:r>
    </w:p>
    <w:p w14:paraId="51E5E60E" w14:textId="77777777" w:rsidR="00FB0347" w:rsidRPr="00824B07" w:rsidRDefault="00FB0347" w:rsidP="00824B07">
      <w:pPr>
        <w:spacing w:after="0" w:line="360" w:lineRule="auto"/>
        <w:ind w:left="2268" w:hanging="2268"/>
        <w:jc w:val="both"/>
        <w:rPr>
          <w:rFonts w:ascii="Arial" w:eastAsia="Times New Roman" w:hAnsi="Arial" w:cs="Arial"/>
          <w:sz w:val="24"/>
          <w:szCs w:val="24"/>
          <w:lang w:val="en-IE"/>
        </w:rPr>
      </w:pPr>
      <w:r w:rsidRPr="00824B07">
        <w:rPr>
          <w:rFonts w:ascii="Arial" w:hAnsi="Arial" w:cs="Arial"/>
          <w:sz w:val="24"/>
          <w:szCs w:val="24"/>
          <w:shd w:val="clear" w:color="auto" w:fill="FFFFFF"/>
        </w:rPr>
        <w:t xml:space="preserve">Cl-IB-MECA </w:t>
      </w:r>
      <w:r w:rsidR="0026592A">
        <w:rPr>
          <w:rFonts w:ascii="Arial" w:hAnsi="Arial" w:cs="Arial"/>
          <w:sz w:val="24"/>
          <w:szCs w:val="24"/>
          <w:shd w:val="clear" w:color="auto" w:fill="FFFFFF"/>
        </w:rPr>
        <w:t xml:space="preserve">            </w:t>
      </w:r>
      <w:r w:rsidRPr="00824B07">
        <w:rPr>
          <w:rFonts w:ascii="Arial" w:hAnsi="Arial" w:cs="Arial"/>
          <w:sz w:val="24"/>
          <w:szCs w:val="24"/>
          <w:shd w:val="clear" w:color="auto" w:fill="FFFFFF"/>
        </w:rPr>
        <w:t xml:space="preserve"> 2-Chloro-N6-</w:t>
      </w:r>
      <w:r w:rsidR="00996484" w:rsidRPr="00824B07">
        <w:rPr>
          <w:rFonts w:ascii="Arial" w:hAnsi="Arial" w:cs="Arial"/>
          <w:sz w:val="24"/>
          <w:szCs w:val="24"/>
          <w:shd w:val="clear" w:color="auto" w:fill="FFFFFF"/>
        </w:rPr>
        <w:t>(3</w:t>
      </w:r>
      <w:r w:rsidRPr="00824B07">
        <w:rPr>
          <w:rFonts w:ascii="Arial" w:hAnsi="Arial" w:cs="Arial"/>
          <w:sz w:val="24"/>
          <w:szCs w:val="24"/>
          <w:shd w:val="clear" w:color="auto" w:fill="FFFFFF"/>
        </w:rPr>
        <w:t>-iodobenzyl)</w:t>
      </w:r>
      <w:r w:rsidR="0026592A">
        <w:rPr>
          <w:rFonts w:ascii="Arial" w:hAnsi="Arial" w:cs="Arial"/>
          <w:sz w:val="24"/>
          <w:szCs w:val="24"/>
          <w:shd w:val="clear" w:color="auto" w:fill="FFFFFF"/>
        </w:rPr>
        <w:t xml:space="preserve"> </w:t>
      </w:r>
      <w:r w:rsidRPr="00824B07">
        <w:rPr>
          <w:rFonts w:ascii="Arial" w:hAnsi="Arial" w:cs="Arial"/>
          <w:sz w:val="24"/>
          <w:szCs w:val="24"/>
          <w:shd w:val="clear" w:color="auto" w:fill="FFFFFF"/>
        </w:rPr>
        <w:t>adenosine-5′-N-methylcarboxamide</w:t>
      </w:r>
    </w:p>
    <w:p w14:paraId="7BB7827F" w14:textId="77777777" w:rsidR="00F22E8F" w:rsidRPr="00824B07" w:rsidRDefault="00F22E8F" w:rsidP="00824B07">
      <w:pPr>
        <w:spacing w:after="0" w:line="360" w:lineRule="auto"/>
        <w:jc w:val="both"/>
        <w:rPr>
          <w:rFonts w:ascii="Arial" w:eastAsia="Times New Roman" w:hAnsi="Arial" w:cs="Arial"/>
          <w:sz w:val="24"/>
          <w:szCs w:val="24"/>
          <w:lang w:val="en-IE"/>
        </w:rPr>
      </w:pPr>
      <w:r w:rsidRPr="00824B07">
        <w:rPr>
          <w:rFonts w:ascii="Arial" w:eastAsia="Times New Roman" w:hAnsi="Arial" w:cs="Arial"/>
          <w:sz w:val="24"/>
          <w:szCs w:val="24"/>
          <w:lang w:val="en-IE"/>
        </w:rPr>
        <w:t xml:space="preserve">COX-1                     </w:t>
      </w:r>
      <w:r w:rsidR="00571D83" w:rsidRPr="00824B07">
        <w:rPr>
          <w:rFonts w:ascii="Arial" w:eastAsia="Times New Roman" w:hAnsi="Arial" w:cs="Arial"/>
          <w:sz w:val="24"/>
          <w:szCs w:val="24"/>
          <w:lang w:val="en-IE"/>
        </w:rPr>
        <w:t xml:space="preserve"> </w:t>
      </w:r>
      <w:r w:rsidRPr="00824B07">
        <w:rPr>
          <w:rFonts w:ascii="Arial" w:eastAsia="Times New Roman" w:hAnsi="Arial" w:cs="Arial"/>
          <w:sz w:val="24"/>
          <w:szCs w:val="24"/>
          <w:lang w:val="en-IE"/>
        </w:rPr>
        <w:t>cyclooxygenase-1</w:t>
      </w:r>
    </w:p>
    <w:p w14:paraId="4A16330E" w14:textId="77777777" w:rsidR="00F22E8F" w:rsidRPr="00824B07" w:rsidRDefault="00F22E8F" w:rsidP="00824B07">
      <w:pPr>
        <w:spacing w:after="0" w:line="360" w:lineRule="auto"/>
        <w:jc w:val="both"/>
        <w:rPr>
          <w:rFonts w:ascii="Arial" w:eastAsia="Times New Roman" w:hAnsi="Arial" w:cs="Arial"/>
          <w:sz w:val="24"/>
          <w:szCs w:val="24"/>
          <w:lang w:val="en-IE"/>
        </w:rPr>
      </w:pPr>
      <w:r w:rsidRPr="00824B07">
        <w:rPr>
          <w:rFonts w:ascii="Arial" w:eastAsia="Times New Roman" w:hAnsi="Arial" w:cs="Arial"/>
          <w:sz w:val="24"/>
          <w:szCs w:val="24"/>
          <w:lang w:val="en-IE"/>
        </w:rPr>
        <w:t xml:space="preserve">CVD                        </w:t>
      </w:r>
      <w:r w:rsidR="00571D83" w:rsidRPr="00824B07">
        <w:rPr>
          <w:rFonts w:ascii="Arial" w:eastAsia="Times New Roman" w:hAnsi="Arial" w:cs="Arial"/>
          <w:sz w:val="24"/>
          <w:szCs w:val="24"/>
          <w:lang w:val="en-IE"/>
        </w:rPr>
        <w:t xml:space="preserve"> </w:t>
      </w:r>
      <w:r w:rsidRPr="00824B07">
        <w:rPr>
          <w:rFonts w:ascii="Arial" w:eastAsia="Times New Roman" w:hAnsi="Arial" w:cs="Arial"/>
          <w:sz w:val="24"/>
          <w:szCs w:val="24"/>
          <w:lang w:val="en-IE"/>
        </w:rPr>
        <w:t xml:space="preserve"> cardiovascular disease</w:t>
      </w:r>
    </w:p>
    <w:p w14:paraId="50B16FBC" w14:textId="77777777" w:rsidR="00A0621F" w:rsidRPr="00824B07" w:rsidRDefault="00A0621F" w:rsidP="00824B07">
      <w:pPr>
        <w:spacing w:after="0" w:line="360" w:lineRule="auto"/>
        <w:ind w:left="2268" w:hanging="2268"/>
        <w:jc w:val="both"/>
        <w:rPr>
          <w:rFonts w:ascii="Arial" w:eastAsia="Times New Roman" w:hAnsi="Arial" w:cs="Arial"/>
          <w:sz w:val="24"/>
          <w:szCs w:val="24"/>
          <w:lang w:val="en-IE"/>
        </w:rPr>
      </w:pPr>
      <w:r w:rsidRPr="00824B07">
        <w:rPr>
          <w:rFonts w:ascii="Arial" w:hAnsi="Arial" w:cs="Arial"/>
          <w:sz w:val="24"/>
          <w:szCs w:val="24"/>
        </w:rPr>
        <w:t xml:space="preserve">CNT                          concentrative nucleoside transporter </w:t>
      </w:r>
    </w:p>
    <w:p w14:paraId="42185C5C" w14:textId="77777777" w:rsidR="00FB0347" w:rsidRPr="00824B07" w:rsidRDefault="00FB0347" w:rsidP="00824B07">
      <w:pPr>
        <w:spacing w:after="0" w:line="360" w:lineRule="auto"/>
        <w:ind w:left="2268" w:hanging="2268"/>
        <w:jc w:val="both"/>
        <w:rPr>
          <w:rFonts w:ascii="Arial" w:eastAsia="Times New Roman" w:hAnsi="Arial" w:cs="Arial"/>
          <w:sz w:val="24"/>
          <w:szCs w:val="24"/>
          <w:lang w:val="en-IE"/>
        </w:rPr>
      </w:pPr>
      <w:r w:rsidRPr="00824B07">
        <w:rPr>
          <w:rFonts w:ascii="Arial" w:hAnsi="Arial" w:cs="Arial"/>
          <w:sz w:val="24"/>
          <w:szCs w:val="24"/>
          <w:shd w:val="clear" w:color="auto" w:fill="FFFFFF"/>
        </w:rPr>
        <w:t xml:space="preserve">CP-532,903    </w:t>
      </w:r>
      <w:r w:rsidRPr="00824B07">
        <w:rPr>
          <w:rFonts w:ascii="Arial" w:hAnsi="Arial" w:cs="Arial"/>
          <w:sz w:val="24"/>
          <w:szCs w:val="24"/>
        </w:rPr>
        <w:t>N6-(2, 5-dichlorobenzyl) -3'- aminoadenosine -5'- N- methylcarboxamide</w:t>
      </w:r>
    </w:p>
    <w:p w14:paraId="3B9BFFD4" w14:textId="77777777" w:rsidR="00941EBC" w:rsidRPr="00824B07" w:rsidRDefault="00941EBC" w:rsidP="00824B07">
      <w:pPr>
        <w:spacing w:after="0" w:line="360" w:lineRule="auto"/>
        <w:jc w:val="both"/>
        <w:rPr>
          <w:rFonts w:ascii="Arial" w:eastAsia="Times New Roman" w:hAnsi="Arial" w:cs="Arial"/>
          <w:sz w:val="24"/>
          <w:szCs w:val="24"/>
          <w:lang w:val="en-IE"/>
        </w:rPr>
      </w:pPr>
      <w:r w:rsidRPr="00824B07">
        <w:rPr>
          <w:rFonts w:ascii="Arial" w:hAnsi="Arial" w:cs="Arial"/>
          <w:sz w:val="24"/>
          <w:szCs w:val="24"/>
          <w:shd w:val="clear" w:color="auto" w:fill="FFFFFF"/>
        </w:rPr>
        <w:lastRenderedPageBreak/>
        <w:t>CPA</w:t>
      </w:r>
      <w:r w:rsidR="00D6082F" w:rsidRPr="00824B07">
        <w:rPr>
          <w:rFonts w:ascii="Arial" w:hAnsi="Arial" w:cs="Arial"/>
          <w:sz w:val="24"/>
          <w:szCs w:val="24"/>
          <w:shd w:val="clear" w:color="auto" w:fill="FFFFFF"/>
        </w:rPr>
        <w:t xml:space="preserve">                          N</w:t>
      </w:r>
      <w:r w:rsidR="00D6082F" w:rsidRPr="00824B07">
        <w:rPr>
          <w:rFonts w:ascii="Arial" w:hAnsi="Arial" w:cs="Arial"/>
          <w:sz w:val="24"/>
          <w:szCs w:val="24"/>
          <w:shd w:val="clear" w:color="auto" w:fill="FFFFFF"/>
          <w:vertAlign w:val="superscript"/>
        </w:rPr>
        <w:t>6</w:t>
      </w:r>
      <w:r w:rsidR="00D6082F" w:rsidRPr="00824B07">
        <w:rPr>
          <w:rFonts w:ascii="Arial" w:hAnsi="Arial" w:cs="Arial"/>
          <w:sz w:val="24"/>
          <w:szCs w:val="24"/>
          <w:shd w:val="clear" w:color="auto" w:fill="FFFFFF"/>
        </w:rPr>
        <w:t>-Cyclopentyladenosine</w:t>
      </w:r>
      <w:r w:rsidR="00D6082F" w:rsidRPr="00824B07">
        <w:rPr>
          <w:rStyle w:val="apple-converted-space"/>
          <w:rFonts w:ascii="Arial" w:hAnsi="Arial" w:cs="Arial"/>
          <w:sz w:val="24"/>
          <w:szCs w:val="24"/>
          <w:shd w:val="clear" w:color="auto" w:fill="FFFFFF"/>
        </w:rPr>
        <w:t> </w:t>
      </w:r>
    </w:p>
    <w:p w14:paraId="6AB229A7" w14:textId="77777777" w:rsidR="00F22E8F" w:rsidRPr="00824B07" w:rsidRDefault="00F22E8F" w:rsidP="00824B07">
      <w:pPr>
        <w:spacing w:after="0" w:line="360" w:lineRule="auto"/>
        <w:jc w:val="both"/>
        <w:rPr>
          <w:rFonts w:ascii="Arial" w:eastAsia="Times New Roman" w:hAnsi="Arial" w:cs="Arial"/>
          <w:sz w:val="24"/>
          <w:szCs w:val="24"/>
          <w:lang w:val="en-IE"/>
        </w:rPr>
      </w:pPr>
      <w:r w:rsidRPr="00824B07">
        <w:rPr>
          <w:rFonts w:ascii="Arial" w:eastAsia="Times New Roman" w:hAnsi="Arial" w:cs="Arial"/>
          <w:sz w:val="24"/>
          <w:szCs w:val="24"/>
          <w:lang w:val="en-IE"/>
        </w:rPr>
        <w:t xml:space="preserve">CPTP                       </w:t>
      </w:r>
      <w:r w:rsidR="00571D83" w:rsidRPr="00824B07">
        <w:rPr>
          <w:rFonts w:ascii="Arial" w:eastAsia="Times New Roman" w:hAnsi="Arial" w:cs="Arial"/>
          <w:sz w:val="24"/>
          <w:szCs w:val="24"/>
          <w:lang w:val="en-IE"/>
        </w:rPr>
        <w:t xml:space="preserve"> </w:t>
      </w:r>
      <w:r w:rsidRPr="00824B07">
        <w:rPr>
          <w:rFonts w:ascii="Arial" w:eastAsia="Times New Roman" w:hAnsi="Arial" w:cs="Arial"/>
          <w:sz w:val="24"/>
          <w:szCs w:val="24"/>
          <w:lang w:val="en-IE"/>
        </w:rPr>
        <w:t xml:space="preserve">cyclopentyl-triazolopyrimidine </w:t>
      </w:r>
    </w:p>
    <w:p w14:paraId="4FF4CA01" w14:textId="77777777" w:rsidR="00F22E8F" w:rsidRPr="00824B07" w:rsidRDefault="00F22E8F" w:rsidP="00824B07">
      <w:pPr>
        <w:spacing w:after="0" w:line="360" w:lineRule="auto"/>
        <w:jc w:val="both"/>
        <w:rPr>
          <w:rFonts w:ascii="Arial" w:eastAsia="Times New Roman" w:hAnsi="Arial" w:cs="Arial"/>
          <w:sz w:val="24"/>
          <w:szCs w:val="24"/>
          <w:lang w:val="en-IE"/>
        </w:rPr>
      </w:pPr>
      <w:r w:rsidRPr="00824B07">
        <w:rPr>
          <w:rFonts w:ascii="Arial" w:eastAsia="Times New Roman" w:hAnsi="Arial" w:cs="Arial"/>
          <w:sz w:val="24"/>
          <w:szCs w:val="24"/>
          <w:lang w:val="en-IE"/>
        </w:rPr>
        <w:t>CYP</w:t>
      </w:r>
      <w:r w:rsidRPr="00824B07">
        <w:rPr>
          <w:rFonts w:ascii="Arial" w:eastAsia="Times New Roman" w:hAnsi="Arial" w:cs="Arial"/>
          <w:sz w:val="24"/>
          <w:szCs w:val="24"/>
          <w:lang w:val="en-US"/>
        </w:rPr>
        <w:t xml:space="preserve">                          </w:t>
      </w:r>
      <w:r w:rsidR="00941EBC" w:rsidRPr="00824B07">
        <w:rPr>
          <w:rFonts w:ascii="Arial" w:eastAsia="Times New Roman" w:hAnsi="Arial" w:cs="Arial"/>
          <w:sz w:val="24"/>
          <w:szCs w:val="24"/>
          <w:lang w:val="en-US"/>
        </w:rPr>
        <w:t xml:space="preserve">  </w:t>
      </w:r>
      <w:r w:rsidRPr="00824B07">
        <w:rPr>
          <w:rFonts w:ascii="Arial" w:eastAsia="Times New Roman" w:hAnsi="Arial" w:cs="Arial"/>
          <w:sz w:val="24"/>
          <w:szCs w:val="24"/>
          <w:lang w:val="en-IE"/>
        </w:rPr>
        <w:t>cytochrome P450</w:t>
      </w:r>
    </w:p>
    <w:p w14:paraId="7CF65623" w14:textId="77777777" w:rsidR="00D12F33" w:rsidRPr="00824B07" w:rsidRDefault="00D12F33" w:rsidP="00824B07">
      <w:pPr>
        <w:spacing w:after="0" w:line="360" w:lineRule="auto"/>
        <w:jc w:val="both"/>
        <w:rPr>
          <w:rFonts w:ascii="Arial" w:eastAsia="Times New Roman" w:hAnsi="Arial" w:cs="Arial"/>
          <w:sz w:val="24"/>
          <w:szCs w:val="24"/>
          <w:lang w:val="en-IE"/>
        </w:rPr>
      </w:pPr>
      <w:r w:rsidRPr="00824B07">
        <w:rPr>
          <w:rFonts w:ascii="Arial" w:eastAsia="Times New Roman" w:hAnsi="Arial" w:cs="Arial"/>
          <w:sz w:val="24"/>
          <w:szCs w:val="24"/>
          <w:lang w:val="en-IE"/>
        </w:rPr>
        <w:t>CXCL                        Chemokine ligand</w:t>
      </w:r>
    </w:p>
    <w:p w14:paraId="11536B63" w14:textId="77777777" w:rsidR="00D12F33" w:rsidRPr="00824B07" w:rsidRDefault="00D12F33" w:rsidP="00824B07">
      <w:pPr>
        <w:spacing w:after="0" w:line="360" w:lineRule="auto"/>
        <w:jc w:val="both"/>
        <w:rPr>
          <w:rFonts w:ascii="Arial" w:eastAsia="Times New Roman" w:hAnsi="Arial" w:cs="Arial"/>
          <w:sz w:val="24"/>
          <w:szCs w:val="24"/>
          <w:lang w:val="en-IE"/>
        </w:rPr>
      </w:pPr>
      <w:r w:rsidRPr="00824B07">
        <w:rPr>
          <w:rFonts w:ascii="Arial" w:eastAsia="Times New Roman" w:hAnsi="Arial" w:cs="Arial"/>
          <w:sz w:val="24"/>
          <w:szCs w:val="24"/>
          <w:lang w:val="en-IE"/>
        </w:rPr>
        <w:t>CXCR                        Chemokine receptor</w:t>
      </w:r>
    </w:p>
    <w:p w14:paraId="484B7361" w14:textId="77777777" w:rsidR="00F22E8F" w:rsidRPr="00824B07" w:rsidRDefault="00F22E8F" w:rsidP="00824B07">
      <w:pPr>
        <w:spacing w:after="0" w:line="360" w:lineRule="auto"/>
        <w:jc w:val="both"/>
        <w:rPr>
          <w:rFonts w:ascii="Arial" w:eastAsia="Times New Roman" w:hAnsi="Arial" w:cs="Arial"/>
          <w:sz w:val="24"/>
          <w:szCs w:val="24"/>
          <w:lang w:val="en"/>
        </w:rPr>
      </w:pPr>
      <w:r w:rsidRPr="00824B07">
        <w:rPr>
          <w:rFonts w:ascii="Arial" w:eastAsia="Times New Roman" w:hAnsi="Arial" w:cs="Arial"/>
          <w:sz w:val="24"/>
          <w:szCs w:val="24"/>
          <w:lang w:val="en-IE"/>
        </w:rPr>
        <w:t xml:space="preserve">Cys                          </w:t>
      </w:r>
      <w:r w:rsidR="00941EBC" w:rsidRPr="00824B07">
        <w:rPr>
          <w:rFonts w:ascii="Arial" w:eastAsia="Times New Roman" w:hAnsi="Arial" w:cs="Arial"/>
          <w:sz w:val="24"/>
          <w:szCs w:val="24"/>
          <w:lang w:val="en-IE"/>
        </w:rPr>
        <w:t xml:space="preserve"> </w:t>
      </w:r>
      <w:r w:rsidRPr="00824B07">
        <w:rPr>
          <w:rFonts w:ascii="Arial" w:eastAsia="Times New Roman" w:hAnsi="Arial" w:cs="Arial"/>
          <w:sz w:val="24"/>
          <w:szCs w:val="24"/>
          <w:lang w:val="en-IE"/>
        </w:rPr>
        <w:t xml:space="preserve"> </w:t>
      </w:r>
      <w:r w:rsidRPr="00824B07">
        <w:rPr>
          <w:rFonts w:ascii="Arial" w:eastAsia="Times New Roman" w:hAnsi="Arial" w:cs="Arial"/>
          <w:sz w:val="24"/>
          <w:szCs w:val="24"/>
          <w:lang w:val="en"/>
        </w:rPr>
        <w:t>cysteine</w:t>
      </w:r>
    </w:p>
    <w:p w14:paraId="119635D8" w14:textId="77777777" w:rsidR="002720C6" w:rsidRPr="00824B07" w:rsidRDefault="002720C6" w:rsidP="00824B07">
      <w:pPr>
        <w:spacing w:after="0" w:line="360" w:lineRule="auto"/>
        <w:jc w:val="both"/>
        <w:rPr>
          <w:rFonts w:ascii="Arial" w:eastAsia="Times New Roman" w:hAnsi="Arial" w:cs="Arial"/>
          <w:sz w:val="24"/>
          <w:szCs w:val="24"/>
          <w:lang w:val="en-IE"/>
        </w:rPr>
      </w:pPr>
      <w:r w:rsidRPr="00824B07">
        <w:rPr>
          <w:rFonts w:ascii="Arial" w:hAnsi="Arial" w:cs="Arial"/>
          <w:sz w:val="24"/>
          <w:szCs w:val="24"/>
        </w:rPr>
        <w:t>DAMP                       damage-associated molecular pattern</w:t>
      </w:r>
    </w:p>
    <w:p w14:paraId="4A9C5EA2" w14:textId="77777777" w:rsidR="00F22E8F" w:rsidRPr="00824B07" w:rsidRDefault="00571D83" w:rsidP="00824B07">
      <w:pPr>
        <w:spacing w:after="0" w:line="360" w:lineRule="auto"/>
        <w:jc w:val="both"/>
        <w:rPr>
          <w:rFonts w:ascii="Arial" w:eastAsia="Times New Roman" w:hAnsi="Arial" w:cs="Arial"/>
          <w:sz w:val="24"/>
          <w:szCs w:val="24"/>
          <w:lang w:val="en-IE"/>
        </w:rPr>
      </w:pPr>
      <w:r w:rsidRPr="00824B07">
        <w:rPr>
          <w:rFonts w:ascii="Arial" w:eastAsia="Times New Roman" w:hAnsi="Arial" w:cs="Arial"/>
          <w:sz w:val="24"/>
          <w:szCs w:val="24"/>
          <w:lang w:val="en-IE"/>
        </w:rPr>
        <w:t xml:space="preserve">DCs                         </w:t>
      </w:r>
      <w:r w:rsidR="00941EBC" w:rsidRPr="00824B07">
        <w:rPr>
          <w:rFonts w:ascii="Arial" w:eastAsia="Times New Roman" w:hAnsi="Arial" w:cs="Arial"/>
          <w:sz w:val="24"/>
          <w:szCs w:val="24"/>
          <w:lang w:val="en-IE"/>
        </w:rPr>
        <w:t xml:space="preserve"> </w:t>
      </w:r>
      <w:r w:rsidRPr="00824B07">
        <w:rPr>
          <w:rFonts w:ascii="Arial" w:eastAsia="Times New Roman" w:hAnsi="Arial" w:cs="Arial"/>
          <w:sz w:val="24"/>
          <w:szCs w:val="24"/>
          <w:lang w:val="en-IE"/>
        </w:rPr>
        <w:t xml:space="preserve"> </w:t>
      </w:r>
      <w:r w:rsidR="00F22E8F" w:rsidRPr="00824B07">
        <w:rPr>
          <w:rFonts w:ascii="Arial" w:eastAsia="Times New Roman" w:hAnsi="Arial" w:cs="Arial"/>
          <w:sz w:val="24"/>
          <w:szCs w:val="24"/>
          <w:lang w:val="en-IE"/>
        </w:rPr>
        <w:t>dendritic cells</w:t>
      </w:r>
    </w:p>
    <w:p w14:paraId="6BE74B69" w14:textId="77777777" w:rsidR="002803AB" w:rsidRPr="00824B07" w:rsidRDefault="002803AB" w:rsidP="00824B07">
      <w:pPr>
        <w:spacing w:after="0" w:line="360" w:lineRule="auto"/>
        <w:jc w:val="both"/>
        <w:rPr>
          <w:rFonts w:ascii="Arial" w:eastAsia="Times New Roman" w:hAnsi="Arial" w:cs="Arial"/>
          <w:sz w:val="24"/>
          <w:szCs w:val="24"/>
          <w:lang w:val="en-IE"/>
        </w:rPr>
      </w:pPr>
      <w:r w:rsidRPr="00824B07">
        <w:rPr>
          <w:rFonts w:ascii="Arial" w:eastAsia="Times New Roman" w:hAnsi="Arial" w:cs="Arial"/>
          <w:sz w:val="24"/>
          <w:szCs w:val="24"/>
          <w:lang w:val="en-IE"/>
        </w:rPr>
        <w:t xml:space="preserve">DMSO                      </w:t>
      </w:r>
      <w:r w:rsidR="00941EBC" w:rsidRPr="00824B07">
        <w:rPr>
          <w:rFonts w:ascii="Arial" w:eastAsia="Times New Roman" w:hAnsi="Arial" w:cs="Arial"/>
          <w:sz w:val="24"/>
          <w:szCs w:val="24"/>
          <w:lang w:val="en-IE"/>
        </w:rPr>
        <w:t xml:space="preserve"> </w:t>
      </w:r>
      <w:r w:rsidRPr="00824B07">
        <w:rPr>
          <w:rFonts w:ascii="Arial" w:eastAsia="Times New Roman" w:hAnsi="Arial" w:cs="Arial"/>
          <w:sz w:val="24"/>
          <w:szCs w:val="24"/>
          <w:lang w:val="en-IE"/>
        </w:rPr>
        <w:t>dimethyl sulfoxide</w:t>
      </w:r>
    </w:p>
    <w:p w14:paraId="2344DDD4" w14:textId="77777777" w:rsidR="00D6082F" w:rsidRPr="00824B07" w:rsidRDefault="00D6082F" w:rsidP="00824B07">
      <w:pPr>
        <w:spacing w:after="0" w:line="360" w:lineRule="auto"/>
        <w:jc w:val="both"/>
        <w:rPr>
          <w:rFonts w:ascii="Arial" w:eastAsia="Times New Roman" w:hAnsi="Arial" w:cs="Arial"/>
          <w:sz w:val="24"/>
          <w:szCs w:val="24"/>
          <w:lang w:val="en-IE"/>
        </w:rPr>
      </w:pPr>
      <w:r w:rsidRPr="00824B07">
        <w:rPr>
          <w:rFonts w:ascii="Arial" w:hAnsi="Arial" w:cs="Arial"/>
          <w:sz w:val="24"/>
          <w:szCs w:val="24"/>
          <w:shd w:val="clear" w:color="auto" w:fill="FFFFFF"/>
        </w:rPr>
        <w:t>DPCPX                      8-Cyclopentyl-1, 3-dipropylxanthine</w:t>
      </w:r>
    </w:p>
    <w:p w14:paraId="23FECA09" w14:textId="77777777" w:rsidR="00571D83" w:rsidRPr="00824B07" w:rsidRDefault="00571D83" w:rsidP="00824B07">
      <w:pPr>
        <w:spacing w:after="0" w:line="360" w:lineRule="auto"/>
        <w:jc w:val="both"/>
        <w:rPr>
          <w:rFonts w:ascii="Arial" w:hAnsi="Arial" w:cs="Arial"/>
          <w:sz w:val="24"/>
          <w:szCs w:val="24"/>
        </w:rPr>
      </w:pPr>
      <w:r w:rsidRPr="00824B07">
        <w:rPr>
          <w:rFonts w:ascii="Arial" w:hAnsi="Arial" w:cs="Arial"/>
          <w:sz w:val="24"/>
          <w:szCs w:val="24"/>
        </w:rPr>
        <w:t>Ecto-5’-NTase           ecto-5’-nucleotidase</w:t>
      </w:r>
    </w:p>
    <w:p w14:paraId="009981B5" w14:textId="77777777" w:rsidR="00FA7F1B" w:rsidRPr="00824B07" w:rsidRDefault="00FA7F1B" w:rsidP="00824B07">
      <w:pPr>
        <w:spacing w:after="0" w:line="360" w:lineRule="auto"/>
        <w:jc w:val="both"/>
        <w:rPr>
          <w:rFonts w:ascii="Arial" w:hAnsi="Arial" w:cs="Arial"/>
          <w:sz w:val="24"/>
          <w:szCs w:val="24"/>
        </w:rPr>
      </w:pPr>
      <w:r w:rsidRPr="00824B07">
        <w:rPr>
          <w:rFonts w:ascii="Arial" w:hAnsi="Arial" w:cs="Arial"/>
          <w:sz w:val="24"/>
          <w:szCs w:val="24"/>
        </w:rPr>
        <w:t>“ei”                             equilibrative-insensitive</w:t>
      </w:r>
    </w:p>
    <w:p w14:paraId="1C11A657" w14:textId="77777777" w:rsidR="00842D65" w:rsidRPr="00824B07" w:rsidRDefault="00A0621F" w:rsidP="00824B07">
      <w:pPr>
        <w:spacing w:after="0" w:line="360" w:lineRule="auto"/>
        <w:jc w:val="both"/>
        <w:rPr>
          <w:rFonts w:ascii="Arial" w:eastAsia="Times New Roman" w:hAnsi="Arial" w:cs="Arial"/>
          <w:sz w:val="24"/>
          <w:szCs w:val="24"/>
          <w:lang w:val="en-IE"/>
        </w:rPr>
      </w:pPr>
      <w:r w:rsidRPr="00824B07">
        <w:rPr>
          <w:rFonts w:ascii="Arial" w:hAnsi="Arial" w:cs="Arial"/>
          <w:sz w:val="24"/>
          <w:szCs w:val="24"/>
        </w:rPr>
        <w:t xml:space="preserve">ENT   </w:t>
      </w:r>
      <w:r w:rsidR="00842D65" w:rsidRPr="00824B07">
        <w:rPr>
          <w:rFonts w:ascii="Arial" w:hAnsi="Arial" w:cs="Arial"/>
          <w:sz w:val="24"/>
          <w:szCs w:val="24"/>
        </w:rPr>
        <w:t xml:space="preserve">                      </w:t>
      </w:r>
      <w:r w:rsidR="00941EBC" w:rsidRPr="00824B07">
        <w:rPr>
          <w:rFonts w:ascii="Arial" w:hAnsi="Arial" w:cs="Arial"/>
          <w:sz w:val="24"/>
          <w:szCs w:val="24"/>
        </w:rPr>
        <w:t xml:space="preserve">  </w:t>
      </w:r>
      <w:r w:rsidR="00842D65" w:rsidRPr="00824B07">
        <w:rPr>
          <w:rFonts w:ascii="Arial" w:hAnsi="Arial" w:cs="Arial"/>
          <w:sz w:val="24"/>
          <w:szCs w:val="24"/>
        </w:rPr>
        <w:t>equilibrative nucleo</w:t>
      </w:r>
      <w:r w:rsidRPr="00824B07">
        <w:rPr>
          <w:rFonts w:ascii="Arial" w:hAnsi="Arial" w:cs="Arial"/>
          <w:sz w:val="24"/>
          <w:szCs w:val="24"/>
        </w:rPr>
        <w:t xml:space="preserve">side transporter </w:t>
      </w:r>
    </w:p>
    <w:p w14:paraId="6C272A2D" w14:textId="77777777" w:rsidR="00A82DC3" w:rsidRPr="00824B07" w:rsidRDefault="00A82DC3" w:rsidP="00824B07">
      <w:pPr>
        <w:spacing w:after="0" w:line="360" w:lineRule="auto"/>
        <w:jc w:val="both"/>
        <w:rPr>
          <w:rFonts w:ascii="Arial" w:hAnsi="Arial" w:cs="Arial"/>
          <w:sz w:val="24"/>
          <w:szCs w:val="24"/>
          <w:shd w:val="clear" w:color="auto" w:fill="FFFFFF"/>
        </w:rPr>
      </w:pPr>
      <w:r w:rsidRPr="00824B07">
        <w:rPr>
          <w:rFonts w:ascii="Arial" w:hAnsi="Arial" w:cs="Arial"/>
          <w:sz w:val="24"/>
          <w:szCs w:val="24"/>
        </w:rPr>
        <w:t xml:space="preserve">ENTPD1                  </w:t>
      </w:r>
      <w:r w:rsidR="00941EBC" w:rsidRPr="00824B07">
        <w:rPr>
          <w:rFonts w:ascii="Arial" w:hAnsi="Arial" w:cs="Arial"/>
          <w:sz w:val="24"/>
          <w:szCs w:val="24"/>
        </w:rPr>
        <w:t xml:space="preserve"> </w:t>
      </w:r>
      <w:r w:rsidRPr="00824B07">
        <w:rPr>
          <w:rFonts w:ascii="Arial" w:hAnsi="Arial" w:cs="Arial"/>
          <w:sz w:val="24"/>
          <w:szCs w:val="24"/>
        </w:rPr>
        <w:t xml:space="preserve"> </w:t>
      </w:r>
      <w:r w:rsidRPr="00824B07">
        <w:rPr>
          <w:rFonts w:ascii="Arial" w:hAnsi="Arial" w:cs="Arial"/>
          <w:sz w:val="24"/>
          <w:szCs w:val="24"/>
          <w:shd w:val="clear" w:color="auto" w:fill="FFFFFF"/>
        </w:rPr>
        <w:t>ectonucleoside triphosphate diphosphohydrolase 1</w:t>
      </w:r>
    </w:p>
    <w:p w14:paraId="3589EC22" w14:textId="77777777" w:rsidR="000A33DB" w:rsidRPr="00824B07" w:rsidRDefault="00FA7F1B" w:rsidP="00824B07">
      <w:pPr>
        <w:spacing w:after="0" w:line="360" w:lineRule="auto"/>
        <w:jc w:val="both"/>
        <w:rPr>
          <w:rFonts w:ascii="Arial" w:hAnsi="Arial" w:cs="Arial"/>
          <w:sz w:val="24"/>
          <w:szCs w:val="24"/>
        </w:rPr>
      </w:pPr>
      <w:r w:rsidRPr="00824B07">
        <w:rPr>
          <w:rFonts w:ascii="Arial" w:hAnsi="Arial" w:cs="Arial"/>
          <w:sz w:val="24"/>
          <w:szCs w:val="24"/>
        </w:rPr>
        <w:t>‘‘es’’                           equilibrative-sensitive</w:t>
      </w:r>
    </w:p>
    <w:p w14:paraId="0734A641" w14:textId="77777777" w:rsidR="005E4C1F" w:rsidRPr="00824B07" w:rsidRDefault="005E4C1F" w:rsidP="00824B07">
      <w:pPr>
        <w:spacing w:after="0" w:line="360" w:lineRule="auto"/>
        <w:jc w:val="both"/>
        <w:rPr>
          <w:rFonts w:ascii="Arial" w:hAnsi="Arial" w:cs="Arial"/>
          <w:sz w:val="24"/>
          <w:szCs w:val="24"/>
        </w:rPr>
      </w:pPr>
      <w:r w:rsidRPr="00824B07">
        <w:rPr>
          <w:rFonts w:ascii="Arial" w:hAnsi="Arial" w:cs="Arial"/>
          <w:sz w:val="24"/>
          <w:szCs w:val="24"/>
          <w:shd w:val="clear" w:color="auto" w:fill="FFFFFF"/>
        </w:rPr>
        <w:t>ESAM                        Endothelial cell–selective adhesion molecule</w:t>
      </w:r>
    </w:p>
    <w:p w14:paraId="09DAAD2F" w14:textId="77777777" w:rsidR="003446E2" w:rsidRPr="00824B07" w:rsidRDefault="003446E2" w:rsidP="00824B07">
      <w:pPr>
        <w:spacing w:after="0" w:line="360" w:lineRule="auto"/>
        <w:jc w:val="both"/>
        <w:rPr>
          <w:rFonts w:ascii="Arial" w:hAnsi="Arial" w:cs="Arial"/>
          <w:sz w:val="24"/>
          <w:szCs w:val="24"/>
        </w:rPr>
      </w:pPr>
      <w:r w:rsidRPr="00824B07">
        <w:rPr>
          <w:rFonts w:ascii="Arial" w:hAnsi="Arial" w:cs="Arial"/>
          <w:sz w:val="24"/>
          <w:szCs w:val="24"/>
          <w:shd w:val="clear" w:color="auto" w:fill="FFFFFF"/>
        </w:rPr>
        <w:t>ESL-1                        E-selectin ligand-1</w:t>
      </w:r>
    </w:p>
    <w:p w14:paraId="2532A5F0" w14:textId="77777777" w:rsidR="00F22E8F" w:rsidRPr="00824B07" w:rsidRDefault="00F22E8F" w:rsidP="00824B07">
      <w:pPr>
        <w:spacing w:after="0" w:line="360" w:lineRule="auto"/>
        <w:jc w:val="both"/>
        <w:rPr>
          <w:rFonts w:ascii="Arial" w:eastAsia="Calibri" w:hAnsi="Arial" w:cs="Arial"/>
          <w:sz w:val="24"/>
          <w:szCs w:val="24"/>
        </w:rPr>
      </w:pPr>
      <w:r w:rsidRPr="00824B07">
        <w:rPr>
          <w:rFonts w:ascii="Arial" w:eastAsia="Calibri" w:hAnsi="Arial" w:cs="Arial"/>
          <w:sz w:val="24"/>
          <w:szCs w:val="24"/>
        </w:rPr>
        <w:t>F (ab’)</w:t>
      </w:r>
      <w:r w:rsidRPr="00824B07">
        <w:rPr>
          <w:rFonts w:ascii="Arial" w:eastAsia="Calibri" w:hAnsi="Arial" w:cs="Arial"/>
          <w:sz w:val="24"/>
          <w:szCs w:val="24"/>
          <w:vertAlign w:val="subscript"/>
        </w:rPr>
        <w:t>2</w:t>
      </w:r>
      <w:r w:rsidRPr="00824B07">
        <w:rPr>
          <w:rFonts w:ascii="Arial" w:eastAsia="Calibri" w:hAnsi="Arial" w:cs="Arial"/>
          <w:sz w:val="24"/>
          <w:szCs w:val="24"/>
        </w:rPr>
        <w:t xml:space="preserve">      </w:t>
      </w:r>
      <w:r w:rsidR="00941EBC" w:rsidRPr="00824B07">
        <w:rPr>
          <w:rFonts w:ascii="Arial" w:eastAsia="Calibri" w:hAnsi="Arial" w:cs="Arial"/>
          <w:sz w:val="24"/>
          <w:szCs w:val="24"/>
        </w:rPr>
        <w:t xml:space="preserve">               </w:t>
      </w:r>
      <w:r w:rsidRPr="00824B07">
        <w:rPr>
          <w:rFonts w:ascii="Arial" w:eastAsia="Calibri" w:hAnsi="Arial" w:cs="Arial"/>
          <w:sz w:val="24"/>
          <w:szCs w:val="24"/>
        </w:rPr>
        <w:t xml:space="preserve"> variable region of antibody consisting of heavy and </w:t>
      </w:r>
    </w:p>
    <w:p w14:paraId="2314B511" w14:textId="77777777" w:rsidR="00F22E8F" w:rsidRPr="00824B07" w:rsidRDefault="00F22E8F" w:rsidP="00824B07">
      <w:pPr>
        <w:spacing w:after="0" w:line="360" w:lineRule="auto"/>
        <w:jc w:val="both"/>
        <w:rPr>
          <w:rFonts w:ascii="Arial" w:eastAsia="Calibri" w:hAnsi="Arial" w:cs="Arial"/>
          <w:sz w:val="24"/>
          <w:szCs w:val="24"/>
        </w:rPr>
      </w:pPr>
      <w:r w:rsidRPr="00824B07">
        <w:rPr>
          <w:rFonts w:ascii="Arial" w:eastAsia="Calibri" w:hAnsi="Arial" w:cs="Arial"/>
          <w:sz w:val="24"/>
          <w:szCs w:val="24"/>
        </w:rPr>
        <w:t xml:space="preserve">                                 </w:t>
      </w:r>
      <w:r w:rsidR="00941EBC" w:rsidRPr="00824B07">
        <w:rPr>
          <w:rFonts w:ascii="Arial" w:eastAsia="Calibri" w:hAnsi="Arial" w:cs="Arial"/>
          <w:sz w:val="24"/>
          <w:szCs w:val="24"/>
        </w:rPr>
        <w:t xml:space="preserve"> </w:t>
      </w:r>
      <w:r w:rsidRPr="00824B07">
        <w:rPr>
          <w:rFonts w:ascii="Arial" w:eastAsia="Calibri" w:hAnsi="Arial" w:cs="Arial"/>
          <w:sz w:val="24"/>
          <w:szCs w:val="24"/>
        </w:rPr>
        <w:t>light chains</w:t>
      </w:r>
    </w:p>
    <w:p w14:paraId="6C730E96" w14:textId="77777777" w:rsidR="00996484" w:rsidRPr="00824B07" w:rsidRDefault="00996484" w:rsidP="00824B07">
      <w:pPr>
        <w:spacing w:after="0" w:line="360" w:lineRule="auto"/>
        <w:jc w:val="both"/>
        <w:rPr>
          <w:rFonts w:ascii="Arial" w:eastAsia="Calibri" w:hAnsi="Arial" w:cs="Arial"/>
          <w:sz w:val="24"/>
          <w:szCs w:val="24"/>
        </w:rPr>
      </w:pPr>
      <w:r w:rsidRPr="00824B07">
        <w:rPr>
          <w:rFonts w:ascii="Arial" w:hAnsi="Arial" w:cs="Arial"/>
          <w:sz w:val="24"/>
          <w:szCs w:val="24"/>
          <w:shd w:val="clear" w:color="auto" w:fill="FFFFFF"/>
        </w:rPr>
        <w:t>FBS                           fetal bovine serum</w:t>
      </w:r>
    </w:p>
    <w:p w14:paraId="1503804A" w14:textId="77777777" w:rsidR="00F22E8F" w:rsidRPr="00824B07" w:rsidRDefault="00F22E8F" w:rsidP="00824B07">
      <w:pPr>
        <w:spacing w:after="0" w:line="360" w:lineRule="auto"/>
        <w:jc w:val="both"/>
        <w:rPr>
          <w:rFonts w:ascii="Arial" w:eastAsia="Calibri" w:hAnsi="Arial" w:cs="Arial"/>
          <w:sz w:val="24"/>
          <w:szCs w:val="24"/>
        </w:rPr>
      </w:pPr>
      <w:r w:rsidRPr="00824B07">
        <w:rPr>
          <w:rFonts w:ascii="Arial" w:eastAsia="Calibri" w:hAnsi="Arial" w:cs="Arial"/>
          <w:sz w:val="24"/>
          <w:szCs w:val="24"/>
        </w:rPr>
        <w:t>FcγRIIa                     fc gamma receptor IIa</w:t>
      </w:r>
    </w:p>
    <w:p w14:paraId="425D4AA9" w14:textId="77777777" w:rsidR="000A33DB" w:rsidRPr="00824B07" w:rsidRDefault="000A33DB" w:rsidP="00824B07">
      <w:pPr>
        <w:spacing w:after="0" w:line="360" w:lineRule="auto"/>
        <w:jc w:val="both"/>
        <w:rPr>
          <w:rFonts w:ascii="Arial" w:eastAsia="Calibri" w:hAnsi="Arial" w:cs="Arial"/>
          <w:sz w:val="24"/>
          <w:szCs w:val="24"/>
        </w:rPr>
      </w:pPr>
      <w:r w:rsidRPr="00824B07">
        <w:rPr>
          <w:rFonts w:ascii="Arial" w:hAnsi="Arial" w:cs="Arial"/>
          <w:sz w:val="24"/>
          <w:szCs w:val="24"/>
          <w:shd w:val="clear" w:color="auto" w:fill="FFFFFF"/>
        </w:rPr>
        <w:t>FITC                         fluorescein isothiocyanate</w:t>
      </w:r>
    </w:p>
    <w:p w14:paraId="1005FC94" w14:textId="77777777" w:rsidR="00F22E8F" w:rsidRPr="00824B07" w:rsidRDefault="00F22E8F" w:rsidP="00824B07">
      <w:pPr>
        <w:spacing w:after="0" w:line="360" w:lineRule="auto"/>
        <w:jc w:val="both"/>
        <w:rPr>
          <w:rFonts w:ascii="Arial" w:eastAsia="Calibri" w:hAnsi="Arial" w:cs="Arial"/>
          <w:sz w:val="24"/>
          <w:szCs w:val="24"/>
        </w:rPr>
      </w:pPr>
      <w:r w:rsidRPr="00824B07">
        <w:rPr>
          <w:rFonts w:ascii="Arial" w:eastAsia="Calibri" w:hAnsi="Arial" w:cs="Arial"/>
          <w:sz w:val="24"/>
          <w:szCs w:val="24"/>
        </w:rPr>
        <w:t>fMLP                         n-formyl-methionine-leucine-phenylalanine</w:t>
      </w:r>
    </w:p>
    <w:p w14:paraId="50B782AC" w14:textId="77777777" w:rsidR="000A33DB" w:rsidRPr="00824B07" w:rsidRDefault="000A33DB" w:rsidP="00824B07">
      <w:pPr>
        <w:spacing w:after="0" w:line="360" w:lineRule="auto"/>
        <w:jc w:val="both"/>
        <w:rPr>
          <w:rFonts w:ascii="Arial" w:eastAsia="Times New Roman" w:hAnsi="Arial" w:cs="Arial"/>
          <w:sz w:val="24"/>
          <w:szCs w:val="24"/>
          <w:lang w:val="en-IE"/>
        </w:rPr>
      </w:pPr>
      <w:r w:rsidRPr="00824B07">
        <w:rPr>
          <w:rFonts w:ascii="Arial" w:eastAsia="Arial Unicode MS" w:hAnsi="Arial" w:cs="Arial"/>
          <w:sz w:val="24"/>
          <w:szCs w:val="24"/>
        </w:rPr>
        <w:t xml:space="preserve">FSC                          forward light scatter </w:t>
      </w:r>
    </w:p>
    <w:p w14:paraId="2B1CD036" w14:textId="77777777" w:rsidR="00F22E8F" w:rsidRPr="00824B07" w:rsidRDefault="00F22E8F" w:rsidP="00824B07">
      <w:pPr>
        <w:spacing w:after="0" w:line="360" w:lineRule="auto"/>
        <w:jc w:val="both"/>
        <w:rPr>
          <w:rFonts w:ascii="Arial" w:eastAsia="Times New Roman" w:hAnsi="Arial" w:cs="Arial"/>
          <w:sz w:val="24"/>
          <w:szCs w:val="24"/>
          <w:lang w:val="en-IE"/>
        </w:rPr>
      </w:pPr>
      <w:r w:rsidRPr="00824B07">
        <w:rPr>
          <w:rFonts w:ascii="Arial" w:eastAsia="Times New Roman" w:hAnsi="Arial" w:cs="Arial"/>
          <w:sz w:val="24"/>
          <w:szCs w:val="24"/>
          <w:lang w:val="en-IE"/>
        </w:rPr>
        <w:t>G-CSF                      granulocyte colony-stimulating factor</w:t>
      </w:r>
    </w:p>
    <w:p w14:paraId="0B6C6549" w14:textId="77777777" w:rsidR="00842D65" w:rsidRPr="00824B07" w:rsidRDefault="00F22E8F" w:rsidP="00824B07">
      <w:pPr>
        <w:spacing w:after="0" w:line="360" w:lineRule="auto"/>
        <w:jc w:val="both"/>
        <w:rPr>
          <w:rFonts w:ascii="Arial" w:eastAsia="Times New Roman" w:hAnsi="Arial" w:cs="Arial"/>
          <w:sz w:val="24"/>
          <w:szCs w:val="24"/>
          <w:lang w:val="en-IE"/>
        </w:rPr>
      </w:pPr>
      <w:r w:rsidRPr="00824B07">
        <w:rPr>
          <w:rFonts w:ascii="Arial" w:eastAsia="Times New Roman" w:hAnsi="Arial" w:cs="Arial"/>
          <w:sz w:val="24"/>
          <w:szCs w:val="24"/>
          <w:lang w:val="en-IE"/>
        </w:rPr>
        <w:t>GIRKs                       g-protein-gated inwardly rectifying potassium channels</w:t>
      </w:r>
    </w:p>
    <w:p w14:paraId="587667CD" w14:textId="77777777" w:rsidR="00842D65" w:rsidRPr="00824B07" w:rsidRDefault="00F22E8F" w:rsidP="00824B07">
      <w:pPr>
        <w:spacing w:after="0" w:line="360" w:lineRule="auto"/>
        <w:jc w:val="both"/>
        <w:rPr>
          <w:rFonts w:ascii="Arial" w:eastAsia="Times New Roman" w:hAnsi="Arial" w:cs="Arial"/>
          <w:sz w:val="24"/>
          <w:szCs w:val="24"/>
          <w:lang w:val="en-IE"/>
        </w:rPr>
      </w:pPr>
      <w:r w:rsidRPr="00824B07">
        <w:rPr>
          <w:rFonts w:ascii="Arial" w:eastAsia="Times New Roman" w:hAnsi="Arial" w:cs="Arial"/>
          <w:sz w:val="24"/>
          <w:szCs w:val="24"/>
          <w:lang w:val="en-IE"/>
        </w:rPr>
        <w:t xml:space="preserve"> </w:t>
      </w:r>
      <w:r w:rsidR="00842D65" w:rsidRPr="00824B07">
        <w:rPr>
          <w:rFonts w:ascii="Arial" w:eastAsia="Times New Roman" w:hAnsi="Arial" w:cs="Arial"/>
          <w:sz w:val="24"/>
          <w:szCs w:val="24"/>
          <w:lang w:val="en-IE"/>
        </w:rPr>
        <w:t>GP Ib/V/IX                glycoprotein Ib/V/IX</w:t>
      </w:r>
    </w:p>
    <w:p w14:paraId="51790BD9" w14:textId="77777777" w:rsidR="00F22E8F" w:rsidRPr="00824B07" w:rsidRDefault="00842D65" w:rsidP="00824B07">
      <w:pPr>
        <w:spacing w:after="0" w:line="360" w:lineRule="auto"/>
        <w:jc w:val="both"/>
        <w:rPr>
          <w:rFonts w:ascii="Arial" w:eastAsia="Times New Roman" w:hAnsi="Arial" w:cs="Arial"/>
          <w:sz w:val="24"/>
          <w:szCs w:val="24"/>
          <w:lang w:val="en-IE"/>
        </w:rPr>
      </w:pPr>
      <w:r w:rsidRPr="00824B07">
        <w:rPr>
          <w:rFonts w:ascii="Arial" w:eastAsia="Times New Roman" w:hAnsi="Arial" w:cs="Arial"/>
          <w:sz w:val="24"/>
          <w:szCs w:val="24"/>
          <w:lang w:val="en-IE"/>
        </w:rPr>
        <w:t>GP VI                        glycoprotein VI</w:t>
      </w:r>
    </w:p>
    <w:p w14:paraId="2BC85EA6" w14:textId="77777777" w:rsidR="00F22E8F" w:rsidRPr="00824B07" w:rsidRDefault="00F22E8F" w:rsidP="00824B07">
      <w:pPr>
        <w:spacing w:after="0" w:line="360" w:lineRule="auto"/>
        <w:jc w:val="both"/>
        <w:rPr>
          <w:rFonts w:ascii="Arial" w:eastAsia="Times New Roman" w:hAnsi="Arial" w:cs="Arial"/>
          <w:sz w:val="24"/>
          <w:szCs w:val="24"/>
        </w:rPr>
      </w:pPr>
      <w:r w:rsidRPr="00824B07">
        <w:rPr>
          <w:rFonts w:ascii="Arial" w:eastAsia="Times New Roman" w:hAnsi="Arial" w:cs="Arial"/>
          <w:sz w:val="24"/>
          <w:szCs w:val="24"/>
          <w:lang w:val="en-IE"/>
        </w:rPr>
        <w:t xml:space="preserve">GPLRs                      </w:t>
      </w:r>
      <w:r w:rsidRPr="00824B07">
        <w:rPr>
          <w:rFonts w:ascii="Arial" w:eastAsia="Times New Roman" w:hAnsi="Arial" w:cs="Arial"/>
          <w:sz w:val="24"/>
          <w:szCs w:val="24"/>
        </w:rPr>
        <w:t xml:space="preserve">g-protein-linked receptors </w:t>
      </w:r>
    </w:p>
    <w:p w14:paraId="40E3BF7A" w14:textId="77777777" w:rsidR="00571D83" w:rsidRPr="00824B07" w:rsidRDefault="00571D83" w:rsidP="00824B07">
      <w:pPr>
        <w:spacing w:after="0" w:line="360" w:lineRule="auto"/>
        <w:jc w:val="both"/>
        <w:rPr>
          <w:rFonts w:ascii="Arial" w:eastAsia="Times New Roman" w:hAnsi="Arial" w:cs="Arial"/>
          <w:sz w:val="24"/>
          <w:szCs w:val="24"/>
          <w:lang w:val="en-IE"/>
        </w:rPr>
      </w:pPr>
      <w:r w:rsidRPr="00824B07">
        <w:rPr>
          <w:rFonts w:ascii="Arial" w:hAnsi="Arial" w:cs="Arial"/>
          <w:sz w:val="24"/>
          <w:szCs w:val="24"/>
        </w:rPr>
        <w:t xml:space="preserve">GTP                          </w:t>
      </w:r>
      <w:r w:rsidRPr="00824B07">
        <w:rPr>
          <w:rStyle w:val="hvr"/>
          <w:rFonts w:ascii="Arial" w:hAnsi="Arial" w:cs="Arial"/>
          <w:color w:val="000000"/>
          <w:sz w:val="24"/>
          <w:szCs w:val="24"/>
          <w:shd w:val="clear" w:color="auto" w:fill="FFFFFF"/>
        </w:rPr>
        <w:t>guanosine</w:t>
      </w:r>
      <w:r w:rsidRPr="00824B07">
        <w:rPr>
          <w:rStyle w:val="apple-converted-space"/>
          <w:rFonts w:ascii="Arial" w:hAnsi="Arial" w:cs="Arial"/>
          <w:color w:val="000000"/>
          <w:sz w:val="24"/>
          <w:szCs w:val="24"/>
          <w:shd w:val="clear" w:color="auto" w:fill="FFFFFF"/>
        </w:rPr>
        <w:t> </w:t>
      </w:r>
      <w:r w:rsidRPr="00824B07">
        <w:rPr>
          <w:rStyle w:val="hvr"/>
          <w:rFonts w:ascii="Arial" w:hAnsi="Arial" w:cs="Arial"/>
          <w:sz w:val="24"/>
          <w:szCs w:val="24"/>
          <w:shd w:val="clear" w:color="auto" w:fill="FFFFFF"/>
        </w:rPr>
        <w:t>5'-Triphosphate</w:t>
      </w:r>
    </w:p>
    <w:p w14:paraId="7C35757F" w14:textId="77777777" w:rsidR="00F22E8F" w:rsidRPr="00824B07" w:rsidRDefault="00F22E8F" w:rsidP="00824B07">
      <w:pPr>
        <w:spacing w:after="0" w:line="360" w:lineRule="auto"/>
        <w:jc w:val="both"/>
        <w:rPr>
          <w:rFonts w:ascii="Arial" w:eastAsia="Times New Roman" w:hAnsi="Arial" w:cs="Arial"/>
          <w:sz w:val="24"/>
          <w:szCs w:val="24"/>
          <w:lang w:val="en-IE"/>
        </w:rPr>
      </w:pPr>
      <w:r w:rsidRPr="00824B07">
        <w:rPr>
          <w:rFonts w:ascii="Arial" w:eastAsia="Times New Roman" w:hAnsi="Arial" w:cs="Arial"/>
          <w:sz w:val="24"/>
          <w:szCs w:val="24"/>
          <w:lang w:val="en-IE"/>
        </w:rPr>
        <w:t xml:space="preserve">GTPase                    guanosine triphosphate phosphohydrolase  </w:t>
      </w:r>
    </w:p>
    <w:p w14:paraId="29E98299" w14:textId="77777777" w:rsidR="0039146E" w:rsidRPr="00824B07" w:rsidRDefault="0039146E" w:rsidP="00824B07">
      <w:pPr>
        <w:spacing w:after="0" w:line="360" w:lineRule="auto"/>
        <w:jc w:val="both"/>
        <w:rPr>
          <w:rFonts w:ascii="Arial" w:eastAsia="Times New Roman" w:hAnsi="Arial" w:cs="Arial"/>
          <w:sz w:val="24"/>
          <w:szCs w:val="24"/>
          <w:lang w:val="en-IE"/>
        </w:rPr>
      </w:pPr>
      <w:r w:rsidRPr="00824B07">
        <w:rPr>
          <w:rFonts w:ascii="Arial" w:hAnsi="Arial" w:cs="Arial"/>
          <w:sz w:val="24"/>
          <w:szCs w:val="24"/>
        </w:rPr>
        <w:t>IC</w:t>
      </w:r>
      <w:r w:rsidRPr="00824B07">
        <w:rPr>
          <w:rFonts w:ascii="Arial" w:hAnsi="Arial" w:cs="Arial"/>
          <w:sz w:val="24"/>
          <w:szCs w:val="24"/>
          <w:vertAlign w:val="subscript"/>
        </w:rPr>
        <w:t xml:space="preserve">50                                        </w:t>
      </w:r>
      <w:r w:rsidRPr="00824B07">
        <w:rPr>
          <w:rFonts w:ascii="Arial" w:hAnsi="Arial" w:cs="Arial"/>
          <w:sz w:val="24"/>
          <w:szCs w:val="24"/>
        </w:rPr>
        <w:t>half maximal inhibitory concentration</w:t>
      </w:r>
    </w:p>
    <w:p w14:paraId="7E43EBFD" w14:textId="77777777" w:rsidR="00F22E8F" w:rsidRPr="00824B07" w:rsidRDefault="00F22E8F" w:rsidP="00824B07">
      <w:pPr>
        <w:spacing w:after="0" w:line="360" w:lineRule="auto"/>
        <w:jc w:val="both"/>
        <w:rPr>
          <w:rFonts w:ascii="Arial" w:eastAsia="Times New Roman" w:hAnsi="Arial" w:cs="Arial"/>
          <w:sz w:val="24"/>
          <w:szCs w:val="24"/>
          <w:lang w:val="en-IE"/>
        </w:rPr>
      </w:pPr>
      <w:r w:rsidRPr="00824B07">
        <w:rPr>
          <w:rFonts w:ascii="Arial" w:eastAsia="Times New Roman" w:hAnsi="Arial" w:cs="Arial"/>
          <w:sz w:val="24"/>
          <w:szCs w:val="24"/>
          <w:lang w:val="en-IE"/>
        </w:rPr>
        <w:lastRenderedPageBreak/>
        <w:t>ICAM-1                     intercellular adhesion molecule-1</w:t>
      </w:r>
    </w:p>
    <w:p w14:paraId="0EC142E6" w14:textId="77777777" w:rsidR="00F22E8F" w:rsidRPr="00824B07" w:rsidRDefault="00F22E8F" w:rsidP="00824B07">
      <w:pPr>
        <w:spacing w:after="0" w:line="360" w:lineRule="auto"/>
        <w:jc w:val="both"/>
        <w:rPr>
          <w:rFonts w:ascii="Arial" w:eastAsia="Times New Roman" w:hAnsi="Arial" w:cs="Arial"/>
          <w:sz w:val="24"/>
          <w:szCs w:val="24"/>
          <w:lang w:val="en-IE"/>
        </w:rPr>
      </w:pPr>
      <w:r w:rsidRPr="00824B07">
        <w:rPr>
          <w:rFonts w:ascii="Arial" w:eastAsia="Times New Roman" w:hAnsi="Arial" w:cs="Arial"/>
          <w:sz w:val="24"/>
          <w:szCs w:val="24"/>
          <w:lang w:val="en-IE"/>
        </w:rPr>
        <w:t>IL-8                           interleukin-8</w:t>
      </w:r>
    </w:p>
    <w:p w14:paraId="273019F1" w14:textId="77777777" w:rsidR="005E4C1F" w:rsidRPr="00824B07" w:rsidRDefault="005E4C1F" w:rsidP="00824B07">
      <w:pPr>
        <w:spacing w:after="0" w:line="360" w:lineRule="auto"/>
        <w:jc w:val="both"/>
        <w:rPr>
          <w:rFonts w:ascii="Arial" w:eastAsia="Times New Roman" w:hAnsi="Arial" w:cs="Arial"/>
          <w:sz w:val="24"/>
          <w:szCs w:val="24"/>
          <w:lang w:val="en-IE"/>
        </w:rPr>
      </w:pPr>
      <w:r w:rsidRPr="00824B07">
        <w:rPr>
          <w:rFonts w:ascii="Arial" w:hAnsi="Arial" w:cs="Arial"/>
          <w:sz w:val="24"/>
          <w:szCs w:val="24"/>
          <w:shd w:val="clear" w:color="auto" w:fill="FFFFFF"/>
        </w:rPr>
        <w:t>JAM                          junctional adhesion molecule</w:t>
      </w:r>
    </w:p>
    <w:p w14:paraId="7B6008B7" w14:textId="77777777" w:rsidR="00F22E8F" w:rsidRPr="00824B07" w:rsidRDefault="00F22E8F" w:rsidP="00824B07">
      <w:pPr>
        <w:spacing w:after="0" w:line="360" w:lineRule="auto"/>
        <w:jc w:val="both"/>
        <w:rPr>
          <w:rFonts w:ascii="Arial" w:eastAsia="Times New Roman" w:hAnsi="Arial" w:cs="Arial"/>
          <w:sz w:val="24"/>
          <w:szCs w:val="24"/>
          <w:lang w:val="en-IE"/>
        </w:rPr>
      </w:pPr>
      <w:r w:rsidRPr="00824B07">
        <w:rPr>
          <w:rFonts w:ascii="Arial" w:eastAsia="Times New Roman" w:hAnsi="Arial" w:cs="Arial"/>
          <w:sz w:val="24"/>
          <w:szCs w:val="24"/>
          <w:lang w:val="en-IE"/>
        </w:rPr>
        <w:t>KC                             keratinocytes</w:t>
      </w:r>
      <w:r w:rsidR="00086F4F">
        <w:rPr>
          <w:rFonts w:ascii="Arial" w:eastAsia="Times New Roman" w:hAnsi="Arial" w:cs="Arial"/>
          <w:sz w:val="24"/>
          <w:szCs w:val="24"/>
          <w:lang w:val="en-IE"/>
        </w:rPr>
        <w:t>-</w:t>
      </w:r>
      <w:r w:rsidRPr="00824B07">
        <w:rPr>
          <w:rFonts w:ascii="Arial" w:eastAsia="Times New Roman" w:hAnsi="Arial" w:cs="Arial"/>
          <w:sz w:val="24"/>
          <w:szCs w:val="24"/>
          <w:lang w:val="en-IE"/>
        </w:rPr>
        <w:t xml:space="preserve">derived chemokine </w:t>
      </w:r>
    </w:p>
    <w:p w14:paraId="2E3B5057" w14:textId="77777777" w:rsidR="00F22E8F" w:rsidRPr="00824B07" w:rsidRDefault="00F22E8F" w:rsidP="00824B07">
      <w:pPr>
        <w:spacing w:after="0" w:line="360" w:lineRule="auto"/>
        <w:jc w:val="both"/>
        <w:rPr>
          <w:rFonts w:ascii="Arial" w:eastAsia="Times New Roman" w:hAnsi="Arial" w:cs="Arial"/>
          <w:sz w:val="24"/>
          <w:szCs w:val="24"/>
          <w:lang w:val="en-IE"/>
        </w:rPr>
      </w:pPr>
      <w:r w:rsidRPr="00824B07">
        <w:rPr>
          <w:rFonts w:ascii="Arial" w:eastAsia="Times New Roman" w:hAnsi="Arial" w:cs="Arial"/>
          <w:sz w:val="24"/>
          <w:szCs w:val="24"/>
          <w:lang w:val="en-IE"/>
        </w:rPr>
        <w:t>LDL                           low-density lipoprotein</w:t>
      </w:r>
    </w:p>
    <w:p w14:paraId="3485D6D3" w14:textId="77777777" w:rsidR="003446E2" w:rsidRPr="00824B07" w:rsidRDefault="003446E2" w:rsidP="00824B07">
      <w:pPr>
        <w:spacing w:after="0" w:line="360" w:lineRule="auto"/>
        <w:jc w:val="both"/>
        <w:rPr>
          <w:rFonts w:ascii="Arial" w:eastAsia="Times New Roman" w:hAnsi="Arial" w:cs="Arial"/>
          <w:sz w:val="24"/>
          <w:szCs w:val="24"/>
          <w:lang w:val="en-IE"/>
        </w:rPr>
      </w:pPr>
      <w:r w:rsidRPr="00824B07">
        <w:rPr>
          <w:rFonts w:ascii="Arial" w:hAnsi="Arial" w:cs="Arial"/>
          <w:sz w:val="24"/>
          <w:szCs w:val="24"/>
        </w:rPr>
        <w:t>LFA-1</w:t>
      </w:r>
      <w:r w:rsidR="00237AF3" w:rsidRPr="00824B07">
        <w:rPr>
          <w:rFonts w:ascii="Arial" w:hAnsi="Arial" w:cs="Arial"/>
          <w:sz w:val="24"/>
          <w:szCs w:val="24"/>
        </w:rPr>
        <w:t xml:space="preserve">                        lymphocyte function-associated antigen 1</w:t>
      </w:r>
    </w:p>
    <w:p w14:paraId="0D8F1F7E" w14:textId="77777777" w:rsidR="00290745" w:rsidRDefault="00FA7F1B" w:rsidP="00824B07">
      <w:pPr>
        <w:spacing w:after="0" w:line="360" w:lineRule="auto"/>
        <w:jc w:val="both"/>
        <w:rPr>
          <w:rFonts w:ascii="Arial" w:eastAsia="Times New Roman" w:hAnsi="Arial" w:cs="Arial"/>
          <w:sz w:val="24"/>
          <w:szCs w:val="24"/>
          <w:lang w:val="en-IE"/>
        </w:rPr>
      </w:pPr>
      <w:r w:rsidRPr="00824B07">
        <w:rPr>
          <w:rFonts w:ascii="Arial" w:eastAsia="Times New Roman" w:hAnsi="Arial" w:cs="Arial"/>
          <w:sz w:val="24"/>
          <w:szCs w:val="24"/>
          <w:lang w:val="en-IE"/>
        </w:rPr>
        <w:t>LPS                           lipopolysaccharide</w:t>
      </w:r>
    </w:p>
    <w:p w14:paraId="46B7D926" w14:textId="77777777" w:rsidR="003446E2" w:rsidRPr="00824B07" w:rsidRDefault="00290745" w:rsidP="00824B07">
      <w:pPr>
        <w:spacing w:after="0" w:line="360" w:lineRule="auto"/>
        <w:jc w:val="both"/>
        <w:rPr>
          <w:rFonts w:ascii="Arial" w:eastAsia="Times New Roman" w:hAnsi="Arial" w:cs="Arial"/>
          <w:sz w:val="24"/>
          <w:szCs w:val="24"/>
          <w:lang w:val="en-IE"/>
        </w:rPr>
      </w:pPr>
      <w:r w:rsidRPr="00884141">
        <w:rPr>
          <w:rFonts w:ascii="Arial" w:eastAsia="Calibri" w:hAnsi="Arial" w:cs="Arial"/>
          <w:sz w:val="24"/>
          <w:szCs w:val="24"/>
          <w:lang w:val="en"/>
        </w:rPr>
        <w:t>LTE</w:t>
      </w:r>
      <w:r w:rsidRPr="00884141">
        <w:rPr>
          <w:rFonts w:ascii="Arial" w:eastAsia="Calibri" w:hAnsi="Arial" w:cs="Arial"/>
          <w:sz w:val="24"/>
          <w:szCs w:val="24"/>
          <w:vertAlign w:val="subscript"/>
          <w:lang w:val="en"/>
        </w:rPr>
        <w:t>4</w:t>
      </w:r>
      <w:r w:rsidR="00F22E8F" w:rsidRPr="00824B07">
        <w:rPr>
          <w:rFonts w:ascii="Arial" w:eastAsia="Times New Roman" w:hAnsi="Arial" w:cs="Arial"/>
          <w:sz w:val="24"/>
          <w:szCs w:val="24"/>
          <w:lang w:val="en-IE"/>
        </w:rPr>
        <w:t xml:space="preserve">             </w:t>
      </w:r>
      <w:r>
        <w:rPr>
          <w:rFonts w:ascii="Arial" w:eastAsia="Times New Roman" w:hAnsi="Arial" w:cs="Arial"/>
          <w:sz w:val="24"/>
          <w:szCs w:val="24"/>
          <w:lang w:val="en-IE"/>
        </w:rPr>
        <w:t xml:space="preserve">             </w:t>
      </w:r>
      <w:r w:rsidRPr="00290745">
        <w:rPr>
          <w:rFonts w:ascii="Arial" w:eastAsia="Times New Roman" w:hAnsi="Arial" w:cs="Arial"/>
          <w:sz w:val="24"/>
          <w:szCs w:val="24"/>
          <w:lang w:val="en-IE"/>
        </w:rPr>
        <w:t>Leukotriene E4</w:t>
      </w:r>
    </w:p>
    <w:p w14:paraId="16125F5F" w14:textId="77777777" w:rsidR="00237AF3" w:rsidRPr="00824B07" w:rsidRDefault="003446E2" w:rsidP="00824B07">
      <w:pPr>
        <w:spacing w:after="0" w:line="360" w:lineRule="auto"/>
        <w:jc w:val="both"/>
        <w:rPr>
          <w:rFonts w:ascii="Arial" w:eastAsia="Times New Roman" w:hAnsi="Arial" w:cs="Arial"/>
          <w:sz w:val="24"/>
          <w:szCs w:val="24"/>
          <w:lang w:val="en-IE"/>
        </w:rPr>
      </w:pPr>
      <w:r w:rsidRPr="00824B07">
        <w:rPr>
          <w:rFonts w:ascii="Arial" w:hAnsi="Arial" w:cs="Arial"/>
          <w:sz w:val="24"/>
          <w:szCs w:val="24"/>
        </w:rPr>
        <w:t>mAb                          monoclonal antibody</w:t>
      </w:r>
      <w:r w:rsidR="00F22E8F" w:rsidRPr="00824B07">
        <w:rPr>
          <w:rFonts w:ascii="Arial" w:eastAsia="Times New Roman" w:hAnsi="Arial" w:cs="Arial"/>
          <w:sz w:val="24"/>
          <w:szCs w:val="24"/>
          <w:lang w:val="en-IE"/>
        </w:rPr>
        <w:t xml:space="preserve">     </w:t>
      </w:r>
    </w:p>
    <w:p w14:paraId="59E18DCF" w14:textId="77777777" w:rsidR="00F22E8F" w:rsidRPr="00824B07" w:rsidRDefault="00237AF3" w:rsidP="00824B07">
      <w:pPr>
        <w:spacing w:after="0" w:line="360" w:lineRule="auto"/>
        <w:jc w:val="both"/>
        <w:rPr>
          <w:rFonts w:ascii="Arial" w:eastAsia="Times New Roman" w:hAnsi="Arial" w:cs="Arial"/>
          <w:sz w:val="24"/>
          <w:szCs w:val="24"/>
          <w:lang w:val="en-IE"/>
        </w:rPr>
      </w:pPr>
      <w:r w:rsidRPr="00824B07">
        <w:rPr>
          <w:rFonts w:ascii="Arial" w:hAnsi="Arial" w:cs="Arial"/>
          <w:sz w:val="24"/>
          <w:szCs w:val="24"/>
        </w:rPr>
        <w:t xml:space="preserve">MAC-1                       macrophage receptor 1 </w:t>
      </w:r>
      <w:r w:rsidR="00F22E8F" w:rsidRPr="00824B07">
        <w:rPr>
          <w:rFonts w:ascii="Arial" w:eastAsia="Times New Roman" w:hAnsi="Arial" w:cs="Arial"/>
          <w:sz w:val="24"/>
          <w:szCs w:val="24"/>
          <w:lang w:val="en-IE"/>
        </w:rPr>
        <w:t xml:space="preserve">          </w:t>
      </w:r>
    </w:p>
    <w:p w14:paraId="3D0A3749" w14:textId="77777777" w:rsidR="00F22E8F" w:rsidRPr="00824B07" w:rsidRDefault="00F22E8F" w:rsidP="00824B07">
      <w:pPr>
        <w:spacing w:after="0" w:line="360" w:lineRule="auto"/>
        <w:jc w:val="both"/>
        <w:rPr>
          <w:rFonts w:ascii="Arial" w:eastAsia="Times New Roman" w:hAnsi="Arial" w:cs="Arial"/>
          <w:sz w:val="24"/>
          <w:szCs w:val="24"/>
          <w:lang w:val="en-IE"/>
        </w:rPr>
      </w:pPr>
      <w:r w:rsidRPr="00824B07">
        <w:rPr>
          <w:rFonts w:ascii="Arial" w:eastAsia="Times New Roman" w:hAnsi="Arial" w:cs="Arial"/>
          <w:sz w:val="24"/>
          <w:szCs w:val="24"/>
          <w:lang w:val="en-IE"/>
        </w:rPr>
        <w:t>MCP-1                       monocyte chemotactic protein-1</w:t>
      </w:r>
    </w:p>
    <w:p w14:paraId="4BF7B360" w14:textId="77777777" w:rsidR="0039146E" w:rsidRPr="00824B07" w:rsidRDefault="0039146E" w:rsidP="00824B07">
      <w:pPr>
        <w:spacing w:after="0" w:line="360" w:lineRule="auto"/>
        <w:jc w:val="both"/>
        <w:rPr>
          <w:rFonts w:ascii="Arial" w:hAnsi="Arial" w:cs="Arial"/>
          <w:sz w:val="24"/>
          <w:szCs w:val="24"/>
          <w:shd w:val="clear" w:color="auto" w:fill="FFFFFF"/>
        </w:rPr>
      </w:pPr>
      <w:r w:rsidRPr="00824B07">
        <w:rPr>
          <w:rFonts w:ascii="Arial" w:hAnsi="Arial" w:cs="Arial"/>
          <w:sz w:val="24"/>
          <w:szCs w:val="24"/>
          <w:shd w:val="clear" w:color="auto" w:fill="FFFFFF"/>
        </w:rPr>
        <w:t>MDCK                       Madin-Darby canine kidney</w:t>
      </w:r>
    </w:p>
    <w:p w14:paraId="78A94B21" w14:textId="77777777" w:rsidR="002720C6" w:rsidRPr="00824B07" w:rsidRDefault="002720C6" w:rsidP="00824B07">
      <w:pPr>
        <w:spacing w:after="0" w:line="360" w:lineRule="auto"/>
        <w:jc w:val="both"/>
        <w:rPr>
          <w:rFonts w:ascii="Arial" w:eastAsia="Times New Roman" w:hAnsi="Arial" w:cs="Arial"/>
          <w:sz w:val="24"/>
          <w:szCs w:val="24"/>
          <w:lang w:val="en-IE"/>
        </w:rPr>
      </w:pPr>
      <w:r w:rsidRPr="00824B07">
        <w:rPr>
          <w:rFonts w:ascii="Arial" w:hAnsi="Arial" w:cs="Arial"/>
          <w:sz w:val="24"/>
          <w:szCs w:val="24"/>
          <w:shd w:val="clear" w:color="auto" w:fill="FFFFFF"/>
        </w:rPr>
        <w:t xml:space="preserve">MIP-2                        </w:t>
      </w:r>
      <w:r w:rsidR="003446E2" w:rsidRPr="00824B07">
        <w:rPr>
          <w:rFonts w:ascii="Arial" w:hAnsi="Arial" w:cs="Arial"/>
          <w:sz w:val="24"/>
          <w:szCs w:val="24"/>
          <w:shd w:val="clear" w:color="auto" w:fill="FFFFFF"/>
        </w:rPr>
        <w:t>macrophage inflammatory protein 2</w:t>
      </w:r>
    </w:p>
    <w:p w14:paraId="11B4285A" w14:textId="77777777" w:rsidR="007A2F99" w:rsidRPr="00824B07" w:rsidRDefault="007A2F99" w:rsidP="00824B07">
      <w:pPr>
        <w:spacing w:after="0" w:line="360" w:lineRule="auto"/>
        <w:ind w:left="2268" w:hanging="2268"/>
        <w:jc w:val="both"/>
        <w:rPr>
          <w:rFonts w:ascii="Arial" w:hAnsi="Arial" w:cs="Arial"/>
          <w:sz w:val="24"/>
          <w:szCs w:val="24"/>
          <w:shd w:val="clear" w:color="auto" w:fill="FFFFFF"/>
        </w:rPr>
      </w:pPr>
      <w:r w:rsidRPr="00824B07">
        <w:rPr>
          <w:rFonts w:ascii="Arial" w:hAnsi="Arial" w:cs="Arial"/>
          <w:sz w:val="24"/>
          <w:szCs w:val="24"/>
          <w:shd w:val="clear" w:color="auto" w:fill="FFFFFF"/>
        </w:rPr>
        <w:t>MRS 1191</w:t>
      </w:r>
      <w:r w:rsidR="00996484" w:rsidRPr="00824B07">
        <w:rPr>
          <w:rFonts w:ascii="Arial" w:hAnsi="Arial" w:cs="Arial"/>
          <w:sz w:val="24"/>
          <w:szCs w:val="24"/>
          <w:shd w:val="clear" w:color="auto" w:fill="FFFFFF"/>
        </w:rPr>
        <w:t xml:space="preserve">                </w:t>
      </w:r>
      <w:r w:rsidR="00FB0347" w:rsidRPr="00824B07">
        <w:rPr>
          <w:rFonts w:ascii="Arial" w:hAnsi="Arial" w:cs="Arial"/>
          <w:sz w:val="24"/>
          <w:szCs w:val="24"/>
          <w:shd w:val="clear" w:color="auto" w:fill="FFFFFF"/>
        </w:rPr>
        <w:t>3-Ethyl-5-benzyl-2-methyl-4-phenylethynyl-6-phenyl-1</w:t>
      </w:r>
      <w:r w:rsidR="00996484" w:rsidRPr="00824B07">
        <w:rPr>
          <w:rFonts w:ascii="Arial" w:hAnsi="Arial" w:cs="Arial"/>
          <w:sz w:val="24"/>
          <w:szCs w:val="24"/>
          <w:shd w:val="clear" w:color="auto" w:fill="FFFFFF"/>
        </w:rPr>
        <w:t>, 4</w:t>
      </w:r>
      <w:r w:rsidR="00FB0347" w:rsidRPr="00824B07">
        <w:rPr>
          <w:rFonts w:ascii="Arial" w:hAnsi="Arial" w:cs="Arial"/>
          <w:sz w:val="24"/>
          <w:szCs w:val="24"/>
          <w:shd w:val="clear" w:color="auto" w:fill="FFFFFF"/>
        </w:rPr>
        <w:t>-(±)-dihydropyridine-3</w:t>
      </w:r>
      <w:r w:rsidR="00996484" w:rsidRPr="00824B07">
        <w:rPr>
          <w:rFonts w:ascii="Arial" w:hAnsi="Arial" w:cs="Arial"/>
          <w:sz w:val="24"/>
          <w:szCs w:val="24"/>
          <w:shd w:val="clear" w:color="auto" w:fill="FFFFFF"/>
        </w:rPr>
        <w:t>, 5</w:t>
      </w:r>
      <w:r w:rsidR="00FB0347" w:rsidRPr="00824B07">
        <w:rPr>
          <w:rFonts w:ascii="Arial" w:hAnsi="Arial" w:cs="Arial"/>
          <w:sz w:val="24"/>
          <w:szCs w:val="24"/>
          <w:shd w:val="clear" w:color="auto" w:fill="FFFFFF"/>
        </w:rPr>
        <w:t>-dicarboxylate</w:t>
      </w:r>
    </w:p>
    <w:p w14:paraId="477CC5CF" w14:textId="77777777" w:rsidR="003446E2" w:rsidRPr="00824B07" w:rsidRDefault="003446E2" w:rsidP="00824B07">
      <w:pPr>
        <w:spacing w:after="0" w:line="360" w:lineRule="auto"/>
        <w:ind w:left="2268" w:hanging="2268"/>
        <w:jc w:val="both"/>
        <w:rPr>
          <w:rFonts w:ascii="Arial" w:hAnsi="Arial" w:cs="Arial"/>
          <w:sz w:val="24"/>
          <w:szCs w:val="24"/>
          <w:shd w:val="clear" w:color="auto" w:fill="FFFFFF"/>
        </w:rPr>
      </w:pPr>
      <w:r w:rsidRPr="00824B07">
        <w:rPr>
          <w:rFonts w:ascii="Arial" w:hAnsi="Arial" w:cs="Arial"/>
          <w:sz w:val="24"/>
          <w:szCs w:val="24"/>
          <w:shd w:val="clear" w:color="auto" w:fill="FFFFFF"/>
        </w:rPr>
        <w:t>MRS1220                 N-[9-Chloro-2-(2-furanyl) [1, 2, 4]-triazolo[1,5-c]quinazolin-5-yl]benzene acetamide</w:t>
      </w:r>
    </w:p>
    <w:p w14:paraId="18BD6A1F" w14:textId="77777777" w:rsidR="00996484" w:rsidRPr="00824B07" w:rsidRDefault="00996484" w:rsidP="00824B07">
      <w:pPr>
        <w:spacing w:after="0" w:line="360" w:lineRule="auto"/>
        <w:ind w:left="2268" w:hanging="2268"/>
        <w:jc w:val="both"/>
        <w:rPr>
          <w:rStyle w:val="apple-converted-space"/>
          <w:rFonts w:ascii="Arial" w:hAnsi="Arial" w:cs="Arial"/>
          <w:sz w:val="24"/>
          <w:szCs w:val="24"/>
          <w:shd w:val="clear" w:color="auto" w:fill="FFFFFF"/>
        </w:rPr>
      </w:pPr>
      <w:r w:rsidRPr="00824B07">
        <w:rPr>
          <w:rFonts w:ascii="Arial" w:hAnsi="Arial" w:cs="Arial"/>
          <w:sz w:val="24"/>
          <w:szCs w:val="24"/>
          <w:shd w:val="clear" w:color="auto" w:fill="FFFFFF"/>
        </w:rPr>
        <w:t>MRS1334</w:t>
      </w:r>
      <w:r w:rsidRPr="00824B07">
        <w:rPr>
          <w:rStyle w:val="apple-converted-space"/>
          <w:rFonts w:ascii="Arial" w:hAnsi="Arial" w:cs="Arial"/>
          <w:sz w:val="24"/>
          <w:szCs w:val="24"/>
          <w:shd w:val="clear" w:color="auto" w:fill="FFFFFF"/>
        </w:rPr>
        <w:t xml:space="preserve">  1,4-Dihydro-2-methyl-6-phenyl-4-(phenylethynyl)-3, 5-pyridinedicarboxylic acid 3-ethyl-5-[(3-nitrophenyl)methyl] ester</w:t>
      </w:r>
    </w:p>
    <w:p w14:paraId="359CEB86" w14:textId="77777777" w:rsidR="00FA7F1B" w:rsidRPr="00824B07" w:rsidRDefault="00FA7F1B" w:rsidP="00824B07">
      <w:pPr>
        <w:spacing w:after="0" w:line="360" w:lineRule="auto"/>
        <w:ind w:left="2268" w:hanging="2268"/>
        <w:jc w:val="both"/>
        <w:rPr>
          <w:rStyle w:val="apple-converted-space"/>
          <w:rFonts w:ascii="Arial" w:hAnsi="Arial" w:cs="Arial"/>
          <w:sz w:val="24"/>
          <w:szCs w:val="24"/>
          <w:shd w:val="clear" w:color="auto" w:fill="FFFFFF"/>
        </w:rPr>
      </w:pPr>
      <w:r w:rsidRPr="00824B07">
        <w:rPr>
          <w:rFonts w:ascii="Arial" w:hAnsi="Arial" w:cs="Arial"/>
          <w:sz w:val="24"/>
          <w:szCs w:val="24"/>
        </w:rPr>
        <w:t>NBMPR                    S6-(4-nitrobenzyl) mercaptopurine riboside</w:t>
      </w:r>
    </w:p>
    <w:p w14:paraId="6004395D" w14:textId="77777777" w:rsidR="00FF4DE0" w:rsidRPr="00824B07" w:rsidRDefault="00FF4DE0" w:rsidP="00824B07">
      <w:pPr>
        <w:spacing w:after="0" w:line="360" w:lineRule="auto"/>
        <w:ind w:left="2268" w:hanging="2268"/>
        <w:jc w:val="both"/>
        <w:rPr>
          <w:rFonts w:ascii="Arial" w:eastAsia="Times New Roman" w:hAnsi="Arial" w:cs="Arial"/>
          <w:sz w:val="24"/>
          <w:szCs w:val="24"/>
          <w:lang w:val="en-IE"/>
        </w:rPr>
      </w:pPr>
      <w:r w:rsidRPr="00824B07">
        <w:rPr>
          <w:rFonts w:ascii="Arial" w:eastAsia="Arial Unicode MS" w:hAnsi="Arial" w:cs="Arial"/>
          <w:sz w:val="24"/>
          <w:szCs w:val="24"/>
          <w:shd w:val="clear" w:color="auto" w:fill="FFFFFF"/>
        </w:rPr>
        <w:t xml:space="preserve">NFκB                         nuclear factor-κB </w:t>
      </w:r>
    </w:p>
    <w:p w14:paraId="1D197BC8" w14:textId="77777777" w:rsidR="00F22E8F" w:rsidRPr="00824B07" w:rsidRDefault="00F22E8F" w:rsidP="00824B07">
      <w:pPr>
        <w:spacing w:after="0" w:line="360" w:lineRule="auto"/>
        <w:jc w:val="both"/>
        <w:rPr>
          <w:rFonts w:ascii="Arial" w:eastAsia="Times New Roman" w:hAnsi="Arial" w:cs="Arial"/>
          <w:sz w:val="24"/>
          <w:szCs w:val="24"/>
          <w:lang w:val="en-IE"/>
        </w:rPr>
      </w:pPr>
      <w:r w:rsidRPr="00824B07">
        <w:rPr>
          <w:rFonts w:ascii="Arial" w:eastAsia="Times New Roman" w:hAnsi="Arial" w:cs="Arial"/>
          <w:sz w:val="24"/>
          <w:szCs w:val="24"/>
          <w:lang w:val="en-IE"/>
        </w:rPr>
        <w:t xml:space="preserve">NO                             </w:t>
      </w:r>
      <w:r w:rsidRPr="00824B07">
        <w:rPr>
          <w:rFonts w:ascii="Arial" w:eastAsia="Times New Roman" w:hAnsi="Arial" w:cs="Arial"/>
          <w:sz w:val="24"/>
          <w:szCs w:val="24"/>
        </w:rPr>
        <w:t>nitric oxide</w:t>
      </w:r>
    </w:p>
    <w:p w14:paraId="75AE56B5" w14:textId="77777777" w:rsidR="00F22E8F" w:rsidRPr="00824B07" w:rsidRDefault="00F22E8F" w:rsidP="00824B07">
      <w:pPr>
        <w:spacing w:after="0" w:line="360" w:lineRule="auto"/>
        <w:jc w:val="both"/>
        <w:rPr>
          <w:rFonts w:ascii="Arial" w:eastAsia="Times New Roman" w:hAnsi="Arial" w:cs="Arial"/>
          <w:sz w:val="24"/>
          <w:szCs w:val="24"/>
          <w:lang w:val="en-IE"/>
        </w:rPr>
      </w:pPr>
      <w:r w:rsidRPr="00824B07">
        <w:rPr>
          <w:rFonts w:ascii="Arial" w:eastAsia="Times New Roman" w:hAnsi="Arial" w:cs="Arial"/>
          <w:sz w:val="24"/>
          <w:szCs w:val="24"/>
          <w:lang w:val="en-IE"/>
        </w:rPr>
        <w:t>NOSIII                       nitric oxide synthase 3</w:t>
      </w:r>
    </w:p>
    <w:p w14:paraId="3C4160A7" w14:textId="77777777" w:rsidR="00A0621F" w:rsidRPr="00824B07" w:rsidRDefault="00A0621F" w:rsidP="00824B07">
      <w:pPr>
        <w:autoSpaceDE w:val="0"/>
        <w:autoSpaceDN w:val="0"/>
        <w:adjustRightInd w:val="0"/>
        <w:spacing w:after="0" w:line="360" w:lineRule="auto"/>
        <w:jc w:val="both"/>
        <w:rPr>
          <w:rFonts w:ascii="Arial" w:hAnsi="Arial" w:cs="Arial"/>
          <w:sz w:val="24"/>
          <w:szCs w:val="24"/>
        </w:rPr>
      </w:pPr>
      <w:r w:rsidRPr="00824B07">
        <w:rPr>
          <w:rFonts w:ascii="Arial" w:hAnsi="Arial" w:cs="Arial"/>
          <w:sz w:val="24"/>
          <w:szCs w:val="24"/>
          <w:shd w:val="clear" w:color="auto" w:fill="FFFFFF"/>
        </w:rPr>
        <w:t xml:space="preserve">NTs                           </w:t>
      </w:r>
      <w:r w:rsidRPr="00824B07">
        <w:rPr>
          <w:rFonts w:ascii="Arial" w:hAnsi="Arial" w:cs="Arial"/>
          <w:sz w:val="24"/>
          <w:szCs w:val="24"/>
        </w:rPr>
        <w:t>nucleoside transporters</w:t>
      </w:r>
    </w:p>
    <w:p w14:paraId="3325CD19" w14:textId="77777777" w:rsidR="002720C6" w:rsidRPr="00824B07" w:rsidRDefault="002720C6" w:rsidP="00824B07">
      <w:pPr>
        <w:autoSpaceDE w:val="0"/>
        <w:autoSpaceDN w:val="0"/>
        <w:adjustRightInd w:val="0"/>
        <w:spacing w:after="0" w:line="360" w:lineRule="auto"/>
        <w:jc w:val="both"/>
        <w:rPr>
          <w:rFonts w:ascii="Arial" w:hAnsi="Arial" w:cs="Arial"/>
          <w:sz w:val="24"/>
          <w:szCs w:val="24"/>
        </w:rPr>
      </w:pPr>
      <w:r w:rsidRPr="00824B07">
        <w:rPr>
          <w:rFonts w:ascii="Arial" w:hAnsi="Arial" w:cs="Arial"/>
          <w:sz w:val="24"/>
          <w:szCs w:val="24"/>
        </w:rPr>
        <w:t>PAMP                       pathogen-associated molecular pattern</w:t>
      </w:r>
    </w:p>
    <w:p w14:paraId="4C39F72C" w14:textId="77777777" w:rsidR="00F22E8F" w:rsidRPr="00824B07" w:rsidRDefault="00F22E8F" w:rsidP="00824B07">
      <w:pPr>
        <w:spacing w:after="0" w:line="360" w:lineRule="auto"/>
        <w:jc w:val="both"/>
        <w:rPr>
          <w:rFonts w:ascii="Arial" w:eastAsia="Times New Roman" w:hAnsi="Arial" w:cs="Arial"/>
          <w:sz w:val="24"/>
          <w:szCs w:val="24"/>
          <w:lang w:val="en-IE"/>
        </w:rPr>
      </w:pPr>
      <w:r w:rsidRPr="00824B07">
        <w:rPr>
          <w:rFonts w:ascii="Arial" w:eastAsia="Times New Roman" w:hAnsi="Arial" w:cs="Arial"/>
          <w:sz w:val="24"/>
          <w:szCs w:val="24"/>
          <w:lang w:val="en-IE"/>
        </w:rPr>
        <w:t xml:space="preserve">PAR-1                       protease </w:t>
      </w:r>
      <w:r w:rsidR="002720C6" w:rsidRPr="00824B07">
        <w:rPr>
          <w:rFonts w:ascii="Arial" w:eastAsia="Times New Roman" w:hAnsi="Arial" w:cs="Arial"/>
          <w:sz w:val="24"/>
          <w:szCs w:val="24"/>
          <w:lang w:val="en-IE"/>
        </w:rPr>
        <w:t>a</w:t>
      </w:r>
      <w:r w:rsidRPr="00824B07">
        <w:rPr>
          <w:rFonts w:ascii="Arial" w:eastAsia="Times New Roman" w:hAnsi="Arial" w:cs="Arial"/>
          <w:sz w:val="24"/>
          <w:szCs w:val="24"/>
          <w:lang w:val="en-IE"/>
        </w:rPr>
        <w:t xml:space="preserve">ctivated </w:t>
      </w:r>
      <w:r w:rsidR="002720C6" w:rsidRPr="00824B07">
        <w:rPr>
          <w:rFonts w:ascii="Arial" w:eastAsia="Times New Roman" w:hAnsi="Arial" w:cs="Arial"/>
          <w:sz w:val="24"/>
          <w:szCs w:val="24"/>
          <w:lang w:val="en-IE"/>
        </w:rPr>
        <w:t>r</w:t>
      </w:r>
      <w:r w:rsidRPr="00824B07">
        <w:rPr>
          <w:rFonts w:ascii="Arial" w:eastAsia="Times New Roman" w:hAnsi="Arial" w:cs="Arial"/>
          <w:sz w:val="24"/>
          <w:szCs w:val="24"/>
          <w:lang w:val="en-IE"/>
        </w:rPr>
        <w:t>eceptor 1</w:t>
      </w:r>
    </w:p>
    <w:p w14:paraId="66CC2A93" w14:textId="77777777" w:rsidR="00F22E8F" w:rsidRPr="00824B07" w:rsidRDefault="00F22E8F" w:rsidP="00824B07">
      <w:pPr>
        <w:spacing w:after="0" w:line="360" w:lineRule="auto"/>
        <w:jc w:val="both"/>
        <w:rPr>
          <w:rFonts w:ascii="Arial" w:eastAsia="Times New Roman" w:hAnsi="Arial" w:cs="Arial"/>
          <w:sz w:val="24"/>
          <w:szCs w:val="24"/>
          <w:lang w:val="en-IE"/>
        </w:rPr>
      </w:pPr>
      <w:r w:rsidRPr="00824B07">
        <w:rPr>
          <w:rFonts w:ascii="Arial" w:eastAsia="Times New Roman" w:hAnsi="Arial" w:cs="Arial"/>
          <w:sz w:val="24"/>
          <w:szCs w:val="24"/>
          <w:lang w:val="en-IE"/>
        </w:rPr>
        <w:t>PBS                           phosphate buffered saline</w:t>
      </w:r>
    </w:p>
    <w:p w14:paraId="418A3034" w14:textId="77777777" w:rsidR="000A33DB" w:rsidRPr="00824B07" w:rsidRDefault="000A33DB" w:rsidP="00824B07">
      <w:pPr>
        <w:spacing w:after="0" w:line="360" w:lineRule="auto"/>
        <w:jc w:val="both"/>
        <w:rPr>
          <w:rFonts w:ascii="Arial" w:hAnsi="Arial" w:cs="Arial"/>
          <w:sz w:val="24"/>
          <w:szCs w:val="24"/>
          <w:shd w:val="clear" w:color="auto" w:fill="FFFFFF"/>
        </w:rPr>
      </w:pPr>
      <w:r w:rsidRPr="00824B07">
        <w:rPr>
          <w:rFonts w:ascii="Arial" w:hAnsi="Arial" w:cs="Arial"/>
          <w:sz w:val="24"/>
          <w:szCs w:val="24"/>
          <w:shd w:val="clear" w:color="auto" w:fill="FFFFFF"/>
        </w:rPr>
        <w:t>PE                             phycoerythrin</w:t>
      </w:r>
    </w:p>
    <w:p w14:paraId="6D681CD2" w14:textId="77777777" w:rsidR="00941EBC" w:rsidRPr="00824B07" w:rsidRDefault="00941EBC" w:rsidP="00824B07">
      <w:pPr>
        <w:spacing w:after="0" w:line="360" w:lineRule="auto"/>
        <w:jc w:val="both"/>
        <w:rPr>
          <w:rFonts w:ascii="Arial" w:eastAsia="Times New Roman" w:hAnsi="Arial" w:cs="Arial"/>
          <w:sz w:val="24"/>
          <w:szCs w:val="24"/>
          <w:lang w:val="en-IE"/>
        </w:rPr>
      </w:pPr>
      <w:r w:rsidRPr="00824B07">
        <w:rPr>
          <w:rFonts w:ascii="Arial" w:eastAsia="Times New Roman" w:hAnsi="Arial" w:cs="Arial"/>
          <w:sz w:val="24"/>
          <w:szCs w:val="24"/>
          <w:lang w:val="en-IE"/>
        </w:rPr>
        <w:t>PI3K                          phosphatidylinositol-3-Kinase</w:t>
      </w:r>
    </w:p>
    <w:p w14:paraId="4E268DA3" w14:textId="77777777" w:rsidR="00941EBC" w:rsidRPr="00824B07" w:rsidRDefault="00941EBC" w:rsidP="00824B07">
      <w:pPr>
        <w:spacing w:after="0" w:line="360" w:lineRule="auto"/>
        <w:jc w:val="both"/>
        <w:rPr>
          <w:rFonts w:ascii="Arial" w:hAnsi="Arial" w:cs="Arial"/>
          <w:sz w:val="24"/>
          <w:szCs w:val="24"/>
          <w:shd w:val="clear" w:color="auto" w:fill="FFFFFF"/>
        </w:rPr>
      </w:pPr>
      <w:r w:rsidRPr="00824B07">
        <w:rPr>
          <w:rFonts w:ascii="Arial" w:eastAsia="Times New Roman" w:hAnsi="Arial" w:cs="Arial"/>
          <w:sz w:val="24"/>
          <w:szCs w:val="24"/>
          <w:lang w:val="en-IE"/>
        </w:rPr>
        <w:t xml:space="preserve">PIA                            </w:t>
      </w:r>
      <w:r w:rsidRPr="00824B07">
        <w:rPr>
          <w:rFonts w:ascii="Arial" w:hAnsi="Arial" w:cs="Arial"/>
          <w:sz w:val="24"/>
          <w:szCs w:val="24"/>
          <w:shd w:val="clear" w:color="auto" w:fill="FFFFFF"/>
        </w:rPr>
        <w:t>N</w:t>
      </w:r>
      <w:r w:rsidRPr="00824B07">
        <w:rPr>
          <w:rFonts w:ascii="Arial" w:hAnsi="Arial" w:cs="Arial"/>
          <w:sz w:val="24"/>
          <w:szCs w:val="24"/>
          <w:shd w:val="clear" w:color="auto" w:fill="FFFFFF"/>
          <w:vertAlign w:val="superscript"/>
        </w:rPr>
        <w:t>6</w:t>
      </w:r>
      <w:r w:rsidRPr="00824B07">
        <w:rPr>
          <w:rFonts w:ascii="Arial" w:hAnsi="Arial" w:cs="Arial"/>
          <w:sz w:val="24"/>
          <w:szCs w:val="24"/>
          <w:shd w:val="clear" w:color="auto" w:fill="FFFFFF"/>
        </w:rPr>
        <w:t>-phenylisopropyladenosine</w:t>
      </w:r>
    </w:p>
    <w:p w14:paraId="38148F0A" w14:textId="77777777" w:rsidR="00FA7F1B" w:rsidRPr="00824B07" w:rsidRDefault="00FA7F1B" w:rsidP="00824B07">
      <w:pPr>
        <w:spacing w:after="0" w:line="360" w:lineRule="auto"/>
        <w:jc w:val="both"/>
        <w:rPr>
          <w:rFonts w:ascii="Arial" w:hAnsi="Arial" w:cs="Arial"/>
          <w:sz w:val="24"/>
          <w:szCs w:val="24"/>
          <w:shd w:val="clear" w:color="auto" w:fill="FFFFFF"/>
        </w:rPr>
      </w:pPr>
      <w:r w:rsidRPr="00824B07">
        <w:rPr>
          <w:rFonts w:ascii="Arial" w:hAnsi="Arial" w:cs="Arial"/>
          <w:sz w:val="24"/>
          <w:szCs w:val="24"/>
          <w:shd w:val="clear" w:color="auto" w:fill="FFFFFF"/>
        </w:rPr>
        <w:t xml:space="preserve">PDE                          phosphodiesterase </w:t>
      </w:r>
    </w:p>
    <w:p w14:paraId="07C050E5" w14:textId="77777777" w:rsidR="00237AF3" w:rsidRPr="00824B07" w:rsidRDefault="00237AF3" w:rsidP="00824B07">
      <w:pPr>
        <w:spacing w:after="0" w:line="360" w:lineRule="auto"/>
        <w:jc w:val="both"/>
        <w:rPr>
          <w:rFonts w:ascii="Arial" w:eastAsia="Times New Roman" w:hAnsi="Arial" w:cs="Arial"/>
          <w:sz w:val="24"/>
          <w:szCs w:val="24"/>
          <w:lang w:val="en-IE"/>
        </w:rPr>
      </w:pPr>
      <w:r w:rsidRPr="00824B07">
        <w:rPr>
          <w:rFonts w:ascii="Arial" w:hAnsi="Arial" w:cs="Arial"/>
          <w:sz w:val="24"/>
          <w:szCs w:val="24"/>
          <w:shd w:val="clear" w:color="auto" w:fill="FFFFFF"/>
        </w:rPr>
        <w:lastRenderedPageBreak/>
        <w:t xml:space="preserve">PECAM-1                 </w:t>
      </w:r>
      <w:r w:rsidR="005E4C1F" w:rsidRPr="00824B07">
        <w:rPr>
          <w:rFonts w:ascii="Arial" w:hAnsi="Arial" w:cs="Arial"/>
          <w:sz w:val="24"/>
          <w:szCs w:val="24"/>
          <w:shd w:val="clear" w:color="auto" w:fill="FFFFFF"/>
        </w:rPr>
        <w:t>platelet endothelial cell adhesion molecule-1</w:t>
      </w:r>
    </w:p>
    <w:p w14:paraId="77EC27FF" w14:textId="77777777" w:rsidR="00F22E8F" w:rsidRPr="00824B07" w:rsidRDefault="00F22E8F" w:rsidP="00824B07">
      <w:pPr>
        <w:spacing w:after="0" w:line="360" w:lineRule="auto"/>
        <w:jc w:val="both"/>
        <w:rPr>
          <w:rFonts w:ascii="Arial" w:eastAsia="Times New Roman" w:hAnsi="Arial" w:cs="Arial"/>
          <w:sz w:val="24"/>
          <w:szCs w:val="24"/>
          <w:lang w:val="en-US"/>
        </w:rPr>
      </w:pPr>
      <w:r w:rsidRPr="00824B07">
        <w:rPr>
          <w:rFonts w:ascii="Arial" w:eastAsia="Times New Roman" w:hAnsi="Arial" w:cs="Arial"/>
          <w:sz w:val="24"/>
          <w:szCs w:val="24"/>
          <w:lang w:val="en-IE"/>
        </w:rPr>
        <w:t xml:space="preserve">PF4                           </w:t>
      </w:r>
      <w:r w:rsidRPr="00824B07">
        <w:rPr>
          <w:rFonts w:ascii="Arial" w:eastAsia="Times New Roman" w:hAnsi="Arial" w:cs="Arial"/>
          <w:sz w:val="24"/>
          <w:szCs w:val="24"/>
          <w:lang w:val="en-US"/>
        </w:rPr>
        <w:t xml:space="preserve">platelet factor 4 </w:t>
      </w:r>
    </w:p>
    <w:p w14:paraId="39C7546D" w14:textId="77777777" w:rsidR="00FA7F1B" w:rsidRPr="00824B07" w:rsidRDefault="00FA7F1B" w:rsidP="00824B07">
      <w:pPr>
        <w:spacing w:after="0" w:line="360" w:lineRule="auto"/>
        <w:jc w:val="both"/>
        <w:rPr>
          <w:rFonts w:ascii="Arial" w:eastAsia="Times New Roman" w:hAnsi="Arial" w:cs="Arial"/>
          <w:sz w:val="24"/>
          <w:szCs w:val="24"/>
          <w:lang w:val="en-IE"/>
        </w:rPr>
      </w:pPr>
      <w:r w:rsidRPr="00824B07">
        <w:rPr>
          <w:rFonts w:ascii="Arial" w:hAnsi="Arial" w:cs="Arial"/>
          <w:sz w:val="24"/>
          <w:szCs w:val="24"/>
          <w:shd w:val="clear" w:color="auto" w:fill="FFFFFF"/>
        </w:rPr>
        <w:t>PGI</w:t>
      </w:r>
      <w:r w:rsidRPr="00824B07">
        <w:rPr>
          <w:rFonts w:ascii="Arial" w:hAnsi="Arial" w:cs="Arial"/>
          <w:sz w:val="24"/>
          <w:szCs w:val="24"/>
          <w:shd w:val="clear" w:color="auto" w:fill="FFFFFF"/>
          <w:vertAlign w:val="subscript"/>
        </w:rPr>
        <w:t xml:space="preserve">2                                  </w:t>
      </w:r>
      <w:r w:rsidR="0039146E" w:rsidRPr="00824B07">
        <w:rPr>
          <w:rFonts w:ascii="Arial" w:hAnsi="Arial" w:cs="Arial"/>
          <w:sz w:val="24"/>
          <w:szCs w:val="24"/>
          <w:shd w:val="clear" w:color="auto" w:fill="FFFFFF"/>
          <w:vertAlign w:val="subscript"/>
        </w:rPr>
        <w:t xml:space="preserve">     </w:t>
      </w:r>
      <w:r w:rsidRPr="00824B07">
        <w:rPr>
          <w:rFonts w:ascii="Arial" w:hAnsi="Arial" w:cs="Arial"/>
          <w:sz w:val="24"/>
          <w:szCs w:val="24"/>
          <w:shd w:val="clear" w:color="auto" w:fill="FFFFFF"/>
        </w:rPr>
        <w:t>prostaglandin I2</w:t>
      </w:r>
      <w:r w:rsidRPr="00824B07">
        <w:rPr>
          <w:rStyle w:val="apple-converted-space"/>
          <w:rFonts w:ascii="Arial" w:hAnsi="Arial" w:cs="Arial"/>
          <w:sz w:val="24"/>
          <w:szCs w:val="24"/>
          <w:shd w:val="clear" w:color="auto" w:fill="FFFFFF"/>
        </w:rPr>
        <w:t> </w:t>
      </w:r>
    </w:p>
    <w:p w14:paraId="2EFEBDEE" w14:textId="77777777" w:rsidR="00F22E8F" w:rsidRPr="00824B07" w:rsidRDefault="00F22E8F" w:rsidP="00824B07">
      <w:pPr>
        <w:spacing w:after="0" w:line="360" w:lineRule="auto"/>
        <w:jc w:val="both"/>
        <w:rPr>
          <w:rFonts w:ascii="Arial" w:eastAsia="Times New Roman" w:hAnsi="Arial" w:cs="Arial"/>
          <w:sz w:val="24"/>
          <w:szCs w:val="24"/>
          <w:lang w:val="en-IE"/>
        </w:rPr>
      </w:pPr>
      <w:r w:rsidRPr="00824B07">
        <w:rPr>
          <w:rFonts w:ascii="Arial" w:eastAsia="Times New Roman" w:hAnsi="Arial" w:cs="Arial"/>
          <w:sz w:val="24"/>
          <w:szCs w:val="24"/>
          <w:lang w:val="en-IE"/>
        </w:rPr>
        <w:t>PG-PS                       peptidogylcan Polysaccharide</w:t>
      </w:r>
    </w:p>
    <w:p w14:paraId="7DC90F40" w14:textId="77777777" w:rsidR="00F22E8F" w:rsidRPr="00824B07" w:rsidRDefault="00F22E8F" w:rsidP="00824B07">
      <w:pPr>
        <w:spacing w:after="0" w:line="360" w:lineRule="auto"/>
        <w:jc w:val="both"/>
        <w:rPr>
          <w:rFonts w:ascii="Arial" w:eastAsia="Times New Roman" w:hAnsi="Arial" w:cs="Arial"/>
          <w:sz w:val="24"/>
          <w:szCs w:val="24"/>
          <w:lang w:val="en-IE"/>
        </w:rPr>
      </w:pPr>
      <w:r w:rsidRPr="00824B07">
        <w:rPr>
          <w:rFonts w:ascii="Arial" w:eastAsia="Times New Roman" w:hAnsi="Arial" w:cs="Arial"/>
          <w:sz w:val="24"/>
          <w:szCs w:val="24"/>
          <w:lang w:val="en-IE"/>
        </w:rPr>
        <w:t>PKB                           protein kinase B</w:t>
      </w:r>
      <w:r w:rsidR="00DF3DFE" w:rsidRPr="00824B07">
        <w:rPr>
          <w:rFonts w:ascii="Arial" w:eastAsia="Times New Roman" w:hAnsi="Arial" w:cs="Arial"/>
          <w:sz w:val="24"/>
          <w:szCs w:val="24"/>
          <w:lang w:val="en-IE"/>
        </w:rPr>
        <w:t xml:space="preserve"> </w:t>
      </w:r>
    </w:p>
    <w:p w14:paraId="255B0882" w14:textId="77777777" w:rsidR="00842D65" w:rsidRPr="00824B07" w:rsidRDefault="00842D65" w:rsidP="00824B07">
      <w:pPr>
        <w:spacing w:after="0" w:line="360" w:lineRule="auto"/>
        <w:jc w:val="both"/>
        <w:rPr>
          <w:rFonts w:ascii="Arial" w:eastAsia="Times New Roman" w:hAnsi="Arial" w:cs="Arial"/>
          <w:sz w:val="24"/>
          <w:szCs w:val="24"/>
          <w:lang w:val="en-IE"/>
        </w:rPr>
      </w:pPr>
      <w:r w:rsidRPr="00824B07">
        <w:rPr>
          <w:rFonts w:ascii="Arial" w:eastAsia="Times New Roman" w:hAnsi="Arial" w:cs="Arial"/>
          <w:sz w:val="24"/>
          <w:szCs w:val="24"/>
          <w:lang w:val="en-IE"/>
        </w:rPr>
        <w:t>PLATO                      platelet inhibition and patient outcomes</w:t>
      </w:r>
    </w:p>
    <w:p w14:paraId="30621940" w14:textId="77777777" w:rsidR="00DF3DFE" w:rsidRPr="00824B07" w:rsidRDefault="00DF3DFE" w:rsidP="00824B07">
      <w:pPr>
        <w:spacing w:after="0" w:line="360" w:lineRule="auto"/>
        <w:jc w:val="both"/>
        <w:rPr>
          <w:rFonts w:ascii="Arial" w:eastAsia="Times New Roman" w:hAnsi="Arial" w:cs="Arial"/>
          <w:sz w:val="24"/>
          <w:szCs w:val="24"/>
          <w:lang w:val="en-IE"/>
        </w:rPr>
      </w:pPr>
      <w:r w:rsidRPr="00824B07">
        <w:rPr>
          <w:rFonts w:ascii="Arial" w:hAnsi="Arial" w:cs="Arial"/>
          <w:sz w:val="24"/>
          <w:szCs w:val="24"/>
        </w:rPr>
        <w:t>PLC</w:t>
      </w:r>
      <w:r w:rsidR="0005357D" w:rsidRPr="00824B07">
        <w:rPr>
          <w:rFonts w:ascii="Arial" w:hAnsi="Arial" w:cs="Arial"/>
          <w:sz w:val="24"/>
          <w:szCs w:val="24"/>
        </w:rPr>
        <w:t xml:space="preserve">                           phospholipase C</w:t>
      </w:r>
    </w:p>
    <w:p w14:paraId="3E6F84AA" w14:textId="77777777" w:rsidR="00F22E8F" w:rsidRPr="00824B07" w:rsidRDefault="00F22E8F" w:rsidP="00824B07">
      <w:pPr>
        <w:spacing w:after="0" w:line="360" w:lineRule="auto"/>
        <w:jc w:val="both"/>
        <w:rPr>
          <w:rFonts w:ascii="Arial" w:eastAsia="Times New Roman" w:hAnsi="Arial" w:cs="Arial"/>
          <w:sz w:val="24"/>
          <w:szCs w:val="24"/>
          <w:lang w:val="en-IE"/>
        </w:rPr>
      </w:pPr>
      <w:r w:rsidRPr="00824B07">
        <w:rPr>
          <w:rFonts w:ascii="Arial" w:eastAsia="Times New Roman" w:hAnsi="Arial" w:cs="Arial"/>
          <w:sz w:val="24"/>
          <w:szCs w:val="24"/>
          <w:lang w:val="en-IE"/>
        </w:rPr>
        <w:t xml:space="preserve">PMN                          </w:t>
      </w:r>
      <w:r w:rsidRPr="00824B07">
        <w:rPr>
          <w:rFonts w:ascii="Arial" w:eastAsia="Times New Roman" w:hAnsi="Arial" w:cs="Arial"/>
          <w:sz w:val="24"/>
          <w:szCs w:val="24"/>
          <w:lang w:val="en-US"/>
        </w:rPr>
        <w:t>polymorphonuclear leukocytes</w:t>
      </w:r>
    </w:p>
    <w:p w14:paraId="5741547C" w14:textId="77777777" w:rsidR="00F22E8F" w:rsidRPr="00824B07" w:rsidRDefault="00F22E8F" w:rsidP="00824B07">
      <w:pPr>
        <w:spacing w:after="0" w:line="360" w:lineRule="auto"/>
        <w:jc w:val="both"/>
        <w:rPr>
          <w:rFonts w:ascii="Arial" w:eastAsia="Times New Roman" w:hAnsi="Arial" w:cs="Arial"/>
          <w:sz w:val="24"/>
          <w:szCs w:val="24"/>
          <w:lang w:val="en-US"/>
        </w:rPr>
      </w:pPr>
      <w:r w:rsidRPr="00824B07">
        <w:rPr>
          <w:rFonts w:ascii="Arial" w:eastAsia="Times New Roman" w:hAnsi="Arial" w:cs="Arial"/>
          <w:sz w:val="24"/>
          <w:szCs w:val="24"/>
          <w:lang w:val="en-US"/>
        </w:rPr>
        <w:t>PSGL-1                     p-selectin glycoprotein ligand-1</w:t>
      </w:r>
    </w:p>
    <w:p w14:paraId="0052F404" w14:textId="77777777" w:rsidR="00F22E8F" w:rsidRPr="00824B07" w:rsidRDefault="00F22E8F" w:rsidP="00824B07">
      <w:pPr>
        <w:spacing w:after="0" w:line="360" w:lineRule="auto"/>
        <w:jc w:val="both"/>
        <w:rPr>
          <w:rFonts w:ascii="Arial" w:eastAsia="Times New Roman" w:hAnsi="Arial" w:cs="Arial"/>
          <w:sz w:val="24"/>
          <w:szCs w:val="24"/>
          <w:lang w:val="en-IE"/>
        </w:rPr>
      </w:pPr>
      <w:r w:rsidRPr="00824B07">
        <w:rPr>
          <w:rFonts w:ascii="Arial" w:eastAsia="Times New Roman" w:hAnsi="Arial" w:cs="Arial"/>
          <w:sz w:val="24"/>
          <w:szCs w:val="24"/>
          <w:lang w:val="en-IE"/>
        </w:rPr>
        <w:t xml:space="preserve">Rap1                         </w:t>
      </w:r>
      <w:r w:rsidRPr="00824B07">
        <w:rPr>
          <w:rFonts w:ascii="Arial" w:eastAsia="Times New Roman" w:hAnsi="Arial" w:cs="Arial"/>
          <w:sz w:val="24"/>
          <w:szCs w:val="24"/>
          <w:shd w:val="clear" w:color="auto" w:fill="FFFFFF"/>
          <w:lang w:val="en-US"/>
        </w:rPr>
        <w:t>ras-proximate-1</w:t>
      </w:r>
    </w:p>
    <w:p w14:paraId="0967DE33" w14:textId="77777777" w:rsidR="00F22E8F" w:rsidRPr="00824B07" w:rsidRDefault="00F22E8F" w:rsidP="00824B07">
      <w:pPr>
        <w:spacing w:after="0" w:line="360" w:lineRule="auto"/>
        <w:jc w:val="both"/>
        <w:rPr>
          <w:rFonts w:ascii="Arial" w:eastAsia="Times New Roman" w:hAnsi="Arial" w:cs="Arial"/>
          <w:sz w:val="24"/>
          <w:szCs w:val="24"/>
          <w:lang w:val="en-IE"/>
        </w:rPr>
      </w:pPr>
      <w:r w:rsidRPr="00824B07">
        <w:rPr>
          <w:rFonts w:ascii="Arial" w:eastAsia="Times New Roman" w:hAnsi="Arial" w:cs="Arial"/>
          <w:sz w:val="24"/>
          <w:szCs w:val="24"/>
          <w:lang w:val="en-IE"/>
        </w:rPr>
        <w:t xml:space="preserve">ROS                          reactive oxygen species </w:t>
      </w:r>
    </w:p>
    <w:p w14:paraId="70C40C77" w14:textId="77777777" w:rsidR="00F93924" w:rsidRPr="00824B07" w:rsidRDefault="00F93924" w:rsidP="00824B07">
      <w:pPr>
        <w:spacing w:after="0" w:line="360" w:lineRule="auto"/>
        <w:ind w:left="2268" w:hanging="2268"/>
        <w:jc w:val="both"/>
        <w:rPr>
          <w:rFonts w:ascii="Arial" w:eastAsia="Times New Roman" w:hAnsi="Arial" w:cs="Arial"/>
          <w:sz w:val="24"/>
          <w:szCs w:val="24"/>
        </w:rPr>
      </w:pPr>
      <w:r w:rsidRPr="00824B07">
        <w:rPr>
          <w:rFonts w:ascii="Arial" w:eastAsia="Calibri" w:hAnsi="Arial" w:cs="Arial"/>
          <w:sz w:val="24"/>
          <w:szCs w:val="24"/>
        </w:rPr>
        <w:t xml:space="preserve">SCH58261             </w:t>
      </w:r>
      <w:r w:rsidRPr="00824B07">
        <w:rPr>
          <w:rFonts w:ascii="Arial" w:eastAsia="Times New Roman" w:hAnsi="Arial" w:cs="Arial"/>
          <w:sz w:val="24"/>
          <w:szCs w:val="24"/>
        </w:rPr>
        <w:t>2 - (2-Furanyl) – 7 - (2-phenylethyl) - 7H – pyrazolo [4,3-e] [1,2,4] triazolo [1,5-c] pyrimidin -5 - amine</w:t>
      </w:r>
    </w:p>
    <w:p w14:paraId="2C1F1374" w14:textId="77777777" w:rsidR="000A33DB" w:rsidRPr="00824B07" w:rsidRDefault="000A33DB" w:rsidP="00824B07">
      <w:pPr>
        <w:spacing w:after="0" w:line="360" w:lineRule="auto"/>
        <w:jc w:val="both"/>
        <w:rPr>
          <w:rFonts w:ascii="Arial" w:eastAsia="Arial Unicode MS" w:hAnsi="Arial" w:cs="Arial"/>
          <w:sz w:val="24"/>
          <w:szCs w:val="24"/>
        </w:rPr>
      </w:pPr>
      <w:r w:rsidRPr="00824B07">
        <w:rPr>
          <w:rFonts w:ascii="Arial" w:eastAsia="Arial Unicode MS" w:hAnsi="Arial" w:cs="Arial"/>
          <w:sz w:val="24"/>
          <w:szCs w:val="24"/>
        </w:rPr>
        <w:t>SSC                          side scatter</w:t>
      </w:r>
    </w:p>
    <w:p w14:paraId="3F3A18CA" w14:textId="77777777" w:rsidR="002720C6" w:rsidRPr="00824B07" w:rsidRDefault="002720C6" w:rsidP="00824B07">
      <w:pPr>
        <w:spacing w:after="0" w:line="360" w:lineRule="auto"/>
        <w:jc w:val="both"/>
        <w:rPr>
          <w:rFonts w:ascii="Arial" w:eastAsia="Arial Unicode MS" w:hAnsi="Arial" w:cs="Arial"/>
          <w:sz w:val="24"/>
          <w:szCs w:val="24"/>
        </w:rPr>
      </w:pPr>
      <w:r w:rsidRPr="00824B07">
        <w:rPr>
          <w:rFonts w:ascii="Arial" w:hAnsi="Arial" w:cs="Arial"/>
          <w:sz w:val="24"/>
          <w:szCs w:val="24"/>
        </w:rPr>
        <w:t xml:space="preserve">TNF-α                       </w:t>
      </w:r>
      <w:r w:rsidRPr="00824B07">
        <w:rPr>
          <w:rFonts w:ascii="Arial" w:hAnsi="Arial" w:cs="Arial"/>
          <w:sz w:val="24"/>
          <w:szCs w:val="24"/>
          <w:shd w:val="clear" w:color="auto" w:fill="FFFFFF"/>
        </w:rPr>
        <w:t>tumor necrosis factor alpha</w:t>
      </w:r>
      <w:r w:rsidRPr="00824B07">
        <w:rPr>
          <w:rStyle w:val="apple-converted-space"/>
          <w:rFonts w:ascii="Arial" w:hAnsi="Arial" w:cs="Arial"/>
          <w:sz w:val="24"/>
          <w:szCs w:val="24"/>
          <w:shd w:val="clear" w:color="auto" w:fill="FFFFFF"/>
        </w:rPr>
        <w:t> </w:t>
      </w:r>
    </w:p>
    <w:p w14:paraId="32D5DA72" w14:textId="77777777" w:rsidR="00F93924" w:rsidRPr="00824B07" w:rsidRDefault="00F93924" w:rsidP="00824B07">
      <w:pPr>
        <w:spacing w:after="0" w:line="360" w:lineRule="auto"/>
        <w:jc w:val="both"/>
        <w:rPr>
          <w:rFonts w:ascii="Arial" w:eastAsia="Times New Roman" w:hAnsi="Arial" w:cs="Arial"/>
          <w:sz w:val="24"/>
          <w:szCs w:val="24"/>
          <w:lang w:val="en-IE"/>
        </w:rPr>
      </w:pPr>
      <w:r w:rsidRPr="00824B07">
        <w:rPr>
          <w:rFonts w:ascii="Arial" w:hAnsi="Arial" w:cs="Arial"/>
          <w:sz w:val="24"/>
          <w:szCs w:val="24"/>
          <w:shd w:val="clear" w:color="auto" w:fill="FFFFFF"/>
        </w:rPr>
        <w:t>TRAP                        thrombin receptor activating peptide</w:t>
      </w:r>
    </w:p>
    <w:p w14:paraId="512A11D1" w14:textId="77777777" w:rsidR="00F22E8F" w:rsidRPr="00824B07" w:rsidRDefault="00F22E8F" w:rsidP="00824B07">
      <w:pPr>
        <w:spacing w:after="0" w:line="360" w:lineRule="auto"/>
        <w:jc w:val="both"/>
        <w:rPr>
          <w:rFonts w:ascii="Arial" w:eastAsia="Times New Roman" w:hAnsi="Arial" w:cs="Arial"/>
          <w:sz w:val="24"/>
          <w:szCs w:val="24"/>
          <w:lang w:val="en-IE"/>
        </w:rPr>
      </w:pPr>
      <w:r w:rsidRPr="00824B07">
        <w:rPr>
          <w:rFonts w:ascii="Arial" w:eastAsia="Times New Roman" w:hAnsi="Arial" w:cs="Arial"/>
          <w:sz w:val="24"/>
          <w:szCs w:val="24"/>
          <w:lang w:val="en-IE"/>
        </w:rPr>
        <w:t xml:space="preserve">TXA2                         </w:t>
      </w:r>
      <w:r w:rsidRPr="00824B07">
        <w:rPr>
          <w:rFonts w:ascii="Arial" w:eastAsia="Times New Roman" w:hAnsi="Arial" w:cs="Arial"/>
          <w:color w:val="222222"/>
          <w:sz w:val="24"/>
          <w:szCs w:val="24"/>
          <w:shd w:val="clear" w:color="auto" w:fill="FFFFFF"/>
          <w:lang w:val="en-US"/>
        </w:rPr>
        <w:t>thromboxane A2</w:t>
      </w:r>
    </w:p>
    <w:p w14:paraId="55FA66ED" w14:textId="77777777" w:rsidR="00F22E8F" w:rsidRPr="00824B07" w:rsidRDefault="00F22E8F" w:rsidP="00824B07">
      <w:pPr>
        <w:spacing w:after="0" w:line="360" w:lineRule="auto"/>
        <w:jc w:val="both"/>
        <w:rPr>
          <w:rFonts w:ascii="Arial" w:eastAsia="Times New Roman" w:hAnsi="Arial" w:cs="Arial"/>
          <w:color w:val="222222"/>
          <w:sz w:val="24"/>
          <w:szCs w:val="24"/>
          <w:shd w:val="clear" w:color="auto" w:fill="FFFFFF"/>
          <w:lang w:val="en-US"/>
        </w:rPr>
      </w:pPr>
      <w:r w:rsidRPr="00824B07">
        <w:rPr>
          <w:rFonts w:ascii="Arial" w:eastAsia="Times New Roman" w:hAnsi="Arial" w:cs="Arial"/>
          <w:sz w:val="24"/>
          <w:szCs w:val="24"/>
          <w:lang w:val="en-IE"/>
        </w:rPr>
        <w:t xml:space="preserve">VCAM-1                    </w:t>
      </w:r>
      <w:r w:rsidRPr="00824B07">
        <w:rPr>
          <w:rFonts w:ascii="Arial" w:eastAsia="Times New Roman" w:hAnsi="Arial" w:cs="Arial"/>
          <w:color w:val="222222"/>
          <w:sz w:val="24"/>
          <w:szCs w:val="24"/>
          <w:shd w:val="clear" w:color="auto" w:fill="FFFFFF"/>
          <w:lang w:val="en-US"/>
        </w:rPr>
        <w:t>vascular cell adhesion protein 1</w:t>
      </w:r>
    </w:p>
    <w:p w14:paraId="024B7070" w14:textId="77777777" w:rsidR="00237AF3" w:rsidRPr="00824B07" w:rsidRDefault="00237AF3" w:rsidP="00824B07">
      <w:pPr>
        <w:spacing w:after="0" w:line="360" w:lineRule="auto"/>
        <w:jc w:val="both"/>
        <w:rPr>
          <w:rFonts w:ascii="Arial" w:eastAsia="Times New Roman" w:hAnsi="Arial" w:cs="Arial"/>
          <w:sz w:val="24"/>
          <w:szCs w:val="24"/>
          <w:shd w:val="clear" w:color="auto" w:fill="FFFFFF"/>
          <w:lang w:val="en-US"/>
        </w:rPr>
      </w:pPr>
      <w:r w:rsidRPr="00824B07">
        <w:rPr>
          <w:rFonts w:ascii="Arial" w:hAnsi="Arial" w:cs="Arial"/>
          <w:sz w:val="24"/>
          <w:szCs w:val="24"/>
        </w:rPr>
        <w:t xml:space="preserve">VE cadherin             </w:t>
      </w:r>
      <w:r w:rsidRPr="00824B07">
        <w:rPr>
          <w:rFonts w:ascii="Arial" w:hAnsi="Arial" w:cs="Arial"/>
          <w:sz w:val="24"/>
          <w:szCs w:val="24"/>
          <w:shd w:val="clear" w:color="auto" w:fill="FFFFFF"/>
        </w:rPr>
        <w:t xml:space="preserve">vascular endothelial </w:t>
      </w:r>
      <w:r w:rsidRPr="00824B07">
        <w:rPr>
          <w:rFonts w:ascii="Arial" w:hAnsi="Arial" w:cs="Arial"/>
          <w:sz w:val="24"/>
          <w:szCs w:val="24"/>
        </w:rPr>
        <w:t xml:space="preserve">cadherin             </w:t>
      </w:r>
    </w:p>
    <w:p w14:paraId="2325201A" w14:textId="77777777" w:rsidR="00237AF3" w:rsidRPr="00824B07" w:rsidRDefault="00237AF3" w:rsidP="00824B07">
      <w:pPr>
        <w:spacing w:after="0" w:line="360" w:lineRule="auto"/>
        <w:jc w:val="both"/>
        <w:rPr>
          <w:rFonts w:ascii="Arial" w:eastAsia="Times New Roman" w:hAnsi="Arial" w:cs="Arial"/>
          <w:sz w:val="24"/>
          <w:szCs w:val="24"/>
          <w:lang w:val="en-IE"/>
        </w:rPr>
      </w:pPr>
      <w:r w:rsidRPr="00824B07">
        <w:rPr>
          <w:rFonts w:ascii="Arial" w:hAnsi="Arial" w:cs="Arial"/>
          <w:sz w:val="24"/>
          <w:szCs w:val="24"/>
        </w:rPr>
        <w:t>VLA-4                       very-late antigen-4</w:t>
      </w:r>
    </w:p>
    <w:p w14:paraId="624D4DC0" w14:textId="77777777" w:rsidR="00F22E8F" w:rsidRPr="00824B07" w:rsidRDefault="00F22E8F" w:rsidP="00824B07">
      <w:pPr>
        <w:spacing w:after="0" w:line="360" w:lineRule="auto"/>
        <w:jc w:val="both"/>
        <w:rPr>
          <w:rFonts w:ascii="Arial" w:eastAsia="Times New Roman" w:hAnsi="Arial" w:cs="Arial"/>
          <w:color w:val="222222"/>
          <w:sz w:val="24"/>
          <w:szCs w:val="24"/>
          <w:shd w:val="clear" w:color="auto" w:fill="FFFFFF"/>
          <w:lang w:val="en-US"/>
        </w:rPr>
      </w:pPr>
      <w:r w:rsidRPr="00824B07">
        <w:rPr>
          <w:rFonts w:ascii="Arial" w:eastAsia="Times New Roman" w:hAnsi="Arial" w:cs="Arial"/>
          <w:sz w:val="24"/>
          <w:szCs w:val="24"/>
          <w:lang w:val="en-IE"/>
        </w:rPr>
        <w:t xml:space="preserve">vWF                       </w:t>
      </w:r>
      <w:r w:rsidR="004F4E1B" w:rsidRPr="00824B07">
        <w:rPr>
          <w:rFonts w:ascii="Arial" w:eastAsia="Times New Roman" w:hAnsi="Arial" w:cs="Arial"/>
          <w:sz w:val="24"/>
          <w:szCs w:val="24"/>
          <w:lang w:val="en-IE"/>
        </w:rPr>
        <w:t xml:space="preserve">  </w:t>
      </w:r>
      <w:r w:rsidRPr="00824B07">
        <w:rPr>
          <w:rFonts w:ascii="Arial" w:eastAsia="Times New Roman" w:hAnsi="Arial" w:cs="Arial"/>
          <w:sz w:val="24"/>
          <w:szCs w:val="24"/>
          <w:lang w:val="en-IE"/>
        </w:rPr>
        <w:t xml:space="preserve"> </w:t>
      </w:r>
      <w:r w:rsidRPr="00824B07">
        <w:rPr>
          <w:rFonts w:ascii="Arial" w:eastAsia="Times New Roman" w:hAnsi="Arial" w:cs="Arial"/>
          <w:color w:val="000000"/>
          <w:sz w:val="24"/>
          <w:szCs w:val="24"/>
          <w:shd w:val="clear" w:color="auto" w:fill="FFFFFF"/>
          <w:lang w:val="en-US"/>
        </w:rPr>
        <w:t>Von Willebrand factor</w:t>
      </w:r>
      <w:r w:rsidRPr="00824B07">
        <w:rPr>
          <w:rFonts w:ascii="Arial" w:eastAsia="Times New Roman" w:hAnsi="Arial" w:cs="Arial"/>
          <w:color w:val="222222"/>
          <w:sz w:val="24"/>
          <w:szCs w:val="24"/>
          <w:shd w:val="clear" w:color="auto" w:fill="FFFFFF"/>
          <w:lang w:val="en-US"/>
        </w:rPr>
        <w:t> </w:t>
      </w:r>
    </w:p>
    <w:p w14:paraId="4AACBA75" w14:textId="77777777" w:rsidR="00996484" w:rsidRPr="00824B07" w:rsidRDefault="00996484" w:rsidP="00824B07">
      <w:pPr>
        <w:spacing w:after="0" w:line="360" w:lineRule="auto"/>
        <w:jc w:val="both"/>
        <w:rPr>
          <w:rFonts w:ascii="Arial" w:eastAsia="Times New Roman" w:hAnsi="Arial" w:cs="Arial"/>
          <w:sz w:val="24"/>
          <w:szCs w:val="24"/>
          <w:lang w:val="en-IE"/>
        </w:rPr>
      </w:pPr>
      <w:r w:rsidRPr="00824B07">
        <w:rPr>
          <w:rFonts w:ascii="Arial" w:hAnsi="Arial" w:cs="Arial"/>
          <w:sz w:val="24"/>
          <w:szCs w:val="24"/>
          <w:shd w:val="clear" w:color="auto" w:fill="FFFFFF"/>
        </w:rPr>
        <w:t>ZAP                           Zymosan-activated Plasma</w:t>
      </w:r>
    </w:p>
    <w:p w14:paraId="5F79F012" w14:textId="77777777" w:rsidR="00F22E8F" w:rsidRPr="00824B07" w:rsidRDefault="00F22E8F" w:rsidP="00824B07">
      <w:pPr>
        <w:spacing w:after="0" w:line="360" w:lineRule="auto"/>
        <w:jc w:val="both"/>
        <w:rPr>
          <w:rFonts w:ascii="Arial" w:eastAsia="Times New Roman" w:hAnsi="Arial" w:cs="Arial"/>
          <w:sz w:val="24"/>
          <w:szCs w:val="24"/>
          <w:lang w:val="en-IE"/>
        </w:rPr>
      </w:pPr>
    </w:p>
    <w:p w14:paraId="63FBCD03" w14:textId="77777777" w:rsidR="00F22E8F" w:rsidRPr="0029078F" w:rsidRDefault="00F22E8F" w:rsidP="00F22E8F">
      <w:pPr>
        <w:autoSpaceDE w:val="0"/>
        <w:autoSpaceDN w:val="0"/>
        <w:adjustRightInd w:val="0"/>
        <w:spacing w:after="0" w:line="360" w:lineRule="auto"/>
        <w:rPr>
          <w:rFonts w:ascii="Arial" w:eastAsia="Times New Roman" w:hAnsi="Arial" w:cs="Arial"/>
          <w:b/>
          <w:bCs/>
          <w:color w:val="131313"/>
          <w:sz w:val="28"/>
          <w:szCs w:val="28"/>
          <w:lang w:val="en-IE"/>
        </w:rPr>
      </w:pPr>
    </w:p>
    <w:p w14:paraId="4DF4CA33" w14:textId="77777777" w:rsidR="00D73F90" w:rsidRDefault="00D73F90" w:rsidP="00F22E8F">
      <w:pPr>
        <w:autoSpaceDE w:val="0"/>
        <w:autoSpaceDN w:val="0"/>
        <w:adjustRightInd w:val="0"/>
        <w:spacing w:after="0" w:line="360" w:lineRule="auto"/>
        <w:rPr>
          <w:rFonts w:ascii="Arial" w:eastAsia="Times New Roman" w:hAnsi="Arial" w:cs="Arial"/>
          <w:b/>
          <w:bCs/>
          <w:color w:val="131313"/>
          <w:sz w:val="28"/>
          <w:szCs w:val="28"/>
          <w:lang w:val="en-IE"/>
        </w:rPr>
        <w:sectPr w:rsidR="00D73F90" w:rsidSect="00F42738">
          <w:headerReference w:type="default" r:id="rId10"/>
          <w:footerReference w:type="default" r:id="rId11"/>
          <w:pgSz w:w="12240" w:h="15840"/>
          <w:pgMar w:top="1134" w:right="1134" w:bottom="1134" w:left="2268" w:header="720" w:footer="720" w:gutter="0"/>
          <w:pgNumType w:fmt="lowerRoman" w:start="1"/>
          <w:cols w:space="720"/>
          <w:docGrid w:linePitch="360"/>
        </w:sectPr>
      </w:pPr>
    </w:p>
    <w:p w14:paraId="42FDE5C3" w14:textId="77777777" w:rsidR="00DB3E65" w:rsidRDefault="00DB3E65" w:rsidP="00CF6158">
      <w:pPr>
        <w:autoSpaceDE w:val="0"/>
        <w:autoSpaceDN w:val="0"/>
        <w:adjustRightInd w:val="0"/>
        <w:spacing w:after="0" w:line="360" w:lineRule="auto"/>
        <w:rPr>
          <w:rFonts w:ascii="Arial" w:eastAsia="Times New Roman" w:hAnsi="Arial" w:cs="Arial"/>
          <w:b/>
          <w:bCs/>
          <w:color w:val="131313"/>
          <w:sz w:val="28"/>
          <w:szCs w:val="28"/>
          <w:lang w:val="en-IE"/>
        </w:rPr>
      </w:pPr>
    </w:p>
    <w:p w14:paraId="21643E83" w14:textId="77777777" w:rsidR="003C5C3C" w:rsidRPr="00DC552D" w:rsidRDefault="003C5C3C" w:rsidP="00C07654">
      <w:pPr>
        <w:pStyle w:val="Heading1"/>
      </w:pPr>
      <w:bookmarkStart w:id="2" w:name="_Toc405817863"/>
      <w:bookmarkStart w:id="3" w:name="_Toc424586713"/>
      <w:r w:rsidRPr="00DC552D">
        <w:t>Introduction</w:t>
      </w:r>
      <w:bookmarkEnd w:id="2"/>
      <w:bookmarkEnd w:id="3"/>
    </w:p>
    <w:p w14:paraId="1DBEE4CF" w14:textId="77777777" w:rsidR="003C5C3C" w:rsidRDefault="003C5C3C" w:rsidP="00FF4DE0">
      <w:pPr>
        <w:autoSpaceDE w:val="0"/>
        <w:autoSpaceDN w:val="0"/>
        <w:adjustRightInd w:val="0"/>
        <w:spacing w:after="0" w:line="360" w:lineRule="auto"/>
        <w:jc w:val="both"/>
        <w:rPr>
          <w:rFonts w:ascii="Arial" w:eastAsia="Times New Roman" w:hAnsi="Arial" w:cs="Arial"/>
          <w:b/>
          <w:bCs/>
          <w:color w:val="131313"/>
          <w:sz w:val="28"/>
          <w:szCs w:val="28"/>
          <w:lang w:val="en-IE"/>
        </w:rPr>
      </w:pPr>
    </w:p>
    <w:p w14:paraId="3F5C9C09" w14:textId="77777777" w:rsidR="003C5C3C" w:rsidRDefault="003C5C3C" w:rsidP="00FF4DE0">
      <w:pPr>
        <w:autoSpaceDE w:val="0"/>
        <w:autoSpaceDN w:val="0"/>
        <w:adjustRightInd w:val="0"/>
        <w:spacing w:after="0" w:line="360" w:lineRule="auto"/>
        <w:jc w:val="both"/>
        <w:rPr>
          <w:rFonts w:ascii="Arial" w:eastAsia="Times New Roman" w:hAnsi="Arial" w:cs="Arial"/>
          <w:b/>
          <w:bCs/>
          <w:color w:val="131313"/>
          <w:sz w:val="28"/>
          <w:szCs w:val="28"/>
          <w:lang w:val="en-IE"/>
        </w:rPr>
      </w:pPr>
    </w:p>
    <w:p w14:paraId="5EDAE002" w14:textId="77777777" w:rsidR="00694BB2" w:rsidRDefault="00694BB2" w:rsidP="00FF4DE0">
      <w:pPr>
        <w:autoSpaceDE w:val="0"/>
        <w:autoSpaceDN w:val="0"/>
        <w:adjustRightInd w:val="0"/>
        <w:spacing w:after="0" w:line="360" w:lineRule="auto"/>
        <w:jc w:val="both"/>
        <w:rPr>
          <w:rFonts w:ascii="Arial" w:eastAsia="Times New Roman" w:hAnsi="Arial" w:cs="Arial"/>
          <w:b/>
          <w:bCs/>
          <w:sz w:val="28"/>
          <w:szCs w:val="28"/>
          <w:lang w:val="en-IE"/>
        </w:rPr>
      </w:pPr>
    </w:p>
    <w:p w14:paraId="0DD0854C" w14:textId="77777777" w:rsidR="00694BB2" w:rsidRDefault="00694BB2" w:rsidP="00FF4DE0">
      <w:pPr>
        <w:autoSpaceDE w:val="0"/>
        <w:autoSpaceDN w:val="0"/>
        <w:adjustRightInd w:val="0"/>
        <w:spacing w:after="0" w:line="360" w:lineRule="auto"/>
        <w:jc w:val="both"/>
        <w:rPr>
          <w:rFonts w:ascii="Arial" w:eastAsia="Times New Roman" w:hAnsi="Arial" w:cs="Arial"/>
          <w:b/>
          <w:bCs/>
          <w:sz w:val="28"/>
          <w:szCs w:val="28"/>
          <w:lang w:val="en-IE"/>
        </w:rPr>
      </w:pPr>
    </w:p>
    <w:p w14:paraId="13965C8D" w14:textId="77777777" w:rsidR="00694BB2" w:rsidRDefault="00694BB2" w:rsidP="00FF4DE0">
      <w:pPr>
        <w:autoSpaceDE w:val="0"/>
        <w:autoSpaceDN w:val="0"/>
        <w:adjustRightInd w:val="0"/>
        <w:spacing w:after="0" w:line="360" w:lineRule="auto"/>
        <w:jc w:val="both"/>
        <w:rPr>
          <w:rFonts w:ascii="Arial" w:eastAsia="Times New Roman" w:hAnsi="Arial" w:cs="Arial"/>
          <w:b/>
          <w:bCs/>
          <w:sz w:val="28"/>
          <w:szCs w:val="28"/>
          <w:lang w:val="en-IE"/>
        </w:rPr>
      </w:pPr>
    </w:p>
    <w:p w14:paraId="0A693995" w14:textId="77777777" w:rsidR="00694BB2" w:rsidRDefault="00694BB2" w:rsidP="00FF4DE0">
      <w:pPr>
        <w:autoSpaceDE w:val="0"/>
        <w:autoSpaceDN w:val="0"/>
        <w:adjustRightInd w:val="0"/>
        <w:spacing w:after="0" w:line="360" w:lineRule="auto"/>
        <w:jc w:val="both"/>
        <w:rPr>
          <w:rFonts w:ascii="Arial" w:eastAsia="Times New Roman" w:hAnsi="Arial" w:cs="Arial"/>
          <w:b/>
          <w:bCs/>
          <w:sz w:val="28"/>
          <w:szCs w:val="28"/>
          <w:lang w:val="en-IE"/>
        </w:rPr>
      </w:pPr>
    </w:p>
    <w:p w14:paraId="01D2D0FD" w14:textId="77777777" w:rsidR="00694BB2" w:rsidRDefault="00694BB2" w:rsidP="00FF4DE0">
      <w:pPr>
        <w:autoSpaceDE w:val="0"/>
        <w:autoSpaceDN w:val="0"/>
        <w:adjustRightInd w:val="0"/>
        <w:spacing w:after="0" w:line="360" w:lineRule="auto"/>
        <w:jc w:val="both"/>
        <w:rPr>
          <w:rFonts w:ascii="Arial" w:eastAsia="Times New Roman" w:hAnsi="Arial" w:cs="Arial"/>
          <w:b/>
          <w:bCs/>
          <w:sz w:val="28"/>
          <w:szCs w:val="28"/>
          <w:lang w:val="en-IE"/>
        </w:rPr>
      </w:pPr>
    </w:p>
    <w:p w14:paraId="0FA834CF" w14:textId="77777777" w:rsidR="00694BB2" w:rsidRDefault="00694BB2" w:rsidP="00FF4DE0">
      <w:pPr>
        <w:autoSpaceDE w:val="0"/>
        <w:autoSpaceDN w:val="0"/>
        <w:adjustRightInd w:val="0"/>
        <w:spacing w:after="0" w:line="360" w:lineRule="auto"/>
        <w:jc w:val="both"/>
        <w:rPr>
          <w:rFonts w:ascii="Arial" w:eastAsia="Times New Roman" w:hAnsi="Arial" w:cs="Arial"/>
          <w:b/>
          <w:bCs/>
          <w:sz w:val="28"/>
          <w:szCs w:val="28"/>
          <w:lang w:val="en-IE"/>
        </w:rPr>
      </w:pPr>
    </w:p>
    <w:p w14:paraId="42FE93D6" w14:textId="77777777" w:rsidR="00694BB2" w:rsidRDefault="00694BB2" w:rsidP="00FF4DE0">
      <w:pPr>
        <w:autoSpaceDE w:val="0"/>
        <w:autoSpaceDN w:val="0"/>
        <w:adjustRightInd w:val="0"/>
        <w:spacing w:after="0" w:line="360" w:lineRule="auto"/>
        <w:jc w:val="both"/>
        <w:rPr>
          <w:rFonts w:ascii="Arial" w:eastAsia="Times New Roman" w:hAnsi="Arial" w:cs="Arial"/>
          <w:b/>
          <w:bCs/>
          <w:sz w:val="28"/>
          <w:szCs w:val="28"/>
          <w:lang w:val="en-IE"/>
        </w:rPr>
      </w:pPr>
    </w:p>
    <w:p w14:paraId="3B7A50C9" w14:textId="77777777" w:rsidR="00694BB2" w:rsidRDefault="00694BB2" w:rsidP="00FF4DE0">
      <w:pPr>
        <w:autoSpaceDE w:val="0"/>
        <w:autoSpaceDN w:val="0"/>
        <w:adjustRightInd w:val="0"/>
        <w:spacing w:after="0" w:line="360" w:lineRule="auto"/>
        <w:jc w:val="both"/>
        <w:rPr>
          <w:rFonts w:ascii="Arial" w:eastAsia="Times New Roman" w:hAnsi="Arial" w:cs="Arial"/>
          <w:b/>
          <w:bCs/>
          <w:sz w:val="28"/>
          <w:szCs w:val="28"/>
          <w:lang w:val="en-IE"/>
        </w:rPr>
      </w:pPr>
    </w:p>
    <w:p w14:paraId="5E79F2E7" w14:textId="77777777" w:rsidR="00694BB2" w:rsidRDefault="00694BB2" w:rsidP="00FF4DE0">
      <w:pPr>
        <w:autoSpaceDE w:val="0"/>
        <w:autoSpaceDN w:val="0"/>
        <w:adjustRightInd w:val="0"/>
        <w:spacing w:after="0" w:line="360" w:lineRule="auto"/>
        <w:jc w:val="both"/>
        <w:rPr>
          <w:rFonts w:ascii="Arial" w:eastAsia="Times New Roman" w:hAnsi="Arial" w:cs="Arial"/>
          <w:b/>
          <w:bCs/>
          <w:sz w:val="28"/>
          <w:szCs w:val="28"/>
          <w:lang w:val="en-IE"/>
        </w:rPr>
      </w:pPr>
    </w:p>
    <w:p w14:paraId="0768777D" w14:textId="77777777" w:rsidR="00CF6158" w:rsidRDefault="00CF6158" w:rsidP="00FF4DE0">
      <w:pPr>
        <w:autoSpaceDE w:val="0"/>
        <w:autoSpaceDN w:val="0"/>
        <w:adjustRightInd w:val="0"/>
        <w:spacing w:after="0" w:line="360" w:lineRule="auto"/>
        <w:jc w:val="both"/>
        <w:rPr>
          <w:rFonts w:ascii="Arial" w:eastAsia="Times New Roman" w:hAnsi="Arial" w:cs="Arial"/>
          <w:b/>
          <w:bCs/>
          <w:sz w:val="28"/>
          <w:szCs w:val="28"/>
          <w:lang w:val="en-IE"/>
        </w:rPr>
      </w:pPr>
    </w:p>
    <w:p w14:paraId="4DBCBBA5" w14:textId="77777777" w:rsidR="00CF6158" w:rsidRDefault="00CF6158" w:rsidP="00FF4DE0">
      <w:pPr>
        <w:autoSpaceDE w:val="0"/>
        <w:autoSpaceDN w:val="0"/>
        <w:adjustRightInd w:val="0"/>
        <w:spacing w:after="0" w:line="360" w:lineRule="auto"/>
        <w:jc w:val="both"/>
        <w:rPr>
          <w:rFonts w:ascii="Arial" w:eastAsia="Times New Roman" w:hAnsi="Arial" w:cs="Arial"/>
          <w:b/>
          <w:bCs/>
          <w:sz w:val="28"/>
          <w:szCs w:val="28"/>
          <w:lang w:val="en-IE"/>
        </w:rPr>
      </w:pPr>
    </w:p>
    <w:p w14:paraId="5C777C7C" w14:textId="77777777" w:rsidR="00CF6158" w:rsidRDefault="00CF6158" w:rsidP="00FF4DE0">
      <w:pPr>
        <w:autoSpaceDE w:val="0"/>
        <w:autoSpaceDN w:val="0"/>
        <w:adjustRightInd w:val="0"/>
        <w:spacing w:after="0" w:line="360" w:lineRule="auto"/>
        <w:jc w:val="both"/>
        <w:rPr>
          <w:rFonts w:ascii="Arial" w:eastAsia="Times New Roman" w:hAnsi="Arial" w:cs="Arial"/>
          <w:b/>
          <w:bCs/>
          <w:sz w:val="28"/>
          <w:szCs w:val="28"/>
          <w:lang w:val="en-IE"/>
        </w:rPr>
      </w:pPr>
    </w:p>
    <w:p w14:paraId="6EEF8F30" w14:textId="77777777" w:rsidR="00CF6158" w:rsidRDefault="00CF6158" w:rsidP="00FF4DE0">
      <w:pPr>
        <w:autoSpaceDE w:val="0"/>
        <w:autoSpaceDN w:val="0"/>
        <w:adjustRightInd w:val="0"/>
        <w:spacing w:after="0" w:line="360" w:lineRule="auto"/>
        <w:jc w:val="both"/>
        <w:rPr>
          <w:rFonts w:ascii="Arial" w:eastAsia="Times New Roman" w:hAnsi="Arial" w:cs="Arial"/>
          <w:b/>
          <w:bCs/>
          <w:sz w:val="28"/>
          <w:szCs w:val="28"/>
          <w:lang w:val="en-IE"/>
        </w:rPr>
      </w:pPr>
    </w:p>
    <w:p w14:paraId="77552516" w14:textId="77777777" w:rsidR="00CF6158" w:rsidRDefault="00CF6158" w:rsidP="00FF4DE0">
      <w:pPr>
        <w:autoSpaceDE w:val="0"/>
        <w:autoSpaceDN w:val="0"/>
        <w:adjustRightInd w:val="0"/>
        <w:spacing w:after="0" w:line="360" w:lineRule="auto"/>
        <w:jc w:val="both"/>
        <w:rPr>
          <w:rFonts w:ascii="Arial" w:eastAsia="Times New Roman" w:hAnsi="Arial" w:cs="Arial"/>
          <w:b/>
          <w:bCs/>
          <w:sz w:val="28"/>
          <w:szCs w:val="28"/>
          <w:lang w:val="en-IE"/>
        </w:rPr>
      </w:pPr>
    </w:p>
    <w:p w14:paraId="187CB88D" w14:textId="77777777" w:rsidR="00CF6158" w:rsidRDefault="00CF6158" w:rsidP="00FF4DE0">
      <w:pPr>
        <w:autoSpaceDE w:val="0"/>
        <w:autoSpaceDN w:val="0"/>
        <w:adjustRightInd w:val="0"/>
        <w:spacing w:after="0" w:line="360" w:lineRule="auto"/>
        <w:jc w:val="both"/>
        <w:rPr>
          <w:rFonts w:ascii="Arial" w:eastAsia="Times New Roman" w:hAnsi="Arial" w:cs="Arial"/>
          <w:b/>
          <w:bCs/>
          <w:sz w:val="28"/>
          <w:szCs w:val="28"/>
          <w:lang w:val="en-IE"/>
        </w:rPr>
      </w:pPr>
    </w:p>
    <w:p w14:paraId="03C0C0EF" w14:textId="77777777" w:rsidR="00CF6158" w:rsidRDefault="00CF6158" w:rsidP="00FF4DE0">
      <w:pPr>
        <w:autoSpaceDE w:val="0"/>
        <w:autoSpaceDN w:val="0"/>
        <w:adjustRightInd w:val="0"/>
        <w:spacing w:after="0" w:line="360" w:lineRule="auto"/>
        <w:jc w:val="both"/>
        <w:rPr>
          <w:rFonts w:ascii="Arial" w:eastAsia="Times New Roman" w:hAnsi="Arial" w:cs="Arial"/>
          <w:b/>
          <w:bCs/>
          <w:sz w:val="28"/>
          <w:szCs w:val="28"/>
          <w:lang w:val="en-IE"/>
        </w:rPr>
      </w:pPr>
    </w:p>
    <w:p w14:paraId="14B63DC9" w14:textId="77777777" w:rsidR="00CF6158" w:rsidRDefault="00CF6158" w:rsidP="00FF4DE0">
      <w:pPr>
        <w:autoSpaceDE w:val="0"/>
        <w:autoSpaceDN w:val="0"/>
        <w:adjustRightInd w:val="0"/>
        <w:spacing w:after="0" w:line="360" w:lineRule="auto"/>
        <w:jc w:val="both"/>
        <w:rPr>
          <w:rFonts w:ascii="Arial" w:eastAsia="Times New Roman" w:hAnsi="Arial" w:cs="Arial"/>
          <w:b/>
          <w:bCs/>
          <w:sz w:val="28"/>
          <w:szCs w:val="28"/>
          <w:lang w:val="en-IE"/>
        </w:rPr>
      </w:pPr>
    </w:p>
    <w:p w14:paraId="2E6CFAE6" w14:textId="77777777" w:rsidR="00CF6158" w:rsidRDefault="00CF6158" w:rsidP="00FF4DE0">
      <w:pPr>
        <w:autoSpaceDE w:val="0"/>
        <w:autoSpaceDN w:val="0"/>
        <w:adjustRightInd w:val="0"/>
        <w:spacing w:after="0" w:line="360" w:lineRule="auto"/>
        <w:jc w:val="both"/>
        <w:rPr>
          <w:rFonts w:ascii="Arial" w:eastAsia="Times New Roman" w:hAnsi="Arial" w:cs="Arial"/>
          <w:b/>
          <w:bCs/>
          <w:sz w:val="28"/>
          <w:szCs w:val="28"/>
          <w:lang w:val="en-IE"/>
        </w:rPr>
      </w:pPr>
    </w:p>
    <w:p w14:paraId="25E209D8" w14:textId="77777777" w:rsidR="00694BB2" w:rsidRDefault="00694BB2" w:rsidP="00FF4DE0">
      <w:pPr>
        <w:autoSpaceDE w:val="0"/>
        <w:autoSpaceDN w:val="0"/>
        <w:adjustRightInd w:val="0"/>
        <w:spacing w:after="0" w:line="360" w:lineRule="auto"/>
        <w:jc w:val="both"/>
        <w:rPr>
          <w:rFonts w:ascii="Arial" w:eastAsia="Times New Roman" w:hAnsi="Arial" w:cs="Arial"/>
          <w:b/>
          <w:bCs/>
          <w:sz w:val="28"/>
          <w:szCs w:val="28"/>
          <w:lang w:val="en-IE"/>
        </w:rPr>
      </w:pPr>
    </w:p>
    <w:p w14:paraId="6BA07776" w14:textId="77777777" w:rsidR="00C07654" w:rsidRDefault="00C07654" w:rsidP="00FF4DE0">
      <w:pPr>
        <w:autoSpaceDE w:val="0"/>
        <w:autoSpaceDN w:val="0"/>
        <w:adjustRightInd w:val="0"/>
        <w:spacing w:after="0" w:line="360" w:lineRule="auto"/>
        <w:jc w:val="both"/>
        <w:rPr>
          <w:rFonts w:ascii="Arial" w:eastAsia="Times New Roman" w:hAnsi="Arial" w:cs="Arial"/>
          <w:b/>
          <w:bCs/>
          <w:sz w:val="28"/>
          <w:szCs w:val="28"/>
          <w:lang w:val="en-IE"/>
        </w:rPr>
      </w:pPr>
    </w:p>
    <w:p w14:paraId="0613DB76" w14:textId="77777777" w:rsidR="00CF6158" w:rsidRDefault="00CF6158" w:rsidP="00FF4DE0">
      <w:pPr>
        <w:autoSpaceDE w:val="0"/>
        <w:autoSpaceDN w:val="0"/>
        <w:adjustRightInd w:val="0"/>
        <w:spacing w:after="0" w:line="360" w:lineRule="auto"/>
        <w:jc w:val="both"/>
        <w:rPr>
          <w:rFonts w:ascii="Arial" w:eastAsia="Times New Roman" w:hAnsi="Arial" w:cs="Arial"/>
          <w:b/>
          <w:bCs/>
          <w:sz w:val="28"/>
          <w:szCs w:val="28"/>
          <w:lang w:val="en-IE"/>
        </w:rPr>
      </w:pPr>
    </w:p>
    <w:p w14:paraId="42D6FF6E" w14:textId="77777777" w:rsidR="000F4870" w:rsidRPr="00425DE1" w:rsidRDefault="00C014DF" w:rsidP="00271DFC">
      <w:pPr>
        <w:pStyle w:val="Heading2"/>
      </w:pPr>
      <w:bookmarkStart w:id="4" w:name="_Toc405817864"/>
      <w:bookmarkStart w:id="5" w:name="_Toc424586714"/>
      <w:r>
        <w:lastRenderedPageBreak/>
        <w:t>History of c</w:t>
      </w:r>
      <w:r w:rsidR="000F4870" w:rsidRPr="00425DE1">
        <w:t xml:space="preserve">ardiovascular </w:t>
      </w:r>
      <w:bookmarkEnd w:id="4"/>
      <w:r w:rsidR="00271DFC" w:rsidRPr="00271DFC">
        <w:t>science</w:t>
      </w:r>
      <w:bookmarkEnd w:id="5"/>
    </w:p>
    <w:p w14:paraId="4D11F654" w14:textId="77777777" w:rsidR="000F4870" w:rsidRDefault="000F4870" w:rsidP="00FF4DE0">
      <w:pPr>
        <w:autoSpaceDE w:val="0"/>
        <w:autoSpaceDN w:val="0"/>
        <w:adjustRightInd w:val="0"/>
        <w:spacing w:after="0" w:line="360" w:lineRule="auto"/>
        <w:jc w:val="both"/>
        <w:rPr>
          <w:rFonts w:ascii="Arial" w:eastAsia="Times New Roman" w:hAnsi="Arial" w:cs="Arial"/>
          <w:sz w:val="24"/>
          <w:szCs w:val="24"/>
          <w:lang w:val="en-IE"/>
        </w:rPr>
      </w:pPr>
    </w:p>
    <w:p w14:paraId="4523C66A" w14:textId="07E7EA4E" w:rsidR="00A06AC3" w:rsidRDefault="00B419EA" w:rsidP="00CB34BE">
      <w:pPr>
        <w:spacing w:after="160" w:line="360" w:lineRule="auto"/>
        <w:jc w:val="both"/>
        <w:rPr>
          <w:rFonts w:ascii="Arial" w:eastAsia="Calibri" w:hAnsi="Arial" w:cs="Arial"/>
          <w:sz w:val="24"/>
          <w:szCs w:val="24"/>
        </w:rPr>
      </w:pPr>
      <w:r>
        <w:rPr>
          <w:rFonts w:ascii="Arial" w:eastAsia="Calibri" w:hAnsi="Arial" w:cs="Arial"/>
          <w:sz w:val="24"/>
          <w:szCs w:val="24"/>
        </w:rPr>
        <w:t>The study</w:t>
      </w:r>
      <w:r w:rsidR="00E421A1">
        <w:rPr>
          <w:rFonts w:ascii="Arial" w:eastAsia="Calibri" w:hAnsi="Arial" w:cs="Arial"/>
          <w:sz w:val="24"/>
          <w:szCs w:val="24"/>
        </w:rPr>
        <w:t xml:space="preserve"> of </w:t>
      </w:r>
      <w:r w:rsidR="00975CAE">
        <w:rPr>
          <w:rFonts w:ascii="Arial" w:eastAsia="Calibri" w:hAnsi="Arial" w:cs="Arial"/>
          <w:sz w:val="24"/>
          <w:szCs w:val="24"/>
        </w:rPr>
        <w:t xml:space="preserve">the </w:t>
      </w:r>
      <w:r w:rsidR="00E421A1">
        <w:rPr>
          <w:rFonts w:ascii="Arial" w:eastAsia="Calibri" w:hAnsi="Arial" w:cs="Arial"/>
          <w:sz w:val="24"/>
          <w:szCs w:val="24"/>
        </w:rPr>
        <w:t xml:space="preserve">cardiovascular </w:t>
      </w:r>
      <w:r>
        <w:rPr>
          <w:rFonts w:ascii="Arial" w:eastAsia="Calibri" w:hAnsi="Arial" w:cs="Arial"/>
          <w:sz w:val="24"/>
          <w:szCs w:val="24"/>
        </w:rPr>
        <w:t xml:space="preserve">system </w:t>
      </w:r>
      <w:r w:rsidR="00E421A1">
        <w:rPr>
          <w:rFonts w:ascii="Arial" w:eastAsia="Calibri" w:hAnsi="Arial" w:cs="Arial"/>
          <w:sz w:val="24"/>
          <w:szCs w:val="24"/>
        </w:rPr>
        <w:t xml:space="preserve">started </w:t>
      </w:r>
      <w:r w:rsidR="00A06AC3" w:rsidRPr="00A06AC3">
        <w:rPr>
          <w:rFonts w:ascii="Arial" w:eastAsia="Calibri" w:hAnsi="Arial" w:cs="Arial"/>
          <w:sz w:val="24"/>
          <w:szCs w:val="24"/>
        </w:rPr>
        <w:t>many centuries ago. Ma</w:t>
      </w:r>
      <w:r w:rsidR="00E421A1">
        <w:rPr>
          <w:rFonts w:ascii="Arial" w:eastAsia="Calibri" w:hAnsi="Arial" w:cs="Arial"/>
          <w:sz w:val="24"/>
          <w:szCs w:val="24"/>
        </w:rPr>
        <w:t>ny scientists and physicians have</w:t>
      </w:r>
      <w:r w:rsidR="00A06AC3" w:rsidRPr="00A06AC3">
        <w:rPr>
          <w:rFonts w:ascii="Arial" w:eastAsia="Calibri" w:hAnsi="Arial" w:cs="Arial"/>
          <w:sz w:val="24"/>
          <w:szCs w:val="24"/>
        </w:rPr>
        <w:t xml:space="preserve"> exerted great efforts to discover the mechanisms of </w:t>
      </w:r>
      <w:r w:rsidR="00C014DF">
        <w:rPr>
          <w:rFonts w:ascii="Arial" w:eastAsia="Calibri" w:hAnsi="Arial" w:cs="Arial"/>
          <w:sz w:val="24"/>
          <w:szCs w:val="24"/>
        </w:rPr>
        <w:t xml:space="preserve">the </w:t>
      </w:r>
      <w:r w:rsidR="00A06AC3" w:rsidRPr="00A06AC3">
        <w:rPr>
          <w:rFonts w:ascii="Arial" w:eastAsia="Calibri" w:hAnsi="Arial" w:cs="Arial"/>
          <w:sz w:val="24"/>
          <w:szCs w:val="24"/>
        </w:rPr>
        <w:t xml:space="preserve">cardiovascular system and built the foundation </w:t>
      </w:r>
      <w:r w:rsidR="00C014DF">
        <w:rPr>
          <w:rFonts w:ascii="Arial" w:eastAsia="Calibri" w:hAnsi="Arial" w:cs="Arial"/>
          <w:sz w:val="24"/>
          <w:szCs w:val="24"/>
        </w:rPr>
        <w:t>for</w:t>
      </w:r>
      <w:r w:rsidR="00A06AC3" w:rsidRPr="00A06AC3">
        <w:rPr>
          <w:rFonts w:ascii="Arial" w:eastAsia="Calibri" w:hAnsi="Arial" w:cs="Arial"/>
          <w:sz w:val="24"/>
          <w:szCs w:val="24"/>
        </w:rPr>
        <w:t xml:space="preserve"> our current knowledge in this field. </w:t>
      </w:r>
      <w:r w:rsidR="00E421A1" w:rsidRPr="00A06AC3">
        <w:rPr>
          <w:rFonts w:ascii="Arial" w:eastAsia="Calibri" w:hAnsi="Arial" w:cs="Arial"/>
          <w:sz w:val="24"/>
          <w:szCs w:val="24"/>
        </w:rPr>
        <w:t>Therefore,</w:t>
      </w:r>
      <w:r w:rsidR="00E421A1">
        <w:rPr>
          <w:rFonts w:ascii="Arial" w:eastAsia="Calibri" w:hAnsi="Arial" w:cs="Arial"/>
          <w:sz w:val="24"/>
          <w:szCs w:val="24"/>
        </w:rPr>
        <w:t xml:space="preserve"> I will mention</w:t>
      </w:r>
      <w:r w:rsidR="00A06AC3" w:rsidRPr="00A06AC3">
        <w:rPr>
          <w:rFonts w:ascii="Arial" w:eastAsia="Calibri" w:hAnsi="Arial" w:cs="Arial"/>
          <w:sz w:val="24"/>
          <w:szCs w:val="24"/>
        </w:rPr>
        <w:t xml:space="preserve"> a brief history </w:t>
      </w:r>
      <w:r w:rsidR="00C014DF">
        <w:rPr>
          <w:rFonts w:ascii="Arial" w:eastAsia="Calibri" w:hAnsi="Arial" w:cs="Arial"/>
          <w:sz w:val="24"/>
          <w:szCs w:val="24"/>
        </w:rPr>
        <w:t>of</w:t>
      </w:r>
      <w:r w:rsidR="00A06AC3" w:rsidRPr="00A06AC3">
        <w:rPr>
          <w:rFonts w:ascii="Arial" w:eastAsia="Calibri" w:hAnsi="Arial" w:cs="Arial"/>
          <w:sz w:val="24"/>
          <w:szCs w:val="24"/>
        </w:rPr>
        <w:t xml:space="preserve"> some great contributions in the </w:t>
      </w:r>
      <w:r w:rsidR="00E421A1">
        <w:rPr>
          <w:rFonts w:ascii="Arial" w:eastAsia="Calibri" w:hAnsi="Arial" w:cs="Arial"/>
          <w:sz w:val="24"/>
          <w:szCs w:val="24"/>
        </w:rPr>
        <w:t xml:space="preserve">field of </w:t>
      </w:r>
      <w:r w:rsidR="00A06AC3" w:rsidRPr="00A06AC3">
        <w:rPr>
          <w:rFonts w:ascii="Arial" w:eastAsia="Calibri" w:hAnsi="Arial" w:cs="Arial"/>
          <w:sz w:val="24"/>
          <w:szCs w:val="24"/>
        </w:rPr>
        <w:t>cardiovascula</w:t>
      </w:r>
      <w:r w:rsidR="00E421A1">
        <w:rPr>
          <w:rFonts w:ascii="Arial" w:eastAsia="Calibri" w:hAnsi="Arial" w:cs="Arial"/>
          <w:sz w:val="24"/>
          <w:szCs w:val="24"/>
        </w:rPr>
        <w:t>r science</w:t>
      </w:r>
      <w:r w:rsidR="00A06AC3" w:rsidRPr="00A06AC3">
        <w:rPr>
          <w:rFonts w:ascii="Arial" w:eastAsia="Calibri" w:hAnsi="Arial" w:cs="Arial"/>
          <w:sz w:val="24"/>
          <w:szCs w:val="24"/>
        </w:rPr>
        <w:t xml:space="preserve">. It is believed that the first scientific theory for </w:t>
      </w:r>
      <w:r w:rsidR="00C014DF">
        <w:rPr>
          <w:rFonts w:ascii="Arial" w:eastAsia="Calibri" w:hAnsi="Arial" w:cs="Arial"/>
          <w:sz w:val="24"/>
          <w:szCs w:val="24"/>
        </w:rPr>
        <w:t xml:space="preserve">the </w:t>
      </w:r>
      <w:r w:rsidR="00A06AC3" w:rsidRPr="00A06AC3">
        <w:rPr>
          <w:rFonts w:ascii="Arial" w:eastAsia="Calibri" w:hAnsi="Arial" w:cs="Arial"/>
          <w:sz w:val="24"/>
          <w:szCs w:val="24"/>
        </w:rPr>
        <w:t xml:space="preserve">cardiovascular system was documented by Hippocrates (460-377 BC). He thought that the main origins that produce the blood are liver and spleen and </w:t>
      </w:r>
      <w:r w:rsidR="00C014DF">
        <w:rPr>
          <w:rFonts w:ascii="Arial" w:eastAsia="Calibri" w:hAnsi="Arial" w:cs="Arial"/>
          <w:sz w:val="24"/>
          <w:szCs w:val="24"/>
        </w:rPr>
        <w:t>that the blood</w:t>
      </w:r>
      <w:r w:rsidR="00A06AC3" w:rsidRPr="00A06AC3">
        <w:rPr>
          <w:rFonts w:ascii="Arial" w:eastAsia="Calibri" w:hAnsi="Arial" w:cs="Arial"/>
          <w:sz w:val="24"/>
          <w:szCs w:val="24"/>
        </w:rPr>
        <w:t xml:space="preserve"> travelled to the heart and </w:t>
      </w:r>
      <w:r w:rsidR="00C014DF">
        <w:rPr>
          <w:rFonts w:ascii="Arial" w:eastAsia="Calibri" w:hAnsi="Arial" w:cs="Arial"/>
          <w:sz w:val="24"/>
          <w:szCs w:val="24"/>
        </w:rPr>
        <w:t>was</w:t>
      </w:r>
      <w:r w:rsidR="00A06AC3" w:rsidRPr="00A06AC3">
        <w:rPr>
          <w:rFonts w:ascii="Arial" w:eastAsia="Calibri" w:hAnsi="Arial" w:cs="Arial"/>
          <w:sz w:val="24"/>
          <w:szCs w:val="24"/>
        </w:rPr>
        <w:t xml:space="preserve"> warmed or cooled by the air entering the lungs</w:t>
      </w:r>
      <w:r w:rsidR="00A06AC3">
        <w:rPr>
          <w:rFonts w:ascii="Arial" w:eastAsia="Calibri" w:hAnsi="Arial" w:cs="Arial"/>
          <w:sz w:val="24"/>
          <w:szCs w:val="24"/>
        </w:rPr>
        <w:t xml:space="preserve"> </w:t>
      </w:r>
      <w:r w:rsidR="00A06AC3">
        <w:rPr>
          <w:rFonts w:ascii="Arial" w:eastAsia="Calibri" w:hAnsi="Arial" w:cs="Arial"/>
          <w:sz w:val="24"/>
          <w:szCs w:val="24"/>
        </w:rPr>
        <w:fldChar w:fldCharType="begin"/>
      </w:r>
      <w:r w:rsidR="00A06AC3">
        <w:rPr>
          <w:rFonts w:ascii="Arial" w:eastAsia="Calibri" w:hAnsi="Arial" w:cs="Arial"/>
          <w:sz w:val="24"/>
          <w:szCs w:val="24"/>
        </w:rPr>
        <w:instrText xml:space="preserve"> ADDIN EN.CITE &lt;EndNote&gt;&lt;Cite&gt;&lt;Author&gt;Aird&lt;/Author&gt;&lt;Year&gt;2011&lt;/Year&gt;&lt;RecNum&gt;375&lt;/RecNum&gt;&lt;DisplayText&gt;(Aird, 2011)&lt;/DisplayText&gt;&lt;record&gt;&lt;rec-number&gt;375&lt;/rec-number&gt;&lt;foreign-keys&gt;&lt;key app="EN" db-id="0dvs2w2purpvt3e095wpsxwdewfavxvtxpee" timestamp="1422404657"&gt;375&lt;/key&gt;&lt;/foreign-keys&gt;&lt;ref-type name="Journal Article"&gt;17&lt;/ref-type&gt;&lt;contributors&gt;&lt;authors&gt;&lt;author&gt;Aird, W. C.&lt;/author&gt;&lt;/authors&gt;&lt;/contributors&gt;&lt;titles&gt;&lt;title&gt;Discovery of the cardiovascular system: from Galen to William Harvey&lt;/title&gt;&lt;secondary-title&gt;Journal of Thrombosis and Haemostasis&lt;/secondary-title&gt;&lt;/titles&gt;&lt;periodical&gt;&lt;full-title&gt;Journal of Thrombosis and Haemostasis&lt;/full-title&gt;&lt;/periodical&gt;&lt;pages&gt;118-129&lt;/pages&gt;&lt;volume&gt;9&lt;/volume&gt;&lt;keywords&gt;&lt;keyword&gt;biology&lt;/keyword&gt;&lt;keyword&gt;cardiology&lt;/keyword&gt;&lt;keyword&gt;history&lt;/keyword&gt;&lt;keyword&gt;vascular&lt;/keyword&gt;&lt;/keywords&gt;&lt;dates&gt;&lt;year&gt;2011&lt;/year&gt;&lt;/dates&gt;&lt;publisher&gt;Blackwell Publishing Ltd&lt;/publisher&gt;&lt;isbn&gt;1538-7836&lt;/isbn&gt;&lt;urls&gt;&lt;related-urls&gt;&lt;url&gt;http://dx.doi.org/10.1111/j.1538-7836.2011.04312.x&lt;/url&gt;&lt;/related-urls&gt;&lt;/urls&gt;&lt;electronic-resource-num&gt;10.1111/j.1538-7836.2011.04312.x&lt;/electronic-resource-num&gt;&lt;/record&gt;&lt;/Cite&gt;&lt;/EndNote&gt;</w:instrText>
      </w:r>
      <w:r w:rsidR="00A06AC3">
        <w:rPr>
          <w:rFonts w:ascii="Arial" w:eastAsia="Calibri" w:hAnsi="Arial" w:cs="Arial"/>
          <w:sz w:val="24"/>
          <w:szCs w:val="24"/>
        </w:rPr>
        <w:fldChar w:fldCharType="separate"/>
      </w:r>
      <w:r w:rsidR="00A06AC3">
        <w:rPr>
          <w:rFonts w:ascii="Arial" w:eastAsia="Calibri" w:hAnsi="Arial" w:cs="Arial"/>
          <w:noProof/>
          <w:sz w:val="24"/>
          <w:szCs w:val="24"/>
        </w:rPr>
        <w:t>(</w:t>
      </w:r>
      <w:hyperlink w:anchor="_ENREF_3" w:tooltip="Aird, 2011 #375" w:history="1">
        <w:r w:rsidR="00CB34BE">
          <w:rPr>
            <w:rFonts w:ascii="Arial" w:eastAsia="Calibri" w:hAnsi="Arial" w:cs="Arial"/>
            <w:noProof/>
            <w:sz w:val="24"/>
            <w:szCs w:val="24"/>
          </w:rPr>
          <w:t>Aird, 2011</w:t>
        </w:r>
      </w:hyperlink>
      <w:r w:rsidR="00A06AC3">
        <w:rPr>
          <w:rFonts w:ascii="Arial" w:eastAsia="Calibri" w:hAnsi="Arial" w:cs="Arial"/>
          <w:noProof/>
          <w:sz w:val="24"/>
          <w:szCs w:val="24"/>
        </w:rPr>
        <w:t>)</w:t>
      </w:r>
      <w:r w:rsidR="00A06AC3">
        <w:rPr>
          <w:rFonts w:ascii="Arial" w:eastAsia="Calibri" w:hAnsi="Arial" w:cs="Arial"/>
          <w:sz w:val="24"/>
          <w:szCs w:val="24"/>
        </w:rPr>
        <w:fldChar w:fldCharType="end"/>
      </w:r>
      <w:r w:rsidR="00A06AC3" w:rsidRPr="00A06AC3">
        <w:rPr>
          <w:rFonts w:ascii="Arial" w:eastAsia="Calibri" w:hAnsi="Arial" w:cs="Arial"/>
          <w:sz w:val="24"/>
          <w:szCs w:val="24"/>
        </w:rPr>
        <w:t xml:space="preserve">. </w:t>
      </w:r>
    </w:p>
    <w:p w14:paraId="087F9871" w14:textId="77777777" w:rsidR="00A06AC3" w:rsidRDefault="00A06AC3" w:rsidP="00A06AC3">
      <w:pPr>
        <w:spacing w:after="160" w:line="360" w:lineRule="auto"/>
        <w:jc w:val="both"/>
        <w:rPr>
          <w:rFonts w:ascii="Arial" w:eastAsia="Calibri" w:hAnsi="Arial" w:cs="Arial"/>
          <w:sz w:val="24"/>
          <w:szCs w:val="24"/>
        </w:rPr>
      </w:pPr>
    </w:p>
    <w:p w14:paraId="2207E8EA" w14:textId="61FDDEE5" w:rsidR="00A06AC3" w:rsidRPr="00A06AC3" w:rsidRDefault="00A06AC3" w:rsidP="00CB34BE">
      <w:pPr>
        <w:spacing w:after="160" w:line="360" w:lineRule="auto"/>
        <w:jc w:val="both"/>
        <w:rPr>
          <w:rFonts w:ascii="Arial" w:eastAsia="Calibri" w:hAnsi="Arial" w:cs="Arial"/>
          <w:sz w:val="24"/>
          <w:szCs w:val="24"/>
        </w:rPr>
      </w:pPr>
      <w:r w:rsidRPr="00A06AC3">
        <w:rPr>
          <w:rFonts w:ascii="Arial" w:eastAsia="Calibri" w:hAnsi="Arial" w:cs="Arial"/>
          <w:color w:val="000000"/>
          <w:sz w:val="24"/>
          <w:szCs w:val="24"/>
        </w:rPr>
        <w:t xml:space="preserve">Aristotle (384-322 BC) suggested that the heart is the source for all blood vessels and </w:t>
      </w:r>
      <w:r w:rsidRPr="00A06AC3">
        <w:rPr>
          <w:rFonts w:ascii="Arial" w:eastAsia="Calibri" w:hAnsi="Arial" w:cs="Arial"/>
          <w:color w:val="000000"/>
          <w:sz w:val="24"/>
          <w:szCs w:val="24"/>
          <w:shd w:val="clear" w:color="auto" w:fill="FFFFFF"/>
        </w:rPr>
        <w:t xml:space="preserve">he named the main artery of the heart as </w:t>
      </w:r>
      <w:r w:rsidR="00C014DF">
        <w:rPr>
          <w:rFonts w:ascii="Arial" w:eastAsia="Calibri" w:hAnsi="Arial" w:cs="Arial"/>
          <w:color w:val="000000"/>
          <w:sz w:val="24"/>
          <w:szCs w:val="24"/>
          <w:shd w:val="clear" w:color="auto" w:fill="FFFFFF"/>
        </w:rPr>
        <w:t>the a</w:t>
      </w:r>
      <w:r w:rsidRPr="00A06AC3">
        <w:rPr>
          <w:rFonts w:ascii="Arial" w:eastAsia="Calibri" w:hAnsi="Arial" w:cs="Arial"/>
          <w:color w:val="000000"/>
          <w:sz w:val="24"/>
          <w:szCs w:val="24"/>
          <w:shd w:val="clear" w:color="auto" w:fill="FFFFFF"/>
        </w:rPr>
        <w:t xml:space="preserve">orta. The other names of vessels, like artery, vein, </w:t>
      </w:r>
      <w:r w:rsidR="00C014DF">
        <w:rPr>
          <w:rFonts w:ascii="Arial" w:eastAsia="Calibri" w:hAnsi="Arial" w:cs="Arial"/>
          <w:color w:val="000000"/>
          <w:sz w:val="24"/>
          <w:szCs w:val="24"/>
          <w:shd w:val="clear" w:color="auto" w:fill="FFFFFF"/>
        </w:rPr>
        <w:t xml:space="preserve">and </w:t>
      </w:r>
      <w:r w:rsidRPr="00A06AC3">
        <w:rPr>
          <w:rFonts w:ascii="Arial" w:eastAsia="Calibri" w:hAnsi="Arial" w:cs="Arial"/>
          <w:color w:val="000000"/>
          <w:sz w:val="24"/>
          <w:szCs w:val="24"/>
          <w:shd w:val="clear" w:color="auto" w:fill="FFFFFF"/>
        </w:rPr>
        <w:t>pulmonary artery</w:t>
      </w:r>
      <w:r w:rsidR="00C014DF">
        <w:rPr>
          <w:rFonts w:ascii="Arial" w:eastAsia="Calibri" w:hAnsi="Arial" w:cs="Arial"/>
          <w:color w:val="000000"/>
          <w:sz w:val="24"/>
          <w:szCs w:val="24"/>
          <w:shd w:val="clear" w:color="auto" w:fill="FFFFFF"/>
        </w:rPr>
        <w:t>,</w:t>
      </w:r>
      <w:r w:rsidRPr="00A06AC3">
        <w:rPr>
          <w:rFonts w:ascii="Arial" w:eastAsia="Calibri" w:hAnsi="Arial" w:cs="Arial"/>
          <w:color w:val="000000"/>
          <w:sz w:val="24"/>
          <w:szCs w:val="24"/>
          <w:shd w:val="clear" w:color="auto" w:fill="FFFFFF"/>
        </w:rPr>
        <w:t xml:space="preserve"> were named after </w:t>
      </w:r>
      <w:r w:rsidRPr="00A06AC3">
        <w:rPr>
          <w:rFonts w:ascii="Arial" w:eastAsia="Calibri" w:hAnsi="Arial" w:cs="Arial"/>
          <w:color w:val="000000"/>
          <w:sz w:val="24"/>
          <w:szCs w:val="24"/>
        </w:rPr>
        <w:t>Aristotle by Erasistratus (</w:t>
      </w:r>
      <w:r w:rsidRPr="00A06AC3">
        <w:rPr>
          <w:rFonts w:ascii="Arial" w:eastAsia="Calibri" w:hAnsi="Arial" w:cs="Arial"/>
          <w:color w:val="000000"/>
          <w:sz w:val="24"/>
          <w:szCs w:val="24"/>
          <w:shd w:val="clear" w:color="auto" w:fill="FFFFFF"/>
        </w:rPr>
        <w:t xml:space="preserve">290 BC) who believed that </w:t>
      </w:r>
      <w:r w:rsidR="00E421A1">
        <w:rPr>
          <w:rFonts w:ascii="Arial" w:eastAsia="Calibri" w:hAnsi="Arial" w:cs="Arial"/>
          <w:color w:val="000000"/>
          <w:sz w:val="24"/>
          <w:szCs w:val="24"/>
          <w:shd w:val="clear" w:color="auto" w:fill="FFFFFF"/>
        </w:rPr>
        <w:t xml:space="preserve">the </w:t>
      </w:r>
      <w:r w:rsidRPr="00A06AC3">
        <w:rPr>
          <w:rFonts w:ascii="Arial" w:eastAsia="Calibri" w:hAnsi="Arial" w:cs="Arial"/>
          <w:color w:val="000000"/>
          <w:sz w:val="24"/>
          <w:szCs w:val="24"/>
          <w:shd w:val="clear" w:color="auto" w:fill="FFFFFF"/>
        </w:rPr>
        <w:t>arteries contain air alone. Later, Galen (129-200 BC) found that arteries carried blood instead of air. He believed that the venous blood move</w:t>
      </w:r>
      <w:r w:rsidR="00975CAE">
        <w:rPr>
          <w:rFonts w:ascii="Arial" w:eastAsia="Calibri" w:hAnsi="Arial" w:cs="Arial"/>
          <w:color w:val="000000"/>
          <w:sz w:val="24"/>
          <w:szCs w:val="24"/>
          <w:shd w:val="clear" w:color="auto" w:fill="FFFFFF"/>
        </w:rPr>
        <w:t>s</w:t>
      </w:r>
      <w:r w:rsidRPr="00A06AC3">
        <w:rPr>
          <w:rFonts w:ascii="Arial" w:eastAsia="Calibri" w:hAnsi="Arial" w:cs="Arial"/>
          <w:color w:val="000000"/>
          <w:sz w:val="24"/>
          <w:szCs w:val="24"/>
          <w:shd w:val="clear" w:color="auto" w:fill="FFFFFF"/>
        </w:rPr>
        <w:t xml:space="preserve"> through invisible pores in the interventricular septum to arteries. In the 13</w:t>
      </w:r>
      <w:r w:rsidRPr="00A06AC3">
        <w:rPr>
          <w:rFonts w:ascii="Arial" w:eastAsia="Calibri" w:hAnsi="Arial" w:cs="Arial"/>
          <w:color w:val="000000"/>
          <w:sz w:val="24"/>
          <w:szCs w:val="24"/>
          <w:shd w:val="clear" w:color="auto" w:fill="FFFFFF"/>
          <w:vertAlign w:val="superscript"/>
        </w:rPr>
        <w:t>th</w:t>
      </w:r>
      <w:r w:rsidRPr="00A06AC3">
        <w:rPr>
          <w:rFonts w:ascii="Arial" w:eastAsia="Calibri" w:hAnsi="Arial" w:cs="Arial"/>
          <w:color w:val="000000"/>
          <w:sz w:val="24"/>
          <w:szCs w:val="24"/>
          <w:shd w:val="clear" w:color="auto" w:fill="FFFFFF"/>
        </w:rPr>
        <w:t xml:space="preserve"> century, Ibn Nafis (1210-1288 AD) explained that the interventricular septum does not have visible or invisible pores and provided the ﬁrst description of the pulmonary circulation. </w:t>
      </w:r>
      <w:r w:rsidRPr="00A06AC3">
        <w:rPr>
          <w:rFonts w:ascii="Arial" w:eastAsia="Calibri" w:hAnsi="Arial" w:cs="Arial"/>
          <w:color w:val="000000"/>
          <w:sz w:val="24"/>
          <w:szCs w:val="24"/>
        </w:rPr>
        <w:t xml:space="preserve">William Harvey (1578-1657) improved our modern understanding of a closed circulatory system and </w:t>
      </w:r>
      <w:r w:rsidRPr="00A06AC3">
        <w:rPr>
          <w:rFonts w:ascii="Arial" w:eastAsia="Calibri" w:hAnsi="Arial" w:cs="Arial"/>
          <w:color w:val="000000"/>
          <w:sz w:val="24"/>
          <w:szCs w:val="24"/>
          <w:shd w:val="clear" w:color="auto" w:fill="FFFFFF"/>
        </w:rPr>
        <w:t>described the mechanisms of both systemic and pulmonary circulation</w:t>
      </w:r>
      <w:r>
        <w:rPr>
          <w:rFonts w:ascii="Arial" w:eastAsia="Calibri" w:hAnsi="Arial" w:cs="Arial"/>
          <w:color w:val="000000"/>
          <w:sz w:val="24"/>
          <w:szCs w:val="24"/>
          <w:shd w:val="clear" w:color="auto" w:fill="FFFFFF"/>
        </w:rPr>
        <w:t xml:space="preserve"> </w:t>
      </w:r>
      <w:r>
        <w:rPr>
          <w:rFonts w:ascii="Arial" w:eastAsia="Calibri" w:hAnsi="Arial" w:cs="Arial"/>
          <w:color w:val="000000"/>
          <w:sz w:val="24"/>
          <w:szCs w:val="24"/>
          <w:shd w:val="clear" w:color="auto" w:fill="FFFFFF"/>
        </w:rPr>
        <w:fldChar w:fldCharType="begin">
          <w:fldData xml:space="preserve">PEVuZE5vdGU+PENpdGU+PEF1dGhvcj5BaXJkPC9BdXRob3I+PFllYXI+MjAxMTwvWWVhcj48UmVj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</w:fldData>
        </w:fldChar>
      </w:r>
      <w:r>
        <w:rPr>
          <w:rFonts w:ascii="Arial" w:eastAsia="Calibri" w:hAnsi="Arial" w:cs="Arial"/>
          <w:color w:val="000000"/>
          <w:sz w:val="24"/>
          <w:szCs w:val="24"/>
          <w:shd w:val="clear" w:color="auto" w:fill="FFFFFF"/>
        </w:rPr>
        <w:instrText xml:space="preserve"> ADDIN EN.CITE </w:instrText>
      </w:r>
      <w:r>
        <w:rPr>
          <w:rFonts w:ascii="Arial" w:eastAsia="Calibri" w:hAnsi="Arial" w:cs="Arial"/>
          <w:color w:val="000000"/>
          <w:sz w:val="24"/>
          <w:szCs w:val="24"/>
          <w:shd w:val="clear" w:color="auto" w:fill="FFFFFF"/>
        </w:rPr>
        <w:fldChar w:fldCharType="begin">
          <w:fldData xml:space="preserve">PEVuZE5vdGU+PENpdGU+PEF1dGhvcj5BaXJkPC9BdXRob3I+PFllYXI+MjAxMTwvWWVhcj48UmVj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</w:fldData>
        </w:fldChar>
      </w:r>
      <w:r>
        <w:rPr>
          <w:rFonts w:ascii="Arial" w:eastAsia="Calibri" w:hAnsi="Arial" w:cs="Arial"/>
          <w:color w:val="000000"/>
          <w:sz w:val="24"/>
          <w:szCs w:val="24"/>
          <w:shd w:val="clear" w:color="auto" w:fill="FFFFFF"/>
        </w:rPr>
        <w:instrText xml:space="preserve"> ADDIN EN.CITE.DATA </w:instrText>
      </w:r>
      <w:r>
        <w:rPr>
          <w:rFonts w:ascii="Arial" w:eastAsia="Calibri" w:hAnsi="Arial" w:cs="Arial"/>
          <w:color w:val="000000"/>
          <w:sz w:val="24"/>
          <w:szCs w:val="24"/>
          <w:shd w:val="clear" w:color="auto" w:fill="FFFFFF"/>
        </w:rPr>
      </w:r>
      <w:r>
        <w:rPr>
          <w:rFonts w:ascii="Arial" w:eastAsia="Calibri" w:hAnsi="Arial" w:cs="Arial"/>
          <w:color w:val="000000"/>
          <w:sz w:val="24"/>
          <w:szCs w:val="24"/>
          <w:shd w:val="clear" w:color="auto" w:fill="FFFFFF"/>
        </w:rPr>
        <w:fldChar w:fldCharType="end"/>
      </w:r>
      <w:r>
        <w:rPr>
          <w:rFonts w:ascii="Arial" w:eastAsia="Calibri" w:hAnsi="Arial" w:cs="Arial"/>
          <w:color w:val="000000"/>
          <w:sz w:val="24"/>
          <w:szCs w:val="24"/>
          <w:shd w:val="clear" w:color="auto" w:fill="FFFFFF"/>
        </w:rPr>
      </w:r>
      <w:r>
        <w:rPr>
          <w:rFonts w:ascii="Arial" w:eastAsia="Calibri" w:hAnsi="Arial" w:cs="Arial"/>
          <w:color w:val="000000"/>
          <w:sz w:val="24"/>
          <w:szCs w:val="24"/>
          <w:shd w:val="clear" w:color="auto" w:fill="FFFFFF"/>
        </w:rPr>
        <w:fldChar w:fldCharType="separate"/>
      </w:r>
      <w:r>
        <w:rPr>
          <w:rFonts w:ascii="Arial" w:eastAsia="Calibri" w:hAnsi="Arial" w:cs="Arial"/>
          <w:noProof/>
          <w:color w:val="000000"/>
          <w:sz w:val="24"/>
          <w:szCs w:val="24"/>
          <w:shd w:val="clear" w:color="auto" w:fill="FFFFFF"/>
        </w:rPr>
        <w:t>(</w:t>
      </w:r>
      <w:hyperlink w:anchor="_ENREF_3" w:tooltip="Aird, 2011 #375" w:history="1">
        <w:r w:rsidR="00CB34BE">
          <w:rPr>
            <w:rFonts w:ascii="Arial" w:eastAsia="Calibri" w:hAnsi="Arial" w:cs="Arial"/>
            <w:noProof/>
            <w:color w:val="000000"/>
            <w:sz w:val="24"/>
            <w:szCs w:val="24"/>
            <w:shd w:val="clear" w:color="auto" w:fill="FFFFFF"/>
          </w:rPr>
          <w:t>Aird, 2011</w:t>
        </w:r>
      </w:hyperlink>
      <w:r>
        <w:rPr>
          <w:rFonts w:ascii="Arial" w:eastAsia="Calibri" w:hAnsi="Arial" w:cs="Arial"/>
          <w:noProof/>
          <w:color w:val="000000"/>
          <w:sz w:val="24"/>
          <w:szCs w:val="24"/>
          <w:shd w:val="clear" w:color="auto" w:fill="FFFFFF"/>
        </w:rPr>
        <w:t xml:space="preserve">, </w:t>
      </w:r>
      <w:hyperlink w:anchor="_ENREF_5" w:tooltip="Akmal, 2010 #376" w:history="1">
        <w:r w:rsidR="00CB34BE">
          <w:rPr>
            <w:rFonts w:ascii="Arial" w:eastAsia="Calibri" w:hAnsi="Arial" w:cs="Arial"/>
            <w:noProof/>
            <w:color w:val="000000"/>
            <w:sz w:val="24"/>
            <w:szCs w:val="24"/>
            <w:shd w:val="clear" w:color="auto" w:fill="FFFFFF"/>
          </w:rPr>
          <w:t>Akmal et al., 2010</w:t>
        </w:r>
      </w:hyperlink>
      <w:r>
        <w:rPr>
          <w:rFonts w:ascii="Arial" w:eastAsia="Calibri" w:hAnsi="Arial" w:cs="Arial"/>
          <w:noProof/>
          <w:color w:val="000000"/>
          <w:sz w:val="24"/>
          <w:szCs w:val="24"/>
          <w:shd w:val="clear" w:color="auto" w:fill="FFFFFF"/>
        </w:rPr>
        <w:t>)</w:t>
      </w:r>
      <w:r>
        <w:rPr>
          <w:rFonts w:ascii="Arial" w:eastAsia="Calibri" w:hAnsi="Arial" w:cs="Arial"/>
          <w:color w:val="000000"/>
          <w:sz w:val="24"/>
          <w:szCs w:val="24"/>
          <w:shd w:val="clear" w:color="auto" w:fill="FFFFFF"/>
        </w:rPr>
        <w:fldChar w:fldCharType="end"/>
      </w:r>
      <w:r w:rsidRPr="00A06AC3">
        <w:rPr>
          <w:rFonts w:ascii="Arial" w:eastAsia="Calibri" w:hAnsi="Arial" w:cs="Arial"/>
          <w:color w:val="000000"/>
          <w:sz w:val="24"/>
          <w:szCs w:val="24"/>
          <w:shd w:val="clear" w:color="auto" w:fill="FFFFFF"/>
        </w:rPr>
        <w:t xml:space="preserve">. </w:t>
      </w:r>
    </w:p>
    <w:p w14:paraId="247F25E3" w14:textId="77777777" w:rsidR="00A06AC3" w:rsidRPr="00A06AC3" w:rsidRDefault="00A06AC3" w:rsidP="00F80071">
      <w:pPr>
        <w:spacing w:line="360" w:lineRule="auto"/>
        <w:jc w:val="both"/>
        <w:rPr>
          <w:rFonts w:ascii="Arial" w:eastAsia="Times New Roman" w:hAnsi="Arial" w:cs="Arial"/>
          <w:sz w:val="24"/>
          <w:szCs w:val="24"/>
        </w:rPr>
      </w:pPr>
    </w:p>
    <w:p w14:paraId="3CDD36E1" w14:textId="77777777" w:rsidR="0016263F" w:rsidRDefault="0016263F" w:rsidP="00F80071">
      <w:pPr>
        <w:spacing w:line="360" w:lineRule="auto"/>
        <w:jc w:val="both"/>
        <w:rPr>
          <w:rFonts w:ascii="Arial" w:eastAsia="Times New Roman" w:hAnsi="Arial" w:cs="Arial"/>
          <w:sz w:val="24"/>
          <w:szCs w:val="24"/>
          <w:lang w:val="en-IE"/>
        </w:rPr>
      </w:pPr>
    </w:p>
    <w:p w14:paraId="0D8F1F2C" w14:textId="77777777" w:rsidR="0016263F" w:rsidRDefault="0016263F" w:rsidP="00F80071">
      <w:pPr>
        <w:spacing w:line="360" w:lineRule="auto"/>
        <w:jc w:val="both"/>
        <w:rPr>
          <w:rFonts w:ascii="Arial" w:eastAsia="Times New Roman" w:hAnsi="Arial" w:cs="Arial"/>
          <w:sz w:val="24"/>
          <w:szCs w:val="24"/>
          <w:lang w:val="en-IE"/>
        </w:rPr>
      </w:pPr>
    </w:p>
    <w:p w14:paraId="46AB8EC2" w14:textId="77777777" w:rsidR="0016263F" w:rsidRDefault="0016263F" w:rsidP="00F80071">
      <w:pPr>
        <w:spacing w:line="360" w:lineRule="auto"/>
        <w:jc w:val="both"/>
        <w:rPr>
          <w:rFonts w:ascii="Arial" w:eastAsia="Times New Roman" w:hAnsi="Arial" w:cs="Arial"/>
          <w:sz w:val="24"/>
          <w:szCs w:val="24"/>
          <w:lang w:val="en-IE"/>
        </w:rPr>
      </w:pPr>
    </w:p>
    <w:p w14:paraId="3E909606" w14:textId="77777777" w:rsidR="0016263F" w:rsidRDefault="0016263F" w:rsidP="00F80071">
      <w:pPr>
        <w:spacing w:line="360" w:lineRule="auto"/>
        <w:jc w:val="both"/>
        <w:rPr>
          <w:rFonts w:ascii="Arial" w:eastAsia="Times New Roman" w:hAnsi="Arial" w:cs="Arial"/>
          <w:sz w:val="24"/>
          <w:szCs w:val="24"/>
          <w:lang w:val="en-IE"/>
        </w:rPr>
      </w:pPr>
    </w:p>
    <w:p w14:paraId="4BD82D16" w14:textId="77777777" w:rsidR="00A06AC3" w:rsidRDefault="00271DFC" w:rsidP="0016263F">
      <w:pPr>
        <w:pStyle w:val="Heading2"/>
      </w:pPr>
      <w:bookmarkStart w:id="6" w:name="_Toc424586715"/>
      <w:r w:rsidRPr="0029078F">
        <w:lastRenderedPageBreak/>
        <w:t>Cardiovascular disease</w:t>
      </w:r>
      <w:r>
        <w:t xml:space="preserve"> </w:t>
      </w:r>
      <w:r w:rsidR="0016263F">
        <w:t>and c</w:t>
      </w:r>
      <w:r w:rsidR="0016263F" w:rsidRPr="00770851">
        <w:t>oronary heart disease</w:t>
      </w:r>
      <w:bookmarkEnd w:id="6"/>
    </w:p>
    <w:p w14:paraId="3F4674B7" w14:textId="417C9C70" w:rsidR="00957815" w:rsidRPr="005D1CBC" w:rsidRDefault="00F22E8F" w:rsidP="00CB34BE">
      <w:pPr>
        <w:spacing w:line="360" w:lineRule="auto"/>
        <w:jc w:val="both"/>
        <w:rPr>
          <w:rFonts w:ascii="Arial" w:eastAsia="Times New Roman" w:hAnsi="Arial" w:cs="Arial"/>
          <w:sz w:val="24"/>
          <w:szCs w:val="24"/>
        </w:rPr>
      </w:pPr>
      <w:r w:rsidRPr="0029078F">
        <w:rPr>
          <w:rFonts w:ascii="Arial" w:eastAsia="Times New Roman" w:hAnsi="Arial" w:cs="Arial"/>
          <w:sz w:val="24"/>
          <w:szCs w:val="24"/>
          <w:lang w:val="en-IE"/>
        </w:rPr>
        <w:t xml:space="preserve">Cardiovascular disease (CVD) </w:t>
      </w:r>
      <w:r w:rsidR="00DF7DF4">
        <w:rPr>
          <w:rFonts w:ascii="Arial" w:eastAsia="Times New Roman" w:hAnsi="Arial" w:cs="Arial"/>
          <w:sz w:val="24"/>
          <w:szCs w:val="24"/>
          <w:lang w:val="en-IE"/>
        </w:rPr>
        <w:t>is</w:t>
      </w:r>
      <w:r w:rsidR="00DF7DF4" w:rsidRPr="0029078F">
        <w:rPr>
          <w:rFonts w:ascii="Arial" w:eastAsia="Times New Roman" w:hAnsi="Arial" w:cs="Arial"/>
          <w:sz w:val="24"/>
          <w:szCs w:val="24"/>
          <w:lang w:val="en-IE"/>
        </w:rPr>
        <w:t xml:space="preserve"> </w:t>
      </w:r>
      <w:r w:rsidRPr="0029078F">
        <w:rPr>
          <w:rFonts w:ascii="Arial" w:eastAsia="Times New Roman" w:hAnsi="Arial" w:cs="Arial"/>
          <w:sz w:val="24"/>
          <w:szCs w:val="24"/>
          <w:lang w:val="en-IE"/>
        </w:rPr>
        <w:t>a major cause of morbidity and mortality in Western societies.</w:t>
      </w:r>
      <w:r w:rsidR="00775B08">
        <w:rPr>
          <w:rFonts w:ascii="Arial" w:eastAsia="Times New Roman" w:hAnsi="Arial" w:cs="Arial"/>
          <w:sz w:val="24"/>
          <w:szCs w:val="24"/>
          <w:lang w:val="en-IE"/>
        </w:rPr>
        <w:t xml:space="preserve"> </w:t>
      </w:r>
      <w:r w:rsidR="00770851" w:rsidRPr="00770851">
        <w:rPr>
          <w:rFonts w:ascii="Arial" w:eastAsia="Times New Roman" w:hAnsi="Arial" w:cs="Arial"/>
          <w:sz w:val="24"/>
          <w:szCs w:val="24"/>
        </w:rPr>
        <w:t xml:space="preserve">Approximately 4.1 million deaths (46% of all deaths) </w:t>
      </w:r>
      <w:r w:rsidR="00F80071">
        <w:rPr>
          <w:rFonts w:ascii="Arial" w:eastAsia="Times New Roman" w:hAnsi="Arial" w:cs="Arial"/>
          <w:sz w:val="24"/>
          <w:szCs w:val="24"/>
        </w:rPr>
        <w:t>in Europe annually are from CVD</w:t>
      </w:r>
      <w:r w:rsidR="00623F62">
        <w:rPr>
          <w:rFonts w:ascii="Arial" w:eastAsia="Times New Roman" w:hAnsi="Arial" w:cs="Arial"/>
          <w:sz w:val="24"/>
          <w:szCs w:val="24"/>
        </w:rPr>
        <w:t xml:space="preserve"> </w:t>
      </w:r>
      <w:r w:rsidR="00623F62">
        <w:rPr>
          <w:rFonts w:ascii="Arial" w:eastAsia="Times New Roman" w:hAnsi="Arial" w:cs="Arial"/>
          <w:sz w:val="24"/>
          <w:szCs w:val="24"/>
        </w:rPr>
        <w:fldChar w:fldCharType="begin"/>
      </w:r>
      <w:r w:rsidR="00623F62">
        <w:rPr>
          <w:rFonts w:ascii="Arial" w:eastAsia="Times New Roman" w:hAnsi="Arial" w:cs="Arial"/>
          <w:sz w:val="24"/>
          <w:szCs w:val="24"/>
        </w:rPr>
        <w:instrText xml:space="preserve"> ADDIN EN.CITE &lt;EndNote&gt;&lt;Cite&gt;&lt;Author&gt;Nichols&lt;/Author&gt;&lt;Year&gt;2013&lt;/Year&gt;&lt;RecNum&gt;345&lt;/RecNum&gt;&lt;DisplayText&gt;(Nichols et al., 2013)&lt;/DisplayText&gt;&lt;record&gt;&lt;rec-number&gt;345&lt;/rec-number&gt;&lt;foreign-keys&gt;&lt;key app="EN" db-id="0dvs2w2purpvt3e095wpsxwdewfavxvtxpee" timestamp="1417538433"&gt;345&lt;/key&gt;&lt;/foreign-keys&gt;&lt;ref-type name="Journal Article"&gt;17&lt;/ref-type&gt;&lt;contributors&gt;&lt;authors&gt;&lt;author&gt;Nichols, Melanie&lt;/author&gt;&lt;author&gt;Townsend, Nick&lt;/author&gt;&lt;author&gt;Scarborough, Peter&lt;/author&gt;&lt;author&gt;Rayner, Mike&lt;/author&gt;&lt;/authors&gt;&lt;/contributors&gt;&lt;titles&gt;&lt;title&gt;Cardiovascular disease in Europe: epidemiological update&lt;/title&gt;&lt;secondary-title&gt;European Heart Journal&lt;/secondary-title&gt;&lt;/titles&gt;&lt;periodical&gt;&lt;full-title&gt;European Heart Journal&lt;/full-title&gt;&lt;/periodical&gt;&lt;pages&gt;3028-3034&lt;/pages&gt;&lt;volume&gt;34&lt;/volume&gt;&lt;number&gt;39&lt;/number&gt;&lt;dates&gt;&lt;year&gt;2013&lt;/year&gt;&lt;pub-dates&gt;&lt;date&gt;2013-10-14 00:00:00&lt;/date&gt;&lt;/pub-dates&gt;&lt;/dates&gt;&lt;work-type&gt;Journal Article&lt;/work-type&gt;&lt;urls&gt;&lt;related-urls&gt;&lt;url&gt;http://eurheartj.oxfordjournals.org/ehj/34/39/3028.full.pdf&lt;/url&gt;&lt;/related-urls&gt;&lt;/urls&gt;&lt;electronic-resource-num&gt;10.1093/eurheartj/eht356&lt;/electronic-resource-num&gt;&lt;/record&gt;&lt;/Cite&gt;&lt;/EndNote&gt;</w:instrText>
      </w:r>
      <w:r w:rsidR="00623F62">
        <w:rPr>
          <w:rFonts w:ascii="Arial" w:eastAsia="Times New Roman" w:hAnsi="Arial" w:cs="Arial"/>
          <w:sz w:val="24"/>
          <w:szCs w:val="24"/>
        </w:rPr>
        <w:fldChar w:fldCharType="separate"/>
      </w:r>
      <w:r w:rsidR="00623F62">
        <w:rPr>
          <w:rFonts w:ascii="Arial" w:eastAsia="Times New Roman" w:hAnsi="Arial" w:cs="Arial"/>
          <w:noProof/>
          <w:sz w:val="24"/>
          <w:szCs w:val="24"/>
        </w:rPr>
        <w:t>(</w:t>
      </w:r>
      <w:hyperlink w:anchor="_ENREF_214" w:tooltip="Nichols, 2013 #345" w:history="1">
        <w:r w:rsidR="00CB34BE">
          <w:rPr>
            <w:rFonts w:ascii="Arial" w:eastAsia="Times New Roman" w:hAnsi="Arial" w:cs="Arial"/>
            <w:noProof/>
            <w:sz w:val="24"/>
            <w:szCs w:val="24"/>
          </w:rPr>
          <w:t>Nichols et al., 2013</w:t>
        </w:r>
      </w:hyperlink>
      <w:r w:rsidR="00623F62">
        <w:rPr>
          <w:rFonts w:ascii="Arial" w:eastAsia="Times New Roman" w:hAnsi="Arial" w:cs="Arial"/>
          <w:noProof/>
          <w:sz w:val="24"/>
          <w:szCs w:val="24"/>
        </w:rPr>
        <w:t>)</w:t>
      </w:r>
      <w:r w:rsidR="00623F62">
        <w:rPr>
          <w:rFonts w:ascii="Arial" w:eastAsia="Times New Roman" w:hAnsi="Arial" w:cs="Arial"/>
          <w:sz w:val="24"/>
          <w:szCs w:val="24"/>
        </w:rPr>
        <w:fldChar w:fldCharType="end"/>
      </w:r>
      <w:r w:rsidR="00F80071">
        <w:rPr>
          <w:rFonts w:ascii="Arial" w:eastAsia="Times New Roman" w:hAnsi="Arial" w:cs="Arial"/>
          <w:sz w:val="24"/>
          <w:szCs w:val="24"/>
        </w:rPr>
        <w:t xml:space="preserve">. </w:t>
      </w:r>
      <w:r w:rsidR="00E421A1">
        <w:rPr>
          <w:rFonts w:ascii="Arial" w:eastAsia="Times New Roman" w:hAnsi="Arial" w:cs="Arial"/>
          <w:sz w:val="24"/>
          <w:szCs w:val="24"/>
        </w:rPr>
        <w:t xml:space="preserve">CVD is </w:t>
      </w:r>
      <w:r w:rsidR="00E421A1" w:rsidRPr="0052287D">
        <w:rPr>
          <w:rFonts w:ascii="Arial" w:eastAsia="Times New Roman" w:hAnsi="Arial" w:cs="Arial"/>
          <w:sz w:val="24"/>
          <w:szCs w:val="24"/>
        </w:rPr>
        <w:t>a</w:t>
      </w:r>
      <w:r w:rsidR="00F80071" w:rsidRPr="0052287D">
        <w:rPr>
          <w:rFonts w:ascii="Arial" w:hAnsi="Arial" w:cs="Arial"/>
          <w:sz w:val="24"/>
          <w:szCs w:val="24"/>
          <w:shd w:val="clear" w:color="auto" w:fill="FFFFFF"/>
        </w:rPr>
        <w:t xml:space="preserve"> broad term for a range of diseases affecting the heart or brain and their blood vessels</w:t>
      </w:r>
      <w:r w:rsidR="00770851" w:rsidRPr="0052287D">
        <w:rPr>
          <w:rFonts w:ascii="Arial" w:eastAsia="Times New Roman" w:hAnsi="Arial" w:cs="Arial"/>
          <w:sz w:val="24"/>
          <w:szCs w:val="24"/>
        </w:rPr>
        <w:t xml:space="preserve"> </w:t>
      </w:r>
      <w:r w:rsidR="00F80071" w:rsidRPr="0052287D">
        <w:rPr>
          <w:rFonts w:ascii="Arial" w:eastAsia="Times New Roman" w:hAnsi="Arial" w:cs="Arial"/>
          <w:sz w:val="24"/>
          <w:szCs w:val="24"/>
        </w:rPr>
        <w:t>such</w:t>
      </w:r>
      <w:r w:rsidR="00770851" w:rsidRPr="0052287D">
        <w:rPr>
          <w:rFonts w:ascii="Arial" w:eastAsia="Times New Roman" w:hAnsi="Arial" w:cs="Arial"/>
          <w:sz w:val="24"/>
          <w:szCs w:val="24"/>
        </w:rPr>
        <w:t xml:space="preserve"> as coronary heart dis</w:t>
      </w:r>
      <w:r w:rsidR="00F80071" w:rsidRPr="0052287D">
        <w:rPr>
          <w:rFonts w:ascii="Arial" w:eastAsia="Times New Roman" w:hAnsi="Arial" w:cs="Arial"/>
          <w:sz w:val="24"/>
          <w:szCs w:val="24"/>
        </w:rPr>
        <w:t>ease and</w:t>
      </w:r>
      <w:r w:rsidR="00770851" w:rsidRPr="0052287D">
        <w:rPr>
          <w:rFonts w:ascii="Arial" w:eastAsia="Times New Roman" w:hAnsi="Arial" w:cs="Arial"/>
          <w:sz w:val="24"/>
          <w:szCs w:val="24"/>
        </w:rPr>
        <w:t xml:space="preserve"> cerebrovascular disease. </w:t>
      </w:r>
      <w:r w:rsidR="00957815" w:rsidRPr="0052287D">
        <w:rPr>
          <w:rFonts w:asciiTheme="minorBidi" w:hAnsiTheme="minorBidi"/>
          <w:color w:val="111111"/>
          <w:sz w:val="24"/>
          <w:szCs w:val="24"/>
        </w:rPr>
        <w:t xml:space="preserve">The most common cause of CVD </w:t>
      </w:r>
      <w:r w:rsidR="00957815" w:rsidRPr="0052287D">
        <w:rPr>
          <w:rFonts w:asciiTheme="minorBidi" w:eastAsia="Times New Roman" w:hAnsiTheme="minorBidi"/>
          <w:sz w:val="24"/>
          <w:szCs w:val="24"/>
          <w:lang w:val="en-IE"/>
        </w:rPr>
        <w:t xml:space="preserve">is atherosclerosis, </w:t>
      </w:r>
      <w:r w:rsidR="00AF13EA" w:rsidRPr="0052287D">
        <w:rPr>
          <w:rFonts w:asciiTheme="minorBidi" w:eastAsia="Times New Roman" w:hAnsiTheme="minorBidi"/>
          <w:sz w:val="24"/>
          <w:szCs w:val="24"/>
          <w:lang w:val="en-IE"/>
        </w:rPr>
        <w:t xml:space="preserve">in which </w:t>
      </w:r>
      <w:r w:rsidR="00AF13EA" w:rsidRPr="0052287D">
        <w:rPr>
          <w:rFonts w:asciiTheme="minorBidi" w:hAnsiTheme="minorBidi"/>
          <w:color w:val="333333"/>
          <w:sz w:val="24"/>
          <w:szCs w:val="24"/>
          <w:shd w:val="clear" w:color="auto" w:fill="FFFFFF"/>
        </w:rPr>
        <w:t>arteries become narrowed by</w:t>
      </w:r>
      <w:r w:rsidR="00AF13EA" w:rsidRPr="0052287D">
        <w:rPr>
          <w:rFonts w:ascii="Arial" w:hAnsi="Arial" w:cs="Arial"/>
          <w:color w:val="333333"/>
          <w:sz w:val="24"/>
          <w:szCs w:val="24"/>
          <w:shd w:val="clear" w:color="auto" w:fill="FFFFFF"/>
        </w:rPr>
        <w:t xml:space="preserve"> a gradual build-up of fatty material (atheroma) within their walls</w:t>
      </w:r>
      <w:r w:rsidR="00957815" w:rsidRPr="0052287D">
        <w:rPr>
          <w:rFonts w:ascii="Arial" w:eastAsia="Times New Roman" w:hAnsi="Arial" w:cs="Arial"/>
          <w:sz w:val="24"/>
          <w:szCs w:val="24"/>
          <w:lang w:val="en-IE"/>
        </w:rPr>
        <w:t>.</w:t>
      </w:r>
      <w:r w:rsidR="00957815" w:rsidRPr="005D1CBC">
        <w:rPr>
          <w:rFonts w:ascii="Arial" w:eastAsia="Times New Roman" w:hAnsi="Arial" w:cs="Arial"/>
          <w:sz w:val="24"/>
          <w:szCs w:val="24"/>
          <w:lang w:val="en-IE"/>
        </w:rPr>
        <w:t xml:space="preserve"> </w:t>
      </w:r>
    </w:p>
    <w:p w14:paraId="0CF87483" w14:textId="77777777" w:rsidR="00957815" w:rsidRDefault="00957815" w:rsidP="00F80071">
      <w:pPr>
        <w:spacing w:line="360" w:lineRule="auto"/>
        <w:jc w:val="both"/>
        <w:rPr>
          <w:rFonts w:ascii="Arial" w:eastAsia="Times New Roman" w:hAnsi="Arial" w:cs="Arial"/>
          <w:sz w:val="24"/>
          <w:szCs w:val="24"/>
        </w:rPr>
      </w:pPr>
    </w:p>
    <w:p w14:paraId="329A8BE0" w14:textId="2B3A3C17" w:rsidR="007308CE" w:rsidRPr="00746937" w:rsidRDefault="005D2614" w:rsidP="00CB34BE">
      <w:pPr>
        <w:spacing w:line="360" w:lineRule="auto"/>
        <w:jc w:val="both"/>
        <w:rPr>
          <w:rFonts w:ascii="Arial" w:hAnsi="Arial" w:cs="Arial"/>
          <w:sz w:val="24"/>
          <w:szCs w:val="24"/>
          <w:shd w:val="clear" w:color="auto" w:fill="FFFFFF"/>
        </w:rPr>
      </w:pPr>
      <w:r w:rsidRPr="00746937">
        <w:rPr>
          <w:rFonts w:ascii="Arial" w:eastAsia="Times New Roman" w:hAnsi="Arial" w:cs="Arial"/>
          <w:sz w:val="24"/>
          <w:szCs w:val="24"/>
        </w:rPr>
        <w:t>Coronary heart disease</w:t>
      </w:r>
      <w:r w:rsidR="007308CE" w:rsidRPr="00746937">
        <w:rPr>
          <w:rFonts w:ascii="Arial" w:eastAsia="Times New Roman" w:hAnsi="Arial" w:cs="Arial"/>
          <w:sz w:val="24"/>
          <w:szCs w:val="24"/>
        </w:rPr>
        <w:t xml:space="preserve"> (CHD)</w:t>
      </w:r>
      <w:r w:rsidR="00770851" w:rsidRPr="00746937">
        <w:rPr>
          <w:rFonts w:ascii="Arial" w:eastAsia="Times New Roman" w:hAnsi="Arial" w:cs="Arial"/>
          <w:sz w:val="24"/>
          <w:szCs w:val="24"/>
        </w:rPr>
        <w:t xml:space="preserve">, which refers to lesions within coronary </w:t>
      </w:r>
      <w:r w:rsidR="00AF13EA" w:rsidRPr="00746937">
        <w:rPr>
          <w:rFonts w:ascii="Arial" w:hAnsi="Arial" w:cs="Arial"/>
          <w:color w:val="333333"/>
          <w:sz w:val="24"/>
          <w:szCs w:val="24"/>
          <w:shd w:val="clear" w:color="auto" w:fill="FFFFFF"/>
        </w:rPr>
        <w:t xml:space="preserve">arteries </w:t>
      </w:r>
      <w:r w:rsidR="00770851" w:rsidRPr="00746937">
        <w:rPr>
          <w:rFonts w:ascii="Arial" w:eastAsia="Times New Roman" w:hAnsi="Arial" w:cs="Arial"/>
          <w:sz w:val="24"/>
          <w:szCs w:val="24"/>
        </w:rPr>
        <w:t>that restrict blood flow to the myocardium, is associated with the highest mortality rate (20%) among all CVD</w:t>
      </w:r>
      <w:r w:rsidR="008A3921" w:rsidRPr="00746937">
        <w:rPr>
          <w:rFonts w:ascii="Arial" w:eastAsia="Times New Roman" w:hAnsi="Arial" w:cs="Arial"/>
          <w:sz w:val="24"/>
          <w:szCs w:val="24"/>
        </w:rPr>
        <w:t>s</w:t>
      </w:r>
      <w:r w:rsidR="00770851" w:rsidRPr="00746937">
        <w:rPr>
          <w:rFonts w:ascii="Arial" w:eastAsia="Times New Roman" w:hAnsi="Arial" w:cs="Arial"/>
          <w:sz w:val="24"/>
          <w:szCs w:val="24"/>
        </w:rPr>
        <w:t xml:space="preserve"> </w:t>
      </w:r>
      <w:r w:rsidR="00775B08" w:rsidRPr="00746937">
        <w:rPr>
          <w:rFonts w:ascii="Arial" w:eastAsia="Calibri" w:hAnsi="Arial" w:cs="Arial"/>
          <w:sz w:val="24"/>
          <w:szCs w:val="24"/>
        </w:rPr>
        <w:fldChar w:fldCharType="begin"/>
      </w:r>
      <w:r w:rsidR="003D30C5" w:rsidRPr="00746937">
        <w:rPr>
          <w:rFonts w:ascii="Arial" w:eastAsia="Calibri" w:hAnsi="Arial" w:cs="Arial"/>
          <w:sz w:val="24"/>
          <w:szCs w:val="24"/>
        </w:rPr>
        <w:instrText xml:space="preserve"> ADDIN EN.CITE &lt;EndNote&gt;&lt;Cite&gt;&lt;Author&gt;Nichols&lt;/Author&gt;&lt;Year&gt;2013&lt;/Year&gt;&lt;RecNum&gt;345&lt;/RecNum&gt;&lt;DisplayText&gt;(Nichols et al., 2013)&lt;/DisplayText&gt;&lt;record&gt;&lt;rec-number&gt;345&lt;/rec-number&gt;&lt;foreign-keys&gt;&lt;key app="EN" db-id="0dvs2w2purpvt3e095wpsxwdewfavxvtxpee" timestamp="1417538433"&gt;345&lt;/key&gt;&lt;/foreign-keys&gt;&lt;ref-type name="Journal Article"&gt;17&lt;/ref-type&gt;&lt;contributors&gt;&lt;authors&gt;&lt;author&gt;Nichols, Melanie&lt;/author&gt;&lt;author&gt;Townsend, Nick&lt;/author&gt;&lt;author&gt;Scarborough, Peter&lt;/author&gt;&lt;author&gt;Rayner, Mike&lt;/author&gt;&lt;/authors&gt;&lt;/contributors&gt;&lt;titles&gt;&lt;title&gt;Cardiovascular disease in Europe: epidemiological update&lt;/title&gt;&lt;secondary-title&gt;European Heart Journal&lt;/secondary-title&gt;&lt;/titles&gt;&lt;periodical&gt;&lt;full-title&gt;European Heart Journal&lt;/full-title&gt;&lt;/periodical&gt;&lt;pages&gt;3028-3034&lt;/pages&gt;&lt;volume&gt;34&lt;/volume&gt;&lt;number&gt;39&lt;/number&gt;&lt;dates&gt;&lt;year&gt;2013&lt;/year&gt;&lt;pub-dates&gt;&lt;date&gt;2013-10-14 00:00:00&lt;/date&gt;&lt;/pub-dates&gt;&lt;/dates&gt;&lt;work-type&gt;Journal Article&lt;/work-type&gt;&lt;urls&gt;&lt;related-urls&gt;&lt;url&gt;http://eurheartj.oxfordjournals.org/ehj/34/39/3028.full.pdf&lt;/url&gt;&lt;/related-urls&gt;&lt;/urls&gt;&lt;electronic-resource-num&gt;10.1093/eurheartj/eht356&lt;/electronic-resource-num&gt;&lt;/record&gt;&lt;/Cite&gt;&lt;/EndNote&gt;</w:instrText>
      </w:r>
      <w:r w:rsidR="00775B08" w:rsidRPr="00746937">
        <w:rPr>
          <w:rFonts w:ascii="Arial" w:eastAsia="Calibri" w:hAnsi="Arial" w:cs="Arial"/>
          <w:sz w:val="24"/>
          <w:szCs w:val="24"/>
        </w:rPr>
        <w:fldChar w:fldCharType="separate"/>
      </w:r>
      <w:r w:rsidR="00775B08" w:rsidRPr="00746937">
        <w:rPr>
          <w:rFonts w:ascii="Arial" w:eastAsia="Calibri" w:hAnsi="Arial" w:cs="Arial"/>
          <w:noProof/>
          <w:sz w:val="24"/>
          <w:szCs w:val="24"/>
        </w:rPr>
        <w:t>(</w:t>
      </w:r>
      <w:hyperlink w:anchor="_ENREF_214" w:tooltip="Nichols, 2013 #345" w:history="1">
        <w:r w:rsidR="00CB34BE" w:rsidRPr="00746937">
          <w:rPr>
            <w:rFonts w:ascii="Arial" w:eastAsia="Calibri" w:hAnsi="Arial" w:cs="Arial"/>
            <w:noProof/>
            <w:sz w:val="24"/>
            <w:szCs w:val="24"/>
          </w:rPr>
          <w:t>Nichols et al., 2013</w:t>
        </w:r>
      </w:hyperlink>
      <w:r w:rsidR="00775B08" w:rsidRPr="00746937">
        <w:rPr>
          <w:rFonts w:ascii="Arial" w:eastAsia="Calibri" w:hAnsi="Arial" w:cs="Arial"/>
          <w:noProof/>
          <w:sz w:val="24"/>
          <w:szCs w:val="24"/>
        </w:rPr>
        <w:t>)</w:t>
      </w:r>
      <w:r w:rsidR="00775B08" w:rsidRPr="00746937">
        <w:rPr>
          <w:rFonts w:ascii="Arial" w:eastAsia="Calibri" w:hAnsi="Arial" w:cs="Arial"/>
          <w:sz w:val="24"/>
          <w:szCs w:val="24"/>
        </w:rPr>
        <w:fldChar w:fldCharType="end"/>
      </w:r>
      <w:r w:rsidR="00775B08" w:rsidRPr="00746937">
        <w:rPr>
          <w:rFonts w:ascii="Arial" w:eastAsia="Calibri" w:hAnsi="Arial" w:cs="Arial"/>
          <w:sz w:val="24"/>
          <w:szCs w:val="24"/>
        </w:rPr>
        <w:t>.</w:t>
      </w:r>
      <w:r w:rsidR="007308CE" w:rsidRPr="00746937">
        <w:rPr>
          <w:rFonts w:ascii="Arial" w:eastAsia="Calibri" w:hAnsi="Arial" w:cs="Arial"/>
          <w:sz w:val="24"/>
          <w:szCs w:val="24"/>
        </w:rPr>
        <w:t xml:space="preserve"> </w:t>
      </w:r>
      <w:r w:rsidR="007308CE" w:rsidRPr="00746937">
        <w:rPr>
          <w:rFonts w:ascii="Arial" w:eastAsia="Times New Roman" w:hAnsi="Arial" w:cs="Arial"/>
          <w:sz w:val="24"/>
          <w:szCs w:val="24"/>
        </w:rPr>
        <w:t>CHD may present as stable angina</w:t>
      </w:r>
      <w:r w:rsidR="00100D43" w:rsidRPr="00746937">
        <w:rPr>
          <w:rFonts w:ascii="Arial" w:eastAsia="Times New Roman" w:hAnsi="Arial" w:cs="Arial"/>
          <w:sz w:val="24"/>
          <w:szCs w:val="24"/>
        </w:rPr>
        <w:t xml:space="preserve"> (angina pectoris</w:t>
      </w:r>
      <w:r w:rsidR="005D1CBC" w:rsidRPr="00746937">
        <w:rPr>
          <w:rFonts w:ascii="Arial" w:eastAsia="Times New Roman" w:hAnsi="Arial" w:cs="Arial"/>
          <w:sz w:val="24"/>
          <w:szCs w:val="24"/>
        </w:rPr>
        <w:t>) or</w:t>
      </w:r>
      <w:r w:rsidR="007308CE" w:rsidRPr="00746937">
        <w:rPr>
          <w:rFonts w:ascii="Arial" w:eastAsia="Times New Roman" w:hAnsi="Arial" w:cs="Arial"/>
          <w:sz w:val="24"/>
          <w:szCs w:val="24"/>
        </w:rPr>
        <w:t xml:space="preserve"> acute coronary syndrome. </w:t>
      </w:r>
      <w:r w:rsidR="00BE7E23" w:rsidRPr="00746937">
        <w:rPr>
          <w:rFonts w:ascii="Arial" w:hAnsi="Arial" w:cs="Arial"/>
          <w:color w:val="030303"/>
          <w:sz w:val="24"/>
          <w:szCs w:val="24"/>
          <w:shd w:val="clear" w:color="auto" w:fill="FFFFFE"/>
        </w:rPr>
        <w:t>Typically,</w:t>
      </w:r>
      <w:r w:rsidR="00BE7E23" w:rsidRPr="00746937">
        <w:rPr>
          <w:rStyle w:val="apple-converted-space"/>
          <w:rFonts w:ascii="Arial" w:hAnsi="Arial" w:cs="Arial"/>
          <w:color w:val="030303"/>
          <w:sz w:val="24"/>
          <w:szCs w:val="24"/>
          <w:shd w:val="clear" w:color="auto" w:fill="FFFFFE"/>
        </w:rPr>
        <w:t> </w:t>
      </w:r>
      <w:r w:rsidR="00BE7E23" w:rsidRPr="00746937">
        <w:rPr>
          <w:rFonts w:ascii="Arial" w:hAnsi="Arial" w:cs="Arial"/>
          <w:color w:val="030303"/>
          <w:sz w:val="24"/>
          <w:szCs w:val="24"/>
          <w:shd w:val="clear" w:color="auto" w:fill="FFFFFE"/>
        </w:rPr>
        <w:t xml:space="preserve">at least 70% </w:t>
      </w:r>
      <w:r w:rsidR="008A3921" w:rsidRPr="00746937">
        <w:rPr>
          <w:rFonts w:ascii="Arial" w:hAnsi="Arial" w:cs="Arial"/>
          <w:color w:val="030303"/>
          <w:sz w:val="24"/>
          <w:szCs w:val="24"/>
          <w:shd w:val="clear" w:color="auto" w:fill="FFFFFE"/>
        </w:rPr>
        <w:t xml:space="preserve">obstruction </w:t>
      </w:r>
      <w:r w:rsidR="00BE7E23" w:rsidRPr="00746937">
        <w:rPr>
          <w:rFonts w:ascii="Arial" w:hAnsi="Arial" w:cs="Arial"/>
          <w:color w:val="030303"/>
          <w:sz w:val="24"/>
          <w:szCs w:val="24"/>
          <w:shd w:val="clear" w:color="auto" w:fill="FFFFFE"/>
        </w:rPr>
        <w:t xml:space="preserve">of the arterial lumen by atherosclerotic collagen-rich hard plaque causes </w:t>
      </w:r>
      <w:r w:rsidR="00BE7E23" w:rsidRPr="00746937">
        <w:rPr>
          <w:rFonts w:ascii="Arial" w:eastAsia="Times New Roman" w:hAnsi="Arial" w:cs="Arial"/>
          <w:sz w:val="24"/>
          <w:szCs w:val="24"/>
        </w:rPr>
        <w:t>angina pectoris</w:t>
      </w:r>
      <w:r w:rsidR="00100D43" w:rsidRPr="00746937">
        <w:rPr>
          <w:rFonts w:ascii="Arial" w:eastAsia="Times New Roman" w:hAnsi="Arial" w:cs="Arial"/>
          <w:sz w:val="24"/>
          <w:szCs w:val="24"/>
        </w:rPr>
        <w:t>,</w:t>
      </w:r>
      <w:r w:rsidR="00BE7E23" w:rsidRPr="00746937">
        <w:rPr>
          <w:rFonts w:ascii="Arial" w:eastAsia="Times New Roman" w:hAnsi="Arial" w:cs="Arial"/>
          <w:sz w:val="24"/>
          <w:szCs w:val="24"/>
        </w:rPr>
        <w:t xml:space="preserve"> </w:t>
      </w:r>
      <w:r w:rsidR="00100D43" w:rsidRPr="00746937">
        <w:rPr>
          <w:rFonts w:ascii="Arial" w:eastAsia="Times New Roman" w:hAnsi="Arial" w:cs="Arial"/>
          <w:sz w:val="24"/>
          <w:szCs w:val="24"/>
        </w:rPr>
        <w:t xml:space="preserve">which manifests as chest pain </w:t>
      </w:r>
      <w:r w:rsidR="00100D43" w:rsidRPr="00746937">
        <w:rPr>
          <w:rFonts w:ascii="Arial" w:hAnsi="Arial" w:cs="Arial"/>
          <w:sz w:val="24"/>
          <w:szCs w:val="24"/>
          <w:shd w:val="clear" w:color="auto" w:fill="FFFFFF"/>
        </w:rPr>
        <w:t>associated with myocardial ischaemia due to transiently inadequate blood supply to the heart caused by stenosed arteries</w:t>
      </w:r>
      <w:r w:rsidRPr="00746937">
        <w:rPr>
          <w:rFonts w:ascii="Arial" w:hAnsi="Arial" w:cs="Arial"/>
          <w:sz w:val="24"/>
          <w:szCs w:val="24"/>
          <w:shd w:val="clear" w:color="auto" w:fill="FFFFFF"/>
        </w:rPr>
        <w:t xml:space="preserve"> </w:t>
      </w:r>
      <w:r w:rsidRPr="00746937">
        <w:rPr>
          <w:rFonts w:ascii="Arial" w:hAnsi="Arial" w:cs="Arial"/>
          <w:sz w:val="24"/>
          <w:szCs w:val="24"/>
          <w:shd w:val="clear" w:color="auto" w:fill="FFFFFF"/>
        </w:rPr>
        <w:fldChar w:fldCharType="begin"/>
      </w:r>
      <w:r w:rsidR="00CB34BE">
        <w:rPr>
          <w:rFonts w:ascii="Arial" w:hAnsi="Arial" w:cs="Arial"/>
          <w:sz w:val="24"/>
          <w:szCs w:val="24"/>
          <w:shd w:val="clear" w:color="auto" w:fill="FFFFFF"/>
        </w:rPr>
        <w:instrText xml:space="preserve"> ADDIN EN.CITE &lt;EndNote&gt;&lt;Cite&gt;&lt;Author&gt;Desmond&lt;/Author&gt;&lt;Year&gt;2005&lt;/Year&gt;&lt;RecNum&gt;378&lt;/RecNum&gt;&lt;DisplayText&gt;(Desmond et al., 2005)&lt;/DisplayText&gt;&lt;record&gt;&lt;rec-number&gt;378&lt;/rec-number&gt;&lt;foreign-keys&gt;&lt;key app="EN" db-id="0dvs2w2purpvt3e095wpsxwdewfavxvtxpee" timestamp="1422552011"&gt;378&lt;/key&gt;&lt;/foreign-keys&gt;&lt;ref-type name="Book"&gt;6&lt;/ref-type&gt;&lt;contributors&gt;&lt;authors&gt;&lt;author&gt;Desmond, G.&lt;/author&gt;&lt;author&gt; Julian, J.&lt;/author&gt;&lt;author&gt; Campbell Cowan&lt;/author&gt;&lt;author&gt;James M. McLenachan&lt;/author&gt;&lt;/authors&gt;&lt;/contributors&gt;&lt;titles&gt;&lt;title&gt;Cardiology &lt;/title&gt;&lt;/titles&gt;&lt;edition&gt;Eighth&lt;/edition&gt;&lt;dates&gt;&lt;year&gt;2005&lt;/year&gt;&lt;/dates&gt;&lt;publisher&gt;Elsevier Saunders&lt;/publisher&gt;&lt;urls&gt;&lt;/urls&gt;&lt;/record&gt;&lt;/Cite&gt;&lt;/EndNote&gt;</w:instrText>
      </w:r>
      <w:r w:rsidRPr="00746937">
        <w:rPr>
          <w:rFonts w:ascii="Arial" w:hAnsi="Arial" w:cs="Arial"/>
          <w:sz w:val="24"/>
          <w:szCs w:val="24"/>
          <w:shd w:val="clear" w:color="auto" w:fill="FFFFFF"/>
        </w:rPr>
        <w:fldChar w:fldCharType="separate"/>
      </w:r>
      <w:r w:rsidR="00CB34BE">
        <w:rPr>
          <w:rFonts w:ascii="Arial" w:hAnsi="Arial" w:cs="Arial"/>
          <w:noProof/>
          <w:sz w:val="24"/>
          <w:szCs w:val="24"/>
          <w:shd w:val="clear" w:color="auto" w:fill="FFFFFF"/>
        </w:rPr>
        <w:t>(</w:t>
      </w:r>
      <w:hyperlink w:anchor="_ENREF_68" w:tooltip="Desmond, 2005 #378" w:history="1">
        <w:r w:rsidR="00CB34BE">
          <w:rPr>
            <w:rFonts w:ascii="Arial" w:hAnsi="Arial" w:cs="Arial"/>
            <w:noProof/>
            <w:sz w:val="24"/>
            <w:szCs w:val="24"/>
            <w:shd w:val="clear" w:color="auto" w:fill="FFFFFF"/>
          </w:rPr>
          <w:t>Desmond et al., 2005</w:t>
        </w:r>
      </w:hyperlink>
      <w:r w:rsidR="00CB34BE">
        <w:rPr>
          <w:rFonts w:ascii="Arial" w:hAnsi="Arial" w:cs="Arial"/>
          <w:noProof/>
          <w:sz w:val="24"/>
          <w:szCs w:val="24"/>
          <w:shd w:val="clear" w:color="auto" w:fill="FFFFFF"/>
        </w:rPr>
        <w:t>)</w:t>
      </w:r>
      <w:r w:rsidRPr="00746937">
        <w:rPr>
          <w:rFonts w:ascii="Arial" w:hAnsi="Arial" w:cs="Arial"/>
          <w:sz w:val="24"/>
          <w:szCs w:val="24"/>
          <w:shd w:val="clear" w:color="auto" w:fill="FFFFFF"/>
        </w:rPr>
        <w:fldChar w:fldCharType="end"/>
      </w:r>
      <w:r w:rsidR="00100D43" w:rsidRPr="00746937">
        <w:rPr>
          <w:rFonts w:ascii="Arial" w:hAnsi="Arial" w:cs="Arial"/>
          <w:sz w:val="24"/>
          <w:szCs w:val="24"/>
          <w:shd w:val="clear" w:color="auto" w:fill="FFFFFF"/>
        </w:rPr>
        <w:t>.</w:t>
      </w:r>
    </w:p>
    <w:p w14:paraId="6DF4D262" w14:textId="77777777" w:rsidR="006C7C84" w:rsidRPr="006C7C84" w:rsidRDefault="006C7C84" w:rsidP="006C7C84">
      <w:pPr>
        <w:spacing w:line="360" w:lineRule="auto"/>
        <w:jc w:val="both"/>
        <w:rPr>
          <w:rFonts w:ascii="Arial" w:eastAsia="Calibri" w:hAnsi="Arial" w:cs="Arial"/>
          <w:sz w:val="24"/>
          <w:szCs w:val="24"/>
        </w:rPr>
      </w:pPr>
    </w:p>
    <w:p w14:paraId="6437FAC7" w14:textId="67C57A20" w:rsidR="005D1CBC" w:rsidRPr="006C7C84" w:rsidRDefault="005D1CBC" w:rsidP="00CB34BE">
      <w:pPr>
        <w:spacing w:line="360" w:lineRule="auto"/>
        <w:jc w:val="both"/>
        <w:rPr>
          <w:rFonts w:asciiTheme="minorBidi" w:eastAsia="Times New Roman" w:hAnsiTheme="minorBidi"/>
          <w:sz w:val="24"/>
          <w:szCs w:val="24"/>
        </w:rPr>
      </w:pPr>
      <w:r w:rsidRPr="00D857C3">
        <w:rPr>
          <w:rFonts w:asciiTheme="minorBidi" w:hAnsiTheme="minorBidi"/>
          <w:color w:val="030303"/>
          <w:sz w:val="24"/>
          <w:szCs w:val="24"/>
          <w:shd w:val="clear" w:color="auto" w:fill="FFFFFE"/>
        </w:rPr>
        <w:t>Rupture</w:t>
      </w:r>
      <w:r w:rsidRPr="00D857C3">
        <w:rPr>
          <w:rStyle w:val="apple-converted-space"/>
          <w:rFonts w:asciiTheme="minorBidi" w:hAnsiTheme="minorBidi"/>
          <w:color w:val="030303"/>
          <w:sz w:val="24"/>
          <w:szCs w:val="24"/>
          <w:shd w:val="clear" w:color="auto" w:fill="FFFFFE"/>
        </w:rPr>
        <w:t xml:space="preserve"> of </w:t>
      </w:r>
      <w:r w:rsidRPr="00D857C3">
        <w:rPr>
          <w:rFonts w:asciiTheme="minorBidi" w:hAnsiTheme="minorBidi"/>
          <w:color w:val="030303"/>
          <w:sz w:val="24"/>
          <w:szCs w:val="24"/>
          <w:shd w:val="clear" w:color="auto" w:fill="FFFFFE"/>
        </w:rPr>
        <w:t>vulnerable plaques and exposure of the thrombogenic core to the blood</w:t>
      </w:r>
      <w:r w:rsidRPr="00D857C3">
        <w:rPr>
          <w:rStyle w:val="apple-converted-space"/>
          <w:rFonts w:asciiTheme="minorBidi" w:hAnsiTheme="minorBidi"/>
          <w:color w:val="030303"/>
          <w:sz w:val="24"/>
          <w:szCs w:val="24"/>
          <w:shd w:val="clear" w:color="auto" w:fill="FFFFFE"/>
        </w:rPr>
        <w:t xml:space="preserve"> content </w:t>
      </w:r>
      <w:r w:rsidR="000A5224">
        <w:rPr>
          <w:rStyle w:val="apple-converted-space"/>
          <w:rFonts w:asciiTheme="minorBidi" w:hAnsiTheme="minorBidi"/>
          <w:color w:val="030303"/>
          <w:sz w:val="24"/>
          <w:szCs w:val="24"/>
          <w:shd w:val="clear" w:color="auto" w:fill="FFFFFE"/>
        </w:rPr>
        <w:t>results in</w:t>
      </w:r>
      <w:r w:rsidRPr="00D857C3">
        <w:rPr>
          <w:rStyle w:val="apple-converted-space"/>
          <w:rFonts w:asciiTheme="minorBidi" w:hAnsiTheme="minorBidi"/>
          <w:color w:val="030303"/>
          <w:sz w:val="24"/>
          <w:szCs w:val="24"/>
          <w:shd w:val="clear" w:color="auto" w:fill="FFFFFE"/>
        </w:rPr>
        <w:t xml:space="preserve"> thrombosis, which is the dominant cause of </w:t>
      </w:r>
      <w:r w:rsidRPr="00D857C3">
        <w:rPr>
          <w:rFonts w:asciiTheme="minorBidi" w:eastAsia="Times New Roman" w:hAnsiTheme="minorBidi"/>
          <w:sz w:val="24"/>
          <w:szCs w:val="24"/>
        </w:rPr>
        <w:t xml:space="preserve">acute coronary syndrome. </w:t>
      </w:r>
      <w:r w:rsidR="002A3621" w:rsidRPr="00D857C3">
        <w:rPr>
          <w:rFonts w:ascii="Arial" w:hAnsi="Arial" w:cs="Arial"/>
          <w:sz w:val="24"/>
          <w:szCs w:val="24"/>
          <w:shd w:val="clear" w:color="auto" w:fill="FFFFFF"/>
        </w:rPr>
        <w:t xml:space="preserve">Unstable angina, </w:t>
      </w:r>
      <w:r w:rsidR="002A3621" w:rsidRPr="00D857C3">
        <w:rPr>
          <w:rStyle w:val="apple-converted-space"/>
          <w:rFonts w:ascii="Arial" w:hAnsi="Arial" w:cs="Arial"/>
          <w:sz w:val="24"/>
          <w:szCs w:val="24"/>
          <w:shd w:val="clear" w:color="auto" w:fill="FFFFFF"/>
        </w:rPr>
        <w:t>non</w:t>
      </w:r>
      <w:r w:rsidR="002A3621" w:rsidRPr="00D857C3">
        <w:rPr>
          <w:rFonts w:ascii="Arial" w:hAnsi="Arial" w:cs="Arial"/>
          <w:sz w:val="24"/>
          <w:szCs w:val="24"/>
          <w:shd w:val="clear" w:color="auto" w:fill="FFFFFF"/>
        </w:rPr>
        <w:t>–ST-segment elevation myocardial infarction (NSTEMI)</w:t>
      </w:r>
      <w:r w:rsidR="002A3621" w:rsidRPr="00D857C3">
        <w:rPr>
          <w:rStyle w:val="apple-converted-space"/>
          <w:rFonts w:ascii="Arial" w:hAnsi="Arial" w:cs="Arial"/>
          <w:sz w:val="21"/>
          <w:szCs w:val="21"/>
          <w:shd w:val="clear" w:color="auto" w:fill="FFFFFF"/>
        </w:rPr>
        <w:t> </w:t>
      </w:r>
      <w:r w:rsidR="002A3621" w:rsidRPr="00D857C3">
        <w:rPr>
          <w:rStyle w:val="apple-converted-space"/>
          <w:rFonts w:ascii="Arial" w:hAnsi="Arial" w:cs="Arial"/>
          <w:sz w:val="24"/>
          <w:szCs w:val="24"/>
          <w:shd w:val="clear" w:color="auto" w:fill="FFFFFF"/>
        </w:rPr>
        <w:t>and</w:t>
      </w:r>
      <w:r w:rsidR="002A3621" w:rsidRPr="00D857C3">
        <w:rPr>
          <w:rFonts w:ascii="Arial" w:hAnsi="Arial" w:cs="Arial"/>
          <w:sz w:val="24"/>
          <w:szCs w:val="24"/>
          <w:shd w:val="clear" w:color="auto" w:fill="FFFFFF"/>
        </w:rPr>
        <w:t xml:space="preserve"> ST-segment elevation myocardial infarction (STEMI) are forms of </w:t>
      </w:r>
      <w:r w:rsidR="002A3621" w:rsidRPr="00D857C3">
        <w:rPr>
          <w:rFonts w:asciiTheme="minorBidi" w:eastAsia="Times New Roman" w:hAnsiTheme="minorBidi"/>
          <w:sz w:val="24"/>
          <w:szCs w:val="24"/>
        </w:rPr>
        <w:t>acute coronary syndrome</w:t>
      </w:r>
      <w:r w:rsidR="0073079F" w:rsidRPr="00D857C3">
        <w:rPr>
          <w:rFonts w:asciiTheme="minorBidi" w:eastAsia="Times New Roman" w:hAnsiTheme="minorBidi"/>
          <w:sz w:val="24"/>
          <w:szCs w:val="24"/>
        </w:rPr>
        <w:t xml:space="preserve"> </w:t>
      </w:r>
      <w:r w:rsidR="0073079F" w:rsidRPr="00D857C3">
        <w:rPr>
          <w:rFonts w:asciiTheme="minorBidi" w:eastAsia="Times New Roman" w:hAnsiTheme="minorBidi"/>
          <w:sz w:val="24"/>
          <w:szCs w:val="24"/>
        </w:rPr>
        <w:fldChar w:fldCharType="begin"/>
      </w:r>
      <w:r w:rsidR="00CB34BE">
        <w:rPr>
          <w:rFonts w:asciiTheme="minorBidi" w:eastAsia="Times New Roman" w:hAnsiTheme="minorBidi"/>
          <w:sz w:val="24"/>
          <w:szCs w:val="24"/>
        </w:rPr>
        <w:instrText xml:space="preserve"> ADDIN EN.CITE &lt;EndNote&gt;&lt;Cite&gt;&lt;Author&gt;Desmond&lt;/Author&gt;&lt;Year&gt;2005&lt;/Year&gt;&lt;RecNum&gt;378&lt;/RecNum&gt;&lt;DisplayText&gt;(Desmond et al., 2005)&lt;/DisplayText&gt;&lt;record&gt;&lt;rec-number&gt;378&lt;/rec-number&gt;&lt;foreign-keys&gt;&lt;key app="EN" db-id="0dvs2w2purpvt3e095wpsxwdewfavxvtxpee" timestamp="1422552011"&gt;378&lt;/key&gt;&lt;/foreign-keys&gt;&lt;ref-type name="Book"&gt;6&lt;/ref-type&gt;&lt;contributors&gt;&lt;authors&gt;&lt;author&gt;Desmond, G.&lt;/author&gt;&lt;author&gt; Julian, J.&lt;/author&gt;&lt;author&gt; Campbell Cowan&lt;/author&gt;&lt;author&gt;James M. McLenachan&lt;/author&gt;&lt;/authors&gt;&lt;/contributors&gt;&lt;titles&gt;&lt;title&gt;Cardiology &lt;/title&gt;&lt;/titles&gt;&lt;edition&gt;Eighth&lt;/edition&gt;&lt;dates&gt;&lt;year&gt;2005&lt;/year&gt;&lt;/dates&gt;&lt;publisher&gt;Elsevier Saunders&lt;/publisher&gt;&lt;urls&gt;&lt;/urls&gt;&lt;/record&gt;&lt;/Cite&gt;&lt;/EndNote&gt;</w:instrText>
      </w:r>
      <w:r w:rsidR="0073079F" w:rsidRPr="00D857C3">
        <w:rPr>
          <w:rFonts w:asciiTheme="minorBidi" w:eastAsia="Times New Roman" w:hAnsiTheme="minorBidi"/>
          <w:sz w:val="24"/>
          <w:szCs w:val="24"/>
        </w:rPr>
        <w:fldChar w:fldCharType="separate"/>
      </w:r>
      <w:r w:rsidR="00CB34BE">
        <w:rPr>
          <w:rFonts w:asciiTheme="minorBidi" w:eastAsia="Times New Roman" w:hAnsiTheme="minorBidi"/>
          <w:noProof/>
          <w:sz w:val="24"/>
          <w:szCs w:val="24"/>
        </w:rPr>
        <w:t>(</w:t>
      </w:r>
      <w:hyperlink w:anchor="_ENREF_68" w:tooltip="Desmond, 2005 #378" w:history="1">
        <w:r w:rsidR="00CB34BE">
          <w:rPr>
            <w:rFonts w:asciiTheme="minorBidi" w:eastAsia="Times New Roman" w:hAnsiTheme="minorBidi"/>
            <w:noProof/>
            <w:sz w:val="24"/>
            <w:szCs w:val="24"/>
          </w:rPr>
          <w:t>Desmond et al., 2005</w:t>
        </w:r>
      </w:hyperlink>
      <w:r w:rsidR="00CB34BE">
        <w:rPr>
          <w:rFonts w:asciiTheme="minorBidi" w:eastAsia="Times New Roman" w:hAnsiTheme="minorBidi"/>
          <w:noProof/>
          <w:sz w:val="24"/>
          <w:szCs w:val="24"/>
        </w:rPr>
        <w:t>)</w:t>
      </w:r>
      <w:r w:rsidR="0073079F" w:rsidRPr="00D857C3">
        <w:rPr>
          <w:rFonts w:asciiTheme="minorBidi" w:eastAsia="Times New Roman" w:hAnsiTheme="minorBidi"/>
          <w:sz w:val="24"/>
          <w:szCs w:val="24"/>
        </w:rPr>
        <w:fldChar w:fldCharType="end"/>
      </w:r>
      <w:r w:rsidR="002A3621" w:rsidRPr="00D857C3">
        <w:rPr>
          <w:rFonts w:asciiTheme="minorBidi" w:eastAsia="Times New Roman" w:hAnsiTheme="minorBidi"/>
          <w:sz w:val="24"/>
          <w:szCs w:val="24"/>
        </w:rPr>
        <w:t>.</w:t>
      </w:r>
      <w:r w:rsidR="006C7C84">
        <w:rPr>
          <w:rFonts w:asciiTheme="minorBidi" w:eastAsia="Times New Roman" w:hAnsiTheme="minorBidi"/>
          <w:sz w:val="24"/>
          <w:szCs w:val="24"/>
        </w:rPr>
        <w:t xml:space="preserve"> </w:t>
      </w:r>
      <w:r w:rsidR="002A3621" w:rsidRPr="00D857C3">
        <w:rPr>
          <w:rFonts w:ascii="Arial" w:hAnsi="Arial" w:cs="Arial"/>
          <w:sz w:val="24"/>
          <w:szCs w:val="24"/>
          <w:shd w:val="clear" w:color="auto" w:fill="FFFFFF"/>
        </w:rPr>
        <w:t xml:space="preserve">Unstable angina and NSTEMI both have similar onset </w:t>
      </w:r>
      <w:r w:rsidR="00DC51F0" w:rsidRPr="00D857C3">
        <w:rPr>
          <w:rFonts w:ascii="Arial" w:hAnsi="Arial" w:cs="Arial"/>
          <w:sz w:val="24"/>
          <w:szCs w:val="24"/>
          <w:shd w:val="clear" w:color="auto" w:fill="FFFFFF"/>
        </w:rPr>
        <w:t xml:space="preserve">and </w:t>
      </w:r>
      <w:r w:rsidR="008A3921">
        <w:rPr>
          <w:rFonts w:ascii="Arial" w:hAnsi="Arial" w:cs="Arial"/>
          <w:sz w:val="24"/>
          <w:szCs w:val="24"/>
          <w:shd w:val="clear" w:color="auto" w:fill="FFFFFF"/>
        </w:rPr>
        <w:t xml:space="preserve">usually </w:t>
      </w:r>
      <w:r w:rsidR="00DC51F0" w:rsidRPr="00D857C3">
        <w:rPr>
          <w:rFonts w:ascii="Arial" w:hAnsi="Arial" w:cs="Arial"/>
          <w:sz w:val="24"/>
          <w:szCs w:val="24"/>
          <w:shd w:val="clear" w:color="auto" w:fill="FFFFFF"/>
        </w:rPr>
        <w:t xml:space="preserve">present as a result </w:t>
      </w:r>
      <w:r w:rsidR="00E56403" w:rsidRPr="00D857C3">
        <w:rPr>
          <w:rFonts w:ascii="Arial" w:hAnsi="Arial" w:cs="Arial"/>
          <w:sz w:val="24"/>
          <w:szCs w:val="24"/>
          <w:shd w:val="clear" w:color="auto" w:fill="FFFFFF"/>
        </w:rPr>
        <w:t>of partial thrombotic occlusion of a coronary artery.</w:t>
      </w:r>
      <w:r w:rsidR="0073079F" w:rsidRPr="00D857C3">
        <w:rPr>
          <w:rFonts w:ascii="Arial" w:hAnsi="Arial" w:cs="Arial"/>
          <w:sz w:val="24"/>
          <w:szCs w:val="24"/>
          <w:shd w:val="clear" w:color="auto" w:fill="FFFFFF"/>
        </w:rPr>
        <w:t xml:space="preserve"> </w:t>
      </w:r>
      <w:r w:rsidR="00DC51F0" w:rsidRPr="00D857C3">
        <w:rPr>
          <w:rFonts w:ascii="Arial" w:hAnsi="Arial" w:cs="Arial"/>
          <w:sz w:val="24"/>
          <w:szCs w:val="24"/>
          <w:shd w:val="clear" w:color="auto" w:fill="FFFFFF"/>
        </w:rPr>
        <w:t xml:space="preserve">They differ primarily in whether the ischemia is severe enough to cause myocardial </w:t>
      </w:r>
      <w:r w:rsidR="00E56403" w:rsidRPr="00D857C3">
        <w:rPr>
          <w:rFonts w:ascii="Arial" w:hAnsi="Arial" w:cs="Arial"/>
          <w:sz w:val="24"/>
          <w:szCs w:val="24"/>
          <w:shd w:val="clear" w:color="auto" w:fill="FFFFFF"/>
        </w:rPr>
        <w:t xml:space="preserve">necrosis. </w:t>
      </w:r>
      <w:r w:rsidR="005B2A77" w:rsidRPr="00D857C3">
        <w:rPr>
          <w:rFonts w:ascii="Arial" w:hAnsi="Arial" w:cs="Arial"/>
          <w:sz w:val="24"/>
          <w:szCs w:val="24"/>
          <w:shd w:val="clear" w:color="auto" w:fill="FFFFFF"/>
        </w:rPr>
        <w:t>NSTEMI</w:t>
      </w:r>
      <w:r w:rsidR="005B2A77" w:rsidRPr="00D857C3">
        <w:rPr>
          <w:rFonts w:ascii="Arial" w:hAnsi="Arial" w:cs="Arial"/>
          <w:sz w:val="24"/>
          <w:szCs w:val="24"/>
        </w:rPr>
        <w:t xml:space="preserve"> is </w:t>
      </w:r>
      <w:r w:rsidR="00E56403" w:rsidRPr="00D857C3">
        <w:rPr>
          <w:rFonts w:ascii="Arial" w:hAnsi="Arial" w:cs="Arial"/>
          <w:sz w:val="24"/>
          <w:szCs w:val="24"/>
        </w:rPr>
        <w:t>identified</w:t>
      </w:r>
      <w:r w:rsidR="005B2A77" w:rsidRPr="00D857C3">
        <w:rPr>
          <w:rFonts w:ascii="Arial" w:hAnsi="Arial" w:cs="Arial"/>
          <w:sz w:val="24"/>
          <w:szCs w:val="24"/>
        </w:rPr>
        <w:t xml:space="preserve"> by the presence of biochemical markers of myocardial necrosis (e.g. raised troponins) compared to </w:t>
      </w:r>
      <w:r w:rsidR="005B2A77" w:rsidRPr="00D857C3">
        <w:rPr>
          <w:rFonts w:ascii="Arial" w:hAnsi="Arial" w:cs="Arial"/>
          <w:sz w:val="24"/>
          <w:szCs w:val="24"/>
          <w:shd w:val="clear" w:color="auto" w:fill="FFFFFF"/>
        </w:rPr>
        <w:t xml:space="preserve">unstable angina, which is </w:t>
      </w:r>
      <w:r w:rsidR="00D105DE" w:rsidRPr="00D857C3">
        <w:rPr>
          <w:rFonts w:ascii="Arial" w:hAnsi="Arial" w:cs="Arial"/>
          <w:sz w:val="24"/>
          <w:szCs w:val="24"/>
          <w:shd w:val="clear" w:color="auto" w:fill="FFFFFF"/>
        </w:rPr>
        <w:t>indicated by the</w:t>
      </w:r>
      <w:r w:rsidR="005B2A77" w:rsidRPr="00D857C3">
        <w:rPr>
          <w:rFonts w:ascii="Arial" w:hAnsi="Arial" w:cs="Arial"/>
          <w:sz w:val="24"/>
          <w:szCs w:val="24"/>
          <w:shd w:val="clear" w:color="auto" w:fill="FFFFFF"/>
        </w:rPr>
        <w:t xml:space="preserve"> absence of elevation in troponin</w:t>
      </w:r>
      <w:r w:rsidR="003D30C5" w:rsidRPr="00D857C3">
        <w:rPr>
          <w:rFonts w:ascii="Arial" w:hAnsi="Arial" w:cs="Arial"/>
          <w:sz w:val="24"/>
          <w:szCs w:val="24"/>
          <w:shd w:val="clear" w:color="auto" w:fill="FFFFFF"/>
        </w:rPr>
        <w:t xml:space="preserve"> </w:t>
      </w:r>
      <w:r w:rsidR="003D30C5" w:rsidRPr="00D857C3">
        <w:rPr>
          <w:rFonts w:ascii="Arial" w:hAnsi="Arial" w:cs="Arial"/>
          <w:sz w:val="24"/>
          <w:szCs w:val="24"/>
          <w:shd w:val="clear" w:color="auto" w:fill="FFFFFF"/>
        </w:rPr>
        <w:fldChar w:fldCharType="begin"/>
      </w:r>
      <w:r w:rsidR="003D30C5" w:rsidRPr="00D857C3">
        <w:rPr>
          <w:rFonts w:ascii="Arial" w:hAnsi="Arial" w:cs="Arial"/>
          <w:sz w:val="24"/>
          <w:szCs w:val="24"/>
          <w:shd w:val="clear" w:color="auto" w:fill="FFFFFF"/>
        </w:rPr>
        <w:instrText xml:space="preserve"> ADDIN EN.CITE &lt;EndNote&gt;&lt;Cite&gt;&lt;Author&gt;Sheridan&lt;/Author&gt;&lt;Year&gt;2002&lt;/Year&gt;&lt;RecNum&gt;349&lt;/RecNum&gt;&lt;DisplayText&gt;(Sheridan and Crossman, 2002)&lt;/DisplayText&gt;&lt;record&gt;&lt;rec-number&gt;349&lt;/rec-number&gt;&lt;foreign-keys&gt;&lt;key app="EN" db-id="0dvs2w2purpvt3e095wpsxwdewfavxvtxpee" timestamp="1421428431"&gt;349&lt;/key&gt;&lt;/foreign-keys&gt;&lt;ref-type name="Journal Article"&gt;17&lt;/ref-type&gt;&lt;contributors&gt;&lt;authors&gt;&lt;author&gt;Sheridan, P J&lt;/author&gt;&lt;author&gt;Crossman, D C&lt;/author&gt;&lt;/authors&gt;&lt;/contributors&gt;&lt;titles&gt;&lt;title&gt;Critical review of unstable angina and non-ST elevation myocardial infarction&lt;/title&gt;&lt;secondary-title&gt;Postgraduate Medical Journal&lt;/secondary-title&gt;&lt;/titles&gt;&lt;periodical&gt;&lt;full-title&gt;Postgraduate Medical Journal&lt;/full-title&gt;&lt;/periodical&gt;&lt;pages&gt;717-726&lt;/pages&gt;&lt;volume&gt;78&lt;/volume&gt;&lt;number&gt;926&lt;/number&gt;&lt;dates&gt;&lt;year&gt;2002&lt;/year&gt;&lt;pub-dates&gt;&lt;date&gt;December 1, 2002&lt;/date&gt;&lt;/pub-dates&gt;&lt;/dates&gt;&lt;urls&gt;&lt;related-urls&gt;&lt;url&gt;http://pmj.bmj.com/content/78/926/717.abstract&lt;/url&gt;&lt;/related-urls&gt;&lt;/urls&gt;&lt;electronic-resource-num&gt;10.1136/pmj.78.926.717&lt;/electronic-resource-num&gt;&lt;/record&gt;&lt;/Cite&gt;&lt;/EndNote&gt;</w:instrText>
      </w:r>
      <w:r w:rsidR="003D30C5" w:rsidRPr="00D857C3">
        <w:rPr>
          <w:rFonts w:ascii="Arial" w:hAnsi="Arial" w:cs="Arial"/>
          <w:sz w:val="24"/>
          <w:szCs w:val="24"/>
          <w:shd w:val="clear" w:color="auto" w:fill="FFFFFF"/>
        </w:rPr>
        <w:fldChar w:fldCharType="separate"/>
      </w:r>
      <w:r w:rsidR="003D30C5" w:rsidRPr="00D857C3">
        <w:rPr>
          <w:rFonts w:ascii="Arial" w:hAnsi="Arial" w:cs="Arial"/>
          <w:noProof/>
          <w:sz w:val="24"/>
          <w:szCs w:val="24"/>
          <w:shd w:val="clear" w:color="auto" w:fill="FFFFFF"/>
        </w:rPr>
        <w:t>(</w:t>
      </w:r>
      <w:hyperlink w:anchor="_ENREF_265" w:tooltip="Sheridan, 2002 #349" w:history="1">
        <w:r w:rsidR="00CB34BE" w:rsidRPr="00D857C3">
          <w:rPr>
            <w:rFonts w:ascii="Arial" w:hAnsi="Arial" w:cs="Arial"/>
            <w:noProof/>
            <w:sz w:val="24"/>
            <w:szCs w:val="24"/>
            <w:shd w:val="clear" w:color="auto" w:fill="FFFFFF"/>
          </w:rPr>
          <w:t>Sheridan and Crossman, 2002</w:t>
        </w:r>
      </w:hyperlink>
      <w:r w:rsidR="003D30C5" w:rsidRPr="00D857C3">
        <w:rPr>
          <w:rFonts w:ascii="Arial" w:hAnsi="Arial" w:cs="Arial"/>
          <w:noProof/>
          <w:sz w:val="24"/>
          <w:szCs w:val="24"/>
          <w:shd w:val="clear" w:color="auto" w:fill="FFFFFF"/>
        </w:rPr>
        <w:t>)</w:t>
      </w:r>
      <w:r w:rsidR="003D30C5" w:rsidRPr="00D857C3">
        <w:rPr>
          <w:rFonts w:ascii="Arial" w:hAnsi="Arial" w:cs="Arial"/>
          <w:sz w:val="24"/>
          <w:szCs w:val="24"/>
          <w:shd w:val="clear" w:color="auto" w:fill="FFFFFF"/>
        </w:rPr>
        <w:fldChar w:fldCharType="end"/>
      </w:r>
      <w:r w:rsidR="005B2A77" w:rsidRPr="00D857C3">
        <w:rPr>
          <w:rFonts w:ascii="Arial" w:hAnsi="Arial" w:cs="Arial"/>
          <w:sz w:val="24"/>
          <w:szCs w:val="24"/>
          <w:shd w:val="clear" w:color="auto" w:fill="FFFFFF"/>
        </w:rPr>
        <w:t xml:space="preserve">. </w:t>
      </w:r>
      <w:r w:rsidR="0057039C" w:rsidRPr="00D857C3">
        <w:rPr>
          <w:rFonts w:ascii="Arial" w:hAnsi="Arial" w:cs="Arial"/>
          <w:sz w:val="24"/>
          <w:szCs w:val="24"/>
          <w:shd w:val="clear" w:color="auto" w:fill="FFFFFF"/>
        </w:rPr>
        <w:t xml:space="preserve">STEMI </w:t>
      </w:r>
      <w:r w:rsidR="008A3921">
        <w:rPr>
          <w:rFonts w:ascii="Arial" w:hAnsi="Arial" w:cs="Arial"/>
          <w:sz w:val="24"/>
          <w:szCs w:val="24"/>
          <w:shd w:val="clear" w:color="auto" w:fill="FFFFFF"/>
        </w:rPr>
        <w:t xml:space="preserve">usually </w:t>
      </w:r>
      <w:r w:rsidR="0057039C" w:rsidRPr="00D857C3">
        <w:rPr>
          <w:rFonts w:ascii="Arial" w:hAnsi="Arial" w:cs="Arial"/>
          <w:sz w:val="24"/>
          <w:szCs w:val="24"/>
          <w:shd w:val="clear" w:color="auto" w:fill="FFFFFF"/>
        </w:rPr>
        <w:t xml:space="preserve">occurs </w:t>
      </w:r>
      <w:r w:rsidR="008A3921">
        <w:rPr>
          <w:rFonts w:ascii="Arial" w:hAnsi="Arial" w:cs="Arial"/>
          <w:sz w:val="24"/>
          <w:szCs w:val="24"/>
          <w:shd w:val="clear" w:color="auto" w:fill="FFFFFF"/>
        </w:rPr>
        <w:t>as a result of</w:t>
      </w:r>
      <w:r w:rsidR="0057039C" w:rsidRPr="00D857C3">
        <w:rPr>
          <w:rFonts w:ascii="Arial" w:hAnsi="Arial" w:cs="Arial"/>
          <w:sz w:val="24"/>
          <w:szCs w:val="24"/>
          <w:shd w:val="clear" w:color="auto" w:fill="FFFFFF"/>
        </w:rPr>
        <w:t xml:space="preserve"> complete thrombotic occlusion of a </w:t>
      </w:r>
      <w:r w:rsidR="0057039C" w:rsidRPr="00D857C3">
        <w:rPr>
          <w:rFonts w:ascii="Arial" w:hAnsi="Arial" w:cs="Arial"/>
          <w:sz w:val="24"/>
          <w:szCs w:val="24"/>
          <w:shd w:val="clear" w:color="auto" w:fill="FFFFFF"/>
        </w:rPr>
        <w:lastRenderedPageBreak/>
        <w:t xml:space="preserve">coronary artery and </w:t>
      </w:r>
      <w:r w:rsidR="003D30C5" w:rsidRPr="00D857C3">
        <w:rPr>
          <w:rFonts w:ascii="Arial" w:hAnsi="Arial" w:cs="Arial"/>
          <w:sz w:val="24"/>
          <w:szCs w:val="24"/>
          <w:shd w:val="clear" w:color="auto" w:fill="FFFFFF"/>
        </w:rPr>
        <w:t xml:space="preserve">it is identified by elevated cardiac biomarkers with </w:t>
      </w:r>
      <w:r w:rsidR="008A3921">
        <w:rPr>
          <w:rFonts w:ascii="Arial" w:hAnsi="Arial" w:cs="Arial"/>
          <w:sz w:val="24"/>
          <w:szCs w:val="24"/>
          <w:shd w:val="clear" w:color="auto" w:fill="FFFFFF"/>
        </w:rPr>
        <w:t xml:space="preserve">persistent </w:t>
      </w:r>
      <w:r w:rsidR="0057039C" w:rsidRPr="00D857C3">
        <w:rPr>
          <w:rFonts w:ascii="Arial" w:hAnsi="Arial" w:cs="Arial"/>
          <w:sz w:val="24"/>
          <w:szCs w:val="24"/>
          <w:shd w:val="clear" w:color="auto" w:fill="FFFFFF"/>
        </w:rPr>
        <w:t xml:space="preserve">ST segment elevation </w:t>
      </w:r>
      <w:r w:rsidR="008A3921">
        <w:rPr>
          <w:rFonts w:ascii="Arial" w:hAnsi="Arial" w:cs="Arial"/>
          <w:sz w:val="24"/>
          <w:szCs w:val="24"/>
          <w:shd w:val="clear" w:color="auto" w:fill="FFFFFF"/>
        </w:rPr>
        <w:t>on the</w:t>
      </w:r>
      <w:r w:rsidR="0057039C" w:rsidRPr="00D857C3">
        <w:rPr>
          <w:rFonts w:ascii="Arial" w:hAnsi="Arial" w:cs="Arial"/>
          <w:sz w:val="24"/>
          <w:szCs w:val="24"/>
          <w:shd w:val="clear" w:color="auto" w:fill="FFFFFF"/>
        </w:rPr>
        <w:t xml:space="preserve"> electrocardiogram (ECG)</w:t>
      </w:r>
      <w:r w:rsidR="0073079F" w:rsidRPr="00D857C3">
        <w:rPr>
          <w:rFonts w:ascii="Arial" w:hAnsi="Arial" w:cs="Arial"/>
          <w:sz w:val="24"/>
          <w:szCs w:val="24"/>
          <w:shd w:val="clear" w:color="auto" w:fill="FFFFFF"/>
        </w:rPr>
        <w:t xml:space="preserve"> </w:t>
      </w:r>
      <w:r w:rsidR="0073079F" w:rsidRPr="00D857C3">
        <w:rPr>
          <w:rFonts w:ascii="Arial" w:hAnsi="Arial" w:cs="Arial"/>
          <w:sz w:val="24"/>
          <w:szCs w:val="24"/>
          <w:shd w:val="clear" w:color="auto" w:fill="FFFFFF"/>
        </w:rPr>
        <w:fldChar w:fldCharType="begin"/>
      </w:r>
      <w:r w:rsidR="00CB34BE">
        <w:rPr>
          <w:rFonts w:ascii="Arial" w:hAnsi="Arial" w:cs="Arial"/>
          <w:sz w:val="24"/>
          <w:szCs w:val="24"/>
          <w:shd w:val="clear" w:color="auto" w:fill="FFFFFF"/>
        </w:rPr>
        <w:instrText xml:space="preserve"> ADDIN EN.CITE &lt;EndNote&gt;&lt;Cite&gt;&lt;Author&gt;Desmond&lt;/Author&gt;&lt;Year&gt;2005&lt;/Year&gt;&lt;RecNum&gt;378&lt;/RecNum&gt;&lt;DisplayText&gt;(Desmond et al., 2005)&lt;/DisplayText&gt;&lt;record&gt;&lt;rec-number&gt;378&lt;/rec-number&gt;&lt;foreign-keys&gt;&lt;key app="EN" db-id="0dvs2w2purpvt3e095wpsxwdewfavxvtxpee" timestamp="1422552011"&gt;378&lt;/key&gt;&lt;/foreign-keys&gt;&lt;ref-type name="Book"&gt;6&lt;/ref-type&gt;&lt;contributors&gt;&lt;authors&gt;&lt;author&gt;Desmond, G.&lt;/author&gt;&lt;author&gt; Julian, J.&lt;/author&gt;&lt;author&gt; Campbell Cowan&lt;/author&gt;&lt;author&gt;James M. McLenachan&lt;/author&gt;&lt;/authors&gt;&lt;/contributors&gt;&lt;titles&gt;&lt;title&gt;Cardiology &lt;/title&gt;&lt;/titles&gt;&lt;edition&gt;Eighth&lt;/edition&gt;&lt;dates&gt;&lt;year&gt;2005&lt;/year&gt;&lt;/dates&gt;&lt;publisher&gt;Elsevier Saunders&lt;/publisher&gt;&lt;urls&gt;&lt;/urls&gt;&lt;/record&gt;&lt;/Cite&gt;&lt;/EndNote&gt;</w:instrText>
      </w:r>
      <w:r w:rsidR="0073079F" w:rsidRPr="00D857C3">
        <w:rPr>
          <w:rFonts w:ascii="Arial" w:hAnsi="Arial" w:cs="Arial"/>
          <w:sz w:val="24"/>
          <w:szCs w:val="24"/>
          <w:shd w:val="clear" w:color="auto" w:fill="FFFFFF"/>
        </w:rPr>
        <w:fldChar w:fldCharType="separate"/>
      </w:r>
      <w:r w:rsidR="00CB34BE">
        <w:rPr>
          <w:rFonts w:ascii="Arial" w:hAnsi="Arial" w:cs="Arial"/>
          <w:noProof/>
          <w:sz w:val="24"/>
          <w:szCs w:val="24"/>
          <w:shd w:val="clear" w:color="auto" w:fill="FFFFFF"/>
        </w:rPr>
        <w:t>(</w:t>
      </w:r>
      <w:hyperlink w:anchor="_ENREF_68" w:tooltip="Desmond, 2005 #378" w:history="1">
        <w:r w:rsidR="00CB34BE">
          <w:rPr>
            <w:rFonts w:ascii="Arial" w:hAnsi="Arial" w:cs="Arial"/>
            <w:noProof/>
            <w:sz w:val="24"/>
            <w:szCs w:val="24"/>
            <w:shd w:val="clear" w:color="auto" w:fill="FFFFFF"/>
          </w:rPr>
          <w:t>Desmond et al., 2005</w:t>
        </w:r>
      </w:hyperlink>
      <w:r w:rsidR="00CB34BE">
        <w:rPr>
          <w:rFonts w:ascii="Arial" w:hAnsi="Arial" w:cs="Arial"/>
          <w:noProof/>
          <w:sz w:val="24"/>
          <w:szCs w:val="24"/>
          <w:shd w:val="clear" w:color="auto" w:fill="FFFFFF"/>
        </w:rPr>
        <w:t>)</w:t>
      </w:r>
      <w:r w:rsidR="0073079F" w:rsidRPr="00D857C3">
        <w:rPr>
          <w:rFonts w:ascii="Arial" w:hAnsi="Arial" w:cs="Arial"/>
          <w:sz w:val="24"/>
          <w:szCs w:val="24"/>
          <w:shd w:val="clear" w:color="auto" w:fill="FFFFFF"/>
        </w:rPr>
        <w:fldChar w:fldCharType="end"/>
      </w:r>
      <w:r w:rsidR="003D30C5" w:rsidRPr="00D857C3">
        <w:rPr>
          <w:rFonts w:ascii="Arial" w:hAnsi="Arial" w:cs="Arial"/>
          <w:sz w:val="24"/>
          <w:szCs w:val="24"/>
          <w:shd w:val="clear" w:color="auto" w:fill="FFFFFF"/>
        </w:rPr>
        <w:t xml:space="preserve">. </w:t>
      </w:r>
    </w:p>
    <w:p w14:paraId="529C83D3" w14:textId="77777777" w:rsidR="00002B06" w:rsidRPr="00D857C3" w:rsidRDefault="00002B06" w:rsidP="003D30C5">
      <w:pPr>
        <w:spacing w:line="360" w:lineRule="auto"/>
        <w:jc w:val="both"/>
        <w:rPr>
          <w:rFonts w:asciiTheme="minorBidi" w:eastAsia="Calibri" w:hAnsiTheme="minorBidi"/>
          <w:sz w:val="24"/>
          <w:szCs w:val="24"/>
        </w:rPr>
      </w:pPr>
    </w:p>
    <w:p w14:paraId="597A2632" w14:textId="02E25053" w:rsidR="002B387E" w:rsidRPr="006C7C84" w:rsidRDefault="00F367E1" w:rsidP="00CB34BE">
      <w:pPr>
        <w:spacing w:line="360" w:lineRule="auto"/>
        <w:jc w:val="both"/>
        <w:rPr>
          <w:rFonts w:ascii="Arial" w:eastAsia="Times New Roman" w:hAnsi="Arial" w:cs="Arial"/>
          <w:sz w:val="24"/>
          <w:szCs w:val="24"/>
          <w:lang w:val="en-IE"/>
        </w:rPr>
      </w:pPr>
      <w:r w:rsidRPr="00D857C3">
        <w:rPr>
          <w:rFonts w:ascii="Arial" w:eastAsia="Times New Roman" w:hAnsi="Arial" w:cs="Arial"/>
          <w:sz w:val="24"/>
          <w:szCs w:val="24"/>
          <w:lang w:val="en-IE"/>
        </w:rPr>
        <w:t>CHD</w:t>
      </w:r>
      <w:r w:rsidR="00A13B69" w:rsidDel="00A13B69">
        <w:rPr>
          <w:rFonts w:ascii="Arial" w:eastAsia="Times New Roman" w:hAnsi="Arial" w:cs="Arial"/>
          <w:sz w:val="24"/>
          <w:szCs w:val="24"/>
          <w:lang w:val="en-IE"/>
        </w:rPr>
        <w:t xml:space="preserve"> </w:t>
      </w:r>
      <w:r w:rsidR="00EB00F2">
        <w:rPr>
          <w:rFonts w:ascii="Arial" w:eastAsia="Times New Roman" w:hAnsi="Arial" w:cs="Arial"/>
          <w:sz w:val="24"/>
          <w:szCs w:val="24"/>
          <w:lang w:val="en-IE"/>
        </w:rPr>
        <w:t>is</w:t>
      </w:r>
      <w:r w:rsidR="00EB00F2" w:rsidRPr="00735ACC">
        <w:rPr>
          <w:rFonts w:ascii="Arial" w:eastAsia="Times New Roman" w:hAnsi="Arial" w:cs="Arial"/>
          <w:sz w:val="24"/>
          <w:szCs w:val="24"/>
          <w:lang w:val="en-IE"/>
        </w:rPr>
        <w:t xml:space="preserve"> </w:t>
      </w:r>
      <w:r w:rsidR="00735ACC" w:rsidRPr="00735ACC">
        <w:rPr>
          <w:rFonts w:ascii="Arial" w:eastAsia="Times New Roman" w:hAnsi="Arial" w:cs="Arial"/>
          <w:sz w:val="24"/>
          <w:szCs w:val="24"/>
          <w:lang w:val="en-IE"/>
        </w:rPr>
        <w:t>connected to lifestyle</w:t>
      </w:r>
      <w:r w:rsidR="00735ACC">
        <w:rPr>
          <w:rFonts w:ascii="Arial" w:eastAsia="Times New Roman" w:hAnsi="Arial" w:cs="Arial"/>
          <w:sz w:val="24"/>
          <w:szCs w:val="24"/>
          <w:lang w:val="en-IE"/>
        </w:rPr>
        <w:t xml:space="preserve"> and </w:t>
      </w:r>
      <w:r w:rsidR="00EB00F2" w:rsidRPr="00EB00F2">
        <w:rPr>
          <w:rFonts w:ascii="Arial" w:eastAsia="Times New Roman" w:hAnsi="Arial" w:cs="Arial"/>
          <w:sz w:val="24"/>
          <w:szCs w:val="24"/>
          <w:lang w:val="en-IE"/>
        </w:rPr>
        <w:t xml:space="preserve">the </w:t>
      </w:r>
      <w:r w:rsidR="00735ACC">
        <w:rPr>
          <w:rFonts w:ascii="Arial" w:eastAsia="Times New Roman" w:hAnsi="Arial" w:cs="Arial"/>
          <w:sz w:val="24"/>
          <w:szCs w:val="24"/>
          <w:lang w:val="en-IE"/>
        </w:rPr>
        <w:t xml:space="preserve">risk </w:t>
      </w:r>
      <w:r w:rsidR="008A3921">
        <w:rPr>
          <w:rFonts w:ascii="Arial" w:eastAsia="Times New Roman" w:hAnsi="Arial" w:cs="Arial"/>
          <w:sz w:val="24"/>
          <w:szCs w:val="24"/>
          <w:lang w:val="en-IE"/>
        </w:rPr>
        <w:t xml:space="preserve">of CHD </w:t>
      </w:r>
      <w:r w:rsidR="00735ACC">
        <w:rPr>
          <w:rFonts w:ascii="Arial" w:eastAsia="Times New Roman" w:hAnsi="Arial" w:cs="Arial"/>
          <w:sz w:val="24"/>
          <w:szCs w:val="24"/>
          <w:lang w:val="en-IE"/>
        </w:rPr>
        <w:t xml:space="preserve">can be reduced </w:t>
      </w:r>
      <w:r w:rsidR="00735ACC" w:rsidRPr="00735ACC">
        <w:rPr>
          <w:rFonts w:ascii="Arial" w:eastAsia="Times New Roman" w:hAnsi="Arial" w:cs="Arial"/>
          <w:sz w:val="24"/>
          <w:szCs w:val="24"/>
          <w:lang w:val="en-IE"/>
        </w:rPr>
        <w:t>by lifestyle change and inexpensive</w:t>
      </w:r>
      <w:r w:rsidR="00735ACC">
        <w:rPr>
          <w:rFonts w:ascii="Arial" w:eastAsia="Times New Roman" w:hAnsi="Arial" w:cs="Arial"/>
          <w:sz w:val="24"/>
          <w:szCs w:val="24"/>
          <w:lang w:val="en-IE"/>
        </w:rPr>
        <w:t xml:space="preserve"> </w:t>
      </w:r>
      <w:r w:rsidR="00735ACC" w:rsidRPr="00735ACC">
        <w:rPr>
          <w:rFonts w:ascii="Arial" w:eastAsia="Times New Roman" w:hAnsi="Arial" w:cs="Arial"/>
          <w:sz w:val="24"/>
          <w:szCs w:val="24"/>
          <w:lang w:val="en-IE"/>
        </w:rPr>
        <w:t>pharmacotherapy</w:t>
      </w:r>
      <w:r w:rsidR="00D656CD">
        <w:rPr>
          <w:rFonts w:ascii="Arial" w:eastAsia="Times New Roman" w:hAnsi="Arial" w:cs="Arial"/>
          <w:sz w:val="24"/>
          <w:szCs w:val="24"/>
          <w:lang w:val="en-IE"/>
        </w:rPr>
        <w:t xml:space="preserve"> </w:t>
      </w:r>
      <w:r w:rsidR="00D656CD">
        <w:rPr>
          <w:rFonts w:ascii="Arial" w:eastAsia="Times New Roman" w:hAnsi="Arial" w:cs="Arial"/>
          <w:sz w:val="24"/>
          <w:szCs w:val="24"/>
          <w:lang w:val="en-IE"/>
        </w:rPr>
        <w:fldChar w:fldCharType="begin">
          <w:fldData xml:space="preserve">PEVuZE5vdGU+PENpdGU+PEF1dGhvcj5BcnRpbmlhbjwvQXV0aG9yPjxZZWFyPjIwMTA8L1llYXI+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</w:fldData>
        </w:fldChar>
      </w:r>
      <w:r w:rsidR="001A397F">
        <w:rPr>
          <w:rFonts w:ascii="Arial" w:eastAsia="Times New Roman" w:hAnsi="Arial" w:cs="Arial"/>
          <w:sz w:val="24"/>
          <w:szCs w:val="24"/>
          <w:lang w:val="en-IE"/>
        </w:rPr>
        <w:instrText xml:space="preserve"> ADDIN EN.CITE </w:instrText>
      </w:r>
      <w:r w:rsidR="001A397F">
        <w:rPr>
          <w:rFonts w:ascii="Arial" w:eastAsia="Times New Roman" w:hAnsi="Arial" w:cs="Arial"/>
          <w:sz w:val="24"/>
          <w:szCs w:val="24"/>
          <w:lang w:val="en-IE"/>
        </w:rPr>
        <w:fldChar w:fldCharType="begin">
          <w:fldData xml:space="preserve">PEVuZE5vdGU+PENpdGU+PEF1dGhvcj5BcnRpbmlhbjwvQXV0aG9yPjxZZWFyPjIwMTA8L1llYXI+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</w:fldData>
        </w:fldChar>
      </w:r>
      <w:r w:rsidR="001A397F">
        <w:rPr>
          <w:rFonts w:ascii="Arial" w:eastAsia="Times New Roman" w:hAnsi="Arial" w:cs="Arial"/>
          <w:sz w:val="24"/>
          <w:szCs w:val="24"/>
          <w:lang w:val="en-IE"/>
        </w:rPr>
        <w:instrText xml:space="preserve"> ADDIN EN.CITE.DATA </w:instrText>
      </w:r>
      <w:r w:rsidR="001A397F">
        <w:rPr>
          <w:rFonts w:ascii="Arial" w:eastAsia="Times New Roman" w:hAnsi="Arial" w:cs="Arial"/>
          <w:sz w:val="24"/>
          <w:szCs w:val="24"/>
          <w:lang w:val="en-IE"/>
        </w:rPr>
      </w:r>
      <w:r w:rsidR="001A397F">
        <w:rPr>
          <w:rFonts w:ascii="Arial" w:eastAsia="Times New Roman" w:hAnsi="Arial" w:cs="Arial"/>
          <w:sz w:val="24"/>
          <w:szCs w:val="24"/>
          <w:lang w:val="en-IE"/>
        </w:rPr>
        <w:fldChar w:fldCharType="end"/>
      </w:r>
      <w:r w:rsidR="00D656CD">
        <w:rPr>
          <w:rFonts w:ascii="Arial" w:eastAsia="Times New Roman" w:hAnsi="Arial" w:cs="Arial"/>
          <w:sz w:val="24"/>
          <w:szCs w:val="24"/>
          <w:lang w:val="en-IE"/>
        </w:rPr>
      </w:r>
      <w:r w:rsidR="00D656CD">
        <w:rPr>
          <w:rFonts w:ascii="Arial" w:eastAsia="Times New Roman" w:hAnsi="Arial" w:cs="Arial"/>
          <w:sz w:val="24"/>
          <w:szCs w:val="24"/>
          <w:lang w:val="en-IE"/>
        </w:rPr>
        <w:fldChar w:fldCharType="separate"/>
      </w:r>
      <w:r w:rsidR="00260E31">
        <w:rPr>
          <w:rFonts w:ascii="Arial" w:eastAsia="Times New Roman" w:hAnsi="Arial" w:cs="Arial"/>
          <w:noProof/>
          <w:sz w:val="24"/>
          <w:szCs w:val="24"/>
          <w:lang w:val="en-IE"/>
        </w:rPr>
        <w:t>(</w:t>
      </w:r>
      <w:hyperlink w:anchor="_ENREF_16" w:tooltip="Artinian, 2010 #231" w:history="1">
        <w:r w:rsidR="00CB34BE">
          <w:rPr>
            <w:rFonts w:ascii="Arial" w:eastAsia="Times New Roman" w:hAnsi="Arial" w:cs="Arial"/>
            <w:noProof/>
            <w:sz w:val="24"/>
            <w:szCs w:val="24"/>
            <w:lang w:val="en-IE"/>
          </w:rPr>
          <w:t>Artinian et al., 2010</w:t>
        </w:r>
      </w:hyperlink>
      <w:r w:rsidR="00260E31">
        <w:rPr>
          <w:rFonts w:ascii="Arial" w:eastAsia="Times New Roman" w:hAnsi="Arial" w:cs="Arial"/>
          <w:noProof/>
          <w:sz w:val="24"/>
          <w:szCs w:val="24"/>
          <w:lang w:val="en-IE"/>
        </w:rPr>
        <w:t xml:space="preserve">, </w:t>
      </w:r>
      <w:hyperlink w:anchor="_ENREF_292" w:tooltip="Ton, 2013 #232" w:history="1">
        <w:r w:rsidR="00CB34BE">
          <w:rPr>
            <w:rFonts w:ascii="Arial" w:eastAsia="Times New Roman" w:hAnsi="Arial" w:cs="Arial"/>
            <w:noProof/>
            <w:sz w:val="24"/>
            <w:szCs w:val="24"/>
            <w:lang w:val="en-IE"/>
          </w:rPr>
          <w:t>Ton et al., 2013</w:t>
        </w:r>
      </w:hyperlink>
      <w:r w:rsidR="00260E31">
        <w:rPr>
          <w:rFonts w:ascii="Arial" w:eastAsia="Times New Roman" w:hAnsi="Arial" w:cs="Arial"/>
          <w:noProof/>
          <w:sz w:val="24"/>
          <w:szCs w:val="24"/>
          <w:lang w:val="en-IE"/>
        </w:rPr>
        <w:t>)</w:t>
      </w:r>
      <w:r w:rsidR="00D656CD">
        <w:rPr>
          <w:rFonts w:ascii="Arial" w:eastAsia="Times New Roman" w:hAnsi="Arial" w:cs="Arial"/>
          <w:sz w:val="24"/>
          <w:szCs w:val="24"/>
          <w:lang w:val="en-IE"/>
        </w:rPr>
        <w:fldChar w:fldCharType="end"/>
      </w:r>
      <w:r w:rsidR="00735ACC">
        <w:rPr>
          <w:rFonts w:ascii="Arial" w:eastAsia="Times New Roman" w:hAnsi="Arial" w:cs="Arial"/>
          <w:sz w:val="24"/>
          <w:szCs w:val="24"/>
          <w:lang w:val="en-IE"/>
        </w:rPr>
        <w:t xml:space="preserve">. </w:t>
      </w:r>
      <w:r w:rsidR="00EB00F2" w:rsidRPr="00EB00F2">
        <w:rPr>
          <w:rFonts w:ascii="Arial" w:eastAsia="Times New Roman" w:hAnsi="Arial" w:cs="Arial"/>
          <w:sz w:val="24"/>
          <w:szCs w:val="24"/>
          <w:lang w:val="en-IE"/>
        </w:rPr>
        <w:t>For example, nine risk factors were associated with more than 90% of acute myocardial infarctions: smoking, dyslipidaemia, diabetes mellitus, hypertension, abdominal obesity, stress, poor diet, physical inactivity, and excess alcohol consumption</w:t>
      </w:r>
      <w:r w:rsidR="000B56AB">
        <w:rPr>
          <w:rFonts w:ascii="Arial" w:eastAsia="Times New Roman" w:hAnsi="Arial" w:cs="Arial"/>
          <w:sz w:val="24"/>
          <w:szCs w:val="24"/>
          <w:lang w:val="en-IE"/>
        </w:rPr>
        <w:t xml:space="preserve"> </w:t>
      </w:r>
      <w:r w:rsidR="00582C79">
        <w:rPr>
          <w:rFonts w:ascii="Arial" w:eastAsia="Times New Roman" w:hAnsi="Arial" w:cs="Arial"/>
          <w:sz w:val="24"/>
          <w:szCs w:val="24"/>
          <w:lang w:val="en-IE"/>
        </w:rPr>
        <w:fldChar w:fldCharType="begin">
          <w:fldData xml:space="preserve">PEVuZE5vdGU+PENpdGU+PEF1dGhvcj5ZdXN1ZjwvQXV0aG9yPjxZZWFyPjIwMDQ8L1llYXI+PFJl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</w:fldData>
        </w:fldChar>
      </w:r>
      <w:r w:rsidR="00DA3C3D">
        <w:rPr>
          <w:rFonts w:ascii="Arial" w:eastAsia="Times New Roman" w:hAnsi="Arial" w:cs="Arial"/>
          <w:sz w:val="24"/>
          <w:szCs w:val="24"/>
          <w:lang w:val="en-IE"/>
        </w:rPr>
        <w:instrText xml:space="preserve"> ADDIN EN.CITE </w:instrText>
      </w:r>
      <w:r w:rsidR="00DA3C3D">
        <w:rPr>
          <w:rFonts w:ascii="Arial" w:eastAsia="Times New Roman" w:hAnsi="Arial" w:cs="Arial"/>
          <w:sz w:val="24"/>
          <w:szCs w:val="24"/>
          <w:lang w:val="en-IE"/>
        </w:rPr>
        <w:fldChar w:fldCharType="begin">
          <w:fldData xml:space="preserve">PEVuZE5vdGU+PENpdGU+PEF1dGhvcj5ZdXN1ZjwvQXV0aG9yPjxZZWFyPjIwMDQ8L1llYXI+PFJl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</w:fldData>
        </w:fldChar>
      </w:r>
      <w:r w:rsidR="00DA3C3D">
        <w:rPr>
          <w:rFonts w:ascii="Arial" w:eastAsia="Times New Roman" w:hAnsi="Arial" w:cs="Arial"/>
          <w:sz w:val="24"/>
          <w:szCs w:val="24"/>
          <w:lang w:val="en-IE"/>
        </w:rPr>
        <w:instrText xml:space="preserve"> ADDIN EN.CITE.DATA </w:instrText>
      </w:r>
      <w:r w:rsidR="00DA3C3D">
        <w:rPr>
          <w:rFonts w:ascii="Arial" w:eastAsia="Times New Roman" w:hAnsi="Arial" w:cs="Arial"/>
          <w:sz w:val="24"/>
          <w:szCs w:val="24"/>
          <w:lang w:val="en-IE"/>
        </w:rPr>
      </w:r>
      <w:r w:rsidR="00DA3C3D">
        <w:rPr>
          <w:rFonts w:ascii="Arial" w:eastAsia="Times New Roman" w:hAnsi="Arial" w:cs="Arial"/>
          <w:sz w:val="24"/>
          <w:szCs w:val="24"/>
          <w:lang w:val="en-IE"/>
        </w:rPr>
        <w:fldChar w:fldCharType="end"/>
      </w:r>
      <w:r w:rsidR="00582C79">
        <w:rPr>
          <w:rFonts w:ascii="Arial" w:eastAsia="Times New Roman" w:hAnsi="Arial" w:cs="Arial"/>
          <w:sz w:val="24"/>
          <w:szCs w:val="24"/>
          <w:lang w:val="en-IE"/>
        </w:rPr>
      </w:r>
      <w:r w:rsidR="00582C79">
        <w:rPr>
          <w:rFonts w:ascii="Arial" w:eastAsia="Times New Roman" w:hAnsi="Arial" w:cs="Arial"/>
          <w:sz w:val="24"/>
          <w:szCs w:val="24"/>
          <w:lang w:val="en-IE"/>
        </w:rPr>
        <w:fldChar w:fldCharType="separate"/>
      </w:r>
      <w:r w:rsidR="00260E31">
        <w:rPr>
          <w:rFonts w:ascii="Arial" w:eastAsia="Times New Roman" w:hAnsi="Arial" w:cs="Arial"/>
          <w:noProof/>
          <w:sz w:val="24"/>
          <w:szCs w:val="24"/>
          <w:lang w:val="en-IE"/>
        </w:rPr>
        <w:t>(</w:t>
      </w:r>
      <w:hyperlink w:anchor="_ENREF_334" w:tooltip="Yusuf, 2004 #234" w:history="1">
        <w:r w:rsidR="00CB34BE">
          <w:rPr>
            <w:rFonts w:ascii="Arial" w:eastAsia="Times New Roman" w:hAnsi="Arial" w:cs="Arial"/>
            <w:noProof/>
            <w:sz w:val="24"/>
            <w:szCs w:val="24"/>
            <w:lang w:val="en-IE"/>
          </w:rPr>
          <w:t>Yusuf et al., 2004</w:t>
        </w:r>
      </w:hyperlink>
      <w:r w:rsidR="00260E31">
        <w:rPr>
          <w:rFonts w:ascii="Arial" w:eastAsia="Times New Roman" w:hAnsi="Arial" w:cs="Arial"/>
          <w:noProof/>
          <w:sz w:val="24"/>
          <w:szCs w:val="24"/>
          <w:lang w:val="en-IE"/>
        </w:rPr>
        <w:t xml:space="preserve">, </w:t>
      </w:r>
      <w:hyperlink w:anchor="_ENREF_134" w:tooltip="Hsu, 2013 #229" w:history="1">
        <w:r w:rsidR="00CB34BE">
          <w:rPr>
            <w:rFonts w:ascii="Arial" w:eastAsia="Times New Roman" w:hAnsi="Arial" w:cs="Arial"/>
            <w:noProof/>
            <w:sz w:val="24"/>
            <w:szCs w:val="24"/>
            <w:lang w:val="en-IE"/>
          </w:rPr>
          <w:t>Hsu et al., 2013</w:t>
        </w:r>
      </w:hyperlink>
      <w:r w:rsidR="00260E31">
        <w:rPr>
          <w:rFonts w:ascii="Arial" w:eastAsia="Times New Roman" w:hAnsi="Arial" w:cs="Arial"/>
          <w:noProof/>
          <w:sz w:val="24"/>
          <w:szCs w:val="24"/>
          <w:lang w:val="en-IE"/>
        </w:rPr>
        <w:t>)</w:t>
      </w:r>
      <w:r w:rsidR="00582C79">
        <w:rPr>
          <w:rFonts w:ascii="Arial" w:eastAsia="Times New Roman" w:hAnsi="Arial" w:cs="Arial"/>
          <w:sz w:val="24"/>
          <w:szCs w:val="24"/>
          <w:lang w:val="en-IE"/>
        </w:rPr>
        <w:fldChar w:fldCharType="end"/>
      </w:r>
      <w:r w:rsidR="00F61A07">
        <w:rPr>
          <w:rFonts w:ascii="Arial" w:eastAsia="Times New Roman" w:hAnsi="Arial" w:cs="Arial"/>
          <w:sz w:val="24"/>
          <w:szCs w:val="24"/>
          <w:lang w:val="en-IE"/>
        </w:rPr>
        <w:t xml:space="preserve">. </w:t>
      </w:r>
      <w:r w:rsidR="00FF1671" w:rsidRPr="00FF1671">
        <w:rPr>
          <w:rFonts w:ascii="Arial" w:eastAsia="Times New Roman" w:hAnsi="Arial" w:cs="Arial"/>
          <w:sz w:val="24"/>
          <w:szCs w:val="24"/>
          <w:lang w:val="en-IE"/>
        </w:rPr>
        <w:t>Global risk assessment tools such as The Framingham Risk Score can help identify low, moderate and high risks of developing CVD events in individuals without overt CVD</w:t>
      </w:r>
      <w:r w:rsidR="00582C79">
        <w:rPr>
          <w:rFonts w:ascii="Arial" w:eastAsia="Times New Roman" w:hAnsi="Arial" w:cs="Arial"/>
          <w:sz w:val="24"/>
          <w:szCs w:val="24"/>
          <w:lang w:val="en-IE"/>
        </w:rPr>
        <w:t xml:space="preserve"> </w:t>
      </w:r>
      <w:r w:rsidR="00582C79">
        <w:rPr>
          <w:rFonts w:ascii="Arial" w:eastAsia="Times New Roman" w:hAnsi="Arial" w:cs="Arial"/>
          <w:sz w:val="24"/>
          <w:szCs w:val="24"/>
          <w:lang w:val="en-IE"/>
        </w:rPr>
        <w:fldChar w:fldCharType="begin">
          <w:fldData xml:space="preserve">PEVuZE5vdGU+PENpdGU+PEF1dGhvcj5XaWxzb248L0F1dGhvcj48WWVhcj4xOTk4PC9ZZWFyPjxS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</w:fldData>
        </w:fldChar>
      </w:r>
      <w:r w:rsidR="003D30C5">
        <w:rPr>
          <w:rFonts w:ascii="Arial" w:eastAsia="Times New Roman" w:hAnsi="Arial" w:cs="Arial"/>
          <w:sz w:val="24"/>
          <w:szCs w:val="24"/>
          <w:lang w:val="en-IE"/>
        </w:rPr>
        <w:instrText xml:space="preserve"> ADDIN EN.CITE </w:instrText>
      </w:r>
      <w:r w:rsidR="003D30C5">
        <w:rPr>
          <w:rFonts w:ascii="Arial" w:eastAsia="Times New Roman" w:hAnsi="Arial" w:cs="Arial"/>
          <w:sz w:val="24"/>
          <w:szCs w:val="24"/>
          <w:lang w:val="en-IE"/>
        </w:rPr>
        <w:fldChar w:fldCharType="begin">
          <w:fldData xml:space="preserve">PEVuZE5vdGU+PENpdGU+PEF1dGhvcj5XaWxzb248L0F1dGhvcj48WWVhcj4xOTk4PC9ZZWFyPjxS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</w:fldData>
        </w:fldChar>
      </w:r>
      <w:r w:rsidR="003D30C5">
        <w:rPr>
          <w:rFonts w:ascii="Arial" w:eastAsia="Times New Roman" w:hAnsi="Arial" w:cs="Arial"/>
          <w:sz w:val="24"/>
          <w:szCs w:val="24"/>
          <w:lang w:val="en-IE"/>
        </w:rPr>
        <w:instrText xml:space="preserve"> ADDIN EN.CITE.DATA </w:instrText>
      </w:r>
      <w:r w:rsidR="003D30C5">
        <w:rPr>
          <w:rFonts w:ascii="Arial" w:eastAsia="Times New Roman" w:hAnsi="Arial" w:cs="Arial"/>
          <w:sz w:val="24"/>
          <w:szCs w:val="24"/>
          <w:lang w:val="en-IE"/>
        </w:rPr>
      </w:r>
      <w:r w:rsidR="003D30C5">
        <w:rPr>
          <w:rFonts w:ascii="Arial" w:eastAsia="Times New Roman" w:hAnsi="Arial" w:cs="Arial"/>
          <w:sz w:val="24"/>
          <w:szCs w:val="24"/>
          <w:lang w:val="en-IE"/>
        </w:rPr>
        <w:fldChar w:fldCharType="end"/>
      </w:r>
      <w:r w:rsidR="00582C79">
        <w:rPr>
          <w:rFonts w:ascii="Arial" w:eastAsia="Times New Roman" w:hAnsi="Arial" w:cs="Arial"/>
          <w:sz w:val="24"/>
          <w:szCs w:val="24"/>
          <w:lang w:val="en-IE"/>
        </w:rPr>
      </w:r>
      <w:r w:rsidR="00582C79">
        <w:rPr>
          <w:rFonts w:ascii="Arial" w:eastAsia="Times New Roman" w:hAnsi="Arial" w:cs="Arial"/>
          <w:sz w:val="24"/>
          <w:szCs w:val="24"/>
          <w:lang w:val="en-IE"/>
        </w:rPr>
        <w:fldChar w:fldCharType="separate"/>
      </w:r>
      <w:r w:rsidR="00260E31">
        <w:rPr>
          <w:rFonts w:ascii="Arial" w:eastAsia="Times New Roman" w:hAnsi="Arial" w:cs="Arial"/>
          <w:noProof/>
          <w:sz w:val="24"/>
          <w:szCs w:val="24"/>
          <w:lang w:val="en-IE"/>
        </w:rPr>
        <w:t>(</w:t>
      </w:r>
      <w:hyperlink w:anchor="_ENREF_322" w:tooltip="Wilson, 1998 #233" w:history="1">
        <w:r w:rsidR="00CB34BE">
          <w:rPr>
            <w:rFonts w:ascii="Arial" w:eastAsia="Times New Roman" w:hAnsi="Arial" w:cs="Arial"/>
            <w:noProof/>
            <w:sz w:val="24"/>
            <w:szCs w:val="24"/>
            <w:lang w:val="en-IE"/>
          </w:rPr>
          <w:t>Wilson et al., 1998</w:t>
        </w:r>
      </w:hyperlink>
      <w:r w:rsidR="00260E31">
        <w:rPr>
          <w:rFonts w:ascii="Arial" w:eastAsia="Times New Roman" w:hAnsi="Arial" w:cs="Arial"/>
          <w:noProof/>
          <w:sz w:val="24"/>
          <w:szCs w:val="24"/>
          <w:lang w:val="en-IE"/>
        </w:rPr>
        <w:t xml:space="preserve">, </w:t>
      </w:r>
      <w:hyperlink w:anchor="_ENREF_134" w:tooltip="Hsu, 2013 #229" w:history="1">
        <w:r w:rsidR="00CB34BE">
          <w:rPr>
            <w:rFonts w:ascii="Arial" w:eastAsia="Times New Roman" w:hAnsi="Arial" w:cs="Arial"/>
            <w:noProof/>
            <w:sz w:val="24"/>
            <w:szCs w:val="24"/>
            <w:lang w:val="en-IE"/>
          </w:rPr>
          <w:t>Hsu et al., 2013</w:t>
        </w:r>
      </w:hyperlink>
      <w:r w:rsidR="00260E31">
        <w:rPr>
          <w:rFonts w:ascii="Arial" w:eastAsia="Times New Roman" w:hAnsi="Arial" w:cs="Arial"/>
          <w:noProof/>
          <w:sz w:val="24"/>
          <w:szCs w:val="24"/>
          <w:lang w:val="en-IE"/>
        </w:rPr>
        <w:t>)</w:t>
      </w:r>
      <w:r w:rsidR="00582C79">
        <w:rPr>
          <w:rFonts w:ascii="Arial" w:eastAsia="Times New Roman" w:hAnsi="Arial" w:cs="Arial"/>
          <w:sz w:val="24"/>
          <w:szCs w:val="24"/>
          <w:lang w:val="en-IE"/>
        </w:rPr>
        <w:fldChar w:fldCharType="end"/>
      </w:r>
      <w:r w:rsidR="00582C79">
        <w:rPr>
          <w:rFonts w:ascii="Arial" w:eastAsia="Times New Roman" w:hAnsi="Arial" w:cs="Arial"/>
          <w:sz w:val="24"/>
          <w:szCs w:val="24"/>
          <w:lang w:val="en-IE"/>
        </w:rPr>
        <w:t xml:space="preserve">. </w:t>
      </w:r>
      <w:r w:rsidR="00FF1671" w:rsidRPr="00FF1671">
        <w:rPr>
          <w:rFonts w:ascii="Arial" w:eastAsia="Times New Roman" w:hAnsi="Arial" w:cs="Arial"/>
          <w:sz w:val="24"/>
          <w:szCs w:val="24"/>
          <w:lang w:val="en-IE"/>
        </w:rPr>
        <w:t xml:space="preserve">These tools use a number of factors such as age, cholesterol levels, systolic blood pressure and smoking status to estimate the risk of developing CVD. </w:t>
      </w:r>
      <w:r w:rsidR="00FF1671" w:rsidRPr="00FF1671">
        <w:rPr>
          <w:rFonts w:ascii="Arial" w:eastAsia="Calibri" w:hAnsi="Arial" w:cs="Arial"/>
          <w:sz w:val="24"/>
          <w:szCs w:val="24"/>
        </w:rPr>
        <w:t>The main goal of assessment is to aid the clinician to make informed decisions about lifestyle and pharmacologic</w:t>
      </w:r>
      <w:r w:rsidR="008A3921">
        <w:rPr>
          <w:rFonts w:ascii="Arial" w:eastAsia="Calibri" w:hAnsi="Arial" w:cs="Arial"/>
          <w:sz w:val="24"/>
          <w:szCs w:val="24"/>
        </w:rPr>
        <w:t>al</w:t>
      </w:r>
      <w:r w:rsidR="00FF1671" w:rsidRPr="00FF1671">
        <w:rPr>
          <w:rFonts w:ascii="Arial" w:eastAsia="Calibri" w:hAnsi="Arial" w:cs="Arial"/>
          <w:sz w:val="24"/>
          <w:szCs w:val="24"/>
        </w:rPr>
        <w:t xml:space="preserve"> interventions to reduce </w:t>
      </w:r>
      <w:r w:rsidR="008A3921">
        <w:rPr>
          <w:rFonts w:ascii="Arial" w:eastAsia="Calibri" w:hAnsi="Arial" w:cs="Arial"/>
          <w:sz w:val="24"/>
          <w:szCs w:val="24"/>
        </w:rPr>
        <w:t xml:space="preserve">the risk of </w:t>
      </w:r>
      <w:r w:rsidR="00FF1671" w:rsidRPr="00FF1671">
        <w:rPr>
          <w:rFonts w:ascii="Arial" w:eastAsia="Times New Roman" w:hAnsi="Arial" w:cs="Arial"/>
          <w:color w:val="131313"/>
          <w:sz w:val="24"/>
          <w:szCs w:val="24"/>
          <w:lang w:val="en-IE"/>
        </w:rPr>
        <w:t xml:space="preserve">atherosclerotic </w:t>
      </w:r>
      <w:r w:rsidR="00FF1671" w:rsidRPr="00FF1671">
        <w:rPr>
          <w:rFonts w:ascii="Arial" w:eastAsia="Times New Roman" w:hAnsi="Arial" w:cs="Arial"/>
          <w:sz w:val="24"/>
          <w:szCs w:val="24"/>
          <w:lang w:val="en-IE"/>
        </w:rPr>
        <w:t>CVD</w:t>
      </w:r>
      <w:r w:rsidR="00834D10">
        <w:rPr>
          <w:rFonts w:ascii="Arial" w:eastAsia="Times New Roman" w:hAnsi="Arial" w:cs="Arial"/>
          <w:sz w:val="24"/>
          <w:szCs w:val="24"/>
          <w:lang w:val="en-IE"/>
        </w:rPr>
        <w:t xml:space="preserve"> </w:t>
      </w:r>
      <w:r w:rsidR="00834D10">
        <w:rPr>
          <w:rFonts w:ascii="Arial" w:eastAsia="Times New Roman" w:hAnsi="Arial" w:cs="Arial"/>
          <w:sz w:val="24"/>
          <w:szCs w:val="24"/>
          <w:lang w:val="en-IE"/>
        </w:rPr>
        <w:fldChar w:fldCharType="begin"/>
      </w:r>
      <w:r w:rsidR="003F407D">
        <w:rPr>
          <w:rFonts w:ascii="Arial" w:eastAsia="Times New Roman" w:hAnsi="Arial" w:cs="Arial"/>
          <w:sz w:val="24"/>
          <w:szCs w:val="24"/>
          <w:lang w:val="en-IE"/>
        </w:rPr>
        <w:instrText xml:space="preserve"> ADDIN EN.CITE &lt;EndNote&gt;&lt;Cite&gt;&lt;Author&gt;Greenland&lt;/Author&gt;&lt;Year&gt;2010&lt;/Year&gt;&lt;RecNum&gt;346&lt;/RecNum&gt;&lt;DisplayText&gt;(Greenland et al., 2010)&lt;/DisplayText&gt;&lt;record&gt;&lt;rec-number&gt;346&lt;/rec-number&gt;&lt;foreign-keys&gt;&lt;key app="EN" db-id="0dvs2w2purpvt3e095wpsxwdewfavxvtxpee" timestamp="1417549949"&gt;346&lt;/key&gt;&lt;/foreign-keys&gt;&lt;ref-type name="Journal Article"&gt;17&lt;/ref-type&gt;&lt;contributors&gt;&lt;authors&gt;&lt;author&gt;Greenland, Philip&lt;/author&gt;&lt;author&gt;Alpert, Joseph S.&lt;/author&gt;&lt;author&gt;Beller, George A.&lt;/author&gt;&lt;author&gt;Benjamin, Emelia J.&lt;/author&gt;&lt;author&gt;Budoff, Matthew J.&lt;/author&gt;&lt;author&gt;Fayad, Zahi A.&lt;/author&gt;&lt;author&gt;Foster, Elyse&lt;/author&gt;&lt;author&gt;Hlatky, Mark A.&lt;/author&gt;&lt;author&gt;Hodgson, John McB&lt;/author&gt;&lt;author&gt;Kushner, Frederick G.&lt;/author&gt;&lt;author&gt;Lauer, Michael S.&lt;/author&gt;&lt;author&gt;Shaw, Leslee J.&lt;/author&gt;&lt;author&gt;Smith, Jr Sidney C.&lt;/author&gt;&lt;author&gt;Taylor, Allen J.&lt;/author&gt;&lt;author&gt;Weintraub, William S.&lt;/author&gt;&lt;author&gt;Wenger, Nanette K.&lt;/author&gt;&lt;/authors&gt;&lt;/contributors&gt;&lt;titles&gt;&lt;title&gt;2010 ACCF/AHA guideline for assessment of cardiovascular risk in asymptomatic adults: a report of the American College of Cardiology Foundation/American Heart Association Task Force on Practice Guidelines Developed in Collaboration With the American Society of Echocardiography, American Society of Nuclear Cardiology, Society of Atherosclerosis Imaging and Prevention, Society for Cardiovascular Angiography and Interventions, Society of Cardiovascular Computed Tomography, and Society for Cardiovascular Magnetic Resonance&lt;/title&gt;&lt;secondary-title&gt;Journal of the American College of Cardiology&lt;/secondary-title&gt;&lt;/titles&gt;&lt;periodical&gt;&lt;full-title&gt;Journal of the American College of Cardiology&lt;/full-title&gt;&lt;/periodical&gt;&lt;pages&gt;e50-e103&lt;/pages&gt;&lt;volume&gt;56&lt;/volume&gt;&lt;number&gt;25&lt;/number&gt;&lt;dates&gt;&lt;year&gt;2010&lt;/year&gt;&lt;/dates&gt;&lt;isbn&gt;0735-1097&lt;/isbn&gt;&lt;urls&gt;&lt;related-urls&gt;&lt;url&gt;http://dx.doi.org/10.1016/j.jacc.2010.09.001&lt;/url&gt;&lt;/related-urls&gt;&lt;/urls&gt;&lt;electronic-resource-num&gt;10.1016/j.jacc.2010.09.001&lt;/electronic-resource-num&gt;&lt;/record&gt;&lt;/Cite&gt;&lt;/EndNote&gt;</w:instrText>
      </w:r>
      <w:r w:rsidR="00834D10">
        <w:rPr>
          <w:rFonts w:ascii="Arial" w:eastAsia="Times New Roman" w:hAnsi="Arial" w:cs="Arial"/>
          <w:sz w:val="24"/>
          <w:szCs w:val="24"/>
          <w:lang w:val="en-IE"/>
        </w:rPr>
        <w:fldChar w:fldCharType="separate"/>
      </w:r>
      <w:r w:rsidR="00834D10">
        <w:rPr>
          <w:rFonts w:ascii="Arial" w:eastAsia="Times New Roman" w:hAnsi="Arial" w:cs="Arial"/>
          <w:noProof/>
          <w:sz w:val="24"/>
          <w:szCs w:val="24"/>
          <w:lang w:val="en-IE"/>
        </w:rPr>
        <w:t>(</w:t>
      </w:r>
      <w:hyperlink w:anchor="_ENREF_115" w:tooltip="Greenland, 2010 #346" w:history="1">
        <w:r w:rsidR="00CB34BE">
          <w:rPr>
            <w:rFonts w:ascii="Arial" w:eastAsia="Times New Roman" w:hAnsi="Arial" w:cs="Arial"/>
            <w:noProof/>
            <w:sz w:val="24"/>
            <w:szCs w:val="24"/>
            <w:lang w:val="en-IE"/>
          </w:rPr>
          <w:t>Greenland et al., 2010</w:t>
        </w:r>
      </w:hyperlink>
      <w:r w:rsidR="00834D10">
        <w:rPr>
          <w:rFonts w:ascii="Arial" w:eastAsia="Times New Roman" w:hAnsi="Arial" w:cs="Arial"/>
          <w:noProof/>
          <w:sz w:val="24"/>
          <w:szCs w:val="24"/>
          <w:lang w:val="en-IE"/>
        </w:rPr>
        <w:t>)</w:t>
      </w:r>
      <w:r w:rsidR="00834D10">
        <w:rPr>
          <w:rFonts w:ascii="Arial" w:eastAsia="Times New Roman" w:hAnsi="Arial" w:cs="Arial"/>
          <w:sz w:val="24"/>
          <w:szCs w:val="24"/>
          <w:lang w:val="en-IE"/>
        </w:rPr>
        <w:fldChar w:fldCharType="end"/>
      </w:r>
      <w:r w:rsidR="00834D10" w:rsidRPr="00834D10">
        <w:rPr>
          <w:rFonts w:ascii="Arial" w:eastAsia="Times New Roman" w:hAnsi="Arial" w:cs="Arial"/>
          <w:sz w:val="24"/>
          <w:szCs w:val="24"/>
          <w:lang w:val="en-IE"/>
        </w:rPr>
        <w:t>.</w:t>
      </w:r>
    </w:p>
    <w:p w14:paraId="3E181F43" w14:textId="77777777" w:rsidR="00694BB2" w:rsidRDefault="00694BB2" w:rsidP="00F22E8F">
      <w:pPr>
        <w:spacing w:after="0" w:line="360" w:lineRule="auto"/>
        <w:ind w:left="720" w:hanging="720"/>
        <w:rPr>
          <w:rFonts w:ascii="Arial" w:eastAsia="Times New Roman" w:hAnsi="Arial" w:cs="Arial"/>
          <w:b/>
          <w:bCs/>
          <w:sz w:val="24"/>
          <w:szCs w:val="24"/>
          <w:lang w:val="en-IE"/>
        </w:rPr>
      </w:pPr>
    </w:p>
    <w:p w14:paraId="3E7411AD" w14:textId="77777777" w:rsidR="00F22E8F" w:rsidRPr="00B15255" w:rsidRDefault="00F22E8F" w:rsidP="00B15255">
      <w:pPr>
        <w:pStyle w:val="Heading2"/>
      </w:pPr>
      <w:bookmarkStart w:id="7" w:name="_Toc405817865"/>
      <w:bookmarkStart w:id="8" w:name="_Toc424586716"/>
      <w:r w:rsidRPr="00DB3E65">
        <w:t>Atherosclerosis</w:t>
      </w:r>
      <w:bookmarkEnd w:id="7"/>
      <w:bookmarkEnd w:id="8"/>
    </w:p>
    <w:p w14:paraId="05D6E681" w14:textId="77777777" w:rsidR="002B387E" w:rsidRPr="00B15255" w:rsidRDefault="00F22E8F" w:rsidP="00B15255">
      <w:pPr>
        <w:pStyle w:val="Heading3"/>
      </w:pPr>
      <w:bookmarkStart w:id="9" w:name="_Toc405817866"/>
      <w:bookmarkStart w:id="10" w:name="_Toc424586717"/>
      <w:r w:rsidRPr="00425DE1">
        <w:t>Normal arterial wall structure</w:t>
      </w:r>
      <w:bookmarkEnd w:id="9"/>
      <w:bookmarkEnd w:id="10"/>
    </w:p>
    <w:p w14:paraId="20558F5F" w14:textId="18179B14" w:rsidR="002B387E" w:rsidRPr="009269ED" w:rsidRDefault="00F22E8F" w:rsidP="00CB34BE">
      <w:pPr>
        <w:spacing w:after="0" w:line="360" w:lineRule="auto"/>
        <w:jc w:val="both"/>
        <w:rPr>
          <w:rFonts w:asciiTheme="minorBidi" w:eastAsia="Times New Roman" w:hAnsiTheme="minorBidi"/>
          <w:sz w:val="24"/>
          <w:szCs w:val="24"/>
          <w:lang w:val="en-IE"/>
        </w:rPr>
      </w:pPr>
      <w:r w:rsidRPr="009269ED">
        <w:rPr>
          <w:rFonts w:asciiTheme="minorBidi" w:eastAsia="Times New Roman" w:hAnsiTheme="minorBidi"/>
          <w:sz w:val="24"/>
          <w:szCs w:val="24"/>
          <w:lang w:val="en-IE"/>
        </w:rPr>
        <w:t>Arterial walls are comprised of organized connective tissue that is arranged in three anatomical layers</w:t>
      </w:r>
      <w:r w:rsidR="008A3921">
        <w:rPr>
          <w:rFonts w:asciiTheme="minorBidi" w:eastAsia="Times New Roman" w:hAnsiTheme="minorBidi"/>
          <w:sz w:val="24"/>
          <w:szCs w:val="24"/>
          <w:lang w:val="en-IE"/>
        </w:rPr>
        <w:t>, or tunicae,</w:t>
      </w:r>
      <w:r w:rsidRPr="009269ED">
        <w:rPr>
          <w:rFonts w:asciiTheme="minorBidi" w:eastAsia="Times New Roman" w:hAnsiTheme="minorBidi"/>
          <w:sz w:val="24"/>
          <w:szCs w:val="24"/>
          <w:lang w:val="en-IE"/>
        </w:rPr>
        <w:t xml:space="preserve"> in all parts of the arterial system (</w:t>
      </w:r>
      <w:r w:rsidR="008259DD">
        <w:rPr>
          <w:rFonts w:asciiTheme="minorBidi" w:eastAsia="Times New Roman" w:hAnsiTheme="minorBidi"/>
          <w:sz w:val="24"/>
          <w:szCs w:val="24"/>
          <w:lang w:val="en-IE"/>
        </w:rPr>
        <w:t>Figure 1.</w:t>
      </w:r>
      <w:r w:rsidR="00FB45F9" w:rsidRPr="009269ED">
        <w:rPr>
          <w:rFonts w:asciiTheme="minorBidi" w:eastAsia="Times New Roman" w:hAnsiTheme="minorBidi"/>
          <w:sz w:val="24"/>
          <w:szCs w:val="24"/>
          <w:lang w:val="en-IE"/>
        </w:rPr>
        <w:t>1</w:t>
      </w:r>
      <w:r w:rsidRPr="009269ED">
        <w:rPr>
          <w:rFonts w:asciiTheme="minorBidi" w:eastAsia="Times New Roman" w:hAnsiTheme="minorBidi"/>
          <w:sz w:val="24"/>
          <w:szCs w:val="24"/>
          <w:lang w:val="en-IE"/>
        </w:rPr>
        <w:t xml:space="preserve">). The three tunicae are the intima, the media and the adventitia </w:t>
      </w:r>
      <w:r w:rsidRPr="009269ED">
        <w:rPr>
          <w:rFonts w:asciiTheme="minorBidi" w:eastAsia="Times New Roman" w:hAnsiTheme="minorBidi"/>
          <w:sz w:val="24"/>
          <w:szCs w:val="24"/>
          <w:lang w:val="en-IE"/>
        </w:rPr>
        <w:fldChar w:fldCharType="begin"/>
      </w:r>
      <w:r w:rsidR="003D30C5">
        <w:rPr>
          <w:rFonts w:asciiTheme="minorBidi" w:eastAsia="Times New Roman" w:hAnsiTheme="minorBidi"/>
          <w:sz w:val="24"/>
          <w:szCs w:val="24"/>
          <w:lang w:val="en-IE"/>
        </w:rPr>
        <w:instrText xml:space="preserve"> ADDIN EN.CITE &lt;EndNote&gt;&lt;Cite&gt;&lt;Author&gt;Underwood&lt;/Author&gt;&lt;Year&gt;2009&lt;/Year&gt;&lt;RecNum&gt;1&lt;/RecNum&gt;&lt;DisplayText&gt;(Underwood and Cross, 2009)&lt;/DisplayText&gt;&lt;record&gt;&lt;rec-number&gt;1&lt;/rec-number&gt;&lt;foreign-keys&gt;&lt;key app="EN" db-id="0dvs2w2purpvt3e095wpsxwdewfavxvtxpee" timestamp="0"&gt;1&lt;/key&gt;&lt;/foreign-keys&gt;&lt;ref-type name="Book"&gt;6&lt;/ref-type&gt;&lt;contributors&gt;&lt;authors&gt;&lt;author&gt;Underwood, J. C. E.&lt;/author&gt;&lt;author&gt;Cross, Simon S.&lt;/author&gt;&lt;/authors&gt;&lt;/contributors&gt;&lt;titles&gt;&lt;title&gt;General and systematic pathology&lt;/title&gt;&lt;/titles&gt;&lt;pages&gt;xi, 857 p.&lt;/pages&gt;&lt;edition&gt;5th ed. / edited by J.C.E. Underwood, S.S. Cross ; illustrations and chapter icons by Robert Britton.&lt;/edition&gt;&lt;keywords&gt;&lt;keyword&gt;Pathology Textbooks.&lt;/keyword&gt;&lt;/keywords&gt;&lt;dates&gt;&lt;year&gt;2009&lt;/year&gt;&lt;/dates&gt;&lt;pub-location&gt;Edinburgh&lt;/pub-location&gt;&lt;publisher&gt;Church Livingstone&lt;/publisher&gt;&lt;isbn&gt;9780443068881 (pbk.) : ¹44.99&amp;#xD;0443068887 (pbk.) : ¹44.99&lt;/isbn&gt;&lt;accession-num&gt;(StEdNL)4406498&lt;/accession-num&gt;&lt;call-num&gt;616.07 22&amp;#xD;British Library HMNTS YK.2010.b.7552&lt;/call-num&gt;&lt;urls&gt;&lt;/urls&gt;&lt;/record&gt;&lt;/Cite&gt;&lt;/EndNote&gt;</w:instrText>
      </w:r>
      <w:r w:rsidRPr="009269ED">
        <w:rPr>
          <w:rFonts w:asciiTheme="minorBidi" w:eastAsia="Times New Roman" w:hAnsiTheme="minorBidi"/>
          <w:sz w:val="24"/>
          <w:szCs w:val="24"/>
          <w:lang w:val="en-IE"/>
        </w:rPr>
        <w:fldChar w:fldCharType="separate"/>
      </w:r>
      <w:r w:rsidRPr="009269ED">
        <w:rPr>
          <w:rFonts w:asciiTheme="minorBidi" w:eastAsia="Times New Roman" w:hAnsiTheme="minorBidi"/>
          <w:noProof/>
          <w:sz w:val="24"/>
          <w:szCs w:val="24"/>
          <w:lang w:val="en-IE"/>
        </w:rPr>
        <w:t>(</w:t>
      </w:r>
      <w:hyperlink w:anchor="_ENREF_296" w:tooltip="Underwood, 2009 #1" w:history="1">
        <w:r w:rsidR="00CB34BE" w:rsidRPr="009269ED">
          <w:rPr>
            <w:rFonts w:asciiTheme="minorBidi" w:eastAsia="Times New Roman" w:hAnsiTheme="minorBidi"/>
            <w:noProof/>
            <w:sz w:val="24"/>
            <w:szCs w:val="24"/>
            <w:lang w:val="en-IE"/>
          </w:rPr>
          <w:t>Underwood and Cross, 2009</w:t>
        </w:r>
      </w:hyperlink>
      <w:r w:rsidRPr="009269ED">
        <w:rPr>
          <w:rFonts w:asciiTheme="minorBidi" w:eastAsia="Times New Roman" w:hAnsiTheme="minorBidi"/>
          <w:noProof/>
          <w:sz w:val="24"/>
          <w:szCs w:val="24"/>
          <w:lang w:val="en-IE"/>
        </w:rPr>
        <w:t>)</w:t>
      </w:r>
      <w:r w:rsidRPr="009269ED">
        <w:rPr>
          <w:rFonts w:asciiTheme="minorBidi" w:eastAsia="Times New Roman" w:hAnsiTheme="minorBidi"/>
          <w:sz w:val="24"/>
          <w:szCs w:val="24"/>
          <w:lang w:val="en-IE"/>
        </w:rPr>
        <w:fldChar w:fldCharType="end"/>
      </w:r>
      <w:r w:rsidRPr="009269ED">
        <w:rPr>
          <w:rFonts w:asciiTheme="minorBidi" w:eastAsia="Times New Roman" w:hAnsiTheme="minorBidi"/>
          <w:sz w:val="24"/>
          <w:szCs w:val="24"/>
          <w:lang w:val="en-IE"/>
        </w:rPr>
        <w:t xml:space="preserve">. The intima, the innermost layer, consists of endothelial cells, which provide a physical barrier between the blood and the wall of the blood vessel. </w:t>
      </w:r>
    </w:p>
    <w:p w14:paraId="0D6A054F" w14:textId="77777777" w:rsidR="002B387E" w:rsidRDefault="002B387E" w:rsidP="00DB3E65">
      <w:pPr>
        <w:spacing w:after="0" w:line="360" w:lineRule="auto"/>
        <w:jc w:val="both"/>
        <w:rPr>
          <w:rFonts w:ascii="Arial" w:eastAsia="Times New Roman" w:hAnsi="Arial" w:cs="Arial"/>
          <w:sz w:val="24"/>
          <w:szCs w:val="24"/>
          <w:lang w:val="en-IE"/>
        </w:rPr>
      </w:pPr>
    </w:p>
    <w:p w14:paraId="375A5A5A" w14:textId="4402052C" w:rsidR="002B387E" w:rsidRPr="009269ED" w:rsidRDefault="00F22E8F" w:rsidP="00CB34BE">
      <w:pPr>
        <w:spacing w:after="0" w:line="360" w:lineRule="auto"/>
        <w:jc w:val="both"/>
        <w:rPr>
          <w:rFonts w:asciiTheme="minorBidi" w:eastAsia="Times New Roman" w:hAnsiTheme="minorBidi"/>
          <w:sz w:val="24"/>
          <w:szCs w:val="24"/>
          <w:lang w:val="en-IE"/>
        </w:rPr>
      </w:pPr>
      <w:r w:rsidRPr="009269ED">
        <w:rPr>
          <w:rFonts w:asciiTheme="minorBidi" w:eastAsia="Times New Roman" w:hAnsiTheme="minorBidi"/>
          <w:sz w:val="24"/>
          <w:szCs w:val="24"/>
          <w:lang w:val="en-IE"/>
        </w:rPr>
        <w:t>The endothelial cells play an important role in pathogenesis of the atherosclerotic lesions</w:t>
      </w:r>
      <w:r w:rsidRPr="009269ED">
        <w:rPr>
          <w:rFonts w:asciiTheme="minorBidi" w:eastAsia="Times New Roman" w:hAnsiTheme="minorBidi"/>
          <w:sz w:val="24"/>
          <w:szCs w:val="24"/>
          <w:lang w:val="en-US"/>
        </w:rPr>
        <w:t xml:space="preserve"> </w:t>
      </w:r>
      <w:r w:rsidRPr="009269ED">
        <w:rPr>
          <w:rFonts w:asciiTheme="minorBidi" w:eastAsia="Times New Roman" w:hAnsiTheme="minorBidi"/>
          <w:sz w:val="24"/>
          <w:szCs w:val="24"/>
          <w:lang w:val="en-US"/>
        </w:rPr>
        <w:fldChar w:fldCharType="begin"/>
      </w:r>
      <w:r w:rsidR="00260E31" w:rsidRPr="009269ED">
        <w:rPr>
          <w:rFonts w:asciiTheme="minorBidi" w:eastAsia="Times New Roman" w:hAnsiTheme="minorBidi"/>
          <w:sz w:val="24"/>
          <w:szCs w:val="24"/>
          <w:lang w:val="en-US"/>
        </w:rPr>
        <w:instrText xml:space="preserve"> ADDIN EN.CITE &lt;EndNote&gt;&lt;Cite&gt;&lt;Author&gt;Noble&lt;/Author&gt;&lt;Year&gt;2010&lt;/Year&gt;&lt;RecNum&gt;10&lt;/RecNum&gt;&lt;DisplayText&gt;(Noble, 2010)&lt;/DisplayText&gt;&lt;record&gt;&lt;rec-number&gt;10&lt;/rec-number&gt;&lt;foreign-keys&gt;&lt;key app="EN" db-id="0dvs2w2purpvt3e095wpsxwdewfavxvtxpee" timestamp="0"&gt;10&lt;/key&gt;&lt;/foreign-keys&gt;&lt;ref-type name="Book"&gt;6&lt;/ref-type&gt;&lt;contributors&gt;&lt;authors&gt;&lt;author&gt;Noble, Alan&lt;/author&gt;&lt;/authors&gt;&lt;/contributors&gt;&lt;titles&gt;&lt;title&gt;The cardiovascular system&lt;/title&gt;&lt;/titles&gt;&lt;pages&gt;183 p.&lt;/pages&gt;&lt;edition&gt;2nd ed.&lt;/edition&gt;&lt;keywords&gt;&lt;keyword&gt;Cardiovascular system.&lt;/keyword&gt;&lt;keyword&gt;Cardiovascular system Pathophysiology.&lt;/keyword&gt;&lt;keyword&gt;Cardiovascular Physiological Phenomena.&lt;/keyword&gt;&lt;keyword&gt;Cardiovascular Diseases physiopathology.&lt;/keyword&gt;&lt;/keywords&gt;&lt;dates&gt;&lt;year&gt;2010&lt;/year&gt;&lt;/dates&gt;&lt;pub-location&gt;Edinburgh ; New York&lt;/pub-location&gt;&lt;publisher&gt;Churchill Livingstone/Elsevier&lt;/publisher&gt;&lt;isbn&gt;9780702033742 (pbk.) : No price&amp;#xD;070203374X (pbk.) : No price&lt;/isbn&gt;&lt;accession-num&gt;(DNLM)101499701&lt;/accession-num&gt;&lt;call-num&gt;612.1 22&amp;#xD;British Library HMNTS YK.2011.b.1738&lt;/call-num&gt;&lt;urls&gt;&lt;/urls&gt;&lt;/record&gt;&lt;/Cite&gt;&lt;/EndNote&gt;</w:instrText>
      </w:r>
      <w:r w:rsidRPr="009269ED">
        <w:rPr>
          <w:rFonts w:asciiTheme="minorBidi" w:eastAsia="Times New Roman" w:hAnsiTheme="minorBidi"/>
          <w:sz w:val="24"/>
          <w:szCs w:val="24"/>
          <w:lang w:val="en-US"/>
        </w:rPr>
        <w:fldChar w:fldCharType="separate"/>
      </w:r>
      <w:r w:rsidRPr="009269ED">
        <w:rPr>
          <w:rFonts w:asciiTheme="minorBidi" w:eastAsia="Times New Roman" w:hAnsiTheme="minorBidi"/>
          <w:noProof/>
          <w:sz w:val="24"/>
          <w:szCs w:val="24"/>
          <w:lang w:val="en-US"/>
        </w:rPr>
        <w:t>(</w:t>
      </w:r>
      <w:hyperlink w:anchor="_ENREF_216" w:tooltip="Noble, 2010 #10" w:history="1">
        <w:r w:rsidR="00CB34BE" w:rsidRPr="009269ED">
          <w:rPr>
            <w:rFonts w:asciiTheme="minorBidi" w:eastAsia="Times New Roman" w:hAnsiTheme="minorBidi"/>
            <w:noProof/>
            <w:sz w:val="24"/>
            <w:szCs w:val="24"/>
            <w:lang w:val="en-US"/>
          </w:rPr>
          <w:t>Noble, 2010</w:t>
        </w:r>
      </w:hyperlink>
      <w:r w:rsidRPr="009269ED">
        <w:rPr>
          <w:rFonts w:asciiTheme="minorBidi" w:eastAsia="Times New Roman" w:hAnsiTheme="minorBidi"/>
          <w:noProof/>
          <w:sz w:val="24"/>
          <w:szCs w:val="24"/>
          <w:lang w:val="en-US"/>
        </w:rPr>
        <w:t>)</w:t>
      </w:r>
      <w:r w:rsidRPr="009269ED">
        <w:rPr>
          <w:rFonts w:asciiTheme="minorBidi" w:eastAsia="Times New Roman" w:hAnsiTheme="minorBidi"/>
          <w:sz w:val="24"/>
          <w:szCs w:val="24"/>
          <w:lang w:val="en-US"/>
        </w:rPr>
        <w:fldChar w:fldCharType="end"/>
      </w:r>
      <w:r w:rsidRPr="009269ED">
        <w:rPr>
          <w:rFonts w:asciiTheme="minorBidi" w:eastAsia="Times New Roman" w:hAnsiTheme="minorBidi"/>
          <w:sz w:val="24"/>
          <w:szCs w:val="24"/>
          <w:lang w:val="en-US"/>
        </w:rPr>
        <w:t>.</w:t>
      </w:r>
      <w:r w:rsidRPr="009269ED">
        <w:rPr>
          <w:rFonts w:asciiTheme="minorBidi" w:eastAsia="Times New Roman" w:hAnsiTheme="minorBidi"/>
          <w:sz w:val="24"/>
          <w:szCs w:val="24"/>
          <w:lang w:val="en-IE"/>
        </w:rPr>
        <w:t xml:space="preserve"> The framework of endothelial cells is supported by connective tissue fibres. The internal elastic lamina is a layer of elastic fibres that separates the intima from the medial layer. The tunica media is composed of two elastic tissue layers located in the internal and external layers of the media. </w:t>
      </w:r>
    </w:p>
    <w:p w14:paraId="20490072" w14:textId="77777777" w:rsidR="002B387E" w:rsidRDefault="002B387E" w:rsidP="00DB3E65">
      <w:pPr>
        <w:spacing w:after="0" w:line="360" w:lineRule="auto"/>
        <w:jc w:val="both"/>
        <w:rPr>
          <w:rFonts w:ascii="Arial" w:eastAsia="Times New Roman" w:hAnsi="Arial" w:cs="Arial"/>
          <w:sz w:val="24"/>
          <w:szCs w:val="24"/>
          <w:lang w:val="en-IE"/>
        </w:rPr>
      </w:pPr>
    </w:p>
    <w:p w14:paraId="2BA2CF69" w14:textId="1E7D5F49" w:rsidR="00F22E8F" w:rsidRPr="009269ED" w:rsidRDefault="00F22E8F" w:rsidP="00CB34BE">
      <w:pPr>
        <w:spacing w:after="0" w:line="360" w:lineRule="auto"/>
        <w:jc w:val="both"/>
        <w:rPr>
          <w:rFonts w:asciiTheme="minorBidi" w:eastAsia="Times New Roman" w:hAnsiTheme="minorBidi"/>
          <w:sz w:val="24"/>
          <w:szCs w:val="24"/>
          <w:lang w:val="en-IE"/>
        </w:rPr>
      </w:pPr>
      <w:r w:rsidRPr="009269ED">
        <w:rPr>
          <w:rFonts w:asciiTheme="minorBidi" w:eastAsia="Times New Roman" w:hAnsiTheme="minorBidi"/>
          <w:sz w:val="24"/>
          <w:szCs w:val="24"/>
          <w:lang w:val="en-IE"/>
        </w:rPr>
        <w:lastRenderedPageBreak/>
        <w:t xml:space="preserve">In addition, smooth muscle cells are located in the middle layer between elastic tissue layers </w:t>
      </w:r>
      <w:r w:rsidRPr="009269ED">
        <w:rPr>
          <w:rFonts w:asciiTheme="minorBidi" w:eastAsia="Times New Roman" w:hAnsiTheme="minorBidi"/>
          <w:sz w:val="24"/>
          <w:szCs w:val="24"/>
          <w:lang w:val="en-IE"/>
        </w:rPr>
        <w:fldChar w:fldCharType="begin"/>
      </w:r>
      <w:r w:rsidR="00260E31" w:rsidRPr="009269ED">
        <w:rPr>
          <w:rFonts w:asciiTheme="minorBidi" w:eastAsia="Times New Roman" w:hAnsiTheme="minorBidi"/>
          <w:sz w:val="24"/>
          <w:szCs w:val="24"/>
          <w:lang w:val="en-IE"/>
        </w:rPr>
        <w:instrText xml:space="preserve"> ADDIN EN.CITE &lt;EndNote&gt;&lt;Cite&gt;&lt;Author&gt;Noble&lt;/Author&gt;&lt;Year&gt;2010&lt;/Year&gt;&lt;RecNum&gt;10&lt;/RecNum&gt;&lt;DisplayText&gt;(Noble, 2010)&lt;/DisplayText&gt;&lt;record&gt;&lt;rec-number&gt;10&lt;/rec-number&gt;&lt;foreign-keys&gt;&lt;key app="EN" db-id="0dvs2w2purpvt3e095wpsxwdewfavxvtxpee" timestamp="0"&gt;10&lt;/key&gt;&lt;/foreign-keys&gt;&lt;ref-type name="Book"&gt;6&lt;/ref-type&gt;&lt;contributors&gt;&lt;authors&gt;&lt;author&gt;Noble, Alan&lt;/author&gt;&lt;/authors&gt;&lt;/contributors&gt;&lt;titles&gt;&lt;title&gt;The cardiovascular system&lt;/title&gt;&lt;/titles&gt;&lt;pages&gt;183 p.&lt;/pages&gt;&lt;edition&gt;2nd ed.&lt;/edition&gt;&lt;keywords&gt;&lt;keyword&gt;Cardiovascular system.&lt;/keyword&gt;&lt;keyword&gt;Cardiovascular system Pathophysiology.&lt;/keyword&gt;&lt;keyword&gt;Cardiovascular Physiological Phenomena.&lt;/keyword&gt;&lt;keyword&gt;Cardiovascular Diseases physiopathology.&lt;/keyword&gt;&lt;/keywords&gt;&lt;dates&gt;&lt;year&gt;2010&lt;/year&gt;&lt;/dates&gt;&lt;pub-location&gt;Edinburgh ; New York&lt;/pub-location&gt;&lt;publisher&gt;Churchill Livingstone/Elsevier&lt;/publisher&gt;&lt;isbn&gt;9780702033742 (pbk.) : No price&amp;#xD;070203374X (pbk.) : No price&lt;/isbn&gt;&lt;accession-num&gt;(DNLM)101499701&lt;/accession-num&gt;&lt;call-num&gt;612.1 22&amp;#xD;British Library HMNTS YK.2011.b.1738&lt;/call-num&gt;&lt;urls&gt;&lt;/urls&gt;&lt;/record&gt;&lt;/Cite&gt;&lt;/EndNote&gt;</w:instrText>
      </w:r>
      <w:r w:rsidRPr="009269ED">
        <w:rPr>
          <w:rFonts w:asciiTheme="minorBidi" w:eastAsia="Times New Roman" w:hAnsiTheme="minorBidi"/>
          <w:sz w:val="24"/>
          <w:szCs w:val="24"/>
          <w:lang w:val="en-IE"/>
        </w:rPr>
        <w:fldChar w:fldCharType="separate"/>
      </w:r>
      <w:r w:rsidRPr="009269ED">
        <w:rPr>
          <w:rFonts w:asciiTheme="minorBidi" w:eastAsia="Times New Roman" w:hAnsiTheme="minorBidi"/>
          <w:noProof/>
          <w:sz w:val="24"/>
          <w:szCs w:val="24"/>
          <w:lang w:val="en-IE"/>
        </w:rPr>
        <w:t>(</w:t>
      </w:r>
      <w:hyperlink w:anchor="_ENREF_216" w:tooltip="Noble, 2010 #10" w:history="1">
        <w:r w:rsidR="00CB34BE" w:rsidRPr="009269ED">
          <w:rPr>
            <w:rFonts w:asciiTheme="minorBidi" w:eastAsia="Times New Roman" w:hAnsiTheme="minorBidi"/>
            <w:noProof/>
            <w:sz w:val="24"/>
            <w:szCs w:val="24"/>
            <w:lang w:val="en-IE"/>
          </w:rPr>
          <w:t>Noble, 2010</w:t>
        </w:r>
      </w:hyperlink>
      <w:r w:rsidRPr="009269ED">
        <w:rPr>
          <w:rFonts w:asciiTheme="minorBidi" w:eastAsia="Times New Roman" w:hAnsiTheme="minorBidi"/>
          <w:noProof/>
          <w:sz w:val="24"/>
          <w:szCs w:val="24"/>
          <w:lang w:val="en-IE"/>
        </w:rPr>
        <w:t>)</w:t>
      </w:r>
      <w:r w:rsidRPr="009269ED">
        <w:rPr>
          <w:rFonts w:asciiTheme="minorBidi" w:eastAsia="Times New Roman" w:hAnsiTheme="minorBidi"/>
          <w:sz w:val="24"/>
          <w:szCs w:val="24"/>
          <w:lang w:val="en-IE"/>
        </w:rPr>
        <w:fldChar w:fldCharType="end"/>
      </w:r>
      <w:r w:rsidRPr="009269ED">
        <w:rPr>
          <w:rFonts w:asciiTheme="minorBidi" w:eastAsia="Times New Roman" w:hAnsiTheme="minorBidi"/>
          <w:sz w:val="24"/>
          <w:szCs w:val="24"/>
          <w:lang w:val="en-US"/>
        </w:rPr>
        <w:t xml:space="preserve">. </w:t>
      </w:r>
      <w:r w:rsidRPr="009269ED">
        <w:rPr>
          <w:rFonts w:asciiTheme="minorBidi" w:eastAsia="Times New Roman" w:hAnsiTheme="minorBidi"/>
          <w:sz w:val="24"/>
          <w:szCs w:val="24"/>
          <w:lang w:val="en-IE"/>
        </w:rPr>
        <w:t xml:space="preserve">The tunica media provides the strength and stability for the blood vessels </w:t>
      </w:r>
      <w:r w:rsidRPr="009269ED">
        <w:rPr>
          <w:rFonts w:asciiTheme="minorBidi" w:eastAsia="Times New Roman" w:hAnsiTheme="minorBidi"/>
          <w:sz w:val="24"/>
          <w:szCs w:val="24"/>
          <w:lang w:val="en-IE"/>
        </w:rPr>
        <w:fldChar w:fldCharType="begin"/>
      </w:r>
      <w:r w:rsidR="00260E31" w:rsidRPr="009269ED">
        <w:rPr>
          <w:rFonts w:asciiTheme="minorBidi" w:eastAsia="Times New Roman" w:hAnsiTheme="minorBidi"/>
          <w:sz w:val="24"/>
          <w:szCs w:val="24"/>
          <w:lang w:val="en-IE"/>
        </w:rPr>
        <w:instrText xml:space="preserve"> ADDIN EN.CITE &lt;EndNote&gt;&lt;Cite&gt;&lt;Author&gt;Cronenwett&lt;/Author&gt;&lt;Year&gt;2010&lt;/Year&gt;&lt;RecNum&gt;11&lt;/RecNum&gt;&lt;DisplayText&gt;(Cronenwett et al., 2010)&lt;/DisplayText&gt;&lt;record&gt;&lt;rec-number&gt;11&lt;/rec-number&gt;&lt;foreign-keys&gt;&lt;key app="EN" db-id="0dvs2w2purpvt3e095wpsxwdewfavxvtxpee" timestamp="0"&gt;11&lt;/key&gt;&lt;/foreign-keys&gt;&lt;ref-type name="Book"&gt;6&lt;/ref-type&gt;&lt;contributors&gt;&lt;authors&gt;&lt;author&gt;Cronenwett, Jack L.&lt;/author&gt;&lt;author&gt;Johnston, K. Wayne&lt;/author&gt;&lt;author&gt;Rutherford, Robert B.&lt;/author&gt;&lt;/authors&gt;&lt;/contributors&gt;&lt;titles&gt;&lt;title&gt;Rutherford&amp;apos;s vascular surgery&lt;/title&gt;&lt;/titles&gt;&lt;pages&gt;2 v. (xxxi, 2447, lxxxiii)&lt;/pages&gt;&lt;edition&gt;7th ed. / [edited by] Jack L. Cronenwett, K. Wayne Johnston.&lt;/edition&gt;&lt;keywords&gt;&lt;keyword&gt;Blood-vessels Surgery.&lt;/keyword&gt;&lt;/keywords&gt;&lt;dates&gt;&lt;year&gt;2010&lt;/year&gt;&lt;/dates&gt;&lt;pub-location&gt;Philadelphia, Pa.&lt;/pub-location&gt;&lt;publisher&gt;Saunders&lt;/publisher&gt;&lt;isbn&gt;9781416052234 (set) : ¹237.00&amp;#xD;1416052232 (set) : ¹237.00&amp;#xD;9996074242 (v. 1) : No price&amp;#xD;9996074307 (v. 2) : No price&lt;/isbn&gt;&lt;call-num&gt;617.413 22&amp;#xD;British Library DSC m10/.20428 vol. 1&amp;#xD;British Library DSC m10/.20429 vol. 2&lt;/call-num&gt;&lt;urls&gt;&lt;/urls&gt;&lt;/record&gt;&lt;/Cite&gt;&lt;/EndNote&gt;</w:instrText>
      </w:r>
      <w:r w:rsidRPr="009269ED">
        <w:rPr>
          <w:rFonts w:asciiTheme="minorBidi" w:eastAsia="Times New Roman" w:hAnsiTheme="minorBidi"/>
          <w:sz w:val="24"/>
          <w:szCs w:val="24"/>
          <w:lang w:val="en-IE"/>
        </w:rPr>
        <w:fldChar w:fldCharType="separate"/>
      </w:r>
      <w:r w:rsidR="00260E31" w:rsidRPr="009269ED">
        <w:rPr>
          <w:rFonts w:asciiTheme="minorBidi" w:eastAsia="Times New Roman" w:hAnsiTheme="minorBidi"/>
          <w:noProof/>
          <w:sz w:val="24"/>
          <w:szCs w:val="24"/>
          <w:lang w:val="en-IE"/>
        </w:rPr>
        <w:t>(</w:t>
      </w:r>
      <w:hyperlink w:anchor="_ENREF_62" w:tooltip="Cronenwett, 2010 #11" w:history="1">
        <w:r w:rsidR="00CB34BE" w:rsidRPr="009269ED">
          <w:rPr>
            <w:rFonts w:asciiTheme="minorBidi" w:eastAsia="Times New Roman" w:hAnsiTheme="minorBidi"/>
            <w:noProof/>
            <w:sz w:val="24"/>
            <w:szCs w:val="24"/>
            <w:lang w:val="en-IE"/>
          </w:rPr>
          <w:t>Cronenwett et al., 2010</w:t>
        </w:r>
      </w:hyperlink>
      <w:r w:rsidR="00260E31" w:rsidRPr="009269ED">
        <w:rPr>
          <w:rFonts w:asciiTheme="minorBidi" w:eastAsia="Times New Roman" w:hAnsiTheme="minorBidi"/>
          <w:noProof/>
          <w:sz w:val="24"/>
          <w:szCs w:val="24"/>
          <w:lang w:val="en-IE"/>
        </w:rPr>
        <w:t>)</w:t>
      </w:r>
      <w:r w:rsidRPr="009269ED">
        <w:rPr>
          <w:rFonts w:asciiTheme="minorBidi" w:eastAsia="Times New Roman" w:hAnsiTheme="minorBidi"/>
          <w:sz w:val="24"/>
          <w:szCs w:val="24"/>
          <w:lang w:val="en-IE"/>
        </w:rPr>
        <w:fldChar w:fldCharType="end"/>
      </w:r>
      <w:r w:rsidRPr="009269ED">
        <w:rPr>
          <w:rFonts w:asciiTheme="minorBidi" w:eastAsia="Times New Roman" w:hAnsiTheme="minorBidi"/>
          <w:sz w:val="24"/>
          <w:szCs w:val="24"/>
          <w:lang w:val="en-IE"/>
        </w:rPr>
        <w:t xml:space="preserve">. The outermost layer is fibrous connective tissue, which is known as adventitia. It contains vasa vasorum and nerves, which supply the blood vessels with nutrients </w:t>
      </w:r>
      <w:r w:rsidRPr="009269ED">
        <w:rPr>
          <w:rFonts w:asciiTheme="minorBidi" w:eastAsia="Times New Roman" w:hAnsiTheme="minorBidi"/>
          <w:sz w:val="24"/>
          <w:szCs w:val="24"/>
          <w:lang w:val="en-IE"/>
        </w:rPr>
        <w:fldChar w:fldCharType="begin"/>
      </w:r>
      <w:r w:rsidR="00260E31" w:rsidRPr="009269ED">
        <w:rPr>
          <w:rFonts w:asciiTheme="minorBidi" w:eastAsia="Times New Roman" w:hAnsiTheme="minorBidi"/>
          <w:sz w:val="24"/>
          <w:szCs w:val="24"/>
          <w:lang w:val="en-IE"/>
        </w:rPr>
        <w:instrText xml:space="preserve"> ADDIN EN.CITE &lt;EndNote&gt;&lt;Cite&gt;&lt;Author&gt;Cronenwett&lt;/Author&gt;&lt;Year&gt;2010&lt;/Year&gt;&lt;RecNum&gt;11&lt;/RecNum&gt;&lt;DisplayText&gt;(Cronenwett et al., 2010)&lt;/DisplayText&gt;&lt;record&gt;&lt;rec-number&gt;11&lt;/rec-number&gt;&lt;foreign-keys&gt;&lt;key app="EN" db-id="0dvs2w2purpvt3e095wpsxwdewfavxvtxpee" timestamp="0"&gt;11&lt;/key&gt;&lt;/foreign-keys&gt;&lt;ref-type name="Book"&gt;6&lt;/ref-type&gt;&lt;contributors&gt;&lt;authors&gt;&lt;author&gt;Cronenwett, Jack L.&lt;/author&gt;&lt;author&gt;Johnston, K. Wayne&lt;/author&gt;&lt;author&gt;Rutherford, Robert B.&lt;/author&gt;&lt;/authors&gt;&lt;/contributors&gt;&lt;titles&gt;&lt;title&gt;Rutherford&amp;apos;s vascular surgery&lt;/title&gt;&lt;/titles&gt;&lt;pages&gt;2 v. (xxxi, 2447, lxxxiii)&lt;/pages&gt;&lt;edition&gt;7th ed. / [edited by] Jack L. Cronenwett, K. Wayne Johnston.&lt;/edition&gt;&lt;keywords&gt;&lt;keyword&gt;Blood-vessels Surgery.&lt;/keyword&gt;&lt;/keywords&gt;&lt;dates&gt;&lt;year&gt;2010&lt;/year&gt;&lt;/dates&gt;&lt;pub-location&gt;Philadelphia, Pa.&lt;/pub-location&gt;&lt;publisher&gt;Saunders&lt;/publisher&gt;&lt;isbn&gt;9781416052234 (set) : ¹237.00&amp;#xD;1416052232 (set) : ¹237.00&amp;#xD;9996074242 (v. 1) : No price&amp;#xD;9996074307 (v. 2) : No price&lt;/isbn&gt;&lt;call-num&gt;617.413 22&amp;#xD;British Library DSC m10/.20428 vol. 1&amp;#xD;British Library DSC m10/.20429 vol. 2&lt;/call-num&gt;&lt;urls&gt;&lt;/urls&gt;&lt;/record&gt;&lt;/Cite&gt;&lt;/EndNote&gt;</w:instrText>
      </w:r>
      <w:r w:rsidRPr="009269ED">
        <w:rPr>
          <w:rFonts w:asciiTheme="minorBidi" w:eastAsia="Times New Roman" w:hAnsiTheme="minorBidi"/>
          <w:sz w:val="24"/>
          <w:szCs w:val="24"/>
          <w:lang w:val="en-IE"/>
        </w:rPr>
        <w:fldChar w:fldCharType="separate"/>
      </w:r>
      <w:r w:rsidR="00260E31" w:rsidRPr="009269ED">
        <w:rPr>
          <w:rFonts w:asciiTheme="minorBidi" w:eastAsia="Times New Roman" w:hAnsiTheme="minorBidi"/>
          <w:noProof/>
          <w:sz w:val="24"/>
          <w:szCs w:val="24"/>
          <w:lang w:val="en-IE"/>
        </w:rPr>
        <w:t>(</w:t>
      </w:r>
      <w:hyperlink w:anchor="_ENREF_62" w:tooltip="Cronenwett, 2010 #11" w:history="1">
        <w:r w:rsidR="00CB34BE" w:rsidRPr="009269ED">
          <w:rPr>
            <w:rFonts w:asciiTheme="minorBidi" w:eastAsia="Times New Roman" w:hAnsiTheme="minorBidi"/>
            <w:noProof/>
            <w:sz w:val="24"/>
            <w:szCs w:val="24"/>
            <w:lang w:val="en-IE"/>
          </w:rPr>
          <w:t>Cronenwett et al., 2010</w:t>
        </w:r>
      </w:hyperlink>
      <w:r w:rsidR="00260E31" w:rsidRPr="009269ED">
        <w:rPr>
          <w:rFonts w:asciiTheme="minorBidi" w:eastAsia="Times New Roman" w:hAnsiTheme="minorBidi"/>
          <w:noProof/>
          <w:sz w:val="24"/>
          <w:szCs w:val="24"/>
          <w:lang w:val="en-IE"/>
        </w:rPr>
        <w:t>)</w:t>
      </w:r>
      <w:r w:rsidRPr="009269ED">
        <w:rPr>
          <w:rFonts w:asciiTheme="minorBidi" w:eastAsia="Times New Roman" w:hAnsiTheme="minorBidi"/>
          <w:sz w:val="24"/>
          <w:szCs w:val="24"/>
          <w:lang w:val="en-IE"/>
        </w:rPr>
        <w:fldChar w:fldCharType="end"/>
      </w:r>
      <w:r w:rsidRPr="009269ED">
        <w:rPr>
          <w:rFonts w:asciiTheme="minorBidi" w:eastAsia="Times New Roman" w:hAnsiTheme="minorBidi"/>
          <w:sz w:val="24"/>
          <w:szCs w:val="24"/>
          <w:lang w:val="en-IE"/>
        </w:rPr>
        <w:t>.</w:t>
      </w:r>
    </w:p>
    <w:p w14:paraId="1FFBB940" w14:textId="77777777" w:rsidR="00F22E8F" w:rsidRPr="0029078F" w:rsidRDefault="00F22E8F" w:rsidP="00F22E8F">
      <w:pPr>
        <w:spacing w:after="0" w:line="360" w:lineRule="auto"/>
        <w:jc w:val="both"/>
        <w:rPr>
          <w:rFonts w:ascii="Arial" w:eastAsia="Times New Roman" w:hAnsi="Arial" w:cs="Arial"/>
          <w:sz w:val="24"/>
          <w:szCs w:val="24"/>
          <w:lang w:val="en-IE"/>
        </w:rPr>
      </w:pPr>
    </w:p>
    <w:p w14:paraId="16FE9861" w14:textId="77777777" w:rsidR="00F22E8F" w:rsidRPr="0029078F" w:rsidRDefault="00F22E8F" w:rsidP="00F22E8F">
      <w:pPr>
        <w:spacing w:after="0" w:line="360" w:lineRule="auto"/>
        <w:jc w:val="both"/>
        <w:rPr>
          <w:rFonts w:ascii="Arial" w:eastAsia="Times New Roman" w:hAnsi="Arial" w:cs="Arial"/>
          <w:sz w:val="24"/>
          <w:szCs w:val="24"/>
          <w:lang w:val="en-IE"/>
        </w:rPr>
      </w:pPr>
    </w:p>
    <w:p w14:paraId="402889B2" w14:textId="77777777" w:rsidR="00F22E8F" w:rsidRPr="0029078F" w:rsidRDefault="00F22E8F" w:rsidP="00F22E8F">
      <w:pPr>
        <w:spacing w:after="0" w:line="360" w:lineRule="auto"/>
        <w:jc w:val="both"/>
        <w:rPr>
          <w:rFonts w:ascii="Arial" w:eastAsia="Times New Roman" w:hAnsi="Arial" w:cs="Arial"/>
          <w:sz w:val="24"/>
          <w:szCs w:val="24"/>
          <w:lang w:val="en-IE"/>
        </w:rPr>
      </w:pPr>
    </w:p>
    <w:p w14:paraId="6E373DF0" w14:textId="77777777" w:rsidR="00F22E8F" w:rsidRPr="0029078F" w:rsidRDefault="00F22E8F" w:rsidP="00F22E8F">
      <w:pPr>
        <w:spacing w:after="0" w:line="360" w:lineRule="auto"/>
        <w:jc w:val="both"/>
        <w:rPr>
          <w:rFonts w:ascii="Arial" w:eastAsia="Times New Roman" w:hAnsi="Arial" w:cs="Arial"/>
          <w:sz w:val="24"/>
          <w:szCs w:val="24"/>
          <w:lang w:val="en-IE"/>
        </w:rPr>
      </w:pPr>
    </w:p>
    <w:p w14:paraId="58501CF1" w14:textId="77777777" w:rsidR="00F22E8F" w:rsidRPr="0029078F" w:rsidRDefault="00F22E8F" w:rsidP="00F22E8F">
      <w:pPr>
        <w:spacing w:after="0" w:line="360" w:lineRule="auto"/>
        <w:jc w:val="both"/>
        <w:rPr>
          <w:rFonts w:ascii="Arial" w:eastAsia="Times New Roman" w:hAnsi="Arial" w:cs="Arial"/>
          <w:sz w:val="24"/>
          <w:szCs w:val="24"/>
          <w:lang w:val="en-IE"/>
        </w:rPr>
      </w:pPr>
    </w:p>
    <w:p w14:paraId="14733407" w14:textId="77777777" w:rsidR="00F22E8F" w:rsidRPr="0029078F" w:rsidRDefault="00F22E8F" w:rsidP="00F22E8F">
      <w:pPr>
        <w:spacing w:after="0" w:line="360" w:lineRule="auto"/>
        <w:jc w:val="both"/>
        <w:rPr>
          <w:rFonts w:ascii="Arial" w:eastAsia="Times New Roman" w:hAnsi="Arial" w:cs="Arial"/>
          <w:sz w:val="24"/>
          <w:szCs w:val="24"/>
          <w:lang w:val="en-US"/>
        </w:rPr>
      </w:pPr>
    </w:p>
    <w:p w14:paraId="229FA84B" w14:textId="77777777" w:rsidR="00F22E8F" w:rsidRDefault="00F22E8F" w:rsidP="00F22E8F">
      <w:pPr>
        <w:spacing w:after="0" w:line="360" w:lineRule="auto"/>
        <w:jc w:val="both"/>
        <w:rPr>
          <w:rFonts w:ascii="Arial" w:eastAsia="Times New Roman" w:hAnsi="Arial" w:cs="Arial"/>
          <w:b/>
          <w:bCs/>
          <w:color w:val="131313"/>
          <w:sz w:val="24"/>
          <w:szCs w:val="24"/>
          <w:lang w:val="en-IE"/>
        </w:rPr>
      </w:pPr>
    </w:p>
    <w:p w14:paraId="6207FE1D" w14:textId="77777777" w:rsidR="00B15255" w:rsidRPr="0029078F" w:rsidRDefault="00B15255" w:rsidP="00F22E8F">
      <w:pPr>
        <w:spacing w:after="0" w:line="360" w:lineRule="auto"/>
        <w:jc w:val="both"/>
        <w:rPr>
          <w:rFonts w:ascii="Arial" w:eastAsia="Times New Roman" w:hAnsi="Arial" w:cs="Arial"/>
          <w:b/>
          <w:bCs/>
          <w:color w:val="131313"/>
          <w:sz w:val="24"/>
          <w:szCs w:val="24"/>
          <w:lang w:val="en-IE"/>
        </w:rPr>
      </w:pPr>
    </w:p>
    <w:p w14:paraId="67AC9991" w14:textId="77777777" w:rsidR="00F22E8F" w:rsidRPr="0029078F" w:rsidRDefault="00F22E8F" w:rsidP="00F22E8F">
      <w:pPr>
        <w:spacing w:after="0" w:line="360" w:lineRule="auto"/>
        <w:jc w:val="both"/>
        <w:rPr>
          <w:rFonts w:ascii="Arial" w:eastAsia="Times New Roman" w:hAnsi="Arial" w:cs="Arial"/>
          <w:b/>
          <w:bCs/>
          <w:color w:val="131313"/>
          <w:sz w:val="24"/>
          <w:szCs w:val="24"/>
          <w:lang w:val="en-IE"/>
        </w:rPr>
      </w:pPr>
    </w:p>
    <w:p w14:paraId="638C3341" w14:textId="77777777" w:rsidR="00F22E8F" w:rsidRPr="0029078F" w:rsidRDefault="00F22E8F" w:rsidP="00F22E8F">
      <w:pPr>
        <w:spacing w:after="0" w:line="360" w:lineRule="auto"/>
        <w:jc w:val="both"/>
        <w:rPr>
          <w:rFonts w:ascii="Arial" w:eastAsia="Times New Roman" w:hAnsi="Arial" w:cs="Arial"/>
          <w:b/>
          <w:bCs/>
          <w:color w:val="131313"/>
          <w:sz w:val="24"/>
          <w:szCs w:val="24"/>
          <w:lang w:val="en-IE"/>
        </w:rPr>
      </w:pPr>
    </w:p>
    <w:p w14:paraId="14972DD1" w14:textId="77777777" w:rsidR="00F22E8F" w:rsidRDefault="00F22E8F" w:rsidP="00F22E8F">
      <w:pPr>
        <w:spacing w:after="0" w:line="360" w:lineRule="auto"/>
        <w:jc w:val="both"/>
        <w:rPr>
          <w:rFonts w:ascii="Arial" w:eastAsia="Times New Roman" w:hAnsi="Arial" w:cs="Arial"/>
          <w:b/>
          <w:bCs/>
          <w:color w:val="131313"/>
          <w:sz w:val="24"/>
          <w:szCs w:val="24"/>
          <w:lang w:val="en-IE"/>
        </w:rPr>
      </w:pPr>
    </w:p>
    <w:p w14:paraId="06C55F4E" w14:textId="77777777" w:rsidR="00E821F8" w:rsidRDefault="00E821F8" w:rsidP="00F22E8F">
      <w:pPr>
        <w:spacing w:after="0" w:line="360" w:lineRule="auto"/>
        <w:jc w:val="both"/>
        <w:rPr>
          <w:rFonts w:ascii="Arial" w:eastAsia="Times New Roman" w:hAnsi="Arial" w:cs="Arial"/>
          <w:b/>
          <w:bCs/>
          <w:color w:val="131313"/>
          <w:sz w:val="24"/>
          <w:szCs w:val="24"/>
          <w:lang w:val="en-IE"/>
        </w:rPr>
      </w:pPr>
    </w:p>
    <w:p w14:paraId="5CE5E589" w14:textId="77777777" w:rsidR="00E821F8" w:rsidRDefault="00E821F8" w:rsidP="00F22E8F">
      <w:pPr>
        <w:spacing w:after="0" w:line="360" w:lineRule="auto"/>
        <w:jc w:val="both"/>
        <w:rPr>
          <w:rFonts w:ascii="Arial" w:eastAsia="Times New Roman" w:hAnsi="Arial" w:cs="Arial"/>
          <w:b/>
          <w:bCs/>
          <w:color w:val="131313"/>
          <w:sz w:val="24"/>
          <w:szCs w:val="24"/>
          <w:lang w:val="en-IE"/>
        </w:rPr>
      </w:pPr>
    </w:p>
    <w:p w14:paraId="7AA3AD6E" w14:textId="77777777" w:rsidR="00E821F8" w:rsidRDefault="00E821F8" w:rsidP="00F22E8F">
      <w:pPr>
        <w:spacing w:after="0" w:line="360" w:lineRule="auto"/>
        <w:jc w:val="both"/>
        <w:rPr>
          <w:rFonts w:ascii="Arial" w:eastAsia="Times New Roman" w:hAnsi="Arial" w:cs="Arial"/>
          <w:b/>
          <w:bCs/>
          <w:color w:val="131313"/>
          <w:sz w:val="24"/>
          <w:szCs w:val="24"/>
          <w:lang w:val="en-IE"/>
        </w:rPr>
      </w:pPr>
    </w:p>
    <w:p w14:paraId="74414E0B" w14:textId="77777777" w:rsidR="00E821F8" w:rsidRDefault="00E821F8" w:rsidP="00F22E8F">
      <w:pPr>
        <w:spacing w:after="0" w:line="360" w:lineRule="auto"/>
        <w:jc w:val="both"/>
        <w:rPr>
          <w:rFonts w:ascii="Arial" w:eastAsia="Times New Roman" w:hAnsi="Arial" w:cs="Arial"/>
          <w:b/>
          <w:bCs/>
          <w:color w:val="131313"/>
          <w:sz w:val="24"/>
          <w:szCs w:val="24"/>
          <w:lang w:val="en-IE"/>
        </w:rPr>
      </w:pPr>
    </w:p>
    <w:p w14:paraId="085BEA38" w14:textId="77777777" w:rsidR="00E821F8" w:rsidRPr="0029078F" w:rsidRDefault="00E821F8" w:rsidP="00F22E8F">
      <w:pPr>
        <w:spacing w:after="0" w:line="360" w:lineRule="auto"/>
        <w:jc w:val="both"/>
        <w:rPr>
          <w:rFonts w:ascii="Arial" w:eastAsia="Times New Roman" w:hAnsi="Arial" w:cs="Arial"/>
          <w:b/>
          <w:bCs/>
          <w:color w:val="131313"/>
          <w:sz w:val="24"/>
          <w:szCs w:val="24"/>
          <w:lang w:val="en-IE"/>
        </w:rPr>
      </w:pPr>
    </w:p>
    <w:p w14:paraId="49352150" w14:textId="77777777" w:rsidR="00E821F8" w:rsidRDefault="00CA4036" w:rsidP="00E821F8">
      <w:pPr>
        <w:keepNext/>
        <w:spacing w:after="0" w:line="360" w:lineRule="auto"/>
        <w:jc w:val="both"/>
      </w:pPr>
      <w:r>
        <w:rPr>
          <w:noProof/>
          <w:lang w:eastAsia="en-GB"/>
        </w:rPr>
        <w:lastRenderedPageBreak/>
        <w:drawing>
          <wp:inline distT="0" distB="0" distL="0" distR="0" wp14:anchorId="4E5F80E4" wp14:editId="40E08844">
            <wp:extent cx="5612130" cy="3156585"/>
            <wp:effectExtent l="0" t="0" r="762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terial wall structure.tif"/>
                    <pic:cNvPicPr/>
                  </pic:nvPicPr>
                  <pic:blipFill>
                    <a:blip r:embed="rId12">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14:paraId="164BD208" w14:textId="0268735A" w:rsidR="00574842" w:rsidRPr="00574842" w:rsidRDefault="001D24E5" w:rsidP="00C72F6E">
      <w:pPr>
        <w:spacing w:after="0" w:line="360" w:lineRule="auto"/>
        <w:jc w:val="both"/>
        <w:rPr>
          <w:rFonts w:ascii="Arial" w:hAnsi="Arial" w:cs="Arial"/>
          <w:b/>
          <w:bCs/>
          <w:sz w:val="24"/>
          <w:szCs w:val="24"/>
        </w:rPr>
      </w:pPr>
      <w:bookmarkStart w:id="11" w:name="_Toc426231991"/>
      <w:r w:rsidRPr="00574842">
        <w:rPr>
          <w:rFonts w:ascii="Arial" w:hAnsi="Arial" w:cs="Arial"/>
          <w:b/>
          <w:bCs/>
          <w:sz w:val="24"/>
          <w:szCs w:val="24"/>
        </w:rPr>
        <w:t xml:space="preserve">Figure </w:t>
      </w:r>
      <w:r w:rsidR="00D87240">
        <w:rPr>
          <w:rFonts w:ascii="Arial" w:hAnsi="Arial" w:cs="Arial"/>
          <w:b/>
          <w:bCs/>
          <w:sz w:val="24"/>
          <w:szCs w:val="24"/>
        </w:rPr>
        <w:fldChar w:fldCharType="begin"/>
      </w:r>
      <w:r w:rsidR="00D87240">
        <w:rPr>
          <w:rFonts w:ascii="Arial" w:hAnsi="Arial" w:cs="Arial"/>
          <w:b/>
          <w:bCs/>
          <w:sz w:val="24"/>
          <w:szCs w:val="24"/>
        </w:rPr>
        <w:instrText xml:space="preserve"> STYLEREF 1 \s </w:instrText>
      </w:r>
      <w:r w:rsidR="00D87240">
        <w:rPr>
          <w:rFonts w:ascii="Arial" w:hAnsi="Arial" w:cs="Arial"/>
          <w:b/>
          <w:bCs/>
          <w:sz w:val="24"/>
          <w:szCs w:val="24"/>
        </w:rPr>
        <w:fldChar w:fldCharType="separate"/>
      </w:r>
      <w:r w:rsidR="0068162C">
        <w:rPr>
          <w:rFonts w:ascii="Arial" w:hAnsi="Arial" w:cs="Arial"/>
          <w:b/>
          <w:bCs/>
          <w:noProof/>
          <w:sz w:val="24"/>
          <w:szCs w:val="24"/>
        </w:rPr>
        <w:t>1</w:t>
      </w:r>
      <w:r w:rsidR="00D87240">
        <w:rPr>
          <w:rFonts w:ascii="Arial" w:hAnsi="Arial" w:cs="Arial"/>
          <w:b/>
          <w:bCs/>
          <w:sz w:val="24"/>
          <w:szCs w:val="24"/>
        </w:rPr>
        <w:fldChar w:fldCharType="end"/>
      </w:r>
      <w:r w:rsidR="00D87240">
        <w:rPr>
          <w:rFonts w:ascii="Arial" w:hAnsi="Arial" w:cs="Arial"/>
          <w:b/>
          <w:bCs/>
          <w:sz w:val="24"/>
          <w:szCs w:val="24"/>
        </w:rPr>
        <w:t>.</w:t>
      </w:r>
      <w:r w:rsidR="00D87240">
        <w:rPr>
          <w:rFonts w:ascii="Arial" w:hAnsi="Arial" w:cs="Arial"/>
          <w:b/>
          <w:bCs/>
          <w:sz w:val="24"/>
          <w:szCs w:val="24"/>
        </w:rPr>
        <w:fldChar w:fldCharType="begin"/>
      </w:r>
      <w:r w:rsidR="00D87240">
        <w:rPr>
          <w:rFonts w:ascii="Arial" w:hAnsi="Arial" w:cs="Arial"/>
          <w:b/>
          <w:bCs/>
          <w:sz w:val="24"/>
          <w:szCs w:val="24"/>
        </w:rPr>
        <w:instrText xml:space="preserve"> SEQ Figure \* ARABIC \s 1 </w:instrText>
      </w:r>
      <w:r w:rsidR="00D87240">
        <w:rPr>
          <w:rFonts w:ascii="Arial" w:hAnsi="Arial" w:cs="Arial"/>
          <w:b/>
          <w:bCs/>
          <w:sz w:val="24"/>
          <w:szCs w:val="24"/>
        </w:rPr>
        <w:fldChar w:fldCharType="separate"/>
      </w:r>
      <w:r w:rsidR="0068162C">
        <w:rPr>
          <w:rFonts w:ascii="Arial" w:hAnsi="Arial" w:cs="Arial"/>
          <w:b/>
          <w:bCs/>
          <w:noProof/>
          <w:sz w:val="24"/>
          <w:szCs w:val="24"/>
        </w:rPr>
        <w:t>1</w:t>
      </w:r>
      <w:r w:rsidR="00D87240">
        <w:rPr>
          <w:rFonts w:ascii="Arial" w:hAnsi="Arial" w:cs="Arial"/>
          <w:b/>
          <w:bCs/>
          <w:sz w:val="24"/>
          <w:szCs w:val="24"/>
        </w:rPr>
        <w:fldChar w:fldCharType="end"/>
      </w:r>
      <w:r w:rsidRPr="00574842">
        <w:rPr>
          <w:rFonts w:ascii="Arial" w:hAnsi="Arial" w:cs="Arial"/>
          <w:b/>
          <w:bCs/>
          <w:sz w:val="24"/>
          <w:szCs w:val="24"/>
        </w:rPr>
        <w:t xml:space="preserve"> Arterial Wall structure</w:t>
      </w:r>
      <w:bookmarkEnd w:id="11"/>
    </w:p>
    <w:p w14:paraId="75C539D2" w14:textId="77777777" w:rsidR="00775024" w:rsidRDefault="009269ED" w:rsidP="00775024">
      <w:pPr>
        <w:spacing w:after="0" w:line="360" w:lineRule="auto"/>
        <w:jc w:val="both"/>
        <w:rPr>
          <w:rFonts w:ascii="Arial" w:eastAsia="+mn-ea" w:hAnsi="Arial" w:cs="Arial"/>
          <w:color w:val="000000"/>
          <w:kern w:val="24"/>
          <w:lang w:eastAsia="en-GB"/>
        </w:rPr>
      </w:pPr>
      <w:r>
        <w:rPr>
          <w:rFonts w:ascii="Arial" w:hAnsi="Arial" w:cs="Arial"/>
          <w:b/>
          <w:bCs/>
          <w:sz w:val="24"/>
          <w:szCs w:val="24"/>
        </w:rPr>
        <w:t xml:space="preserve"> </w:t>
      </w:r>
      <w:r w:rsidR="00C72F6E" w:rsidRPr="009269ED">
        <w:rPr>
          <w:rFonts w:ascii="Arial" w:eastAsia="+mn-ea" w:hAnsi="Arial" w:cs="Arial"/>
          <w:color w:val="000000"/>
          <w:kern w:val="24"/>
          <w:lang w:eastAsia="en-GB"/>
        </w:rPr>
        <w:t xml:space="preserve">Arterial walls are arranged in three major anatomical layers which are tunica intima, tunica media and tunica adventitia. The intima is the innermost layer of </w:t>
      </w:r>
      <w:r w:rsidR="00975CAE">
        <w:rPr>
          <w:rFonts w:ascii="Arial" w:eastAsia="+mn-ea" w:hAnsi="Arial" w:cs="Arial"/>
          <w:color w:val="000000"/>
          <w:kern w:val="24"/>
          <w:lang w:eastAsia="en-GB"/>
        </w:rPr>
        <w:t xml:space="preserve">the </w:t>
      </w:r>
      <w:r w:rsidR="00C72F6E" w:rsidRPr="009269ED">
        <w:rPr>
          <w:rFonts w:ascii="Arial" w:eastAsia="+mn-ea" w:hAnsi="Arial" w:cs="Arial"/>
          <w:color w:val="000000"/>
          <w:kern w:val="24"/>
          <w:lang w:eastAsia="en-GB"/>
        </w:rPr>
        <w:t>arterial wall and consists of a layer of endothelial cells and sub-endothelial layer of connective tissue. The tunica media is composed of smooth muscle surrounded by elastic fibres. Adventitia is the outermost layer of an arterial wall.</w:t>
      </w:r>
    </w:p>
    <w:p w14:paraId="2A4820FB" w14:textId="77777777" w:rsidR="00F22E8F" w:rsidRPr="0029078F" w:rsidRDefault="00775024" w:rsidP="00F22E8F">
      <w:pPr>
        <w:spacing w:after="0" w:line="360" w:lineRule="auto"/>
        <w:jc w:val="both"/>
        <w:rPr>
          <w:rFonts w:ascii="Arial" w:eastAsia="Times New Roman" w:hAnsi="Arial" w:cs="Arial"/>
          <w:b/>
          <w:bCs/>
          <w:color w:val="131313"/>
          <w:sz w:val="24"/>
          <w:szCs w:val="24"/>
          <w:lang w:val="en-IE"/>
        </w:rPr>
      </w:pPr>
      <w:r>
        <w:rPr>
          <w:rFonts w:ascii="Arial" w:eastAsia="+mn-ea" w:hAnsi="Arial" w:cs="Arial"/>
          <w:color w:val="000000"/>
          <w:kern w:val="24"/>
          <w:lang w:eastAsia="en-GB"/>
        </w:rPr>
        <w:br w:type="page"/>
      </w:r>
    </w:p>
    <w:p w14:paraId="2C26020B" w14:textId="77777777" w:rsidR="00F22E8F" w:rsidRDefault="00F22E8F" w:rsidP="009269ED">
      <w:pPr>
        <w:pStyle w:val="Heading3"/>
      </w:pPr>
      <w:bookmarkStart w:id="12" w:name="_Toc405817867"/>
      <w:bookmarkStart w:id="13" w:name="_Toc424586718"/>
      <w:r w:rsidRPr="0029078F">
        <w:lastRenderedPageBreak/>
        <w:t>Atherosclerotic lesion development</w:t>
      </w:r>
      <w:bookmarkEnd w:id="12"/>
      <w:bookmarkEnd w:id="13"/>
      <w:r w:rsidRPr="0029078F">
        <w:t xml:space="preserve"> </w:t>
      </w:r>
    </w:p>
    <w:p w14:paraId="49293710" w14:textId="77777777" w:rsidR="002B387E" w:rsidRPr="0029078F" w:rsidRDefault="002B387E" w:rsidP="00F22E8F">
      <w:pPr>
        <w:spacing w:after="0" w:line="360" w:lineRule="auto"/>
        <w:jc w:val="both"/>
        <w:rPr>
          <w:rFonts w:ascii="Arial" w:eastAsia="Times New Roman" w:hAnsi="Arial" w:cs="Arial"/>
          <w:sz w:val="24"/>
          <w:szCs w:val="24"/>
          <w:lang w:val="en-US"/>
        </w:rPr>
      </w:pPr>
    </w:p>
    <w:p w14:paraId="4D323D33" w14:textId="40771F79" w:rsidR="00E22101" w:rsidRPr="00746937" w:rsidRDefault="00F22E8F" w:rsidP="00CB34BE">
      <w:pPr>
        <w:autoSpaceDE w:val="0"/>
        <w:autoSpaceDN w:val="0"/>
        <w:adjustRightInd w:val="0"/>
        <w:spacing w:after="0" w:line="360" w:lineRule="auto"/>
        <w:jc w:val="both"/>
        <w:rPr>
          <w:rStyle w:val="highlight"/>
          <w:rFonts w:ascii="Arial" w:hAnsi="Arial" w:cs="Arial"/>
          <w:color w:val="000000" w:themeColor="text1"/>
          <w:sz w:val="24"/>
          <w:szCs w:val="24"/>
        </w:rPr>
      </w:pPr>
      <w:r w:rsidRPr="002541C0">
        <w:rPr>
          <w:rFonts w:ascii="Arial" w:eastAsia="Times New Roman" w:hAnsi="Arial" w:cs="Arial"/>
          <w:sz w:val="24"/>
          <w:szCs w:val="24"/>
          <w:lang w:val="en-IE"/>
        </w:rPr>
        <w:t>Atherosclerotic disease is characteri</w:t>
      </w:r>
      <w:r w:rsidR="00FF1671" w:rsidRPr="002541C0">
        <w:rPr>
          <w:rFonts w:ascii="Arial" w:eastAsia="Times New Roman" w:hAnsi="Arial" w:cs="Arial"/>
          <w:sz w:val="24"/>
          <w:szCs w:val="24"/>
          <w:lang w:val="en-IE"/>
        </w:rPr>
        <w:t>s</w:t>
      </w:r>
      <w:r w:rsidRPr="002541C0">
        <w:rPr>
          <w:rFonts w:ascii="Arial" w:eastAsia="Times New Roman" w:hAnsi="Arial" w:cs="Arial"/>
          <w:sz w:val="24"/>
          <w:szCs w:val="24"/>
          <w:lang w:val="en-IE"/>
        </w:rPr>
        <w:t>ed by an accumulation of cholesterol in the intimal layer of the artery wall (Fig</w:t>
      </w:r>
      <w:r w:rsidR="00C17AFA" w:rsidRPr="002541C0">
        <w:rPr>
          <w:rFonts w:ascii="Arial" w:eastAsia="Times New Roman" w:hAnsi="Arial" w:cs="Arial"/>
          <w:sz w:val="24"/>
          <w:szCs w:val="24"/>
          <w:lang w:val="en-IE"/>
        </w:rPr>
        <w:t>ure</w:t>
      </w:r>
      <w:r w:rsidR="008259DD" w:rsidRPr="002541C0">
        <w:rPr>
          <w:rFonts w:ascii="Arial" w:eastAsia="Times New Roman" w:hAnsi="Arial" w:cs="Arial"/>
          <w:sz w:val="24"/>
          <w:szCs w:val="24"/>
          <w:lang w:val="en-IE"/>
        </w:rPr>
        <w:t xml:space="preserve"> 1.</w:t>
      </w:r>
      <w:r w:rsidR="00C43AD7" w:rsidRPr="002541C0">
        <w:rPr>
          <w:rFonts w:ascii="Arial" w:eastAsia="Times New Roman" w:hAnsi="Arial" w:cs="Arial"/>
          <w:sz w:val="24"/>
          <w:szCs w:val="24"/>
          <w:lang w:val="en-IE"/>
        </w:rPr>
        <w:t>2</w:t>
      </w:r>
      <w:r w:rsidRPr="002541C0">
        <w:rPr>
          <w:rFonts w:ascii="Arial" w:eastAsia="Times New Roman" w:hAnsi="Arial" w:cs="Arial"/>
          <w:sz w:val="24"/>
          <w:szCs w:val="24"/>
          <w:lang w:val="en-IE"/>
        </w:rPr>
        <w:t xml:space="preserve">). </w:t>
      </w:r>
      <w:r w:rsidRPr="002541C0">
        <w:rPr>
          <w:rFonts w:ascii="Arial" w:eastAsia="Times New Roman" w:hAnsi="Arial" w:cs="Arial"/>
          <w:sz w:val="24"/>
          <w:szCs w:val="24"/>
        </w:rPr>
        <w:t xml:space="preserve">The precise mechanisms that trigger atherosclerosis are still unclear but risk factors </w:t>
      </w:r>
      <w:r w:rsidR="004E7184">
        <w:rPr>
          <w:rFonts w:ascii="Arial" w:eastAsia="Times New Roman" w:hAnsi="Arial" w:cs="Arial"/>
          <w:sz w:val="24"/>
          <w:szCs w:val="24"/>
        </w:rPr>
        <w:t>(</w:t>
      </w:r>
      <w:r w:rsidR="00964637">
        <w:rPr>
          <w:rFonts w:ascii="Arial" w:eastAsia="Times New Roman" w:hAnsi="Arial" w:cs="Arial"/>
          <w:sz w:val="24"/>
          <w:szCs w:val="24"/>
        </w:rPr>
        <w:t xml:space="preserve">e.g. </w:t>
      </w:r>
      <w:r w:rsidRPr="002541C0">
        <w:rPr>
          <w:rFonts w:ascii="Arial" w:eastAsia="Times New Roman" w:hAnsi="Arial" w:cs="Arial"/>
          <w:sz w:val="24"/>
          <w:szCs w:val="24"/>
        </w:rPr>
        <w:t>elevated plasma cholesterol</w:t>
      </w:r>
      <w:r w:rsidR="004E7184">
        <w:rPr>
          <w:rFonts w:ascii="Arial" w:eastAsia="Times New Roman" w:hAnsi="Arial" w:cs="Arial"/>
          <w:sz w:val="24"/>
          <w:szCs w:val="24"/>
        </w:rPr>
        <w:t>,</w:t>
      </w:r>
      <w:r w:rsidRPr="002541C0">
        <w:rPr>
          <w:rFonts w:ascii="Arial" w:eastAsia="Times New Roman" w:hAnsi="Arial" w:cs="Arial"/>
          <w:sz w:val="24"/>
          <w:szCs w:val="24"/>
        </w:rPr>
        <w:t xml:space="preserve"> diabetes</w:t>
      </w:r>
      <w:r w:rsidR="004E7184">
        <w:rPr>
          <w:rFonts w:ascii="Arial" w:eastAsia="Times New Roman" w:hAnsi="Arial" w:cs="Arial"/>
          <w:sz w:val="24"/>
          <w:szCs w:val="24"/>
        </w:rPr>
        <w:t xml:space="preserve">, hypertension, </w:t>
      </w:r>
      <w:r w:rsidR="00A83A8A" w:rsidRPr="00EB00F2">
        <w:rPr>
          <w:rFonts w:ascii="Arial" w:eastAsia="Times New Roman" w:hAnsi="Arial" w:cs="Arial"/>
          <w:sz w:val="24"/>
          <w:szCs w:val="24"/>
          <w:lang w:val="en-IE"/>
        </w:rPr>
        <w:t>obesity, stress, poor diet, physical inactivity, excess alcohol consumption</w:t>
      </w:r>
      <w:r w:rsidR="006730CB">
        <w:rPr>
          <w:rFonts w:ascii="Arial" w:eastAsia="Times New Roman" w:hAnsi="Arial" w:cs="Arial"/>
          <w:sz w:val="24"/>
          <w:szCs w:val="24"/>
          <w:lang w:val="en-IE"/>
        </w:rPr>
        <w:t xml:space="preserve">, </w:t>
      </w:r>
      <w:r w:rsidR="00A83A8A">
        <w:rPr>
          <w:rFonts w:ascii="Arial" w:eastAsia="Times New Roman" w:hAnsi="Arial" w:cs="Arial"/>
          <w:sz w:val="24"/>
          <w:szCs w:val="24"/>
          <w:lang w:val="en-IE"/>
        </w:rPr>
        <w:t>smoking</w:t>
      </w:r>
      <w:r w:rsidR="00964637">
        <w:rPr>
          <w:rFonts w:ascii="Arial" w:eastAsia="Times New Roman" w:hAnsi="Arial" w:cs="Arial"/>
          <w:sz w:val="24"/>
          <w:szCs w:val="24"/>
          <w:lang w:val="en-IE"/>
        </w:rPr>
        <w:t>, aging and sex</w:t>
      </w:r>
      <w:r w:rsidR="006730CB">
        <w:rPr>
          <w:rFonts w:ascii="Arial" w:eastAsia="Times New Roman" w:hAnsi="Arial" w:cs="Arial"/>
          <w:sz w:val="24"/>
          <w:szCs w:val="24"/>
          <w:lang w:val="en-IE"/>
        </w:rPr>
        <w:t xml:space="preserve">) </w:t>
      </w:r>
      <w:r w:rsidR="006730CB">
        <w:rPr>
          <w:rFonts w:ascii="Arial" w:eastAsia="Times New Roman" w:hAnsi="Arial" w:cs="Arial"/>
          <w:sz w:val="24"/>
          <w:szCs w:val="24"/>
          <w:lang w:val="en-IE"/>
        </w:rPr>
        <w:fldChar w:fldCharType="begin">
          <w:fldData xml:space="preserve">PEVuZE5vdGU+PENpdGU+PEF1dGhvcj5BbHRtYW48L0F1dGhvcj48WWVhcj4yMDAzPC9ZZWFyPjxS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</w:fldData>
        </w:fldChar>
      </w:r>
      <w:r w:rsidR="00E42323">
        <w:rPr>
          <w:rFonts w:ascii="Arial" w:eastAsia="Times New Roman" w:hAnsi="Arial" w:cs="Arial"/>
          <w:sz w:val="24"/>
          <w:szCs w:val="24"/>
          <w:lang w:val="en-IE"/>
        </w:rPr>
        <w:instrText xml:space="preserve"> ADDIN EN.CITE </w:instrText>
      </w:r>
      <w:r w:rsidR="00E42323">
        <w:rPr>
          <w:rFonts w:ascii="Arial" w:eastAsia="Times New Roman" w:hAnsi="Arial" w:cs="Arial"/>
          <w:sz w:val="24"/>
          <w:szCs w:val="24"/>
          <w:lang w:val="en-IE"/>
        </w:rPr>
        <w:fldChar w:fldCharType="begin">
          <w:fldData xml:space="preserve">PEVuZE5vdGU+PENpdGU+PEF1dGhvcj5BbHRtYW48L0F1dGhvcj48WWVhcj4yMDAzPC9ZZWFyPjxS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</w:fldData>
        </w:fldChar>
      </w:r>
      <w:r w:rsidR="00E42323">
        <w:rPr>
          <w:rFonts w:ascii="Arial" w:eastAsia="Times New Roman" w:hAnsi="Arial" w:cs="Arial"/>
          <w:sz w:val="24"/>
          <w:szCs w:val="24"/>
          <w:lang w:val="en-IE"/>
        </w:rPr>
        <w:instrText xml:space="preserve"> ADDIN EN.CITE.DATA </w:instrText>
      </w:r>
      <w:r w:rsidR="00E42323">
        <w:rPr>
          <w:rFonts w:ascii="Arial" w:eastAsia="Times New Roman" w:hAnsi="Arial" w:cs="Arial"/>
          <w:sz w:val="24"/>
          <w:szCs w:val="24"/>
          <w:lang w:val="en-IE"/>
        </w:rPr>
      </w:r>
      <w:r w:rsidR="00E42323">
        <w:rPr>
          <w:rFonts w:ascii="Arial" w:eastAsia="Times New Roman" w:hAnsi="Arial" w:cs="Arial"/>
          <w:sz w:val="24"/>
          <w:szCs w:val="24"/>
          <w:lang w:val="en-IE"/>
        </w:rPr>
        <w:fldChar w:fldCharType="end"/>
      </w:r>
      <w:r w:rsidR="006730CB">
        <w:rPr>
          <w:rFonts w:ascii="Arial" w:eastAsia="Times New Roman" w:hAnsi="Arial" w:cs="Arial"/>
          <w:sz w:val="24"/>
          <w:szCs w:val="24"/>
          <w:lang w:val="en-IE"/>
        </w:rPr>
      </w:r>
      <w:r w:rsidR="006730CB">
        <w:rPr>
          <w:rFonts w:ascii="Arial" w:eastAsia="Times New Roman" w:hAnsi="Arial" w:cs="Arial"/>
          <w:sz w:val="24"/>
          <w:szCs w:val="24"/>
          <w:lang w:val="en-IE"/>
        </w:rPr>
        <w:fldChar w:fldCharType="separate"/>
      </w:r>
      <w:r w:rsidR="00E42323">
        <w:rPr>
          <w:rFonts w:ascii="Arial" w:eastAsia="Times New Roman" w:hAnsi="Arial" w:cs="Arial"/>
          <w:noProof/>
          <w:sz w:val="24"/>
          <w:szCs w:val="24"/>
          <w:lang w:val="en-IE"/>
        </w:rPr>
        <w:t>(</w:t>
      </w:r>
      <w:hyperlink w:anchor="_ENREF_8" w:tooltip="Altman, 2003 #412" w:history="1">
        <w:r w:rsidR="00CB34BE">
          <w:rPr>
            <w:rFonts w:ascii="Arial" w:eastAsia="Times New Roman" w:hAnsi="Arial" w:cs="Arial"/>
            <w:noProof/>
            <w:sz w:val="24"/>
            <w:szCs w:val="24"/>
            <w:lang w:val="en-IE"/>
          </w:rPr>
          <w:t>Altman, 2003</w:t>
        </w:r>
      </w:hyperlink>
      <w:r w:rsidR="00E42323">
        <w:rPr>
          <w:rFonts w:ascii="Arial" w:eastAsia="Times New Roman" w:hAnsi="Arial" w:cs="Arial"/>
          <w:noProof/>
          <w:sz w:val="24"/>
          <w:szCs w:val="24"/>
          <w:lang w:val="en-IE"/>
        </w:rPr>
        <w:t xml:space="preserve">, </w:t>
      </w:r>
      <w:hyperlink w:anchor="_ENREF_225" w:tooltip="Oyama, 2008 #413" w:history="1">
        <w:r w:rsidR="00CB34BE">
          <w:rPr>
            <w:rFonts w:ascii="Arial" w:eastAsia="Times New Roman" w:hAnsi="Arial" w:cs="Arial"/>
            <w:noProof/>
            <w:sz w:val="24"/>
            <w:szCs w:val="24"/>
            <w:lang w:val="en-IE"/>
          </w:rPr>
          <w:t>Oyama et al., 2008</w:t>
        </w:r>
      </w:hyperlink>
      <w:r w:rsidR="00E42323">
        <w:rPr>
          <w:rFonts w:ascii="Arial" w:eastAsia="Times New Roman" w:hAnsi="Arial" w:cs="Arial"/>
          <w:noProof/>
          <w:sz w:val="24"/>
          <w:szCs w:val="24"/>
          <w:lang w:val="en-IE"/>
        </w:rPr>
        <w:t xml:space="preserve">, </w:t>
      </w:r>
      <w:hyperlink w:anchor="_ENREF_334" w:tooltip="Yusuf, 2004 #234" w:history="1">
        <w:r w:rsidR="00CB34BE">
          <w:rPr>
            <w:rFonts w:ascii="Arial" w:eastAsia="Times New Roman" w:hAnsi="Arial" w:cs="Arial"/>
            <w:noProof/>
            <w:sz w:val="24"/>
            <w:szCs w:val="24"/>
            <w:lang w:val="en-IE"/>
          </w:rPr>
          <w:t>Yusuf et al., 2004</w:t>
        </w:r>
      </w:hyperlink>
      <w:r w:rsidR="00E42323">
        <w:rPr>
          <w:rFonts w:ascii="Arial" w:eastAsia="Times New Roman" w:hAnsi="Arial" w:cs="Arial"/>
          <w:noProof/>
          <w:sz w:val="24"/>
          <w:szCs w:val="24"/>
          <w:lang w:val="en-IE"/>
        </w:rPr>
        <w:t>)</w:t>
      </w:r>
      <w:r w:rsidR="006730CB">
        <w:rPr>
          <w:rFonts w:ascii="Arial" w:eastAsia="Times New Roman" w:hAnsi="Arial" w:cs="Arial"/>
          <w:sz w:val="24"/>
          <w:szCs w:val="24"/>
          <w:lang w:val="en-IE"/>
        </w:rPr>
        <w:fldChar w:fldCharType="end"/>
      </w:r>
      <w:r w:rsidRPr="002541C0">
        <w:rPr>
          <w:rFonts w:ascii="Arial" w:eastAsia="Times New Roman" w:hAnsi="Arial" w:cs="Arial"/>
          <w:sz w:val="24"/>
          <w:szCs w:val="24"/>
        </w:rPr>
        <w:t xml:space="preserve"> contribute to the initiation of endothelial dysfunction.</w:t>
      </w:r>
      <w:r w:rsidR="00746937" w:rsidRPr="002541C0">
        <w:rPr>
          <w:rFonts w:ascii="Arial" w:eastAsia="Times New Roman" w:hAnsi="Arial" w:cs="Arial"/>
          <w:sz w:val="24"/>
          <w:szCs w:val="24"/>
          <w:rtl/>
        </w:rPr>
        <w:t xml:space="preserve"> </w:t>
      </w:r>
      <w:r w:rsidR="00E22101" w:rsidRPr="002541C0">
        <w:rPr>
          <w:rFonts w:ascii="Arial" w:eastAsia="Times New Roman" w:hAnsi="Arial" w:cs="Arial"/>
          <w:sz w:val="24"/>
          <w:szCs w:val="24"/>
        </w:rPr>
        <w:t xml:space="preserve">Inflammation is a basic pathological mechanism that is implicated in </w:t>
      </w:r>
      <w:r w:rsidR="00E22101" w:rsidRPr="002541C0">
        <w:rPr>
          <w:rFonts w:ascii="Arial" w:hAnsi="Arial" w:cs="Arial"/>
          <w:color w:val="000000" w:themeColor="text1"/>
          <w:sz w:val="24"/>
          <w:szCs w:val="24"/>
          <w:shd w:val="clear" w:color="auto" w:fill="FFFFFF"/>
        </w:rPr>
        <w:t>all phases of</w:t>
      </w:r>
      <w:r w:rsidR="00E22101" w:rsidRPr="002541C0">
        <w:rPr>
          <w:rStyle w:val="apple-converted-space"/>
          <w:rFonts w:ascii="Arial" w:hAnsi="Arial" w:cs="Arial"/>
          <w:color w:val="000000" w:themeColor="text1"/>
          <w:sz w:val="24"/>
          <w:szCs w:val="24"/>
          <w:shd w:val="clear" w:color="auto" w:fill="FFFFFF"/>
        </w:rPr>
        <w:t> </w:t>
      </w:r>
      <w:r w:rsidR="00E22101" w:rsidRPr="002541C0">
        <w:rPr>
          <w:rStyle w:val="Emphasis"/>
          <w:rFonts w:ascii="Arial" w:hAnsi="Arial" w:cs="Arial"/>
          <w:i w:val="0"/>
          <w:iCs w:val="0"/>
          <w:color w:val="000000" w:themeColor="text1"/>
          <w:sz w:val="24"/>
          <w:szCs w:val="24"/>
          <w:shd w:val="clear" w:color="auto" w:fill="FFFFFF"/>
        </w:rPr>
        <w:t xml:space="preserve">atherosclerosis. </w:t>
      </w:r>
      <w:r w:rsidR="00E22101" w:rsidRPr="002541C0">
        <w:rPr>
          <w:rFonts w:ascii="Arial" w:eastAsia="Times New Roman" w:hAnsi="Arial" w:cs="Arial"/>
          <w:sz w:val="24"/>
          <w:szCs w:val="24"/>
        </w:rPr>
        <w:t xml:space="preserve">It is characterized by complex interactions between inflammatory cells and vascular cells. The vascular cells (endothelial cells and smooth muscle cells) have a critical role during the inflammatory process. Many cytokines play an important role in the induction of adhesion molecule expression and chemokine release </w:t>
      </w:r>
      <w:r w:rsidR="00E22101" w:rsidRPr="002541C0">
        <w:rPr>
          <w:rFonts w:ascii="Arial" w:eastAsia="Times New Roman" w:hAnsi="Arial" w:cs="Arial"/>
          <w:sz w:val="24"/>
          <w:szCs w:val="24"/>
          <w:lang w:val="en-IE"/>
        </w:rPr>
        <w:fldChar w:fldCharType="begin"/>
      </w:r>
      <w:r w:rsidR="00E22101" w:rsidRPr="002541C0">
        <w:rPr>
          <w:rFonts w:ascii="Arial" w:eastAsia="Times New Roman" w:hAnsi="Arial" w:cs="Arial"/>
          <w:sz w:val="24"/>
          <w:szCs w:val="24"/>
          <w:lang w:val="en-IE"/>
        </w:rPr>
        <w:instrText xml:space="preserve"> ADDIN EN.CITE &lt;EndNote&gt;&lt;Cite&gt;&lt;Author&gt;Tedgui&lt;/Author&gt;&lt;Year&gt;2006&lt;/Year&gt;&lt;RecNum&gt;16&lt;/RecNum&gt;&lt;DisplayText&gt;(Tedgui and Mallat, 2006)&lt;/DisplayText&gt;&lt;record&gt;&lt;rec-number&gt;16&lt;/rec-number&gt;&lt;foreign-keys&gt;&lt;key app="EN" db-id="0dvs2w2purpvt3e095wpsxwdewfavxvtxpee" timestamp="0"&gt;16&lt;/key&gt;&lt;/foreign-keys&gt;&lt;ref-type name="Journal Article"&gt;17&lt;/ref-type&gt;&lt;contributors&gt;&lt;authors&gt;&lt;author&gt;Tedgui, Alain&lt;/author&gt;&lt;author&gt;Mallat, Ziad&lt;/author&gt;&lt;/authors&gt;&lt;/contributors&gt;&lt;titles&gt;&lt;title&gt;Cytokines in atherosclerosis: pathogenic and regulatory pathways&lt;/title&gt;&lt;secondary-title&gt;Physiological Reviews&lt;/secondary-title&gt;&lt;/titles&gt;&lt;pages&gt;515-581&lt;/pages&gt;&lt;volume&gt;86&lt;/volume&gt;&lt;number&gt;2&lt;/number&gt;&lt;dates&gt;&lt;year&gt;2006&lt;/year&gt;&lt;pub-dates&gt;&lt;date&gt;April 1, 2006&lt;/date&gt;&lt;/pub-dates&gt;&lt;/dates&gt;&lt;urls&gt;&lt;related-urls&gt;&lt;url&gt;http://physrev.physiology.org/content/86/2/515.abstract&lt;/url&gt;&lt;/related-urls&gt;&lt;/urls&gt;&lt;electronic-resource-num&gt;10.1152/physrev.00024.2005&lt;/electronic-resource-num&gt;&lt;/record&gt;&lt;/Cite&gt;&lt;/EndNote&gt;</w:instrText>
      </w:r>
      <w:r w:rsidR="00E22101" w:rsidRPr="002541C0">
        <w:rPr>
          <w:rFonts w:ascii="Arial" w:eastAsia="Times New Roman" w:hAnsi="Arial" w:cs="Arial"/>
          <w:sz w:val="24"/>
          <w:szCs w:val="24"/>
          <w:lang w:val="en-IE"/>
        </w:rPr>
        <w:fldChar w:fldCharType="separate"/>
      </w:r>
      <w:r w:rsidR="00E22101" w:rsidRPr="002541C0">
        <w:rPr>
          <w:rFonts w:ascii="Arial" w:eastAsia="Times New Roman" w:hAnsi="Arial" w:cs="Arial"/>
          <w:noProof/>
          <w:sz w:val="24"/>
          <w:szCs w:val="24"/>
          <w:lang w:val="en-IE"/>
        </w:rPr>
        <w:t>(</w:t>
      </w:r>
      <w:hyperlink w:anchor="_ENREF_290" w:tooltip="Tedgui, 2006 #16" w:history="1">
        <w:r w:rsidR="00CB34BE" w:rsidRPr="002541C0">
          <w:rPr>
            <w:rFonts w:ascii="Arial" w:eastAsia="Times New Roman" w:hAnsi="Arial" w:cs="Arial"/>
            <w:noProof/>
            <w:sz w:val="24"/>
            <w:szCs w:val="24"/>
            <w:lang w:val="en-IE"/>
          </w:rPr>
          <w:t>Tedgui and Mallat, 2006</w:t>
        </w:r>
      </w:hyperlink>
      <w:r w:rsidR="00E22101" w:rsidRPr="002541C0">
        <w:rPr>
          <w:rFonts w:ascii="Arial" w:eastAsia="Times New Roman" w:hAnsi="Arial" w:cs="Arial"/>
          <w:noProof/>
          <w:sz w:val="24"/>
          <w:szCs w:val="24"/>
          <w:lang w:val="en-IE"/>
        </w:rPr>
        <w:t>)</w:t>
      </w:r>
      <w:r w:rsidR="00E22101" w:rsidRPr="002541C0">
        <w:rPr>
          <w:rFonts w:ascii="Arial" w:eastAsia="Times New Roman" w:hAnsi="Arial" w:cs="Arial"/>
          <w:sz w:val="24"/>
          <w:szCs w:val="24"/>
          <w:lang w:val="en-IE"/>
        </w:rPr>
        <w:fldChar w:fldCharType="end"/>
      </w:r>
      <w:r w:rsidR="00E22101" w:rsidRPr="002541C0">
        <w:rPr>
          <w:rFonts w:ascii="Arial" w:eastAsia="Times New Roman" w:hAnsi="Arial" w:cs="Arial"/>
          <w:sz w:val="24"/>
          <w:szCs w:val="24"/>
          <w:lang w:val="en-IE"/>
        </w:rPr>
        <w:t xml:space="preserve">. </w:t>
      </w:r>
      <w:r w:rsidR="00E22101" w:rsidRPr="002541C0">
        <w:rPr>
          <w:rFonts w:ascii="Arial" w:eastAsia="Times New Roman" w:hAnsi="Arial" w:cs="Arial"/>
          <w:sz w:val="24"/>
          <w:szCs w:val="24"/>
        </w:rPr>
        <w:t>Many studies have suggested that adhesion molecules, such as intercellular adhesion molecule 1 (ICAM-1), vascular cell adhesion protein 1 (VCAM-1) and P-selectin, are implicated in the atherosclerotic process</w:t>
      </w:r>
      <w:r w:rsidR="00E22101" w:rsidRPr="002541C0">
        <w:rPr>
          <w:rFonts w:ascii="Arial" w:eastAsia="Times New Roman" w:hAnsi="Arial" w:cs="Arial"/>
          <w:sz w:val="24"/>
          <w:szCs w:val="24"/>
          <w:lang w:val="en-IE"/>
        </w:rPr>
        <w:t xml:space="preserve"> </w:t>
      </w:r>
      <w:r w:rsidR="00E22101" w:rsidRPr="002541C0">
        <w:rPr>
          <w:rFonts w:ascii="Arial" w:eastAsia="Times New Roman" w:hAnsi="Arial" w:cs="Arial"/>
          <w:sz w:val="24"/>
          <w:szCs w:val="24"/>
          <w:lang w:val="en-IE"/>
        </w:rPr>
        <w:fldChar w:fldCharType="begin">
          <w:fldData xml:space="preserve">PEVuZE5vdGU+PENpdGU+PEF1dGhvcj5OYWthc2hpbWE8L0F1dGhvcj48WWVhcj4xOTk4PC9ZZWFy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</w:fldData>
        </w:fldChar>
      </w:r>
      <w:r w:rsidR="00E22101" w:rsidRPr="002541C0">
        <w:rPr>
          <w:rFonts w:ascii="Arial" w:eastAsia="Times New Roman" w:hAnsi="Arial" w:cs="Arial"/>
          <w:sz w:val="24"/>
          <w:szCs w:val="24"/>
          <w:lang w:val="en-IE"/>
        </w:rPr>
        <w:instrText xml:space="preserve"> ADDIN EN.CITE </w:instrText>
      </w:r>
      <w:r w:rsidR="00E22101" w:rsidRPr="002541C0">
        <w:rPr>
          <w:rFonts w:ascii="Arial" w:eastAsia="Times New Roman" w:hAnsi="Arial" w:cs="Arial"/>
          <w:sz w:val="24"/>
          <w:szCs w:val="24"/>
          <w:lang w:val="en-IE"/>
        </w:rPr>
        <w:fldChar w:fldCharType="begin">
          <w:fldData xml:space="preserve">PEVuZE5vdGU+PENpdGU+PEF1dGhvcj5OYWthc2hpbWE8L0F1dGhvcj48WWVhcj4xOTk4PC9ZZWFy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</w:fldData>
        </w:fldChar>
      </w:r>
      <w:r w:rsidR="00E22101" w:rsidRPr="002541C0">
        <w:rPr>
          <w:rFonts w:ascii="Arial" w:eastAsia="Times New Roman" w:hAnsi="Arial" w:cs="Arial"/>
          <w:sz w:val="24"/>
          <w:szCs w:val="24"/>
          <w:lang w:val="en-IE"/>
        </w:rPr>
        <w:instrText xml:space="preserve"> ADDIN EN.CITE.DATA </w:instrText>
      </w:r>
      <w:r w:rsidR="00E22101" w:rsidRPr="002541C0">
        <w:rPr>
          <w:rFonts w:ascii="Arial" w:eastAsia="Times New Roman" w:hAnsi="Arial" w:cs="Arial"/>
          <w:sz w:val="24"/>
          <w:szCs w:val="24"/>
          <w:lang w:val="en-IE"/>
        </w:rPr>
      </w:r>
      <w:r w:rsidR="00E22101" w:rsidRPr="002541C0">
        <w:rPr>
          <w:rFonts w:ascii="Arial" w:eastAsia="Times New Roman" w:hAnsi="Arial" w:cs="Arial"/>
          <w:sz w:val="24"/>
          <w:szCs w:val="24"/>
          <w:lang w:val="en-IE"/>
        </w:rPr>
        <w:fldChar w:fldCharType="end"/>
      </w:r>
      <w:r w:rsidR="00E22101" w:rsidRPr="002541C0">
        <w:rPr>
          <w:rFonts w:ascii="Arial" w:eastAsia="Times New Roman" w:hAnsi="Arial" w:cs="Arial"/>
          <w:sz w:val="24"/>
          <w:szCs w:val="24"/>
          <w:lang w:val="en-IE"/>
        </w:rPr>
      </w:r>
      <w:r w:rsidR="00E22101" w:rsidRPr="002541C0">
        <w:rPr>
          <w:rFonts w:ascii="Arial" w:eastAsia="Times New Roman" w:hAnsi="Arial" w:cs="Arial"/>
          <w:sz w:val="24"/>
          <w:szCs w:val="24"/>
          <w:lang w:val="en-IE"/>
        </w:rPr>
        <w:fldChar w:fldCharType="separate"/>
      </w:r>
      <w:r w:rsidR="00E22101" w:rsidRPr="002541C0">
        <w:rPr>
          <w:rFonts w:ascii="Arial" w:eastAsia="Times New Roman" w:hAnsi="Arial" w:cs="Arial"/>
          <w:noProof/>
          <w:sz w:val="24"/>
          <w:szCs w:val="24"/>
          <w:lang w:val="en-IE"/>
        </w:rPr>
        <w:t>(</w:t>
      </w:r>
      <w:hyperlink w:anchor="_ENREF_210" w:tooltip="Nakashima, 1998 #17" w:history="1">
        <w:r w:rsidR="00CB34BE" w:rsidRPr="002541C0">
          <w:rPr>
            <w:rFonts w:ascii="Arial" w:eastAsia="Times New Roman" w:hAnsi="Arial" w:cs="Arial"/>
            <w:noProof/>
            <w:sz w:val="24"/>
            <w:szCs w:val="24"/>
            <w:lang w:val="en-IE"/>
          </w:rPr>
          <w:t>Nakashima et al., 1998</w:t>
        </w:r>
      </w:hyperlink>
      <w:r w:rsidR="00E22101" w:rsidRPr="002541C0">
        <w:rPr>
          <w:rFonts w:ascii="Arial" w:eastAsia="Times New Roman" w:hAnsi="Arial" w:cs="Arial"/>
          <w:noProof/>
          <w:sz w:val="24"/>
          <w:szCs w:val="24"/>
          <w:lang w:val="en-IE"/>
        </w:rPr>
        <w:t xml:space="preserve">, </w:t>
      </w:r>
      <w:hyperlink w:anchor="_ENREF_254" w:tooltip="Sakai, 1997 #18" w:history="1">
        <w:r w:rsidR="00CB34BE" w:rsidRPr="002541C0">
          <w:rPr>
            <w:rFonts w:ascii="Arial" w:eastAsia="Times New Roman" w:hAnsi="Arial" w:cs="Arial"/>
            <w:noProof/>
            <w:sz w:val="24"/>
            <w:szCs w:val="24"/>
            <w:lang w:val="en-IE"/>
          </w:rPr>
          <w:t>Sakai et al., 1997</w:t>
        </w:r>
      </w:hyperlink>
      <w:r w:rsidR="00E22101" w:rsidRPr="002541C0">
        <w:rPr>
          <w:rFonts w:ascii="Arial" w:eastAsia="Times New Roman" w:hAnsi="Arial" w:cs="Arial"/>
          <w:noProof/>
          <w:sz w:val="24"/>
          <w:szCs w:val="24"/>
          <w:lang w:val="en-IE"/>
        </w:rPr>
        <w:t>)</w:t>
      </w:r>
      <w:r w:rsidR="00E22101" w:rsidRPr="002541C0">
        <w:rPr>
          <w:rFonts w:ascii="Arial" w:eastAsia="Times New Roman" w:hAnsi="Arial" w:cs="Arial"/>
          <w:sz w:val="24"/>
          <w:szCs w:val="24"/>
          <w:lang w:val="en-IE"/>
        </w:rPr>
        <w:fldChar w:fldCharType="end"/>
      </w:r>
      <w:r w:rsidR="00E22101" w:rsidRPr="002541C0">
        <w:rPr>
          <w:rFonts w:ascii="Arial" w:eastAsia="Times New Roman" w:hAnsi="Arial" w:cs="Arial"/>
          <w:sz w:val="24"/>
          <w:szCs w:val="24"/>
          <w:lang w:val="en-IE"/>
        </w:rPr>
        <w:t>.  In addition, inflammatory cells (e.g. macrophage) play</w:t>
      </w:r>
      <w:r w:rsidR="00975CAE">
        <w:rPr>
          <w:rFonts w:ascii="Arial" w:eastAsia="Times New Roman" w:hAnsi="Arial" w:cs="Arial"/>
          <w:sz w:val="24"/>
          <w:szCs w:val="24"/>
          <w:lang w:val="en-IE"/>
        </w:rPr>
        <w:t xml:space="preserve"> an</w:t>
      </w:r>
      <w:r w:rsidR="00E22101" w:rsidRPr="002541C0">
        <w:rPr>
          <w:rFonts w:ascii="Arial" w:eastAsia="Times New Roman" w:hAnsi="Arial" w:cs="Arial"/>
          <w:sz w:val="24"/>
          <w:szCs w:val="24"/>
          <w:lang w:val="en-IE"/>
        </w:rPr>
        <w:t xml:space="preserve"> important role </w:t>
      </w:r>
      <w:r w:rsidR="00E22101" w:rsidRPr="002541C0">
        <w:rPr>
          <w:rFonts w:ascii="Arial" w:hAnsi="Arial" w:cs="Arial"/>
          <w:color w:val="000000" w:themeColor="text1"/>
          <w:sz w:val="24"/>
          <w:szCs w:val="24"/>
        </w:rPr>
        <w:t>in the pathogenesis and progression of</w:t>
      </w:r>
      <w:r w:rsidR="00E22101" w:rsidRPr="002541C0">
        <w:rPr>
          <w:rStyle w:val="apple-converted-space"/>
          <w:rFonts w:ascii="Arial" w:hAnsi="Arial" w:cs="Arial"/>
          <w:color w:val="000000" w:themeColor="text1"/>
          <w:sz w:val="24"/>
          <w:szCs w:val="24"/>
        </w:rPr>
        <w:t> </w:t>
      </w:r>
      <w:r w:rsidR="00E22101" w:rsidRPr="002541C0">
        <w:rPr>
          <w:rStyle w:val="highlight"/>
          <w:rFonts w:ascii="Arial" w:hAnsi="Arial" w:cs="Arial"/>
          <w:color w:val="000000" w:themeColor="text1"/>
          <w:sz w:val="24"/>
          <w:szCs w:val="24"/>
        </w:rPr>
        <w:t xml:space="preserve">atherosclerosis </w:t>
      </w:r>
      <w:r w:rsidR="00DD1381" w:rsidRPr="002541C0">
        <w:rPr>
          <w:rStyle w:val="highlight"/>
          <w:rFonts w:ascii="Arial" w:hAnsi="Arial" w:cs="Arial"/>
          <w:color w:val="000000" w:themeColor="text1"/>
          <w:sz w:val="24"/>
          <w:szCs w:val="24"/>
        </w:rPr>
        <w:fldChar w:fldCharType="begin"/>
      </w:r>
      <w:r w:rsidR="00DD1381" w:rsidRPr="002541C0">
        <w:rPr>
          <w:rStyle w:val="highlight"/>
          <w:rFonts w:ascii="Arial" w:hAnsi="Arial" w:cs="Arial"/>
          <w:color w:val="000000" w:themeColor="text1"/>
          <w:sz w:val="24"/>
          <w:szCs w:val="24"/>
        </w:rPr>
        <w:instrText xml:space="preserve"> ADDIN EN.CITE &lt;EndNote&gt;&lt;Cite&gt;&lt;Author&gt;Takahashi&lt;/Author&gt;&lt;Year&gt;2002&lt;/Year&gt;&lt;RecNum&gt;399&lt;/RecNum&gt;&lt;DisplayText&gt;(Takahashi et al., 2002)&lt;/DisplayText&gt;&lt;record&gt;&lt;rec-number&gt;399&lt;/rec-number&gt;&lt;foreign-keys&gt;&lt;key app="EN" db-id="0dvs2w2purpvt3e095wpsxwdewfavxvtxpee" timestamp="1427470045"&gt;399&lt;/key&gt;&lt;/foreign-keys&gt;&lt;ref-type name="Journal Article"&gt;17&lt;/ref-type&gt;&lt;contributors&gt;&lt;authors&gt;&lt;author&gt;Takahashi, Kiyoshi&lt;/author&gt;&lt;author&gt;Takeya, Motohiro&lt;/author&gt;&lt;author&gt;Sakashita, Naomi&lt;/author&gt;&lt;/authors&gt;&lt;/contributors&gt;&lt;titles&gt;&lt;title&gt;Multifunctional roles of macrophages in the development and progression of atherosclerosis in humans and experimental animals&lt;/title&gt;&lt;secondary-title&gt;Medical Electron Microscopy&lt;/secondary-title&gt;&lt;/titles&gt;&lt;periodical&gt;&lt;full-title&gt;Medical Electron Microscopy&lt;/full-title&gt;&lt;/periodical&gt;&lt;pages&gt;179-203&lt;/pages&gt;&lt;volume&gt;35&lt;/volume&gt;&lt;number&gt;4&lt;/number&gt;&lt;dates&gt;&lt;year&gt;2002&lt;/year&gt;&lt;pub-dates&gt;&lt;date&gt;December&lt;/date&gt;&lt;/pub-dates&gt;&lt;/dates&gt;&lt;isbn&gt;0918-4287&lt;/isbn&gt;&lt;accession-num&gt;BCI:BCI200300189766&lt;/accession-num&gt;&lt;urls&gt;&lt;related-urls&gt;&lt;url&gt;&amp;lt;Go to ISI&amp;gt;://BCI:BCI200300189766&lt;/url&gt;&lt;/related-urls&gt;&lt;/urls&gt;&lt;electronic-resource-num&gt;10.1007/s007950200023&lt;/electronic-resource-num&gt;&lt;/record&gt;&lt;/Cite&gt;&lt;/EndNote&gt;</w:instrText>
      </w:r>
      <w:r w:rsidR="00DD1381" w:rsidRPr="002541C0">
        <w:rPr>
          <w:rStyle w:val="highlight"/>
          <w:rFonts w:ascii="Arial" w:hAnsi="Arial" w:cs="Arial"/>
          <w:color w:val="000000" w:themeColor="text1"/>
          <w:sz w:val="24"/>
          <w:szCs w:val="24"/>
        </w:rPr>
        <w:fldChar w:fldCharType="separate"/>
      </w:r>
      <w:r w:rsidR="00DD1381" w:rsidRPr="002541C0">
        <w:rPr>
          <w:rStyle w:val="highlight"/>
          <w:rFonts w:ascii="Arial" w:hAnsi="Arial" w:cs="Arial"/>
          <w:noProof/>
          <w:color w:val="000000" w:themeColor="text1"/>
          <w:sz w:val="24"/>
          <w:szCs w:val="24"/>
        </w:rPr>
        <w:t>(</w:t>
      </w:r>
      <w:hyperlink w:anchor="_ENREF_286" w:tooltip="Takahashi, 2002 #399" w:history="1">
        <w:r w:rsidR="00CB34BE" w:rsidRPr="002541C0">
          <w:rPr>
            <w:rStyle w:val="highlight"/>
            <w:rFonts w:ascii="Arial" w:hAnsi="Arial" w:cs="Arial"/>
            <w:noProof/>
            <w:color w:val="000000" w:themeColor="text1"/>
            <w:sz w:val="24"/>
            <w:szCs w:val="24"/>
          </w:rPr>
          <w:t>Takahashi et al., 2002</w:t>
        </w:r>
      </w:hyperlink>
      <w:r w:rsidR="00DD1381" w:rsidRPr="002541C0">
        <w:rPr>
          <w:rStyle w:val="highlight"/>
          <w:rFonts w:ascii="Arial" w:hAnsi="Arial" w:cs="Arial"/>
          <w:noProof/>
          <w:color w:val="000000" w:themeColor="text1"/>
          <w:sz w:val="24"/>
          <w:szCs w:val="24"/>
        </w:rPr>
        <w:t>)</w:t>
      </w:r>
      <w:r w:rsidR="00DD1381" w:rsidRPr="002541C0">
        <w:rPr>
          <w:rStyle w:val="highlight"/>
          <w:rFonts w:ascii="Arial" w:hAnsi="Arial" w:cs="Arial"/>
          <w:color w:val="000000" w:themeColor="text1"/>
          <w:sz w:val="24"/>
          <w:szCs w:val="24"/>
        </w:rPr>
        <w:fldChar w:fldCharType="end"/>
      </w:r>
      <w:r w:rsidR="002A17DC" w:rsidRPr="002541C0">
        <w:rPr>
          <w:rStyle w:val="highlight"/>
          <w:rFonts w:ascii="Arial" w:hAnsi="Arial" w:cs="Arial"/>
          <w:color w:val="000000" w:themeColor="text1"/>
          <w:sz w:val="24"/>
          <w:szCs w:val="24"/>
        </w:rPr>
        <w:t>.</w:t>
      </w:r>
    </w:p>
    <w:p w14:paraId="1B62A5F2" w14:textId="77777777" w:rsidR="002A17DC" w:rsidRDefault="002A17DC" w:rsidP="002A17DC">
      <w:pPr>
        <w:autoSpaceDE w:val="0"/>
        <w:autoSpaceDN w:val="0"/>
        <w:adjustRightInd w:val="0"/>
        <w:spacing w:after="0" w:line="240" w:lineRule="auto"/>
        <w:rPr>
          <w:rFonts w:ascii="Segoe UI" w:hAnsi="Segoe UI" w:cs="Segoe UI"/>
          <w:sz w:val="18"/>
          <w:szCs w:val="18"/>
        </w:rPr>
      </w:pPr>
    </w:p>
    <w:p w14:paraId="3284F547" w14:textId="77777777" w:rsidR="002A17DC" w:rsidRPr="00C36E81" w:rsidRDefault="002A17DC" w:rsidP="00C36E81">
      <w:pPr>
        <w:pStyle w:val="Heading4"/>
      </w:pPr>
      <w:bookmarkStart w:id="14" w:name="_Toc424586719"/>
      <w:r w:rsidRPr="00C36E81">
        <w:t>Early lesion development</w:t>
      </w:r>
      <w:bookmarkEnd w:id="14"/>
    </w:p>
    <w:p w14:paraId="31C27FC2" w14:textId="6482A229" w:rsidR="00A45B6B" w:rsidRPr="00746937" w:rsidRDefault="00A45B6B" w:rsidP="00CB34BE">
      <w:pPr>
        <w:autoSpaceDE w:val="0"/>
        <w:autoSpaceDN w:val="0"/>
        <w:adjustRightInd w:val="0"/>
        <w:spacing w:after="0" w:line="360" w:lineRule="auto"/>
        <w:jc w:val="both"/>
        <w:rPr>
          <w:rFonts w:ascii="Arial" w:eastAsia="Times New Roman" w:hAnsi="Arial" w:cs="Arial"/>
          <w:sz w:val="24"/>
          <w:szCs w:val="24"/>
        </w:rPr>
      </w:pPr>
      <w:r w:rsidRPr="002541C0">
        <w:rPr>
          <w:rFonts w:ascii="Arial" w:eastAsia="Times New Roman" w:hAnsi="Arial" w:cs="Arial"/>
          <w:sz w:val="24"/>
          <w:szCs w:val="24"/>
        </w:rPr>
        <w:t xml:space="preserve">The endothelium acts as a barrier between the </w:t>
      </w:r>
      <w:r w:rsidRPr="002541C0">
        <w:rPr>
          <w:rFonts w:ascii="Arial" w:hAnsi="Arial" w:cs="Arial"/>
          <w:sz w:val="24"/>
          <w:szCs w:val="24"/>
          <w:shd w:val="clear" w:color="auto" w:fill="FFFFFF"/>
        </w:rPr>
        <w:t>bloodstream</w:t>
      </w:r>
      <w:r w:rsidRPr="002541C0">
        <w:rPr>
          <w:rFonts w:ascii="Arial" w:eastAsia="Times New Roman" w:hAnsi="Arial" w:cs="Arial"/>
          <w:sz w:val="24"/>
          <w:szCs w:val="24"/>
        </w:rPr>
        <w:t xml:space="preserve"> and </w:t>
      </w:r>
      <w:r w:rsidRPr="002541C0">
        <w:rPr>
          <w:rFonts w:ascii="Arial" w:hAnsi="Arial" w:cs="Arial"/>
          <w:sz w:val="24"/>
          <w:szCs w:val="24"/>
          <w:shd w:val="clear" w:color="auto" w:fill="FFFFFF"/>
        </w:rPr>
        <w:t>surrounding tissues, and controls the transit of</w:t>
      </w:r>
      <w:r w:rsidRPr="002541C0">
        <w:rPr>
          <w:rStyle w:val="apple-converted-space"/>
          <w:rFonts w:ascii="Arial" w:hAnsi="Arial" w:cs="Arial"/>
          <w:sz w:val="24"/>
          <w:szCs w:val="24"/>
          <w:shd w:val="clear" w:color="auto" w:fill="FFFFFF"/>
        </w:rPr>
        <w:t xml:space="preserve"> cells and molecules </w:t>
      </w:r>
      <w:r w:rsidRPr="002541C0">
        <w:rPr>
          <w:rFonts w:ascii="Arial" w:hAnsi="Arial" w:cs="Arial"/>
          <w:sz w:val="24"/>
          <w:szCs w:val="24"/>
          <w:shd w:val="clear" w:color="auto" w:fill="FFFFFF"/>
        </w:rPr>
        <w:t xml:space="preserve">into and out of the </w:t>
      </w:r>
      <w:r w:rsidRPr="002541C0">
        <w:rPr>
          <w:rFonts w:ascii="Arial" w:eastAsia="Times New Roman" w:hAnsi="Arial" w:cs="Arial"/>
          <w:sz w:val="24"/>
          <w:szCs w:val="24"/>
        </w:rPr>
        <w:t>circulating blood</w:t>
      </w:r>
      <w:r w:rsidRPr="002541C0">
        <w:rPr>
          <w:rFonts w:ascii="Arial" w:hAnsi="Arial" w:cs="Arial"/>
          <w:sz w:val="24"/>
          <w:szCs w:val="24"/>
          <w:shd w:val="clear" w:color="auto" w:fill="FFFFFF"/>
        </w:rPr>
        <w:t>.</w:t>
      </w:r>
      <w:r w:rsidRPr="002541C0">
        <w:rPr>
          <w:sz w:val="24"/>
          <w:szCs w:val="24"/>
        </w:rPr>
        <w:t xml:space="preserve"> </w:t>
      </w:r>
      <w:r w:rsidRPr="002541C0">
        <w:rPr>
          <w:rFonts w:ascii="Arial" w:hAnsi="Arial" w:cs="Arial"/>
          <w:sz w:val="24"/>
          <w:szCs w:val="24"/>
          <w:shd w:val="clear" w:color="auto" w:fill="FFFFFF"/>
        </w:rPr>
        <w:t xml:space="preserve">Unactivated </w:t>
      </w:r>
      <w:r w:rsidRPr="002541C0">
        <w:rPr>
          <w:rStyle w:val="apple-converted-space"/>
          <w:rFonts w:ascii="Arial" w:hAnsi="Arial" w:cs="Arial"/>
          <w:sz w:val="24"/>
          <w:szCs w:val="24"/>
          <w:shd w:val="clear" w:color="auto" w:fill="FFFFFF"/>
        </w:rPr>
        <w:t xml:space="preserve">endothelial cells </w:t>
      </w:r>
      <w:r w:rsidRPr="002541C0">
        <w:rPr>
          <w:rFonts w:ascii="Arial" w:hAnsi="Arial" w:cs="Arial"/>
          <w:sz w:val="24"/>
          <w:szCs w:val="24"/>
          <w:shd w:val="clear" w:color="auto" w:fill="FFFFFF"/>
        </w:rPr>
        <w:t xml:space="preserve">release antithrombotic molecules, such as nitric oxide </w:t>
      </w:r>
      <w:r w:rsidRPr="002541C0">
        <w:rPr>
          <w:rFonts w:ascii="Arial" w:hAnsi="Arial" w:cs="Arial"/>
          <w:sz w:val="24"/>
          <w:szCs w:val="24"/>
          <w:shd w:val="clear" w:color="auto" w:fill="FFFFFF"/>
        </w:rPr>
        <w:fldChar w:fldCharType="begin"/>
      </w:r>
      <w:r w:rsidRPr="002541C0">
        <w:rPr>
          <w:rFonts w:ascii="Arial" w:hAnsi="Arial" w:cs="Arial"/>
          <w:sz w:val="24"/>
          <w:szCs w:val="24"/>
          <w:shd w:val="clear" w:color="auto" w:fill="FFFFFF"/>
        </w:rPr>
        <w:instrText xml:space="preserve"> ADDIN EN.CITE &lt;EndNote&gt;&lt;Cite&gt;&lt;Author&gt;Radomski&lt;/Author&gt;&lt;Year&gt;1987&lt;/Year&gt;&lt;RecNum&gt;350&lt;/RecNum&gt;&lt;DisplayText&gt;(Radomski et al., 1987)&lt;/DisplayText&gt;&lt;record&gt;&lt;rec-number&gt;350&lt;/rec-number&gt;&lt;foreign-keys&gt;&lt;key app="EN" db-id="0dvs2w2purpvt3e095wpsxwdewfavxvtxpee" timestamp="1421766279"&gt;350&lt;/key&gt;&lt;/foreign-keys&gt;&lt;ref-type name="Journal Article"&gt;17&lt;/ref-type&gt;&lt;contributors&gt;&lt;authors&gt;&lt;author&gt;Radomski, M. W.&lt;/author&gt;&lt;author&gt;Palmer, R. M. J.&lt;/author&gt;&lt;author&gt;Moncada, S.&lt;/author&gt;&lt;/authors&gt;&lt;/contributors&gt;&lt;titles&gt;&lt;title&gt;Endogenous nitric oxide inhibits human platelet adhesion to vascular endothelium&lt;/title&gt;&lt;secondary-title&gt;The Lancet&lt;/secondary-title&gt;&lt;/titles&gt;&lt;periodical&gt;&lt;full-title&gt;The Lancet&lt;/full-title&gt;&lt;/periodical&gt;&lt;pages&gt;1057-1058&lt;/pages&gt;&lt;volume&gt;330&lt;/volume&gt;&lt;number&gt;8567&lt;/number&gt;&lt;dates&gt;&lt;year&gt;1987&lt;/year&gt;&lt;pub-dates&gt;&lt;date&gt;11/7/&lt;/date&gt;&lt;/pub-dates&gt;&lt;/dates&gt;&lt;isbn&gt;0140-6736&lt;/isbn&gt;&lt;urls&gt;&lt;related-urls&gt;&lt;url&gt;http://www.sciencedirect.com/science/article/pii/S0140673687914814&lt;/url&gt;&lt;/related-urls&gt;&lt;/urls&gt;&lt;electronic-resource-num&gt;http://dx.doi.org/10.1016/S0140-6736(87)91481-4&lt;/electronic-resource-num&gt;&lt;/record&gt;&lt;/Cite&gt;&lt;/EndNote&gt;</w:instrText>
      </w:r>
      <w:r w:rsidRPr="002541C0">
        <w:rPr>
          <w:rFonts w:ascii="Arial" w:hAnsi="Arial" w:cs="Arial"/>
          <w:sz w:val="24"/>
          <w:szCs w:val="24"/>
          <w:shd w:val="clear" w:color="auto" w:fill="FFFFFF"/>
        </w:rPr>
        <w:fldChar w:fldCharType="separate"/>
      </w:r>
      <w:r w:rsidRPr="002541C0">
        <w:rPr>
          <w:rFonts w:ascii="Arial" w:hAnsi="Arial" w:cs="Arial"/>
          <w:noProof/>
          <w:sz w:val="24"/>
          <w:szCs w:val="24"/>
          <w:shd w:val="clear" w:color="auto" w:fill="FFFFFF"/>
        </w:rPr>
        <w:t>(</w:t>
      </w:r>
      <w:hyperlink w:anchor="_ENREF_240" w:tooltip="Radomski, 1987 #350" w:history="1">
        <w:r w:rsidR="00CB34BE" w:rsidRPr="002541C0">
          <w:rPr>
            <w:rFonts w:ascii="Arial" w:hAnsi="Arial" w:cs="Arial"/>
            <w:noProof/>
            <w:sz w:val="24"/>
            <w:szCs w:val="24"/>
            <w:shd w:val="clear" w:color="auto" w:fill="FFFFFF"/>
          </w:rPr>
          <w:t>Radomski et al., 1987</w:t>
        </w:r>
      </w:hyperlink>
      <w:r w:rsidRPr="002541C0">
        <w:rPr>
          <w:rFonts w:ascii="Arial" w:hAnsi="Arial" w:cs="Arial"/>
          <w:noProof/>
          <w:sz w:val="24"/>
          <w:szCs w:val="24"/>
          <w:shd w:val="clear" w:color="auto" w:fill="FFFFFF"/>
        </w:rPr>
        <w:t>)</w:t>
      </w:r>
      <w:r w:rsidRPr="002541C0">
        <w:rPr>
          <w:rFonts w:ascii="Arial" w:hAnsi="Arial" w:cs="Arial"/>
          <w:sz w:val="24"/>
          <w:szCs w:val="24"/>
          <w:shd w:val="clear" w:color="auto" w:fill="FFFFFF"/>
        </w:rPr>
        <w:fldChar w:fldCharType="end"/>
      </w:r>
      <w:r w:rsidRPr="002541C0">
        <w:rPr>
          <w:rFonts w:ascii="Arial" w:hAnsi="Arial" w:cs="Arial"/>
          <w:sz w:val="24"/>
          <w:szCs w:val="24"/>
          <w:shd w:val="clear" w:color="auto" w:fill="FFFFFF"/>
        </w:rPr>
        <w:t>, that prevent platelet adherence and activation</w:t>
      </w:r>
      <w:r w:rsidR="00BF6A7D">
        <w:rPr>
          <w:rFonts w:ascii="Arial" w:hAnsi="Arial" w:cs="Arial"/>
          <w:sz w:val="24"/>
          <w:szCs w:val="24"/>
          <w:shd w:val="clear" w:color="auto" w:fill="FFFFFF"/>
        </w:rPr>
        <w:t xml:space="preserve"> (Figure 1.2 A)</w:t>
      </w:r>
      <w:r w:rsidRPr="002541C0">
        <w:rPr>
          <w:rFonts w:ascii="Arial" w:hAnsi="Arial" w:cs="Arial"/>
          <w:sz w:val="24"/>
          <w:szCs w:val="24"/>
          <w:shd w:val="clear" w:color="auto" w:fill="FFFFFF"/>
        </w:rPr>
        <w:t>.</w:t>
      </w:r>
      <w:r w:rsidRPr="002541C0">
        <w:rPr>
          <w:rFonts w:ascii="Arial" w:eastAsia="Times New Roman" w:hAnsi="Arial" w:cs="Arial"/>
          <w:sz w:val="24"/>
          <w:szCs w:val="24"/>
        </w:rPr>
        <w:t xml:space="preserve"> Endothelial dysfunction, which may arise from different factors such as mechanical injury, infection or chronic hyperlipidaemia </w:t>
      </w:r>
      <w:r w:rsidRPr="002541C0">
        <w:rPr>
          <w:rFonts w:ascii="Arial" w:eastAsia="Times New Roman" w:hAnsi="Arial" w:cs="Arial"/>
          <w:sz w:val="24"/>
          <w:szCs w:val="24"/>
        </w:rPr>
        <w:fldChar w:fldCharType="begin"/>
      </w:r>
      <w:r w:rsidRPr="002541C0">
        <w:rPr>
          <w:rFonts w:ascii="Arial" w:eastAsia="Times New Roman" w:hAnsi="Arial" w:cs="Arial"/>
          <w:sz w:val="24"/>
          <w:szCs w:val="24"/>
        </w:rPr>
        <w:instrText xml:space="preserve"> ADDIN EN.CITE &lt;EndNote&gt;&lt;Cite&gt;&lt;Author&gt;Ross&lt;/Author&gt;&lt;Year&gt;1976&lt;/Year&gt;&lt;RecNum&gt;351&lt;/RecNum&gt;&lt;DisplayText&gt;(Ross and Glomset, 1976)&lt;/DisplayText&gt;&lt;record&gt;&lt;rec-number&gt;351&lt;/rec-number&gt;&lt;foreign-keys&gt;&lt;key app="EN" db-id="0dvs2w2purpvt3e095wpsxwdewfavxvtxpee" timestamp="1421769969"&gt;351&lt;/key&gt;&lt;/foreign-keys&gt;&lt;ref-type name="Journal Article"&gt;17&lt;/ref-type&gt;&lt;contributors&gt;&lt;authors&gt;&lt;author&gt;Ross, Russell&lt;/author&gt;&lt;author&gt;Glomset, John A.&lt;/author&gt;&lt;/authors&gt;&lt;/contributors&gt;&lt;titles&gt;&lt;title&gt;The Pathogenesis of atherosclerosis (second of two parts)&lt;/title&gt;&lt;secondary-title&gt;New England Journal of Medicine&lt;/secondary-title&gt;&lt;/titles&gt;&lt;periodical&gt;&lt;full-title&gt;New England Journal of Medicine&lt;/full-title&gt;&lt;/periodical&gt;&lt;pages&gt;420-425&lt;/pages&gt;&lt;volume&gt;295&lt;/volume&gt;&lt;number&gt;8&lt;/number&gt;&lt;dates&gt;&lt;year&gt;1976&lt;/year&gt;&lt;/dates&gt;&lt;accession-num&gt;778621&lt;/accession-num&gt;&lt;urls&gt;&lt;related-urls&gt;&lt;url&gt;http://www.nejm.org/doi/full/10.1056/NEJM197608192950805&lt;/url&gt;&lt;/related-urls&gt;&lt;/urls&gt;&lt;electronic-resource-num&gt;doi:10.1056/NEJM197608192950805&lt;/electronic-resource-num&gt;&lt;/record&gt;&lt;/Cite&gt;&lt;/EndNote&gt;</w:instrText>
      </w:r>
      <w:r w:rsidRPr="002541C0">
        <w:rPr>
          <w:rFonts w:ascii="Arial" w:eastAsia="Times New Roman" w:hAnsi="Arial" w:cs="Arial"/>
          <w:sz w:val="24"/>
          <w:szCs w:val="24"/>
        </w:rPr>
        <w:fldChar w:fldCharType="separate"/>
      </w:r>
      <w:r w:rsidRPr="002541C0">
        <w:rPr>
          <w:rFonts w:ascii="Arial" w:eastAsia="Times New Roman" w:hAnsi="Arial" w:cs="Arial"/>
          <w:noProof/>
          <w:sz w:val="24"/>
          <w:szCs w:val="24"/>
        </w:rPr>
        <w:t>(</w:t>
      </w:r>
      <w:hyperlink w:anchor="_ENREF_251" w:tooltip="Ross, 1976 #351" w:history="1">
        <w:r w:rsidR="00CB34BE" w:rsidRPr="002541C0">
          <w:rPr>
            <w:rFonts w:ascii="Arial" w:eastAsia="Times New Roman" w:hAnsi="Arial" w:cs="Arial"/>
            <w:noProof/>
            <w:sz w:val="24"/>
            <w:szCs w:val="24"/>
          </w:rPr>
          <w:t>Ross and Glomset, 1976</w:t>
        </w:r>
      </w:hyperlink>
      <w:r w:rsidRPr="002541C0">
        <w:rPr>
          <w:rFonts w:ascii="Arial" w:eastAsia="Times New Roman" w:hAnsi="Arial" w:cs="Arial"/>
          <w:noProof/>
          <w:sz w:val="24"/>
          <w:szCs w:val="24"/>
        </w:rPr>
        <w:t>)</w:t>
      </w:r>
      <w:r w:rsidRPr="002541C0">
        <w:rPr>
          <w:rFonts w:ascii="Arial" w:eastAsia="Times New Roman" w:hAnsi="Arial" w:cs="Arial"/>
          <w:sz w:val="24"/>
          <w:szCs w:val="24"/>
        </w:rPr>
        <w:fldChar w:fldCharType="end"/>
      </w:r>
      <w:r w:rsidRPr="002541C0">
        <w:rPr>
          <w:rFonts w:ascii="Arial" w:eastAsia="Times New Roman" w:hAnsi="Arial" w:cs="Arial"/>
          <w:sz w:val="24"/>
          <w:szCs w:val="24"/>
        </w:rPr>
        <w:t xml:space="preserve">, is associated with reduced anti-thrombogenic properties and </w:t>
      </w:r>
      <w:r w:rsidRPr="002541C0">
        <w:rPr>
          <w:rFonts w:ascii="Arial" w:hAnsi="Arial" w:cs="Arial"/>
          <w:sz w:val="24"/>
          <w:szCs w:val="24"/>
          <w:shd w:val="clear" w:color="auto" w:fill="FFFFFF"/>
        </w:rPr>
        <w:t xml:space="preserve">activation of endothelial cells by atherogenic stimuli. The expression of adhesion molecules, such as VCAM-1, on endothelial cells is upregulated by these factors that cause endothelial dysfunction and increases leukocyte recruitment </w:t>
      </w:r>
      <w:r w:rsidRPr="002541C0">
        <w:rPr>
          <w:rFonts w:ascii="Arial" w:hAnsi="Arial" w:cs="Arial"/>
          <w:sz w:val="24"/>
          <w:szCs w:val="24"/>
          <w:shd w:val="clear" w:color="auto" w:fill="FFFFFF"/>
        </w:rPr>
        <w:fldChar w:fldCharType="begin"/>
      </w:r>
      <w:r w:rsidRPr="002541C0">
        <w:rPr>
          <w:rFonts w:ascii="Arial" w:hAnsi="Arial" w:cs="Arial"/>
          <w:sz w:val="24"/>
          <w:szCs w:val="24"/>
          <w:shd w:val="clear" w:color="auto" w:fill="FFFFFF"/>
        </w:rPr>
        <w:instrText xml:space="preserve"> ADDIN EN.CITE &lt;EndNote&gt;&lt;Cite&gt;&lt;Author&gt;Libby&lt;/Author&gt;&lt;Year&gt;2002&lt;/Year&gt;&lt;RecNum&gt;352&lt;/RecNum&gt;&lt;DisplayText&gt;(Libby et al., 2002)&lt;/DisplayText&gt;&lt;record&gt;&lt;rec-number&gt;352&lt;/rec-number&gt;&lt;foreign-keys&gt;&lt;key app="EN" db-id="0dvs2w2purpvt3e095wpsxwdewfavxvtxpee" timestamp="1421771616"&gt;352&lt;/key&gt;&lt;/foreign-keys&gt;&lt;ref-type name="Journal Article"&gt;17&lt;/ref-type&gt;&lt;contributors&gt;&lt;authors&gt;&lt;author&gt;Libby, Peter&lt;/author&gt;&lt;author&gt;Ridker, Paul M.&lt;/author&gt;&lt;author&gt;Maseri, Attilio&lt;/author&gt;&lt;/authors&gt;&lt;/contributors&gt;&lt;titles&gt;&lt;title&gt;Inflammation and Atherosclerosis&lt;/title&gt;&lt;secondary-title&gt;Circulation&lt;/secondary-title&gt;&lt;/titles&gt;&lt;periodical&gt;&lt;full-title&gt;Circulation&lt;/full-title&gt;&lt;/periodical&gt;&lt;pages&gt;1135-1143&lt;/pages&gt;&lt;volume&gt;105&lt;/volume&gt;&lt;number&gt;9&lt;/number&gt;&lt;dates&gt;&lt;year&gt;2002&lt;/year&gt;&lt;pub-dates&gt;&lt;date&gt;March 5, 2002&lt;/date&gt;&lt;/pub-dates&gt;&lt;/dates&gt;&lt;urls&gt;&lt;related-urls&gt;&lt;url&gt;http://circ.ahajournals.org/content/105/9/1135.abstract&lt;/url&gt;&lt;/related-urls&gt;&lt;/urls&gt;&lt;electronic-resource-num&gt;10.1161/hc0902.104353&lt;/electronic-resource-num&gt;&lt;/record&gt;&lt;/Cite&gt;&lt;/EndNote&gt;</w:instrText>
      </w:r>
      <w:r w:rsidRPr="002541C0">
        <w:rPr>
          <w:rFonts w:ascii="Arial" w:hAnsi="Arial" w:cs="Arial"/>
          <w:sz w:val="24"/>
          <w:szCs w:val="24"/>
          <w:shd w:val="clear" w:color="auto" w:fill="FFFFFF"/>
        </w:rPr>
        <w:fldChar w:fldCharType="separate"/>
      </w:r>
      <w:r w:rsidRPr="002541C0">
        <w:rPr>
          <w:rFonts w:ascii="Arial" w:hAnsi="Arial" w:cs="Arial"/>
          <w:noProof/>
          <w:sz w:val="24"/>
          <w:szCs w:val="24"/>
          <w:shd w:val="clear" w:color="auto" w:fill="FFFFFF"/>
        </w:rPr>
        <w:t>(</w:t>
      </w:r>
      <w:hyperlink w:anchor="_ENREF_172" w:tooltip="Libby, 2002 #352" w:history="1">
        <w:r w:rsidR="00CB34BE" w:rsidRPr="002541C0">
          <w:rPr>
            <w:rFonts w:ascii="Arial" w:hAnsi="Arial" w:cs="Arial"/>
            <w:noProof/>
            <w:sz w:val="24"/>
            <w:szCs w:val="24"/>
            <w:shd w:val="clear" w:color="auto" w:fill="FFFFFF"/>
          </w:rPr>
          <w:t>Libby et al., 2002</w:t>
        </w:r>
      </w:hyperlink>
      <w:r w:rsidRPr="002541C0">
        <w:rPr>
          <w:rFonts w:ascii="Arial" w:hAnsi="Arial" w:cs="Arial"/>
          <w:noProof/>
          <w:sz w:val="24"/>
          <w:szCs w:val="24"/>
          <w:shd w:val="clear" w:color="auto" w:fill="FFFFFF"/>
        </w:rPr>
        <w:t>)</w:t>
      </w:r>
      <w:r w:rsidRPr="002541C0">
        <w:rPr>
          <w:rFonts w:ascii="Arial" w:hAnsi="Arial" w:cs="Arial"/>
          <w:sz w:val="24"/>
          <w:szCs w:val="24"/>
          <w:shd w:val="clear" w:color="auto" w:fill="FFFFFF"/>
        </w:rPr>
        <w:fldChar w:fldCharType="end"/>
      </w:r>
      <w:r w:rsidRPr="002541C0">
        <w:rPr>
          <w:rFonts w:ascii="Arial" w:hAnsi="Arial" w:cs="Arial"/>
          <w:sz w:val="24"/>
          <w:szCs w:val="24"/>
          <w:shd w:val="clear" w:color="auto" w:fill="FFFFFF"/>
        </w:rPr>
        <w:t>.</w:t>
      </w:r>
      <w:r w:rsidRPr="000F5165">
        <w:rPr>
          <w:rFonts w:ascii="Arial" w:hAnsi="Arial" w:cs="Arial"/>
          <w:sz w:val="24"/>
          <w:szCs w:val="24"/>
          <w:shd w:val="clear" w:color="auto" w:fill="FFFFFF"/>
        </w:rPr>
        <w:t xml:space="preserve"> </w:t>
      </w:r>
    </w:p>
    <w:p w14:paraId="0DABFC96" w14:textId="23BA3FF5" w:rsidR="00BF6A7D" w:rsidRDefault="00BF6A7D" w:rsidP="00CB34BE">
      <w:pPr>
        <w:autoSpaceDE w:val="0"/>
        <w:autoSpaceDN w:val="0"/>
        <w:adjustRightInd w:val="0"/>
        <w:spacing w:after="0" w:line="360" w:lineRule="auto"/>
        <w:jc w:val="both"/>
        <w:rPr>
          <w:rFonts w:ascii="Arial" w:eastAsia="Times New Roman" w:hAnsi="Arial" w:cs="Arial"/>
          <w:sz w:val="24"/>
          <w:szCs w:val="24"/>
          <w:lang w:val="en-IE"/>
        </w:rPr>
      </w:pPr>
      <w:r w:rsidRPr="002541C0">
        <w:rPr>
          <w:rFonts w:ascii="Arial" w:eastAsia="Times New Roman" w:hAnsi="Arial" w:cs="Arial"/>
          <w:sz w:val="24"/>
          <w:szCs w:val="24"/>
          <w:lang w:val="en-IE"/>
        </w:rPr>
        <w:lastRenderedPageBreak/>
        <w:t xml:space="preserve">In the early process of plaque formation, elevated plasma levels of low-density lipoprotein (LDL) molecules lead to accumulation of LDL in the vascular intima. Then, LDL molecules are oxidised by </w:t>
      </w:r>
      <w:r w:rsidRPr="002541C0">
        <w:rPr>
          <w:rFonts w:ascii="Arial" w:eastAsia="Times New Roman" w:hAnsi="Arial" w:cs="Arial"/>
          <w:sz w:val="24"/>
          <w:szCs w:val="24"/>
        </w:rPr>
        <w:t xml:space="preserve">reactive oxygen species (ROS) </w:t>
      </w:r>
      <w:r w:rsidRPr="002541C0">
        <w:rPr>
          <w:rFonts w:ascii="Arial" w:eastAsia="Times New Roman" w:hAnsi="Arial" w:cs="Arial"/>
          <w:sz w:val="24"/>
          <w:szCs w:val="24"/>
        </w:rPr>
        <w:fldChar w:fldCharType="begin"/>
      </w:r>
      <w:r w:rsidRPr="002541C0">
        <w:rPr>
          <w:rFonts w:ascii="Arial" w:eastAsia="Times New Roman" w:hAnsi="Arial" w:cs="Arial"/>
          <w:sz w:val="24"/>
          <w:szCs w:val="24"/>
        </w:rPr>
        <w:instrText xml:space="preserve"> ADDIN EN.CITE &lt;EndNote&gt;&lt;Cite&gt;&lt;Author&gt;Morel&lt;/Author&gt;&lt;Year&gt;1984&lt;/Year&gt;&lt;RecNum&gt;353&lt;/RecNum&gt;&lt;DisplayText&gt;(Morel et al., 1984)&lt;/DisplayText&gt;&lt;record&gt;&lt;rec-number&gt;353&lt;/rec-number&gt;&lt;foreign-keys&gt;&lt;key app="EN" db-id="0dvs2w2purpvt3e095wpsxwdewfavxvtxpee" timestamp="1421774229"&gt;353&lt;/key&gt;&lt;/foreign-keys&gt;&lt;ref-type name="Journal Article"&gt;17&lt;/ref-type&gt;&lt;contributors&gt;&lt;authors&gt;&lt;author&gt;Morel, D W&lt;/author&gt;&lt;author&gt;DiCorleto, P E&lt;/author&gt;&lt;author&gt;Chisolm, G M&lt;/author&gt;&lt;/authors&gt;&lt;/contributors&gt;&lt;titles&gt;&lt;title&gt;Endothelial and smooth muscle cells alter low density lipoprotein in vitro by free radical oxidation&lt;/title&gt;&lt;secondary-title&gt;Arteriosclerosis, Thrombosis, and Vascular Biology&lt;/secondary-title&gt;&lt;/titles&gt;&lt;periodical&gt;&lt;full-title&gt;Arteriosclerosis, Thrombosis, and Vascular Biology&lt;/full-title&gt;&lt;/periodical&gt;&lt;pages&gt;357-64&lt;/pages&gt;&lt;volume&gt;4&lt;/volume&gt;&lt;number&gt;4&lt;/number&gt;&lt;dates&gt;&lt;year&gt;1984&lt;/year&gt;&lt;pub-dates&gt;&lt;date&gt;July 1, 1984&lt;/date&gt;&lt;/pub-dates&gt;&lt;/dates&gt;&lt;urls&gt;&lt;related-urls&gt;&lt;url&gt;http://atvb.ahajournals.org/content/4/4/357.abstract&lt;/url&gt;&lt;/related-urls&gt;&lt;/urls&gt;&lt;electronic-resource-num&gt;10.1161/01.atv.4.4.357&lt;/electronic-resource-num&gt;&lt;/record&gt;&lt;/Cite&gt;&lt;/EndNote&gt;</w:instrText>
      </w:r>
      <w:r w:rsidRPr="002541C0">
        <w:rPr>
          <w:rFonts w:ascii="Arial" w:eastAsia="Times New Roman" w:hAnsi="Arial" w:cs="Arial"/>
          <w:sz w:val="24"/>
          <w:szCs w:val="24"/>
        </w:rPr>
        <w:fldChar w:fldCharType="separate"/>
      </w:r>
      <w:r w:rsidRPr="002541C0">
        <w:rPr>
          <w:rFonts w:ascii="Arial" w:eastAsia="Times New Roman" w:hAnsi="Arial" w:cs="Arial"/>
          <w:noProof/>
          <w:sz w:val="24"/>
          <w:szCs w:val="24"/>
        </w:rPr>
        <w:t>(</w:t>
      </w:r>
      <w:hyperlink w:anchor="_ENREF_204" w:tooltip="Morel, 1984 #353" w:history="1">
        <w:r w:rsidR="00CB34BE" w:rsidRPr="002541C0">
          <w:rPr>
            <w:rFonts w:ascii="Arial" w:eastAsia="Times New Roman" w:hAnsi="Arial" w:cs="Arial"/>
            <w:noProof/>
            <w:sz w:val="24"/>
            <w:szCs w:val="24"/>
          </w:rPr>
          <w:t>Morel et al., 1984</w:t>
        </w:r>
      </w:hyperlink>
      <w:r w:rsidRPr="002541C0">
        <w:rPr>
          <w:rFonts w:ascii="Arial" w:eastAsia="Times New Roman" w:hAnsi="Arial" w:cs="Arial"/>
          <w:noProof/>
          <w:sz w:val="24"/>
          <w:szCs w:val="24"/>
        </w:rPr>
        <w:t>)</w:t>
      </w:r>
      <w:r w:rsidRPr="002541C0">
        <w:rPr>
          <w:rFonts w:ascii="Arial" w:eastAsia="Times New Roman" w:hAnsi="Arial" w:cs="Arial"/>
          <w:sz w:val="24"/>
          <w:szCs w:val="24"/>
        </w:rPr>
        <w:fldChar w:fldCharType="end"/>
      </w:r>
      <w:r w:rsidRPr="002541C0">
        <w:rPr>
          <w:rFonts w:ascii="Arial" w:eastAsia="Times New Roman" w:hAnsi="Arial" w:cs="Arial"/>
          <w:sz w:val="24"/>
          <w:szCs w:val="24"/>
          <w:lang w:val="en-IE"/>
        </w:rPr>
        <w:t>. Altered function of the endothelial cells due to oxidised</w:t>
      </w:r>
      <w:r w:rsidRPr="002541C0" w:rsidDel="00FF1671">
        <w:rPr>
          <w:rFonts w:ascii="Arial" w:eastAsia="Times New Roman" w:hAnsi="Arial" w:cs="Arial"/>
          <w:sz w:val="24"/>
          <w:szCs w:val="24"/>
          <w:lang w:val="en-IE"/>
        </w:rPr>
        <w:t xml:space="preserve"> </w:t>
      </w:r>
      <w:r w:rsidRPr="002541C0">
        <w:rPr>
          <w:rFonts w:ascii="Arial" w:eastAsia="Times New Roman" w:hAnsi="Arial" w:cs="Arial"/>
          <w:sz w:val="24"/>
          <w:szCs w:val="24"/>
          <w:lang w:val="en-IE"/>
        </w:rPr>
        <w:t>LDL leads to an increase in the adherence of leukocytes</w:t>
      </w:r>
      <w:r w:rsidRPr="002541C0">
        <w:rPr>
          <w:rFonts w:ascii="Arial" w:eastAsia="Times New Roman" w:hAnsi="Arial" w:cs="Arial"/>
          <w:sz w:val="24"/>
          <w:szCs w:val="24"/>
          <w:lang w:val="en-US"/>
        </w:rPr>
        <w:t xml:space="preserve"> </w:t>
      </w:r>
      <w:r w:rsidRPr="002541C0">
        <w:rPr>
          <w:rFonts w:ascii="Arial" w:eastAsia="Times New Roman" w:hAnsi="Arial" w:cs="Arial"/>
          <w:sz w:val="24"/>
          <w:szCs w:val="24"/>
          <w:lang w:val="en-US"/>
        </w:rPr>
        <w:fldChar w:fldCharType="begin"/>
      </w:r>
      <w:r w:rsidRPr="002541C0">
        <w:rPr>
          <w:rFonts w:ascii="Arial" w:eastAsia="Times New Roman" w:hAnsi="Arial" w:cs="Arial"/>
          <w:sz w:val="24"/>
          <w:szCs w:val="24"/>
          <w:lang w:val="en-US"/>
        </w:rPr>
        <w:instrText xml:space="preserve"> ADDIN EN.CITE &lt;EndNote&gt;&lt;Cite&gt;&lt;Author&gt;Ross&lt;/Author&gt;&lt;Year&gt;1993&lt;/Year&gt;&lt;RecNum&gt;13&lt;/RecNum&gt;&lt;DisplayText&gt;(Ross, 1993)&lt;/DisplayText&gt;&lt;record&gt;&lt;rec-number&gt;13&lt;/rec-number&gt;&lt;foreign-keys&gt;&lt;key app="EN" db-id="0dvs2w2purpvt3e095wpsxwdewfavxvtxpee" timestamp="0"&gt;13&lt;/key&gt;&lt;/foreign-keys&gt;&lt;ref-type name="Journal Article"&gt;17&lt;/ref-type&gt;&lt;contributors&gt;&lt;authors&gt;&lt;author&gt;Ross, Russell&lt;/author&gt;&lt;/authors&gt;&lt;/contributors&gt;&lt;titles&gt;&lt;title&gt;The pathogenesis of atherosclerosis: a perspective for the 1990s&lt;/title&gt;&lt;secondary-title&gt;Nature&lt;/secondary-title&gt;&lt;/titles&gt;&lt;periodical&gt;&lt;full-title&gt;Nature&lt;/full-title&gt;&lt;/periodical&gt;&lt;pages&gt;801-809&lt;/pages&gt;&lt;volume&gt;362&lt;/volume&gt;&lt;number&gt;6423&lt;/number&gt;&lt;dates&gt;&lt;year&gt;1993&lt;/year&gt;&lt;/dates&gt;&lt;work-type&gt;10.1038/362801a0&lt;/work-type&gt;&lt;urls&gt;&lt;related-urls&gt;&lt;url&gt;http://dx.doi.org/10.1038/362801a0&lt;/url&gt;&lt;/related-urls&gt;&lt;/urls&gt;&lt;/record&gt;&lt;/Cite&gt;&lt;/EndNote&gt;</w:instrText>
      </w:r>
      <w:r w:rsidRPr="002541C0">
        <w:rPr>
          <w:rFonts w:ascii="Arial" w:eastAsia="Times New Roman" w:hAnsi="Arial" w:cs="Arial"/>
          <w:sz w:val="24"/>
          <w:szCs w:val="24"/>
          <w:lang w:val="en-US"/>
        </w:rPr>
        <w:fldChar w:fldCharType="separate"/>
      </w:r>
      <w:r w:rsidRPr="002541C0">
        <w:rPr>
          <w:rFonts w:ascii="Arial" w:eastAsia="Times New Roman" w:hAnsi="Arial" w:cs="Arial"/>
          <w:noProof/>
          <w:sz w:val="24"/>
          <w:szCs w:val="24"/>
          <w:lang w:val="en-US"/>
        </w:rPr>
        <w:t>(</w:t>
      </w:r>
      <w:hyperlink w:anchor="_ENREF_250" w:tooltip="Ross, 1993 #13" w:history="1">
        <w:r w:rsidR="00CB34BE" w:rsidRPr="002541C0">
          <w:rPr>
            <w:rFonts w:ascii="Arial" w:eastAsia="Times New Roman" w:hAnsi="Arial" w:cs="Arial"/>
            <w:noProof/>
            <w:sz w:val="24"/>
            <w:szCs w:val="24"/>
            <w:lang w:val="en-US"/>
          </w:rPr>
          <w:t>Ross, 1993</w:t>
        </w:r>
      </w:hyperlink>
      <w:r w:rsidRPr="002541C0">
        <w:rPr>
          <w:rFonts w:ascii="Arial" w:eastAsia="Times New Roman" w:hAnsi="Arial" w:cs="Arial"/>
          <w:noProof/>
          <w:sz w:val="24"/>
          <w:szCs w:val="24"/>
          <w:lang w:val="en-US"/>
        </w:rPr>
        <w:t>)</w:t>
      </w:r>
      <w:r w:rsidRPr="002541C0">
        <w:rPr>
          <w:rFonts w:ascii="Arial" w:eastAsia="Times New Roman" w:hAnsi="Arial" w:cs="Arial"/>
          <w:sz w:val="24"/>
          <w:szCs w:val="24"/>
          <w:lang w:val="en-US"/>
        </w:rPr>
        <w:fldChar w:fldCharType="end"/>
      </w:r>
      <w:r w:rsidRPr="002541C0">
        <w:rPr>
          <w:rFonts w:ascii="Arial" w:eastAsia="Times New Roman" w:hAnsi="Arial" w:cs="Arial"/>
          <w:sz w:val="24"/>
          <w:szCs w:val="24"/>
          <w:lang w:val="en-IE"/>
        </w:rPr>
        <w:t>. Oxidised</w:t>
      </w:r>
      <w:r w:rsidRPr="002541C0" w:rsidDel="00FF1671">
        <w:rPr>
          <w:rFonts w:ascii="Arial" w:eastAsia="Times New Roman" w:hAnsi="Arial" w:cs="Arial"/>
          <w:sz w:val="24"/>
          <w:szCs w:val="24"/>
          <w:lang w:val="en-IE"/>
        </w:rPr>
        <w:t xml:space="preserve"> </w:t>
      </w:r>
      <w:r w:rsidRPr="002541C0">
        <w:rPr>
          <w:rFonts w:ascii="Arial" w:eastAsia="Times New Roman" w:hAnsi="Arial" w:cs="Arial"/>
          <w:sz w:val="24"/>
          <w:szCs w:val="24"/>
          <w:lang w:val="en-IE"/>
        </w:rPr>
        <w:t>LDL stimulates the expression of adhesion molecules such as P- and E</w:t>
      </w:r>
      <w:r w:rsidRPr="002541C0">
        <w:rPr>
          <w:rFonts w:ascii="Arial" w:eastAsia="Times New Roman" w:hAnsi="Arial" w:cs="Arial"/>
          <w:sz w:val="24"/>
          <w:szCs w:val="24"/>
          <w:lang w:val="en-IE"/>
        </w:rPr>
        <w:noBreakHyphen/>
        <w:t>selectin on the surface of endothelial cells</w:t>
      </w:r>
      <w:r w:rsidR="00D32D52">
        <w:rPr>
          <w:rFonts w:ascii="Arial" w:eastAsia="Times New Roman" w:hAnsi="Arial" w:cs="Arial"/>
          <w:sz w:val="24"/>
          <w:szCs w:val="24"/>
          <w:lang w:val="en-IE"/>
        </w:rPr>
        <w:t xml:space="preserve"> </w:t>
      </w:r>
      <w:r w:rsidR="00D32D52">
        <w:rPr>
          <w:rFonts w:ascii="Arial" w:hAnsi="Arial" w:cs="Arial"/>
          <w:sz w:val="24"/>
          <w:szCs w:val="24"/>
          <w:shd w:val="clear" w:color="auto" w:fill="FFFFFF"/>
        </w:rPr>
        <w:t>(Figure 1.2 B)</w:t>
      </w:r>
      <w:r w:rsidRPr="002541C0">
        <w:rPr>
          <w:rFonts w:ascii="Arial" w:eastAsia="Times New Roman" w:hAnsi="Arial" w:cs="Arial"/>
          <w:sz w:val="24"/>
          <w:szCs w:val="24"/>
          <w:lang w:val="en-IE"/>
        </w:rPr>
        <w:t>.</w:t>
      </w:r>
      <w:r>
        <w:rPr>
          <w:rFonts w:ascii="Arial" w:eastAsia="Times New Roman" w:hAnsi="Arial" w:cs="Arial"/>
          <w:sz w:val="24"/>
          <w:szCs w:val="24"/>
          <w:lang w:val="en-IE"/>
        </w:rPr>
        <w:t xml:space="preserve"> </w:t>
      </w:r>
    </w:p>
    <w:p w14:paraId="1A05C86F" w14:textId="77777777" w:rsidR="00BF6A7D" w:rsidRDefault="00BF6A7D" w:rsidP="00BF6A7D">
      <w:pPr>
        <w:autoSpaceDE w:val="0"/>
        <w:autoSpaceDN w:val="0"/>
        <w:adjustRightInd w:val="0"/>
        <w:spacing w:after="0" w:line="360" w:lineRule="auto"/>
        <w:jc w:val="both"/>
        <w:rPr>
          <w:rFonts w:ascii="Arial" w:eastAsia="Times New Roman" w:hAnsi="Arial" w:cs="Arial"/>
          <w:sz w:val="24"/>
          <w:szCs w:val="24"/>
          <w:lang w:val="en-IE"/>
        </w:rPr>
      </w:pPr>
    </w:p>
    <w:p w14:paraId="6AE6F7CE" w14:textId="77777777" w:rsidR="00A45B6B" w:rsidRPr="00D32D52" w:rsidRDefault="00A45B6B" w:rsidP="00A45B6B">
      <w:pPr>
        <w:autoSpaceDE w:val="0"/>
        <w:autoSpaceDN w:val="0"/>
        <w:adjustRightInd w:val="0"/>
        <w:spacing w:after="0" w:line="360" w:lineRule="auto"/>
        <w:jc w:val="both"/>
        <w:rPr>
          <w:rFonts w:ascii="Arial" w:eastAsia="Times New Roman" w:hAnsi="Arial" w:cs="Arial"/>
          <w:sz w:val="24"/>
          <w:szCs w:val="24"/>
          <w:lang w:val="en-IE"/>
        </w:rPr>
      </w:pPr>
    </w:p>
    <w:p w14:paraId="39BD7D7E" w14:textId="63E68B87" w:rsidR="00A45B6B" w:rsidRPr="00746937" w:rsidRDefault="00A45B6B" w:rsidP="00CB34BE">
      <w:pPr>
        <w:autoSpaceDE w:val="0"/>
        <w:autoSpaceDN w:val="0"/>
        <w:adjustRightInd w:val="0"/>
        <w:spacing w:after="0" w:line="360" w:lineRule="auto"/>
        <w:jc w:val="both"/>
        <w:rPr>
          <w:rFonts w:ascii="Arial" w:eastAsia="Times New Roman" w:hAnsi="Arial" w:cs="Arial"/>
          <w:sz w:val="24"/>
          <w:szCs w:val="24"/>
          <w:lang w:val="en-US"/>
        </w:rPr>
      </w:pPr>
      <w:r w:rsidRPr="002541C0">
        <w:rPr>
          <w:rFonts w:ascii="Arial" w:hAnsi="Arial" w:cs="Arial"/>
          <w:sz w:val="24"/>
          <w:szCs w:val="24"/>
          <w:shd w:val="clear" w:color="auto" w:fill="FFFFFF"/>
        </w:rPr>
        <w:t>Other adhesion molecules such as</w:t>
      </w:r>
      <w:r w:rsidRPr="002541C0">
        <w:rPr>
          <w:rFonts w:ascii="Arial" w:eastAsia="Times New Roman" w:hAnsi="Arial" w:cs="Arial"/>
          <w:sz w:val="24"/>
          <w:szCs w:val="24"/>
          <w:lang w:val="en-US"/>
        </w:rPr>
        <w:t xml:space="preserve"> P-selectin </w:t>
      </w:r>
      <w:r w:rsidRPr="002541C0">
        <w:rPr>
          <w:rFonts w:ascii="Arial" w:hAnsi="Arial" w:cs="Arial"/>
          <w:sz w:val="24"/>
          <w:szCs w:val="24"/>
          <w:shd w:val="clear" w:color="auto" w:fill="FFFFFF"/>
        </w:rPr>
        <w:t>contribute to the recruitment of</w:t>
      </w:r>
      <w:r w:rsidRPr="002541C0">
        <w:rPr>
          <w:rStyle w:val="apple-converted-space"/>
          <w:rFonts w:ascii="Arial" w:hAnsi="Arial" w:cs="Arial"/>
          <w:sz w:val="24"/>
          <w:szCs w:val="24"/>
          <w:shd w:val="clear" w:color="auto" w:fill="FFFFFF"/>
        </w:rPr>
        <w:t xml:space="preserve"> leukocytes to </w:t>
      </w:r>
      <w:r w:rsidRPr="002541C0">
        <w:rPr>
          <w:rFonts w:ascii="Arial" w:hAnsi="Arial" w:cs="Arial"/>
          <w:sz w:val="24"/>
          <w:szCs w:val="24"/>
          <w:shd w:val="clear" w:color="auto" w:fill="FFFFFF"/>
        </w:rPr>
        <w:t>the atherosclerotic lesion.</w:t>
      </w:r>
      <w:r w:rsidRPr="002541C0">
        <w:rPr>
          <w:rFonts w:ascii="Arial" w:hAnsi="Arial" w:cs="Arial"/>
          <w:sz w:val="20"/>
          <w:szCs w:val="20"/>
          <w:shd w:val="clear" w:color="auto" w:fill="FFFFFF"/>
        </w:rPr>
        <w:t xml:space="preserve"> </w:t>
      </w:r>
      <w:r w:rsidRPr="002541C0">
        <w:rPr>
          <w:rFonts w:ascii="Arial" w:eastAsia="Times New Roman" w:hAnsi="Arial" w:cs="Arial"/>
          <w:sz w:val="24"/>
          <w:szCs w:val="24"/>
          <w:lang w:val="en-US"/>
        </w:rPr>
        <w:t>P-selectin is</w:t>
      </w:r>
      <w:r w:rsidRPr="002541C0">
        <w:rPr>
          <w:rFonts w:ascii="Arial" w:eastAsia="Times New Roman" w:hAnsi="Arial" w:cs="Arial"/>
          <w:b/>
          <w:bCs/>
          <w:sz w:val="24"/>
          <w:szCs w:val="24"/>
          <w:lang w:val="en-US"/>
        </w:rPr>
        <w:t xml:space="preserve"> </w:t>
      </w:r>
      <w:r w:rsidRPr="002541C0">
        <w:rPr>
          <w:rFonts w:ascii="Arial" w:eastAsia="Times New Roman" w:hAnsi="Arial" w:cs="Arial"/>
          <w:sz w:val="24"/>
          <w:szCs w:val="24"/>
          <w:lang w:val="en-US"/>
        </w:rPr>
        <w:t xml:space="preserve">a transmembrane glycoprotein stored in α-granules of platelets and in the Weibel-Palade bodies of inactivated endothelial cells </w:t>
      </w:r>
      <w:r w:rsidRPr="002541C0">
        <w:rPr>
          <w:rFonts w:ascii="Arial" w:eastAsia="Times New Roman" w:hAnsi="Arial" w:cs="Arial"/>
          <w:sz w:val="24"/>
          <w:szCs w:val="24"/>
          <w:lang w:val="en-US"/>
        </w:rPr>
        <w:fldChar w:fldCharType="begin">
          <w:fldData xml:space="preserve">PEVuZE5vdGU+PENpdGU+PEF1dGhvcj5Cb25mYW50aTwvQXV0aG9yPjxZZWFyPjE5ODk8L1llYXI+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</w:fldData>
        </w:fldChar>
      </w:r>
      <w:r w:rsidRPr="002541C0">
        <w:rPr>
          <w:rFonts w:ascii="Arial" w:eastAsia="Times New Roman" w:hAnsi="Arial" w:cs="Arial"/>
          <w:sz w:val="24"/>
          <w:szCs w:val="24"/>
          <w:lang w:val="en-US"/>
        </w:rPr>
        <w:instrText xml:space="preserve"> ADDIN EN.CITE </w:instrText>
      </w:r>
      <w:r w:rsidRPr="002541C0">
        <w:rPr>
          <w:rFonts w:ascii="Arial" w:eastAsia="Times New Roman" w:hAnsi="Arial" w:cs="Arial"/>
          <w:sz w:val="24"/>
          <w:szCs w:val="24"/>
          <w:lang w:val="en-US"/>
        </w:rPr>
        <w:fldChar w:fldCharType="begin">
          <w:fldData xml:space="preserve">PEVuZE5vdGU+PENpdGU+PEF1dGhvcj5Cb25mYW50aTwvQXV0aG9yPjxZZWFyPjE5ODk8L1llYXI+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</w:fldData>
        </w:fldChar>
      </w:r>
      <w:r w:rsidRPr="002541C0">
        <w:rPr>
          <w:rFonts w:ascii="Arial" w:eastAsia="Times New Roman" w:hAnsi="Arial" w:cs="Arial"/>
          <w:sz w:val="24"/>
          <w:szCs w:val="24"/>
          <w:lang w:val="en-US"/>
        </w:rPr>
        <w:instrText xml:space="preserve"> ADDIN EN.CITE.DATA </w:instrText>
      </w:r>
      <w:r w:rsidRPr="002541C0">
        <w:rPr>
          <w:rFonts w:ascii="Arial" w:eastAsia="Times New Roman" w:hAnsi="Arial" w:cs="Arial"/>
          <w:sz w:val="24"/>
          <w:szCs w:val="24"/>
          <w:lang w:val="en-US"/>
        </w:rPr>
      </w:r>
      <w:r w:rsidRPr="002541C0">
        <w:rPr>
          <w:rFonts w:ascii="Arial" w:eastAsia="Times New Roman" w:hAnsi="Arial" w:cs="Arial"/>
          <w:sz w:val="24"/>
          <w:szCs w:val="24"/>
          <w:lang w:val="en-US"/>
        </w:rPr>
        <w:fldChar w:fldCharType="end"/>
      </w:r>
      <w:r w:rsidRPr="002541C0">
        <w:rPr>
          <w:rFonts w:ascii="Arial" w:eastAsia="Times New Roman" w:hAnsi="Arial" w:cs="Arial"/>
          <w:sz w:val="24"/>
          <w:szCs w:val="24"/>
          <w:lang w:val="en-US"/>
        </w:rPr>
      </w:r>
      <w:r w:rsidRPr="002541C0">
        <w:rPr>
          <w:rFonts w:ascii="Arial" w:eastAsia="Times New Roman" w:hAnsi="Arial" w:cs="Arial"/>
          <w:sz w:val="24"/>
          <w:szCs w:val="24"/>
          <w:lang w:val="en-US"/>
        </w:rPr>
        <w:fldChar w:fldCharType="separate"/>
      </w:r>
      <w:r w:rsidRPr="002541C0">
        <w:rPr>
          <w:rFonts w:ascii="Arial" w:eastAsia="Times New Roman" w:hAnsi="Arial" w:cs="Arial"/>
          <w:noProof/>
          <w:sz w:val="24"/>
          <w:szCs w:val="24"/>
          <w:lang w:val="en-US"/>
        </w:rPr>
        <w:t>(</w:t>
      </w:r>
      <w:hyperlink w:anchor="_ENREF_34" w:tooltip="Bonfanti, 1989 #19" w:history="1">
        <w:r w:rsidR="00CB34BE" w:rsidRPr="002541C0">
          <w:rPr>
            <w:rFonts w:ascii="Arial" w:eastAsia="Times New Roman" w:hAnsi="Arial" w:cs="Arial"/>
            <w:noProof/>
            <w:sz w:val="24"/>
            <w:szCs w:val="24"/>
            <w:lang w:val="en-US"/>
          </w:rPr>
          <w:t>Bonfanti et al., 1989</w:t>
        </w:r>
      </w:hyperlink>
      <w:r w:rsidRPr="002541C0">
        <w:rPr>
          <w:rFonts w:ascii="Arial" w:eastAsia="Times New Roman" w:hAnsi="Arial" w:cs="Arial"/>
          <w:noProof/>
          <w:sz w:val="24"/>
          <w:szCs w:val="24"/>
          <w:lang w:val="en-US"/>
        </w:rPr>
        <w:t xml:space="preserve">, </w:t>
      </w:r>
      <w:hyperlink w:anchor="_ENREF_193" w:tooltip="McEver, 1989 #297" w:history="1">
        <w:r w:rsidR="00CB34BE" w:rsidRPr="002541C0">
          <w:rPr>
            <w:rFonts w:ascii="Arial" w:eastAsia="Times New Roman" w:hAnsi="Arial" w:cs="Arial"/>
            <w:noProof/>
            <w:sz w:val="24"/>
            <w:szCs w:val="24"/>
            <w:lang w:val="en-US"/>
          </w:rPr>
          <w:t>McEver et al., 1989</w:t>
        </w:r>
      </w:hyperlink>
      <w:r w:rsidRPr="002541C0">
        <w:rPr>
          <w:rFonts w:ascii="Arial" w:eastAsia="Times New Roman" w:hAnsi="Arial" w:cs="Arial"/>
          <w:noProof/>
          <w:sz w:val="24"/>
          <w:szCs w:val="24"/>
          <w:lang w:val="en-US"/>
        </w:rPr>
        <w:t>)</w:t>
      </w:r>
      <w:r w:rsidRPr="002541C0">
        <w:rPr>
          <w:rFonts w:ascii="Arial" w:eastAsia="Times New Roman" w:hAnsi="Arial" w:cs="Arial"/>
          <w:sz w:val="24"/>
          <w:szCs w:val="24"/>
          <w:lang w:val="en-US"/>
        </w:rPr>
        <w:fldChar w:fldCharType="end"/>
      </w:r>
      <w:r w:rsidRPr="002541C0">
        <w:rPr>
          <w:rFonts w:ascii="Arial" w:eastAsia="Times New Roman" w:hAnsi="Arial" w:cs="Arial"/>
          <w:sz w:val="24"/>
          <w:szCs w:val="24"/>
          <w:lang w:val="en-US"/>
        </w:rPr>
        <w:t>.</w:t>
      </w:r>
      <w:r w:rsidRPr="002541C0">
        <w:rPr>
          <w:rFonts w:ascii="Arial" w:eastAsia="Times New Roman" w:hAnsi="Arial" w:cs="Arial"/>
          <w:sz w:val="24"/>
          <w:szCs w:val="24"/>
          <w:lang w:val="en-IE"/>
        </w:rPr>
        <w:t xml:space="preserve"> It consists of lectin and epidermal growth factor domains, which mediate interaction with PSGL-1 on leukocytes </w:t>
      </w:r>
      <w:r w:rsidRPr="002541C0">
        <w:rPr>
          <w:rFonts w:ascii="Arial" w:eastAsia="Times New Roman" w:hAnsi="Arial" w:cs="Arial"/>
          <w:sz w:val="24"/>
          <w:szCs w:val="24"/>
          <w:lang w:val="en-IE"/>
        </w:rPr>
        <w:fldChar w:fldCharType="begin"/>
      </w:r>
      <w:r w:rsidRPr="002541C0">
        <w:rPr>
          <w:rFonts w:ascii="Arial" w:eastAsia="Times New Roman" w:hAnsi="Arial" w:cs="Arial"/>
          <w:sz w:val="24"/>
          <w:szCs w:val="24"/>
          <w:lang w:val="en-IE"/>
        </w:rPr>
        <w:instrText xml:space="preserve"> ADDIN EN.CITE &lt;EndNote&gt;&lt;Cite&gt;&lt;Author&gt;Mehta&lt;/Author&gt;&lt;Year&gt;1997&lt;/Year&gt;&lt;RecNum&gt;24&lt;/RecNum&gt;&lt;DisplayText&gt;(Mehta et al., 1997)&lt;/DisplayText&gt;&lt;record&gt;&lt;rec-number&gt;24&lt;/rec-number&gt;&lt;foreign-keys&gt;&lt;key app="EN" db-id="0dvs2w2purpvt3e095wpsxwdewfavxvtxpee" timestamp="0"&gt;24&lt;/key&gt;&lt;/foreign-keys&gt;&lt;ref-type name="Journal Article"&gt;17&lt;/ref-type&gt;&lt;contributors&gt;&lt;authors&gt;&lt;author&gt;Mehta, Padmaja&lt;/author&gt;&lt;author&gt;Patel, Kamala D.&lt;/author&gt;&lt;author&gt;Laue, Thomas M.&lt;/author&gt;&lt;author&gt;Erickson, Harold P.&lt;/author&gt;&lt;author&gt;McEver, Rodger P.&lt;/author&gt;&lt;/authors&gt;&lt;/contributors&gt;&lt;titles&gt;&lt;title&gt;Soluble monomeric P-selectin containing only the lectin and epidermal growth factor domains binds to P-selectin glycoprotein ligand-1 on leukocytes&lt;/title&gt;&lt;secondary-title&gt;Blood&lt;/secondary-title&gt;&lt;/titles&gt;&lt;periodical&gt;&lt;full-title&gt;Blood&lt;/full-title&gt;&lt;/periodical&gt;&lt;pages&gt;2381-2389&lt;/pages&gt;&lt;volume&gt;90&lt;/volume&gt;&lt;number&gt;6&lt;/number&gt;&lt;dates&gt;&lt;year&gt;1997&lt;/year&gt;&lt;pub-dates&gt;&lt;date&gt;September 15, 1997&lt;/date&gt;&lt;/pub-dates&gt;&lt;/dates&gt;&lt;urls&gt;&lt;related-urls&gt;&lt;url&gt;http://bloodjournal.hematologylibrary.org/content/90/6/2381.abstract&lt;/url&gt;&lt;/related-urls&gt;&lt;/urls&gt;&lt;/record&gt;&lt;/Cite&gt;&lt;/EndNote&gt;</w:instrText>
      </w:r>
      <w:r w:rsidRPr="002541C0">
        <w:rPr>
          <w:rFonts w:ascii="Arial" w:eastAsia="Times New Roman" w:hAnsi="Arial" w:cs="Arial"/>
          <w:sz w:val="24"/>
          <w:szCs w:val="24"/>
          <w:lang w:val="en-IE"/>
        </w:rPr>
        <w:fldChar w:fldCharType="separate"/>
      </w:r>
      <w:r w:rsidRPr="002541C0">
        <w:rPr>
          <w:rFonts w:ascii="Arial" w:eastAsia="Times New Roman" w:hAnsi="Arial" w:cs="Arial"/>
          <w:noProof/>
          <w:sz w:val="24"/>
          <w:szCs w:val="24"/>
          <w:lang w:val="en-IE"/>
        </w:rPr>
        <w:t>(</w:t>
      </w:r>
      <w:hyperlink w:anchor="_ENREF_194" w:tooltip="Mehta, 1997 #24" w:history="1">
        <w:r w:rsidR="00CB34BE" w:rsidRPr="002541C0">
          <w:rPr>
            <w:rFonts w:ascii="Arial" w:eastAsia="Times New Roman" w:hAnsi="Arial" w:cs="Arial"/>
            <w:noProof/>
            <w:sz w:val="24"/>
            <w:szCs w:val="24"/>
            <w:lang w:val="en-IE"/>
          </w:rPr>
          <w:t>Mehta et al., 1997</w:t>
        </w:r>
      </w:hyperlink>
      <w:r w:rsidRPr="002541C0">
        <w:rPr>
          <w:rFonts w:ascii="Arial" w:eastAsia="Times New Roman" w:hAnsi="Arial" w:cs="Arial"/>
          <w:noProof/>
          <w:sz w:val="24"/>
          <w:szCs w:val="24"/>
          <w:lang w:val="en-IE"/>
        </w:rPr>
        <w:t>)</w:t>
      </w:r>
      <w:r w:rsidRPr="002541C0">
        <w:rPr>
          <w:rFonts w:ascii="Arial" w:eastAsia="Times New Roman" w:hAnsi="Arial" w:cs="Arial"/>
          <w:sz w:val="24"/>
          <w:szCs w:val="24"/>
          <w:lang w:val="en-IE"/>
        </w:rPr>
        <w:fldChar w:fldCharType="end"/>
      </w:r>
      <w:r w:rsidRPr="002541C0">
        <w:rPr>
          <w:rFonts w:ascii="Arial" w:eastAsia="Times New Roman" w:hAnsi="Arial" w:cs="Arial"/>
          <w:sz w:val="24"/>
          <w:szCs w:val="24"/>
          <w:lang w:val="en-IE"/>
        </w:rPr>
        <w:t xml:space="preserve">. </w:t>
      </w:r>
      <w:r w:rsidRPr="002541C0">
        <w:rPr>
          <w:rFonts w:ascii="Arial" w:eastAsia="Times New Roman" w:hAnsi="Arial" w:cs="Arial"/>
          <w:sz w:val="24"/>
          <w:szCs w:val="24"/>
          <w:lang w:val="en-US"/>
        </w:rPr>
        <w:t xml:space="preserve"> </w:t>
      </w:r>
      <w:r w:rsidRPr="002541C0">
        <w:rPr>
          <w:rFonts w:ascii="Arial" w:eastAsia="Times New Roman" w:hAnsi="Arial" w:cs="Arial"/>
          <w:sz w:val="24"/>
          <w:szCs w:val="24"/>
          <w:lang w:val="en-IE"/>
        </w:rPr>
        <w:t xml:space="preserve"> P-selectin on platelets or endothelial cells has been shown to play a major role in atherosclerosis; it is expressed on activated platelets and participates at different stages of atherosclerosis </w:t>
      </w:r>
      <w:r w:rsidRPr="002541C0">
        <w:rPr>
          <w:rFonts w:ascii="Arial" w:eastAsia="Times New Roman" w:hAnsi="Arial" w:cs="Arial"/>
          <w:sz w:val="24"/>
          <w:szCs w:val="24"/>
          <w:lang w:val="en-IE"/>
        </w:rPr>
        <w:fldChar w:fldCharType="begin">
          <w:fldData xml:space="preserve">PEVuZE5vdGU+PENpdGU+PEF1dGhvcj5HYWxraW5hPC9BdXRob3I+PFllYXI+MjAwOTwvWWVhcj48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=
</w:fldData>
        </w:fldChar>
      </w:r>
      <w:r w:rsidRPr="002541C0">
        <w:rPr>
          <w:rFonts w:ascii="Arial" w:eastAsia="Times New Roman" w:hAnsi="Arial" w:cs="Arial"/>
          <w:sz w:val="24"/>
          <w:szCs w:val="24"/>
          <w:lang w:val="en-IE"/>
        </w:rPr>
        <w:instrText xml:space="preserve"> ADDIN EN.CITE </w:instrText>
      </w:r>
      <w:r w:rsidRPr="002541C0">
        <w:rPr>
          <w:rFonts w:ascii="Arial" w:eastAsia="Times New Roman" w:hAnsi="Arial" w:cs="Arial"/>
          <w:sz w:val="24"/>
          <w:szCs w:val="24"/>
          <w:lang w:val="en-IE"/>
        </w:rPr>
        <w:fldChar w:fldCharType="begin">
          <w:fldData xml:space="preserve">PEVuZE5vdGU+PENpdGU+PEF1dGhvcj5HYWxraW5hPC9BdXRob3I+PFllYXI+MjAwOTwvWWVhcj48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=
</w:fldData>
        </w:fldChar>
      </w:r>
      <w:r w:rsidRPr="002541C0">
        <w:rPr>
          <w:rFonts w:ascii="Arial" w:eastAsia="Times New Roman" w:hAnsi="Arial" w:cs="Arial"/>
          <w:sz w:val="24"/>
          <w:szCs w:val="24"/>
          <w:lang w:val="en-IE"/>
        </w:rPr>
        <w:instrText xml:space="preserve"> ADDIN EN.CITE.DATA </w:instrText>
      </w:r>
      <w:r w:rsidRPr="002541C0">
        <w:rPr>
          <w:rFonts w:ascii="Arial" w:eastAsia="Times New Roman" w:hAnsi="Arial" w:cs="Arial"/>
          <w:sz w:val="24"/>
          <w:szCs w:val="24"/>
          <w:lang w:val="en-IE"/>
        </w:rPr>
      </w:r>
      <w:r w:rsidRPr="002541C0">
        <w:rPr>
          <w:rFonts w:ascii="Arial" w:eastAsia="Times New Roman" w:hAnsi="Arial" w:cs="Arial"/>
          <w:sz w:val="24"/>
          <w:szCs w:val="24"/>
          <w:lang w:val="en-IE"/>
        </w:rPr>
        <w:fldChar w:fldCharType="end"/>
      </w:r>
      <w:r w:rsidRPr="002541C0">
        <w:rPr>
          <w:rFonts w:ascii="Arial" w:eastAsia="Times New Roman" w:hAnsi="Arial" w:cs="Arial"/>
          <w:sz w:val="24"/>
          <w:szCs w:val="24"/>
          <w:lang w:val="en-IE"/>
        </w:rPr>
      </w:r>
      <w:r w:rsidRPr="002541C0">
        <w:rPr>
          <w:rFonts w:ascii="Arial" w:eastAsia="Times New Roman" w:hAnsi="Arial" w:cs="Arial"/>
          <w:sz w:val="24"/>
          <w:szCs w:val="24"/>
          <w:lang w:val="en-IE"/>
        </w:rPr>
        <w:fldChar w:fldCharType="separate"/>
      </w:r>
      <w:r w:rsidRPr="002541C0">
        <w:rPr>
          <w:rFonts w:ascii="Arial" w:eastAsia="Times New Roman" w:hAnsi="Arial" w:cs="Arial"/>
          <w:noProof/>
          <w:sz w:val="24"/>
          <w:szCs w:val="24"/>
          <w:lang w:val="en-IE"/>
        </w:rPr>
        <w:t>(</w:t>
      </w:r>
      <w:hyperlink w:anchor="_ENREF_107" w:tooltip="Galkina, 2009 #21" w:history="1">
        <w:r w:rsidR="00CB34BE" w:rsidRPr="002541C0">
          <w:rPr>
            <w:rFonts w:ascii="Arial" w:eastAsia="Times New Roman" w:hAnsi="Arial" w:cs="Arial"/>
            <w:noProof/>
            <w:sz w:val="24"/>
            <w:szCs w:val="24"/>
            <w:lang w:val="en-IE"/>
          </w:rPr>
          <w:t>Galkina and Ley, 2009</w:t>
        </w:r>
      </w:hyperlink>
      <w:r w:rsidRPr="002541C0">
        <w:rPr>
          <w:rFonts w:ascii="Arial" w:eastAsia="Times New Roman" w:hAnsi="Arial" w:cs="Arial"/>
          <w:noProof/>
          <w:sz w:val="24"/>
          <w:szCs w:val="24"/>
          <w:lang w:val="en-IE"/>
        </w:rPr>
        <w:t xml:space="preserve">, </w:t>
      </w:r>
      <w:hyperlink w:anchor="_ENREF_43" w:tooltip="Burger, 2003 #22" w:history="1">
        <w:r w:rsidR="00CB34BE" w:rsidRPr="002541C0">
          <w:rPr>
            <w:rFonts w:ascii="Arial" w:eastAsia="Times New Roman" w:hAnsi="Arial" w:cs="Arial"/>
            <w:noProof/>
            <w:sz w:val="24"/>
            <w:szCs w:val="24"/>
            <w:lang w:val="en-IE"/>
          </w:rPr>
          <w:t>Burger and Wagner, 2003</w:t>
        </w:r>
      </w:hyperlink>
      <w:r w:rsidRPr="002541C0">
        <w:rPr>
          <w:rFonts w:ascii="Arial" w:eastAsia="Times New Roman" w:hAnsi="Arial" w:cs="Arial"/>
          <w:noProof/>
          <w:sz w:val="24"/>
          <w:szCs w:val="24"/>
          <w:lang w:val="en-IE"/>
        </w:rPr>
        <w:t>)</w:t>
      </w:r>
      <w:r w:rsidRPr="002541C0">
        <w:rPr>
          <w:rFonts w:ascii="Arial" w:eastAsia="Times New Roman" w:hAnsi="Arial" w:cs="Arial"/>
          <w:sz w:val="24"/>
          <w:szCs w:val="24"/>
          <w:lang w:val="en-IE"/>
        </w:rPr>
        <w:fldChar w:fldCharType="end"/>
      </w:r>
      <w:r w:rsidRPr="002541C0">
        <w:rPr>
          <w:rFonts w:ascii="Arial" w:eastAsia="Times New Roman" w:hAnsi="Arial" w:cs="Arial"/>
          <w:sz w:val="24"/>
          <w:szCs w:val="24"/>
          <w:lang w:val="en-IE"/>
        </w:rPr>
        <w:t xml:space="preserve">. In addition, </w:t>
      </w:r>
      <w:r w:rsidRPr="002541C0">
        <w:rPr>
          <w:rFonts w:ascii="Arial" w:eastAsia="Times New Roman" w:hAnsi="Arial" w:cs="Arial"/>
          <w:sz w:val="24"/>
          <w:szCs w:val="24"/>
          <w:lang w:val="en-US"/>
        </w:rPr>
        <w:t xml:space="preserve">P-selectin of endothelial cells participates in the initial rolling of neutrophils </w:t>
      </w:r>
      <w:r w:rsidRPr="002541C0">
        <w:rPr>
          <w:rFonts w:ascii="Arial" w:eastAsia="Times New Roman" w:hAnsi="Arial" w:cs="Arial"/>
          <w:sz w:val="24"/>
          <w:szCs w:val="24"/>
          <w:lang w:val="en-US"/>
        </w:rPr>
        <w:fldChar w:fldCharType="begin"/>
      </w:r>
      <w:r w:rsidRPr="002541C0">
        <w:rPr>
          <w:rFonts w:ascii="Arial" w:eastAsia="Times New Roman" w:hAnsi="Arial" w:cs="Arial"/>
          <w:sz w:val="24"/>
          <w:szCs w:val="24"/>
          <w:lang w:val="en-US"/>
        </w:rPr>
        <w:instrText xml:space="preserve"> ADDIN EN.CITE &lt;EndNote&gt;&lt;Cite&gt;&lt;Author&gt;Mayadas&lt;/Author&gt;&lt;Year&gt;1993&lt;/Year&gt;&lt;RecNum&gt;23&lt;/RecNum&gt;&lt;DisplayText&gt;(Mayadas et al., 1993)&lt;/DisplayText&gt;&lt;record&gt;&lt;rec-number&gt;23&lt;/rec-number&gt;&lt;foreign-keys&gt;&lt;key app="EN" db-id="0dvs2w2purpvt3e095wpsxwdewfavxvtxpee" timestamp="0"&gt;23&lt;/key&gt;&lt;/foreign-keys&gt;&lt;ref-type name="Journal Article"&gt;17&lt;/ref-type&gt;&lt;contributors&gt;&lt;authors&gt;&lt;author&gt;Mayadas, T. N.&lt;/author&gt;&lt;author&gt;Johnson, R. C.&lt;/author&gt;&lt;author&gt;Rayburn, H.&lt;/author&gt;&lt;author&gt;Hynes, R. O.&lt;/author&gt;&lt;author&gt;Wagner, D. D.&lt;/author&gt;&lt;/authors&gt;&lt;/contributors&gt;&lt;auth-address&gt;TUFTS UNIV NEW ENGLAND MED CTR,BOSTON,MA 02111. TUFTS UNIV,DEPT MED,BOSTON,MA 02111. TUFTS UNIV,DEPT ANAT &amp;amp; CELLULAR BIOL,BOSTON,MA 02111. MIT,HOWARD HUGHES MED INST,CAMBRIDGE,MA 02139. MIT,DEPT BIOL,CTR CANC RES,CAMBRIDGE,MA 02139.&lt;/auth-address&gt;&lt;titles&gt;&lt;title&gt;Leukocyte rolling and extravasation are severely compromised in P selectin-deficient mice&lt;/title&gt;&lt;secondary-title&gt;Cell&lt;/secondary-title&gt;&lt;alt-title&gt;Cell&lt;/alt-title&gt;&lt;/titles&gt;&lt;periodical&gt;&lt;full-title&gt;Cell&lt;/full-title&gt;&lt;/periodical&gt;&lt;alt-periodical&gt;&lt;full-title&gt;Cell&lt;/full-title&gt;&lt;/alt-periodical&gt;&lt;pages&gt;541-554&lt;/pages&gt;&lt;volume&gt;74&lt;/volume&gt;&lt;number&gt;3&lt;/number&gt;&lt;keywords&gt;&lt;keyword&gt;granule membrane-protein&lt;/keyword&gt;&lt;keyword&gt;human-endothelial-cells&lt;/keyword&gt;&lt;keyword&gt;weibel-palade bodies&lt;/keyword&gt;&lt;keyword&gt;activated platelets&lt;/keyword&gt;&lt;keyword&gt;vonwillebrand-factor&lt;/keyword&gt;&lt;keyword&gt;adhesion deficiency&lt;/keyword&gt;&lt;keyword&gt;monoclonal-antibody&lt;/keyword&gt;&lt;keyword&gt;plasma-membrane&lt;/keyword&gt;&lt;keyword&gt;lung injury&lt;/keyword&gt;&lt;keyword&gt;stem-cells&lt;/keyword&gt;&lt;/keywords&gt;&lt;dates&gt;&lt;year&gt;1993&lt;/year&gt;&lt;pub-dates&gt;&lt;date&gt;Aug&lt;/date&gt;&lt;/pub-dates&gt;&lt;/dates&gt;&lt;isbn&gt;0092-8674&lt;/isbn&gt;&lt;accession-num&gt;WOS:A1993LT73900015&lt;/accession-num&gt;&lt;work-type&gt;Article&lt;/work-type&gt;&lt;urls&gt;&lt;related-urls&gt;&lt;url&gt;&amp;lt;Go to ISI&amp;gt;://WOS:A1993LT73900015&lt;/url&gt;&lt;/related-urls&gt;&lt;/urls&gt;&lt;electronic-resource-num&gt;10.1016/0092-8674(93)80055-j&lt;/electronic-resource-num&gt;&lt;language&gt;English&lt;/language&gt;&lt;/record&gt;&lt;/Cite&gt;&lt;/EndNote&gt;</w:instrText>
      </w:r>
      <w:r w:rsidRPr="002541C0">
        <w:rPr>
          <w:rFonts w:ascii="Arial" w:eastAsia="Times New Roman" w:hAnsi="Arial" w:cs="Arial"/>
          <w:sz w:val="24"/>
          <w:szCs w:val="24"/>
          <w:lang w:val="en-US"/>
        </w:rPr>
        <w:fldChar w:fldCharType="separate"/>
      </w:r>
      <w:r w:rsidRPr="002541C0">
        <w:rPr>
          <w:rFonts w:ascii="Arial" w:eastAsia="Times New Roman" w:hAnsi="Arial" w:cs="Arial"/>
          <w:noProof/>
          <w:sz w:val="24"/>
          <w:szCs w:val="24"/>
          <w:lang w:val="en-US"/>
        </w:rPr>
        <w:t>(</w:t>
      </w:r>
      <w:hyperlink w:anchor="_ENREF_191" w:tooltip="Mayadas, 1993 #23" w:history="1">
        <w:r w:rsidR="00CB34BE" w:rsidRPr="002541C0">
          <w:rPr>
            <w:rFonts w:ascii="Arial" w:eastAsia="Times New Roman" w:hAnsi="Arial" w:cs="Arial"/>
            <w:noProof/>
            <w:sz w:val="24"/>
            <w:szCs w:val="24"/>
            <w:lang w:val="en-US"/>
          </w:rPr>
          <w:t>Mayadas et al., 1993</w:t>
        </w:r>
      </w:hyperlink>
      <w:r w:rsidRPr="002541C0">
        <w:rPr>
          <w:rFonts w:ascii="Arial" w:eastAsia="Times New Roman" w:hAnsi="Arial" w:cs="Arial"/>
          <w:noProof/>
          <w:sz w:val="24"/>
          <w:szCs w:val="24"/>
          <w:lang w:val="en-US"/>
        </w:rPr>
        <w:t>)</w:t>
      </w:r>
      <w:r w:rsidRPr="002541C0">
        <w:rPr>
          <w:rFonts w:ascii="Arial" w:eastAsia="Times New Roman" w:hAnsi="Arial" w:cs="Arial"/>
          <w:sz w:val="24"/>
          <w:szCs w:val="24"/>
          <w:lang w:val="en-US"/>
        </w:rPr>
        <w:fldChar w:fldCharType="end"/>
      </w:r>
      <w:r w:rsidRPr="002541C0">
        <w:rPr>
          <w:rFonts w:ascii="Arial" w:eastAsia="Times New Roman" w:hAnsi="Arial" w:cs="Arial"/>
          <w:sz w:val="24"/>
          <w:szCs w:val="24"/>
          <w:lang w:val="en-US"/>
        </w:rPr>
        <w:t xml:space="preserve">. In </w:t>
      </w:r>
      <w:r w:rsidR="00BB783D" w:rsidRPr="002541C0">
        <w:rPr>
          <w:rStyle w:val="Emphasis"/>
          <w:rFonts w:ascii="Arial" w:hAnsi="Arial" w:cs="Arial"/>
          <w:i w:val="0"/>
          <w:iCs w:val="0"/>
          <w:color w:val="000000" w:themeColor="text1"/>
          <w:sz w:val="24"/>
          <w:szCs w:val="24"/>
          <w:shd w:val="clear" w:color="auto" w:fill="FFFFFF"/>
        </w:rPr>
        <w:t>double</w:t>
      </w:r>
      <w:r w:rsidR="00BB783D" w:rsidRPr="002541C0">
        <w:rPr>
          <w:rFonts w:ascii="Arial" w:hAnsi="Arial" w:cs="Arial"/>
          <w:color w:val="000000" w:themeColor="text1"/>
          <w:sz w:val="24"/>
          <w:szCs w:val="24"/>
          <w:shd w:val="clear" w:color="auto" w:fill="FFFFFF"/>
        </w:rPr>
        <w:t xml:space="preserve"> knockout</w:t>
      </w:r>
      <w:r w:rsidRPr="002541C0">
        <w:rPr>
          <w:rStyle w:val="apple-converted-space"/>
          <w:rFonts w:ascii="Arial" w:hAnsi="Arial" w:cs="Arial"/>
          <w:color w:val="000000" w:themeColor="text1"/>
          <w:sz w:val="24"/>
          <w:szCs w:val="24"/>
          <w:shd w:val="clear" w:color="auto" w:fill="FFFFFF"/>
        </w:rPr>
        <w:t> </w:t>
      </w:r>
      <w:r w:rsidRPr="002541C0">
        <w:rPr>
          <w:rFonts w:ascii="Arial" w:hAnsi="Arial" w:cs="Arial"/>
          <w:color w:val="000000" w:themeColor="text1"/>
          <w:sz w:val="24"/>
          <w:szCs w:val="24"/>
          <w:shd w:val="clear" w:color="auto" w:fill="FFFFFF"/>
        </w:rPr>
        <w:t>(ApoE</w:t>
      </w:r>
      <w:r w:rsidRPr="002541C0">
        <w:rPr>
          <w:rFonts w:ascii="Arial" w:hAnsi="Arial" w:cs="Arial"/>
          <w:color w:val="000000" w:themeColor="text1"/>
          <w:sz w:val="24"/>
          <w:szCs w:val="24"/>
          <w:shd w:val="clear" w:color="auto" w:fill="FFFFFF"/>
          <w:vertAlign w:val="superscript"/>
        </w:rPr>
        <w:t>−/−</w:t>
      </w:r>
      <w:r w:rsidRPr="002541C0">
        <w:rPr>
          <w:rFonts w:ascii="Arial" w:hAnsi="Arial" w:cs="Arial"/>
          <w:color w:val="000000" w:themeColor="text1"/>
          <w:sz w:val="24"/>
          <w:szCs w:val="24"/>
          <w:shd w:val="clear" w:color="auto" w:fill="FFFFFF"/>
        </w:rPr>
        <w:t>,</w:t>
      </w:r>
      <w:r w:rsidRPr="002541C0">
        <w:rPr>
          <w:rStyle w:val="apple-converted-space"/>
          <w:rFonts w:ascii="Arial" w:hAnsi="Arial" w:cs="Arial"/>
          <w:color w:val="000000" w:themeColor="text1"/>
          <w:sz w:val="24"/>
          <w:szCs w:val="24"/>
          <w:shd w:val="clear" w:color="auto" w:fill="FFFFFF"/>
        </w:rPr>
        <w:t> </w:t>
      </w:r>
      <w:r w:rsidRPr="002541C0">
        <w:rPr>
          <w:rStyle w:val="Emphasis"/>
          <w:rFonts w:ascii="Arial" w:hAnsi="Arial" w:cs="Arial"/>
          <w:i w:val="0"/>
          <w:iCs w:val="0"/>
          <w:color w:val="000000" w:themeColor="text1"/>
          <w:sz w:val="24"/>
          <w:szCs w:val="24"/>
          <w:shd w:val="clear" w:color="auto" w:fill="FFFFFF"/>
        </w:rPr>
        <w:t>P</w:t>
      </w:r>
      <w:r w:rsidRPr="002541C0">
        <w:rPr>
          <w:rFonts w:ascii="Arial" w:hAnsi="Arial" w:cs="Arial"/>
          <w:color w:val="000000" w:themeColor="text1"/>
          <w:sz w:val="24"/>
          <w:szCs w:val="24"/>
          <w:shd w:val="clear" w:color="auto" w:fill="FFFFFF"/>
        </w:rPr>
        <w:t>-</w:t>
      </w:r>
      <w:r w:rsidRPr="002541C0">
        <w:rPr>
          <w:rStyle w:val="Emphasis"/>
          <w:rFonts w:ascii="Arial" w:hAnsi="Arial" w:cs="Arial"/>
          <w:i w:val="0"/>
          <w:iCs w:val="0"/>
          <w:color w:val="000000" w:themeColor="text1"/>
          <w:sz w:val="24"/>
          <w:szCs w:val="24"/>
          <w:shd w:val="clear" w:color="auto" w:fill="FFFFFF"/>
        </w:rPr>
        <w:t>selectin</w:t>
      </w:r>
      <w:r w:rsidRPr="002541C0">
        <w:rPr>
          <w:rFonts w:ascii="Arial" w:hAnsi="Arial" w:cs="Arial"/>
          <w:color w:val="000000" w:themeColor="text1"/>
          <w:sz w:val="24"/>
          <w:szCs w:val="24"/>
          <w:shd w:val="clear" w:color="auto" w:fill="FFFFFF"/>
          <w:vertAlign w:val="superscript"/>
        </w:rPr>
        <w:t>−/−</w:t>
      </w:r>
      <w:r w:rsidR="004C04EC" w:rsidRPr="002541C0">
        <w:rPr>
          <w:rFonts w:ascii="Arial" w:hAnsi="Arial" w:cs="Arial"/>
          <w:color w:val="000000" w:themeColor="text1"/>
          <w:sz w:val="24"/>
          <w:szCs w:val="24"/>
          <w:shd w:val="clear" w:color="auto" w:fill="FFFFFF"/>
        </w:rPr>
        <w:t>) mice</w:t>
      </w:r>
      <w:r w:rsidR="009227C2" w:rsidRPr="002541C0">
        <w:rPr>
          <w:rFonts w:ascii="Arial" w:hAnsi="Arial" w:cs="Arial"/>
          <w:color w:val="000000" w:themeColor="text1"/>
          <w:sz w:val="24"/>
          <w:szCs w:val="24"/>
          <w:shd w:val="clear" w:color="auto" w:fill="FFFFFF"/>
        </w:rPr>
        <w:t>,</w:t>
      </w:r>
      <w:r w:rsidR="009227C2" w:rsidRPr="002541C0">
        <w:rPr>
          <w:rFonts w:ascii="Arial" w:eastAsia="Times New Roman" w:hAnsi="Arial" w:cs="Arial"/>
          <w:sz w:val="24"/>
          <w:szCs w:val="24"/>
          <w:lang w:val="en-US"/>
        </w:rPr>
        <w:t xml:space="preserve"> the absence of </w:t>
      </w:r>
      <w:r w:rsidRPr="002541C0">
        <w:rPr>
          <w:rFonts w:ascii="Arial" w:eastAsia="Times New Roman" w:hAnsi="Arial" w:cs="Arial"/>
          <w:sz w:val="24"/>
          <w:szCs w:val="24"/>
          <w:lang w:val="en-US"/>
        </w:rPr>
        <w:t>P-selectin</w:t>
      </w:r>
      <w:r w:rsidR="009227C2" w:rsidRPr="002541C0">
        <w:rPr>
          <w:rFonts w:ascii="Arial" w:eastAsia="Times New Roman" w:hAnsi="Arial" w:cs="Arial"/>
          <w:sz w:val="24"/>
          <w:szCs w:val="24"/>
          <w:lang w:val="en-US"/>
        </w:rPr>
        <w:t xml:space="preserve"> </w:t>
      </w:r>
      <w:r w:rsidR="009227C2" w:rsidRPr="002541C0">
        <w:rPr>
          <w:rFonts w:ascii="Arial" w:eastAsia="Times New Roman" w:hAnsi="Arial" w:cs="Arial"/>
          <w:color w:val="000000" w:themeColor="text1"/>
          <w:sz w:val="24"/>
          <w:szCs w:val="24"/>
          <w:lang w:val="en-US"/>
        </w:rPr>
        <w:t>inhibited</w:t>
      </w:r>
      <w:r w:rsidR="009227C2" w:rsidRPr="002541C0">
        <w:rPr>
          <w:rFonts w:ascii="Arial" w:hAnsi="Arial" w:cs="Arial"/>
          <w:color w:val="000000" w:themeColor="text1"/>
          <w:sz w:val="24"/>
          <w:szCs w:val="24"/>
          <w:shd w:val="clear" w:color="auto" w:fill="FFFFFF"/>
        </w:rPr>
        <w:t xml:space="preserve"> the recruitment of monocyte to the lesion of aortic sinus</w:t>
      </w:r>
      <w:r w:rsidR="00C968BB" w:rsidRPr="002541C0">
        <w:rPr>
          <w:rFonts w:ascii="Arial" w:hAnsi="Arial" w:cs="Arial"/>
          <w:color w:val="000000" w:themeColor="text1"/>
          <w:sz w:val="24"/>
          <w:szCs w:val="24"/>
          <w:shd w:val="clear" w:color="auto" w:fill="FFFFFF"/>
        </w:rPr>
        <w:t xml:space="preserve">. In addition, the lesion of </w:t>
      </w:r>
      <w:r w:rsidR="00975CAE">
        <w:rPr>
          <w:rFonts w:ascii="Arial" w:hAnsi="Arial" w:cs="Arial"/>
          <w:color w:val="000000" w:themeColor="text1"/>
          <w:sz w:val="24"/>
          <w:szCs w:val="24"/>
          <w:shd w:val="clear" w:color="auto" w:fill="FFFFFF"/>
        </w:rPr>
        <w:t xml:space="preserve">the </w:t>
      </w:r>
      <w:r w:rsidR="00C968BB" w:rsidRPr="002541C0">
        <w:rPr>
          <w:rFonts w:ascii="Arial" w:hAnsi="Arial" w:cs="Arial"/>
          <w:color w:val="000000" w:themeColor="text1"/>
          <w:sz w:val="24"/>
          <w:szCs w:val="24"/>
          <w:shd w:val="clear" w:color="auto" w:fill="FFFFFF"/>
        </w:rPr>
        <w:t xml:space="preserve">aortic sinus was smaller in the absence of P-selectin compared </w:t>
      </w:r>
      <w:r w:rsidR="009227C2" w:rsidRPr="002541C0">
        <w:rPr>
          <w:rFonts w:ascii="Arial" w:eastAsia="Times New Roman" w:hAnsi="Arial" w:cs="Arial"/>
          <w:color w:val="000000" w:themeColor="text1"/>
          <w:sz w:val="24"/>
          <w:szCs w:val="24"/>
          <w:lang w:val="en-US"/>
        </w:rPr>
        <w:t>(</w:t>
      </w:r>
      <w:r w:rsidR="009227C2" w:rsidRPr="002541C0">
        <w:rPr>
          <w:rFonts w:ascii="Arial" w:hAnsi="Arial" w:cs="Arial"/>
          <w:color w:val="000000" w:themeColor="text1"/>
          <w:sz w:val="24"/>
          <w:szCs w:val="24"/>
          <w:shd w:val="clear" w:color="auto" w:fill="FFFFFF"/>
        </w:rPr>
        <w:t>ApoE</w:t>
      </w:r>
      <w:r w:rsidR="009227C2" w:rsidRPr="002541C0">
        <w:rPr>
          <w:rFonts w:ascii="Arial" w:hAnsi="Arial" w:cs="Arial"/>
          <w:color w:val="000000" w:themeColor="text1"/>
          <w:sz w:val="24"/>
          <w:szCs w:val="24"/>
          <w:shd w:val="clear" w:color="auto" w:fill="FFFFFF"/>
          <w:vertAlign w:val="superscript"/>
        </w:rPr>
        <w:t>−/−</w:t>
      </w:r>
      <w:r w:rsidR="009227C2" w:rsidRPr="002541C0">
        <w:rPr>
          <w:rFonts w:ascii="Arial" w:hAnsi="Arial" w:cs="Arial"/>
          <w:color w:val="000000" w:themeColor="text1"/>
          <w:sz w:val="24"/>
          <w:szCs w:val="24"/>
          <w:shd w:val="clear" w:color="auto" w:fill="FFFFFF"/>
        </w:rPr>
        <w:t>,</w:t>
      </w:r>
      <w:r w:rsidR="009227C2" w:rsidRPr="002541C0">
        <w:rPr>
          <w:rStyle w:val="apple-converted-space"/>
          <w:rFonts w:ascii="Arial" w:hAnsi="Arial" w:cs="Arial"/>
          <w:color w:val="000000" w:themeColor="text1"/>
          <w:sz w:val="24"/>
          <w:szCs w:val="24"/>
          <w:shd w:val="clear" w:color="auto" w:fill="FFFFFF"/>
        </w:rPr>
        <w:t> </w:t>
      </w:r>
      <w:r w:rsidR="009227C2" w:rsidRPr="002541C0">
        <w:rPr>
          <w:rStyle w:val="Emphasis"/>
          <w:rFonts w:ascii="Arial" w:hAnsi="Arial" w:cs="Arial"/>
          <w:i w:val="0"/>
          <w:iCs w:val="0"/>
          <w:color w:val="000000" w:themeColor="text1"/>
          <w:sz w:val="24"/>
          <w:szCs w:val="24"/>
          <w:shd w:val="clear" w:color="auto" w:fill="FFFFFF"/>
        </w:rPr>
        <w:t>P</w:t>
      </w:r>
      <w:r w:rsidR="009227C2" w:rsidRPr="002541C0">
        <w:rPr>
          <w:rFonts w:ascii="Arial" w:hAnsi="Arial" w:cs="Arial"/>
          <w:color w:val="000000" w:themeColor="text1"/>
          <w:sz w:val="24"/>
          <w:szCs w:val="24"/>
          <w:shd w:val="clear" w:color="auto" w:fill="FFFFFF"/>
        </w:rPr>
        <w:t>-</w:t>
      </w:r>
      <w:r w:rsidR="009227C2" w:rsidRPr="002541C0">
        <w:rPr>
          <w:rStyle w:val="Emphasis"/>
          <w:rFonts w:ascii="Arial" w:hAnsi="Arial" w:cs="Arial"/>
          <w:i w:val="0"/>
          <w:iCs w:val="0"/>
          <w:color w:val="000000" w:themeColor="text1"/>
          <w:sz w:val="24"/>
          <w:szCs w:val="24"/>
          <w:shd w:val="clear" w:color="auto" w:fill="FFFFFF"/>
        </w:rPr>
        <w:t>selectin</w:t>
      </w:r>
      <w:r w:rsidR="009227C2" w:rsidRPr="002541C0">
        <w:rPr>
          <w:rFonts w:ascii="Arial" w:hAnsi="Arial" w:cs="Arial"/>
          <w:color w:val="000000" w:themeColor="text1"/>
          <w:sz w:val="24"/>
          <w:szCs w:val="24"/>
          <w:shd w:val="clear" w:color="auto" w:fill="FFFFFF"/>
          <w:vertAlign w:val="superscript"/>
        </w:rPr>
        <w:t>+/+</w:t>
      </w:r>
      <w:r w:rsidR="009227C2" w:rsidRPr="002541C0">
        <w:rPr>
          <w:rFonts w:ascii="Arial" w:hAnsi="Arial" w:cs="Arial"/>
          <w:color w:val="000000" w:themeColor="text1"/>
          <w:sz w:val="24"/>
          <w:szCs w:val="24"/>
          <w:shd w:val="clear" w:color="auto" w:fill="FFFFFF"/>
        </w:rPr>
        <w:t>)</w:t>
      </w:r>
      <w:r w:rsidR="00C968BB" w:rsidRPr="002541C0">
        <w:rPr>
          <w:rFonts w:ascii="Arial" w:hAnsi="Arial" w:cs="Arial"/>
          <w:color w:val="000000" w:themeColor="text1"/>
          <w:sz w:val="24"/>
          <w:szCs w:val="24"/>
          <w:shd w:val="clear" w:color="auto" w:fill="FFFFFF"/>
        </w:rPr>
        <w:t xml:space="preserve"> </w:t>
      </w:r>
      <w:r w:rsidR="00DD1381" w:rsidRPr="002541C0">
        <w:rPr>
          <w:rFonts w:ascii="Arial" w:hAnsi="Arial" w:cs="Arial"/>
          <w:color w:val="000000" w:themeColor="text1"/>
          <w:sz w:val="24"/>
          <w:szCs w:val="24"/>
          <w:shd w:val="clear" w:color="auto" w:fill="FFFFFF"/>
        </w:rPr>
        <w:fldChar w:fldCharType="begin"/>
      </w:r>
      <w:r w:rsidR="00DD1381" w:rsidRPr="002541C0">
        <w:rPr>
          <w:rFonts w:ascii="Arial" w:hAnsi="Arial" w:cs="Arial"/>
          <w:color w:val="000000" w:themeColor="text1"/>
          <w:sz w:val="24"/>
          <w:szCs w:val="24"/>
          <w:shd w:val="clear" w:color="auto" w:fill="FFFFFF"/>
        </w:rPr>
        <w:instrText xml:space="preserve"> ADDIN EN.CITE &lt;EndNote&gt;&lt;Cite&gt;&lt;Author&gt;Dong&lt;/Author&gt;&lt;Year&gt;2000&lt;/Year&gt;&lt;RecNum&gt;398&lt;/RecNum&gt;&lt;DisplayText&gt;(Dong et al., 2000)&lt;/DisplayText&gt;&lt;record&gt;&lt;rec-number&gt;398&lt;/rec-number&gt;&lt;foreign-keys&gt;&lt;key app="EN" db-id="0dvs2w2purpvt3e095wpsxwdewfavxvtxpee" timestamp="1427461428"&gt;398&lt;/key&gt;&lt;/foreign-keys&gt;&lt;ref-type name="Journal Article"&gt;17&lt;/ref-type&gt;&lt;contributors&gt;&lt;authors&gt;&lt;author&gt;Dong, Z. M.&lt;/author&gt;&lt;author&gt;Brown, A. A.&lt;/author&gt;&lt;author&gt;Wagner, D. D.&lt;/author&gt;&lt;/authors&gt;&lt;/contributors&gt;&lt;titles&gt;&lt;title&gt;Prominent role of P-selectin in the development of advanced atherosclerosis in apoE-deficient mice&lt;/title&gt;&lt;secondary-title&gt;Circulation&lt;/secondary-title&gt;&lt;/titles&gt;&lt;periodical&gt;&lt;full-title&gt;Circulation&lt;/full-title&gt;&lt;/periodical&gt;&lt;pages&gt;2290-2295&lt;/pages&gt;&lt;volume&gt;101&lt;/volume&gt;&lt;number&gt;19&lt;/number&gt;&lt;dates&gt;&lt;year&gt;2000&lt;/year&gt;&lt;pub-dates&gt;&lt;date&gt;May&lt;/date&gt;&lt;/pub-dates&gt;&lt;/dates&gt;&lt;isbn&gt;0009-7322&lt;/isbn&gt;&lt;accession-num&gt;WOS:000087078100012&lt;/accession-num&gt;&lt;urls&gt;&lt;related-urls&gt;&lt;url&gt;&amp;lt;Go to ISI&amp;gt;://WOS:000087078100012&lt;/url&gt;&lt;/related-urls&gt;&lt;/urls&gt;&lt;/record&gt;&lt;/Cite&gt;&lt;/EndNote&gt;</w:instrText>
      </w:r>
      <w:r w:rsidR="00DD1381" w:rsidRPr="002541C0">
        <w:rPr>
          <w:rFonts w:ascii="Arial" w:hAnsi="Arial" w:cs="Arial"/>
          <w:color w:val="000000" w:themeColor="text1"/>
          <w:sz w:val="24"/>
          <w:szCs w:val="24"/>
          <w:shd w:val="clear" w:color="auto" w:fill="FFFFFF"/>
        </w:rPr>
        <w:fldChar w:fldCharType="separate"/>
      </w:r>
      <w:r w:rsidR="00DD1381" w:rsidRPr="002541C0">
        <w:rPr>
          <w:rFonts w:ascii="Arial" w:hAnsi="Arial" w:cs="Arial"/>
          <w:noProof/>
          <w:color w:val="000000" w:themeColor="text1"/>
          <w:sz w:val="24"/>
          <w:szCs w:val="24"/>
          <w:shd w:val="clear" w:color="auto" w:fill="FFFFFF"/>
        </w:rPr>
        <w:t>(</w:t>
      </w:r>
      <w:hyperlink w:anchor="_ENREF_73" w:tooltip="Dong, 2000 #398" w:history="1">
        <w:r w:rsidR="00CB34BE" w:rsidRPr="002541C0">
          <w:rPr>
            <w:rFonts w:ascii="Arial" w:hAnsi="Arial" w:cs="Arial"/>
            <w:noProof/>
            <w:color w:val="000000" w:themeColor="text1"/>
            <w:sz w:val="24"/>
            <w:szCs w:val="24"/>
            <w:shd w:val="clear" w:color="auto" w:fill="FFFFFF"/>
          </w:rPr>
          <w:t>Dong et al., 2000</w:t>
        </w:r>
      </w:hyperlink>
      <w:r w:rsidR="00DD1381" w:rsidRPr="002541C0">
        <w:rPr>
          <w:rFonts w:ascii="Arial" w:hAnsi="Arial" w:cs="Arial"/>
          <w:noProof/>
          <w:color w:val="000000" w:themeColor="text1"/>
          <w:sz w:val="24"/>
          <w:szCs w:val="24"/>
          <w:shd w:val="clear" w:color="auto" w:fill="FFFFFF"/>
        </w:rPr>
        <w:t>)</w:t>
      </w:r>
      <w:r w:rsidR="00DD1381" w:rsidRPr="002541C0">
        <w:rPr>
          <w:rFonts w:ascii="Arial" w:hAnsi="Arial" w:cs="Arial"/>
          <w:color w:val="000000" w:themeColor="text1"/>
          <w:sz w:val="24"/>
          <w:szCs w:val="24"/>
          <w:shd w:val="clear" w:color="auto" w:fill="FFFFFF"/>
        </w:rPr>
        <w:fldChar w:fldCharType="end"/>
      </w:r>
      <w:r w:rsidR="002B2AA6" w:rsidRPr="002541C0">
        <w:rPr>
          <w:rFonts w:ascii="Arial" w:hAnsi="Arial" w:cs="Arial"/>
          <w:color w:val="000000" w:themeColor="text1"/>
          <w:sz w:val="24"/>
          <w:szCs w:val="24"/>
          <w:shd w:val="clear" w:color="auto" w:fill="FFFFFF"/>
        </w:rPr>
        <w:t>.</w:t>
      </w:r>
    </w:p>
    <w:p w14:paraId="358414BB" w14:textId="77777777" w:rsidR="00A45B6B" w:rsidRDefault="00A45B6B" w:rsidP="00A45B6B">
      <w:pPr>
        <w:autoSpaceDE w:val="0"/>
        <w:autoSpaceDN w:val="0"/>
        <w:adjustRightInd w:val="0"/>
        <w:spacing w:after="0" w:line="360" w:lineRule="auto"/>
        <w:jc w:val="both"/>
        <w:rPr>
          <w:rFonts w:ascii="Arial" w:eastAsia="Times New Roman" w:hAnsi="Arial" w:cs="Arial"/>
          <w:sz w:val="24"/>
          <w:szCs w:val="24"/>
          <w:lang w:val="en-IE"/>
        </w:rPr>
      </w:pPr>
    </w:p>
    <w:p w14:paraId="271C0820" w14:textId="2EDD599B" w:rsidR="00B82B8C" w:rsidRPr="00746937" w:rsidRDefault="00F22E8F" w:rsidP="00CB34BE">
      <w:pPr>
        <w:autoSpaceDE w:val="0"/>
        <w:autoSpaceDN w:val="0"/>
        <w:adjustRightInd w:val="0"/>
        <w:spacing w:after="0" w:line="360" w:lineRule="auto"/>
        <w:jc w:val="both"/>
        <w:rPr>
          <w:rFonts w:ascii="Arial" w:eastAsia="Times New Roman" w:hAnsi="Arial" w:cs="Arial"/>
          <w:sz w:val="24"/>
          <w:szCs w:val="24"/>
          <w:lang w:val="en-IE"/>
        </w:rPr>
      </w:pPr>
      <w:r w:rsidRPr="002541C0">
        <w:rPr>
          <w:rFonts w:ascii="Arial" w:eastAsia="Times New Roman" w:hAnsi="Arial" w:cs="Arial"/>
          <w:sz w:val="24"/>
          <w:szCs w:val="24"/>
          <w:lang w:val="en-IE"/>
        </w:rPr>
        <w:t>These adhesion molecules play important role</w:t>
      </w:r>
      <w:r w:rsidR="00EB118B" w:rsidRPr="002541C0">
        <w:rPr>
          <w:rFonts w:ascii="Arial" w:eastAsia="Times New Roman" w:hAnsi="Arial" w:cs="Arial"/>
          <w:sz w:val="24"/>
          <w:szCs w:val="24"/>
          <w:lang w:val="en-IE"/>
        </w:rPr>
        <w:t>s</w:t>
      </w:r>
      <w:r w:rsidRPr="002541C0">
        <w:rPr>
          <w:rFonts w:ascii="Arial" w:eastAsia="Times New Roman" w:hAnsi="Arial" w:cs="Arial"/>
          <w:sz w:val="24"/>
          <w:szCs w:val="24"/>
          <w:lang w:val="en-IE"/>
        </w:rPr>
        <w:t xml:space="preserve"> in leukocyte recruitment</w:t>
      </w:r>
      <w:r w:rsidRPr="002541C0">
        <w:rPr>
          <w:rFonts w:ascii="Arial" w:eastAsia="Times New Roman" w:hAnsi="Arial" w:cs="Arial"/>
          <w:sz w:val="24"/>
          <w:szCs w:val="24"/>
          <w:lang w:val="en-US"/>
        </w:rPr>
        <w:t xml:space="preserve"> and atherosclerosis formation </w:t>
      </w:r>
      <w:r w:rsidRPr="002541C0">
        <w:rPr>
          <w:rFonts w:ascii="Arial" w:eastAsia="Times New Roman" w:hAnsi="Arial" w:cs="Arial"/>
          <w:sz w:val="24"/>
          <w:szCs w:val="24"/>
          <w:lang w:val="en-US"/>
        </w:rPr>
        <w:fldChar w:fldCharType="begin"/>
      </w:r>
      <w:r w:rsidR="00260E31" w:rsidRPr="002541C0">
        <w:rPr>
          <w:rFonts w:ascii="Arial" w:eastAsia="Times New Roman" w:hAnsi="Arial" w:cs="Arial"/>
          <w:sz w:val="24"/>
          <w:szCs w:val="24"/>
          <w:lang w:val="en-US"/>
        </w:rPr>
        <w:instrText xml:space="preserve"> ADDIN EN.CITE &lt;EndNote&gt;&lt;Cite&gt;&lt;Author&gt;Dong&lt;/Author&gt;&lt;Year&gt;1998&lt;/Year&gt;&lt;RecNum&gt;14&lt;/RecNum&gt;&lt;DisplayText&gt;(Dong et al., 1998)&lt;/DisplayText&gt;&lt;record&gt;&lt;rec-number&gt;14&lt;/rec-number&gt;&lt;foreign-keys&gt;&lt;key app="EN" db-id="0dvs2w2purpvt3e095wpsxwdewfavxvtxpee" timestamp="0"&gt;14&lt;/key&gt;&lt;/foreign-keys&gt;&lt;ref-type name="Journal Article"&gt;17&lt;/ref-type&gt;&lt;contributors&gt;&lt;authors&gt;&lt;author&gt;Dong, Z. M.&lt;/author&gt;&lt;author&gt;Chapman, S. M.&lt;/author&gt;&lt;author&gt;Brown, A. A.&lt;/author&gt;&lt;author&gt;Frenette, P. S.&lt;/author&gt;&lt;author&gt;Hynes, R. O.&lt;/author&gt;&lt;author&gt;Wagner, D. D.&lt;/author&gt;&lt;/authors&gt;&lt;/contributors&gt;&lt;titles&gt;&lt;title&gt;The combined role of P- and E-selectins in atherosclerosis&lt;/title&gt;&lt;secondary-title&gt;The Journal of Clinical Investigation&lt;/secondary-title&gt;&lt;/titles&gt;&lt;periodical&gt;&lt;full-title&gt;The Journal of Clinical Investigation&lt;/full-title&gt;&lt;/periodical&gt;&lt;pages&gt;145-152&lt;/pages&gt;&lt;volume&gt;102&lt;/volume&gt;&lt;number&gt;1&lt;/number&gt;&lt;dates&gt;&lt;year&gt;1998&lt;/year&gt;&lt;/dates&gt;&lt;publisher&gt;The American Society for Clinical Investigation&lt;/publisher&gt;&lt;isbn&gt;0021-9738&lt;/isbn&gt;&lt;urls&gt;&lt;related-urls&gt;&lt;url&gt;http://www.jci.org/articles/view/3001&lt;/url&gt;&lt;/related-urls&gt;&lt;/urls&gt;&lt;/record&gt;&lt;/Cite&gt;&lt;/EndNote&gt;</w:instrText>
      </w:r>
      <w:r w:rsidRPr="002541C0">
        <w:rPr>
          <w:rFonts w:ascii="Arial" w:eastAsia="Times New Roman" w:hAnsi="Arial" w:cs="Arial"/>
          <w:sz w:val="24"/>
          <w:szCs w:val="24"/>
          <w:lang w:val="en-US"/>
        </w:rPr>
        <w:fldChar w:fldCharType="separate"/>
      </w:r>
      <w:r w:rsidR="00260E31" w:rsidRPr="002541C0">
        <w:rPr>
          <w:rFonts w:ascii="Arial" w:eastAsia="Times New Roman" w:hAnsi="Arial" w:cs="Arial"/>
          <w:noProof/>
          <w:sz w:val="24"/>
          <w:szCs w:val="24"/>
          <w:lang w:val="en-US"/>
        </w:rPr>
        <w:t>(</w:t>
      </w:r>
      <w:hyperlink w:anchor="_ENREF_74" w:tooltip="Dong, 1998 #14" w:history="1">
        <w:r w:rsidR="00CB34BE" w:rsidRPr="002541C0">
          <w:rPr>
            <w:rFonts w:ascii="Arial" w:eastAsia="Times New Roman" w:hAnsi="Arial" w:cs="Arial"/>
            <w:noProof/>
            <w:sz w:val="24"/>
            <w:szCs w:val="24"/>
            <w:lang w:val="en-US"/>
          </w:rPr>
          <w:t>Dong et al., 1998</w:t>
        </w:r>
      </w:hyperlink>
      <w:r w:rsidR="00260E31" w:rsidRPr="002541C0">
        <w:rPr>
          <w:rFonts w:ascii="Arial" w:eastAsia="Times New Roman" w:hAnsi="Arial" w:cs="Arial"/>
          <w:noProof/>
          <w:sz w:val="24"/>
          <w:szCs w:val="24"/>
          <w:lang w:val="en-US"/>
        </w:rPr>
        <w:t>)</w:t>
      </w:r>
      <w:r w:rsidRPr="002541C0">
        <w:rPr>
          <w:rFonts w:ascii="Arial" w:eastAsia="Times New Roman" w:hAnsi="Arial" w:cs="Arial"/>
          <w:sz w:val="24"/>
          <w:szCs w:val="24"/>
          <w:lang w:val="en-US"/>
        </w:rPr>
        <w:fldChar w:fldCharType="end"/>
      </w:r>
      <w:r w:rsidRPr="002541C0">
        <w:rPr>
          <w:rFonts w:ascii="Arial" w:eastAsia="Times New Roman" w:hAnsi="Arial" w:cs="Arial"/>
          <w:sz w:val="24"/>
          <w:szCs w:val="24"/>
          <w:lang w:val="en-IE"/>
        </w:rPr>
        <w:t>.</w:t>
      </w:r>
      <w:r w:rsidR="002B2AA6" w:rsidRPr="002541C0">
        <w:rPr>
          <w:rFonts w:ascii="Arial" w:eastAsia="Times New Roman" w:hAnsi="Arial" w:cs="Arial"/>
          <w:sz w:val="24"/>
          <w:szCs w:val="24"/>
          <w:lang w:val="en-IE"/>
        </w:rPr>
        <w:t xml:space="preserve"> </w:t>
      </w:r>
      <w:r w:rsidR="00B82B8C" w:rsidRPr="002541C0">
        <w:rPr>
          <w:rFonts w:ascii="Arial" w:eastAsia="Times New Roman" w:hAnsi="Arial" w:cs="Arial"/>
          <w:sz w:val="24"/>
          <w:szCs w:val="24"/>
          <w:lang w:val="en-IE"/>
        </w:rPr>
        <w:t xml:space="preserve">The oxidised LDL in atherosclerotic sites can act as a chemoattractant for monocytes </w:t>
      </w:r>
      <w:r w:rsidR="00B82B8C" w:rsidRPr="002541C0">
        <w:rPr>
          <w:rFonts w:ascii="Arial" w:eastAsia="Times New Roman" w:hAnsi="Arial" w:cs="Arial"/>
          <w:sz w:val="24"/>
          <w:szCs w:val="24"/>
          <w:lang w:val="en-IE"/>
        </w:rPr>
        <w:fldChar w:fldCharType="begin"/>
      </w:r>
      <w:r w:rsidR="00B82B8C" w:rsidRPr="002541C0">
        <w:rPr>
          <w:rFonts w:ascii="Arial" w:eastAsia="Times New Roman" w:hAnsi="Arial" w:cs="Arial"/>
          <w:sz w:val="24"/>
          <w:szCs w:val="24"/>
          <w:lang w:val="en-IE"/>
        </w:rPr>
        <w:instrText xml:space="preserve"> ADDIN EN.CITE &lt;EndNote&gt;&lt;Cite&gt;&lt;Author&gt;Quinn&lt;/Author&gt;&lt;Year&gt;1987&lt;/Year&gt;&lt;RecNum&gt;354&lt;/RecNum&gt;&lt;DisplayText&gt;(Quinn et al., 1987)&lt;/DisplayText&gt;&lt;record&gt;&lt;rec-number&gt;354&lt;/rec-number&gt;&lt;foreign-keys&gt;&lt;key app="EN" db-id="0dvs2w2purpvt3e095wpsxwdewfavxvtxpee" timestamp="1421775190"&gt;354&lt;/key&gt;&lt;/foreign-keys&gt;&lt;ref-type name="Journal Article"&gt;17&lt;/ref-type&gt;&lt;contributors&gt;&lt;authors&gt;&lt;author&gt;Quinn, M. T.&lt;/author&gt;&lt;author&gt;Parthasarathy, S.&lt;/author&gt;&lt;author&gt;Fong, L. G.&lt;/author&gt;&lt;author&gt;Steinberg, D.&lt;/author&gt;&lt;/authors&gt;&lt;/contributors&gt;&lt;titles&gt;&lt;title&gt;Oxidatively modified low density lipoproteins: a potential role in recruitment and retention of monocyte/macrophages during atherogenesis&amp;#xD;&lt;/title&gt;&lt;secondary-title&gt;Proceedings of the National Academy of Sciences of the United States of America&lt;/secondary-title&gt;&lt;/titles&gt;&lt;periodical&gt;&lt;full-title&gt;Proceedings of the National Academy of Sciences of the United States of America&lt;/full-title&gt;&lt;/periodical&gt;&lt;pages&gt;2995-2998&lt;/pages&gt;&lt;volume&gt;84&lt;/volume&gt;&lt;number&gt;9&lt;/number&gt;&lt;dates&gt;&lt;year&gt;1987&lt;/year&gt;&lt;pub-dates&gt;&lt;date&gt;May&lt;/date&gt;&lt;/pub-dates&gt;&lt;/dates&gt;&lt;isbn&gt;0027-8424&lt;/isbn&gt;&lt;accession-num&gt;WOS:A1987H173100090&lt;/accession-num&gt;&lt;urls&gt;&lt;related-urls&gt;&lt;url&gt;&amp;lt;Go to ISI&amp;gt;://WOS:A1987H173100090&lt;/url&gt;&lt;/related-urls&gt;&lt;/urls&gt;&lt;electronic-resource-num&gt;10.1073/pnas.84.9.2995&lt;/electronic-resource-num&gt;&lt;/record&gt;&lt;/Cite&gt;&lt;/EndNote&gt;</w:instrText>
      </w:r>
      <w:r w:rsidR="00B82B8C" w:rsidRPr="002541C0">
        <w:rPr>
          <w:rFonts w:ascii="Arial" w:eastAsia="Times New Roman" w:hAnsi="Arial" w:cs="Arial"/>
          <w:sz w:val="24"/>
          <w:szCs w:val="24"/>
          <w:lang w:val="en-IE"/>
        </w:rPr>
        <w:fldChar w:fldCharType="separate"/>
      </w:r>
      <w:r w:rsidR="00B82B8C" w:rsidRPr="002541C0">
        <w:rPr>
          <w:rFonts w:ascii="Arial" w:eastAsia="Times New Roman" w:hAnsi="Arial" w:cs="Arial"/>
          <w:noProof/>
          <w:sz w:val="24"/>
          <w:szCs w:val="24"/>
          <w:lang w:val="en-IE"/>
        </w:rPr>
        <w:t>(</w:t>
      </w:r>
      <w:hyperlink w:anchor="_ENREF_239" w:tooltip="Quinn, 1987 #354" w:history="1">
        <w:r w:rsidR="00CB34BE" w:rsidRPr="002541C0">
          <w:rPr>
            <w:rFonts w:ascii="Arial" w:eastAsia="Times New Roman" w:hAnsi="Arial" w:cs="Arial"/>
            <w:noProof/>
            <w:sz w:val="24"/>
            <w:szCs w:val="24"/>
            <w:lang w:val="en-IE"/>
          </w:rPr>
          <w:t>Quinn et al., 1987</w:t>
        </w:r>
      </w:hyperlink>
      <w:r w:rsidR="00B82B8C" w:rsidRPr="002541C0">
        <w:rPr>
          <w:rFonts w:ascii="Arial" w:eastAsia="Times New Roman" w:hAnsi="Arial" w:cs="Arial"/>
          <w:noProof/>
          <w:sz w:val="24"/>
          <w:szCs w:val="24"/>
          <w:lang w:val="en-IE"/>
        </w:rPr>
        <w:t>)</w:t>
      </w:r>
      <w:r w:rsidR="00B82B8C" w:rsidRPr="002541C0">
        <w:rPr>
          <w:rFonts w:ascii="Arial" w:eastAsia="Times New Roman" w:hAnsi="Arial" w:cs="Arial"/>
          <w:sz w:val="24"/>
          <w:szCs w:val="24"/>
          <w:lang w:val="en-IE"/>
        </w:rPr>
        <w:fldChar w:fldCharType="end"/>
      </w:r>
      <w:r w:rsidR="00B82B8C" w:rsidRPr="002541C0">
        <w:rPr>
          <w:rFonts w:ascii="Arial" w:eastAsia="Times New Roman" w:hAnsi="Arial" w:cs="Arial"/>
          <w:sz w:val="24"/>
          <w:szCs w:val="24"/>
          <w:lang w:val="en-IE"/>
        </w:rPr>
        <w:t xml:space="preserve">. It stimulates the production of pro-inflammatory chemokines  such as monocyte chemotactic protein-1 (MCP-1) </w:t>
      </w:r>
      <w:r w:rsidR="00B82B8C" w:rsidRPr="002541C0">
        <w:rPr>
          <w:rFonts w:ascii="Arial" w:eastAsia="Times New Roman" w:hAnsi="Arial" w:cs="Arial"/>
          <w:sz w:val="24"/>
          <w:szCs w:val="24"/>
          <w:lang w:val="en-IE"/>
        </w:rPr>
        <w:fldChar w:fldCharType="begin"/>
      </w:r>
      <w:r w:rsidR="00B82B8C" w:rsidRPr="002541C0">
        <w:rPr>
          <w:rFonts w:ascii="Arial" w:eastAsia="Times New Roman" w:hAnsi="Arial" w:cs="Arial"/>
          <w:sz w:val="24"/>
          <w:szCs w:val="24"/>
          <w:lang w:val="en-IE"/>
        </w:rPr>
        <w:instrText xml:space="preserve"> ADDIN EN.CITE &lt;EndNote&gt;&lt;Cite&gt;&lt;Author&gt;Cushing&lt;/Author&gt;&lt;Year&gt;1990&lt;/Year&gt;&lt;RecNum&gt;355&lt;/RecNum&gt;&lt;DisplayText&gt;(Cushing et al., 1990)&lt;/DisplayText&gt;&lt;record&gt;&lt;rec-number&gt;355&lt;/rec-number&gt;&lt;foreign-keys&gt;&lt;key app="EN" db-id="0dvs2w2purpvt3e095wpsxwdewfavxvtxpee" timestamp="1421775482"&gt;355&lt;/key&gt;&lt;/foreign-keys&gt;&lt;ref-type name="Journal Article"&gt;17&lt;/ref-type&gt;&lt;contributors&gt;&lt;authors&gt;&lt;author&gt;Cushing, S. D.&lt;/author&gt;&lt;author&gt;Berliner, J. A.&lt;/author&gt;&lt;author&gt;Valente, A. J.&lt;/author&gt;&lt;author&gt;Territo, M. C.&lt;/author&gt;&lt;author&gt;Navab, M.&lt;/author&gt;&lt;author&gt;Parhami, F.&lt;/author&gt;&lt;author&gt;Gerrity, R.&lt;/author&gt;&lt;author&gt;Schwartz, C. J.&lt;/author&gt;&lt;author&gt;Fogelman, A. M.&lt;/author&gt;&lt;/authors&gt;&lt;/contributors&gt;&lt;titles&gt;&lt;title&gt;Minimally modified low density lipoprotein induces monocyte chemotactic protein 1 in human endothelial cells and smooth muscle cells&amp;#xD;&lt;/title&gt;&lt;secondary-title&gt;Proceedings of the National Academy of Sciences of the United States of America&lt;/secondary-title&gt;&lt;/titles&gt;&lt;periodical&gt;&lt;full-title&gt;Proceedings of the National Academy of Sciences of the United States of America&lt;/full-title&gt;&lt;/periodical&gt;&lt;pages&gt;5134-5138&lt;/pages&gt;&lt;volume&gt;87&lt;/volume&gt;&lt;number&gt;13&lt;/number&gt;&lt;dates&gt;&lt;year&gt;1990&lt;/year&gt;&lt;pub-dates&gt;&lt;date&gt;Jul&lt;/date&gt;&lt;/pub-dates&gt;&lt;/dates&gt;&lt;isbn&gt;0027-8424&lt;/isbn&gt;&lt;accession-num&gt;WOS:A1990DM38600050&lt;/accession-num&gt;&lt;urls&gt;&lt;related-urls&gt;&lt;url&gt;&amp;lt;Go to ISI&amp;gt;://WOS:A1990DM38600050&lt;/url&gt;&lt;/related-urls&gt;&lt;/urls&gt;&lt;electronic-resource-num&gt;10.1073/pnas.87.13.5134&lt;/electronic-resource-num&gt;&lt;/record&gt;&lt;/Cite&gt;&lt;/EndNote&gt;</w:instrText>
      </w:r>
      <w:r w:rsidR="00B82B8C" w:rsidRPr="002541C0">
        <w:rPr>
          <w:rFonts w:ascii="Arial" w:eastAsia="Times New Roman" w:hAnsi="Arial" w:cs="Arial"/>
          <w:sz w:val="24"/>
          <w:szCs w:val="24"/>
          <w:lang w:val="en-IE"/>
        </w:rPr>
        <w:fldChar w:fldCharType="separate"/>
      </w:r>
      <w:r w:rsidR="00B82B8C" w:rsidRPr="002541C0">
        <w:rPr>
          <w:rFonts w:ascii="Arial" w:eastAsia="Times New Roman" w:hAnsi="Arial" w:cs="Arial"/>
          <w:noProof/>
          <w:sz w:val="24"/>
          <w:szCs w:val="24"/>
          <w:lang w:val="en-IE"/>
        </w:rPr>
        <w:t>(</w:t>
      </w:r>
      <w:hyperlink w:anchor="_ENREF_66" w:tooltip="Cushing, 1990 #355" w:history="1">
        <w:r w:rsidR="00CB34BE" w:rsidRPr="002541C0">
          <w:rPr>
            <w:rFonts w:ascii="Arial" w:eastAsia="Times New Roman" w:hAnsi="Arial" w:cs="Arial"/>
            <w:noProof/>
            <w:sz w:val="24"/>
            <w:szCs w:val="24"/>
            <w:lang w:val="en-IE"/>
          </w:rPr>
          <w:t>Cushing et al., 1990</w:t>
        </w:r>
      </w:hyperlink>
      <w:r w:rsidR="00B82B8C" w:rsidRPr="002541C0">
        <w:rPr>
          <w:rFonts w:ascii="Arial" w:eastAsia="Times New Roman" w:hAnsi="Arial" w:cs="Arial"/>
          <w:noProof/>
          <w:sz w:val="24"/>
          <w:szCs w:val="24"/>
          <w:lang w:val="en-IE"/>
        </w:rPr>
        <w:t>)</w:t>
      </w:r>
      <w:r w:rsidR="00B82B8C" w:rsidRPr="002541C0">
        <w:rPr>
          <w:rFonts w:ascii="Arial" w:eastAsia="Times New Roman" w:hAnsi="Arial" w:cs="Arial"/>
          <w:sz w:val="24"/>
          <w:szCs w:val="24"/>
          <w:lang w:val="en-IE"/>
        </w:rPr>
        <w:fldChar w:fldCharType="end"/>
      </w:r>
      <w:r w:rsidR="00B82B8C" w:rsidRPr="002541C0">
        <w:rPr>
          <w:rFonts w:ascii="Arial" w:eastAsia="Times New Roman" w:hAnsi="Arial" w:cs="Arial"/>
          <w:sz w:val="24"/>
          <w:szCs w:val="24"/>
          <w:lang w:val="en-IE"/>
        </w:rPr>
        <w:t xml:space="preserve"> and macrophage colony stimulating factor (M-CSF) </w:t>
      </w:r>
      <w:r w:rsidR="00B82B8C" w:rsidRPr="002541C0">
        <w:rPr>
          <w:rFonts w:ascii="Arial" w:eastAsia="Times New Roman" w:hAnsi="Arial" w:cs="Arial"/>
          <w:sz w:val="24"/>
          <w:szCs w:val="24"/>
          <w:lang w:val="en-IE"/>
        </w:rPr>
        <w:fldChar w:fldCharType="begin"/>
      </w:r>
      <w:r w:rsidR="00B82B8C" w:rsidRPr="002541C0">
        <w:rPr>
          <w:rFonts w:ascii="Arial" w:eastAsia="Times New Roman" w:hAnsi="Arial" w:cs="Arial"/>
          <w:sz w:val="24"/>
          <w:szCs w:val="24"/>
          <w:lang w:val="en-IE"/>
        </w:rPr>
        <w:instrText xml:space="preserve"> ADDIN EN.CITE &lt;EndNote&gt;&lt;Cite&gt;&lt;Author&gt;Rajavashisth&lt;/Author&gt;&lt;Year&gt;1990&lt;/Year&gt;&lt;RecNum&gt;356&lt;/RecNum&gt;&lt;DisplayText&gt;(Rajavashisth et al., 1990)&lt;/DisplayText&gt;&lt;record&gt;&lt;rec-number&gt;356&lt;/rec-number&gt;&lt;foreign-keys&gt;&lt;key app="EN" db-id="0dvs2w2purpvt3e095wpsxwdewfavxvtxpee" timestamp="1421775707"&gt;356&lt;/key&gt;&lt;/foreign-keys&gt;&lt;ref-type name="Journal Article"&gt;17&lt;/ref-type&gt;&lt;contributors&gt;&lt;authors&gt;&lt;author&gt;Rajavashisth, T. B.&lt;/author&gt;&lt;author&gt;Andalibi, A.&lt;/author&gt;&lt;author&gt;Territo, M. C.&lt;/author&gt;&lt;author&gt;Berliner, J. A.&lt;/author&gt;&lt;author&gt;Navab, M.&lt;/author&gt;&lt;author&gt;Fogelman, A. M.&lt;/author&gt;&lt;author&gt;Lusis, A. J.&lt;/author&gt;&lt;/authors&gt;&lt;/contributors&gt;&lt;titles&gt;&lt;title&gt;Induction of endothelial cell expression of granulocyte and macrophage colony-stimulating factors by modified low-density lipoproteins&lt;/title&gt;&lt;secondary-title&gt;Nature&lt;/secondary-title&gt;&lt;/titles&gt;&lt;periodical&gt;&lt;full-title&gt;Nature&lt;/full-title&gt;&lt;/periodical&gt;&lt;pages&gt;254-257&lt;/pages&gt;&lt;volume&gt;344&lt;/volume&gt;&lt;number&gt;6263&lt;/number&gt;&lt;dates&gt;&lt;year&gt;1990&lt;/year&gt;&lt;pub-dates&gt;&lt;date&gt;Mar&lt;/date&gt;&lt;/pub-dates&gt;&lt;/dates&gt;&lt;isbn&gt;0028-0836&lt;/isbn&gt;&lt;accession-num&gt;WOS:A1990CU13800062&lt;/accession-num&gt;&lt;urls&gt;&lt;related-urls&gt;&lt;url&gt;&amp;lt;Go to ISI&amp;gt;://WOS:A1990CU13800062&lt;/url&gt;&lt;/related-urls&gt;&lt;/urls&gt;&lt;electronic-resource-num&gt;10.1038/344254a0&lt;/electronic-resource-num&gt;&lt;/record&gt;&lt;/Cite&gt;&lt;/EndNote&gt;</w:instrText>
      </w:r>
      <w:r w:rsidR="00B82B8C" w:rsidRPr="002541C0">
        <w:rPr>
          <w:rFonts w:ascii="Arial" w:eastAsia="Times New Roman" w:hAnsi="Arial" w:cs="Arial"/>
          <w:sz w:val="24"/>
          <w:szCs w:val="24"/>
          <w:lang w:val="en-IE"/>
        </w:rPr>
        <w:fldChar w:fldCharType="separate"/>
      </w:r>
      <w:r w:rsidR="00B82B8C" w:rsidRPr="002541C0">
        <w:rPr>
          <w:rFonts w:ascii="Arial" w:eastAsia="Times New Roman" w:hAnsi="Arial" w:cs="Arial"/>
          <w:noProof/>
          <w:sz w:val="24"/>
          <w:szCs w:val="24"/>
          <w:lang w:val="en-IE"/>
        </w:rPr>
        <w:t>(</w:t>
      </w:r>
      <w:hyperlink w:anchor="_ENREF_242" w:tooltip="Rajavashisth, 1990 #356" w:history="1">
        <w:r w:rsidR="00CB34BE" w:rsidRPr="002541C0">
          <w:rPr>
            <w:rFonts w:ascii="Arial" w:eastAsia="Times New Roman" w:hAnsi="Arial" w:cs="Arial"/>
            <w:noProof/>
            <w:sz w:val="24"/>
            <w:szCs w:val="24"/>
            <w:lang w:val="en-IE"/>
          </w:rPr>
          <w:t>Rajavashisth et al., 1990</w:t>
        </w:r>
      </w:hyperlink>
      <w:r w:rsidR="00B82B8C" w:rsidRPr="002541C0">
        <w:rPr>
          <w:rFonts w:ascii="Arial" w:eastAsia="Times New Roman" w:hAnsi="Arial" w:cs="Arial"/>
          <w:noProof/>
          <w:sz w:val="24"/>
          <w:szCs w:val="24"/>
          <w:lang w:val="en-IE"/>
        </w:rPr>
        <w:t>)</w:t>
      </w:r>
      <w:r w:rsidR="00B82B8C" w:rsidRPr="002541C0">
        <w:rPr>
          <w:rFonts w:ascii="Arial" w:eastAsia="Times New Roman" w:hAnsi="Arial" w:cs="Arial"/>
          <w:sz w:val="24"/>
          <w:szCs w:val="24"/>
          <w:lang w:val="en-IE"/>
        </w:rPr>
        <w:fldChar w:fldCharType="end"/>
      </w:r>
      <w:r w:rsidR="00B82B8C" w:rsidRPr="002541C0">
        <w:rPr>
          <w:rFonts w:ascii="Arial" w:eastAsia="Times New Roman" w:hAnsi="Arial" w:cs="Arial"/>
          <w:sz w:val="24"/>
          <w:szCs w:val="24"/>
          <w:lang w:val="en-IE"/>
        </w:rPr>
        <w:t>. The expression of adhesion molecules in</w:t>
      </w:r>
      <w:r w:rsidR="00975CAE">
        <w:rPr>
          <w:rFonts w:ascii="Arial" w:eastAsia="Times New Roman" w:hAnsi="Arial" w:cs="Arial"/>
          <w:sz w:val="24"/>
          <w:szCs w:val="24"/>
          <w:lang w:val="en-IE"/>
        </w:rPr>
        <w:t xml:space="preserve"> the</w:t>
      </w:r>
      <w:r w:rsidR="00B82B8C" w:rsidRPr="002541C0">
        <w:rPr>
          <w:rFonts w:ascii="Arial" w:eastAsia="Times New Roman" w:hAnsi="Arial" w:cs="Arial"/>
          <w:sz w:val="24"/>
          <w:szCs w:val="24"/>
          <w:lang w:val="en-IE"/>
        </w:rPr>
        <w:t xml:space="preserve"> injured site facilitates the binding of monocytes to the endothelium. This is followed by transendothelial migration of monocytes toward the oxidised LDL, which release </w:t>
      </w:r>
      <w:r w:rsidR="00B82B8C" w:rsidRPr="002541C0">
        <w:rPr>
          <w:rFonts w:ascii="Arial" w:eastAsia="Times New Roman" w:hAnsi="Arial" w:cs="Arial"/>
          <w:sz w:val="24"/>
          <w:szCs w:val="24"/>
          <w:lang w:val="en-IE"/>
        </w:rPr>
        <w:lastRenderedPageBreak/>
        <w:t xml:space="preserve">chemokines. In the intimal layer, monocytes </w:t>
      </w:r>
      <w:r w:rsidR="00B82B8C" w:rsidRPr="002541C0">
        <w:rPr>
          <w:rFonts w:ascii="Arial" w:hAnsi="Arial" w:cs="Arial"/>
          <w:sz w:val="24"/>
          <w:szCs w:val="24"/>
          <w:shd w:val="clear" w:color="auto" w:fill="FFFFFF"/>
        </w:rPr>
        <w:t>undergo a series of changes to become macrophages</w:t>
      </w:r>
      <w:r w:rsidR="00B82B8C" w:rsidRPr="002541C0">
        <w:rPr>
          <w:rFonts w:ascii="Arial" w:eastAsia="Times New Roman" w:hAnsi="Arial" w:cs="Arial"/>
          <w:sz w:val="24"/>
          <w:szCs w:val="24"/>
          <w:lang w:val="en-IE"/>
        </w:rPr>
        <w:t xml:space="preserve"> and cytokines such as M-SCF have been found to augment this differentiation </w:t>
      </w:r>
      <w:r w:rsidR="00B82B8C" w:rsidRPr="002541C0">
        <w:rPr>
          <w:rFonts w:ascii="Arial" w:eastAsia="Times New Roman" w:hAnsi="Arial" w:cs="Arial"/>
          <w:sz w:val="24"/>
          <w:szCs w:val="24"/>
          <w:lang w:val="en-IE"/>
        </w:rPr>
        <w:fldChar w:fldCharType="begin">
          <w:fldData xml:space="preserve">PEVuZE5vdGU+PENpdGU+PEF1dGhvcj5CZWNrZXI8L0F1dGhvcj48WWVhcj4xOTg3PC9ZZWFyPjxS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</w:fldData>
        </w:fldChar>
      </w:r>
      <w:r w:rsidR="00B82B8C" w:rsidRPr="002541C0">
        <w:rPr>
          <w:rFonts w:ascii="Arial" w:eastAsia="Times New Roman" w:hAnsi="Arial" w:cs="Arial"/>
          <w:sz w:val="24"/>
          <w:szCs w:val="24"/>
          <w:lang w:val="en-IE"/>
        </w:rPr>
        <w:instrText xml:space="preserve"> ADDIN EN.CITE </w:instrText>
      </w:r>
      <w:r w:rsidR="00B82B8C" w:rsidRPr="002541C0">
        <w:rPr>
          <w:rFonts w:ascii="Arial" w:eastAsia="Times New Roman" w:hAnsi="Arial" w:cs="Arial"/>
          <w:sz w:val="24"/>
          <w:szCs w:val="24"/>
          <w:lang w:val="en-IE"/>
        </w:rPr>
        <w:fldChar w:fldCharType="begin">
          <w:fldData xml:space="preserve">PEVuZE5vdGU+PENpdGU+PEF1dGhvcj5CZWNrZXI8L0F1dGhvcj48WWVhcj4xOTg3PC9ZZWFyPjxS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</w:fldData>
        </w:fldChar>
      </w:r>
      <w:r w:rsidR="00B82B8C" w:rsidRPr="002541C0">
        <w:rPr>
          <w:rFonts w:ascii="Arial" w:eastAsia="Times New Roman" w:hAnsi="Arial" w:cs="Arial"/>
          <w:sz w:val="24"/>
          <w:szCs w:val="24"/>
          <w:lang w:val="en-IE"/>
        </w:rPr>
        <w:instrText xml:space="preserve"> ADDIN EN.CITE.DATA </w:instrText>
      </w:r>
      <w:r w:rsidR="00B82B8C" w:rsidRPr="002541C0">
        <w:rPr>
          <w:rFonts w:ascii="Arial" w:eastAsia="Times New Roman" w:hAnsi="Arial" w:cs="Arial"/>
          <w:sz w:val="24"/>
          <w:szCs w:val="24"/>
          <w:lang w:val="en-IE"/>
        </w:rPr>
      </w:r>
      <w:r w:rsidR="00B82B8C" w:rsidRPr="002541C0">
        <w:rPr>
          <w:rFonts w:ascii="Arial" w:eastAsia="Times New Roman" w:hAnsi="Arial" w:cs="Arial"/>
          <w:sz w:val="24"/>
          <w:szCs w:val="24"/>
          <w:lang w:val="en-IE"/>
        </w:rPr>
        <w:fldChar w:fldCharType="end"/>
      </w:r>
      <w:r w:rsidR="00B82B8C" w:rsidRPr="002541C0">
        <w:rPr>
          <w:rFonts w:ascii="Arial" w:eastAsia="Times New Roman" w:hAnsi="Arial" w:cs="Arial"/>
          <w:sz w:val="24"/>
          <w:szCs w:val="24"/>
          <w:lang w:val="en-IE"/>
        </w:rPr>
      </w:r>
      <w:r w:rsidR="00B82B8C" w:rsidRPr="002541C0">
        <w:rPr>
          <w:rFonts w:ascii="Arial" w:eastAsia="Times New Roman" w:hAnsi="Arial" w:cs="Arial"/>
          <w:sz w:val="24"/>
          <w:szCs w:val="24"/>
          <w:lang w:val="en-IE"/>
        </w:rPr>
        <w:fldChar w:fldCharType="separate"/>
      </w:r>
      <w:r w:rsidR="00B82B8C" w:rsidRPr="002541C0">
        <w:rPr>
          <w:rFonts w:ascii="Arial" w:eastAsia="Times New Roman" w:hAnsi="Arial" w:cs="Arial"/>
          <w:noProof/>
          <w:sz w:val="24"/>
          <w:szCs w:val="24"/>
          <w:lang w:val="en-IE"/>
        </w:rPr>
        <w:t>(</w:t>
      </w:r>
      <w:hyperlink w:anchor="_ENREF_26" w:tooltip="Becker, 1987 #357" w:history="1">
        <w:r w:rsidR="00CB34BE" w:rsidRPr="002541C0">
          <w:rPr>
            <w:rFonts w:ascii="Arial" w:eastAsia="Times New Roman" w:hAnsi="Arial" w:cs="Arial"/>
            <w:noProof/>
            <w:sz w:val="24"/>
            <w:szCs w:val="24"/>
            <w:lang w:val="en-IE"/>
          </w:rPr>
          <w:t>Becker et al., 1987</w:t>
        </w:r>
      </w:hyperlink>
      <w:r w:rsidR="00B82B8C" w:rsidRPr="002541C0">
        <w:rPr>
          <w:rFonts w:ascii="Arial" w:eastAsia="Times New Roman" w:hAnsi="Arial" w:cs="Arial"/>
          <w:noProof/>
          <w:sz w:val="24"/>
          <w:szCs w:val="24"/>
          <w:lang w:val="en-IE"/>
        </w:rPr>
        <w:t xml:space="preserve">, </w:t>
      </w:r>
      <w:hyperlink w:anchor="_ENREF_54" w:tooltip="Clinton, 1992 #358" w:history="1">
        <w:r w:rsidR="00CB34BE" w:rsidRPr="002541C0">
          <w:rPr>
            <w:rFonts w:ascii="Arial" w:eastAsia="Times New Roman" w:hAnsi="Arial" w:cs="Arial"/>
            <w:noProof/>
            <w:sz w:val="24"/>
            <w:szCs w:val="24"/>
            <w:lang w:val="en-IE"/>
          </w:rPr>
          <w:t>Clinton et al., 1992</w:t>
        </w:r>
      </w:hyperlink>
      <w:r w:rsidR="00B82B8C" w:rsidRPr="002541C0">
        <w:rPr>
          <w:rFonts w:ascii="Arial" w:eastAsia="Times New Roman" w:hAnsi="Arial" w:cs="Arial"/>
          <w:noProof/>
          <w:sz w:val="24"/>
          <w:szCs w:val="24"/>
          <w:lang w:val="en-IE"/>
        </w:rPr>
        <w:t>)</w:t>
      </w:r>
      <w:r w:rsidR="00B82B8C" w:rsidRPr="002541C0">
        <w:rPr>
          <w:rFonts w:ascii="Arial" w:eastAsia="Times New Roman" w:hAnsi="Arial" w:cs="Arial"/>
          <w:sz w:val="24"/>
          <w:szCs w:val="24"/>
          <w:lang w:val="en-IE"/>
        </w:rPr>
        <w:fldChar w:fldCharType="end"/>
      </w:r>
      <w:r w:rsidR="00B82B8C" w:rsidRPr="002541C0">
        <w:rPr>
          <w:rFonts w:ascii="Arial" w:eastAsia="Times New Roman" w:hAnsi="Arial" w:cs="Arial"/>
          <w:sz w:val="24"/>
          <w:szCs w:val="24"/>
          <w:lang w:val="en-IE"/>
        </w:rPr>
        <w:t xml:space="preserve">. However, despite the importance of monocytes and macrophages in the development of atherosclerotic lesions, other inflammatory cells such as dendritic cells </w:t>
      </w:r>
      <w:r w:rsidR="00B82B8C" w:rsidRPr="002541C0">
        <w:rPr>
          <w:rFonts w:ascii="Arial" w:eastAsia="Times New Roman" w:hAnsi="Arial" w:cs="Arial"/>
          <w:sz w:val="24"/>
          <w:szCs w:val="24"/>
          <w:lang w:val="en-IE"/>
        </w:rPr>
        <w:fldChar w:fldCharType="begin"/>
      </w:r>
      <w:r w:rsidR="00B82B8C" w:rsidRPr="002541C0">
        <w:rPr>
          <w:rFonts w:ascii="Arial" w:eastAsia="Times New Roman" w:hAnsi="Arial" w:cs="Arial"/>
          <w:sz w:val="24"/>
          <w:szCs w:val="24"/>
          <w:lang w:val="en-IE"/>
        </w:rPr>
        <w:instrText xml:space="preserve"> ADDIN EN.CITE &lt;EndNote&gt;&lt;Cite&gt;&lt;Author&gt;Subramanian&lt;/Author&gt;&lt;Year&gt;2014&lt;/Year&gt;&lt;RecNum&gt;359&lt;/RecNum&gt;&lt;DisplayText&gt;(Subramanian and Tabas, 2014)&lt;/DisplayText&gt;&lt;record&gt;&lt;rec-number&gt;359&lt;/rec-number&gt;&lt;foreign-keys&gt;&lt;key app="EN" db-id="0dvs2w2purpvt3e095wpsxwdewfavxvtxpee" timestamp="1421860792"&gt;359&lt;/key&gt;&lt;/foreign-keys&gt;&lt;ref-type name="Journal Article"&gt;17&lt;/ref-type&gt;&lt;contributors&gt;&lt;authors&gt;&lt;author&gt;Subramanian, Manikandan&lt;/author&gt;&lt;author&gt;Tabas, Ira&lt;/author&gt;&lt;/authors&gt;&lt;/contributors&gt;&lt;titles&gt;&lt;title&gt;Dendritic cells in atherosclerosis&lt;/title&gt;&lt;secondary-title&gt;Seminars in Immunopathology&lt;/secondary-title&gt;&lt;alt-title&gt;Semin Immunopathol&lt;/alt-title&gt;&lt;/titles&gt;&lt;periodical&gt;&lt;full-title&gt;Seminars in Immunopathology&lt;/full-title&gt;&lt;abbr-1&gt;Semin Immunopathol&lt;/abbr-1&gt;&lt;/periodical&gt;&lt;alt-periodical&gt;&lt;full-title&gt;Seminars in Immunopathology&lt;/full-title&gt;&lt;abbr-1&gt;Semin Immunopathol&lt;/abbr-1&gt;&lt;/alt-periodical&gt;&lt;pages&gt;93-102&lt;/pages&gt;&lt;volume&gt;36&lt;/volume&gt;&lt;number&gt;1&lt;/number&gt;&lt;keywords&gt;&lt;keyword&gt;Dendritic cells&lt;/keyword&gt;&lt;keyword&gt;Atherosclerosis&lt;/keyword&gt;&lt;keyword&gt;Tregs&lt;/keyword&gt;&lt;keyword&gt;Efferocytosis&lt;/keyword&gt;&lt;/keywords&gt;&lt;dates&gt;&lt;year&gt;2014&lt;/year&gt;&lt;pub-dates&gt;&lt;date&gt;2014/01/01&lt;/date&gt;&lt;/pub-dates&gt;&lt;/dates&gt;&lt;publisher&gt;Springer Berlin Heidelberg&lt;/publisher&gt;&lt;isbn&gt;1863-2297&lt;/isbn&gt;&lt;urls&gt;&lt;related-urls&gt;&lt;url&gt;http://dx.doi.org/10.1007/s00281-013-0400-x&lt;/url&gt;&lt;/related-urls&gt;&lt;/urls&gt;&lt;electronic-resource-num&gt;10.1007/s00281-013-0400-x&lt;/electronic-resource-num&gt;&lt;language&gt;English&lt;/language&gt;&lt;/record&gt;&lt;/Cite&gt;&lt;/EndNote&gt;</w:instrText>
      </w:r>
      <w:r w:rsidR="00B82B8C" w:rsidRPr="002541C0">
        <w:rPr>
          <w:rFonts w:ascii="Arial" w:eastAsia="Times New Roman" w:hAnsi="Arial" w:cs="Arial"/>
          <w:sz w:val="24"/>
          <w:szCs w:val="24"/>
          <w:lang w:val="en-IE"/>
        </w:rPr>
        <w:fldChar w:fldCharType="separate"/>
      </w:r>
      <w:r w:rsidR="00B82B8C" w:rsidRPr="002541C0">
        <w:rPr>
          <w:rFonts w:ascii="Arial" w:eastAsia="Times New Roman" w:hAnsi="Arial" w:cs="Arial"/>
          <w:noProof/>
          <w:sz w:val="24"/>
          <w:szCs w:val="24"/>
          <w:lang w:val="en-IE"/>
        </w:rPr>
        <w:t>(</w:t>
      </w:r>
      <w:hyperlink w:anchor="_ENREF_281" w:tooltip="Subramanian, 2014 #359" w:history="1">
        <w:r w:rsidR="00CB34BE" w:rsidRPr="002541C0">
          <w:rPr>
            <w:rFonts w:ascii="Arial" w:eastAsia="Times New Roman" w:hAnsi="Arial" w:cs="Arial"/>
            <w:noProof/>
            <w:sz w:val="24"/>
            <w:szCs w:val="24"/>
            <w:lang w:val="en-IE"/>
          </w:rPr>
          <w:t>Subramanian and Tabas, 2014</w:t>
        </w:r>
      </w:hyperlink>
      <w:r w:rsidR="00B82B8C" w:rsidRPr="002541C0">
        <w:rPr>
          <w:rFonts w:ascii="Arial" w:eastAsia="Times New Roman" w:hAnsi="Arial" w:cs="Arial"/>
          <w:noProof/>
          <w:sz w:val="24"/>
          <w:szCs w:val="24"/>
          <w:lang w:val="en-IE"/>
        </w:rPr>
        <w:t>)</w:t>
      </w:r>
      <w:r w:rsidR="00B82B8C" w:rsidRPr="002541C0">
        <w:rPr>
          <w:rFonts w:ascii="Arial" w:eastAsia="Times New Roman" w:hAnsi="Arial" w:cs="Arial"/>
          <w:sz w:val="24"/>
          <w:szCs w:val="24"/>
          <w:lang w:val="en-IE"/>
        </w:rPr>
        <w:fldChar w:fldCharType="end"/>
      </w:r>
      <w:r w:rsidR="00B82B8C" w:rsidRPr="002541C0">
        <w:rPr>
          <w:rFonts w:ascii="Arial" w:eastAsia="Times New Roman" w:hAnsi="Arial" w:cs="Arial"/>
          <w:sz w:val="24"/>
          <w:szCs w:val="24"/>
          <w:lang w:val="en-IE"/>
        </w:rPr>
        <w:t xml:space="preserve">, T lymphocytes </w:t>
      </w:r>
      <w:r w:rsidR="00B82B8C" w:rsidRPr="002541C0">
        <w:rPr>
          <w:rFonts w:ascii="Arial" w:eastAsia="Times New Roman" w:hAnsi="Arial" w:cs="Arial"/>
          <w:sz w:val="24"/>
          <w:szCs w:val="24"/>
          <w:lang w:val="en-IE"/>
        </w:rPr>
        <w:fldChar w:fldCharType="begin"/>
      </w:r>
      <w:r w:rsidR="00B82B8C" w:rsidRPr="002541C0">
        <w:rPr>
          <w:rFonts w:ascii="Arial" w:eastAsia="Times New Roman" w:hAnsi="Arial" w:cs="Arial"/>
          <w:sz w:val="24"/>
          <w:szCs w:val="24"/>
          <w:lang w:val="en-IE"/>
        </w:rPr>
        <w:instrText xml:space="preserve"> ADDIN EN.CITE &lt;EndNote&gt;&lt;Cite&gt;&lt;Author&gt;Tse&lt;/Author&gt;&lt;Year&gt;2013&lt;/Year&gt;&lt;RecNum&gt;360&lt;/RecNum&gt;&lt;DisplayText&gt;(Tse et al., 2013)&lt;/DisplayText&gt;&lt;record&gt;&lt;rec-number&gt;360&lt;/rec-number&gt;&lt;foreign-keys&gt;&lt;key app="EN" db-id="0dvs2w2purpvt3e095wpsxwdewfavxvtxpee" timestamp="1421860871"&gt;360&lt;/key&gt;&lt;/foreign-keys&gt;&lt;ref-type name="Journal Article"&gt;17&lt;/ref-type&gt;&lt;contributors&gt;&lt;authors&gt;&lt;author&gt;Tse, Kevin&lt;/author&gt;&lt;author&gt;Tse, Harley&lt;/author&gt;&lt;author&gt;Sidney, John&lt;/author&gt;&lt;author&gt;Sette, Alex&lt;/author&gt;&lt;author&gt;Ley, Klaus&lt;/author&gt;&lt;/authors&gt;&lt;/contributors&gt;&lt;titles&gt;&lt;title&gt;T cells in atherosclerosis&lt;/title&gt;&lt;secondary-title&gt;International Immunology&lt;/secondary-title&gt;&lt;/titles&gt;&lt;periodical&gt;&lt;full-title&gt;International Immunology&lt;/full-title&gt;&lt;/periodical&gt;&lt;pages&gt;615-622&lt;/pages&gt;&lt;volume&gt;25&lt;/volume&gt;&lt;number&gt;11&lt;/number&gt;&lt;dates&gt;&lt;year&gt;2013&lt;/year&gt;&lt;pub-dates&gt;&lt;date&gt;November 1, 2013&lt;/date&gt;&lt;/pub-dates&gt;&lt;/dates&gt;&lt;urls&gt;&lt;related-urls&gt;&lt;url&gt;http://intimm.oxfordjournals.org/content/25/11/615.abstract&lt;/url&gt;&lt;/related-urls&gt;&lt;/urls&gt;&lt;electronic-resource-num&gt;10.1093/intimm/dxt043&lt;/electronic-resource-num&gt;&lt;/record&gt;&lt;/Cite&gt;&lt;/EndNote&gt;</w:instrText>
      </w:r>
      <w:r w:rsidR="00B82B8C" w:rsidRPr="002541C0">
        <w:rPr>
          <w:rFonts w:ascii="Arial" w:eastAsia="Times New Roman" w:hAnsi="Arial" w:cs="Arial"/>
          <w:sz w:val="24"/>
          <w:szCs w:val="24"/>
          <w:lang w:val="en-IE"/>
        </w:rPr>
        <w:fldChar w:fldCharType="separate"/>
      </w:r>
      <w:r w:rsidR="00B82B8C" w:rsidRPr="002541C0">
        <w:rPr>
          <w:rFonts w:ascii="Arial" w:eastAsia="Times New Roman" w:hAnsi="Arial" w:cs="Arial"/>
          <w:noProof/>
          <w:sz w:val="24"/>
          <w:szCs w:val="24"/>
          <w:lang w:val="en-IE"/>
        </w:rPr>
        <w:t>(</w:t>
      </w:r>
      <w:hyperlink w:anchor="_ENREF_295" w:tooltip="Tse, 2013 #360" w:history="1">
        <w:r w:rsidR="00CB34BE" w:rsidRPr="002541C0">
          <w:rPr>
            <w:rFonts w:ascii="Arial" w:eastAsia="Times New Roman" w:hAnsi="Arial" w:cs="Arial"/>
            <w:noProof/>
            <w:sz w:val="24"/>
            <w:szCs w:val="24"/>
            <w:lang w:val="en-IE"/>
          </w:rPr>
          <w:t>Tse et al., 2013</w:t>
        </w:r>
      </w:hyperlink>
      <w:r w:rsidR="00B82B8C" w:rsidRPr="002541C0">
        <w:rPr>
          <w:rFonts w:ascii="Arial" w:eastAsia="Times New Roman" w:hAnsi="Arial" w:cs="Arial"/>
          <w:noProof/>
          <w:sz w:val="24"/>
          <w:szCs w:val="24"/>
          <w:lang w:val="en-IE"/>
        </w:rPr>
        <w:t>)</w:t>
      </w:r>
      <w:r w:rsidR="00B82B8C" w:rsidRPr="002541C0">
        <w:rPr>
          <w:rFonts w:ascii="Arial" w:eastAsia="Times New Roman" w:hAnsi="Arial" w:cs="Arial"/>
          <w:sz w:val="24"/>
          <w:szCs w:val="24"/>
          <w:lang w:val="en-IE"/>
        </w:rPr>
        <w:fldChar w:fldCharType="end"/>
      </w:r>
      <w:r w:rsidR="00B82B8C" w:rsidRPr="002541C0">
        <w:rPr>
          <w:rFonts w:ascii="Arial" w:eastAsia="Times New Roman" w:hAnsi="Arial" w:cs="Arial"/>
          <w:sz w:val="24"/>
          <w:szCs w:val="24"/>
          <w:lang w:val="en-IE"/>
        </w:rPr>
        <w:t xml:space="preserve"> and neutrophils are also involved in atherosclerotic plaque formation.</w:t>
      </w:r>
      <w:r w:rsidR="00B82B8C" w:rsidRPr="00746937">
        <w:rPr>
          <w:rFonts w:ascii="Arial" w:eastAsia="Times New Roman" w:hAnsi="Arial" w:cs="Arial"/>
          <w:sz w:val="24"/>
          <w:szCs w:val="24"/>
          <w:lang w:val="en-IE"/>
        </w:rPr>
        <w:t xml:space="preserve"> </w:t>
      </w:r>
    </w:p>
    <w:p w14:paraId="79708452" w14:textId="77777777" w:rsidR="00B82B8C" w:rsidRDefault="00B82B8C" w:rsidP="00C73D88">
      <w:pPr>
        <w:autoSpaceDE w:val="0"/>
        <w:autoSpaceDN w:val="0"/>
        <w:adjustRightInd w:val="0"/>
        <w:spacing w:after="0" w:line="360" w:lineRule="auto"/>
        <w:jc w:val="both"/>
        <w:rPr>
          <w:rFonts w:ascii="Arial" w:eastAsia="Times New Roman" w:hAnsi="Arial" w:cs="Arial"/>
          <w:sz w:val="24"/>
          <w:szCs w:val="24"/>
          <w:lang w:val="en-IE"/>
        </w:rPr>
      </w:pPr>
    </w:p>
    <w:p w14:paraId="6C912FAD" w14:textId="7A21992D" w:rsidR="002A17DC" w:rsidRDefault="002A17DC" w:rsidP="00CB34BE">
      <w:pPr>
        <w:autoSpaceDE w:val="0"/>
        <w:autoSpaceDN w:val="0"/>
        <w:adjustRightInd w:val="0"/>
        <w:spacing w:after="0" w:line="360" w:lineRule="auto"/>
        <w:jc w:val="both"/>
        <w:rPr>
          <w:rFonts w:ascii="Arial" w:eastAsia="Times New Roman" w:hAnsi="Arial" w:cs="Arial"/>
          <w:sz w:val="24"/>
          <w:szCs w:val="24"/>
          <w:lang w:val="en-IE"/>
        </w:rPr>
      </w:pPr>
      <w:r w:rsidRPr="002541C0">
        <w:rPr>
          <w:rFonts w:asciiTheme="minorBidi" w:hAnsiTheme="minorBidi"/>
          <w:sz w:val="24"/>
          <w:szCs w:val="24"/>
          <w:lang w:val="en-IE"/>
        </w:rPr>
        <w:t xml:space="preserve">Neutrophils are short-lived phagocytic cells that are critical in innate immunity. Neutrophils have a wide variety of biologically active molecules, such as antimicrobial proteins, proteases and pro-inflammatory cytokines and are significant in inflammation </w:t>
      </w:r>
      <w:r w:rsidRPr="002541C0">
        <w:rPr>
          <w:rFonts w:asciiTheme="minorBidi" w:eastAsia="Times New Roman" w:hAnsiTheme="minorBidi"/>
          <w:sz w:val="24"/>
          <w:szCs w:val="24"/>
          <w:lang w:val="en-IE"/>
        </w:rPr>
        <w:fldChar w:fldCharType="begin"/>
      </w:r>
      <w:r w:rsidRPr="002541C0">
        <w:rPr>
          <w:rFonts w:asciiTheme="minorBidi" w:eastAsia="Times New Roman" w:hAnsiTheme="minorBidi"/>
          <w:sz w:val="24"/>
          <w:szCs w:val="24"/>
          <w:lang w:val="en-IE"/>
        </w:rPr>
        <w:instrText xml:space="preserve"> ADDIN EN.CITE &lt;EndNote&gt;&lt;Cite&gt;&lt;Author&gt;Baetta&lt;/Author&gt;&lt;Year&gt;2010&lt;/Year&gt;&lt;RecNum&gt;51&lt;/RecNum&gt;&lt;DisplayText&gt;(Baetta and Corsini, 2010)&lt;/DisplayText&gt;&lt;record&gt;&lt;rec-number&gt;51&lt;/rec-number&gt;&lt;foreign-keys&gt;&lt;key app="EN" db-id="0dvs2w2purpvt3e095wpsxwdewfavxvtxpee" timestamp="0"&gt;51&lt;/key&gt;&lt;/foreign-keys&gt;&lt;ref-type name="Journal Article"&gt;17&lt;/ref-type&gt;&lt;contributors&gt;&lt;authors&gt;&lt;author&gt;Baetta, Roberta&lt;/author&gt;&lt;author&gt;Corsini, Alberto&lt;/author&gt;&lt;/authors&gt;&lt;/contributors&gt;&lt;titles&gt;&lt;title&gt;Role of polymorphonuclear neutrophils in atherosclerosis: Current state and future perspectives&lt;/title&gt;&lt;secondary-title&gt;Atherosclerosis&lt;/secondary-title&gt;&lt;/titles&gt;&lt;pages&gt;1-13&lt;/pages&gt;&lt;volume&gt;210&lt;/volume&gt;&lt;number&gt;1&lt;/number&gt;&lt;keywords&gt;&lt;keyword&gt;Neutrophil&lt;/keyword&gt;&lt;keyword&gt;Arterial injury&lt;/keyword&gt;&lt;keyword&gt;Inflammation&lt;/keyword&gt;&lt;keyword&gt;Immunity&lt;/keyword&gt;&lt;keyword&gt;Leukocytes&lt;/keyword&gt;&lt;keyword&gt;Cytokines&lt;/keyword&gt;&lt;keyword&gt;Lipid mediators&lt;/keyword&gt;&lt;keyword&gt;Emperipolesis&lt;/keyword&gt;&lt;keyword&gt;Statins&lt;/keyword&gt;&lt;keyword&gt;HDL&lt;/keyword&gt;&lt;keyword&gt;Chemokine receptor antagonists&lt;/keyword&gt;&lt;/keywords&gt;&lt;dates&gt;&lt;year&gt;2010&lt;/year&gt;&lt;/dates&gt;&lt;publisher&gt;Elsevier&lt;/publisher&gt;&lt;isbn&gt;0021-9150&lt;/isbn&gt;&lt;urls&gt;&lt;related-urls&gt;&lt;url&gt;http://linkinghub.elsevier.com/retrieve/pii/S0021915009009022?showall=true&lt;/url&gt;&lt;/related-urls&gt;&lt;/urls&gt;&lt;/record&gt;&lt;/Cite&gt;&lt;/EndNote&gt;</w:instrText>
      </w:r>
      <w:r w:rsidRPr="002541C0">
        <w:rPr>
          <w:rFonts w:asciiTheme="minorBidi" w:eastAsia="Times New Roman" w:hAnsiTheme="minorBidi"/>
          <w:sz w:val="24"/>
          <w:szCs w:val="24"/>
          <w:lang w:val="en-IE"/>
        </w:rPr>
        <w:fldChar w:fldCharType="separate"/>
      </w:r>
      <w:r w:rsidRPr="002541C0">
        <w:rPr>
          <w:rFonts w:asciiTheme="minorBidi" w:eastAsia="Times New Roman" w:hAnsiTheme="minorBidi"/>
          <w:noProof/>
          <w:sz w:val="24"/>
          <w:szCs w:val="24"/>
          <w:lang w:val="en-IE"/>
        </w:rPr>
        <w:t>(</w:t>
      </w:r>
      <w:hyperlink w:anchor="_ENREF_20" w:tooltip="Baetta, 2010 #51" w:history="1">
        <w:r w:rsidR="00CB34BE" w:rsidRPr="002541C0">
          <w:rPr>
            <w:rFonts w:asciiTheme="minorBidi" w:eastAsia="Times New Roman" w:hAnsiTheme="minorBidi"/>
            <w:noProof/>
            <w:sz w:val="24"/>
            <w:szCs w:val="24"/>
            <w:lang w:val="en-IE"/>
          </w:rPr>
          <w:t>Baetta and Corsini, 2010</w:t>
        </w:r>
      </w:hyperlink>
      <w:r w:rsidRPr="002541C0">
        <w:rPr>
          <w:rFonts w:asciiTheme="minorBidi" w:eastAsia="Times New Roman" w:hAnsiTheme="minorBidi"/>
          <w:noProof/>
          <w:sz w:val="24"/>
          <w:szCs w:val="24"/>
          <w:lang w:val="en-IE"/>
        </w:rPr>
        <w:t>)</w:t>
      </w:r>
      <w:r w:rsidRPr="002541C0">
        <w:rPr>
          <w:rFonts w:asciiTheme="minorBidi" w:eastAsia="Times New Roman" w:hAnsiTheme="minorBidi"/>
          <w:sz w:val="24"/>
          <w:szCs w:val="24"/>
          <w:lang w:val="en-IE"/>
        </w:rPr>
        <w:fldChar w:fldCharType="end"/>
      </w:r>
      <w:r w:rsidRPr="002541C0">
        <w:rPr>
          <w:rFonts w:asciiTheme="minorBidi" w:eastAsia="Times New Roman" w:hAnsiTheme="minorBidi"/>
          <w:sz w:val="24"/>
          <w:szCs w:val="24"/>
          <w:lang w:val="en-IE"/>
        </w:rPr>
        <w:t xml:space="preserve">. </w:t>
      </w:r>
      <w:r w:rsidRPr="002541C0">
        <w:rPr>
          <w:rFonts w:ascii="Arial" w:eastAsia="Times New Roman" w:hAnsi="Arial" w:cs="Arial"/>
          <w:sz w:val="24"/>
          <w:szCs w:val="24"/>
        </w:rPr>
        <w:t xml:space="preserve">Drechsler </w:t>
      </w:r>
      <w:r w:rsidRPr="002541C0">
        <w:rPr>
          <w:rFonts w:ascii="Arial" w:eastAsia="Times New Roman" w:hAnsi="Arial" w:cs="Arial"/>
          <w:i/>
          <w:iCs/>
          <w:sz w:val="24"/>
          <w:szCs w:val="24"/>
        </w:rPr>
        <w:t>et al</w:t>
      </w:r>
      <w:r w:rsidRPr="002541C0">
        <w:rPr>
          <w:rFonts w:ascii="Arial" w:eastAsia="Times New Roman" w:hAnsi="Arial" w:cs="Arial"/>
          <w:sz w:val="24"/>
          <w:szCs w:val="24"/>
        </w:rPr>
        <w:t>. (2010) showed that granulocyte-colony stimulating factor (G-CSF) levels are increased in ApoE</w:t>
      </w:r>
      <w:r w:rsidRPr="002541C0">
        <w:rPr>
          <w:rFonts w:ascii="Arial" w:eastAsia="Times New Roman" w:hAnsi="Arial" w:cs="Arial"/>
          <w:sz w:val="24"/>
          <w:szCs w:val="24"/>
          <w:vertAlign w:val="superscript"/>
        </w:rPr>
        <w:t>−/−</w:t>
      </w:r>
      <w:r w:rsidRPr="002541C0">
        <w:rPr>
          <w:rFonts w:ascii="Arial" w:eastAsia="Times New Roman" w:hAnsi="Arial" w:cs="Arial"/>
          <w:sz w:val="24"/>
          <w:szCs w:val="24"/>
        </w:rPr>
        <w:t xml:space="preserve"> mice fed a high fat diet  for four weeks leading to increased peripheral neutrophil counts. </w:t>
      </w:r>
      <w:r w:rsidRPr="002541C0">
        <w:rPr>
          <w:rFonts w:ascii="Times New Roman" w:eastAsia="Times New Roman" w:hAnsi="Times New Roman" w:cs="Times New Roman"/>
          <w:sz w:val="24"/>
          <w:szCs w:val="24"/>
        </w:rPr>
        <w:t xml:space="preserve"> </w:t>
      </w:r>
      <w:r w:rsidRPr="002541C0">
        <w:rPr>
          <w:rFonts w:ascii="Arial" w:eastAsia="Times New Roman" w:hAnsi="Arial" w:cs="Arial"/>
          <w:sz w:val="24"/>
          <w:szCs w:val="24"/>
        </w:rPr>
        <w:t>Also, it has been shown that the increase in circulating neutrophil levels due to disruption of retention in bone marrow in ApoE</w:t>
      </w:r>
      <w:r w:rsidRPr="002541C0">
        <w:rPr>
          <w:rFonts w:ascii="Arial" w:eastAsia="Times New Roman" w:hAnsi="Arial" w:cs="Arial"/>
          <w:sz w:val="24"/>
          <w:szCs w:val="24"/>
          <w:vertAlign w:val="superscript"/>
        </w:rPr>
        <w:t xml:space="preserve">-/- </w:t>
      </w:r>
      <w:r w:rsidRPr="002541C0">
        <w:rPr>
          <w:rFonts w:ascii="Arial" w:eastAsia="Times New Roman" w:hAnsi="Arial" w:cs="Arial"/>
          <w:sz w:val="24"/>
          <w:szCs w:val="24"/>
        </w:rPr>
        <w:t xml:space="preserve">mice led to an increase in plaque size </w:t>
      </w:r>
      <w:r w:rsidRPr="002541C0">
        <w:rPr>
          <w:rFonts w:ascii="Arial" w:eastAsia="Times New Roman" w:hAnsi="Arial" w:cs="Arial"/>
          <w:sz w:val="24"/>
          <w:szCs w:val="24"/>
          <w:lang w:val="en-US"/>
        </w:rPr>
        <w:fldChar w:fldCharType="begin"/>
      </w:r>
      <w:r w:rsidRPr="002541C0">
        <w:rPr>
          <w:rFonts w:ascii="Arial" w:eastAsia="Times New Roman" w:hAnsi="Arial" w:cs="Arial"/>
          <w:sz w:val="24"/>
          <w:szCs w:val="24"/>
          <w:lang w:val="en-US"/>
        </w:rPr>
        <w:instrText xml:space="preserve"> ADDIN EN.CITE &lt;EndNote&gt;&lt;Cite&gt;&lt;Author&gt;Zernecke&lt;/Author&gt;&lt;Year&gt;2008&lt;/Year&gt;&lt;RecNum&gt;54&lt;/RecNum&gt;&lt;DisplayText&gt;(Zernecke et al., 2008)&lt;/DisplayText&gt;&lt;record&gt;&lt;rec-number&gt;54&lt;/rec-number&gt;&lt;foreign-keys&gt;&lt;key app="EN" db-id="0dvs2w2purpvt3e095wpsxwdewfavxvtxpee" timestamp="0"&gt;54&lt;/key&gt;&lt;/foreign-keys&gt;&lt;ref-type name="Journal Article"&gt;17&lt;/ref-type&gt;&lt;contributors&gt;&lt;authors&gt;&lt;author&gt;Zernecke, Alma&lt;/author&gt;&lt;author&gt;Bot, Ilze&lt;/author&gt;&lt;author&gt;Djalali-Talab, Yassin&lt;/author&gt;&lt;author&gt;Shagdarsuren, Erdenechimeg&lt;/author&gt;&lt;author&gt;Bidzhekov, Kiril&lt;/author&gt;&lt;author&gt;Meiler, Svenja&lt;/author&gt;&lt;author&gt;Krohn, Regina&lt;/author&gt;&lt;author&gt;Schober, Andreas&lt;/author&gt;&lt;author&gt;Sperandio, Markus&lt;/author&gt;&lt;author&gt;Soehnlein, Oliver&lt;/author&gt;&lt;author&gt;Bornemann, Jörg&lt;/author&gt;&lt;author&gt;Tacke, Frank&lt;/author&gt;&lt;author&gt;Biessen, Erik A.&lt;/author&gt;&lt;author&gt;Weber, Christian&lt;/author&gt;&lt;/authors&gt;&lt;/contributors&gt;&lt;titles&gt;&lt;title&gt;Protective role of CXC receptor 4/CXC ligand 12 unveils the importance of neutrophils in atherosclerosis&lt;/title&gt;&lt;secondary-title&gt;Circulation Research&lt;/secondary-title&gt;&lt;/titles&gt;&lt;periodical&gt;&lt;full-title&gt;Circulation Research&lt;/full-title&gt;&lt;/periodical&gt;&lt;pages&gt;209-217&lt;/pages&gt;&lt;volume&gt;102&lt;/volume&gt;&lt;number&gt;2&lt;/number&gt;&lt;dates&gt;&lt;year&gt;2008&lt;/year&gt;&lt;pub-dates&gt;&lt;date&gt;February 1, 2008&lt;/date&gt;&lt;/pub-dates&gt;&lt;/dates&gt;&lt;urls&gt;&lt;related-urls&gt;&lt;url&gt;http://circres.ahajournals.org/content/102/2/209.abstract&lt;/url&gt;&lt;/related-urls&gt;&lt;/urls&gt;&lt;electronic-resource-num&gt;10.1161/circresaha.107.160697&lt;/electronic-resource-num&gt;&lt;/record&gt;&lt;/Cite&gt;&lt;/EndNote&gt;</w:instrText>
      </w:r>
      <w:r w:rsidRPr="002541C0">
        <w:rPr>
          <w:rFonts w:ascii="Arial" w:eastAsia="Times New Roman" w:hAnsi="Arial" w:cs="Arial"/>
          <w:sz w:val="24"/>
          <w:szCs w:val="24"/>
          <w:lang w:val="en-US"/>
        </w:rPr>
        <w:fldChar w:fldCharType="separate"/>
      </w:r>
      <w:r w:rsidRPr="002541C0">
        <w:rPr>
          <w:rFonts w:ascii="Arial" w:eastAsia="Times New Roman" w:hAnsi="Arial" w:cs="Arial"/>
          <w:noProof/>
          <w:sz w:val="24"/>
          <w:szCs w:val="24"/>
          <w:lang w:val="en-US"/>
        </w:rPr>
        <w:t>(</w:t>
      </w:r>
      <w:hyperlink w:anchor="_ENREF_337" w:tooltip="Zernecke, 2008 #54" w:history="1">
        <w:r w:rsidR="00CB34BE" w:rsidRPr="002541C0">
          <w:rPr>
            <w:rFonts w:ascii="Arial" w:eastAsia="Times New Roman" w:hAnsi="Arial" w:cs="Arial"/>
            <w:noProof/>
            <w:sz w:val="24"/>
            <w:szCs w:val="24"/>
            <w:lang w:val="en-US"/>
          </w:rPr>
          <w:t>Zernecke et al., 2008</w:t>
        </w:r>
      </w:hyperlink>
      <w:r w:rsidRPr="002541C0">
        <w:rPr>
          <w:rFonts w:ascii="Arial" w:eastAsia="Times New Roman" w:hAnsi="Arial" w:cs="Arial"/>
          <w:noProof/>
          <w:sz w:val="24"/>
          <w:szCs w:val="24"/>
          <w:lang w:val="en-US"/>
        </w:rPr>
        <w:t>)</w:t>
      </w:r>
      <w:r w:rsidRPr="002541C0">
        <w:rPr>
          <w:rFonts w:ascii="Arial" w:eastAsia="Times New Roman" w:hAnsi="Arial" w:cs="Arial"/>
          <w:sz w:val="24"/>
          <w:szCs w:val="24"/>
          <w:lang w:val="en-US"/>
        </w:rPr>
        <w:fldChar w:fldCharType="end"/>
      </w:r>
      <w:r w:rsidRPr="002541C0">
        <w:rPr>
          <w:rFonts w:ascii="Arial" w:eastAsia="Times New Roman" w:hAnsi="Arial" w:cs="Arial"/>
          <w:sz w:val="24"/>
          <w:szCs w:val="24"/>
          <w:lang w:val="en-US"/>
        </w:rPr>
        <w:t xml:space="preserve">. </w:t>
      </w:r>
      <w:r w:rsidRPr="002541C0">
        <w:rPr>
          <w:rFonts w:ascii="Arial" w:eastAsia="Times New Roman" w:hAnsi="Arial" w:cs="Arial"/>
          <w:sz w:val="24"/>
          <w:szCs w:val="24"/>
        </w:rPr>
        <w:t xml:space="preserve">In the same study, Zernecke </w:t>
      </w:r>
      <w:r w:rsidRPr="002541C0">
        <w:rPr>
          <w:rFonts w:ascii="Arial" w:eastAsia="Times New Roman" w:hAnsi="Arial" w:cs="Arial"/>
          <w:i/>
          <w:iCs/>
          <w:sz w:val="24"/>
          <w:szCs w:val="24"/>
        </w:rPr>
        <w:t>et al</w:t>
      </w:r>
      <w:r w:rsidRPr="002541C0">
        <w:rPr>
          <w:rFonts w:ascii="Arial" w:eastAsia="Times New Roman" w:hAnsi="Arial" w:cs="Arial"/>
          <w:sz w:val="24"/>
          <w:szCs w:val="24"/>
        </w:rPr>
        <w:t>. (2008) demonstrated that inhibition of neutrophils in ApoE</w:t>
      </w:r>
      <w:r w:rsidRPr="002541C0">
        <w:rPr>
          <w:rFonts w:ascii="Arial" w:eastAsia="MTSY" w:hAnsi="Arial" w:cs="Arial"/>
          <w:sz w:val="24"/>
          <w:szCs w:val="24"/>
          <w:vertAlign w:val="superscript"/>
        </w:rPr>
        <w:t>−</w:t>
      </w:r>
      <w:r w:rsidRPr="002541C0">
        <w:rPr>
          <w:rFonts w:ascii="Arial" w:eastAsia="Times New Roman" w:hAnsi="Arial" w:cs="Arial"/>
          <w:sz w:val="24"/>
          <w:szCs w:val="24"/>
          <w:vertAlign w:val="superscript"/>
        </w:rPr>
        <w:t>/</w:t>
      </w:r>
      <w:r w:rsidRPr="002541C0">
        <w:rPr>
          <w:rFonts w:ascii="Arial" w:eastAsia="MTSY" w:hAnsi="Arial" w:cs="Arial"/>
          <w:sz w:val="24"/>
          <w:szCs w:val="24"/>
          <w:vertAlign w:val="superscript"/>
        </w:rPr>
        <w:t>−</w:t>
      </w:r>
      <w:r w:rsidRPr="002541C0">
        <w:rPr>
          <w:rFonts w:ascii="Arial" w:eastAsia="MTSY" w:hAnsi="Arial" w:cs="Arial"/>
          <w:sz w:val="24"/>
          <w:szCs w:val="24"/>
        </w:rPr>
        <w:t xml:space="preserve"> </w:t>
      </w:r>
      <w:r w:rsidRPr="002541C0">
        <w:rPr>
          <w:rFonts w:ascii="Arial" w:eastAsia="Times New Roman" w:hAnsi="Arial" w:cs="Arial"/>
          <w:sz w:val="24"/>
          <w:szCs w:val="24"/>
        </w:rPr>
        <w:t xml:space="preserve">mice by </w:t>
      </w:r>
      <w:r w:rsidRPr="002541C0">
        <w:rPr>
          <w:rFonts w:ascii="Arial" w:eastAsia="Times New Roman" w:hAnsi="Arial" w:cs="Arial"/>
          <w:sz w:val="24"/>
          <w:szCs w:val="24"/>
          <w:lang w:val="en-IE"/>
        </w:rPr>
        <w:t>anti-polymorphonuclear leukocyte antibodies reduced the size of the plaque and the number of macrophages in atherosclerotic plaques.</w:t>
      </w:r>
      <w:r>
        <w:rPr>
          <w:rFonts w:ascii="Arial" w:eastAsia="Times New Roman" w:hAnsi="Arial" w:cs="Arial"/>
          <w:sz w:val="24"/>
          <w:szCs w:val="24"/>
          <w:lang w:val="en-IE"/>
        </w:rPr>
        <w:t xml:space="preserve"> </w:t>
      </w:r>
    </w:p>
    <w:p w14:paraId="18DF03A6" w14:textId="77777777" w:rsidR="002A17DC" w:rsidRDefault="002A17DC" w:rsidP="00C73D88">
      <w:pPr>
        <w:autoSpaceDE w:val="0"/>
        <w:autoSpaceDN w:val="0"/>
        <w:adjustRightInd w:val="0"/>
        <w:spacing w:after="0" w:line="360" w:lineRule="auto"/>
        <w:jc w:val="both"/>
        <w:rPr>
          <w:rFonts w:ascii="Arial" w:eastAsia="Times New Roman" w:hAnsi="Arial" w:cs="Arial"/>
          <w:sz w:val="24"/>
          <w:szCs w:val="24"/>
          <w:lang w:val="en-IE"/>
        </w:rPr>
      </w:pPr>
    </w:p>
    <w:p w14:paraId="3E9BBE43" w14:textId="499256E0" w:rsidR="002B387E" w:rsidRPr="00097ACA" w:rsidRDefault="00EB118B" w:rsidP="00CB34BE">
      <w:pPr>
        <w:autoSpaceDE w:val="0"/>
        <w:autoSpaceDN w:val="0"/>
        <w:adjustRightInd w:val="0"/>
        <w:spacing w:after="0" w:line="360" w:lineRule="auto"/>
        <w:jc w:val="both"/>
        <w:rPr>
          <w:rFonts w:ascii="Arial" w:eastAsia="Times New Roman" w:hAnsi="Arial" w:cs="Arial"/>
          <w:sz w:val="24"/>
          <w:szCs w:val="24"/>
          <w:lang w:val="en-IE"/>
        </w:rPr>
      </w:pPr>
      <w:r w:rsidRPr="00891C8D">
        <w:rPr>
          <w:rFonts w:ascii="Arial" w:eastAsia="Times New Roman" w:hAnsi="Arial" w:cs="Arial"/>
          <w:sz w:val="24"/>
          <w:szCs w:val="24"/>
          <w:lang w:val="en-IE"/>
        </w:rPr>
        <w:t>Oxidised</w:t>
      </w:r>
      <w:r w:rsidRPr="00891C8D" w:rsidDel="00FF1671">
        <w:rPr>
          <w:rFonts w:ascii="Arial" w:eastAsia="Times New Roman" w:hAnsi="Arial" w:cs="Arial"/>
          <w:sz w:val="24"/>
          <w:szCs w:val="24"/>
          <w:lang w:val="en-IE"/>
        </w:rPr>
        <w:t xml:space="preserve"> </w:t>
      </w:r>
      <w:r w:rsidR="00F22E8F" w:rsidRPr="00891C8D">
        <w:rPr>
          <w:rFonts w:ascii="Arial" w:eastAsia="Times New Roman" w:hAnsi="Arial" w:cs="Arial"/>
          <w:sz w:val="24"/>
          <w:szCs w:val="24"/>
          <w:lang w:val="en-IE"/>
        </w:rPr>
        <w:t xml:space="preserve">LDL accumulates in macrophages by binding to the scavenger receptors SR-A and CD36, which </w:t>
      </w:r>
      <w:r w:rsidR="0075554A" w:rsidRPr="00891C8D">
        <w:rPr>
          <w:rFonts w:ascii="Arial" w:eastAsia="Times New Roman" w:hAnsi="Arial" w:cs="Arial"/>
          <w:sz w:val="24"/>
          <w:szCs w:val="24"/>
          <w:lang w:val="en-IE"/>
        </w:rPr>
        <w:t>leads to transformation of macrophages into</w:t>
      </w:r>
      <w:r w:rsidR="00F22E8F" w:rsidRPr="00891C8D">
        <w:rPr>
          <w:rFonts w:ascii="Arial" w:eastAsia="Times New Roman" w:hAnsi="Arial" w:cs="Arial"/>
          <w:sz w:val="24"/>
          <w:szCs w:val="24"/>
          <w:lang w:val="en-IE"/>
        </w:rPr>
        <w:t xml:space="preserve"> foam cells </w:t>
      </w:r>
      <w:r w:rsidR="00F22E8F" w:rsidRPr="00891C8D">
        <w:rPr>
          <w:rFonts w:ascii="Arial" w:eastAsia="Times New Roman" w:hAnsi="Arial" w:cs="Arial"/>
          <w:sz w:val="24"/>
          <w:szCs w:val="24"/>
          <w:lang w:val="en-IE"/>
        </w:rPr>
        <w:fldChar w:fldCharType="begin"/>
      </w:r>
      <w:r w:rsidR="00260E31" w:rsidRPr="00891C8D">
        <w:rPr>
          <w:rFonts w:ascii="Arial" w:eastAsia="Times New Roman" w:hAnsi="Arial" w:cs="Arial"/>
          <w:sz w:val="24"/>
          <w:szCs w:val="24"/>
          <w:lang w:val="en-IE"/>
        </w:rPr>
        <w:instrText xml:space="preserve"> ADDIN EN.CITE &lt;EndNote&gt;&lt;Cite&gt;&lt;Author&gt;Yuri V&lt;/Author&gt;&lt;Year&gt;2006&lt;/Year&gt;&lt;RecNum&gt;12&lt;/RecNum&gt;&lt;DisplayText&gt;(Yuri V, 2006)&lt;/DisplayText&gt;&lt;record&gt;&lt;rec-number&gt;12&lt;/rec-number&gt;&lt;foreign-keys&gt;&lt;key app="EN" db-id="0dvs2w2purpvt3e095wpsxwdewfavxvtxpee" timestamp="0"&gt;12&lt;/key&gt;&lt;/foreign-keys&gt;&lt;ref-type name="Journal Article"&gt;17&lt;/ref-type&gt;&lt;contributors&gt;&lt;authors&gt;&lt;author&gt;Yuri V, Bobryshev&lt;/author&gt;&lt;/authors&gt;&lt;/contributors&gt;&lt;titles&gt;&lt;title&gt;Monocyte recruitment and foam cell formation in atherosclerosis&lt;/title&gt;&lt;secondary-title&gt;Micron&lt;/secondary-title&gt;&lt;/titles&gt;&lt;pages&gt;208-222&lt;/pages&gt;&lt;volume&gt;37&lt;/volume&gt;&lt;number&gt;3&lt;/number&gt;&lt;keywords&gt;&lt;keyword&gt;Monocytes&lt;/keyword&gt;&lt;keyword&gt;Macrophages&lt;/keyword&gt;&lt;keyword&gt;Dendritic cells&lt;/keyword&gt;&lt;keyword&gt;Foam cells&lt;/keyword&gt;&lt;keyword&gt;Intima&lt;/keyword&gt;&lt;keyword&gt;Arteries&lt;/keyword&gt;&lt;keyword&gt;Atherosclerosis&lt;/keyword&gt;&lt;keyword&gt;Arteriosclerosis&lt;/keyword&gt;&lt;keyword&gt;Atherogenesis&lt;/keyword&gt;&lt;/keywords&gt;&lt;dates&gt;&lt;year&gt;2006&lt;/year&gt;&lt;/dates&gt;&lt;isbn&gt;0968-4328&lt;/isbn&gt;&lt;urls&gt;&lt;related-urls&gt;&lt;url&gt;http://www.sciencedirect.com/science/article/pii/S0968432805001642&lt;/url&gt;&lt;/related-urls&gt;&lt;/urls&gt;&lt;electronic-resource-num&gt;10.1016/j.micron.2005.10.007&lt;/electronic-resource-num&gt;&lt;/record&gt;&lt;/Cite&gt;&lt;/EndNote&gt;</w:instrText>
      </w:r>
      <w:r w:rsidR="00F22E8F" w:rsidRPr="00891C8D">
        <w:rPr>
          <w:rFonts w:ascii="Arial" w:eastAsia="Times New Roman" w:hAnsi="Arial" w:cs="Arial"/>
          <w:sz w:val="24"/>
          <w:szCs w:val="24"/>
          <w:lang w:val="en-IE"/>
        </w:rPr>
        <w:fldChar w:fldCharType="separate"/>
      </w:r>
      <w:r w:rsidR="00F22E8F" w:rsidRPr="00891C8D">
        <w:rPr>
          <w:rFonts w:ascii="Arial" w:eastAsia="Times New Roman" w:hAnsi="Arial" w:cs="Arial"/>
          <w:noProof/>
          <w:sz w:val="24"/>
          <w:szCs w:val="24"/>
          <w:lang w:val="en-IE"/>
        </w:rPr>
        <w:t>(</w:t>
      </w:r>
      <w:hyperlink w:anchor="_ENREF_333" w:tooltip="Yuri V, 2006 #12" w:history="1">
        <w:r w:rsidR="00CB34BE" w:rsidRPr="00891C8D">
          <w:rPr>
            <w:rFonts w:ascii="Arial" w:eastAsia="Times New Roman" w:hAnsi="Arial" w:cs="Arial"/>
            <w:noProof/>
            <w:sz w:val="24"/>
            <w:szCs w:val="24"/>
            <w:lang w:val="en-IE"/>
          </w:rPr>
          <w:t>Yuri V, 2006</w:t>
        </w:r>
      </w:hyperlink>
      <w:r w:rsidR="00F22E8F" w:rsidRPr="00891C8D">
        <w:rPr>
          <w:rFonts w:ascii="Arial" w:eastAsia="Times New Roman" w:hAnsi="Arial" w:cs="Arial"/>
          <w:noProof/>
          <w:sz w:val="24"/>
          <w:szCs w:val="24"/>
          <w:lang w:val="en-IE"/>
        </w:rPr>
        <w:t>)</w:t>
      </w:r>
      <w:r w:rsidR="00F22E8F" w:rsidRPr="00891C8D">
        <w:rPr>
          <w:rFonts w:ascii="Arial" w:eastAsia="Times New Roman" w:hAnsi="Arial" w:cs="Arial"/>
          <w:sz w:val="24"/>
          <w:szCs w:val="24"/>
          <w:lang w:val="en-IE"/>
        </w:rPr>
        <w:fldChar w:fldCharType="end"/>
      </w:r>
      <w:r w:rsidR="00F22E8F" w:rsidRPr="00891C8D">
        <w:rPr>
          <w:rFonts w:ascii="Arial" w:eastAsia="Times New Roman" w:hAnsi="Arial" w:cs="Arial"/>
          <w:sz w:val="24"/>
          <w:szCs w:val="24"/>
          <w:lang w:val="en-US"/>
        </w:rPr>
        <w:t xml:space="preserve">. </w:t>
      </w:r>
      <w:r w:rsidR="00D462AB" w:rsidRPr="00891C8D">
        <w:rPr>
          <w:rFonts w:ascii="Arial" w:eastAsia="Times New Roman" w:hAnsi="Arial" w:cs="Arial"/>
          <w:sz w:val="24"/>
          <w:szCs w:val="24"/>
          <w:lang w:val="en-US"/>
        </w:rPr>
        <w:t xml:space="preserve">Foam cells contribute to the ongoing inflammatory process through the excretion of inflammatory mediators </w:t>
      </w:r>
      <w:r w:rsidR="007D377F" w:rsidRPr="00891C8D">
        <w:rPr>
          <w:rFonts w:ascii="Arial" w:eastAsia="Times New Roman" w:hAnsi="Arial" w:cs="Arial"/>
          <w:sz w:val="24"/>
          <w:szCs w:val="24"/>
          <w:lang w:val="en-US"/>
        </w:rPr>
        <w:t>that</w:t>
      </w:r>
      <w:r w:rsidR="00D462AB" w:rsidRPr="00891C8D">
        <w:rPr>
          <w:rFonts w:ascii="Arial" w:eastAsia="Times New Roman" w:hAnsi="Arial" w:cs="Arial"/>
          <w:sz w:val="24"/>
          <w:szCs w:val="24"/>
          <w:lang w:val="en-US"/>
        </w:rPr>
        <w:t xml:space="preserve"> recruit additional immune cells</w:t>
      </w:r>
      <w:r w:rsidR="00D3111C" w:rsidRPr="00891C8D">
        <w:rPr>
          <w:rFonts w:ascii="Arial" w:eastAsia="Times New Roman" w:hAnsi="Arial" w:cs="Arial"/>
          <w:sz w:val="24"/>
          <w:szCs w:val="24"/>
          <w:lang w:val="en-US"/>
        </w:rPr>
        <w:t>,</w:t>
      </w:r>
      <w:r w:rsidR="00D462AB" w:rsidRPr="00891C8D">
        <w:rPr>
          <w:rFonts w:ascii="Arial" w:eastAsia="Times New Roman" w:hAnsi="Arial" w:cs="Arial"/>
          <w:sz w:val="24"/>
          <w:szCs w:val="24"/>
          <w:lang w:val="en-US"/>
        </w:rPr>
        <w:t xml:space="preserve"> such </w:t>
      </w:r>
      <w:r w:rsidR="001013F0" w:rsidRPr="00891C8D">
        <w:rPr>
          <w:rFonts w:ascii="Arial" w:eastAsia="Times New Roman" w:hAnsi="Arial" w:cs="Arial"/>
          <w:sz w:val="24"/>
          <w:szCs w:val="24"/>
          <w:lang w:val="en-US"/>
        </w:rPr>
        <w:t xml:space="preserve">as </w:t>
      </w:r>
      <w:r w:rsidR="001013F0" w:rsidRPr="00891C8D">
        <w:rPr>
          <w:rFonts w:ascii="Arial" w:eastAsia="Times New Roman" w:hAnsi="Arial" w:cs="Arial"/>
          <w:sz w:val="24"/>
          <w:szCs w:val="24"/>
          <w:lang w:val="en-IE"/>
        </w:rPr>
        <w:t>neutrophils</w:t>
      </w:r>
      <w:r w:rsidR="00D462AB" w:rsidRPr="00891C8D">
        <w:rPr>
          <w:rFonts w:ascii="Arial" w:eastAsia="Times New Roman" w:hAnsi="Arial" w:cs="Arial"/>
          <w:sz w:val="24"/>
          <w:szCs w:val="24"/>
          <w:lang w:val="en-IE"/>
        </w:rPr>
        <w:t xml:space="preserve"> </w:t>
      </w:r>
      <w:r w:rsidR="001013F0" w:rsidRPr="00891C8D">
        <w:rPr>
          <w:rFonts w:ascii="Arial" w:eastAsia="Times New Roman" w:hAnsi="Arial" w:cs="Arial"/>
          <w:sz w:val="24"/>
          <w:szCs w:val="24"/>
          <w:lang w:val="en-IE"/>
        </w:rPr>
        <w:t>and macrophages</w:t>
      </w:r>
      <w:r w:rsidR="00D3111C" w:rsidRPr="00891C8D">
        <w:rPr>
          <w:rFonts w:ascii="Arial" w:eastAsia="Times New Roman" w:hAnsi="Arial" w:cs="Arial"/>
          <w:sz w:val="24"/>
          <w:szCs w:val="24"/>
          <w:lang w:val="en-IE"/>
        </w:rPr>
        <w:t>,</w:t>
      </w:r>
      <w:r w:rsidR="00F22E8F" w:rsidRPr="00891C8D">
        <w:rPr>
          <w:rFonts w:ascii="Arial" w:eastAsia="Times New Roman" w:hAnsi="Arial" w:cs="Arial"/>
          <w:sz w:val="24"/>
          <w:szCs w:val="24"/>
          <w:lang w:val="en-IE"/>
        </w:rPr>
        <w:t xml:space="preserve"> to the intima layer</w:t>
      </w:r>
      <w:r w:rsidR="00816896">
        <w:rPr>
          <w:rFonts w:ascii="Arial" w:eastAsia="Times New Roman" w:hAnsi="Arial" w:cs="Arial"/>
          <w:sz w:val="24"/>
          <w:szCs w:val="24"/>
          <w:lang w:val="en-IE"/>
        </w:rPr>
        <w:t xml:space="preserve"> </w:t>
      </w:r>
      <w:r w:rsidR="00816896">
        <w:rPr>
          <w:rFonts w:ascii="Arial" w:hAnsi="Arial" w:cs="Arial"/>
          <w:sz w:val="24"/>
          <w:szCs w:val="24"/>
          <w:shd w:val="clear" w:color="auto" w:fill="FFFFFF"/>
        </w:rPr>
        <w:t>(Figure 1.2 C)</w:t>
      </w:r>
      <w:r w:rsidR="00F22E8F" w:rsidRPr="00891C8D">
        <w:rPr>
          <w:rFonts w:ascii="Arial" w:eastAsia="Times New Roman" w:hAnsi="Arial" w:cs="Arial"/>
          <w:sz w:val="24"/>
          <w:szCs w:val="24"/>
          <w:lang w:val="en-IE"/>
        </w:rPr>
        <w:t>. These steps form the initial lesions of atherosclerosis, which are known as fatty streaks</w:t>
      </w:r>
      <w:r w:rsidR="00F22E8F" w:rsidRPr="00891C8D">
        <w:rPr>
          <w:rFonts w:ascii="Arial" w:eastAsia="Times New Roman" w:hAnsi="Arial" w:cs="Arial"/>
          <w:sz w:val="24"/>
          <w:szCs w:val="24"/>
          <w:lang w:val="en-US"/>
        </w:rPr>
        <w:t xml:space="preserve"> </w:t>
      </w:r>
      <w:r w:rsidR="00F22E8F" w:rsidRPr="00891C8D">
        <w:rPr>
          <w:rFonts w:ascii="Arial" w:eastAsia="Times New Roman" w:hAnsi="Arial" w:cs="Arial"/>
          <w:sz w:val="24"/>
          <w:szCs w:val="24"/>
          <w:lang w:val="en-US"/>
        </w:rPr>
        <w:fldChar w:fldCharType="begin"/>
      </w:r>
      <w:r w:rsidR="00260E31" w:rsidRPr="00891C8D">
        <w:rPr>
          <w:rFonts w:ascii="Arial" w:eastAsia="Times New Roman" w:hAnsi="Arial" w:cs="Arial"/>
          <w:sz w:val="24"/>
          <w:szCs w:val="24"/>
          <w:lang w:val="en-US"/>
        </w:rPr>
        <w:instrText xml:space="preserve"> ADDIN EN.CITE &lt;EndNote&gt;&lt;Cite&gt;&lt;Author&gt;Noble&lt;/Author&gt;&lt;Year&gt;2010&lt;/Year&gt;&lt;RecNum&gt;10&lt;/RecNum&gt;&lt;DisplayText&gt;(Noble, 2010)&lt;/DisplayText&gt;&lt;record&gt;&lt;rec-number&gt;10&lt;/rec-number&gt;&lt;foreign-keys&gt;&lt;key app="EN" db-id="0dvs2w2purpvt3e095wpsxwdewfavxvtxpee" timestamp="0"&gt;10&lt;/key&gt;&lt;/foreign-keys&gt;&lt;ref-type name="Book"&gt;6&lt;/ref-type&gt;&lt;contributors&gt;&lt;authors&gt;&lt;author&gt;Noble, Alan&lt;/author&gt;&lt;/authors&gt;&lt;/contributors&gt;&lt;titles&gt;&lt;title&gt;The cardiovascular system&lt;/title&gt;&lt;/titles&gt;&lt;pages&gt;183 p.&lt;/pages&gt;&lt;edition&gt;2nd ed.&lt;/edition&gt;&lt;keywords&gt;&lt;keyword&gt;Cardiovascular system.&lt;/keyword&gt;&lt;keyword&gt;Cardiovascular system Pathophysiology.&lt;/keyword&gt;&lt;keyword&gt;Cardiovascular Physiological Phenomena.&lt;/keyword&gt;&lt;keyword&gt;Cardiovascular Diseases physiopathology.&lt;/keyword&gt;&lt;/keywords&gt;&lt;dates&gt;&lt;year&gt;2010&lt;/year&gt;&lt;/dates&gt;&lt;pub-location&gt;Edinburgh ; New York&lt;/pub-location&gt;&lt;publisher&gt;Churchill Livingstone/Elsevier&lt;/publisher&gt;&lt;isbn&gt;9780702033742 (pbk.) : No price&amp;#xD;070203374X (pbk.) : No price&lt;/isbn&gt;&lt;accession-num&gt;(DNLM)101499701&lt;/accession-num&gt;&lt;call-num&gt;612.1 22&amp;#xD;British Library HMNTS YK.2011.b.1738&lt;/call-num&gt;&lt;urls&gt;&lt;/urls&gt;&lt;/record&gt;&lt;/Cite&gt;&lt;/EndNote&gt;</w:instrText>
      </w:r>
      <w:r w:rsidR="00F22E8F" w:rsidRPr="00891C8D">
        <w:rPr>
          <w:rFonts w:ascii="Arial" w:eastAsia="Times New Roman" w:hAnsi="Arial" w:cs="Arial"/>
          <w:sz w:val="24"/>
          <w:szCs w:val="24"/>
          <w:lang w:val="en-US"/>
        </w:rPr>
        <w:fldChar w:fldCharType="separate"/>
      </w:r>
      <w:r w:rsidR="00F22E8F" w:rsidRPr="00891C8D">
        <w:rPr>
          <w:rFonts w:ascii="Arial" w:eastAsia="Times New Roman" w:hAnsi="Arial" w:cs="Arial"/>
          <w:noProof/>
          <w:sz w:val="24"/>
          <w:szCs w:val="24"/>
          <w:lang w:val="en-US"/>
        </w:rPr>
        <w:t>(</w:t>
      </w:r>
      <w:hyperlink w:anchor="_ENREF_216" w:tooltip="Noble, 2010 #10" w:history="1">
        <w:r w:rsidR="00CB34BE" w:rsidRPr="00891C8D">
          <w:rPr>
            <w:rFonts w:ascii="Arial" w:eastAsia="Times New Roman" w:hAnsi="Arial" w:cs="Arial"/>
            <w:noProof/>
            <w:sz w:val="24"/>
            <w:szCs w:val="24"/>
            <w:lang w:val="en-US"/>
          </w:rPr>
          <w:t>Noble, 2010</w:t>
        </w:r>
      </w:hyperlink>
      <w:r w:rsidR="00F22E8F" w:rsidRPr="00891C8D">
        <w:rPr>
          <w:rFonts w:ascii="Arial" w:eastAsia="Times New Roman" w:hAnsi="Arial" w:cs="Arial"/>
          <w:noProof/>
          <w:sz w:val="24"/>
          <w:szCs w:val="24"/>
          <w:lang w:val="en-US"/>
        </w:rPr>
        <w:t>)</w:t>
      </w:r>
      <w:r w:rsidR="00F22E8F" w:rsidRPr="00891C8D">
        <w:rPr>
          <w:rFonts w:ascii="Arial" w:eastAsia="Times New Roman" w:hAnsi="Arial" w:cs="Arial"/>
          <w:sz w:val="24"/>
          <w:szCs w:val="24"/>
          <w:lang w:val="en-US"/>
        </w:rPr>
        <w:fldChar w:fldCharType="end"/>
      </w:r>
      <w:r w:rsidR="00F22E8F" w:rsidRPr="00891C8D">
        <w:rPr>
          <w:rFonts w:ascii="Arial" w:eastAsia="Times New Roman" w:hAnsi="Arial" w:cs="Arial"/>
          <w:sz w:val="24"/>
          <w:szCs w:val="24"/>
          <w:lang w:val="en-IE"/>
        </w:rPr>
        <w:t>. This stage of the initial lesion may have no clinical significance and</w:t>
      </w:r>
      <w:r w:rsidRPr="00891C8D">
        <w:rPr>
          <w:rFonts w:ascii="Arial" w:eastAsia="Times New Roman" w:hAnsi="Arial" w:cs="Arial"/>
          <w:sz w:val="24"/>
          <w:szCs w:val="24"/>
          <w:lang w:val="en-IE"/>
        </w:rPr>
        <w:t xml:space="preserve"> may</w:t>
      </w:r>
      <w:r w:rsidR="00F22E8F" w:rsidRPr="00891C8D">
        <w:rPr>
          <w:rFonts w:ascii="Arial" w:eastAsia="Times New Roman" w:hAnsi="Arial" w:cs="Arial"/>
          <w:sz w:val="24"/>
          <w:szCs w:val="24"/>
          <w:lang w:val="en-IE"/>
        </w:rPr>
        <w:t xml:space="preserve"> disappear from the intima or may progress to an atherosclerotic plaque.</w:t>
      </w:r>
    </w:p>
    <w:p w14:paraId="77DEEAB3" w14:textId="77777777" w:rsidR="002B387E" w:rsidRDefault="002B387E" w:rsidP="002B387E">
      <w:pPr>
        <w:autoSpaceDE w:val="0"/>
        <w:autoSpaceDN w:val="0"/>
        <w:adjustRightInd w:val="0"/>
        <w:spacing w:after="0" w:line="360" w:lineRule="auto"/>
        <w:jc w:val="both"/>
        <w:rPr>
          <w:rFonts w:ascii="Arial" w:eastAsia="Times New Roman" w:hAnsi="Arial" w:cs="Arial"/>
          <w:sz w:val="24"/>
          <w:szCs w:val="24"/>
          <w:lang w:val="en-IE"/>
        </w:rPr>
      </w:pPr>
    </w:p>
    <w:p w14:paraId="3DDED77A" w14:textId="77777777" w:rsidR="00C36E81" w:rsidRDefault="002A17DC" w:rsidP="00C36E81">
      <w:pPr>
        <w:pStyle w:val="Heading4"/>
      </w:pPr>
      <w:bookmarkStart w:id="15" w:name="_Toc424586720"/>
      <w:r>
        <w:lastRenderedPageBreak/>
        <w:t>Advanced lesion development</w:t>
      </w:r>
      <w:bookmarkEnd w:id="15"/>
    </w:p>
    <w:p w14:paraId="28FD464D" w14:textId="2778D7B2" w:rsidR="003C7153" w:rsidRDefault="00130A58" w:rsidP="00CB34BE">
      <w:pPr>
        <w:autoSpaceDE w:val="0"/>
        <w:autoSpaceDN w:val="0"/>
        <w:adjustRightInd w:val="0"/>
        <w:spacing w:after="0" w:line="360" w:lineRule="auto"/>
        <w:jc w:val="both"/>
        <w:rPr>
          <w:sz w:val="24"/>
          <w:szCs w:val="24"/>
          <w:lang w:val="en-IE"/>
        </w:rPr>
      </w:pPr>
      <w:r w:rsidRPr="00891C8D">
        <w:rPr>
          <w:rFonts w:ascii="Arial" w:eastAsia="Times New Roman" w:hAnsi="Arial" w:cs="Arial"/>
          <w:sz w:val="24"/>
          <w:szCs w:val="24"/>
          <w:lang w:val="en-IE"/>
        </w:rPr>
        <w:t xml:space="preserve">In the initial lesion of atherosclerosis, macrophage apoptosis inhibits the development </w:t>
      </w:r>
      <w:r w:rsidR="00DB42AA" w:rsidRPr="00891C8D">
        <w:rPr>
          <w:rFonts w:ascii="Arial" w:eastAsia="Times New Roman" w:hAnsi="Arial" w:cs="Arial"/>
          <w:sz w:val="24"/>
          <w:szCs w:val="24"/>
          <w:lang w:val="en-IE"/>
        </w:rPr>
        <w:t>of atherosclerosis</w:t>
      </w:r>
      <w:r w:rsidR="00BF6A7D">
        <w:rPr>
          <w:rFonts w:ascii="Arial" w:eastAsia="Times New Roman" w:hAnsi="Arial" w:cs="Arial"/>
          <w:sz w:val="24"/>
          <w:szCs w:val="24"/>
          <w:lang w:val="en-IE"/>
        </w:rPr>
        <w:t xml:space="preserve"> </w:t>
      </w:r>
      <w:r w:rsidR="00DD1381" w:rsidRPr="00891C8D">
        <w:rPr>
          <w:rFonts w:ascii="Arial" w:eastAsia="Times New Roman" w:hAnsi="Arial" w:cs="Arial"/>
          <w:sz w:val="24"/>
          <w:szCs w:val="24"/>
          <w:lang w:val="en-IE"/>
        </w:rPr>
        <w:fldChar w:fldCharType="begin"/>
      </w:r>
      <w:r w:rsidR="00DD1381" w:rsidRPr="00891C8D">
        <w:rPr>
          <w:rFonts w:ascii="Arial" w:eastAsia="Times New Roman" w:hAnsi="Arial" w:cs="Arial"/>
          <w:sz w:val="24"/>
          <w:szCs w:val="24"/>
          <w:lang w:val="en-IE"/>
        </w:rPr>
        <w:instrText xml:space="preserve"> ADDIN EN.CITE &lt;EndNote&gt;&lt;Cite&gt;&lt;Author&gt;Liu&lt;/Author&gt;&lt;Year&gt;2005&lt;/Year&gt;&lt;RecNum&gt;405&lt;/RecNum&gt;&lt;DisplayText&gt;(Liu et al., 2005)&lt;/DisplayText&gt;&lt;record&gt;&lt;rec-number&gt;405&lt;/rec-number&gt;&lt;foreign-keys&gt;&lt;key app="EN" db-id="0dvs2w2purpvt3e095wpsxwdewfavxvtxpee" timestamp="1427564331"&gt;405&lt;/key&gt;&lt;/foreign-keys&gt;&lt;ref-type name="Journal Article"&gt;17&lt;/ref-type&gt;&lt;contributors&gt;&lt;authors&gt;&lt;author&gt;Liu, J.&lt;/author&gt;&lt;author&gt;Thewke, D. P.&lt;/author&gt;&lt;author&gt;Su, Y. R.&lt;/author&gt;&lt;author&gt;Linton, M. F.&lt;/author&gt;&lt;author&gt;Fazio, S.&lt;/author&gt;&lt;author&gt;Sinensky, M. S.&lt;/author&gt;&lt;/authors&gt;&lt;/contributors&gt;&lt;titles&gt;&lt;title&gt;Reduced macrophage apoptosis is associated with accelerated atherosclerosis in low-density lipoprotein receptor-null mice&lt;/title&gt;&lt;secondary-title&gt;Arteriosclerosis Thrombosis and Vascular Biology&lt;/secondary-title&gt;&lt;/titles&gt;&lt;periodical&gt;&lt;full-title&gt;Arteriosclerosis Thrombosis and Vascular Biology&lt;/full-title&gt;&lt;/periodical&gt;&lt;pages&gt;174-179&lt;/pages&gt;&lt;volume&gt;25&lt;/volume&gt;&lt;number&gt;1&lt;/number&gt;&lt;dates&gt;&lt;year&gt;2005&lt;/year&gt;&lt;pub-dates&gt;&lt;date&gt;Jan&lt;/date&gt;&lt;/pub-dates&gt;&lt;/dates&gt;&lt;isbn&gt;1079-5642&lt;/isbn&gt;&lt;accession-num&gt;WOS:000226065900029&lt;/accession-num&gt;&lt;urls&gt;&lt;related-urls&gt;&lt;url&gt;&amp;lt;Go to ISI&amp;gt;://WOS:000226065900029&lt;/url&gt;&lt;/related-urls&gt;&lt;/urls&gt;&lt;electronic-resource-num&gt;10.1161/01.atv.0000148548.47755.22&lt;/electronic-resource-num&gt;&lt;/record&gt;&lt;/Cite&gt;&lt;/EndNote&gt;</w:instrText>
      </w:r>
      <w:r w:rsidR="00DD1381" w:rsidRPr="00891C8D">
        <w:rPr>
          <w:rFonts w:ascii="Arial" w:eastAsia="Times New Roman" w:hAnsi="Arial" w:cs="Arial"/>
          <w:sz w:val="24"/>
          <w:szCs w:val="24"/>
          <w:lang w:val="en-IE"/>
        </w:rPr>
        <w:fldChar w:fldCharType="separate"/>
      </w:r>
      <w:r w:rsidR="00DD1381" w:rsidRPr="00891C8D">
        <w:rPr>
          <w:rFonts w:ascii="Arial" w:eastAsia="Times New Roman" w:hAnsi="Arial" w:cs="Arial"/>
          <w:noProof/>
          <w:sz w:val="24"/>
          <w:szCs w:val="24"/>
          <w:lang w:val="en-IE"/>
        </w:rPr>
        <w:t>(</w:t>
      </w:r>
      <w:hyperlink w:anchor="_ENREF_174" w:tooltip="Liu, 2005 #405" w:history="1">
        <w:r w:rsidR="00CB34BE" w:rsidRPr="00891C8D">
          <w:rPr>
            <w:rFonts w:ascii="Arial" w:eastAsia="Times New Roman" w:hAnsi="Arial" w:cs="Arial"/>
            <w:noProof/>
            <w:sz w:val="24"/>
            <w:szCs w:val="24"/>
            <w:lang w:val="en-IE"/>
          </w:rPr>
          <w:t>Liu et al., 2005</w:t>
        </w:r>
      </w:hyperlink>
      <w:r w:rsidR="00DD1381" w:rsidRPr="00891C8D">
        <w:rPr>
          <w:rFonts w:ascii="Arial" w:eastAsia="Times New Roman" w:hAnsi="Arial" w:cs="Arial"/>
          <w:noProof/>
          <w:sz w:val="24"/>
          <w:szCs w:val="24"/>
          <w:lang w:val="en-IE"/>
        </w:rPr>
        <w:t>)</w:t>
      </w:r>
      <w:r w:rsidR="00DD1381" w:rsidRPr="00891C8D">
        <w:rPr>
          <w:rFonts w:ascii="Arial" w:eastAsia="Times New Roman" w:hAnsi="Arial" w:cs="Arial"/>
          <w:sz w:val="24"/>
          <w:szCs w:val="24"/>
          <w:lang w:val="en-IE"/>
        </w:rPr>
        <w:fldChar w:fldCharType="end"/>
      </w:r>
      <w:r w:rsidR="00DB42AA" w:rsidRPr="00891C8D">
        <w:rPr>
          <w:rFonts w:ascii="Arial" w:eastAsia="Times New Roman" w:hAnsi="Arial" w:cs="Arial"/>
          <w:sz w:val="24"/>
          <w:szCs w:val="24"/>
          <w:lang w:val="en-IE"/>
        </w:rPr>
        <w:t>. In advanced lesion</w:t>
      </w:r>
      <w:r w:rsidR="00975CAE">
        <w:rPr>
          <w:rFonts w:ascii="Arial" w:eastAsia="Times New Roman" w:hAnsi="Arial" w:cs="Arial"/>
          <w:sz w:val="24"/>
          <w:szCs w:val="24"/>
          <w:lang w:val="en-IE"/>
        </w:rPr>
        <w:t>s</w:t>
      </w:r>
      <w:r w:rsidR="00DB42AA" w:rsidRPr="00891C8D">
        <w:rPr>
          <w:rFonts w:ascii="Arial" w:eastAsia="Times New Roman" w:hAnsi="Arial" w:cs="Arial"/>
          <w:sz w:val="24"/>
          <w:szCs w:val="24"/>
          <w:lang w:val="en-IE"/>
        </w:rPr>
        <w:t xml:space="preserve">, several factors, such as </w:t>
      </w:r>
      <w:r w:rsidR="00DD1381" w:rsidRPr="00891C8D">
        <w:rPr>
          <w:rFonts w:ascii="Arial" w:eastAsia="Times New Roman" w:hAnsi="Arial" w:cs="Arial"/>
          <w:sz w:val="24"/>
          <w:szCs w:val="24"/>
          <w:lang w:val="en-IE"/>
        </w:rPr>
        <w:t>oxidative</w:t>
      </w:r>
      <w:r w:rsidR="00DB42AA" w:rsidRPr="00891C8D">
        <w:rPr>
          <w:rFonts w:ascii="Arial" w:eastAsia="Times New Roman" w:hAnsi="Arial" w:cs="Arial"/>
          <w:sz w:val="24"/>
          <w:szCs w:val="24"/>
          <w:lang w:val="en-IE"/>
        </w:rPr>
        <w:t xml:space="preserve"> stress and presence of oxidised LDL, contribute to impair</w:t>
      </w:r>
      <w:r w:rsidR="00975CAE">
        <w:rPr>
          <w:rFonts w:ascii="Arial" w:eastAsia="Times New Roman" w:hAnsi="Arial" w:cs="Arial"/>
          <w:sz w:val="24"/>
          <w:szCs w:val="24"/>
          <w:lang w:val="en-IE"/>
        </w:rPr>
        <w:t>ed</w:t>
      </w:r>
      <w:r w:rsidR="00DB42AA" w:rsidRPr="00891C8D">
        <w:rPr>
          <w:rFonts w:ascii="Arial" w:eastAsia="Times New Roman" w:hAnsi="Arial" w:cs="Arial"/>
          <w:sz w:val="24"/>
          <w:szCs w:val="24"/>
          <w:lang w:val="en-IE"/>
        </w:rPr>
        <w:t xml:space="preserve"> phagocytosis of apoptotic cells</w:t>
      </w:r>
      <w:r w:rsidR="00746937" w:rsidRPr="00891C8D">
        <w:rPr>
          <w:rFonts w:ascii="Arial" w:eastAsia="Times New Roman" w:hAnsi="Arial" w:cs="Arial" w:hint="cs"/>
          <w:sz w:val="24"/>
          <w:szCs w:val="24"/>
          <w:rtl/>
          <w:lang w:val="en-IE"/>
        </w:rPr>
        <w:t xml:space="preserve"> </w:t>
      </w:r>
      <w:r w:rsidR="00DD1381" w:rsidRPr="00891C8D">
        <w:rPr>
          <w:rFonts w:ascii="Arial" w:eastAsia="Times New Roman" w:hAnsi="Arial" w:cs="Arial"/>
          <w:sz w:val="24"/>
          <w:szCs w:val="24"/>
          <w:lang w:val="en-IE"/>
        </w:rPr>
        <w:fldChar w:fldCharType="begin"/>
      </w:r>
      <w:r w:rsidR="00DD1381" w:rsidRPr="00891C8D">
        <w:rPr>
          <w:rFonts w:ascii="Arial" w:eastAsia="Times New Roman" w:hAnsi="Arial" w:cs="Arial"/>
          <w:sz w:val="24"/>
          <w:szCs w:val="24"/>
          <w:lang w:val="en-IE"/>
        </w:rPr>
        <w:instrText xml:space="preserve"> ADDIN EN.CITE &lt;EndNote&gt;&lt;Cite&gt;&lt;Author&gt;Schrijvers&lt;/Author&gt;&lt;Year&gt;2005&lt;/Year&gt;&lt;RecNum&gt;406&lt;/RecNum&gt;&lt;DisplayText&gt;(Schrijvers et al., 2005)&lt;/DisplayText&gt;&lt;record&gt;&lt;rec-number&gt;406&lt;/rec-number&gt;&lt;foreign-keys&gt;&lt;key app="EN" db-id="0dvs2w2purpvt3e095wpsxwdewfavxvtxpee" timestamp="1427564831"&gt;406&lt;/key&gt;&lt;/foreign-keys&gt;&lt;ref-type name="Journal Article"&gt;17&lt;/ref-type&gt;&lt;contributors&gt;&lt;authors&gt;&lt;author&gt;Schrijvers, D. M.&lt;/author&gt;&lt;author&gt;De Meyer, G. R. Y.&lt;/author&gt;&lt;author&gt;Kockx, M. M.&lt;/author&gt;&lt;author&gt;Herman, A. G.&lt;/author&gt;&lt;author&gt;Martinet, W.&lt;/author&gt;&lt;/authors&gt;&lt;/contributors&gt;&lt;titles&gt;&lt;title&gt;Phagocytosis of apoptotic cells by macrophages is impaired in atherosclerosis&lt;/title&gt;&lt;secondary-title&gt;Arteriosclerosis Thrombosis and Vascular Biology&lt;/secondary-title&gt;&lt;/titles&gt;&lt;periodical&gt;&lt;full-title&gt;Arteriosclerosis Thrombosis and Vascular Biology&lt;/full-title&gt;&lt;/periodical&gt;&lt;pages&gt;1256-1261&lt;/pages&gt;&lt;volume&gt;25&lt;/volume&gt;&lt;number&gt;6&lt;/number&gt;&lt;dates&gt;&lt;year&gt;2005&lt;/year&gt;&lt;pub-dates&gt;&lt;date&gt;Jun&lt;/date&gt;&lt;/pub-dates&gt;&lt;/dates&gt;&lt;isbn&gt;1079-5642&lt;/isbn&gt;&lt;accession-num&gt;WOS:000229465000030&lt;/accession-num&gt;&lt;urls&gt;&lt;related-urls&gt;&lt;url&gt;&amp;lt;Go to ISI&amp;gt;://WOS:000229465000030&lt;/url&gt;&lt;/related-urls&gt;&lt;/urls&gt;&lt;electronic-resource-num&gt;10.1161/01.ATV.0000166517.18801.a7&lt;/electronic-resource-num&gt;&lt;/record&gt;&lt;/Cite&gt;&lt;/EndNote&gt;</w:instrText>
      </w:r>
      <w:r w:rsidR="00DD1381" w:rsidRPr="00891C8D">
        <w:rPr>
          <w:rFonts w:ascii="Arial" w:eastAsia="Times New Roman" w:hAnsi="Arial" w:cs="Arial"/>
          <w:sz w:val="24"/>
          <w:szCs w:val="24"/>
          <w:lang w:val="en-IE"/>
        </w:rPr>
        <w:fldChar w:fldCharType="separate"/>
      </w:r>
      <w:r w:rsidR="00DD1381" w:rsidRPr="00891C8D">
        <w:rPr>
          <w:rFonts w:ascii="Arial" w:eastAsia="Times New Roman" w:hAnsi="Arial" w:cs="Arial"/>
          <w:noProof/>
          <w:sz w:val="24"/>
          <w:szCs w:val="24"/>
          <w:lang w:val="en-IE"/>
        </w:rPr>
        <w:t>(</w:t>
      </w:r>
      <w:hyperlink w:anchor="_ENREF_261" w:tooltip="Schrijvers, 2005 #406" w:history="1">
        <w:r w:rsidR="00CB34BE" w:rsidRPr="00891C8D">
          <w:rPr>
            <w:rFonts w:ascii="Arial" w:eastAsia="Times New Roman" w:hAnsi="Arial" w:cs="Arial"/>
            <w:noProof/>
            <w:sz w:val="24"/>
            <w:szCs w:val="24"/>
            <w:lang w:val="en-IE"/>
          </w:rPr>
          <w:t>Schrijvers et al., 2005</w:t>
        </w:r>
      </w:hyperlink>
      <w:r w:rsidR="00DD1381" w:rsidRPr="00891C8D">
        <w:rPr>
          <w:rFonts w:ascii="Arial" w:eastAsia="Times New Roman" w:hAnsi="Arial" w:cs="Arial"/>
          <w:noProof/>
          <w:sz w:val="24"/>
          <w:szCs w:val="24"/>
          <w:lang w:val="en-IE"/>
        </w:rPr>
        <w:t>)</w:t>
      </w:r>
      <w:r w:rsidR="00DD1381" w:rsidRPr="00891C8D">
        <w:rPr>
          <w:rFonts w:ascii="Arial" w:eastAsia="Times New Roman" w:hAnsi="Arial" w:cs="Arial"/>
          <w:sz w:val="24"/>
          <w:szCs w:val="24"/>
          <w:lang w:val="en-IE"/>
        </w:rPr>
        <w:fldChar w:fldCharType="end"/>
      </w:r>
      <w:r w:rsidR="00DB42AA" w:rsidRPr="00891C8D">
        <w:rPr>
          <w:rFonts w:ascii="Arial" w:eastAsia="Times New Roman" w:hAnsi="Arial" w:cs="Arial"/>
          <w:sz w:val="24"/>
          <w:szCs w:val="24"/>
          <w:lang w:val="en-IE"/>
        </w:rPr>
        <w:t>. This impairment increase</w:t>
      </w:r>
      <w:r w:rsidR="00975CAE">
        <w:rPr>
          <w:rFonts w:ascii="Arial" w:eastAsia="Times New Roman" w:hAnsi="Arial" w:cs="Arial"/>
          <w:sz w:val="24"/>
          <w:szCs w:val="24"/>
          <w:lang w:val="en-IE"/>
        </w:rPr>
        <w:t>s</w:t>
      </w:r>
      <w:r w:rsidR="00DB42AA" w:rsidRPr="00891C8D">
        <w:rPr>
          <w:rFonts w:ascii="Arial" w:eastAsia="Times New Roman" w:hAnsi="Arial" w:cs="Arial"/>
          <w:sz w:val="24"/>
          <w:szCs w:val="24"/>
          <w:lang w:val="en-IE"/>
        </w:rPr>
        <w:t xml:space="preserve"> formation of </w:t>
      </w:r>
      <w:r w:rsidR="00101F58">
        <w:rPr>
          <w:rFonts w:ascii="Arial" w:eastAsia="Times New Roman" w:hAnsi="Arial" w:cs="Arial"/>
          <w:sz w:val="24"/>
          <w:szCs w:val="24"/>
          <w:lang w:val="en-IE"/>
        </w:rPr>
        <w:t xml:space="preserve">the </w:t>
      </w:r>
      <w:r w:rsidR="00DB42AA" w:rsidRPr="00891C8D">
        <w:rPr>
          <w:rFonts w:ascii="Arial" w:eastAsia="Times New Roman" w:hAnsi="Arial" w:cs="Arial"/>
          <w:sz w:val="24"/>
          <w:szCs w:val="24"/>
          <w:lang w:val="en-IE"/>
        </w:rPr>
        <w:t xml:space="preserve">necrotic core </w:t>
      </w:r>
      <w:r w:rsidR="00DD1381" w:rsidRPr="00891C8D">
        <w:rPr>
          <w:rFonts w:ascii="Arial" w:eastAsia="Times New Roman" w:hAnsi="Arial" w:cs="Arial"/>
          <w:sz w:val="24"/>
          <w:szCs w:val="24"/>
          <w:lang w:val="en-IE"/>
        </w:rPr>
        <w:fldChar w:fldCharType="begin"/>
      </w:r>
      <w:r w:rsidR="00DD1381" w:rsidRPr="00891C8D">
        <w:rPr>
          <w:rFonts w:ascii="Arial" w:eastAsia="Times New Roman" w:hAnsi="Arial" w:cs="Arial"/>
          <w:sz w:val="24"/>
          <w:szCs w:val="24"/>
          <w:lang w:val="en-IE"/>
        </w:rPr>
        <w:instrText xml:space="preserve"> ADDIN EN.CITE &lt;EndNote&gt;&lt;Cite&gt;&lt;Author&gt;Tabas&lt;/Author&gt;&lt;Year&gt;2005&lt;/Year&gt;&lt;RecNum&gt;407&lt;/RecNum&gt;&lt;DisplayText&gt;(Tabas, 2005)&lt;/DisplayText&gt;&lt;record&gt;&lt;rec-number&gt;407&lt;/rec-number&gt;&lt;foreign-keys&gt;&lt;key app="EN" db-id="0dvs2w2purpvt3e095wpsxwdewfavxvtxpee" timestamp="1427565108"&gt;407&lt;/key&gt;&lt;/foreign-keys&gt;&lt;ref-type name="Journal Article"&gt;17&lt;/ref-type&gt;&lt;contributors&gt;&lt;authors&gt;&lt;author&gt;Tabas, I.&lt;/author&gt;&lt;/authors&gt;&lt;/contributors&gt;&lt;titles&gt;&lt;title&gt;Consequences and therapeutic implications of macrophage apoptosis in atherosclerosis - The importance of lesion stage and phagocytic efficiency&lt;/title&gt;&lt;secondary-title&gt;Arteriosclerosis Thrombosis and Vascular Biology&lt;/secondary-title&gt;&lt;/titles&gt;&lt;periodical&gt;&lt;full-title&gt;Arteriosclerosis Thrombosis and Vascular Biology&lt;/full-title&gt;&lt;/periodical&gt;&lt;pages&gt;2255-2264&lt;/pages&gt;&lt;volume&gt;25&lt;/volume&gt;&lt;number&gt;11&lt;/number&gt;&lt;dates&gt;&lt;year&gt;2005&lt;/year&gt;&lt;pub-dates&gt;&lt;date&gt;Nov&lt;/date&gt;&lt;/pub-dates&gt;&lt;/dates&gt;&lt;isbn&gt;1079-5642&lt;/isbn&gt;&lt;accession-num&gt;WOS:000232930900007&lt;/accession-num&gt;&lt;urls&gt;&lt;related-urls&gt;&lt;url&gt;&amp;lt;Go to ISI&amp;gt;://WOS:000232930900007&lt;/url&gt;&lt;/related-urls&gt;&lt;/urls&gt;&lt;electronic-resource-num&gt;10.1161/01.ATV.0000184783.04864.9f&lt;/electronic-resource-num&gt;&lt;/record&gt;&lt;/Cite&gt;&lt;/EndNote&gt;</w:instrText>
      </w:r>
      <w:r w:rsidR="00DD1381" w:rsidRPr="00891C8D">
        <w:rPr>
          <w:rFonts w:ascii="Arial" w:eastAsia="Times New Roman" w:hAnsi="Arial" w:cs="Arial"/>
          <w:sz w:val="24"/>
          <w:szCs w:val="24"/>
          <w:lang w:val="en-IE"/>
        </w:rPr>
        <w:fldChar w:fldCharType="separate"/>
      </w:r>
      <w:r w:rsidR="00DD1381" w:rsidRPr="00891C8D">
        <w:rPr>
          <w:rFonts w:ascii="Arial" w:eastAsia="Times New Roman" w:hAnsi="Arial" w:cs="Arial"/>
          <w:noProof/>
          <w:sz w:val="24"/>
          <w:szCs w:val="24"/>
          <w:lang w:val="en-IE"/>
        </w:rPr>
        <w:t>(</w:t>
      </w:r>
      <w:hyperlink w:anchor="_ENREF_285" w:tooltip="Tabas, 2005 #407" w:history="1">
        <w:r w:rsidR="00CB34BE" w:rsidRPr="00891C8D">
          <w:rPr>
            <w:rFonts w:ascii="Arial" w:eastAsia="Times New Roman" w:hAnsi="Arial" w:cs="Arial"/>
            <w:noProof/>
            <w:sz w:val="24"/>
            <w:szCs w:val="24"/>
            <w:lang w:val="en-IE"/>
          </w:rPr>
          <w:t>Tabas, 2005</w:t>
        </w:r>
      </w:hyperlink>
      <w:r w:rsidR="00DD1381" w:rsidRPr="00891C8D">
        <w:rPr>
          <w:rFonts w:ascii="Arial" w:eastAsia="Times New Roman" w:hAnsi="Arial" w:cs="Arial"/>
          <w:noProof/>
          <w:sz w:val="24"/>
          <w:szCs w:val="24"/>
          <w:lang w:val="en-IE"/>
        </w:rPr>
        <w:t>)</w:t>
      </w:r>
      <w:r w:rsidR="00DD1381" w:rsidRPr="00891C8D">
        <w:rPr>
          <w:rFonts w:ascii="Arial" w:eastAsia="Times New Roman" w:hAnsi="Arial" w:cs="Arial"/>
          <w:sz w:val="24"/>
          <w:szCs w:val="24"/>
          <w:lang w:val="en-IE"/>
        </w:rPr>
        <w:fldChar w:fldCharType="end"/>
      </w:r>
      <w:r w:rsidR="00DD1381" w:rsidRPr="00891C8D">
        <w:rPr>
          <w:rFonts w:ascii="Arial" w:eastAsia="Times New Roman" w:hAnsi="Arial" w:cs="Arial"/>
          <w:sz w:val="24"/>
          <w:szCs w:val="24"/>
          <w:lang w:val="en-IE"/>
        </w:rPr>
        <w:t xml:space="preserve">. </w:t>
      </w:r>
      <w:r w:rsidR="0031203F" w:rsidRPr="00891C8D">
        <w:rPr>
          <w:rFonts w:ascii="Arial" w:eastAsia="Times New Roman" w:hAnsi="Arial" w:cs="Arial"/>
          <w:sz w:val="24"/>
          <w:szCs w:val="24"/>
          <w:lang w:val="en-IE"/>
        </w:rPr>
        <w:t>Within atherosclerotic plaque</w:t>
      </w:r>
      <w:r w:rsidR="00F22E8F" w:rsidRPr="00891C8D">
        <w:rPr>
          <w:rFonts w:ascii="Arial" w:eastAsia="Times New Roman" w:hAnsi="Arial" w:cs="Arial"/>
          <w:sz w:val="24"/>
          <w:szCs w:val="24"/>
          <w:lang w:val="en-IE"/>
        </w:rPr>
        <w:t xml:space="preserve">, foam cells </w:t>
      </w:r>
      <w:r w:rsidR="00CE4938" w:rsidRPr="00891C8D">
        <w:rPr>
          <w:rFonts w:ascii="Arial" w:hAnsi="Arial" w:cs="Arial"/>
          <w:sz w:val="24"/>
          <w:szCs w:val="24"/>
        </w:rPr>
        <w:t>are transformed</w:t>
      </w:r>
      <w:r w:rsidR="00CE4938" w:rsidRPr="00891C8D">
        <w:t xml:space="preserve"> </w:t>
      </w:r>
      <w:r w:rsidR="005447E8" w:rsidRPr="00891C8D">
        <w:rPr>
          <w:rFonts w:ascii="Arial" w:eastAsia="Times New Roman" w:hAnsi="Arial" w:cs="Arial"/>
          <w:sz w:val="24"/>
          <w:szCs w:val="24"/>
          <w:lang w:val="en-IE"/>
        </w:rPr>
        <w:t xml:space="preserve">to </w:t>
      </w:r>
      <w:r w:rsidR="005447E8" w:rsidRPr="00891C8D">
        <w:rPr>
          <w:rFonts w:ascii="Arial" w:eastAsia="Arial Unicode MS" w:hAnsi="Arial" w:cs="Arial"/>
          <w:sz w:val="24"/>
          <w:szCs w:val="24"/>
          <w:shd w:val="clear" w:color="auto" w:fill="FFFFFF"/>
        </w:rPr>
        <w:t xml:space="preserve">a lesion with a more fibrous character. </w:t>
      </w:r>
      <w:r w:rsidR="00D7792A">
        <w:rPr>
          <w:rFonts w:ascii="Arial" w:eastAsia="Arial Unicode MS" w:hAnsi="Arial" w:cs="Arial"/>
          <w:sz w:val="24"/>
          <w:szCs w:val="24"/>
          <w:shd w:val="clear" w:color="auto" w:fill="FFFFFF"/>
        </w:rPr>
        <w:t xml:space="preserve">Vascular smooth muscle cells (VSMCs) </w:t>
      </w:r>
      <w:r w:rsidR="00C25ECE">
        <w:rPr>
          <w:rFonts w:ascii="Arial" w:eastAsia="Arial Unicode MS" w:hAnsi="Arial" w:cs="Arial"/>
          <w:sz w:val="24"/>
          <w:szCs w:val="24"/>
          <w:shd w:val="clear" w:color="auto" w:fill="FFFFFF"/>
        </w:rPr>
        <w:t>are involved in</w:t>
      </w:r>
      <w:r w:rsidR="00581F35">
        <w:rPr>
          <w:rFonts w:ascii="Arial" w:eastAsia="Arial Unicode MS" w:hAnsi="Arial" w:cs="Arial"/>
          <w:sz w:val="24"/>
          <w:szCs w:val="24"/>
          <w:shd w:val="clear" w:color="auto" w:fill="FFFFFF"/>
        </w:rPr>
        <w:t xml:space="preserve"> all stages</w:t>
      </w:r>
      <w:r w:rsidR="00C25ECE">
        <w:rPr>
          <w:rFonts w:ascii="Arial" w:eastAsia="Arial Unicode MS" w:hAnsi="Arial" w:cs="Arial"/>
          <w:sz w:val="24"/>
          <w:szCs w:val="24"/>
          <w:shd w:val="clear" w:color="auto" w:fill="FFFFFF"/>
        </w:rPr>
        <w:t xml:space="preserve"> of atherosclerotic lesion development</w:t>
      </w:r>
      <w:r w:rsidR="00581F35">
        <w:rPr>
          <w:rFonts w:ascii="Arial" w:eastAsia="Arial Unicode MS" w:hAnsi="Arial" w:cs="Arial"/>
          <w:sz w:val="24"/>
          <w:szCs w:val="24"/>
          <w:shd w:val="clear" w:color="auto" w:fill="FFFFFF"/>
        </w:rPr>
        <w:t xml:space="preserve"> and contribute to leukocyte </w:t>
      </w:r>
      <w:r w:rsidR="00C25ECE">
        <w:rPr>
          <w:rFonts w:ascii="Arial" w:eastAsia="Arial Unicode MS" w:hAnsi="Arial" w:cs="Arial"/>
          <w:sz w:val="24"/>
          <w:szCs w:val="24"/>
          <w:shd w:val="clear" w:color="auto" w:fill="FFFFFF"/>
        </w:rPr>
        <w:t>recruitment.</w:t>
      </w:r>
      <w:r w:rsidR="00581F35">
        <w:rPr>
          <w:rFonts w:ascii="Arial" w:eastAsia="Arial Unicode MS" w:hAnsi="Arial" w:cs="Arial"/>
          <w:sz w:val="24"/>
          <w:szCs w:val="24"/>
          <w:shd w:val="clear" w:color="auto" w:fill="FFFFFF"/>
        </w:rPr>
        <w:t xml:space="preserve"> </w:t>
      </w:r>
      <w:r w:rsidR="00C25ECE">
        <w:rPr>
          <w:rFonts w:ascii="Arial" w:eastAsia="Arial Unicode MS" w:hAnsi="Arial" w:cs="Arial"/>
          <w:sz w:val="24"/>
          <w:szCs w:val="24"/>
          <w:shd w:val="clear" w:color="auto" w:fill="FFFFFF"/>
        </w:rPr>
        <w:t>VSMCs particularly play important role in transforming atherosclerosis from early lesion</w:t>
      </w:r>
      <w:r w:rsidR="00581F35">
        <w:rPr>
          <w:rFonts w:ascii="Arial" w:eastAsia="Arial Unicode MS" w:hAnsi="Arial" w:cs="Arial"/>
          <w:sz w:val="24"/>
          <w:szCs w:val="24"/>
          <w:shd w:val="clear" w:color="auto" w:fill="FFFFFF"/>
        </w:rPr>
        <w:t xml:space="preserve"> </w:t>
      </w:r>
      <w:r w:rsidR="00C25ECE">
        <w:rPr>
          <w:rFonts w:ascii="Arial" w:eastAsia="Arial Unicode MS" w:hAnsi="Arial" w:cs="Arial"/>
          <w:sz w:val="24"/>
          <w:szCs w:val="24"/>
          <w:shd w:val="clear" w:color="auto" w:fill="FFFFFF"/>
        </w:rPr>
        <w:t>to advanced lesion.</w:t>
      </w:r>
      <w:r w:rsidR="00D7792A">
        <w:rPr>
          <w:rFonts w:ascii="Arial" w:eastAsia="Arial Unicode MS" w:hAnsi="Arial" w:cs="Arial"/>
          <w:sz w:val="24"/>
          <w:szCs w:val="24"/>
          <w:shd w:val="clear" w:color="auto" w:fill="FFFFFF"/>
        </w:rPr>
        <w:t xml:space="preserve"> </w:t>
      </w:r>
      <w:r w:rsidR="004050E5">
        <w:rPr>
          <w:rFonts w:ascii="Arial" w:eastAsia="Arial Unicode MS" w:hAnsi="Arial" w:cs="Arial"/>
          <w:sz w:val="24"/>
          <w:szCs w:val="24"/>
          <w:shd w:val="clear" w:color="auto" w:fill="FFFFFF"/>
        </w:rPr>
        <w:t>Induction of migration and proliferation of VSMCs</w:t>
      </w:r>
      <w:r w:rsidR="004050E5" w:rsidRPr="00891C8D" w:rsidDel="004050E5">
        <w:rPr>
          <w:rFonts w:ascii="Arial" w:eastAsia="Times New Roman" w:hAnsi="Arial" w:cs="Arial"/>
          <w:sz w:val="24"/>
          <w:szCs w:val="24"/>
          <w:lang w:val="en-IE"/>
        </w:rPr>
        <w:t xml:space="preserve"> </w:t>
      </w:r>
      <w:r w:rsidR="004050E5">
        <w:rPr>
          <w:rFonts w:ascii="Arial" w:eastAsia="Arial Unicode MS" w:hAnsi="Arial" w:cs="Arial"/>
          <w:sz w:val="24"/>
          <w:szCs w:val="24"/>
          <w:shd w:val="clear" w:color="auto" w:fill="FFFFFF"/>
        </w:rPr>
        <w:t>is driven through release of g</w:t>
      </w:r>
      <w:r w:rsidR="00C25ECE">
        <w:rPr>
          <w:rFonts w:ascii="Arial" w:eastAsia="Arial Unicode MS" w:hAnsi="Arial" w:cs="Arial"/>
          <w:sz w:val="24"/>
          <w:szCs w:val="24"/>
          <w:shd w:val="clear" w:color="auto" w:fill="FFFFFF"/>
        </w:rPr>
        <w:t xml:space="preserve">rowth factors </w:t>
      </w:r>
      <w:r w:rsidR="004050E5">
        <w:rPr>
          <w:rFonts w:ascii="Arial" w:eastAsia="Arial Unicode MS" w:hAnsi="Arial" w:cs="Arial"/>
          <w:sz w:val="24"/>
          <w:szCs w:val="24"/>
          <w:shd w:val="clear" w:color="auto" w:fill="FFFFFF"/>
        </w:rPr>
        <w:t xml:space="preserve">(e.g. </w:t>
      </w:r>
      <w:r w:rsidR="00B07A3D" w:rsidRPr="00891C8D">
        <w:rPr>
          <w:rFonts w:ascii="Arial" w:eastAsia="Arial Unicode MS" w:hAnsi="Arial" w:cs="Arial"/>
          <w:sz w:val="24"/>
          <w:szCs w:val="24"/>
          <w:shd w:val="clear" w:color="auto" w:fill="FFFFFF"/>
        </w:rPr>
        <w:t>platelet-derived growth factor</w:t>
      </w:r>
      <w:r w:rsidR="004050E5">
        <w:rPr>
          <w:rFonts w:ascii="Arial" w:eastAsia="Arial Unicode MS" w:hAnsi="Arial" w:cs="Arial"/>
          <w:sz w:val="24"/>
          <w:szCs w:val="24"/>
          <w:shd w:val="clear" w:color="auto" w:fill="FFFFFF"/>
        </w:rPr>
        <w:t>)</w:t>
      </w:r>
      <w:r w:rsidR="00B07A3D">
        <w:rPr>
          <w:rFonts w:ascii="Arial" w:eastAsia="Arial Unicode MS" w:hAnsi="Arial" w:cs="Arial"/>
          <w:sz w:val="24"/>
          <w:szCs w:val="24"/>
          <w:shd w:val="clear" w:color="auto" w:fill="FFFFFF"/>
        </w:rPr>
        <w:t xml:space="preserve"> released from </w:t>
      </w:r>
      <w:r w:rsidR="004050E5">
        <w:rPr>
          <w:rFonts w:ascii="Arial" w:eastAsia="Arial Unicode MS" w:hAnsi="Arial" w:cs="Arial"/>
          <w:sz w:val="24"/>
          <w:szCs w:val="24"/>
          <w:shd w:val="clear" w:color="auto" w:fill="FFFFFF"/>
        </w:rPr>
        <w:t>a</w:t>
      </w:r>
      <w:r w:rsidR="005447E8" w:rsidRPr="00891C8D">
        <w:rPr>
          <w:rFonts w:ascii="Arial" w:eastAsia="Arial Unicode MS" w:hAnsi="Arial" w:cs="Arial"/>
          <w:sz w:val="24"/>
          <w:szCs w:val="24"/>
          <w:shd w:val="clear" w:color="auto" w:fill="FFFFFF"/>
        </w:rPr>
        <w:t xml:space="preserve">ctivated </w:t>
      </w:r>
      <w:r w:rsidR="009C2DFA" w:rsidRPr="00891C8D">
        <w:rPr>
          <w:rFonts w:ascii="Arial" w:eastAsia="Arial Unicode MS" w:hAnsi="Arial" w:cs="Arial"/>
          <w:sz w:val="24"/>
          <w:szCs w:val="24"/>
          <w:shd w:val="clear" w:color="auto" w:fill="FFFFFF"/>
        </w:rPr>
        <w:t>leukocytes</w:t>
      </w:r>
      <w:r w:rsidR="004050E5">
        <w:rPr>
          <w:rFonts w:ascii="Arial" w:eastAsia="Arial Unicode MS" w:hAnsi="Arial" w:cs="Arial"/>
          <w:sz w:val="24"/>
          <w:szCs w:val="24"/>
          <w:shd w:val="clear" w:color="auto" w:fill="FFFFFF"/>
        </w:rPr>
        <w:t xml:space="preserve">. In addition, </w:t>
      </w:r>
      <w:r w:rsidR="005447E8" w:rsidRPr="00891C8D">
        <w:rPr>
          <w:rFonts w:ascii="Arial" w:eastAsia="Times New Roman" w:hAnsi="Arial" w:cs="Arial"/>
          <w:sz w:val="24"/>
          <w:szCs w:val="24"/>
          <w:lang w:val="en-IE"/>
        </w:rPr>
        <w:t xml:space="preserve"> </w:t>
      </w:r>
      <w:r w:rsidR="004050E5">
        <w:rPr>
          <w:rFonts w:ascii="Arial" w:eastAsia="Arial Unicode MS" w:hAnsi="Arial" w:cs="Arial"/>
          <w:sz w:val="24"/>
          <w:szCs w:val="24"/>
          <w:shd w:val="clear" w:color="auto" w:fill="FFFFFF"/>
        </w:rPr>
        <w:t>VSMCs</w:t>
      </w:r>
      <w:r w:rsidR="004050E5" w:rsidRPr="00891C8D" w:rsidDel="004050E5">
        <w:rPr>
          <w:rFonts w:ascii="Arial" w:eastAsia="Times New Roman" w:hAnsi="Arial" w:cs="Arial"/>
          <w:sz w:val="24"/>
          <w:szCs w:val="24"/>
          <w:lang w:val="en-IE"/>
        </w:rPr>
        <w:t xml:space="preserve"> </w:t>
      </w:r>
      <w:r w:rsidR="00F22E8F" w:rsidRPr="00891C8D">
        <w:rPr>
          <w:rFonts w:ascii="Arial" w:eastAsia="Times New Roman" w:hAnsi="Arial" w:cs="Arial"/>
          <w:sz w:val="24"/>
          <w:szCs w:val="24"/>
          <w:lang w:val="en-IE"/>
        </w:rPr>
        <w:t xml:space="preserve">secrete </w:t>
      </w:r>
      <w:r w:rsidR="00816896" w:rsidRPr="00891C8D">
        <w:rPr>
          <w:rFonts w:ascii="Arial" w:eastAsia="Times New Roman" w:hAnsi="Arial" w:cs="Arial"/>
          <w:sz w:val="24"/>
          <w:szCs w:val="24"/>
          <w:lang w:val="en-IE"/>
        </w:rPr>
        <w:t>collagen that</w:t>
      </w:r>
      <w:r w:rsidR="00F22E8F" w:rsidRPr="00891C8D">
        <w:rPr>
          <w:rFonts w:ascii="Arial" w:eastAsia="Times New Roman" w:hAnsi="Arial" w:cs="Arial"/>
          <w:sz w:val="24"/>
          <w:szCs w:val="24"/>
          <w:lang w:val="en-IE"/>
        </w:rPr>
        <w:t xml:space="preserve"> provides the strength for the plaque</w:t>
      </w:r>
      <w:r w:rsidR="009C2DFA" w:rsidRPr="00891C8D">
        <w:rPr>
          <w:rFonts w:ascii="Arial" w:eastAsia="Times New Roman" w:hAnsi="Arial" w:cs="Arial"/>
          <w:sz w:val="24"/>
          <w:szCs w:val="24"/>
          <w:lang w:val="en-IE"/>
        </w:rPr>
        <w:t xml:space="preserve"> </w:t>
      </w:r>
      <w:r w:rsidR="009C2DFA" w:rsidRPr="00891C8D">
        <w:rPr>
          <w:rFonts w:ascii="Arial" w:eastAsia="Times New Roman" w:hAnsi="Arial" w:cs="Arial"/>
          <w:sz w:val="24"/>
          <w:szCs w:val="24"/>
          <w:lang w:val="en-IE"/>
        </w:rPr>
        <w:fldChar w:fldCharType="begin"/>
      </w:r>
      <w:r w:rsidR="009C2DFA" w:rsidRPr="00891C8D">
        <w:rPr>
          <w:rFonts w:ascii="Arial" w:eastAsia="Times New Roman" w:hAnsi="Arial" w:cs="Arial"/>
          <w:sz w:val="24"/>
          <w:szCs w:val="24"/>
          <w:lang w:val="en-IE"/>
        </w:rPr>
        <w:instrText xml:space="preserve"> ADDIN EN.CITE &lt;EndNote&gt;&lt;Cite&gt;&lt;Author&gt;Libby&lt;/Author&gt;&lt;Year&gt;2006&lt;/Year&gt;&lt;RecNum&gt;393&lt;/RecNum&gt;&lt;DisplayText&gt;(Libby and Ridker, 2006)&lt;/DisplayText&gt;&lt;record&gt;&lt;rec-number&gt;393&lt;/rec-number&gt;&lt;foreign-keys&gt;&lt;key app="EN" db-id="0dvs2w2purpvt3e095wpsxwdewfavxvtxpee" timestamp="1425655752"&gt;393&lt;/key&gt;&lt;/foreign-keys&gt;&lt;ref-type name="Journal Article"&gt;17&lt;/ref-type&gt;&lt;contributors&gt;&lt;authors&gt;&lt;author&gt;Libby, Peter&lt;/author&gt;&lt;author&gt;Ridker, Paul M.&lt;/author&gt;&lt;/authors&gt;&lt;/contributors&gt;&lt;titles&gt;&lt;title&gt;Inflammation and atherothrombosis - From population biology and bench research to clinical practice&lt;/title&gt;&lt;secondary-title&gt;Journal of the American College of Cardiology&lt;/secondary-title&gt;&lt;/titles&gt;&lt;periodical&gt;&lt;full-title&gt;Journal of the American College of Cardiology&lt;/full-title&gt;&lt;/periodical&gt;&lt;pages&gt;A33-A46&lt;/pages&gt;&lt;volume&gt;48&lt;/volume&gt;&lt;number&gt;9&lt;/number&gt;&lt;dates&gt;&lt;year&gt;2006&lt;/year&gt;&lt;pub-dates&gt;&lt;date&gt;Nov 7&lt;/date&gt;&lt;/pub-dates&gt;&lt;/dates&gt;&lt;isbn&gt;0735-1097&lt;/isbn&gt;&lt;accession-num&gt;WOS:000241900700006&lt;/accession-num&gt;&lt;urls&gt;&lt;related-urls&gt;&lt;url&gt;&amp;lt;Go to ISI&amp;gt;://WOS:000241900700006&lt;/url&gt;&lt;/related-urls&gt;&lt;/urls&gt;&lt;electronic-resource-num&gt;10.1016/j.jacc.2006.08.011&lt;/electronic-resource-num&gt;&lt;/record&gt;&lt;/Cite&gt;&lt;/EndNote&gt;</w:instrText>
      </w:r>
      <w:r w:rsidR="009C2DFA" w:rsidRPr="00891C8D">
        <w:rPr>
          <w:rFonts w:ascii="Arial" w:eastAsia="Times New Roman" w:hAnsi="Arial" w:cs="Arial"/>
          <w:sz w:val="24"/>
          <w:szCs w:val="24"/>
          <w:lang w:val="en-IE"/>
        </w:rPr>
        <w:fldChar w:fldCharType="separate"/>
      </w:r>
      <w:r w:rsidR="009C2DFA" w:rsidRPr="00891C8D">
        <w:rPr>
          <w:rFonts w:ascii="Arial" w:eastAsia="Times New Roman" w:hAnsi="Arial" w:cs="Arial"/>
          <w:noProof/>
          <w:sz w:val="24"/>
          <w:szCs w:val="24"/>
          <w:lang w:val="en-IE"/>
        </w:rPr>
        <w:t>(</w:t>
      </w:r>
      <w:hyperlink w:anchor="_ENREF_171" w:tooltip="Libby, 2006 #393" w:history="1">
        <w:r w:rsidR="00CB34BE" w:rsidRPr="00891C8D">
          <w:rPr>
            <w:rFonts w:ascii="Arial" w:eastAsia="Times New Roman" w:hAnsi="Arial" w:cs="Arial"/>
            <w:noProof/>
            <w:sz w:val="24"/>
            <w:szCs w:val="24"/>
            <w:lang w:val="en-IE"/>
          </w:rPr>
          <w:t>Libby and Ridker, 2006</w:t>
        </w:r>
      </w:hyperlink>
      <w:r w:rsidR="009C2DFA" w:rsidRPr="00891C8D">
        <w:rPr>
          <w:rFonts w:ascii="Arial" w:eastAsia="Times New Roman" w:hAnsi="Arial" w:cs="Arial"/>
          <w:noProof/>
          <w:sz w:val="24"/>
          <w:szCs w:val="24"/>
          <w:lang w:val="en-IE"/>
        </w:rPr>
        <w:t>)</w:t>
      </w:r>
      <w:r w:rsidR="009C2DFA" w:rsidRPr="00891C8D">
        <w:rPr>
          <w:rFonts w:ascii="Arial" w:eastAsia="Times New Roman" w:hAnsi="Arial" w:cs="Arial"/>
          <w:sz w:val="24"/>
          <w:szCs w:val="24"/>
          <w:lang w:val="en-IE"/>
        </w:rPr>
        <w:fldChar w:fldCharType="end"/>
      </w:r>
      <w:r w:rsidR="00F22E8F" w:rsidRPr="00891C8D">
        <w:rPr>
          <w:rFonts w:ascii="Arial" w:eastAsia="Times New Roman" w:hAnsi="Arial" w:cs="Arial"/>
          <w:sz w:val="24"/>
          <w:szCs w:val="24"/>
          <w:lang w:val="en-IE"/>
        </w:rPr>
        <w:t>. This strength presents in the fibrous cap that covers the necrotic core of plaque.</w:t>
      </w:r>
      <w:r w:rsidR="00784440" w:rsidRPr="00891C8D">
        <w:rPr>
          <w:rFonts w:ascii="Arial" w:eastAsia="Times New Roman" w:hAnsi="Arial" w:cs="Arial"/>
          <w:sz w:val="24"/>
          <w:szCs w:val="24"/>
          <w:lang w:val="en-IE"/>
        </w:rPr>
        <w:t xml:space="preserve"> </w:t>
      </w:r>
      <w:r w:rsidR="003D75CC" w:rsidRPr="00891C8D">
        <w:rPr>
          <w:rFonts w:ascii="Arial" w:eastAsia="Times New Roman" w:hAnsi="Arial" w:cs="Arial"/>
          <w:sz w:val="24"/>
          <w:szCs w:val="24"/>
          <w:lang w:val="en-IE"/>
        </w:rPr>
        <w:t>Deformity of the arterial wall as a consequence of accumulation of cells, lipids, and necrotic core formation is known as advanced lesions</w:t>
      </w:r>
      <w:r w:rsidR="00062FA1" w:rsidRPr="00891C8D">
        <w:rPr>
          <w:rFonts w:ascii="Arial" w:eastAsia="Times New Roman" w:hAnsi="Arial" w:cs="Arial"/>
          <w:sz w:val="24"/>
          <w:szCs w:val="24"/>
          <w:lang w:val="en-IE"/>
        </w:rPr>
        <w:t xml:space="preserve"> </w:t>
      </w:r>
      <w:r w:rsidR="00816896">
        <w:rPr>
          <w:rFonts w:ascii="Arial" w:hAnsi="Arial" w:cs="Arial"/>
          <w:sz w:val="24"/>
          <w:szCs w:val="24"/>
          <w:shd w:val="clear" w:color="auto" w:fill="FFFFFF"/>
        </w:rPr>
        <w:t xml:space="preserve">(Figure 1.2 D) </w:t>
      </w:r>
      <w:r w:rsidR="00DD1381" w:rsidRPr="00891C8D">
        <w:rPr>
          <w:rFonts w:ascii="Arial" w:eastAsia="Times New Roman" w:hAnsi="Arial" w:cs="Arial"/>
          <w:sz w:val="24"/>
          <w:szCs w:val="24"/>
          <w:lang w:val="en-IE"/>
        </w:rPr>
        <w:fldChar w:fldCharType="begin"/>
      </w:r>
      <w:r w:rsidR="00DD1381" w:rsidRPr="00891C8D">
        <w:rPr>
          <w:rFonts w:ascii="Arial" w:eastAsia="Times New Roman" w:hAnsi="Arial" w:cs="Arial"/>
          <w:sz w:val="24"/>
          <w:szCs w:val="24"/>
          <w:lang w:val="en-IE"/>
        </w:rPr>
        <w:instrText xml:space="preserve"> ADDIN EN.CITE &lt;EndNote&gt;&lt;Cite&gt;&lt;Author&gt;Stary&lt;/Author&gt;&lt;Year&gt;1995&lt;/Year&gt;&lt;RecNum&gt;400&lt;/RecNum&gt;&lt;DisplayText&gt;(Stary et al., 1995)&lt;/DisplayText&gt;&lt;record&gt;&lt;rec-number&gt;400&lt;/rec-number&gt;&lt;foreign-keys&gt;&lt;key app="EN" db-id="0dvs2w2purpvt3e095wpsxwdewfavxvtxpee" timestamp="1427472540"&gt;400&lt;/key&gt;&lt;/foreign-keys&gt;&lt;ref-type name="Journal Article"&gt;17&lt;/ref-type&gt;&lt;contributors&gt;&lt;authors&gt;&lt;author&gt;Stary, H. C.&lt;/author&gt;&lt;author&gt;Chandler, A. B.&lt;/author&gt;&lt;author&gt;Dinsmore, R. E.&lt;/author&gt;&lt;author&gt;Fuster, V.&lt;/author&gt;&lt;author&gt;Glagov, S.&lt;/author&gt;&lt;author&gt;Insull, W.&lt;/author&gt;&lt;author&gt;Rosenfeld, M. E.&lt;/author&gt;&lt;author&gt;Schwartz, C. J.&lt;/author&gt;&lt;author&gt;Wagner, W. D.&lt;/author&gt;&lt;author&gt;Wissler, R. W.&lt;/author&gt;&lt;/authors&gt;&lt;/contributors&gt;&lt;titles&gt;&lt;title&gt;A definition of advanced types of atherosclerotic lesions and a histological classification of atherosclerosis. A report from the Committee on Vascular Lesions of the Council on Arteriosclerosis, American Heart Association&lt;/title&gt;&lt;secondary-title&gt;Circulation&lt;/secondary-title&gt;&lt;/titles&gt;&lt;periodical&gt;&lt;full-title&gt;Circulation&lt;/full-title&gt;&lt;/periodical&gt;&lt;pages&gt;1355-1374&lt;/pages&gt;&lt;volume&gt;92&lt;/volume&gt;&lt;number&gt;5&lt;/number&gt;&lt;dates&gt;&lt;year&gt;1995&lt;/year&gt;&lt;pub-dates&gt;&lt;date&gt;Sep&lt;/date&gt;&lt;/pub-dates&gt;&lt;/dates&gt;&lt;isbn&gt;0009-7322&lt;/isbn&gt;&lt;accession-num&gt;WOS:A1995RR27600052&lt;/accession-num&gt;&lt;urls&gt;&lt;related-urls&gt;&lt;url&gt;&amp;lt;Go to ISI&amp;gt;://WOS:A1995RR27600052&lt;/url&gt;&lt;/related-urls&gt;&lt;/urls&gt;&lt;/record&gt;&lt;/Cite&gt;&lt;/EndNote&gt;</w:instrText>
      </w:r>
      <w:r w:rsidR="00DD1381" w:rsidRPr="00891C8D">
        <w:rPr>
          <w:rFonts w:ascii="Arial" w:eastAsia="Times New Roman" w:hAnsi="Arial" w:cs="Arial"/>
          <w:sz w:val="24"/>
          <w:szCs w:val="24"/>
          <w:lang w:val="en-IE"/>
        </w:rPr>
        <w:fldChar w:fldCharType="separate"/>
      </w:r>
      <w:r w:rsidR="00DD1381" w:rsidRPr="00891C8D">
        <w:rPr>
          <w:rFonts w:ascii="Arial" w:eastAsia="Times New Roman" w:hAnsi="Arial" w:cs="Arial"/>
          <w:noProof/>
          <w:sz w:val="24"/>
          <w:szCs w:val="24"/>
          <w:lang w:val="en-IE"/>
        </w:rPr>
        <w:t>(</w:t>
      </w:r>
      <w:hyperlink w:anchor="_ENREF_274" w:tooltip="Stary, 1995 #400" w:history="1">
        <w:r w:rsidR="00CB34BE" w:rsidRPr="00891C8D">
          <w:rPr>
            <w:rFonts w:ascii="Arial" w:eastAsia="Times New Roman" w:hAnsi="Arial" w:cs="Arial"/>
            <w:noProof/>
            <w:sz w:val="24"/>
            <w:szCs w:val="24"/>
            <w:lang w:val="en-IE"/>
          </w:rPr>
          <w:t>Stary et al., 1995</w:t>
        </w:r>
      </w:hyperlink>
      <w:r w:rsidR="00DD1381" w:rsidRPr="00891C8D">
        <w:rPr>
          <w:rFonts w:ascii="Arial" w:eastAsia="Times New Roman" w:hAnsi="Arial" w:cs="Arial"/>
          <w:noProof/>
          <w:sz w:val="24"/>
          <w:szCs w:val="24"/>
          <w:lang w:val="en-IE"/>
        </w:rPr>
        <w:t>)</w:t>
      </w:r>
      <w:r w:rsidR="00DD1381" w:rsidRPr="00891C8D">
        <w:rPr>
          <w:rFonts w:ascii="Arial" w:eastAsia="Times New Roman" w:hAnsi="Arial" w:cs="Arial"/>
          <w:sz w:val="24"/>
          <w:szCs w:val="24"/>
          <w:lang w:val="en-IE"/>
        </w:rPr>
        <w:fldChar w:fldCharType="end"/>
      </w:r>
      <w:r w:rsidR="003D75CC" w:rsidRPr="00891C8D">
        <w:rPr>
          <w:rFonts w:ascii="Arial" w:eastAsia="Times New Roman" w:hAnsi="Arial" w:cs="Arial"/>
          <w:sz w:val="24"/>
          <w:szCs w:val="24"/>
          <w:lang w:val="en-IE"/>
        </w:rPr>
        <w:t xml:space="preserve">. This stage of lesion </w:t>
      </w:r>
      <w:r w:rsidR="00062FA1" w:rsidRPr="00891C8D">
        <w:rPr>
          <w:rFonts w:ascii="Arial" w:eastAsia="Times New Roman" w:hAnsi="Arial" w:cs="Arial"/>
          <w:sz w:val="24"/>
          <w:szCs w:val="24"/>
          <w:lang w:val="en-IE"/>
        </w:rPr>
        <w:t>includes extensive changes to the vessel and can be clinically significant.</w:t>
      </w:r>
      <w:r w:rsidR="00062FA1">
        <w:rPr>
          <w:rFonts w:ascii="Arial" w:eastAsia="Times New Roman" w:hAnsi="Arial" w:cs="Arial"/>
          <w:sz w:val="24"/>
          <w:szCs w:val="24"/>
          <w:lang w:val="en-IE"/>
        </w:rPr>
        <w:t xml:space="preserve">  </w:t>
      </w:r>
    </w:p>
    <w:p w14:paraId="177ECFCB" w14:textId="77777777" w:rsidR="00784440" w:rsidRPr="008A00EF" w:rsidRDefault="00784440" w:rsidP="00C73D88">
      <w:pPr>
        <w:autoSpaceDE w:val="0"/>
        <w:autoSpaceDN w:val="0"/>
        <w:adjustRightInd w:val="0"/>
        <w:spacing w:after="0" w:line="360" w:lineRule="auto"/>
        <w:jc w:val="both"/>
        <w:rPr>
          <w:rFonts w:ascii="Arial" w:eastAsia="Times New Roman" w:hAnsi="Arial" w:cs="Arial"/>
          <w:sz w:val="24"/>
          <w:szCs w:val="24"/>
          <w:lang w:val="en-US"/>
        </w:rPr>
      </w:pPr>
    </w:p>
    <w:p w14:paraId="76F64DB9" w14:textId="77777777" w:rsidR="00CC7777" w:rsidRDefault="00273946" w:rsidP="008A00EF">
      <w:pPr>
        <w:pStyle w:val="Heading4"/>
        <w:rPr>
          <w:shd w:val="clear" w:color="auto" w:fill="FFFFFE"/>
        </w:rPr>
      </w:pPr>
      <w:bookmarkStart w:id="16" w:name="_Toc424586721"/>
      <w:r>
        <w:rPr>
          <w:shd w:val="clear" w:color="auto" w:fill="FFFFFE"/>
        </w:rPr>
        <w:t>Plaque rupture and a</w:t>
      </w:r>
      <w:r w:rsidR="00CC7777" w:rsidRPr="00523032">
        <w:rPr>
          <w:shd w:val="clear" w:color="auto" w:fill="FFFFFE"/>
        </w:rPr>
        <w:t>therothrombosis</w:t>
      </w:r>
      <w:bookmarkEnd w:id="16"/>
    </w:p>
    <w:p w14:paraId="6210AE23" w14:textId="78E3CABC" w:rsidR="002B2AA6" w:rsidRDefault="00CC7777" w:rsidP="00CB34BE">
      <w:pPr>
        <w:spacing w:line="360" w:lineRule="auto"/>
        <w:jc w:val="both"/>
        <w:rPr>
          <w:rFonts w:ascii="Arial" w:hAnsi="Arial" w:cs="Arial"/>
          <w:color w:val="000000"/>
          <w:sz w:val="24"/>
          <w:szCs w:val="24"/>
          <w:shd w:val="clear" w:color="auto" w:fill="FFFFFF"/>
        </w:rPr>
      </w:pPr>
      <w:r w:rsidRPr="00891C8D">
        <w:rPr>
          <w:rFonts w:ascii="Arial" w:hAnsi="Arial" w:cs="Arial"/>
          <w:sz w:val="24"/>
          <w:szCs w:val="24"/>
          <w:shd w:val="clear" w:color="auto" w:fill="FFFFFE"/>
        </w:rPr>
        <w:t xml:space="preserve">Atherosclerotic plaque disruption with superimposed thrombosis is known as atherothrombosis, which is the main cause of acute coronary syndromes </w:t>
      </w:r>
      <w:r w:rsidRPr="00891C8D">
        <w:rPr>
          <w:rFonts w:ascii="Arial" w:hAnsi="Arial" w:cs="Arial"/>
          <w:sz w:val="24"/>
          <w:szCs w:val="24"/>
          <w:shd w:val="clear" w:color="auto" w:fill="FFFFFE"/>
        </w:rPr>
        <w:fldChar w:fldCharType="begin"/>
      </w:r>
      <w:r w:rsidRPr="00891C8D">
        <w:rPr>
          <w:rFonts w:ascii="Arial" w:hAnsi="Arial" w:cs="Arial"/>
          <w:sz w:val="24"/>
          <w:szCs w:val="24"/>
          <w:shd w:val="clear" w:color="auto" w:fill="FFFFFE"/>
        </w:rPr>
        <w:instrText xml:space="preserve"> ADDIN EN.CITE &lt;EndNote&gt;&lt;Cite&gt;&lt;Author&gt;Viles-Gonzalez&lt;/Author&gt;&lt;Year&gt;2004&lt;/Year&gt;&lt;RecNum&gt;328&lt;/RecNum&gt;&lt;DisplayText&gt;(Viles-Gonzalez et al., 2004)&lt;/DisplayText&gt;&lt;record&gt;&lt;rec-number&gt;328&lt;/rec-number&gt;&lt;foreign-keys&gt;&lt;key app="EN" db-id="0dvs2w2purpvt3e095wpsxwdewfavxvtxpee" timestamp="1416922886"&gt;328&lt;/key&gt;&lt;/foreign-keys&gt;&lt;ref-type name="Journal Article"&gt;17&lt;/ref-type&gt;&lt;contributors&gt;&lt;authors&gt;&lt;author&gt;Viles-Gonzalez, Juan F&lt;/author&gt;&lt;author&gt;Fuster, Valentin&lt;/author&gt;&lt;author&gt;Badimon, Juan J&lt;/author&gt;&lt;/authors&gt;&lt;/contributors&gt;&lt;titles&gt;&lt;title&gt;Atherothrombosis: A widespread disease with unpredictable and life-threatening consequences&lt;/title&gt;&lt;secondary-title&gt;European Heart Journal&amp;#xD;&lt;/secondary-title&gt;&lt;/titles&gt;&lt;pages&gt;1197-1207&lt;/pages&gt;&lt;volume&gt;25&lt;/volume&gt;&lt;number&gt;14&lt;/number&gt;&lt;dates&gt;&lt;year&gt;2004&lt;/year&gt;&lt;pub-dates&gt;&lt;date&gt;2004-07-01 00:00:00&lt;/date&gt;&lt;/pub-dates&gt;&lt;/dates&gt;&lt;work-type&gt;Journal Article&lt;/work-type&gt;&lt;urls&gt;&lt;related-urls&gt;&lt;url&gt;http://eurheartj.oxfordjournals.org/ehj/25/14/1197.full.pdf&lt;/url&gt;&lt;/related-urls&gt;&lt;/urls&gt;&lt;electronic-resource-num&gt;10.1016/j.ehj.2004.03.011&lt;/electronic-resource-num&gt;&lt;/record&gt;&lt;/Cite&gt;&lt;/EndNote&gt;</w:instrText>
      </w:r>
      <w:r w:rsidRPr="00891C8D">
        <w:rPr>
          <w:rFonts w:ascii="Arial" w:hAnsi="Arial" w:cs="Arial"/>
          <w:sz w:val="24"/>
          <w:szCs w:val="24"/>
          <w:shd w:val="clear" w:color="auto" w:fill="FFFFFE"/>
        </w:rPr>
        <w:fldChar w:fldCharType="separate"/>
      </w:r>
      <w:r w:rsidRPr="00891C8D">
        <w:rPr>
          <w:rFonts w:ascii="Arial" w:hAnsi="Arial" w:cs="Arial"/>
          <w:noProof/>
          <w:sz w:val="24"/>
          <w:szCs w:val="24"/>
          <w:shd w:val="clear" w:color="auto" w:fill="FFFFFE"/>
        </w:rPr>
        <w:t>(</w:t>
      </w:r>
      <w:hyperlink w:anchor="_ENREF_308" w:tooltip="Viles-Gonzalez, 2004 #328" w:history="1">
        <w:r w:rsidR="00CB34BE" w:rsidRPr="00891C8D">
          <w:rPr>
            <w:rFonts w:ascii="Arial" w:hAnsi="Arial" w:cs="Arial"/>
            <w:noProof/>
            <w:sz w:val="24"/>
            <w:szCs w:val="24"/>
            <w:shd w:val="clear" w:color="auto" w:fill="FFFFFE"/>
          </w:rPr>
          <w:t>Viles-Gonzalez et al., 2004</w:t>
        </w:r>
      </w:hyperlink>
      <w:r w:rsidRPr="00891C8D">
        <w:rPr>
          <w:rFonts w:ascii="Arial" w:hAnsi="Arial" w:cs="Arial"/>
          <w:noProof/>
          <w:sz w:val="24"/>
          <w:szCs w:val="24"/>
          <w:shd w:val="clear" w:color="auto" w:fill="FFFFFE"/>
        </w:rPr>
        <w:t>)</w:t>
      </w:r>
      <w:r w:rsidRPr="00891C8D">
        <w:rPr>
          <w:rFonts w:ascii="Arial" w:hAnsi="Arial" w:cs="Arial"/>
          <w:sz w:val="24"/>
          <w:szCs w:val="24"/>
          <w:shd w:val="clear" w:color="auto" w:fill="FFFFFE"/>
        </w:rPr>
        <w:fldChar w:fldCharType="end"/>
      </w:r>
      <w:r w:rsidRPr="00891C8D">
        <w:rPr>
          <w:rFonts w:ascii="Arial" w:hAnsi="Arial" w:cs="Arial"/>
          <w:sz w:val="24"/>
          <w:szCs w:val="24"/>
          <w:shd w:val="clear" w:color="auto" w:fill="FFFFFE"/>
        </w:rPr>
        <w:t>.</w:t>
      </w:r>
      <w:r w:rsidRPr="00891C8D">
        <w:rPr>
          <w:rFonts w:ascii="Arial" w:hAnsi="Arial" w:cs="Arial"/>
          <w:color w:val="000000"/>
          <w:sz w:val="24"/>
          <w:szCs w:val="24"/>
          <w:shd w:val="clear" w:color="auto" w:fill="FFFFFF"/>
        </w:rPr>
        <w:t xml:space="preserve"> The cell composition and the ratio of</w:t>
      </w:r>
      <w:r w:rsidR="00A92A33" w:rsidRPr="00891C8D">
        <w:rPr>
          <w:rFonts w:ascii="Arial" w:hAnsi="Arial" w:cs="Arial"/>
          <w:color w:val="000000"/>
          <w:sz w:val="24"/>
          <w:szCs w:val="24"/>
          <w:shd w:val="clear" w:color="auto" w:fill="FFFFFF"/>
        </w:rPr>
        <w:t xml:space="preserve"> </w:t>
      </w:r>
      <w:r w:rsidR="00A92A33" w:rsidRPr="00891C8D">
        <w:rPr>
          <w:rFonts w:ascii="Arial" w:hAnsi="Arial" w:cs="Arial"/>
          <w:color w:val="030303"/>
          <w:sz w:val="24"/>
          <w:szCs w:val="24"/>
          <w:shd w:val="clear" w:color="auto" w:fill="FFFFFE"/>
        </w:rPr>
        <w:t>extracellular matrix</w:t>
      </w:r>
      <w:r w:rsidRPr="00891C8D">
        <w:rPr>
          <w:rFonts w:ascii="Arial" w:hAnsi="Arial" w:cs="Arial"/>
          <w:color w:val="000000"/>
          <w:sz w:val="24"/>
          <w:szCs w:val="24"/>
          <w:shd w:val="clear" w:color="auto" w:fill="FFFFFF"/>
        </w:rPr>
        <w:t xml:space="preserve"> </w:t>
      </w:r>
      <w:r w:rsidR="00A92A33" w:rsidRPr="00891C8D">
        <w:rPr>
          <w:rFonts w:ascii="Arial" w:hAnsi="Arial" w:cs="Arial"/>
          <w:color w:val="000000"/>
          <w:sz w:val="24"/>
          <w:szCs w:val="24"/>
          <w:shd w:val="clear" w:color="auto" w:fill="FFFFFF"/>
        </w:rPr>
        <w:t>(</w:t>
      </w:r>
      <w:r w:rsidRPr="00891C8D">
        <w:rPr>
          <w:rFonts w:ascii="Arial" w:hAnsi="Arial" w:cs="Arial"/>
          <w:color w:val="000000"/>
          <w:sz w:val="24"/>
          <w:szCs w:val="24"/>
          <w:shd w:val="clear" w:color="auto" w:fill="FFFFFF"/>
        </w:rPr>
        <w:t>ECM</w:t>
      </w:r>
      <w:r w:rsidR="00A92A33" w:rsidRPr="00891C8D">
        <w:rPr>
          <w:rFonts w:ascii="Arial" w:hAnsi="Arial" w:cs="Arial"/>
          <w:color w:val="000000"/>
          <w:sz w:val="24"/>
          <w:szCs w:val="24"/>
          <w:shd w:val="clear" w:color="auto" w:fill="FFFFFF"/>
        </w:rPr>
        <w:t>)</w:t>
      </w:r>
      <w:r w:rsidRPr="00891C8D">
        <w:rPr>
          <w:rFonts w:ascii="Arial" w:hAnsi="Arial" w:cs="Arial"/>
          <w:color w:val="000000"/>
          <w:sz w:val="24"/>
          <w:szCs w:val="24"/>
          <w:shd w:val="clear" w:color="auto" w:fill="FFFFFF"/>
        </w:rPr>
        <w:t xml:space="preserve"> to lipid content in atherosclerotic plaques determine the stability of the </w:t>
      </w:r>
      <w:r w:rsidR="00BB783D" w:rsidRPr="00891C8D">
        <w:rPr>
          <w:rFonts w:ascii="Arial" w:hAnsi="Arial" w:cs="Arial"/>
          <w:color w:val="000000"/>
          <w:sz w:val="24"/>
          <w:szCs w:val="24"/>
          <w:shd w:val="clear" w:color="auto" w:fill="FFFFFF"/>
        </w:rPr>
        <w:t xml:space="preserve">lesion </w:t>
      </w:r>
      <w:r w:rsidR="00DD1381" w:rsidRPr="00891C8D">
        <w:rPr>
          <w:rFonts w:ascii="Arial" w:hAnsi="Arial" w:cs="Arial"/>
          <w:color w:val="000000"/>
          <w:sz w:val="24"/>
          <w:szCs w:val="24"/>
          <w:shd w:val="clear" w:color="auto" w:fill="FFFFFF"/>
        </w:rPr>
        <w:fldChar w:fldCharType="begin"/>
      </w:r>
      <w:r w:rsidR="00DD1381" w:rsidRPr="00891C8D">
        <w:rPr>
          <w:rFonts w:ascii="Arial" w:hAnsi="Arial" w:cs="Arial"/>
          <w:color w:val="000000"/>
          <w:sz w:val="24"/>
          <w:szCs w:val="24"/>
          <w:shd w:val="clear" w:color="auto" w:fill="FFFFFF"/>
        </w:rPr>
        <w:instrText xml:space="preserve"> ADDIN EN.CITE &lt;EndNote&gt;&lt;Cite&gt;&lt;Author&gt;Badimon&lt;/Author&gt;&lt;Year&gt;2009&lt;/Year&gt;&lt;RecNum&gt;401&lt;/RecNum&gt;&lt;DisplayText&gt;(Badimon et al., 2009)&lt;/DisplayText&gt;&lt;record&gt;&lt;rec-number&gt;401&lt;/rec-number&gt;&lt;foreign-keys&gt;&lt;key app="EN" db-id="0dvs2w2purpvt3e095wpsxwdewfavxvtxpee" timestamp="1427485239"&gt;401&lt;/key&gt;&lt;/foreign-keys&gt;&lt;ref-type name="Journal Article"&gt;17&lt;/ref-type&gt;&lt;contributors&gt;&lt;authors&gt;&lt;author&gt;Badimon, L.&lt;/author&gt;&lt;author&gt;Vilahur, G.&lt;/author&gt;&lt;author&gt;Padro, T.&lt;/author&gt;&lt;/authors&gt;&lt;/contributors&gt;&lt;titles&gt;&lt;title&gt;Lipoproteins, platelets and atherothrombosis&lt;/title&gt;&lt;secondary-title&gt;Revista Espanola De Cardiologia&lt;/secondary-title&gt;&lt;/titles&gt;&lt;periodical&gt;&lt;full-title&gt;Revista Espanola De Cardiologia&lt;/full-title&gt;&lt;/periodical&gt;&lt;pages&gt;1161-1178&lt;/pages&gt;&lt;volume&gt;62&lt;/volume&gt;&lt;number&gt;10&lt;/number&gt;&lt;dates&gt;&lt;year&gt;2009&lt;/year&gt;&lt;pub-dates&gt;&lt;date&gt;Oct&lt;/date&gt;&lt;/pub-dates&gt;&lt;/dates&gt;&lt;isbn&gt;0300-8932&lt;/isbn&gt;&lt;accession-num&gt;WOS:000270835700011&lt;/accession-num&gt;&lt;urls&gt;&lt;related-urls&gt;&lt;url&gt;&amp;lt;Go to ISI&amp;gt;://WOS:000270835700011&lt;/url&gt;&lt;/related-urls&gt;&lt;/urls&gt;&lt;electronic-resource-num&gt;10.1016/s0300-8932(09)72385-1&lt;/electronic-resource-num&gt;&lt;/record&gt;&lt;/Cite&gt;&lt;/EndNote&gt;</w:instrText>
      </w:r>
      <w:r w:rsidR="00DD1381" w:rsidRPr="00891C8D">
        <w:rPr>
          <w:rFonts w:ascii="Arial" w:hAnsi="Arial" w:cs="Arial"/>
          <w:color w:val="000000"/>
          <w:sz w:val="24"/>
          <w:szCs w:val="24"/>
          <w:shd w:val="clear" w:color="auto" w:fill="FFFFFF"/>
        </w:rPr>
        <w:fldChar w:fldCharType="separate"/>
      </w:r>
      <w:r w:rsidR="00DD1381" w:rsidRPr="00891C8D">
        <w:rPr>
          <w:rFonts w:ascii="Arial" w:hAnsi="Arial" w:cs="Arial"/>
          <w:noProof/>
          <w:color w:val="000000"/>
          <w:sz w:val="24"/>
          <w:szCs w:val="24"/>
          <w:shd w:val="clear" w:color="auto" w:fill="FFFFFF"/>
        </w:rPr>
        <w:t>(</w:t>
      </w:r>
      <w:hyperlink w:anchor="_ENREF_19" w:tooltip="Badimon, 2009 #401" w:history="1">
        <w:r w:rsidR="00CB34BE" w:rsidRPr="00891C8D">
          <w:rPr>
            <w:rFonts w:ascii="Arial" w:hAnsi="Arial" w:cs="Arial"/>
            <w:noProof/>
            <w:color w:val="000000"/>
            <w:sz w:val="24"/>
            <w:szCs w:val="24"/>
            <w:shd w:val="clear" w:color="auto" w:fill="FFFFFF"/>
          </w:rPr>
          <w:t>Badimon et al., 2009</w:t>
        </w:r>
      </w:hyperlink>
      <w:r w:rsidR="00DD1381" w:rsidRPr="00891C8D">
        <w:rPr>
          <w:rFonts w:ascii="Arial" w:hAnsi="Arial" w:cs="Arial"/>
          <w:noProof/>
          <w:color w:val="000000"/>
          <w:sz w:val="24"/>
          <w:szCs w:val="24"/>
          <w:shd w:val="clear" w:color="auto" w:fill="FFFFFF"/>
        </w:rPr>
        <w:t>)</w:t>
      </w:r>
      <w:r w:rsidR="00DD1381" w:rsidRPr="00891C8D">
        <w:rPr>
          <w:rFonts w:ascii="Arial" w:hAnsi="Arial" w:cs="Arial"/>
          <w:color w:val="000000"/>
          <w:sz w:val="24"/>
          <w:szCs w:val="24"/>
          <w:shd w:val="clear" w:color="auto" w:fill="FFFFFF"/>
        </w:rPr>
        <w:fldChar w:fldCharType="end"/>
      </w:r>
      <w:r w:rsidR="008A00EF" w:rsidRPr="00891C8D">
        <w:rPr>
          <w:rFonts w:ascii="Arial" w:hAnsi="Arial" w:cs="Arial"/>
          <w:color w:val="000000"/>
          <w:sz w:val="24"/>
          <w:szCs w:val="24"/>
          <w:shd w:val="clear" w:color="auto" w:fill="FFFFFF"/>
        </w:rPr>
        <w:t xml:space="preserve">. </w:t>
      </w:r>
      <w:r w:rsidRPr="00891C8D">
        <w:rPr>
          <w:rFonts w:ascii="Arial" w:hAnsi="Arial" w:cs="Arial"/>
          <w:color w:val="000000"/>
          <w:sz w:val="24"/>
          <w:szCs w:val="24"/>
          <w:shd w:val="clear" w:color="auto" w:fill="FFFFFF"/>
        </w:rPr>
        <w:t xml:space="preserve">Vulnerable plaque </w:t>
      </w:r>
      <w:r w:rsidR="00B961F7" w:rsidRPr="00891C8D">
        <w:rPr>
          <w:rFonts w:ascii="Arial" w:hAnsi="Arial" w:cs="Arial"/>
          <w:color w:val="000000"/>
          <w:sz w:val="24"/>
          <w:szCs w:val="24"/>
          <w:shd w:val="clear" w:color="auto" w:fill="FFFFFF"/>
        </w:rPr>
        <w:t>is</w:t>
      </w:r>
      <w:r w:rsidRPr="00891C8D">
        <w:rPr>
          <w:rFonts w:ascii="Arial" w:hAnsi="Arial" w:cs="Arial"/>
          <w:color w:val="000000"/>
          <w:sz w:val="24"/>
          <w:szCs w:val="24"/>
          <w:shd w:val="clear" w:color="auto" w:fill="FFFFFF"/>
        </w:rPr>
        <w:t xml:space="preserve"> used to define a plaque</w:t>
      </w:r>
      <w:r w:rsidR="008A00EF" w:rsidRPr="00891C8D">
        <w:rPr>
          <w:rFonts w:ascii="Arial" w:hAnsi="Arial" w:cs="Arial"/>
          <w:color w:val="000000"/>
          <w:sz w:val="24"/>
          <w:szCs w:val="24"/>
          <w:shd w:val="clear" w:color="auto" w:fill="FFFFFF"/>
        </w:rPr>
        <w:t xml:space="preserve"> prone</w:t>
      </w:r>
      <w:r w:rsidRPr="00891C8D">
        <w:rPr>
          <w:rStyle w:val="apple-converted-space"/>
          <w:rFonts w:ascii="Arial" w:hAnsi="Arial" w:cs="Arial"/>
          <w:color w:val="000000"/>
          <w:sz w:val="24"/>
          <w:szCs w:val="24"/>
          <w:shd w:val="clear" w:color="auto" w:fill="FFFFFF"/>
        </w:rPr>
        <w:t> </w:t>
      </w:r>
      <w:r w:rsidRPr="00891C8D">
        <w:rPr>
          <w:rFonts w:ascii="Arial" w:hAnsi="Arial" w:cs="Arial"/>
          <w:color w:val="000000"/>
          <w:sz w:val="24"/>
          <w:szCs w:val="24"/>
          <w:shd w:val="clear" w:color="auto" w:fill="FFFFFF"/>
        </w:rPr>
        <w:t xml:space="preserve">to rupture and </w:t>
      </w:r>
      <w:r w:rsidR="00FA1928" w:rsidRPr="00891C8D">
        <w:rPr>
          <w:rFonts w:ascii="Arial" w:hAnsi="Arial" w:cs="Arial"/>
          <w:color w:val="000000"/>
          <w:sz w:val="24"/>
          <w:szCs w:val="24"/>
          <w:shd w:val="clear" w:color="auto" w:fill="FFFFFF"/>
        </w:rPr>
        <w:t xml:space="preserve">the plaque is characterised by a thin </w:t>
      </w:r>
      <w:r w:rsidR="00FA1928" w:rsidRPr="00891C8D">
        <w:rPr>
          <w:rFonts w:ascii="Arial" w:hAnsi="Arial" w:cs="Arial"/>
          <w:color w:val="191919"/>
          <w:sz w:val="24"/>
          <w:szCs w:val="24"/>
          <w:shd w:val="clear" w:color="auto" w:fill="FFFFFF"/>
        </w:rPr>
        <w:t>fibrous cap.</w:t>
      </w:r>
      <w:r w:rsidR="00163E9C" w:rsidRPr="00891C8D">
        <w:rPr>
          <w:rFonts w:ascii="Arial" w:hAnsi="Arial" w:cs="Arial"/>
          <w:color w:val="191919"/>
          <w:sz w:val="24"/>
          <w:szCs w:val="24"/>
          <w:shd w:val="clear" w:color="auto" w:fill="FFFFFF"/>
        </w:rPr>
        <w:t xml:space="preserve"> The </w:t>
      </w:r>
      <w:r w:rsidR="00163E9C" w:rsidRPr="00891C8D">
        <w:rPr>
          <w:rFonts w:ascii="Arial" w:hAnsi="Arial" w:cs="Arial"/>
          <w:color w:val="000000"/>
          <w:sz w:val="24"/>
          <w:szCs w:val="24"/>
          <w:shd w:val="clear" w:color="auto" w:fill="FFFFFF"/>
        </w:rPr>
        <w:t xml:space="preserve">vulnerable plaque is described by a thin </w:t>
      </w:r>
      <w:r w:rsidR="00163E9C" w:rsidRPr="00891C8D">
        <w:rPr>
          <w:rFonts w:ascii="Arial" w:hAnsi="Arial" w:cs="Arial"/>
          <w:color w:val="191919"/>
          <w:sz w:val="24"/>
          <w:szCs w:val="24"/>
          <w:shd w:val="clear" w:color="auto" w:fill="FFFFFF"/>
        </w:rPr>
        <w:t>fibrous cap</w:t>
      </w:r>
      <w:r w:rsidR="00BB783D" w:rsidRPr="00891C8D">
        <w:rPr>
          <w:rFonts w:ascii="Arial" w:hAnsi="Arial" w:cs="Arial"/>
          <w:color w:val="191919"/>
          <w:sz w:val="24"/>
          <w:szCs w:val="24"/>
          <w:shd w:val="clear" w:color="auto" w:fill="FFFFFF"/>
        </w:rPr>
        <w:t>, depletion</w:t>
      </w:r>
      <w:r w:rsidR="00FA1928" w:rsidRPr="00891C8D">
        <w:rPr>
          <w:rFonts w:ascii="Arial" w:hAnsi="Arial" w:cs="Arial"/>
          <w:color w:val="191919"/>
          <w:sz w:val="24"/>
          <w:szCs w:val="24"/>
          <w:shd w:val="clear" w:color="auto" w:fill="FFFFFF"/>
        </w:rPr>
        <w:t xml:space="preserve"> </w:t>
      </w:r>
      <w:r w:rsidR="00163E9C" w:rsidRPr="00891C8D">
        <w:rPr>
          <w:rFonts w:ascii="Arial" w:hAnsi="Arial" w:cs="Arial"/>
          <w:color w:val="191919"/>
          <w:sz w:val="24"/>
          <w:szCs w:val="24"/>
          <w:shd w:val="clear" w:color="auto" w:fill="FFFFFF"/>
        </w:rPr>
        <w:t xml:space="preserve">of </w:t>
      </w:r>
      <w:r w:rsidR="00FA1928" w:rsidRPr="00891C8D">
        <w:rPr>
          <w:rFonts w:ascii="Arial" w:hAnsi="Arial" w:cs="Arial"/>
          <w:color w:val="191919"/>
          <w:sz w:val="24"/>
          <w:szCs w:val="24"/>
          <w:shd w:val="clear" w:color="auto" w:fill="FFFFFF"/>
        </w:rPr>
        <w:t xml:space="preserve">smooth muscle cells and large accumulations of lipids and macrophages within the </w:t>
      </w:r>
      <w:r w:rsidR="00FA1928" w:rsidRPr="00891C8D">
        <w:rPr>
          <w:rFonts w:ascii="Arial" w:hAnsi="Arial" w:cs="Arial"/>
          <w:color w:val="000000"/>
          <w:sz w:val="24"/>
          <w:szCs w:val="24"/>
          <w:shd w:val="clear" w:color="auto" w:fill="FFFFFF"/>
        </w:rPr>
        <w:t>plaque</w:t>
      </w:r>
      <w:r w:rsidR="000F5165" w:rsidRPr="00891C8D">
        <w:rPr>
          <w:rFonts w:ascii="Arial" w:hAnsi="Arial" w:cs="Arial" w:hint="cs"/>
          <w:color w:val="000000"/>
          <w:sz w:val="24"/>
          <w:szCs w:val="24"/>
          <w:shd w:val="clear" w:color="auto" w:fill="FFFFFF"/>
          <w:rtl/>
        </w:rPr>
        <w:t xml:space="preserve"> </w:t>
      </w:r>
      <w:r w:rsidR="00DD1381" w:rsidRPr="00891C8D">
        <w:rPr>
          <w:rFonts w:ascii="Arial" w:hAnsi="Arial" w:cs="Arial"/>
          <w:color w:val="000000"/>
          <w:sz w:val="24"/>
          <w:szCs w:val="24"/>
          <w:shd w:val="clear" w:color="auto" w:fill="FFFFFF"/>
        </w:rPr>
        <w:fldChar w:fldCharType="begin"/>
      </w:r>
      <w:r w:rsidR="00DD1381" w:rsidRPr="00891C8D">
        <w:rPr>
          <w:rFonts w:ascii="Arial" w:hAnsi="Arial" w:cs="Arial"/>
          <w:color w:val="000000"/>
          <w:sz w:val="24"/>
          <w:szCs w:val="24"/>
          <w:shd w:val="clear" w:color="auto" w:fill="FFFFFF"/>
        </w:rPr>
        <w:instrText xml:space="preserve"> ADDIN EN.CITE &lt;EndNote&gt;&lt;Cite&gt;&lt;Author&gt;Libby&lt;/Author&gt;&lt;Year&gt;1998&lt;/Year&gt;&lt;RecNum&gt;402&lt;/RecNum&gt;&lt;DisplayText&gt;(Libby et al., 1998)&lt;/DisplayText&gt;&lt;record&gt;&lt;rec-number&gt;402&lt;/rec-number&gt;&lt;foreign-keys&gt;&lt;key app="EN" db-id="0dvs2w2purpvt3e095wpsxwdewfavxvtxpee" timestamp="1427485584"&gt;402&lt;/key&gt;&lt;/foreign-keys&gt;&lt;ref-type name="Journal Article"&gt;17&lt;/ref-type&gt;&lt;contributors&gt;&lt;authors&gt;&lt;author&gt;Libby, Peter&lt;/author&gt;&lt;author&gt;Schoenbeck, Uwe&lt;/author&gt;&lt;author&gt;Mach, Francois&lt;/author&gt;&lt;author&gt;Selwyn, Andrew P.&lt;/author&gt;&lt;author&gt;Ganz, Peter&lt;/author&gt;&lt;/authors&gt;&lt;/contributors&gt;&lt;titles&gt;&lt;title&gt;Current concepts in cardiovascular pathology: The role of LDL cholesterol in plaque rupture and stabilization&lt;/title&gt;&lt;secondary-title&gt;American Journal of Medicine&lt;/secondary-title&gt;&lt;/titles&gt;&lt;periodical&gt;&lt;full-title&gt;American Journal of Medicine&lt;/full-title&gt;&lt;/periodical&gt;&lt;pages&gt;14S-18S&lt;/pages&gt;&lt;volume&gt;104&lt;/volume&gt;&lt;number&gt;2 PART A&lt;/number&gt;&lt;dates&gt;&lt;year&gt;1998&lt;/year&gt;&lt;pub-dates&gt;&lt;date&gt;Feb. 23&lt;/date&gt;&lt;/pub-dates&gt;&lt;/dates&gt;&lt;isbn&gt;0002-9343&lt;/isbn&gt;&lt;accession-num&gt;BCI:BCI199800223402&lt;/accession-num&gt;&lt;urls&gt;&lt;related-urls&gt;&lt;url&gt;&amp;lt;Go to ISI&amp;gt;://BCI:BCI199800223402&lt;/url&gt;&lt;/related-urls&gt;&lt;/urls&gt;&lt;electronic-resource-num&gt;10.1016/s0002-9343(98)00041-2&lt;/electronic-resource-num&gt;&lt;/record&gt;&lt;/Cite&gt;&lt;/EndNote&gt;</w:instrText>
      </w:r>
      <w:r w:rsidR="00DD1381" w:rsidRPr="00891C8D">
        <w:rPr>
          <w:rFonts w:ascii="Arial" w:hAnsi="Arial" w:cs="Arial"/>
          <w:color w:val="000000"/>
          <w:sz w:val="24"/>
          <w:szCs w:val="24"/>
          <w:shd w:val="clear" w:color="auto" w:fill="FFFFFF"/>
        </w:rPr>
        <w:fldChar w:fldCharType="separate"/>
      </w:r>
      <w:r w:rsidR="00DD1381" w:rsidRPr="00891C8D">
        <w:rPr>
          <w:rFonts w:ascii="Arial" w:hAnsi="Arial" w:cs="Arial"/>
          <w:noProof/>
          <w:color w:val="000000"/>
          <w:sz w:val="24"/>
          <w:szCs w:val="24"/>
          <w:shd w:val="clear" w:color="auto" w:fill="FFFFFF"/>
        </w:rPr>
        <w:t>(</w:t>
      </w:r>
      <w:hyperlink w:anchor="_ENREF_173" w:tooltip="Libby, 1998 #402" w:history="1">
        <w:r w:rsidR="00CB34BE" w:rsidRPr="00891C8D">
          <w:rPr>
            <w:rFonts w:ascii="Arial" w:hAnsi="Arial" w:cs="Arial"/>
            <w:noProof/>
            <w:color w:val="000000"/>
            <w:sz w:val="24"/>
            <w:szCs w:val="24"/>
            <w:shd w:val="clear" w:color="auto" w:fill="FFFFFF"/>
          </w:rPr>
          <w:t>Libby et al., 1998</w:t>
        </w:r>
      </w:hyperlink>
      <w:r w:rsidR="00DD1381" w:rsidRPr="00891C8D">
        <w:rPr>
          <w:rFonts w:ascii="Arial" w:hAnsi="Arial" w:cs="Arial"/>
          <w:noProof/>
          <w:color w:val="000000"/>
          <w:sz w:val="24"/>
          <w:szCs w:val="24"/>
          <w:shd w:val="clear" w:color="auto" w:fill="FFFFFF"/>
        </w:rPr>
        <w:t>)</w:t>
      </w:r>
      <w:r w:rsidR="00DD1381" w:rsidRPr="00891C8D">
        <w:rPr>
          <w:rFonts w:ascii="Arial" w:hAnsi="Arial" w:cs="Arial"/>
          <w:color w:val="000000"/>
          <w:sz w:val="24"/>
          <w:szCs w:val="24"/>
          <w:shd w:val="clear" w:color="auto" w:fill="FFFFFF"/>
        </w:rPr>
        <w:fldChar w:fldCharType="end"/>
      </w:r>
      <w:r w:rsidR="00FA1928" w:rsidRPr="00891C8D">
        <w:rPr>
          <w:rFonts w:ascii="Arial" w:hAnsi="Arial" w:cs="Arial"/>
          <w:color w:val="000000"/>
          <w:sz w:val="24"/>
          <w:szCs w:val="24"/>
          <w:shd w:val="clear" w:color="auto" w:fill="FFFFFF"/>
        </w:rPr>
        <w:t>.</w:t>
      </w:r>
      <w:r w:rsidR="00FA1928" w:rsidRPr="002B2AA6">
        <w:rPr>
          <w:rFonts w:ascii="Arial" w:hAnsi="Arial" w:cs="Arial"/>
          <w:color w:val="000000"/>
          <w:sz w:val="24"/>
          <w:szCs w:val="24"/>
          <w:shd w:val="clear" w:color="auto" w:fill="FFFFFF"/>
        </w:rPr>
        <w:t xml:space="preserve"> </w:t>
      </w:r>
    </w:p>
    <w:p w14:paraId="34F55F57" w14:textId="77777777" w:rsidR="00101F58" w:rsidRPr="002B2AA6" w:rsidRDefault="00101F58" w:rsidP="000B790A">
      <w:pPr>
        <w:spacing w:line="360" w:lineRule="auto"/>
        <w:jc w:val="both"/>
        <w:rPr>
          <w:rFonts w:ascii="Arial" w:hAnsi="Arial" w:cs="Arial"/>
          <w:color w:val="000000"/>
          <w:sz w:val="24"/>
          <w:szCs w:val="24"/>
          <w:shd w:val="clear" w:color="auto" w:fill="FFFFFF"/>
        </w:rPr>
      </w:pPr>
    </w:p>
    <w:p w14:paraId="4457524A" w14:textId="1352F071" w:rsidR="002604B4" w:rsidRPr="002B2AA6" w:rsidRDefault="00B961F7" w:rsidP="00CB34BE">
      <w:pPr>
        <w:spacing w:line="360" w:lineRule="auto"/>
        <w:jc w:val="both"/>
        <w:rPr>
          <w:rFonts w:ascii="Arial" w:hAnsi="Arial" w:cs="Arial"/>
          <w:sz w:val="24"/>
          <w:szCs w:val="24"/>
        </w:rPr>
      </w:pPr>
      <w:r w:rsidRPr="00891C8D">
        <w:rPr>
          <w:rFonts w:ascii="Arial" w:hAnsi="Arial" w:cs="Arial"/>
          <w:sz w:val="24"/>
          <w:szCs w:val="24"/>
          <w:shd w:val="clear" w:color="auto" w:fill="FFFFFF"/>
        </w:rPr>
        <w:lastRenderedPageBreak/>
        <w:t>Matrix metalloproteinases (MMPs)</w:t>
      </w:r>
      <w:r w:rsidR="00A92A33" w:rsidRPr="00891C8D">
        <w:rPr>
          <w:rFonts w:ascii="Arial" w:hAnsi="Arial" w:cs="Arial"/>
          <w:sz w:val="24"/>
          <w:szCs w:val="24"/>
          <w:shd w:val="clear" w:color="auto" w:fill="FFFFFF"/>
        </w:rPr>
        <w:t>,</w:t>
      </w:r>
      <w:r w:rsidR="00A92A33" w:rsidRPr="00891C8D">
        <w:rPr>
          <w:rFonts w:ascii="Arial" w:hAnsi="Arial" w:cs="Arial"/>
          <w:sz w:val="24"/>
          <w:szCs w:val="24"/>
          <w:shd w:val="clear" w:color="auto" w:fill="FFFFFE"/>
        </w:rPr>
        <w:t xml:space="preserve"> also called matrixins,</w:t>
      </w:r>
      <w:r w:rsidRPr="00891C8D">
        <w:rPr>
          <w:rFonts w:ascii="Arial" w:hAnsi="Arial" w:cs="Arial"/>
          <w:sz w:val="24"/>
          <w:szCs w:val="24"/>
          <w:shd w:val="clear" w:color="auto" w:fill="FFFFFF"/>
        </w:rPr>
        <w:t xml:space="preserve"> </w:t>
      </w:r>
      <w:r w:rsidR="00C85C77" w:rsidRPr="00891C8D">
        <w:rPr>
          <w:rFonts w:ascii="Arial" w:hAnsi="Arial" w:cs="Arial"/>
          <w:sz w:val="24"/>
          <w:szCs w:val="24"/>
          <w:shd w:val="clear" w:color="auto" w:fill="FFFFFF"/>
        </w:rPr>
        <w:t xml:space="preserve">are </w:t>
      </w:r>
      <w:r w:rsidR="00101F58">
        <w:rPr>
          <w:rFonts w:ascii="Arial" w:hAnsi="Arial" w:cs="Arial"/>
          <w:sz w:val="24"/>
          <w:szCs w:val="24"/>
          <w:shd w:val="clear" w:color="auto" w:fill="FFFFFF"/>
        </w:rPr>
        <w:t xml:space="preserve">a </w:t>
      </w:r>
      <w:r w:rsidR="00C85C77" w:rsidRPr="00891C8D">
        <w:rPr>
          <w:rFonts w:ascii="Arial" w:hAnsi="Arial" w:cs="Arial"/>
          <w:sz w:val="24"/>
          <w:szCs w:val="24"/>
          <w:shd w:val="clear" w:color="auto" w:fill="FFFFFF"/>
        </w:rPr>
        <w:t xml:space="preserve">family of proteases </w:t>
      </w:r>
      <w:r w:rsidR="00A92A33" w:rsidRPr="00891C8D">
        <w:rPr>
          <w:rFonts w:ascii="Arial" w:hAnsi="Arial" w:cs="Arial"/>
          <w:sz w:val="24"/>
          <w:szCs w:val="24"/>
          <w:shd w:val="clear" w:color="auto" w:fill="FFFFFF"/>
        </w:rPr>
        <w:t xml:space="preserve">that </w:t>
      </w:r>
      <w:r w:rsidR="00A92A33" w:rsidRPr="00891C8D">
        <w:rPr>
          <w:rFonts w:ascii="Arial" w:hAnsi="Arial" w:cs="Arial"/>
          <w:sz w:val="24"/>
          <w:szCs w:val="24"/>
          <w:shd w:val="clear" w:color="auto" w:fill="FFFFFE"/>
        </w:rPr>
        <w:t xml:space="preserve">degrade </w:t>
      </w:r>
      <w:r w:rsidR="00A92A33" w:rsidRPr="00891C8D">
        <w:rPr>
          <w:rFonts w:ascii="Arial" w:hAnsi="Arial" w:cs="Arial"/>
          <w:sz w:val="24"/>
          <w:szCs w:val="24"/>
          <w:shd w:val="clear" w:color="auto" w:fill="FFFFFF"/>
        </w:rPr>
        <w:t>ECM</w:t>
      </w:r>
      <w:r w:rsidR="00A92A33" w:rsidRPr="00891C8D">
        <w:rPr>
          <w:rFonts w:ascii="Arial" w:hAnsi="Arial" w:cs="Arial"/>
          <w:sz w:val="24"/>
          <w:szCs w:val="24"/>
          <w:shd w:val="clear" w:color="auto" w:fill="FFFFFE"/>
        </w:rPr>
        <w:t xml:space="preserve">. </w:t>
      </w:r>
      <w:r w:rsidR="00C85C77" w:rsidRPr="00891C8D">
        <w:rPr>
          <w:rFonts w:ascii="Arial" w:hAnsi="Arial" w:cs="Arial"/>
          <w:sz w:val="24"/>
          <w:szCs w:val="24"/>
          <w:shd w:val="clear" w:color="auto" w:fill="FFFFFF"/>
        </w:rPr>
        <w:t xml:space="preserve">Cytokines (e.g. IL-1 and TNF-α) stimulate different cells, such as macrophage vascular smooth muscle cells, to produce </w:t>
      </w:r>
      <w:r w:rsidR="00A92A33" w:rsidRPr="00891C8D">
        <w:rPr>
          <w:rFonts w:ascii="Arial" w:hAnsi="Arial" w:cs="Arial"/>
          <w:sz w:val="24"/>
          <w:szCs w:val="24"/>
          <w:shd w:val="clear" w:color="auto" w:fill="FFFFFF"/>
        </w:rPr>
        <w:t>MMPs</w:t>
      </w:r>
      <w:r w:rsidR="002B2AA6" w:rsidRPr="00891C8D">
        <w:rPr>
          <w:rFonts w:ascii="Arial" w:hAnsi="Arial" w:cs="Arial"/>
          <w:sz w:val="24"/>
          <w:szCs w:val="24"/>
          <w:shd w:val="clear" w:color="auto" w:fill="FFFFFF"/>
        </w:rPr>
        <w:t xml:space="preserve"> </w:t>
      </w:r>
      <w:r w:rsidR="002B2AA6" w:rsidRPr="00891C8D">
        <w:rPr>
          <w:rFonts w:ascii="Arial" w:hAnsi="Arial" w:cs="Arial"/>
          <w:sz w:val="24"/>
          <w:szCs w:val="24"/>
          <w:shd w:val="clear" w:color="auto" w:fill="FFFFFF"/>
        </w:rPr>
        <w:fldChar w:fldCharType="begin">
          <w:fldData xml:space="preserve">PEVuZE5vdGU+PENpdGU+PEF1dGhvcj5HYWxpczwvQXV0aG9yPjxZZWFyPjE5OTQ8L1llYXI+PFJl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</w:fldData>
        </w:fldChar>
      </w:r>
      <w:r w:rsidR="002B2AA6" w:rsidRPr="00891C8D">
        <w:rPr>
          <w:rFonts w:ascii="Arial" w:hAnsi="Arial" w:cs="Arial"/>
          <w:sz w:val="24"/>
          <w:szCs w:val="24"/>
          <w:shd w:val="clear" w:color="auto" w:fill="FFFFFF"/>
        </w:rPr>
        <w:instrText xml:space="preserve"> ADDIN EN.CITE </w:instrText>
      </w:r>
      <w:r w:rsidR="002B2AA6" w:rsidRPr="00891C8D">
        <w:rPr>
          <w:rFonts w:ascii="Arial" w:hAnsi="Arial" w:cs="Arial"/>
          <w:sz w:val="24"/>
          <w:szCs w:val="24"/>
          <w:shd w:val="clear" w:color="auto" w:fill="FFFFFF"/>
        </w:rPr>
        <w:fldChar w:fldCharType="begin">
          <w:fldData xml:space="preserve">PEVuZE5vdGU+PENpdGU+PEF1dGhvcj5HYWxpczwvQXV0aG9yPjxZZWFyPjE5OTQ8L1llYXI+PFJl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</w:fldData>
        </w:fldChar>
      </w:r>
      <w:r w:rsidR="002B2AA6" w:rsidRPr="00891C8D">
        <w:rPr>
          <w:rFonts w:ascii="Arial" w:hAnsi="Arial" w:cs="Arial"/>
          <w:sz w:val="24"/>
          <w:szCs w:val="24"/>
          <w:shd w:val="clear" w:color="auto" w:fill="FFFFFF"/>
        </w:rPr>
        <w:instrText xml:space="preserve"> ADDIN EN.CITE.DATA </w:instrText>
      </w:r>
      <w:r w:rsidR="002B2AA6" w:rsidRPr="00891C8D">
        <w:rPr>
          <w:rFonts w:ascii="Arial" w:hAnsi="Arial" w:cs="Arial"/>
          <w:sz w:val="24"/>
          <w:szCs w:val="24"/>
          <w:shd w:val="clear" w:color="auto" w:fill="FFFFFF"/>
        </w:rPr>
      </w:r>
      <w:r w:rsidR="002B2AA6" w:rsidRPr="00891C8D">
        <w:rPr>
          <w:rFonts w:ascii="Arial" w:hAnsi="Arial" w:cs="Arial"/>
          <w:sz w:val="24"/>
          <w:szCs w:val="24"/>
          <w:shd w:val="clear" w:color="auto" w:fill="FFFFFF"/>
        </w:rPr>
        <w:fldChar w:fldCharType="end"/>
      </w:r>
      <w:r w:rsidR="002B2AA6" w:rsidRPr="00891C8D">
        <w:rPr>
          <w:rFonts w:ascii="Arial" w:hAnsi="Arial" w:cs="Arial"/>
          <w:sz w:val="24"/>
          <w:szCs w:val="24"/>
          <w:shd w:val="clear" w:color="auto" w:fill="FFFFFF"/>
        </w:rPr>
      </w:r>
      <w:r w:rsidR="002B2AA6" w:rsidRPr="00891C8D">
        <w:rPr>
          <w:rFonts w:ascii="Arial" w:hAnsi="Arial" w:cs="Arial"/>
          <w:sz w:val="24"/>
          <w:szCs w:val="24"/>
          <w:shd w:val="clear" w:color="auto" w:fill="FFFFFF"/>
        </w:rPr>
        <w:fldChar w:fldCharType="separate"/>
      </w:r>
      <w:r w:rsidR="002B2AA6" w:rsidRPr="00891C8D">
        <w:rPr>
          <w:rFonts w:ascii="Arial" w:hAnsi="Arial" w:cs="Arial"/>
          <w:noProof/>
          <w:sz w:val="24"/>
          <w:szCs w:val="24"/>
          <w:shd w:val="clear" w:color="auto" w:fill="FFFFFF"/>
        </w:rPr>
        <w:t>(</w:t>
      </w:r>
      <w:hyperlink w:anchor="_ENREF_105" w:tooltip="Galis, 1994 #408" w:history="1">
        <w:r w:rsidR="00CB34BE" w:rsidRPr="00891C8D">
          <w:rPr>
            <w:rFonts w:ascii="Arial" w:hAnsi="Arial" w:cs="Arial"/>
            <w:noProof/>
            <w:sz w:val="24"/>
            <w:szCs w:val="24"/>
            <w:shd w:val="clear" w:color="auto" w:fill="FFFFFF"/>
          </w:rPr>
          <w:t>Galis et al., 1994a</w:t>
        </w:r>
      </w:hyperlink>
      <w:r w:rsidR="002B2AA6" w:rsidRPr="00891C8D">
        <w:rPr>
          <w:rFonts w:ascii="Arial" w:hAnsi="Arial" w:cs="Arial"/>
          <w:noProof/>
          <w:sz w:val="24"/>
          <w:szCs w:val="24"/>
          <w:shd w:val="clear" w:color="auto" w:fill="FFFFFF"/>
        </w:rPr>
        <w:t xml:space="preserve">, </w:t>
      </w:r>
      <w:hyperlink w:anchor="_ENREF_256" w:tooltip="Saren, 1996 #409" w:history="1">
        <w:r w:rsidR="00CB34BE" w:rsidRPr="00891C8D">
          <w:rPr>
            <w:rFonts w:ascii="Arial" w:hAnsi="Arial" w:cs="Arial"/>
            <w:noProof/>
            <w:sz w:val="24"/>
            <w:szCs w:val="24"/>
            <w:shd w:val="clear" w:color="auto" w:fill="FFFFFF"/>
          </w:rPr>
          <w:t>Saren et al., 1996</w:t>
        </w:r>
      </w:hyperlink>
      <w:r w:rsidR="002B2AA6" w:rsidRPr="00891C8D">
        <w:rPr>
          <w:rFonts w:ascii="Arial" w:hAnsi="Arial" w:cs="Arial"/>
          <w:noProof/>
          <w:sz w:val="24"/>
          <w:szCs w:val="24"/>
          <w:shd w:val="clear" w:color="auto" w:fill="FFFFFF"/>
        </w:rPr>
        <w:t>)</w:t>
      </w:r>
      <w:r w:rsidR="002B2AA6" w:rsidRPr="00891C8D">
        <w:rPr>
          <w:rFonts w:ascii="Arial" w:hAnsi="Arial" w:cs="Arial"/>
          <w:sz w:val="24"/>
          <w:szCs w:val="24"/>
          <w:shd w:val="clear" w:color="auto" w:fill="FFFFFF"/>
        </w:rPr>
        <w:fldChar w:fldCharType="end"/>
      </w:r>
      <w:r w:rsidR="002B2AA6" w:rsidRPr="00891C8D">
        <w:rPr>
          <w:rFonts w:ascii="Arial" w:hAnsi="Arial" w:cs="Arial"/>
          <w:sz w:val="24"/>
          <w:szCs w:val="24"/>
          <w:shd w:val="clear" w:color="auto" w:fill="FFFFFF"/>
        </w:rPr>
        <w:t>.</w:t>
      </w:r>
      <w:r w:rsidR="00A92A33" w:rsidRPr="00891C8D">
        <w:rPr>
          <w:rFonts w:ascii="Arial" w:hAnsi="Arial" w:cs="Arial"/>
          <w:sz w:val="24"/>
          <w:szCs w:val="24"/>
          <w:shd w:val="clear" w:color="auto" w:fill="FFFFFF"/>
        </w:rPr>
        <w:t xml:space="preserve"> It has been found that MMPs collagenases (MMP-1 and 13)</w:t>
      </w:r>
      <w:r w:rsidR="002B2AA6" w:rsidRPr="00891C8D">
        <w:rPr>
          <w:rFonts w:ascii="Arial" w:hAnsi="Arial" w:cs="Arial"/>
          <w:sz w:val="24"/>
          <w:szCs w:val="24"/>
          <w:shd w:val="clear" w:color="auto" w:fill="FFFFFF"/>
        </w:rPr>
        <w:fldChar w:fldCharType="begin"/>
      </w:r>
      <w:r w:rsidR="002B2AA6" w:rsidRPr="00891C8D">
        <w:rPr>
          <w:rFonts w:ascii="Arial" w:hAnsi="Arial" w:cs="Arial"/>
          <w:sz w:val="24"/>
          <w:szCs w:val="24"/>
          <w:shd w:val="clear" w:color="auto" w:fill="FFFFFF"/>
        </w:rPr>
        <w:instrText xml:space="preserve"> ADDIN EN.CITE &lt;EndNote&gt;&lt;Cite&gt;&lt;Author&gt;Sukhova&lt;/Author&gt;&lt;Year&gt;1999&lt;/Year&gt;&lt;RecNum&gt;324&lt;/RecNum&gt;&lt;DisplayText&gt;(Sukhova et al., 1999)&lt;/DisplayText&gt;&lt;record&gt;&lt;rec-number&gt;324&lt;/rec-number&gt;&lt;foreign-keys&gt;&lt;key app="EN" db-id="0dvs2w2purpvt3e095wpsxwdewfavxvtxpee" timestamp="1416922886"&gt;324&lt;/key&gt;&lt;/foreign-keys&gt;&lt;ref-type name="Journal Article"&gt;17&lt;/ref-type&gt;&lt;contributors&gt;&lt;authors&gt;&lt;author&gt;Sukhova, Galina K.&lt;/author&gt;&lt;author&gt;Schönbeck, Uwe&lt;/author&gt;&lt;author&gt;Rabkin, Elena&lt;/author&gt;&lt;author&gt;Schoen, Frederick J.&lt;/author&gt;&lt;author&gt;Poole, A. Robin&lt;/author&gt;&lt;author&gt;Billinghurst, R. Clark&lt;/author&gt;&lt;author&gt;Libby, Peter&lt;/author&gt;&lt;/authors&gt;&lt;/contributors&gt;&lt;titles&gt;&lt;title&gt;Evidence for increased collagenolysis by interstitial collagenases-1 and -3 in vulnerable human atheromatous plaques&lt;/title&gt;&lt;secondary-title&gt;Circulation&lt;/secondary-title&gt;&lt;/titles&gt;&lt;periodical&gt;&lt;full-title&gt;Circulation&lt;/full-title&gt;&lt;/periodical&gt;&lt;pages&gt;2503-2509&lt;/pages&gt;&lt;volume&gt;99&lt;/volume&gt;&lt;number&gt;19&lt;/number&gt;&lt;dates&gt;&lt;year&gt;1999&lt;/year&gt;&lt;pub-dates&gt;&lt;date&gt;May 18, 1999&lt;/date&gt;&lt;/pub-dates&gt;&lt;/dates&gt;&lt;urls&gt;&lt;related-urls&gt;&lt;url&gt;http://circ.ahajournals.org/content/99/19/2503.abstract&lt;/url&gt;&lt;/related-urls&gt;&lt;/urls&gt;&lt;electronic-resource-num&gt;10.1161/01.cir.99.19.2503&lt;/electronic-resource-num&gt;&lt;/record&gt;&lt;/Cite&gt;&lt;/EndNote&gt;</w:instrText>
      </w:r>
      <w:r w:rsidR="002B2AA6" w:rsidRPr="00891C8D">
        <w:rPr>
          <w:rFonts w:ascii="Arial" w:hAnsi="Arial" w:cs="Arial"/>
          <w:sz w:val="24"/>
          <w:szCs w:val="24"/>
          <w:shd w:val="clear" w:color="auto" w:fill="FFFFFF"/>
        </w:rPr>
        <w:fldChar w:fldCharType="separate"/>
      </w:r>
      <w:r w:rsidR="002B2AA6" w:rsidRPr="00891C8D">
        <w:rPr>
          <w:rFonts w:ascii="Arial" w:hAnsi="Arial" w:cs="Arial"/>
          <w:noProof/>
          <w:sz w:val="24"/>
          <w:szCs w:val="24"/>
          <w:shd w:val="clear" w:color="auto" w:fill="FFFFFF"/>
        </w:rPr>
        <w:t>(</w:t>
      </w:r>
      <w:hyperlink w:anchor="_ENREF_283" w:tooltip="Sukhova, 1999 #324" w:history="1">
        <w:r w:rsidR="00CB34BE" w:rsidRPr="00891C8D">
          <w:rPr>
            <w:rFonts w:ascii="Arial" w:hAnsi="Arial" w:cs="Arial"/>
            <w:noProof/>
            <w:sz w:val="24"/>
            <w:szCs w:val="24"/>
            <w:shd w:val="clear" w:color="auto" w:fill="FFFFFF"/>
          </w:rPr>
          <w:t>Sukhova et al., 1999</w:t>
        </w:r>
      </w:hyperlink>
      <w:r w:rsidR="002B2AA6" w:rsidRPr="00891C8D">
        <w:rPr>
          <w:rFonts w:ascii="Arial" w:hAnsi="Arial" w:cs="Arial"/>
          <w:noProof/>
          <w:sz w:val="24"/>
          <w:szCs w:val="24"/>
          <w:shd w:val="clear" w:color="auto" w:fill="FFFFFF"/>
        </w:rPr>
        <w:t>)</w:t>
      </w:r>
      <w:r w:rsidR="002B2AA6" w:rsidRPr="00891C8D">
        <w:rPr>
          <w:rFonts w:ascii="Arial" w:hAnsi="Arial" w:cs="Arial"/>
          <w:sz w:val="24"/>
          <w:szCs w:val="24"/>
          <w:shd w:val="clear" w:color="auto" w:fill="FFFFFF"/>
        </w:rPr>
        <w:fldChar w:fldCharType="end"/>
      </w:r>
      <w:r w:rsidR="00A92A33" w:rsidRPr="00891C8D">
        <w:rPr>
          <w:rFonts w:ascii="Arial" w:hAnsi="Arial" w:cs="Arial"/>
          <w:sz w:val="24"/>
          <w:szCs w:val="24"/>
          <w:shd w:val="clear" w:color="auto" w:fill="FFFFFF"/>
        </w:rPr>
        <w:t xml:space="preserve">, stromelysins (MMP-3 and 11) and </w:t>
      </w:r>
      <w:r w:rsidR="002F012C" w:rsidRPr="00891C8D">
        <w:rPr>
          <w:rFonts w:ascii="Arial" w:hAnsi="Arial" w:cs="Arial"/>
          <w:sz w:val="24"/>
          <w:szCs w:val="24"/>
          <w:shd w:val="clear" w:color="auto" w:fill="FFFFFF"/>
        </w:rPr>
        <w:t xml:space="preserve">gelatinases (MMP2 and 9) </w:t>
      </w:r>
      <w:r w:rsidR="002F012C" w:rsidRPr="00891C8D">
        <w:rPr>
          <w:rFonts w:ascii="Arial" w:eastAsia="Times New Roman" w:hAnsi="Arial" w:cs="Arial"/>
          <w:sz w:val="24"/>
          <w:szCs w:val="24"/>
          <w:lang w:val="en-IE"/>
        </w:rPr>
        <w:t xml:space="preserve">degrade the </w:t>
      </w:r>
      <w:r w:rsidR="002F012C" w:rsidRPr="00891C8D">
        <w:rPr>
          <w:rFonts w:ascii="Arial" w:hAnsi="Arial" w:cs="Arial"/>
          <w:sz w:val="24"/>
          <w:szCs w:val="24"/>
          <w:shd w:val="clear" w:color="auto" w:fill="FFFFFF"/>
        </w:rPr>
        <w:t>ECM proteins with</w:t>
      </w:r>
      <w:r w:rsidR="00BB783D" w:rsidRPr="00891C8D">
        <w:rPr>
          <w:rFonts w:ascii="Arial" w:hAnsi="Arial" w:cs="Arial"/>
          <w:sz w:val="24"/>
          <w:szCs w:val="24"/>
          <w:shd w:val="clear" w:color="auto" w:fill="FFFFFF"/>
        </w:rPr>
        <w:t>in</w:t>
      </w:r>
      <w:r w:rsidR="002F012C" w:rsidRPr="00891C8D">
        <w:rPr>
          <w:rFonts w:ascii="Arial" w:hAnsi="Arial" w:cs="Arial"/>
          <w:sz w:val="24"/>
          <w:szCs w:val="24"/>
          <w:shd w:val="clear" w:color="auto" w:fill="FFFFFF"/>
        </w:rPr>
        <w:t xml:space="preserve"> the </w:t>
      </w:r>
      <w:r w:rsidR="002B2AA6" w:rsidRPr="00891C8D">
        <w:rPr>
          <w:rFonts w:ascii="Arial" w:hAnsi="Arial" w:cs="Arial"/>
          <w:sz w:val="24"/>
          <w:szCs w:val="24"/>
          <w:shd w:val="clear" w:color="auto" w:fill="FFFFFF"/>
        </w:rPr>
        <w:t xml:space="preserve">lesion </w:t>
      </w:r>
      <w:r w:rsidR="002B2AA6" w:rsidRPr="00891C8D">
        <w:rPr>
          <w:rFonts w:ascii="Arial" w:hAnsi="Arial" w:cs="Arial"/>
          <w:sz w:val="24"/>
          <w:szCs w:val="24"/>
          <w:shd w:val="clear" w:color="auto" w:fill="FFFFFF"/>
        </w:rPr>
        <w:fldChar w:fldCharType="begin">
          <w:fldData xml:space="preserve">PEVuZE5vdGU+PENpdGU+PEF1dGhvcj5HYWxpczwvQXV0aG9yPjxZZWFyPjE5OTQ8L1llYXI+PFJl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</w:fldData>
        </w:fldChar>
      </w:r>
      <w:r w:rsidR="002B2AA6" w:rsidRPr="00891C8D">
        <w:rPr>
          <w:rFonts w:ascii="Arial" w:hAnsi="Arial" w:cs="Arial"/>
          <w:sz w:val="24"/>
          <w:szCs w:val="24"/>
          <w:shd w:val="clear" w:color="auto" w:fill="FFFFFF"/>
        </w:rPr>
        <w:instrText xml:space="preserve"> ADDIN EN.CITE </w:instrText>
      </w:r>
      <w:r w:rsidR="002B2AA6" w:rsidRPr="00891C8D">
        <w:rPr>
          <w:rFonts w:ascii="Arial" w:hAnsi="Arial" w:cs="Arial"/>
          <w:sz w:val="24"/>
          <w:szCs w:val="24"/>
          <w:shd w:val="clear" w:color="auto" w:fill="FFFFFF"/>
        </w:rPr>
        <w:fldChar w:fldCharType="begin">
          <w:fldData xml:space="preserve">PEVuZE5vdGU+PENpdGU+PEF1dGhvcj5HYWxpczwvQXV0aG9yPjxZZWFyPjE5OTQ8L1llYXI+PFJl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</w:fldData>
        </w:fldChar>
      </w:r>
      <w:r w:rsidR="002B2AA6" w:rsidRPr="00891C8D">
        <w:rPr>
          <w:rFonts w:ascii="Arial" w:hAnsi="Arial" w:cs="Arial"/>
          <w:sz w:val="24"/>
          <w:szCs w:val="24"/>
          <w:shd w:val="clear" w:color="auto" w:fill="FFFFFF"/>
        </w:rPr>
        <w:instrText xml:space="preserve"> ADDIN EN.CITE.DATA </w:instrText>
      </w:r>
      <w:r w:rsidR="002B2AA6" w:rsidRPr="00891C8D">
        <w:rPr>
          <w:rFonts w:ascii="Arial" w:hAnsi="Arial" w:cs="Arial"/>
          <w:sz w:val="24"/>
          <w:szCs w:val="24"/>
          <w:shd w:val="clear" w:color="auto" w:fill="FFFFFF"/>
        </w:rPr>
      </w:r>
      <w:r w:rsidR="002B2AA6" w:rsidRPr="00891C8D">
        <w:rPr>
          <w:rFonts w:ascii="Arial" w:hAnsi="Arial" w:cs="Arial"/>
          <w:sz w:val="24"/>
          <w:szCs w:val="24"/>
          <w:shd w:val="clear" w:color="auto" w:fill="FFFFFF"/>
        </w:rPr>
        <w:fldChar w:fldCharType="end"/>
      </w:r>
      <w:r w:rsidR="002B2AA6" w:rsidRPr="00891C8D">
        <w:rPr>
          <w:rFonts w:ascii="Arial" w:hAnsi="Arial" w:cs="Arial"/>
          <w:sz w:val="24"/>
          <w:szCs w:val="24"/>
          <w:shd w:val="clear" w:color="auto" w:fill="FFFFFF"/>
        </w:rPr>
      </w:r>
      <w:r w:rsidR="002B2AA6" w:rsidRPr="00891C8D">
        <w:rPr>
          <w:rFonts w:ascii="Arial" w:hAnsi="Arial" w:cs="Arial"/>
          <w:sz w:val="24"/>
          <w:szCs w:val="24"/>
          <w:shd w:val="clear" w:color="auto" w:fill="FFFFFF"/>
        </w:rPr>
        <w:fldChar w:fldCharType="separate"/>
      </w:r>
      <w:r w:rsidR="002B2AA6" w:rsidRPr="00891C8D">
        <w:rPr>
          <w:rFonts w:ascii="Arial" w:hAnsi="Arial" w:cs="Arial"/>
          <w:noProof/>
          <w:sz w:val="24"/>
          <w:szCs w:val="24"/>
          <w:shd w:val="clear" w:color="auto" w:fill="FFFFFF"/>
        </w:rPr>
        <w:t>(</w:t>
      </w:r>
      <w:hyperlink w:anchor="_ENREF_106" w:tooltip="Galis, 1994 #410" w:history="1">
        <w:r w:rsidR="00CB34BE" w:rsidRPr="00891C8D">
          <w:rPr>
            <w:rFonts w:ascii="Arial" w:hAnsi="Arial" w:cs="Arial"/>
            <w:noProof/>
            <w:sz w:val="24"/>
            <w:szCs w:val="24"/>
            <w:shd w:val="clear" w:color="auto" w:fill="FFFFFF"/>
          </w:rPr>
          <w:t>Galis et al., 1994b</w:t>
        </w:r>
      </w:hyperlink>
      <w:r w:rsidR="002B2AA6" w:rsidRPr="00891C8D">
        <w:rPr>
          <w:rFonts w:ascii="Arial" w:hAnsi="Arial" w:cs="Arial"/>
          <w:noProof/>
          <w:sz w:val="24"/>
          <w:szCs w:val="24"/>
          <w:shd w:val="clear" w:color="auto" w:fill="FFFFFF"/>
        </w:rPr>
        <w:t xml:space="preserve">, </w:t>
      </w:r>
      <w:hyperlink w:anchor="_ENREF_260" w:tooltip="Schonbeck, 1999 #411" w:history="1">
        <w:r w:rsidR="00CB34BE" w:rsidRPr="00891C8D">
          <w:rPr>
            <w:rFonts w:ascii="Arial" w:hAnsi="Arial" w:cs="Arial"/>
            <w:noProof/>
            <w:sz w:val="24"/>
            <w:szCs w:val="24"/>
            <w:shd w:val="clear" w:color="auto" w:fill="FFFFFF"/>
          </w:rPr>
          <w:t>Schonbeck et al., 1999</w:t>
        </w:r>
      </w:hyperlink>
      <w:r w:rsidR="002B2AA6" w:rsidRPr="00891C8D">
        <w:rPr>
          <w:rFonts w:ascii="Arial" w:hAnsi="Arial" w:cs="Arial"/>
          <w:noProof/>
          <w:sz w:val="24"/>
          <w:szCs w:val="24"/>
          <w:shd w:val="clear" w:color="auto" w:fill="FFFFFF"/>
        </w:rPr>
        <w:t>)</w:t>
      </w:r>
      <w:r w:rsidR="002B2AA6" w:rsidRPr="00891C8D">
        <w:rPr>
          <w:rFonts w:ascii="Arial" w:hAnsi="Arial" w:cs="Arial"/>
          <w:sz w:val="24"/>
          <w:szCs w:val="24"/>
          <w:shd w:val="clear" w:color="auto" w:fill="FFFFFF"/>
        </w:rPr>
        <w:fldChar w:fldCharType="end"/>
      </w:r>
      <w:r w:rsidR="002B2AA6" w:rsidRPr="00891C8D">
        <w:rPr>
          <w:rFonts w:ascii="Arial" w:hAnsi="Arial" w:cs="Arial"/>
          <w:sz w:val="24"/>
          <w:szCs w:val="24"/>
          <w:shd w:val="clear" w:color="auto" w:fill="FFFFFF"/>
        </w:rPr>
        <w:t>.</w:t>
      </w:r>
      <w:r w:rsidR="002B2AA6" w:rsidRPr="00891C8D">
        <w:rPr>
          <w:rFonts w:ascii="Arial" w:hAnsi="Arial" w:cs="Arial"/>
          <w:sz w:val="24"/>
          <w:szCs w:val="24"/>
        </w:rPr>
        <w:t xml:space="preserve"> The</w:t>
      </w:r>
      <w:r w:rsidR="00163E9C" w:rsidRPr="00891C8D">
        <w:rPr>
          <w:rFonts w:ascii="Arial" w:hAnsi="Arial" w:cs="Arial"/>
          <w:sz w:val="24"/>
          <w:szCs w:val="24"/>
        </w:rPr>
        <w:t xml:space="preserve"> degradation</w:t>
      </w:r>
      <w:r w:rsidR="00F22E8F" w:rsidRPr="00891C8D">
        <w:rPr>
          <w:rFonts w:ascii="Arial" w:hAnsi="Arial" w:cs="Arial"/>
          <w:sz w:val="24"/>
          <w:szCs w:val="24"/>
        </w:rPr>
        <w:t xml:space="preserve"> </w:t>
      </w:r>
      <w:r w:rsidR="002F012C" w:rsidRPr="00891C8D">
        <w:rPr>
          <w:rFonts w:ascii="Arial" w:hAnsi="Arial" w:cs="Arial"/>
          <w:sz w:val="24"/>
          <w:szCs w:val="24"/>
        </w:rPr>
        <w:t xml:space="preserve">of </w:t>
      </w:r>
      <w:r w:rsidR="00F22E8F" w:rsidRPr="00891C8D">
        <w:rPr>
          <w:rFonts w:ascii="Arial" w:hAnsi="Arial" w:cs="Arial"/>
          <w:sz w:val="24"/>
          <w:szCs w:val="24"/>
        </w:rPr>
        <w:t>the matrix of the fibrous cap</w:t>
      </w:r>
      <w:r w:rsidR="00BE471F" w:rsidRPr="00891C8D">
        <w:rPr>
          <w:rFonts w:ascii="Arial" w:hAnsi="Arial" w:cs="Arial"/>
          <w:sz w:val="24"/>
          <w:szCs w:val="24"/>
        </w:rPr>
        <w:t>, which is located between the vascular lumen and the necrotic core,</w:t>
      </w:r>
      <w:r w:rsidR="00F22E8F" w:rsidRPr="00891C8D">
        <w:rPr>
          <w:rFonts w:ascii="Arial" w:hAnsi="Arial" w:cs="Arial"/>
          <w:sz w:val="24"/>
          <w:szCs w:val="24"/>
        </w:rPr>
        <w:t xml:space="preserve"> make the plaque more vulnerable. </w:t>
      </w:r>
      <w:r w:rsidR="0031203F" w:rsidRPr="00891C8D">
        <w:rPr>
          <w:rFonts w:ascii="Arial" w:hAnsi="Arial" w:cs="Arial"/>
          <w:sz w:val="24"/>
          <w:szCs w:val="24"/>
        </w:rPr>
        <w:t>This process may lead to erosion or rupture of the</w:t>
      </w:r>
      <w:r w:rsidR="00F22E8F" w:rsidRPr="00891C8D">
        <w:rPr>
          <w:rFonts w:ascii="Arial" w:hAnsi="Arial" w:cs="Arial"/>
          <w:sz w:val="24"/>
          <w:szCs w:val="24"/>
        </w:rPr>
        <w:t xml:space="preserve"> plaque</w:t>
      </w:r>
      <w:r w:rsidR="0031203F" w:rsidRPr="00891C8D">
        <w:rPr>
          <w:rFonts w:ascii="Arial" w:hAnsi="Arial" w:cs="Arial"/>
          <w:sz w:val="24"/>
          <w:szCs w:val="24"/>
        </w:rPr>
        <w:t>,</w:t>
      </w:r>
      <w:r w:rsidR="00F22E8F" w:rsidRPr="00891C8D">
        <w:rPr>
          <w:rFonts w:ascii="Arial" w:hAnsi="Arial" w:cs="Arial"/>
          <w:sz w:val="24"/>
          <w:szCs w:val="24"/>
        </w:rPr>
        <w:t xml:space="preserve"> expos</w:t>
      </w:r>
      <w:r w:rsidR="0031203F" w:rsidRPr="00891C8D">
        <w:rPr>
          <w:rFonts w:ascii="Arial" w:hAnsi="Arial" w:cs="Arial"/>
          <w:sz w:val="24"/>
          <w:szCs w:val="24"/>
        </w:rPr>
        <w:t>ing</w:t>
      </w:r>
      <w:r w:rsidR="00F22E8F" w:rsidRPr="00891C8D">
        <w:rPr>
          <w:rFonts w:ascii="Arial" w:hAnsi="Arial" w:cs="Arial"/>
          <w:sz w:val="24"/>
          <w:szCs w:val="24"/>
        </w:rPr>
        <w:t xml:space="preserve"> the thrombogenic lipid-rich core and lead</w:t>
      </w:r>
      <w:r w:rsidR="0031203F" w:rsidRPr="00891C8D">
        <w:rPr>
          <w:rFonts w:ascii="Arial" w:hAnsi="Arial" w:cs="Arial"/>
          <w:sz w:val="24"/>
          <w:szCs w:val="24"/>
        </w:rPr>
        <w:t>ing</w:t>
      </w:r>
      <w:r w:rsidR="00F22E8F" w:rsidRPr="00891C8D">
        <w:rPr>
          <w:rFonts w:ascii="Arial" w:hAnsi="Arial" w:cs="Arial"/>
          <w:sz w:val="24"/>
          <w:szCs w:val="24"/>
        </w:rPr>
        <w:t xml:space="preserve"> to platelet adhesion to the necrotic core </w:t>
      </w:r>
      <w:r w:rsidR="00EA1C1D" w:rsidRPr="00891C8D">
        <w:rPr>
          <w:rFonts w:ascii="Arial" w:hAnsi="Arial" w:cs="Arial"/>
          <w:sz w:val="24"/>
          <w:szCs w:val="24"/>
        </w:rPr>
        <w:t xml:space="preserve">as well as expression of tissue factor and consequent </w:t>
      </w:r>
      <w:r w:rsidR="00851479" w:rsidRPr="00891C8D">
        <w:rPr>
          <w:rFonts w:ascii="Arial" w:hAnsi="Arial" w:cs="Arial"/>
          <w:sz w:val="24"/>
          <w:szCs w:val="24"/>
        </w:rPr>
        <w:t xml:space="preserve">generation of thrombin that leads to the </w:t>
      </w:r>
      <w:r w:rsidR="00EA1C1D" w:rsidRPr="00891C8D">
        <w:rPr>
          <w:rFonts w:ascii="Arial" w:hAnsi="Arial" w:cs="Arial"/>
          <w:sz w:val="24"/>
          <w:szCs w:val="24"/>
        </w:rPr>
        <w:t>formation of fibrin. Accumulation of platelets and fibrin leads to the formation of thrombus</w:t>
      </w:r>
      <w:r w:rsidR="00816896">
        <w:rPr>
          <w:rFonts w:ascii="Arial" w:hAnsi="Arial" w:cs="Arial"/>
          <w:sz w:val="24"/>
          <w:szCs w:val="24"/>
        </w:rPr>
        <w:t xml:space="preserve"> </w:t>
      </w:r>
      <w:r w:rsidR="00816896">
        <w:rPr>
          <w:rFonts w:ascii="Arial" w:hAnsi="Arial" w:cs="Arial"/>
          <w:sz w:val="24"/>
          <w:szCs w:val="24"/>
          <w:shd w:val="clear" w:color="auto" w:fill="FFFFFF"/>
        </w:rPr>
        <w:t>(Figure 1.2 E)</w:t>
      </w:r>
      <w:r w:rsidR="00F22E8F" w:rsidRPr="00891C8D">
        <w:rPr>
          <w:rFonts w:ascii="Arial" w:hAnsi="Arial" w:cs="Arial"/>
          <w:sz w:val="24"/>
          <w:szCs w:val="24"/>
        </w:rPr>
        <w:t xml:space="preserve"> </w:t>
      </w:r>
      <w:r w:rsidR="00F22E8F" w:rsidRPr="00891C8D">
        <w:rPr>
          <w:rFonts w:ascii="Arial" w:hAnsi="Arial" w:cs="Arial"/>
          <w:sz w:val="24"/>
          <w:szCs w:val="24"/>
        </w:rPr>
        <w:fldChar w:fldCharType="begin"/>
      </w:r>
      <w:r w:rsidR="00260E31" w:rsidRPr="00891C8D">
        <w:rPr>
          <w:rFonts w:ascii="Arial" w:hAnsi="Arial" w:cs="Arial"/>
          <w:sz w:val="24"/>
          <w:szCs w:val="24"/>
        </w:rPr>
        <w:instrText xml:space="preserve"> ADDIN EN.CITE &lt;EndNote&gt;&lt;Cite&gt;&lt;Author&gt;Thim&lt;/Author&gt;&lt;Year&gt;2008&lt;/Year&gt;&lt;RecNum&gt;15&lt;/RecNum&gt;&lt;DisplayText&gt;(Thim et al., 2008)&lt;/DisplayText&gt;&lt;record&gt;&lt;rec-number&gt;15&lt;/rec-number&gt;&lt;foreign-keys&gt;&lt;key app="EN" db-id="0dvs2w2purpvt3e095wpsxwdewfavxvtxpee" timestamp="0"&gt;15&lt;/key&gt;&lt;/foreign-keys&gt;&lt;ref-type name="Journal Article"&gt;17&lt;/ref-type&gt;&lt;contributors&gt;&lt;authors&gt;&lt;author&gt;Thim, T.&lt;/author&gt;&lt;author&gt;Hagensen, M. K.&lt;/author&gt;&lt;author&gt;Bentzon, J. F.&lt;/author&gt;&lt;author&gt;Falk, E.&lt;/author&gt;&lt;/authors&gt;&lt;/contributors&gt;&lt;titles&gt;&lt;title&gt;From vulnerable plaque to atherothrombosis&lt;/title&gt;&lt;secondary-title&gt;Journal of Internal Medicine&lt;/secondary-title&gt;&lt;/titles&gt;&lt;pages&gt;506-516&lt;/pages&gt;&lt;volume&gt;263&lt;/volume&gt;&lt;number&gt;5&lt;/number&gt;&lt;keywords&gt;&lt;keyword&gt;atherosclerosis&lt;/keyword&gt;&lt;keyword&gt;atherothrombosis&lt;/keyword&gt;&lt;keyword&gt;fibrous cap&lt;/keyword&gt;&lt;keyword&gt;lipid-rich core&lt;/keyword&gt;&lt;keyword&gt;vulnerable plaque&lt;/keyword&gt;&lt;/keywords&gt;&lt;dates&gt;&lt;year&gt;2008&lt;/year&gt;&lt;/dates&gt;&lt;publisher&gt;Blackwell Publishing Ltd&lt;/publisher&gt;&lt;isbn&gt;1365-2796&lt;/isbn&gt;&lt;urls&gt;&lt;related-urls&gt;&lt;url&gt;http://dx.doi.org/10.1111/j.1365-2796.2008.01947.x&lt;/url&gt;&lt;/related-urls&gt;&lt;/urls&gt;&lt;electronic-resource-num&gt;10.1111/j.1365-2796.2008.01947.x&lt;/electronic-resource-num&gt;&lt;/record&gt;&lt;/Cite&gt;&lt;/EndNote&gt;</w:instrText>
      </w:r>
      <w:r w:rsidR="00F22E8F" w:rsidRPr="00891C8D">
        <w:rPr>
          <w:rFonts w:ascii="Arial" w:hAnsi="Arial" w:cs="Arial"/>
          <w:sz w:val="24"/>
          <w:szCs w:val="24"/>
        </w:rPr>
        <w:fldChar w:fldCharType="separate"/>
      </w:r>
      <w:r w:rsidR="00260E31" w:rsidRPr="00891C8D">
        <w:rPr>
          <w:rFonts w:ascii="Arial" w:hAnsi="Arial" w:cs="Arial"/>
          <w:noProof/>
          <w:sz w:val="24"/>
          <w:szCs w:val="24"/>
        </w:rPr>
        <w:t>(</w:t>
      </w:r>
      <w:hyperlink w:anchor="_ENREF_291" w:tooltip="Thim, 2008 #15" w:history="1">
        <w:r w:rsidR="00CB34BE" w:rsidRPr="00891C8D">
          <w:rPr>
            <w:rFonts w:ascii="Arial" w:hAnsi="Arial" w:cs="Arial"/>
            <w:noProof/>
            <w:sz w:val="24"/>
            <w:szCs w:val="24"/>
          </w:rPr>
          <w:t>Thim et al., 2008</w:t>
        </w:r>
      </w:hyperlink>
      <w:r w:rsidR="00260E31" w:rsidRPr="00891C8D">
        <w:rPr>
          <w:rFonts w:ascii="Arial" w:hAnsi="Arial" w:cs="Arial"/>
          <w:noProof/>
          <w:sz w:val="24"/>
          <w:szCs w:val="24"/>
        </w:rPr>
        <w:t>)</w:t>
      </w:r>
      <w:r w:rsidR="00F22E8F" w:rsidRPr="00891C8D">
        <w:rPr>
          <w:rFonts w:ascii="Arial" w:hAnsi="Arial" w:cs="Arial"/>
          <w:sz w:val="24"/>
          <w:szCs w:val="24"/>
        </w:rPr>
        <w:fldChar w:fldCharType="end"/>
      </w:r>
      <w:r w:rsidR="00523032" w:rsidRPr="00891C8D">
        <w:rPr>
          <w:rFonts w:ascii="Arial" w:hAnsi="Arial" w:cs="Arial"/>
          <w:sz w:val="24"/>
          <w:szCs w:val="24"/>
        </w:rPr>
        <w:t>.</w:t>
      </w:r>
      <w:r w:rsidR="00523032" w:rsidRPr="002B2AA6">
        <w:rPr>
          <w:rFonts w:ascii="Arial" w:hAnsi="Arial" w:cs="Arial"/>
          <w:sz w:val="24"/>
          <w:szCs w:val="24"/>
        </w:rPr>
        <w:t xml:space="preserve"> </w:t>
      </w:r>
    </w:p>
    <w:p w14:paraId="64FCB7DF" w14:textId="77777777" w:rsidR="00097ACA" w:rsidRPr="00F0480D" w:rsidRDefault="00097ACA" w:rsidP="00BF6A7D">
      <w:pPr>
        <w:autoSpaceDE w:val="0"/>
        <w:autoSpaceDN w:val="0"/>
        <w:adjustRightInd w:val="0"/>
        <w:spacing w:after="0" w:line="360" w:lineRule="auto"/>
        <w:jc w:val="center"/>
        <w:rPr>
          <w:rFonts w:ascii="Arial" w:eastAsia="Times New Roman" w:hAnsi="Arial" w:cs="Arial"/>
          <w:sz w:val="24"/>
          <w:szCs w:val="24"/>
        </w:rPr>
      </w:pPr>
    </w:p>
    <w:p w14:paraId="4E26E1CB" w14:textId="181C463F" w:rsidR="00C64FDA" w:rsidRDefault="00523032" w:rsidP="00CB34BE">
      <w:pPr>
        <w:autoSpaceDE w:val="0"/>
        <w:autoSpaceDN w:val="0"/>
        <w:adjustRightInd w:val="0"/>
        <w:spacing w:after="0" w:line="360" w:lineRule="auto"/>
        <w:jc w:val="both"/>
        <w:rPr>
          <w:rFonts w:ascii="Arial" w:eastAsia="Times New Roman" w:hAnsi="Arial" w:cs="Arial"/>
          <w:sz w:val="24"/>
          <w:szCs w:val="24"/>
        </w:rPr>
      </w:pPr>
      <w:r w:rsidRPr="00891C8D">
        <w:rPr>
          <w:rFonts w:asciiTheme="minorBidi" w:hAnsiTheme="minorBidi"/>
          <w:sz w:val="24"/>
          <w:szCs w:val="24"/>
        </w:rPr>
        <w:t xml:space="preserve">There are three major determinants of the thrombotic response to plaque rupture </w:t>
      </w:r>
      <w:r w:rsidRPr="00891C8D">
        <w:rPr>
          <w:rFonts w:asciiTheme="minorBidi" w:hAnsiTheme="minorBidi"/>
          <w:sz w:val="24"/>
          <w:szCs w:val="24"/>
        </w:rPr>
        <w:fldChar w:fldCharType="begin"/>
      </w:r>
      <w:r w:rsidR="00260E31" w:rsidRPr="00891C8D">
        <w:rPr>
          <w:rFonts w:asciiTheme="minorBidi" w:hAnsiTheme="minorBidi"/>
          <w:sz w:val="24"/>
          <w:szCs w:val="24"/>
        </w:rPr>
        <w:instrText xml:space="preserve"> ADDIN EN.CITE &lt;EndNote&gt;&lt;Cite&gt;&lt;Author&gt;Falk&lt;/Author&gt;&lt;Year&gt;1995&lt;/Year&gt;&lt;RecNum&gt;263&lt;/RecNum&gt;&lt;DisplayText&gt;(Falk and Fernandez-Ortiz, 1995)&lt;/DisplayText&gt;&lt;record&gt;&lt;rec-number&gt;263&lt;/rec-number&gt;&lt;foreign-keys&gt;&lt;key app="EN" db-id="0dvs2w2purpvt3e095wpsxwdewfavxvtxpee" timestamp="1416922886"&gt;263&lt;/key&gt;&lt;/foreign-keys&gt;&lt;ref-type name="Journal Article"&gt;17&lt;/ref-type&gt;&lt;contributors&gt;&lt;authors&gt;&lt;author&gt;Falk, E.&lt;/author&gt;&lt;author&gt;Fernandez-Ortiz, A.&lt;/author&gt;&lt;/authors&gt;&lt;/contributors&gt;&lt;titles&gt;&lt;title&gt;Role of thrombosis in atherosclerosis and its complications&lt;/title&gt;&lt;secondary-title&gt;The American journal of cardiology&lt;/secondary-title&gt;&lt;/titles&gt;&lt;periodical&gt;&lt;full-title&gt;The American journal of cardiology&lt;/full-title&gt;&lt;/periodical&gt;&lt;pages&gt;3B-11B&lt;/pages&gt;&lt;volume&gt;75&lt;/volume&gt;&lt;number&gt;6&lt;/number&gt;&lt;dates&gt;&lt;year&gt;1995&lt;/year&gt;&lt;pub-dates&gt;&lt;date&gt;1995 Feb&lt;/date&gt;&lt;/pub-dates&gt;&lt;/dates&gt;&lt;isbn&gt;0002-9149&lt;/isbn&gt;&lt;accession-num&gt;MEDLINE:7863969&lt;/accession-num&gt;&lt;urls&gt;&lt;related-urls&gt;&lt;url&gt;&amp;lt;Go to ISI&amp;gt;://MEDLINE:7863969&lt;/url&gt;&lt;/related-urls&gt;&lt;/urls&gt;&lt;/record&gt;&lt;/Cite&gt;&lt;/EndNote&gt;</w:instrText>
      </w:r>
      <w:r w:rsidRPr="00891C8D">
        <w:rPr>
          <w:rFonts w:asciiTheme="minorBidi" w:hAnsiTheme="minorBidi"/>
          <w:sz w:val="24"/>
          <w:szCs w:val="24"/>
        </w:rPr>
        <w:fldChar w:fldCharType="separate"/>
      </w:r>
      <w:r w:rsidRPr="00891C8D">
        <w:rPr>
          <w:rFonts w:asciiTheme="minorBidi" w:hAnsiTheme="minorBidi"/>
          <w:noProof/>
          <w:sz w:val="24"/>
          <w:szCs w:val="24"/>
        </w:rPr>
        <w:t>(</w:t>
      </w:r>
      <w:hyperlink w:anchor="_ENREF_92" w:tooltip="Falk, 1995 #263" w:history="1">
        <w:r w:rsidR="00CB34BE" w:rsidRPr="00891C8D">
          <w:rPr>
            <w:rFonts w:asciiTheme="minorBidi" w:hAnsiTheme="minorBidi"/>
            <w:noProof/>
            <w:sz w:val="24"/>
            <w:szCs w:val="24"/>
          </w:rPr>
          <w:t>Falk and Fernandez-Ortiz, 1995</w:t>
        </w:r>
      </w:hyperlink>
      <w:r w:rsidRPr="00891C8D">
        <w:rPr>
          <w:rFonts w:asciiTheme="minorBidi" w:hAnsiTheme="minorBidi"/>
          <w:noProof/>
          <w:sz w:val="24"/>
          <w:szCs w:val="24"/>
        </w:rPr>
        <w:t>)</w:t>
      </w:r>
      <w:r w:rsidRPr="00891C8D">
        <w:rPr>
          <w:rFonts w:asciiTheme="minorBidi" w:hAnsiTheme="minorBidi"/>
          <w:sz w:val="24"/>
          <w:szCs w:val="24"/>
        </w:rPr>
        <w:fldChar w:fldCharType="end"/>
      </w:r>
      <w:r w:rsidRPr="00891C8D">
        <w:rPr>
          <w:rFonts w:asciiTheme="minorBidi" w:hAnsiTheme="minorBidi"/>
          <w:sz w:val="24"/>
          <w:szCs w:val="24"/>
        </w:rPr>
        <w:t>.</w:t>
      </w:r>
      <w:r w:rsidR="001D499B" w:rsidRPr="00891C8D">
        <w:rPr>
          <w:rFonts w:asciiTheme="minorBidi" w:hAnsiTheme="minorBidi"/>
          <w:sz w:val="24"/>
          <w:szCs w:val="24"/>
        </w:rPr>
        <w:t xml:space="preserve"> These include the</w:t>
      </w:r>
      <w:r w:rsidRPr="00891C8D">
        <w:rPr>
          <w:rFonts w:asciiTheme="minorBidi" w:hAnsiTheme="minorBidi"/>
          <w:sz w:val="24"/>
          <w:szCs w:val="24"/>
        </w:rPr>
        <w:t xml:space="preserve"> components of </w:t>
      </w:r>
      <w:r w:rsidR="001D499B" w:rsidRPr="00891C8D">
        <w:rPr>
          <w:rFonts w:asciiTheme="minorBidi" w:hAnsiTheme="minorBidi"/>
          <w:sz w:val="24"/>
          <w:szCs w:val="24"/>
        </w:rPr>
        <w:t xml:space="preserve">the </w:t>
      </w:r>
      <w:r w:rsidRPr="00891C8D">
        <w:rPr>
          <w:rFonts w:asciiTheme="minorBidi" w:hAnsiTheme="minorBidi"/>
          <w:sz w:val="24"/>
          <w:szCs w:val="24"/>
        </w:rPr>
        <w:t>lipid</w:t>
      </w:r>
      <w:r w:rsidRPr="00891C8D">
        <w:rPr>
          <w:rFonts w:asciiTheme="minorBidi" w:eastAsia="Times New Roman" w:hAnsiTheme="minorBidi"/>
          <w:sz w:val="24"/>
          <w:szCs w:val="24"/>
          <w:lang w:val="en-IE"/>
        </w:rPr>
        <w:t>-rich core</w:t>
      </w:r>
      <w:r w:rsidR="00EA1C1D" w:rsidRPr="00891C8D">
        <w:rPr>
          <w:rFonts w:asciiTheme="minorBidi" w:eastAsia="Times New Roman" w:hAnsiTheme="minorBidi"/>
          <w:sz w:val="24"/>
          <w:szCs w:val="24"/>
          <w:lang w:val="en-IE"/>
        </w:rPr>
        <w:t>,</w:t>
      </w:r>
      <w:r w:rsidRPr="00891C8D">
        <w:rPr>
          <w:rFonts w:asciiTheme="minorBidi" w:eastAsia="Times New Roman" w:hAnsiTheme="minorBidi"/>
          <w:sz w:val="24"/>
          <w:szCs w:val="24"/>
          <w:lang w:val="en-IE"/>
        </w:rPr>
        <w:t xml:space="preserve"> such as tissue factor protein (derived from disintegrated macrophages)</w:t>
      </w:r>
      <w:r w:rsidR="00EA1C1D" w:rsidRPr="00891C8D">
        <w:rPr>
          <w:rFonts w:asciiTheme="minorBidi" w:eastAsia="Times New Roman" w:hAnsiTheme="minorBidi"/>
          <w:sz w:val="24"/>
          <w:szCs w:val="24"/>
          <w:lang w:val="en-IE"/>
        </w:rPr>
        <w:t>,</w:t>
      </w:r>
      <w:r w:rsidRPr="00891C8D">
        <w:rPr>
          <w:rFonts w:asciiTheme="minorBidi" w:eastAsia="Times New Roman" w:hAnsiTheme="minorBidi"/>
          <w:sz w:val="24"/>
          <w:szCs w:val="24"/>
          <w:lang w:val="en-IE"/>
        </w:rPr>
        <w:t xml:space="preserve"> that increase </w:t>
      </w:r>
      <w:r w:rsidR="001D499B" w:rsidRPr="00891C8D">
        <w:rPr>
          <w:rFonts w:asciiTheme="minorBidi" w:eastAsia="Times New Roman" w:hAnsiTheme="minorBidi"/>
          <w:sz w:val="24"/>
          <w:szCs w:val="24"/>
          <w:lang w:val="en-IE"/>
        </w:rPr>
        <w:t xml:space="preserve">the </w:t>
      </w:r>
      <w:r w:rsidRPr="00891C8D">
        <w:rPr>
          <w:rFonts w:asciiTheme="minorBidi" w:eastAsia="Times New Roman" w:hAnsiTheme="minorBidi"/>
          <w:sz w:val="24"/>
          <w:szCs w:val="24"/>
          <w:lang w:val="en-IE"/>
        </w:rPr>
        <w:t xml:space="preserve">thrombogenicity of the core </w:t>
      </w:r>
      <w:r w:rsidRPr="00891C8D">
        <w:rPr>
          <w:rFonts w:asciiTheme="minorBidi" w:eastAsia="Times New Roman" w:hAnsiTheme="minorBidi"/>
          <w:sz w:val="24"/>
          <w:szCs w:val="24"/>
          <w:lang w:val="en-IE"/>
        </w:rPr>
        <w:fldChar w:fldCharType="begin">
          <w:fldData xml:space="preserve">PEVuZE5vdGU+PENpdGU+PEF1dGhvcj5GZXJuw6FuZGV6LU9ydGl6PC9BdXRob3I+PFllYXI+MTk5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</w:fldData>
        </w:fldChar>
      </w:r>
      <w:r w:rsidR="003D30C5" w:rsidRPr="00891C8D">
        <w:rPr>
          <w:rFonts w:asciiTheme="minorBidi" w:eastAsia="Times New Roman" w:hAnsiTheme="minorBidi"/>
          <w:sz w:val="24"/>
          <w:szCs w:val="24"/>
          <w:lang w:val="en-IE"/>
        </w:rPr>
        <w:instrText xml:space="preserve"> ADDIN EN.CITE </w:instrText>
      </w:r>
      <w:r w:rsidR="003D30C5" w:rsidRPr="00891C8D">
        <w:rPr>
          <w:rFonts w:asciiTheme="minorBidi" w:eastAsia="Times New Roman" w:hAnsiTheme="minorBidi"/>
          <w:sz w:val="24"/>
          <w:szCs w:val="24"/>
          <w:lang w:val="en-IE"/>
        </w:rPr>
        <w:fldChar w:fldCharType="begin">
          <w:fldData xml:space="preserve">PEVuZE5vdGU+PENpdGU+PEF1dGhvcj5GZXJuw6FuZGV6LU9ydGl6PC9BdXRob3I+PFllYXI+MTk5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</w:fldData>
        </w:fldChar>
      </w:r>
      <w:r w:rsidR="003D30C5" w:rsidRPr="00891C8D">
        <w:rPr>
          <w:rFonts w:asciiTheme="minorBidi" w:eastAsia="Times New Roman" w:hAnsiTheme="minorBidi"/>
          <w:sz w:val="24"/>
          <w:szCs w:val="24"/>
          <w:lang w:val="en-IE"/>
        </w:rPr>
        <w:instrText xml:space="preserve"> ADDIN EN.CITE.DATA </w:instrText>
      </w:r>
      <w:r w:rsidR="003D30C5" w:rsidRPr="00891C8D">
        <w:rPr>
          <w:rFonts w:asciiTheme="minorBidi" w:eastAsia="Times New Roman" w:hAnsiTheme="minorBidi"/>
          <w:sz w:val="24"/>
          <w:szCs w:val="24"/>
          <w:lang w:val="en-IE"/>
        </w:rPr>
      </w:r>
      <w:r w:rsidR="003D30C5" w:rsidRPr="00891C8D">
        <w:rPr>
          <w:rFonts w:asciiTheme="minorBidi" w:eastAsia="Times New Roman" w:hAnsiTheme="minorBidi"/>
          <w:sz w:val="24"/>
          <w:szCs w:val="24"/>
          <w:lang w:val="en-IE"/>
        </w:rPr>
        <w:fldChar w:fldCharType="end"/>
      </w:r>
      <w:r w:rsidRPr="00891C8D">
        <w:rPr>
          <w:rFonts w:asciiTheme="minorBidi" w:eastAsia="Times New Roman" w:hAnsiTheme="minorBidi"/>
          <w:sz w:val="24"/>
          <w:szCs w:val="24"/>
          <w:lang w:val="en-IE"/>
        </w:rPr>
      </w:r>
      <w:r w:rsidRPr="00891C8D">
        <w:rPr>
          <w:rFonts w:asciiTheme="minorBidi" w:eastAsia="Times New Roman" w:hAnsiTheme="minorBidi"/>
          <w:sz w:val="24"/>
          <w:szCs w:val="24"/>
          <w:lang w:val="en-IE"/>
        </w:rPr>
        <w:fldChar w:fldCharType="separate"/>
      </w:r>
      <w:r w:rsidRPr="00891C8D">
        <w:rPr>
          <w:rFonts w:asciiTheme="minorBidi" w:eastAsia="Times New Roman" w:hAnsiTheme="minorBidi"/>
          <w:noProof/>
          <w:sz w:val="24"/>
          <w:szCs w:val="24"/>
          <w:lang w:val="en-IE"/>
        </w:rPr>
        <w:t>(</w:t>
      </w:r>
      <w:hyperlink w:anchor="_ENREF_96" w:tooltip="Fernández-Ortiz, 1994 #91" w:history="1">
        <w:r w:rsidR="00CB34BE" w:rsidRPr="00891C8D">
          <w:rPr>
            <w:rFonts w:asciiTheme="minorBidi" w:eastAsia="Times New Roman" w:hAnsiTheme="minorBidi"/>
            <w:noProof/>
            <w:sz w:val="24"/>
            <w:szCs w:val="24"/>
            <w:lang w:val="en-IE"/>
          </w:rPr>
          <w:t>Fernández-Ortiz et al., 1994</w:t>
        </w:r>
      </w:hyperlink>
      <w:r w:rsidRPr="00891C8D">
        <w:rPr>
          <w:rFonts w:asciiTheme="minorBidi" w:eastAsia="Times New Roman" w:hAnsiTheme="minorBidi"/>
          <w:noProof/>
          <w:sz w:val="24"/>
          <w:szCs w:val="24"/>
          <w:lang w:val="en-IE"/>
        </w:rPr>
        <w:t xml:space="preserve">, </w:t>
      </w:r>
      <w:hyperlink w:anchor="_ENREF_321" w:tooltip="Wilcox, 1989 #333" w:history="1">
        <w:r w:rsidR="00CB34BE" w:rsidRPr="00891C8D">
          <w:rPr>
            <w:rFonts w:asciiTheme="minorBidi" w:eastAsia="Times New Roman" w:hAnsiTheme="minorBidi"/>
            <w:noProof/>
            <w:sz w:val="24"/>
            <w:szCs w:val="24"/>
            <w:lang w:val="en-IE"/>
          </w:rPr>
          <w:t>Wilcox et al., 1989</w:t>
        </w:r>
      </w:hyperlink>
      <w:r w:rsidRPr="00891C8D">
        <w:rPr>
          <w:rFonts w:asciiTheme="minorBidi" w:eastAsia="Times New Roman" w:hAnsiTheme="minorBidi"/>
          <w:noProof/>
          <w:sz w:val="24"/>
          <w:szCs w:val="24"/>
          <w:lang w:val="en-IE"/>
        </w:rPr>
        <w:t>)</w:t>
      </w:r>
      <w:r w:rsidRPr="00891C8D">
        <w:rPr>
          <w:rFonts w:asciiTheme="minorBidi" w:eastAsia="Times New Roman" w:hAnsiTheme="minorBidi"/>
          <w:sz w:val="24"/>
          <w:szCs w:val="24"/>
          <w:lang w:val="en-IE"/>
        </w:rPr>
        <w:fldChar w:fldCharType="end"/>
      </w:r>
      <w:r w:rsidRPr="00891C8D">
        <w:rPr>
          <w:rFonts w:asciiTheme="minorBidi" w:eastAsia="Times New Roman" w:hAnsiTheme="minorBidi"/>
          <w:sz w:val="24"/>
          <w:szCs w:val="24"/>
          <w:lang w:val="en-IE"/>
        </w:rPr>
        <w:fldChar w:fldCharType="begin"/>
      </w:r>
      <w:r w:rsidRPr="00891C8D">
        <w:rPr>
          <w:rFonts w:asciiTheme="minorBidi" w:eastAsia="Times New Roman" w:hAnsiTheme="minorBidi"/>
          <w:sz w:val="24"/>
          <w:szCs w:val="24"/>
          <w:lang w:val="en-IE"/>
        </w:rPr>
        <w:fldChar w:fldCharType="separate"/>
      </w:r>
      <w:r w:rsidRPr="00891C8D">
        <w:rPr>
          <w:rFonts w:asciiTheme="minorBidi" w:eastAsia="Times New Roman" w:hAnsiTheme="minorBidi"/>
          <w:sz w:val="24"/>
          <w:szCs w:val="24"/>
          <w:lang w:val="en-IE"/>
        </w:rPr>
        <w:t>{Fernández-Ortiz, 1994 #91}</w:t>
      </w:r>
      <w:r w:rsidRPr="00891C8D">
        <w:rPr>
          <w:rFonts w:asciiTheme="minorBidi" w:eastAsia="Times New Roman" w:hAnsiTheme="minorBidi"/>
          <w:sz w:val="24"/>
          <w:szCs w:val="24"/>
          <w:lang w:val="en-IE"/>
        </w:rPr>
        <w:fldChar w:fldCharType="end"/>
      </w:r>
      <w:r w:rsidRPr="00891C8D">
        <w:rPr>
          <w:rFonts w:asciiTheme="minorBidi" w:eastAsia="Times New Roman" w:hAnsiTheme="minorBidi"/>
          <w:sz w:val="24"/>
          <w:szCs w:val="24"/>
          <w:lang w:val="en-IE"/>
        </w:rPr>
        <w:t xml:space="preserve">. </w:t>
      </w:r>
      <w:r w:rsidR="001D499B" w:rsidRPr="00891C8D">
        <w:rPr>
          <w:rFonts w:asciiTheme="minorBidi" w:eastAsia="Times New Roman" w:hAnsiTheme="minorBidi"/>
          <w:sz w:val="24"/>
          <w:szCs w:val="24"/>
          <w:lang w:val="en-IE"/>
        </w:rPr>
        <w:t xml:space="preserve">Also, </w:t>
      </w:r>
      <w:r w:rsidR="001D499B" w:rsidRPr="00891C8D">
        <w:rPr>
          <w:rFonts w:asciiTheme="minorBidi" w:hAnsiTheme="minorBidi"/>
          <w:sz w:val="24"/>
          <w:szCs w:val="24"/>
        </w:rPr>
        <w:t>t</w:t>
      </w:r>
      <w:r w:rsidRPr="00891C8D">
        <w:rPr>
          <w:rFonts w:asciiTheme="minorBidi" w:hAnsiTheme="minorBidi"/>
          <w:sz w:val="24"/>
          <w:szCs w:val="24"/>
        </w:rPr>
        <w:t xml:space="preserve">he </w:t>
      </w:r>
      <w:r w:rsidR="001D499B" w:rsidRPr="00891C8D">
        <w:rPr>
          <w:rFonts w:ascii="Arial" w:eastAsia="Times New Roman" w:hAnsi="Arial" w:cs="Arial"/>
          <w:sz w:val="24"/>
          <w:szCs w:val="24"/>
        </w:rPr>
        <w:t xml:space="preserve">degree of stenosis at the rupture site causes a disturbance of blood flow that </w:t>
      </w:r>
      <w:r w:rsidR="001D499B" w:rsidRPr="00891C8D">
        <w:rPr>
          <w:rFonts w:ascii="Arial" w:eastAsia="Times New Roman" w:hAnsi="Arial" w:cs="Arial"/>
          <w:sz w:val="24"/>
          <w:szCs w:val="24"/>
          <w:shd w:val="clear" w:color="auto" w:fill="FFFFFF"/>
        </w:rPr>
        <w:t>activates platelets</w:t>
      </w:r>
      <w:r w:rsidRPr="00891C8D">
        <w:rPr>
          <w:rFonts w:asciiTheme="minorBidi" w:hAnsiTheme="minorBidi"/>
          <w:sz w:val="24"/>
          <w:szCs w:val="24"/>
          <w:shd w:val="clear" w:color="auto" w:fill="FFFFFF"/>
        </w:rPr>
        <w:t xml:space="preserve"> </w:t>
      </w:r>
      <w:r w:rsidRPr="00891C8D">
        <w:rPr>
          <w:rFonts w:asciiTheme="minorBidi" w:hAnsiTheme="minorBidi"/>
          <w:sz w:val="24"/>
          <w:szCs w:val="24"/>
          <w:shd w:val="clear" w:color="auto" w:fill="FFFFFF"/>
        </w:rPr>
        <w:fldChar w:fldCharType="begin"/>
      </w:r>
      <w:r w:rsidR="003F407D" w:rsidRPr="00891C8D">
        <w:rPr>
          <w:rFonts w:asciiTheme="minorBidi" w:hAnsiTheme="minorBidi"/>
          <w:sz w:val="24"/>
          <w:szCs w:val="24"/>
          <w:shd w:val="clear" w:color="auto" w:fill="FFFFFF"/>
        </w:rPr>
        <w:instrText xml:space="preserve"> ADDIN EN.CITE &lt;EndNote&gt;&lt;Cite&gt;&lt;Author&gt;Falk&lt;/Author&gt;&lt;Year&gt;1983&lt;/Year&gt;&lt;RecNum&gt;262&lt;/RecNum&gt;&lt;DisplayText&gt;(Falk, 1983)&lt;/DisplayText&gt;&lt;record&gt;&lt;rec-number&gt;262&lt;/rec-number&gt;&lt;foreign-keys&gt;&lt;key app="EN" db-id="0dvs2w2purpvt3e095wpsxwdewfavxvtxpee" timestamp="1416922886"&gt;262&lt;/key&gt;&lt;/foreign-keys&gt;&lt;ref-type name="Journal Article"&gt;17&lt;/ref-type&gt;&lt;contributors&gt;&lt;authors&gt;&lt;author&gt;Falk, E.&lt;/author&gt;&lt;/authors&gt;&lt;/contributors&gt;&lt;titles&gt;&lt;title&gt;Plaque rupture with severe pre-existing stenosis precipitating coronary thrombosis. Characteristics of coronary atherosclerotic plaques underlying fatal occlusive thrombi&lt;/title&gt;&lt;secondary-title&gt;British Heart Journal&lt;/secondary-title&gt;&lt;/titles&gt;&lt;periodical&gt;&lt;full-title&gt;British Heart Journal&lt;/full-title&gt;&lt;/periodical&gt;&lt;pages&gt;127-134&lt;/pages&gt;&lt;volume&gt;50&lt;/volume&gt;&lt;number&gt;2&lt;/number&gt;&lt;dates&gt;&lt;year&gt;1983&lt;/year&gt;&lt;/dates&gt;&lt;isbn&gt;0007-0769&lt;/isbn&gt;&lt;accession-num&gt;WOS:A1983RC57700004&lt;/accession-num&gt;&lt;urls&gt;&lt;related-urls&gt;&lt;url&gt;&amp;lt;Go to ISI&amp;gt;://WOS:A1983RC57700004&lt;/url&gt;&lt;/related-urls&gt;&lt;/urls&gt;&lt;/record&gt;&lt;/Cite&gt;&lt;/EndNote&gt;</w:instrText>
      </w:r>
      <w:r w:rsidRPr="00891C8D">
        <w:rPr>
          <w:rFonts w:asciiTheme="minorBidi" w:hAnsiTheme="minorBidi"/>
          <w:sz w:val="24"/>
          <w:szCs w:val="24"/>
          <w:shd w:val="clear" w:color="auto" w:fill="FFFFFF"/>
        </w:rPr>
        <w:fldChar w:fldCharType="separate"/>
      </w:r>
      <w:r w:rsidRPr="00891C8D">
        <w:rPr>
          <w:rFonts w:asciiTheme="minorBidi" w:hAnsiTheme="minorBidi"/>
          <w:noProof/>
          <w:sz w:val="24"/>
          <w:szCs w:val="24"/>
          <w:shd w:val="clear" w:color="auto" w:fill="FFFFFF"/>
        </w:rPr>
        <w:t>(</w:t>
      </w:r>
      <w:hyperlink w:anchor="_ENREF_91" w:tooltip="Falk, 1983 #262" w:history="1">
        <w:r w:rsidR="00CB34BE" w:rsidRPr="00891C8D">
          <w:rPr>
            <w:rFonts w:asciiTheme="minorBidi" w:hAnsiTheme="minorBidi"/>
            <w:noProof/>
            <w:sz w:val="24"/>
            <w:szCs w:val="24"/>
            <w:shd w:val="clear" w:color="auto" w:fill="FFFFFF"/>
          </w:rPr>
          <w:t>Falk, 1983</w:t>
        </w:r>
      </w:hyperlink>
      <w:r w:rsidRPr="00891C8D">
        <w:rPr>
          <w:rFonts w:asciiTheme="minorBidi" w:hAnsiTheme="minorBidi"/>
          <w:noProof/>
          <w:sz w:val="24"/>
          <w:szCs w:val="24"/>
          <w:shd w:val="clear" w:color="auto" w:fill="FFFFFF"/>
        </w:rPr>
        <w:t>)</w:t>
      </w:r>
      <w:r w:rsidRPr="00891C8D">
        <w:rPr>
          <w:rFonts w:asciiTheme="minorBidi" w:hAnsiTheme="minorBidi"/>
          <w:sz w:val="24"/>
          <w:szCs w:val="24"/>
          <w:shd w:val="clear" w:color="auto" w:fill="FFFFFF"/>
        </w:rPr>
        <w:fldChar w:fldCharType="end"/>
      </w:r>
      <w:r w:rsidRPr="00891C8D">
        <w:rPr>
          <w:rFonts w:asciiTheme="minorBidi" w:hAnsiTheme="minorBidi"/>
          <w:sz w:val="24"/>
          <w:szCs w:val="24"/>
          <w:shd w:val="clear" w:color="auto" w:fill="FFFFFF"/>
        </w:rPr>
        <w:t>.</w:t>
      </w:r>
      <w:r w:rsidR="00EA1C1D" w:rsidRPr="00891C8D">
        <w:rPr>
          <w:rFonts w:asciiTheme="minorBidi" w:hAnsiTheme="minorBidi"/>
          <w:sz w:val="24"/>
          <w:szCs w:val="24"/>
          <w:shd w:val="clear" w:color="auto" w:fill="FFFFFF"/>
        </w:rPr>
        <w:t xml:space="preserve"> I</w:t>
      </w:r>
      <w:r w:rsidR="001D499B" w:rsidRPr="00891C8D">
        <w:rPr>
          <w:rFonts w:asciiTheme="minorBidi" w:hAnsiTheme="minorBidi"/>
          <w:sz w:val="24"/>
          <w:szCs w:val="24"/>
          <w:shd w:val="clear" w:color="auto" w:fill="FFFFFF"/>
        </w:rPr>
        <w:t xml:space="preserve">n addition, </w:t>
      </w:r>
      <w:r w:rsidR="001D499B" w:rsidRPr="00891C8D">
        <w:rPr>
          <w:rFonts w:ascii="Arial" w:eastAsia="Times New Roman" w:hAnsi="Arial" w:cs="Arial"/>
          <w:sz w:val="24"/>
          <w:szCs w:val="24"/>
        </w:rPr>
        <w:t xml:space="preserve">the state of activation of platelets, coagulation and fibrinolysis </w:t>
      </w:r>
      <w:r w:rsidR="00EA1C1D" w:rsidRPr="00891C8D">
        <w:rPr>
          <w:rFonts w:ascii="Arial" w:eastAsia="Times New Roman" w:hAnsi="Arial" w:cs="Arial"/>
          <w:sz w:val="24"/>
          <w:szCs w:val="24"/>
        </w:rPr>
        <w:t>influence the propensity to development of occlusive thrombus</w:t>
      </w:r>
      <w:r w:rsidR="001D499B" w:rsidRPr="00891C8D">
        <w:rPr>
          <w:rFonts w:ascii="Arial" w:eastAsia="Times New Roman" w:hAnsi="Arial" w:cs="Arial"/>
          <w:sz w:val="24"/>
          <w:szCs w:val="24"/>
        </w:rPr>
        <w:t>, as documented by the protective effect of antiplatelet therapies in individuals at risk of coronary thrombosis</w:t>
      </w:r>
      <w:r w:rsidRPr="00891C8D">
        <w:rPr>
          <w:rFonts w:asciiTheme="minorBidi" w:hAnsiTheme="minorBidi"/>
          <w:sz w:val="24"/>
          <w:szCs w:val="24"/>
        </w:rPr>
        <w:t xml:space="preserve"> </w:t>
      </w:r>
      <w:r w:rsidRPr="00891C8D">
        <w:rPr>
          <w:rFonts w:asciiTheme="minorBidi" w:hAnsiTheme="minorBidi"/>
          <w:sz w:val="24"/>
          <w:szCs w:val="24"/>
        </w:rPr>
        <w:fldChar w:fldCharType="begin"/>
      </w:r>
      <w:r w:rsidR="00260E31" w:rsidRPr="00891C8D">
        <w:rPr>
          <w:rFonts w:asciiTheme="minorBidi" w:hAnsiTheme="minorBidi"/>
          <w:sz w:val="24"/>
          <w:szCs w:val="24"/>
        </w:rPr>
        <w:instrText xml:space="preserve"> ADDIN EN.CITE &lt;EndNote&gt;&lt;Cite&gt;&lt;Author&gt;Falk&lt;/Author&gt;&lt;Year&gt;1995&lt;/Year&gt;&lt;RecNum&gt;263&lt;/RecNum&gt;&lt;DisplayText&gt;(Falk and Fernandez-Ortiz, 1995)&lt;/DisplayText&gt;&lt;record&gt;&lt;rec-number&gt;263&lt;/rec-number&gt;&lt;foreign-keys&gt;&lt;key app="EN" db-id="0dvs2w2purpvt3e095wpsxwdewfavxvtxpee" timestamp="1416922886"&gt;263&lt;/key&gt;&lt;/foreign-keys&gt;&lt;ref-type name="Journal Article"&gt;17&lt;/ref-type&gt;&lt;contributors&gt;&lt;authors&gt;&lt;author&gt;Falk, E.&lt;/author&gt;&lt;author&gt;Fernandez-Ortiz, A.&lt;/author&gt;&lt;/authors&gt;&lt;/contributors&gt;&lt;titles&gt;&lt;title&gt;Role of thrombosis in atherosclerosis and its complications&lt;/title&gt;&lt;secondary-title&gt;The American journal of cardiology&lt;/secondary-title&gt;&lt;/titles&gt;&lt;periodical&gt;&lt;full-title&gt;The American journal of cardiology&lt;/full-title&gt;&lt;/periodical&gt;&lt;pages&gt;3B-11B&lt;/pages&gt;&lt;volume&gt;75&lt;/volume&gt;&lt;number&gt;6&lt;/number&gt;&lt;dates&gt;&lt;year&gt;1995&lt;/year&gt;&lt;pub-dates&gt;&lt;date&gt;1995 Feb&lt;/date&gt;&lt;/pub-dates&gt;&lt;/dates&gt;&lt;isbn&gt;0002-9149&lt;/isbn&gt;&lt;accession-num&gt;MEDLINE:7863969&lt;/accession-num&gt;&lt;urls&gt;&lt;related-urls&gt;&lt;url&gt;&amp;lt;Go to ISI&amp;gt;://MEDLINE:7863969&lt;/url&gt;&lt;/related-urls&gt;&lt;/urls&gt;&lt;/record&gt;&lt;/Cite&gt;&lt;/EndNote&gt;</w:instrText>
      </w:r>
      <w:r w:rsidRPr="00891C8D">
        <w:rPr>
          <w:rFonts w:asciiTheme="minorBidi" w:hAnsiTheme="minorBidi"/>
          <w:sz w:val="24"/>
          <w:szCs w:val="24"/>
        </w:rPr>
        <w:fldChar w:fldCharType="separate"/>
      </w:r>
      <w:r w:rsidRPr="00891C8D">
        <w:rPr>
          <w:rFonts w:asciiTheme="minorBidi" w:hAnsiTheme="minorBidi"/>
          <w:noProof/>
          <w:sz w:val="24"/>
          <w:szCs w:val="24"/>
        </w:rPr>
        <w:t>(</w:t>
      </w:r>
      <w:hyperlink w:anchor="_ENREF_92" w:tooltip="Falk, 1995 #263" w:history="1">
        <w:r w:rsidR="00CB34BE" w:rsidRPr="00891C8D">
          <w:rPr>
            <w:rFonts w:asciiTheme="minorBidi" w:hAnsiTheme="minorBidi"/>
            <w:noProof/>
            <w:sz w:val="24"/>
            <w:szCs w:val="24"/>
          </w:rPr>
          <w:t>Falk and Fernandez-Ortiz, 1995</w:t>
        </w:r>
      </w:hyperlink>
      <w:r w:rsidRPr="00891C8D">
        <w:rPr>
          <w:rFonts w:asciiTheme="minorBidi" w:hAnsiTheme="minorBidi"/>
          <w:noProof/>
          <w:sz w:val="24"/>
          <w:szCs w:val="24"/>
        </w:rPr>
        <w:t>)</w:t>
      </w:r>
      <w:r w:rsidRPr="00891C8D">
        <w:rPr>
          <w:rFonts w:asciiTheme="minorBidi" w:hAnsiTheme="minorBidi"/>
          <w:sz w:val="24"/>
          <w:szCs w:val="24"/>
        </w:rPr>
        <w:fldChar w:fldCharType="end"/>
      </w:r>
      <w:r w:rsidRPr="00891C8D">
        <w:rPr>
          <w:rFonts w:asciiTheme="minorBidi" w:hAnsiTheme="minorBidi"/>
          <w:sz w:val="24"/>
          <w:szCs w:val="24"/>
        </w:rPr>
        <w:t>.</w:t>
      </w:r>
      <w:r w:rsidR="00FB70CB" w:rsidRPr="00891C8D">
        <w:rPr>
          <w:rFonts w:asciiTheme="minorBidi" w:hAnsiTheme="minorBidi"/>
          <w:sz w:val="24"/>
          <w:szCs w:val="24"/>
        </w:rPr>
        <w:t xml:space="preserve"> </w:t>
      </w:r>
      <w:r w:rsidR="002B68F6" w:rsidRPr="00891C8D">
        <w:rPr>
          <w:rFonts w:asciiTheme="minorBidi" w:hAnsiTheme="minorBidi"/>
          <w:sz w:val="24"/>
          <w:szCs w:val="24"/>
        </w:rPr>
        <w:t>P2Y</w:t>
      </w:r>
      <w:r w:rsidR="002B68F6" w:rsidRPr="00891C8D">
        <w:rPr>
          <w:rFonts w:asciiTheme="minorBidi" w:hAnsiTheme="minorBidi"/>
          <w:sz w:val="24"/>
          <w:szCs w:val="24"/>
          <w:vertAlign w:val="subscript"/>
        </w:rPr>
        <w:t>12</w:t>
      </w:r>
      <w:r w:rsidR="002B68F6" w:rsidRPr="00891C8D">
        <w:rPr>
          <w:rFonts w:asciiTheme="minorBidi" w:hAnsiTheme="minorBidi"/>
          <w:sz w:val="24"/>
          <w:szCs w:val="24"/>
        </w:rPr>
        <w:t xml:space="preserve"> antagonists</w:t>
      </w:r>
      <w:r w:rsidR="00FB70CB" w:rsidRPr="00891C8D">
        <w:rPr>
          <w:rFonts w:asciiTheme="minorBidi" w:hAnsiTheme="minorBidi"/>
          <w:sz w:val="24"/>
          <w:szCs w:val="24"/>
        </w:rPr>
        <w:t xml:space="preserve"> are types of </w:t>
      </w:r>
      <w:r w:rsidR="00FB70CB" w:rsidRPr="00891C8D">
        <w:rPr>
          <w:rFonts w:ascii="Arial" w:eastAsia="Times New Roman" w:hAnsi="Arial" w:cs="Arial"/>
          <w:sz w:val="24"/>
          <w:szCs w:val="24"/>
        </w:rPr>
        <w:t xml:space="preserve">antiplatelet therapies that inhibit platelet aggregation and thrombus formation. Further details about platelets and their antagonists will be provided in </w:t>
      </w:r>
      <w:r w:rsidR="00101F58">
        <w:rPr>
          <w:rFonts w:ascii="Arial" w:eastAsia="Times New Roman" w:hAnsi="Arial" w:cs="Arial"/>
          <w:sz w:val="24"/>
          <w:szCs w:val="24"/>
        </w:rPr>
        <w:t>later</w:t>
      </w:r>
      <w:r w:rsidR="00101F58" w:rsidRPr="00891C8D">
        <w:rPr>
          <w:rFonts w:ascii="Arial" w:eastAsia="Times New Roman" w:hAnsi="Arial" w:cs="Arial"/>
          <w:sz w:val="24"/>
          <w:szCs w:val="24"/>
        </w:rPr>
        <w:t xml:space="preserve"> </w:t>
      </w:r>
      <w:r w:rsidR="00FB70CB" w:rsidRPr="00891C8D">
        <w:rPr>
          <w:rFonts w:ascii="Arial" w:eastAsia="Times New Roman" w:hAnsi="Arial" w:cs="Arial"/>
          <w:sz w:val="24"/>
          <w:szCs w:val="24"/>
        </w:rPr>
        <w:t>sections.</w:t>
      </w:r>
      <w:r w:rsidR="00FB70CB">
        <w:rPr>
          <w:rFonts w:ascii="Arial" w:eastAsia="Times New Roman" w:hAnsi="Arial" w:cs="Arial"/>
          <w:sz w:val="24"/>
          <w:szCs w:val="24"/>
        </w:rPr>
        <w:t xml:space="preserve">  </w:t>
      </w:r>
    </w:p>
    <w:p w14:paraId="08C02335" w14:textId="77777777" w:rsidR="00CB34BE" w:rsidRDefault="00CB34BE" w:rsidP="00877336">
      <w:pPr>
        <w:autoSpaceDE w:val="0"/>
        <w:autoSpaceDN w:val="0"/>
        <w:adjustRightInd w:val="0"/>
        <w:spacing w:after="0" w:line="360" w:lineRule="auto"/>
        <w:jc w:val="both"/>
        <w:rPr>
          <w:rFonts w:ascii="Arial" w:eastAsia="Times New Roman" w:hAnsi="Arial" w:cs="Arial"/>
          <w:sz w:val="24"/>
          <w:szCs w:val="24"/>
        </w:rPr>
        <w:sectPr w:rsidR="00CB34BE" w:rsidSect="00F42738">
          <w:headerReference w:type="default" r:id="rId13"/>
          <w:footerReference w:type="default" r:id="rId14"/>
          <w:pgSz w:w="12240" w:h="15840"/>
          <w:pgMar w:top="1134" w:right="1134" w:bottom="1134" w:left="2268" w:header="720" w:footer="720" w:gutter="0"/>
          <w:pgNumType w:start="1"/>
          <w:cols w:space="720"/>
          <w:docGrid w:linePitch="360"/>
        </w:sectPr>
      </w:pPr>
    </w:p>
    <w:p w14:paraId="44B10548" w14:textId="77777777" w:rsidR="00523032" w:rsidRPr="00523032" w:rsidRDefault="00984B2F" w:rsidP="0050351F">
      <w:pPr>
        <w:autoSpaceDE w:val="0"/>
        <w:autoSpaceDN w:val="0"/>
        <w:adjustRightInd w:val="0"/>
        <w:spacing w:after="0" w:line="360" w:lineRule="auto"/>
        <w:jc w:val="both"/>
        <w:rPr>
          <w:rFonts w:asciiTheme="minorBidi" w:eastAsia="Times New Roman" w:hAnsiTheme="minorBidi"/>
          <w:sz w:val="24"/>
          <w:szCs w:val="24"/>
          <w:lang w:val="en-IE"/>
        </w:rPr>
      </w:pPr>
      <w:r w:rsidRPr="00F0480D">
        <w:rPr>
          <w:rFonts w:asciiTheme="minorBidi" w:eastAsia="Times New Roman" w:hAnsiTheme="minorBidi"/>
          <w:noProof/>
          <w:sz w:val="24"/>
          <w:szCs w:val="24"/>
          <w:lang w:eastAsia="en-GB"/>
        </w:rPr>
        <w:lastRenderedPageBreak/>
        <w:drawing>
          <wp:inline distT="0" distB="0" distL="0" distR="0" wp14:anchorId="00D85F97" wp14:editId="07D7D0E4">
            <wp:extent cx="6690579" cy="4583876"/>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therosclerotic lesion development.jpg"/>
                    <pic:cNvPicPr/>
                  </pic:nvPicPr>
                  <pic:blipFill>
                    <a:blip r:embed="rId15">
                      <a:extLst>
                        <a:ext uri="{28A0092B-C50C-407E-A947-70E740481C1C}">
                          <a14:useLocalDpi xmlns:a14="http://schemas.microsoft.com/office/drawing/2010/main" val="0"/>
                        </a:ext>
                      </a:extLst>
                    </a:blip>
                    <a:stretch>
                      <a:fillRect/>
                    </a:stretch>
                  </pic:blipFill>
                  <pic:spPr>
                    <a:xfrm>
                      <a:off x="0" y="0"/>
                      <a:ext cx="6714329" cy="4600148"/>
                    </a:xfrm>
                    <a:prstGeom prst="rect">
                      <a:avLst/>
                    </a:prstGeom>
                  </pic:spPr>
                </pic:pic>
              </a:graphicData>
            </a:graphic>
          </wp:inline>
        </w:drawing>
      </w:r>
    </w:p>
    <w:p w14:paraId="56248182" w14:textId="77777777" w:rsidR="0088120C" w:rsidRDefault="0088120C" w:rsidP="00E40833">
      <w:pPr>
        <w:keepNext/>
        <w:spacing w:after="0" w:line="360" w:lineRule="auto"/>
      </w:pPr>
    </w:p>
    <w:p w14:paraId="518936B6" w14:textId="6FD2D160" w:rsidR="00C64FDA" w:rsidRDefault="00E40833" w:rsidP="00C64FDA">
      <w:pPr>
        <w:pStyle w:val="Caption"/>
        <w:spacing w:line="360" w:lineRule="auto"/>
        <w:jc w:val="both"/>
        <w:rPr>
          <w:rFonts w:asciiTheme="minorBidi" w:hAnsiTheme="minorBidi"/>
          <w:b/>
          <w:bCs/>
          <w:i w:val="0"/>
          <w:iCs w:val="0"/>
          <w:color w:val="auto"/>
          <w:sz w:val="24"/>
          <w:szCs w:val="24"/>
        </w:rPr>
      </w:pPr>
      <w:bookmarkStart w:id="17" w:name="_Toc426231992"/>
      <w:r w:rsidRPr="00574842">
        <w:rPr>
          <w:rFonts w:asciiTheme="minorBidi" w:hAnsiTheme="minorBidi"/>
          <w:b/>
          <w:bCs/>
          <w:i w:val="0"/>
          <w:iCs w:val="0"/>
          <w:color w:val="auto"/>
          <w:sz w:val="24"/>
          <w:szCs w:val="24"/>
        </w:rPr>
        <w:t xml:space="preserve">Figure </w:t>
      </w:r>
      <w:r w:rsidR="00D87240">
        <w:rPr>
          <w:rFonts w:asciiTheme="minorBidi" w:hAnsiTheme="minorBidi"/>
          <w:b/>
          <w:bCs/>
          <w:i w:val="0"/>
          <w:iCs w:val="0"/>
          <w:color w:val="auto"/>
          <w:sz w:val="24"/>
          <w:szCs w:val="24"/>
        </w:rPr>
        <w:fldChar w:fldCharType="begin"/>
      </w:r>
      <w:r w:rsidR="00D87240">
        <w:rPr>
          <w:rFonts w:asciiTheme="minorBidi" w:hAnsiTheme="minorBidi"/>
          <w:b/>
          <w:bCs/>
          <w:i w:val="0"/>
          <w:iCs w:val="0"/>
          <w:color w:val="auto"/>
          <w:sz w:val="24"/>
          <w:szCs w:val="24"/>
        </w:rPr>
        <w:instrText xml:space="preserve"> STYLEREF 1 \s </w:instrText>
      </w:r>
      <w:r w:rsidR="00D87240">
        <w:rPr>
          <w:rFonts w:asciiTheme="minorBidi" w:hAnsiTheme="minorBidi"/>
          <w:b/>
          <w:bCs/>
          <w:i w:val="0"/>
          <w:iCs w:val="0"/>
          <w:color w:val="auto"/>
          <w:sz w:val="24"/>
          <w:szCs w:val="24"/>
        </w:rPr>
        <w:fldChar w:fldCharType="separate"/>
      </w:r>
      <w:r w:rsidR="0068162C">
        <w:rPr>
          <w:rFonts w:asciiTheme="minorBidi" w:hAnsiTheme="minorBidi"/>
          <w:b/>
          <w:bCs/>
          <w:i w:val="0"/>
          <w:iCs w:val="0"/>
          <w:noProof/>
          <w:color w:val="auto"/>
          <w:sz w:val="24"/>
          <w:szCs w:val="24"/>
        </w:rPr>
        <w:t>1</w:t>
      </w:r>
      <w:r w:rsidR="00D87240">
        <w:rPr>
          <w:rFonts w:asciiTheme="minorBidi" w:hAnsiTheme="minorBidi"/>
          <w:b/>
          <w:bCs/>
          <w:i w:val="0"/>
          <w:iCs w:val="0"/>
          <w:color w:val="auto"/>
          <w:sz w:val="24"/>
          <w:szCs w:val="24"/>
        </w:rPr>
        <w:fldChar w:fldCharType="end"/>
      </w:r>
      <w:r w:rsidR="00D87240">
        <w:rPr>
          <w:rFonts w:asciiTheme="minorBidi" w:hAnsiTheme="minorBidi"/>
          <w:b/>
          <w:bCs/>
          <w:i w:val="0"/>
          <w:iCs w:val="0"/>
          <w:color w:val="auto"/>
          <w:sz w:val="24"/>
          <w:szCs w:val="24"/>
        </w:rPr>
        <w:t>.</w:t>
      </w:r>
      <w:r w:rsidR="00D87240">
        <w:rPr>
          <w:rFonts w:asciiTheme="minorBidi" w:hAnsiTheme="minorBidi"/>
          <w:b/>
          <w:bCs/>
          <w:i w:val="0"/>
          <w:iCs w:val="0"/>
          <w:color w:val="auto"/>
          <w:sz w:val="24"/>
          <w:szCs w:val="24"/>
        </w:rPr>
        <w:fldChar w:fldCharType="begin"/>
      </w:r>
      <w:r w:rsidR="00D87240">
        <w:rPr>
          <w:rFonts w:asciiTheme="minorBidi" w:hAnsiTheme="minorBidi"/>
          <w:b/>
          <w:bCs/>
          <w:i w:val="0"/>
          <w:iCs w:val="0"/>
          <w:color w:val="auto"/>
          <w:sz w:val="24"/>
          <w:szCs w:val="24"/>
        </w:rPr>
        <w:instrText xml:space="preserve"> SEQ Figure \* ARABIC \s 1 </w:instrText>
      </w:r>
      <w:r w:rsidR="00D87240">
        <w:rPr>
          <w:rFonts w:asciiTheme="minorBidi" w:hAnsiTheme="minorBidi"/>
          <w:b/>
          <w:bCs/>
          <w:i w:val="0"/>
          <w:iCs w:val="0"/>
          <w:color w:val="auto"/>
          <w:sz w:val="24"/>
          <w:szCs w:val="24"/>
        </w:rPr>
        <w:fldChar w:fldCharType="separate"/>
      </w:r>
      <w:r w:rsidR="0068162C">
        <w:rPr>
          <w:rFonts w:asciiTheme="minorBidi" w:hAnsiTheme="minorBidi"/>
          <w:b/>
          <w:bCs/>
          <w:i w:val="0"/>
          <w:iCs w:val="0"/>
          <w:noProof/>
          <w:color w:val="auto"/>
          <w:sz w:val="24"/>
          <w:szCs w:val="24"/>
        </w:rPr>
        <w:t>2</w:t>
      </w:r>
      <w:r w:rsidR="00D87240">
        <w:rPr>
          <w:rFonts w:asciiTheme="minorBidi" w:hAnsiTheme="minorBidi"/>
          <w:b/>
          <w:bCs/>
          <w:i w:val="0"/>
          <w:iCs w:val="0"/>
          <w:color w:val="auto"/>
          <w:sz w:val="24"/>
          <w:szCs w:val="24"/>
        </w:rPr>
        <w:fldChar w:fldCharType="end"/>
      </w:r>
      <w:r w:rsidRPr="00574842">
        <w:rPr>
          <w:rFonts w:asciiTheme="minorBidi" w:hAnsiTheme="minorBidi"/>
          <w:b/>
          <w:bCs/>
          <w:i w:val="0"/>
          <w:iCs w:val="0"/>
          <w:color w:val="auto"/>
          <w:sz w:val="24"/>
          <w:szCs w:val="24"/>
        </w:rPr>
        <w:t xml:space="preserve"> Atherosclerotic lesion </w:t>
      </w:r>
      <w:r w:rsidR="00C43AD7" w:rsidRPr="00574842">
        <w:rPr>
          <w:rFonts w:asciiTheme="minorBidi" w:hAnsiTheme="minorBidi"/>
          <w:b/>
          <w:bCs/>
          <w:i w:val="0"/>
          <w:iCs w:val="0"/>
          <w:color w:val="auto"/>
          <w:sz w:val="24"/>
          <w:szCs w:val="24"/>
        </w:rPr>
        <w:t>development</w:t>
      </w:r>
      <w:bookmarkEnd w:id="17"/>
    </w:p>
    <w:p w14:paraId="09400E72" w14:textId="58E6014C" w:rsidR="00C64FDA" w:rsidRDefault="00BF6A7D" w:rsidP="00BF6A7D">
      <w:pPr>
        <w:pStyle w:val="Caption"/>
        <w:spacing w:line="360" w:lineRule="auto"/>
        <w:jc w:val="both"/>
        <w:rPr>
          <w:rFonts w:asciiTheme="minorBidi" w:hAnsiTheme="minorBidi"/>
          <w:i w:val="0"/>
          <w:iCs w:val="0"/>
          <w:color w:val="auto"/>
          <w:sz w:val="22"/>
          <w:szCs w:val="22"/>
          <w:lang w:eastAsia="en-GB"/>
        </w:rPr>
        <w:sectPr w:rsidR="00C64FDA" w:rsidSect="00BF6A7D">
          <w:pgSz w:w="12240" w:h="15840" w:code="1"/>
          <w:pgMar w:top="284" w:right="851" w:bottom="284" w:left="851" w:header="720" w:footer="720" w:gutter="0"/>
          <w:cols w:space="720"/>
          <w:docGrid w:linePitch="360"/>
        </w:sectPr>
      </w:pPr>
      <w:r w:rsidRPr="00EE0666">
        <w:rPr>
          <w:rFonts w:ascii="Arial" w:hAnsi="Arial" w:cs="Arial"/>
          <w:i w:val="0"/>
          <w:iCs w:val="0"/>
          <w:color w:val="000000" w:themeColor="text1"/>
          <w:sz w:val="22"/>
          <w:szCs w:val="22"/>
          <w:lang w:eastAsia="en-GB"/>
        </w:rPr>
        <w:t>(A). Healthy endothelial cells release antithrombotic molecules such as nitric oxide that inhibit platelet adhe</w:t>
      </w:r>
      <w:r w:rsidR="000669FA" w:rsidRPr="00EE0666">
        <w:rPr>
          <w:rFonts w:ascii="Arial" w:hAnsi="Arial" w:cs="Arial"/>
          <w:i w:val="0"/>
          <w:iCs w:val="0"/>
          <w:color w:val="000000" w:themeColor="text1"/>
          <w:sz w:val="22"/>
          <w:szCs w:val="22"/>
          <w:lang w:eastAsia="en-GB"/>
        </w:rPr>
        <w:t>sion</w:t>
      </w:r>
      <w:r w:rsidRPr="00EE0666">
        <w:rPr>
          <w:rFonts w:ascii="Arial" w:hAnsi="Arial" w:cs="Arial"/>
          <w:i w:val="0"/>
          <w:iCs w:val="0"/>
          <w:color w:val="000000" w:themeColor="text1"/>
          <w:sz w:val="22"/>
          <w:szCs w:val="22"/>
          <w:lang w:eastAsia="en-GB"/>
        </w:rPr>
        <w:t xml:space="preserve"> and aggregation, leukocyte adhesion/infiltration, and proliferation of VSMC</w:t>
      </w:r>
      <w:r w:rsidR="00D7792A" w:rsidRPr="00EE0666">
        <w:rPr>
          <w:rFonts w:ascii="Arial" w:hAnsi="Arial" w:cs="Arial"/>
          <w:i w:val="0"/>
          <w:iCs w:val="0"/>
          <w:color w:val="000000" w:themeColor="text1"/>
          <w:sz w:val="22"/>
          <w:szCs w:val="22"/>
          <w:lang w:eastAsia="en-GB"/>
        </w:rPr>
        <w:t>s</w:t>
      </w:r>
      <w:r w:rsidRPr="00EE0666">
        <w:rPr>
          <w:rFonts w:ascii="Arial" w:hAnsi="Arial" w:cs="Arial"/>
          <w:i w:val="0"/>
          <w:iCs w:val="0"/>
          <w:color w:val="000000" w:themeColor="text1"/>
          <w:sz w:val="22"/>
          <w:szCs w:val="22"/>
          <w:lang w:eastAsia="en-GB"/>
        </w:rPr>
        <w:t xml:space="preserve">. (B).  The initiating step of atherosclerosis, LDL molecules accumulate in the vascular intima. Then, LDL molecules are oxidized by reactive oxygen species and cause damage to the endothelium.  This initial damage stimulates expression of selectins and </w:t>
      </w:r>
      <w:r w:rsidR="000669FA" w:rsidRPr="00EE0666">
        <w:rPr>
          <w:rFonts w:ascii="Arial" w:hAnsi="Arial" w:cs="Arial"/>
          <w:i w:val="0"/>
          <w:iCs w:val="0"/>
          <w:color w:val="000000" w:themeColor="text1"/>
          <w:sz w:val="22"/>
          <w:szCs w:val="22"/>
          <w:lang w:eastAsia="en-GB"/>
        </w:rPr>
        <w:t xml:space="preserve">cell </w:t>
      </w:r>
      <w:r w:rsidRPr="00EE0666">
        <w:rPr>
          <w:rFonts w:ascii="Arial" w:hAnsi="Arial" w:cs="Arial"/>
          <w:i w:val="0"/>
          <w:iCs w:val="0"/>
          <w:color w:val="000000" w:themeColor="text1"/>
          <w:sz w:val="22"/>
          <w:szCs w:val="22"/>
          <w:lang w:eastAsia="en-GB"/>
        </w:rPr>
        <w:t>adhesion. As a result, monocytes and other inflammatory cells migrate into the intima layer. (C). Monocytes differentiate to macrophages, which engulf oxidized LDL and become foam cells. (D). The continued release of cytokines and growth factors and accumulation of foam cells promote the migration and proliferation of VSMC</w:t>
      </w:r>
      <w:r w:rsidR="00D7792A" w:rsidRPr="00EE0666">
        <w:rPr>
          <w:rFonts w:ascii="Arial" w:hAnsi="Arial" w:cs="Arial"/>
          <w:i w:val="0"/>
          <w:iCs w:val="0"/>
          <w:color w:val="000000" w:themeColor="text1"/>
          <w:sz w:val="22"/>
          <w:szCs w:val="22"/>
          <w:lang w:eastAsia="en-GB"/>
        </w:rPr>
        <w:t>s</w:t>
      </w:r>
      <w:r w:rsidRPr="00EE0666">
        <w:rPr>
          <w:rFonts w:ascii="Arial" w:hAnsi="Arial" w:cs="Arial"/>
          <w:i w:val="0"/>
          <w:iCs w:val="0"/>
          <w:color w:val="000000" w:themeColor="text1"/>
          <w:sz w:val="22"/>
          <w:szCs w:val="22"/>
          <w:lang w:eastAsia="en-GB"/>
        </w:rPr>
        <w:t xml:space="preserve"> from the vessel media. This results in a plaque with lipid-rich necrotic core covered by a fibrous cap. (E). Atherosclerotic plaque becomes vulnerable, most likely due to release</w:t>
      </w:r>
      <w:r w:rsidR="00027B15" w:rsidRPr="00EE0666">
        <w:rPr>
          <w:rFonts w:ascii="Arial" w:hAnsi="Arial" w:cs="Arial"/>
          <w:i w:val="0"/>
          <w:iCs w:val="0"/>
          <w:color w:val="000000" w:themeColor="text1"/>
          <w:sz w:val="22"/>
          <w:szCs w:val="22"/>
          <w:lang w:eastAsia="en-GB"/>
        </w:rPr>
        <w:t xml:space="preserve"> of</w:t>
      </w:r>
      <w:r w:rsidRPr="00EE0666">
        <w:rPr>
          <w:rFonts w:ascii="Arial" w:hAnsi="Arial" w:cs="Arial"/>
          <w:i w:val="0"/>
          <w:iCs w:val="0"/>
          <w:color w:val="000000" w:themeColor="text1"/>
          <w:sz w:val="22"/>
          <w:szCs w:val="22"/>
          <w:lang w:eastAsia="en-GB"/>
        </w:rPr>
        <w:t xml:space="preserve"> metalloproteinases, which degrade the extracellular matrix and destabilise the lesion. Rupture of the atherosclerotic plaque increase</w:t>
      </w:r>
      <w:r w:rsidR="00027B15" w:rsidRPr="00EE0666">
        <w:rPr>
          <w:rFonts w:ascii="Arial" w:hAnsi="Arial" w:cs="Arial"/>
          <w:i w:val="0"/>
          <w:iCs w:val="0"/>
          <w:color w:val="000000" w:themeColor="text1"/>
          <w:sz w:val="22"/>
          <w:szCs w:val="22"/>
          <w:lang w:eastAsia="en-GB"/>
        </w:rPr>
        <w:t>s</w:t>
      </w:r>
      <w:r w:rsidRPr="00EE0666">
        <w:rPr>
          <w:rFonts w:ascii="Arial" w:hAnsi="Arial" w:cs="Arial"/>
          <w:i w:val="0"/>
          <w:iCs w:val="0"/>
          <w:color w:val="000000" w:themeColor="text1"/>
          <w:sz w:val="22"/>
          <w:szCs w:val="22"/>
          <w:lang w:eastAsia="en-GB"/>
        </w:rPr>
        <w:t xml:space="preserve"> fibrin formation, platelet activation and aggregation to form a thrombus.</w:t>
      </w:r>
      <w:r w:rsidRPr="00F17F65">
        <w:rPr>
          <w:rFonts w:ascii="Arial" w:hAnsi="Arial" w:cs="Arial"/>
          <w:i w:val="0"/>
          <w:iCs w:val="0"/>
          <w:color w:val="000000" w:themeColor="text1"/>
          <w:sz w:val="22"/>
          <w:szCs w:val="22"/>
          <w:lang w:eastAsia="en-GB"/>
        </w:rPr>
        <w:t xml:space="preserve"> </w:t>
      </w:r>
    </w:p>
    <w:p w14:paraId="7976EA80" w14:textId="77777777" w:rsidR="00F22E8F" w:rsidRPr="0029078F" w:rsidRDefault="00F22E8F" w:rsidP="00FB70CB">
      <w:pPr>
        <w:autoSpaceDE w:val="0"/>
        <w:autoSpaceDN w:val="0"/>
        <w:adjustRightInd w:val="0"/>
        <w:spacing w:after="0" w:line="360" w:lineRule="auto"/>
        <w:jc w:val="both"/>
        <w:rPr>
          <w:rFonts w:ascii="Arial" w:eastAsia="Times New Roman" w:hAnsi="Arial" w:cs="Arial"/>
          <w:b/>
          <w:bCs/>
          <w:sz w:val="24"/>
          <w:szCs w:val="24"/>
          <w:lang w:val="en-IE"/>
        </w:rPr>
      </w:pPr>
    </w:p>
    <w:p w14:paraId="620F2E74" w14:textId="77777777" w:rsidR="00F22E8F" w:rsidRPr="0029078F" w:rsidRDefault="00F22E8F" w:rsidP="0016263F">
      <w:pPr>
        <w:pStyle w:val="Heading2"/>
      </w:pPr>
      <w:bookmarkStart w:id="18" w:name="_Toc405817869"/>
      <w:bookmarkStart w:id="19" w:name="_Toc424586722"/>
      <w:r w:rsidRPr="0029078F">
        <w:t>Platelets in atherosclerosis</w:t>
      </w:r>
      <w:bookmarkEnd w:id="18"/>
      <w:bookmarkEnd w:id="19"/>
    </w:p>
    <w:p w14:paraId="7B75FF04" w14:textId="3419E4BE" w:rsidR="009A0D0B" w:rsidRDefault="00F22E8F" w:rsidP="00CB34BE">
      <w:pPr>
        <w:autoSpaceDE w:val="0"/>
        <w:autoSpaceDN w:val="0"/>
        <w:adjustRightInd w:val="0"/>
        <w:spacing w:after="0" w:line="360" w:lineRule="auto"/>
        <w:jc w:val="both"/>
        <w:rPr>
          <w:rFonts w:ascii="Arial" w:eastAsia="Times New Roman" w:hAnsi="Arial" w:cs="Arial"/>
          <w:sz w:val="24"/>
          <w:szCs w:val="24"/>
          <w:lang w:val="en-IE"/>
        </w:rPr>
      </w:pPr>
      <w:r w:rsidRPr="0029078F">
        <w:rPr>
          <w:rFonts w:ascii="Arial" w:eastAsia="Times New Roman" w:hAnsi="Arial" w:cs="Arial"/>
          <w:sz w:val="24"/>
          <w:szCs w:val="24"/>
          <w:lang w:val="en-IE"/>
        </w:rPr>
        <w:t>Platelets play an important role in haemostasis and pathologic</w:t>
      </w:r>
      <w:r w:rsidR="008058CD">
        <w:rPr>
          <w:rFonts w:ascii="Arial" w:eastAsia="Times New Roman" w:hAnsi="Arial" w:cs="Arial"/>
          <w:sz w:val="24"/>
          <w:szCs w:val="24"/>
          <w:lang w:val="en-IE"/>
        </w:rPr>
        <w:t>al</w:t>
      </w:r>
      <w:r w:rsidRPr="0029078F">
        <w:rPr>
          <w:rFonts w:ascii="Arial" w:eastAsia="Times New Roman" w:hAnsi="Arial" w:cs="Arial"/>
          <w:sz w:val="24"/>
          <w:szCs w:val="24"/>
          <w:lang w:val="en-IE"/>
        </w:rPr>
        <w:t xml:space="preserve"> atherothrombosis and can enhance inflammatory processes, which supports plaque formation by recruiting different types of cells such as monocytes, neutrophils, endothelial cells or endothelial progenitor cells </w:t>
      </w:r>
      <w:r w:rsidRPr="0029078F">
        <w:rPr>
          <w:rFonts w:ascii="Arial" w:eastAsia="Times New Roman" w:hAnsi="Arial" w:cs="Arial"/>
          <w:sz w:val="24"/>
          <w:szCs w:val="24"/>
          <w:lang w:val="en-IE"/>
        </w:rPr>
        <w:fldChar w:fldCharType="begin">
          <w:fldData xml:space="preserve">PEVuZE5vdGU+PENpdGU+PEF1dGhvcj5NYXk8L0F1dGhvcj48WWVhcj4yMDA4PC9ZZWFyPjxSZWNO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</w:fldData>
        </w:fldChar>
      </w:r>
      <w:r w:rsidR="00DD1381">
        <w:rPr>
          <w:rFonts w:ascii="Arial" w:eastAsia="Times New Roman" w:hAnsi="Arial" w:cs="Arial"/>
          <w:sz w:val="24"/>
          <w:szCs w:val="24"/>
          <w:lang w:val="en-IE"/>
        </w:rPr>
        <w:instrText xml:space="preserve"> ADDIN EN.CITE </w:instrText>
      </w:r>
      <w:r w:rsidR="00DD1381">
        <w:rPr>
          <w:rFonts w:ascii="Arial" w:eastAsia="Times New Roman" w:hAnsi="Arial" w:cs="Arial"/>
          <w:sz w:val="24"/>
          <w:szCs w:val="24"/>
          <w:lang w:val="en-IE"/>
        </w:rPr>
        <w:fldChar w:fldCharType="begin">
          <w:fldData xml:space="preserve">PEVuZE5vdGU+PENpdGU+PEF1dGhvcj5NYXk8L0F1dGhvcj48WWVhcj4yMDA4PC9ZZWFyPjxSZWNO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</w:fldData>
        </w:fldChar>
      </w:r>
      <w:r w:rsidR="00DD1381">
        <w:rPr>
          <w:rFonts w:ascii="Arial" w:eastAsia="Times New Roman" w:hAnsi="Arial" w:cs="Arial"/>
          <w:sz w:val="24"/>
          <w:szCs w:val="24"/>
          <w:lang w:val="en-IE"/>
        </w:rPr>
        <w:instrText xml:space="preserve"> ADDIN EN.CITE.DATA </w:instrText>
      </w:r>
      <w:r w:rsidR="00DD1381">
        <w:rPr>
          <w:rFonts w:ascii="Arial" w:eastAsia="Times New Roman" w:hAnsi="Arial" w:cs="Arial"/>
          <w:sz w:val="24"/>
          <w:szCs w:val="24"/>
          <w:lang w:val="en-IE"/>
        </w:rPr>
      </w:r>
      <w:r w:rsidR="00DD1381">
        <w:rPr>
          <w:rFonts w:ascii="Arial" w:eastAsia="Times New Roman" w:hAnsi="Arial" w:cs="Arial"/>
          <w:sz w:val="24"/>
          <w:szCs w:val="24"/>
          <w:lang w:val="en-IE"/>
        </w:rPr>
        <w:fldChar w:fldCharType="end"/>
      </w:r>
      <w:r w:rsidRPr="0029078F">
        <w:rPr>
          <w:rFonts w:ascii="Arial" w:eastAsia="Times New Roman" w:hAnsi="Arial" w:cs="Arial"/>
          <w:sz w:val="24"/>
          <w:szCs w:val="24"/>
          <w:lang w:val="en-IE"/>
        </w:rPr>
      </w:r>
      <w:r w:rsidRPr="0029078F">
        <w:rPr>
          <w:rFonts w:ascii="Arial" w:eastAsia="Times New Roman" w:hAnsi="Arial" w:cs="Arial"/>
          <w:sz w:val="24"/>
          <w:szCs w:val="24"/>
          <w:lang w:val="en-IE"/>
        </w:rPr>
        <w:fldChar w:fldCharType="separate"/>
      </w:r>
      <w:r w:rsidR="00260E31">
        <w:rPr>
          <w:rFonts w:ascii="Arial" w:eastAsia="Times New Roman" w:hAnsi="Arial" w:cs="Arial"/>
          <w:noProof/>
          <w:sz w:val="24"/>
          <w:szCs w:val="24"/>
          <w:lang w:val="en-IE"/>
        </w:rPr>
        <w:t>(</w:t>
      </w:r>
      <w:hyperlink w:anchor="_ENREF_190" w:tooltip="May, 2008 #31" w:history="1">
        <w:r w:rsidR="00CB34BE">
          <w:rPr>
            <w:rFonts w:ascii="Arial" w:eastAsia="Times New Roman" w:hAnsi="Arial" w:cs="Arial"/>
            <w:noProof/>
            <w:sz w:val="24"/>
            <w:szCs w:val="24"/>
            <w:lang w:val="en-IE"/>
          </w:rPr>
          <w:t>May et al., 2008</w:t>
        </w:r>
      </w:hyperlink>
      <w:r w:rsidR="00260E31">
        <w:rPr>
          <w:rFonts w:ascii="Arial" w:eastAsia="Times New Roman" w:hAnsi="Arial" w:cs="Arial"/>
          <w:noProof/>
          <w:sz w:val="24"/>
          <w:szCs w:val="24"/>
          <w:lang w:val="en-IE"/>
        </w:rPr>
        <w:t>)</w:t>
      </w:r>
      <w:r w:rsidRPr="0029078F">
        <w:rPr>
          <w:rFonts w:ascii="Arial" w:eastAsia="Times New Roman" w:hAnsi="Arial" w:cs="Arial"/>
          <w:sz w:val="24"/>
          <w:szCs w:val="24"/>
          <w:lang w:val="en-IE"/>
        </w:rPr>
        <w:fldChar w:fldCharType="end"/>
      </w:r>
      <w:r w:rsidRPr="0029078F">
        <w:rPr>
          <w:rFonts w:ascii="Arial" w:eastAsia="Times New Roman" w:hAnsi="Arial" w:cs="Arial"/>
          <w:sz w:val="24"/>
          <w:szCs w:val="24"/>
          <w:lang w:val="en-IE"/>
        </w:rPr>
        <w:t>. Under normal</w:t>
      </w:r>
      <w:r w:rsidR="00330754">
        <w:rPr>
          <w:rFonts w:ascii="Arial" w:eastAsia="Times New Roman" w:hAnsi="Arial" w:cs="Arial"/>
          <w:sz w:val="24"/>
          <w:szCs w:val="24"/>
          <w:lang w:val="en-IE"/>
        </w:rPr>
        <w:t xml:space="preserve"> conditions</w:t>
      </w:r>
      <w:r w:rsidR="008058CD">
        <w:rPr>
          <w:rFonts w:ascii="Arial" w:eastAsia="Times New Roman" w:hAnsi="Arial" w:cs="Arial"/>
          <w:sz w:val="24"/>
          <w:szCs w:val="24"/>
          <w:lang w:val="en-IE"/>
        </w:rPr>
        <w:t>,</w:t>
      </w:r>
      <w:r w:rsidR="008058CD" w:rsidRPr="0029078F">
        <w:rPr>
          <w:rFonts w:ascii="Arial" w:eastAsia="Times New Roman" w:hAnsi="Arial" w:cs="Arial"/>
          <w:sz w:val="24"/>
          <w:szCs w:val="24"/>
          <w:lang w:val="en-IE"/>
        </w:rPr>
        <w:t xml:space="preserve"> </w:t>
      </w:r>
      <w:r w:rsidRPr="0029078F">
        <w:rPr>
          <w:rFonts w:ascii="Arial" w:eastAsia="Times New Roman" w:hAnsi="Arial" w:cs="Arial"/>
          <w:sz w:val="24"/>
          <w:szCs w:val="24"/>
          <w:lang w:val="en-IE"/>
        </w:rPr>
        <w:t>endothelial cells release nitric oxide (NO) and prostacyclin</w:t>
      </w:r>
      <w:r w:rsidR="00E61E25">
        <w:rPr>
          <w:rFonts w:ascii="Arial" w:eastAsia="Times New Roman" w:hAnsi="Arial" w:cs="Arial"/>
          <w:sz w:val="24"/>
          <w:szCs w:val="24"/>
          <w:lang w:val="en-IE"/>
        </w:rPr>
        <w:t>,</w:t>
      </w:r>
      <w:r w:rsidRPr="0029078F">
        <w:rPr>
          <w:rFonts w:ascii="Arial" w:eastAsia="Times New Roman" w:hAnsi="Arial" w:cs="Arial"/>
          <w:sz w:val="24"/>
          <w:szCs w:val="24"/>
          <w:vertAlign w:val="subscript"/>
          <w:lang w:val="en-IE"/>
        </w:rPr>
        <w:t xml:space="preserve"> </w:t>
      </w:r>
      <w:r w:rsidRPr="0029078F">
        <w:rPr>
          <w:rFonts w:ascii="Arial" w:eastAsia="Times New Roman" w:hAnsi="Arial" w:cs="Arial"/>
          <w:sz w:val="24"/>
          <w:szCs w:val="24"/>
          <w:lang w:val="en-IE"/>
        </w:rPr>
        <w:t xml:space="preserve">which inhibit platelet activation </w:t>
      </w:r>
      <w:r w:rsidRPr="0029078F">
        <w:rPr>
          <w:rFonts w:ascii="Arial" w:eastAsia="Times New Roman" w:hAnsi="Arial" w:cs="Arial"/>
          <w:sz w:val="24"/>
          <w:szCs w:val="24"/>
          <w:lang w:val="en-IE"/>
        </w:rPr>
        <w:fldChar w:fldCharType="begin"/>
      </w:r>
      <w:r w:rsidR="00260E31">
        <w:rPr>
          <w:rFonts w:ascii="Arial" w:eastAsia="Times New Roman" w:hAnsi="Arial" w:cs="Arial"/>
          <w:sz w:val="24"/>
          <w:szCs w:val="24"/>
          <w:lang w:val="en-IE"/>
        </w:rPr>
        <w:instrText xml:space="preserve"> ADDIN EN.CITE &lt;EndNote&gt;&lt;Cite&gt;&lt;Author&gt;Mitchell&lt;/Author&gt;&lt;Year&gt;2008&lt;/Year&gt;&lt;RecNum&gt;32&lt;/RecNum&gt;&lt;DisplayText&gt;(Mitchell et al., 2008)&lt;/DisplayText&gt;&lt;record&gt;&lt;rec-number&gt;32&lt;/rec-number&gt;&lt;foreign-keys&gt;&lt;key app="EN" db-id="0dvs2w2purpvt3e095wpsxwdewfavxvtxpee" timestamp="0"&gt;32&lt;/key&gt;&lt;/foreign-keys&gt;&lt;ref-type name="Journal Article"&gt;17&lt;/ref-type&gt;&lt;contributors&gt;&lt;authors&gt;&lt;author&gt;Mitchell, Jane A.&lt;/author&gt;&lt;author&gt;Ali, Ferhana&lt;/author&gt;&lt;author&gt;Bailey, Lucy&lt;/author&gt;&lt;author&gt;Moreno, Laura&lt;/author&gt;&lt;author&gt;Harrington, Louise S.&lt;/author&gt;&lt;/authors&gt;&lt;/contributors&gt;&lt;titles&gt;&lt;title&gt;Role of nitric oxide and prostacyclin as vasoactive hormones released by the endothelium&lt;/title&gt;&lt;secondary-title&gt;Experimental Physiology&lt;/secondary-title&gt;&lt;/titles&gt;&lt;pages&gt;141-147&lt;/pages&gt;&lt;volume&gt;93&lt;/volume&gt;&lt;number&gt;1&lt;/number&gt;&lt;dates&gt;&lt;year&gt;2008&lt;/year&gt;&lt;pub-dates&gt;&lt;date&gt;January 1, 2008&lt;/date&gt;&lt;/pub-dates&gt;&lt;/dates&gt;&lt;urls&gt;&lt;related-urls&gt;&lt;url&gt;http://ep.physoc.org/content/93/1/141.abstract&lt;/url&gt;&lt;/related-urls&gt;&lt;/urls&gt;&lt;electronic-resource-num&gt;10.1113/expphysiol.2007.038588&lt;/electronic-resource-num&gt;&lt;/record&gt;&lt;/Cite&gt;&lt;/EndNote&gt;</w:instrText>
      </w:r>
      <w:r w:rsidRPr="0029078F">
        <w:rPr>
          <w:rFonts w:ascii="Arial" w:eastAsia="Times New Roman" w:hAnsi="Arial" w:cs="Arial"/>
          <w:sz w:val="24"/>
          <w:szCs w:val="24"/>
          <w:lang w:val="en-IE"/>
        </w:rPr>
        <w:fldChar w:fldCharType="separate"/>
      </w:r>
      <w:r w:rsidR="00260E31">
        <w:rPr>
          <w:rFonts w:ascii="Arial" w:eastAsia="Times New Roman" w:hAnsi="Arial" w:cs="Arial"/>
          <w:noProof/>
          <w:sz w:val="24"/>
          <w:szCs w:val="24"/>
          <w:lang w:val="en-IE"/>
        </w:rPr>
        <w:t>(</w:t>
      </w:r>
      <w:hyperlink w:anchor="_ENREF_201" w:tooltip="Mitchell, 2008 #32" w:history="1">
        <w:r w:rsidR="00CB34BE">
          <w:rPr>
            <w:rFonts w:ascii="Arial" w:eastAsia="Times New Roman" w:hAnsi="Arial" w:cs="Arial"/>
            <w:noProof/>
            <w:sz w:val="24"/>
            <w:szCs w:val="24"/>
            <w:lang w:val="en-IE"/>
          </w:rPr>
          <w:t>Mitchell et al., 2008</w:t>
        </w:r>
      </w:hyperlink>
      <w:r w:rsidR="00260E31">
        <w:rPr>
          <w:rFonts w:ascii="Arial" w:eastAsia="Times New Roman" w:hAnsi="Arial" w:cs="Arial"/>
          <w:noProof/>
          <w:sz w:val="24"/>
          <w:szCs w:val="24"/>
          <w:lang w:val="en-IE"/>
        </w:rPr>
        <w:t>)</w:t>
      </w:r>
      <w:r w:rsidRPr="0029078F">
        <w:rPr>
          <w:rFonts w:ascii="Arial" w:eastAsia="Times New Roman" w:hAnsi="Arial" w:cs="Arial"/>
          <w:sz w:val="24"/>
          <w:szCs w:val="24"/>
          <w:lang w:val="en-IE"/>
        </w:rPr>
        <w:fldChar w:fldCharType="end"/>
      </w:r>
      <w:r w:rsidRPr="0029078F">
        <w:rPr>
          <w:rFonts w:ascii="Arial" w:eastAsia="Times New Roman" w:hAnsi="Arial" w:cs="Arial"/>
          <w:sz w:val="24"/>
          <w:szCs w:val="24"/>
          <w:lang w:val="en-IE"/>
        </w:rPr>
        <w:t>. The rupture of atherosclerotic plaque or the erosion of endothelial cells leads to  platelet aggregation and causes formation of a thrombotic occlusion, which can prevent adequate blood supply</w:t>
      </w:r>
      <w:r w:rsidRPr="0029078F">
        <w:rPr>
          <w:rFonts w:ascii="Arial" w:eastAsia="Times New Roman" w:hAnsi="Arial" w:cs="Arial"/>
          <w:sz w:val="24"/>
          <w:szCs w:val="24"/>
          <w:lang w:val="en-US"/>
        </w:rPr>
        <w:t xml:space="preserve"> </w:t>
      </w:r>
      <w:r w:rsidRPr="0029078F">
        <w:rPr>
          <w:rFonts w:ascii="Arial" w:eastAsia="Times New Roman" w:hAnsi="Arial" w:cs="Arial"/>
          <w:sz w:val="24"/>
          <w:szCs w:val="24"/>
          <w:lang w:val="en-US"/>
        </w:rPr>
        <w:fldChar w:fldCharType="begin"/>
      </w:r>
      <w:r w:rsidR="003F407D">
        <w:rPr>
          <w:rFonts w:ascii="Arial" w:eastAsia="Times New Roman" w:hAnsi="Arial" w:cs="Arial"/>
          <w:sz w:val="24"/>
          <w:szCs w:val="24"/>
          <w:lang w:val="en-US"/>
        </w:rPr>
        <w:instrText xml:space="preserve"> ADDIN EN.CITE &lt;EndNote&gt;&lt;Cite&gt;&lt;Author&gt;Fuster&lt;/Author&gt;&lt;Year&gt;2005&lt;/Year&gt;&lt;RecNum&gt;33&lt;/RecNum&gt;&lt;DisplayText&gt;(Fuster et al., 2005)&lt;/DisplayText&gt;&lt;record&gt;&lt;rec-number&gt;33&lt;/rec-number&gt;&lt;foreign-keys&gt;&lt;key app="EN" db-id="0dvs2w2purpvt3e095wpsxwdewfavxvtxpee" timestamp="0"&gt;33&lt;/key&gt;&lt;/foreign-keys&gt;&lt;ref-type name="Journal Article"&gt;17&lt;/ref-type&gt;&lt;contributors&gt;&lt;authors&gt;&lt;author&gt;Fuster, Valentin&lt;/author&gt;&lt;author&gt;Moreno, Pedro R.&lt;/author&gt;&lt;author&gt;Fayad, Zahi A.&lt;/author&gt;&lt;author&gt;Corti, Roberto&lt;/author&gt;&lt;author&gt;Badimon, Juan J.&lt;/author&gt;&lt;/authors&gt;&lt;/contributors&gt;&lt;titles&gt;&lt;title&gt;Atherothrombosis and high-risk plaque: part I: evolving concepts&lt;/title&gt;&lt;secondary-title&gt;Journal of the American College of Cardiology&lt;/secondary-title&gt;&lt;/titles&gt;&lt;periodical&gt;&lt;full-title&gt;Journal of the American College of Cardiology&lt;/full-title&gt;&lt;/periodical&gt;&lt;pages&gt;937-954&lt;/pages&gt;&lt;volume&gt;46&lt;/volume&gt;&lt;number&gt;6&lt;/number&gt;&lt;dates&gt;&lt;year&gt;2005&lt;/year&gt;&lt;/dates&gt;&lt;isbn&gt;0735-1097&lt;/isbn&gt;&lt;urls&gt;&lt;related-urls&gt;&lt;url&gt;http://www.sciencedirect.com/science/article/pii/S0735109705013963&lt;/url&gt;&lt;/related-urls&gt;&lt;/urls&gt;&lt;electronic-resource-num&gt;10.1016/j.jacc.2005.03.074&lt;/electronic-resource-num&gt;&lt;/record&gt;&lt;/Cite&gt;&lt;/EndNote&gt;</w:instrText>
      </w:r>
      <w:r w:rsidRPr="0029078F">
        <w:rPr>
          <w:rFonts w:ascii="Arial" w:eastAsia="Times New Roman" w:hAnsi="Arial" w:cs="Arial"/>
          <w:sz w:val="24"/>
          <w:szCs w:val="24"/>
          <w:lang w:val="en-US"/>
        </w:rPr>
        <w:fldChar w:fldCharType="separate"/>
      </w:r>
      <w:r w:rsidR="00260E31">
        <w:rPr>
          <w:rFonts w:ascii="Arial" w:eastAsia="Times New Roman" w:hAnsi="Arial" w:cs="Arial"/>
          <w:noProof/>
          <w:sz w:val="24"/>
          <w:szCs w:val="24"/>
          <w:lang w:val="en-US"/>
        </w:rPr>
        <w:t>(</w:t>
      </w:r>
      <w:hyperlink w:anchor="_ENREF_104" w:tooltip="Fuster, 2005 #33" w:history="1">
        <w:r w:rsidR="00CB34BE">
          <w:rPr>
            <w:rFonts w:ascii="Arial" w:eastAsia="Times New Roman" w:hAnsi="Arial" w:cs="Arial"/>
            <w:noProof/>
            <w:sz w:val="24"/>
            <w:szCs w:val="24"/>
            <w:lang w:val="en-US"/>
          </w:rPr>
          <w:t>Fuster et al., 2005</w:t>
        </w:r>
      </w:hyperlink>
      <w:r w:rsidR="00260E31">
        <w:rPr>
          <w:rFonts w:ascii="Arial" w:eastAsia="Times New Roman" w:hAnsi="Arial" w:cs="Arial"/>
          <w:noProof/>
          <w:sz w:val="24"/>
          <w:szCs w:val="24"/>
          <w:lang w:val="en-US"/>
        </w:rPr>
        <w:t>)</w:t>
      </w:r>
      <w:r w:rsidRPr="0029078F">
        <w:rPr>
          <w:rFonts w:ascii="Arial" w:eastAsia="Times New Roman" w:hAnsi="Arial" w:cs="Arial"/>
          <w:sz w:val="24"/>
          <w:szCs w:val="24"/>
          <w:lang w:val="en-US"/>
        </w:rPr>
        <w:fldChar w:fldCharType="end"/>
      </w:r>
      <w:r w:rsidRPr="0029078F">
        <w:rPr>
          <w:rFonts w:ascii="Arial" w:eastAsia="Times New Roman" w:hAnsi="Arial" w:cs="Arial"/>
          <w:sz w:val="24"/>
          <w:szCs w:val="24"/>
          <w:lang w:val="en-IE"/>
        </w:rPr>
        <w:t xml:space="preserve">. </w:t>
      </w:r>
    </w:p>
    <w:p w14:paraId="78C52559" w14:textId="77777777" w:rsidR="009A0D0B" w:rsidRDefault="009A0D0B" w:rsidP="00DB3E65">
      <w:pPr>
        <w:autoSpaceDE w:val="0"/>
        <w:autoSpaceDN w:val="0"/>
        <w:adjustRightInd w:val="0"/>
        <w:spacing w:after="0" w:line="360" w:lineRule="auto"/>
        <w:jc w:val="both"/>
        <w:rPr>
          <w:rFonts w:ascii="Arial" w:eastAsia="Times New Roman" w:hAnsi="Arial" w:cs="Arial"/>
          <w:sz w:val="24"/>
          <w:szCs w:val="24"/>
          <w:lang w:val="en-IE"/>
        </w:rPr>
      </w:pPr>
    </w:p>
    <w:p w14:paraId="3E36D2ED" w14:textId="08A451D6" w:rsidR="00676BB9" w:rsidRDefault="00F22E8F" w:rsidP="00CB34BE">
      <w:pPr>
        <w:autoSpaceDE w:val="0"/>
        <w:autoSpaceDN w:val="0"/>
        <w:adjustRightInd w:val="0"/>
        <w:spacing w:after="0" w:line="360" w:lineRule="auto"/>
        <w:jc w:val="both"/>
        <w:rPr>
          <w:rFonts w:asciiTheme="minorBidi" w:hAnsiTheme="minorBidi"/>
          <w:sz w:val="24"/>
          <w:szCs w:val="24"/>
        </w:rPr>
      </w:pPr>
      <w:r w:rsidRPr="0029078F">
        <w:rPr>
          <w:rFonts w:ascii="Arial" w:eastAsia="Times New Roman" w:hAnsi="Arial" w:cs="Arial"/>
          <w:sz w:val="24"/>
          <w:szCs w:val="24"/>
          <w:lang w:val="en-IE"/>
        </w:rPr>
        <w:t xml:space="preserve">However, the interaction between the glycoprotein (GP) Ib/V/IX receptor complex </w:t>
      </w:r>
      <w:r w:rsidR="00352F89">
        <w:rPr>
          <w:rFonts w:ascii="Arial" w:eastAsia="Times New Roman" w:hAnsi="Arial" w:cs="Arial"/>
          <w:sz w:val="24"/>
          <w:szCs w:val="24"/>
          <w:lang w:val="en-IE"/>
        </w:rPr>
        <w:t>and</w:t>
      </w:r>
      <w:r w:rsidRPr="0029078F">
        <w:rPr>
          <w:rFonts w:ascii="Arial" w:eastAsia="Times New Roman" w:hAnsi="Arial" w:cs="Arial"/>
          <w:sz w:val="24"/>
          <w:szCs w:val="24"/>
          <w:lang w:val="en-IE"/>
        </w:rPr>
        <w:t xml:space="preserve"> </w:t>
      </w:r>
      <w:r w:rsidR="0096461B">
        <w:rPr>
          <w:rFonts w:ascii="Arial" w:eastAsia="Times New Roman" w:hAnsi="Arial" w:cs="Arial"/>
          <w:sz w:val="24"/>
          <w:szCs w:val="24"/>
          <w:lang w:val="en-IE"/>
        </w:rPr>
        <w:t>v</w:t>
      </w:r>
      <w:r w:rsidRPr="0029078F">
        <w:rPr>
          <w:rFonts w:ascii="Arial" w:eastAsia="Times New Roman" w:hAnsi="Arial" w:cs="Arial"/>
          <w:sz w:val="24"/>
          <w:szCs w:val="24"/>
          <w:lang w:val="en-IE"/>
        </w:rPr>
        <w:t>on Willebrand factor</w:t>
      </w:r>
      <w:r w:rsidRPr="0029078F">
        <w:rPr>
          <w:rFonts w:ascii="Arial" w:eastAsia="Times New Roman" w:hAnsi="Arial" w:cs="Arial"/>
          <w:i/>
          <w:iCs/>
          <w:sz w:val="24"/>
          <w:szCs w:val="24"/>
          <w:lang w:val="en-IE"/>
        </w:rPr>
        <w:t xml:space="preserve"> </w:t>
      </w:r>
      <w:r w:rsidRPr="0029078F">
        <w:rPr>
          <w:rFonts w:ascii="Arial" w:eastAsia="Times New Roman" w:hAnsi="Arial" w:cs="Arial"/>
          <w:sz w:val="24"/>
          <w:szCs w:val="24"/>
          <w:lang w:val="en-IE"/>
        </w:rPr>
        <w:t xml:space="preserve">(vWF) and between GP VI </w:t>
      </w:r>
      <w:r w:rsidR="00352F89">
        <w:rPr>
          <w:rFonts w:ascii="Arial" w:eastAsia="Times New Roman" w:hAnsi="Arial" w:cs="Arial"/>
          <w:sz w:val="24"/>
          <w:szCs w:val="24"/>
          <w:lang w:val="en-IE"/>
        </w:rPr>
        <w:t>or</w:t>
      </w:r>
      <w:r w:rsidRPr="0029078F">
        <w:rPr>
          <w:rFonts w:ascii="Arial" w:eastAsia="Times New Roman" w:hAnsi="Arial" w:cs="Arial"/>
          <w:sz w:val="24"/>
          <w:szCs w:val="24"/>
          <w:lang w:val="en-IE"/>
        </w:rPr>
        <w:t xml:space="preserve"> GP Ia receptors </w:t>
      </w:r>
      <w:r w:rsidR="00352F89">
        <w:rPr>
          <w:rFonts w:ascii="Arial" w:eastAsia="Times New Roman" w:hAnsi="Arial" w:cs="Arial"/>
          <w:sz w:val="24"/>
          <w:szCs w:val="24"/>
          <w:lang w:val="en-IE"/>
        </w:rPr>
        <w:t>and</w:t>
      </w:r>
      <w:r w:rsidRPr="0029078F">
        <w:rPr>
          <w:rFonts w:ascii="Arial" w:eastAsia="Times New Roman" w:hAnsi="Arial" w:cs="Arial"/>
          <w:sz w:val="24"/>
          <w:szCs w:val="24"/>
          <w:lang w:val="en-IE"/>
        </w:rPr>
        <w:t xml:space="preserve"> collagen are important to initiate arrest and </w:t>
      </w:r>
      <w:bookmarkStart w:id="20" w:name="OLE_LINK3"/>
      <w:bookmarkStart w:id="21" w:name="OLE_LINK4"/>
      <w:r w:rsidRPr="0029078F">
        <w:rPr>
          <w:rFonts w:ascii="Arial" w:eastAsia="Times New Roman" w:hAnsi="Arial" w:cs="Arial"/>
          <w:sz w:val="24"/>
          <w:szCs w:val="24"/>
          <w:lang w:val="en-IE"/>
        </w:rPr>
        <w:t xml:space="preserve">activation </w:t>
      </w:r>
      <w:bookmarkEnd w:id="20"/>
      <w:bookmarkEnd w:id="21"/>
      <w:r w:rsidRPr="0029078F">
        <w:rPr>
          <w:rFonts w:ascii="Arial" w:eastAsia="Times New Roman" w:hAnsi="Arial" w:cs="Arial"/>
          <w:sz w:val="24"/>
          <w:szCs w:val="24"/>
          <w:lang w:val="en-IE"/>
        </w:rPr>
        <w:t xml:space="preserve">of adherent platelets on injury sites </w:t>
      </w:r>
      <w:r w:rsidRPr="0029078F">
        <w:rPr>
          <w:rFonts w:ascii="Arial" w:eastAsia="Times New Roman" w:hAnsi="Arial" w:cs="Arial"/>
          <w:sz w:val="24"/>
          <w:szCs w:val="24"/>
          <w:lang w:val="en-US"/>
        </w:rPr>
        <w:fldChar w:fldCharType="begin"/>
      </w:r>
      <w:r w:rsidR="003D30C5">
        <w:rPr>
          <w:rFonts w:ascii="Arial" w:eastAsia="Times New Roman" w:hAnsi="Arial" w:cs="Arial"/>
          <w:sz w:val="24"/>
          <w:szCs w:val="24"/>
          <w:lang w:val="en-US"/>
        </w:rPr>
        <w:instrText xml:space="preserve"> ADDIN EN.CITE &lt;EndNote&gt;&lt;Cite&gt;&lt;Author&gt;Varga-Szabo&lt;/Author&gt;&lt;Year&gt;2008&lt;/Year&gt;&lt;RecNum&gt;34&lt;/RecNum&gt;&lt;DisplayText&gt;(Varga-Szabo et al., 2008, Angiolillo et al., 2010)&lt;/DisplayText&gt;&lt;record&gt;&lt;rec-number&gt;34&lt;/rec-number&gt;&lt;foreign-keys&gt;&lt;key app="EN" db-id="0dvs2w2purpvt3e095wpsxwdewfavxvtxpee" timestamp="0"&gt;34&lt;/key&gt;&lt;/foreign-keys&gt;&lt;ref-type name="Journal Article"&gt;17&lt;/ref-type&gt;&lt;contributors&gt;&lt;authors&gt;&lt;author&gt;Varga-Szabo, David&lt;/author&gt;&lt;author&gt;Pleines, Irina&lt;/author&gt;&lt;author&gt;Nieswandt, Bernhard&lt;/author&gt;&lt;/authors&gt;&lt;/contributors&gt;&lt;titles&gt;&lt;title&gt;Cell adhesion mechanisms in platelets&lt;/title&gt;&lt;secondary-title&gt;Arteriosclerosis, Thrombosis, and Vascular Biology&lt;/secondary-title&gt;&lt;/titles&gt;&lt;periodical&gt;&lt;full-title&gt;Arteriosclerosis, Thrombosis, and Vascular Biology&lt;/full-title&gt;&lt;/periodical&gt;&lt;pages&gt;403-412&lt;/pages&gt;&lt;volume&gt;28&lt;/volume&gt;&lt;number&gt;3&lt;/number&gt;&lt;dates&gt;&lt;year&gt;2008&lt;/year&gt;&lt;pub-dates&gt;&lt;date&gt;March 1, 2008&lt;/date&gt;&lt;/pub-dates&gt;&lt;/dates&gt;&lt;urls&gt;&lt;related-urls&gt;&lt;url&gt;http://atvb.ahajournals.org/content/28/3/403.abstract&lt;/url&gt;&lt;/related-urls&gt;&lt;/urls&gt;&lt;electronic-resource-num&gt;10.1161/atvbaha.107.150474&lt;/electronic-resource-num&gt;&lt;/record&gt;&lt;/Cite&gt;&lt;Cite&gt;&lt;Author&gt;Angiolillo&lt;/Author&gt;&lt;Year&gt;2010&lt;/Year&gt;&lt;RecNum&gt;35&lt;/RecNum&gt;&lt;record&gt;&lt;rec-number&gt;35&lt;/rec-number&gt;&lt;foreign-keys&gt;&lt;key app="EN" db-id="0dvs2w2purpvt3e095wpsxwdewfavxvtxpee" timestamp="0"&gt;35&lt;/key&gt;&lt;/foreign-keys&gt;&lt;ref-type name="Journal Article"&gt;17&lt;/ref-type&gt;&lt;contributors&gt;&lt;authors&gt;&lt;author&gt;Angiolillo, Dominick J.&lt;/author&gt;&lt;author&gt;Ueno, Masafumi&lt;/author&gt;&lt;author&gt;Goto, Shinya&lt;/author&gt;&lt;/authors&gt;&lt;/contributors&gt;&lt;titles&gt;&lt;title&gt;Basic principles of platelet biology and clinical implications&lt;/title&gt;&lt;secondary-title&gt;Circulation Journal&lt;/secondary-title&gt;&lt;/titles&gt;&lt;pages&gt;597-607&lt;/pages&gt;&lt;volume&gt;74&lt;/volume&gt;&lt;number&gt;4&lt;/number&gt;&lt;dates&gt;&lt;year&gt;2010&lt;/year&gt;&lt;/dates&gt;&lt;urls&gt;&lt;/urls&gt;&lt;/record&gt;&lt;/Cite&gt;&lt;/EndNote&gt;</w:instrText>
      </w:r>
      <w:r w:rsidRPr="0029078F">
        <w:rPr>
          <w:rFonts w:ascii="Arial" w:eastAsia="Times New Roman" w:hAnsi="Arial" w:cs="Arial"/>
          <w:sz w:val="24"/>
          <w:szCs w:val="24"/>
          <w:lang w:val="en-US"/>
        </w:rPr>
        <w:fldChar w:fldCharType="separate"/>
      </w:r>
      <w:r w:rsidR="00260E31">
        <w:rPr>
          <w:rFonts w:ascii="Arial" w:eastAsia="Times New Roman" w:hAnsi="Arial" w:cs="Arial"/>
          <w:noProof/>
          <w:sz w:val="24"/>
          <w:szCs w:val="24"/>
          <w:lang w:val="en-US"/>
        </w:rPr>
        <w:t>(</w:t>
      </w:r>
      <w:hyperlink w:anchor="_ENREF_306" w:tooltip="Varga-Szabo, 2008 #34" w:history="1">
        <w:r w:rsidR="00CB34BE">
          <w:rPr>
            <w:rFonts w:ascii="Arial" w:eastAsia="Times New Roman" w:hAnsi="Arial" w:cs="Arial"/>
            <w:noProof/>
            <w:sz w:val="24"/>
            <w:szCs w:val="24"/>
            <w:lang w:val="en-US"/>
          </w:rPr>
          <w:t>Varga-Szabo et al., 2008</w:t>
        </w:r>
      </w:hyperlink>
      <w:r w:rsidR="00260E31">
        <w:rPr>
          <w:rFonts w:ascii="Arial" w:eastAsia="Times New Roman" w:hAnsi="Arial" w:cs="Arial"/>
          <w:noProof/>
          <w:sz w:val="24"/>
          <w:szCs w:val="24"/>
          <w:lang w:val="en-US"/>
        </w:rPr>
        <w:t xml:space="preserve">, </w:t>
      </w:r>
      <w:hyperlink w:anchor="_ENREF_13" w:tooltip="Angiolillo, 2010 #35" w:history="1">
        <w:r w:rsidR="00CB34BE">
          <w:rPr>
            <w:rFonts w:ascii="Arial" w:eastAsia="Times New Roman" w:hAnsi="Arial" w:cs="Arial"/>
            <w:noProof/>
            <w:sz w:val="24"/>
            <w:szCs w:val="24"/>
            <w:lang w:val="en-US"/>
          </w:rPr>
          <w:t>Angiolillo et al., 2010</w:t>
        </w:r>
      </w:hyperlink>
      <w:r w:rsidR="00260E31">
        <w:rPr>
          <w:rFonts w:ascii="Arial" w:eastAsia="Times New Roman" w:hAnsi="Arial" w:cs="Arial"/>
          <w:noProof/>
          <w:sz w:val="24"/>
          <w:szCs w:val="24"/>
          <w:lang w:val="en-US"/>
        </w:rPr>
        <w:t>)</w:t>
      </w:r>
      <w:r w:rsidRPr="0029078F">
        <w:rPr>
          <w:rFonts w:ascii="Arial" w:eastAsia="Times New Roman" w:hAnsi="Arial" w:cs="Arial"/>
          <w:sz w:val="24"/>
          <w:szCs w:val="24"/>
          <w:lang w:val="en-US"/>
        </w:rPr>
        <w:fldChar w:fldCharType="end"/>
      </w:r>
      <w:r w:rsidRPr="0029078F">
        <w:rPr>
          <w:rFonts w:ascii="Arial" w:eastAsia="Times New Roman" w:hAnsi="Arial" w:cs="Arial"/>
          <w:sz w:val="24"/>
          <w:szCs w:val="24"/>
          <w:lang w:val="en-IE"/>
        </w:rPr>
        <w:t>.</w:t>
      </w:r>
      <w:r w:rsidRPr="0029078F">
        <w:rPr>
          <w:rFonts w:ascii="Arial" w:eastAsia="Times New Roman" w:hAnsi="Arial" w:cs="Arial"/>
          <w:sz w:val="24"/>
          <w:szCs w:val="24"/>
        </w:rPr>
        <w:t xml:space="preserve"> </w:t>
      </w:r>
      <w:r w:rsidRPr="00D03986">
        <w:rPr>
          <w:rFonts w:ascii="Arial" w:eastAsia="Times New Roman" w:hAnsi="Arial" w:cs="Arial"/>
          <w:sz w:val="24"/>
          <w:szCs w:val="24"/>
        </w:rPr>
        <w:t xml:space="preserve">The activated platelets on the sites of vascular injury then release </w:t>
      </w:r>
      <w:r w:rsidR="004A7F98" w:rsidRPr="00D03986">
        <w:rPr>
          <w:rFonts w:ascii="Arial" w:eastAsia="Times New Roman" w:hAnsi="Arial" w:cs="Arial"/>
          <w:sz w:val="24"/>
          <w:szCs w:val="24"/>
        </w:rPr>
        <w:t>platelet activators such as thromboxane A</w:t>
      </w:r>
      <w:r w:rsidR="004A7F98" w:rsidRPr="00D03986">
        <w:rPr>
          <w:rFonts w:ascii="Arial" w:eastAsia="Times New Roman" w:hAnsi="Arial" w:cs="Arial"/>
          <w:sz w:val="24"/>
          <w:szCs w:val="24"/>
          <w:vertAlign w:val="subscript"/>
        </w:rPr>
        <w:t>2</w:t>
      </w:r>
      <w:r w:rsidR="004A7F98" w:rsidRPr="00D03986">
        <w:rPr>
          <w:rFonts w:ascii="Arial" w:eastAsia="Times New Roman" w:hAnsi="Arial" w:cs="Arial"/>
          <w:sz w:val="24"/>
          <w:szCs w:val="24"/>
        </w:rPr>
        <w:t xml:space="preserve"> (TXA</w:t>
      </w:r>
      <w:r w:rsidR="004A7F98" w:rsidRPr="00D03986">
        <w:rPr>
          <w:rFonts w:ascii="Arial" w:eastAsia="Times New Roman" w:hAnsi="Arial" w:cs="Arial"/>
          <w:sz w:val="24"/>
          <w:szCs w:val="24"/>
          <w:vertAlign w:val="subscript"/>
        </w:rPr>
        <w:t>2</w:t>
      </w:r>
      <w:r w:rsidR="004A7F98" w:rsidRPr="00D03986">
        <w:rPr>
          <w:rFonts w:ascii="Arial" w:eastAsia="Times New Roman" w:hAnsi="Arial" w:cs="Arial"/>
          <w:sz w:val="24"/>
          <w:szCs w:val="24"/>
        </w:rPr>
        <w:t>), thrombin and</w:t>
      </w:r>
      <w:r w:rsidRPr="00D03986">
        <w:rPr>
          <w:rFonts w:ascii="Arial" w:eastAsia="Times New Roman" w:hAnsi="Arial" w:cs="Arial"/>
          <w:sz w:val="24"/>
          <w:szCs w:val="24"/>
        </w:rPr>
        <w:t xml:space="preserve"> </w:t>
      </w:r>
      <w:r w:rsidR="004A7F98" w:rsidRPr="00D03986">
        <w:rPr>
          <w:rFonts w:ascii="Arial" w:eastAsia="Times New Roman" w:hAnsi="Arial" w:cs="Arial"/>
          <w:sz w:val="24"/>
          <w:szCs w:val="24"/>
        </w:rPr>
        <w:t>adenosine diphosphate (ADP)</w:t>
      </w:r>
      <w:r w:rsidR="004A7F98" w:rsidRPr="0029078F">
        <w:rPr>
          <w:rFonts w:ascii="Arial" w:eastAsia="Times New Roman" w:hAnsi="Arial" w:cs="Arial"/>
          <w:sz w:val="24"/>
          <w:szCs w:val="24"/>
        </w:rPr>
        <w:t>.</w:t>
      </w:r>
      <w:r w:rsidR="004A7F98">
        <w:rPr>
          <w:rFonts w:ascii="Arial" w:eastAsia="Times New Roman" w:hAnsi="Arial" w:cs="Arial"/>
          <w:sz w:val="24"/>
          <w:szCs w:val="24"/>
        </w:rPr>
        <w:t xml:space="preserve"> These activators </w:t>
      </w:r>
      <w:r w:rsidRPr="0029078F">
        <w:rPr>
          <w:rFonts w:ascii="Arial" w:eastAsia="Times New Roman" w:hAnsi="Arial" w:cs="Arial"/>
          <w:sz w:val="24"/>
          <w:szCs w:val="24"/>
        </w:rPr>
        <w:t xml:space="preserve">recruit additional platelets, increasing the stability of the haemostatic plug. </w:t>
      </w:r>
      <w:r w:rsidR="00676BB9" w:rsidRPr="00D03986">
        <w:rPr>
          <w:rFonts w:asciiTheme="minorBidi" w:eastAsia="Times New Roman" w:hAnsiTheme="minorBidi"/>
          <w:sz w:val="24"/>
          <w:szCs w:val="24"/>
        </w:rPr>
        <w:t>TXA</w:t>
      </w:r>
      <w:r w:rsidR="00676BB9" w:rsidRPr="00D03986">
        <w:rPr>
          <w:rFonts w:asciiTheme="minorBidi" w:eastAsia="Times New Roman" w:hAnsiTheme="minorBidi"/>
          <w:sz w:val="24"/>
          <w:szCs w:val="24"/>
          <w:vertAlign w:val="subscript"/>
        </w:rPr>
        <w:t>2</w:t>
      </w:r>
      <w:r w:rsidR="002E07C3" w:rsidRPr="00D03986">
        <w:rPr>
          <w:rFonts w:asciiTheme="minorBidi" w:eastAsia="Times New Roman" w:hAnsiTheme="minorBidi"/>
          <w:sz w:val="24"/>
          <w:szCs w:val="24"/>
          <w:vertAlign w:val="subscript"/>
        </w:rPr>
        <w:t xml:space="preserve"> </w:t>
      </w:r>
      <w:r w:rsidR="00143FE9" w:rsidRPr="00D03986">
        <w:rPr>
          <w:rFonts w:asciiTheme="minorBidi" w:hAnsiTheme="minorBidi"/>
          <w:sz w:val="24"/>
          <w:szCs w:val="24"/>
        </w:rPr>
        <w:t>enhances recruitment and aggregation</w:t>
      </w:r>
      <w:r w:rsidR="002E07C3" w:rsidRPr="00D03986">
        <w:rPr>
          <w:rFonts w:asciiTheme="minorBidi" w:hAnsiTheme="minorBidi"/>
          <w:sz w:val="24"/>
          <w:szCs w:val="24"/>
        </w:rPr>
        <w:t xml:space="preserve"> of new platelets</w:t>
      </w:r>
      <w:r w:rsidR="00143FE9" w:rsidRPr="00D03986">
        <w:rPr>
          <w:rFonts w:asciiTheme="minorBidi" w:hAnsiTheme="minorBidi"/>
          <w:sz w:val="24"/>
          <w:szCs w:val="24"/>
        </w:rPr>
        <w:t xml:space="preserve"> to the primary plug </w:t>
      </w:r>
      <w:r w:rsidR="002E07C3" w:rsidRPr="00D03986">
        <w:rPr>
          <w:rFonts w:asciiTheme="minorBidi" w:hAnsiTheme="minorBidi"/>
          <w:sz w:val="24"/>
          <w:szCs w:val="24"/>
        </w:rPr>
        <w:t>of adherent</w:t>
      </w:r>
      <w:r w:rsidR="00143FE9" w:rsidRPr="00D03986">
        <w:rPr>
          <w:rFonts w:asciiTheme="minorBidi" w:hAnsiTheme="minorBidi"/>
          <w:sz w:val="24"/>
          <w:szCs w:val="24"/>
        </w:rPr>
        <w:t xml:space="preserve"> platelets</w:t>
      </w:r>
      <w:r w:rsidR="004A7F98">
        <w:rPr>
          <w:rFonts w:asciiTheme="minorBidi" w:hAnsiTheme="minorBidi"/>
          <w:sz w:val="24"/>
          <w:szCs w:val="24"/>
        </w:rPr>
        <w:t xml:space="preserve"> </w:t>
      </w:r>
      <w:r w:rsidR="004A7F98">
        <w:rPr>
          <w:rFonts w:asciiTheme="minorBidi" w:hAnsiTheme="minorBidi"/>
          <w:sz w:val="24"/>
          <w:szCs w:val="24"/>
        </w:rPr>
        <w:fldChar w:fldCharType="begin"/>
      </w:r>
      <w:r w:rsidR="004A7F98">
        <w:rPr>
          <w:rFonts w:asciiTheme="minorBidi" w:hAnsiTheme="minorBidi"/>
          <w:sz w:val="24"/>
          <w:szCs w:val="24"/>
        </w:rPr>
        <w:instrText xml:space="preserve"> ADDIN EN.CITE &lt;EndNote&gt;&lt;Cite&gt;&lt;Author&gt;Jennings&lt;/Author&gt;&lt;Year&gt;2009&lt;/Year&gt;&lt;RecNum&gt;365&lt;/RecNum&gt;&lt;DisplayText&gt;(Jennings, 2009)&lt;/DisplayText&gt;&lt;record&gt;&lt;rec-number&gt;365&lt;/rec-number&gt;&lt;foreign-keys&gt;&lt;key app="EN" db-id="0dvs2w2purpvt3e095wpsxwdewfavxvtxpee" timestamp="1422011406"&gt;365&lt;/key&gt;&lt;/foreign-keys&gt;&lt;ref-type name="Journal Article"&gt;17&lt;/ref-type&gt;&lt;contributors&gt;&lt;authors&gt;&lt;author&gt;Jennings, L. K.&lt;/author&gt;&lt;/authors&gt;&lt;/contributors&gt;&lt;titles&gt;&lt;title&gt;Mechanisms of platelet activation: Need for new strategies to protect against platelet-mediated atherothrombosis&lt;/title&gt;&lt;secondary-title&gt;Thrombosis and Haemostasis&lt;/secondary-title&gt;&lt;/titles&gt;&lt;periodical&gt;&lt;full-title&gt;Thrombosis and Haemostasis&lt;/full-title&gt;&lt;/periodical&gt;&lt;pages&gt;248-257&lt;/pages&gt;&lt;volume&gt;102&lt;/volume&gt;&lt;number&gt;8&lt;/number&gt;&lt;keywords&gt;&lt;keyword&gt;thrombosis&lt;/keyword&gt;&lt;keyword&gt;inflammation&lt;/keyword&gt;&lt;keyword&gt;Haemostasis&lt;/keyword&gt;&lt;keyword&gt;platelet activation&lt;/keyword&gt;&lt;keyword&gt;Antiplatelet therapy&lt;/keyword&gt;&lt;/keywords&gt;&lt;dates&gt;&lt;year&gt;2009&lt;/year&gt;&lt;/dates&gt;&lt;publisher&gt;Schattauer Publishers&lt;/publisher&gt;&lt;isbn&gt;0340-6245&lt;/isbn&gt;&lt;urls&gt;&lt;related-urls&gt;&lt;url&gt;http://dx.doi.org/10.1160/TH09-03-0192&lt;/url&gt;&lt;/related-urls&gt;&lt;/urls&gt;&lt;electronic-resource-num&gt;10.1160/TH09-03-0192&lt;/electronic-resource-num&gt;&lt;language&gt;En&lt;/language&gt;&lt;/record&gt;&lt;/Cite&gt;&lt;/EndNote&gt;</w:instrText>
      </w:r>
      <w:r w:rsidR="004A7F98">
        <w:rPr>
          <w:rFonts w:asciiTheme="minorBidi" w:hAnsiTheme="minorBidi"/>
          <w:sz w:val="24"/>
          <w:szCs w:val="24"/>
        </w:rPr>
        <w:fldChar w:fldCharType="separate"/>
      </w:r>
      <w:r w:rsidR="004A7F98">
        <w:rPr>
          <w:rFonts w:asciiTheme="minorBidi" w:hAnsiTheme="minorBidi"/>
          <w:noProof/>
          <w:sz w:val="24"/>
          <w:szCs w:val="24"/>
        </w:rPr>
        <w:t>(</w:t>
      </w:r>
      <w:hyperlink w:anchor="_ENREF_140" w:tooltip="Jennings, 2009 #365" w:history="1">
        <w:r w:rsidR="00CB34BE">
          <w:rPr>
            <w:rFonts w:asciiTheme="minorBidi" w:hAnsiTheme="minorBidi"/>
            <w:noProof/>
            <w:sz w:val="24"/>
            <w:szCs w:val="24"/>
          </w:rPr>
          <w:t>Jennings, 2009</w:t>
        </w:r>
      </w:hyperlink>
      <w:r w:rsidR="004A7F98">
        <w:rPr>
          <w:rFonts w:asciiTheme="minorBidi" w:hAnsiTheme="minorBidi"/>
          <w:noProof/>
          <w:sz w:val="24"/>
          <w:szCs w:val="24"/>
        </w:rPr>
        <w:t>)</w:t>
      </w:r>
      <w:r w:rsidR="004A7F98">
        <w:rPr>
          <w:rFonts w:asciiTheme="minorBidi" w:hAnsiTheme="minorBidi"/>
          <w:sz w:val="24"/>
          <w:szCs w:val="24"/>
        </w:rPr>
        <w:fldChar w:fldCharType="end"/>
      </w:r>
      <w:r w:rsidR="002E07C3">
        <w:rPr>
          <w:rFonts w:asciiTheme="minorBidi" w:hAnsiTheme="minorBidi"/>
          <w:sz w:val="24"/>
          <w:szCs w:val="24"/>
        </w:rPr>
        <w:t>.</w:t>
      </w:r>
    </w:p>
    <w:p w14:paraId="584690DC" w14:textId="77777777" w:rsidR="00D03986" w:rsidRPr="00D03986" w:rsidRDefault="00D03986" w:rsidP="00D03986">
      <w:pPr>
        <w:autoSpaceDE w:val="0"/>
        <w:autoSpaceDN w:val="0"/>
        <w:adjustRightInd w:val="0"/>
        <w:spacing w:after="0" w:line="360" w:lineRule="auto"/>
        <w:jc w:val="both"/>
        <w:rPr>
          <w:rFonts w:ascii="Arial" w:eastAsia="Times New Roman" w:hAnsi="Arial" w:cs="Arial"/>
          <w:sz w:val="24"/>
          <w:szCs w:val="24"/>
        </w:rPr>
      </w:pPr>
    </w:p>
    <w:p w14:paraId="26301BB2" w14:textId="62BCE119" w:rsidR="009A0D0B" w:rsidRDefault="002E07C3" w:rsidP="00CB34BE">
      <w:pPr>
        <w:autoSpaceDE w:val="0"/>
        <w:autoSpaceDN w:val="0"/>
        <w:adjustRightInd w:val="0"/>
        <w:spacing w:after="0" w:line="360" w:lineRule="auto"/>
        <w:jc w:val="both"/>
        <w:rPr>
          <w:rFonts w:ascii="Arial" w:eastAsia="Times New Roman" w:hAnsi="Arial" w:cs="Arial"/>
          <w:sz w:val="24"/>
          <w:szCs w:val="24"/>
          <w:lang w:val="en-IE"/>
        </w:rPr>
      </w:pPr>
      <w:r w:rsidRPr="0029078F">
        <w:rPr>
          <w:rFonts w:ascii="Arial" w:eastAsia="Times New Roman" w:hAnsi="Arial" w:cs="Arial"/>
          <w:sz w:val="24"/>
          <w:szCs w:val="24"/>
        </w:rPr>
        <w:t>Thrombin</w:t>
      </w:r>
      <w:r w:rsidR="00F22E8F" w:rsidRPr="0029078F">
        <w:rPr>
          <w:rFonts w:ascii="Arial" w:eastAsia="Times New Roman" w:hAnsi="Arial" w:cs="Arial"/>
          <w:sz w:val="24"/>
          <w:szCs w:val="24"/>
        </w:rPr>
        <w:t xml:space="preserve"> is </w:t>
      </w:r>
      <w:r w:rsidR="00A96ACA">
        <w:rPr>
          <w:rFonts w:ascii="Arial" w:eastAsia="Times New Roman" w:hAnsi="Arial" w:cs="Arial"/>
          <w:sz w:val="24"/>
          <w:szCs w:val="24"/>
        </w:rPr>
        <w:t>a</w:t>
      </w:r>
      <w:r w:rsidR="00F22E8F" w:rsidRPr="0029078F">
        <w:rPr>
          <w:rFonts w:ascii="Arial" w:eastAsia="Times New Roman" w:hAnsi="Arial" w:cs="Arial"/>
          <w:sz w:val="24"/>
          <w:szCs w:val="24"/>
        </w:rPr>
        <w:t xml:space="preserve"> potent platelet agonist </w:t>
      </w:r>
      <w:r w:rsidR="004A7F98" w:rsidRPr="0029078F">
        <w:rPr>
          <w:rFonts w:ascii="Arial" w:eastAsia="Times New Roman" w:hAnsi="Arial" w:cs="Arial"/>
          <w:sz w:val="24"/>
          <w:szCs w:val="24"/>
        </w:rPr>
        <w:t>and</w:t>
      </w:r>
      <w:r w:rsidR="00F22E8F" w:rsidRPr="0029078F">
        <w:rPr>
          <w:rFonts w:ascii="Arial" w:eastAsia="Times New Roman" w:hAnsi="Arial" w:cs="Arial"/>
          <w:sz w:val="24"/>
          <w:szCs w:val="24"/>
        </w:rPr>
        <w:t xml:space="preserve"> plays a critical role in haemostasis by </w:t>
      </w:r>
      <w:r w:rsidR="0096461B">
        <w:rPr>
          <w:rFonts w:ascii="Arial" w:eastAsia="Times New Roman" w:hAnsi="Arial" w:cs="Arial"/>
          <w:sz w:val="24"/>
          <w:szCs w:val="24"/>
        </w:rPr>
        <w:t xml:space="preserve">also </w:t>
      </w:r>
      <w:r w:rsidR="00F22E8F" w:rsidRPr="0029078F">
        <w:rPr>
          <w:rFonts w:ascii="Arial" w:eastAsia="Times New Roman" w:hAnsi="Arial" w:cs="Arial"/>
          <w:sz w:val="24"/>
          <w:szCs w:val="24"/>
        </w:rPr>
        <w:t xml:space="preserve">converting fibrinogen to fibrin. It promotes platelet activation and aggregation through stimulation of </w:t>
      </w:r>
      <w:r w:rsidR="0096461B">
        <w:rPr>
          <w:rFonts w:ascii="Arial" w:eastAsia="Times New Roman" w:hAnsi="Arial" w:cs="Arial"/>
          <w:sz w:val="24"/>
          <w:szCs w:val="24"/>
        </w:rPr>
        <w:t xml:space="preserve">two subtypes of </w:t>
      </w:r>
      <w:r w:rsidR="00F22E8F" w:rsidRPr="0029078F">
        <w:rPr>
          <w:rFonts w:ascii="Arial" w:eastAsia="Times New Roman" w:hAnsi="Arial" w:cs="Arial"/>
          <w:sz w:val="24"/>
          <w:szCs w:val="24"/>
        </w:rPr>
        <w:t xml:space="preserve">protease-activated receptor (PAR) </w:t>
      </w:r>
      <w:r w:rsidR="00F22E8F" w:rsidRPr="0029078F">
        <w:rPr>
          <w:rFonts w:ascii="Arial" w:eastAsia="Times New Roman" w:hAnsi="Arial" w:cs="Arial"/>
          <w:sz w:val="24"/>
          <w:szCs w:val="24"/>
          <w:lang w:val="en-IE"/>
        </w:rPr>
        <w:fldChar w:fldCharType="begin"/>
      </w:r>
      <w:r w:rsidR="00A06AC3">
        <w:rPr>
          <w:rFonts w:ascii="Arial" w:eastAsia="Times New Roman" w:hAnsi="Arial" w:cs="Arial"/>
          <w:sz w:val="24"/>
          <w:szCs w:val="24"/>
          <w:lang w:val="en-IE"/>
        </w:rPr>
        <w:instrText xml:space="preserve"> ADDIN EN.CITE &lt;EndNote&gt;&lt;Cite&gt;&lt;Author&gt;Coughlin&lt;/Author&gt;&lt;Year&gt;2005&lt;/Year&gt;&lt;RecNum&gt;36&lt;/RecNum&gt;&lt;DisplayText&gt;(Coughlin, 2005)&lt;/DisplayText&gt;&lt;record&gt;&lt;rec-number&gt;36&lt;/rec-number&gt;&lt;foreign-keys&gt;&lt;key app="EN" db-id="0dvs2w2purpvt3e095wpsxwdewfavxvtxpee" timestamp="0"&gt;36&lt;/key&gt;&lt;/foreign-keys&gt;&lt;ref-type name="Journal Article"&gt;17&lt;/ref-type&gt;&lt;contributors&gt;&lt;authors&gt;&lt;author&gt;Coughlin, S. R.&lt;/author&gt;&lt;/authors&gt;&lt;/contributors&gt;&lt;titles&gt;&lt;title&gt;Protease-activated receptors in hemostasis, thrombosis and vascular biology&lt;/title&gt;&lt;secondary-title&gt;Journal of Thrombosis and Haemostasis&lt;/secondary-title&gt;&lt;/titles&gt;&lt;periodical&gt;&lt;full-title&gt;Journal of Thrombosis and Haemostasis&lt;/full-title&gt;&lt;/periodical&gt;&lt;pages&gt;1800-1814&lt;/pages&gt;&lt;volume&gt;3&lt;/volume&gt;&lt;number&gt;8&lt;/number&gt;&lt;dates&gt;&lt;year&gt;2005&lt;/year&gt;&lt;/dates&gt;&lt;publisher&gt;Blackwell Science Inc&lt;/publisher&gt;&lt;isbn&gt;1538-7836&lt;/isbn&gt;&lt;urls&gt;&lt;related-urls&gt;&lt;url&gt;http://dx.doi.org/10.1111/j.1538-7836.2005.01377.x&lt;/url&gt;&lt;/related-urls&gt;&lt;/urls&gt;&lt;electronic-resource-num&gt;10.1111/j.1538-7836.2005.01377.x&lt;/electronic-resource-num&gt;&lt;/record&gt;&lt;/Cite&gt;&lt;/EndNote&gt;</w:instrText>
      </w:r>
      <w:r w:rsidR="00F22E8F" w:rsidRPr="0029078F">
        <w:rPr>
          <w:rFonts w:ascii="Arial" w:eastAsia="Times New Roman" w:hAnsi="Arial" w:cs="Arial"/>
          <w:sz w:val="24"/>
          <w:szCs w:val="24"/>
          <w:lang w:val="en-IE"/>
        </w:rPr>
        <w:fldChar w:fldCharType="separate"/>
      </w:r>
      <w:r w:rsidR="00F22E8F" w:rsidRPr="0029078F">
        <w:rPr>
          <w:rFonts w:ascii="Arial" w:eastAsia="Times New Roman" w:hAnsi="Arial" w:cs="Arial"/>
          <w:noProof/>
          <w:sz w:val="24"/>
          <w:szCs w:val="24"/>
          <w:lang w:val="en-IE"/>
        </w:rPr>
        <w:t>(</w:t>
      </w:r>
      <w:hyperlink w:anchor="_ENREF_60" w:tooltip="Coughlin, 2005 #36" w:history="1">
        <w:r w:rsidR="00CB34BE" w:rsidRPr="0029078F">
          <w:rPr>
            <w:rFonts w:ascii="Arial" w:eastAsia="Times New Roman" w:hAnsi="Arial" w:cs="Arial"/>
            <w:noProof/>
            <w:sz w:val="24"/>
            <w:szCs w:val="24"/>
            <w:lang w:val="en-IE"/>
          </w:rPr>
          <w:t>Coughlin, 2005</w:t>
        </w:r>
      </w:hyperlink>
      <w:r w:rsidR="00F22E8F" w:rsidRPr="0029078F">
        <w:rPr>
          <w:rFonts w:ascii="Arial" w:eastAsia="Times New Roman" w:hAnsi="Arial" w:cs="Arial"/>
          <w:noProof/>
          <w:sz w:val="24"/>
          <w:szCs w:val="24"/>
          <w:lang w:val="en-IE"/>
        </w:rPr>
        <w:t>)</w:t>
      </w:r>
      <w:r w:rsidR="00F22E8F" w:rsidRPr="0029078F">
        <w:rPr>
          <w:rFonts w:ascii="Arial" w:eastAsia="Times New Roman" w:hAnsi="Arial" w:cs="Arial"/>
          <w:sz w:val="24"/>
          <w:szCs w:val="24"/>
          <w:lang w:val="en-IE"/>
        </w:rPr>
        <w:fldChar w:fldCharType="end"/>
      </w:r>
      <w:r w:rsidR="00F22E8F" w:rsidRPr="0029078F">
        <w:rPr>
          <w:rFonts w:ascii="Arial" w:eastAsia="Times New Roman" w:hAnsi="Arial" w:cs="Arial"/>
          <w:sz w:val="24"/>
          <w:szCs w:val="24"/>
          <w:lang w:val="en-IE"/>
        </w:rPr>
        <w:t xml:space="preserve">. Thrombin can activate platelets at very low concentrations by binding to PAR-1, which is the main receptor for thrombin on the surface of human platelets </w:t>
      </w:r>
      <w:r w:rsidR="00F22E8F" w:rsidRPr="0029078F">
        <w:rPr>
          <w:rFonts w:ascii="Arial" w:eastAsia="Times New Roman" w:hAnsi="Arial" w:cs="Arial"/>
          <w:sz w:val="24"/>
          <w:szCs w:val="24"/>
          <w:lang w:val="en-IE"/>
        </w:rPr>
        <w:fldChar w:fldCharType="begin"/>
      </w:r>
      <w:r w:rsidR="00A06AC3">
        <w:rPr>
          <w:rFonts w:ascii="Arial" w:eastAsia="Times New Roman" w:hAnsi="Arial" w:cs="Arial"/>
          <w:sz w:val="24"/>
          <w:szCs w:val="24"/>
          <w:lang w:val="en-IE"/>
        </w:rPr>
        <w:instrText xml:space="preserve"> ADDIN EN.CITE &lt;EndNote&gt;&lt;Cite&gt;&lt;Author&gt;Coughlin&lt;/Author&gt;&lt;Year&gt;2005&lt;/Year&gt;&lt;RecNum&gt;36&lt;/RecNum&gt;&lt;DisplayText&gt;(Coughlin, 2005)&lt;/DisplayText&gt;&lt;record&gt;&lt;rec-number&gt;36&lt;/rec-number&gt;&lt;foreign-keys&gt;&lt;key app="EN" db-id="0dvs2w2purpvt3e095wpsxwdewfavxvtxpee" timestamp="0"&gt;36&lt;/key&gt;&lt;/foreign-keys&gt;&lt;ref-type name="Journal Article"&gt;17&lt;/ref-type&gt;&lt;contributors&gt;&lt;authors&gt;&lt;author&gt;Coughlin, S. R.&lt;/author&gt;&lt;/authors&gt;&lt;/contributors&gt;&lt;titles&gt;&lt;title&gt;Protease-activated receptors in hemostasis, thrombosis and vascular biology&lt;/title&gt;&lt;secondary-title&gt;Journal of Thrombosis and Haemostasis&lt;/secondary-title&gt;&lt;/titles&gt;&lt;periodical&gt;&lt;full-title&gt;Journal of Thrombosis and Haemostasis&lt;/full-title&gt;&lt;/periodical&gt;&lt;pages&gt;1800-1814&lt;/pages&gt;&lt;volume&gt;3&lt;/volume&gt;&lt;number&gt;8&lt;/number&gt;&lt;dates&gt;&lt;year&gt;2005&lt;/year&gt;&lt;/dates&gt;&lt;publisher&gt;Blackwell Science Inc&lt;/publisher&gt;&lt;isbn&gt;1538-7836&lt;/isbn&gt;&lt;urls&gt;&lt;related-urls&gt;&lt;url&gt;http://dx.doi.org/10.1111/j.1538-7836.2005.01377.x&lt;/url&gt;&lt;/related-urls&gt;&lt;/urls&gt;&lt;electronic-resource-num&gt;10.1111/j.1538-7836.2005.01377.x&lt;/electronic-resource-num&gt;&lt;/record&gt;&lt;/Cite&gt;&lt;/EndNote&gt;</w:instrText>
      </w:r>
      <w:r w:rsidR="00F22E8F" w:rsidRPr="0029078F">
        <w:rPr>
          <w:rFonts w:ascii="Arial" w:eastAsia="Times New Roman" w:hAnsi="Arial" w:cs="Arial"/>
          <w:sz w:val="24"/>
          <w:szCs w:val="24"/>
          <w:lang w:val="en-IE"/>
        </w:rPr>
        <w:fldChar w:fldCharType="separate"/>
      </w:r>
      <w:r w:rsidR="00F22E8F" w:rsidRPr="0029078F">
        <w:rPr>
          <w:rFonts w:ascii="Arial" w:eastAsia="Times New Roman" w:hAnsi="Arial" w:cs="Arial"/>
          <w:noProof/>
          <w:sz w:val="24"/>
          <w:szCs w:val="24"/>
          <w:lang w:val="en-IE"/>
        </w:rPr>
        <w:t>(</w:t>
      </w:r>
      <w:hyperlink w:anchor="_ENREF_60" w:tooltip="Coughlin, 2005 #36" w:history="1">
        <w:r w:rsidR="00CB34BE" w:rsidRPr="0029078F">
          <w:rPr>
            <w:rFonts w:ascii="Arial" w:eastAsia="Times New Roman" w:hAnsi="Arial" w:cs="Arial"/>
            <w:noProof/>
            <w:sz w:val="24"/>
            <w:szCs w:val="24"/>
            <w:lang w:val="en-IE"/>
          </w:rPr>
          <w:t>Coughlin, 2005</w:t>
        </w:r>
      </w:hyperlink>
      <w:r w:rsidR="00F22E8F" w:rsidRPr="0029078F">
        <w:rPr>
          <w:rFonts w:ascii="Arial" w:eastAsia="Times New Roman" w:hAnsi="Arial" w:cs="Arial"/>
          <w:noProof/>
          <w:sz w:val="24"/>
          <w:szCs w:val="24"/>
          <w:lang w:val="en-IE"/>
        </w:rPr>
        <w:t>)</w:t>
      </w:r>
      <w:r w:rsidR="00F22E8F" w:rsidRPr="0029078F">
        <w:rPr>
          <w:rFonts w:ascii="Arial" w:eastAsia="Times New Roman" w:hAnsi="Arial" w:cs="Arial"/>
          <w:sz w:val="24"/>
          <w:szCs w:val="24"/>
          <w:lang w:val="en-IE"/>
        </w:rPr>
        <w:fldChar w:fldCharType="end"/>
      </w:r>
      <w:r w:rsidR="00F22E8F" w:rsidRPr="0029078F">
        <w:rPr>
          <w:rFonts w:ascii="Arial" w:eastAsia="Times New Roman" w:hAnsi="Arial" w:cs="Arial"/>
          <w:sz w:val="24"/>
          <w:szCs w:val="24"/>
          <w:lang w:val="en-IE"/>
        </w:rPr>
        <w:t xml:space="preserve">. </w:t>
      </w:r>
      <w:r w:rsidR="00352F89">
        <w:rPr>
          <w:rFonts w:ascii="Arial" w:eastAsia="Times New Roman" w:hAnsi="Arial" w:cs="Arial"/>
          <w:sz w:val="24"/>
          <w:szCs w:val="24"/>
          <w:lang w:val="en-IE"/>
        </w:rPr>
        <w:t>PAR-4 is also present on human as well as murine platelets and contributes to platelet activation by higher concentrations of thrombin</w:t>
      </w:r>
      <w:r w:rsidR="00B419EA">
        <w:rPr>
          <w:rFonts w:ascii="Arial" w:eastAsia="Times New Roman" w:hAnsi="Arial" w:cs="Arial"/>
          <w:sz w:val="24"/>
          <w:szCs w:val="24"/>
          <w:lang w:val="en-IE"/>
        </w:rPr>
        <w:t xml:space="preserve"> </w:t>
      </w:r>
      <w:r w:rsidR="00DD1381">
        <w:rPr>
          <w:rFonts w:ascii="Arial" w:eastAsia="Times New Roman" w:hAnsi="Arial" w:cs="Arial"/>
          <w:sz w:val="24"/>
          <w:szCs w:val="24"/>
          <w:lang w:val="en-IE"/>
        </w:rPr>
        <w:fldChar w:fldCharType="begin"/>
      </w:r>
      <w:r w:rsidR="00DD1381">
        <w:rPr>
          <w:rFonts w:ascii="Arial" w:eastAsia="Times New Roman" w:hAnsi="Arial" w:cs="Arial"/>
          <w:sz w:val="24"/>
          <w:szCs w:val="24"/>
          <w:lang w:val="en-IE"/>
        </w:rPr>
        <w:instrText xml:space="preserve"> ADDIN EN.CITE &lt;EndNote&gt;&lt;Cite&gt;&lt;Author&gt;Kahn&lt;/Author&gt;&lt;Year&gt;1998&lt;/Year&gt;&lt;RecNum&gt;403&lt;/RecNum&gt;&lt;DisplayText&gt;(Kahn et al., 1998)&lt;/DisplayText&gt;&lt;record&gt;&lt;rec-number&gt;403&lt;/rec-number&gt;&lt;foreign-keys&gt;&lt;key app="EN" db-id="0dvs2w2purpvt3e095wpsxwdewfavxvtxpee" timestamp="1427560705"&gt;403&lt;/key&gt;&lt;/foreign-keys&gt;&lt;ref-type name="Journal Article"&gt;17&lt;/ref-type&gt;&lt;contributors&gt;&lt;authors&gt;&lt;author&gt;Kahn, Mark L.&lt;/author&gt;&lt;author&gt;Hammes, Stephen R.&lt;/author&gt;&lt;author&gt;Botka, Christopher&lt;/author&gt;&lt;author&gt;Coughlin, Shaun R.&lt;/author&gt;&lt;/authors&gt;&lt;/contributors&gt;&lt;titles&gt;&lt;title&gt;Gene and locus structure and chromosomal localization of the protease-activated receptor gene family&lt;/title&gt;&lt;secondary-title&gt;Journal of Biological Chemistry&lt;/secondary-title&gt;&lt;/titles&gt;&lt;periodical&gt;&lt;full-title&gt;Journal of Biological Chemistry&lt;/full-title&gt;&lt;/periodical&gt;&lt;pages&gt;23290-23296&lt;/pages&gt;&lt;volume&gt;273&lt;/volume&gt;&lt;number&gt;36&lt;/number&gt;&lt;dates&gt;&lt;year&gt;1998&lt;/year&gt;&lt;pub-dates&gt;&lt;date&gt;September 4, 1998&lt;/date&gt;&lt;/pub-dates&gt;&lt;/dates&gt;&lt;urls&gt;&lt;related-urls&gt;&lt;url&gt;http://www.jbc.org/content/273/36/23290.abstract&lt;/url&gt;&lt;/related-urls&gt;&lt;/urls&gt;&lt;electronic-resource-num&gt;10.1074/jbc.273.36.23290&lt;/electronic-resource-num&gt;&lt;/record&gt;&lt;/Cite&gt;&lt;/EndNote&gt;</w:instrText>
      </w:r>
      <w:r w:rsidR="00DD1381">
        <w:rPr>
          <w:rFonts w:ascii="Arial" w:eastAsia="Times New Roman" w:hAnsi="Arial" w:cs="Arial"/>
          <w:sz w:val="24"/>
          <w:szCs w:val="24"/>
          <w:lang w:val="en-IE"/>
        </w:rPr>
        <w:fldChar w:fldCharType="separate"/>
      </w:r>
      <w:r w:rsidR="00DD1381">
        <w:rPr>
          <w:rFonts w:ascii="Arial" w:eastAsia="Times New Roman" w:hAnsi="Arial" w:cs="Arial"/>
          <w:noProof/>
          <w:sz w:val="24"/>
          <w:szCs w:val="24"/>
          <w:lang w:val="en-IE"/>
        </w:rPr>
        <w:t>(</w:t>
      </w:r>
      <w:hyperlink w:anchor="_ENREF_144" w:tooltip="Kahn, 1998 #403" w:history="1">
        <w:r w:rsidR="00CB34BE">
          <w:rPr>
            <w:rFonts w:ascii="Arial" w:eastAsia="Times New Roman" w:hAnsi="Arial" w:cs="Arial"/>
            <w:noProof/>
            <w:sz w:val="24"/>
            <w:szCs w:val="24"/>
            <w:lang w:val="en-IE"/>
          </w:rPr>
          <w:t>Kahn et al., 1998</w:t>
        </w:r>
      </w:hyperlink>
      <w:r w:rsidR="00DD1381">
        <w:rPr>
          <w:rFonts w:ascii="Arial" w:eastAsia="Times New Roman" w:hAnsi="Arial" w:cs="Arial"/>
          <w:noProof/>
          <w:sz w:val="24"/>
          <w:szCs w:val="24"/>
          <w:lang w:val="en-IE"/>
        </w:rPr>
        <w:t>)</w:t>
      </w:r>
      <w:r w:rsidR="00DD1381">
        <w:rPr>
          <w:rFonts w:ascii="Arial" w:eastAsia="Times New Roman" w:hAnsi="Arial" w:cs="Arial"/>
          <w:sz w:val="24"/>
          <w:szCs w:val="24"/>
          <w:lang w:val="en-IE"/>
        </w:rPr>
        <w:fldChar w:fldCharType="end"/>
      </w:r>
      <w:r w:rsidR="00352F89">
        <w:rPr>
          <w:rFonts w:ascii="Arial" w:eastAsia="Times New Roman" w:hAnsi="Arial" w:cs="Arial"/>
          <w:sz w:val="24"/>
          <w:szCs w:val="24"/>
          <w:lang w:val="en-IE"/>
        </w:rPr>
        <w:t>.</w:t>
      </w:r>
    </w:p>
    <w:p w14:paraId="1EA331FD" w14:textId="77777777" w:rsidR="009A0D0B" w:rsidRPr="002B2AA6" w:rsidRDefault="009A0D0B" w:rsidP="00DB3E65">
      <w:pPr>
        <w:autoSpaceDE w:val="0"/>
        <w:autoSpaceDN w:val="0"/>
        <w:adjustRightInd w:val="0"/>
        <w:spacing w:after="0" w:line="360" w:lineRule="auto"/>
        <w:jc w:val="both"/>
        <w:rPr>
          <w:rFonts w:ascii="Arial" w:eastAsia="Times New Roman" w:hAnsi="Arial" w:cs="Arial"/>
          <w:sz w:val="24"/>
          <w:szCs w:val="24"/>
          <w:lang w:val="en-US"/>
        </w:rPr>
      </w:pPr>
    </w:p>
    <w:p w14:paraId="263572BF" w14:textId="628926D0" w:rsidR="00AF4771" w:rsidRPr="00F0480D" w:rsidRDefault="00F22E8F" w:rsidP="00F0480D">
      <w:pPr>
        <w:shd w:val="clear" w:color="auto" w:fill="FFFFFF"/>
        <w:spacing w:before="90" w:after="90" w:line="360" w:lineRule="auto"/>
        <w:jc w:val="both"/>
        <w:outlineLvl w:val="0"/>
        <w:rPr>
          <w:rFonts w:ascii="Arial" w:eastAsia="Times New Roman" w:hAnsi="Arial" w:cs="Arial"/>
          <w:color w:val="000000"/>
          <w:kern w:val="36"/>
          <w:sz w:val="24"/>
          <w:szCs w:val="24"/>
          <w:lang w:eastAsia="en-GB"/>
        </w:rPr>
      </w:pPr>
      <w:r w:rsidRPr="0029078F">
        <w:rPr>
          <w:rFonts w:ascii="Arial" w:eastAsia="Times New Roman" w:hAnsi="Arial" w:cs="Arial"/>
          <w:sz w:val="24"/>
          <w:szCs w:val="24"/>
          <w:lang w:val="en-IE"/>
        </w:rPr>
        <w:lastRenderedPageBreak/>
        <w:t xml:space="preserve">The adherent platelets also release ADP, which binds to </w:t>
      </w:r>
      <w:r w:rsidR="0096461B">
        <w:rPr>
          <w:rFonts w:ascii="Arial" w:eastAsia="Times New Roman" w:hAnsi="Arial" w:cs="Arial"/>
          <w:sz w:val="24"/>
          <w:szCs w:val="24"/>
          <w:lang w:val="en-IE"/>
        </w:rPr>
        <w:t xml:space="preserve">two different </w:t>
      </w:r>
      <w:r w:rsidRPr="0029078F">
        <w:rPr>
          <w:rFonts w:ascii="Arial" w:eastAsia="Times New Roman" w:hAnsi="Arial" w:cs="Arial"/>
          <w:sz w:val="24"/>
          <w:szCs w:val="24"/>
          <w:lang w:val="en-IE"/>
        </w:rPr>
        <w:t>G-protein-coupled receptors, P2Y</w:t>
      </w:r>
      <w:r w:rsidRPr="0029078F">
        <w:rPr>
          <w:rFonts w:ascii="Arial" w:eastAsia="Times New Roman" w:hAnsi="Arial" w:cs="Arial"/>
          <w:sz w:val="24"/>
          <w:szCs w:val="24"/>
          <w:vertAlign w:val="subscript"/>
          <w:lang w:val="en-IE"/>
        </w:rPr>
        <w:t>1</w:t>
      </w:r>
      <w:r w:rsidRPr="0029078F">
        <w:rPr>
          <w:rFonts w:ascii="Arial" w:eastAsia="Times New Roman" w:hAnsi="Arial" w:cs="Arial"/>
          <w:sz w:val="24"/>
          <w:szCs w:val="24"/>
          <w:lang w:val="en-IE"/>
        </w:rPr>
        <w:t xml:space="preserve"> and P2Y</w:t>
      </w:r>
      <w:r w:rsidRPr="0029078F">
        <w:rPr>
          <w:rFonts w:ascii="Arial" w:eastAsia="Times New Roman" w:hAnsi="Arial" w:cs="Arial"/>
          <w:sz w:val="24"/>
          <w:szCs w:val="24"/>
          <w:vertAlign w:val="subscript"/>
          <w:lang w:val="en-IE"/>
        </w:rPr>
        <w:t xml:space="preserve">12 </w:t>
      </w:r>
      <w:r w:rsidRPr="0029078F">
        <w:rPr>
          <w:rFonts w:ascii="Arial" w:eastAsia="Times New Roman" w:hAnsi="Arial" w:cs="Arial"/>
          <w:sz w:val="24"/>
          <w:szCs w:val="24"/>
          <w:lang w:val="en-IE"/>
        </w:rPr>
        <w:t>receptors</w:t>
      </w:r>
      <w:r w:rsidRPr="0029078F">
        <w:rPr>
          <w:rFonts w:ascii="Arial" w:eastAsia="Times New Roman" w:hAnsi="Arial" w:cs="Arial"/>
          <w:sz w:val="24"/>
          <w:szCs w:val="24"/>
          <w:lang w:val="en-US"/>
        </w:rPr>
        <w:t xml:space="preserve"> </w:t>
      </w:r>
      <w:r w:rsidRPr="0029078F">
        <w:rPr>
          <w:rFonts w:ascii="Arial" w:eastAsia="Times New Roman" w:hAnsi="Arial" w:cs="Arial"/>
          <w:sz w:val="24"/>
          <w:szCs w:val="24"/>
          <w:lang w:val="en-US"/>
        </w:rPr>
        <w:fldChar w:fldCharType="begin"/>
      </w:r>
      <w:r w:rsidR="00260E31">
        <w:rPr>
          <w:rFonts w:ascii="Arial" w:eastAsia="Times New Roman" w:hAnsi="Arial" w:cs="Arial"/>
          <w:sz w:val="24"/>
          <w:szCs w:val="24"/>
          <w:lang w:val="en-US"/>
        </w:rPr>
        <w:instrText xml:space="preserve"> ADDIN EN.CITE &lt;EndNote&gt;&lt;Cite&gt;&lt;Author&gt;Kim&lt;/Author&gt;&lt;Year&gt;2011&lt;/Year&gt;&lt;RecNum&gt;37&lt;/RecNum&gt;&lt;DisplayText&gt;(Kim and Kunapuli, 2011)&lt;/DisplayText&gt;&lt;record&gt;&lt;rec-number&gt;37&lt;/rec-number&gt;&lt;foreign-keys&gt;&lt;key app="EN" db-id="0dvs2w2purpvt3e095wpsxwdewfavxvtxpee" timestamp="0"&gt;37&lt;/key&gt;&lt;/foreign-keys&gt;&lt;ref-type name="Journal Article"&gt;17&lt;/ref-type&gt;&lt;contributors&gt;&lt;authors&gt;&lt;author&gt;Kim, Soochong&lt;/author&gt;&lt;author&gt;Kunapuli, Satya P.&lt;/author&gt;&lt;/authors&gt;&lt;/contributors&gt;&lt;titles&gt;&lt;title&gt;P2Y12 receptor in platelet activation&lt;/title&gt;&lt;secondary-title&gt;Platelets&lt;/secondary-title&gt;&lt;/titles&gt;&lt;periodical&gt;&lt;full-title&gt;Platelets&lt;/full-title&gt;&lt;/periodical&gt;&lt;pages&gt;54-58&lt;/pages&gt;&lt;volume&gt;22&lt;/volume&gt;&lt;number&gt;1&lt;/number&gt;&lt;dates&gt;&lt;year&gt;2011&lt;/year&gt;&lt;pub-dates&gt;&lt;date&gt;2011/02/01&lt;/date&gt;&lt;/pub-dates&gt;&lt;/dates&gt;&lt;publisher&gt;Informa Clin Med&lt;/publisher&gt;&lt;isbn&gt;0953-7104&lt;/isbn&gt;&lt;urls&gt;&lt;related-urls&gt;&lt;url&gt;http://dx.doi.org/10.3109/09537104.2010.497231&lt;/url&gt;&lt;/related-urls&gt;&lt;/urls&gt;&lt;electronic-resource-num&gt;10.3109/09537104.2010.497231&lt;/electronic-resource-num&gt;&lt;access-date&gt;2012/02/21&lt;/access-date&gt;&lt;/record&gt;&lt;/Cite&gt;&lt;/EndNote&gt;</w:instrText>
      </w:r>
      <w:r w:rsidRPr="0029078F">
        <w:rPr>
          <w:rFonts w:ascii="Arial" w:eastAsia="Times New Roman" w:hAnsi="Arial" w:cs="Arial"/>
          <w:sz w:val="24"/>
          <w:szCs w:val="24"/>
          <w:lang w:val="en-US"/>
        </w:rPr>
        <w:fldChar w:fldCharType="separate"/>
      </w:r>
      <w:r w:rsidRPr="0029078F">
        <w:rPr>
          <w:rFonts w:ascii="Arial" w:eastAsia="Times New Roman" w:hAnsi="Arial" w:cs="Arial"/>
          <w:noProof/>
          <w:sz w:val="24"/>
          <w:szCs w:val="24"/>
          <w:lang w:val="en-US"/>
        </w:rPr>
        <w:t>(</w:t>
      </w:r>
      <w:hyperlink w:anchor="_ENREF_151" w:tooltip="Kim, 2011 #37" w:history="1">
        <w:r w:rsidR="00CB34BE" w:rsidRPr="0029078F">
          <w:rPr>
            <w:rFonts w:ascii="Arial" w:eastAsia="Times New Roman" w:hAnsi="Arial" w:cs="Arial"/>
            <w:noProof/>
            <w:sz w:val="24"/>
            <w:szCs w:val="24"/>
            <w:lang w:val="en-US"/>
          </w:rPr>
          <w:t>Kim and Kunapuli, 2011</w:t>
        </w:r>
      </w:hyperlink>
      <w:r w:rsidRPr="0029078F">
        <w:rPr>
          <w:rFonts w:ascii="Arial" w:eastAsia="Times New Roman" w:hAnsi="Arial" w:cs="Arial"/>
          <w:noProof/>
          <w:sz w:val="24"/>
          <w:szCs w:val="24"/>
          <w:lang w:val="en-US"/>
        </w:rPr>
        <w:t>)</w:t>
      </w:r>
      <w:r w:rsidRPr="0029078F">
        <w:rPr>
          <w:rFonts w:ascii="Arial" w:eastAsia="Times New Roman" w:hAnsi="Arial" w:cs="Arial"/>
          <w:sz w:val="24"/>
          <w:szCs w:val="24"/>
          <w:lang w:val="en-US"/>
        </w:rPr>
        <w:fldChar w:fldCharType="end"/>
      </w:r>
      <w:r w:rsidRPr="0029078F">
        <w:rPr>
          <w:rFonts w:ascii="Arial" w:eastAsia="Times New Roman" w:hAnsi="Arial" w:cs="Arial"/>
          <w:sz w:val="24"/>
          <w:szCs w:val="24"/>
          <w:lang w:val="en-IE"/>
        </w:rPr>
        <w:t>.</w:t>
      </w:r>
      <w:r w:rsidRPr="0029078F">
        <w:rPr>
          <w:rFonts w:ascii="Arial" w:eastAsia="Times New Roman" w:hAnsi="Arial" w:cs="Arial"/>
          <w:sz w:val="24"/>
          <w:szCs w:val="24"/>
          <w:vertAlign w:val="subscript"/>
          <w:lang w:val="en-IE"/>
        </w:rPr>
        <w:t xml:space="preserve"> </w:t>
      </w:r>
      <w:r w:rsidRPr="0029078F">
        <w:rPr>
          <w:rFonts w:ascii="Arial" w:eastAsia="Times New Roman" w:hAnsi="Arial" w:cs="Arial"/>
          <w:sz w:val="24"/>
          <w:szCs w:val="24"/>
          <w:lang w:val="en-IE"/>
        </w:rPr>
        <w:t xml:space="preserve">Furthermore, these </w:t>
      </w:r>
      <w:r w:rsidR="0096461B">
        <w:rPr>
          <w:rFonts w:ascii="Arial" w:eastAsia="Times New Roman" w:hAnsi="Arial" w:cs="Arial"/>
          <w:sz w:val="24"/>
          <w:szCs w:val="24"/>
          <w:lang w:val="en-IE"/>
        </w:rPr>
        <w:t>soluble platelet agonists</w:t>
      </w:r>
      <w:r w:rsidRPr="0029078F">
        <w:rPr>
          <w:rFonts w:ascii="Arial" w:eastAsia="Times New Roman" w:hAnsi="Arial" w:cs="Arial"/>
          <w:sz w:val="24"/>
          <w:szCs w:val="24"/>
          <w:lang w:val="en-IE"/>
        </w:rPr>
        <w:t xml:space="preserve"> are able to change the shape of platelets and increase the expression of pro-inflammatory molecules</w:t>
      </w:r>
      <w:r w:rsidR="004C3B5A">
        <w:rPr>
          <w:rFonts w:ascii="Arial" w:eastAsia="Times New Roman" w:hAnsi="Arial" w:cs="Arial"/>
          <w:sz w:val="24"/>
          <w:szCs w:val="24"/>
          <w:lang w:val="en-IE"/>
        </w:rPr>
        <w:t xml:space="preserve"> </w:t>
      </w:r>
      <w:r w:rsidR="004C3B5A">
        <w:rPr>
          <w:rFonts w:ascii="Arial" w:eastAsia="Times New Roman" w:hAnsi="Arial" w:cs="Arial"/>
          <w:sz w:val="24"/>
          <w:szCs w:val="24"/>
          <w:lang w:val="en-IE"/>
        </w:rPr>
        <w:fldChar w:fldCharType="begin"/>
      </w:r>
      <w:r w:rsidR="004C3B5A">
        <w:rPr>
          <w:rFonts w:ascii="Arial" w:eastAsia="Times New Roman" w:hAnsi="Arial" w:cs="Arial"/>
          <w:sz w:val="24"/>
          <w:szCs w:val="24"/>
          <w:lang w:val="en-IE"/>
        </w:rPr>
        <w:instrText xml:space="preserve"> ADDIN EN.CITE &lt;EndNote&gt;&lt;Cite&gt;&lt;Author&gt;Dorsam&lt;/Author&gt;&lt;Year&gt;2004&lt;/Year&gt;&lt;RecNum&gt;38&lt;/RecNum&gt;&lt;DisplayText&gt;(Dorsam and Kunapuli, 2004)&lt;/DisplayText&gt;&lt;record&gt;&lt;rec-number&gt;38&lt;/rec-number&gt;&lt;foreign-keys&gt;&lt;key app="EN" db-id="0dvs2w2purpvt3e095wpsxwdewfavxvtxpee" timestamp="0"&gt;38&lt;/key&gt;&lt;/foreign-keys&gt;&lt;ref-type name="Journal Article"&gt;17&lt;/ref-type&gt;&lt;contributors&gt;&lt;authors&gt;&lt;author&gt;Dorsam, Robert T.&lt;/author&gt;&lt;author&gt;Kunapuli, Satya P.&lt;/author&gt;&lt;/authors&gt;&lt;/contributors&gt;&lt;titles&gt;&lt;title&gt;&lt;style face="normal" font="default" size="100%"&gt;Central role of the P2Y&lt;/style&gt;&lt;style face="subscript" font="default" size="100%"&gt;12&lt;/style&gt;&lt;style face="normal" font="default" size="100%"&gt; receptor in platelet activation&lt;/style&gt;&lt;/title&gt;&lt;secondary-title&gt;The Journal of Clinical Investigation&lt;/secondary-title&gt;&lt;/titles&gt;&lt;periodical&gt;&lt;full-title&gt;The Journal of Clinical Investigation&lt;/full-title&gt;&lt;/periodical&gt;&lt;pages&gt;340-345&lt;/pages&gt;&lt;volume&gt;113&lt;/volume&gt;&lt;number&gt;3&lt;/number&gt;&lt;dates&gt;&lt;year&gt;2004&lt;/year&gt;&lt;/dates&gt;&lt;publisher&gt;The American Society for Clinical Investigation&lt;/publisher&gt;&lt;isbn&gt;0021-9738&lt;/isbn&gt;&lt;urls&gt;&lt;related-urls&gt;&lt;url&gt;http://www.jci.org/articles/view/20986&lt;/url&gt;&lt;/related-urls&gt;&lt;/urls&gt;&lt;/record&gt;&lt;/Cite&gt;&lt;/EndNote&gt;</w:instrText>
      </w:r>
      <w:r w:rsidR="004C3B5A">
        <w:rPr>
          <w:rFonts w:ascii="Arial" w:eastAsia="Times New Roman" w:hAnsi="Arial" w:cs="Arial"/>
          <w:sz w:val="24"/>
          <w:szCs w:val="24"/>
          <w:lang w:val="en-IE"/>
        </w:rPr>
        <w:fldChar w:fldCharType="separate"/>
      </w:r>
      <w:r w:rsidR="004C3B5A">
        <w:rPr>
          <w:rFonts w:ascii="Arial" w:eastAsia="Times New Roman" w:hAnsi="Arial" w:cs="Arial"/>
          <w:noProof/>
          <w:sz w:val="24"/>
          <w:szCs w:val="24"/>
          <w:lang w:val="en-IE"/>
        </w:rPr>
        <w:t>(</w:t>
      </w:r>
      <w:hyperlink w:anchor="_ENREF_75" w:tooltip="Dorsam, 2004 #38" w:history="1">
        <w:r w:rsidR="00CB34BE">
          <w:rPr>
            <w:rFonts w:ascii="Arial" w:eastAsia="Times New Roman" w:hAnsi="Arial" w:cs="Arial"/>
            <w:noProof/>
            <w:sz w:val="24"/>
            <w:szCs w:val="24"/>
            <w:lang w:val="en-IE"/>
          </w:rPr>
          <w:t>Dorsam and Kunapuli, 2004</w:t>
        </w:r>
      </w:hyperlink>
      <w:r w:rsidR="004C3B5A">
        <w:rPr>
          <w:rFonts w:ascii="Arial" w:eastAsia="Times New Roman" w:hAnsi="Arial" w:cs="Arial"/>
          <w:noProof/>
          <w:sz w:val="24"/>
          <w:szCs w:val="24"/>
          <w:lang w:val="en-IE"/>
        </w:rPr>
        <w:t>)</w:t>
      </w:r>
      <w:r w:rsidR="004C3B5A">
        <w:rPr>
          <w:rFonts w:ascii="Arial" w:eastAsia="Times New Roman" w:hAnsi="Arial" w:cs="Arial"/>
          <w:sz w:val="24"/>
          <w:szCs w:val="24"/>
          <w:lang w:val="en-IE"/>
        </w:rPr>
        <w:fldChar w:fldCharType="end"/>
      </w:r>
      <w:r w:rsidRPr="0029078F">
        <w:rPr>
          <w:rFonts w:ascii="Arial" w:eastAsia="Times New Roman" w:hAnsi="Arial" w:cs="Arial"/>
          <w:sz w:val="24"/>
          <w:szCs w:val="24"/>
          <w:lang w:val="en-IE"/>
        </w:rPr>
        <w:t xml:space="preserve">. </w:t>
      </w:r>
      <w:r w:rsidR="009D1533" w:rsidRPr="00D3434F">
        <w:rPr>
          <w:rFonts w:ascii="Arial" w:eastAsia="Times New Roman" w:hAnsi="Arial" w:cs="Arial"/>
          <w:color w:val="000000"/>
          <w:kern w:val="36"/>
          <w:sz w:val="24"/>
          <w:szCs w:val="24"/>
          <w:lang w:eastAsia="en-GB"/>
        </w:rPr>
        <w:t>Glycoprotein IIb/IIIa (</w:t>
      </w:r>
      <w:r w:rsidR="009D1533" w:rsidRPr="00D3434F">
        <w:rPr>
          <w:rFonts w:ascii="Arial" w:hAnsi="Arial" w:cs="Arial"/>
          <w:color w:val="222222"/>
          <w:sz w:val="24"/>
          <w:szCs w:val="24"/>
          <w:shd w:val="clear" w:color="auto" w:fill="FFFFFF"/>
        </w:rPr>
        <w:t>α</w:t>
      </w:r>
      <w:r w:rsidR="009D1533" w:rsidRPr="00D3434F">
        <w:rPr>
          <w:rFonts w:ascii="Arial" w:hAnsi="Arial" w:cs="Arial"/>
          <w:color w:val="222222"/>
          <w:sz w:val="24"/>
          <w:szCs w:val="24"/>
          <w:shd w:val="clear" w:color="auto" w:fill="FFFFFF"/>
          <w:vertAlign w:val="subscript"/>
        </w:rPr>
        <w:t>IIb</w:t>
      </w:r>
      <w:r w:rsidR="009D1533" w:rsidRPr="00D3434F">
        <w:rPr>
          <w:rFonts w:ascii="Arial" w:hAnsi="Arial" w:cs="Arial"/>
          <w:color w:val="222222"/>
          <w:sz w:val="24"/>
          <w:szCs w:val="24"/>
          <w:shd w:val="clear" w:color="auto" w:fill="FFFFFF"/>
        </w:rPr>
        <w:t>β</w:t>
      </w:r>
      <w:r w:rsidR="009D1533" w:rsidRPr="00D3434F">
        <w:rPr>
          <w:rFonts w:ascii="Arial" w:hAnsi="Arial" w:cs="Arial"/>
          <w:color w:val="222222"/>
          <w:sz w:val="24"/>
          <w:szCs w:val="24"/>
          <w:shd w:val="clear" w:color="auto" w:fill="FFFFFF"/>
          <w:vertAlign w:val="subscript"/>
        </w:rPr>
        <w:t>3</w:t>
      </w:r>
      <w:r w:rsidR="009D1533" w:rsidRPr="00D3434F">
        <w:rPr>
          <w:rFonts w:ascii="Arial" w:hAnsi="Arial" w:cs="Arial"/>
          <w:color w:val="222222"/>
          <w:sz w:val="24"/>
          <w:szCs w:val="24"/>
          <w:shd w:val="clear" w:color="auto" w:fill="FFFFFF"/>
        </w:rPr>
        <w:t>) is an important integrin in platelet aggregation. α</w:t>
      </w:r>
      <w:r w:rsidR="009D1533" w:rsidRPr="00D3434F">
        <w:rPr>
          <w:rFonts w:ascii="Arial" w:hAnsi="Arial" w:cs="Arial"/>
          <w:color w:val="222222"/>
          <w:sz w:val="24"/>
          <w:szCs w:val="24"/>
          <w:shd w:val="clear" w:color="auto" w:fill="FFFFFF"/>
          <w:vertAlign w:val="subscript"/>
        </w:rPr>
        <w:t>IIb</w:t>
      </w:r>
      <w:r w:rsidR="009D1533" w:rsidRPr="00D3434F">
        <w:rPr>
          <w:rFonts w:ascii="Arial" w:hAnsi="Arial" w:cs="Arial"/>
          <w:color w:val="222222"/>
          <w:sz w:val="24"/>
          <w:szCs w:val="24"/>
          <w:shd w:val="clear" w:color="auto" w:fill="FFFFFF"/>
        </w:rPr>
        <w:t>β</w:t>
      </w:r>
      <w:r w:rsidR="009D1533" w:rsidRPr="00D3434F">
        <w:rPr>
          <w:rFonts w:ascii="Arial" w:hAnsi="Arial" w:cs="Arial"/>
          <w:color w:val="222222"/>
          <w:sz w:val="24"/>
          <w:szCs w:val="24"/>
          <w:shd w:val="clear" w:color="auto" w:fill="FFFFFF"/>
          <w:vertAlign w:val="subscript"/>
        </w:rPr>
        <w:t xml:space="preserve">3 </w:t>
      </w:r>
      <w:r w:rsidR="009D1533" w:rsidRPr="00D3434F">
        <w:rPr>
          <w:rFonts w:ascii="Arial" w:hAnsi="Arial" w:cs="Arial"/>
          <w:color w:val="222222"/>
          <w:sz w:val="24"/>
          <w:szCs w:val="24"/>
          <w:shd w:val="clear" w:color="auto" w:fill="FFFFFF"/>
        </w:rPr>
        <w:t>is able to bind fibrinogen, vWF and other matrix proteins, allowing interactions between platelets</w:t>
      </w:r>
      <w:r w:rsidR="00877336" w:rsidRPr="00D3434F">
        <w:rPr>
          <w:rFonts w:ascii="Arial" w:hAnsi="Arial" w:cs="Arial"/>
          <w:color w:val="222222"/>
          <w:sz w:val="24"/>
          <w:szCs w:val="24"/>
          <w:shd w:val="clear" w:color="auto" w:fill="FFFFFF"/>
        </w:rPr>
        <w:t xml:space="preserve"> </w:t>
      </w:r>
      <w:r w:rsidR="00877336" w:rsidRPr="00D3434F">
        <w:rPr>
          <w:rFonts w:ascii="Arial" w:hAnsi="Arial" w:cs="Arial"/>
          <w:color w:val="222222"/>
          <w:sz w:val="24"/>
          <w:szCs w:val="24"/>
          <w:shd w:val="clear" w:color="auto" w:fill="FFFFFF"/>
        </w:rPr>
        <w:fldChar w:fldCharType="begin"/>
      </w:r>
      <w:r w:rsidR="00877336" w:rsidRPr="00D3434F">
        <w:rPr>
          <w:rFonts w:ascii="Arial" w:hAnsi="Arial" w:cs="Arial"/>
          <w:color w:val="222222"/>
          <w:sz w:val="24"/>
          <w:szCs w:val="24"/>
          <w:shd w:val="clear" w:color="auto" w:fill="FFFFFF"/>
        </w:rPr>
        <w:instrText xml:space="preserve"> ADDIN EN.CITE &lt;EndNote&gt;&lt;Cite&gt;&lt;Author&gt;Bennett&lt;/Author&gt;&lt;Year&gt;2005&lt;/Year&gt;&lt;RecNum&gt;420&lt;/RecNum&gt;&lt;DisplayText&gt;(Bennett, 2005)&lt;/DisplayText&gt;&lt;record&gt;&lt;rec-number&gt;420&lt;/rec-number&gt;&lt;foreign-keys&gt;&lt;key app="EN" db-id="0dvs2w2purpvt3e095wpsxwdewfavxvtxpee" timestamp="1438464514"&gt;420&lt;/key&gt;&lt;/foreign-keys&gt;&lt;ref-type name="Journal Article"&gt;17&lt;/ref-type&gt;&lt;contributors&gt;&lt;authors&gt;&lt;author&gt;Bennett, J. S.&lt;/author&gt;&lt;/authors&gt;&lt;/contributors&gt;&lt;titles&gt;&lt;title&gt;Structure and function of the platelet integrin alpha(IIb)beta(3)&lt;/title&gt;&lt;secondary-title&gt;Journal of Clinical Investigation&lt;/secondary-title&gt;&lt;/titles&gt;&lt;periodical&gt;&lt;full-title&gt;Journal of Clinical Investigation&lt;/full-title&gt;&lt;/periodical&gt;&lt;pages&gt;3363-3369&lt;/pages&gt;&lt;volume&gt;115&lt;/volume&gt;&lt;number&gt;12&lt;/number&gt;&lt;dates&gt;&lt;year&gt;2005&lt;/year&gt;&lt;pub-dates&gt;&lt;date&gt;Dec&lt;/date&gt;&lt;/pub-dates&gt;&lt;/dates&gt;&lt;isbn&gt;0021-9738&lt;/isbn&gt;&lt;accession-num&gt;WOS:000233763400010&lt;/accession-num&gt;&lt;urls&gt;&lt;related-urls&gt;&lt;url&gt;&amp;lt;Go to ISI&amp;gt;://WOS:000233763400010&lt;/url&gt;&lt;/related-urls&gt;&lt;/urls&gt;&lt;electronic-resource-num&gt;10.1172/jci26989&lt;/electronic-resource-num&gt;&lt;/record&gt;&lt;/Cite&gt;&lt;/EndNote&gt;</w:instrText>
      </w:r>
      <w:r w:rsidR="00877336" w:rsidRPr="00D3434F">
        <w:rPr>
          <w:rFonts w:ascii="Arial" w:hAnsi="Arial" w:cs="Arial"/>
          <w:color w:val="222222"/>
          <w:sz w:val="24"/>
          <w:szCs w:val="24"/>
          <w:shd w:val="clear" w:color="auto" w:fill="FFFFFF"/>
        </w:rPr>
        <w:fldChar w:fldCharType="separate"/>
      </w:r>
      <w:r w:rsidR="00877336" w:rsidRPr="00D3434F">
        <w:rPr>
          <w:rFonts w:ascii="Arial" w:hAnsi="Arial" w:cs="Arial"/>
          <w:noProof/>
          <w:color w:val="222222"/>
          <w:sz w:val="24"/>
          <w:szCs w:val="24"/>
          <w:shd w:val="clear" w:color="auto" w:fill="FFFFFF"/>
        </w:rPr>
        <w:t>(</w:t>
      </w:r>
      <w:hyperlink w:anchor="_ENREF_30" w:tooltip="Bennett, 2005 #420" w:history="1">
        <w:r w:rsidR="00CB34BE" w:rsidRPr="00D3434F">
          <w:rPr>
            <w:rFonts w:ascii="Arial" w:hAnsi="Arial" w:cs="Arial"/>
            <w:noProof/>
            <w:color w:val="222222"/>
            <w:sz w:val="24"/>
            <w:szCs w:val="24"/>
            <w:shd w:val="clear" w:color="auto" w:fill="FFFFFF"/>
          </w:rPr>
          <w:t>Bennett, 2005</w:t>
        </w:r>
      </w:hyperlink>
      <w:r w:rsidR="00877336" w:rsidRPr="00D3434F">
        <w:rPr>
          <w:rFonts w:ascii="Arial" w:hAnsi="Arial" w:cs="Arial"/>
          <w:noProof/>
          <w:color w:val="222222"/>
          <w:sz w:val="24"/>
          <w:szCs w:val="24"/>
          <w:shd w:val="clear" w:color="auto" w:fill="FFFFFF"/>
        </w:rPr>
        <w:t>)</w:t>
      </w:r>
      <w:r w:rsidR="00877336" w:rsidRPr="00D3434F">
        <w:rPr>
          <w:rFonts w:ascii="Arial" w:hAnsi="Arial" w:cs="Arial"/>
          <w:color w:val="222222"/>
          <w:sz w:val="24"/>
          <w:szCs w:val="24"/>
          <w:shd w:val="clear" w:color="auto" w:fill="FFFFFF"/>
        </w:rPr>
        <w:fldChar w:fldCharType="end"/>
      </w:r>
      <w:r w:rsidR="009D1533" w:rsidRPr="00D3434F">
        <w:rPr>
          <w:rFonts w:ascii="Arial" w:hAnsi="Arial" w:cs="Arial"/>
          <w:color w:val="222222"/>
          <w:sz w:val="24"/>
          <w:szCs w:val="24"/>
          <w:shd w:val="clear" w:color="auto" w:fill="FFFFFF"/>
        </w:rPr>
        <w:t>.</w:t>
      </w:r>
      <w:r w:rsidR="009D1533">
        <w:rPr>
          <w:rFonts w:ascii="Arial" w:hAnsi="Arial" w:cs="Arial"/>
          <w:color w:val="222222"/>
          <w:sz w:val="24"/>
          <w:szCs w:val="24"/>
          <w:shd w:val="clear" w:color="auto" w:fill="FFFFFF"/>
        </w:rPr>
        <w:t xml:space="preserve">   </w:t>
      </w:r>
    </w:p>
    <w:p w14:paraId="19161CAE" w14:textId="77777777" w:rsidR="00AF4771" w:rsidRDefault="00AF4771" w:rsidP="00F4337E">
      <w:pPr>
        <w:autoSpaceDE w:val="0"/>
        <w:autoSpaceDN w:val="0"/>
        <w:adjustRightInd w:val="0"/>
        <w:spacing w:after="0" w:line="360" w:lineRule="auto"/>
        <w:jc w:val="both"/>
        <w:rPr>
          <w:rFonts w:ascii="Arial" w:eastAsia="Times New Roman" w:hAnsi="Arial" w:cs="Arial"/>
          <w:sz w:val="24"/>
          <w:szCs w:val="24"/>
          <w:lang w:val="en-IE"/>
        </w:rPr>
      </w:pPr>
    </w:p>
    <w:p w14:paraId="3989243D" w14:textId="77777777" w:rsidR="000E3C62" w:rsidRDefault="000E3C62" w:rsidP="000E3C62">
      <w:pPr>
        <w:spacing w:after="160" w:line="360" w:lineRule="auto"/>
        <w:jc w:val="both"/>
        <w:rPr>
          <w:rFonts w:ascii="Arial" w:hAnsi="Arial" w:cs="Arial"/>
          <w:sz w:val="24"/>
          <w:szCs w:val="24"/>
          <w:shd w:val="clear" w:color="auto" w:fill="FFFFFF"/>
        </w:rPr>
      </w:pPr>
      <w:r w:rsidRPr="00F0480D">
        <w:rPr>
          <w:rFonts w:ascii="Arial" w:eastAsia="Times New Roman" w:hAnsi="Arial" w:cs="Arial"/>
          <w:sz w:val="24"/>
          <w:szCs w:val="24"/>
          <w:lang w:val="en-IE"/>
        </w:rPr>
        <w:t xml:space="preserve">Currently, different types of anti-platelet agents are used to target and inhibit these platelet activation pathways. </w:t>
      </w:r>
      <w:r w:rsidRPr="00D3434F">
        <w:rPr>
          <w:rFonts w:ascii="Arial" w:eastAsia="Times New Roman" w:hAnsi="Arial" w:cs="Arial"/>
          <w:sz w:val="24"/>
          <w:szCs w:val="24"/>
          <w:lang w:val="en-IE"/>
        </w:rPr>
        <w:t xml:space="preserve">For example, </w:t>
      </w:r>
      <w:r w:rsidRPr="00D3434F">
        <w:rPr>
          <w:rFonts w:ascii="Arial" w:hAnsi="Arial" w:cs="Arial"/>
          <w:sz w:val="24"/>
          <w:szCs w:val="24"/>
          <w:shd w:val="clear" w:color="auto" w:fill="FFFFFF"/>
        </w:rPr>
        <w:t>abciximab is used as a non-competitive irreversible inhibitor for GPIIb/IIIa</w:t>
      </w:r>
      <w:r w:rsidRPr="00D3434F">
        <w:rPr>
          <w:rFonts w:ascii="Arial" w:hAnsi="Arial" w:cs="Arial"/>
          <w:sz w:val="24"/>
          <w:szCs w:val="24"/>
        </w:rPr>
        <w:t xml:space="preserve"> and</w:t>
      </w:r>
      <w:r w:rsidRPr="00D3434F">
        <w:rPr>
          <w:rFonts w:ascii="Arial" w:eastAsia="Times New Roman" w:hAnsi="Arial" w:cs="Arial"/>
          <w:sz w:val="24"/>
          <w:szCs w:val="24"/>
          <w:lang w:val="en-IE"/>
        </w:rPr>
        <w:t xml:space="preserve"> aspirin is an </w:t>
      </w:r>
      <w:r w:rsidRPr="00D3434F">
        <w:rPr>
          <w:rFonts w:ascii="Arial" w:hAnsi="Arial" w:cs="Arial"/>
          <w:sz w:val="24"/>
          <w:szCs w:val="24"/>
          <w:shd w:val="clear" w:color="auto" w:fill="FFFFFF"/>
        </w:rPr>
        <w:t xml:space="preserve">inhibitor for </w:t>
      </w:r>
      <w:r w:rsidRPr="00D3434F">
        <w:rPr>
          <w:rFonts w:ascii="Arial" w:eastAsia="Times New Roman" w:hAnsi="Arial" w:cs="Arial"/>
          <w:sz w:val="24"/>
          <w:szCs w:val="24"/>
        </w:rPr>
        <w:t>TXA</w:t>
      </w:r>
      <w:r w:rsidRPr="00D3434F">
        <w:rPr>
          <w:rFonts w:ascii="Arial" w:eastAsia="Times New Roman" w:hAnsi="Arial" w:cs="Arial"/>
          <w:sz w:val="24"/>
          <w:szCs w:val="24"/>
          <w:vertAlign w:val="subscript"/>
        </w:rPr>
        <w:t xml:space="preserve">2 </w:t>
      </w:r>
      <w:r w:rsidRPr="00D3434F">
        <w:rPr>
          <w:rFonts w:ascii="Arial" w:hAnsi="Arial" w:cs="Arial"/>
          <w:sz w:val="24"/>
          <w:szCs w:val="24"/>
          <w:shd w:val="clear" w:color="auto" w:fill="FFFFFF"/>
        </w:rPr>
        <w:t>synthesis.</w:t>
      </w:r>
      <w:r w:rsidRPr="00F0480D">
        <w:rPr>
          <w:rFonts w:ascii="Arial" w:hAnsi="Arial" w:cs="Arial"/>
          <w:sz w:val="24"/>
          <w:szCs w:val="24"/>
          <w:shd w:val="clear" w:color="auto" w:fill="FFFFFF"/>
        </w:rPr>
        <w:t xml:space="preserve"> In addition, the P2Y</w:t>
      </w:r>
      <w:r w:rsidRPr="00F0480D">
        <w:rPr>
          <w:rFonts w:ascii="Arial" w:hAnsi="Arial" w:cs="Arial"/>
          <w:sz w:val="24"/>
          <w:szCs w:val="24"/>
          <w:shd w:val="clear" w:color="auto" w:fill="FFFFFF"/>
          <w:vertAlign w:val="subscript"/>
        </w:rPr>
        <w:t>12</w:t>
      </w:r>
      <w:r w:rsidRPr="00F0480D">
        <w:rPr>
          <w:rFonts w:ascii="Arial" w:hAnsi="Arial" w:cs="Arial"/>
          <w:sz w:val="24"/>
          <w:szCs w:val="24"/>
          <w:shd w:val="clear" w:color="auto" w:fill="FFFFFF"/>
        </w:rPr>
        <w:t xml:space="preserve"> antagonists such as clopidogrel, cangrelor and ticagrelor are examples of these inhibitors, which form a dominant part of the treatment strategy for patients with ACS </w:t>
      </w:r>
      <w:r w:rsidRPr="00F0480D">
        <w:rPr>
          <w:rFonts w:ascii="Arial" w:eastAsia="Times New Roman" w:hAnsi="Arial" w:cs="Arial"/>
          <w:sz w:val="24"/>
          <w:szCs w:val="24"/>
        </w:rPr>
        <w:t>(Figure 1.3)</w:t>
      </w:r>
      <w:r w:rsidRPr="00F0480D">
        <w:rPr>
          <w:rFonts w:ascii="Arial" w:hAnsi="Arial" w:cs="Arial"/>
          <w:sz w:val="24"/>
          <w:szCs w:val="24"/>
          <w:shd w:val="clear" w:color="auto" w:fill="FFFFFF"/>
        </w:rPr>
        <w:t>.</w:t>
      </w:r>
    </w:p>
    <w:p w14:paraId="2A5F4B5B" w14:textId="249CE6E3" w:rsidR="00A71184" w:rsidRDefault="00A71184" w:rsidP="000E3C62">
      <w:pPr>
        <w:spacing w:after="160" w:line="360" w:lineRule="auto"/>
        <w:jc w:val="both"/>
        <w:rPr>
          <w:rFonts w:ascii="Arial" w:hAnsi="Arial" w:cs="Arial"/>
          <w:sz w:val="24"/>
          <w:szCs w:val="24"/>
          <w:shd w:val="clear" w:color="auto" w:fill="FFFFFF"/>
        </w:rPr>
      </w:pPr>
    </w:p>
    <w:p w14:paraId="38110B7C" w14:textId="77777777" w:rsidR="00A71184" w:rsidRPr="00A71184" w:rsidRDefault="00A71184" w:rsidP="00A71184">
      <w:pPr>
        <w:rPr>
          <w:rFonts w:ascii="Arial" w:hAnsi="Arial" w:cs="Arial"/>
          <w:sz w:val="24"/>
          <w:szCs w:val="24"/>
        </w:rPr>
      </w:pPr>
    </w:p>
    <w:p w14:paraId="6CC80DA8" w14:textId="77777777" w:rsidR="00A71184" w:rsidRPr="00A71184" w:rsidRDefault="00A71184" w:rsidP="00A71184">
      <w:pPr>
        <w:rPr>
          <w:rFonts w:ascii="Arial" w:hAnsi="Arial" w:cs="Arial"/>
          <w:sz w:val="24"/>
          <w:szCs w:val="24"/>
        </w:rPr>
      </w:pPr>
    </w:p>
    <w:p w14:paraId="6C81D4A4" w14:textId="77777777" w:rsidR="00A71184" w:rsidRPr="00A71184" w:rsidRDefault="00A71184" w:rsidP="00A71184">
      <w:pPr>
        <w:rPr>
          <w:rFonts w:ascii="Arial" w:hAnsi="Arial" w:cs="Arial"/>
          <w:sz w:val="24"/>
          <w:szCs w:val="24"/>
        </w:rPr>
      </w:pPr>
    </w:p>
    <w:p w14:paraId="4397FF82" w14:textId="77777777" w:rsidR="00A71184" w:rsidRPr="00A71184" w:rsidRDefault="00A71184" w:rsidP="00A71184">
      <w:pPr>
        <w:rPr>
          <w:rFonts w:ascii="Arial" w:hAnsi="Arial" w:cs="Arial"/>
          <w:sz w:val="24"/>
          <w:szCs w:val="24"/>
        </w:rPr>
      </w:pPr>
    </w:p>
    <w:p w14:paraId="32525587" w14:textId="3931FDFC" w:rsidR="00A71184" w:rsidRDefault="00A71184" w:rsidP="00A71184">
      <w:pPr>
        <w:rPr>
          <w:rFonts w:ascii="Arial" w:hAnsi="Arial" w:cs="Arial"/>
          <w:sz w:val="24"/>
          <w:szCs w:val="24"/>
        </w:rPr>
      </w:pPr>
    </w:p>
    <w:p w14:paraId="4DE98BA1" w14:textId="561DA688" w:rsidR="00A71184" w:rsidRDefault="00A71184" w:rsidP="00A71184">
      <w:pPr>
        <w:tabs>
          <w:tab w:val="left" w:pos="2433"/>
          <w:tab w:val="left" w:pos="5616"/>
        </w:tabs>
        <w:rPr>
          <w:rFonts w:ascii="Arial" w:hAnsi="Arial" w:cs="Arial"/>
          <w:sz w:val="24"/>
          <w:szCs w:val="24"/>
        </w:rPr>
      </w:pPr>
      <w:r>
        <w:rPr>
          <w:rFonts w:ascii="Arial" w:hAnsi="Arial" w:cs="Arial"/>
          <w:sz w:val="24"/>
          <w:szCs w:val="24"/>
        </w:rPr>
        <w:tab/>
      </w:r>
      <w:r>
        <w:rPr>
          <w:rFonts w:ascii="Arial" w:hAnsi="Arial" w:cs="Arial"/>
          <w:sz w:val="24"/>
          <w:szCs w:val="24"/>
        </w:rPr>
        <w:tab/>
      </w:r>
    </w:p>
    <w:p w14:paraId="44841BF3" w14:textId="1B3121BB" w:rsidR="00A71184" w:rsidRDefault="00A71184" w:rsidP="00A71184">
      <w:pPr>
        <w:rPr>
          <w:rFonts w:ascii="Arial" w:hAnsi="Arial" w:cs="Arial"/>
          <w:sz w:val="24"/>
          <w:szCs w:val="24"/>
        </w:rPr>
      </w:pPr>
    </w:p>
    <w:p w14:paraId="46E7BE5A" w14:textId="77777777" w:rsidR="000E3C62" w:rsidRPr="00A71184" w:rsidRDefault="000E3C62" w:rsidP="00A71184">
      <w:pPr>
        <w:rPr>
          <w:rFonts w:ascii="Arial" w:hAnsi="Arial" w:cs="Arial"/>
          <w:sz w:val="24"/>
          <w:szCs w:val="24"/>
        </w:rPr>
        <w:sectPr w:rsidR="000E3C62" w:rsidRPr="00A71184" w:rsidSect="00BF6A7D">
          <w:pgSz w:w="12240" w:h="15840"/>
          <w:pgMar w:top="1134" w:right="1134" w:bottom="1134" w:left="2268" w:header="720" w:footer="720" w:gutter="0"/>
          <w:cols w:space="720"/>
          <w:docGrid w:linePitch="360"/>
        </w:sectPr>
      </w:pPr>
    </w:p>
    <w:p w14:paraId="24DABB3A" w14:textId="77777777" w:rsidR="000E3C62" w:rsidRPr="008C4272" w:rsidRDefault="000E3C62" w:rsidP="000E3C62"/>
    <w:p w14:paraId="1C11DBFD" w14:textId="0DB523AC" w:rsidR="005E4008" w:rsidRPr="00437B8F" w:rsidRDefault="00E462D7" w:rsidP="00BF6A7D">
      <w:pPr>
        <w:autoSpaceDE w:val="0"/>
        <w:autoSpaceDN w:val="0"/>
        <w:adjustRightInd w:val="0"/>
        <w:spacing w:after="0" w:line="360" w:lineRule="auto"/>
        <w:jc w:val="both"/>
        <w:rPr>
          <w:rFonts w:ascii="Arial" w:eastAsia="Times New Roman" w:hAnsi="Arial" w:cs="Arial"/>
          <w:sz w:val="24"/>
          <w:szCs w:val="24"/>
          <w:lang w:val="en-IE"/>
        </w:rPr>
      </w:pPr>
      <w:r>
        <w:rPr>
          <w:rFonts w:ascii="Arial" w:eastAsia="Times New Roman" w:hAnsi="Arial" w:cs="Arial"/>
          <w:noProof/>
          <w:sz w:val="24"/>
          <w:szCs w:val="24"/>
          <w:lang w:eastAsia="en-GB"/>
        </w:rPr>
        <w:drawing>
          <wp:inline distT="0" distB="0" distL="0" distR="0" wp14:anchorId="7926274B" wp14:editId="0A740C97">
            <wp:extent cx="6691630" cy="37642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telet activation, amplification.jpg"/>
                    <pic:cNvPicPr/>
                  </pic:nvPicPr>
                  <pic:blipFill>
                    <a:blip r:embed="rId16">
                      <a:extLst>
                        <a:ext uri="{28A0092B-C50C-407E-A947-70E740481C1C}">
                          <a14:useLocalDpi xmlns:a14="http://schemas.microsoft.com/office/drawing/2010/main" val="0"/>
                        </a:ext>
                      </a:extLst>
                    </a:blip>
                    <a:stretch>
                      <a:fillRect/>
                    </a:stretch>
                  </pic:blipFill>
                  <pic:spPr>
                    <a:xfrm>
                      <a:off x="0" y="0"/>
                      <a:ext cx="6691630" cy="3764280"/>
                    </a:xfrm>
                    <a:prstGeom prst="rect">
                      <a:avLst/>
                    </a:prstGeom>
                  </pic:spPr>
                </pic:pic>
              </a:graphicData>
            </a:graphic>
          </wp:inline>
        </w:drawing>
      </w:r>
    </w:p>
    <w:p w14:paraId="74312F15" w14:textId="77777777" w:rsidR="0061427E" w:rsidRDefault="0061427E" w:rsidP="004303DE">
      <w:pPr>
        <w:pStyle w:val="Caption"/>
        <w:keepNext/>
      </w:pPr>
    </w:p>
    <w:p w14:paraId="1DE81EFC" w14:textId="13B1947B" w:rsidR="00076C07" w:rsidRPr="00076C07" w:rsidRDefault="0061427E" w:rsidP="00076C07">
      <w:pPr>
        <w:pStyle w:val="Caption"/>
        <w:spacing w:line="360" w:lineRule="auto"/>
        <w:jc w:val="both"/>
        <w:rPr>
          <w:rFonts w:asciiTheme="minorBidi" w:hAnsiTheme="minorBidi"/>
          <w:sz w:val="22"/>
          <w:szCs w:val="22"/>
          <w:lang w:eastAsia="en-GB"/>
        </w:rPr>
      </w:pPr>
      <w:bookmarkStart w:id="22" w:name="_Toc426231993"/>
      <w:r w:rsidRPr="00574842">
        <w:rPr>
          <w:rFonts w:asciiTheme="minorBidi" w:hAnsiTheme="minorBidi"/>
          <w:b/>
          <w:bCs/>
          <w:i w:val="0"/>
          <w:iCs w:val="0"/>
          <w:color w:val="auto"/>
          <w:sz w:val="24"/>
          <w:szCs w:val="24"/>
        </w:rPr>
        <w:t xml:space="preserve">Figure </w:t>
      </w:r>
      <w:r w:rsidR="00D87240">
        <w:rPr>
          <w:rFonts w:asciiTheme="minorBidi" w:hAnsiTheme="minorBidi"/>
          <w:b/>
          <w:bCs/>
          <w:i w:val="0"/>
          <w:iCs w:val="0"/>
          <w:color w:val="auto"/>
          <w:sz w:val="24"/>
          <w:szCs w:val="24"/>
        </w:rPr>
        <w:fldChar w:fldCharType="begin"/>
      </w:r>
      <w:r w:rsidR="00D87240">
        <w:rPr>
          <w:rFonts w:asciiTheme="minorBidi" w:hAnsiTheme="minorBidi"/>
          <w:b/>
          <w:bCs/>
          <w:i w:val="0"/>
          <w:iCs w:val="0"/>
          <w:color w:val="auto"/>
          <w:sz w:val="24"/>
          <w:szCs w:val="24"/>
        </w:rPr>
        <w:instrText xml:space="preserve"> STYLEREF 1 \s </w:instrText>
      </w:r>
      <w:r w:rsidR="00D87240">
        <w:rPr>
          <w:rFonts w:asciiTheme="minorBidi" w:hAnsiTheme="minorBidi"/>
          <w:b/>
          <w:bCs/>
          <w:i w:val="0"/>
          <w:iCs w:val="0"/>
          <w:color w:val="auto"/>
          <w:sz w:val="24"/>
          <w:szCs w:val="24"/>
        </w:rPr>
        <w:fldChar w:fldCharType="separate"/>
      </w:r>
      <w:r w:rsidR="0068162C">
        <w:rPr>
          <w:rFonts w:asciiTheme="minorBidi" w:hAnsiTheme="minorBidi"/>
          <w:b/>
          <w:bCs/>
          <w:i w:val="0"/>
          <w:iCs w:val="0"/>
          <w:noProof/>
          <w:color w:val="auto"/>
          <w:sz w:val="24"/>
          <w:szCs w:val="24"/>
        </w:rPr>
        <w:t>1</w:t>
      </w:r>
      <w:r w:rsidR="00D87240">
        <w:rPr>
          <w:rFonts w:asciiTheme="minorBidi" w:hAnsiTheme="minorBidi"/>
          <w:b/>
          <w:bCs/>
          <w:i w:val="0"/>
          <w:iCs w:val="0"/>
          <w:color w:val="auto"/>
          <w:sz w:val="24"/>
          <w:szCs w:val="24"/>
        </w:rPr>
        <w:fldChar w:fldCharType="end"/>
      </w:r>
      <w:r w:rsidR="00D87240">
        <w:rPr>
          <w:rFonts w:asciiTheme="minorBidi" w:hAnsiTheme="minorBidi"/>
          <w:b/>
          <w:bCs/>
          <w:i w:val="0"/>
          <w:iCs w:val="0"/>
          <w:color w:val="auto"/>
          <w:sz w:val="24"/>
          <w:szCs w:val="24"/>
        </w:rPr>
        <w:t>.</w:t>
      </w:r>
      <w:r w:rsidR="00D87240">
        <w:rPr>
          <w:rFonts w:asciiTheme="minorBidi" w:hAnsiTheme="minorBidi"/>
          <w:b/>
          <w:bCs/>
          <w:i w:val="0"/>
          <w:iCs w:val="0"/>
          <w:color w:val="auto"/>
          <w:sz w:val="24"/>
          <w:szCs w:val="24"/>
        </w:rPr>
        <w:fldChar w:fldCharType="begin"/>
      </w:r>
      <w:r w:rsidR="00D87240">
        <w:rPr>
          <w:rFonts w:asciiTheme="minorBidi" w:hAnsiTheme="minorBidi"/>
          <w:b/>
          <w:bCs/>
          <w:i w:val="0"/>
          <w:iCs w:val="0"/>
          <w:color w:val="auto"/>
          <w:sz w:val="24"/>
          <w:szCs w:val="24"/>
        </w:rPr>
        <w:instrText xml:space="preserve"> SEQ Figure \* ARABIC \s 1 </w:instrText>
      </w:r>
      <w:r w:rsidR="00D87240">
        <w:rPr>
          <w:rFonts w:asciiTheme="minorBidi" w:hAnsiTheme="minorBidi"/>
          <w:b/>
          <w:bCs/>
          <w:i w:val="0"/>
          <w:iCs w:val="0"/>
          <w:color w:val="auto"/>
          <w:sz w:val="24"/>
          <w:szCs w:val="24"/>
        </w:rPr>
        <w:fldChar w:fldCharType="separate"/>
      </w:r>
      <w:r w:rsidR="0068162C">
        <w:rPr>
          <w:rFonts w:asciiTheme="minorBidi" w:hAnsiTheme="minorBidi"/>
          <w:b/>
          <w:bCs/>
          <w:i w:val="0"/>
          <w:iCs w:val="0"/>
          <w:noProof/>
          <w:color w:val="auto"/>
          <w:sz w:val="24"/>
          <w:szCs w:val="24"/>
        </w:rPr>
        <w:t>3</w:t>
      </w:r>
      <w:r w:rsidR="00D87240">
        <w:rPr>
          <w:rFonts w:asciiTheme="minorBidi" w:hAnsiTheme="minorBidi"/>
          <w:b/>
          <w:bCs/>
          <w:i w:val="0"/>
          <w:iCs w:val="0"/>
          <w:color w:val="auto"/>
          <w:sz w:val="24"/>
          <w:szCs w:val="24"/>
        </w:rPr>
        <w:fldChar w:fldCharType="end"/>
      </w:r>
      <w:r w:rsidRPr="00574842">
        <w:rPr>
          <w:rFonts w:asciiTheme="minorBidi" w:hAnsiTheme="minorBidi"/>
          <w:b/>
          <w:bCs/>
          <w:i w:val="0"/>
          <w:iCs w:val="0"/>
          <w:color w:val="auto"/>
          <w:sz w:val="24"/>
          <w:szCs w:val="24"/>
        </w:rPr>
        <w:t xml:space="preserve"> Mechanism of platelet activation, amplification and inhibition</w:t>
      </w:r>
      <w:bookmarkEnd w:id="22"/>
    </w:p>
    <w:p w14:paraId="6CF961D1" w14:textId="15D2ED0D" w:rsidR="00076C07" w:rsidRPr="00076C07" w:rsidRDefault="00076C07" w:rsidP="00076C07">
      <w:pPr>
        <w:pStyle w:val="Caption"/>
        <w:spacing w:line="360" w:lineRule="auto"/>
        <w:jc w:val="both"/>
        <w:rPr>
          <w:rFonts w:ascii="Arial" w:hAnsi="Arial" w:cs="Arial"/>
          <w:i w:val="0"/>
          <w:iCs w:val="0"/>
          <w:color w:val="000000" w:themeColor="text1"/>
          <w:sz w:val="22"/>
          <w:szCs w:val="22"/>
          <w:lang w:eastAsia="en-GB"/>
        </w:rPr>
      </w:pPr>
      <w:r w:rsidRPr="00F0480D">
        <w:rPr>
          <w:rFonts w:ascii="Arial" w:hAnsi="Arial" w:cs="Arial"/>
          <w:i w:val="0"/>
          <w:iCs w:val="0"/>
          <w:color w:val="000000" w:themeColor="text1"/>
          <w:sz w:val="22"/>
          <w:szCs w:val="22"/>
          <w:lang w:eastAsia="en-GB"/>
        </w:rPr>
        <w:t>Following blood vessel injury, platelets adhere to exposed subendotheli</w:t>
      </w:r>
      <w:r w:rsidR="008A2B23" w:rsidRPr="00F0480D">
        <w:rPr>
          <w:rFonts w:ascii="Arial" w:hAnsi="Arial" w:cs="Arial"/>
          <w:i w:val="0"/>
          <w:iCs w:val="0"/>
          <w:color w:val="000000" w:themeColor="text1"/>
          <w:sz w:val="22"/>
          <w:szCs w:val="22"/>
          <w:lang w:eastAsia="en-GB"/>
        </w:rPr>
        <w:t>um</w:t>
      </w:r>
      <w:r w:rsidRPr="00F0480D">
        <w:rPr>
          <w:rFonts w:ascii="Arial" w:hAnsi="Arial" w:cs="Arial"/>
          <w:i w:val="0"/>
          <w:iCs w:val="0"/>
          <w:color w:val="000000" w:themeColor="text1"/>
          <w:sz w:val="22"/>
          <w:szCs w:val="22"/>
          <w:lang w:eastAsia="en-GB"/>
        </w:rPr>
        <w:t xml:space="preserve"> </w:t>
      </w:r>
      <w:r w:rsidR="008A2B23" w:rsidRPr="00F0480D">
        <w:rPr>
          <w:rFonts w:ascii="Arial" w:hAnsi="Arial" w:cs="Arial"/>
          <w:i w:val="0"/>
          <w:iCs w:val="0"/>
          <w:color w:val="000000" w:themeColor="text1"/>
          <w:sz w:val="22"/>
          <w:szCs w:val="22"/>
          <w:lang w:eastAsia="en-GB"/>
        </w:rPr>
        <w:t>through</w:t>
      </w:r>
      <w:r w:rsidRPr="00F0480D">
        <w:rPr>
          <w:rFonts w:ascii="Arial" w:hAnsi="Arial" w:cs="Arial"/>
          <w:i w:val="0"/>
          <w:iCs w:val="0"/>
          <w:color w:val="000000" w:themeColor="text1"/>
          <w:sz w:val="22"/>
          <w:szCs w:val="22"/>
          <w:lang w:eastAsia="en-GB"/>
        </w:rPr>
        <w:t xml:space="preserve"> adhesive glycoproteins. For example, GPVI binds to collagen and GPIb-IX-V complex binds to von Willebrand factor (vWF) </w:t>
      </w:r>
      <w:r w:rsidR="008A2B23" w:rsidRPr="00F0480D">
        <w:rPr>
          <w:rFonts w:ascii="Arial" w:hAnsi="Arial" w:cs="Arial"/>
          <w:i w:val="0"/>
          <w:iCs w:val="0"/>
          <w:color w:val="000000" w:themeColor="text1"/>
          <w:sz w:val="22"/>
          <w:szCs w:val="22"/>
          <w:lang w:eastAsia="en-GB"/>
        </w:rPr>
        <w:t xml:space="preserve">present </w:t>
      </w:r>
      <w:r w:rsidR="00F0480D" w:rsidRPr="00F0480D">
        <w:rPr>
          <w:rFonts w:ascii="Arial" w:hAnsi="Arial" w:cs="Arial"/>
          <w:i w:val="0"/>
          <w:iCs w:val="0"/>
          <w:color w:val="000000" w:themeColor="text1"/>
          <w:sz w:val="22"/>
          <w:szCs w:val="22"/>
          <w:lang w:eastAsia="en-GB"/>
        </w:rPr>
        <w:t>in the</w:t>
      </w:r>
      <w:r w:rsidRPr="00F0480D">
        <w:rPr>
          <w:rFonts w:ascii="Arial" w:hAnsi="Arial" w:cs="Arial"/>
          <w:i w:val="0"/>
          <w:iCs w:val="0"/>
          <w:color w:val="000000" w:themeColor="text1"/>
          <w:sz w:val="22"/>
          <w:szCs w:val="22"/>
          <w:lang w:eastAsia="en-GB"/>
        </w:rPr>
        <w:t xml:space="preserve"> exposed subendothelial matrix. This initiates platelet rolling and activation. The activated platelets release different mediators such as ADP, and </w:t>
      </w:r>
      <w:r w:rsidR="00F0480D" w:rsidRPr="00F0480D">
        <w:rPr>
          <w:rFonts w:ascii="Arial" w:hAnsi="Arial" w:cs="Arial"/>
          <w:i w:val="0"/>
          <w:iCs w:val="0"/>
          <w:color w:val="000000" w:themeColor="text1"/>
          <w:sz w:val="22"/>
          <w:szCs w:val="22"/>
          <w:lang w:eastAsia="en-GB"/>
        </w:rPr>
        <w:t>thrombin, which</w:t>
      </w:r>
      <w:r w:rsidR="008A2B23" w:rsidRPr="00F0480D">
        <w:rPr>
          <w:rFonts w:ascii="Arial" w:hAnsi="Arial" w:cs="Arial"/>
          <w:i w:val="0"/>
          <w:iCs w:val="0"/>
          <w:color w:val="000000" w:themeColor="text1"/>
          <w:sz w:val="22"/>
          <w:szCs w:val="22"/>
          <w:lang w:eastAsia="en-GB"/>
        </w:rPr>
        <w:t xml:space="preserve"> </w:t>
      </w:r>
      <w:r w:rsidRPr="00F0480D">
        <w:rPr>
          <w:rFonts w:ascii="Arial" w:hAnsi="Arial" w:cs="Arial"/>
          <w:i w:val="0"/>
          <w:iCs w:val="0"/>
          <w:color w:val="000000" w:themeColor="text1"/>
          <w:sz w:val="22"/>
          <w:szCs w:val="22"/>
          <w:lang w:eastAsia="en-GB"/>
        </w:rPr>
        <w:t>act</w:t>
      </w:r>
      <w:r w:rsidR="008A2B23" w:rsidRPr="00F0480D">
        <w:rPr>
          <w:rFonts w:ascii="Arial" w:hAnsi="Arial" w:cs="Arial"/>
          <w:i w:val="0"/>
          <w:iCs w:val="0"/>
          <w:color w:val="000000" w:themeColor="text1"/>
          <w:sz w:val="22"/>
          <w:szCs w:val="22"/>
          <w:lang w:eastAsia="en-GB"/>
        </w:rPr>
        <w:t xml:space="preserve"> </w:t>
      </w:r>
      <w:r w:rsidR="00F0480D" w:rsidRPr="00F0480D">
        <w:rPr>
          <w:rFonts w:ascii="Arial" w:hAnsi="Arial" w:cs="Arial"/>
          <w:i w:val="0"/>
          <w:iCs w:val="0"/>
          <w:color w:val="000000" w:themeColor="text1"/>
          <w:sz w:val="22"/>
          <w:szCs w:val="22"/>
          <w:lang w:eastAsia="en-GB"/>
        </w:rPr>
        <w:t>through different</w:t>
      </w:r>
      <w:r w:rsidRPr="00F0480D">
        <w:rPr>
          <w:rFonts w:ascii="Arial" w:hAnsi="Arial" w:cs="Arial"/>
          <w:i w:val="0"/>
          <w:iCs w:val="0"/>
          <w:color w:val="000000" w:themeColor="text1"/>
          <w:sz w:val="22"/>
          <w:szCs w:val="22"/>
          <w:lang w:eastAsia="en-GB"/>
        </w:rPr>
        <w:t xml:space="preserve"> platelet receptors </w:t>
      </w:r>
      <w:r w:rsidR="00F0480D" w:rsidRPr="00F0480D">
        <w:rPr>
          <w:rFonts w:ascii="Arial" w:hAnsi="Arial" w:cs="Arial"/>
          <w:i w:val="0"/>
          <w:iCs w:val="0"/>
          <w:color w:val="000000" w:themeColor="text1"/>
          <w:sz w:val="22"/>
          <w:szCs w:val="22"/>
          <w:lang w:eastAsia="en-GB"/>
        </w:rPr>
        <w:t>to strengthen</w:t>
      </w:r>
      <w:r w:rsidRPr="00F0480D">
        <w:rPr>
          <w:rFonts w:ascii="Arial" w:hAnsi="Arial" w:cs="Arial"/>
          <w:i w:val="0"/>
          <w:iCs w:val="0"/>
          <w:color w:val="000000" w:themeColor="text1"/>
          <w:sz w:val="22"/>
          <w:szCs w:val="22"/>
          <w:lang w:eastAsia="en-GB"/>
        </w:rPr>
        <w:t xml:space="preserve"> the adhesion, induce platelet-shape change, and further drive the formation and release of mediators. This activation is amplified by binding of ADP, which</w:t>
      </w:r>
      <w:r w:rsidR="008A2B23" w:rsidRPr="00F0480D">
        <w:rPr>
          <w:rFonts w:ascii="Arial" w:hAnsi="Arial" w:cs="Arial"/>
          <w:i w:val="0"/>
          <w:iCs w:val="0"/>
          <w:color w:val="000000" w:themeColor="text1"/>
          <w:sz w:val="22"/>
          <w:szCs w:val="22"/>
          <w:lang w:eastAsia="en-GB"/>
        </w:rPr>
        <w:t xml:space="preserve"> is</w:t>
      </w:r>
      <w:r w:rsidRPr="00F0480D">
        <w:rPr>
          <w:rFonts w:ascii="Arial" w:hAnsi="Arial" w:cs="Arial"/>
          <w:i w:val="0"/>
          <w:iCs w:val="0"/>
          <w:color w:val="000000" w:themeColor="text1"/>
          <w:sz w:val="22"/>
          <w:szCs w:val="22"/>
          <w:lang w:eastAsia="en-GB"/>
        </w:rPr>
        <w:t xml:space="preserve"> released from dense granules, to platelet P2Y</w:t>
      </w:r>
      <w:r w:rsidRPr="00F0480D">
        <w:rPr>
          <w:rFonts w:ascii="Arial" w:hAnsi="Arial" w:cs="Arial"/>
          <w:i w:val="0"/>
          <w:iCs w:val="0"/>
          <w:color w:val="000000" w:themeColor="text1"/>
          <w:sz w:val="22"/>
          <w:szCs w:val="22"/>
          <w:vertAlign w:val="subscript"/>
          <w:lang w:eastAsia="en-GB"/>
        </w:rPr>
        <w:t>12</w:t>
      </w:r>
      <w:r w:rsidRPr="00F0480D">
        <w:rPr>
          <w:rFonts w:ascii="Arial" w:hAnsi="Arial" w:cs="Arial"/>
          <w:i w:val="0"/>
          <w:iCs w:val="0"/>
          <w:color w:val="000000" w:themeColor="text1"/>
          <w:sz w:val="22"/>
          <w:szCs w:val="22"/>
          <w:lang w:eastAsia="en-GB"/>
        </w:rPr>
        <w:t xml:space="preserve"> receptors. P2Y</w:t>
      </w:r>
      <w:r w:rsidRPr="00F0480D">
        <w:rPr>
          <w:rFonts w:ascii="Arial" w:hAnsi="Arial" w:cs="Arial"/>
          <w:i w:val="0"/>
          <w:iCs w:val="0"/>
          <w:color w:val="000000" w:themeColor="text1"/>
          <w:sz w:val="22"/>
          <w:szCs w:val="22"/>
          <w:vertAlign w:val="subscript"/>
          <w:lang w:eastAsia="en-GB"/>
        </w:rPr>
        <w:t xml:space="preserve">12 </w:t>
      </w:r>
      <w:r w:rsidRPr="00F0480D">
        <w:rPr>
          <w:rFonts w:ascii="Arial" w:hAnsi="Arial" w:cs="Arial"/>
          <w:i w:val="0"/>
          <w:iCs w:val="0"/>
          <w:color w:val="000000" w:themeColor="text1"/>
          <w:sz w:val="22"/>
          <w:szCs w:val="22"/>
          <w:lang w:eastAsia="en-GB"/>
        </w:rPr>
        <w:t>antagonists such as clopidogrel and ticagrelor have been used to inhibit platelet activation and prevent thrombus formation.</w:t>
      </w:r>
      <w:r w:rsidRPr="00076C07">
        <w:rPr>
          <w:rFonts w:ascii="Arial" w:hAnsi="Arial" w:cs="Arial"/>
          <w:i w:val="0"/>
          <w:iCs w:val="0"/>
          <w:color w:val="000000" w:themeColor="text1"/>
          <w:sz w:val="22"/>
          <w:szCs w:val="22"/>
          <w:lang w:eastAsia="en-GB"/>
        </w:rPr>
        <w:t xml:space="preserve">  </w:t>
      </w:r>
    </w:p>
    <w:p w14:paraId="362A7893" w14:textId="77777777" w:rsidR="00A96ACA" w:rsidRDefault="00A96ACA" w:rsidP="00076C07">
      <w:pPr>
        <w:pStyle w:val="Caption"/>
        <w:spacing w:line="360" w:lineRule="auto"/>
        <w:jc w:val="both"/>
        <w:rPr>
          <w:rFonts w:asciiTheme="minorBidi" w:hAnsiTheme="minorBidi"/>
          <w:i w:val="0"/>
          <w:iCs w:val="0"/>
          <w:color w:val="auto"/>
          <w:sz w:val="22"/>
          <w:szCs w:val="22"/>
          <w:lang w:val="en-US" w:eastAsia="en-GB"/>
        </w:rPr>
        <w:sectPr w:rsidR="00A96ACA" w:rsidSect="00076C07">
          <w:pgSz w:w="12240" w:h="15840"/>
          <w:pgMar w:top="284" w:right="851" w:bottom="284" w:left="851" w:header="720" w:footer="720" w:gutter="0"/>
          <w:cols w:space="720"/>
          <w:docGrid w:linePitch="360"/>
        </w:sectPr>
      </w:pPr>
      <w:bookmarkStart w:id="23" w:name="OLE_LINK6"/>
      <w:bookmarkStart w:id="24" w:name="OLE_LINK7"/>
    </w:p>
    <w:bookmarkEnd w:id="23"/>
    <w:bookmarkEnd w:id="24"/>
    <w:p w14:paraId="16607DBD" w14:textId="77777777" w:rsidR="00271DFC" w:rsidRDefault="00271DFC" w:rsidP="00652907">
      <w:pPr>
        <w:spacing w:after="0" w:line="360" w:lineRule="auto"/>
        <w:rPr>
          <w:rFonts w:ascii="Arial" w:eastAsia="Times New Roman" w:hAnsi="Arial" w:cs="Arial"/>
          <w:b/>
          <w:bCs/>
          <w:sz w:val="24"/>
          <w:szCs w:val="24"/>
          <w:lang w:val="en-IE"/>
        </w:rPr>
      </w:pPr>
    </w:p>
    <w:p w14:paraId="0EC48970" w14:textId="77777777" w:rsidR="007C6599" w:rsidRPr="00674B1F" w:rsidRDefault="007C6599" w:rsidP="0016263F">
      <w:pPr>
        <w:pStyle w:val="Heading2"/>
      </w:pPr>
      <w:bookmarkStart w:id="25" w:name="_Toc424586723"/>
      <w:r w:rsidRPr="00674B1F">
        <w:t>Dual antiplatelet therapy</w:t>
      </w:r>
      <w:bookmarkEnd w:id="25"/>
      <w:r w:rsidRPr="00674B1F">
        <w:t xml:space="preserve"> </w:t>
      </w:r>
    </w:p>
    <w:p w14:paraId="24D955FF" w14:textId="525B08D6" w:rsidR="00B8465A" w:rsidRPr="00A720C2" w:rsidRDefault="007C6599" w:rsidP="00CB34BE">
      <w:pPr>
        <w:spacing w:after="0" w:line="360" w:lineRule="auto"/>
        <w:jc w:val="both"/>
        <w:rPr>
          <w:rStyle w:val="apple-converted-space"/>
          <w:rFonts w:asciiTheme="minorBidi" w:hAnsiTheme="minorBidi"/>
          <w:sz w:val="24"/>
          <w:szCs w:val="24"/>
          <w:shd w:val="clear" w:color="auto" w:fill="FFFFFF"/>
        </w:rPr>
      </w:pPr>
      <w:r w:rsidRPr="00674B1F">
        <w:rPr>
          <w:rFonts w:ascii="Arial" w:eastAsia="Times New Roman" w:hAnsi="Arial" w:cs="Arial"/>
          <w:sz w:val="24"/>
          <w:szCs w:val="24"/>
          <w:lang w:val="en-IE"/>
        </w:rPr>
        <w:t xml:space="preserve">In patients with ACS and following </w:t>
      </w:r>
      <w:r w:rsidR="00732DA9" w:rsidRPr="00674B1F">
        <w:rPr>
          <w:rFonts w:ascii="Arial" w:eastAsia="Times New Roman" w:hAnsi="Arial" w:cs="Arial"/>
          <w:sz w:val="24"/>
          <w:szCs w:val="24"/>
          <w:lang w:val="en-IE"/>
        </w:rPr>
        <w:t>revascula</w:t>
      </w:r>
      <w:r w:rsidR="0010120B">
        <w:rPr>
          <w:rFonts w:ascii="Arial" w:eastAsia="Times New Roman" w:hAnsi="Arial" w:cs="Arial"/>
          <w:sz w:val="24"/>
          <w:szCs w:val="24"/>
          <w:lang w:val="en-IE"/>
        </w:rPr>
        <w:t>r</w:t>
      </w:r>
      <w:r w:rsidR="00732DA9" w:rsidRPr="00674B1F">
        <w:rPr>
          <w:rFonts w:ascii="Arial" w:eastAsia="Times New Roman" w:hAnsi="Arial" w:cs="Arial"/>
          <w:sz w:val="24"/>
          <w:szCs w:val="24"/>
          <w:lang w:val="en-IE"/>
        </w:rPr>
        <w:t>is</w:t>
      </w:r>
      <w:r w:rsidR="0010120B">
        <w:rPr>
          <w:rFonts w:ascii="Arial" w:eastAsia="Times New Roman" w:hAnsi="Arial" w:cs="Arial"/>
          <w:sz w:val="24"/>
          <w:szCs w:val="24"/>
          <w:lang w:val="en-IE"/>
        </w:rPr>
        <w:t>at</w:t>
      </w:r>
      <w:r w:rsidR="00732DA9" w:rsidRPr="00674B1F">
        <w:rPr>
          <w:rFonts w:ascii="Arial" w:eastAsia="Times New Roman" w:hAnsi="Arial" w:cs="Arial"/>
          <w:sz w:val="24"/>
          <w:szCs w:val="24"/>
          <w:lang w:val="en-IE"/>
        </w:rPr>
        <w:t>ion</w:t>
      </w:r>
      <w:r w:rsidRPr="00674B1F">
        <w:rPr>
          <w:rFonts w:ascii="Arial" w:eastAsia="Times New Roman" w:hAnsi="Arial" w:cs="Arial"/>
          <w:sz w:val="24"/>
          <w:szCs w:val="24"/>
          <w:lang w:val="en-IE"/>
        </w:rPr>
        <w:t xml:space="preserve">, the combination of aspirin and </w:t>
      </w:r>
      <w:r w:rsidR="0010120B">
        <w:rPr>
          <w:rFonts w:ascii="Arial" w:eastAsia="Times New Roman" w:hAnsi="Arial" w:cs="Arial"/>
          <w:sz w:val="24"/>
          <w:szCs w:val="24"/>
          <w:lang w:val="en-IE"/>
        </w:rPr>
        <w:t>a</w:t>
      </w:r>
      <w:r w:rsidRPr="00674B1F">
        <w:rPr>
          <w:rFonts w:ascii="Arial" w:eastAsia="Times New Roman" w:hAnsi="Arial" w:cs="Arial"/>
          <w:sz w:val="24"/>
          <w:szCs w:val="24"/>
          <w:lang w:val="en-IE"/>
        </w:rPr>
        <w:t xml:space="preserve"> P2Y</w:t>
      </w:r>
      <w:r w:rsidRPr="00674B1F">
        <w:rPr>
          <w:rFonts w:ascii="Arial" w:eastAsia="Times New Roman" w:hAnsi="Arial" w:cs="Arial"/>
          <w:sz w:val="24"/>
          <w:szCs w:val="24"/>
          <w:vertAlign w:val="subscript"/>
          <w:lang w:val="en-IE"/>
        </w:rPr>
        <w:t>12</w:t>
      </w:r>
      <w:r w:rsidRPr="00674B1F">
        <w:rPr>
          <w:rFonts w:ascii="Arial" w:eastAsia="Times New Roman" w:hAnsi="Arial" w:cs="Arial"/>
          <w:sz w:val="24"/>
          <w:szCs w:val="24"/>
          <w:lang w:val="en-IE"/>
        </w:rPr>
        <w:t xml:space="preserve"> antagonist</w:t>
      </w:r>
      <w:r w:rsidR="00900533" w:rsidRPr="00674B1F">
        <w:rPr>
          <w:rFonts w:ascii="Arial" w:eastAsia="Times New Roman" w:hAnsi="Arial" w:cs="Arial"/>
          <w:sz w:val="24"/>
          <w:szCs w:val="24"/>
          <w:lang w:val="en-IE"/>
        </w:rPr>
        <w:t xml:space="preserve"> (dual antiplatelet therapy)</w:t>
      </w:r>
      <w:r w:rsidRPr="00674B1F">
        <w:rPr>
          <w:rFonts w:ascii="Arial" w:eastAsia="Times New Roman" w:hAnsi="Arial" w:cs="Arial"/>
          <w:sz w:val="24"/>
          <w:szCs w:val="24"/>
          <w:lang w:val="en-IE"/>
        </w:rPr>
        <w:t xml:space="preserve"> </w:t>
      </w:r>
      <w:r w:rsidR="0010120B">
        <w:rPr>
          <w:rFonts w:ascii="Arial" w:eastAsia="Times New Roman" w:hAnsi="Arial" w:cs="Arial"/>
          <w:sz w:val="24"/>
          <w:szCs w:val="24"/>
          <w:lang w:val="en-IE"/>
        </w:rPr>
        <w:t xml:space="preserve">has </w:t>
      </w:r>
      <w:r w:rsidRPr="00674B1F">
        <w:rPr>
          <w:rFonts w:ascii="Arial" w:eastAsia="Times New Roman" w:hAnsi="Arial" w:cs="Arial"/>
          <w:sz w:val="24"/>
          <w:szCs w:val="24"/>
          <w:lang w:val="en-IE"/>
        </w:rPr>
        <w:t>become the standard</w:t>
      </w:r>
      <w:r w:rsidR="0010120B">
        <w:rPr>
          <w:rFonts w:ascii="Arial" w:eastAsia="Times New Roman" w:hAnsi="Arial" w:cs="Arial"/>
          <w:sz w:val="24"/>
          <w:szCs w:val="24"/>
          <w:lang w:val="en-IE"/>
        </w:rPr>
        <w:t>-</w:t>
      </w:r>
      <w:r w:rsidRPr="00674B1F">
        <w:rPr>
          <w:rFonts w:ascii="Arial" w:eastAsia="Times New Roman" w:hAnsi="Arial" w:cs="Arial"/>
          <w:sz w:val="24"/>
          <w:szCs w:val="24"/>
          <w:lang w:val="en-IE"/>
        </w:rPr>
        <w:t>of</w:t>
      </w:r>
      <w:r w:rsidR="0010120B">
        <w:rPr>
          <w:rFonts w:ascii="Arial" w:eastAsia="Times New Roman" w:hAnsi="Arial" w:cs="Arial"/>
          <w:sz w:val="24"/>
          <w:szCs w:val="24"/>
          <w:lang w:val="en-IE"/>
        </w:rPr>
        <w:t>-</w:t>
      </w:r>
      <w:r w:rsidRPr="00674B1F">
        <w:rPr>
          <w:rFonts w:ascii="Arial" w:eastAsia="Times New Roman" w:hAnsi="Arial" w:cs="Arial"/>
          <w:sz w:val="24"/>
          <w:szCs w:val="24"/>
          <w:lang w:val="en-IE"/>
        </w:rPr>
        <w:t xml:space="preserve">care antiplatelet therapy. </w:t>
      </w:r>
      <w:r w:rsidR="00732DA9" w:rsidRPr="00674B1F">
        <w:rPr>
          <w:rStyle w:val="apple-converted-space"/>
          <w:rFonts w:ascii="Georgia" w:hAnsi="Georgia"/>
          <w:color w:val="333333"/>
          <w:sz w:val="20"/>
          <w:szCs w:val="20"/>
          <w:shd w:val="clear" w:color="auto" w:fill="FFFFFF"/>
        </w:rPr>
        <w:t> </w:t>
      </w:r>
      <w:r w:rsidR="001A5B50" w:rsidRPr="00674B1F">
        <w:rPr>
          <w:rFonts w:asciiTheme="minorBidi" w:hAnsiTheme="minorBidi"/>
          <w:sz w:val="24"/>
          <w:szCs w:val="24"/>
          <w:shd w:val="clear" w:color="auto" w:fill="FFFFFF"/>
        </w:rPr>
        <w:t>Percutaneous</w:t>
      </w:r>
      <w:r w:rsidR="00732DA9" w:rsidRPr="00674B1F">
        <w:rPr>
          <w:rFonts w:asciiTheme="minorBidi" w:hAnsiTheme="minorBidi"/>
          <w:sz w:val="24"/>
          <w:szCs w:val="24"/>
          <w:shd w:val="clear" w:color="auto" w:fill="FFFFFF"/>
        </w:rPr>
        <w:t xml:space="preserve"> coronary intervention (PCI)</w:t>
      </w:r>
      <w:r w:rsidR="00732DA9" w:rsidRPr="00674B1F">
        <w:rPr>
          <w:rStyle w:val="apple-converted-space"/>
          <w:rFonts w:asciiTheme="minorBidi" w:hAnsiTheme="minorBidi"/>
          <w:sz w:val="24"/>
          <w:szCs w:val="24"/>
          <w:shd w:val="clear" w:color="auto" w:fill="FFFFFF"/>
        </w:rPr>
        <w:t xml:space="preserve"> and </w:t>
      </w:r>
      <w:r w:rsidR="001A5B50" w:rsidRPr="00674B1F">
        <w:rPr>
          <w:rStyle w:val="apple-converted-space"/>
          <w:rFonts w:asciiTheme="minorBidi" w:hAnsiTheme="minorBidi"/>
          <w:sz w:val="24"/>
          <w:szCs w:val="24"/>
          <w:shd w:val="clear" w:color="auto" w:fill="FFFFFF"/>
        </w:rPr>
        <w:t>c</w:t>
      </w:r>
      <w:r w:rsidR="00732DA9" w:rsidRPr="00674B1F">
        <w:rPr>
          <w:rFonts w:asciiTheme="minorBidi" w:hAnsiTheme="minorBidi"/>
          <w:sz w:val="24"/>
          <w:szCs w:val="24"/>
          <w:shd w:val="clear" w:color="auto" w:fill="FFFFFF"/>
        </w:rPr>
        <w:t>oronary artery bypass graft (CABG)</w:t>
      </w:r>
      <w:r w:rsidR="001A5B50" w:rsidRPr="00674B1F">
        <w:rPr>
          <w:rFonts w:asciiTheme="minorBidi" w:hAnsiTheme="minorBidi"/>
          <w:sz w:val="24"/>
          <w:szCs w:val="24"/>
          <w:shd w:val="clear" w:color="auto" w:fill="FFFFFF"/>
        </w:rPr>
        <w:t xml:space="preserve"> are the two primary modalities for revascularization</w:t>
      </w:r>
      <w:r w:rsidR="00D03986" w:rsidRPr="00674B1F">
        <w:rPr>
          <w:rFonts w:asciiTheme="minorBidi" w:hAnsiTheme="minorBidi"/>
          <w:sz w:val="24"/>
          <w:szCs w:val="24"/>
          <w:shd w:val="clear" w:color="auto" w:fill="FFFFFF"/>
        </w:rPr>
        <w:t xml:space="preserve"> </w:t>
      </w:r>
      <w:r w:rsidR="00D03986" w:rsidRPr="00D3434F">
        <w:rPr>
          <w:rFonts w:asciiTheme="minorBidi" w:hAnsiTheme="minorBidi"/>
          <w:sz w:val="24"/>
          <w:szCs w:val="24"/>
          <w:shd w:val="clear" w:color="auto" w:fill="FFFFFF"/>
        </w:rPr>
        <w:fldChar w:fldCharType="begin"/>
      </w:r>
      <w:r w:rsidR="00CB34BE" w:rsidRPr="00D3434F">
        <w:rPr>
          <w:rFonts w:asciiTheme="minorBidi" w:hAnsiTheme="minorBidi"/>
          <w:sz w:val="24"/>
          <w:szCs w:val="24"/>
          <w:shd w:val="clear" w:color="auto" w:fill="FFFFFF"/>
        </w:rPr>
        <w:instrText xml:space="preserve"> ADDIN EN.CITE &lt;EndNote&gt;&lt;Cite&gt;&lt;Author&gt;Desmond&lt;/Author&gt;&lt;Year&gt;2005&lt;/Year&gt;&lt;RecNum&gt;378&lt;/RecNum&gt;&lt;DisplayText&gt;(Desmond et al., 2005)&lt;/DisplayText&gt;&lt;record&gt;&lt;rec-number&gt;378&lt;/rec-number&gt;&lt;foreign-keys&gt;&lt;key app="EN" db-id="0dvs2w2purpvt3e095wpsxwdewfavxvtxpee" timestamp="1422552011"&gt;378&lt;/key&gt;&lt;/foreign-keys&gt;&lt;ref-type name="Book"&gt;6&lt;/ref-type&gt;&lt;contributors&gt;&lt;authors&gt;&lt;author&gt;Desmond, G.&lt;/author&gt;&lt;author&gt; Julian, J.&lt;/author&gt;&lt;author&gt; Campbell Cowan&lt;/author&gt;&lt;author&gt;James M. McLenachan&lt;/author&gt;&lt;/authors&gt;&lt;/contributors&gt;&lt;titles&gt;&lt;title&gt;Cardiology &lt;/title&gt;&lt;/titles&gt;&lt;edition&gt;Eighth&lt;/edition&gt;&lt;dates&gt;&lt;year&gt;2005&lt;/year&gt;&lt;/dates&gt;&lt;publisher&gt;Elsevier Saunders&lt;/publisher&gt;&lt;urls&gt;&lt;/urls&gt;&lt;/record&gt;&lt;/Cite&gt;&lt;/EndNote&gt;</w:instrText>
      </w:r>
      <w:r w:rsidR="00D03986" w:rsidRPr="00D3434F">
        <w:rPr>
          <w:rFonts w:asciiTheme="minorBidi" w:hAnsiTheme="minorBidi"/>
          <w:sz w:val="24"/>
          <w:szCs w:val="24"/>
          <w:shd w:val="clear" w:color="auto" w:fill="FFFFFF"/>
        </w:rPr>
        <w:fldChar w:fldCharType="separate"/>
      </w:r>
      <w:r w:rsidR="00CB34BE" w:rsidRPr="00D3434F">
        <w:rPr>
          <w:rFonts w:asciiTheme="minorBidi" w:hAnsiTheme="minorBidi"/>
          <w:noProof/>
          <w:sz w:val="24"/>
          <w:szCs w:val="24"/>
          <w:shd w:val="clear" w:color="auto" w:fill="FFFFFF"/>
        </w:rPr>
        <w:t>(</w:t>
      </w:r>
      <w:hyperlink w:anchor="_ENREF_68" w:tooltip="Desmond, 2005 #378" w:history="1">
        <w:r w:rsidR="00CB34BE" w:rsidRPr="00D3434F">
          <w:rPr>
            <w:rFonts w:asciiTheme="minorBidi" w:hAnsiTheme="minorBidi"/>
            <w:noProof/>
            <w:sz w:val="24"/>
            <w:szCs w:val="24"/>
            <w:shd w:val="clear" w:color="auto" w:fill="FFFFFF"/>
          </w:rPr>
          <w:t>Desmond et al., 2005</w:t>
        </w:r>
      </w:hyperlink>
      <w:r w:rsidR="00CB34BE" w:rsidRPr="00D3434F">
        <w:rPr>
          <w:rFonts w:asciiTheme="minorBidi" w:hAnsiTheme="minorBidi"/>
          <w:noProof/>
          <w:sz w:val="24"/>
          <w:szCs w:val="24"/>
          <w:shd w:val="clear" w:color="auto" w:fill="FFFFFF"/>
        </w:rPr>
        <w:t>)</w:t>
      </w:r>
      <w:r w:rsidR="00D03986" w:rsidRPr="00D3434F">
        <w:rPr>
          <w:rFonts w:asciiTheme="minorBidi" w:hAnsiTheme="minorBidi"/>
          <w:sz w:val="24"/>
          <w:szCs w:val="24"/>
          <w:shd w:val="clear" w:color="auto" w:fill="FFFFFF"/>
        </w:rPr>
        <w:fldChar w:fldCharType="end"/>
      </w:r>
      <w:r w:rsidR="001A5B50" w:rsidRPr="00674B1F">
        <w:rPr>
          <w:rStyle w:val="apple-converted-space"/>
          <w:rFonts w:asciiTheme="minorBidi" w:hAnsiTheme="minorBidi"/>
          <w:sz w:val="24"/>
          <w:szCs w:val="24"/>
          <w:shd w:val="clear" w:color="auto" w:fill="FFFFFF"/>
        </w:rPr>
        <w:t xml:space="preserve">. </w:t>
      </w:r>
      <w:r w:rsidR="0009555A" w:rsidRPr="00674B1F">
        <w:rPr>
          <w:rStyle w:val="apple-converted-space"/>
          <w:rFonts w:asciiTheme="minorBidi" w:hAnsiTheme="minorBidi"/>
          <w:sz w:val="24"/>
          <w:szCs w:val="24"/>
          <w:shd w:val="clear" w:color="auto" w:fill="FFFFFF"/>
        </w:rPr>
        <w:t>PCI is</w:t>
      </w:r>
      <w:r w:rsidR="00FF3300" w:rsidRPr="00674B1F">
        <w:rPr>
          <w:rStyle w:val="apple-converted-space"/>
          <w:rFonts w:asciiTheme="minorBidi" w:hAnsiTheme="minorBidi"/>
          <w:sz w:val="24"/>
          <w:szCs w:val="24"/>
          <w:shd w:val="clear" w:color="auto" w:fill="FFFFFF"/>
        </w:rPr>
        <w:t xml:space="preserve"> </w:t>
      </w:r>
      <w:r w:rsidR="00FF3300" w:rsidRPr="00652907">
        <w:rPr>
          <w:rFonts w:ascii="Arial" w:hAnsi="Arial" w:cs="Arial"/>
          <w:color w:val="252525"/>
          <w:sz w:val="24"/>
          <w:szCs w:val="24"/>
          <w:shd w:val="clear" w:color="auto" w:fill="FFFFFF"/>
        </w:rPr>
        <w:t>a non-</w:t>
      </w:r>
      <w:r w:rsidR="00FF3300" w:rsidRPr="00674B1F">
        <w:rPr>
          <w:rFonts w:asciiTheme="minorBidi" w:hAnsiTheme="minorBidi"/>
          <w:sz w:val="24"/>
          <w:szCs w:val="24"/>
          <w:shd w:val="clear" w:color="auto" w:fill="FFFFFF"/>
        </w:rPr>
        <w:t xml:space="preserve">surgical procedure that uses a </w:t>
      </w:r>
      <w:r w:rsidR="00FF3300" w:rsidRPr="00674B1F">
        <w:rPr>
          <w:rStyle w:val="apple-converted-space"/>
          <w:rFonts w:asciiTheme="minorBidi" w:hAnsiTheme="minorBidi"/>
          <w:sz w:val="24"/>
          <w:szCs w:val="24"/>
          <w:shd w:val="clear" w:color="auto" w:fill="FFFFFF"/>
        </w:rPr>
        <w:t xml:space="preserve">catheter </w:t>
      </w:r>
      <w:r w:rsidR="00304841" w:rsidRPr="00674B1F">
        <w:rPr>
          <w:rFonts w:asciiTheme="minorBidi" w:hAnsiTheme="minorBidi"/>
          <w:sz w:val="24"/>
          <w:szCs w:val="24"/>
          <w:shd w:val="clear" w:color="auto" w:fill="FFFFFF"/>
        </w:rPr>
        <w:t xml:space="preserve">to place a metal device known as </w:t>
      </w:r>
      <w:r w:rsidR="0010120B">
        <w:rPr>
          <w:rFonts w:asciiTheme="minorBidi" w:hAnsiTheme="minorBidi"/>
          <w:sz w:val="24"/>
          <w:szCs w:val="24"/>
          <w:shd w:val="clear" w:color="auto" w:fill="FFFFFF"/>
        </w:rPr>
        <w:t xml:space="preserve">a </w:t>
      </w:r>
      <w:r w:rsidR="00304841" w:rsidRPr="00674B1F">
        <w:rPr>
          <w:rFonts w:asciiTheme="minorBidi" w:hAnsiTheme="minorBidi"/>
          <w:sz w:val="24"/>
          <w:szCs w:val="24"/>
          <w:shd w:val="clear" w:color="auto" w:fill="FFFFFF"/>
        </w:rPr>
        <w:t>stent to expand the stenosed segment of the artery</w:t>
      </w:r>
      <w:r w:rsidR="00761172" w:rsidRPr="00674B1F">
        <w:rPr>
          <w:rStyle w:val="apple-converted-space"/>
          <w:rFonts w:asciiTheme="minorBidi" w:hAnsiTheme="minorBidi"/>
          <w:sz w:val="24"/>
          <w:szCs w:val="24"/>
          <w:shd w:val="clear" w:color="auto" w:fill="FFFFFF"/>
        </w:rPr>
        <w:t xml:space="preserve">. </w:t>
      </w:r>
      <w:r w:rsidR="00761172" w:rsidRPr="00674B1F">
        <w:rPr>
          <w:rFonts w:asciiTheme="minorBidi" w:hAnsiTheme="minorBidi"/>
          <w:sz w:val="24"/>
          <w:szCs w:val="24"/>
          <w:shd w:val="clear" w:color="auto" w:fill="FFFFFF"/>
        </w:rPr>
        <w:t>A catheter is inserted into the coronary vessels either</w:t>
      </w:r>
      <w:r w:rsidR="00761172" w:rsidRPr="00674B1F">
        <w:rPr>
          <w:rStyle w:val="apple-converted-space"/>
          <w:rFonts w:asciiTheme="minorBidi" w:hAnsiTheme="minorBidi"/>
          <w:sz w:val="24"/>
          <w:szCs w:val="24"/>
          <w:shd w:val="clear" w:color="auto" w:fill="FFFFFF"/>
        </w:rPr>
        <w:t> in the femoral, radial or brachial artery</w:t>
      </w:r>
      <w:r w:rsidR="00204233" w:rsidRPr="00674B1F">
        <w:rPr>
          <w:rStyle w:val="apple-converted-space"/>
          <w:rFonts w:asciiTheme="minorBidi" w:hAnsiTheme="minorBidi"/>
          <w:sz w:val="24"/>
          <w:szCs w:val="24"/>
          <w:shd w:val="clear" w:color="auto" w:fill="FFFFFF"/>
        </w:rPr>
        <w:t xml:space="preserve"> and</w:t>
      </w:r>
      <w:r w:rsidR="002C1B6D" w:rsidRPr="00674B1F">
        <w:rPr>
          <w:rStyle w:val="apple-converted-space"/>
          <w:rFonts w:asciiTheme="minorBidi" w:hAnsiTheme="minorBidi"/>
          <w:sz w:val="24"/>
          <w:szCs w:val="24"/>
          <w:shd w:val="clear" w:color="auto" w:fill="FFFFFF"/>
        </w:rPr>
        <w:t xml:space="preserve"> it</w:t>
      </w:r>
      <w:r w:rsidR="00204233" w:rsidRPr="00674B1F">
        <w:rPr>
          <w:rStyle w:val="apple-converted-space"/>
          <w:rFonts w:asciiTheme="minorBidi" w:hAnsiTheme="minorBidi"/>
          <w:sz w:val="24"/>
          <w:szCs w:val="24"/>
          <w:shd w:val="clear" w:color="auto" w:fill="FFFFFF"/>
        </w:rPr>
        <w:t xml:space="preserve"> </w:t>
      </w:r>
      <w:r w:rsidR="00FE3B73" w:rsidRPr="00674B1F">
        <w:rPr>
          <w:rStyle w:val="apple-converted-space"/>
          <w:rFonts w:asciiTheme="minorBidi" w:hAnsiTheme="minorBidi"/>
          <w:sz w:val="24"/>
          <w:szCs w:val="24"/>
          <w:shd w:val="clear" w:color="auto" w:fill="FFFFFF"/>
        </w:rPr>
        <w:t xml:space="preserve">is </w:t>
      </w:r>
      <w:r w:rsidR="00204233" w:rsidRPr="00674B1F">
        <w:rPr>
          <w:rStyle w:val="apple-converted-space"/>
          <w:rFonts w:asciiTheme="minorBidi" w:hAnsiTheme="minorBidi"/>
          <w:sz w:val="24"/>
          <w:szCs w:val="24"/>
          <w:shd w:val="clear" w:color="auto" w:fill="FFFFFF"/>
        </w:rPr>
        <w:t xml:space="preserve">passed </w:t>
      </w:r>
      <w:r w:rsidR="00FE3B73" w:rsidRPr="00674B1F">
        <w:rPr>
          <w:rStyle w:val="apple-converted-space"/>
          <w:rFonts w:asciiTheme="minorBidi" w:hAnsiTheme="minorBidi"/>
          <w:sz w:val="24"/>
          <w:szCs w:val="24"/>
          <w:shd w:val="clear" w:color="auto" w:fill="FFFFFF"/>
        </w:rPr>
        <w:t>to</w:t>
      </w:r>
      <w:r w:rsidR="00204233" w:rsidRPr="00674B1F">
        <w:rPr>
          <w:rStyle w:val="apple-converted-space"/>
          <w:rFonts w:asciiTheme="minorBidi" w:hAnsiTheme="minorBidi"/>
          <w:sz w:val="24"/>
          <w:szCs w:val="24"/>
          <w:shd w:val="clear" w:color="auto" w:fill="FFFFFF"/>
        </w:rPr>
        <w:t xml:space="preserve"> the </w:t>
      </w:r>
      <w:r w:rsidR="002C1B6D" w:rsidRPr="00674B1F">
        <w:rPr>
          <w:rFonts w:asciiTheme="minorBidi" w:hAnsiTheme="minorBidi"/>
          <w:sz w:val="24"/>
          <w:szCs w:val="24"/>
          <w:shd w:val="clear" w:color="auto" w:fill="FFFFFF"/>
        </w:rPr>
        <w:t xml:space="preserve">stenosed segment of the </w:t>
      </w:r>
      <w:r w:rsidR="00FE3B73" w:rsidRPr="00674B1F">
        <w:rPr>
          <w:rFonts w:asciiTheme="minorBidi" w:hAnsiTheme="minorBidi"/>
          <w:sz w:val="24"/>
          <w:szCs w:val="24"/>
          <w:shd w:val="clear" w:color="auto" w:fill="FFFFFF"/>
        </w:rPr>
        <w:t>artery</w:t>
      </w:r>
      <w:r w:rsidR="00204233" w:rsidRPr="00674B1F">
        <w:rPr>
          <w:rStyle w:val="apple-converted-space"/>
          <w:rFonts w:asciiTheme="minorBidi" w:hAnsiTheme="minorBidi"/>
          <w:sz w:val="24"/>
          <w:szCs w:val="24"/>
          <w:shd w:val="clear" w:color="auto" w:fill="FFFFFF"/>
        </w:rPr>
        <w:t xml:space="preserve">. </w:t>
      </w:r>
      <w:r w:rsidR="002C1B6D" w:rsidRPr="00674B1F">
        <w:rPr>
          <w:rStyle w:val="apple-converted-space"/>
          <w:rFonts w:asciiTheme="minorBidi" w:hAnsiTheme="minorBidi"/>
          <w:sz w:val="24"/>
          <w:szCs w:val="24"/>
          <w:shd w:val="clear" w:color="auto" w:fill="FFFFFF"/>
        </w:rPr>
        <w:t>T</w:t>
      </w:r>
      <w:r w:rsidR="00204233" w:rsidRPr="00674B1F">
        <w:rPr>
          <w:rStyle w:val="apple-converted-space"/>
          <w:rFonts w:asciiTheme="minorBidi" w:hAnsiTheme="minorBidi"/>
          <w:sz w:val="24"/>
          <w:szCs w:val="24"/>
          <w:shd w:val="clear" w:color="auto" w:fill="FFFFFF"/>
        </w:rPr>
        <w:t>hen</w:t>
      </w:r>
      <w:r w:rsidR="002C1B6D" w:rsidRPr="00674B1F">
        <w:rPr>
          <w:rStyle w:val="apple-converted-space"/>
          <w:rFonts w:asciiTheme="minorBidi" w:hAnsiTheme="minorBidi"/>
          <w:sz w:val="24"/>
          <w:szCs w:val="24"/>
          <w:shd w:val="clear" w:color="auto" w:fill="FFFFFF"/>
        </w:rPr>
        <w:t>,</w:t>
      </w:r>
      <w:r w:rsidR="00204233" w:rsidRPr="00674B1F">
        <w:rPr>
          <w:rStyle w:val="apple-converted-space"/>
          <w:rFonts w:asciiTheme="minorBidi" w:hAnsiTheme="minorBidi"/>
          <w:sz w:val="24"/>
          <w:szCs w:val="24"/>
          <w:shd w:val="clear" w:color="auto" w:fill="FFFFFF"/>
        </w:rPr>
        <w:t xml:space="preserve"> </w:t>
      </w:r>
      <w:r w:rsidR="002C1B6D" w:rsidRPr="00674B1F">
        <w:rPr>
          <w:rStyle w:val="apple-converted-space"/>
          <w:rFonts w:asciiTheme="minorBidi" w:hAnsiTheme="minorBidi"/>
          <w:sz w:val="24"/>
          <w:szCs w:val="24"/>
          <w:shd w:val="clear" w:color="auto" w:fill="FFFFFF"/>
        </w:rPr>
        <w:t xml:space="preserve">a balloon </w:t>
      </w:r>
      <w:r w:rsidR="002C1B6D" w:rsidRPr="00674B1F">
        <w:rPr>
          <w:rFonts w:asciiTheme="minorBidi" w:hAnsiTheme="minorBidi"/>
          <w:sz w:val="24"/>
          <w:szCs w:val="24"/>
          <w:shd w:val="clear" w:color="auto" w:fill="FFFFFF"/>
        </w:rPr>
        <w:t>covered</w:t>
      </w:r>
      <w:r w:rsidR="002C1B6D" w:rsidRPr="00674B1F">
        <w:rPr>
          <w:rStyle w:val="apple-converted-space"/>
          <w:rFonts w:asciiTheme="minorBidi" w:hAnsiTheme="minorBidi"/>
          <w:sz w:val="24"/>
          <w:szCs w:val="24"/>
          <w:shd w:val="clear" w:color="auto" w:fill="FFFFFF"/>
        </w:rPr>
        <w:t> with</w:t>
      </w:r>
      <w:r w:rsidR="00204233" w:rsidRPr="00674B1F">
        <w:rPr>
          <w:rStyle w:val="apple-converted-space"/>
          <w:rFonts w:asciiTheme="minorBidi" w:hAnsiTheme="minorBidi"/>
          <w:sz w:val="24"/>
          <w:szCs w:val="24"/>
          <w:shd w:val="clear" w:color="auto" w:fill="FFFFFF"/>
        </w:rPr>
        <w:t xml:space="preserve"> stent is </w:t>
      </w:r>
      <w:r w:rsidR="002C1B6D" w:rsidRPr="00674B1F">
        <w:rPr>
          <w:rStyle w:val="apple-converted-space"/>
          <w:rFonts w:asciiTheme="minorBidi" w:hAnsiTheme="minorBidi"/>
          <w:sz w:val="24"/>
          <w:szCs w:val="24"/>
          <w:shd w:val="clear" w:color="auto" w:fill="FFFFFF"/>
        </w:rPr>
        <w:t xml:space="preserve">inflated to compress the plaque and expand the </w:t>
      </w:r>
      <w:r w:rsidR="00B8465A" w:rsidRPr="00674B1F">
        <w:rPr>
          <w:rStyle w:val="apple-converted-space"/>
          <w:rFonts w:asciiTheme="minorBidi" w:hAnsiTheme="minorBidi"/>
          <w:sz w:val="24"/>
          <w:szCs w:val="24"/>
          <w:shd w:val="clear" w:color="auto" w:fill="FFFFFF"/>
        </w:rPr>
        <w:t>permanent stent.</w:t>
      </w:r>
      <w:r w:rsidR="00B8465A" w:rsidRPr="00674B1F">
        <w:rPr>
          <w:rStyle w:val="apple-converted-space"/>
          <w:rFonts w:ascii="Tahoma" w:hAnsi="Tahoma" w:cs="Tahoma"/>
          <w:sz w:val="18"/>
          <w:szCs w:val="18"/>
          <w:shd w:val="clear" w:color="auto" w:fill="FFFFFF"/>
        </w:rPr>
        <w:t xml:space="preserve"> </w:t>
      </w:r>
      <w:r w:rsidR="006804CE" w:rsidRPr="00674B1F">
        <w:rPr>
          <w:rFonts w:asciiTheme="minorBidi" w:hAnsiTheme="minorBidi"/>
          <w:sz w:val="24"/>
          <w:szCs w:val="24"/>
          <w:shd w:val="clear" w:color="auto" w:fill="FFFFFF"/>
        </w:rPr>
        <w:t xml:space="preserve">CABG is a surgical procedure </w:t>
      </w:r>
      <w:r w:rsidR="001C5AE2" w:rsidRPr="00674B1F">
        <w:rPr>
          <w:rFonts w:asciiTheme="minorBidi" w:hAnsiTheme="minorBidi"/>
          <w:sz w:val="24"/>
          <w:szCs w:val="24"/>
          <w:shd w:val="clear" w:color="auto" w:fill="FFFFFF"/>
        </w:rPr>
        <w:t xml:space="preserve">that </w:t>
      </w:r>
      <w:r w:rsidR="0010120B">
        <w:rPr>
          <w:rFonts w:asciiTheme="minorBidi" w:hAnsiTheme="minorBidi"/>
          <w:sz w:val="24"/>
          <w:szCs w:val="24"/>
          <w:shd w:val="clear" w:color="auto" w:fill="FFFFFF"/>
        </w:rPr>
        <w:t xml:space="preserve">is </w:t>
      </w:r>
      <w:r w:rsidR="005C646F" w:rsidRPr="00674B1F">
        <w:rPr>
          <w:rFonts w:asciiTheme="minorBidi" w:hAnsiTheme="minorBidi"/>
          <w:sz w:val="24"/>
          <w:szCs w:val="24"/>
          <w:shd w:val="clear" w:color="auto" w:fill="FFFFFF"/>
        </w:rPr>
        <w:t>commonly used</w:t>
      </w:r>
      <w:r w:rsidR="001C5AE2" w:rsidRPr="00674B1F">
        <w:rPr>
          <w:rFonts w:asciiTheme="minorBidi" w:hAnsiTheme="minorBidi"/>
          <w:sz w:val="24"/>
          <w:szCs w:val="24"/>
          <w:shd w:val="clear" w:color="auto" w:fill="FFFFFF"/>
        </w:rPr>
        <w:t xml:space="preserve"> for patients with </w:t>
      </w:r>
      <w:r w:rsidR="001D0E36" w:rsidRPr="00674B1F">
        <w:rPr>
          <w:rFonts w:asciiTheme="minorBidi" w:hAnsiTheme="minorBidi"/>
          <w:sz w:val="24"/>
          <w:szCs w:val="24"/>
          <w:shd w:val="clear" w:color="auto" w:fill="FFFFFF"/>
        </w:rPr>
        <w:t xml:space="preserve">multivessel disease </w:t>
      </w:r>
      <w:r w:rsidR="001D0E36" w:rsidRPr="00674B1F">
        <w:rPr>
          <w:rFonts w:asciiTheme="minorBidi" w:hAnsiTheme="minorBidi"/>
          <w:sz w:val="24"/>
          <w:szCs w:val="24"/>
          <w:shd w:val="clear" w:color="auto" w:fill="FFFFFF"/>
        </w:rPr>
        <w:fldChar w:fldCharType="begin"/>
      </w:r>
      <w:r w:rsidR="001D0E36" w:rsidRPr="00674B1F">
        <w:rPr>
          <w:rFonts w:asciiTheme="minorBidi" w:hAnsiTheme="minorBidi"/>
          <w:sz w:val="24"/>
          <w:szCs w:val="24"/>
          <w:shd w:val="clear" w:color="auto" w:fill="FFFFFF"/>
        </w:rPr>
        <w:instrText xml:space="preserve"> ADDIN EN.CITE &lt;EndNote&gt;&lt;Cite&gt;&lt;Author&gt;Sipahi&lt;/Author&gt;&lt;Year&gt;2014&lt;/Year&gt;&lt;RecNum&gt;374&lt;/RecNum&gt;&lt;DisplayText&gt;(Sipahi et al., 2014)&lt;/DisplayText&gt;&lt;record&gt;&lt;rec-number&gt;374&lt;/rec-number&gt;&lt;foreign-keys&gt;&lt;key app="EN" db-id="0dvs2w2purpvt3e095wpsxwdewfavxvtxpee" timestamp="1422381781"&gt;374&lt;/key&gt;&lt;/foreign-keys&gt;&lt;ref-type name="Journal Article"&gt;17&lt;/ref-type&gt;&lt;contributors&gt;&lt;authors&gt;&lt;author&gt;Sipahi, I.&lt;/author&gt;&lt;author&gt;Akay, M. H.&lt;/author&gt;&lt;author&gt;Dagdelen, S.&lt;/author&gt;&lt;author&gt;Blitz, A.&lt;/author&gt;&lt;author&gt;Alhan, C.&lt;/author&gt;&lt;/authors&gt;&lt;/contributors&gt;&lt;titles&gt;&lt;title&gt;Coronary artery bypass grafting vs percutaneous coronary intervention and long-term mortality and morbidity in multivessel disease: meta-analysis of randomized clinical trials of the arterial grafting and stenting era&lt;/title&gt;&lt;secondary-title&gt;Jama Internal Medicine&lt;/secondary-title&gt;&lt;/titles&gt;&lt;periodical&gt;&lt;full-title&gt;Jama Internal Medicine&lt;/full-title&gt;&lt;/periodical&gt;&lt;pages&gt;223-230&lt;/pages&gt;&lt;volume&gt;174&lt;/volume&gt;&lt;number&gt;2&lt;/number&gt;&lt;dates&gt;&lt;year&gt;2014&lt;/year&gt;&lt;pub-dates&gt;&lt;date&gt;Feb&lt;/date&gt;&lt;/pub-dates&gt;&lt;/dates&gt;&lt;isbn&gt;2168-6106&lt;/isbn&gt;&lt;accession-num&gt;WOS:000333049200015&lt;/accession-num&gt;&lt;urls&gt;&lt;related-urls&gt;&lt;url&gt;&amp;lt;Go to ISI&amp;gt;://WOS:000333049200015&lt;/url&gt;&lt;/related-urls&gt;&lt;/urls&gt;&lt;electronic-resource-num&gt;10.1001/jamainternmed.2013.12844&lt;/electronic-resource-num&gt;&lt;/record&gt;&lt;/Cite&gt;&lt;/EndNote&gt;</w:instrText>
      </w:r>
      <w:r w:rsidR="001D0E36" w:rsidRPr="00674B1F">
        <w:rPr>
          <w:rFonts w:asciiTheme="minorBidi" w:hAnsiTheme="minorBidi"/>
          <w:sz w:val="24"/>
          <w:szCs w:val="24"/>
          <w:shd w:val="clear" w:color="auto" w:fill="FFFFFF"/>
        </w:rPr>
        <w:fldChar w:fldCharType="separate"/>
      </w:r>
      <w:r w:rsidR="001D0E36" w:rsidRPr="00674B1F">
        <w:rPr>
          <w:rFonts w:asciiTheme="minorBidi" w:hAnsiTheme="minorBidi"/>
          <w:noProof/>
          <w:sz w:val="24"/>
          <w:szCs w:val="24"/>
          <w:shd w:val="clear" w:color="auto" w:fill="FFFFFF"/>
        </w:rPr>
        <w:t>(</w:t>
      </w:r>
      <w:hyperlink w:anchor="_ENREF_269" w:tooltip="Sipahi, 2014 #374" w:history="1">
        <w:r w:rsidR="00CB34BE" w:rsidRPr="00674B1F">
          <w:rPr>
            <w:rFonts w:asciiTheme="minorBidi" w:hAnsiTheme="minorBidi"/>
            <w:noProof/>
            <w:sz w:val="24"/>
            <w:szCs w:val="24"/>
            <w:shd w:val="clear" w:color="auto" w:fill="FFFFFF"/>
          </w:rPr>
          <w:t>Sipahi et al., 2014</w:t>
        </w:r>
      </w:hyperlink>
      <w:r w:rsidR="001D0E36" w:rsidRPr="00674B1F">
        <w:rPr>
          <w:rFonts w:asciiTheme="minorBidi" w:hAnsiTheme="minorBidi"/>
          <w:noProof/>
          <w:sz w:val="24"/>
          <w:szCs w:val="24"/>
          <w:shd w:val="clear" w:color="auto" w:fill="FFFFFF"/>
        </w:rPr>
        <w:t>)</w:t>
      </w:r>
      <w:r w:rsidR="001D0E36" w:rsidRPr="00674B1F">
        <w:rPr>
          <w:rFonts w:asciiTheme="minorBidi" w:hAnsiTheme="minorBidi"/>
          <w:sz w:val="24"/>
          <w:szCs w:val="24"/>
          <w:shd w:val="clear" w:color="auto" w:fill="FFFFFF"/>
        </w:rPr>
        <w:fldChar w:fldCharType="end"/>
      </w:r>
      <w:r w:rsidR="001C5AE2" w:rsidRPr="00674B1F">
        <w:rPr>
          <w:rFonts w:asciiTheme="minorBidi" w:hAnsiTheme="minorBidi"/>
          <w:sz w:val="24"/>
          <w:szCs w:val="24"/>
          <w:shd w:val="clear" w:color="auto" w:fill="FFFFFF"/>
        </w:rPr>
        <w:t>.</w:t>
      </w:r>
      <w:r w:rsidR="007A4285" w:rsidRPr="00674B1F">
        <w:rPr>
          <w:rFonts w:asciiTheme="minorBidi" w:hAnsiTheme="minorBidi"/>
          <w:sz w:val="24"/>
          <w:szCs w:val="24"/>
          <w:shd w:val="clear" w:color="auto" w:fill="FFFFFF"/>
        </w:rPr>
        <w:t xml:space="preserve"> </w:t>
      </w:r>
      <w:r w:rsidR="00D62B50">
        <w:rPr>
          <w:rFonts w:asciiTheme="minorBidi" w:hAnsiTheme="minorBidi"/>
          <w:sz w:val="24"/>
          <w:szCs w:val="24"/>
          <w:shd w:val="clear" w:color="auto" w:fill="FFFFFF"/>
        </w:rPr>
        <w:t>In this procedure</w:t>
      </w:r>
      <w:r w:rsidR="0056727A" w:rsidRPr="00674B1F">
        <w:rPr>
          <w:rFonts w:asciiTheme="minorBidi" w:hAnsiTheme="minorBidi"/>
          <w:sz w:val="24"/>
          <w:szCs w:val="24"/>
          <w:shd w:val="clear" w:color="auto" w:fill="FFFFFF"/>
        </w:rPr>
        <w:t xml:space="preserve">, surgeons </w:t>
      </w:r>
      <w:r w:rsidR="00D62B50">
        <w:rPr>
          <w:rFonts w:asciiTheme="minorBidi" w:hAnsiTheme="minorBidi"/>
          <w:sz w:val="24"/>
          <w:szCs w:val="24"/>
          <w:shd w:val="clear" w:color="auto" w:fill="FFFFFF"/>
        </w:rPr>
        <w:t xml:space="preserve">may </w:t>
      </w:r>
      <w:r w:rsidR="0056727A" w:rsidRPr="00674B1F">
        <w:rPr>
          <w:rFonts w:asciiTheme="minorBidi" w:hAnsiTheme="minorBidi"/>
          <w:sz w:val="24"/>
          <w:szCs w:val="24"/>
          <w:shd w:val="clear" w:color="auto" w:fill="FFFFFF"/>
        </w:rPr>
        <w:t xml:space="preserve">remove a vein from the leg (saphenous vein) and attach one end to </w:t>
      </w:r>
      <w:r w:rsidR="00352F89">
        <w:rPr>
          <w:rFonts w:asciiTheme="minorBidi" w:hAnsiTheme="minorBidi"/>
          <w:sz w:val="24"/>
          <w:szCs w:val="24"/>
          <w:shd w:val="clear" w:color="auto" w:fill="FFFFFF"/>
        </w:rPr>
        <w:t xml:space="preserve">the </w:t>
      </w:r>
      <w:r w:rsidR="0056727A" w:rsidRPr="00674B1F">
        <w:rPr>
          <w:rFonts w:asciiTheme="minorBidi" w:hAnsiTheme="minorBidi"/>
          <w:sz w:val="24"/>
          <w:szCs w:val="24"/>
          <w:shd w:val="clear" w:color="auto" w:fill="FFFFFF"/>
        </w:rPr>
        <w:t>ascending aorta and the other to the affected artery</w:t>
      </w:r>
      <w:r w:rsidR="00002F75" w:rsidRPr="00674B1F">
        <w:rPr>
          <w:rFonts w:asciiTheme="minorBidi" w:hAnsiTheme="minorBidi"/>
          <w:sz w:val="24"/>
          <w:szCs w:val="24"/>
          <w:shd w:val="clear" w:color="auto" w:fill="FFFFFF"/>
        </w:rPr>
        <w:t xml:space="preserve"> to </w:t>
      </w:r>
      <w:r w:rsidR="00002F75" w:rsidRPr="00674B1F">
        <w:rPr>
          <w:rFonts w:ascii="Arial" w:hAnsi="Arial" w:cs="Arial"/>
          <w:sz w:val="24"/>
          <w:szCs w:val="24"/>
          <w:shd w:val="clear" w:color="auto" w:fill="FFFFFF"/>
        </w:rPr>
        <w:t xml:space="preserve">divert </w:t>
      </w:r>
      <w:r w:rsidR="0056727A" w:rsidRPr="00674B1F">
        <w:rPr>
          <w:rFonts w:ascii="Arial" w:hAnsi="Arial" w:cs="Arial"/>
          <w:sz w:val="24"/>
          <w:szCs w:val="24"/>
          <w:shd w:val="clear" w:color="auto" w:fill="FFFFFF"/>
        </w:rPr>
        <w:t xml:space="preserve">blood around </w:t>
      </w:r>
      <w:r w:rsidR="00101F58">
        <w:rPr>
          <w:rFonts w:ascii="Arial" w:hAnsi="Arial" w:cs="Arial"/>
          <w:sz w:val="24"/>
          <w:szCs w:val="24"/>
          <w:shd w:val="clear" w:color="auto" w:fill="FFFFFF"/>
        </w:rPr>
        <w:t xml:space="preserve">the </w:t>
      </w:r>
      <w:r w:rsidR="0056727A" w:rsidRPr="00674B1F">
        <w:rPr>
          <w:rFonts w:ascii="Arial" w:hAnsi="Arial" w:cs="Arial"/>
          <w:sz w:val="24"/>
          <w:szCs w:val="24"/>
          <w:shd w:val="clear" w:color="auto" w:fill="FFFFFF"/>
        </w:rPr>
        <w:t>narrowed</w:t>
      </w:r>
      <w:r w:rsidR="0056727A" w:rsidRPr="00674B1F">
        <w:rPr>
          <w:rStyle w:val="apple-converted-space"/>
          <w:rFonts w:ascii="Arial" w:hAnsi="Arial" w:cs="Arial"/>
          <w:sz w:val="24"/>
          <w:szCs w:val="24"/>
          <w:shd w:val="clear" w:color="auto" w:fill="FFFFFF"/>
        </w:rPr>
        <w:t> </w:t>
      </w:r>
      <w:r w:rsidR="0056727A" w:rsidRPr="00674B1F">
        <w:rPr>
          <w:rFonts w:asciiTheme="minorBidi" w:hAnsiTheme="minorBidi"/>
          <w:sz w:val="24"/>
          <w:szCs w:val="24"/>
          <w:shd w:val="clear" w:color="auto" w:fill="FFFFFF"/>
        </w:rPr>
        <w:t>segment of the artery</w:t>
      </w:r>
      <w:r w:rsidR="00002F75" w:rsidRPr="00674B1F">
        <w:rPr>
          <w:rFonts w:asciiTheme="minorBidi" w:hAnsiTheme="minorBidi"/>
          <w:sz w:val="24"/>
          <w:szCs w:val="24"/>
          <w:shd w:val="clear" w:color="auto" w:fill="FFFFFF"/>
        </w:rPr>
        <w:t xml:space="preserve"> and </w:t>
      </w:r>
      <w:r w:rsidR="00002F75" w:rsidRPr="00674B1F">
        <w:rPr>
          <w:rFonts w:ascii="Arial" w:hAnsi="Arial" w:cs="Arial"/>
          <w:sz w:val="24"/>
          <w:szCs w:val="24"/>
          <w:shd w:val="clear" w:color="auto" w:fill="FFFFFF"/>
        </w:rPr>
        <w:t>improve blood flow</w:t>
      </w:r>
      <w:r w:rsidR="00002F75" w:rsidRPr="00674B1F">
        <w:rPr>
          <w:rStyle w:val="apple-converted-space"/>
          <w:rFonts w:ascii="Arial" w:hAnsi="Arial" w:cs="Arial"/>
          <w:sz w:val="24"/>
          <w:szCs w:val="24"/>
          <w:shd w:val="clear" w:color="auto" w:fill="FFFFFF"/>
        </w:rPr>
        <w:t> to the heart</w:t>
      </w:r>
      <w:r w:rsidR="0056727A" w:rsidRPr="00674B1F">
        <w:rPr>
          <w:rFonts w:asciiTheme="minorBidi" w:hAnsiTheme="minorBidi"/>
          <w:sz w:val="24"/>
          <w:szCs w:val="24"/>
          <w:shd w:val="clear" w:color="auto" w:fill="FFFFFF"/>
        </w:rPr>
        <w:t xml:space="preserve">. </w:t>
      </w:r>
      <w:r w:rsidR="008B59EE" w:rsidRPr="00674B1F">
        <w:rPr>
          <w:rStyle w:val="apple-converted-space"/>
          <w:rFonts w:asciiTheme="minorBidi" w:hAnsiTheme="minorBidi"/>
          <w:sz w:val="24"/>
          <w:szCs w:val="24"/>
          <w:shd w:val="clear" w:color="auto" w:fill="FFFFFF"/>
        </w:rPr>
        <w:t xml:space="preserve">According to </w:t>
      </w:r>
      <w:r w:rsidR="00900533" w:rsidRPr="00674B1F">
        <w:rPr>
          <w:rStyle w:val="apple-converted-space"/>
          <w:rFonts w:asciiTheme="minorBidi" w:hAnsiTheme="minorBidi"/>
          <w:sz w:val="24"/>
          <w:szCs w:val="24"/>
          <w:shd w:val="clear" w:color="auto" w:fill="FFFFFF"/>
        </w:rPr>
        <w:t xml:space="preserve">the </w:t>
      </w:r>
      <w:r w:rsidR="008B59EE" w:rsidRPr="00674B1F">
        <w:rPr>
          <w:rStyle w:val="apple-converted-space"/>
          <w:rFonts w:asciiTheme="minorBidi" w:hAnsiTheme="minorBidi"/>
          <w:sz w:val="24"/>
          <w:szCs w:val="24"/>
          <w:shd w:val="clear" w:color="auto" w:fill="FFFFFF"/>
        </w:rPr>
        <w:t>European Society of Cardiology</w:t>
      </w:r>
      <w:r w:rsidR="00900533" w:rsidRPr="00674B1F">
        <w:rPr>
          <w:rStyle w:val="apple-converted-space"/>
          <w:rFonts w:asciiTheme="minorBidi" w:hAnsiTheme="minorBidi"/>
          <w:sz w:val="24"/>
          <w:szCs w:val="24"/>
          <w:shd w:val="clear" w:color="auto" w:fill="FFFFFF"/>
        </w:rPr>
        <w:t xml:space="preserve">, adding </w:t>
      </w:r>
      <w:r w:rsidR="00900533" w:rsidRPr="00674B1F">
        <w:rPr>
          <w:rFonts w:asciiTheme="minorBidi" w:hAnsiTheme="minorBidi"/>
          <w:color w:val="030303"/>
          <w:sz w:val="24"/>
          <w:szCs w:val="24"/>
          <w:shd w:val="clear" w:color="auto" w:fill="FFFFFE"/>
        </w:rPr>
        <w:t>P2Y</w:t>
      </w:r>
      <w:r w:rsidR="00900533" w:rsidRPr="00674B1F">
        <w:rPr>
          <w:rFonts w:asciiTheme="minorBidi" w:hAnsiTheme="minorBidi"/>
          <w:color w:val="030303"/>
          <w:sz w:val="24"/>
          <w:szCs w:val="24"/>
          <w:bdr w:val="none" w:sz="0" w:space="0" w:color="auto" w:frame="1"/>
          <w:shd w:val="clear" w:color="auto" w:fill="FFFFFE"/>
          <w:vertAlign w:val="subscript"/>
        </w:rPr>
        <w:t>12</w:t>
      </w:r>
      <w:r w:rsidR="00900533" w:rsidRPr="00674B1F">
        <w:rPr>
          <w:rStyle w:val="apple-converted-space"/>
          <w:rFonts w:asciiTheme="minorBidi" w:hAnsiTheme="minorBidi"/>
          <w:color w:val="030303"/>
          <w:sz w:val="24"/>
          <w:szCs w:val="24"/>
          <w:shd w:val="clear" w:color="auto" w:fill="FFFFFE"/>
        </w:rPr>
        <w:t> </w:t>
      </w:r>
      <w:r w:rsidR="00900533" w:rsidRPr="00674B1F">
        <w:rPr>
          <w:rFonts w:asciiTheme="minorBidi" w:hAnsiTheme="minorBidi"/>
          <w:color w:val="030303"/>
          <w:sz w:val="24"/>
          <w:szCs w:val="24"/>
          <w:shd w:val="clear" w:color="auto" w:fill="FFFFFE"/>
        </w:rPr>
        <w:t>inhibitor</w:t>
      </w:r>
      <w:r w:rsidR="00900533" w:rsidRPr="00674B1F">
        <w:rPr>
          <w:rStyle w:val="apple-converted-space"/>
          <w:rFonts w:asciiTheme="minorBidi" w:hAnsiTheme="minorBidi"/>
          <w:sz w:val="24"/>
          <w:szCs w:val="24"/>
          <w:shd w:val="clear" w:color="auto" w:fill="FFFFFF"/>
        </w:rPr>
        <w:t xml:space="preserve"> to aspirin </w:t>
      </w:r>
      <w:r w:rsidR="00900533" w:rsidRPr="00674B1F">
        <w:rPr>
          <w:rFonts w:asciiTheme="minorBidi" w:hAnsiTheme="minorBidi"/>
          <w:color w:val="030303"/>
          <w:sz w:val="24"/>
          <w:szCs w:val="24"/>
          <w:shd w:val="clear" w:color="auto" w:fill="FFFFFE"/>
        </w:rPr>
        <w:t>is recommended for 12 months for A</w:t>
      </w:r>
      <w:r w:rsidR="0010120B">
        <w:rPr>
          <w:rFonts w:asciiTheme="minorBidi" w:hAnsiTheme="minorBidi"/>
          <w:color w:val="030303"/>
          <w:sz w:val="24"/>
          <w:szCs w:val="24"/>
          <w:shd w:val="clear" w:color="auto" w:fill="FFFFFE"/>
        </w:rPr>
        <w:t>C</w:t>
      </w:r>
      <w:r w:rsidR="00900533" w:rsidRPr="00674B1F">
        <w:rPr>
          <w:rFonts w:asciiTheme="minorBidi" w:hAnsiTheme="minorBidi"/>
          <w:color w:val="030303"/>
          <w:sz w:val="24"/>
          <w:szCs w:val="24"/>
          <w:shd w:val="clear" w:color="auto" w:fill="FFFFFE"/>
        </w:rPr>
        <w:t xml:space="preserve">S </w:t>
      </w:r>
      <w:r w:rsidR="00900533" w:rsidRPr="00674B1F">
        <w:rPr>
          <w:rFonts w:asciiTheme="minorBidi" w:eastAsia="Times New Roman" w:hAnsiTheme="minorBidi"/>
          <w:sz w:val="24"/>
          <w:szCs w:val="24"/>
          <w:lang w:val="en-IE"/>
        </w:rPr>
        <w:t>patients</w:t>
      </w:r>
      <w:r w:rsidR="00900533" w:rsidRPr="00674B1F">
        <w:rPr>
          <w:rFonts w:asciiTheme="minorBidi" w:hAnsiTheme="minorBidi"/>
          <w:color w:val="030303"/>
          <w:sz w:val="24"/>
          <w:szCs w:val="24"/>
          <w:shd w:val="clear" w:color="auto" w:fill="FFFFFE"/>
        </w:rPr>
        <w:t xml:space="preserve"> with or without PCI</w:t>
      </w:r>
      <w:r w:rsidR="00A720C2" w:rsidRPr="00674B1F">
        <w:rPr>
          <w:rFonts w:asciiTheme="minorBidi" w:hAnsiTheme="minorBidi"/>
          <w:color w:val="030303"/>
          <w:sz w:val="24"/>
          <w:szCs w:val="24"/>
          <w:shd w:val="clear" w:color="auto" w:fill="FFFFFE"/>
        </w:rPr>
        <w:t xml:space="preserve"> </w:t>
      </w:r>
      <w:r w:rsidR="00A720C2" w:rsidRPr="00674B1F">
        <w:rPr>
          <w:rFonts w:asciiTheme="minorBidi" w:hAnsiTheme="minorBidi"/>
          <w:color w:val="030303"/>
          <w:sz w:val="24"/>
          <w:szCs w:val="24"/>
          <w:shd w:val="clear" w:color="auto" w:fill="FFFFFE"/>
        </w:rPr>
        <w:fldChar w:fldCharType="begin">
          <w:fldData xml:space="preserve">PEVuZE5vdGU+PENpdGU+PEF1dGhvcj5IYW1tPC9BdXRob3I+PFllYXI+MjAxMTwvWWVhcj48UmVj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==
</w:fldData>
        </w:fldChar>
      </w:r>
      <w:r w:rsidR="00A720C2" w:rsidRPr="00674B1F">
        <w:rPr>
          <w:rFonts w:asciiTheme="minorBidi" w:hAnsiTheme="minorBidi"/>
          <w:color w:val="030303"/>
          <w:sz w:val="24"/>
          <w:szCs w:val="24"/>
          <w:shd w:val="clear" w:color="auto" w:fill="FFFFFE"/>
        </w:rPr>
        <w:instrText xml:space="preserve"> ADDIN EN.CITE </w:instrText>
      </w:r>
      <w:r w:rsidR="00A720C2" w:rsidRPr="00674B1F">
        <w:rPr>
          <w:rFonts w:asciiTheme="minorBidi" w:hAnsiTheme="minorBidi"/>
          <w:color w:val="030303"/>
          <w:sz w:val="24"/>
          <w:szCs w:val="24"/>
          <w:shd w:val="clear" w:color="auto" w:fill="FFFFFE"/>
        </w:rPr>
        <w:fldChar w:fldCharType="begin">
          <w:fldData xml:space="preserve">PEVuZE5vdGU+PENpdGU+PEF1dGhvcj5IYW1tPC9BdXRob3I+PFllYXI+MjAxMTwvWWVhcj48UmVj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==
</w:fldData>
        </w:fldChar>
      </w:r>
      <w:r w:rsidR="00A720C2" w:rsidRPr="00674B1F">
        <w:rPr>
          <w:rFonts w:asciiTheme="minorBidi" w:hAnsiTheme="minorBidi"/>
          <w:color w:val="030303"/>
          <w:sz w:val="24"/>
          <w:szCs w:val="24"/>
          <w:shd w:val="clear" w:color="auto" w:fill="FFFFFE"/>
        </w:rPr>
        <w:instrText xml:space="preserve"> ADDIN EN.CITE.DATA </w:instrText>
      </w:r>
      <w:r w:rsidR="00A720C2" w:rsidRPr="00674B1F">
        <w:rPr>
          <w:rFonts w:asciiTheme="minorBidi" w:hAnsiTheme="minorBidi"/>
          <w:color w:val="030303"/>
          <w:sz w:val="24"/>
          <w:szCs w:val="24"/>
          <w:shd w:val="clear" w:color="auto" w:fill="FFFFFE"/>
        </w:rPr>
      </w:r>
      <w:r w:rsidR="00A720C2" w:rsidRPr="00674B1F">
        <w:rPr>
          <w:rFonts w:asciiTheme="minorBidi" w:hAnsiTheme="minorBidi"/>
          <w:color w:val="030303"/>
          <w:sz w:val="24"/>
          <w:szCs w:val="24"/>
          <w:shd w:val="clear" w:color="auto" w:fill="FFFFFE"/>
        </w:rPr>
        <w:fldChar w:fldCharType="end"/>
      </w:r>
      <w:r w:rsidR="00A720C2" w:rsidRPr="00674B1F">
        <w:rPr>
          <w:rFonts w:asciiTheme="minorBidi" w:hAnsiTheme="minorBidi"/>
          <w:color w:val="030303"/>
          <w:sz w:val="24"/>
          <w:szCs w:val="24"/>
          <w:shd w:val="clear" w:color="auto" w:fill="FFFFFE"/>
        </w:rPr>
      </w:r>
      <w:r w:rsidR="00A720C2" w:rsidRPr="00674B1F">
        <w:rPr>
          <w:rFonts w:asciiTheme="minorBidi" w:hAnsiTheme="minorBidi"/>
          <w:color w:val="030303"/>
          <w:sz w:val="24"/>
          <w:szCs w:val="24"/>
          <w:shd w:val="clear" w:color="auto" w:fill="FFFFFE"/>
        </w:rPr>
        <w:fldChar w:fldCharType="separate"/>
      </w:r>
      <w:r w:rsidR="00A720C2" w:rsidRPr="00674B1F">
        <w:rPr>
          <w:rFonts w:asciiTheme="minorBidi" w:hAnsiTheme="minorBidi"/>
          <w:noProof/>
          <w:color w:val="030303"/>
          <w:sz w:val="24"/>
          <w:szCs w:val="24"/>
          <w:shd w:val="clear" w:color="auto" w:fill="FFFFFE"/>
        </w:rPr>
        <w:t>(</w:t>
      </w:r>
      <w:hyperlink w:anchor="_ENREF_120" w:tooltip="Hamm, 2011 #379" w:history="1">
        <w:r w:rsidR="00CB34BE" w:rsidRPr="00674B1F">
          <w:rPr>
            <w:rFonts w:asciiTheme="minorBidi" w:hAnsiTheme="minorBidi"/>
            <w:noProof/>
            <w:color w:val="030303"/>
            <w:sz w:val="24"/>
            <w:szCs w:val="24"/>
            <w:shd w:val="clear" w:color="auto" w:fill="FFFFFE"/>
          </w:rPr>
          <w:t>Hamm et al., 2011</w:t>
        </w:r>
      </w:hyperlink>
      <w:r w:rsidR="00A720C2" w:rsidRPr="00674B1F">
        <w:rPr>
          <w:rFonts w:asciiTheme="minorBidi" w:hAnsiTheme="minorBidi"/>
          <w:noProof/>
          <w:color w:val="030303"/>
          <w:sz w:val="24"/>
          <w:szCs w:val="24"/>
          <w:shd w:val="clear" w:color="auto" w:fill="FFFFFE"/>
        </w:rPr>
        <w:t>)</w:t>
      </w:r>
      <w:r w:rsidR="00A720C2" w:rsidRPr="00674B1F">
        <w:rPr>
          <w:rFonts w:asciiTheme="minorBidi" w:hAnsiTheme="minorBidi"/>
          <w:color w:val="030303"/>
          <w:sz w:val="24"/>
          <w:szCs w:val="24"/>
          <w:shd w:val="clear" w:color="auto" w:fill="FFFFFE"/>
        </w:rPr>
        <w:fldChar w:fldCharType="end"/>
      </w:r>
      <w:r w:rsidR="00900533" w:rsidRPr="00674B1F">
        <w:rPr>
          <w:rStyle w:val="apple-converted-space"/>
          <w:rFonts w:asciiTheme="minorBidi" w:hAnsiTheme="minorBidi"/>
          <w:color w:val="030303"/>
          <w:sz w:val="24"/>
          <w:szCs w:val="24"/>
          <w:shd w:val="clear" w:color="auto" w:fill="FFFFFE"/>
        </w:rPr>
        <w:t>.</w:t>
      </w:r>
      <w:r w:rsidR="00900533" w:rsidRPr="00900533">
        <w:rPr>
          <w:rStyle w:val="apple-converted-space"/>
          <w:rFonts w:asciiTheme="minorBidi" w:hAnsiTheme="minorBidi"/>
          <w:color w:val="030303"/>
          <w:sz w:val="24"/>
          <w:szCs w:val="24"/>
          <w:shd w:val="clear" w:color="auto" w:fill="FFFFFE"/>
        </w:rPr>
        <w:t xml:space="preserve"> </w:t>
      </w:r>
    </w:p>
    <w:p w14:paraId="40C4D5FA" w14:textId="77777777" w:rsidR="00900533" w:rsidRPr="00900533" w:rsidRDefault="00900533" w:rsidP="00900533">
      <w:pPr>
        <w:spacing w:after="0" w:line="360" w:lineRule="auto"/>
        <w:jc w:val="both"/>
        <w:rPr>
          <w:rStyle w:val="apple-converted-space"/>
          <w:rFonts w:asciiTheme="minorBidi" w:hAnsiTheme="minorBidi"/>
          <w:sz w:val="24"/>
          <w:szCs w:val="24"/>
          <w:shd w:val="clear" w:color="auto" w:fill="FFFFFF"/>
        </w:rPr>
      </w:pPr>
    </w:p>
    <w:p w14:paraId="5A51B674" w14:textId="77777777" w:rsidR="00876699" w:rsidRDefault="00876699" w:rsidP="0016263F">
      <w:pPr>
        <w:pStyle w:val="Heading3"/>
        <w:rPr>
          <w:rStyle w:val="apple-converted-space"/>
          <w:rFonts w:asciiTheme="minorBidi" w:hAnsiTheme="minorBidi"/>
          <w:shd w:val="clear" w:color="auto" w:fill="FFFFFF"/>
        </w:rPr>
      </w:pPr>
      <w:bookmarkStart w:id="26" w:name="_Toc424586724"/>
      <w:r>
        <w:rPr>
          <w:rStyle w:val="apple-converted-space"/>
          <w:rFonts w:asciiTheme="minorBidi" w:hAnsiTheme="minorBidi"/>
          <w:shd w:val="clear" w:color="auto" w:fill="FFFFFF"/>
        </w:rPr>
        <w:t>Aspirin</w:t>
      </w:r>
      <w:bookmarkEnd w:id="26"/>
      <w:r>
        <w:rPr>
          <w:rStyle w:val="apple-converted-space"/>
          <w:rFonts w:asciiTheme="minorBidi" w:hAnsiTheme="minorBidi"/>
          <w:shd w:val="clear" w:color="auto" w:fill="FFFFFF"/>
        </w:rPr>
        <w:t xml:space="preserve"> </w:t>
      </w:r>
    </w:p>
    <w:p w14:paraId="0BD169CB" w14:textId="30B727A9" w:rsidR="00A720C2" w:rsidRPr="00A720C2" w:rsidRDefault="00876699" w:rsidP="00CB34BE">
      <w:pPr>
        <w:spacing w:after="0" w:line="360" w:lineRule="auto"/>
        <w:jc w:val="both"/>
        <w:rPr>
          <w:rFonts w:asciiTheme="minorBidi" w:hAnsiTheme="minorBidi"/>
          <w:sz w:val="24"/>
          <w:szCs w:val="24"/>
          <w:shd w:val="clear" w:color="auto" w:fill="FFFFFF"/>
        </w:rPr>
      </w:pPr>
      <w:r w:rsidRPr="00A720C2">
        <w:rPr>
          <w:rFonts w:asciiTheme="minorBidi" w:eastAsia="Arial Unicode MS" w:hAnsiTheme="minorBidi"/>
          <w:sz w:val="24"/>
          <w:szCs w:val="24"/>
          <w:shd w:val="clear" w:color="auto" w:fill="FFFFFF"/>
        </w:rPr>
        <w:t xml:space="preserve">The </w:t>
      </w:r>
      <w:r w:rsidR="0010120B">
        <w:rPr>
          <w:rFonts w:asciiTheme="minorBidi" w:hAnsiTheme="minorBidi"/>
          <w:sz w:val="24"/>
          <w:szCs w:val="24"/>
          <w:shd w:val="clear" w:color="auto" w:fill="FFFFFF"/>
        </w:rPr>
        <w:t>c</w:t>
      </w:r>
      <w:r w:rsidR="001A460A" w:rsidRPr="00A720C2">
        <w:rPr>
          <w:rFonts w:asciiTheme="minorBidi" w:hAnsiTheme="minorBidi"/>
          <w:sz w:val="24"/>
          <w:szCs w:val="24"/>
          <w:shd w:val="clear" w:color="auto" w:fill="FFFFFF"/>
        </w:rPr>
        <w:t>yclooxygenase-1</w:t>
      </w:r>
      <w:r w:rsidRPr="00A720C2">
        <w:rPr>
          <w:rFonts w:asciiTheme="minorBidi" w:eastAsia="Arial Unicode MS" w:hAnsiTheme="minorBidi"/>
          <w:sz w:val="24"/>
          <w:szCs w:val="24"/>
          <w:shd w:val="clear" w:color="auto" w:fill="FFFFFF"/>
        </w:rPr>
        <w:t xml:space="preserve"> (COX</w:t>
      </w:r>
      <w:r w:rsidR="001A460A" w:rsidRPr="00A720C2">
        <w:rPr>
          <w:rFonts w:asciiTheme="minorBidi" w:eastAsia="Arial Unicode MS" w:hAnsiTheme="minorBidi"/>
          <w:sz w:val="24"/>
          <w:szCs w:val="24"/>
          <w:shd w:val="clear" w:color="auto" w:fill="FFFFFF"/>
        </w:rPr>
        <w:t>-1</w:t>
      </w:r>
      <w:r w:rsidRPr="00A720C2">
        <w:rPr>
          <w:rFonts w:asciiTheme="minorBidi" w:eastAsia="Arial Unicode MS" w:hAnsiTheme="minorBidi"/>
          <w:sz w:val="24"/>
          <w:szCs w:val="24"/>
          <w:shd w:val="clear" w:color="auto" w:fill="FFFFFF"/>
        </w:rPr>
        <w:t>) enzyme in platelets is involved in formation of prostaglandin</w:t>
      </w:r>
      <w:r w:rsidR="006A1514" w:rsidRPr="00A720C2">
        <w:rPr>
          <w:rFonts w:asciiTheme="minorBidi" w:eastAsia="Times New Roman" w:hAnsiTheme="minorBidi"/>
          <w:sz w:val="24"/>
          <w:szCs w:val="24"/>
        </w:rPr>
        <w:t xml:space="preserve"> G2</w:t>
      </w:r>
      <w:r w:rsidR="001A460A" w:rsidRPr="00A720C2">
        <w:rPr>
          <w:rFonts w:asciiTheme="minorBidi" w:eastAsia="Times New Roman" w:hAnsiTheme="minorBidi"/>
          <w:sz w:val="24"/>
          <w:szCs w:val="24"/>
        </w:rPr>
        <w:t xml:space="preserve">, </w:t>
      </w:r>
      <w:r w:rsidR="001A460A" w:rsidRPr="00A720C2">
        <w:rPr>
          <w:rFonts w:asciiTheme="minorBidi" w:eastAsia="Arial Unicode MS" w:hAnsiTheme="minorBidi"/>
          <w:sz w:val="24"/>
          <w:szCs w:val="24"/>
          <w:shd w:val="clear" w:color="auto" w:fill="FFFFFF"/>
        </w:rPr>
        <w:t>which</w:t>
      </w:r>
      <w:r w:rsidR="006A1514" w:rsidRPr="00A720C2">
        <w:rPr>
          <w:rFonts w:asciiTheme="minorBidi" w:eastAsia="Times New Roman" w:hAnsiTheme="minorBidi"/>
          <w:sz w:val="24"/>
          <w:szCs w:val="24"/>
        </w:rPr>
        <w:t xml:space="preserve"> is converted to prostaglandin H2</w:t>
      </w:r>
      <w:r w:rsidR="006A1514" w:rsidRPr="00A720C2">
        <w:rPr>
          <w:rFonts w:asciiTheme="minorBidi" w:eastAsia="Arial Unicode MS" w:hAnsiTheme="minorBidi"/>
          <w:sz w:val="24"/>
          <w:szCs w:val="24"/>
          <w:shd w:val="clear" w:color="auto" w:fill="FFFFFF"/>
        </w:rPr>
        <w:t xml:space="preserve">. </w:t>
      </w:r>
      <w:r w:rsidR="007A719C" w:rsidRPr="00A720C2">
        <w:rPr>
          <w:rFonts w:asciiTheme="minorBidi" w:eastAsia="Arial Unicode MS" w:hAnsiTheme="minorBidi"/>
          <w:sz w:val="24"/>
          <w:szCs w:val="24"/>
          <w:shd w:val="clear" w:color="auto" w:fill="FFFFFF"/>
        </w:rPr>
        <w:t xml:space="preserve"> </w:t>
      </w:r>
      <w:r w:rsidR="001A460A" w:rsidRPr="00A720C2">
        <w:rPr>
          <w:rFonts w:asciiTheme="minorBidi" w:hAnsiTheme="minorBidi"/>
          <w:sz w:val="24"/>
          <w:szCs w:val="24"/>
          <w:shd w:val="clear" w:color="auto" w:fill="FFFFFF"/>
        </w:rPr>
        <w:t>TXA</w:t>
      </w:r>
      <w:r w:rsidR="001A460A" w:rsidRPr="00A720C2">
        <w:rPr>
          <w:rFonts w:asciiTheme="minorBidi" w:hAnsiTheme="minorBidi"/>
          <w:sz w:val="24"/>
          <w:szCs w:val="24"/>
          <w:shd w:val="clear" w:color="auto" w:fill="FFFFFF"/>
          <w:vertAlign w:val="subscript"/>
        </w:rPr>
        <w:t>2</w:t>
      </w:r>
      <w:r w:rsidR="00644427" w:rsidRPr="00A720C2">
        <w:rPr>
          <w:rFonts w:asciiTheme="minorBidi" w:eastAsia="Arial Unicode MS" w:hAnsiTheme="minorBidi"/>
          <w:sz w:val="24"/>
          <w:szCs w:val="24"/>
          <w:bdr w:val="none" w:sz="0" w:space="0" w:color="auto" w:frame="1"/>
          <w:shd w:val="clear" w:color="auto" w:fill="FFFFFF"/>
          <w:vertAlign w:val="subscript"/>
        </w:rPr>
        <w:t>,</w:t>
      </w:r>
      <w:r w:rsidR="006A1514" w:rsidRPr="00A720C2">
        <w:rPr>
          <w:rStyle w:val="apple-converted-space"/>
          <w:rFonts w:asciiTheme="minorBidi" w:eastAsia="Arial Unicode MS" w:hAnsiTheme="minorBidi"/>
          <w:sz w:val="24"/>
          <w:szCs w:val="24"/>
          <w:shd w:val="clear" w:color="auto" w:fill="FFFFFF"/>
        </w:rPr>
        <w:t xml:space="preserve"> </w:t>
      </w:r>
      <w:r w:rsidR="00644427" w:rsidRPr="00A720C2">
        <w:rPr>
          <w:rStyle w:val="apple-converted-space"/>
          <w:rFonts w:asciiTheme="minorBidi" w:eastAsia="Arial Unicode MS" w:hAnsiTheme="minorBidi"/>
          <w:sz w:val="24"/>
          <w:szCs w:val="24"/>
          <w:shd w:val="clear" w:color="auto" w:fill="FFFFFF"/>
        </w:rPr>
        <w:t>which stimulate</w:t>
      </w:r>
      <w:r w:rsidR="00A10FDA">
        <w:rPr>
          <w:rStyle w:val="apple-converted-space"/>
          <w:rFonts w:asciiTheme="minorBidi" w:eastAsia="Arial Unicode MS" w:hAnsiTheme="minorBidi"/>
          <w:sz w:val="24"/>
          <w:szCs w:val="24"/>
          <w:shd w:val="clear" w:color="auto" w:fill="FFFFFF"/>
        </w:rPr>
        <w:t>s</w:t>
      </w:r>
      <w:r w:rsidR="00644427" w:rsidRPr="00A720C2">
        <w:rPr>
          <w:rStyle w:val="apple-converted-space"/>
          <w:rFonts w:asciiTheme="minorBidi" w:eastAsia="Arial Unicode MS" w:hAnsiTheme="minorBidi"/>
          <w:sz w:val="24"/>
          <w:szCs w:val="24"/>
          <w:shd w:val="clear" w:color="auto" w:fill="FFFFFF"/>
        </w:rPr>
        <w:t xml:space="preserve"> platelet activation and aggregation, </w:t>
      </w:r>
      <w:r w:rsidR="006A1514" w:rsidRPr="00A720C2">
        <w:rPr>
          <w:rStyle w:val="apple-converted-space"/>
          <w:rFonts w:asciiTheme="minorBidi" w:eastAsia="Arial Unicode MS" w:hAnsiTheme="minorBidi"/>
          <w:sz w:val="24"/>
          <w:szCs w:val="24"/>
          <w:shd w:val="clear" w:color="auto" w:fill="FFFFFF"/>
        </w:rPr>
        <w:t xml:space="preserve">is a product of </w:t>
      </w:r>
      <w:r w:rsidR="00644427" w:rsidRPr="00A720C2">
        <w:rPr>
          <w:rStyle w:val="apple-converted-space"/>
          <w:rFonts w:asciiTheme="minorBidi" w:eastAsia="Arial Unicode MS" w:hAnsiTheme="minorBidi"/>
          <w:sz w:val="24"/>
          <w:szCs w:val="24"/>
          <w:shd w:val="clear" w:color="auto" w:fill="FFFFFF"/>
        </w:rPr>
        <w:t xml:space="preserve">this pathway. </w:t>
      </w:r>
      <w:r w:rsidR="00644427" w:rsidRPr="00A720C2">
        <w:rPr>
          <w:rFonts w:asciiTheme="minorBidi" w:eastAsia="Arial Unicode MS" w:hAnsiTheme="minorBidi"/>
          <w:sz w:val="24"/>
          <w:szCs w:val="24"/>
          <w:shd w:val="clear" w:color="auto" w:fill="FFFFFF"/>
        </w:rPr>
        <w:t>Aspirin</w:t>
      </w:r>
      <w:r w:rsidR="00BD30BB" w:rsidRPr="00A720C2">
        <w:rPr>
          <w:rFonts w:asciiTheme="minorBidi" w:eastAsia="Arial Unicode MS" w:hAnsiTheme="minorBidi"/>
          <w:sz w:val="24"/>
          <w:szCs w:val="24"/>
          <w:shd w:val="clear" w:color="auto" w:fill="FFFFFF"/>
        </w:rPr>
        <w:t xml:space="preserve"> </w:t>
      </w:r>
      <w:r w:rsidR="00BD30BB" w:rsidRPr="00A720C2">
        <w:rPr>
          <w:rStyle w:val="apple-converted-space"/>
          <w:rFonts w:asciiTheme="minorBidi" w:eastAsia="Arial Unicode MS" w:hAnsiTheme="minorBidi"/>
          <w:sz w:val="24"/>
          <w:szCs w:val="24"/>
          <w:shd w:val="clear" w:color="auto" w:fill="FFFFFF"/>
        </w:rPr>
        <w:t>irreversibly</w:t>
      </w:r>
      <w:r w:rsidR="00644427" w:rsidRPr="00A720C2">
        <w:rPr>
          <w:rStyle w:val="apple-converted-space"/>
          <w:rFonts w:asciiTheme="minorBidi" w:eastAsia="Arial Unicode MS" w:hAnsiTheme="minorBidi"/>
          <w:sz w:val="24"/>
          <w:szCs w:val="24"/>
          <w:shd w:val="clear" w:color="auto" w:fill="FFFFFF"/>
        </w:rPr>
        <w:t xml:space="preserve"> inhibits </w:t>
      </w:r>
      <w:r w:rsidR="001A460A" w:rsidRPr="00A720C2">
        <w:rPr>
          <w:rFonts w:asciiTheme="minorBidi" w:eastAsia="Arial Unicode MS" w:hAnsiTheme="minorBidi"/>
          <w:sz w:val="24"/>
          <w:szCs w:val="24"/>
          <w:shd w:val="clear" w:color="auto" w:fill="FFFFFF"/>
        </w:rPr>
        <w:t xml:space="preserve">COX-1 by </w:t>
      </w:r>
      <w:r w:rsidR="001A460A" w:rsidRPr="00A720C2">
        <w:rPr>
          <w:rStyle w:val="apple-converted-space"/>
          <w:rFonts w:asciiTheme="minorBidi" w:eastAsia="Arial Unicode MS" w:hAnsiTheme="minorBidi"/>
          <w:sz w:val="24"/>
          <w:szCs w:val="24"/>
          <w:shd w:val="clear" w:color="auto" w:fill="FFFFFF"/>
        </w:rPr>
        <w:t>acetylat</w:t>
      </w:r>
      <w:r w:rsidR="0010120B">
        <w:rPr>
          <w:rStyle w:val="apple-converted-space"/>
          <w:rFonts w:asciiTheme="minorBidi" w:eastAsia="Arial Unicode MS" w:hAnsiTheme="minorBidi"/>
          <w:sz w:val="24"/>
          <w:szCs w:val="24"/>
          <w:shd w:val="clear" w:color="auto" w:fill="FFFFFF"/>
        </w:rPr>
        <w:t>ing</w:t>
      </w:r>
      <w:r w:rsidR="001A460A" w:rsidRPr="00A720C2">
        <w:rPr>
          <w:rFonts w:asciiTheme="minorBidi" w:eastAsia="Arial Unicode MS" w:hAnsiTheme="minorBidi"/>
          <w:sz w:val="24"/>
          <w:szCs w:val="24"/>
          <w:shd w:val="clear" w:color="auto" w:fill="FFFFFF"/>
        </w:rPr>
        <w:t xml:space="preserve"> the hydroxyl group of serine residue</w:t>
      </w:r>
      <w:r w:rsidR="0010120B">
        <w:rPr>
          <w:rFonts w:asciiTheme="minorBidi" w:eastAsia="Arial Unicode MS" w:hAnsiTheme="minorBidi"/>
          <w:sz w:val="24"/>
          <w:szCs w:val="24"/>
          <w:shd w:val="clear" w:color="auto" w:fill="FFFFFF"/>
        </w:rPr>
        <w:t xml:space="preserve"> 530</w:t>
      </w:r>
      <w:r w:rsidR="001A460A" w:rsidRPr="00A720C2">
        <w:rPr>
          <w:rFonts w:asciiTheme="minorBidi" w:eastAsia="Arial Unicode MS" w:hAnsiTheme="minorBidi"/>
          <w:sz w:val="24"/>
          <w:szCs w:val="24"/>
          <w:shd w:val="clear" w:color="auto" w:fill="FFFFFF"/>
        </w:rPr>
        <w:t xml:space="preserve"> (Ser 530)</w:t>
      </w:r>
      <w:r w:rsidR="001A460A" w:rsidRPr="00A720C2">
        <w:rPr>
          <w:rStyle w:val="apple-converted-space"/>
          <w:rFonts w:asciiTheme="minorBidi" w:eastAsia="Arial Unicode MS" w:hAnsiTheme="minorBidi"/>
          <w:sz w:val="24"/>
          <w:szCs w:val="24"/>
          <w:shd w:val="clear" w:color="auto" w:fill="FFFFFF"/>
        </w:rPr>
        <w:t xml:space="preserve"> of </w:t>
      </w:r>
      <w:r w:rsidR="0010120B">
        <w:rPr>
          <w:rStyle w:val="apple-converted-space"/>
          <w:rFonts w:asciiTheme="minorBidi" w:eastAsia="Arial Unicode MS" w:hAnsiTheme="minorBidi"/>
          <w:sz w:val="24"/>
          <w:szCs w:val="24"/>
          <w:shd w:val="clear" w:color="auto" w:fill="FFFFFF"/>
        </w:rPr>
        <w:t xml:space="preserve">this </w:t>
      </w:r>
      <w:r w:rsidR="001A460A" w:rsidRPr="00A720C2">
        <w:rPr>
          <w:rStyle w:val="apple-converted-space"/>
          <w:rFonts w:asciiTheme="minorBidi" w:eastAsia="Arial Unicode MS" w:hAnsiTheme="minorBidi"/>
          <w:sz w:val="24"/>
          <w:szCs w:val="24"/>
          <w:shd w:val="clear" w:color="auto" w:fill="FFFFFF"/>
        </w:rPr>
        <w:t xml:space="preserve">enzyme. </w:t>
      </w:r>
      <w:r w:rsidR="001A460A" w:rsidRPr="00A720C2">
        <w:rPr>
          <w:rFonts w:asciiTheme="minorBidi" w:hAnsiTheme="minorBidi"/>
          <w:sz w:val="24"/>
          <w:szCs w:val="24"/>
          <w:shd w:val="clear" w:color="auto" w:fill="FFFFFF"/>
        </w:rPr>
        <w:t>The resultant decrease in production of TXA</w:t>
      </w:r>
      <w:r w:rsidR="001A460A" w:rsidRPr="00A720C2">
        <w:rPr>
          <w:rFonts w:asciiTheme="minorBidi" w:hAnsiTheme="minorBidi"/>
          <w:sz w:val="24"/>
          <w:szCs w:val="24"/>
          <w:shd w:val="clear" w:color="auto" w:fill="FFFFFF"/>
          <w:vertAlign w:val="subscript"/>
        </w:rPr>
        <w:t xml:space="preserve">2  </w:t>
      </w:r>
      <w:r w:rsidR="001A460A" w:rsidRPr="00A720C2">
        <w:rPr>
          <w:rFonts w:asciiTheme="minorBidi" w:hAnsiTheme="minorBidi"/>
          <w:sz w:val="24"/>
          <w:szCs w:val="24"/>
          <w:shd w:val="clear" w:color="auto" w:fill="FFFFFF"/>
        </w:rPr>
        <w:t>inhibits platelet activation</w:t>
      </w:r>
      <w:r w:rsidR="001036F4" w:rsidRPr="00A720C2">
        <w:rPr>
          <w:rFonts w:asciiTheme="minorBidi" w:hAnsiTheme="minorBidi"/>
          <w:sz w:val="24"/>
          <w:szCs w:val="24"/>
          <w:shd w:val="clear" w:color="auto" w:fill="FFFFFF"/>
        </w:rPr>
        <w:t xml:space="preserve"> </w:t>
      </w:r>
      <w:r w:rsidR="001036F4" w:rsidRPr="00A720C2">
        <w:rPr>
          <w:rFonts w:asciiTheme="minorBidi" w:hAnsiTheme="minorBidi"/>
          <w:sz w:val="24"/>
          <w:szCs w:val="24"/>
          <w:shd w:val="clear" w:color="auto" w:fill="FFFFFF"/>
        </w:rPr>
        <w:fldChar w:fldCharType="begin">
          <w:fldData xml:space="preserve">PEVuZE5vdGU+PENpdGU+PEF1dGhvcj5WYW5lPC9BdXRob3I+PFllYXI+MjAwMzwvWWVhcj48UmVj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</w:fldData>
        </w:fldChar>
      </w:r>
      <w:r w:rsidR="001036F4" w:rsidRPr="00A720C2">
        <w:rPr>
          <w:rFonts w:asciiTheme="minorBidi" w:hAnsiTheme="minorBidi"/>
          <w:sz w:val="24"/>
          <w:szCs w:val="24"/>
          <w:shd w:val="clear" w:color="auto" w:fill="FFFFFF"/>
        </w:rPr>
        <w:instrText xml:space="preserve"> ADDIN EN.CITE </w:instrText>
      </w:r>
      <w:r w:rsidR="001036F4" w:rsidRPr="00A720C2">
        <w:rPr>
          <w:rFonts w:asciiTheme="minorBidi" w:hAnsiTheme="minorBidi"/>
          <w:sz w:val="24"/>
          <w:szCs w:val="24"/>
          <w:shd w:val="clear" w:color="auto" w:fill="FFFFFF"/>
        </w:rPr>
        <w:fldChar w:fldCharType="begin">
          <w:fldData xml:space="preserve">PEVuZE5vdGU+PENpdGU+PEF1dGhvcj5WYW5lPC9BdXRob3I+PFllYXI+MjAwMzwvWWVhcj48UmVj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</w:fldData>
        </w:fldChar>
      </w:r>
      <w:r w:rsidR="001036F4" w:rsidRPr="00A720C2">
        <w:rPr>
          <w:rFonts w:asciiTheme="minorBidi" w:hAnsiTheme="minorBidi"/>
          <w:sz w:val="24"/>
          <w:szCs w:val="24"/>
          <w:shd w:val="clear" w:color="auto" w:fill="FFFFFF"/>
        </w:rPr>
        <w:instrText xml:space="preserve"> ADDIN EN.CITE.DATA </w:instrText>
      </w:r>
      <w:r w:rsidR="001036F4" w:rsidRPr="00A720C2">
        <w:rPr>
          <w:rFonts w:asciiTheme="minorBidi" w:hAnsiTheme="minorBidi"/>
          <w:sz w:val="24"/>
          <w:szCs w:val="24"/>
          <w:shd w:val="clear" w:color="auto" w:fill="FFFFFF"/>
        </w:rPr>
      </w:r>
      <w:r w:rsidR="001036F4" w:rsidRPr="00A720C2">
        <w:rPr>
          <w:rFonts w:asciiTheme="minorBidi" w:hAnsiTheme="minorBidi"/>
          <w:sz w:val="24"/>
          <w:szCs w:val="24"/>
          <w:shd w:val="clear" w:color="auto" w:fill="FFFFFF"/>
        </w:rPr>
        <w:fldChar w:fldCharType="end"/>
      </w:r>
      <w:r w:rsidR="001036F4" w:rsidRPr="00A720C2">
        <w:rPr>
          <w:rFonts w:asciiTheme="minorBidi" w:hAnsiTheme="minorBidi"/>
          <w:sz w:val="24"/>
          <w:szCs w:val="24"/>
          <w:shd w:val="clear" w:color="auto" w:fill="FFFFFF"/>
        </w:rPr>
      </w:r>
      <w:r w:rsidR="001036F4" w:rsidRPr="00A720C2">
        <w:rPr>
          <w:rFonts w:asciiTheme="minorBidi" w:hAnsiTheme="minorBidi"/>
          <w:sz w:val="24"/>
          <w:szCs w:val="24"/>
          <w:shd w:val="clear" w:color="auto" w:fill="FFFFFF"/>
        </w:rPr>
        <w:fldChar w:fldCharType="separate"/>
      </w:r>
      <w:r w:rsidR="001036F4" w:rsidRPr="00A720C2">
        <w:rPr>
          <w:rFonts w:asciiTheme="minorBidi" w:hAnsiTheme="minorBidi"/>
          <w:noProof/>
          <w:sz w:val="24"/>
          <w:szCs w:val="24"/>
          <w:shd w:val="clear" w:color="auto" w:fill="FFFFFF"/>
        </w:rPr>
        <w:t>(</w:t>
      </w:r>
      <w:hyperlink w:anchor="_ENREF_303" w:tooltip="Vane, 2003 #372" w:history="1">
        <w:r w:rsidR="00CB34BE" w:rsidRPr="00A720C2">
          <w:rPr>
            <w:rFonts w:asciiTheme="minorBidi" w:hAnsiTheme="minorBidi"/>
            <w:noProof/>
            <w:sz w:val="24"/>
            <w:szCs w:val="24"/>
            <w:shd w:val="clear" w:color="auto" w:fill="FFFFFF"/>
          </w:rPr>
          <w:t>Vane and Botting, 2003</w:t>
        </w:r>
      </w:hyperlink>
      <w:r w:rsidR="001036F4" w:rsidRPr="00A720C2">
        <w:rPr>
          <w:rFonts w:asciiTheme="minorBidi" w:hAnsiTheme="minorBidi"/>
          <w:noProof/>
          <w:sz w:val="24"/>
          <w:szCs w:val="24"/>
          <w:shd w:val="clear" w:color="auto" w:fill="FFFFFF"/>
        </w:rPr>
        <w:t xml:space="preserve">, </w:t>
      </w:r>
      <w:hyperlink w:anchor="_ENREF_187" w:tooltip="Majerus, 2014 #373" w:history="1">
        <w:r w:rsidR="00CB34BE" w:rsidRPr="00A720C2">
          <w:rPr>
            <w:rFonts w:asciiTheme="minorBidi" w:hAnsiTheme="minorBidi"/>
            <w:noProof/>
            <w:sz w:val="24"/>
            <w:szCs w:val="24"/>
            <w:shd w:val="clear" w:color="auto" w:fill="FFFFFF"/>
          </w:rPr>
          <w:t>Majerus, 2014</w:t>
        </w:r>
      </w:hyperlink>
      <w:r w:rsidR="001036F4" w:rsidRPr="00A720C2">
        <w:rPr>
          <w:rFonts w:asciiTheme="minorBidi" w:hAnsiTheme="minorBidi"/>
          <w:noProof/>
          <w:sz w:val="24"/>
          <w:szCs w:val="24"/>
          <w:shd w:val="clear" w:color="auto" w:fill="FFFFFF"/>
        </w:rPr>
        <w:t>)</w:t>
      </w:r>
      <w:r w:rsidR="001036F4" w:rsidRPr="00A720C2">
        <w:rPr>
          <w:rFonts w:asciiTheme="minorBidi" w:hAnsiTheme="minorBidi"/>
          <w:sz w:val="24"/>
          <w:szCs w:val="24"/>
          <w:shd w:val="clear" w:color="auto" w:fill="FFFFFF"/>
        </w:rPr>
        <w:fldChar w:fldCharType="end"/>
      </w:r>
      <w:r w:rsidR="001A460A" w:rsidRPr="00A720C2">
        <w:rPr>
          <w:rFonts w:asciiTheme="minorBidi" w:hAnsiTheme="minorBidi"/>
          <w:sz w:val="24"/>
          <w:szCs w:val="24"/>
          <w:shd w:val="clear" w:color="auto" w:fill="FFFFFF"/>
        </w:rPr>
        <w:t xml:space="preserve">. The plasma half-life of aspirin is </w:t>
      </w:r>
      <w:r w:rsidR="00BD30BB" w:rsidRPr="00A720C2">
        <w:rPr>
          <w:rFonts w:asciiTheme="minorBidi" w:hAnsiTheme="minorBidi"/>
          <w:sz w:val="24"/>
          <w:szCs w:val="24"/>
          <w:shd w:val="clear" w:color="auto" w:fill="FFFFFF"/>
        </w:rPr>
        <w:t>approximately 20</w:t>
      </w:r>
      <w:r w:rsidR="001A460A" w:rsidRPr="00A720C2">
        <w:rPr>
          <w:rFonts w:asciiTheme="minorBidi" w:hAnsiTheme="minorBidi"/>
          <w:sz w:val="24"/>
          <w:szCs w:val="24"/>
          <w:shd w:val="clear" w:color="auto" w:fill="FFFFFF"/>
        </w:rPr>
        <w:t xml:space="preserve"> </w:t>
      </w:r>
      <w:r w:rsidR="00BD30BB" w:rsidRPr="00A720C2">
        <w:rPr>
          <w:rFonts w:asciiTheme="minorBidi" w:hAnsiTheme="minorBidi"/>
          <w:sz w:val="24"/>
          <w:szCs w:val="24"/>
          <w:shd w:val="clear" w:color="auto" w:fill="FFFFFF"/>
        </w:rPr>
        <w:t>minutes in</w:t>
      </w:r>
      <w:r w:rsidR="001A460A" w:rsidRPr="00A720C2">
        <w:rPr>
          <w:rFonts w:asciiTheme="minorBidi" w:hAnsiTheme="minorBidi"/>
          <w:sz w:val="24"/>
          <w:szCs w:val="24"/>
          <w:shd w:val="clear" w:color="auto" w:fill="FFFFFF"/>
        </w:rPr>
        <w:t xml:space="preserve"> </w:t>
      </w:r>
      <w:r w:rsidR="0010120B">
        <w:rPr>
          <w:rFonts w:asciiTheme="minorBidi" w:hAnsiTheme="minorBidi"/>
          <w:sz w:val="24"/>
          <w:szCs w:val="24"/>
          <w:shd w:val="clear" w:color="auto" w:fill="FFFFFF"/>
        </w:rPr>
        <w:t xml:space="preserve">the </w:t>
      </w:r>
      <w:r w:rsidR="00BD30BB" w:rsidRPr="00A720C2">
        <w:rPr>
          <w:rFonts w:asciiTheme="minorBidi" w:hAnsiTheme="minorBidi"/>
          <w:sz w:val="24"/>
          <w:szCs w:val="24"/>
          <w:shd w:val="clear" w:color="auto" w:fill="FFFFFF"/>
        </w:rPr>
        <w:t>blood stream, but its effect on platelet</w:t>
      </w:r>
      <w:r w:rsidR="0010120B">
        <w:rPr>
          <w:rFonts w:asciiTheme="minorBidi" w:hAnsiTheme="minorBidi"/>
          <w:sz w:val="24"/>
          <w:szCs w:val="24"/>
          <w:shd w:val="clear" w:color="auto" w:fill="FFFFFF"/>
        </w:rPr>
        <w:t>s is irreversible and so</w:t>
      </w:r>
      <w:r w:rsidR="00BD30BB" w:rsidRPr="00A720C2">
        <w:rPr>
          <w:rFonts w:asciiTheme="minorBidi" w:hAnsiTheme="minorBidi"/>
          <w:sz w:val="24"/>
          <w:szCs w:val="24"/>
          <w:shd w:val="clear" w:color="auto" w:fill="FFFFFF"/>
        </w:rPr>
        <w:t xml:space="preserve"> last</w:t>
      </w:r>
      <w:r w:rsidR="0010120B">
        <w:rPr>
          <w:rFonts w:asciiTheme="minorBidi" w:hAnsiTheme="minorBidi"/>
          <w:sz w:val="24"/>
          <w:szCs w:val="24"/>
          <w:shd w:val="clear" w:color="auto" w:fill="FFFFFF"/>
        </w:rPr>
        <w:t>s</w:t>
      </w:r>
      <w:r w:rsidR="00BD30BB" w:rsidRPr="00A720C2">
        <w:rPr>
          <w:rFonts w:asciiTheme="minorBidi" w:hAnsiTheme="minorBidi"/>
          <w:sz w:val="24"/>
          <w:szCs w:val="24"/>
          <w:shd w:val="clear" w:color="auto" w:fill="FFFFFF"/>
        </w:rPr>
        <w:t xml:space="preserve"> for </w:t>
      </w:r>
      <w:r w:rsidR="0010120B">
        <w:rPr>
          <w:rFonts w:asciiTheme="minorBidi" w:hAnsiTheme="minorBidi"/>
          <w:sz w:val="24"/>
          <w:szCs w:val="24"/>
          <w:shd w:val="clear" w:color="auto" w:fill="FFFFFF"/>
        </w:rPr>
        <w:t>the life of the platelet which is approximately 7-</w:t>
      </w:r>
      <w:r w:rsidR="00BD30BB" w:rsidRPr="00A720C2">
        <w:rPr>
          <w:rFonts w:asciiTheme="minorBidi" w:hAnsiTheme="minorBidi"/>
          <w:sz w:val="24"/>
          <w:szCs w:val="24"/>
          <w:shd w:val="clear" w:color="auto" w:fill="FFFFFF"/>
        </w:rPr>
        <w:t>10 days</w:t>
      </w:r>
      <w:r w:rsidR="001036F4" w:rsidRPr="00A720C2">
        <w:rPr>
          <w:rFonts w:asciiTheme="minorBidi" w:hAnsiTheme="minorBidi"/>
          <w:sz w:val="24"/>
          <w:szCs w:val="24"/>
          <w:shd w:val="clear" w:color="auto" w:fill="FFFFFF"/>
        </w:rPr>
        <w:t xml:space="preserve"> </w:t>
      </w:r>
      <w:r w:rsidR="001036F4" w:rsidRPr="00A720C2">
        <w:rPr>
          <w:rFonts w:asciiTheme="minorBidi" w:hAnsiTheme="minorBidi"/>
          <w:sz w:val="24"/>
          <w:szCs w:val="24"/>
          <w:shd w:val="clear" w:color="auto" w:fill="FFFFFF"/>
        </w:rPr>
        <w:fldChar w:fldCharType="begin"/>
      </w:r>
      <w:r w:rsidR="001036F4" w:rsidRPr="00A720C2">
        <w:rPr>
          <w:rFonts w:asciiTheme="minorBidi" w:hAnsiTheme="minorBidi"/>
          <w:sz w:val="24"/>
          <w:szCs w:val="24"/>
          <w:shd w:val="clear" w:color="auto" w:fill="FFFFFF"/>
        </w:rPr>
        <w:instrText xml:space="preserve"> ADDIN EN.CITE &lt;EndNote&gt;&lt;Cite&gt;&lt;Author&gt;Altman&lt;/Author&gt;&lt;Year&gt;2004&lt;/Year&gt;&lt;RecNum&gt;370&lt;/RecNum&gt;&lt;DisplayText&gt;(Altman et al., 2004)&lt;/DisplayText&gt;&lt;record&gt;&lt;rec-number&gt;370&lt;/rec-number&gt;&lt;foreign-keys&gt;&lt;key app="EN" db-id="0dvs2w2purpvt3e095wpsxwdewfavxvtxpee" timestamp="1422292532"&gt;370&lt;/key&gt;&lt;/foreign-keys&gt;&lt;ref-type name="Journal Article"&gt;17&lt;/ref-type&gt;&lt;contributors&gt;&lt;authors&gt;&lt;author&gt;Altman, Raul&lt;/author&gt;&lt;author&gt;Luciardi, Hector&lt;/author&gt;&lt;author&gt;Muntaner, Juan&lt;/author&gt;&lt;author&gt;Herrera, Ramon&lt;/author&gt;&lt;/authors&gt;&lt;/contributors&gt;&lt;titles&gt;&lt;title&gt;The antithrombotic profile of aspirin. Aspirin resistance, or simply failure?&lt;/title&gt;&lt;secondary-title&gt;Thrombosis Journal&lt;/secondary-title&gt;&lt;/titles&gt;&lt;periodical&gt;&lt;full-title&gt;Thrombosis Journal&lt;/full-title&gt;&lt;/periodical&gt;&lt;pages&gt;1&lt;/pages&gt;&lt;volume&gt;2&lt;/volume&gt;&lt;number&gt;1&lt;/number&gt;&lt;dates&gt;&lt;year&gt;2004&lt;/year&gt;&lt;/dates&gt;&lt;isbn&gt;1477-9560&lt;/isbn&gt;&lt;accession-num&gt;doi:10.1186/1477-9560-2-1&lt;/accession-num&gt;&lt;urls&gt;&lt;related-urls&gt;&lt;url&gt;http://www.thrombosisjournal.com/content/2/1/1&lt;/url&gt;&lt;/related-urls&gt;&lt;/urls&gt;&lt;/record&gt;&lt;/Cite&gt;&lt;/EndNote&gt;</w:instrText>
      </w:r>
      <w:r w:rsidR="001036F4" w:rsidRPr="00A720C2">
        <w:rPr>
          <w:rFonts w:asciiTheme="minorBidi" w:hAnsiTheme="minorBidi"/>
          <w:sz w:val="24"/>
          <w:szCs w:val="24"/>
          <w:shd w:val="clear" w:color="auto" w:fill="FFFFFF"/>
        </w:rPr>
        <w:fldChar w:fldCharType="separate"/>
      </w:r>
      <w:r w:rsidR="001036F4" w:rsidRPr="00A720C2">
        <w:rPr>
          <w:rFonts w:asciiTheme="minorBidi" w:hAnsiTheme="minorBidi"/>
          <w:noProof/>
          <w:sz w:val="24"/>
          <w:szCs w:val="24"/>
          <w:shd w:val="clear" w:color="auto" w:fill="FFFFFF"/>
        </w:rPr>
        <w:t>(</w:t>
      </w:r>
      <w:hyperlink w:anchor="_ENREF_9" w:tooltip="Altman, 2004 #370" w:history="1">
        <w:r w:rsidR="00CB34BE" w:rsidRPr="00A720C2">
          <w:rPr>
            <w:rFonts w:asciiTheme="minorBidi" w:hAnsiTheme="minorBidi"/>
            <w:noProof/>
            <w:sz w:val="24"/>
            <w:szCs w:val="24"/>
            <w:shd w:val="clear" w:color="auto" w:fill="FFFFFF"/>
          </w:rPr>
          <w:t>Altman et al., 2004</w:t>
        </w:r>
      </w:hyperlink>
      <w:r w:rsidR="001036F4" w:rsidRPr="00A720C2">
        <w:rPr>
          <w:rFonts w:asciiTheme="minorBidi" w:hAnsiTheme="minorBidi"/>
          <w:noProof/>
          <w:sz w:val="24"/>
          <w:szCs w:val="24"/>
          <w:shd w:val="clear" w:color="auto" w:fill="FFFFFF"/>
        </w:rPr>
        <w:t>)</w:t>
      </w:r>
      <w:r w:rsidR="001036F4" w:rsidRPr="00A720C2">
        <w:rPr>
          <w:rFonts w:asciiTheme="minorBidi" w:hAnsiTheme="minorBidi"/>
          <w:sz w:val="24"/>
          <w:szCs w:val="24"/>
          <w:shd w:val="clear" w:color="auto" w:fill="FFFFFF"/>
        </w:rPr>
        <w:fldChar w:fldCharType="end"/>
      </w:r>
      <w:r w:rsidR="00BD30BB" w:rsidRPr="00A720C2">
        <w:rPr>
          <w:rFonts w:asciiTheme="minorBidi" w:hAnsiTheme="minorBidi"/>
          <w:sz w:val="24"/>
          <w:szCs w:val="24"/>
          <w:shd w:val="clear" w:color="auto" w:fill="FFFFFF"/>
        </w:rPr>
        <w:t xml:space="preserve">. </w:t>
      </w:r>
    </w:p>
    <w:p w14:paraId="7BD44890" w14:textId="77777777" w:rsidR="00A720C2" w:rsidRDefault="00A720C2" w:rsidP="00A720C2">
      <w:pPr>
        <w:spacing w:after="0" w:line="360" w:lineRule="auto"/>
        <w:jc w:val="both"/>
        <w:rPr>
          <w:rFonts w:asciiTheme="minorBidi" w:hAnsiTheme="minorBidi"/>
          <w:sz w:val="24"/>
          <w:szCs w:val="24"/>
          <w:highlight w:val="yellow"/>
          <w:shd w:val="clear" w:color="auto" w:fill="FFFFFF"/>
        </w:rPr>
      </w:pPr>
    </w:p>
    <w:p w14:paraId="19F0C8E1" w14:textId="66E9309F" w:rsidR="00DA3C3D" w:rsidRDefault="00DA3C3D" w:rsidP="00CB34BE">
      <w:pPr>
        <w:spacing w:after="0" w:line="360" w:lineRule="auto"/>
        <w:jc w:val="both"/>
        <w:rPr>
          <w:rFonts w:asciiTheme="minorBidi" w:hAnsiTheme="minorBidi"/>
          <w:sz w:val="24"/>
          <w:szCs w:val="24"/>
          <w:shd w:val="clear" w:color="auto" w:fill="FFFFFF"/>
        </w:rPr>
      </w:pPr>
      <w:r w:rsidRPr="00A720C2">
        <w:rPr>
          <w:rFonts w:asciiTheme="minorBidi" w:eastAsia="Times New Roman" w:hAnsiTheme="minorBidi"/>
          <w:sz w:val="24"/>
          <w:szCs w:val="24"/>
        </w:rPr>
        <w:lastRenderedPageBreak/>
        <w:t xml:space="preserve">However, a number of </w:t>
      </w:r>
      <w:r w:rsidRPr="00A720C2">
        <w:rPr>
          <w:rFonts w:asciiTheme="minorBidi" w:hAnsiTheme="minorBidi"/>
          <w:sz w:val="24"/>
          <w:szCs w:val="24"/>
          <w:shd w:val="clear" w:color="auto" w:fill="FFFFFF"/>
        </w:rPr>
        <w:t>clinical trials demonstrate that</w:t>
      </w:r>
      <w:r w:rsidRPr="00A720C2">
        <w:rPr>
          <w:rStyle w:val="apple-converted-space"/>
          <w:rFonts w:asciiTheme="minorBidi" w:hAnsiTheme="minorBidi"/>
          <w:sz w:val="24"/>
          <w:szCs w:val="24"/>
          <w:shd w:val="clear" w:color="auto" w:fill="FFFFFF"/>
        </w:rPr>
        <w:t> </w:t>
      </w:r>
      <w:r w:rsidRPr="00A720C2">
        <w:rPr>
          <w:rFonts w:asciiTheme="minorBidi" w:eastAsia="Times New Roman" w:hAnsiTheme="minorBidi"/>
          <w:sz w:val="24"/>
          <w:szCs w:val="24"/>
          <w:lang w:val="en-IE"/>
        </w:rPr>
        <w:t xml:space="preserve">adding </w:t>
      </w:r>
      <w:r w:rsidR="00A10FDA">
        <w:rPr>
          <w:rFonts w:asciiTheme="minorBidi" w:eastAsia="Times New Roman" w:hAnsiTheme="minorBidi"/>
          <w:sz w:val="24"/>
          <w:szCs w:val="24"/>
          <w:lang w:val="en-IE"/>
        </w:rPr>
        <w:t>a</w:t>
      </w:r>
      <w:r w:rsidRPr="00A720C2">
        <w:rPr>
          <w:rFonts w:asciiTheme="minorBidi" w:eastAsia="Times New Roman" w:hAnsiTheme="minorBidi"/>
          <w:sz w:val="24"/>
          <w:szCs w:val="24"/>
          <w:lang w:val="en-IE"/>
        </w:rPr>
        <w:t xml:space="preserve"> P2Y</w:t>
      </w:r>
      <w:r w:rsidRPr="00A720C2">
        <w:rPr>
          <w:rFonts w:asciiTheme="minorBidi" w:eastAsia="Times New Roman" w:hAnsiTheme="minorBidi"/>
          <w:sz w:val="24"/>
          <w:szCs w:val="24"/>
          <w:vertAlign w:val="subscript"/>
          <w:lang w:val="en-IE"/>
        </w:rPr>
        <w:t>12</w:t>
      </w:r>
      <w:r w:rsidRPr="00A720C2">
        <w:rPr>
          <w:rFonts w:asciiTheme="minorBidi" w:eastAsia="Times New Roman" w:hAnsiTheme="minorBidi"/>
          <w:sz w:val="24"/>
          <w:szCs w:val="24"/>
          <w:lang w:val="en-IE"/>
        </w:rPr>
        <w:t xml:space="preserve"> antagonist to aspirin </w:t>
      </w:r>
      <w:r w:rsidRPr="00A720C2">
        <w:rPr>
          <w:rStyle w:val="apple-converted-space"/>
          <w:rFonts w:asciiTheme="minorBidi" w:hAnsiTheme="minorBidi"/>
          <w:sz w:val="24"/>
          <w:szCs w:val="24"/>
          <w:shd w:val="clear" w:color="auto" w:fill="FFFFFF"/>
        </w:rPr>
        <w:t>is</w:t>
      </w:r>
      <w:r w:rsidRPr="00A720C2">
        <w:rPr>
          <w:rFonts w:asciiTheme="minorBidi" w:hAnsiTheme="minorBidi"/>
          <w:sz w:val="24"/>
          <w:szCs w:val="24"/>
          <w:shd w:val="clear" w:color="auto" w:fill="FFFFFF"/>
        </w:rPr>
        <w:t xml:space="preserve"> more beneficial</w:t>
      </w:r>
      <w:r w:rsidRPr="00A720C2">
        <w:rPr>
          <w:rStyle w:val="apple-converted-space"/>
          <w:rFonts w:asciiTheme="minorBidi" w:hAnsiTheme="minorBidi"/>
          <w:sz w:val="24"/>
          <w:szCs w:val="24"/>
          <w:shd w:val="clear" w:color="auto" w:fill="FFFFFF"/>
        </w:rPr>
        <w:t> </w:t>
      </w:r>
      <w:r w:rsidRPr="00A720C2">
        <w:rPr>
          <w:rFonts w:asciiTheme="minorBidi" w:hAnsiTheme="minorBidi"/>
          <w:sz w:val="24"/>
          <w:szCs w:val="24"/>
          <w:shd w:val="clear" w:color="auto" w:fill="FFFFFF"/>
        </w:rPr>
        <w:t xml:space="preserve">in patients with ACS compared to aspirin alone </w:t>
      </w:r>
      <w:r w:rsidRPr="00A720C2">
        <w:rPr>
          <w:rFonts w:asciiTheme="minorBidi" w:hAnsiTheme="minorBidi"/>
          <w:sz w:val="24"/>
          <w:szCs w:val="24"/>
          <w:shd w:val="clear" w:color="auto" w:fill="FFFFFF"/>
        </w:rPr>
        <w:fldChar w:fldCharType="begin">
          <w:fldData xml:space="preserve">PEVuZE5vdGU+PENpdGU+PEF1dGhvcj5NZWh0YTwvQXV0aG9yPjxZZWFyPjIwMDE8L1llYXI+PFJl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</w:fldData>
        </w:fldChar>
      </w:r>
      <w:r w:rsidR="001D7840">
        <w:rPr>
          <w:rFonts w:asciiTheme="minorBidi" w:hAnsiTheme="minorBidi"/>
          <w:sz w:val="24"/>
          <w:szCs w:val="24"/>
          <w:shd w:val="clear" w:color="auto" w:fill="FFFFFF"/>
        </w:rPr>
        <w:instrText xml:space="preserve"> ADDIN EN.CITE </w:instrText>
      </w:r>
      <w:r w:rsidR="001D7840">
        <w:rPr>
          <w:rFonts w:asciiTheme="minorBidi" w:hAnsiTheme="minorBidi"/>
          <w:sz w:val="24"/>
          <w:szCs w:val="24"/>
          <w:shd w:val="clear" w:color="auto" w:fill="FFFFFF"/>
        </w:rPr>
        <w:fldChar w:fldCharType="begin">
          <w:fldData xml:space="preserve">PEVuZE5vdGU+PENpdGU+PEF1dGhvcj5NZWh0YTwvQXV0aG9yPjxZZWFyPjIwMDE8L1llYXI+PFJl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</w:fldData>
        </w:fldChar>
      </w:r>
      <w:r w:rsidR="001D7840">
        <w:rPr>
          <w:rFonts w:asciiTheme="minorBidi" w:hAnsiTheme="minorBidi"/>
          <w:sz w:val="24"/>
          <w:szCs w:val="24"/>
          <w:shd w:val="clear" w:color="auto" w:fill="FFFFFF"/>
        </w:rPr>
        <w:instrText xml:space="preserve"> ADDIN EN.CITE.DATA </w:instrText>
      </w:r>
      <w:r w:rsidR="001D7840">
        <w:rPr>
          <w:rFonts w:asciiTheme="minorBidi" w:hAnsiTheme="minorBidi"/>
          <w:sz w:val="24"/>
          <w:szCs w:val="24"/>
          <w:shd w:val="clear" w:color="auto" w:fill="FFFFFF"/>
        </w:rPr>
      </w:r>
      <w:r w:rsidR="001D7840">
        <w:rPr>
          <w:rFonts w:asciiTheme="minorBidi" w:hAnsiTheme="minorBidi"/>
          <w:sz w:val="24"/>
          <w:szCs w:val="24"/>
          <w:shd w:val="clear" w:color="auto" w:fill="FFFFFF"/>
        </w:rPr>
        <w:fldChar w:fldCharType="end"/>
      </w:r>
      <w:r w:rsidRPr="00A720C2">
        <w:rPr>
          <w:rFonts w:asciiTheme="minorBidi" w:hAnsiTheme="minorBidi"/>
          <w:sz w:val="24"/>
          <w:szCs w:val="24"/>
          <w:shd w:val="clear" w:color="auto" w:fill="FFFFFF"/>
        </w:rPr>
      </w:r>
      <w:r w:rsidRPr="00A720C2">
        <w:rPr>
          <w:rFonts w:asciiTheme="minorBidi" w:hAnsiTheme="minorBidi"/>
          <w:sz w:val="24"/>
          <w:szCs w:val="24"/>
          <w:shd w:val="clear" w:color="auto" w:fill="FFFFFF"/>
        </w:rPr>
        <w:fldChar w:fldCharType="separate"/>
      </w:r>
      <w:r w:rsidR="001D7840">
        <w:rPr>
          <w:rFonts w:asciiTheme="minorBidi" w:hAnsiTheme="minorBidi"/>
          <w:noProof/>
          <w:sz w:val="24"/>
          <w:szCs w:val="24"/>
          <w:shd w:val="clear" w:color="auto" w:fill="FFFFFF"/>
        </w:rPr>
        <w:t>(</w:t>
      </w:r>
      <w:hyperlink w:anchor="_ENREF_195" w:tooltip="Mehta, 2001 #366" w:history="1">
        <w:r w:rsidR="00CB34BE">
          <w:rPr>
            <w:rFonts w:asciiTheme="minorBidi" w:hAnsiTheme="minorBidi"/>
            <w:noProof/>
            <w:sz w:val="24"/>
            <w:szCs w:val="24"/>
            <w:shd w:val="clear" w:color="auto" w:fill="FFFFFF"/>
          </w:rPr>
          <w:t>Mehta et al., 2001</w:t>
        </w:r>
      </w:hyperlink>
      <w:r w:rsidR="001D7840">
        <w:rPr>
          <w:rFonts w:asciiTheme="minorBidi" w:hAnsiTheme="minorBidi"/>
          <w:noProof/>
          <w:sz w:val="24"/>
          <w:szCs w:val="24"/>
          <w:shd w:val="clear" w:color="auto" w:fill="FFFFFF"/>
        </w:rPr>
        <w:t xml:space="preserve">, </w:t>
      </w:r>
      <w:hyperlink w:anchor="_ENREF_117" w:tooltip="Gurbel, 1998 #367" w:history="1">
        <w:r w:rsidR="00CB34BE">
          <w:rPr>
            <w:rFonts w:asciiTheme="minorBidi" w:hAnsiTheme="minorBidi"/>
            <w:noProof/>
            <w:sz w:val="24"/>
            <w:szCs w:val="24"/>
            <w:shd w:val="clear" w:color="auto" w:fill="FFFFFF"/>
          </w:rPr>
          <w:t>Gurbel et al., 1998</w:t>
        </w:r>
      </w:hyperlink>
      <w:r w:rsidR="001D7840">
        <w:rPr>
          <w:rFonts w:asciiTheme="minorBidi" w:hAnsiTheme="minorBidi"/>
          <w:noProof/>
          <w:sz w:val="24"/>
          <w:szCs w:val="24"/>
          <w:shd w:val="clear" w:color="auto" w:fill="FFFFFF"/>
        </w:rPr>
        <w:t xml:space="preserve">, </w:t>
      </w:r>
      <w:hyperlink w:anchor="_ENREF_52" w:tooltip="Chen, 2005 #369" w:history="1">
        <w:r w:rsidR="00CB34BE">
          <w:rPr>
            <w:rFonts w:asciiTheme="minorBidi" w:hAnsiTheme="minorBidi"/>
            <w:noProof/>
            <w:sz w:val="24"/>
            <w:szCs w:val="24"/>
            <w:shd w:val="clear" w:color="auto" w:fill="FFFFFF"/>
          </w:rPr>
          <w:t>Chen et al., 2005</w:t>
        </w:r>
      </w:hyperlink>
      <w:r w:rsidR="001D7840">
        <w:rPr>
          <w:rFonts w:asciiTheme="minorBidi" w:hAnsiTheme="minorBidi"/>
          <w:noProof/>
          <w:sz w:val="24"/>
          <w:szCs w:val="24"/>
          <w:shd w:val="clear" w:color="auto" w:fill="FFFFFF"/>
        </w:rPr>
        <w:t>)</w:t>
      </w:r>
      <w:r w:rsidRPr="00A720C2">
        <w:rPr>
          <w:rFonts w:asciiTheme="minorBidi" w:hAnsiTheme="minorBidi"/>
          <w:sz w:val="24"/>
          <w:szCs w:val="24"/>
          <w:shd w:val="clear" w:color="auto" w:fill="FFFFFF"/>
        </w:rPr>
        <w:fldChar w:fldCharType="end"/>
      </w:r>
      <w:r w:rsidRPr="00A720C2">
        <w:rPr>
          <w:rFonts w:asciiTheme="minorBidi" w:hAnsiTheme="minorBidi"/>
          <w:sz w:val="24"/>
          <w:szCs w:val="24"/>
          <w:shd w:val="clear" w:color="auto" w:fill="FFFFFF"/>
        </w:rPr>
        <w:t>. Therefore, further details about the P2Y</w:t>
      </w:r>
      <w:r w:rsidRPr="00A720C2">
        <w:rPr>
          <w:rFonts w:asciiTheme="minorBidi" w:hAnsiTheme="minorBidi"/>
          <w:sz w:val="24"/>
          <w:szCs w:val="24"/>
          <w:shd w:val="clear" w:color="auto" w:fill="FFFFFF"/>
          <w:vertAlign w:val="subscript"/>
        </w:rPr>
        <w:t>12</w:t>
      </w:r>
      <w:r w:rsidRPr="00A720C2">
        <w:rPr>
          <w:rFonts w:asciiTheme="minorBidi" w:hAnsiTheme="minorBidi"/>
          <w:sz w:val="24"/>
          <w:szCs w:val="24"/>
          <w:shd w:val="clear" w:color="auto" w:fill="FFFFFF"/>
        </w:rPr>
        <w:t xml:space="preserve"> receptor and its antagonists will be discussed in the following sections</w:t>
      </w:r>
      <w:r w:rsidR="00900533" w:rsidRPr="00A720C2">
        <w:rPr>
          <w:rFonts w:asciiTheme="minorBidi" w:hAnsiTheme="minorBidi"/>
          <w:sz w:val="24"/>
          <w:szCs w:val="24"/>
          <w:shd w:val="clear" w:color="auto" w:fill="FFFFFF"/>
        </w:rPr>
        <w:t>.</w:t>
      </w:r>
    </w:p>
    <w:p w14:paraId="45573049" w14:textId="77777777" w:rsidR="00116719" w:rsidRDefault="00116719" w:rsidP="008E4167">
      <w:pPr>
        <w:spacing w:after="0" w:line="360" w:lineRule="auto"/>
        <w:rPr>
          <w:rFonts w:asciiTheme="minorBidi" w:eastAsia="Times New Roman" w:hAnsiTheme="minorBidi"/>
          <w:b/>
          <w:bCs/>
          <w:sz w:val="24"/>
          <w:szCs w:val="24"/>
        </w:rPr>
      </w:pPr>
    </w:p>
    <w:p w14:paraId="3CE44479" w14:textId="77777777" w:rsidR="00113795" w:rsidRPr="008E4167" w:rsidRDefault="00113795" w:rsidP="008E4167">
      <w:pPr>
        <w:pStyle w:val="Heading3"/>
      </w:pPr>
      <w:bookmarkStart w:id="27" w:name="_Toc405817873"/>
      <w:bookmarkStart w:id="28" w:name="_Toc424586725"/>
      <w:r w:rsidRPr="0029078F">
        <w:t>P2Y</w:t>
      </w:r>
      <w:r w:rsidRPr="00281420">
        <w:rPr>
          <w:vertAlign w:val="subscript"/>
        </w:rPr>
        <w:t>12</w:t>
      </w:r>
      <w:r>
        <w:rPr>
          <w:vertAlign w:val="subscript"/>
        </w:rPr>
        <w:t xml:space="preserve"> </w:t>
      </w:r>
      <w:bookmarkEnd w:id="27"/>
      <w:r w:rsidR="0016263F">
        <w:t>inhibitors</w:t>
      </w:r>
      <w:bookmarkEnd w:id="28"/>
    </w:p>
    <w:p w14:paraId="1C23BBA3" w14:textId="77777777" w:rsidR="00113795" w:rsidRPr="0029078F" w:rsidRDefault="00113795" w:rsidP="00C36E81">
      <w:pPr>
        <w:pStyle w:val="Heading4"/>
      </w:pPr>
      <w:bookmarkStart w:id="29" w:name="_Toc405817874"/>
      <w:bookmarkStart w:id="30" w:name="_Toc424586726"/>
      <w:r w:rsidRPr="0029078F">
        <w:t>Structure of P2Y</w:t>
      </w:r>
      <w:r w:rsidRPr="00281420">
        <w:rPr>
          <w:vertAlign w:val="subscript"/>
        </w:rPr>
        <w:t>12</w:t>
      </w:r>
      <w:bookmarkEnd w:id="29"/>
      <w:r w:rsidR="0016263F">
        <w:t xml:space="preserve"> receptor</w:t>
      </w:r>
      <w:bookmarkEnd w:id="30"/>
    </w:p>
    <w:p w14:paraId="21E2225A" w14:textId="0CE073DA" w:rsidR="00113795" w:rsidRPr="0029078F" w:rsidRDefault="00113795" w:rsidP="00CB34BE">
      <w:pPr>
        <w:autoSpaceDE w:val="0"/>
        <w:autoSpaceDN w:val="0"/>
        <w:adjustRightInd w:val="0"/>
        <w:spacing w:after="0" w:line="360" w:lineRule="auto"/>
        <w:jc w:val="both"/>
        <w:rPr>
          <w:rFonts w:ascii="Arial" w:eastAsia="Times New Roman" w:hAnsi="Arial" w:cs="Arial"/>
          <w:sz w:val="24"/>
          <w:szCs w:val="24"/>
          <w:lang w:val="en-IE"/>
        </w:rPr>
      </w:pPr>
      <w:r w:rsidRPr="0029078F">
        <w:rPr>
          <w:rFonts w:ascii="Arial" w:eastAsia="Times New Roman" w:hAnsi="Arial" w:cs="Arial"/>
          <w:sz w:val="24"/>
          <w:szCs w:val="24"/>
          <w:lang w:val="en-IE"/>
        </w:rPr>
        <w:t xml:space="preserve">There are three families of extracellular receptors for purine and pyrimidine nucleotides. P2Y receptor is one of these families that plays an essential role in purinergic signalling </w:t>
      </w:r>
      <w:r w:rsidRPr="0029078F">
        <w:rPr>
          <w:rFonts w:ascii="Arial" w:eastAsia="Times New Roman" w:hAnsi="Arial" w:cs="Arial"/>
          <w:sz w:val="24"/>
          <w:szCs w:val="24"/>
          <w:lang w:val="en-IE"/>
        </w:rPr>
        <w:fldChar w:fldCharType="begin"/>
      </w:r>
      <w:r>
        <w:rPr>
          <w:rFonts w:ascii="Arial" w:eastAsia="Times New Roman" w:hAnsi="Arial" w:cs="Arial"/>
          <w:sz w:val="24"/>
          <w:szCs w:val="24"/>
          <w:lang w:val="en-IE"/>
        </w:rPr>
        <w:instrText xml:space="preserve"> ADDIN EN.CITE &lt;EndNote&gt;&lt;Cite&gt;&lt;Author&gt;Burnstock&lt;/Author&gt;&lt;Year&gt;2012&lt;/Year&gt;&lt;RecNum&gt;63&lt;/RecNum&gt;&lt;DisplayText&gt;(Burnstock, 2012)&lt;/DisplayText&gt;&lt;record&gt;&lt;rec-number&gt;63&lt;/rec-number&gt;&lt;foreign-keys&gt;&lt;key app="EN" db-id="0dvs2w2purpvt3e095wpsxwdewfavxvtxpee" timestamp="0"&gt;63&lt;/key&gt;&lt;/foreign-keys&gt;&lt;ref-type name="Journal Article"&gt;17&lt;/ref-type&gt;&lt;contributors&gt;&lt;authors&gt;&lt;author&gt;Burnstock, Geoffrey&lt;/author&gt;&lt;/authors&gt;&lt;/contributors&gt;&lt;titles&gt;&lt;title&gt;Purinergic signalling: Its unpopular beginning, its acceptance and its exciting future&lt;/title&gt;&lt;secondary-title&gt;BioEssays&lt;/secondary-title&gt;&lt;/titles&gt;&lt;pages&gt;218-225&lt;/pages&gt;&lt;volume&gt;34&lt;/volume&gt;&lt;number&gt;3&lt;/number&gt;&lt;keywords&gt;&lt;keyword&gt;ATP release and breakdown&lt;/keyword&gt;&lt;keyword&gt;neurodegenerative diseases&lt;/keyword&gt;&lt;keyword&gt;pain&lt;/keyword&gt;&lt;keyword&gt;purinergic neuropathology&lt;/keyword&gt;&lt;keyword&gt;purinoceptors&lt;/keyword&gt;&lt;keyword&gt;P1&lt;/keyword&gt;&lt;keyword&gt;P2X&lt;/keyword&gt;&lt;keyword&gt;P2Y&lt;/keyword&gt;&lt;/keywords&gt;&lt;dates&gt;&lt;year&gt;2012&lt;/year&gt;&lt;/dates&gt;&lt;publisher&gt;WILEY-VCH Verlag&lt;/publisher&gt;&lt;isbn&gt;1521-1878&lt;/isbn&gt;&lt;urls&gt;&lt;related-urls&gt;&lt;url&gt;http://dx.doi.org/10.1002/bies.201100130&lt;/url&gt;&lt;/related-urls&gt;&lt;/urls&gt;&lt;electronic-resource-num&gt;10.1002/bies.201100130&lt;/electronic-resource-num&gt;&lt;/record&gt;&lt;/Cite&gt;&lt;/EndNote&gt;</w:instrText>
      </w:r>
      <w:r w:rsidRPr="0029078F">
        <w:rPr>
          <w:rFonts w:ascii="Arial" w:eastAsia="Times New Roman" w:hAnsi="Arial" w:cs="Arial"/>
          <w:sz w:val="24"/>
          <w:szCs w:val="24"/>
          <w:lang w:val="en-IE"/>
        </w:rPr>
        <w:fldChar w:fldCharType="separate"/>
      </w:r>
      <w:r w:rsidRPr="0029078F">
        <w:rPr>
          <w:rFonts w:ascii="Arial" w:eastAsia="Times New Roman" w:hAnsi="Arial" w:cs="Arial"/>
          <w:noProof/>
          <w:sz w:val="24"/>
          <w:szCs w:val="24"/>
          <w:lang w:val="en-IE"/>
        </w:rPr>
        <w:t>(</w:t>
      </w:r>
      <w:hyperlink w:anchor="_ENREF_44" w:tooltip="Burnstock, 2012 #63" w:history="1">
        <w:r w:rsidR="00CB34BE" w:rsidRPr="0029078F">
          <w:rPr>
            <w:rFonts w:ascii="Arial" w:eastAsia="Times New Roman" w:hAnsi="Arial" w:cs="Arial"/>
            <w:noProof/>
            <w:sz w:val="24"/>
            <w:szCs w:val="24"/>
            <w:lang w:val="en-IE"/>
          </w:rPr>
          <w:t>Burnstock, 2012</w:t>
        </w:r>
      </w:hyperlink>
      <w:r w:rsidRPr="0029078F">
        <w:rPr>
          <w:rFonts w:ascii="Arial" w:eastAsia="Times New Roman" w:hAnsi="Arial" w:cs="Arial"/>
          <w:noProof/>
          <w:sz w:val="24"/>
          <w:szCs w:val="24"/>
          <w:lang w:val="en-IE"/>
        </w:rPr>
        <w:t>)</w:t>
      </w:r>
      <w:r w:rsidRPr="0029078F">
        <w:rPr>
          <w:rFonts w:ascii="Arial" w:eastAsia="Times New Roman" w:hAnsi="Arial" w:cs="Arial"/>
          <w:sz w:val="24"/>
          <w:szCs w:val="24"/>
          <w:lang w:val="en-IE"/>
        </w:rPr>
        <w:fldChar w:fldCharType="end"/>
      </w:r>
      <w:r w:rsidRPr="0029078F">
        <w:rPr>
          <w:rFonts w:ascii="Arial" w:eastAsia="Times New Roman" w:hAnsi="Arial" w:cs="Arial"/>
          <w:sz w:val="24"/>
          <w:szCs w:val="24"/>
          <w:lang w:val="en-IE"/>
        </w:rPr>
        <w:t xml:space="preserve">. The transmembrane P2Y receptors are characterized by coupling to heterotrimeric G-proteins </w:t>
      </w:r>
      <w:r w:rsidRPr="0029078F">
        <w:rPr>
          <w:rFonts w:ascii="Arial" w:eastAsia="Times New Roman" w:hAnsi="Arial" w:cs="Arial"/>
          <w:sz w:val="24"/>
          <w:szCs w:val="24"/>
          <w:lang w:val="en-IE"/>
        </w:rPr>
        <w:fldChar w:fldCharType="begin"/>
      </w:r>
      <w:r>
        <w:rPr>
          <w:rFonts w:ascii="Arial" w:eastAsia="Times New Roman" w:hAnsi="Arial" w:cs="Arial"/>
          <w:sz w:val="24"/>
          <w:szCs w:val="24"/>
          <w:lang w:val="en-IE"/>
        </w:rPr>
        <w:instrText xml:space="preserve"> ADDIN EN.CITE &lt;EndNote&gt;&lt;Cite&gt;&lt;Author&gt;Kim&lt;/Author&gt;&lt;Year&gt;2011&lt;/Year&gt;&lt;RecNum&gt;37&lt;/RecNum&gt;&lt;DisplayText&gt;(Kim and Kunapuli, 2011)&lt;/DisplayText&gt;&lt;record&gt;&lt;rec-number&gt;37&lt;/rec-number&gt;&lt;foreign-keys&gt;&lt;key app="EN" db-id="0dvs2w2purpvt3e095wpsxwdewfavxvtxpee" timestamp="0"&gt;37&lt;/key&gt;&lt;/foreign-keys&gt;&lt;ref-type name="Journal Article"&gt;17&lt;/ref-type&gt;&lt;contributors&gt;&lt;authors&gt;&lt;author&gt;Kim, Soochong&lt;/author&gt;&lt;author&gt;Kunapuli, Satya P.&lt;/author&gt;&lt;/authors&gt;&lt;/contributors&gt;&lt;titles&gt;&lt;title&gt;P2Y12 receptor in platelet activation&lt;/title&gt;&lt;secondary-title&gt;Platelets&lt;/secondary-title&gt;&lt;/titles&gt;&lt;periodical&gt;&lt;full-title&gt;Platelets&lt;/full-title&gt;&lt;/periodical&gt;&lt;pages&gt;54-58&lt;/pages&gt;&lt;volume&gt;22&lt;/volume&gt;&lt;number&gt;1&lt;/number&gt;&lt;dates&gt;&lt;year&gt;2011&lt;/year&gt;&lt;pub-dates&gt;&lt;date&gt;2011/02/01&lt;/date&gt;&lt;/pub-dates&gt;&lt;/dates&gt;&lt;publisher&gt;Informa Clin Med&lt;/publisher&gt;&lt;isbn&gt;0953-7104&lt;/isbn&gt;&lt;urls&gt;&lt;related-urls&gt;&lt;url&gt;http://dx.doi.org/10.3109/09537104.2010.497231&lt;/url&gt;&lt;/related-urls&gt;&lt;/urls&gt;&lt;electronic-resource-num&gt;10.3109/09537104.2010.497231&lt;/electronic-resource-num&gt;&lt;access-date&gt;2012/02/21&lt;/access-date&gt;&lt;/record&gt;&lt;/Cite&gt;&lt;/EndNote&gt;</w:instrText>
      </w:r>
      <w:r w:rsidRPr="0029078F">
        <w:rPr>
          <w:rFonts w:ascii="Arial" w:eastAsia="Times New Roman" w:hAnsi="Arial" w:cs="Arial"/>
          <w:sz w:val="24"/>
          <w:szCs w:val="24"/>
          <w:lang w:val="en-IE"/>
        </w:rPr>
        <w:fldChar w:fldCharType="separate"/>
      </w:r>
      <w:r w:rsidRPr="0029078F">
        <w:rPr>
          <w:rFonts w:ascii="Arial" w:eastAsia="Times New Roman" w:hAnsi="Arial" w:cs="Arial"/>
          <w:noProof/>
          <w:sz w:val="24"/>
          <w:szCs w:val="24"/>
          <w:lang w:val="en-IE"/>
        </w:rPr>
        <w:t>(</w:t>
      </w:r>
      <w:hyperlink w:anchor="_ENREF_151" w:tooltip="Kim, 2011 #37" w:history="1">
        <w:r w:rsidR="00CB34BE" w:rsidRPr="0029078F">
          <w:rPr>
            <w:rFonts w:ascii="Arial" w:eastAsia="Times New Roman" w:hAnsi="Arial" w:cs="Arial"/>
            <w:noProof/>
            <w:sz w:val="24"/>
            <w:szCs w:val="24"/>
            <w:lang w:val="en-IE"/>
          </w:rPr>
          <w:t>Kim and Kunapuli, 2011</w:t>
        </w:r>
      </w:hyperlink>
      <w:r w:rsidRPr="0029078F">
        <w:rPr>
          <w:rFonts w:ascii="Arial" w:eastAsia="Times New Roman" w:hAnsi="Arial" w:cs="Arial"/>
          <w:noProof/>
          <w:sz w:val="24"/>
          <w:szCs w:val="24"/>
          <w:lang w:val="en-IE"/>
        </w:rPr>
        <w:t>)</w:t>
      </w:r>
      <w:r w:rsidRPr="0029078F">
        <w:rPr>
          <w:rFonts w:ascii="Arial" w:eastAsia="Times New Roman" w:hAnsi="Arial" w:cs="Arial"/>
          <w:sz w:val="24"/>
          <w:szCs w:val="24"/>
          <w:lang w:val="en-IE"/>
        </w:rPr>
        <w:fldChar w:fldCharType="end"/>
      </w:r>
      <w:r w:rsidRPr="0029078F">
        <w:rPr>
          <w:rFonts w:ascii="Arial" w:eastAsia="Times New Roman" w:hAnsi="Arial" w:cs="Arial"/>
          <w:sz w:val="24"/>
          <w:szCs w:val="24"/>
          <w:lang w:val="en-IE"/>
        </w:rPr>
        <w:t xml:space="preserve">. P2Y consists of eight subfamilies: five of them couple to the Gαq family and the other three couple to Gi family </w:t>
      </w:r>
      <w:r w:rsidRPr="0029078F">
        <w:rPr>
          <w:rFonts w:ascii="Arial" w:eastAsia="Times New Roman" w:hAnsi="Arial" w:cs="Arial"/>
          <w:sz w:val="24"/>
          <w:szCs w:val="24"/>
          <w:lang w:val="en-IE"/>
        </w:rPr>
        <w:fldChar w:fldCharType="begin"/>
      </w:r>
      <w:r>
        <w:rPr>
          <w:rFonts w:ascii="Arial" w:eastAsia="Times New Roman" w:hAnsi="Arial" w:cs="Arial"/>
          <w:sz w:val="24"/>
          <w:szCs w:val="24"/>
          <w:lang w:val="en-IE"/>
        </w:rPr>
        <w:instrText xml:space="preserve"> ADDIN EN.CITE &lt;EndNote&gt;&lt;Cite&gt;&lt;Author&gt;Jacobson&lt;/Author&gt;&lt;Year&gt;2010&lt;/Year&gt;&lt;RecNum&gt;64&lt;/RecNum&gt;&lt;DisplayText&gt;(Jacobson and Boeynaems, 2010)&lt;/DisplayText&gt;&lt;record&gt;&lt;rec-number&gt;64&lt;/rec-number&gt;&lt;foreign-keys&gt;&lt;key app="EN" db-id="0dvs2w2purpvt3e095wpsxwdewfavxvtxpee" timestamp="0"&gt;64&lt;/key&gt;&lt;/foreign-keys&gt;&lt;ref-type name="Journal Article"&gt;17&lt;/ref-type&gt;&lt;contributors&gt;&lt;authors&gt;&lt;author&gt;Jacobson, Kenneth A.&lt;/author&gt;&lt;author&gt;Boeynaems, Jean-Marie&lt;/author&gt;&lt;/authors&gt;&lt;/contributors&gt;&lt;titles&gt;&lt;title&gt;P2Y nucleotide receptors: promise of therapeutic applications&lt;/title&gt;&lt;secondary-title&gt;Drug Discovery Today&lt;/secondary-title&gt;&lt;/titles&gt;&lt;pages&gt;570-578&lt;/pages&gt;&lt;volume&gt;15&lt;/volume&gt;&lt;number&gt;13–14&lt;/number&gt;&lt;dates&gt;&lt;year&gt;2010&lt;/year&gt;&lt;/dates&gt;&lt;isbn&gt;1359-6446&lt;/isbn&gt;&lt;urls&gt;&lt;related-urls&gt;&lt;url&gt;http://www.sciencedirect.com/science/article/pii/S1359644610001807&lt;/url&gt;&lt;/related-urls&gt;&lt;/urls&gt;&lt;electronic-resource-num&gt;10.1016/j.drudis.2010.05.011&lt;/electronic-resource-num&gt;&lt;/record&gt;&lt;/Cite&gt;&lt;/EndNote&gt;</w:instrText>
      </w:r>
      <w:r w:rsidRPr="0029078F">
        <w:rPr>
          <w:rFonts w:ascii="Arial" w:eastAsia="Times New Roman" w:hAnsi="Arial" w:cs="Arial"/>
          <w:sz w:val="24"/>
          <w:szCs w:val="24"/>
          <w:lang w:val="en-IE"/>
        </w:rPr>
        <w:fldChar w:fldCharType="separate"/>
      </w:r>
      <w:r w:rsidRPr="0029078F">
        <w:rPr>
          <w:rFonts w:ascii="Arial" w:eastAsia="Times New Roman" w:hAnsi="Arial" w:cs="Arial"/>
          <w:noProof/>
          <w:sz w:val="24"/>
          <w:szCs w:val="24"/>
          <w:lang w:val="en-IE"/>
        </w:rPr>
        <w:t>(</w:t>
      </w:r>
      <w:hyperlink w:anchor="_ENREF_138" w:tooltip="Jacobson, 2010 #64" w:history="1">
        <w:r w:rsidR="00CB34BE" w:rsidRPr="0029078F">
          <w:rPr>
            <w:rFonts w:ascii="Arial" w:eastAsia="Times New Roman" w:hAnsi="Arial" w:cs="Arial"/>
            <w:noProof/>
            <w:sz w:val="24"/>
            <w:szCs w:val="24"/>
            <w:lang w:val="en-IE"/>
          </w:rPr>
          <w:t>Jacobson and Boeynaems, 2010</w:t>
        </w:r>
      </w:hyperlink>
      <w:r w:rsidRPr="0029078F">
        <w:rPr>
          <w:rFonts w:ascii="Arial" w:eastAsia="Times New Roman" w:hAnsi="Arial" w:cs="Arial"/>
          <w:noProof/>
          <w:sz w:val="24"/>
          <w:szCs w:val="24"/>
          <w:lang w:val="en-IE"/>
        </w:rPr>
        <w:t>)</w:t>
      </w:r>
      <w:r w:rsidRPr="0029078F">
        <w:rPr>
          <w:rFonts w:ascii="Arial" w:eastAsia="Times New Roman" w:hAnsi="Arial" w:cs="Arial"/>
          <w:sz w:val="24"/>
          <w:szCs w:val="24"/>
          <w:lang w:val="en-IE"/>
        </w:rPr>
        <w:fldChar w:fldCharType="end"/>
      </w:r>
      <w:r w:rsidRPr="0029078F">
        <w:rPr>
          <w:rFonts w:ascii="Arial" w:eastAsia="Times New Roman" w:hAnsi="Arial" w:cs="Arial"/>
          <w:sz w:val="24"/>
          <w:szCs w:val="24"/>
          <w:lang w:val="en-IE"/>
        </w:rPr>
        <w:t>. From these subfamilies, the Gi-coupled P2Y</w:t>
      </w:r>
      <w:r w:rsidRPr="0029078F">
        <w:rPr>
          <w:rFonts w:ascii="Arial" w:eastAsia="Times New Roman" w:hAnsi="Arial" w:cs="Arial"/>
          <w:sz w:val="24"/>
          <w:szCs w:val="24"/>
          <w:vertAlign w:val="subscript"/>
          <w:lang w:val="en-IE"/>
        </w:rPr>
        <w:t>12</w:t>
      </w:r>
      <w:r w:rsidRPr="0029078F">
        <w:rPr>
          <w:rFonts w:ascii="Arial" w:eastAsia="Times New Roman" w:hAnsi="Arial" w:cs="Arial"/>
          <w:sz w:val="24"/>
          <w:szCs w:val="24"/>
          <w:lang w:val="en-IE"/>
        </w:rPr>
        <w:t xml:space="preserve"> is of particular interest. This is because P2Y</w:t>
      </w:r>
      <w:r w:rsidRPr="0029078F">
        <w:rPr>
          <w:rFonts w:ascii="Arial" w:eastAsia="Times New Roman" w:hAnsi="Arial" w:cs="Arial"/>
          <w:sz w:val="24"/>
          <w:szCs w:val="24"/>
          <w:vertAlign w:val="subscript"/>
          <w:lang w:val="en-IE"/>
        </w:rPr>
        <w:t>12</w:t>
      </w:r>
      <w:r w:rsidRPr="0029078F">
        <w:rPr>
          <w:rFonts w:ascii="Arial" w:eastAsia="Times New Roman" w:hAnsi="Arial" w:cs="Arial"/>
          <w:sz w:val="24"/>
          <w:szCs w:val="24"/>
          <w:lang w:val="en-IE"/>
        </w:rPr>
        <w:t xml:space="preserve"> receptor </w:t>
      </w:r>
      <w:r w:rsidR="00101F58">
        <w:rPr>
          <w:rFonts w:ascii="Arial" w:eastAsia="Times New Roman" w:hAnsi="Arial" w:cs="Arial"/>
          <w:sz w:val="24"/>
          <w:szCs w:val="24"/>
          <w:lang w:val="en-IE"/>
        </w:rPr>
        <w:t>has</w:t>
      </w:r>
      <w:r w:rsidR="00101F58" w:rsidRPr="0029078F">
        <w:rPr>
          <w:rFonts w:ascii="Arial" w:eastAsia="Times New Roman" w:hAnsi="Arial" w:cs="Arial"/>
          <w:sz w:val="24"/>
          <w:szCs w:val="24"/>
          <w:lang w:val="en-IE"/>
        </w:rPr>
        <w:t xml:space="preserve"> </w:t>
      </w:r>
      <w:r w:rsidRPr="0029078F">
        <w:rPr>
          <w:rFonts w:ascii="Arial" w:eastAsia="Times New Roman" w:hAnsi="Arial" w:cs="Arial"/>
          <w:sz w:val="24"/>
          <w:szCs w:val="24"/>
          <w:lang w:val="en-IE"/>
        </w:rPr>
        <w:t>a significant role in platelet activation. ADP, which is released from platelet</w:t>
      </w:r>
      <w:r w:rsidR="00A10FDA">
        <w:rPr>
          <w:rFonts w:ascii="Arial" w:eastAsia="Times New Roman" w:hAnsi="Arial" w:cs="Arial"/>
          <w:sz w:val="24"/>
          <w:szCs w:val="24"/>
          <w:lang w:val="en-IE"/>
        </w:rPr>
        <w:t xml:space="preserve"> </w:t>
      </w:r>
      <w:r w:rsidRPr="0029078F">
        <w:rPr>
          <w:rFonts w:ascii="Arial" w:eastAsia="Times New Roman" w:hAnsi="Arial" w:cs="Arial"/>
          <w:sz w:val="24"/>
          <w:szCs w:val="24"/>
          <w:lang w:val="en-IE"/>
        </w:rPr>
        <w:t>dense</w:t>
      </w:r>
      <w:r w:rsidR="00A10FDA">
        <w:rPr>
          <w:rFonts w:ascii="Arial" w:eastAsia="Times New Roman" w:hAnsi="Arial" w:cs="Arial"/>
          <w:sz w:val="24"/>
          <w:szCs w:val="24"/>
          <w:lang w:val="en-IE"/>
        </w:rPr>
        <w:t>-</w:t>
      </w:r>
      <w:r w:rsidRPr="0029078F">
        <w:rPr>
          <w:rFonts w:ascii="Arial" w:eastAsia="Times New Roman" w:hAnsi="Arial" w:cs="Arial"/>
          <w:sz w:val="24"/>
          <w:szCs w:val="24"/>
          <w:lang w:val="en-IE"/>
        </w:rPr>
        <w:t xml:space="preserve">granules and injured cells, binds to </w:t>
      </w:r>
      <w:r w:rsidR="00101F58">
        <w:rPr>
          <w:rFonts w:ascii="Arial" w:eastAsia="Times New Roman" w:hAnsi="Arial" w:cs="Arial"/>
          <w:sz w:val="24"/>
          <w:szCs w:val="24"/>
          <w:lang w:val="en-IE"/>
        </w:rPr>
        <w:t xml:space="preserve">the </w:t>
      </w:r>
      <w:r w:rsidRPr="0029078F">
        <w:rPr>
          <w:rFonts w:ascii="Arial" w:eastAsia="Times New Roman" w:hAnsi="Arial" w:cs="Arial"/>
          <w:sz w:val="24"/>
          <w:szCs w:val="24"/>
          <w:lang w:val="en-IE"/>
        </w:rPr>
        <w:t>P2Y</w:t>
      </w:r>
      <w:r w:rsidRPr="0029078F">
        <w:rPr>
          <w:rFonts w:ascii="Arial" w:eastAsia="Times New Roman" w:hAnsi="Arial" w:cs="Arial"/>
          <w:sz w:val="24"/>
          <w:szCs w:val="24"/>
          <w:vertAlign w:val="subscript"/>
          <w:lang w:val="en-IE"/>
        </w:rPr>
        <w:t>1</w:t>
      </w:r>
      <w:r w:rsidRPr="0029078F">
        <w:rPr>
          <w:rFonts w:ascii="Arial" w:eastAsia="Times New Roman" w:hAnsi="Arial" w:cs="Arial"/>
          <w:sz w:val="24"/>
          <w:szCs w:val="24"/>
          <w:lang w:val="en-IE"/>
        </w:rPr>
        <w:t xml:space="preserve"> receptor and causes the initiation of platelet activation. This activation includes stimulation of phospholipase C, formation of inositol phosphate, intracellular calcium mobilization and a change of platelet shape</w:t>
      </w:r>
      <w:r w:rsidRPr="0029078F">
        <w:rPr>
          <w:rFonts w:ascii="Arial" w:eastAsia="Times New Roman" w:hAnsi="Arial" w:cs="Arial"/>
          <w:sz w:val="24"/>
          <w:szCs w:val="24"/>
          <w:lang w:val="en-US"/>
        </w:rPr>
        <w:t xml:space="preserve"> </w:t>
      </w:r>
      <w:r w:rsidRPr="0029078F">
        <w:rPr>
          <w:rFonts w:ascii="Arial" w:eastAsia="Times New Roman" w:hAnsi="Arial" w:cs="Arial"/>
          <w:sz w:val="24"/>
          <w:szCs w:val="24"/>
          <w:lang w:val="en-US"/>
        </w:rPr>
        <w:fldChar w:fldCharType="begin"/>
      </w:r>
      <w:r w:rsidR="00DD1381">
        <w:rPr>
          <w:rFonts w:ascii="Arial" w:eastAsia="Times New Roman" w:hAnsi="Arial" w:cs="Arial"/>
          <w:sz w:val="24"/>
          <w:szCs w:val="24"/>
          <w:lang w:val="en-US"/>
        </w:rPr>
        <w:instrText xml:space="preserve"> ADDIN EN.CITE &lt;EndNote&gt;&lt;Cite&gt;&lt;Author&gt;Jin&lt;/Author&gt;&lt;Year&gt;1998&lt;/Year&gt;&lt;RecNum&gt;65&lt;/RecNum&gt;&lt;DisplayText&gt;(Jin et al., 1998)&lt;/DisplayText&gt;&lt;record&gt;&lt;rec-number&gt;65&lt;/rec-number&gt;&lt;foreign-keys&gt;&lt;key app="EN" db-id="0dvs2w2purpvt3e095wpsxwdewfavxvtxpee" timestamp="0"&gt;65&lt;/key&gt;&lt;/foreign-keys&gt;&lt;ref-type name="Journal Article"&gt;17&lt;/ref-type&gt;&lt;contributors&gt;&lt;authors&gt;&lt;author&gt;Jin, Jianguo&lt;/author&gt;&lt;author&gt;Daniel, James L.&lt;/author&gt;&lt;author&gt;Kunapuli, Satya P.&lt;/author&gt;&lt;/authors&gt;&lt;/contributors&gt;&lt;titles&gt;&lt;title&gt;Molecular basis for ADP-induced platelet activation&lt;/title&gt;&lt;secondary-title&gt;Journal of Biological Chemistry&lt;/secondary-title&gt;&lt;/titles&gt;&lt;periodical&gt;&lt;full-title&gt;Journal of Biological Chemistry&lt;/full-title&gt;&lt;/periodical&gt;&lt;pages&gt;2030-2034&lt;/pages&gt;&lt;volume&gt;273&lt;/volume&gt;&lt;number&gt;4&lt;/number&gt;&lt;dates&gt;&lt;year&gt;1998&lt;/year&gt;&lt;pub-dates&gt;&lt;date&gt;January 23, 1998&lt;/date&gt;&lt;/pub-dates&gt;&lt;/dates&gt;&lt;urls&gt;&lt;related-urls&gt;&lt;url&gt;http://www.jbc.org/content/273/4/2030.abstract&lt;/url&gt;&lt;/related-urls&gt;&lt;/urls&gt;&lt;electronic-resource-num&gt;10.1074/jbc.273.4.2030&lt;/electronic-resource-num&gt;&lt;/record&gt;&lt;/Cite&gt;&lt;/EndNote&gt;</w:instrText>
      </w:r>
      <w:r w:rsidRPr="0029078F">
        <w:rPr>
          <w:rFonts w:ascii="Arial" w:eastAsia="Times New Roman" w:hAnsi="Arial" w:cs="Arial"/>
          <w:sz w:val="24"/>
          <w:szCs w:val="24"/>
          <w:lang w:val="en-US"/>
        </w:rPr>
        <w:fldChar w:fldCharType="separate"/>
      </w:r>
      <w:r>
        <w:rPr>
          <w:rFonts w:ascii="Arial" w:eastAsia="Times New Roman" w:hAnsi="Arial" w:cs="Arial"/>
          <w:noProof/>
          <w:sz w:val="24"/>
          <w:szCs w:val="24"/>
          <w:lang w:val="en-US"/>
        </w:rPr>
        <w:t>(</w:t>
      </w:r>
      <w:hyperlink w:anchor="_ENREF_142" w:tooltip="Jin, 1998 #65" w:history="1">
        <w:r w:rsidR="00CB34BE">
          <w:rPr>
            <w:rFonts w:ascii="Arial" w:eastAsia="Times New Roman" w:hAnsi="Arial" w:cs="Arial"/>
            <w:noProof/>
            <w:sz w:val="24"/>
            <w:szCs w:val="24"/>
            <w:lang w:val="en-US"/>
          </w:rPr>
          <w:t>Jin et al., 1998</w:t>
        </w:r>
      </w:hyperlink>
      <w:r>
        <w:rPr>
          <w:rFonts w:ascii="Arial" w:eastAsia="Times New Roman" w:hAnsi="Arial" w:cs="Arial"/>
          <w:noProof/>
          <w:sz w:val="24"/>
          <w:szCs w:val="24"/>
          <w:lang w:val="en-US"/>
        </w:rPr>
        <w:t>)</w:t>
      </w:r>
      <w:r w:rsidRPr="0029078F">
        <w:rPr>
          <w:rFonts w:ascii="Arial" w:eastAsia="Times New Roman" w:hAnsi="Arial" w:cs="Arial"/>
          <w:sz w:val="24"/>
          <w:szCs w:val="24"/>
          <w:lang w:val="en-US"/>
        </w:rPr>
        <w:fldChar w:fldCharType="end"/>
      </w:r>
      <w:r w:rsidRPr="0029078F">
        <w:rPr>
          <w:rFonts w:ascii="Arial" w:eastAsia="Times New Roman" w:hAnsi="Arial" w:cs="Arial"/>
          <w:sz w:val="24"/>
          <w:szCs w:val="24"/>
          <w:lang w:val="en-IE"/>
        </w:rPr>
        <w:t>.</w:t>
      </w:r>
    </w:p>
    <w:p w14:paraId="7B4C8AC4" w14:textId="77777777" w:rsidR="00113795" w:rsidRPr="0029078F" w:rsidRDefault="00113795" w:rsidP="00113795">
      <w:pPr>
        <w:autoSpaceDE w:val="0"/>
        <w:autoSpaceDN w:val="0"/>
        <w:adjustRightInd w:val="0"/>
        <w:spacing w:after="0" w:line="360" w:lineRule="auto"/>
        <w:jc w:val="both"/>
        <w:rPr>
          <w:rFonts w:ascii="Arial" w:eastAsia="Times New Roman" w:hAnsi="Arial" w:cs="Arial"/>
          <w:sz w:val="24"/>
          <w:szCs w:val="24"/>
          <w:lang w:val="en-IE"/>
        </w:rPr>
      </w:pPr>
    </w:p>
    <w:p w14:paraId="42748A9F" w14:textId="48D8FB86" w:rsidR="00113795" w:rsidRPr="0029078F" w:rsidRDefault="00113795" w:rsidP="00CB34BE">
      <w:pPr>
        <w:autoSpaceDE w:val="0"/>
        <w:autoSpaceDN w:val="0"/>
        <w:adjustRightInd w:val="0"/>
        <w:spacing w:after="0" w:line="360" w:lineRule="auto"/>
        <w:jc w:val="both"/>
        <w:rPr>
          <w:rFonts w:ascii="Arial" w:eastAsia="Times New Roman" w:hAnsi="Arial" w:cs="Arial"/>
          <w:sz w:val="24"/>
          <w:szCs w:val="24"/>
          <w:lang w:val="en-IE"/>
        </w:rPr>
      </w:pPr>
      <w:r w:rsidRPr="0029078F">
        <w:rPr>
          <w:rFonts w:ascii="Arial" w:eastAsia="Times New Roman" w:hAnsi="Arial" w:cs="Arial"/>
          <w:sz w:val="24"/>
          <w:szCs w:val="24"/>
          <w:lang w:val="en-IE"/>
        </w:rPr>
        <w:t>Conversely, the binding of ADP to P2Y</w:t>
      </w:r>
      <w:r w:rsidRPr="0029078F">
        <w:rPr>
          <w:rFonts w:ascii="Arial" w:eastAsia="Times New Roman" w:hAnsi="Arial" w:cs="Arial"/>
          <w:sz w:val="24"/>
          <w:szCs w:val="24"/>
          <w:vertAlign w:val="subscript"/>
          <w:lang w:val="en-IE"/>
        </w:rPr>
        <w:t>12</w:t>
      </w:r>
      <w:r w:rsidRPr="0029078F">
        <w:rPr>
          <w:rFonts w:ascii="Arial" w:eastAsia="Times New Roman" w:hAnsi="Arial" w:cs="Arial"/>
          <w:sz w:val="24"/>
          <w:szCs w:val="24"/>
          <w:lang w:val="en-IE"/>
        </w:rPr>
        <w:t xml:space="preserve"> receptors plays a major role in amplification of platelet activation</w:t>
      </w:r>
      <w:r w:rsidR="007947AF">
        <w:rPr>
          <w:rFonts w:ascii="Arial" w:eastAsia="Times New Roman" w:hAnsi="Arial" w:cs="Arial"/>
          <w:sz w:val="24"/>
          <w:szCs w:val="24"/>
          <w:lang w:val="en-IE"/>
        </w:rPr>
        <w:t xml:space="preserve"> initiated through other pathways</w:t>
      </w:r>
      <w:r w:rsidRPr="0029078F">
        <w:rPr>
          <w:rFonts w:ascii="Arial" w:eastAsia="Times New Roman" w:hAnsi="Arial" w:cs="Arial"/>
          <w:sz w:val="24"/>
          <w:szCs w:val="24"/>
          <w:lang w:val="en-IE"/>
        </w:rPr>
        <w:t>. The P2Y</w:t>
      </w:r>
      <w:r w:rsidRPr="0029078F">
        <w:rPr>
          <w:rFonts w:ascii="Arial" w:eastAsia="Times New Roman" w:hAnsi="Arial" w:cs="Arial"/>
          <w:sz w:val="24"/>
          <w:szCs w:val="24"/>
          <w:vertAlign w:val="subscript"/>
          <w:lang w:val="en-IE"/>
        </w:rPr>
        <w:t>12</w:t>
      </w:r>
      <w:r w:rsidRPr="0029078F">
        <w:rPr>
          <w:rFonts w:ascii="Arial" w:eastAsia="Times New Roman" w:hAnsi="Arial" w:cs="Arial"/>
          <w:sz w:val="24"/>
          <w:szCs w:val="24"/>
          <w:lang w:val="en-IE"/>
        </w:rPr>
        <w:t xml:space="preserve"> receptor in humans consists of 342 amino acid residues, and it is particularly expressed in platelets and the brain</w:t>
      </w:r>
      <w:r w:rsidRPr="0029078F">
        <w:rPr>
          <w:rFonts w:ascii="Arial" w:eastAsia="Times New Roman" w:hAnsi="Arial" w:cs="Arial"/>
          <w:sz w:val="24"/>
          <w:szCs w:val="24"/>
          <w:lang w:val="en-US"/>
        </w:rPr>
        <w:t xml:space="preserve"> </w:t>
      </w:r>
      <w:r w:rsidRPr="0029078F">
        <w:rPr>
          <w:rFonts w:ascii="Arial" w:eastAsia="Times New Roman" w:hAnsi="Arial" w:cs="Arial"/>
          <w:sz w:val="24"/>
          <w:szCs w:val="24"/>
          <w:lang w:val="en-US"/>
        </w:rPr>
        <w:fldChar w:fldCharType="begin"/>
      </w:r>
      <w:r>
        <w:rPr>
          <w:rFonts w:ascii="Arial" w:eastAsia="Times New Roman" w:hAnsi="Arial" w:cs="Arial"/>
          <w:sz w:val="24"/>
          <w:szCs w:val="24"/>
          <w:lang w:val="en-US"/>
        </w:rPr>
        <w:instrText xml:space="preserve"> ADDIN EN.CITE &lt;EndNote&gt;&lt;Cite&gt;&lt;Author&gt;Hollopeter&lt;/Author&gt;&lt;Year&gt;2001&lt;/Year&gt;&lt;RecNum&gt;66&lt;/RecNum&gt;&lt;DisplayText&gt;(Hollopeter et al., 2001)&lt;/DisplayText&gt;&lt;record&gt;&lt;rec-number&gt;66&lt;/rec-number&gt;&lt;foreign-keys&gt;&lt;key app="EN" db-id="0dvs2w2purpvt3e095wpsxwdewfavxvtxpee" timestamp="0"&gt;66&lt;/key&gt;&lt;/foreign-keys&gt;&lt;ref-type name="Journal Article"&gt;17&lt;/ref-type&gt;&lt;contributors&gt;&lt;authors&gt;&lt;author&gt;Hollopeter, Gunther&lt;/author&gt;&lt;author&gt;Jantzen, Hans-Michael&lt;/author&gt;&lt;author&gt;Vincent, Diana&lt;/author&gt;&lt;author&gt;Li, Georgia&lt;/author&gt;&lt;author&gt;England, Laura&lt;/author&gt;&lt;author&gt;Ramakrishnan, Vanitha&lt;/author&gt;&lt;author&gt;Yang, Ruey-Bing&lt;/author&gt;&lt;author&gt;Nurden, Paquita&lt;/author&gt;&lt;author&gt;Nurden, Alan&lt;/author&gt;&lt;author&gt;Julius, David&lt;/author&gt;&lt;author&gt;Conley, Pamela B.&lt;/author&gt;&lt;/authors&gt;&lt;/contributors&gt;&lt;titles&gt;&lt;title&gt;Identification of the platelet ADP receptor targeted by antithrombotic drugs&lt;/title&gt;&lt;secondary-title&gt;Nature&lt;/secondary-title&gt;&lt;/titles&gt;&lt;periodical&gt;&lt;full-title&gt;Nature&lt;/full-title&gt;&lt;/periodical&gt;&lt;pages&gt;202-207&lt;/pages&gt;&lt;volume&gt;409&lt;/volume&gt;&lt;number&gt;6817&lt;/number&gt;&lt;dates&gt;&lt;year&gt;2001&lt;/year&gt;&lt;/dates&gt;&lt;publisher&gt;Macmillian Magazines Ltd.&lt;/publisher&gt;&lt;isbn&gt;0028-0836&lt;/isbn&gt;&lt;work-type&gt;10.1038/35051599&lt;/work-type&gt;&lt;urls&gt;&lt;related-urls&gt;&lt;url&gt;http://dx.doi.org/10.1038/35051599&lt;/url&gt;&lt;/related-urls&gt;&lt;/urls&gt;&lt;/record&gt;&lt;/Cite&gt;&lt;/EndNote&gt;</w:instrText>
      </w:r>
      <w:r w:rsidRPr="0029078F">
        <w:rPr>
          <w:rFonts w:ascii="Arial" w:eastAsia="Times New Roman" w:hAnsi="Arial" w:cs="Arial"/>
          <w:sz w:val="24"/>
          <w:szCs w:val="24"/>
          <w:lang w:val="en-US"/>
        </w:rPr>
        <w:fldChar w:fldCharType="separate"/>
      </w:r>
      <w:r>
        <w:rPr>
          <w:rFonts w:ascii="Arial" w:eastAsia="Times New Roman" w:hAnsi="Arial" w:cs="Arial"/>
          <w:noProof/>
          <w:sz w:val="24"/>
          <w:szCs w:val="24"/>
          <w:lang w:val="en-US"/>
        </w:rPr>
        <w:t>(</w:t>
      </w:r>
      <w:hyperlink w:anchor="_ENREF_133" w:tooltip="Hollopeter, 2001 #66" w:history="1">
        <w:r w:rsidR="00CB34BE">
          <w:rPr>
            <w:rFonts w:ascii="Arial" w:eastAsia="Times New Roman" w:hAnsi="Arial" w:cs="Arial"/>
            <w:noProof/>
            <w:sz w:val="24"/>
            <w:szCs w:val="24"/>
            <w:lang w:val="en-US"/>
          </w:rPr>
          <w:t>Hollopeter et al., 2001</w:t>
        </w:r>
      </w:hyperlink>
      <w:r>
        <w:rPr>
          <w:rFonts w:ascii="Arial" w:eastAsia="Times New Roman" w:hAnsi="Arial" w:cs="Arial"/>
          <w:noProof/>
          <w:sz w:val="24"/>
          <w:szCs w:val="24"/>
          <w:lang w:val="en-US"/>
        </w:rPr>
        <w:t>)</w:t>
      </w:r>
      <w:r w:rsidRPr="0029078F">
        <w:rPr>
          <w:rFonts w:ascii="Arial" w:eastAsia="Times New Roman" w:hAnsi="Arial" w:cs="Arial"/>
          <w:sz w:val="24"/>
          <w:szCs w:val="24"/>
          <w:lang w:val="en-US"/>
        </w:rPr>
        <w:fldChar w:fldCharType="end"/>
      </w:r>
      <w:r w:rsidRPr="0029078F">
        <w:rPr>
          <w:rFonts w:ascii="Arial" w:eastAsia="Times New Roman" w:hAnsi="Arial" w:cs="Arial"/>
          <w:sz w:val="24"/>
          <w:szCs w:val="24"/>
          <w:lang w:val="en-IE"/>
        </w:rPr>
        <w:t>. The P2Y</w:t>
      </w:r>
      <w:r w:rsidRPr="0029078F">
        <w:rPr>
          <w:rFonts w:ascii="Arial" w:eastAsia="Times New Roman" w:hAnsi="Arial" w:cs="Arial"/>
          <w:sz w:val="24"/>
          <w:szCs w:val="24"/>
          <w:vertAlign w:val="subscript"/>
          <w:lang w:val="en-IE"/>
        </w:rPr>
        <w:t>12</w:t>
      </w:r>
      <w:r w:rsidRPr="0029078F">
        <w:rPr>
          <w:rFonts w:ascii="Arial" w:eastAsia="Times New Roman" w:hAnsi="Arial" w:cs="Arial"/>
          <w:sz w:val="24"/>
          <w:szCs w:val="24"/>
          <w:lang w:val="en-IE"/>
        </w:rPr>
        <w:t xml:space="preserve"> gene (</w:t>
      </w:r>
      <w:r w:rsidRPr="00F0480D">
        <w:rPr>
          <w:rFonts w:ascii="Arial" w:eastAsia="Times New Roman" w:hAnsi="Arial" w:cs="Arial"/>
          <w:i/>
          <w:iCs/>
          <w:sz w:val="24"/>
          <w:szCs w:val="24"/>
          <w:lang w:val="en-IE"/>
        </w:rPr>
        <w:t>P2RY12</w:t>
      </w:r>
      <w:r w:rsidRPr="0029078F">
        <w:rPr>
          <w:rFonts w:ascii="Arial" w:eastAsia="Times New Roman" w:hAnsi="Arial" w:cs="Arial"/>
          <w:sz w:val="24"/>
          <w:szCs w:val="24"/>
          <w:lang w:val="en-IE"/>
        </w:rPr>
        <w:t>) is located on chromosome 3q24-q25. The P2Y</w:t>
      </w:r>
      <w:r w:rsidRPr="0029078F">
        <w:rPr>
          <w:rFonts w:ascii="Arial" w:eastAsia="Times New Roman" w:hAnsi="Arial" w:cs="Arial"/>
          <w:sz w:val="24"/>
          <w:szCs w:val="24"/>
          <w:vertAlign w:val="subscript"/>
          <w:lang w:val="en-IE"/>
        </w:rPr>
        <w:t>12</w:t>
      </w:r>
      <w:r w:rsidRPr="0029078F">
        <w:rPr>
          <w:rFonts w:ascii="Arial" w:eastAsia="Times New Roman" w:hAnsi="Arial" w:cs="Arial"/>
          <w:sz w:val="24"/>
          <w:szCs w:val="24"/>
          <w:lang w:val="en-IE"/>
        </w:rPr>
        <w:t xml:space="preserve"> receptors have seven transmembrane </w:t>
      </w:r>
      <w:r w:rsidR="007947AF">
        <w:rPr>
          <w:rFonts w:ascii="Arial" w:eastAsia="Times New Roman" w:hAnsi="Arial" w:cs="Arial"/>
          <w:sz w:val="24"/>
          <w:szCs w:val="24"/>
          <w:lang w:val="en-IE"/>
        </w:rPr>
        <w:t>domains</w:t>
      </w:r>
      <w:r w:rsidR="00A10FDA">
        <w:rPr>
          <w:rFonts w:ascii="Arial" w:eastAsia="Times New Roman" w:hAnsi="Arial" w:cs="Arial"/>
          <w:sz w:val="24"/>
          <w:szCs w:val="24"/>
          <w:lang w:val="en-IE"/>
        </w:rPr>
        <w:t xml:space="preserve"> </w:t>
      </w:r>
      <w:r w:rsidRPr="0029078F">
        <w:rPr>
          <w:rFonts w:ascii="Arial" w:eastAsia="Times New Roman" w:hAnsi="Arial" w:cs="Arial"/>
          <w:sz w:val="24"/>
          <w:szCs w:val="24"/>
          <w:lang w:val="en-US"/>
        </w:rPr>
        <w:fldChar w:fldCharType="begin"/>
      </w:r>
      <w:r>
        <w:rPr>
          <w:rFonts w:ascii="Arial" w:eastAsia="Times New Roman" w:hAnsi="Arial" w:cs="Arial"/>
          <w:sz w:val="24"/>
          <w:szCs w:val="24"/>
          <w:lang w:val="en-US"/>
        </w:rPr>
        <w:instrText xml:space="preserve"> ADDIN EN.CITE &lt;EndNote&gt;&lt;Cite&gt;&lt;Author&gt;Michelson&lt;/Author&gt;&lt;Year&gt;2007&lt;/Year&gt;&lt;RecNum&gt;67&lt;/RecNum&gt;&lt;DisplayText&gt;(Michelson, 2007)&lt;/DisplayText&gt;&lt;record&gt;&lt;rec-number&gt;67&lt;/rec-number&gt;&lt;foreign-keys&gt;&lt;key app="EN" db-id="0dvs2w2purpvt3e095wpsxwdewfavxvtxpee" timestamp="0"&gt;67&lt;/key&gt;&lt;/foreign-keys&gt;&lt;ref-type name="Book"&gt;6&lt;/ref-type&gt;&lt;contributors&gt;&lt;authors&gt;&lt;author&gt;Michelson, Alan D.&lt;/author&gt;&lt;/authors&gt;&lt;/contributors&gt;&lt;titles&gt;&lt;title&gt;Platelets&lt;/title&gt;&lt;/titles&gt;&lt;edition&gt;2nd ed.&lt;/edition&gt;&lt;keywords&gt;&lt;keyword&gt;Blood platelets.&lt;/keyword&gt;&lt;/keywords&gt;&lt;dates&gt;&lt;year&gt;2007&lt;/year&gt;&lt;/dates&gt;&lt;pub-location&gt;Amsterdam ; London&lt;/pub-location&gt;&lt;publisher&gt;Elsevier/Academic Press&lt;/publisher&gt;&lt;isbn&gt;9780123693679 : ¹180.00&amp;#xD;0123693675 : ¹180.00&lt;/isbn&gt;&lt;call-num&gt;611.0185 22&amp;#xD;British Library DSC m06/.39347&amp;#xD;British Library HMNTS YK.2007.b.1850&lt;/call-num&gt;&lt;urls&gt;&lt;/urls&gt;&lt;/record&gt;&lt;/Cite&gt;&lt;/EndNote&gt;</w:instrText>
      </w:r>
      <w:r w:rsidRPr="0029078F">
        <w:rPr>
          <w:rFonts w:ascii="Arial" w:eastAsia="Times New Roman" w:hAnsi="Arial" w:cs="Arial"/>
          <w:sz w:val="24"/>
          <w:szCs w:val="24"/>
          <w:lang w:val="en-US"/>
        </w:rPr>
        <w:fldChar w:fldCharType="separate"/>
      </w:r>
      <w:r w:rsidRPr="0029078F">
        <w:rPr>
          <w:rFonts w:ascii="Arial" w:eastAsia="Times New Roman" w:hAnsi="Arial" w:cs="Arial"/>
          <w:noProof/>
          <w:sz w:val="24"/>
          <w:szCs w:val="24"/>
          <w:lang w:val="en-US"/>
        </w:rPr>
        <w:t>(</w:t>
      </w:r>
      <w:hyperlink w:anchor="_ENREF_198" w:tooltip="Michelson, 2007 #67" w:history="1">
        <w:r w:rsidR="00CB34BE" w:rsidRPr="0029078F">
          <w:rPr>
            <w:rFonts w:ascii="Arial" w:eastAsia="Times New Roman" w:hAnsi="Arial" w:cs="Arial"/>
            <w:noProof/>
            <w:sz w:val="24"/>
            <w:szCs w:val="24"/>
            <w:lang w:val="en-US"/>
          </w:rPr>
          <w:t>Michelson, 2007</w:t>
        </w:r>
      </w:hyperlink>
      <w:r w:rsidRPr="0029078F">
        <w:rPr>
          <w:rFonts w:ascii="Arial" w:eastAsia="Times New Roman" w:hAnsi="Arial" w:cs="Arial"/>
          <w:noProof/>
          <w:sz w:val="24"/>
          <w:szCs w:val="24"/>
          <w:lang w:val="en-US"/>
        </w:rPr>
        <w:t>)</w:t>
      </w:r>
      <w:r w:rsidRPr="0029078F">
        <w:rPr>
          <w:rFonts w:ascii="Arial" w:eastAsia="Times New Roman" w:hAnsi="Arial" w:cs="Arial"/>
          <w:sz w:val="24"/>
          <w:szCs w:val="24"/>
          <w:lang w:val="en-US"/>
        </w:rPr>
        <w:fldChar w:fldCharType="end"/>
      </w:r>
      <w:r w:rsidRPr="0029078F">
        <w:rPr>
          <w:rFonts w:ascii="Arial" w:eastAsia="Times New Roman" w:hAnsi="Arial" w:cs="Arial"/>
          <w:sz w:val="24"/>
          <w:szCs w:val="24"/>
          <w:lang w:val="en-IE"/>
        </w:rPr>
        <w:t>. Four Cys residues at positions 17, 97, 175 and 270 have an essential role in P2Y</w:t>
      </w:r>
      <w:r w:rsidRPr="0029078F">
        <w:rPr>
          <w:rFonts w:ascii="Arial" w:eastAsia="Times New Roman" w:hAnsi="Arial" w:cs="Arial"/>
          <w:sz w:val="24"/>
          <w:szCs w:val="24"/>
          <w:vertAlign w:val="subscript"/>
          <w:lang w:val="en-IE"/>
        </w:rPr>
        <w:t>12</w:t>
      </w:r>
      <w:r w:rsidRPr="0029078F">
        <w:rPr>
          <w:rFonts w:ascii="Arial" w:eastAsia="Times New Roman" w:hAnsi="Arial" w:cs="Arial"/>
          <w:sz w:val="24"/>
          <w:szCs w:val="24"/>
          <w:lang w:val="en-IE"/>
        </w:rPr>
        <w:t xml:space="preserve"> activity. For example, the disulphide bridge between Cys 97 and Cys 175 has a role in receptor expression, while Cys 17 and Cys 270 are potential targets of </w:t>
      </w:r>
      <w:r w:rsidR="007947AF">
        <w:rPr>
          <w:rFonts w:ascii="Arial" w:eastAsia="Times New Roman" w:hAnsi="Arial" w:cs="Arial"/>
          <w:sz w:val="24"/>
          <w:szCs w:val="24"/>
          <w:lang w:val="en-IE"/>
        </w:rPr>
        <w:t xml:space="preserve">thienopyridine </w:t>
      </w:r>
      <w:r w:rsidRPr="0029078F">
        <w:rPr>
          <w:rFonts w:ascii="Arial" w:eastAsia="Times New Roman" w:hAnsi="Arial" w:cs="Arial"/>
          <w:sz w:val="24"/>
          <w:szCs w:val="24"/>
          <w:lang w:val="en-IE"/>
        </w:rPr>
        <w:t xml:space="preserve">antithrombotic drugs such as clopidogrel </w:t>
      </w:r>
      <w:r w:rsidRPr="0029078F">
        <w:rPr>
          <w:rFonts w:ascii="Arial" w:eastAsia="Times New Roman" w:hAnsi="Arial" w:cs="Arial"/>
          <w:sz w:val="24"/>
          <w:szCs w:val="24"/>
          <w:lang w:val="en-IE"/>
        </w:rPr>
        <w:fldChar w:fldCharType="begin"/>
      </w:r>
      <w:r>
        <w:rPr>
          <w:rFonts w:ascii="Arial" w:eastAsia="Times New Roman" w:hAnsi="Arial" w:cs="Arial"/>
          <w:sz w:val="24"/>
          <w:szCs w:val="24"/>
          <w:lang w:val="en-IE"/>
        </w:rPr>
        <w:instrText xml:space="preserve"> ADDIN EN.CITE &lt;EndNote&gt;&lt;Cite&gt;&lt;Author&gt;Michelson&lt;/Author&gt;&lt;Year&gt;2007&lt;/Year&gt;&lt;RecNum&gt;67&lt;/RecNum&gt;&lt;DisplayText&gt;(Michelson, 2007)&lt;/DisplayText&gt;&lt;record&gt;&lt;rec-number&gt;67&lt;/rec-number&gt;&lt;foreign-keys&gt;&lt;key app="EN" db-id="0dvs2w2purpvt3e095wpsxwdewfavxvtxpee" timestamp="0"&gt;67&lt;/key&gt;&lt;/foreign-keys&gt;&lt;ref-type name="Book"&gt;6&lt;/ref-type&gt;&lt;contributors&gt;&lt;authors&gt;&lt;author&gt;Michelson, Alan D.&lt;/author&gt;&lt;/authors&gt;&lt;/contributors&gt;&lt;titles&gt;&lt;title&gt;Platelets&lt;/title&gt;&lt;/titles&gt;&lt;edition&gt;2nd ed.&lt;/edition&gt;&lt;keywords&gt;&lt;keyword&gt;Blood platelets.&lt;/keyword&gt;&lt;/keywords&gt;&lt;dates&gt;&lt;year&gt;2007&lt;/year&gt;&lt;/dates&gt;&lt;pub-location&gt;Amsterdam ; London&lt;/pub-location&gt;&lt;publisher&gt;Elsevier/Academic Press&lt;/publisher&gt;&lt;isbn&gt;9780123693679 : ¹180.00&amp;#xD;0123693675 : ¹180.00&lt;/isbn&gt;&lt;call-num&gt;611.0185 22&amp;#xD;British Library DSC m06/.39347&amp;#xD;British Library HMNTS YK.2007.b.1850&lt;/call-num&gt;&lt;urls&gt;&lt;/urls&gt;&lt;/record&gt;&lt;/Cite&gt;&lt;/EndNote&gt;</w:instrText>
      </w:r>
      <w:r w:rsidRPr="0029078F">
        <w:rPr>
          <w:rFonts w:ascii="Arial" w:eastAsia="Times New Roman" w:hAnsi="Arial" w:cs="Arial"/>
          <w:sz w:val="24"/>
          <w:szCs w:val="24"/>
          <w:lang w:val="en-IE"/>
        </w:rPr>
        <w:fldChar w:fldCharType="separate"/>
      </w:r>
      <w:r w:rsidRPr="0029078F">
        <w:rPr>
          <w:rFonts w:ascii="Arial" w:eastAsia="Times New Roman" w:hAnsi="Arial" w:cs="Arial"/>
          <w:noProof/>
          <w:sz w:val="24"/>
          <w:szCs w:val="24"/>
          <w:lang w:val="en-IE"/>
        </w:rPr>
        <w:t>(</w:t>
      </w:r>
      <w:hyperlink w:anchor="_ENREF_198" w:tooltip="Michelson, 2007 #67" w:history="1">
        <w:r w:rsidR="00CB34BE" w:rsidRPr="0029078F">
          <w:rPr>
            <w:rFonts w:ascii="Arial" w:eastAsia="Times New Roman" w:hAnsi="Arial" w:cs="Arial"/>
            <w:noProof/>
            <w:sz w:val="24"/>
            <w:szCs w:val="24"/>
            <w:lang w:val="en-IE"/>
          </w:rPr>
          <w:t>Michelson, 2007</w:t>
        </w:r>
      </w:hyperlink>
      <w:r w:rsidRPr="0029078F">
        <w:rPr>
          <w:rFonts w:ascii="Arial" w:eastAsia="Times New Roman" w:hAnsi="Arial" w:cs="Arial"/>
          <w:noProof/>
          <w:sz w:val="24"/>
          <w:szCs w:val="24"/>
          <w:lang w:val="en-IE"/>
        </w:rPr>
        <w:t>)</w:t>
      </w:r>
      <w:r w:rsidRPr="0029078F">
        <w:rPr>
          <w:rFonts w:ascii="Arial" w:eastAsia="Times New Roman" w:hAnsi="Arial" w:cs="Arial"/>
          <w:sz w:val="24"/>
          <w:szCs w:val="24"/>
          <w:lang w:val="en-IE"/>
        </w:rPr>
        <w:fldChar w:fldCharType="end"/>
      </w:r>
      <w:r w:rsidRPr="0029078F">
        <w:rPr>
          <w:rFonts w:ascii="Arial" w:eastAsia="Times New Roman" w:hAnsi="Arial" w:cs="Arial"/>
          <w:sz w:val="24"/>
          <w:szCs w:val="24"/>
          <w:lang w:val="en-IE"/>
        </w:rPr>
        <w:t xml:space="preserve">. </w:t>
      </w:r>
    </w:p>
    <w:p w14:paraId="0BF6D4B3" w14:textId="77777777" w:rsidR="00113795" w:rsidRDefault="00113795" w:rsidP="00113795">
      <w:pPr>
        <w:autoSpaceDE w:val="0"/>
        <w:autoSpaceDN w:val="0"/>
        <w:adjustRightInd w:val="0"/>
        <w:spacing w:after="0" w:line="360" w:lineRule="auto"/>
        <w:rPr>
          <w:rFonts w:ascii="Arial" w:eastAsia="Times New Roman" w:hAnsi="Arial" w:cs="Arial"/>
          <w:b/>
          <w:bCs/>
          <w:sz w:val="24"/>
          <w:szCs w:val="24"/>
          <w:lang w:val="en-IE"/>
        </w:rPr>
      </w:pPr>
    </w:p>
    <w:p w14:paraId="174A8FD3" w14:textId="77777777" w:rsidR="00113795" w:rsidRPr="0029078F" w:rsidRDefault="00113795" w:rsidP="00C36E81">
      <w:pPr>
        <w:pStyle w:val="Heading4"/>
      </w:pPr>
      <w:r w:rsidRPr="0029078F">
        <w:lastRenderedPageBreak/>
        <w:t xml:space="preserve"> </w:t>
      </w:r>
      <w:bookmarkStart w:id="31" w:name="_Toc405817875"/>
      <w:bookmarkStart w:id="32" w:name="_Toc424586727"/>
      <w:r w:rsidRPr="0029078F">
        <w:t>Signalling mechanism of P2Y</w:t>
      </w:r>
      <w:r w:rsidRPr="0029078F">
        <w:rPr>
          <w:vertAlign w:val="subscript"/>
        </w:rPr>
        <w:t>12</w:t>
      </w:r>
      <w:bookmarkEnd w:id="31"/>
      <w:bookmarkEnd w:id="32"/>
    </w:p>
    <w:p w14:paraId="227C5F5B" w14:textId="19AB21B0" w:rsidR="00113795" w:rsidRPr="0046053D" w:rsidRDefault="00113795" w:rsidP="00CB34BE">
      <w:pPr>
        <w:autoSpaceDE w:val="0"/>
        <w:autoSpaceDN w:val="0"/>
        <w:adjustRightInd w:val="0"/>
        <w:spacing w:after="0" w:line="360" w:lineRule="auto"/>
        <w:jc w:val="both"/>
        <w:rPr>
          <w:rFonts w:asciiTheme="minorBidi" w:eastAsia="Times New Roman" w:hAnsiTheme="minorBidi"/>
          <w:sz w:val="24"/>
          <w:szCs w:val="24"/>
          <w:lang w:val="en-IE"/>
        </w:rPr>
      </w:pPr>
      <w:r w:rsidRPr="0046053D">
        <w:rPr>
          <w:rFonts w:asciiTheme="minorBidi" w:eastAsia="Times New Roman" w:hAnsiTheme="minorBidi"/>
          <w:sz w:val="24"/>
          <w:szCs w:val="24"/>
        </w:rPr>
        <w:t>P2Y</w:t>
      </w:r>
      <w:r w:rsidRPr="0046053D">
        <w:rPr>
          <w:rFonts w:asciiTheme="minorBidi" w:eastAsia="Times New Roman" w:hAnsiTheme="minorBidi"/>
          <w:sz w:val="24"/>
          <w:szCs w:val="24"/>
          <w:vertAlign w:val="subscript"/>
        </w:rPr>
        <w:t>12</w:t>
      </w:r>
      <w:r w:rsidRPr="0046053D">
        <w:rPr>
          <w:rFonts w:asciiTheme="minorBidi" w:eastAsia="Times New Roman" w:hAnsiTheme="minorBidi"/>
          <w:sz w:val="24"/>
          <w:szCs w:val="24"/>
        </w:rPr>
        <w:t xml:space="preserve"> receptors are stimulated by ADP and its analogues, such as 2-methylthio-ADP and (N)-methanocarba-2methylthio-ADP. In contrast, adenosine triphosphate (ATP) and some of its analogues such as 2-methylthio-ATP (2MeSATP) and 2-chloro-ATP (2ClATP) act as antagonists at P2Y</w:t>
      </w:r>
      <w:r w:rsidRPr="0046053D">
        <w:rPr>
          <w:rFonts w:asciiTheme="minorBidi" w:eastAsia="Times New Roman" w:hAnsiTheme="minorBidi"/>
          <w:sz w:val="24"/>
          <w:szCs w:val="24"/>
          <w:vertAlign w:val="subscript"/>
        </w:rPr>
        <w:t>12</w:t>
      </w:r>
      <w:r w:rsidRPr="0046053D">
        <w:rPr>
          <w:rFonts w:asciiTheme="minorBidi" w:eastAsia="Times New Roman" w:hAnsiTheme="minorBidi"/>
          <w:sz w:val="24"/>
          <w:szCs w:val="24"/>
        </w:rPr>
        <w:t xml:space="preserve"> receptors  </w:t>
      </w:r>
      <w:r w:rsidRPr="0046053D">
        <w:rPr>
          <w:rFonts w:asciiTheme="minorBidi" w:eastAsia="Times New Roman" w:hAnsiTheme="minorBidi"/>
          <w:sz w:val="24"/>
          <w:szCs w:val="24"/>
          <w:lang w:val="en-US"/>
        </w:rPr>
        <w:fldChar w:fldCharType="begin"/>
      </w:r>
      <w:r w:rsidR="00A06AC3">
        <w:rPr>
          <w:rFonts w:asciiTheme="minorBidi" w:eastAsia="Times New Roman" w:hAnsiTheme="minorBidi"/>
          <w:sz w:val="24"/>
          <w:szCs w:val="24"/>
          <w:lang w:val="en-US"/>
        </w:rPr>
        <w:instrText xml:space="preserve"> ADDIN EN.CITE &lt;EndNote&gt;&lt;Cite&gt;&lt;Author&gt;Kauffenstein&lt;/Author&gt;&lt;Year&gt;2004&lt;/Year&gt;&lt;RecNum&gt;68&lt;/RecNum&gt;&lt;DisplayText&gt;(Kauffenstein et al., 2004)&lt;/DisplayText&gt;&lt;record&gt;&lt;rec-number&gt;68&lt;/rec-number&gt;&lt;foreign-keys&gt;&lt;key app="EN" db-id="0dvs2w2purpvt3e095wpsxwdewfavxvtxpee" timestamp="0"&gt;68&lt;/key&gt;&lt;/foreign-keys&gt;&lt;ref-type name="Journal Article"&gt;17&lt;/ref-type&gt;&lt;contributors&gt;&lt;authors&gt;&lt;author&gt;Kauffenstein, G.&lt;/author&gt;&lt;author&gt;Hechler, B.&lt;/author&gt;&lt;author&gt;Cazenave, J. P.&lt;/author&gt;&lt;author&gt;Gachet, C.&lt;/author&gt;&lt;/authors&gt;&lt;/contributors&gt;&lt;titles&gt;&lt;title&gt;Adenine triphosphate nucleotides are antagonists at the P2Y12 receptor&lt;/title&gt;&lt;secondary-title&gt;Journal of Thrombosis and Haemostasis&lt;/secondary-title&gt;&lt;/titles&gt;&lt;periodical&gt;&lt;full-title&gt;Journal of Thrombosis and Haemostasis&lt;/full-title&gt;&lt;/periodical&gt;&lt;pages&gt;1980-1988&lt;/pages&gt;&lt;volume&gt;2&lt;/volume&gt;&lt;number&gt;11&lt;/number&gt;&lt;keywords&gt;&lt;keyword&gt;antagonist&lt;/keyword&gt;&lt;keyword&gt;ATP&lt;/keyword&gt;&lt;keyword&gt;metabolism&lt;/keyword&gt;&lt;keyword&gt;P2Y12 receptor&lt;/keyword&gt;&lt;/keywords&gt;&lt;dates&gt;&lt;year&gt;2004&lt;/year&gt;&lt;/dates&gt;&lt;publisher&gt;Blackwell Science Inc&lt;/publisher&gt;&lt;isbn&gt;1538-7836&lt;/isbn&gt;&lt;urls&gt;&lt;related-urls&gt;&lt;url&gt;http://dx.doi.org/10.1111/j.1538-7836.2004.00926.x&lt;/url&gt;&lt;/related-urls&gt;&lt;/urls&gt;&lt;electronic-resource-num&gt;10.1111/j.1538-7836.2004.00926.x&lt;/electronic-resource-num&gt;&lt;/record&gt;&lt;/Cite&gt;&lt;/EndNote&gt;</w:instrText>
      </w:r>
      <w:r w:rsidRPr="0046053D">
        <w:rPr>
          <w:rFonts w:asciiTheme="minorBidi" w:eastAsia="Times New Roman" w:hAnsiTheme="minorBidi"/>
          <w:sz w:val="24"/>
          <w:szCs w:val="24"/>
          <w:lang w:val="en-US"/>
        </w:rPr>
        <w:fldChar w:fldCharType="separate"/>
      </w:r>
      <w:r w:rsidRPr="0046053D">
        <w:rPr>
          <w:rFonts w:asciiTheme="minorBidi" w:eastAsia="Times New Roman" w:hAnsiTheme="minorBidi"/>
          <w:noProof/>
          <w:sz w:val="24"/>
          <w:szCs w:val="24"/>
          <w:lang w:val="en-US"/>
        </w:rPr>
        <w:t>(</w:t>
      </w:r>
      <w:hyperlink w:anchor="_ENREF_147" w:tooltip="Kauffenstein, 2004 #68" w:history="1">
        <w:r w:rsidR="00CB34BE" w:rsidRPr="0046053D">
          <w:rPr>
            <w:rFonts w:asciiTheme="minorBidi" w:eastAsia="Times New Roman" w:hAnsiTheme="minorBidi"/>
            <w:noProof/>
            <w:sz w:val="24"/>
            <w:szCs w:val="24"/>
            <w:lang w:val="en-US"/>
          </w:rPr>
          <w:t>Kauffenstein et al., 2004</w:t>
        </w:r>
      </w:hyperlink>
      <w:r w:rsidRPr="0046053D">
        <w:rPr>
          <w:rFonts w:asciiTheme="minorBidi" w:eastAsia="Times New Roman" w:hAnsiTheme="minorBidi"/>
          <w:noProof/>
          <w:sz w:val="24"/>
          <w:szCs w:val="24"/>
          <w:lang w:val="en-US"/>
        </w:rPr>
        <w:t>)</w:t>
      </w:r>
      <w:r w:rsidRPr="0046053D">
        <w:rPr>
          <w:rFonts w:asciiTheme="minorBidi" w:eastAsia="Times New Roman" w:hAnsiTheme="minorBidi"/>
          <w:sz w:val="24"/>
          <w:szCs w:val="24"/>
          <w:lang w:val="en-US"/>
        </w:rPr>
        <w:fldChar w:fldCharType="end"/>
      </w:r>
      <w:r w:rsidRPr="0046053D">
        <w:rPr>
          <w:rFonts w:asciiTheme="minorBidi" w:eastAsia="Times New Roman" w:hAnsiTheme="minorBidi"/>
          <w:sz w:val="24"/>
          <w:szCs w:val="24"/>
          <w:lang w:val="en-IE"/>
        </w:rPr>
        <w:t xml:space="preserve">. </w:t>
      </w:r>
      <w:r w:rsidR="00EA7F74">
        <w:rPr>
          <w:rFonts w:asciiTheme="minorBidi" w:eastAsia="Times New Roman" w:hAnsiTheme="minorBidi"/>
          <w:sz w:val="24"/>
          <w:szCs w:val="24"/>
          <w:lang w:val="en-IE"/>
        </w:rPr>
        <w:t>Binding of ADP to t</w:t>
      </w:r>
      <w:r w:rsidRPr="0046053D">
        <w:rPr>
          <w:rFonts w:asciiTheme="minorBidi" w:eastAsia="Times New Roman" w:hAnsiTheme="minorBidi"/>
          <w:sz w:val="24"/>
          <w:szCs w:val="24"/>
          <w:lang w:val="en-IE"/>
        </w:rPr>
        <w:t>he Gi-coupled P2Y</w:t>
      </w:r>
      <w:r w:rsidRPr="0046053D">
        <w:rPr>
          <w:rFonts w:asciiTheme="minorBidi" w:eastAsia="Times New Roman" w:hAnsiTheme="minorBidi"/>
          <w:sz w:val="24"/>
          <w:szCs w:val="24"/>
          <w:vertAlign w:val="subscript"/>
          <w:lang w:val="en-IE"/>
        </w:rPr>
        <w:t>12</w:t>
      </w:r>
      <w:r w:rsidRPr="0046053D">
        <w:rPr>
          <w:rFonts w:asciiTheme="minorBidi" w:eastAsia="Times New Roman" w:hAnsiTheme="minorBidi"/>
          <w:sz w:val="24"/>
          <w:szCs w:val="24"/>
          <w:lang w:val="en-IE"/>
        </w:rPr>
        <w:t xml:space="preserve"> receptor leads to the inhibition of adenylyl cyclase</w:t>
      </w:r>
      <w:r w:rsidR="00EA7F74">
        <w:rPr>
          <w:rFonts w:asciiTheme="minorBidi" w:eastAsia="Times New Roman" w:hAnsiTheme="minorBidi"/>
          <w:sz w:val="24"/>
          <w:szCs w:val="24"/>
          <w:lang w:val="en-IE"/>
        </w:rPr>
        <w:t>,</w:t>
      </w:r>
      <w:r w:rsidRPr="0046053D">
        <w:rPr>
          <w:rFonts w:asciiTheme="minorBidi" w:eastAsia="Times New Roman" w:hAnsiTheme="minorBidi"/>
          <w:sz w:val="24"/>
          <w:szCs w:val="24"/>
          <w:lang w:val="en-IE"/>
        </w:rPr>
        <w:t xml:space="preserve"> mainly through activation of G</w:t>
      </w:r>
      <w:r w:rsidRPr="0046053D">
        <w:rPr>
          <w:rFonts w:asciiTheme="minorBidi" w:eastAsia="Times New Roman" w:hAnsiTheme="minorBidi"/>
          <w:sz w:val="24"/>
          <w:szCs w:val="24"/>
          <w:vertAlign w:val="subscript"/>
          <w:lang w:val="en-IE"/>
        </w:rPr>
        <w:t>αi2</w:t>
      </w:r>
      <w:r w:rsidRPr="0046053D">
        <w:rPr>
          <w:rFonts w:asciiTheme="minorBidi" w:eastAsia="Times New Roman" w:hAnsiTheme="minorBidi"/>
          <w:sz w:val="24"/>
          <w:szCs w:val="24"/>
          <w:lang w:val="en-IE"/>
        </w:rPr>
        <w:t xml:space="preserve"> </w:t>
      </w:r>
      <w:r w:rsidRPr="0046053D">
        <w:rPr>
          <w:rFonts w:asciiTheme="minorBidi" w:eastAsia="Times New Roman" w:hAnsiTheme="minorBidi"/>
          <w:sz w:val="24"/>
          <w:szCs w:val="24"/>
          <w:lang w:val="en-IE"/>
        </w:rPr>
        <w:fldChar w:fldCharType="begin"/>
      </w:r>
      <w:r w:rsidRPr="0046053D">
        <w:rPr>
          <w:rFonts w:asciiTheme="minorBidi" w:eastAsia="Times New Roman" w:hAnsiTheme="minorBidi"/>
          <w:sz w:val="24"/>
          <w:szCs w:val="24"/>
          <w:lang w:val="en-IE"/>
        </w:rPr>
        <w:instrText xml:space="preserve"> ADDIN EN.CITE &lt;EndNote&gt;&lt;Cite&gt;&lt;Author&gt;Michelson&lt;/Author&gt;&lt;Year&gt;2007&lt;/Year&gt;&lt;RecNum&gt;67&lt;/RecNum&gt;&lt;DisplayText&gt;(Michelson, 2007)&lt;/DisplayText&gt;&lt;record&gt;&lt;rec-number&gt;67&lt;/rec-number&gt;&lt;foreign-keys&gt;&lt;key app="EN" db-id="0dvs2w2purpvt3e095wpsxwdewfavxvtxpee" timestamp="0"&gt;67&lt;/key&gt;&lt;/foreign-keys&gt;&lt;ref-type name="Book"&gt;6&lt;/ref-type&gt;&lt;contributors&gt;&lt;authors&gt;&lt;author&gt;Michelson, Alan D.&lt;/author&gt;&lt;/authors&gt;&lt;/contributors&gt;&lt;titles&gt;&lt;title&gt;Platelets&lt;/title&gt;&lt;/titles&gt;&lt;edition&gt;2nd ed.&lt;/edition&gt;&lt;keywords&gt;&lt;keyword&gt;Blood platelets.&lt;/keyword&gt;&lt;/keywords&gt;&lt;dates&gt;&lt;year&gt;2007&lt;/year&gt;&lt;/dates&gt;&lt;pub-location&gt;Amsterdam ; London&lt;/pub-location&gt;&lt;publisher&gt;Elsevier/Academic Press&lt;/publisher&gt;&lt;isbn&gt;9780123693679 : ¹180.00&amp;#xD;0123693675 : ¹180.00&lt;/isbn&gt;&lt;call-num&gt;611.0185 22&amp;#xD;British Library DSC m06/.39347&amp;#xD;British Library HMNTS YK.2007.b.1850&lt;/call-num&gt;&lt;urls&gt;&lt;/urls&gt;&lt;/record&gt;&lt;/Cite&gt;&lt;/EndNote&gt;</w:instrText>
      </w:r>
      <w:r w:rsidRPr="0046053D">
        <w:rPr>
          <w:rFonts w:asciiTheme="minorBidi" w:eastAsia="Times New Roman" w:hAnsiTheme="minorBidi"/>
          <w:sz w:val="24"/>
          <w:szCs w:val="24"/>
          <w:lang w:val="en-IE"/>
        </w:rPr>
        <w:fldChar w:fldCharType="separate"/>
      </w:r>
      <w:r w:rsidRPr="0046053D">
        <w:rPr>
          <w:rFonts w:asciiTheme="minorBidi" w:eastAsia="Times New Roman" w:hAnsiTheme="minorBidi"/>
          <w:noProof/>
          <w:sz w:val="24"/>
          <w:szCs w:val="24"/>
          <w:lang w:val="en-IE"/>
        </w:rPr>
        <w:t>(</w:t>
      </w:r>
      <w:hyperlink w:anchor="_ENREF_198" w:tooltip="Michelson, 2007 #67" w:history="1">
        <w:r w:rsidR="00CB34BE" w:rsidRPr="0046053D">
          <w:rPr>
            <w:rFonts w:asciiTheme="minorBidi" w:eastAsia="Times New Roman" w:hAnsiTheme="minorBidi"/>
            <w:noProof/>
            <w:sz w:val="24"/>
            <w:szCs w:val="24"/>
            <w:lang w:val="en-IE"/>
          </w:rPr>
          <w:t>Michelson, 2007</w:t>
        </w:r>
      </w:hyperlink>
      <w:r w:rsidRPr="0046053D">
        <w:rPr>
          <w:rFonts w:asciiTheme="minorBidi" w:eastAsia="Times New Roman" w:hAnsiTheme="minorBidi"/>
          <w:noProof/>
          <w:sz w:val="24"/>
          <w:szCs w:val="24"/>
          <w:lang w:val="en-IE"/>
        </w:rPr>
        <w:t>)</w:t>
      </w:r>
      <w:r w:rsidRPr="0046053D">
        <w:rPr>
          <w:rFonts w:asciiTheme="minorBidi" w:eastAsia="Times New Roman" w:hAnsiTheme="minorBidi"/>
          <w:sz w:val="24"/>
          <w:szCs w:val="24"/>
          <w:lang w:val="en-IE"/>
        </w:rPr>
        <w:fldChar w:fldCharType="end"/>
      </w:r>
      <w:r w:rsidRPr="0046053D">
        <w:rPr>
          <w:rFonts w:asciiTheme="minorBidi" w:eastAsia="Times New Roman" w:hAnsiTheme="minorBidi"/>
          <w:sz w:val="24"/>
          <w:szCs w:val="24"/>
          <w:lang w:val="en-US"/>
        </w:rPr>
        <w:t>.</w:t>
      </w:r>
      <w:r w:rsidRPr="0046053D">
        <w:rPr>
          <w:rFonts w:asciiTheme="minorBidi" w:eastAsia="Times New Roman" w:hAnsiTheme="minorBidi"/>
          <w:sz w:val="24"/>
          <w:szCs w:val="24"/>
          <w:lang w:val="en-IE"/>
        </w:rPr>
        <w:t xml:space="preserve"> Although the G</w:t>
      </w:r>
      <w:r w:rsidRPr="0046053D">
        <w:rPr>
          <w:rFonts w:asciiTheme="minorBidi" w:eastAsia="Times New Roman" w:hAnsiTheme="minorBidi"/>
          <w:sz w:val="24"/>
          <w:szCs w:val="24"/>
          <w:vertAlign w:val="subscript"/>
          <w:lang w:val="en-IE"/>
        </w:rPr>
        <w:t>αi2</w:t>
      </w:r>
      <w:r w:rsidRPr="0046053D">
        <w:rPr>
          <w:rFonts w:asciiTheme="minorBidi" w:eastAsia="Times New Roman" w:hAnsiTheme="minorBidi"/>
          <w:sz w:val="24"/>
          <w:szCs w:val="24"/>
          <w:lang w:val="en-IE"/>
        </w:rPr>
        <w:t xml:space="preserve"> is the most robust coupling to P2Y</w:t>
      </w:r>
      <w:r w:rsidRPr="0046053D">
        <w:rPr>
          <w:rFonts w:asciiTheme="minorBidi" w:eastAsia="Times New Roman" w:hAnsiTheme="minorBidi"/>
          <w:sz w:val="24"/>
          <w:szCs w:val="24"/>
          <w:vertAlign w:val="subscript"/>
          <w:lang w:val="en-IE"/>
        </w:rPr>
        <w:t>12</w:t>
      </w:r>
      <w:r w:rsidRPr="0046053D">
        <w:rPr>
          <w:rFonts w:asciiTheme="minorBidi" w:eastAsia="Times New Roman" w:hAnsiTheme="minorBidi"/>
          <w:sz w:val="24"/>
          <w:szCs w:val="24"/>
          <w:lang w:val="en-IE"/>
        </w:rPr>
        <w:t>, P2Y</w:t>
      </w:r>
      <w:r w:rsidRPr="0046053D">
        <w:rPr>
          <w:rFonts w:asciiTheme="minorBidi" w:eastAsia="Times New Roman" w:hAnsiTheme="minorBidi"/>
          <w:sz w:val="24"/>
          <w:szCs w:val="24"/>
          <w:vertAlign w:val="subscript"/>
          <w:lang w:val="en-IE"/>
        </w:rPr>
        <w:t>12</w:t>
      </w:r>
      <w:r w:rsidRPr="0046053D">
        <w:rPr>
          <w:rFonts w:asciiTheme="minorBidi" w:eastAsia="Times New Roman" w:hAnsiTheme="minorBidi"/>
          <w:sz w:val="24"/>
          <w:szCs w:val="24"/>
          <w:lang w:val="en-IE"/>
        </w:rPr>
        <w:t xml:space="preserve"> receptors can couple to other G</w:t>
      </w:r>
      <w:r w:rsidRPr="0046053D">
        <w:rPr>
          <w:rFonts w:asciiTheme="minorBidi" w:eastAsia="Times New Roman" w:hAnsiTheme="minorBidi"/>
          <w:sz w:val="24"/>
          <w:szCs w:val="24"/>
          <w:vertAlign w:val="subscript"/>
          <w:lang w:val="en-IE"/>
        </w:rPr>
        <w:t>αi</w:t>
      </w:r>
      <w:r w:rsidRPr="0046053D">
        <w:rPr>
          <w:rFonts w:asciiTheme="minorBidi" w:eastAsia="Times New Roman" w:hAnsiTheme="minorBidi"/>
          <w:sz w:val="24"/>
          <w:szCs w:val="24"/>
          <w:lang w:val="en-IE"/>
        </w:rPr>
        <w:t xml:space="preserve"> protein subtypes. For instance, G</w:t>
      </w:r>
      <w:r w:rsidRPr="0046053D">
        <w:rPr>
          <w:rFonts w:asciiTheme="minorBidi" w:eastAsia="Times New Roman" w:hAnsiTheme="minorBidi"/>
          <w:sz w:val="24"/>
          <w:szCs w:val="24"/>
          <w:vertAlign w:val="subscript"/>
          <w:lang w:val="en-IE"/>
        </w:rPr>
        <w:t xml:space="preserve">αi1 </w:t>
      </w:r>
      <w:r w:rsidRPr="0046053D">
        <w:rPr>
          <w:rFonts w:asciiTheme="minorBidi" w:eastAsia="Times New Roman" w:hAnsiTheme="minorBidi"/>
          <w:sz w:val="24"/>
          <w:szCs w:val="24"/>
          <w:lang w:val="en-IE"/>
        </w:rPr>
        <w:t>and G</w:t>
      </w:r>
      <w:r w:rsidRPr="0046053D">
        <w:rPr>
          <w:rFonts w:asciiTheme="minorBidi" w:eastAsia="Times New Roman" w:hAnsiTheme="minorBidi"/>
          <w:sz w:val="24"/>
          <w:szCs w:val="24"/>
          <w:vertAlign w:val="subscript"/>
          <w:lang w:val="en-IE"/>
        </w:rPr>
        <w:t xml:space="preserve">αi3 </w:t>
      </w:r>
      <w:r w:rsidRPr="0046053D">
        <w:rPr>
          <w:rFonts w:asciiTheme="minorBidi" w:eastAsia="Times New Roman" w:hAnsiTheme="minorBidi"/>
          <w:sz w:val="24"/>
          <w:szCs w:val="24"/>
          <w:lang w:val="en-IE"/>
        </w:rPr>
        <w:t>can couple effectively to P2Y</w:t>
      </w:r>
      <w:r w:rsidRPr="0046053D">
        <w:rPr>
          <w:rFonts w:asciiTheme="minorBidi" w:eastAsia="Times New Roman" w:hAnsiTheme="minorBidi"/>
          <w:sz w:val="24"/>
          <w:szCs w:val="24"/>
          <w:vertAlign w:val="subscript"/>
          <w:lang w:val="en-IE"/>
        </w:rPr>
        <w:t>12</w:t>
      </w:r>
      <w:r w:rsidRPr="0046053D">
        <w:rPr>
          <w:rFonts w:asciiTheme="minorBidi" w:eastAsia="Times New Roman" w:hAnsiTheme="minorBidi"/>
          <w:sz w:val="24"/>
          <w:szCs w:val="24"/>
          <w:lang w:val="en-IE"/>
        </w:rPr>
        <w:t xml:space="preserve"> receptors, whereas the coupling between P2Y</w:t>
      </w:r>
      <w:r w:rsidRPr="0046053D">
        <w:rPr>
          <w:rFonts w:asciiTheme="minorBidi" w:eastAsia="Times New Roman" w:hAnsiTheme="minorBidi"/>
          <w:sz w:val="24"/>
          <w:szCs w:val="24"/>
          <w:vertAlign w:val="subscript"/>
          <w:lang w:val="en-IE"/>
        </w:rPr>
        <w:t>12</w:t>
      </w:r>
      <w:r w:rsidRPr="0046053D">
        <w:rPr>
          <w:rFonts w:asciiTheme="minorBidi" w:eastAsia="Times New Roman" w:hAnsiTheme="minorBidi"/>
          <w:sz w:val="24"/>
          <w:szCs w:val="24"/>
          <w:lang w:val="en-IE"/>
        </w:rPr>
        <w:t xml:space="preserve"> and G</w:t>
      </w:r>
      <w:r w:rsidRPr="0046053D">
        <w:rPr>
          <w:rFonts w:asciiTheme="minorBidi" w:eastAsia="Times New Roman" w:hAnsiTheme="minorBidi"/>
          <w:sz w:val="24"/>
          <w:szCs w:val="24"/>
          <w:vertAlign w:val="subscript"/>
          <w:lang w:val="en-IE"/>
        </w:rPr>
        <w:t xml:space="preserve">αo </w:t>
      </w:r>
      <w:r w:rsidRPr="0046053D">
        <w:rPr>
          <w:rFonts w:asciiTheme="minorBidi" w:eastAsia="Times New Roman" w:hAnsiTheme="minorBidi"/>
          <w:sz w:val="24"/>
          <w:szCs w:val="24"/>
          <w:lang w:val="en-IE"/>
        </w:rPr>
        <w:t>or G</w:t>
      </w:r>
      <w:r w:rsidRPr="0046053D">
        <w:rPr>
          <w:rFonts w:asciiTheme="minorBidi" w:eastAsia="Times New Roman" w:hAnsiTheme="minorBidi"/>
          <w:sz w:val="24"/>
          <w:szCs w:val="24"/>
          <w:vertAlign w:val="subscript"/>
          <w:lang w:val="en-IE"/>
        </w:rPr>
        <w:t>αq</w:t>
      </w:r>
      <w:r w:rsidRPr="0046053D">
        <w:rPr>
          <w:rFonts w:asciiTheme="minorBidi" w:eastAsia="Times New Roman" w:hAnsiTheme="minorBidi"/>
          <w:sz w:val="24"/>
          <w:szCs w:val="24"/>
          <w:lang w:val="en-IE"/>
        </w:rPr>
        <w:t xml:space="preserve"> may be less effective</w:t>
      </w:r>
      <w:r w:rsidRPr="0046053D">
        <w:rPr>
          <w:rFonts w:asciiTheme="minorBidi" w:eastAsia="Times New Roman" w:hAnsiTheme="minorBidi"/>
          <w:sz w:val="24"/>
          <w:szCs w:val="24"/>
          <w:lang w:val="en-US"/>
        </w:rPr>
        <w:t xml:space="preserve"> </w:t>
      </w:r>
      <w:r w:rsidRPr="0046053D">
        <w:rPr>
          <w:rFonts w:asciiTheme="minorBidi" w:eastAsia="Times New Roman" w:hAnsiTheme="minorBidi"/>
          <w:sz w:val="24"/>
          <w:szCs w:val="24"/>
          <w:lang w:val="en-US"/>
        </w:rPr>
        <w:fldChar w:fldCharType="begin"/>
      </w:r>
      <w:r w:rsidRPr="0046053D">
        <w:rPr>
          <w:rFonts w:asciiTheme="minorBidi" w:eastAsia="Times New Roman" w:hAnsiTheme="minorBidi"/>
          <w:sz w:val="24"/>
          <w:szCs w:val="24"/>
          <w:lang w:val="en-US"/>
        </w:rPr>
        <w:instrText xml:space="preserve"> ADDIN EN.CITE &lt;EndNote&gt;&lt;Cite&gt;&lt;Author&gt;Michelson&lt;/Author&gt;&lt;Year&gt;2007&lt;/Year&gt;&lt;RecNum&gt;67&lt;/RecNum&gt;&lt;DisplayText&gt;(Michelson, 2007)&lt;/DisplayText&gt;&lt;record&gt;&lt;rec-number&gt;67&lt;/rec-number&gt;&lt;foreign-keys&gt;&lt;key app="EN" db-id="0dvs2w2purpvt3e095wpsxwdewfavxvtxpee" timestamp="0"&gt;67&lt;/key&gt;&lt;/foreign-keys&gt;&lt;ref-type name="Book"&gt;6&lt;/ref-type&gt;&lt;contributors&gt;&lt;authors&gt;&lt;author&gt;Michelson, Alan D.&lt;/author&gt;&lt;/authors&gt;&lt;/contributors&gt;&lt;titles&gt;&lt;title&gt;Platelets&lt;/title&gt;&lt;/titles&gt;&lt;edition&gt;2nd ed.&lt;/edition&gt;&lt;keywords&gt;&lt;keyword&gt;Blood platelets.&lt;/keyword&gt;&lt;/keywords&gt;&lt;dates&gt;&lt;year&gt;2007&lt;/year&gt;&lt;/dates&gt;&lt;pub-location&gt;Amsterdam ; London&lt;/pub-location&gt;&lt;publisher&gt;Elsevier/Academic Press&lt;/publisher&gt;&lt;isbn&gt;9780123693679 : ¹180.00&amp;#xD;0123693675 : ¹180.00&lt;/isbn&gt;&lt;call-num&gt;611.0185 22&amp;#xD;British Library DSC m06/.39347&amp;#xD;British Library HMNTS YK.2007.b.1850&lt;/call-num&gt;&lt;urls&gt;&lt;/urls&gt;&lt;/record&gt;&lt;/Cite&gt;&lt;/EndNote&gt;</w:instrText>
      </w:r>
      <w:r w:rsidRPr="0046053D">
        <w:rPr>
          <w:rFonts w:asciiTheme="minorBidi" w:eastAsia="Times New Roman" w:hAnsiTheme="minorBidi"/>
          <w:sz w:val="24"/>
          <w:szCs w:val="24"/>
          <w:lang w:val="en-US"/>
        </w:rPr>
        <w:fldChar w:fldCharType="separate"/>
      </w:r>
      <w:r w:rsidRPr="0046053D">
        <w:rPr>
          <w:rFonts w:asciiTheme="minorBidi" w:eastAsia="Times New Roman" w:hAnsiTheme="minorBidi"/>
          <w:noProof/>
          <w:sz w:val="24"/>
          <w:szCs w:val="24"/>
          <w:lang w:val="en-US"/>
        </w:rPr>
        <w:t>(</w:t>
      </w:r>
      <w:hyperlink w:anchor="_ENREF_198" w:tooltip="Michelson, 2007 #67" w:history="1">
        <w:r w:rsidR="00CB34BE" w:rsidRPr="0046053D">
          <w:rPr>
            <w:rFonts w:asciiTheme="minorBidi" w:eastAsia="Times New Roman" w:hAnsiTheme="minorBidi"/>
            <w:noProof/>
            <w:sz w:val="24"/>
            <w:szCs w:val="24"/>
            <w:lang w:val="en-US"/>
          </w:rPr>
          <w:t>Michelson, 2007</w:t>
        </w:r>
      </w:hyperlink>
      <w:r w:rsidRPr="0046053D">
        <w:rPr>
          <w:rFonts w:asciiTheme="minorBidi" w:eastAsia="Times New Roman" w:hAnsiTheme="minorBidi"/>
          <w:noProof/>
          <w:sz w:val="24"/>
          <w:szCs w:val="24"/>
          <w:lang w:val="en-US"/>
        </w:rPr>
        <w:t>)</w:t>
      </w:r>
      <w:r w:rsidRPr="0046053D">
        <w:rPr>
          <w:rFonts w:asciiTheme="minorBidi" w:eastAsia="Times New Roman" w:hAnsiTheme="minorBidi"/>
          <w:sz w:val="24"/>
          <w:szCs w:val="24"/>
          <w:lang w:val="en-US"/>
        </w:rPr>
        <w:fldChar w:fldCharType="end"/>
      </w:r>
      <w:r w:rsidRPr="0046053D">
        <w:rPr>
          <w:rFonts w:asciiTheme="minorBidi" w:eastAsia="Times New Roman" w:hAnsiTheme="minorBidi"/>
          <w:sz w:val="24"/>
          <w:szCs w:val="24"/>
          <w:lang w:val="en-IE"/>
        </w:rPr>
        <w:t>.</w:t>
      </w:r>
    </w:p>
    <w:p w14:paraId="1862E766" w14:textId="77777777" w:rsidR="00113795" w:rsidRPr="0029078F" w:rsidRDefault="00113795" w:rsidP="00113795">
      <w:pPr>
        <w:autoSpaceDE w:val="0"/>
        <w:autoSpaceDN w:val="0"/>
        <w:adjustRightInd w:val="0"/>
        <w:spacing w:after="0" w:line="360" w:lineRule="auto"/>
        <w:jc w:val="both"/>
        <w:rPr>
          <w:rFonts w:ascii="Arial" w:eastAsia="Times New Roman" w:hAnsi="Arial" w:cs="Arial"/>
          <w:sz w:val="24"/>
          <w:szCs w:val="24"/>
          <w:lang w:val="en-IE"/>
        </w:rPr>
      </w:pPr>
    </w:p>
    <w:p w14:paraId="2553F685" w14:textId="7F93D5C2" w:rsidR="00113795" w:rsidRPr="0029078F" w:rsidRDefault="00113795" w:rsidP="00CB34BE">
      <w:pPr>
        <w:autoSpaceDE w:val="0"/>
        <w:autoSpaceDN w:val="0"/>
        <w:adjustRightInd w:val="0"/>
        <w:spacing w:after="0" w:line="360" w:lineRule="auto"/>
        <w:jc w:val="both"/>
        <w:rPr>
          <w:rFonts w:ascii="Arial" w:eastAsia="Times New Roman" w:hAnsi="Arial" w:cs="Arial"/>
          <w:sz w:val="24"/>
          <w:szCs w:val="24"/>
          <w:lang w:val="en-IE"/>
        </w:rPr>
      </w:pPr>
      <w:r w:rsidRPr="0029078F">
        <w:rPr>
          <w:rFonts w:ascii="Arial" w:eastAsia="Times New Roman" w:hAnsi="Arial" w:cs="Arial"/>
          <w:sz w:val="24"/>
          <w:szCs w:val="24"/>
          <w:lang w:val="en-IE"/>
        </w:rPr>
        <w:t xml:space="preserve"> Activation of G</w:t>
      </w:r>
      <w:r w:rsidRPr="0029078F">
        <w:rPr>
          <w:rFonts w:ascii="Arial" w:eastAsia="Times New Roman" w:hAnsi="Arial" w:cs="Arial"/>
          <w:sz w:val="24"/>
          <w:szCs w:val="24"/>
          <w:vertAlign w:val="subscript"/>
          <w:lang w:val="en-IE"/>
        </w:rPr>
        <w:t>αi2</w:t>
      </w:r>
      <w:r w:rsidRPr="0029078F">
        <w:rPr>
          <w:rFonts w:ascii="Arial" w:eastAsia="Times New Roman" w:hAnsi="Arial" w:cs="Arial"/>
          <w:sz w:val="24"/>
          <w:szCs w:val="24"/>
          <w:lang w:val="en-IE"/>
        </w:rPr>
        <w:t xml:space="preserve"> by ADP and other signalling events downstream of G</w:t>
      </w:r>
      <w:r w:rsidRPr="0029078F">
        <w:rPr>
          <w:rFonts w:ascii="Arial" w:eastAsia="Times New Roman" w:hAnsi="Arial" w:cs="Arial"/>
          <w:sz w:val="24"/>
          <w:szCs w:val="24"/>
          <w:vertAlign w:val="subscript"/>
          <w:lang w:val="en-IE"/>
        </w:rPr>
        <w:t>αi2</w:t>
      </w:r>
      <w:r w:rsidRPr="0029078F">
        <w:rPr>
          <w:rFonts w:ascii="Arial" w:eastAsia="Times New Roman" w:hAnsi="Arial" w:cs="Arial"/>
          <w:sz w:val="24"/>
          <w:szCs w:val="24"/>
          <w:lang w:val="en-IE"/>
        </w:rPr>
        <w:t xml:space="preserve"> are required for integrin α</w:t>
      </w:r>
      <w:r w:rsidRPr="00652907">
        <w:rPr>
          <w:rFonts w:ascii="Arial" w:eastAsia="Times New Roman" w:hAnsi="Arial" w:cs="Arial"/>
          <w:sz w:val="24"/>
          <w:szCs w:val="24"/>
          <w:vertAlign w:val="subscript"/>
          <w:lang w:val="en-IE"/>
        </w:rPr>
        <w:t>IIb</w:t>
      </w:r>
      <w:r w:rsidRPr="0029078F">
        <w:rPr>
          <w:rFonts w:ascii="Arial" w:eastAsia="Times New Roman" w:hAnsi="Arial" w:cs="Arial"/>
          <w:sz w:val="24"/>
          <w:szCs w:val="24"/>
          <w:lang w:val="en-IE"/>
        </w:rPr>
        <w:t>β</w:t>
      </w:r>
      <w:r w:rsidRPr="00652907">
        <w:rPr>
          <w:rFonts w:ascii="Arial" w:eastAsia="Times New Roman" w:hAnsi="Arial" w:cs="Arial"/>
          <w:sz w:val="24"/>
          <w:szCs w:val="24"/>
          <w:vertAlign w:val="subscript"/>
          <w:lang w:val="en-IE"/>
        </w:rPr>
        <w:t>3</w:t>
      </w:r>
      <w:r w:rsidRPr="0029078F">
        <w:rPr>
          <w:rFonts w:ascii="Arial" w:eastAsia="Times New Roman" w:hAnsi="Arial" w:cs="Arial"/>
          <w:sz w:val="24"/>
          <w:szCs w:val="24"/>
          <w:lang w:val="en-IE"/>
        </w:rPr>
        <w:t xml:space="preserve"> activation and platelet aggregation. It has been shown that different isoforms of phosphoinositide-3-kinase (PI3K) such as PI3Kγ play a crucial role in ADP-dependent P2Y</w:t>
      </w:r>
      <w:r w:rsidRPr="0029078F">
        <w:rPr>
          <w:rFonts w:ascii="Arial" w:eastAsia="Times New Roman" w:hAnsi="Arial" w:cs="Arial"/>
          <w:sz w:val="24"/>
          <w:szCs w:val="24"/>
          <w:vertAlign w:val="subscript"/>
          <w:lang w:val="en-IE"/>
        </w:rPr>
        <w:t>12</w:t>
      </w:r>
      <w:r w:rsidRPr="0029078F">
        <w:rPr>
          <w:rFonts w:ascii="Arial" w:eastAsia="Times New Roman" w:hAnsi="Arial" w:cs="Arial"/>
          <w:sz w:val="24"/>
          <w:szCs w:val="24"/>
          <w:lang w:val="en-IE"/>
        </w:rPr>
        <w:t xml:space="preserve"> receptor-mediated amplification of platelet activation </w:t>
      </w:r>
      <w:r w:rsidRPr="0029078F">
        <w:rPr>
          <w:rFonts w:ascii="Arial" w:eastAsia="Times New Roman" w:hAnsi="Arial" w:cs="Arial"/>
          <w:sz w:val="24"/>
          <w:szCs w:val="24"/>
          <w:lang w:val="en-IE"/>
        </w:rPr>
        <w:fldChar w:fldCharType="begin">
          <w:fldData xml:space="preserve">PEVuZE5vdGU+PENpdGU+PEF1dGhvcj5HYXJjaWE8L0F1dGhvcj48WWVhcj4yMDEwPC9ZZWFyPjxS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</w:fldData>
        </w:fldChar>
      </w:r>
      <w:r>
        <w:rPr>
          <w:rFonts w:ascii="Arial" w:eastAsia="Times New Roman" w:hAnsi="Arial" w:cs="Arial"/>
          <w:sz w:val="24"/>
          <w:szCs w:val="24"/>
          <w:lang w:val="en-IE"/>
        </w:rPr>
        <w:instrText xml:space="preserve"> ADDIN EN.CITE </w:instrText>
      </w:r>
      <w:r>
        <w:rPr>
          <w:rFonts w:ascii="Arial" w:eastAsia="Times New Roman" w:hAnsi="Arial" w:cs="Arial"/>
          <w:sz w:val="24"/>
          <w:szCs w:val="24"/>
          <w:lang w:val="en-IE"/>
        </w:rPr>
        <w:fldChar w:fldCharType="begin">
          <w:fldData xml:space="preserve">PEVuZE5vdGU+PENpdGU+PEF1dGhvcj5HYXJjaWE8L0F1dGhvcj48WWVhcj4yMDEwPC9ZZWFyPjxS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</w:fldData>
        </w:fldChar>
      </w:r>
      <w:r>
        <w:rPr>
          <w:rFonts w:ascii="Arial" w:eastAsia="Times New Roman" w:hAnsi="Arial" w:cs="Arial"/>
          <w:sz w:val="24"/>
          <w:szCs w:val="24"/>
          <w:lang w:val="en-IE"/>
        </w:rPr>
        <w:instrText xml:space="preserve"> ADDIN EN.CITE.DATA </w:instrText>
      </w:r>
      <w:r>
        <w:rPr>
          <w:rFonts w:ascii="Arial" w:eastAsia="Times New Roman" w:hAnsi="Arial" w:cs="Arial"/>
          <w:sz w:val="24"/>
          <w:szCs w:val="24"/>
          <w:lang w:val="en-IE"/>
        </w:rPr>
      </w:r>
      <w:r>
        <w:rPr>
          <w:rFonts w:ascii="Arial" w:eastAsia="Times New Roman" w:hAnsi="Arial" w:cs="Arial"/>
          <w:sz w:val="24"/>
          <w:szCs w:val="24"/>
          <w:lang w:val="en-IE"/>
        </w:rPr>
        <w:fldChar w:fldCharType="end"/>
      </w:r>
      <w:r w:rsidRPr="0029078F">
        <w:rPr>
          <w:rFonts w:ascii="Arial" w:eastAsia="Times New Roman" w:hAnsi="Arial" w:cs="Arial"/>
          <w:sz w:val="24"/>
          <w:szCs w:val="24"/>
          <w:lang w:val="en-IE"/>
        </w:rPr>
      </w:r>
      <w:r w:rsidRPr="0029078F">
        <w:rPr>
          <w:rFonts w:ascii="Arial" w:eastAsia="Times New Roman" w:hAnsi="Arial" w:cs="Arial"/>
          <w:sz w:val="24"/>
          <w:szCs w:val="24"/>
          <w:lang w:val="en-IE"/>
        </w:rPr>
        <w:fldChar w:fldCharType="separate"/>
      </w:r>
      <w:r>
        <w:rPr>
          <w:rFonts w:ascii="Arial" w:eastAsia="Times New Roman" w:hAnsi="Arial" w:cs="Arial"/>
          <w:noProof/>
          <w:sz w:val="24"/>
          <w:szCs w:val="24"/>
          <w:lang w:val="en-IE"/>
        </w:rPr>
        <w:t>(</w:t>
      </w:r>
      <w:hyperlink w:anchor="_ENREF_109" w:tooltip="Garcia, 2010 #69" w:history="1">
        <w:r w:rsidR="00CB34BE">
          <w:rPr>
            <w:rFonts w:ascii="Arial" w:eastAsia="Times New Roman" w:hAnsi="Arial" w:cs="Arial"/>
            <w:noProof/>
            <w:sz w:val="24"/>
            <w:szCs w:val="24"/>
            <w:lang w:val="en-IE"/>
          </w:rPr>
          <w:t>Garcia et al., 2010</w:t>
        </w:r>
      </w:hyperlink>
      <w:r>
        <w:rPr>
          <w:rFonts w:ascii="Arial" w:eastAsia="Times New Roman" w:hAnsi="Arial" w:cs="Arial"/>
          <w:noProof/>
          <w:sz w:val="24"/>
          <w:szCs w:val="24"/>
          <w:lang w:val="en-IE"/>
        </w:rPr>
        <w:t>)</w:t>
      </w:r>
      <w:r w:rsidRPr="0029078F">
        <w:rPr>
          <w:rFonts w:ascii="Arial" w:eastAsia="Times New Roman" w:hAnsi="Arial" w:cs="Arial"/>
          <w:sz w:val="24"/>
          <w:szCs w:val="24"/>
          <w:lang w:val="en-IE"/>
        </w:rPr>
        <w:fldChar w:fldCharType="end"/>
      </w:r>
      <w:r w:rsidRPr="0029078F">
        <w:rPr>
          <w:rFonts w:ascii="Arial" w:eastAsia="Times New Roman" w:hAnsi="Arial" w:cs="Arial"/>
          <w:sz w:val="24"/>
          <w:szCs w:val="24"/>
          <w:lang w:val="en-US"/>
        </w:rPr>
        <w:t>.</w:t>
      </w:r>
      <w:r w:rsidRPr="0029078F">
        <w:rPr>
          <w:rFonts w:ascii="Arial" w:eastAsia="Times New Roman" w:hAnsi="Arial" w:cs="Arial"/>
          <w:sz w:val="24"/>
          <w:szCs w:val="24"/>
          <w:lang w:val="en-IE"/>
        </w:rPr>
        <w:t xml:space="preserve"> The serine–threonine protein kinase B/Akt (PKB/Akt) and small GTPase Rap1 are possible targets downstream of PI3K activation </w:t>
      </w:r>
      <w:r w:rsidRPr="0029078F">
        <w:rPr>
          <w:rFonts w:ascii="Arial" w:eastAsia="Times New Roman" w:hAnsi="Arial" w:cs="Arial"/>
          <w:sz w:val="24"/>
          <w:szCs w:val="24"/>
          <w:lang w:val="en-IE"/>
        </w:rPr>
        <w:fldChar w:fldCharType="begin"/>
      </w:r>
      <w:r>
        <w:rPr>
          <w:rFonts w:ascii="Arial" w:eastAsia="Times New Roman" w:hAnsi="Arial" w:cs="Arial"/>
          <w:sz w:val="24"/>
          <w:szCs w:val="24"/>
          <w:lang w:val="en-IE"/>
        </w:rPr>
        <w:instrText xml:space="preserve"> ADDIN EN.CITE &lt;EndNote&gt;&lt;Cite&gt;&lt;Author&gt;Hirsch&lt;/Author&gt;&lt;Year&gt;2001&lt;/Year&gt;&lt;RecNum&gt;70&lt;/RecNum&gt;&lt;DisplayText&gt;(Hirsch et al., 2001)&lt;/DisplayText&gt;&lt;record&gt;&lt;rec-number&gt;70&lt;/rec-number&gt;&lt;foreign-keys&gt;&lt;key app="EN" db-id="0dvs2w2purpvt3e095wpsxwdewfavxvtxpee" timestamp="0"&gt;70&lt;/key&gt;&lt;/foreign-keys&gt;&lt;ref-type name="Journal Article"&gt;17&lt;/ref-type&gt;&lt;contributors&gt;&lt;authors&gt;&lt;author&gt;Hirsch, Emilio&lt;/author&gt;&lt;author&gt;Bosco, Ornella&lt;/author&gt;&lt;author&gt;Tropel, Philippe&lt;/author&gt;&lt;author&gt;Laffargue, Muriel&lt;/author&gt;&lt;author&gt;Calvez, Ronan&lt;/author&gt;&lt;author&gt;Altruda, Fiorella&lt;/author&gt;&lt;author&gt;Wymann, Matthias P.&lt;/author&gt;&lt;author&gt;Montrucchio, Giuseppe&lt;/author&gt;&lt;/authors&gt;&lt;/contributors&gt;&lt;titles&gt;&lt;title&gt;Resistance to thromboembolism in PI3Kg-deficient mice&lt;/title&gt;&lt;secondary-title&gt;The FASEB Journal&lt;/secondary-title&gt;&lt;/titles&gt;&lt;dates&gt;&lt;year&gt;2001&lt;/year&gt;&lt;pub-dates&gt;&lt;date&gt;July 9, 2001&lt;/date&gt;&lt;/pub-dates&gt;&lt;/dates&gt;&lt;urls&gt;&lt;related-urls&gt;&lt;url&gt;http://www.fasebj.org/content/early/2001/09/02/fj.00-0810fje.short&lt;/url&gt;&lt;/related-urls&gt;&lt;/urls&gt;&lt;electronic-resource-num&gt;10.1096/fj.00-0810fje&lt;/electronic-resource-num&gt;&lt;/record&gt;&lt;/Cite&gt;&lt;/EndNote&gt;</w:instrText>
      </w:r>
      <w:r w:rsidRPr="0029078F">
        <w:rPr>
          <w:rFonts w:ascii="Arial" w:eastAsia="Times New Roman" w:hAnsi="Arial" w:cs="Arial"/>
          <w:sz w:val="24"/>
          <w:szCs w:val="24"/>
          <w:lang w:val="en-IE"/>
        </w:rPr>
        <w:fldChar w:fldCharType="separate"/>
      </w:r>
      <w:r>
        <w:rPr>
          <w:rFonts w:ascii="Arial" w:eastAsia="Times New Roman" w:hAnsi="Arial" w:cs="Arial"/>
          <w:noProof/>
          <w:sz w:val="24"/>
          <w:szCs w:val="24"/>
          <w:lang w:val="en-IE"/>
        </w:rPr>
        <w:t>(</w:t>
      </w:r>
      <w:hyperlink w:anchor="_ENREF_131" w:tooltip="Hirsch, 2001 #70" w:history="1">
        <w:r w:rsidR="00CB34BE">
          <w:rPr>
            <w:rFonts w:ascii="Arial" w:eastAsia="Times New Roman" w:hAnsi="Arial" w:cs="Arial"/>
            <w:noProof/>
            <w:sz w:val="24"/>
            <w:szCs w:val="24"/>
            <w:lang w:val="en-IE"/>
          </w:rPr>
          <w:t>Hirsch et al., 2001</w:t>
        </w:r>
      </w:hyperlink>
      <w:r>
        <w:rPr>
          <w:rFonts w:ascii="Arial" w:eastAsia="Times New Roman" w:hAnsi="Arial" w:cs="Arial"/>
          <w:noProof/>
          <w:sz w:val="24"/>
          <w:szCs w:val="24"/>
          <w:lang w:val="en-IE"/>
        </w:rPr>
        <w:t>)</w:t>
      </w:r>
      <w:r w:rsidRPr="0029078F">
        <w:rPr>
          <w:rFonts w:ascii="Arial" w:eastAsia="Times New Roman" w:hAnsi="Arial" w:cs="Arial"/>
          <w:sz w:val="24"/>
          <w:szCs w:val="24"/>
          <w:lang w:val="en-IE"/>
        </w:rPr>
        <w:fldChar w:fldCharType="end"/>
      </w:r>
      <w:r w:rsidRPr="0029078F">
        <w:rPr>
          <w:rFonts w:ascii="Arial" w:eastAsia="Times New Roman" w:hAnsi="Arial" w:cs="Arial"/>
          <w:sz w:val="24"/>
          <w:szCs w:val="24"/>
          <w:lang w:val="en-IE"/>
        </w:rPr>
        <w:t>. In normal platelets, the phosphorylation of PKB/Akt results from interaction of ADP with P2Y</w:t>
      </w:r>
      <w:r w:rsidRPr="0029078F">
        <w:rPr>
          <w:rFonts w:ascii="Arial" w:eastAsia="Times New Roman" w:hAnsi="Arial" w:cs="Arial"/>
          <w:sz w:val="24"/>
          <w:szCs w:val="24"/>
          <w:vertAlign w:val="subscript"/>
          <w:lang w:val="en-IE"/>
        </w:rPr>
        <w:t>12</w:t>
      </w:r>
      <w:r w:rsidRPr="0029078F">
        <w:rPr>
          <w:rFonts w:ascii="Arial" w:eastAsia="Times New Roman" w:hAnsi="Arial" w:cs="Arial"/>
          <w:sz w:val="24"/>
          <w:szCs w:val="24"/>
          <w:lang w:val="en-IE"/>
        </w:rPr>
        <w:t xml:space="preserve">. However, there is no </w:t>
      </w:r>
      <w:bookmarkStart w:id="33" w:name="OLE_LINK1"/>
      <w:bookmarkStart w:id="34" w:name="OLE_LINK2"/>
      <w:r w:rsidRPr="0029078F">
        <w:rPr>
          <w:rFonts w:ascii="Arial" w:eastAsia="Times New Roman" w:hAnsi="Arial" w:cs="Arial"/>
          <w:sz w:val="24"/>
          <w:szCs w:val="24"/>
          <w:lang w:val="en-IE"/>
        </w:rPr>
        <w:t xml:space="preserve">phosphorylation </w:t>
      </w:r>
      <w:bookmarkEnd w:id="33"/>
      <w:bookmarkEnd w:id="34"/>
      <w:r w:rsidRPr="0029078F">
        <w:rPr>
          <w:rFonts w:ascii="Arial" w:eastAsia="Times New Roman" w:hAnsi="Arial" w:cs="Arial"/>
          <w:sz w:val="24"/>
          <w:szCs w:val="24"/>
          <w:lang w:val="en-IE"/>
        </w:rPr>
        <w:t>in platelets that lack PI3Kγ</w:t>
      </w:r>
      <w:r w:rsidRPr="0029078F">
        <w:rPr>
          <w:rFonts w:ascii="Arial" w:eastAsia="Times New Roman" w:hAnsi="Arial" w:cs="Arial"/>
          <w:sz w:val="24"/>
          <w:szCs w:val="24"/>
          <w:lang w:val="en-US"/>
        </w:rPr>
        <w:t xml:space="preserve"> </w:t>
      </w:r>
      <w:r w:rsidRPr="0029078F">
        <w:rPr>
          <w:rFonts w:ascii="Arial" w:eastAsia="Times New Roman" w:hAnsi="Arial" w:cs="Arial"/>
          <w:sz w:val="24"/>
          <w:szCs w:val="24"/>
          <w:lang w:val="en-US"/>
        </w:rPr>
        <w:fldChar w:fldCharType="begin"/>
      </w:r>
      <w:r>
        <w:rPr>
          <w:rFonts w:ascii="Arial" w:eastAsia="Times New Roman" w:hAnsi="Arial" w:cs="Arial"/>
          <w:sz w:val="24"/>
          <w:szCs w:val="24"/>
          <w:lang w:val="en-US"/>
        </w:rPr>
        <w:instrText xml:space="preserve"> ADDIN EN.CITE &lt;EndNote&gt;&lt;Cite&gt;&lt;Author&gt;Hirsch&lt;/Author&gt;&lt;Year&gt;2001&lt;/Year&gt;&lt;RecNum&gt;70&lt;/RecNum&gt;&lt;DisplayText&gt;(Hirsch et al., 2001)&lt;/DisplayText&gt;&lt;record&gt;&lt;rec-number&gt;70&lt;/rec-number&gt;&lt;foreign-keys&gt;&lt;key app="EN" db-id="0dvs2w2purpvt3e095wpsxwdewfavxvtxpee" timestamp="0"&gt;70&lt;/key&gt;&lt;/foreign-keys&gt;&lt;ref-type name="Journal Article"&gt;17&lt;/ref-type&gt;&lt;contributors&gt;&lt;authors&gt;&lt;author&gt;Hirsch, Emilio&lt;/author&gt;&lt;author&gt;Bosco, Ornella&lt;/author&gt;&lt;author&gt;Tropel, Philippe&lt;/author&gt;&lt;author&gt;Laffargue, Muriel&lt;/author&gt;&lt;author&gt;Calvez, Ronan&lt;/author&gt;&lt;author&gt;Altruda, Fiorella&lt;/author&gt;&lt;author&gt;Wymann, Matthias P.&lt;/author&gt;&lt;author&gt;Montrucchio, Giuseppe&lt;/author&gt;&lt;/authors&gt;&lt;/contributors&gt;&lt;titles&gt;&lt;title&gt;Resistance to thromboembolism in PI3Kg-deficient mice&lt;/title&gt;&lt;secondary-title&gt;The FASEB Journal&lt;/secondary-title&gt;&lt;/titles&gt;&lt;dates&gt;&lt;year&gt;2001&lt;/year&gt;&lt;pub-dates&gt;&lt;date&gt;July 9, 2001&lt;/date&gt;&lt;/pub-dates&gt;&lt;/dates&gt;&lt;urls&gt;&lt;related-urls&gt;&lt;url&gt;http://www.fasebj.org/content/early/2001/09/02/fj.00-0810fje.short&lt;/url&gt;&lt;/related-urls&gt;&lt;/urls&gt;&lt;electronic-resource-num&gt;10.1096/fj.00-0810fje&lt;/electronic-resource-num&gt;&lt;/record&gt;&lt;/Cite&gt;&lt;/EndNote&gt;</w:instrText>
      </w:r>
      <w:r w:rsidRPr="0029078F">
        <w:rPr>
          <w:rFonts w:ascii="Arial" w:eastAsia="Times New Roman" w:hAnsi="Arial" w:cs="Arial"/>
          <w:sz w:val="24"/>
          <w:szCs w:val="24"/>
          <w:lang w:val="en-US"/>
        </w:rPr>
        <w:fldChar w:fldCharType="separate"/>
      </w:r>
      <w:r>
        <w:rPr>
          <w:rFonts w:ascii="Arial" w:eastAsia="Times New Roman" w:hAnsi="Arial" w:cs="Arial"/>
          <w:noProof/>
          <w:sz w:val="24"/>
          <w:szCs w:val="24"/>
          <w:lang w:val="en-US"/>
        </w:rPr>
        <w:t>(</w:t>
      </w:r>
      <w:hyperlink w:anchor="_ENREF_131" w:tooltip="Hirsch, 2001 #70" w:history="1">
        <w:r w:rsidR="00CB34BE">
          <w:rPr>
            <w:rFonts w:ascii="Arial" w:eastAsia="Times New Roman" w:hAnsi="Arial" w:cs="Arial"/>
            <w:noProof/>
            <w:sz w:val="24"/>
            <w:szCs w:val="24"/>
            <w:lang w:val="en-US"/>
          </w:rPr>
          <w:t>Hirsch et al., 2001</w:t>
        </w:r>
      </w:hyperlink>
      <w:r>
        <w:rPr>
          <w:rFonts w:ascii="Arial" w:eastAsia="Times New Roman" w:hAnsi="Arial" w:cs="Arial"/>
          <w:noProof/>
          <w:sz w:val="24"/>
          <w:szCs w:val="24"/>
          <w:lang w:val="en-US"/>
        </w:rPr>
        <w:t>)</w:t>
      </w:r>
      <w:r w:rsidRPr="0029078F">
        <w:rPr>
          <w:rFonts w:ascii="Arial" w:eastAsia="Times New Roman" w:hAnsi="Arial" w:cs="Arial"/>
          <w:sz w:val="24"/>
          <w:szCs w:val="24"/>
          <w:lang w:val="en-US"/>
        </w:rPr>
        <w:fldChar w:fldCharType="end"/>
      </w:r>
      <w:r w:rsidRPr="0029078F">
        <w:rPr>
          <w:rFonts w:ascii="Arial" w:eastAsia="Times New Roman" w:hAnsi="Arial" w:cs="Arial"/>
          <w:sz w:val="24"/>
          <w:szCs w:val="24"/>
          <w:lang w:val="en-IE"/>
        </w:rPr>
        <w:t xml:space="preserve">. G-protein-gated inwardly rectifying potassium channels (GIRKs) are activated by Gi signalling and have an important role in PKB/Akt phosphorylation and help to regulate ADP-mediated platelet function </w:t>
      </w:r>
      <w:r w:rsidRPr="0029078F">
        <w:rPr>
          <w:rFonts w:ascii="Arial" w:eastAsia="Times New Roman" w:hAnsi="Arial" w:cs="Arial"/>
          <w:sz w:val="24"/>
          <w:szCs w:val="24"/>
          <w:lang w:val="en-IE"/>
        </w:rPr>
        <w:fldChar w:fldCharType="begin"/>
      </w:r>
      <w:r w:rsidR="00A06AC3">
        <w:rPr>
          <w:rFonts w:ascii="Arial" w:eastAsia="Times New Roman" w:hAnsi="Arial" w:cs="Arial"/>
          <w:sz w:val="24"/>
          <w:szCs w:val="24"/>
          <w:lang w:val="en-IE"/>
        </w:rPr>
        <w:instrText xml:space="preserve"> ADDIN EN.CITE &lt;EndNote&gt;&lt;Cite&gt;&lt;Author&gt;Kahner&lt;/Author&gt;&lt;Year&gt;2006&lt;/Year&gt;&lt;RecNum&gt;71&lt;/RecNum&gt;&lt;DisplayText&gt;(Kahner et al., 2006)&lt;/DisplayText&gt;&lt;record&gt;&lt;rec-number&gt;71&lt;/rec-number&gt;&lt;foreign-keys&gt;&lt;key app="EN" db-id="0dvs2w2purpvt3e095wpsxwdewfavxvtxpee" timestamp="0"&gt;71&lt;/key&gt;&lt;/foreign-keys&gt;&lt;ref-type name="Journal Article"&gt;17&lt;/ref-type&gt;&lt;contributors&gt;&lt;authors&gt;&lt;author&gt;Kahner, B. N.&lt;/author&gt;&lt;author&gt;Shankar, H.&lt;/author&gt;&lt;author&gt;Murugappan, S.&lt;/author&gt;&lt;author&gt;Prasad, G. L.&lt;/author&gt;&lt;author&gt;Kunapuli, S. P.&lt;/author&gt;&lt;/authors&gt;&lt;/contributors&gt;&lt;titles&gt;&lt;title&gt;Nucleotide receptor signaling in platelets&lt;/title&gt;&lt;secondary-title&gt;Journal of Thrombosis and Haemostasis&lt;/secondary-title&gt;&lt;/titles&gt;&lt;periodical&gt;&lt;full-title&gt;Journal of Thrombosis and Haemostasis&lt;/full-title&gt;&lt;/periodical&gt;&lt;pages&gt;2317-2326&lt;/pages&gt;&lt;volume&gt;4&lt;/volume&gt;&lt;number&gt;11&lt;/number&gt;&lt;keywords&gt;&lt;keyword&gt;Gi&lt;/keyword&gt;&lt;keyword&gt;GPCR&lt;/keyword&gt;&lt;keyword&gt;Gq&lt;/keyword&gt;&lt;keyword&gt;P2X1&lt;/keyword&gt;&lt;keyword&gt;P2Y1&lt;/keyword&gt;&lt;keyword&gt;P2Y12&lt;/keyword&gt;&lt;/keywords&gt;&lt;dates&gt;&lt;year&gt;2006&lt;/year&gt;&lt;/dates&gt;&lt;publisher&gt;Blackwell Publishing Ltd&lt;/publisher&gt;&lt;isbn&gt;1538-7836&lt;/isbn&gt;&lt;urls&gt;&lt;related-urls&gt;&lt;url&gt;http://dx.doi.org/10.1111/j.1538-7836.2006.02192.x&lt;/url&gt;&lt;/related-urls&gt;&lt;/urls&gt;&lt;electronic-resource-num&gt;10.1111/j.1538-7836.2006.02192.x&lt;/electronic-resource-num&gt;&lt;/record&gt;&lt;/Cite&gt;&lt;/EndNote&gt;</w:instrText>
      </w:r>
      <w:r w:rsidRPr="0029078F">
        <w:rPr>
          <w:rFonts w:ascii="Arial" w:eastAsia="Times New Roman" w:hAnsi="Arial" w:cs="Arial"/>
          <w:sz w:val="24"/>
          <w:szCs w:val="24"/>
          <w:lang w:val="en-IE"/>
        </w:rPr>
        <w:fldChar w:fldCharType="separate"/>
      </w:r>
      <w:r>
        <w:rPr>
          <w:rFonts w:ascii="Arial" w:eastAsia="Times New Roman" w:hAnsi="Arial" w:cs="Arial"/>
          <w:noProof/>
          <w:sz w:val="24"/>
          <w:szCs w:val="24"/>
          <w:lang w:val="en-IE"/>
        </w:rPr>
        <w:t>(</w:t>
      </w:r>
      <w:hyperlink w:anchor="_ENREF_145" w:tooltip="Kahner, 2006 #71" w:history="1">
        <w:r w:rsidR="00CB34BE">
          <w:rPr>
            <w:rFonts w:ascii="Arial" w:eastAsia="Times New Roman" w:hAnsi="Arial" w:cs="Arial"/>
            <w:noProof/>
            <w:sz w:val="24"/>
            <w:szCs w:val="24"/>
            <w:lang w:val="en-IE"/>
          </w:rPr>
          <w:t>Kahner et al., 2006</w:t>
        </w:r>
      </w:hyperlink>
      <w:r>
        <w:rPr>
          <w:rFonts w:ascii="Arial" w:eastAsia="Times New Roman" w:hAnsi="Arial" w:cs="Arial"/>
          <w:noProof/>
          <w:sz w:val="24"/>
          <w:szCs w:val="24"/>
          <w:lang w:val="en-IE"/>
        </w:rPr>
        <w:t>)</w:t>
      </w:r>
      <w:r w:rsidRPr="0029078F">
        <w:rPr>
          <w:rFonts w:ascii="Arial" w:eastAsia="Times New Roman" w:hAnsi="Arial" w:cs="Arial"/>
          <w:sz w:val="24"/>
          <w:szCs w:val="24"/>
          <w:lang w:val="en-IE"/>
        </w:rPr>
        <w:fldChar w:fldCharType="end"/>
      </w:r>
      <w:r w:rsidRPr="0029078F">
        <w:rPr>
          <w:rFonts w:ascii="Arial" w:eastAsia="Times New Roman" w:hAnsi="Arial" w:cs="Arial"/>
          <w:sz w:val="24"/>
          <w:szCs w:val="24"/>
          <w:lang w:val="en-IE"/>
        </w:rPr>
        <w:t xml:space="preserve">. </w:t>
      </w:r>
    </w:p>
    <w:p w14:paraId="21250437" w14:textId="77777777" w:rsidR="00113795" w:rsidRPr="0029078F" w:rsidRDefault="00113795" w:rsidP="00113795">
      <w:pPr>
        <w:autoSpaceDE w:val="0"/>
        <w:autoSpaceDN w:val="0"/>
        <w:adjustRightInd w:val="0"/>
        <w:spacing w:after="0" w:line="360" w:lineRule="auto"/>
        <w:jc w:val="both"/>
        <w:rPr>
          <w:rFonts w:ascii="Arial" w:eastAsia="Times New Roman" w:hAnsi="Arial" w:cs="Arial"/>
          <w:sz w:val="24"/>
          <w:szCs w:val="24"/>
          <w:lang w:val="en-IE"/>
        </w:rPr>
      </w:pPr>
    </w:p>
    <w:p w14:paraId="241F78CA" w14:textId="6AD43879" w:rsidR="00113795" w:rsidRPr="0029078F" w:rsidRDefault="00113795" w:rsidP="00CB34BE">
      <w:pPr>
        <w:autoSpaceDE w:val="0"/>
        <w:autoSpaceDN w:val="0"/>
        <w:adjustRightInd w:val="0"/>
        <w:spacing w:after="0" w:line="360" w:lineRule="auto"/>
        <w:jc w:val="both"/>
        <w:rPr>
          <w:rFonts w:ascii="Arial" w:eastAsia="Times New Roman" w:hAnsi="Arial" w:cs="Arial"/>
          <w:sz w:val="24"/>
          <w:szCs w:val="24"/>
        </w:rPr>
      </w:pPr>
      <w:r w:rsidRPr="0029078F">
        <w:rPr>
          <w:rFonts w:ascii="Arial" w:eastAsia="Times New Roman" w:hAnsi="Arial" w:cs="Arial"/>
          <w:sz w:val="24"/>
          <w:szCs w:val="24"/>
          <w:lang w:val="en-IE"/>
        </w:rPr>
        <w:t>It has been shown that Rap1 contributes to integrin activation, and it is activated by G</w:t>
      </w:r>
      <w:r w:rsidRPr="0029078F">
        <w:rPr>
          <w:rFonts w:ascii="Arial" w:eastAsia="Times New Roman" w:hAnsi="Arial" w:cs="Arial"/>
          <w:sz w:val="24"/>
          <w:szCs w:val="24"/>
          <w:vertAlign w:val="subscript"/>
          <w:lang w:val="en-IE"/>
        </w:rPr>
        <w:t>αi</w:t>
      </w:r>
      <w:r w:rsidRPr="0029078F">
        <w:rPr>
          <w:rFonts w:ascii="Arial" w:eastAsia="Times New Roman" w:hAnsi="Arial" w:cs="Arial"/>
          <w:sz w:val="24"/>
          <w:szCs w:val="24"/>
          <w:lang w:val="en-IE"/>
        </w:rPr>
        <w:t xml:space="preserve"> family members. In addition, activation of PI3K is necessary to activate Rap1 by P2Y</w:t>
      </w:r>
      <w:r w:rsidRPr="0029078F">
        <w:rPr>
          <w:rFonts w:ascii="Arial" w:eastAsia="Times New Roman" w:hAnsi="Arial" w:cs="Arial"/>
          <w:sz w:val="24"/>
          <w:szCs w:val="24"/>
          <w:vertAlign w:val="subscript"/>
          <w:lang w:val="en-IE"/>
        </w:rPr>
        <w:t>12</w:t>
      </w:r>
      <w:r w:rsidRPr="0029078F">
        <w:rPr>
          <w:rFonts w:ascii="Arial" w:eastAsia="Times New Roman" w:hAnsi="Arial" w:cs="Arial"/>
          <w:sz w:val="24"/>
          <w:szCs w:val="24"/>
          <w:lang w:val="en-IE"/>
        </w:rPr>
        <w:t xml:space="preserve"> </w:t>
      </w:r>
      <w:r w:rsidRPr="0029078F">
        <w:rPr>
          <w:rFonts w:ascii="Arial" w:eastAsia="Times New Roman" w:hAnsi="Arial" w:cs="Arial"/>
          <w:sz w:val="24"/>
          <w:szCs w:val="24"/>
          <w:lang w:val="en-IE"/>
        </w:rPr>
        <w:fldChar w:fldCharType="begin"/>
      </w:r>
      <w:r w:rsidR="00DD1381">
        <w:rPr>
          <w:rFonts w:ascii="Arial" w:eastAsia="Times New Roman" w:hAnsi="Arial" w:cs="Arial"/>
          <w:sz w:val="24"/>
          <w:szCs w:val="24"/>
          <w:lang w:val="en-IE"/>
        </w:rPr>
        <w:instrText xml:space="preserve"> ADDIN EN.CITE &lt;EndNote&gt;&lt;Cite&gt;&lt;Author&gt;Woulfe&lt;/Author&gt;&lt;Year&gt;2002&lt;/Year&gt;&lt;RecNum&gt;72&lt;/RecNum&gt;&lt;DisplayText&gt;(Woulfe et al., 2002, Michelson, 2007)&lt;/DisplayText&gt;&lt;record&gt;&lt;rec-number&gt;72&lt;/rec-number&gt;&lt;foreign-keys&gt;&lt;key app="EN" db-id="0dvs2w2purpvt3e095wpsxwdewfavxvtxpee" timestamp="0"&gt;72&lt;/key&gt;&lt;/foreign-keys&gt;&lt;ref-type name="Journal Article"&gt;17&lt;/ref-type&gt;&lt;contributors&gt;&lt;authors&gt;&lt;author&gt;Woulfe, Donna&lt;/author&gt;&lt;author&gt;Jiang, Hong&lt;/author&gt;&lt;author&gt;Mortensen, Richard&lt;/author&gt;&lt;author&gt;Yang, Jing&lt;/author&gt;&lt;author&gt;Brass, Lawrence F.&lt;/author&gt;&lt;/authors&gt;&lt;/contributors&gt;&lt;titles&gt;&lt;title&gt;Activation of Rap1B by Gi family members in platelets&lt;/title&gt;&lt;secondary-title&gt;Journal of Biological Chemistry&lt;/secondary-title&gt;&lt;/titles&gt;&lt;periodical&gt;&lt;full-title&gt;Journal of Biological Chemistry&lt;/full-title&gt;&lt;/periodical&gt;&lt;pages&gt;23382-23390&lt;/pages&gt;&lt;volume&gt;277&lt;/volume&gt;&lt;number&gt;26&lt;/number&gt;&lt;dates&gt;&lt;year&gt;2002&lt;/year&gt;&lt;pub-dates&gt;&lt;date&gt;June 28, 2002&lt;/date&gt;&lt;/pub-dates&gt;&lt;/dates&gt;&lt;urls&gt;&lt;related-urls&gt;&lt;url&gt;http://www.jbc.org/content/277/26/23382.abstract&lt;/url&gt;&lt;/related-urls&gt;&lt;/urls&gt;&lt;electronic-resource-num&gt;10.1074/jbc.M202212200&lt;/electronic-resource-num&gt;&lt;/record&gt;&lt;/Cite&gt;&lt;Cite&gt;&lt;Author&gt;Michelson&lt;/Author&gt;&lt;Year&gt;2007&lt;/Year&gt;&lt;RecNum&gt;67&lt;/RecNum&gt;&lt;record&gt;&lt;rec-number&gt;67&lt;/rec-number&gt;&lt;foreign-keys&gt;&lt;key app="EN" db-id="0dvs2w2purpvt3e095wpsxwdewfavxvtxpee" timestamp="0"&gt;67&lt;/key&gt;&lt;/foreign-keys&gt;&lt;ref-type name="Book"&gt;6&lt;/ref-type&gt;&lt;contributors&gt;&lt;authors&gt;&lt;author&gt;Michelson, Alan D.&lt;/author&gt;&lt;/authors&gt;&lt;/contributors&gt;&lt;titles&gt;&lt;title&gt;Platelets&lt;/title&gt;&lt;/titles&gt;&lt;edition&gt;2nd ed.&lt;/edition&gt;&lt;keywords&gt;&lt;keyword&gt;Blood platelets.&lt;/keyword&gt;&lt;/keywords&gt;&lt;dates&gt;&lt;year&gt;2007&lt;/year&gt;&lt;/dates&gt;&lt;pub-location&gt;Amsterdam ; London&lt;/pub-location&gt;&lt;publisher&gt;Elsevier/Academic Press&lt;/publisher&gt;&lt;isbn&gt;9780123693679 : ¹180.00&amp;#xD;0123693675 : ¹180.00&lt;/isbn&gt;&lt;call-num&gt;611.0185 22&amp;#xD;British Library DSC m06/.39347&amp;#xD;British Library HMNTS YK.2007.b.1850&lt;/call-num&gt;&lt;urls&gt;&lt;/urls&gt;&lt;/record&gt;&lt;/Cite&gt;&lt;/EndNote&gt;</w:instrText>
      </w:r>
      <w:r w:rsidRPr="0029078F">
        <w:rPr>
          <w:rFonts w:ascii="Arial" w:eastAsia="Times New Roman" w:hAnsi="Arial" w:cs="Arial"/>
          <w:sz w:val="24"/>
          <w:szCs w:val="24"/>
          <w:lang w:val="en-IE"/>
        </w:rPr>
        <w:fldChar w:fldCharType="separate"/>
      </w:r>
      <w:r>
        <w:rPr>
          <w:rFonts w:ascii="Arial" w:eastAsia="Times New Roman" w:hAnsi="Arial" w:cs="Arial"/>
          <w:noProof/>
          <w:sz w:val="24"/>
          <w:szCs w:val="24"/>
          <w:lang w:val="en-IE"/>
        </w:rPr>
        <w:t>(</w:t>
      </w:r>
      <w:hyperlink w:anchor="_ENREF_327" w:tooltip="Woulfe, 2002 #72" w:history="1">
        <w:r w:rsidR="00CB34BE">
          <w:rPr>
            <w:rFonts w:ascii="Arial" w:eastAsia="Times New Roman" w:hAnsi="Arial" w:cs="Arial"/>
            <w:noProof/>
            <w:sz w:val="24"/>
            <w:szCs w:val="24"/>
            <w:lang w:val="en-IE"/>
          </w:rPr>
          <w:t>Woulfe et al., 2002</w:t>
        </w:r>
      </w:hyperlink>
      <w:r>
        <w:rPr>
          <w:rFonts w:ascii="Arial" w:eastAsia="Times New Roman" w:hAnsi="Arial" w:cs="Arial"/>
          <w:noProof/>
          <w:sz w:val="24"/>
          <w:szCs w:val="24"/>
          <w:lang w:val="en-IE"/>
        </w:rPr>
        <w:t xml:space="preserve">, </w:t>
      </w:r>
      <w:hyperlink w:anchor="_ENREF_198" w:tooltip="Michelson, 2007 #67" w:history="1">
        <w:r w:rsidR="00CB34BE">
          <w:rPr>
            <w:rFonts w:ascii="Arial" w:eastAsia="Times New Roman" w:hAnsi="Arial" w:cs="Arial"/>
            <w:noProof/>
            <w:sz w:val="24"/>
            <w:szCs w:val="24"/>
            <w:lang w:val="en-IE"/>
          </w:rPr>
          <w:t>Michelson, 2007</w:t>
        </w:r>
      </w:hyperlink>
      <w:r>
        <w:rPr>
          <w:rFonts w:ascii="Arial" w:eastAsia="Times New Roman" w:hAnsi="Arial" w:cs="Arial"/>
          <w:noProof/>
          <w:sz w:val="24"/>
          <w:szCs w:val="24"/>
          <w:lang w:val="en-IE"/>
        </w:rPr>
        <w:t>)</w:t>
      </w:r>
      <w:r w:rsidRPr="0029078F">
        <w:rPr>
          <w:rFonts w:ascii="Arial" w:eastAsia="Times New Roman" w:hAnsi="Arial" w:cs="Arial"/>
          <w:sz w:val="24"/>
          <w:szCs w:val="24"/>
          <w:lang w:val="en-IE"/>
        </w:rPr>
        <w:fldChar w:fldCharType="end"/>
      </w:r>
      <w:r w:rsidRPr="0029078F">
        <w:rPr>
          <w:rFonts w:ascii="Arial" w:eastAsia="Times New Roman" w:hAnsi="Arial" w:cs="Arial"/>
          <w:sz w:val="24"/>
          <w:szCs w:val="24"/>
          <w:lang w:val="en-US"/>
        </w:rPr>
        <w:t xml:space="preserve">. </w:t>
      </w:r>
      <w:r w:rsidRPr="0029078F">
        <w:rPr>
          <w:rFonts w:ascii="Arial" w:eastAsia="Times New Roman" w:hAnsi="Arial" w:cs="Arial"/>
          <w:sz w:val="24"/>
          <w:szCs w:val="24"/>
          <w:lang w:val="en-IE"/>
        </w:rPr>
        <w:t xml:space="preserve">Rap1b activation is critical for the maintenance of fibrinogen </w:t>
      </w:r>
      <w:r w:rsidRPr="00845D46">
        <w:rPr>
          <w:rFonts w:ascii="Arial" w:eastAsia="Times New Roman" w:hAnsi="Arial" w:cs="Arial"/>
          <w:sz w:val="24"/>
          <w:szCs w:val="24"/>
          <w:lang w:val="en-IE"/>
        </w:rPr>
        <w:t>receptor (</w:t>
      </w:r>
      <w:r w:rsidRPr="00845D46">
        <w:rPr>
          <w:rFonts w:ascii="Arial" w:eastAsia="Times New Roman" w:hAnsi="Arial" w:cs="Arial"/>
          <w:sz w:val="24"/>
          <w:szCs w:val="24"/>
          <w:lang w:val="en"/>
        </w:rPr>
        <w:t>α</w:t>
      </w:r>
      <w:r w:rsidRPr="00845D46">
        <w:rPr>
          <w:rFonts w:ascii="Arial" w:eastAsia="Times New Roman" w:hAnsi="Arial" w:cs="Arial"/>
          <w:sz w:val="24"/>
          <w:szCs w:val="24"/>
          <w:vertAlign w:val="subscript"/>
          <w:lang w:val="en"/>
        </w:rPr>
        <w:t>IIb</w:t>
      </w:r>
      <w:r w:rsidRPr="00845D46">
        <w:rPr>
          <w:rFonts w:ascii="Arial" w:eastAsia="Times New Roman" w:hAnsi="Arial" w:cs="Arial"/>
          <w:sz w:val="24"/>
          <w:szCs w:val="24"/>
          <w:lang w:val="en"/>
        </w:rPr>
        <w:t>β</w:t>
      </w:r>
      <w:r w:rsidRPr="00845D46">
        <w:rPr>
          <w:rFonts w:ascii="Arial" w:eastAsia="Times New Roman" w:hAnsi="Arial" w:cs="Arial"/>
          <w:sz w:val="24"/>
          <w:szCs w:val="24"/>
          <w:vertAlign w:val="subscript"/>
          <w:lang w:val="en"/>
        </w:rPr>
        <w:t>3</w:t>
      </w:r>
      <w:r w:rsidRPr="00845D46">
        <w:rPr>
          <w:rFonts w:ascii="Arial" w:eastAsia="Times New Roman" w:hAnsi="Arial" w:cs="Arial"/>
          <w:sz w:val="24"/>
          <w:szCs w:val="24"/>
          <w:lang w:val="en"/>
        </w:rPr>
        <w:t>)</w:t>
      </w:r>
      <w:r w:rsidRPr="0029078F">
        <w:rPr>
          <w:rFonts w:ascii="Times New Roman" w:eastAsia="Times New Roman" w:hAnsi="Times New Roman" w:cs="Times New Roman"/>
          <w:sz w:val="24"/>
          <w:szCs w:val="24"/>
          <w:lang w:val="en"/>
        </w:rPr>
        <w:t xml:space="preserve"> </w:t>
      </w:r>
      <w:r w:rsidRPr="0029078F">
        <w:rPr>
          <w:rFonts w:ascii="Arial" w:eastAsia="Times New Roman" w:hAnsi="Arial" w:cs="Arial"/>
          <w:sz w:val="24"/>
          <w:szCs w:val="24"/>
          <w:lang w:val="en-IE"/>
        </w:rPr>
        <w:t>activation.</w:t>
      </w:r>
      <w:r w:rsidRPr="0029078F">
        <w:rPr>
          <w:rFonts w:ascii="Arial" w:eastAsia="Times New Roman" w:hAnsi="Arial" w:cs="Arial"/>
          <w:sz w:val="24"/>
          <w:szCs w:val="24"/>
          <w:vertAlign w:val="superscript"/>
          <w:lang w:val="en-IE"/>
        </w:rPr>
        <w:t xml:space="preserve"> </w:t>
      </w:r>
      <w:r w:rsidRPr="0029078F">
        <w:rPr>
          <w:rFonts w:ascii="Arial" w:eastAsia="Times New Roman" w:hAnsi="Arial" w:cs="Arial"/>
          <w:sz w:val="24"/>
          <w:szCs w:val="24"/>
          <w:lang w:val="en-IE"/>
        </w:rPr>
        <w:t>In turn, P2Y</w:t>
      </w:r>
      <w:r w:rsidRPr="0029078F">
        <w:rPr>
          <w:rFonts w:ascii="Arial" w:eastAsia="Times New Roman" w:hAnsi="Arial" w:cs="Arial"/>
          <w:sz w:val="24"/>
          <w:szCs w:val="24"/>
          <w:vertAlign w:val="subscript"/>
          <w:lang w:val="en-IE"/>
        </w:rPr>
        <w:t>12</w:t>
      </w:r>
      <w:r w:rsidRPr="0029078F">
        <w:rPr>
          <w:rFonts w:ascii="Arial" w:eastAsia="Times New Roman" w:hAnsi="Arial" w:cs="Arial"/>
          <w:sz w:val="24"/>
          <w:szCs w:val="24"/>
          <w:lang w:val="en-IE"/>
        </w:rPr>
        <w:t xml:space="preserve"> signalling is necessary for Rap1b activation</w:t>
      </w:r>
      <w:r w:rsidRPr="0029078F">
        <w:rPr>
          <w:rFonts w:ascii="Arial" w:eastAsia="Times New Roman" w:hAnsi="Arial" w:cs="Arial"/>
          <w:sz w:val="24"/>
          <w:szCs w:val="24"/>
          <w:lang w:val="en-US"/>
        </w:rPr>
        <w:t xml:space="preserve"> </w:t>
      </w:r>
      <w:r w:rsidRPr="0029078F">
        <w:rPr>
          <w:rFonts w:ascii="Arial" w:eastAsia="Times New Roman" w:hAnsi="Arial" w:cs="Arial"/>
          <w:sz w:val="24"/>
          <w:szCs w:val="24"/>
          <w:lang w:val="en-US"/>
        </w:rPr>
        <w:fldChar w:fldCharType="begin"/>
      </w:r>
      <w:r w:rsidR="00A06AC3">
        <w:rPr>
          <w:rFonts w:ascii="Arial" w:eastAsia="Times New Roman" w:hAnsi="Arial" w:cs="Arial"/>
          <w:sz w:val="24"/>
          <w:szCs w:val="24"/>
          <w:lang w:val="en-US"/>
        </w:rPr>
        <w:instrText xml:space="preserve"> ADDIN EN.CITE &lt;EndNote&gt;&lt;Cite&gt;&lt;Author&gt;Kamae&lt;/Author&gt;&lt;Year&gt;2006&lt;/Year&gt;&lt;RecNum&gt;73&lt;/RecNum&gt;&lt;DisplayText&gt;(Kamae et al., 2006)&lt;/DisplayText&gt;&lt;record&gt;&lt;rec-number&gt;73&lt;/rec-number&gt;&lt;foreign-keys&gt;&lt;key app="EN" db-id="0dvs2w2purpvt3e095wpsxwdewfavxvtxpee" timestamp="0"&gt;73&lt;/key&gt;&lt;/foreign-keys&gt;&lt;ref-type name="Journal Article"&gt;17&lt;/ref-type&gt;&lt;contributors&gt;&lt;authors&gt;&lt;author&gt;Kamae, T.&lt;/author&gt;&lt;author&gt;Shiraga, M.&lt;/author&gt;&lt;author&gt;Kashiwagi, H.&lt;/author&gt;&lt;author&gt;Kato, H.&lt;/author&gt;&lt;author&gt;Tadokoro, S.&lt;/author&gt;&lt;author&gt;Kurata, Y.&lt;/author&gt;&lt;author&gt;Tomiyama, Y.&lt;/author&gt;&lt;author&gt;Kanakura, Y.&lt;/author&gt;&lt;/authors&gt;&lt;/contributors&gt;&lt;titles&gt;&lt;title&gt;Critical role of ADP interaction with P2Y12 receptor in the maintenance of αIIbβ3 activation: association with Rap1B activation&lt;/title&gt;&lt;secondary-title&gt;Journal of Thrombosis and Haemostasis&lt;/secondary-title&gt;&lt;/titles&gt;&lt;periodical&gt;&lt;full-title&gt;Journal of Thrombosis and Haemostasis&lt;/full-title&gt;&lt;/periodical&gt;&lt;pages&gt;1379-1387&lt;/pages&gt;&lt;volume&gt;4&lt;/volume&gt;&lt;number&gt;6&lt;/number&gt;&lt;keywords&gt;&lt;keyword&gt;αIIbβ3 activation&lt;/keyword&gt;&lt;keyword&gt;adenosine 5′-diphosphate&lt;/keyword&gt;&lt;keyword&gt;P2Y12&lt;/keyword&gt;&lt;keyword&gt;protein kinase C&lt;/keyword&gt;&lt;keyword&gt;Rap 1B&lt;/keyword&gt;&lt;/keywords&gt;&lt;dates&gt;&lt;year&gt;2006&lt;/year&gt;&lt;/dates&gt;&lt;publisher&gt;Blackwell Publishing Ltd&lt;/publisher&gt;&lt;isbn&gt;1538-7836&lt;/isbn&gt;&lt;urls&gt;&lt;related-urls&gt;&lt;url&gt;http://dx.doi.org/10.1111/j.1538-7836.2006.01941.x&lt;/url&gt;&lt;/related-urls&gt;&lt;/urls&gt;&lt;electronic-resource-num&gt;10.1111/j.1538-7836.2006.01941.x&lt;/electronic-resource-num&gt;&lt;/record&gt;&lt;/Cite&gt;&lt;/EndNote&gt;</w:instrText>
      </w:r>
      <w:r w:rsidRPr="0029078F">
        <w:rPr>
          <w:rFonts w:ascii="Arial" w:eastAsia="Times New Roman" w:hAnsi="Arial" w:cs="Arial"/>
          <w:sz w:val="24"/>
          <w:szCs w:val="24"/>
          <w:lang w:val="en-US"/>
        </w:rPr>
        <w:fldChar w:fldCharType="separate"/>
      </w:r>
      <w:r>
        <w:rPr>
          <w:rFonts w:ascii="Arial" w:eastAsia="Times New Roman" w:hAnsi="Arial" w:cs="Arial"/>
          <w:noProof/>
          <w:sz w:val="24"/>
          <w:szCs w:val="24"/>
          <w:lang w:val="en-US"/>
        </w:rPr>
        <w:t>(</w:t>
      </w:r>
      <w:hyperlink w:anchor="_ENREF_146" w:tooltip="Kamae, 2006 #73" w:history="1">
        <w:r w:rsidR="00CB34BE">
          <w:rPr>
            <w:rFonts w:ascii="Arial" w:eastAsia="Times New Roman" w:hAnsi="Arial" w:cs="Arial"/>
            <w:noProof/>
            <w:sz w:val="24"/>
            <w:szCs w:val="24"/>
            <w:lang w:val="en-US"/>
          </w:rPr>
          <w:t>Kamae et al., 2006</w:t>
        </w:r>
      </w:hyperlink>
      <w:r>
        <w:rPr>
          <w:rFonts w:ascii="Arial" w:eastAsia="Times New Roman" w:hAnsi="Arial" w:cs="Arial"/>
          <w:noProof/>
          <w:sz w:val="24"/>
          <w:szCs w:val="24"/>
          <w:lang w:val="en-US"/>
        </w:rPr>
        <w:t>)</w:t>
      </w:r>
      <w:r w:rsidRPr="0029078F">
        <w:rPr>
          <w:rFonts w:ascii="Arial" w:eastAsia="Times New Roman" w:hAnsi="Arial" w:cs="Arial"/>
          <w:sz w:val="24"/>
          <w:szCs w:val="24"/>
          <w:lang w:val="en-US"/>
        </w:rPr>
        <w:fldChar w:fldCharType="end"/>
      </w:r>
      <w:r w:rsidRPr="0029078F">
        <w:rPr>
          <w:rFonts w:ascii="Arial" w:eastAsia="Times New Roman" w:hAnsi="Arial" w:cs="Arial"/>
          <w:sz w:val="24"/>
          <w:szCs w:val="24"/>
          <w:lang w:val="en-IE"/>
        </w:rPr>
        <w:t>. P2Y</w:t>
      </w:r>
      <w:r w:rsidRPr="0029078F">
        <w:rPr>
          <w:rFonts w:ascii="Arial" w:eastAsia="Times New Roman" w:hAnsi="Arial" w:cs="Arial"/>
          <w:sz w:val="24"/>
          <w:szCs w:val="24"/>
          <w:vertAlign w:val="subscript"/>
          <w:lang w:val="en-IE"/>
        </w:rPr>
        <w:t>12</w:t>
      </w:r>
      <w:r w:rsidRPr="0029078F">
        <w:rPr>
          <w:rFonts w:ascii="Arial" w:eastAsia="Times New Roman" w:hAnsi="Arial" w:cs="Arial"/>
          <w:sz w:val="24"/>
          <w:szCs w:val="24"/>
          <w:lang w:val="en-IE"/>
        </w:rPr>
        <w:t xml:space="preserve"> -dependent signalling increases the platelet-activating effect of thrombin by amplifying the mobilization of cytoplasmic Ca</w:t>
      </w:r>
      <w:r w:rsidRPr="0029078F">
        <w:rPr>
          <w:rFonts w:ascii="Arial" w:eastAsia="Times New Roman" w:hAnsi="Arial" w:cs="Arial"/>
          <w:sz w:val="24"/>
          <w:szCs w:val="24"/>
          <w:vertAlign w:val="superscript"/>
          <w:lang w:val="en-IE"/>
        </w:rPr>
        <w:t xml:space="preserve">2+ </w:t>
      </w:r>
      <w:r w:rsidRPr="0029078F">
        <w:rPr>
          <w:rFonts w:ascii="Arial" w:eastAsia="Times New Roman" w:hAnsi="Arial" w:cs="Arial"/>
          <w:sz w:val="24"/>
          <w:szCs w:val="24"/>
          <w:lang w:val="en-IE"/>
        </w:rPr>
        <w:fldChar w:fldCharType="begin"/>
      </w:r>
      <w:r>
        <w:rPr>
          <w:rFonts w:ascii="Arial" w:eastAsia="Times New Roman" w:hAnsi="Arial" w:cs="Arial"/>
          <w:sz w:val="24"/>
          <w:szCs w:val="24"/>
          <w:lang w:val="en-IE"/>
        </w:rPr>
        <w:instrText xml:space="preserve"> ADDIN EN.CITE &lt;EndNote&gt;&lt;Cite&gt;&lt;Author&gt;van der Meijden&lt;/Author&gt;&lt;Year&gt;2008&lt;/Year&gt;&lt;RecNum&gt;74&lt;/RecNum&gt;&lt;DisplayText&gt;(van der Meijden et al., 2008)&lt;/DisplayText&gt;&lt;record&gt;&lt;rec-number&gt;74&lt;/rec-number&gt;&lt;foreign-keys&gt;&lt;key app="EN" db-id="0dvs2w2purpvt3e095wpsxwdewfavxvtxpee" timestamp="0"&gt;74&lt;/key&gt;&lt;/foreign-keys&gt;&lt;ref-type name="Journal Article"&gt;17&lt;/ref-type&gt;&lt;contributors&gt;&lt;authors&gt;&lt;author&gt;van der Meijden, Paola E. J.&lt;/author&gt;&lt;author&gt;Schoenwaelder, Simone M.&lt;/author&gt;&lt;author&gt;Feijge, Marion A. H.&lt;/author&gt;&lt;author&gt;Cosemans, Judith M. E. M.&lt;/author&gt;&lt;author&gt;Munnix, Imke C. A.&lt;/author&gt;&lt;author&gt;Wetzker, Reinhard&lt;/author&gt;&lt;author&gt;Heller, Regine&lt;/author&gt;&lt;author&gt;Jackson, Shaun P.&lt;/author&gt;&lt;author&gt;Heemskerk, Johan W. M.&lt;/author&gt;&lt;/authors&gt;&lt;/contributors&gt;&lt;titles&gt;&lt;title&gt;Dual P2Y12 receptor signaling in thrombin-stimulated platelets – involvement of phosphoinositide 3-kinase β but not γ isoform in Ca2+ mobilization and procoagulant activity&lt;/title&gt;&lt;secondary-title&gt;FEBS Journal&lt;/secondary-title&gt;&lt;/titles&gt;&lt;pages&gt;371-385&lt;/pages&gt;&lt;volume&gt;275&lt;/volume&gt;&lt;number&gt;2&lt;/number&gt;&lt;keywords&gt;&lt;keyword&gt;ADP&lt;/keyword&gt;&lt;keyword&gt;P2Y12&lt;/keyword&gt;&lt;keyword&gt;procoagulant activity&lt;/keyword&gt;&lt;keyword&gt;thrombin&lt;/keyword&gt;&lt;/keywords&gt;&lt;dates&gt;&lt;year&gt;2008&lt;/year&gt;&lt;/dates&gt;&lt;publisher&gt;Blackwell Publishing Ltd&lt;/publisher&gt;&lt;isbn&gt;1742-4658&lt;/isbn&gt;&lt;urls&gt;&lt;related-urls&gt;&lt;url&gt;http://dx.doi.org/10.1111/j.1742-4658.2007.06207.x&lt;/url&gt;&lt;/related-urls&gt;&lt;/urls&gt;&lt;electronic-resource-num&gt;10.1111/j.1742-4658.2007.06207.x&lt;/electronic-resource-num&gt;&lt;/record&gt;&lt;/Cite&gt;&lt;/EndNote&gt;</w:instrText>
      </w:r>
      <w:r w:rsidRPr="0029078F">
        <w:rPr>
          <w:rFonts w:ascii="Arial" w:eastAsia="Times New Roman" w:hAnsi="Arial" w:cs="Arial"/>
          <w:sz w:val="24"/>
          <w:szCs w:val="24"/>
          <w:lang w:val="en-IE"/>
        </w:rPr>
        <w:fldChar w:fldCharType="separate"/>
      </w:r>
      <w:r>
        <w:rPr>
          <w:rFonts w:ascii="Arial" w:eastAsia="Times New Roman" w:hAnsi="Arial" w:cs="Arial"/>
          <w:noProof/>
          <w:sz w:val="24"/>
          <w:szCs w:val="24"/>
          <w:lang w:val="en-IE"/>
        </w:rPr>
        <w:t>(</w:t>
      </w:r>
      <w:hyperlink w:anchor="_ENREF_299" w:tooltip="van der Meijden, 2008 #74" w:history="1">
        <w:r w:rsidR="00CB34BE">
          <w:rPr>
            <w:rFonts w:ascii="Arial" w:eastAsia="Times New Roman" w:hAnsi="Arial" w:cs="Arial"/>
            <w:noProof/>
            <w:sz w:val="24"/>
            <w:szCs w:val="24"/>
            <w:lang w:val="en-IE"/>
          </w:rPr>
          <w:t>van der Meijden et al., 2008</w:t>
        </w:r>
      </w:hyperlink>
      <w:r>
        <w:rPr>
          <w:rFonts w:ascii="Arial" w:eastAsia="Times New Roman" w:hAnsi="Arial" w:cs="Arial"/>
          <w:noProof/>
          <w:sz w:val="24"/>
          <w:szCs w:val="24"/>
          <w:lang w:val="en-IE"/>
        </w:rPr>
        <w:t>)</w:t>
      </w:r>
      <w:r w:rsidRPr="0029078F">
        <w:rPr>
          <w:rFonts w:ascii="Arial" w:eastAsia="Times New Roman" w:hAnsi="Arial" w:cs="Arial"/>
          <w:sz w:val="24"/>
          <w:szCs w:val="24"/>
          <w:lang w:val="en-IE"/>
        </w:rPr>
        <w:fldChar w:fldCharType="end"/>
      </w:r>
      <w:r w:rsidRPr="0029078F">
        <w:rPr>
          <w:rFonts w:ascii="Arial" w:eastAsia="Times New Roman" w:hAnsi="Arial" w:cs="Arial"/>
          <w:sz w:val="24"/>
          <w:szCs w:val="24"/>
          <w:lang w:val="en-IE"/>
        </w:rPr>
        <w:t xml:space="preserve">. </w:t>
      </w:r>
    </w:p>
    <w:p w14:paraId="6669A9CF" w14:textId="77777777" w:rsidR="00113795" w:rsidRPr="0029078F" w:rsidRDefault="00113795" w:rsidP="00C36E81">
      <w:pPr>
        <w:pStyle w:val="Heading4"/>
      </w:pPr>
      <w:r w:rsidRPr="0029078F">
        <w:lastRenderedPageBreak/>
        <w:t xml:space="preserve"> </w:t>
      </w:r>
      <w:bookmarkStart w:id="35" w:name="_Toc405817876"/>
      <w:bookmarkStart w:id="36" w:name="_Toc424586728"/>
      <w:r w:rsidRPr="0029078F">
        <w:t>Role of P2Y</w:t>
      </w:r>
      <w:r w:rsidRPr="00132CBD">
        <w:rPr>
          <w:vertAlign w:val="subscript"/>
        </w:rPr>
        <w:t xml:space="preserve">12 </w:t>
      </w:r>
      <w:r w:rsidRPr="0029078F">
        <w:t>in platelet function</w:t>
      </w:r>
      <w:bookmarkEnd w:id="35"/>
      <w:bookmarkEnd w:id="36"/>
    </w:p>
    <w:p w14:paraId="7EA44E86" w14:textId="4676A742" w:rsidR="00113795" w:rsidRPr="0029078F" w:rsidRDefault="00113795" w:rsidP="00CB34BE">
      <w:pPr>
        <w:spacing w:after="0" w:line="360" w:lineRule="auto"/>
        <w:jc w:val="both"/>
        <w:rPr>
          <w:rFonts w:ascii="Arial" w:eastAsia="Times New Roman" w:hAnsi="Arial" w:cs="Arial"/>
          <w:sz w:val="24"/>
          <w:szCs w:val="24"/>
          <w:lang w:val="en-IE"/>
        </w:rPr>
      </w:pPr>
      <w:r w:rsidRPr="0029078F">
        <w:rPr>
          <w:rFonts w:ascii="Arial" w:eastAsia="Times New Roman" w:hAnsi="Arial" w:cs="Arial"/>
          <w:sz w:val="24"/>
          <w:szCs w:val="24"/>
          <w:lang w:val="en-IE"/>
        </w:rPr>
        <w:t>Agonists such as thrombin and TXA</w:t>
      </w:r>
      <w:r w:rsidRPr="0029078F">
        <w:rPr>
          <w:rFonts w:ascii="Arial" w:eastAsia="Times New Roman" w:hAnsi="Arial" w:cs="Arial"/>
          <w:sz w:val="24"/>
          <w:szCs w:val="24"/>
          <w:vertAlign w:val="subscript"/>
          <w:lang w:val="en-IE"/>
        </w:rPr>
        <w:t>2</w:t>
      </w:r>
      <w:r w:rsidRPr="0029078F">
        <w:rPr>
          <w:rFonts w:ascii="Arial" w:eastAsia="Times New Roman" w:hAnsi="Arial" w:cs="Arial"/>
          <w:sz w:val="24"/>
          <w:szCs w:val="24"/>
          <w:lang w:val="en-IE"/>
        </w:rPr>
        <w:t xml:space="preserve"> trigger human platelet activation and induce the release of platelet</w:t>
      </w:r>
      <w:r w:rsidR="00100E9A">
        <w:rPr>
          <w:rFonts w:ascii="Arial" w:eastAsia="Times New Roman" w:hAnsi="Arial" w:cs="Arial"/>
          <w:sz w:val="24"/>
          <w:szCs w:val="24"/>
          <w:lang w:val="en-IE"/>
        </w:rPr>
        <w:t xml:space="preserve"> </w:t>
      </w:r>
      <w:r w:rsidRPr="0029078F">
        <w:rPr>
          <w:rFonts w:ascii="Arial" w:eastAsia="Times New Roman" w:hAnsi="Arial" w:cs="Arial"/>
          <w:sz w:val="24"/>
          <w:szCs w:val="24"/>
          <w:lang w:val="en-IE"/>
        </w:rPr>
        <w:t xml:space="preserve">dense granules. </w:t>
      </w:r>
      <w:bookmarkStart w:id="37" w:name="OLE_LINK10"/>
      <w:r w:rsidRPr="0029078F">
        <w:rPr>
          <w:rFonts w:ascii="Arial" w:eastAsia="Times New Roman" w:hAnsi="Arial" w:cs="Arial"/>
          <w:sz w:val="24"/>
          <w:szCs w:val="24"/>
          <w:lang w:val="en-IE"/>
        </w:rPr>
        <w:t>ADP amplifies and sustains these responses by binding to P2Y</w:t>
      </w:r>
      <w:r w:rsidRPr="0029078F">
        <w:rPr>
          <w:rFonts w:ascii="Arial" w:eastAsia="Times New Roman" w:hAnsi="Arial" w:cs="Arial"/>
          <w:sz w:val="24"/>
          <w:szCs w:val="24"/>
          <w:vertAlign w:val="subscript"/>
          <w:lang w:val="en-IE"/>
        </w:rPr>
        <w:t>12</w:t>
      </w:r>
      <w:r w:rsidRPr="0029078F">
        <w:rPr>
          <w:rFonts w:ascii="Arial" w:eastAsia="Times New Roman" w:hAnsi="Arial" w:cs="Arial"/>
          <w:sz w:val="24"/>
          <w:szCs w:val="24"/>
          <w:lang w:val="en-IE"/>
        </w:rPr>
        <w:t>.</w:t>
      </w:r>
      <w:bookmarkEnd w:id="37"/>
      <w:r w:rsidRPr="0029078F">
        <w:rPr>
          <w:rFonts w:ascii="Arial" w:eastAsia="Times New Roman" w:hAnsi="Arial" w:cs="Arial"/>
          <w:sz w:val="24"/>
          <w:szCs w:val="24"/>
          <w:lang w:val="en-IE"/>
        </w:rPr>
        <w:t xml:space="preserve"> </w:t>
      </w:r>
      <w:r w:rsidRPr="0029078F">
        <w:rPr>
          <w:rFonts w:ascii="Arial" w:eastAsia="Times New Roman" w:hAnsi="Arial" w:cs="Arial"/>
          <w:sz w:val="24"/>
          <w:szCs w:val="24"/>
        </w:rPr>
        <w:t>Several studies demonstrated that human platelets that congenitally lack P2Y</w:t>
      </w:r>
      <w:r w:rsidRPr="0029078F">
        <w:rPr>
          <w:rFonts w:ascii="Arial" w:eastAsia="Times New Roman" w:hAnsi="Arial" w:cs="Arial"/>
          <w:sz w:val="24"/>
          <w:szCs w:val="24"/>
          <w:vertAlign w:val="subscript"/>
        </w:rPr>
        <w:t>12</w:t>
      </w:r>
      <w:r w:rsidRPr="0029078F">
        <w:rPr>
          <w:rFonts w:ascii="Arial" w:eastAsia="Times New Roman" w:hAnsi="Arial" w:cs="Arial"/>
          <w:sz w:val="24"/>
          <w:szCs w:val="24"/>
        </w:rPr>
        <w:t xml:space="preserve"> (or P2Y</w:t>
      </w:r>
      <w:r w:rsidRPr="0029078F">
        <w:rPr>
          <w:rFonts w:ascii="Arial" w:eastAsia="Times New Roman" w:hAnsi="Arial" w:cs="Arial"/>
          <w:sz w:val="24"/>
          <w:szCs w:val="24"/>
          <w:vertAlign w:val="subscript"/>
        </w:rPr>
        <w:t>12</w:t>
      </w:r>
      <w:r w:rsidRPr="0029078F">
        <w:rPr>
          <w:rFonts w:ascii="Arial" w:eastAsia="Times New Roman" w:hAnsi="Arial" w:cs="Arial"/>
          <w:sz w:val="24"/>
          <w:szCs w:val="24"/>
        </w:rPr>
        <w:t>-knockout mice) have impaired platelet aggregation and secretion</w:t>
      </w:r>
      <w:r w:rsidRPr="0029078F">
        <w:rPr>
          <w:rFonts w:ascii="Arial" w:eastAsia="Times New Roman" w:hAnsi="Arial" w:cs="Arial"/>
          <w:sz w:val="24"/>
          <w:szCs w:val="24"/>
          <w:lang w:val="en-IE"/>
        </w:rPr>
        <w:t xml:space="preserve"> </w:t>
      </w:r>
      <w:r w:rsidRPr="0029078F">
        <w:rPr>
          <w:rFonts w:ascii="Arial" w:eastAsia="Times New Roman" w:hAnsi="Arial" w:cs="Arial"/>
          <w:sz w:val="24"/>
          <w:szCs w:val="24"/>
          <w:lang w:val="en-IE"/>
        </w:rPr>
        <w:fldChar w:fldCharType="begin">
          <w:fldData xml:space="preserve">PEVuZE5vdGU+PENpdGU+PEF1dGhvcj5OdXJkZW48L0F1dGhvcj48WWVhcj4xOTk1PC9ZZWFyPjxS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</w:fldData>
        </w:fldChar>
      </w:r>
      <w:r>
        <w:rPr>
          <w:rFonts w:ascii="Arial" w:eastAsia="Times New Roman" w:hAnsi="Arial" w:cs="Arial"/>
          <w:sz w:val="24"/>
          <w:szCs w:val="24"/>
          <w:lang w:val="en-IE"/>
        </w:rPr>
        <w:instrText xml:space="preserve"> ADDIN EN.CITE </w:instrText>
      </w:r>
      <w:r>
        <w:rPr>
          <w:rFonts w:ascii="Arial" w:eastAsia="Times New Roman" w:hAnsi="Arial" w:cs="Arial"/>
          <w:sz w:val="24"/>
          <w:szCs w:val="24"/>
          <w:lang w:val="en-IE"/>
        </w:rPr>
        <w:fldChar w:fldCharType="begin">
          <w:fldData xml:space="preserve">PEVuZE5vdGU+PENpdGU+PEF1dGhvcj5OdXJkZW48L0F1dGhvcj48WWVhcj4xOTk1PC9ZZWFyPjxS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</w:fldData>
        </w:fldChar>
      </w:r>
      <w:r>
        <w:rPr>
          <w:rFonts w:ascii="Arial" w:eastAsia="Times New Roman" w:hAnsi="Arial" w:cs="Arial"/>
          <w:sz w:val="24"/>
          <w:szCs w:val="24"/>
          <w:lang w:val="en-IE"/>
        </w:rPr>
        <w:instrText xml:space="preserve"> ADDIN EN.CITE.DATA </w:instrText>
      </w:r>
      <w:r>
        <w:rPr>
          <w:rFonts w:ascii="Arial" w:eastAsia="Times New Roman" w:hAnsi="Arial" w:cs="Arial"/>
          <w:sz w:val="24"/>
          <w:szCs w:val="24"/>
          <w:lang w:val="en-IE"/>
        </w:rPr>
      </w:r>
      <w:r>
        <w:rPr>
          <w:rFonts w:ascii="Arial" w:eastAsia="Times New Roman" w:hAnsi="Arial" w:cs="Arial"/>
          <w:sz w:val="24"/>
          <w:szCs w:val="24"/>
          <w:lang w:val="en-IE"/>
        </w:rPr>
        <w:fldChar w:fldCharType="end"/>
      </w:r>
      <w:r w:rsidRPr="0029078F">
        <w:rPr>
          <w:rFonts w:ascii="Arial" w:eastAsia="Times New Roman" w:hAnsi="Arial" w:cs="Arial"/>
          <w:sz w:val="24"/>
          <w:szCs w:val="24"/>
          <w:lang w:val="en-IE"/>
        </w:rPr>
      </w:r>
      <w:r w:rsidRPr="0029078F">
        <w:rPr>
          <w:rFonts w:ascii="Arial" w:eastAsia="Times New Roman" w:hAnsi="Arial" w:cs="Arial"/>
          <w:sz w:val="24"/>
          <w:szCs w:val="24"/>
          <w:lang w:val="en-IE"/>
        </w:rPr>
        <w:fldChar w:fldCharType="separate"/>
      </w:r>
      <w:r>
        <w:rPr>
          <w:rFonts w:ascii="Arial" w:eastAsia="Times New Roman" w:hAnsi="Arial" w:cs="Arial"/>
          <w:noProof/>
          <w:sz w:val="24"/>
          <w:szCs w:val="24"/>
          <w:lang w:val="en-IE"/>
        </w:rPr>
        <w:t>(</w:t>
      </w:r>
      <w:hyperlink w:anchor="_ENREF_221" w:tooltip="Nurden, 1995 #75" w:history="1">
        <w:r w:rsidR="00CB34BE">
          <w:rPr>
            <w:rFonts w:ascii="Arial" w:eastAsia="Times New Roman" w:hAnsi="Arial" w:cs="Arial"/>
            <w:noProof/>
            <w:sz w:val="24"/>
            <w:szCs w:val="24"/>
            <w:lang w:val="en-IE"/>
          </w:rPr>
          <w:t>Nurden et al., 1995</w:t>
        </w:r>
      </w:hyperlink>
      <w:r>
        <w:rPr>
          <w:rFonts w:ascii="Arial" w:eastAsia="Times New Roman" w:hAnsi="Arial" w:cs="Arial"/>
          <w:noProof/>
          <w:sz w:val="24"/>
          <w:szCs w:val="24"/>
          <w:lang w:val="en-IE"/>
        </w:rPr>
        <w:t xml:space="preserve">, </w:t>
      </w:r>
      <w:hyperlink w:anchor="_ENREF_48" w:tooltip="Cattaneo, 1992 #76" w:history="1">
        <w:r w:rsidR="00CB34BE">
          <w:rPr>
            <w:rFonts w:ascii="Arial" w:eastAsia="Times New Roman" w:hAnsi="Arial" w:cs="Arial"/>
            <w:noProof/>
            <w:sz w:val="24"/>
            <w:szCs w:val="24"/>
            <w:lang w:val="en-IE"/>
          </w:rPr>
          <w:t>Cattaneo et al., 1992</w:t>
        </w:r>
      </w:hyperlink>
      <w:r>
        <w:rPr>
          <w:rFonts w:ascii="Arial" w:eastAsia="Times New Roman" w:hAnsi="Arial" w:cs="Arial"/>
          <w:noProof/>
          <w:sz w:val="24"/>
          <w:szCs w:val="24"/>
          <w:lang w:val="en-IE"/>
        </w:rPr>
        <w:t xml:space="preserve">, </w:t>
      </w:r>
      <w:hyperlink w:anchor="_ENREF_47" w:tooltip="Cattaneo, 2000 #77" w:history="1">
        <w:r w:rsidR="00CB34BE">
          <w:rPr>
            <w:rFonts w:ascii="Arial" w:eastAsia="Times New Roman" w:hAnsi="Arial" w:cs="Arial"/>
            <w:noProof/>
            <w:sz w:val="24"/>
            <w:szCs w:val="24"/>
            <w:lang w:val="en-IE"/>
          </w:rPr>
          <w:t>Cattaneo et al., 2000</w:t>
        </w:r>
      </w:hyperlink>
      <w:r>
        <w:rPr>
          <w:rFonts w:ascii="Arial" w:eastAsia="Times New Roman" w:hAnsi="Arial" w:cs="Arial"/>
          <w:noProof/>
          <w:sz w:val="24"/>
          <w:szCs w:val="24"/>
          <w:lang w:val="en-IE"/>
        </w:rPr>
        <w:t>)</w:t>
      </w:r>
      <w:r w:rsidRPr="0029078F">
        <w:rPr>
          <w:rFonts w:ascii="Arial" w:eastAsia="Times New Roman" w:hAnsi="Arial" w:cs="Arial"/>
          <w:sz w:val="24"/>
          <w:szCs w:val="24"/>
          <w:lang w:val="en-IE"/>
        </w:rPr>
        <w:fldChar w:fldCharType="end"/>
      </w:r>
      <w:r w:rsidRPr="0029078F">
        <w:rPr>
          <w:rFonts w:ascii="Arial" w:eastAsia="Times New Roman" w:hAnsi="Arial" w:cs="Arial"/>
          <w:sz w:val="24"/>
          <w:szCs w:val="24"/>
          <w:lang w:val="en-IE"/>
        </w:rPr>
        <w:t xml:space="preserve">. </w:t>
      </w:r>
    </w:p>
    <w:p w14:paraId="00657334" w14:textId="77777777" w:rsidR="00113795" w:rsidRPr="0029078F" w:rsidRDefault="00113795" w:rsidP="00113795">
      <w:pPr>
        <w:spacing w:after="0"/>
        <w:jc w:val="both"/>
        <w:rPr>
          <w:rFonts w:ascii="Arial" w:eastAsia="Times New Roman" w:hAnsi="Arial" w:cs="Arial"/>
          <w:sz w:val="24"/>
          <w:szCs w:val="24"/>
          <w:lang w:val="en-IE"/>
        </w:rPr>
      </w:pPr>
    </w:p>
    <w:p w14:paraId="4F014391" w14:textId="1FBDC55E" w:rsidR="00113795" w:rsidRPr="0029078F" w:rsidRDefault="00113795" w:rsidP="00CB34BE">
      <w:pPr>
        <w:spacing w:after="0" w:line="360" w:lineRule="auto"/>
        <w:jc w:val="both"/>
        <w:rPr>
          <w:rFonts w:ascii="Arial" w:eastAsia="Times New Roman" w:hAnsi="Arial" w:cs="Arial"/>
          <w:sz w:val="24"/>
          <w:szCs w:val="24"/>
          <w:lang w:val="en-US"/>
        </w:rPr>
      </w:pPr>
      <w:r w:rsidRPr="0029078F">
        <w:rPr>
          <w:rFonts w:ascii="Arial" w:eastAsia="Times New Roman" w:hAnsi="Arial" w:cs="Arial"/>
          <w:sz w:val="24"/>
          <w:szCs w:val="24"/>
          <w:lang w:val="en-IE"/>
        </w:rPr>
        <w:t>P2Y</w:t>
      </w:r>
      <w:r w:rsidRPr="0029078F">
        <w:rPr>
          <w:rFonts w:ascii="Arial" w:eastAsia="Times New Roman" w:hAnsi="Arial" w:cs="Arial"/>
          <w:sz w:val="24"/>
          <w:szCs w:val="24"/>
          <w:vertAlign w:val="subscript"/>
          <w:lang w:val="en-IE"/>
        </w:rPr>
        <w:t>12</w:t>
      </w:r>
      <w:r w:rsidRPr="0029078F">
        <w:rPr>
          <w:rFonts w:ascii="Arial" w:eastAsia="Times New Roman" w:hAnsi="Arial" w:cs="Arial"/>
          <w:sz w:val="24"/>
          <w:szCs w:val="24"/>
          <w:lang w:val="en-IE"/>
        </w:rPr>
        <w:t xml:space="preserve"> receptors can act as an important cofactor in different pathways of platelet activation. For example, when platelet activation is stimulated by cross-linking FcγRIIa receptors with a particular antibody or serum from patients with heparin-induced thrombocytopenia </w:t>
      </w:r>
      <w:r w:rsidRPr="0029078F">
        <w:rPr>
          <w:rFonts w:ascii="Arial" w:eastAsia="Times New Roman" w:hAnsi="Arial" w:cs="Arial"/>
          <w:sz w:val="24"/>
          <w:szCs w:val="24"/>
          <w:lang w:val="en-IE"/>
        </w:rPr>
        <w:fldChar w:fldCharType="begin"/>
      </w:r>
      <w:r>
        <w:rPr>
          <w:rFonts w:ascii="Arial" w:eastAsia="Times New Roman" w:hAnsi="Arial" w:cs="Arial"/>
          <w:sz w:val="24"/>
          <w:szCs w:val="24"/>
          <w:lang w:val="en-IE"/>
        </w:rPr>
        <w:instrText xml:space="preserve"> ADDIN EN.CITE &lt;EndNote&gt;&lt;Cite&gt;&lt;Author&gt;Polgár&lt;/Author&gt;&lt;Year&gt;1998&lt;/Year&gt;&lt;RecNum&gt;79&lt;/RecNum&gt;&lt;DisplayText&gt;(Polgár et al., 1998)&lt;/DisplayText&gt;&lt;record&gt;&lt;rec-number&gt;79&lt;/rec-number&gt;&lt;foreign-keys&gt;&lt;key app="EN" db-id="0dvs2w2purpvt3e095wpsxwdewfavxvtxpee" timestamp="0"&gt;79&lt;/key&gt;&lt;/foreign-keys&gt;&lt;ref-type name="Journal Article"&gt;17&lt;/ref-type&gt;&lt;contributors&gt;&lt;authors&gt;&lt;author&gt;Polgár, János&lt;/author&gt;&lt;author&gt;Eichler, Petra&lt;/author&gt;&lt;author&gt;Greinacher, Andreas&lt;/author&gt;&lt;author&gt;Clemetson, Kenneth J.&lt;/author&gt;&lt;/authors&gt;&lt;/contributors&gt;&lt;titles&gt;&lt;title&gt;Adenosine diphosphate (ADP) and ADP receptor play a major role in platelet activation/aggregation induced by sera from heparin-induced thrombocytopenia patients&lt;/title&gt;&lt;secondary-title&gt;Blood&lt;/secondary-title&gt;&lt;/titles&gt;&lt;periodical&gt;&lt;full-title&gt;Blood&lt;/full-title&gt;&lt;/periodical&gt;&lt;pages&gt;549-554&lt;/pages&gt;&lt;volume&gt;91&lt;/volume&gt;&lt;number&gt;2&lt;/number&gt;&lt;dates&gt;&lt;year&gt;1998&lt;/year&gt;&lt;pub-dates&gt;&lt;date&gt;January 15, 1998&lt;/date&gt;&lt;/pub-dates&gt;&lt;/dates&gt;&lt;urls&gt;&lt;related-urls&gt;&lt;url&gt;http://bloodjournal.hematologylibrary.org/content/91/2/549.abstract&lt;/url&gt;&lt;/related-urls&gt;&lt;/urls&gt;&lt;/record&gt;&lt;/Cite&gt;&lt;/EndNote&gt;</w:instrText>
      </w:r>
      <w:r w:rsidRPr="0029078F">
        <w:rPr>
          <w:rFonts w:ascii="Arial" w:eastAsia="Times New Roman" w:hAnsi="Arial" w:cs="Arial"/>
          <w:sz w:val="24"/>
          <w:szCs w:val="24"/>
          <w:lang w:val="en-IE"/>
        </w:rPr>
        <w:fldChar w:fldCharType="separate"/>
      </w:r>
      <w:r>
        <w:rPr>
          <w:rFonts w:ascii="Arial" w:eastAsia="Times New Roman" w:hAnsi="Arial" w:cs="Arial"/>
          <w:noProof/>
          <w:sz w:val="24"/>
          <w:szCs w:val="24"/>
          <w:lang w:val="en-IE"/>
        </w:rPr>
        <w:t>(</w:t>
      </w:r>
      <w:hyperlink w:anchor="_ENREF_238" w:tooltip="Polgár, 1998 #79" w:history="1">
        <w:r w:rsidR="00CB34BE">
          <w:rPr>
            <w:rFonts w:ascii="Arial" w:eastAsia="Times New Roman" w:hAnsi="Arial" w:cs="Arial"/>
            <w:noProof/>
            <w:sz w:val="24"/>
            <w:szCs w:val="24"/>
            <w:lang w:val="en-IE"/>
          </w:rPr>
          <w:t>Polgár et al., 1998</w:t>
        </w:r>
      </w:hyperlink>
      <w:r>
        <w:rPr>
          <w:rFonts w:ascii="Arial" w:eastAsia="Times New Roman" w:hAnsi="Arial" w:cs="Arial"/>
          <w:noProof/>
          <w:sz w:val="24"/>
          <w:szCs w:val="24"/>
          <w:lang w:val="en-IE"/>
        </w:rPr>
        <w:t>)</w:t>
      </w:r>
      <w:r w:rsidRPr="0029078F">
        <w:rPr>
          <w:rFonts w:ascii="Arial" w:eastAsia="Times New Roman" w:hAnsi="Arial" w:cs="Arial"/>
          <w:sz w:val="24"/>
          <w:szCs w:val="24"/>
          <w:lang w:val="en-IE"/>
        </w:rPr>
        <w:fldChar w:fldCharType="end"/>
      </w:r>
      <w:r w:rsidRPr="0029078F">
        <w:rPr>
          <w:rFonts w:ascii="Arial" w:eastAsia="Times New Roman" w:hAnsi="Arial" w:cs="Arial"/>
          <w:sz w:val="24"/>
          <w:szCs w:val="24"/>
          <w:lang w:val="en-IE"/>
        </w:rPr>
        <w:t>. This also occurs when platelet</w:t>
      </w:r>
      <w:r w:rsidR="00A10FDA">
        <w:rPr>
          <w:rFonts w:ascii="Arial" w:eastAsia="Times New Roman" w:hAnsi="Arial" w:cs="Arial"/>
          <w:sz w:val="24"/>
          <w:szCs w:val="24"/>
          <w:lang w:val="en-IE"/>
        </w:rPr>
        <w:t>s</w:t>
      </w:r>
      <w:r w:rsidRPr="0029078F">
        <w:rPr>
          <w:rFonts w:ascii="Arial" w:eastAsia="Times New Roman" w:hAnsi="Arial" w:cs="Arial"/>
          <w:sz w:val="24"/>
          <w:szCs w:val="24"/>
          <w:lang w:val="en-IE"/>
        </w:rPr>
        <w:t xml:space="preserve">  are activated through the GPVI/tyrosine kinase/PLCα2 pathway by collagen </w:t>
      </w:r>
      <w:r w:rsidRPr="0029078F">
        <w:rPr>
          <w:rFonts w:ascii="Arial" w:eastAsia="Times New Roman" w:hAnsi="Arial" w:cs="Arial"/>
          <w:sz w:val="24"/>
          <w:szCs w:val="24"/>
          <w:lang w:val="en-IE"/>
        </w:rPr>
        <w:fldChar w:fldCharType="begin"/>
      </w:r>
      <w:r>
        <w:rPr>
          <w:rFonts w:ascii="Arial" w:eastAsia="Times New Roman" w:hAnsi="Arial" w:cs="Arial"/>
          <w:sz w:val="24"/>
          <w:szCs w:val="24"/>
          <w:lang w:val="en-IE"/>
        </w:rPr>
        <w:instrText xml:space="preserve"> ADDIN EN.CITE &lt;EndNote&gt;&lt;Cite&gt;&lt;Author&gt;Nieswandt&lt;/Author&gt;&lt;Year&gt;2001&lt;/Year&gt;&lt;RecNum&gt;80&lt;/RecNum&gt;&lt;DisplayText&gt;(Nieswandt et al., 2001)&lt;/DisplayText&gt;&lt;record&gt;&lt;rec-number&gt;80&lt;/rec-number&gt;&lt;foreign-keys&gt;&lt;key app="EN" db-id="0dvs2w2purpvt3e095wpsxwdewfavxvtxpee" timestamp="0"&gt;80&lt;/key&gt;&lt;/foreign-keys&gt;&lt;ref-type name="Journal Article"&gt;17&lt;/ref-type&gt;&lt;contributors&gt;&lt;authors&gt;&lt;author&gt;Nieswandt, Bernhard&lt;/author&gt;&lt;author&gt;Bergmeier, Wolfgang&lt;/author&gt;&lt;author&gt;Eckly, Anita&lt;/author&gt;&lt;author&gt;Schulte, Valerie&lt;/author&gt;&lt;author&gt;Ohlmann, Philippe&lt;/author&gt;&lt;author&gt;Cazenave, Jean-Pierre&lt;/author&gt;&lt;author&gt;Zirngibl, Hubert&lt;/author&gt;&lt;author&gt;Offermanns, Stefan&lt;/author&gt;&lt;author&gt;Gachet, Christian&lt;/author&gt;&lt;/authors&gt;&lt;/contributors&gt;&lt;titles&gt;&lt;title&gt;Evidence for cross-talk between glycoprotein VI and Gi-coupled receptors during collagen-induced platelet aggregation&lt;/title&gt;&lt;secondary-title&gt;Blood&lt;/secondary-title&gt;&lt;/titles&gt;&lt;periodical&gt;&lt;full-title&gt;Blood&lt;/full-title&gt;&lt;/periodical&gt;&lt;pages&gt;3829-3835&lt;/pages&gt;&lt;volume&gt;97&lt;/volume&gt;&lt;number&gt;12&lt;/number&gt;&lt;dates&gt;&lt;year&gt;2001&lt;/year&gt;&lt;pub-dates&gt;&lt;date&gt;June 15, 2001&lt;/date&gt;&lt;/pub-dates&gt;&lt;/dates&gt;&lt;urls&gt;&lt;related-urls&gt;&lt;url&gt;http://bloodjournal.hematologylibrary.org/content/97/12/3829.abstract&lt;/url&gt;&lt;/related-urls&gt;&lt;/urls&gt;&lt;electronic-resource-num&gt;10.1182/blood.V97.12.3829&lt;/electronic-resource-num&gt;&lt;/record&gt;&lt;/Cite&gt;&lt;/EndNote&gt;</w:instrText>
      </w:r>
      <w:r w:rsidRPr="0029078F">
        <w:rPr>
          <w:rFonts w:ascii="Arial" w:eastAsia="Times New Roman" w:hAnsi="Arial" w:cs="Arial"/>
          <w:sz w:val="24"/>
          <w:szCs w:val="24"/>
          <w:lang w:val="en-IE"/>
        </w:rPr>
        <w:fldChar w:fldCharType="separate"/>
      </w:r>
      <w:r>
        <w:rPr>
          <w:rFonts w:ascii="Arial" w:eastAsia="Times New Roman" w:hAnsi="Arial" w:cs="Arial"/>
          <w:noProof/>
          <w:sz w:val="24"/>
          <w:szCs w:val="24"/>
          <w:lang w:val="en-IE"/>
        </w:rPr>
        <w:t>(</w:t>
      </w:r>
      <w:hyperlink w:anchor="_ENREF_215" w:tooltip="Nieswandt, 2001 #80" w:history="1">
        <w:r w:rsidR="00CB34BE">
          <w:rPr>
            <w:rFonts w:ascii="Arial" w:eastAsia="Times New Roman" w:hAnsi="Arial" w:cs="Arial"/>
            <w:noProof/>
            <w:sz w:val="24"/>
            <w:szCs w:val="24"/>
            <w:lang w:val="en-IE"/>
          </w:rPr>
          <w:t>Nieswandt et al., 2001</w:t>
        </w:r>
      </w:hyperlink>
      <w:r>
        <w:rPr>
          <w:rFonts w:ascii="Arial" w:eastAsia="Times New Roman" w:hAnsi="Arial" w:cs="Arial"/>
          <w:noProof/>
          <w:sz w:val="24"/>
          <w:szCs w:val="24"/>
          <w:lang w:val="en-IE"/>
        </w:rPr>
        <w:t>)</w:t>
      </w:r>
      <w:r w:rsidRPr="0029078F">
        <w:rPr>
          <w:rFonts w:ascii="Arial" w:eastAsia="Times New Roman" w:hAnsi="Arial" w:cs="Arial"/>
          <w:sz w:val="24"/>
          <w:szCs w:val="24"/>
          <w:lang w:val="en-IE"/>
        </w:rPr>
        <w:fldChar w:fldCharType="end"/>
      </w:r>
      <w:r w:rsidRPr="0029078F">
        <w:rPr>
          <w:rFonts w:ascii="Arial" w:eastAsia="Times New Roman" w:hAnsi="Arial" w:cs="Arial"/>
          <w:sz w:val="24"/>
          <w:szCs w:val="24"/>
          <w:lang w:val="en-IE"/>
        </w:rPr>
        <w:t>. Moreover, P2Y</w:t>
      </w:r>
      <w:r w:rsidRPr="0029078F">
        <w:rPr>
          <w:rFonts w:ascii="Arial" w:eastAsia="Times New Roman" w:hAnsi="Arial" w:cs="Arial"/>
          <w:sz w:val="24"/>
          <w:szCs w:val="24"/>
          <w:vertAlign w:val="subscript"/>
          <w:lang w:val="en-IE"/>
        </w:rPr>
        <w:t>12</w:t>
      </w:r>
      <w:r w:rsidRPr="0029078F">
        <w:rPr>
          <w:rFonts w:ascii="Arial" w:eastAsia="Times New Roman" w:hAnsi="Arial" w:cs="Arial"/>
          <w:sz w:val="24"/>
          <w:szCs w:val="24"/>
          <w:lang w:val="en-IE"/>
        </w:rPr>
        <w:t xml:space="preserve"> contributes to platelet-derived microparticle (PMP) formation induced by collagen </w:t>
      </w:r>
      <w:r w:rsidRPr="0029078F">
        <w:rPr>
          <w:rFonts w:ascii="Arial" w:eastAsia="Times New Roman" w:hAnsi="Arial" w:cs="Arial"/>
          <w:sz w:val="24"/>
          <w:szCs w:val="24"/>
          <w:lang w:val="en-IE"/>
        </w:rPr>
        <w:fldChar w:fldCharType="begin"/>
      </w:r>
      <w:r>
        <w:rPr>
          <w:rFonts w:ascii="Arial" w:eastAsia="Times New Roman" w:hAnsi="Arial" w:cs="Arial"/>
          <w:sz w:val="24"/>
          <w:szCs w:val="24"/>
          <w:lang w:val="en-IE"/>
        </w:rPr>
        <w:instrText xml:space="preserve"> ADDIN EN.CITE &lt;EndNote&gt;&lt;Cite&gt;&lt;Author&gt;Takano&lt;/Author&gt;&lt;Year&gt;2004&lt;/Year&gt;&lt;RecNum&gt;81&lt;/RecNum&gt;&lt;DisplayText&gt;(Takano et al., 2004)&lt;/DisplayText&gt;&lt;record&gt;&lt;rec-number&gt;81&lt;/rec-number&gt;&lt;foreign-keys&gt;&lt;key app="EN" db-id="0dvs2w2purpvt3e095wpsxwdewfavxvtxpee" timestamp="0"&gt;81&lt;/key&gt;&lt;/foreign-keys&gt;&lt;ref-type name="Journal Article"&gt;17&lt;/ref-type&gt;&lt;contributors&gt;&lt;authors&gt;&lt;author&gt;Takano, Katsuhiro&lt;/author&gt;&lt;author&gt;Asazuma, Naoki&lt;/author&gt;&lt;author&gt;Satoh, Kaneo&lt;/author&gt;&lt;author&gt;Yatomi, Yutaka&lt;/author&gt;&lt;author&gt;Ozaki, Yukio&lt;/author&gt;&lt;/authors&gt;&lt;/contributors&gt;&lt;titles&gt;&lt;title&gt;Collagen-induced generation of platelet-derived microparticles in whole blood is dependent on ADP released from red blood cells and calcium ions&lt;/title&gt;&lt;secondary-title&gt;Platelets&lt;/secondary-title&gt;&lt;/titles&gt;&lt;periodical&gt;&lt;full-title&gt;Platelets&lt;/full-title&gt;&lt;/periodical&gt;&lt;pages&gt;223-229&lt;/pages&gt;&lt;volume&gt;15&lt;/volume&gt;&lt;number&gt;4&lt;/number&gt;&lt;dates&gt;&lt;year&gt;2004&lt;/year&gt;&lt;pub-dates&gt;&lt;date&gt;2004/01/01&lt;/date&gt;&lt;/pub-dates&gt;&lt;/dates&gt;&lt;publisher&gt;Informa Clin Med&lt;/publisher&gt;&lt;isbn&gt;0953-7104&lt;/isbn&gt;&lt;urls&gt;&lt;related-urls&gt;&lt;url&gt;http://dx.doi.org/10.1080/09537100410001682797&lt;/url&gt;&lt;/related-urls&gt;&lt;/urls&gt;&lt;electronic-resource-num&gt;10.1080/09537100410001682797&lt;/electronic-resource-num&gt;&lt;access-date&gt;2012/02/23&lt;/access-date&gt;&lt;/record&gt;&lt;/Cite&gt;&lt;/EndNote&gt;</w:instrText>
      </w:r>
      <w:r w:rsidRPr="0029078F">
        <w:rPr>
          <w:rFonts w:ascii="Arial" w:eastAsia="Times New Roman" w:hAnsi="Arial" w:cs="Arial"/>
          <w:sz w:val="24"/>
          <w:szCs w:val="24"/>
          <w:lang w:val="en-IE"/>
        </w:rPr>
        <w:fldChar w:fldCharType="separate"/>
      </w:r>
      <w:r>
        <w:rPr>
          <w:rFonts w:ascii="Arial" w:eastAsia="Times New Roman" w:hAnsi="Arial" w:cs="Arial"/>
          <w:noProof/>
          <w:sz w:val="24"/>
          <w:szCs w:val="24"/>
          <w:lang w:val="en-IE"/>
        </w:rPr>
        <w:t>(</w:t>
      </w:r>
      <w:hyperlink w:anchor="_ENREF_287" w:tooltip="Takano, 2004 #81" w:history="1">
        <w:r w:rsidR="00CB34BE">
          <w:rPr>
            <w:rFonts w:ascii="Arial" w:eastAsia="Times New Roman" w:hAnsi="Arial" w:cs="Arial"/>
            <w:noProof/>
            <w:sz w:val="24"/>
            <w:szCs w:val="24"/>
            <w:lang w:val="en-IE"/>
          </w:rPr>
          <w:t>Takano et al., 2004</w:t>
        </w:r>
      </w:hyperlink>
      <w:r>
        <w:rPr>
          <w:rFonts w:ascii="Arial" w:eastAsia="Times New Roman" w:hAnsi="Arial" w:cs="Arial"/>
          <w:noProof/>
          <w:sz w:val="24"/>
          <w:szCs w:val="24"/>
          <w:lang w:val="en-IE"/>
        </w:rPr>
        <w:t>)</w:t>
      </w:r>
      <w:r w:rsidRPr="0029078F">
        <w:rPr>
          <w:rFonts w:ascii="Arial" w:eastAsia="Times New Roman" w:hAnsi="Arial" w:cs="Arial"/>
          <w:sz w:val="24"/>
          <w:szCs w:val="24"/>
          <w:lang w:val="en-IE"/>
        </w:rPr>
        <w:fldChar w:fldCharType="end"/>
      </w:r>
      <w:r w:rsidR="00E13000">
        <w:rPr>
          <w:rFonts w:ascii="Arial" w:eastAsia="Times New Roman" w:hAnsi="Arial" w:cs="Arial"/>
          <w:sz w:val="24"/>
          <w:szCs w:val="24"/>
          <w:lang w:val="en-IE"/>
        </w:rPr>
        <w:t xml:space="preserve"> and thrombin receptor activating peptide</w:t>
      </w:r>
      <w:r w:rsidR="00086F4F">
        <w:rPr>
          <w:rFonts w:ascii="Arial" w:eastAsia="Times New Roman" w:hAnsi="Arial" w:cs="Arial"/>
          <w:sz w:val="24"/>
          <w:szCs w:val="24"/>
          <w:lang w:val="en-IE"/>
        </w:rPr>
        <w:t xml:space="preserve">  </w:t>
      </w:r>
      <w:r w:rsidR="00086F4F">
        <w:rPr>
          <w:rFonts w:ascii="Arial" w:eastAsia="Times New Roman" w:hAnsi="Arial" w:cs="Arial"/>
          <w:sz w:val="24"/>
          <w:szCs w:val="24"/>
          <w:lang w:val="en-IE"/>
        </w:rPr>
        <w:fldChar w:fldCharType="begin"/>
      </w:r>
      <w:r w:rsidR="00086F4F">
        <w:rPr>
          <w:rFonts w:ascii="Arial" w:eastAsia="Times New Roman" w:hAnsi="Arial" w:cs="Arial"/>
          <w:sz w:val="24"/>
          <w:szCs w:val="24"/>
          <w:lang w:val="en-IE"/>
        </w:rPr>
        <w:instrText xml:space="preserve"> ADDIN EN.CITE &lt;EndNote&gt;&lt;Cite&gt;&lt;Author&gt;Storey&lt;/Author&gt;&lt;Year&gt;2000&lt;/Year&gt;&lt;RecNum&gt;395&lt;/RecNum&gt;&lt;DisplayText&gt;(Storey et al., 2000)&lt;/DisplayText&gt;&lt;record&gt;&lt;rec-number&gt;395&lt;/rec-number&gt;&lt;foreign-keys&gt;&lt;key app="EN" db-id="0dvs2w2purpvt3e095wpsxwdewfavxvtxpee" timestamp="1426512350"&gt;395&lt;/key&gt;&lt;/foreign-keys&gt;&lt;ref-type name="Journal Article"&gt;17&lt;/ref-type&gt;&lt;contributors&gt;&lt;authors&gt;&lt;author&gt;Storey, R. F.&lt;/author&gt;&lt;author&gt;Sanderson, H. M.&lt;/author&gt;&lt;author&gt;White, A. E.&lt;/author&gt;&lt;author&gt;May, J. A.&lt;/author&gt;&lt;author&gt;Cameron, K. E.&lt;/author&gt;&lt;author&gt;Heptinstall, S.&lt;/author&gt;&lt;/authors&gt;&lt;/contributors&gt;&lt;titles&gt;&lt;title&gt;The central role of the P-2T receptor in amplification of human platelet activation, aggregation, secretion and procoagulant activity&lt;/title&gt;&lt;secondary-title&gt;British Journal of Haematology&lt;/secondary-title&gt;&lt;/titles&gt;&lt;periodical&gt;&lt;full-title&gt;British Journal of Haematology&lt;/full-title&gt;&lt;/periodical&gt;&lt;pages&gt;925-934&lt;/pages&gt;&lt;volume&gt;110&lt;/volume&gt;&lt;number&gt;4&lt;/number&gt;&lt;dates&gt;&lt;year&gt;2000&lt;/year&gt;&lt;pub-dates&gt;&lt;date&gt;Sep&lt;/date&gt;&lt;/pub-dates&gt;&lt;/dates&gt;&lt;isbn&gt;0007-1048&lt;/isbn&gt;&lt;accession-num&gt;WOS:000089857800029&lt;/accession-num&gt;&lt;urls&gt;&lt;related-urls&gt;&lt;url&gt;&amp;lt;Go to ISI&amp;gt;://WOS:000089857800029&lt;/url&gt;&lt;/related-urls&gt;&lt;/urls&gt;&lt;electronic-resource-num&gt;10.1046/j.1365-2141.2000.02208.x&lt;/electronic-resource-num&gt;&lt;/record&gt;&lt;/Cite&gt;&lt;/EndNote&gt;</w:instrText>
      </w:r>
      <w:r w:rsidR="00086F4F">
        <w:rPr>
          <w:rFonts w:ascii="Arial" w:eastAsia="Times New Roman" w:hAnsi="Arial" w:cs="Arial"/>
          <w:sz w:val="24"/>
          <w:szCs w:val="24"/>
          <w:lang w:val="en-IE"/>
        </w:rPr>
        <w:fldChar w:fldCharType="separate"/>
      </w:r>
      <w:r w:rsidR="00086F4F">
        <w:rPr>
          <w:rFonts w:ascii="Arial" w:eastAsia="Times New Roman" w:hAnsi="Arial" w:cs="Arial"/>
          <w:noProof/>
          <w:sz w:val="24"/>
          <w:szCs w:val="24"/>
          <w:lang w:val="en-IE"/>
        </w:rPr>
        <w:t>(</w:t>
      </w:r>
      <w:hyperlink w:anchor="_ENREF_280" w:tooltip="Storey, 2000 #395" w:history="1">
        <w:r w:rsidR="00CB34BE">
          <w:rPr>
            <w:rFonts w:ascii="Arial" w:eastAsia="Times New Roman" w:hAnsi="Arial" w:cs="Arial"/>
            <w:noProof/>
            <w:sz w:val="24"/>
            <w:szCs w:val="24"/>
            <w:lang w:val="en-IE"/>
          </w:rPr>
          <w:t>Storey et al., 2000</w:t>
        </w:r>
      </w:hyperlink>
      <w:r w:rsidR="00086F4F">
        <w:rPr>
          <w:rFonts w:ascii="Arial" w:eastAsia="Times New Roman" w:hAnsi="Arial" w:cs="Arial"/>
          <w:noProof/>
          <w:sz w:val="24"/>
          <w:szCs w:val="24"/>
          <w:lang w:val="en-IE"/>
        </w:rPr>
        <w:t>)</w:t>
      </w:r>
      <w:r w:rsidR="00086F4F">
        <w:rPr>
          <w:rFonts w:ascii="Arial" w:eastAsia="Times New Roman" w:hAnsi="Arial" w:cs="Arial"/>
          <w:sz w:val="24"/>
          <w:szCs w:val="24"/>
          <w:lang w:val="en-IE"/>
        </w:rPr>
        <w:fldChar w:fldCharType="end"/>
      </w:r>
      <w:r w:rsidRPr="0029078F">
        <w:rPr>
          <w:rFonts w:ascii="Arial" w:eastAsia="Times New Roman" w:hAnsi="Arial" w:cs="Arial"/>
          <w:sz w:val="24"/>
          <w:szCs w:val="24"/>
          <w:lang w:val="en-IE"/>
        </w:rPr>
        <w:t xml:space="preserve">. </w:t>
      </w:r>
      <w:r w:rsidR="00100E9A">
        <w:rPr>
          <w:rFonts w:ascii="Arial" w:eastAsia="Times New Roman" w:hAnsi="Arial" w:cs="Arial"/>
          <w:sz w:val="24"/>
          <w:szCs w:val="24"/>
          <w:lang w:val="en-IE"/>
        </w:rPr>
        <w:t>I</w:t>
      </w:r>
      <w:r w:rsidRPr="0029078F">
        <w:rPr>
          <w:rFonts w:ascii="Arial" w:eastAsia="Times New Roman" w:hAnsi="Arial" w:cs="Arial"/>
          <w:sz w:val="24"/>
          <w:szCs w:val="24"/>
          <w:lang w:val="en-IE"/>
        </w:rPr>
        <w:t>n high shear flow conditions, P2Y</w:t>
      </w:r>
      <w:r w:rsidRPr="0029078F">
        <w:rPr>
          <w:rFonts w:ascii="Arial" w:eastAsia="Times New Roman" w:hAnsi="Arial" w:cs="Arial"/>
          <w:sz w:val="24"/>
          <w:szCs w:val="24"/>
          <w:vertAlign w:val="subscript"/>
          <w:lang w:val="en-IE"/>
        </w:rPr>
        <w:t>12</w:t>
      </w:r>
      <w:r w:rsidRPr="0029078F">
        <w:rPr>
          <w:rFonts w:ascii="Arial" w:eastAsia="Times New Roman" w:hAnsi="Arial" w:cs="Arial"/>
          <w:sz w:val="24"/>
          <w:szCs w:val="24"/>
          <w:lang w:val="en-IE"/>
        </w:rPr>
        <w:t xml:space="preserve"> receptors stabilize the thrombi formed on atherosclerotic plaques </w:t>
      </w:r>
      <w:r w:rsidRPr="0029078F">
        <w:rPr>
          <w:rFonts w:ascii="Arial" w:eastAsia="Times New Roman" w:hAnsi="Arial" w:cs="Arial"/>
          <w:sz w:val="24"/>
          <w:szCs w:val="24"/>
          <w:lang w:val="en-IE"/>
        </w:rPr>
        <w:fldChar w:fldCharType="begin"/>
      </w:r>
      <w:r>
        <w:rPr>
          <w:rFonts w:ascii="Arial" w:eastAsia="Times New Roman" w:hAnsi="Arial" w:cs="Arial"/>
          <w:sz w:val="24"/>
          <w:szCs w:val="24"/>
          <w:lang w:val="en-IE"/>
        </w:rPr>
        <w:instrText xml:space="preserve"> ADDIN EN.CITE &lt;EndNote&gt;&lt;Cite&gt;&lt;Author&gt;Nergiz-Unal&lt;/Author&gt;&lt;Year&gt;2010&lt;/Year&gt;&lt;RecNum&gt;82&lt;/RecNum&gt;&lt;DisplayText&gt;(Nergiz-Unal et al., 2010)&lt;/DisplayText&gt;&lt;record&gt;&lt;rec-number&gt;82&lt;/rec-number&gt;&lt;foreign-keys&gt;&lt;key app="EN" db-id="0dvs2w2purpvt3e095wpsxwdewfavxvtxpee" timestamp="0"&gt;82&lt;/key&gt;&lt;/foreign-keys&gt;&lt;ref-type name="Journal Article"&gt;17&lt;/ref-type&gt;&lt;contributors&gt;&lt;authors&gt;&lt;author&gt;Nergiz-Unal, Reyhan&lt;/author&gt;&lt;author&gt;Cosemans, Judith M. E. M.&lt;/author&gt;&lt;author&gt;Feijge, Marion A. H.&lt;/author&gt;&lt;author&gt;van der Meijden, Paola E. J.&lt;/author&gt;&lt;author&gt;Storey, Robert F.&lt;/author&gt;&lt;author&gt;van Giezen, J. J. J.&lt;/author&gt;&lt;author&gt;oude Egbrink, Mirjam G. A.&lt;/author&gt;&lt;author&gt;Heemskerk, Johan W. M.&lt;/author&gt;&lt;author&gt;Kuijpers, Marijke J. E.&lt;/author&gt;&lt;/authors&gt;&lt;/contributors&gt;&lt;titles&gt;&lt;title&gt;&lt;style face="normal" font="default" size="100%"&gt;Stabilizing role of platelet P2Y&lt;/style&gt;&lt;style face="subscript" font="default" size="100%"&gt;12&lt;/style&gt;&lt;style face="normal" font="default" size="100%"&gt; receptors in shear-dependent thrombus formation on ruptured plaques&lt;/style&gt;&lt;/title&gt;&lt;secondary-title&gt;PLoS ONE&lt;/secondary-title&gt;&lt;/titles&gt;&lt;periodical&gt;&lt;full-title&gt;Plos One&lt;/full-title&gt;&lt;/periodical&gt;&lt;pages&gt;e10130&lt;/pages&gt;&lt;volume&gt;5&lt;/volume&gt;&lt;number&gt;4&lt;/number&gt;&lt;dates&gt;&lt;year&gt;2010&lt;/year&gt;&lt;/dates&gt;&lt;publisher&gt;Public Library of Science&lt;/publisher&gt;&lt;urls&gt;&lt;related-urls&gt;&lt;url&gt;http://dx.doi.org/10.1371%2Fjournal.pone.0010130&lt;/url&gt;&lt;/related-urls&gt;&lt;/urls&gt;&lt;electronic-resource-num&gt;10.1371/journal.pone.0010130&lt;/electronic-resource-num&gt;&lt;/record&gt;&lt;/Cite&gt;&lt;/EndNote&gt;</w:instrText>
      </w:r>
      <w:r w:rsidRPr="0029078F">
        <w:rPr>
          <w:rFonts w:ascii="Arial" w:eastAsia="Times New Roman" w:hAnsi="Arial" w:cs="Arial"/>
          <w:sz w:val="24"/>
          <w:szCs w:val="24"/>
          <w:lang w:val="en-IE"/>
        </w:rPr>
        <w:fldChar w:fldCharType="separate"/>
      </w:r>
      <w:r>
        <w:rPr>
          <w:rFonts w:ascii="Arial" w:eastAsia="Times New Roman" w:hAnsi="Arial" w:cs="Arial"/>
          <w:noProof/>
          <w:sz w:val="24"/>
          <w:szCs w:val="24"/>
          <w:lang w:val="en-IE"/>
        </w:rPr>
        <w:t>(</w:t>
      </w:r>
      <w:hyperlink w:anchor="_ENREF_212" w:tooltip="Nergiz-Unal, 2010 #82" w:history="1">
        <w:r w:rsidR="00CB34BE">
          <w:rPr>
            <w:rFonts w:ascii="Arial" w:eastAsia="Times New Roman" w:hAnsi="Arial" w:cs="Arial"/>
            <w:noProof/>
            <w:sz w:val="24"/>
            <w:szCs w:val="24"/>
            <w:lang w:val="en-IE"/>
          </w:rPr>
          <w:t>Nergiz-Unal et al., 2010</w:t>
        </w:r>
      </w:hyperlink>
      <w:r>
        <w:rPr>
          <w:rFonts w:ascii="Arial" w:eastAsia="Times New Roman" w:hAnsi="Arial" w:cs="Arial"/>
          <w:noProof/>
          <w:sz w:val="24"/>
          <w:szCs w:val="24"/>
          <w:lang w:val="en-IE"/>
        </w:rPr>
        <w:t>)</w:t>
      </w:r>
      <w:r w:rsidRPr="0029078F">
        <w:rPr>
          <w:rFonts w:ascii="Arial" w:eastAsia="Times New Roman" w:hAnsi="Arial" w:cs="Arial"/>
          <w:sz w:val="24"/>
          <w:szCs w:val="24"/>
          <w:lang w:val="en-IE"/>
        </w:rPr>
        <w:fldChar w:fldCharType="end"/>
      </w:r>
      <w:r w:rsidRPr="0029078F">
        <w:rPr>
          <w:rFonts w:ascii="Arial" w:eastAsia="Times New Roman" w:hAnsi="Arial" w:cs="Arial"/>
          <w:sz w:val="24"/>
          <w:szCs w:val="24"/>
          <w:lang w:val="en-IE"/>
        </w:rPr>
        <w:t>. P2Y</w:t>
      </w:r>
      <w:r w:rsidRPr="0029078F">
        <w:rPr>
          <w:rFonts w:ascii="Arial" w:eastAsia="Times New Roman" w:hAnsi="Arial" w:cs="Arial"/>
          <w:sz w:val="24"/>
          <w:szCs w:val="24"/>
          <w:vertAlign w:val="subscript"/>
          <w:lang w:val="en-IE"/>
        </w:rPr>
        <w:t>12</w:t>
      </w:r>
      <w:r w:rsidRPr="0029078F">
        <w:rPr>
          <w:rFonts w:ascii="Arial" w:eastAsia="Times New Roman" w:hAnsi="Arial" w:cs="Arial"/>
          <w:sz w:val="24"/>
          <w:szCs w:val="24"/>
          <w:lang w:val="en-IE"/>
        </w:rPr>
        <w:t xml:space="preserve"> receptors also play an important role in the formation of platelet–leukocyte conjugates mediated by platelet surface P-selectin exposure</w:t>
      </w:r>
      <w:r w:rsidRPr="0029078F">
        <w:rPr>
          <w:rFonts w:ascii="Arial" w:eastAsia="Times New Roman" w:hAnsi="Arial" w:cs="Arial"/>
          <w:sz w:val="24"/>
          <w:szCs w:val="24"/>
          <w:lang w:val="en-US"/>
        </w:rPr>
        <w:t xml:space="preserve"> </w:t>
      </w:r>
      <w:r w:rsidRPr="0029078F">
        <w:rPr>
          <w:rFonts w:ascii="Arial" w:eastAsia="Times New Roman" w:hAnsi="Arial" w:cs="Arial"/>
          <w:sz w:val="24"/>
          <w:szCs w:val="24"/>
          <w:lang w:val="en-US"/>
        </w:rPr>
        <w:fldChar w:fldCharType="begin"/>
      </w:r>
      <w:r>
        <w:rPr>
          <w:rFonts w:ascii="Arial" w:eastAsia="Times New Roman" w:hAnsi="Arial" w:cs="Arial"/>
          <w:sz w:val="24"/>
          <w:szCs w:val="24"/>
          <w:lang w:val="en-US"/>
        </w:rPr>
        <w:instrText xml:space="preserve"> ADDIN EN.CITE &lt;EndNote&gt;&lt;Cite&gt;&lt;Author&gt;Storey&lt;/Author&gt;&lt;Year&gt;2002&lt;/Year&gt;&lt;RecNum&gt;60&lt;/RecNum&gt;&lt;DisplayText&gt;(Storey et al., 2002)&lt;/DisplayText&gt;&lt;record&gt;&lt;rec-number&gt;60&lt;/rec-number&gt;&lt;foreign-keys&gt;&lt;key app="EN" db-id="0dvs2w2purpvt3e095wpsxwdewfavxvtxpee" timestamp="0"&gt;60&lt;/key&gt;&lt;/foreign-keys&gt;&lt;ref-type name="Journal Article"&gt;17&lt;/ref-type&gt;&lt;contributors&gt;&lt;authors&gt;&lt;author&gt;Storey, R. F.&lt;/author&gt;&lt;author&gt;Judge, H. M.&lt;/author&gt;&lt;author&gt;Wilcox, R. G.&lt;/author&gt;&lt;author&gt;Heptinstall, S.&lt;/author&gt;&lt;/authors&gt;&lt;/contributors&gt;&lt;auth-address&gt;Univ Nottingham Hosp, Queens Med Ctr, Nottingham NG7 2UH, England.&amp;#xD;Storey, RF (reprint author), No Gen Hosp, Ctr Clin Sci, Cardiovasc Res Grp, Herries Rd, Sheffield S5 7AU, S Yorkshire, England&lt;/auth-address&gt;&lt;titles&gt;&lt;title&gt;Inhibition of ADP-induced P-selectin expression and platelet-leukocyte conjugate formation by clopidogrel and the P2Y(12) receptor antagonist AR-C69931MX but not aspirin&lt;/title&gt;&lt;secondary-title&gt;Thrombosis and Haemostasis&lt;/secondary-title&gt;&lt;alt-title&gt;Thromb. Haemost.&lt;/alt-title&gt;&lt;/titles&gt;&lt;periodical&gt;&lt;full-title&gt;Thrombosis and Haemostasis&lt;/full-title&gt;&lt;/periodical&gt;&lt;pages&gt;488-494&lt;/pages&gt;&lt;volume&gt;88&lt;/volume&gt;&lt;number&gt;3&lt;/number&gt;&lt;keywords&gt;&lt;keyword&gt;blood platelets&lt;/keyword&gt;&lt;keyword&gt;platelet aggregation inhibitors&lt;/keyword&gt;&lt;keyword&gt;adenosine diphosphate&lt;/keyword&gt;&lt;keyword&gt;acute coronary syndromes&lt;/keyword&gt;&lt;keyword&gt;leukocytes&lt;/keyword&gt;&lt;keyword&gt;AR-C69931MX&lt;/keyword&gt;&lt;keyword&gt;activated platelets&lt;/keyword&gt;&lt;keyword&gt;p-2t receptor&lt;/keyword&gt;&lt;keyword&gt;adenosine-diphosphate&lt;/keyword&gt;&lt;keyword&gt;cell-adhesion&lt;/keyword&gt;&lt;keyword&gt;neutrophils&lt;/keyword&gt;&lt;keyword&gt;monocytes&lt;/keyword&gt;&lt;keyword&gt;aggregation&lt;/keyword&gt;&lt;keyword&gt;secretion&lt;/keyword&gt;&lt;keyword&gt;amplification&lt;/keyword&gt;&lt;keyword&gt;ticlopidine&lt;/keyword&gt;&lt;/keywords&gt;&lt;dates&gt;&lt;year&gt;2002&lt;/year&gt;&lt;pub-dates&gt;&lt;date&gt;Sep&lt;/date&gt;&lt;/pub-dates&gt;&lt;/dates&gt;&lt;isbn&gt;0340-6245&lt;/isbn&gt;&lt;accession-num&gt;WOS:000178140600019&lt;/accession-num&gt;&lt;work-type&gt;Article&lt;/work-type&gt;&lt;urls&gt;&lt;related-urls&gt;&lt;url&gt;&amp;lt;Go to ISI&amp;gt;://WOS:000178140600019&lt;/url&gt;&lt;/related-urls&gt;&lt;/urls&gt;&lt;language&gt;English&lt;/language&gt;&lt;/record&gt;&lt;/Cite&gt;&lt;/EndNote&gt;</w:instrText>
      </w:r>
      <w:r w:rsidRPr="0029078F">
        <w:rPr>
          <w:rFonts w:ascii="Arial" w:eastAsia="Times New Roman" w:hAnsi="Arial" w:cs="Arial"/>
          <w:sz w:val="24"/>
          <w:szCs w:val="24"/>
          <w:lang w:val="en-US"/>
        </w:rPr>
        <w:fldChar w:fldCharType="separate"/>
      </w:r>
      <w:r>
        <w:rPr>
          <w:rFonts w:ascii="Arial" w:eastAsia="Times New Roman" w:hAnsi="Arial" w:cs="Arial"/>
          <w:noProof/>
          <w:sz w:val="24"/>
          <w:szCs w:val="24"/>
          <w:lang w:val="en-US"/>
        </w:rPr>
        <w:t>(</w:t>
      </w:r>
      <w:hyperlink w:anchor="_ENREF_279" w:tooltip="Storey, 2002 #60" w:history="1">
        <w:r w:rsidR="00CB34BE">
          <w:rPr>
            <w:rFonts w:ascii="Arial" w:eastAsia="Times New Roman" w:hAnsi="Arial" w:cs="Arial"/>
            <w:noProof/>
            <w:sz w:val="24"/>
            <w:szCs w:val="24"/>
            <w:lang w:val="en-US"/>
          </w:rPr>
          <w:t>Storey et al., 2002</w:t>
        </w:r>
      </w:hyperlink>
      <w:r>
        <w:rPr>
          <w:rFonts w:ascii="Arial" w:eastAsia="Times New Roman" w:hAnsi="Arial" w:cs="Arial"/>
          <w:noProof/>
          <w:sz w:val="24"/>
          <w:szCs w:val="24"/>
          <w:lang w:val="en-US"/>
        </w:rPr>
        <w:t>)</w:t>
      </w:r>
      <w:r w:rsidRPr="0029078F">
        <w:rPr>
          <w:rFonts w:ascii="Arial" w:eastAsia="Times New Roman" w:hAnsi="Arial" w:cs="Arial"/>
          <w:sz w:val="24"/>
          <w:szCs w:val="24"/>
          <w:lang w:val="en-US"/>
        </w:rPr>
        <w:fldChar w:fldCharType="end"/>
      </w:r>
      <w:r w:rsidRPr="0029078F">
        <w:rPr>
          <w:rFonts w:ascii="Arial" w:eastAsia="Times New Roman" w:hAnsi="Arial" w:cs="Arial"/>
          <w:sz w:val="24"/>
          <w:szCs w:val="24"/>
          <w:lang w:val="en-US"/>
        </w:rPr>
        <w:t>.</w:t>
      </w:r>
    </w:p>
    <w:p w14:paraId="7E89FBEC" w14:textId="77777777" w:rsidR="00113795" w:rsidRPr="0029078F" w:rsidRDefault="00113795" w:rsidP="00113795">
      <w:pPr>
        <w:spacing w:after="0"/>
        <w:jc w:val="both"/>
        <w:rPr>
          <w:rFonts w:ascii="Arial" w:eastAsia="Times New Roman" w:hAnsi="Arial" w:cs="Arial"/>
          <w:sz w:val="24"/>
          <w:szCs w:val="24"/>
          <w:lang w:val="en-US"/>
        </w:rPr>
      </w:pPr>
    </w:p>
    <w:p w14:paraId="0E928AB1" w14:textId="2D187C26" w:rsidR="00113795" w:rsidRDefault="00113795" w:rsidP="00CB34BE">
      <w:pPr>
        <w:spacing w:after="0" w:line="360" w:lineRule="auto"/>
        <w:jc w:val="both"/>
        <w:rPr>
          <w:rFonts w:ascii="Arial" w:eastAsia="Times New Roman" w:hAnsi="Arial" w:cs="Arial"/>
          <w:sz w:val="24"/>
          <w:szCs w:val="24"/>
        </w:rPr>
      </w:pPr>
      <w:r w:rsidRPr="0029078F">
        <w:rPr>
          <w:rFonts w:ascii="Arial" w:eastAsia="Times New Roman" w:hAnsi="Arial" w:cs="Arial"/>
          <w:sz w:val="24"/>
          <w:szCs w:val="24"/>
          <w:lang w:val="en-IE"/>
        </w:rPr>
        <w:t>A number of studies suggest that anti-platelet drugs that target P2Y</w:t>
      </w:r>
      <w:r w:rsidRPr="0029078F">
        <w:rPr>
          <w:rFonts w:ascii="Arial" w:eastAsia="Times New Roman" w:hAnsi="Arial" w:cs="Arial"/>
          <w:sz w:val="24"/>
          <w:szCs w:val="24"/>
          <w:vertAlign w:val="subscript"/>
          <w:lang w:val="en-IE"/>
        </w:rPr>
        <w:t>12</w:t>
      </w:r>
      <w:r w:rsidRPr="0029078F">
        <w:rPr>
          <w:rFonts w:ascii="Arial" w:eastAsia="Times New Roman" w:hAnsi="Arial" w:cs="Arial"/>
          <w:sz w:val="24"/>
          <w:szCs w:val="24"/>
          <w:lang w:val="en-IE"/>
        </w:rPr>
        <w:t xml:space="preserve"> receptors have an anti-inflammatory effect </w:t>
      </w:r>
      <w:r w:rsidRPr="0029078F">
        <w:rPr>
          <w:rFonts w:ascii="Arial" w:eastAsia="Times New Roman" w:hAnsi="Arial" w:cs="Arial"/>
          <w:sz w:val="24"/>
          <w:szCs w:val="24"/>
          <w:lang w:val="en-IE"/>
        </w:rPr>
        <w:fldChar w:fldCharType="begin">
          <w:fldData xml:space="preserve">PEVuZE5vdGU+PENpdGU+PEF1dGhvcj5EaWVobDwvQXV0aG9yPjxZZWFyPjIwMTA8L1llYXI+PFJl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=
</w:fldData>
        </w:fldChar>
      </w:r>
      <w:r>
        <w:rPr>
          <w:rFonts w:ascii="Arial" w:eastAsia="Times New Roman" w:hAnsi="Arial" w:cs="Arial"/>
          <w:sz w:val="24"/>
          <w:szCs w:val="24"/>
          <w:lang w:val="en-IE"/>
        </w:rPr>
        <w:instrText xml:space="preserve"> ADDIN EN.CITE </w:instrText>
      </w:r>
      <w:r>
        <w:rPr>
          <w:rFonts w:ascii="Arial" w:eastAsia="Times New Roman" w:hAnsi="Arial" w:cs="Arial"/>
          <w:sz w:val="24"/>
          <w:szCs w:val="24"/>
          <w:lang w:val="en-IE"/>
        </w:rPr>
        <w:fldChar w:fldCharType="begin">
          <w:fldData xml:space="preserve">PEVuZE5vdGU+PENpdGU+PEF1dGhvcj5EaWVobDwvQXV0aG9yPjxZZWFyPjIwMTA8L1llYXI+PFJl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=
</w:fldData>
        </w:fldChar>
      </w:r>
      <w:r>
        <w:rPr>
          <w:rFonts w:ascii="Arial" w:eastAsia="Times New Roman" w:hAnsi="Arial" w:cs="Arial"/>
          <w:sz w:val="24"/>
          <w:szCs w:val="24"/>
          <w:lang w:val="en-IE"/>
        </w:rPr>
        <w:instrText xml:space="preserve"> ADDIN EN.CITE.DATA </w:instrText>
      </w:r>
      <w:r>
        <w:rPr>
          <w:rFonts w:ascii="Arial" w:eastAsia="Times New Roman" w:hAnsi="Arial" w:cs="Arial"/>
          <w:sz w:val="24"/>
          <w:szCs w:val="24"/>
          <w:lang w:val="en-IE"/>
        </w:rPr>
      </w:r>
      <w:r>
        <w:rPr>
          <w:rFonts w:ascii="Arial" w:eastAsia="Times New Roman" w:hAnsi="Arial" w:cs="Arial"/>
          <w:sz w:val="24"/>
          <w:szCs w:val="24"/>
          <w:lang w:val="en-IE"/>
        </w:rPr>
        <w:fldChar w:fldCharType="end"/>
      </w:r>
      <w:r w:rsidRPr="0029078F">
        <w:rPr>
          <w:rFonts w:ascii="Arial" w:eastAsia="Times New Roman" w:hAnsi="Arial" w:cs="Arial"/>
          <w:sz w:val="24"/>
          <w:szCs w:val="24"/>
          <w:lang w:val="en-IE"/>
        </w:rPr>
      </w:r>
      <w:r w:rsidRPr="0029078F">
        <w:rPr>
          <w:rFonts w:ascii="Arial" w:eastAsia="Times New Roman" w:hAnsi="Arial" w:cs="Arial"/>
          <w:sz w:val="24"/>
          <w:szCs w:val="24"/>
          <w:lang w:val="en-IE"/>
        </w:rPr>
        <w:fldChar w:fldCharType="separate"/>
      </w:r>
      <w:r>
        <w:rPr>
          <w:rFonts w:ascii="Arial" w:eastAsia="Times New Roman" w:hAnsi="Arial" w:cs="Arial"/>
          <w:noProof/>
          <w:sz w:val="24"/>
          <w:szCs w:val="24"/>
          <w:lang w:val="en-IE"/>
        </w:rPr>
        <w:t>(</w:t>
      </w:r>
      <w:hyperlink w:anchor="_ENREF_70" w:tooltip="Diehl, 2010 #9" w:history="1">
        <w:r w:rsidR="00CB34BE">
          <w:rPr>
            <w:rFonts w:ascii="Arial" w:eastAsia="Times New Roman" w:hAnsi="Arial" w:cs="Arial"/>
            <w:noProof/>
            <w:sz w:val="24"/>
            <w:szCs w:val="24"/>
            <w:lang w:val="en-IE"/>
          </w:rPr>
          <w:t>Diehl et al., 2010</w:t>
        </w:r>
      </w:hyperlink>
      <w:r>
        <w:rPr>
          <w:rFonts w:ascii="Arial" w:eastAsia="Times New Roman" w:hAnsi="Arial" w:cs="Arial"/>
          <w:noProof/>
          <w:sz w:val="24"/>
          <w:szCs w:val="24"/>
          <w:lang w:val="en-IE"/>
        </w:rPr>
        <w:t xml:space="preserve">, </w:t>
      </w:r>
      <w:hyperlink w:anchor="_ENREF_279" w:tooltip="Storey, 2002 #60" w:history="1">
        <w:r w:rsidR="00CB34BE">
          <w:rPr>
            <w:rFonts w:ascii="Arial" w:eastAsia="Times New Roman" w:hAnsi="Arial" w:cs="Arial"/>
            <w:noProof/>
            <w:sz w:val="24"/>
            <w:szCs w:val="24"/>
            <w:lang w:val="en-IE"/>
          </w:rPr>
          <w:t>Storey et al., 2002</w:t>
        </w:r>
      </w:hyperlink>
      <w:r>
        <w:rPr>
          <w:rFonts w:ascii="Arial" w:eastAsia="Times New Roman" w:hAnsi="Arial" w:cs="Arial"/>
          <w:noProof/>
          <w:sz w:val="24"/>
          <w:szCs w:val="24"/>
          <w:lang w:val="en-IE"/>
        </w:rPr>
        <w:t>)</w:t>
      </w:r>
      <w:r w:rsidRPr="0029078F">
        <w:rPr>
          <w:rFonts w:ascii="Arial" w:eastAsia="Times New Roman" w:hAnsi="Arial" w:cs="Arial"/>
          <w:sz w:val="24"/>
          <w:szCs w:val="24"/>
          <w:lang w:val="en-IE"/>
        </w:rPr>
        <w:fldChar w:fldCharType="end"/>
      </w:r>
      <w:r w:rsidRPr="0029078F">
        <w:rPr>
          <w:rFonts w:ascii="Arial" w:eastAsia="Times New Roman" w:hAnsi="Arial" w:cs="Arial"/>
          <w:sz w:val="24"/>
          <w:szCs w:val="24"/>
          <w:lang w:val="en-IE"/>
        </w:rPr>
        <w:t xml:space="preserve">. </w:t>
      </w:r>
      <w:r w:rsidRPr="0029078F">
        <w:rPr>
          <w:rFonts w:ascii="Arial" w:eastAsia="Times New Roman" w:hAnsi="Arial" w:cs="Arial"/>
          <w:sz w:val="24"/>
          <w:szCs w:val="24"/>
        </w:rPr>
        <w:t>Thus, P2Y</w:t>
      </w:r>
      <w:r w:rsidRPr="0029078F">
        <w:rPr>
          <w:rFonts w:ascii="Arial" w:eastAsia="Times New Roman" w:hAnsi="Arial" w:cs="Arial"/>
          <w:sz w:val="24"/>
          <w:szCs w:val="24"/>
          <w:vertAlign w:val="subscript"/>
        </w:rPr>
        <w:t>12</w:t>
      </w:r>
      <w:r w:rsidRPr="0029078F">
        <w:rPr>
          <w:rFonts w:ascii="Arial" w:eastAsia="Times New Roman" w:hAnsi="Arial" w:cs="Arial"/>
          <w:sz w:val="24"/>
          <w:szCs w:val="24"/>
        </w:rPr>
        <w:t xml:space="preserve"> receptors may have a critical role in stimulating pro-inflammatory cells. The anti-inflammatory effect of P2Y</w:t>
      </w:r>
      <w:r w:rsidRPr="0029078F">
        <w:rPr>
          <w:rFonts w:ascii="Arial" w:eastAsia="Times New Roman" w:hAnsi="Arial" w:cs="Arial"/>
          <w:sz w:val="24"/>
          <w:szCs w:val="24"/>
          <w:vertAlign w:val="subscript"/>
        </w:rPr>
        <w:t>12</w:t>
      </w:r>
      <w:r w:rsidRPr="0029078F">
        <w:rPr>
          <w:rFonts w:ascii="Arial" w:eastAsia="Times New Roman" w:hAnsi="Arial" w:cs="Arial"/>
          <w:sz w:val="24"/>
          <w:szCs w:val="24"/>
        </w:rPr>
        <w:t xml:space="preserve"> inhibitors </w:t>
      </w:r>
      <w:r w:rsidR="00701631">
        <w:rPr>
          <w:rFonts w:ascii="Arial" w:eastAsia="Times New Roman" w:hAnsi="Arial" w:cs="Arial"/>
          <w:sz w:val="24"/>
          <w:szCs w:val="24"/>
        </w:rPr>
        <w:t>w</w:t>
      </w:r>
      <w:r w:rsidRPr="0029078F">
        <w:rPr>
          <w:rFonts w:ascii="Arial" w:eastAsia="Times New Roman" w:hAnsi="Arial" w:cs="Arial"/>
          <w:sz w:val="24"/>
          <w:szCs w:val="24"/>
        </w:rPr>
        <w:t xml:space="preserve">as explained by Evangelista </w:t>
      </w:r>
      <w:r w:rsidRPr="0029078F">
        <w:rPr>
          <w:rFonts w:ascii="Arial" w:eastAsia="Times New Roman" w:hAnsi="Arial" w:cs="Arial"/>
          <w:i/>
          <w:iCs/>
          <w:sz w:val="24"/>
          <w:szCs w:val="24"/>
        </w:rPr>
        <w:t>et al.</w:t>
      </w:r>
      <w:r w:rsidRPr="0029078F">
        <w:rPr>
          <w:rFonts w:ascii="Arial" w:eastAsia="Times New Roman" w:hAnsi="Arial" w:cs="Arial"/>
          <w:sz w:val="24"/>
          <w:szCs w:val="24"/>
        </w:rPr>
        <w:t xml:space="preserve"> (2005) who demonstrated that </w:t>
      </w:r>
      <w:r w:rsidRPr="0029078F">
        <w:rPr>
          <w:rFonts w:ascii="Arial" w:eastAsia="GillSans--Identity-H" w:hAnsi="Arial" w:cs="Arial"/>
          <w:sz w:val="24"/>
          <w:szCs w:val="24"/>
        </w:rPr>
        <w:t>clopidogrel inhibits platelet P-selectin expression and platelet-neutrophil interaction</w:t>
      </w:r>
      <w:r w:rsidRPr="0029078F">
        <w:rPr>
          <w:rFonts w:ascii="Arial" w:eastAsia="GillSans--Identity-H" w:hAnsi="Arial" w:cs="Arial"/>
          <w:color w:val="FFFF00"/>
          <w:sz w:val="24"/>
          <w:szCs w:val="24"/>
          <w:lang w:val="en-US"/>
        </w:rPr>
        <w:t xml:space="preserve"> </w:t>
      </w:r>
      <w:r w:rsidRPr="0029078F">
        <w:rPr>
          <w:rFonts w:ascii="Arial" w:eastAsia="GillSans--Identity-H" w:hAnsi="Arial" w:cs="Arial"/>
          <w:sz w:val="24"/>
          <w:szCs w:val="24"/>
          <w:lang w:val="en-US"/>
        </w:rPr>
        <w:fldChar w:fldCharType="begin">
          <w:fldData xml:space="preserve">PEVuZE5vdGU+PENpdGU+PEF1dGhvcj5FdmFuZ2VsaXN0YTwvQXV0aG9yPjxZZWFyPjIwMDU8L1ll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</w:fldData>
        </w:fldChar>
      </w:r>
      <w:r w:rsidR="00D857C3">
        <w:rPr>
          <w:rFonts w:ascii="Arial" w:eastAsia="GillSans--Identity-H" w:hAnsi="Arial" w:cs="Arial"/>
          <w:sz w:val="24"/>
          <w:szCs w:val="24"/>
          <w:lang w:val="en-US"/>
        </w:rPr>
        <w:instrText xml:space="preserve"> ADDIN EN.CITE </w:instrText>
      </w:r>
      <w:r w:rsidR="00D857C3">
        <w:rPr>
          <w:rFonts w:ascii="Arial" w:eastAsia="GillSans--Identity-H" w:hAnsi="Arial" w:cs="Arial"/>
          <w:sz w:val="24"/>
          <w:szCs w:val="24"/>
          <w:lang w:val="en-US"/>
        </w:rPr>
        <w:fldChar w:fldCharType="begin">
          <w:fldData xml:space="preserve">PEVuZE5vdGU+PENpdGU+PEF1dGhvcj5FdmFuZ2VsaXN0YTwvQXV0aG9yPjxZZWFyPjIwMDU8L1ll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</w:fldData>
        </w:fldChar>
      </w:r>
      <w:r w:rsidR="00D857C3">
        <w:rPr>
          <w:rFonts w:ascii="Arial" w:eastAsia="GillSans--Identity-H" w:hAnsi="Arial" w:cs="Arial"/>
          <w:sz w:val="24"/>
          <w:szCs w:val="24"/>
          <w:lang w:val="en-US"/>
        </w:rPr>
        <w:instrText xml:space="preserve"> ADDIN EN.CITE.DATA </w:instrText>
      </w:r>
      <w:r w:rsidR="00D857C3">
        <w:rPr>
          <w:rFonts w:ascii="Arial" w:eastAsia="GillSans--Identity-H" w:hAnsi="Arial" w:cs="Arial"/>
          <w:sz w:val="24"/>
          <w:szCs w:val="24"/>
          <w:lang w:val="en-US"/>
        </w:rPr>
      </w:r>
      <w:r w:rsidR="00D857C3">
        <w:rPr>
          <w:rFonts w:ascii="Arial" w:eastAsia="GillSans--Identity-H" w:hAnsi="Arial" w:cs="Arial"/>
          <w:sz w:val="24"/>
          <w:szCs w:val="24"/>
          <w:lang w:val="en-US"/>
        </w:rPr>
        <w:fldChar w:fldCharType="end"/>
      </w:r>
      <w:r w:rsidRPr="0029078F">
        <w:rPr>
          <w:rFonts w:ascii="Arial" w:eastAsia="GillSans--Identity-H" w:hAnsi="Arial" w:cs="Arial"/>
          <w:sz w:val="24"/>
          <w:szCs w:val="24"/>
          <w:lang w:val="en-US"/>
        </w:rPr>
      </w:r>
      <w:r w:rsidRPr="0029078F">
        <w:rPr>
          <w:rFonts w:ascii="Arial" w:eastAsia="GillSans--Identity-H" w:hAnsi="Arial" w:cs="Arial"/>
          <w:sz w:val="24"/>
          <w:szCs w:val="24"/>
          <w:lang w:val="en-US"/>
        </w:rPr>
        <w:fldChar w:fldCharType="separate"/>
      </w:r>
      <w:r w:rsidR="00D857C3">
        <w:rPr>
          <w:rFonts w:ascii="Arial" w:eastAsia="GillSans--Identity-H" w:hAnsi="Arial" w:cs="Arial"/>
          <w:noProof/>
          <w:sz w:val="24"/>
          <w:szCs w:val="24"/>
          <w:lang w:val="en-US"/>
        </w:rPr>
        <w:t>(</w:t>
      </w:r>
      <w:hyperlink w:anchor="_ENREF_88" w:tooltip="Evangelista, 2005 #59" w:history="1">
        <w:r w:rsidR="00CB34BE">
          <w:rPr>
            <w:rFonts w:ascii="Arial" w:eastAsia="GillSans--Identity-H" w:hAnsi="Arial" w:cs="Arial"/>
            <w:noProof/>
            <w:sz w:val="24"/>
            <w:szCs w:val="24"/>
            <w:lang w:val="en-US"/>
          </w:rPr>
          <w:t>Evangelista et al., 2005</w:t>
        </w:r>
      </w:hyperlink>
      <w:r w:rsidR="00D857C3">
        <w:rPr>
          <w:rFonts w:ascii="Arial" w:eastAsia="GillSans--Identity-H" w:hAnsi="Arial" w:cs="Arial"/>
          <w:noProof/>
          <w:sz w:val="24"/>
          <w:szCs w:val="24"/>
          <w:lang w:val="en-US"/>
        </w:rPr>
        <w:t>)</w:t>
      </w:r>
      <w:r w:rsidRPr="0029078F">
        <w:rPr>
          <w:rFonts w:ascii="Arial" w:eastAsia="GillSans--Identity-H" w:hAnsi="Arial" w:cs="Arial"/>
          <w:sz w:val="24"/>
          <w:szCs w:val="24"/>
          <w:lang w:val="en-US"/>
        </w:rPr>
        <w:fldChar w:fldCharType="end"/>
      </w:r>
      <w:r w:rsidRPr="0029078F">
        <w:rPr>
          <w:rFonts w:ascii="Arial" w:eastAsia="GillSans--Identity-H" w:hAnsi="Arial" w:cs="Arial"/>
          <w:sz w:val="24"/>
          <w:szCs w:val="24"/>
          <w:lang w:val="en-US"/>
        </w:rPr>
        <w:t>.</w:t>
      </w:r>
      <w:r w:rsidRPr="0029078F">
        <w:rPr>
          <w:rFonts w:ascii="Arial" w:eastAsia="GillSans--Identity-H" w:hAnsi="Arial" w:cs="Arial"/>
          <w:sz w:val="21"/>
          <w:szCs w:val="21"/>
          <w:lang w:val="en-US"/>
        </w:rPr>
        <w:t xml:space="preserve"> </w:t>
      </w:r>
      <w:r w:rsidRPr="0029078F">
        <w:rPr>
          <w:rFonts w:ascii="Arial" w:eastAsia="GillSans--Identity-H" w:hAnsi="Arial" w:cs="Arial"/>
          <w:sz w:val="24"/>
          <w:szCs w:val="24"/>
        </w:rPr>
        <w:t>Furthermore,</w:t>
      </w:r>
      <w:r w:rsidRPr="0029078F">
        <w:rPr>
          <w:rFonts w:ascii="Arial" w:eastAsia="GillSans--Identity-H" w:hAnsi="Arial" w:cs="Arial"/>
          <w:sz w:val="21"/>
          <w:szCs w:val="21"/>
        </w:rPr>
        <w:t xml:space="preserve"> </w:t>
      </w:r>
      <w:r w:rsidRPr="0029078F">
        <w:rPr>
          <w:rFonts w:ascii="Arial" w:eastAsia="Times New Roman" w:hAnsi="Arial" w:cs="Arial"/>
          <w:sz w:val="24"/>
          <w:szCs w:val="24"/>
        </w:rPr>
        <w:t xml:space="preserve">Diehl </w:t>
      </w:r>
      <w:r w:rsidRPr="0029078F">
        <w:rPr>
          <w:rFonts w:ascii="Arial" w:eastAsia="Times New Roman" w:hAnsi="Arial" w:cs="Arial"/>
          <w:i/>
          <w:iCs/>
          <w:sz w:val="24"/>
          <w:szCs w:val="24"/>
        </w:rPr>
        <w:t>et al.</w:t>
      </w:r>
      <w:r w:rsidRPr="0029078F">
        <w:rPr>
          <w:rFonts w:ascii="Arial" w:eastAsia="Times New Roman" w:hAnsi="Arial" w:cs="Arial"/>
          <w:sz w:val="24"/>
          <w:szCs w:val="24"/>
        </w:rPr>
        <w:t xml:space="preserve"> (2010) suggested that P2Y</w:t>
      </w:r>
      <w:r w:rsidRPr="0029078F">
        <w:rPr>
          <w:rFonts w:ascii="Arial" w:eastAsia="Times New Roman" w:hAnsi="Arial" w:cs="Arial"/>
          <w:sz w:val="24"/>
          <w:szCs w:val="24"/>
          <w:vertAlign w:val="subscript"/>
        </w:rPr>
        <w:t>12</w:t>
      </w:r>
      <w:r w:rsidRPr="0029078F">
        <w:rPr>
          <w:rFonts w:ascii="Arial" w:eastAsia="Times New Roman" w:hAnsi="Arial" w:cs="Arial"/>
          <w:sz w:val="24"/>
          <w:szCs w:val="24"/>
        </w:rPr>
        <w:t xml:space="preserve"> receptor is expressed on leukocytes and could be a target for clopidogrel. However, the effect of P2Y</w:t>
      </w:r>
      <w:r w:rsidRPr="0029078F">
        <w:rPr>
          <w:rFonts w:ascii="Arial" w:eastAsia="Times New Roman" w:hAnsi="Arial" w:cs="Arial"/>
          <w:sz w:val="24"/>
          <w:szCs w:val="24"/>
          <w:vertAlign w:val="subscript"/>
        </w:rPr>
        <w:t>12</w:t>
      </w:r>
      <w:r w:rsidRPr="0029078F">
        <w:rPr>
          <w:rFonts w:ascii="Arial" w:eastAsia="Times New Roman" w:hAnsi="Arial" w:cs="Arial"/>
          <w:sz w:val="24"/>
          <w:szCs w:val="24"/>
        </w:rPr>
        <w:t xml:space="preserve"> inhibitors on leukocytes needs more investigation.</w:t>
      </w:r>
    </w:p>
    <w:p w14:paraId="26DF68D1" w14:textId="77777777" w:rsidR="00701631" w:rsidRDefault="00701631" w:rsidP="000B790A">
      <w:pPr>
        <w:spacing w:after="0" w:line="360" w:lineRule="auto"/>
        <w:jc w:val="both"/>
        <w:rPr>
          <w:rFonts w:ascii="Arial" w:eastAsia="Times New Roman" w:hAnsi="Arial" w:cs="Arial"/>
          <w:sz w:val="24"/>
          <w:szCs w:val="24"/>
        </w:rPr>
      </w:pPr>
    </w:p>
    <w:p w14:paraId="63C4DC76" w14:textId="77777777" w:rsidR="00701631" w:rsidRPr="00C07654" w:rsidRDefault="00701631" w:rsidP="000B790A">
      <w:pPr>
        <w:spacing w:after="0" w:line="360" w:lineRule="auto"/>
        <w:jc w:val="both"/>
        <w:rPr>
          <w:rFonts w:ascii="Arial" w:eastAsia="Times New Roman" w:hAnsi="Arial" w:cs="Arial"/>
          <w:color w:val="231F20"/>
          <w:sz w:val="24"/>
          <w:szCs w:val="24"/>
          <w:lang w:val="en-IE"/>
        </w:rPr>
      </w:pPr>
    </w:p>
    <w:p w14:paraId="124A8019" w14:textId="77777777" w:rsidR="00113795" w:rsidRPr="0029078F" w:rsidRDefault="00113795" w:rsidP="00C36E81">
      <w:pPr>
        <w:pStyle w:val="Heading4"/>
      </w:pPr>
      <w:r w:rsidRPr="0029078F">
        <w:lastRenderedPageBreak/>
        <w:t xml:space="preserve"> </w:t>
      </w:r>
      <w:bookmarkStart w:id="38" w:name="_Toc405817878"/>
      <w:bookmarkStart w:id="39" w:name="_Toc424586729"/>
      <w:r w:rsidRPr="0029078F">
        <w:t>Irreversibly binding P2Y</w:t>
      </w:r>
      <w:r w:rsidRPr="0046053D">
        <w:rPr>
          <w:vertAlign w:val="subscript"/>
        </w:rPr>
        <w:t>12</w:t>
      </w:r>
      <w:r w:rsidRPr="0029078F">
        <w:t xml:space="preserve"> inhibitors</w:t>
      </w:r>
      <w:bookmarkEnd w:id="38"/>
      <w:bookmarkEnd w:id="39"/>
    </w:p>
    <w:p w14:paraId="4F2101C5" w14:textId="0E9C3EE5" w:rsidR="0016263F" w:rsidRDefault="00FA1ABA" w:rsidP="00CB34BE">
      <w:pPr>
        <w:autoSpaceDE w:val="0"/>
        <w:autoSpaceDN w:val="0"/>
        <w:adjustRightInd w:val="0"/>
        <w:spacing w:after="0" w:line="360" w:lineRule="auto"/>
        <w:jc w:val="both"/>
        <w:rPr>
          <w:rFonts w:ascii="Arial" w:eastAsia="Times New Roman" w:hAnsi="Arial" w:cs="Arial"/>
          <w:sz w:val="24"/>
          <w:szCs w:val="24"/>
          <w:lang w:val="en-IE"/>
        </w:rPr>
      </w:pPr>
      <w:r w:rsidRPr="0029078F">
        <w:rPr>
          <w:rFonts w:ascii="Arial" w:eastAsia="Times New Roman" w:hAnsi="Arial" w:cs="Arial"/>
          <w:sz w:val="24"/>
          <w:szCs w:val="24"/>
          <w:lang w:val="en-IE"/>
        </w:rPr>
        <w:t>Reversibly and irreversibly binding inhibitors are the major types of drugs that inhibit P2Y</w:t>
      </w:r>
      <w:r w:rsidRPr="0029078F">
        <w:rPr>
          <w:rFonts w:ascii="Arial" w:eastAsia="Times New Roman" w:hAnsi="Arial" w:cs="Arial"/>
          <w:sz w:val="24"/>
          <w:szCs w:val="24"/>
          <w:vertAlign w:val="subscript"/>
          <w:lang w:val="en-IE"/>
        </w:rPr>
        <w:t>12</w:t>
      </w:r>
      <w:r w:rsidRPr="0029078F">
        <w:rPr>
          <w:rFonts w:ascii="Arial" w:eastAsia="Times New Roman" w:hAnsi="Arial" w:cs="Arial"/>
          <w:sz w:val="24"/>
          <w:szCs w:val="24"/>
          <w:lang w:val="en-IE"/>
        </w:rPr>
        <w:t xml:space="preserve"> receptors. Thienopyridines are irreversibly binding P2Y</w:t>
      </w:r>
      <w:r w:rsidRPr="0029078F">
        <w:rPr>
          <w:rFonts w:ascii="Arial" w:eastAsia="Times New Roman" w:hAnsi="Arial" w:cs="Arial"/>
          <w:sz w:val="24"/>
          <w:szCs w:val="24"/>
          <w:vertAlign w:val="subscript"/>
          <w:lang w:val="en-IE"/>
        </w:rPr>
        <w:t>12</w:t>
      </w:r>
      <w:r w:rsidRPr="0029078F">
        <w:rPr>
          <w:rFonts w:ascii="Arial" w:eastAsia="Times New Roman" w:hAnsi="Arial" w:cs="Arial"/>
          <w:sz w:val="24"/>
          <w:szCs w:val="24"/>
          <w:lang w:val="en-IE"/>
        </w:rPr>
        <w:t xml:space="preserve"> inhibitors and include ticlopidine, clopidogrel and prasugrel. In contrast, ticagrelor, cangrelor and elinogrel are reversibly binding P2Y</w:t>
      </w:r>
      <w:r w:rsidRPr="0029078F">
        <w:rPr>
          <w:rFonts w:ascii="Arial" w:eastAsia="Times New Roman" w:hAnsi="Arial" w:cs="Arial"/>
          <w:sz w:val="24"/>
          <w:szCs w:val="24"/>
          <w:vertAlign w:val="subscript"/>
          <w:lang w:val="en-IE"/>
        </w:rPr>
        <w:t>12</w:t>
      </w:r>
      <w:r w:rsidRPr="0029078F">
        <w:rPr>
          <w:rFonts w:ascii="Arial" w:eastAsia="Times New Roman" w:hAnsi="Arial" w:cs="Arial"/>
          <w:sz w:val="24"/>
          <w:szCs w:val="24"/>
          <w:lang w:val="en-IE"/>
        </w:rPr>
        <w:t xml:space="preserve"> inhibitors</w:t>
      </w:r>
      <w:r w:rsidRPr="0029078F">
        <w:rPr>
          <w:rFonts w:ascii="Arial" w:eastAsia="Times New Roman" w:hAnsi="Arial" w:cs="Arial"/>
          <w:sz w:val="24"/>
          <w:szCs w:val="24"/>
          <w:lang w:val="en-US"/>
        </w:rPr>
        <w:t xml:space="preserve"> </w:t>
      </w:r>
      <w:r w:rsidRPr="0029078F">
        <w:rPr>
          <w:rFonts w:ascii="Arial" w:eastAsia="Times New Roman" w:hAnsi="Arial" w:cs="Arial"/>
          <w:sz w:val="24"/>
          <w:szCs w:val="24"/>
          <w:lang w:val="en-US"/>
        </w:rPr>
        <w:fldChar w:fldCharType="begin">
          <w:fldData xml:space="preserve">PEVuZE5vdGU+PENpdGU+PEF1dGhvcj5TdG9yZXk8L0F1dGhvcj48WWVhcj4yMDExPC9ZZWFyPjxS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</w:fldData>
        </w:fldChar>
      </w:r>
      <w:r>
        <w:rPr>
          <w:rFonts w:ascii="Arial" w:eastAsia="Times New Roman" w:hAnsi="Arial" w:cs="Arial"/>
          <w:sz w:val="24"/>
          <w:szCs w:val="24"/>
          <w:lang w:val="en-US"/>
        </w:rPr>
        <w:instrText xml:space="preserve"> ADDIN EN.CITE </w:instrText>
      </w:r>
      <w:r>
        <w:rPr>
          <w:rFonts w:ascii="Arial" w:eastAsia="Times New Roman" w:hAnsi="Arial" w:cs="Arial"/>
          <w:sz w:val="24"/>
          <w:szCs w:val="24"/>
          <w:lang w:val="en-US"/>
        </w:rPr>
        <w:fldChar w:fldCharType="begin">
          <w:fldData xml:space="preserve">PEVuZE5vdGU+PENpdGU+PEF1dGhvcj5TdG9yZXk8L0F1dGhvcj48WWVhcj4yMDExPC9ZZWFyPjxS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</w:fldData>
        </w:fldChar>
      </w:r>
      <w:r>
        <w:rPr>
          <w:rFonts w:ascii="Arial" w:eastAsia="Times New Roman" w:hAnsi="Arial" w:cs="Arial"/>
          <w:sz w:val="24"/>
          <w:szCs w:val="24"/>
          <w:lang w:val="en-US"/>
        </w:rPr>
        <w:instrText xml:space="preserve"> ADDIN EN.CITE.DATA </w:instrText>
      </w:r>
      <w:r>
        <w:rPr>
          <w:rFonts w:ascii="Arial" w:eastAsia="Times New Roman" w:hAnsi="Arial" w:cs="Arial"/>
          <w:sz w:val="24"/>
          <w:szCs w:val="24"/>
          <w:lang w:val="en-US"/>
        </w:rPr>
      </w:r>
      <w:r>
        <w:rPr>
          <w:rFonts w:ascii="Arial" w:eastAsia="Times New Roman" w:hAnsi="Arial" w:cs="Arial"/>
          <w:sz w:val="24"/>
          <w:szCs w:val="24"/>
          <w:lang w:val="en-US"/>
        </w:rPr>
        <w:fldChar w:fldCharType="end"/>
      </w:r>
      <w:r w:rsidRPr="0029078F">
        <w:rPr>
          <w:rFonts w:ascii="Arial" w:eastAsia="Times New Roman" w:hAnsi="Arial" w:cs="Arial"/>
          <w:sz w:val="24"/>
          <w:szCs w:val="24"/>
          <w:lang w:val="en-US"/>
        </w:rPr>
      </w:r>
      <w:r w:rsidRPr="0029078F">
        <w:rPr>
          <w:rFonts w:ascii="Arial" w:eastAsia="Times New Roman" w:hAnsi="Arial" w:cs="Arial"/>
          <w:sz w:val="24"/>
          <w:szCs w:val="24"/>
          <w:lang w:val="en-US"/>
        </w:rPr>
        <w:fldChar w:fldCharType="separate"/>
      </w:r>
      <w:r w:rsidRPr="0029078F">
        <w:rPr>
          <w:rFonts w:ascii="Arial" w:eastAsia="Times New Roman" w:hAnsi="Arial" w:cs="Arial"/>
          <w:noProof/>
          <w:sz w:val="24"/>
          <w:szCs w:val="24"/>
          <w:lang w:val="en-US"/>
        </w:rPr>
        <w:t>(</w:t>
      </w:r>
      <w:hyperlink w:anchor="_ENREF_277" w:tooltip="Storey, 2011 #83" w:history="1">
        <w:r w:rsidR="00CB34BE" w:rsidRPr="0029078F">
          <w:rPr>
            <w:rFonts w:ascii="Arial" w:eastAsia="Times New Roman" w:hAnsi="Arial" w:cs="Arial"/>
            <w:noProof/>
            <w:sz w:val="24"/>
            <w:szCs w:val="24"/>
            <w:lang w:val="en-US"/>
          </w:rPr>
          <w:t>Storey, 2011</w:t>
        </w:r>
      </w:hyperlink>
      <w:r w:rsidRPr="0029078F">
        <w:rPr>
          <w:rFonts w:ascii="Arial" w:eastAsia="Times New Roman" w:hAnsi="Arial" w:cs="Arial"/>
          <w:noProof/>
          <w:sz w:val="24"/>
          <w:szCs w:val="24"/>
          <w:lang w:val="en-US"/>
        </w:rPr>
        <w:t>)</w:t>
      </w:r>
      <w:r w:rsidRPr="0029078F">
        <w:rPr>
          <w:rFonts w:ascii="Arial" w:eastAsia="Times New Roman" w:hAnsi="Arial" w:cs="Arial"/>
          <w:sz w:val="24"/>
          <w:szCs w:val="24"/>
          <w:lang w:val="en-US"/>
        </w:rPr>
        <w:fldChar w:fldCharType="end"/>
      </w:r>
      <w:r w:rsidRPr="0029078F">
        <w:rPr>
          <w:rFonts w:ascii="Arial" w:eastAsia="Times New Roman" w:hAnsi="Arial" w:cs="Arial"/>
          <w:sz w:val="24"/>
          <w:szCs w:val="24"/>
          <w:lang w:val="en-IE"/>
        </w:rPr>
        <w:t>.</w:t>
      </w:r>
    </w:p>
    <w:p w14:paraId="404DAF5E" w14:textId="77777777" w:rsidR="00701631" w:rsidRDefault="00701631" w:rsidP="000B790A">
      <w:pPr>
        <w:autoSpaceDE w:val="0"/>
        <w:autoSpaceDN w:val="0"/>
        <w:adjustRightInd w:val="0"/>
        <w:spacing w:after="0" w:line="360" w:lineRule="auto"/>
        <w:jc w:val="both"/>
        <w:rPr>
          <w:rFonts w:ascii="Arial" w:eastAsia="Times New Roman" w:hAnsi="Arial" w:cs="Arial"/>
          <w:b/>
          <w:bCs/>
          <w:sz w:val="24"/>
          <w:szCs w:val="24"/>
          <w:lang w:val="en-IE"/>
        </w:rPr>
      </w:pPr>
    </w:p>
    <w:p w14:paraId="7F4D89F4" w14:textId="77777777" w:rsidR="00D04553" w:rsidRPr="00D04553" w:rsidRDefault="00D04553" w:rsidP="00113795">
      <w:pPr>
        <w:autoSpaceDE w:val="0"/>
        <w:autoSpaceDN w:val="0"/>
        <w:adjustRightInd w:val="0"/>
        <w:spacing w:after="0" w:line="360" w:lineRule="auto"/>
        <w:jc w:val="both"/>
        <w:rPr>
          <w:rFonts w:ascii="Arial" w:eastAsia="Times New Roman" w:hAnsi="Arial" w:cs="Arial"/>
          <w:b/>
          <w:bCs/>
          <w:sz w:val="24"/>
          <w:szCs w:val="24"/>
          <w:lang w:val="en-IE"/>
        </w:rPr>
      </w:pPr>
      <w:r w:rsidRPr="00D04553">
        <w:rPr>
          <w:rFonts w:ascii="Arial" w:eastAsia="Times New Roman" w:hAnsi="Arial" w:cs="Arial"/>
          <w:b/>
          <w:bCs/>
          <w:sz w:val="24"/>
          <w:szCs w:val="24"/>
          <w:lang w:val="en-IE"/>
        </w:rPr>
        <w:t>Ticlopidine</w:t>
      </w:r>
    </w:p>
    <w:p w14:paraId="5CB2498E" w14:textId="3B6517B4" w:rsidR="00D04553" w:rsidRPr="00CC2D2D" w:rsidRDefault="00113795" w:rsidP="00CB34BE">
      <w:pPr>
        <w:autoSpaceDE w:val="0"/>
        <w:autoSpaceDN w:val="0"/>
        <w:adjustRightInd w:val="0"/>
        <w:spacing w:after="0" w:line="360" w:lineRule="auto"/>
        <w:jc w:val="both"/>
        <w:rPr>
          <w:rFonts w:ascii="Arial" w:eastAsia="Times New Roman" w:hAnsi="Arial" w:cs="Arial"/>
          <w:sz w:val="24"/>
          <w:szCs w:val="24"/>
          <w:lang w:val="en-IE"/>
        </w:rPr>
      </w:pPr>
      <w:r w:rsidRPr="0029078F">
        <w:rPr>
          <w:rFonts w:ascii="Arial" w:eastAsia="Times New Roman" w:hAnsi="Arial" w:cs="Arial"/>
          <w:sz w:val="24"/>
          <w:szCs w:val="24"/>
          <w:lang w:val="en-IE"/>
        </w:rPr>
        <w:t>Ticlopidine is a first generation thienopyridine that needs to be metabolized in the liver in order to give an active metabolite. It is administered orally and inhibits platelet aggregation after approximately 3-5 days of treatment</w:t>
      </w:r>
      <w:r w:rsidRPr="0029078F">
        <w:rPr>
          <w:rFonts w:ascii="Arial" w:eastAsia="Times New Roman" w:hAnsi="Arial" w:cs="Arial"/>
          <w:sz w:val="24"/>
          <w:szCs w:val="24"/>
          <w:lang w:val="en-US"/>
        </w:rPr>
        <w:t xml:space="preserve"> </w:t>
      </w:r>
      <w:r w:rsidRPr="0029078F">
        <w:rPr>
          <w:rFonts w:ascii="Arial" w:eastAsia="Times New Roman" w:hAnsi="Arial" w:cs="Arial"/>
          <w:sz w:val="24"/>
          <w:szCs w:val="24"/>
          <w:lang w:val="en-US"/>
        </w:rPr>
        <w:fldChar w:fldCharType="begin"/>
      </w:r>
      <w:r>
        <w:rPr>
          <w:rFonts w:ascii="Arial" w:eastAsia="Times New Roman" w:hAnsi="Arial" w:cs="Arial"/>
          <w:sz w:val="24"/>
          <w:szCs w:val="24"/>
          <w:lang w:val="en-US"/>
        </w:rPr>
        <w:instrText xml:space="preserve"> ADDIN EN.CITE &lt;EndNote&gt;&lt;Cite&gt;&lt;Author&gt;Collet&lt;/Author&gt;&lt;Year&gt;2009&lt;/Year&gt;&lt;RecNum&gt;84&lt;/RecNum&gt;&lt;DisplayText&gt;(Collet and Montalescot, 2009)&lt;/DisplayText&gt;&lt;record&gt;&lt;rec-number&gt;84&lt;/rec-number&gt;&lt;foreign-keys&gt;&lt;key app="EN" db-id="0dvs2w2purpvt3e095wpsxwdewfavxvtxpee" timestamp="0"&gt;84&lt;/key&gt;&lt;/foreign-keys&gt;&lt;ref-type name="Journal Article"&gt;17&lt;/ref-type&gt;&lt;contributors&gt;&lt;authors&gt;&lt;author&gt;Collet, J. P.&lt;/author&gt;&lt;author&gt;Montalescot, G.&lt;/author&gt;&lt;/authors&gt;&lt;/contributors&gt;&lt;auth-address&gt;INSERM U937 Unit, Institut de Cardiologie, Centre Hospitalier Universitaire Pitie-Salpetriere, Paris, France.&lt;/auth-address&gt;&lt;titles&gt;&lt;title&gt;P2Y12 inhibitors: thienopyridines and direct oral inhibitors&lt;/title&gt;&lt;secondary-title&gt;Hamostaseologie&lt;/secondary-title&gt;&lt;alt-title&gt;Hamostaseologie&lt;/alt-title&gt;&lt;/titles&gt;&lt;pages&gt;339-48&lt;/pages&gt;&lt;volume&gt;29&lt;/volume&gt;&lt;number&gt;4&lt;/number&gt;&lt;edition&gt;2009/11/03&lt;/edition&gt;&lt;keywords&gt;&lt;keyword&gt;Acute Coronary Syndrome/prevention &amp;amp; control&lt;/keyword&gt;&lt;keyword&gt;Adenosine/analogs &amp;amp; derivatives/therapeutic use&lt;/keyword&gt;&lt;keyword&gt;Angioplasty, Balloon, Coronary&lt;/keyword&gt;&lt;keyword&gt;Aspirin/therapeutic use&lt;/keyword&gt;&lt;keyword&gt;Atherosclerosis/complications&lt;/keyword&gt;&lt;keyword&gt;Coronary Artery Bypass/adverse effects&lt;/keyword&gt;&lt;keyword&gt;Hemorrhage/prevention &amp;amp; control&lt;/keyword&gt;&lt;keyword&gt;Humans&lt;/keyword&gt;&lt;keyword&gt;Piperazines/therapeutic use&lt;/keyword&gt;&lt;keyword&gt;Platelet Aggregation Inhibitors/therapeutic use&lt;/keyword&gt;&lt;keyword&gt;Postoperative Complications/prevention &amp;amp; control&lt;/keyword&gt;&lt;keyword&gt;*Purinergic P2 Receptor Antagonists&lt;/keyword&gt;&lt;keyword&gt;Receptors, Purinergic P2Y12&lt;/keyword&gt;&lt;keyword&gt;Stroke/prevention &amp;amp; control&lt;/keyword&gt;&lt;keyword&gt;Thiophenes/therapeutic use&lt;/keyword&gt;&lt;/keywords&gt;&lt;dates&gt;&lt;year&gt;2009&lt;/year&gt;&lt;pub-dates&gt;&lt;date&gt;Nov&lt;/date&gt;&lt;/pub-dates&gt;&lt;/dates&gt;&lt;isbn&gt;0720-9355 (Print)&amp;#xD;0720-9355 (Linking)&lt;/isbn&gt;&lt;accession-num&gt;19882081&lt;/accession-num&gt;&lt;urls&gt;&lt;related-urls&gt;&lt;url&gt;http://www.ncbi.nlm.nih.gov/pubmed/19882081&lt;/url&gt;&lt;/related-urls&gt;&lt;/urls&gt;&lt;language&gt;eng&lt;/language&gt;&lt;/record&gt;&lt;/Cite&gt;&lt;/EndNote&gt;</w:instrText>
      </w:r>
      <w:r w:rsidRPr="0029078F">
        <w:rPr>
          <w:rFonts w:ascii="Arial" w:eastAsia="Times New Roman" w:hAnsi="Arial" w:cs="Arial"/>
          <w:sz w:val="24"/>
          <w:szCs w:val="24"/>
          <w:lang w:val="en-US"/>
        </w:rPr>
        <w:fldChar w:fldCharType="separate"/>
      </w:r>
      <w:r w:rsidRPr="0029078F">
        <w:rPr>
          <w:rFonts w:ascii="Arial" w:eastAsia="Times New Roman" w:hAnsi="Arial" w:cs="Arial"/>
          <w:noProof/>
          <w:sz w:val="24"/>
          <w:szCs w:val="24"/>
          <w:lang w:val="en-US"/>
        </w:rPr>
        <w:t>(</w:t>
      </w:r>
      <w:hyperlink w:anchor="_ENREF_56" w:tooltip="Collet, 2009 #84" w:history="1">
        <w:r w:rsidR="00CB34BE" w:rsidRPr="0029078F">
          <w:rPr>
            <w:rFonts w:ascii="Arial" w:eastAsia="Times New Roman" w:hAnsi="Arial" w:cs="Arial"/>
            <w:noProof/>
            <w:sz w:val="24"/>
            <w:szCs w:val="24"/>
            <w:lang w:val="en-US"/>
          </w:rPr>
          <w:t>Collet and Montalescot, 2009</w:t>
        </w:r>
      </w:hyperlink>
      <w:r w:rsidRPr="0029078F">
        <w:rPr>
          <w:rFonts w:ascii="Arial" w:eastAsia="Times New Roman" w:hAnsi="Arial" w:cs="Arial"/>
          <w:noProof/>
          <w:sz w:val="24"/>
          <w:szCs w:val="24"/>
          <w:lang w:val="en-US"/>
        </w:rPr>
        <w:t>)</w:t>
      </w:r>
      <w:r w:rsidRPr="0029078F">
        <w:rPr>
          <w:rFonts w:ascii="Arial" w:eastAsia="Times New Roman" w:hAnsi="Arial" w:cs="Arial"/>
          <w:sz w:val="24"/>
          <w:szCs w:val="24"/>
          <w:lang w:val="en-US"/>
        </w:rPr>
        <w:fldChar w:fldCharType="end"/>
      </w:r>
      <w:r w:rsidRPr="0029078F">
        <w:rPr>
          <w:rFonts w:ascii="Arial" w:eastAsia="Times New Roman" w:hAnsi="Arial" w:cs="Arial"/>
          <w:sz w:val="24"/>
          <w:szCs w:val="24"/>
          <w:lang w:val="en-US"/>
        </w:rPr>
        <w:t>.</w:t>
      </w:r>
      <w:r w:rsidRPr="0029078F">
        <w:rPr>
          <w:rFonts w:ascii="Arial" w:eastAsia="Times New Roman" w:hAnsi="Arial" w:cs="Arial"/>
          <w:sz w:val="24"/>
          <w:szCs w:val="24"/>
          <w:lang w:val="en-IE"/>
        </w:rPr>
        <w:t xml:space="preserve"> However, ticlopidine has several side effects such as severe </w:t>
      </w:r>
      <w:r w:rsidR="00CC2D2D" w:rsidRPr="00CC2D2D">
        <w:rPr>
          <w:rFonts w:ascii="Arial" w:eastAsia="Times New Roman" w:hAnsi="Arial" w:cs="Arial"/>
          <w:sz w:val="24"/>
          <w:szCs w:val="24"/>
          <w:lang w:val="en-IE"/>
        </w:rPr>
        <w:t>neutropaenia</w:t>
      </w:r>
      <w:r w:rsidRPr="0029078F">
        <w:rPr>
          <w:rFonts w:ascii="Arial" w:eastAsia="Times New Roman" w:hAnsi="Arial" w:cs="Arial"/>
          <w:sz w:val="24"/>
          <w:szCs w:val="24"/>
          <w:lang w:val="en-IE"/>
        </w:rPr>
        <w:t xml:space="preserve">, aplastic anaemia and thrombotic thrombocytopenia </w:t>
      </w:r>
      <w:r w:rsidRPr="0029078F">
        <w:rPr>
          <w:rFonts w:ascii="Arial" w:eastAsia="Times New Roman" w:hAnsi="Arial" w:cs="Arial"/>
          <w:sz w:val="24"/>
          <w:szCs w:val="24"/>
          <w:lang w:val="en-IE"/>
        </w:rPr>
        <w:fldChar w:fldCharType="begin">
          <w:fldData xml:space="preserve">PEVuZE5vdGU+PENpdGU+PEF1dGhvcj5HdXI8L0F1dGhvcj48WWVhcj4xOTk4PC9ZZWFyPjxSZWNO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</w:fldData>
        </w:fldChar>
      </w:r>
      <w:r>
        <w:rPr>
          <w:rFonts w:ascii="Arial" w:eastAsia="Times New Roman" w:hAnsi="Arial" w:cs="Arial"/>
          <w:sz w:val="24"/>
          <w:szCs w:val="24"/>
          <w:lang w:val="en-IE"/>
        </w:rPr>
        <w:instrText xml:space="preserve"> ADDIN EN.CITE </w:instrText>
      </w:r>
      <w:r>
        <w:rPr>
          <w:rFonts w:ascii="Arial" w:eastAsia="Times New Roman" w:hAnsi="Arial" w:cs="Arial"/>
          <w:sz w:val="24"/>
          <w:szCs w:val="24"/>
          <w:lang w:val="en-IE"/>
        </w:rPr>
        <w:fldChar w:fldCharType="begin">
          <w:fldData xml:space="preserve">PEVuZE5vdGU+PENpdGU+PEF1dGhvcj5HdXI8L0F1dGhvcj48WWVhcj4xOTk4PC9ZZWFyPjxSZWNO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</w:fldData>
        </w:fldChar>
      </w:r>
      <w:r>
        <w:rPr>
          <w:rFonts w:ascii="Arial" w:eastAsia="Times New Roman" w:hAnsi="Arial" w:cs="Arial"/>
          <w:sz w:val="24"/>
          <w:szCs w:val="24"/>
          <w:lang w:val="en-IE"/>
        </w:rPr>
        <w:instrText xml:space="preserve"> ADDIN EN.CITE.DATA </w:instrText>
      </w:r>
      <w:r>
        <w:rPr>
          <w:rFonts w:ascii="Arial" w:eastAsia="Times New Roman" w:hAnsi="Arial" w:cs="Arial"/>
          <w:sz w:val="24"/>
          <w:szCs w:val="24"/>
          <w:lang w:val="en-IE"/>
        </w:rPr>
      </w:r>
      <w:r>
        <w:rPr>
          <w:rFonts w:ascii="Arial" w:eastAsia="Times New Roman" w:hAnsi="Arial" w:cs="Arial"/>
          <w:sz w:val="24"/>
          <w:szCs w:val="24"/>
          <w:lang w:val="en-IE"/>
        </w:rPr>
        <w:fldChar w:fldCharType="end"/>
      </w:r>
      <w:r w:rsidRPr="0029078F">
        <w:rPr>
          <w:rFonts w:ascii="Arial" w:eastAsia="Times New Roman" w:hAnsi="Arial" w:cs="Arial"/>
          <w:sz w:val="24"/>
          <w:szCs w:val="24"/>
          <w:lang w:val="en-IE"/>
        </w:rPr>
      </w:r>
      <w:r w:rsidRPr="0029078F">
        <w:rPr>
          <w:rFonts w:ascii="Arial" w:eastAsia="Times New Roman" w:hAnsi="Arial" w:cs="Arial"/>
          <w:sz w:val="24"/>
          <w:szCs w:val="24"/>
          <w:lang w:val="en-IE"/>
        </w:rPr>
        <w:fldChar w:fldCharType="separate"/>
      </w:r>
      <w:r>
        <w:rPr>
          <w:rFonts w:ascii="Arial" w:eastAsia="Times New Roman" w:hAnsi="Arial" w:cs="Arial"/>
          <w:noProof/>
          <w:sz w:val="24"/>
          <w:szCs w:val="24"/>
          <w:lang w:val="en-IE"/>
        </w:rPr>
        <w:t>(</w:t>
      </w:r>
      <w:hyperlink w:anchor="_ENREF_116" w:tooltip="Gur, 1998 #85" w:history="1">
        <w:r w:rsidR="00CB34BE">
          <w:rPr>
            <w:rFonts w:ascii="Arial" w:eastAsia="Times New Roman" w:hAnsi="Arial" w:cs="Arial"/>
            <w:noProof/>
            <w:sz w:val="24"/>
            <w:szCs w:val="24"/>
            <w:lang w:val="en-IE"/>
          </w:rPr>
          <w:t>Gur et al., 1998</w:t>
        </w:r>
      </w:hyperlink>
      <w:r>
        <w:rPr>
          <w:rFonts w:ascii="Arial" w:eastAsia="Times New Roman" w:hAnsi="Arial" w:cs="Arial"/>
          <w:noProof/>
          <w:sz w:val="24"/>
          <w:szCs w:val="24"/>
          <w:lang w:val="en-IE"/>
        </w:rPr>
        <w:t xml:space="preserve">, </w:t>
      </w:r>
      <w:hyperlink w:anchor="_ENREF_312" w:tooltip="Wallentin, 2009 #86" w:history="1">
        <w:r w:rsidR="00CB34BE">
          <w:rPr>
            <w:rFonts w:ascii="Arial" w:eastAsia="Times New Roman" w:hAnsi="Arial" w:cs="Arial"/>
            <w:noProof/>
            <w:sz w:val="24"/>
            <w:szCs w:val="24"/>
            <w:lang w:val="en-IE"/>
          </w:rPr>
          <w:t>Wallentin, 2009</w:t>
        </w:r>
      </w:hyperlink>
      <w:r>
        <w:rPr>
          <w:rFonts w:ascii="Arial" w:eastAsia="Times New Roman" w:hAnsi="Arial" w:cs="Arial"/>
          <w:noProof/>
          <w:sz w:val="24"/>
          <w:szCs w:val="24"/>
          <w:lang w:val="en-IE"/>
        </w:rPr>
        <w:t>)</w:t>
      </w:r>
      <w:r w:rsidRPr="0029078F">
        <w:rPr>
          <w:rFonts w:ascii="Arial" w:eastAsia="Times New Roman" w:hAnsi="Arial" w:cs="Arial"/>
          <w:sz w:val="24"/>
          <w:szCs w:val="24"/>
          <w:lang w:val="en-IE"/>
        </w:rPr>
        <w:fldChar w:fldCharType="end"/>
      </w:r>
      <w:r w:rsidRPr="0029078F">
        <w:rPr>
          <w:rFonts w:ascii="Arial" w:eastAsia="Times New Roman" w:hAnsi="Arial" w:cs="Arial"/>
          <w:sz w:val="24"/>
          <w:szCs w:val="24"/>
          <w:lang w:val="en-IE"/>
        </w:rPr>
        <w:t>.</w:t>
      </w:r>
      <w:r w:rsidRPr="0029078F">
        <w:rPr>
          <w:rFonts w:ascii="Arial" w:eastAsia="Times New Roman" w:hAnsi="Arial" w:cs="Arial"/>
          <w:sz w:val="24"/>
          <w:szCs w:val="24"/>
          <w:vertAlign w:val="superscript"/>
          <w:lang w:val="en-IE"/>
        </w:rPr>
        <w:t xml:space="preserve"> </w:t>
      </w:r>
    </w:p>
    <w:p w14:paraId="3EBCA66D" w14:textId="77777777" w:rsidR="00CC2D2D" w:rsidRPr="00A720C2" w:rsidRDefault="00CC2D2D" w:rsidP="00CC2D2D">
      <w:pPr>
        <w:autoSpaceDE w:val="0"/>
        <w:autoSpaceDN w:val="0"/>
        <w:adjustRightInd w:val="0"/>
        <w:spacing w:after="0" w:line="360" w:lineRule="auto"/>
        <w:jc w:val="both"/>
        <w:rPr>
          <w:rFonts w:ascii="Arial" w:eastAsia="Times New Roman" w:hAnsi="Arial" w:cs="Arial"/>
          <w:sz w:val="24"/>
          <w:szCs w:val="24"/>
          <w:vertAlign w:val="superscript"/>
          <w:lang w:val="en-IE"/>
        </w:rPr>
      </w:pPr>
    </w:p>
    <w:p w14:paraId="66497544" w14:textId="77777777" w:rsidR="00D04553" w:rsidRPr="00D04553" w:rsidRDefault="00D04553" w:rsidP="00113795">
      <w:pPr>
        <w:autoSpaceDE w:val="0"/>
        <w:autoSpaceDN w:val="0"/>
        <w:adjustRightInd w:val="0"/>
        <w:spacing w:after="0" w:line="360" w:lineRule="auto"/>
        <w:jc w:val="both"/>
        <w:rPr>
          <w:rFonts w:ascii="Arial" w:eastAsia="Times New Roman" w:hAnsi="Arial" w:cs="Arial"/>
          <w:b/>
          <w:bCs/>
          <w:sz w:val="24"/>
          <w:szCs w:val="24"/>
          <w:lang w:val="en-IE"/>
        </w:rPr>
      </w:pPr>
      <w:r w:rsidRPr="00D04553">
        <w:rPr>
          <w:rFonts w:ascii="Arial" w:eastAsia="Times New Roman" w:hAnsi="Arial" w:cs="Arial"/>
          <w:b/>
          <w:bCs/>
          <w:sz w:val="24"/>
          <w:szCs w:val="24"/>
          <w:lang w:val="en-IE"/>
        </w:rPr>
        <w:t>Prasugrel</w:t>
      </w:r>
    </w:p>
    <w:p w14:paraId="2B24B175" w14:textId="5CC7323E" w:rsidR="00113795" w:rsidRPr="00BB642A" w:rsidRDefault="00113795" w:rsidP="00CB34BE">
      <w:pPr>
        <w:tabs>
          <w:tab w:val="left" w:pos="1103"/>
        </w:tabs>
        <w:spacing w:line="360" w:lineRule="auto"/>
        <w:jc w:val="both"/>
        <w:rPr>
          <w:rFonts w:ascii="Arial" w:eastAsia="Times New Roman" w:hAnsi="Arial" w:cs="Arial"/>
          <w:sz w:val="24"/>
          <w:szCs w:val="24"/>
          <w:lang w:val="en-IE"/>
        </w:rPr>
      </w:pPr>
      <w:r w:rsidRPr="00BB642A">
        <w:rPr>
          <w:rFonts w:ascii="Arial" w:eastAsia="Times New Roman" w:hAnsi="Arial" w:cs="Arial"/>
          <w:sz w:val="24"/>
          <w:szCs w:val="24"/>
          <w:lang w:val="en-IE"/>
        </w:rPr>
        <w:t>The third generation of thienopyridines is prasugrel.</w:t>
      </w:r>
      <w:r w:rsidR="00BB642A" w:rsidRPr="00BB642A">
        <w:rPr>
          <w:rFonts w:ascii="Arial" w:eastAsia="Times New Roman" w:hAnsi="Arial" w:cs="Arial"/>
          <w:sz w:val="24"/>
          <w:szCs w:val="24"/>
          <w:lang w:val="en-IE"/>
        </w:rPr>
        <w:t xml:space="preserve"> </w:t>
      </w:r>
      <w:r w:rsidR="00BB642A" w:rsidRPr="00BB642A">
        <w:rPr>
          <w:rFonts w:ascii="Arial" w:hAnsi="Arial" w:cs="Arial"/>
          <w:color w:val="191919"/>
          <w:sz w:val="24"/>
          <w:szCs w:val="24"/>
          <w:shd w:val="clear" w:color="auto" w:fill="FFFFFF"/>
        </w:rPr>
        <w:t xml:space="preserve">It is orally active and requires biotransformation to active metabolite by cytochrome P450 (CYP) enzymes. </w:t>
      </w:r>
      <w:r w:rsidR="00BB642A" w:rsidRPr="00BB642A">
        <w:rPr>
          <w:rFonts w:ascii="Arial" w:eastAsia="Times New Roman" w:hAnsi="Arial" w:cs="Arial"/>
          <w:sz w:val="24"/>
          <w:szCs w:val="24"/>
          <w:lang w:val="en-IE"/>
        </w:rPr>
        <w:t>Prasugrel</w:t>
      </w:r>
      <w:r w:rsidR="00BB642A" w:rsidRPr="00BB642A" w:rsidDel="00BB642A">
        <w:rPr>
          <w:rFonts w:ascii="Arial" w:eastAsia="Times New Roman" w:hAnsi="Arial" w:cs="Arial"/>
          <w:sz w:val="24"/>
          <w:szCs w:val="24"/>
          <w:lang w:val="en-IE"/>
        </w:rPr>
        <w:t xml:space="preserve"> </w:t>
      </w:r>
      <w:r w:rsidRPr="00BB642A">
        <w:rPr>
          <w:rFonts w:ascii="Arial" w:eastAsia="Times New Roman" w:hAnsi="Arial" w:cs="Arial"/>
          <w:sz w:val="24"/>
          <w:szCs w:val="24"/>
          <w:lang w:val="en-IE"/>
        </w:rPr>
        <w:t xml:space="preserve">needs only a single CYP-dependent step to create an active metabolite and it is faster acting and more potent than clopidogrel </w:t>
      </w:r>
      <w:r w:rsidRPr="00BB642A">
        <w:rPr>
          <w:rFonts w:ascii="Arial" w:eastAsia="Times New Roman" w:hAnsi="Arial" w:cs="Arial"/>
          <w:sz w:val="24"/>
          <w:szCs w:val="24"/>
          <w:lang w:val="en-IE"/>
        </w:rPr>
        <w:fldChar w:fldCharType="begin">
          <w:fldData xml:space="preserve">PEVuZE5vdGU+PENpdGU+PEF1dGhvcj5XYWxsZW50aW48L0F1dGhvcj48WWVhcj4yMDA5PC9ZZWFy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</w:fldData>
        </w:fldChar>
      </w:r>
      <w:r w:rsidRPr="00BB642A">
        <w:rPr>
          <w:rFonts w:ascii="Arial" w:eastAsia="Times New Roman" w:hAnsi="Arial" w:cs="Arial"/>
          <w:sz w:val="24"/>
          <w:szCs w:val="24"/>
          <w:lang w:val="en-IE"/>
        </w:rPr>
        <w:instrText xml:space="preserve"> ADDIN EN.CITE </w:instrText>
      </w:r>
      <w:r w:rsidRPr="00BB642A">
        <w:rPr>
          <w:rFonts w:ascii="Arial" w:eastAsia="Times New Roman" w:hAnsi="Arial" w:cs="Arial"/>
          <w:sz w:val="24"/>
          <w:szCs w:val="24"/>
          <w:lang w:val="en-IE"/>
        </w:rPr>
        <w:fldChar w:fldCharType="begin">
          <w:fldData xml:space="preserve">PEVuZE5vdGU+PENpdGU+PEF1dGhvcj5XYWxsZW50aW48L0F1dGhvcj48WWVhcj4yMDA5PC9ZZWFy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</w:fldData>
        </w:fldChar>
      </w:r>
      <w:r w:rsidRPr="00BB642A">
        <w:rPr>
          <w:rFonts w:ascii="Arial" w:eastAsia="Times New Roman" w:hAnsi="Arial" w:cs="Arial"/>
          <w:sz w:val="24"/>
          <w:szCs w:val="24"/>
          <w:lang w:val="en-IE"/>
        </w:rPr>
        <w:instrText xml:space="preserve"> ADDIN EN.CITE.DATA </w:instrText>
      </w:r>
      <w:r w:rsidRPr="00BB642A">
        <w:rPr>
          <w:rFonts w:ascii="Arial" w:eastAsia="Times New Roman" w:hAnsi="Arial" w:cs="Arial"/>
          <w:sz w:val="24"/>
          <w:szCs w:val="24"/>
          <w:lang w:val="en-IE"/>
        </w:rPr>
      </w:r>
      <w:r w:rsidRPr="00BB642A">
        <w:rPr>
          <w:rFonts w:ascii="Arial" w:eastAsia="Times New Roman" w:hAnsi="Arial" w:cs="Arial"/>
          <w:sz w:val="24"/>
          <w:szCs w:val="24"/>
          <w:lang w:val="en-IE"/>
        </w:rPr>
        <w:fldChar w:fldCharType="end"/>
      </w:r>
      <w:r w:rsidRPr="00BB642A">
        <w:rPr>
          <w:rFonts w:ascii="Arial" w:eastAsia="Times New Roman" w:hAnsi="Arial" w:cs="Arial"/>
          <w:sz w:val="24"/>
          <w:szCs w:val="24"/>
          <w:lang w:val="en-IE"/>
        </w:rPr>
      </w:r>
      <w:r w:rsidRPr="00BB642A">
        <w:rPr>
          <w:rFonts w:ascii="Arial" w:eastAsia="Times New Roman" w:hAnsi="Arial" w:cs="Arial"/>
          <w:sz w:val="24"/>
          <w:szCs w:val="24"/>
          <w:lang w:val="en-IE"/>
        </w:rPr>
        <w:fldChar w:fldCharType="separate"/>
      </w:r>
      <w:r w:rsidRPr="00BB642A">
        <w:rPr>
          <w:rFonts w:ascii="Arial" w:eastAsia="Times New Roman" w:hAnsi="Arial" w:cs="Arial"/>
          <w:noProof/>
          <w:sz w:val="24"/>
          <w:szCs w:val="24"/>
          <w:lang w:val="en-IE"/>
        </w:rPr>
        <w:t>(</w:t>
      </w:r>
      <w:hyperlink w:anchor="_ENREF_312" w:tooltip="Wallentin, 2009 #86" w:history="1">
        <w:r w:rsidR="00CB34BE" w:rsidRPr="00BB642A">
          <w:rPr>
            <w:rFonts w:ascii="Arial" w:eastAsia="Times New Roman" w:hAnsi="Arial" w:cs="Arial"/>
            <w:noProof/>
            <w:sz w:val="24"/>
            <w:szCs w:val="24"/>
            <w:lang w:val="en-IE"/>
          </w:rPr>
          <w:t>Wallentin, 2009</w:t>
        </w:r>
      </w:hyperlink>
      <w:r w:rsidRPr="00BB642A">
        <w:rPr>
          <w:rFonts w:ascii="Arial" w:eastAsia="Times New Roman" w:hAnsi="Arial" w:cs="Arial"/>
          <w:noProof/>
          <w:sz w:val="24"/>
          <w:szCs w:val="24"/>
          <w:lang w:val="en-IE"/>
        </w:rPr>
        <w:t xml:space="preserve">, </w:t>
      </w:r>
      <w:hyperlink w:anchor="_ENREF_207" w:tooltip="Mousa, 2010 #87" w:history="1">
        <w:r w:rsidR="00CB34BE" w:rsidRPr="00BB642A">
          <w:rPr>
            <w:rFonts w:ascii="Arial" w:eastAsia="Times New Roman" w:hAnsi="Arial" w:cs="Arial"/>
            <w:noProof/>
            <w:sz w:val="24"/>
            <w:szCs w:val="24"/>
            <w:lang w:val="en-IE"/>
          </w:rPr>
          <w:t>Mousa et al., 2010</w:t>
        </w:r>
      </w:hyperlink>
      <w:r w:rsidRPr="00BB642A">
        <w:rPr>
          <w:rFonts w:ascii="Arial" w:eastAsia="Times New Roman" w:hAnsi="Arial" w:cs="Arial"/>
          <w:noProof/>
          <w:sz w:val="24"/>
          <w:szCs w:val="24"/>
          <w:lang w:val="en-IE"/>
        </w:rPr>
        <w:t>)</w:t>
      </w:r>
      <w:r w:rsidRPr="00BB642A">
        <w:rPr>
          <w:rFonts w:ascii="Arial" w:eastAsia="Times New Roman" w:hAnsi="Arial" w:cs="Arial"/>
          <w:sz w:val="24"/>
          <w:szCs w:val="24"/>
          <w:lang w:val="en-IE"/>
        </w:rPr>
        <w:fldChar w:fldCharType="end"/>
      </w:r>
      <w:r w:rsidRPr="00BB642A">
        <w:rPr>
          <w:rFonts w:ascii="Arial" w:eastAsia="Times New Roman" w:hAnsi="Arial" w:cs="Arial"/>
          <w:sz w:val="24"/>
          <w:szCs w:val="24"/>
          <w:lang w:val="en-IE"/>
        </w:rPr>
        <w:t>. However, in some cases irreversible binding to P2Y</w:t>
      </w:r>
      <w:r w:rsidRPr="00BB642A">
        <w:rPr>
          <w:rFonts w:ascii="Arial" w:eastAsia="Times New Roman" w:hAnsi="Arial" w:cs="Arial"/>
          <w:sz w:val="24"/>
          <w:szCs w:val="24"/>
          <w:vertAlign w:val="subscript"/>
          <w:lang w:val="en-IE"/>
        </w:rPr>
        <w:t>12</w:t>
      </w:r>
      <w:r w:rsidRPr="00BB642A">
        <w:rPr>
          <w:rFonts w:ascii="Arial" w:eastAsia="Times New Roman" w:hAnsi="Arial" w:cs="Arial"/>
          <w:sz w:val="24"/>
          <w:szCs w:val="24"/>
          <w:lang w:val="en-IE"/>
        </w:rPr>
        <w:t xml:space="preserve"> inhibitors may be associated with bleeding complications </w:t>
      </w:r>
      <w:r w:rsidRPr="00BB642A">
        <w:rPr>
          <w:rFonts w:ascii="Arial" w:eastAsia="Times New Roman" w:hAnsi="Arial" w:cs="Arial"/>
          <w:sz w:val="24"/>
          <w:szCs w:val="24"/>
          <w:lang w:val="en-IE"/>
        </w:rPr>
        <w:fldChar w:fldCharType="begin"/>
      </w:r>
      <w:r w:rsidRPr="00BB642A">
        <w:rPr>
          <w:rFonts w:ascii="Arial" w:eastAsia="Times New Roman" w:hAnsi="Arial" w:cs="Arial"/>
          <w:sz w:val="24"/>
          <w:szCs w:val="24"/>
          <w:lang w:val="en-IE"/>
        </w:rPr>
        <w:instrText xml:space="preserve"> ADDIN EN.CITE &lt;EndNote&gt;&lt;Cite&gt;&lt;Author&gt;Kim&lt;/Author&gt;&lt;Year&gt;2011&lt;/Year&gt;&lt;RecNum&gt;37&lt;/RecNum&gt;&lt;DisplayText&gt;(Kim and Kunapuli, 2011)&lt;/DisplayText&gt;&lt;record&gt;&lt;rec-number&gt;37&lt;/rec-number&gt;&lt;foreign-keys&gt;&lt;key app="EN" db-id="0dvs2w2purpvt3e095wpsxwdewfavxvtxpee" timestamp="0"&gt;37&lt;/key&gt;&lt;/foreign-keys&gt;&lt;ref-type name="Journal Article"&gt;17&lt;/ref-type&gt;&lt;contributors&gt;&lt;authors&gt;&lt;author&gt;Kim, Soochong&lt;/author&gt;&lt;author&gt;Kunapuli, Satya P.&lt;/author&gt;&lt;/authors&gt;&lt;/contributors&gt;&lt;titles&gt;&lt;title&gt;P2Y12 receptor in platelet activation&lt;/title&gt;&lt;secondary-title&gt;Platelets&lt;/secondary-title&gt;&lt;/titles&gt;&lt;periodical&gt;&lt;full-title&gt;Platelets&lt;/full-title&gt;&lt;/periodical&gt;&lt;pages&gt;54-58&lt;/pages&gt;&lt;volume&gt;22&lt;/volume&gt;&lt;number&gt;1&lt;/number&gt;&lt;dates&gt;&lt;year&gt;2011&lt;/year&gt;&lt;pub-dates&gt;&lt;date&gt;2011/02/01&lt;/date&gt;&lt;/pub-dates&gt;&lt;/dates&gt;&lt;publisher&gt;Informa Clin Med&lt;/publisher&gt;&lt;isbn&gt;0953-7104&lt;/isbn&gt;&lt;urls&gt;&lt;related-urls&gt;&lt;url&gt;http://dx.doi.org/10.3109/09537104.2010.497231&lt;/url&gt;&lt;/related-urls&gt;&lt;/urls&gt;&lt;electronic-resource-num&gt;10.3109/09537104.2010.497231&lt;/electronic-resource-num&gt;&lt;access-date&gt;2012/02/21&lt;/access-date&gt;&lt;/record&gt;&lt;/Cite&gt;&lt;/EndNote&gt;</w:instrText>
      </w:r>
      <w:r w:rsidRPr="00BB642A">
        <w:rPr>
          <w:rFonts w:ascii="Arial" w:eastAsia="Times New Roman" w:hAnsi="Arial" w:cs="Arial"/>
          <w:sz w:val="24"/>
          <w:szCs w:val="24"/>
          <w:lang w:val="en-IE"/>
        </w:rPr>
        <w:fldChar w:fldCharType="separate"/>
      </w:r>
      <w:r w:rsidRPr="00BB642A">
        <w:rPr>
          <w:rFonts w:ascii="Arial" w:eastAsia="Times New Roman" w:hAnsi="Arial" w:cs="Arial"/>
          <w:noProof/>
          <w:sz w:val="24"/>
          <w:szCs w:val="24"/>
          <w:lang w:val="en-IE"/>
        </w:rPr>
        <w:t>(</w:t>
      </w:r>
      <w:hyperlink w:anchor="_ENREF_151" w:tooltip="Kim, 2011 #37" w:history="1">
        <w:r w:rsidR="00CB34BE" w:rsidRPr="00BB642A">
          <w:rPr>
            <w:rFonts w:ascii="Arial" w:eastAsia="Times New Roman" w:hAnsi="Arial" w:cs="Arial"/>
            <w:noProof/>
            <w:sz w:val="24"/>
            <w:szCs w:val="24"/>
            <w:lang w:val="en-IE"/>
          </w:rPr>
          <w:t>Kim and Kunapuli, 2011</w:t>
        </w:r>
      </w:hyperlink>
      <w:r w:rsidRPr="00BB642A">
        <w:rPr>
          <w:rFonts w:ascii="Arial" w:eastAsia="Times New Roman" w:hAnsi="Arial" w:cs="Arial"/>
          <w:noProof/>
          <w:sz w:val="24"/>
          <w:szCs w:val="24"/>
          <w:lang w:val="en-IE"/>
        </w:rPr>
        <w:t>)</w:t>
      </w:r>
      <w:r w:rsidRPr="00BB642A">
        <w:rPr>
          <w:rFonts w:ascii="Arial" w:eastAsia="Times New Roman" w:hAnsi="Arial" w:cs="Arial"/>
          <w:sz w:val="24"/>
          <w:szCs w:val="24"/>
          <w:lang w:val="en-IE"/>
        </w:rPr>
        <w:fldChar w:fldCharType="end"/>
      </w:r>
      <w:r w:rsidRPr="00BB642A">
        <w:rPr>
          <w:rFonts w:ascii="Arial" w:eastAsia="Times New Roman" w:hAnsi="Arial" w:cs="Arial"/>
          <w:sz w:val="24"/>
          <w:szCs w:val="24"/>
          <w:lang w:val="en-IE"/>
        </w:rPr>
        <w:t>. It has been suggested that prasugrel may act directly on neutrophil</w:t>
      </w:r>
      <w:r w:rsidR="008F2F14" w:rsidRPr="00BB642A">
        <w:rPr>
          <w:rFonts w:ascii="Arial" w:eastAsia="Times New Roman" w:hAnsi="Arial" w:cs="Arial"/>
          <w:sz w:val="24"/>
          <w:szCs w:val="24"/>
          <w:lang w:val="en-IE"/>
        </w:rPr>
        <w:t>s</w:t>
      </w:r>
      <w:r w:rsidRPr="00BB642A">
        <w:rPr>
          <w:rFonts w:ascii="Arial" w:eastAsia="Times New Roman" w:hAnsi="Arial" w:cs="Arial"/>
          <w:sz w:val="24"/>
          <w:szCs w:val="24"/>
          <w:lang w:val="en-IE"/>
        </w:rPr>
        <w:t xml:space="preserve"> and inhibit </w:t>
      </w:r>
      <w:r w:rsidR="008F2F14" w:rsidRPr="00BB642A">
        <w:rPr>
          <w:rFonts w:ascii="Arial" w:eastAsia="Times New Roman" w:hAnsi="Arial" w:cs="Arial"/>
          <w:sz w:val="24"/>
          <w:szCs w:val="24"/>
          <w:lang w:val="en-IE"/>
        </w:rPr>
        <w:t>their</w:t>
      </w:r>
      <w:r w:rsidRPr="00BB642A">
        <w:rPr>
          <w:rFonts w:ascii="Arial" w:eastAsia="Times New Roman" w:hAnsi="Arial" w:cs="Arial"/>
          <w:sz w:val="24"/>
          <w:szCs w:val="24"/>
          <w:lang w:val="en-IE"/>
        </w:rPr>
        <w:t xml:space="preserve"> activation </w:t>
      </w:r>
      <w:r w:rsidRPr="00BB642A">
        <w:rPr>
          <w:rFonts w:ascii="Arial" w:eastAsia="Times New Roman" w:hAnsi="Arial" w:cs="Arial"/>
          <w:sz w:val="24"/>
          <w:szCs w:val="24"/>
          <w:lang w:val="en-IE"/>
        </w:rPr>
        <w:fldChar w:fldCharType="begin"/>
      </w:r>
      <w:r w:rsidRPr="00BB642A">
        <w:rPr>
          <w:rFonts w:ascii="Arial" w:eastAsia="Times New Roman" w:hAnsi="Arial" w:cs="Arial"/>
          <w:sz w:val="24"/>
          <w:szCs w:val="24"/>
          <w:lang w:val="en-IE"/>
        </w:rPr>
        <w:instrText xml:space="preserve"> ADDIN EN.CITE &lt;EndNote&gt;&lt;Cite&gt;&lt;Author&gt;Liverani&lt;/Author&gt;&lt;Year&gt;2013&lt;/Year&gt;&lt;RecNum&gt;288&lt;/RecNum&gt;&lt;DisplayText&gt;(Liverani et al., 2013)&lt;/DisplayText&gt;&lt;record&gt;&lt;rec-number&gt;288&lt;/rec-number&gt;&lt;foreign-keys&gt;&lt;key app="EN" db-id="0dvs2w2purpvt3e095wpsxwdewfavxvtxpee" timestamp="1416922886"&gt;288&lt;/key&gt;&lt;/foreign-keys&gt;&lt;ref-type name="Journal Article"&gt;17&lt;/ref-type&gt;&lt;contributors&gt;&lt;authors&gt;&lt;author&gt;Liverani, Elisabetta&lt;/author&gt;&lt;author&gt;Rico, Mario C.&lt;/author&gt;&lt;author&gt;Garcia, Analia E.&lt;/author&gt;&lt;author&gt;Kilpatrick, Laurie E.&lt;/author&gt;&lt;author&gt;Kunapuli, Satya P.&lt;/author&gt;&lt;/authors&gt;&lt;/contributors&gt;&lt;titles&gt;&lt;title&gt;Prasugrel metabolites inhibit neutrophil functions&lt;/title&gt;&lt;secondary-title&gt;Journal of Pharmacology and Experimental Therapeutics&lt;/secondary-title&gt;&lt;/titles&gt;&lt;periodical&gt;&lt;full-title&gt;Journal of Pharmacology and Experimental Therapeutics&lt;/full-title&gt;&lt;/periodical&gt;&lt;pages&gt;231-243&lt;/pages&gt;&lt;volume&gt;344&lt;/volume&gt;&lt;number&gt;1&lt;/number&gt;&lt;dates&gt;&lt;year&gt;2013&lt;/year&gt;&lt;pub-dates&gt;&lt;date&gt;January 1, 2013&lt;/date&gt;&lt;/pub-dates&gt;&lt;/dates&gt;&lt;urls&gt;&lt;related-urls&gt;&lt;url&gt;http://jpet.aspetjournals.org/content/344/1/231.abstract&lt;/url&gt;&lt;/related-urls&gt;&lt;/urls&gt;&lt;electronic-resource-num&gt;10.1124/jpet.112.195883&lt;/electronic-resource-num&gt;&lt;/record&gt;&lt;/Cite&gt;&lt;/EndNote&gt;</w:instrText>
      </w:r>
      <w:r w:rsidRPr="00BB642A">
        <w:rPr>
          <w:rFonts w:ascii="Arial" w:eastAsia="Times New Roman" w:hAnsi="Arial" w:cs="Arial"/>
          <w:sz w:val="24"/>
          <w:szCs w:val="24"/>
          <w:lang w:val="en-IE"/>
        </w:rPr>
        <w:fldChar w:fldCharType="separate"/>
      </w:r>
      <w:r w:rsidRPr="00BB642A">
        <w:rPr>
          <w:rFonts w:ascii="Arial" w:eastAsia="Times New Roman" w:hAnsi="Arial" w:cs="Arial"/>
          <w:noProof/>
          <w:sz w:val="24"/>
          <w:szCs w:val="24"/>
          <w:lang w:val="en-IE"/>
        </w:rPr>
        <w:t>(</w:t>
      </w:r>
      <w:hyperlink w:anchor="_ENREF_177" w:tooltip="Liverani, 2013 #288" w:history="1">
        <w:r w:rsidR="00CB34BE" w:rsidRPr="00BB642A">
          <w:rPr>
            <w:rFonts w:ascii="Arial" w:eastAsia="Times New Roman" w:hAnsi="Arial" w:cs="Arial"/>
            <w:noProof/>
            <w:sz w:val="24"/>
            <w:szCs w:val="24"/>
            <w:lang w:val="en-IE"/>
          </w:rPr>
          <w:t>Liverani et al., 2013</w:t>
        </w:r>
      </w:hyperlink>
      <w:r w:rsidRPr="00BB642A">
        <w:rPr>
          <w:rFonts w:ascii="Arial" w:eastAsia="Times New Roman" w:hAnsi="Arial" w:cs="Arial"/>
          <w:noProof/>
          <w:sz w:val="24"/>
          <w:szCs w:val="24"/>
          <w:lang w:val="en-IE"/>
        </w:rPr>
        <w:t>)</w:t>
      </w:r>
      <w:r w:rsidRPr="00BB642A">
        <w:rPr>
          <w:rFonts w:ascii="Arial" w:eastAsia="Times New Roman" w:hAnsi="Arial" w:cs="Arial"/>
          <w:sz w:val="24"/>
          <w:szCs w:val="24"/>
          <w:lang w:val="en-IE"/>
        </w:rPr>
        <w:fldChar w:fldCharType="end"/>
      </w:r>
      <w:r w:rsidRPr="00BB642A">
        <w:rPr>
          <w:rFonts w:ascii="Arial" w:eastAsia="Times New Roman" w:hAnsi="Arial" w:cs="Arial"/>
          <w:sz w:val="24"/>
          <w:szCs w:val="24"/>
          <w:lang w:val="en-IE"/>
        </w:rPr>
        <w:t>.</w:t>
      </w:r>
    </w:p>
    <w:p w14:paraId="39B8A3BB" w14:textId="77777777" w:rsidR="00D04553" w:rsidRPr="0029078F" w:rsidRDefault="00D04553" w:rsidP="00113795">
      <w:pPr>
        <w:autoSpaceDE w:val="0"/>
        <w:autoSpaceDN w:val="0"/>
        <w:adjustRightInd w:val="0"/>
        <w:spacing w:after="0" w:line="360" w:lineRule="auto"/>
        <w:jc w:val="both"/>
        <w:rPr>
          <w:rFonts w:ascii="Arial" w:eastAsia="Times New Roman" w:hAnsi="Arial" w:cs="Arial"/>
          <w:sz w:val="24"/>
          <w:szCs w:val="24"/>
          <w:lang w:val="en-IE"/>
        </w:rPr>
      </w:pPr>
    </w:p>
    <w:p w14:paraId="7B6E08AF" w14:textId="77777777" w:rsidR="00113795" w:rsidRPr="00D04553" w:rsidRDefault="00D04553" w:rsidP="00113795">
      <w:pPr>
        <w:autoSpaceDE w:val="0"/>
        <w:autoSpaceDN w:val="0"/>
        <w:adjustRightInd w:val="0"/>
        <w:spacing w:after="0" w:line="360" w:lineRule="auto"/>
        <w:jc w:val="both"/>
        <w:rPr>
          <w:rFonts w:ascii="Arial" w:eastAsia="Times New Roman" w:hAnsi="Arial" w:cs="Arial"/>
          <w:b/>
          <w:bCs/>
          <w:sz w:val="24"/>
          <w:szCs w:val="24"/>
          <w:lang w:val="en-IE"/>
        </w:rPr>
      </w:pPr>
      <w:r w:rsidRPr="00D04553">
        <w:rPr>
          <w:rFonts w:ascii="Arial" w:eastAsia="Times New Roman" w:hAnsi="Arial" w:cs="Arial"/>
          <w:b/>
          <w:bCs/>
          <w:sz w:val="24"/>
          <w:szCs w:val="24"/>
          <w:lang w:val="en-IE"/>
        </w:rPr>
        <w:t>Clopidogrel</w:t>
      </w:r>
    </w:p>
    <w:p w14:paraId="475013EA" w14:textId="3EEF9D7D" w:rsidR="00D857C3" w:rsidRDefault="00113795" w:rsidP="00CB34BE">
      <w:pPr>
        <w:spacing w:after="0" w:line="360" w:lineRule="auto"/>
        <w:jc w:val="both"/>
        <w:rPr>
          <w:rFonts w:ascii="Arial" w:eastAsia="Times New Roman" w:hAnsi="Arial" w:cs="Arial"/>
          <w:sz w:val="24"/>
          <w:szCs w:val="24"/>
          <w:lang w:val="en-IE"/>
        </w:rPr>
      </w:pPr>
      <w:r w:rsidRPr="0029078F">
        <w:rPr>
          <w:rFonts w:ascii="Arial" w:eastAsia="Times New Roman" w:hAnsi="Arial" w:cs="Arial"/>
          <w:sz w:val="24"/>
          <w:szCs w:val="24"/>
          <w:lang w:val="en-IE"/>
        </w:rPr>
        <w:t xml:space="preserve">Clopidogrel [methyl (+)-(S)-α-(ochlorophenyl)-6, 7-dihydrothieno [3,2-c]pyridin-5(4H)-acetate] is a second generation thienopyridine. The metabolism of clopidogrel in the body is divided into two pathways </w:t>
      </w:r>
      <w:r w:rsidRPr="0029078F">
        <w:rPr>
          <w:rFonts w:ascii="Arial" w:eastAsia="Times New Roman" w:hAnsi="Arial" w:cs="Arial"/>
          <w:sz w:val="24"/>
          <w:szCs w:val="24"/>
          <w:lang w:val="en-IE"/>
        </w:rPr>
        <w:fldChar w:fldCharType="begin"/>
      </w:r>
      <w:r w:rsidR="00CF3540">
        <w:rPr>
          <w:rFonts w:ascii="Arial" w:eastAsia="Times New Roman" w:hAnsi="Arial" w:cs="Arial"/>
          <w:sz w:val="24"/>
          <w:szCs w:val="24"/>
          <w:lang w:val="en-IE"/>
        </w:rPr>
        <w:instrText xml:space="preserve"> ADDIN EN.CITE &lt;EndNote&gt;&lt;Cite&gt;&lt;Author&gt;Wallentin&lt;/Author&gt;&lt;Year&gt;2009&lt;/Year&gt;&lt;RecNum&gt;86&lt;/RecNum&gt;&lt;DisplayText&gt;(Wallentin, 2009)&lt;/DisplayText&gt;&lt;record&gt;&lt;rec-number&gt;86&lt;/rec-number&gt;&lt;foreign-keys&gt;&lt;key app="EN" db-id="0dvs2w2purpvt3e095wpsxwdewfavxvtxpee" timestamp="0"&gt;86&lt;/key&gt;&lt;/foreign-keys&gt;&lt;ref-type name="Journal Article"&gt;17&lt;/ref-type&gt;&lt;contributors&gt;&lt;authors&gt;&lt;author&gt;Wallentin, Lars&lt;/author&gt;&lt;/authors&gt;&lt;/contributors&gt;&lt;titles&gt;&lt;title&gt;P2Y12 inhibitors: differences in properties and mechanisms of action and potential consequences for clinical use&lt;/title&gt;&lt;secondary-title&gt;European Heart Journal&lt;/secondary-title&gt;&lt;/titles&gt;&lt;periodical&gt;&lt;full-title&gt;European Heart Journal&lt;/full-title&gt;&lt;/periodical&gt;&lt;pages&gt;1964-1977&lt;/pages&gt;&lt;volume&gt;30&lt;/volume&gt;&lt;number&gt;16&lt;/number&gt;&lt;dates&gt;&lt;year&gt;2009&lt;/year&gt;&lt;pub-dates&gt;&lt;date&gt;August 1, 2009&lt;/date&gt;&lt;/pub-dates&gt;&lt;/dates&gt;&lt;urls&gt;&lt;related-urls&gt;&lt;url&gt;http://eurheartj.oxfordjournals.org/content/30/16/1964.abstract&lt;/url&gt;&lt;/related-urls&gt;&lt;/urls&gt;&lt;electronic-resource-num&gt;10.1093/eurheartj/ehp296&lt;/electronic-resource-num&gt;&lt;/record&gt;&lt;/Cite&gt;&lt;/EndNote&gt;</w:instrText>
      </w:r>
      <w:r w:rsidRPr="0029078F">
        <w:rPr>
          <w:rFonts w:ascii="Arial" w:eastAsia="Times New Roman" w:hAnsi="Arial" w:cs="Arial"/>
          <w:sz w:val="24"/>
          <w:szCs w:val="24"/>
          <w:lang w:val="en-IE"/>
        </w:rPr>
        <w:fldChar w:fldCharType="separate"/>
      </w:r>
      <w:r w:rsidR="00CF3540">
        <w:rPr>
          <w:rFonts w:ascii="Arial" w:eastAsia="Times New Roman" w:hAnsi="Arial" w:cs="Arial"/>
          <w:noProof/>
          <w:sz w:val="24"/>
          <w:szCs w:val="24"/>
          <w:lang w:val="en-IE"/>
        </w:rPr>
        <w:t>(</w:t>
      </w:r>
      <w:hyperlink w:anchor="_ENREF_312" w:tooltip="Wallentin, 2009 #86" w:history="1">
        <w:r w:rsidR="00CB34BE">
          <w:rPr>
            <w:rFonts w:ascii="Arial" w:eastAsia="Times New Roman" w:hAnsi="Arial" w:cs="Arial"/>
            <w:noProof/>
            <w:sz w:val="24"/>
            <w:szCs w:val="24"/>
            <w:lang w:val="en-IE"/>
          </w:rPr>
          <w:t>Wallentin, 2009</w:t>
        </w:r>
      </w:hyperlink>
      <w:r w:rsidR="00CF3540">
        <w:rPr>
          <w:rFonts w:ascii="Arial" w:eastAsia="Times New Roman" w:hAnsi="Arial" w:cs="Arial"/>
          <w:noProof/>
          <w:sz w:val="24"/>
          <w:szCs w:val="24"/>
          <w:lang w:val="en-IE"/>
        </w:rPr>
        <w:t>)</w:t>
      </w:r>
      <w:r w:rsidRPr="0029078F">
        <w:rPr>
          <w:rFonts w:ascii="Arial" w:eastAsia="Times New Roman" w:hAnsi="Arial" w:cs="Arial"/>
          <w:sz w:val="24"/>
          <w:szCs w:val="24"/>
          <w:lang w:val="en-IE"/>
        </w:rPr>
        <w:fldChar w:fldCharType="end"/>
      </w:r>
      <w:r w:rsidRPr="0029078F">
        <w:rPr>
          <w:rFonts w:ascii="Arial" w:eastAsia="Times New Roman" w:hAnsi="Arial" w:cs="Arial"/>
          <w:sz w:val="24"/>
          <w:szCs w:val="24"/>
          <w:lang w:val="en-IE"/>
        </w:rPr>
        <w:t>. The de-esterification pathway converts most of the clopidogrel (</w:t>
      </w:r>
      <w:r w:rsidR="00FA1ABA">
        <w:rPr>
          <w:rFonts w:ascii="Arial" w:eastAsia="Times New Roman" w:hAnsi="Arial" w:cs="Arial"/>
          <w:sz w:val="24"/>
          <w:szCs w:val="24"/>
          <w:lang w:val="en-IE"/>
        </w:rPr>
        <w:t xml:space="preserve">approximately </w:t>
      </w:r>
      <w:r w:rsidRPr="0029078F">
        <w:rPr>
          <w:rFonts w:ascii="Arial" w:eastAsia="Times New Roman" w:hAnsi="Arial" w:cs="Arial"/>
          <w:sz w:val="24"/>
          <w:szCs w:val="24"/>
          <w:lang w:val="en-IE"/>
        </w:rPr>
        <w:t>85% of a dose) to inactive metabolites by hydrolysis. CYP pathway</w:t>
      </w:r>
      <w:r w:rsidR="00FA1ABA">
        <w:rPr>
          <w:rFonts w:ascii="Arial" w:eastAsia="Times New Roman" w:hAnsi="Arial" w:cs="Arial"/>
          <w:sz w:val="24"/>
          <w:szCs w:val="24"/>
          <w:lang w:val="en-IE"/>
        </w:rPr>
        <w:t>s</w:t>
      </w:r>
      <w:r w:rsidRPr="003C11B3">
        <w:rPr>
          <w:rFonts w:ascii="Arial" w:eastAsia="Times New Roman" w:hAnsi="Arial" w:cs="Arial"/>
          <w:sz w:val="24"/>
          <w:szCs w:val="24"/>
          <w:lang w:val="en-IE"/>
        </w:rPr>
        <w:t xml:space="preserve"> convert</w:t>
      </w:r>
      <w:r w:rsidRPr="0029078F">
        <w:rPr>
          <w:rFonts w:ascii="Arial" w:eastAsia="Times New Roman" w:hAnsi="Arial" w:cs="Arial"/>
          <w:sz w:val="24"/>
          <w:szCs w:val="24"/>
          <w:lang w:val="en-IE"/>
        </w:rPr>
        <w:t xml:space="preserve"> clopidogrel to its active metabolite. At least two CYP-dependent steps are required to convert clopidogrel to its active metabolite. The intermediate metabolite (2-oxo-clopidogrel) results from oxidi</w:t>
      </w:r>
      <w:r w:rsidR="008F2F14">
        <w:rPr>
          <w:rFonts w:ascii="Arial" w:eastAsia="Times New Roman" w:hAnsi="Arial" w:cs="Arial"/>
          <w:sz w:val="24"/>
          <w:szCs w:val="24"/>
          <w:lang w:val="en-IE"/>
        </w:rPr>
        <w:t>s</w:t>
      </w:r>
      <w:r w:rsidRPr="0029078F">
        <w:rPr>
          <w:rFonts w:ascii="Arial" w:eastAsia="Times New Roman" w:hAnsi="Arial" w:cs="Arial"/>
          <w:sz w:val="24"/>
          <w:szCs w:val="24"/>
          <w:lang w:val="en-IE"/>
        </w:rPr>
        <w:t xml:space="preserve">ation </w:t>
      </w:r>
      <w:r w:rsidRPr="0029078F">
        <w:rPr>
          <w:rFonts w:ascii="Arial" w:eastAsia="Times New Roman" w:hAnsi="Arial" w:cs="Arial"/>
          <w:sz w:val="24"/>
          <w:szCs w:val="24"/>
          <w:lang w:val="en-IE"/>
        </w:rPr>
        <w:lastRenderedPageBreak/>
        <w:t xml:space="preserve">of the thiophene ring of clopidogrel. Further processes of oxidisation for 2-oxo-clopidogrel form a carboxyl and a thiol group. </w:t>
      </w:r>
      <w:r w:rsidRPr="0029078F">
        <w:rPr>
          <w:rFonts w:ascii="Arial" w:eastAsia="Times New Roman" w:hAnsi="Arial" w:cs="Arial"/>
          <w:sz w:val="24"/>
          <w:szCs w:val="24"/>
        </w:rPr>
        <w:t>The thiol group of the active metabolite of clopidogrel binds covalently to cysteine residues of the P2Y</w:t>
      </w:r>
      <w:r w:rsidRPr="0029078F">
        <w:rPr>
          <w:rFonts w:ascii="Arial" w:eastAsia="Times New Roman" w:hAnsi="Arial" w:cs="Arial"/>
          <w:sz w:val="24"/>
          <w:szCs w:val="24"/>
          <w:vertAlign w:val="subscript"/>
        </w:rPr>
        <w:t>12</w:t>
      </w:r>
      <w:r w:rsidRPr="0029078F">
        <w:rPr>
          <w:rFonts w:ascii="Arial" w:eastAsia="Times New Roman" w:hAnsi="Arial" w:cs="Arial"/>
          <w:sz w:val="24"/>
          <w:szCs w:val="24"/>
        </w:rPr>
        <w:t xml:space="preserve"> receptor by a disulphide bridge and causes irreversible inhibition of platelets </w:t>
      </w:r>
      <w:r w:rsidRPr="0029078F">
        <w:rPr>
          <w:rFonts w:ascii="Arial" w:eastAsia="Times New Roman" w:hAnsi="Arial" w:cs="Arial"/>
          <w:sz w:val="24"/>
          <w:szCs w:val="24"/>
          <w:lang w:val="en-US"/>
        </w:rPr>
        <w:fldChar w:fldCharType="begin">
          <w:fldData xml:space="preserve">PEVuZE5vdGU+PENpdGU+PEF1dGhvcj5Bbmdpb2xpbGxvPC9BdXRob3I+PFllYXI+MjAwODwvWWVh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</w:fldData>
        </w:fldChar>
      </w:r>
      <w:r>
        <w:rPr>
          <w:rFonts w:ascii="Arial" w:eastAsia="Times New Roman" w:hAnsi="Arial" w:cs="Arial"/>
          <w:sz w:val="24"/>
          <w:szCs w:val="24"/>
          <w:lang w:val="en-US"/>
        </w:rPr>
        <w:instrText xml:space="preserve"> ADDIN EN.CITE </w:instrText>
      </w:r>
      <w:r>
        <w:rPr>
          <w:rFonts w:ascii="Arial" w:eastAsia="Times New Roman" w:hAnsi="Arial" w:cs="Arial"/>
          <w:sz w:val="24"/>
          <w:szCs w:val="24"/>
          <w:lang w:val="en-US"/>
        </w:rPr>
        <w:fldChar w:fldCharType="begin">
          <w:fldData xml:space="preserve">PEVuZE5vdGU+PENpdGU+PEF1dGhvcj5Bbmdpb2xpbGxvPC9BdXRob3I+PFllYXI+MjAwODwvWWVh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</w:fldData>
        </w:fldChar>
      </w:r>
      <w:r>
        <w:rPr>
          <w:rFonts w:ascii="Arial" w:eastAsia="Times New Roman" w:hAnsi="Arial" w:cs="Arial"/>
          <w:sz w:val="24"/>
          <w:szCs w:val="24"/>
          <w:lang w:val="en-US"/>
        </w:rPr>
        <w:instrText xml:space="preserve"> ADDIN EN.CITE.DATA </w:instrText>
      </w:r>
      <w:r>
        <w:rPr>
          <w:rFonts w:ascii="Arial" w:eastAsia="Times New Roman" w:hAnsi="Arial" w:cs="Arial"/>
          <w:sz w:val="24"/>
          <w:szCs w:val="24"/>
          <w:lang w:val="en-US"/>
        </w:rPr>
      </w:r>
      <w:r>
        <w:rPr>
          <w:rFonts w:ascii="Arial" w:eastAsia="Times New Roman" w:hAnsi="Arial" w:cs="Arial"/>
          <w:sz w:val="24"/>
          <w:szCs w:val="24"/>
          <w:lang w:val="en-US"/>
        </w:rPr>
        <w:fldChar w:fldCharType="end"/>
      </w:r>
      <w:r w:rsidRPr="0029078F">
        <w:rPr>
          <w:rFonts w:ascii="Arial" w:eastAsia="Times New Roman" w:hAnsi="Arial" w:cs="Arial"/>
          <w:sz w:val="24"/>
          <w:szCs w:val="24"/>
          <w:lang w:val="en-US"/>
        </w:rPr>
      </w:r>
      <w:r w:rsidRPr="0029078F">
        <w:rPr>
          <w:rFonts w:ascii="Arial" w:eastAsia="Times New Roman" w:hAnsi="Arial" w:cs="Arial"/>
          <w:sz w:val="24"/>
          <w:szCs w:val="24"/>
          <w:lang w:val="en-US"/>
        </w:rPr>
        <w:fldChar w:fldCharType="separate"/>
      </w:r>
      <w:r>
        <w:rPr>
          <w:rFonts w:ascii="Arial" w:eastAsia="Times New Roman" w:hAnsi="Arial" w:cs="Arial"/>
          <w:noProof/>
          <w:sz w:val="24"/>
          <w:szCs w:val="24"/>
          <w:lang w:val="en-US"/>
        </w:rPr>
        <w:t>(</w:t>
      </w:r>
      <w:hyperlink w:anchor="_ENREF_12" w:tooltip="Angiolillo, 2008 #88" w:history="1">
        <w:r w:rsidR="00CB34BE">
          <w:rPr>
            <w:rFonts w:ascii="Arial" w:eastAsia="Times New Roman" w:hAnsi="Arial" w:cs="Arial"/>
            <w:noProof/>
            <w:sz w:val="24"/>
            <w:szCs w:val="24"/>
            <w:lang w:val="en-US"/>
          </w:rPr>
          <w:t>Angiolillo et al., 2008</w:t>
        </w:r>
      </w:hyperlink>
      <w:r>
        <w:rPr>
          <w:rFonts w:ascii="Arial" w:eastAsia="Times New Roman" w:hAnsi="Arial" w:cs="Arial"/>
          <w:noProof/>
          <w:sz w:val="24"/>
          <w:szCs w:val="24"/>
          <w:lang w:val="en-US"/>
        </w:rPr>
        <w:t xml:space="preserve">, </w:t>
      </w:r>
      <w:hyperlink w:anchor="_ENREF_257" w:tooltip="Savi, 2000 #89" w:history="1">
        <w:r w:rsidR="00CB34BE">
          <w:rPr>
            <w:rFonts w:ascii="Arial" w:eastAsia="Times New Roman" w:hAnsi="Arial" w:cs="Arial"/>
            <w:noProof/>
            <w:sz w:val="24"/>
            <w:szCs w:val="24"/>
            <w:lang w:val="en-US"/>
          </w:rPr>
          <w:t>Savi et al., 2000</w:t>
        </w:r>
      </w:hyperlink>
      <w:r>
        <w:rPr>
          <w:rFonts w:ascii="Arial" w:eastAsia="Times New Roman" w:hAnsi="Arial" w:cs="Arial"/>
          <w:noProof/>
          <w:sz w:val="24"/>
          <w:szCs w:val="24"/>
          <w:lang w:val="en-US"/>
        </w:rPr>
        <w:t>)</w:t>
      </w:r>
      <w:r w:rsidRPr="0029078F">
        <w:rPr>
          <w:rFonts w:ascii="Arial" w:eastAsia="Times New Roman" w:hAnsi="Arial" w:cs="Arial"/>
          <w:sz w:val="24"/>
          <w:szCs w:val="24"/>
          <w:lang w:val="en-US"/>
        </w:rPr>
        <w:fldChar w:fldCharType="end"/>
      </w:r>
      <w:r w:rsidRPr="0029078F">
        <w:rPr>
          <w:rFonts w:ascii="Arial" w:eastAsia="Times New Roman" w:hAnsi="Arial" w:cs="Arial"/>
          <w:sz w:val="24"/>
          <w:szCs w:val="24"/>
          <w:lang w:val="en-IE"/>
        </w:rPr>
        <w:t xml:space="preserve">. </w:t>
      </w:r>
    </w:p>
    <w:p w14:paraId="6618D90A" w14:textId="77777777" w:rsidR="00D857C3" w:rsidRDefault="00D857C3" w:rsidP="005F6EAB">
      <w:pPr>
        <w:spacing w:after="0" w:line="360" w:lineRule="auto"/>
        <w:jc w:val="both"/>
        <w:rPr>
          <w:rFonts w:ascii="Arial" w:eastAsia="Times New Roman" w:hAnsi="Arial" w:cs="Arial"/>
          <w:sz w:val="24"/>
          <w:szCs w:val="24"/>
          <w:lang w:val="en-IE"/>
        </w:rPr>
      </w:pPr>
    </w:p>
    <w:p w14:paraId="624B3716" w14:textId="6056A0AE" w:rsidR="00113795" w:rsidRPr="00D857C3" w:rsidRDefault="00113795" w:rsidP="00CB34BE">
      <w:pPr>
        <w:spacing w:after="0" w:line="360" w:lineRule="auto"/>
        <w:jc w:val="both"/>
        <w:rPr>
          <w:rFonts w:ascii="Arial" w:eastAsia="Times New Roman" w:hAnsi="Arial" w:cs="Arial"/>
          <w:sz w:val="24"/>
          <w:szCs w:val="24"/>
          <w:lang w:val="en-IE"/>
        </w:rPr>
      </w:pPr>
      <w:r w:rsidRPr="0029078F">
        <w:rPr>
          <w:rFonts w:ascii="Arial" w:eastAsia="Times New Roman" w:hAnsi="Arial" w:cs="Arial"/>
          <w:sz w:val="24"/>
          <w:szCs w:val="24"/>
        </w:rPr>
        <w:t>Dose-dependent platelet inhibition with clopidogrel can be demonstrated 2 hours after oral dose. The elimination half-life of the circulating metabolite may reach 8 hours after administration, whereas platelet function is restored 7</w:t>
      </w:r>
      <w:r w:rsidR="00FA1ABA">
        <w:rPr>
          <w:rFonts w:ascii="Arial" w:eastAsia="Times New Roman" w:hAnsi="Arial" w:cs="Arial"/>
          <w:sz w:val="24"/>
          <w:szCs w:val="24"/>
        </w:rPr>
        <w:t>-10</w:t>
      </w:r>
      <w:r w:rsidRPr="0029078F">
        <w:rPr>
          <w:rFonts w:ascii="Arial" w:eastAsia="Times New Roman" w:hAnsi="Arial" w:cs="Arial"/>
          <w:sz w:val="24"/>
          <w:szCs w:val="24"/>
        </w:rPr>
        <w:t xml:space="preserve"> days after treatment discontinuation </w:t>
      </w:r>
      <w:r w:rsidR="00FA1ABA">
        <w:rPr>
          <w:rFonts w:ascii="Arial" w:eastAsia="Times New Roman" w:hAnsi="Arial" w:cs="Arial"/>
          <w:sz w:val="24"/>
          <w:szCs w:val="24"/>
        </w:rPr>
        <w:t xml:space="preserve">as a result of formation and release of new, uninhibited platelets </w:t>
      </w:r>
      <w:r w:rsidRPr="0029078F">
        <w:rPr>
          <w:rFonts w:ascii="Arial" w:eastAsia="Times New Roman" w:hAnsi="Arial" w:cs="Arial"/>
          <w:sz w:val="24"/>
          <w:szCs w:val="24"/>
          <w:lang w:val="en-IE"/>
        </w:rPr>
        <w:fldChar w:fldCharType="begin"/>
      </w:r>
      <w:r>
        <w:rPr>
          <w:rFonts w:ascii="Arial" w:eastAsia="Times New Roman" w:hAnsi="Arial" w:cs="Arial"/>
          <w:sz w:val="24"/>
          <w:szCs w:val="24"/>
          <w:lang w:val="en-IE"/>
        </w:rPr>
        <w:instrText xml:space="preserve"> ADDIN EN.CITE &lt;EndNote&gt;&lt;Cite&gt;&lt;Author&gt;Weber&lt;/Author&gt;&lt;Year&gt;2001&lt;/Year&gt;&lt;RecNum&gt;90&lt;/RecNum&gt;&lt;DisplayText&gt;(Weber et al., 2001)&lt;/DisplayText&gt;&lt;record&gt;&lt;rec-number&gt;90&lt;/rec-number&gt;&lt;foreign-keys&gt;&lt;key app="EN" db-id="0dvs2w2purpvt3e095wpsxwdewfavxvtxpee" timestamp="0"&gt;90&lt;/key&gt;&lt;/foreign-keys&gt;&lt;ref-type name="Journal Article"&gt;17&lt;/ref-type&gt;&lt;contributors&gt;&lt;authors&gt;&lt;author&gt;Weber, A. A.&lt;/author&gt;&lt;author&gt;Braun, M.&lt;/author&gt;&lt;author&gt;Hohlfeld, T.&lt;/author&gt;&lt;author&gt;Schwippert, B.&lt;/author&gt;&lt;author&gt;Tschope, D.&lt;/author&gt;&lt;author&gt;Schror, K.&lt;/author&gt;&lt;/authors&gt;&lt;/contributors&gt;&lt;auth-address&gt;Univ Dusseldorf, Inst Pharmakol &amp;amp; Klin Pharmakol, D-4000 Dusseldorf, Germany. Univ Dusseldorf, Diabet Res Inst, D-4000 Dusseldorf, Germany.&amp;#xD;Schror, K (reprint author), Moorenstr 5, D-40225 Dusseldorf, Germany&lt;/auth-address&gt;&lt;titles&gt;&lt;title&gt;Recovery of platelet function after discontinuation of clopidogrel treatment in healthy volunteers&lt;/title&gt;&lt;secondary-title&gt;British Journal of Clinical Pharmacology&lt;/secondary-title&gt;&lt;alt-title&gt;Br. J. Clin. Pharmacol.&lt;/alt-title&gt;&lt;/titles&gt;&lt;pages&gt;333-336&lt;/pages&gt;&lt;volume&gt;52&lt;/volume&gt;&lt;number&gt;3&lt;/number&gt;&lt;keywords&gt;&lt;keyword&gt;clopidogrel&lt;/keyword&gt;&lt;keyword&gt;irreversibility&lt;/keyword&gt;&lt;keyword&gt;platelets&lt;/keyword&gt;&lt;keyword&gt;in-vitro&lt;/keyword&gt;&lt;keyword&gt;inhibition&lt;/keyword&gt;&lt;/keywords&gt;&lt;dates&gt;&lt;year&gt;2001&lt;/year&gt;&lt;pub-dates&gt;&lt;date&gt;Sep&lt;/date&gt;&lt;/pub-dates&gt;&lt;/dates&gt;&lt;isbn&gt;0306-5251&lt;/isbn&gt;&lt;accession-num&gt;WOS:000171020600018&lt;/accession-num&gt;&lt;work-type&gt;Article&lt;/work-type&gt;&lt;urls&gt;&lt;related-urls&gt;&lt;url&gt;&amp;lt;Go to ISI&amp;gt;://WOS:000171020600018&lt;/url&gt;&lt;/related-urls&gt;&lt;/urls&gt;&lt;electronic-resource-num&gt;10.1046/j.0306-5251.2001.01453.x&lt;/electronic-resource-num&gt;&lt;language&gt;English&lt;/language&gt;&lt;/record&gt;&lt;/Cite&gt;&lt;/EndNote&gt;</w:instrText>
      </w:r>
      <w:r w:rsidRPr="0029078F">
        <w:rPr>
          <w:rFonts w:ascii="Arial" w:eastAsia="Times New Roman" w:hAnsi="Arial" w:cs="Arial"/>
          <w:sz w:val="24"/>
          <w:szCs w:val="24"/>
          <w:lang w:val="en-IE"/>
        </w:rPr>
        <w:fldChar w:fldCharType="separate"/>
      </w:r>
      <w:r>
        <w:rPr>
          <w:rFonts w:ascii="Arial" w:eastAsia="Times New Roman" w:hAnsi="Arial" w:cs="Arial"/>
          <w:noProof/>
          <w:sz w:val="24"/>
          <w:szCs w:val="24"/>
          <w:lang w:val="en-IE"/>
        </w:rPr>
        <w:t>(</w:t>
      </w:r>
      <w:hyperlink w:anchor="_ENREF_318" w:tooltip="Weber, 2001 #90" w:history="1">
        <w:r w:rsidR="00CB34BE">
          <w:rPr>
            <w:rFonts w:ascii="Arial" w:eastAsia="Times New Roman" w:hAnsi="Arial" w:cs="Arial"/>
            <w:noProof/>
            <w:sz w:val="24"/>
            <w:szCs w:val="24"/>
            <w:lang w:val="en-IE"/>
          </w:rPr>
          <w:t>Weber et al., 2001</w:t>
        </w:r>
      </w:hyperlink>
      <w:r>
        <w:rPr>
          <w:rFonts w:ascii="Arial" w:eastAsia="Times New Roman" w:hAnsi="Arial" w:cs="Arial"/>
          <w:noProof/>
          <w:sz w:val="24"/>
          <w:szCs w:val="24"/>
          <w:lang w:val="en-IE"/>
        </w:rPr>
        <w:t>)</w:t>
      </w:r>
      <w:r w:rsidRPr="0029078F">
        <w:rPr>
          <w:rFonts w:ascii="Arial" w:eastAsia="Times New Roman" w:hAnsi="Arial" w:cs="Arial"/>
          <w:sz w:val="24"/>
          <w:szCs w:val="24"/>
          <w:lang w:val="en-IE"/>
        </w:rPr>
        <w:fldChar w:fldCharType="end"/>
      </w:r>
      <w:r w:rsidRPr="0029078F">
        <w:rPr>
          <w:rFonts w:ascii="Arial" w:eastAsia="Times New Roman" w:hAnsi="Arial" w:cs="Arial"/>
          <w:sz w:val="24"/>
          <w:szCs w:val="24"/>
          <w:lang w:val="en-IE"/>
        </w:rPr>
        <w:t>.</w:t>
      </w:r>
      <w:r w:rsidR="00D857C3">
        <w:rPr>
          <w:rFonts w:ascii="Arial" w:eastAsia="Times New Roman" w:hAnsi="Arial" w:cs="Arial"/>
          <w:sz w:val="24"/>
          <w:szCs w:val="24"/>
          <w:lang w:val="en-IE"/>
        </w:rPr>
        <w:t xml:space="preserve"> </w:t>
      </w:r>
      <w:r w:rsidRPr="0029078F">
        <w:rPr>
          <w:rFonts w:ascii="Arial" w:eastAsia="Times New Roman" w:hAnsi="Arial" w:cs="Arial"/>
          <w:sz w:val="24"/>
          <w:szCs w:val="24"/>
          <w:lang w:val="en-IE"/>
        </w:rPr>
        <w:t xml:space="preserve">However, clopidogrel has a more favourable safety profile than ticlopidine </w:t>
      </w:r>
      <w:r w:rsidRPr="0029078F">
        <w:rPr>
          <w:rFonts w:ascii="Arial" w:eastAsia="Times New Roman" w:hAnsi="Arial" w:cs="Arial"/>
          <w:sz w:val="24"/>
          <w:szCs w:val="24"/>
          <w:lang w:val="en-IE"/>
        </w:rPr>
        <w:fldChar w:fldCharType="begin"/>
      </w:r>
      <w:r>
        <w:rPr>
          <w:rFonts w:ascii="Arial" w:eastAsia="Times New Roman" w:hAnsi="Arial" w:cs="Arial"/>
          <w:sz w:val="24"/>
          <w:szCs w:val="24"/>
          <w:lang w:val="en-IE"/>
        </w:rPr>
        <w:instrText xml:space="preserve"> ADDIN EN.CITE &lt;EndNote&gt;&lt;Cite&gt;&lt;Author&gt;Angiolillo&lt;/Author&gt;&lt;Year&gt;2010&lt;/Year&gt;&lt;RecNum&gt;35&lt;/RecNum&gt;&lt;DisplayText&gt;(Angiolillo et al., 2010)&lt;/DisplayText&gt;&lt;record&gt;&lt;rec-number&gt;35&lt;/rec-number&gt;&lt;foreign-keys&gt;&lt;key app="EN" db-id="0dvs2w2purpvt3e095wpsxwdewfavxvtxpee" timestamp="0"&gt;35&lt;/key&gt;&lt;/foreign-keys&gt;&lt;ref-type name="Journal Article"&gt;17&lt;/ref-type&gt;&lt;contributors&gt;&lt;authors&gt;&lt;author&gt;Angiolillo, Dominick J.&lt;/author&gt;&lt;author&gt;Ueno, Masafumi&lt;/author&gt;&lt;author&gt;Goto, Shinya&lt;/author&gt;&lt;/authors&gt;&lt;/contributors&gt;&lt;titles&gt;&lt;title&gt;Basic principles of platelet biology and clinical implications&lt;/title&gt;&lt;secondary-title&gt;Circulation Journal&lt;/secondary-title&gt;&lt;/titles&gt;&lt;pages&gt;597-607&lt;/pages&gt;&lt;volume&gt;74&lt;/volume&gt;&lt;number&gt;4&lt;/number&gt;&lt;dates&gt;&lt;year&gt;2010&lt;/year&gt;&lt;/dates&gt;&lt;urls&gt;&lt;/urls&gt;&lt;/record&gt;&lt;/Cite&gt;&lt;/EndNote&gt;</w:instrText>
      </w:r>
      <w:r w:rsidRPr="0029078F">
        <w:rPr>
          <w:rFonts w:ascii="Arial" w:eastAsia="Times New Roman" w:hAnsi="Arial" w:cs="Arial"/>
          <w:sz w:val="24"/>
          <w:szCs w:val="24"/>
          <w:lang w:val="en-IE"/>
        </w:rPr>
        <w:fldChar w:fldCharType="separate"/>
      </w:r>
      <w:r>
        <w:rPr>
          <w:rFonts w:ascii="Arial" w:eastAsia="Times New Roman" w:hAnsi="Arial" w:cs="Arial"/>
          <w:noProof/>
          <w:sz w:val="24"/>
          <w:szCs w:val="24"/>
          <w:lang w:val="en-IE"/>
        </w:rPr>
        <w:t>(</w:t>
      </w:r>
      <w:hyperlink w:anchor="_ENREF_13" w:tooltip="Angiolillo, 2010 #35" w:history="1">
        <w:r w:rsidR="00CB34BE">
          <w:rPr>
            <w:rFonts w:ascii="Arial" w:eastAsia="Times New Roman" w:hAnsi="Arial" w:cs="Arial"/>
            <w:noProof/>
            <w:sz w:val="24"/>
            <w:szCs w:val="24"/>
            <w:lang w:val="en-IE"/>
          </w:rPr>
          <w:t>Angiolillo et al., 2010</w:t>
        </w:r>
      </w:hyperlink>
      <w:r>
        <w:rPr>
          <w:rFonts w:ascii="Arial" w:eastAsia="Times New Roman" w:hAnsi="Arial" w:cs="Arial"/>
          <w:noProof/>
          <w:sz w:val="24"/>
          <w:szCs w:val="24"/>
          <w:lang w:val="en-IE"/>
        </w:rPr>
        <w:t>)</w:t>
      </w:r>
      <w:r w:rsidRPr="0029078F">
        <w:rPr>
          <w:rFonts w:ascii="Arial" w:eastAsia="Times New Roman" w:hAnsi="Arial" w:cs="Arial"/>
          <w:sz w:val="24"/>
          <w:szCs w:val="24"/>
          <w:lang w:val="en-IE"/>
        </w:rPr>
        <w:fldChar w:fldCharType="end"/>
      </w:r>
      <w:r w:rsidRPr="0029078F">
        <w:rPr>
          <w:rFonts w:ascii="Arial" w:eastAsia="Times New Roman" w:hAnsi="Arial" w:cs="Arial"/>
          <w:sz w:val="24"/>
          <w:szCs w:val="24"/>
          <w:lang w:val="en-IE"/>
        </w:rPr>
        <w:t xml:space="preserve">. </w:t>
      </w:r>
      <w:r w:rsidRPr="0029078F">
        <w:rPr>
          <w:rFonts w:ascii="Arial" w:eastAsia="Times New Roman" w:hAnsi="Arial" w:cs="Arial"/>
          <w:sz w:val="24"/>
          <w:szCs w:val="24"/>
        </w:rPr>
        <w:t xml:space="preserve">In addition to its </w:t>
      </w:r>
      <w:r w:rsidR="00FA1ABA">
        <w:rPr>
          <w:rFonts w:ascii="Arial" w:eastAsia="Times New Roman" w:hAnsi="Arial" w:cs="Arial"/>
          <w:sz w:val="24"/>
          <w:szCs w:val="24"/>
        </w:rPr>
        <w:t>inhibitory effects on</w:t>
      </w:r>
      <w:r w:rsidRPr="0029078F">
        <w:rPr>
          <w:rFonts w:ascii="Arial" w:eastAsia="Times New Roman" w:hAnsi="Arial" w:cs="Arial"/>
          <w:sz w:val="24"/>
          <w:szCs w:val="24"/>
        </w:rPr>
        <w:t xml:space="preserve"> platelet aggregation, a number of studies have shown other effects for clopidogrel.</w:t>
      </w:r>
    </w:p>
    <w:p w14:paraId="7A8D3AC1" w14:textId="77777777" w:rsidR="00113795" w:rsidRPr="00CC2D2D" w:rsidRDefault="00113795" w:rsidP="00113795">
      <w:pPr>
        <w:spacing w:after="0" w:line="360" w:lineRule="auto"/>
        <w:jc w:val="both"/>
        <w:rPr>
          <w:rFonts w:ascii="Arial" w:eastAsia="Times New Roman" w:hAnsi="Arial" w:cs="Arial"/>
          <w:sz w:val="24"/>
          <w:szCs w:val="24"/>
          <w:lang w:val="en-IE"/>
        </w:rPr>
      </w:pPr>
    </w:p>
    <w:p w14:paraId="1713F04F" w14:textId="738477AE" w:rsidR="00113795" w:rsidRDefault="00BB642A" w:rsidP="00CB34BE">
      <w:pPr>
        <w:autoSpaceDE w:val="0"/>
        <w:autoSpaceDN w:val="0"/>
        <w:adjustRightInd w:val="0"/>
        <w:spacing w:after="0" w:line="360" w:lineRule="auto"/>
        <w:jc w:val="both"/>
        <w:rPr>
          <w:rFonts w:ascii="Arial" w:eastAsia="TimesNewRomanPS--Identity-H" w:hAnsi="Arial" w:cs="Arial"/>
          <w:sz w:val="24"/>
          <w:szCs w:val="24"/>
          <w:lang w:val="en-US"/>
        </w:rPr>
      </w:pPr>
      <w:r w:rsidRPr="009A696D">
        <w:rPr>
          <w:rFonts w:ascii="Arial" w:eastAsia="Times New Roman" w:hAnsi="Arial" w:cs="Arial"/>
          <w:sz w:val="24"/>
          <w:szCs w:val="24"/>
          <w:lang w:val="en-US"/>
        </w:rPr>
        <w:t>Evangelista</w:t>
      </w:r>
      <w:r w:rsidR="00113795" w:rsidRPr="009A696D">
        <w:rPr>
          <w:rFonts w:ascii="Arial" w:eastAsia="Times New Roman" w:hAnsi="Arial" w:cs="Arial"/>
          <w:sz w:val="24"/>
          <w:szCs w:val="24"/>
          <w:lang w:val="en-US"/>
        </w:rPr>
        <w:t xml:space="preserve"> </w:t>
      </w:r>
      <w:r w:rsidR="00113795" w:rsidRPr="009A696D">
        <w:rPr>
          <w:rFonts w:ascii="Arial" w:eastAsia="Times New Roman" w:hAnsi="Arial" w:cs="Arial"/>
          <w:i/>
          <w:iCs/>
          <w:sz w:val="24"/>
          <w:szCs w:val="24"/>
          <w:lang w:val="en-US"/>
        </w:rPr>
        <w:t>et al</w:t>
      </w:r>
      <w:r w:rsidR="00113795" w:rsidRPr="009A696D">
        <w:rPr>
          <w:rFonts w:ascii="Arial" w:eastAsia="Times New Roman" w:hAnsi="Arial" w:cs="Arial"/>
          <w:sz w:val="24"/>
          <w:szCs w:val="24"/>
          <w:lang w:val="en-US"/>
        </w:rPr>
        <w:t xml:space="preserve">. (2005) investigated the effect of clopidogrel on </w:t>
      </w:r>
      <w:r w:rsidR="00113795" w:rsidRPr="009A696D">
        <w:rPr>
          <w:rFonts w:ascii="Arial" w:eastAsia="GillSans-Bold--Identity-H" w:hAnsi="Arial" w:cs="Arial"/>
          <w:sz w:val="24"/>
          <w:szCs w:val="24"/>
          <w:lang w:val="en-US"/>
        </w:rPr>
        <w:t>ADP</w:t>
      </w:r>
      <w:r w:rsidR="00FA1ABA">
        <w:rPr>
          <w:rFonts w:ascii="Arial" w:eastAsia="GillSans-Bold--Identity-H" w:hAnsi="Arial" w:cs="Arial"/>
          <w:sz w:val="24"/>
          <w:szCs w:val="24"/>
          <w:lang w:val="en-US"/>
        </w:rPr>
        <w:t>-</w:t>
      </w:r>
      <w:r w:rsidR="00113795" w:rsidRPr="009A696D">
        <w:rPr>
          <w:rFonts w:ascii="Arial" w:eastAsia="GillSans-Bold--Identity-H" w:hAnsi="Arial" w:cs="Arial"/>
          <w:sz w:val="24"/>
          <w:szCs w:val="24"/>
          <w:lang w:val="en-US"/>
        </w:rPr>
        <w:t xml:space="preserve"> and thrombin</w:t>
      </w:r>
      <w:r w:rsidR="00FA1ABA">
        <w:rPr>
          <w:rFonts w:ascii="Arial" w:eastAsia="GillSans-Bold--Identity-H" w:hAnsi="Arial" w:cs="Arial"/>
          <w:sz w:val="24"/>
          <w:szCs w:val="24"/>
          <w:lang w:val="en-US"/>
        </w:rPr>
        <w:t>-</w:t>
      </w:r>
      <w:r w:rsidR="00113795" w:rsidRPr="009A696D">
        <w:rPr>
          <w:rFonts w:ascii="Arial" w:eastAsia="GillSans-Bold--Identity-H" w:hAnsi="Arial" w:cs="Arial"/>
          <w:sz w:val="24"/>
          <w:szCs w:val="24"/>
          <w:lang w:val="en-US"/>
        </w:rPr>
        <w:t>induced P-selectin expression in mouse platelets and</w:t>
      </w:r>
      <w:r w:rsidR="00113795" w:rsidRPr="009A696D">
        <w:rPr>
          <w:rFonts w:ascii="Arial" w:eastAsia="Times New Roman" w:hAnsi="Arial" w:cs="Arial"/>
          <w:sz w:val="24"/>
          <w:szCs w:val="24"/>
          <w:lang w:val="en-US"/>
        </w:rPr>
        <w:t xml:space="preserve"> on platelet-neutrophil interaction by using flow cytometry. This study showed that </w:t>
      </w:r>
      <w:r w:rsidR="00113795" w:rsidRPr="009A696D">
        <w:rPr>
          <w:rFonts w:ascii="Arial" w:eastAsia="TimesNewRomanPS--Identity-H" w:hAnsi="Arial" w:cs="Arial"/>
          <w:sz w:val="24"/>
          <w:szCs w:val="24"/>
          <w:lang w:val="en-US"/>
        </w:rPr>
        <w:t xml:space="preserve">clopidogrel significantly inhibited the capacity of platelets to express P-selectin following activation with </w:t>
      </w:r>
      <w:r w:rsidR="00113795" w:rsidRPr="009A696D">
        <w:rPr>
          <w:rFonts w:ascii="Arial" w:eastAsia="GillSans-Bold--Identity-H" w:hAnsi="Arial" w:cs="Arial"/>
          <w:sz w:val="24"/>
          <w:szCs w:val="24"/>
          <w:lang w:val="en-US"/>
        </w:rPr>
        <w:t xml:space="preserve">ADP and thrombin. Also, </w:t>
      </w:r>
      <w:r w:rsidR="00113795" w:rsidRPr="009A696D">
        <w:rPr>
          <w:rFonts w:ascii="Arial" w:eastAsia="TimesNewRomanPS--Identity-H" w:hAnsi="Arial" w:cs="Arial"/>
          <w:sz w:val="24"/>
          <w:szCs w:val="24"/>
          <w:lang w:val="en-US"/>
        </w:rPr>
        <w:t xml:space="preserve">the formation of platelet-neutrophil </w:t>
      </w:r>
      <w:r w:rsidR="001D7840">
        <w:rPr>
          <w:rFonts w:ascii="Arial" w:eastAsia="TimesNewRomanPS--Identity-H" w:hAnsi="Arial" w:cs="Arial"/>
          <w:sz w:val="24"/>
          <w:szCs w:val="24"/>
          <w:lang w:val="en-US"/>
        </w:rPr>
        <w:t>conjugates</w:t>
      </w:r>
      <w:r w:rsidR="00113795" w:rsidRPr="009A696D">
        <w:rPr>
          <w:rFonts w:ascii="Arial" w:eastAsia="TimesNewRomanPS--Identity-H" w:hAnsi="Arial" w:cs="Arial"/>
          <w:sz w:val="24"/>
          <w:szCs w:val="24"/>
          <w:lang w:val="en-US"/>
        </w:rPr>
        <w:t xml:space="preserve"> in cell suspensions incubated under stirring (1000 rpm) was inhibited by clopidogrel compared to vehicle. Furthermore, the production of reactive oxygen species (ROS) in neutrophil</w:t>
      </w:r>
      <w:r w:rsidR="001D7840">
        <w:rPr>
          <w:rFonts w:ascii="Arial" w:eastAsia="TimesNewRomanPS--Identity-H" w:hAnsi="Arial" w:cs="Arial"/>
          <w:sz w:val="24"/>
          <w:szCs w:val="24"/>
          <w:lang w:val="en-US"/>
        </w:rPr>
        <w:t>s</w:t>
      </w:r>
      <w:r w:rsidR="00113795" w:rsidRPr="009A696D">
        <w:rPr>
          <w:rFonts w:ascii="Arial" w:eastAsia="TimesNewRomanPS--Identity-H" w:hAnsi="Arial" w:cs="Arial"/>
          <w:sz w:val="24"/>
          <w:szCs w:val="24"/>
          <w:lang w:val="en-US"/>
        </w:rPr>
        <w:t xml:space="preserve"> from mice treated with clopidogrel was lower than the cells from controls </w:t>
      </w:r>
      <w:r w:rsidR="00113795" w:rsidRPr="009A696D">
        <w:rPr>
          <w:rFonts w:ascii="Arial" w:eastAsia="TimesNewRomanPS--Identity-H" w:hAnsi="Arial" w:cs="Arial"/>
          <w:sz w:val="24"/>
          <w:szCs w:val="24"/>
          <w:lang w:val="en-US"/>
        </w:rPr>
        <w:fldChar w:fldCharType="begin">
          <w:fldData xml:space="preserve">PEVuZE5vdGU+PENpdGU+PEF1dGhvcj5FdmFuZ2VsaXN0YTwvQXV0aG9yPjxZZWFyPjIwMDU8L1ll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</w:fldData>
        </w:fldChar>
      </w:r>
      <w:r w:rsidR="00D857C3">
        <w:rPr>
          <w:rFonts w:ascii="Arial" w:eastAsia="TimesNewRomanPS--Identity-H" w:hAnsi="Arial" w:cs="Arial"/>
          <w:sz w:val="24"/>
          <w:szCs w:val="24"/>
          <w:lang w:val="en-US"/>
        </w:rPr>
        <w:instrText xml:space="preserve"> ADDIN EN.CITE </w:instrText>
      </w:r>
      <w:r w:rsidR="00D857C3">
        <w:rPr>
          <w:rFonts w:ascii="Arial" w:eastAsia="TimesNewRomanPS--Identity-H" w:hAnsi="Arial" w:cs="Arial"/>
          <w:sz w:val="24"/>
          <w:szCs w:val="24"/>
          <w:lang w:val="en-US"/>
        </w:rPr>
        <w:fldChar w:fldCharType="begin">
          <w:fldData xml:space="preserve">PEVuZE5vdGU+PENpdGU+PEF1dGhvcj5FdmFuZ2VsaXN0YTwvQXV0aG9yPjxZZWFyPjIwMDU8L1ll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</w:fldData>
        </w:fldChar>
      </w:r>
      <w:r w:rsidR="00D857C3">
        <w:rPr>
          <w:rFonts w:ascii="Arial" w:eastAsia="TimesNewRomanPS--Identity-H" w:hAnsi="Arial" w:cs="Arial"/>
          <w:sz w:val="24"/>
          <w:szCs w:val="24"/>
          <w:lang w:val="en-US"/>
        </w:rPr>
        <w:instrText xml:space="preserve"> ADDIN EN.CITE.DATA </w:instrText>
      </w:r>
      <w:r w:rsidR="00D857C3">
        <w:rPr>
          <w:rFonts w:ascii="Arial" w:eastAsia="TimesNewRomanPS--Identity-H" w:hAnsi="Arial" w:cs="Arial"/>
          <w:sz w:val="24"/>
          <w:szCs w:val="24"/>
          <w:lang w:val="en-US"/>
        </w:rPr>
      </w:r>
      <w:r w:rsidR="00D857C3">
        <w:rPr>
          <w:rFonts w:ascii="Arial" w:eastAsia="TimesNewRomanPS--Identity-H" w:hAnsi="Arial" w:cs="Arial"/>
          <w:sz w:val="24"/>
          <w:szCs w:val="24"/>
          <w:lang w:val="en-US"/>
        </w:rPr>
        <w:fldChar w:fldCharType="end"/>
      </w:r>
      <w:r w:rsidR="00113795" w:rsidRPr="009A696D">
        <w:rPr>
          <w:rFonts w:ascii="Arial" w:eastAsia="TimesNewRomanPS--Identity-H" w:hAnsi="Arial" w:cs="Arial"/>
          <w:sz w:val="24"/>
          <w:szCs w:val="24"/>
          <w:lang w:val="en-US"/>
        </w:rPr>
      </w:r>
      <w:r w:rsidR="00113795" w:rsidRPr="009A696D">
        <w:rPr>
          <w:rFonts w:ascii="Arial" w:eastAsia="TimesNewRomanPS--Identity-H" w:hAnsi="Arial" w:cs="Arial"/>
          <w:sz w:val="24"/>
          <w:szCs w:val="24"/>
          <w:lang w:val="en-US"/>
        </w:rPr>
        <w:fldChar w:fldCharType="separate"/>
      </w:r>
      <w:r w:rsidR="00D857C3">
        <w:rPr>
          <w:rFonts w:ascii="Arial" w:eastAsia="TimesNewRomanPS--Identity-H" w:hAnsi="Arial" w:cs="Arial"/>
          <w:noProof/>
          <w:sz w:val="24"/>
          <w:szCs w:val="24"/>
          <w:lang w:val="en-US"/>
        </w:rPr>
        <w:t>(</w:t>
      </w:r>
      <w:hyperlink w:anchor="_ENREF_88" w:tooltip="Evangelista, 2005 #59" w:history="1">
        <w:r w:rsidR="00CB34BE">
          <w:rPr>
            <w:rFonts w:ascii="Arial" w:eastAsia="TimesNewRomanPS--Identity-H" w:hAnsi="Arial" w:cs="Arial"/>
            <w:noProof/>
            <w:sz w:val="24"/>
            <w:szCs w:val="24"/>
            <w:lang w:val="en-US"/>
          </w:rPr>
          <w:t>Evangelista et al., 2005</w:t>
        </w:r>
      </w:hyperlink>
      <w:r w:rsidR="00D857C3">
        <w:rPr>
          <w:rFonts w:ascii="Arial" w:eastAsia="TimesNewRomanPS--Identity-H" w:hAnsi="Arial" w:cs="Arial"/>
          <w:noProof/>
          <w:sz w:val="24"/>
          <w:szCs w:val="24"/>
          <w:lang w:val="en-US"/>
        </w:rPr>
        <w:t>)</w:t>
      </w:r>
      <w:r w:rsidR="00113795" w:rsidRPr="009A696D">
        <w:rPr>
          <w:rFonts w:ascii="Arial" w:eastAsia="TimesNewRomanPS--Identity-H" w:hAnsi="Arial" w:cs="Arial"/>
          <w:sz w:val="24"/>
          <w:szCs w:val="24"/>
          <w:lang w:val="en-US"/>
        </w:rPr>
        <w:fldChar w:fldCharType="end"/>
      </w:r>
      <w:r w:rsidR="00113795" w:rsidRPr="009A696D">
        <w:rPr>
          <w:rFonts w:ascii="Arial" w:eastAsia="TimesNewRomanPS--Identity-H" w:hAnsi="Arial" w:cs="Arial"/>
          <w:sz w:val="24"/>
          <w:szCs w:val="24"/>
          <w:lang w:val="en-US"/>
        </w:rPr>
        <w:t xml:space="preserve">. </w:t>
      </w:r>
    </w:p>
    <w:p w14:paraId="72F6B347" w14:textId="77777777" w:rsidR="00076C07" w:rsidRPr="009A696D" w:rsidRDefault="00076C07" w:rsidP="00BF6A7D">
      <w:pPr>
        <w:autoSpaceDE w:val="0"/>
        <w:autoSpaceDN w:val="0"/>
        <w:adjustRightInd w:val="0"/>
        <w:spacing w:after="0" w:line="360" w:lineRule="auto"/>
        <w:jc w:val="both"/>
        <w:rPr>
          <w:rFonts w:ascii="Arial" w:eastAsia="TimesNewRomanPS--Identity-H" w:hAnsi="Arial" w:cs="Arial"/>
          <w:sz w:val="24"/>
          <w:szCs w:val="24"/>
          <w:lang w:val="en-US"/>
        </w:rPr>
      </w:pPr>
    </w:p>
    <w:p w14:paraId="7D48ADEA" w14:textId="0D6A2F87" w:rsidR="00113795" w:rsidRPr="0029078F" w:rsidRDefault="00113795" w:rsidP="00CB34BE">
      <w:pPr>
        <w:autoSpaceDE w:val="0"/>
        <w:autoSpaceDN w:val="0"/>
        <w:adjustRightInd w:val="0"/>
        <w:spacing w:after="0" w:line="360" w:lineRule="auto"/>
        <w:jc w:val="both"/>
        <w:rPr>
          <w:rFonts w:ascii="Arial" w:eastAsia="Times New Roman" w:hAnsi="Arial" w:cs="Arial"/>
          <w:sz w:val="24"/>
          <w:szCs w:val="24"/>
          <w:lang w:val="en-IE"/>
        </w:rPr>
      </w:pPr>
      <w:r w:rsidRPr="009A696D">
        <w:rPr>
          <w:rFonts w:ascii="Arial" w:eastAsia="TimesNewRomanPS--Identity-H" w:hAnsi="Arial" w:cs="Arial"/>
          <w:sz w:val="24"/>
          <w:szCs w:val="24"/>
          <w:lang w:val="en-US"/>
        </w:rPr>
        <w:t xml:space="preserve">Storey </w:t>
      </w:r>
      <w:r w:rsidRPr="009A696D">
        <w:rPr>
          <w:rFonts w:ascii="Arial" w:eastAsia="TimesNewRomanPS--Identity-H" w:hAnsi="Arial" w:cs="Arial"/>
          <w:i/>
          <w:iCs/>
          <w:sz w:val="24"/>
          <w:szCs w:val="24"/>
          <w:lang w:val="en-US"/>
        </w:rPr>
        <w:t>et al</w:t>
      </w:r>
      <w:r w:rsidRPr="009A696D">
        <w:rPr>
          <w:rFonts w:ascii="Arial" w:eastAsia="TimesNewRomanPS--Identity-H" w:hAnsi="Arial" w:cs="Arial"/>
          <w:sz w:val="24"/>
          <w:szCs w:val="24"/>
          <w:lang w:val="en-US"/>
        </w:rPr>
        <w:t xml:space="preserve">. (2002) demonstrated that clopidogrel inhibits platelet-neutrophil conjugate formation and suppresses ADP-induced platelet aggregation and P-selectin expression in human </w:t>
      </w:r>
      <w:r w:rsidRPr="009A696D">
        <w:rPr>
          <w:rFonts w:ascii="Arial" w:eastAsia="TimesNewRomanPS--Identity-H" w:hAnsi="Arial" w:cs="Arial"/>
          <w:sz w:val="24"/>
          <w:szCs w:val="24"/>
          <w:lang w:val="en-US"/>
        </w:rPr>
        <w:fldChar w:fldCharType="begin"/>
      </w:r>
      <w:r w:rsidRPr="009A696D">
        <w:rPr>
          <w:rFonts w:ascii="Arial" w:eastAsia="TimesNewRomanPS--Identity-H" w:hAnsi="Arial" w:cs="Arial"/>
          <w:sz w:val="24"/>
          <w:szCs w:val="24"/>
          <w:lang w:val="en-US"/>
        </w:rPr>
        <w:instrText xml:space="preserve"> ADDIN EN.CITE &lt;EndNote&gt;&lt;Cite&gt;&lt;Author&gt;Storey&lt;/Author&gt;&lt;Year&gt;2002&lt;/Year&gt;&lt;RecNum&gt;60&lt;/RecNum&gt;&lt;DisplayText&gt;(Storey et al., 2002)&lt;/DisplayText&gt;&lt;record&gt;&lt;rec-number&gt;60&lt;/rec-number&gt;&lt;foreign-keys&gt;&lt;key app="EN" db-id="0dvs2w2purpvt3e095wpsxwdewfavxvtxpee" timestamp="0"&gt;60&lt;/key&gt;&lt;/foreign-keys&gt;&lt;ref-type name="Journal Article"&gt;17&lt;/ref-type&gt;&lt;contributors&gt;&lt;authors&gt;&lt;author&gt;Storey, R. F.&lt;/author&gt;&lt;author&gt;Judge, H. M.&lt;/author&gt;&lt;author&gt;Wilcox, R. G.&lt;/author&gt;&lt;author&gt;Heptinstall, S.&lt;/author&gt;&lt;/authors&gt;&lt;/contributors&gt;&lt;auth-address&gt;Univ Nottingham Hosp, Queens Med Ctr, Nottingham NG7 2UH, England.&amp;#xD;Storey, RF (reprint author), No Gen Hosp, Ctr Clin Sci, Cardiovasc Res Grp, Herries Rd, Sheffield S5 7AU, S Yorkshire, England&lt;/auth-address&gt;&lt;titles&gt;&lt;title&gt;Inhibition of ADP-induced P-selectin expression and platelet-leukocyte conjugate formation by clopidogrel and the P2Y(12) receptor antagonist AR-C69931MX but not aspirin&lt;/title&gt;&lt;secondary-title&gt;Thrombosis and Haemostasis&lt;/secondary-title&gt;&lt;alt-title&gt;Thromb. Haemost.&lt;/alt-title&gt;&lt;/titles&gt;&lt;periodical&gt;&lt;full-title&gt;Thrombosis and Haemostasis&lt;/full-title&gt;&lt;/periodical&gt;&lt;pages&gt;488-494&lt;/pages&gt;&lt;volume&gt;88&lt;/volume&gt;&lt;number&gt;3&lt;/number&gt;&lt;keywords&gt;&lt;keyword&gt;blood platelets&lt;/keyword&gt;&lt;keyword&gt;platelet aggregation inhibitors&lt;/keyword&gt;&lt;keyword&gt;adenosine diphosphate&lt;/keyword&gt;&lt;keyword&gt;acute coronary syndromes&lt;/keyword&gt;&lt;keyword&gt;leukocytes&lt;/keyword&gt;&lt;keyword&gt;AR-C69931MX&lt;/keyword&gt;&lt;keyword&gt;activated platelets&lt;/keyword&gt;&lt;keyword&gt;p-2t receptor&lt;/keyword&gt;&lt;keyword&gt;adenosine-diphosphate&lt;/keyword&gt;&lt;keyword&gt;cell-adhesion&lt;/keyword&gt;&lt;keyword&gt;neutrophils&lt;/keyword&gt;&lt;keyword&gt;monocytes&lt;/keyword&gt;&lt;keyword&gt;aggregation&lt;/keyword&gt;&lt;keyword&gt;secretion&lt;/keyword&gt;&lt;keyword&gt;amplification&lt;/keyword&gt;&lt;keyword&gt;ticlopidine&lt;/keyword&gt;&lt;/keywords&gt;&lt;dates&gt;&lt;year&gt;2002&lt;/year&gt;&lt;pub-dates&gt;&lt;date&gt;Sep&lt;/date&gt;&lt;/pub-dates&gt;&lt;/dates&gt;&lt;isbn&gt;0340-6245&lt;/isbn&gt;&lt;accession-num&gt;WOS:000178140600019&lt;/accession-num&gt;&lt;work-type&gt;Article&lt;/work-type&gt;&lt;urls&gt;&lt;related-urls&gt;&lt;url&gt;&amp;lt;Go to ISI&amp;gt;://WOS:000178140600019&lt;/url&gt;&lt;/related-urls&gt;&lt;/urls&gt;&lt;language&gt;English&lt;/language&gt;&lt;/record&gt;&lt;/Cite&gt;&lt;/EndNote&gt;</w:instrText>
      </w:r>
      <w:r w:rsidRPr="009A696D">
        <w:rPr>
          <w:rFonts w:ascii="Arial" w:eastAsia="TimesNewRomanPS--Identity-H" w:hAnsi="Arial" w:cs="Arial"/>
          <w:sz w:val="24"/>
          <w:szCs w:val="24"/>
          <w:lang w:val="en-US"/>
        </w:rPr>
        <w:fldChar w:fldCharType="separate"/>
      </w:r>
      <w:r w:rsidRPr="009A696D">
        <w:rPr>
          <w:rFonts w:ascii="Arial" w:eastAsia="TimesNewRomanPS--Identity-H" w:hAnsi="Arial" w:cs="Arial"/>
          <w:noProof/>
          <w:sz w:val="24"/>
          <w:szCs w:val="24"/>
          <w:lang w:val="en-US"/>
        </w:rPr>
        <w:t>(</w:t>
      </w:r>
      <w:hyperlink w:anchor="_ENREF_279" w:tooltip="Storey, 2002 #60" w:history="1">
        <w:r w:rsidR="00CB34BE" w:rsidRPr="009A696D">
          <w:rPr>
            <w:rFonts w:ascii="Arial" w:eastAsia="TimesNewRomanPS--Identity-H" w:hAnsi="Arial" w:cs="Arial"/>
            <w:noProof/>
            <w:sz w:val="24"/>
            <w:szCs w:val="24"/>
            <w:lang w:val="en-US"/>
          </w:rPr>
          <w:t>Storey et al., 2002</w:t>
        </w:r>
      </w:hyperlink>
      <w:r w:rsidRPr="009A696D">
        <w:rPr>
          <w:rFonts w:ascii="Arial" w:eastAsia="TimesNewRomanPS--Identity-H" w:hAnsi="Arial" w:cs="Arial"/>
          <w:noProof/>
          <w:sz w:val="24"/>
          <w:szCs w:val="24"/>
          <w:lang w:val="en-US"/>
        </w:rPr>
        <w:t>)</w:t>
      </w:r>
      <w:r w:rsidRPr="009A696D">
        <w:rPr>
          <w:rFonts w:ascii="Arial" w:eastAsia="TimesNewRomanPS--Identity-H" w:hAnsi="Arial" w:cs="Arial"/>
          <w:sz w:val="24"/>
          <w:szCs w:val="24"/>
          <w:lang w:val="en-US"/>
        </w:rPr>
        <w:fldChar w:fldCharType="end"/>
      </w:r>
      <w:r w:rsidRPr="009A696D">
        <w:rPr>
          <w:rFonts w:ascii="Arial" w:eastAsia="TimesNewRomanPS--Identity-H" w:hAnsi="Arial" w:cs="Arial"/>
          <w:sz w:val="24"/>
          <w:szCs w:val="24"/>
          <w:lang w:val="en-US"/>
        </w:rPr>
        <w:t>.</w:t>
      </w:r>
      <w:r w:rsidRPr="009A696D">
        <w:rPr>
          <w:rFonts w:ascii="Arial" w:eastAsia="Arial Unicode MS" w:hAnsi="Arial" w:cs="Arial"/>
          <w:sz w:val="24"/>
          <w:szCs w:val="24"/>
          <w:lang w:val="en-US"/>
        </w:rPr>
        <w:t>The effects of clopidogrel on soluble CD40 ligand (sCD40L) were assessed in patients with stable coronary artery disease (CAD). Result</w:t>
      </w:r>
      <w:r w:rsidR="00BB642A">
        <w:rPr>
          <w:rFonts w:ascii="Arial" w:eastAsia="Arial Unicode MS" w:hAnsi="Arial" w:cs="Arial"/>
          <w:sz w:val="24"/>
          <w:szCs w:val="24"/>
          <w:lang w:val="en-US"/>
        </w:rPr>
        <w:t>s</w:t>
      </w:r>
      <w:r w:rsidRPr="009A696D">
        <w:rPr>
          <w:rFonts w:ascii="Arial" w:eastAsia="Arial Unicode MS" w:hAnsi="Arial" w:cs="Arial"/>
          <w:sz w:val="24"/>
          <w:szCs w:val="24"/>
          <w:lang w:val="en-US"/>
        </w:rPr>
        <w:t xml:space="preserve"> showed that clopidogrel reduces the production of </w:t>
      </w:r>
      <w:r w:rsidR="00BB642A" w:rsidRPr="009A696D">
        <w:rPr>
          <w:rFonts w:ascii="Arial" w:eastAsia="Arial Unicode MS" w:hAnsi="Arial" w:cs="Arial"/>
          <w:sz w:val="24"/>
          <w:szCs w:val="24"/>
          <w:lang w:val="en-US"/>
        </w:rPr>
        <w:t>sCD40</w:t>
      </w:r>
      <w:r w:rsidR="00BB642A">
        <w:rPr>
          <w:rFonts w:ascii="Arial" w:eastAsia="Arial Unicode MS" w:hAnsi="Arial" w:cs="Arial"/>
          <w:sz w:val="24"/>
          <w:szCs w:val="24"/>
          <w:lang w:val="en-US"/>
        </w:rPr>
        <w:t>L</w:t>
      </w:r>
      <w:r w:rsidR="00BB642A" w:rsidRPr="009A696D">
        <w:rPr>
          <w:rFonts w:ascii="Arial" w:eastAsia="Arial Unicode MS" w:hAnsi="Arial" w:cs="Arial"/>
          <w:sz w:val="24"/>
          <w:szCs w:val="24"/>
          <w:lang w:val="en-US"/>
        </w:rPr>
        <w:t xml:space="preserve"> </w:t>
      </w:r>
      <w:r w:rsidRPr="009A696D">
        <w:rPr>
          <w:rFonts w:ascii="Arial" w:eastAsia="Arial Unicode MS" w:hAnsi="Arial" w:cs="Arial"/>
          <w:sz w:val="24"/>
          <w:szCs w:val="24"/>
          <w:lang w:val="en-US"/>
        </w:rPr>
        <w:t xml:space="preserve">from platelets </w:t>
      </w:r>
      <w:r w:rsidRPr="009A696D">
        <w:rPr>
          <w:rFonts w:ascii="Arial" w:eastAsia="Arial Unicode MS" w:hAnsi="Arial" w:cs="Arial"/>
          <w:sz w:val="24"/>
          <w:szCs w:val="24"/>
          <w:lang w:val="en-US"/>
        </w:rPr>
        <w:fldChar w:fldCharType="begin"/>
      </w:r>
      <w:r w:rsidRPr="009A696D">
        <w:rPr>
          <w:rFonts w:ascii="Arial" w:eastAsia="Arial Unicode MS" w:hAnsi="Arial" w:cs="Arial"/>
          <w:sz w:val="24"/>
          <w:szCs w:val="24"/>
          <w:lang w:val="en-US"/>
        </w:rPr>
        <w:instrText xml:space="preserve"> ADDIN EN.CITE &lt;EndNote&gt;&lt;Cite&gt;&lt;Author&gt;Azar&lt;/Author&gt;&lt;Year&gt;2006&lt;/Year&gt;&lt;RecNum&gt;61&lt;/RecNum&gt;&lt;DisplayText&gt;(Azar et al., 2006)&lt;/DisplayText&gt;&lt;record&gt;&lt;rec-number&gt;61&lt;/rec-number&gt;&lt;foreign-keys&gt;&lt;key app="EN" db-id="0dvs2w2purpvt3e095wpsxwdewfavxvtxpee" timestamp="0"&gt;61&lt;/key&gt;&lt;/foreign-keys&gt;&lt;ref-type name="Journal Article"&gt;17&lt;/ref-type&gt;&lt;contributors&gt;&lt;authors&gt;&lt;author&gt;Azar, Rabih R.&lt;/author&gt;&lt;author&gt;Kassab, Roland&lt;/author&gt;&lt;author&gt;Zoghbi, Antoine&lt;/author&gt;&lt;author&gt;Aboujaoudé, Simon&lt;/author&gt;&lt;author&gt;El-Osta, Hazem&lt;/author&gt;&lt;author&gt;Ghorra, Pierre&lt;/author&gt;&lt;author&gt;Germanos, Mirna&lt;/author&gt;&lt;author&gt;Salamé, Elie&lt;/author&gt;&lt;/authors&gt;&lt;/contributors&gt;&lt;titles&gt;&lt;title&gt;Effects of clopidogrel on soluble CD40 ligand and on high-sensitivity C-reactive protein in patients with stable coronary artery disease&lt;/title&gt;&lt;secondary-title&gt;American Heart Journal&lt;/secondary-title&gt;&lt;/titles&gt;&lt;pages&gt;521.e1-521.e4&lt;/pages&gt;&lt;volume&gt;151&lt;/volume&gt;&lt;number&gt;2&lt;/number&gt;&lt;dates&gt;&lt;year&gt;2006&lt;/year&gt;&lt;/dates&gt;&lt;isbn&gt;0002-8703&lt;/isbn&gt;&lt;urls&gt;&lt;related-urls&gt;&lt;url&gt;http://www.sciencedirect.com/science/article/pii/S0002870305010057&lt;/url&gt;&lt;/related-urls&gt;&lt;/urls&gt;&lt;electronic-resource-num&gt;10.1016/j.ahj.2005.10.021&lt;/electronic-resource-num&gt;&lt;/record&gt;&lt;/Cite&gt;&lt;/EndNote&gt;</w:instrText>
      </w:r>
      <w:r w:rsidRPr="009A696D">
        <w:rPr>
          <w:rFonts w:ascii="Arial" w:eastAsia="Arial Unicode MS" w:hAnsi="Arial" w:cs="Arial"/>
          <w:sz w:val="24"/>
          <w:szCs w:val="24"/>
          <w:lang w:val="en-US"/>
        </w:rPr>
        <w:fldChar w:fldCharType="separate"/>
      </w:r>
      <w:r w:rsidRPr="009A696D">
        <w:rPr>
          <w:rFonts w:ascii="Arial" w:eastAsia="Arial Unicode MS" w:hAnsi="Arial" w:cs="Arial"/>
          <w:noProof/>
          <w:sz w:val="24"/>
          <w:szCs w:val="24"/>
          <w:lang w:val="en-US"/>
        </w:rPr>
        <w:t>(</w:t>
      </w:r>
      <w:hyperlink w:anchor="_ENREF_18" w:tooltip="Azar, 2006 #61" w:history="1">
        <w:r w:rsidR="00CB34BE" w:rsidRPr="009A696D">
          <w:rPr>
            <w:rFonts w:ascii="Arial" w:eastAsia="Arial Unicode MS" w:hAnsi="Arial" w:cs="Arial"/>
            <w:noProof/>
            <w:sz w:val="24"/>
            <w:szCs w:val="24"/>
            <w:lang w:val="en-US"/>
          </w:rPr>
          <w:t>Azar et al., 2006</w:t>
        </w:r>
      </w:hyperlink>
      <w:r w:rsidRPr="009A696D">
        <w:rPr>
          <w:rFonts w:ascii="Arial" w:eastAsia="Arial Unicode MS" w:hAnsi="Arial" w:cs="Arial"/>
          <w:noProof/>
          <w:sz w:val="24"/>
          <w:szCs w:val="24"/>
          <w:lang w:val="en-US"/>
        </w:rPr>
        <w:t>)</w:t>
      </w:r>
      <w:r w:rsidRPr="009A696D">
        <w:rPr>
          <w:rFonts w:ascii="Arial" w:eastAsia="Arial Unicode MS" w:hAnsi="Arial" w:cs="Arial"/>
          <w:sz w:val="24"/>
          <w:szCs w:val="24"/>
          <w:lang w:val="en-US"/>
        </w:rPr>
        <w:fldChar w:fldCharType="end"/>
      </w:r>
      <w:r w:rsidRPr="009A696D">
        <w:rPr>
          <w:rFonts w:ascii="Arial" w:eastAsia="Arial Unicode MS" w:hAnsi="Arial" w:cs="Arial"/>
          <w:sz w:val="24"/>
          <w:szCs w:val="24"/>
          <w:lang w:val="en-US"/>
        </w:rPr>
        <w:t xml:space="preserve">, and this may inhibit  the interaction of </w:t>
      </w:r>
      <w:r w:rsidRPr="009A696D">
        <w:rPr>
          <w:rFonts w:ascii="Arial" w:eastAsia="Times New Roman" w:hAnsi="Arial" w:cs="Arial"/>
          <w:sz w:val="24"/>
          <w:szCs w:val="24"/>
          <w:lang w:val="en-US"/>
        </w:rPr>
        <w:t>CD40</w:t>
      </w:r>
      <w:r w:rsidRPr="009A696D">
        <w:rPr>
          <w:rFonts w:ascii="Arial" w:eastAsia="Arial Unicode MS" w:hAnsi="Arial" w:cs="Arial"/>
          <w:sz w:val="24"/>
          <w:szCs w:val="24"/>
          <w:lang w:val="en-US"/>
        </w:rPr>
        <w:t xml:space="preserve"> on neutrophil  with platelet sCD40</w:t>
      </w:r>
      <w:r w:rsidR="001D7840">
        <w:rPr>
          <w:rFonts w:ascii="Arial" w:eastAsia="Arial Unicode MS" w:hAnsi="Arial" w:cs="Arial"/>
          <w:sz w:val="24"/>
          <w:szCs w:val="24"/>
          <w:lang w:val="en-US"/>
        </w:rPr>
        <w:t>L</w:t>
      </w:r>
      <w:r w:rsidRPr="009A696D">
        <w:rPr>
          <w:rFonts w:ascii="Arial" w:eastAsia="Arial Unicode MS" w:hAnsi="Arial" w:cs="Arial"/>
          <w:sz w:val="24"/>
          <w:szCs w:val="24"/>
          <w:lang w:val="en-US"/>
        </w:rPr>
        <w:t xml:space="preserve">,  which in turn may reduce the inflammatory effects at the site of injury </w:t>
      </w:r>
      <w:r w:rsidRPr="009A696D">
        <w:rPr>
          <w:rFonts w:ascii="Arial" w:eastAsia="Arial Unicode MS" w:hAnsi="Arial" w:cs="Arial"/>
          <w:sz w:val="24"/>
          <w:szCs w:val="24"/>
          <w:lang w:val="en-US"/>
        </w:rPr>
        <w:fldChar w:fldCharType="begin"/>
      </w:r>
      <w:r w:rsidRPr="009A696D">
        <w:rPr>
          <w:rFonts w:ascii="Arial" w:eastAsia="Arial Unicode MS" w:hAnsi="Arial" w:cs="Arial"/>
          <w:sz w:val="24"/>
          <w:szCs w:val="24"/>
          <w:lang w:val="en-US"/>
        </w:rPr>
        <w:instrText xml:space="preserve"> ADDIN EN.CITE &lt;EndNote&gt;&lt;Cite&gt;&lt;Author&gt;Vanichakarn&lt;/Author&gt;&lt;Year&gt;2008&lt;/Year&gt;&lt;RecNum&gt;62&lt;/RecNum&gt;&lt;DisplayText&gt;(Vanichakarn et al., 2008)&lt;/DisplayText&gt;&lt;record&gt;&lt;rec-number&gt;62&lt;/rec-number&gt;&lt;foreign-keys&gt;&lt;key app="EN" db-id="0dvs2w2purpvt3e095wpsxwdewfavxvtxpee" timestamp="0"&gt;62&lt;/key&gt;&lt;/foreign-keys&gt;&lt;ref-type name="Journal Article"&gt;17&lt;/ref-type&gt;&lt;contributors&gt;&lt;authors&gt;&lt;author&gt;Vanichakarn, Pantila&lt;/author&gt;&lt;author&gt;Blair, Price&lt;/author&gt;&lt;author&gt;Wu, Cindy&lt;/author&gt;&lt;author&gt;Freedman, Jane E.&lt;/author&gt;&lt;author&gt;Chakrabarti, Subrata&lt;/author&gt;&lt;/authors&gt;&lt;/contributors&gt;&lt;titles&gt;&lt;title&gt;Neutrophil CD40 enhances platelet-mediated inflammation&lt;/title&gt;&lt;secondary-title&gt;Thrombosis Research&lt;/secondary-title&gt;&lt;/titles&gt;&lt;periodical&gt;&lt;full-title&gt;Thrombosis Research&lt;/full-title&gt;&lt;/periodical&gt;&lt;pages&gt;346-358&lt;/pages&gt;&lt;volume&gt;122&lt;/volume&gt;&lt;number&gt;3&lt;/number&gt;&lt;keywords&gt;&lt;keyword&gt;Platelets&lt;/keyword&gt;&lt;keyword&gt;Neutrophils&lt;/keyword&gt;&lt;keyword&gt;CD40&lt;/keyword&gt;&lt;keyword&gt;ROS&lt;/keyword&gt;&lt;keyword&gt;Neutrophil–platelet conjugate&lt;/keyword&gt;&lt;keyword&gt;sCD40L&lt;/keyword&gt;&lt;/keywords&gt;&lt;dates&gt;&lt;year&gt;2008&lt;/year&gt;&lt;/dates&gt;&lt;isbn&gt;0049-3848&lt;/isbn&gt;&lt;urls&gt;&lt;related-urls&gt;&lt;url&gt;http://www.sciencedirect.com/science/article/pii/S004938480700477X&lt;/url&gt;&lt;/related-urls&gt;&lt;/urls&gt;&lt;electronic-resource-num&gt;10.1016/j.thromres.2007.12.019&lt;/electronic-resource-num&gt;&lt;/record&gt;&lt;/Cite&gt;&lt;/EndNote&gt;</w:instrText>
      </w:r>
      <w:r w:rsidRPr="009A696D">
        <w:rPr>
          <w:rFonts w:ascii="Arial" w:eastAsia="Arial Unicode MS" w:hAnsi="Arial" w:cs="Arial"/>
          <w:sz w:val="24"/>
          <w:szCs w:val="24"/>
          <w:lang w:val="en-US"/>
        </w:rPr>
        <w:fldChar w:fldCharType="separate"/>
      </w:r>
      <w:r w:rsidRPr="009A696D">
        <w:rPr>
          <w:rFonts w:ascii="Arial" w:eastAsia="Arial Unicode MS" w:hAnsi="Arial" w:cs="Arial"/>
          <w:noProof/>
          <w:sz w:val="24"/>
          <w:szCs w:val="24"/>
          <w:lang w:val="en-US"/>
        </w:rPr>
        <w:t>(</w:t>
      </w:r>
      <w:hyperlink w:anchor="_ENREF_304" w:tooltip="Vanichakarn, 2008 #62" w:history="1">
        <w:r w:rsidR="00CB34BE" w:rsidRPr="009A696D">
          <w:rPr>
            <w:rFonts w:ascii="Arial" w:eastAsia="Arial Unicode MS" w:hAnsi="Arial" w:cs="Arial"/>
            <w:noProof/>
            <w:sz w:val="24"/>
            <w:szCs w:val="24"/>
            <w:lang w:val="en-US"/>
          </w:rPr>
          <w:t>Vanichakarn et al., 2008</w:t>
        </w:r>
      </w:hyperlink>
      <w:r w:rsidRPr="009A696D">
        <w:rPr>
          <w:rFonts w:ascii="Arial" w:eastAsia="Arial Unicode MS" w:hAnsi="Arial" w:cs="Arial"/>
          <w:noProof/>
          <w:sz w:val="24"/>
          <w:szCs w:val="24"/>
          <w:lang w:val="en-US"/>
        </w:rPr>
        <w:t>)</w:t>
      </w:r>
      <w:r w:rsidRPr="009A696D">
        <w:rPr>
          <w:rFonts w:ascii="Arial" w:eastAsia="Arial Unicode MS" w:hAnsi="Arial" w:cs="Arial"/>
          <w:sz w:val="24"/>
          <w:szCs w:val="24"/>
          <w:lang w:val="en-US"/>
        </w:rPr>
        <w:fldChar w:fldCharType="end"/>
      </w:r>
      <w:r w:rsidRPr="009A696D">
        <w:rPr>
          <w:rFonts w:ascii="Arial" w:eastAsia="Arial Unicode MS" w:hAnsi="Arial" w:cs="Arial"/>
          <w:sz w:val="24"/>
          <w:szCs w:val="24"/>
          <w:lang w:val="en-US"/>
        </w:rPr>
        <w:t xml:space="preserve">. </w:t>
      </w:r>
      <w:r w:rsidRPr="0029078F">
        <w:rPr>
          <w:rFonts w:ascii="Arial" w:eastAsia="Times New Roman" w:hAnsi="Arial" w:cs="Arial"/>
          <w:sz w:val="24"/>
          <w:szCs w:val="24"/>
        </w:rPr>
        <w:t xml:space="preserve">In addition, clopidogrel may act directly </w:t>
      </w:r>
      <w:r w:rsidRPr="0029078F">
        <w:rPr>
          <w:rFonts w:ascii="Arial" w:eastAsia="Times New Roman" w:hAnsi="Arial" w:cs="Arial"/>
          <w:sz w:val="24"/>
          <w:szCs w:val="24"/>
        </w:rPr>
        <w:lastRenderedPageBreak/>
        <w:t>on P2Y</w:t>
      </w:r>
      <w:r w:rsidRPr="0029078F">
        <w:rPr>
          <w:rFonts w:ascii="Arial" w:eastAsia="Times New Roman" w:hAnsi="Arial" w:cs="Arial"/>
          <w:sz w:val="24"/>
          <w:szCs w:val="24"/>
          <w:vertAlign w:val="subscript"/>
        </w:rPr>
        <w:t>12</w:t>
      </w:r>
      <w:r w:rsidRPr="0029078F">
        <w:rPr>
          <w:rFonts w:ascii="Arial" w:eastAsia="Times New Roman" w:hAnsi="Arial" w:cs="Arial"/>
          <w:sz w:val="24"/>
          <w:szCs w:val="24"/>
        </w:rPr>
        <w:t xml:space="preserve"> receptors which are expressed on leukocytes </w:t>
      </w:r>
      <w:r w:rsidRPr="0029078F">
        <w:rPr>
          <w:rFonts w:ascii="Arial" w:eastAsia="Times New Roman" w:hAnsi="Arial" w:cs="Arial"/>
          <w:sz w:val="24"/>
          <w:szCs w:val="24"/>
          <w:lang w:val="en-US"/>
        </w:rPr>
        <w:fldChar w:fldCharType="begin">
          <w:fldData xml:space="preserve">PEVuZE5vdGU+PENpdGU+PEF1dGhvcj5EaWVobDwvQXV0aG9yPjxZZWFyPjIwMTA8L1llYXI+PFJl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</w:fldData>
        </w:fldChar>
      </w:r>
      <w:r>
        <w:rPr>
          <w:rFonts w:ascii="Arial" w:eastAsia="Times New Roman" w:hAnsi="Arial" w:cs="Arial"/>
          <w:sz w:val="24"/>
          <w:szCs w:val="24"/>
          <w:lang w:val="en-US"/>
        </w:rPr>
        <w:instrText xml:space="preserve"> ADDIN EN.CITE </w:instrText>
      </w:r>
      <w:r>
        <w:rPr>
          <w:rFonts w:ascii="Arial" w:eastAsia="Times New Roman" w:hAnsi="Arial" w:cs="Arial"/>
          <w:sz w:val="24"/>
          <w:szCs w:val="24"/>
          <w:lang w:val="en-US"/>
        </w:rPr>
        <w:fldChar w:fldCharType="begin">
          <w:fldData xml:space="preserve">PEVuZE5vdGU+PENpdGU+PEF1dGhvcj5EaWVobDwvQXV0aG9yPjxZZWFyPjIwMTA8L1llYXI+PFJl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</w:fldData>
        </w:fldChar>
      </w:r>
      <w:r>
        <w:rPr>
          <w:rFonts w:ascii="Arial" w:eastAsia="Times New Roman" w:hAnsi="Arial" w:cs="Arial"/>
          <w:sz w:val="24"/>
          <w:szCs w:val="24"/>
          <w:lang w:val="en-US"/>
        </w:rPr>
        <w:instrText xml:space="preserve"> ADDIN EN.CITE.DATA </w:instrText>
      </w:r>
      <w:r>
        <w:rPr>
          <w:rFonts w:ascii="Arial" w:eastAsia="Times New Roman" w:hAnsi="Arial" w:cs="Arial"/>
          <w:sz w:val="24"/>
          <w:szCs w:val="24"/>
          <w:lang w:val="en-US"/>
        </w:rPr>
      </w:r>
      <w:r>
        <w:rPr>
          <w:rFonts w:ascii="Arial" w:eastAsia="Times New Roman" w:hAnsi="Arial" w:cs="Arial"/>
          <w:sz w:val="24"/>
          <w:szCs w:val="24"/>
          <w:lang w:val="en-US"/>
        </w:rPr>
        <w:fldChar w:fldCharType="end"/>
      </w:r>
      <w:r w:rsidRPr="0029078F">
        <w:rPr>
          <w:rFonts w:ascii="Arial" w:eastAsia="Times New Roman" w:hAnsi="Arial" w:cs="Arial"/>
          <w:sz w:val="24"/>
          <w:szCs w:val="24"/>
          <w:lang w:val="en-US"/>
        </w:rPr>
      </w:r>
      <w:r w:rsidRPr="0029078F">
        <w:rPr>
          <w:rFonts w:ascii="Arial" w:eastAsia="Times New Roman" w:hAnsi="Arial" w:cs="Arial"/>
          <w:sz w:val="24"/>
          <w:szCs w:val="24"/>
          <w:lang w:val="en-US"/>
        </w:rPr>
        <w:fldChar w:fldCharType="separate"/>
      </w:r>
      <w:r>
        <w:rPr>
          <w:rFonts w:ascii="Arial" w:eastAsia="Times New Roman" w:hAnsi="Arial" w:cs="Arial"/>
          <w:noProof/>
          <w:sz w:val="24"/>
          <w:szCs w:val="24"/>
          <w:lang w:val="en-US"/>
        </w:rPr>
        <w:t>(</w:t>
      </w:r>
      <w:hyperlink w:anchor="_ENREF_70" w:tooltip="Diehl, 2010 #9" w:history="1">
        <w:r w:rsidR="00CB34BE">
          <w:rPr>
            <w:rFonts w:ascii="Arial" w:eastAsia="Times New Roman" w:hAnsi="Arial" w:cs="Arial"/>
            <w:noProof/>
            <w:sz w:val="24"/>
            <w:szCs w:val="24"/>
            <w:lang w:val="en-US"/>
          </w:rPr>
          <w:t>Diehl et al., 2010</w:t>
        </w:r>
      </w:hyperlink>
      <w:r>
        <w:rPr>
          <w:rFonts w:ascii="Arial" w:eastAsia="Times New Roman" w:hAnsi="Arial" w:cs="Arial"/>
          <w:noProof/>
          <w:sz w:val="24"/>
          <w:szCs w:val="24"/>
          <w:lang w:val="en-US"/>
        </w:rPr>
        <w:t>)</w:t>
      </w:r>
      <w:r w:rsidRPr="0029078F">
        <w:rPr>
          <w:rFonts w:ascii="Arial" w:eastAsia="Times New Roman" w:hAnsi="Arial" w:cs="Arial"/>
          <w:sz w:val="24"/>
          <w:szCs w:val="24"/>
          <w:lang w:val="en-US"/>
        </w:rPr>
        <w:fldChar w:fldCharType="end"/>
      </w:r>
      <w:r w:rsidRPr="0029078F">
        <w:rPr>
          <w:rFonts w:ascii="Arial" w:eastAsia="Times New Roman" w:hAnsi="Arial" w:cs="Arial"/>
          <w:sz w:val="24"/>
          <w:szCs w:val="24"/>
          <w:lang w:val="en-US"/>
        </w:rPr>
        <w:t>.</w:t>
      </w:r>
      <w:r w:rsidRPr="0029078F">
        <w:rPr>
          <w:rFonts w:ascii="Arial" w:eastAsia="Times New Roman" w:hAnsi="Arial" w:cs="Arial"/>
          <w:sz w:val="24"/>
          <w:szCs w:val="24"/>
          <w:lang w:val="en-IE"/>
        </w:rPr>
        <w:t xml:space="preserve"> Clopidogrel withdrawal causes increased platelet reactivity and pro-inflammatory cells in patients with diabetes </w:t>
      </w:r>
      <w:r w:rsidRPr="0029078F">
        <w:rPr>
          <w:rFonts w:ascii="Arial" w:eastAsia="Times New Roman" w:hAnsi="Arial" w:cs="Arial"/>
          <w:sz w:val="24"/>
          <w:szCs w:val="24"/>
          <w:lang w:val="en-IE"/>
        </w:rPr>
        <w:fldChar w:fldCharType="begin"/>
      </w:r>
      <w:r>
        <w:rPr>
          <w:rFonts w:ascii="Arial" w:eastAsia="Times New Roman" w:hAnsi="Arial" w:cs="Arial"/>
          <w:sz w:val="24"/>
          <w:szCs w:val="24"/>
          <w:lang w:val="en-IE"/>
        </w:rPr>
        <w:instrText xml:space="preserve"> ADDIN EN.CITE &lt;EndNote&gt;&lt;Cite&gt;&lt;Author&gt;Angiolillo&lt;/Author&gt;&lt;Year&gt;2006&lt;/Year&gt;&lt;RecNum&gt;92&lt;/RecNum&gt;&lt;DisplayText&gt;(Angiolillo et al., 2006)&lt;/DisplayText&gt;&lt;record&gt;&lt;rec-number&gt;92&lt;/rec-number&gt;&lt;foreign-keys&gt;&lt;key app="EN" db-id="0dvs2w2purpvt3e095wpsxwdewfavxvtxpee" timestamp="0"&gt;92&lt;/key&gt;&lt;/foreign-keys&gt;&lt;ref-type name="Journal Article"&gt;17&lt;/ref-type&gt;&lt;contributors&gt;&lt;authors&gt;&lt;author&gt;Angiolillo, Dominick J.&lt;/author&gt;&lt;author&gt;Fernandez-Ortiz, Antonio&lt;/author&gt;&lt;author&gt;Bernardo, Esther&lt;/author&gt;&lt;author&gt;Ramírez, Celia&lt;/author&gt;&lt;author&gt;Sabaté, Manel&lt;/author&gt;&lt;author&gt;Jimenez-Quevedo, Pilar&lt;/author&gt;&lt;author&gt;Hernández, Rosana&lt;/author&gt;&lt;author&gt;Moreno, Raul&lt;/author&gt;&lt;author&gt;Escaned, Javier&lt;/author&gt;&lt;author&gt;Alfonso, Fernando&lt;/author&gt;&lt;author&gt;Bañuelos, Camino&lt;/author&gt;&lt;author&gt;Costa, Marco A.&lt;/author&gt;&lt;author&gt;Bass, Theodore A.&lt;/author&gt;&lt;author&gt;Macaya, Carlos&lt;/author&gt;&lt;/authors&gt;&lt;/contributors&gt;&lt;titles&gt;&lt;title&gt;Clopidogrel withdrawal is associated with proinflammatory and prothrombotic effects in patients with diabetes and coronary artery disease&lt;/title&gt;&lt;secondary-title&gt;Diabetes&lt;/secondary-title&gt;&lt;/titles&gt;&lt;pages&gt;780-784&lt;/pages&gt;&lt;volume&gt;55&lt;/volume&gt;&lt;number&gt;3&lt;/number&gt;&lt;dates&gt;&lt;year&gt;2006&lt;/year&gt;&lt;pub-dates&gt;&lt;date&gt;March 2006&lt;/date&gt;&lt;/pub-dates&gt;&lt;/dates&gt;&lt;urls&gt;&lt;related-urls&gt;&lt;url&gt;http://diabetes.diabetesjournals.org/content/55/3/780.abstract&lt;/url&gt;&lt;/related-urls&gt;&lt;/urls&gt;&lt;electronic-resource-num&gt;10.2337/diabetes.55.03.06.db05-1394&lt;/electronic-resource-num&gt;&lt;/record&gt;&lt;/Cite&gt;&lt;/EndNote&gt;</w:instrText>
      </w:r>
      <w:r w:rsidRPr="0029078F">
        <w:rPr>
          <w:rFonts w:ascii="Arial" w:eastAsia="Times New Roman" w:hAnsi="Arial" w:cs="Arial"/>
          <w:sz w:val="24"/>
          <w:szCs w:val="24"/>
          <w:lang w:val="en-IE"/>
        </w:rPr>
        <w:fldChar w:fldCharType="separate"/>
      </w:r>
      <w:r>
        <w:rPr>
          <w:rFonts w:ascii="Arial" w:eastAsia="Times New Roman" w:hAnsi="Arial" w:cs="Arial"/>
          <w:noProof/>
          <w:sz w:val="24"/>
          <w:szCs w:val="24"/>
          <w:lang w:val="en-IE"/>
        </w:rPr>
        <w:t>(</w:t>
      </w:r>
      <w:hyperlink w:anchor="_ENREF_11" w:tooltip="Angiolillo, 2006 #92" w:history="1">
        <w:r w:rsidR="00CB34BE">
          <w:rPr>
            <w:rFonts w:ascii="Arial" w:eastAsia="Times New Roman" w:hAnsi="Arial" w:cs="Arial"/>
            <w:noProof/>
            <w:sz w:val="24"/>
            <w:szCs w:val="24"/>
            <w:lang w:val="en-IE"/>
          </w:rPr>
          <w:t>Angiolillo et al., 2006</w:t>
        </w:r>
      </w:hyperlink>
      <w:r>
        <w:rPr>
          <w:rFonts w:ascii="Arial" w:eastAsia="Times New Roman" w:hAnsi="Arial" w:cs="Arial"/>
          <w:noProof/>
          <w:sz w:val="24"/>
          <w:szCs w:val="24"/>
          <w:lang w:val="en-IE"/>
        </w:rPr>
        <w:t>)</w:t>
      </w:r>
      <w:r w:rsidRPr="0029078F">
        <w:rPr>
          <w:rFonts w:ascii="Arial" w:eastAsia="Times New Roman" w:hAnsi="Arial" w:cs="Arial"/>
          <w:sz w:val="24"/>
          <w:szCs w:val="24"/>
          <w:lang w:val="en-IE"/>
        </w:rPr>
        <w:fldChar w:fldCharType="end"/>
      </w:r>
      <w:r w:rsidRPr="0029078F">
        <w:rPr>
          <w:rFonts w:ascii="Arial" w:eastAsia="Times New Roman" w:hAnsi="Arial" w:cs="Arial"/>
          <w:sz w:val="24"/>
          <w:szCs w:val="24"/>
          <w:lang w:val="en-US"/>
        </w:rPr>
        <w:t>.</w:t>
      </w:r>
      <w:r w:rsidRPr="0029078F">
        <w:rPr>
          <w:rFonts w:ascii="Arial" w:eastAsia="Times New Roman" w:hAnsi="Arial" w:cs="Arial"/>
          <w:sz w:val="24"/>
          <w:szCs w:val="24"/>
          <w:lang w:val="en-IE"/>
        </w:rPr>
        <w:t xml:space="preserve"> </w:t>
      </w:r>
    </w:p>
    <w:p w14:paraId="6844E56A" w14:textId="77777777" w:rsidR="00113795" w:rsidRPr="0029078F" w:rsidRDefault="00113795" w:rsidP="00113795">
      <w:pPr>
        <w:spacing w:after="0" w:line="240" w:lineRule="auto"/>
        <w:jc w:val="both"/>
        <w:rPr>
          <w:rFonts w:ascii="Arial" w:eastAsia="Times New Roman" w:hAnsi="Arial" w:cs="Arial"/>
          <w:sz w:val="24"/>
          <w:szCs w:val="24"/>
          <w:lang w:val="en-IE"/>
        </w:rPr>
      </w:pPr>
    </w:p>
    <w:p w14:paraId="3621F3A4" w14:textId="4D88BDCC" w:rsidR="00113795" w:rsidRDefault="00113795" w:rsidP="00CB34BE">
      <w:pPr>
        <w:autoSpaceDE w:val="0"/>
        <w:autoSpaceDN w:val="0"/>
        <w:adjustRightInd w:val="0"/>
        <w:spacing w:after="0" w:line="360" w:lineRule="auto"/>
        <w:jc w:val="both"/>
        <w:rPr>
          <w:rFonts w:ascii="Arial" w:eastAsia="Times New Roman" w:hAnsi="Arial" w:cs="Arial"/>
          <w:b/>
          <w:bCs/>
          <w:color w:val="231F20"/>
          <w:sz w:val="24"/>
          <w:szCs w:val="24"/>
          <w:lang w:val="en-IE"/>
        </w:rPr>
      </w:pPr>
      <w:r w:rsidRPr="0029078F">
        <w:rPr>
          <w:rFonts w:ascii="Arial" w:eastAsia="Times New Roman" w:hAnsi="Arial" w:cs="Arial"/>
          <w:sz w:val="24"/>
          <w:szCs w:val="24"/>
        </w:rPr>
        <w:t xml:space="preserve">Li </w:t>
      </w:r>
      <w:r w:rsidRPr="0029078F">
        <w:rPr>
          <w:rFonts w:ascii="Arial" w:eastAsia="Times New Roman" w:hAnsi="Arial" w:cs="Arial"/>
          <w:i/>
          <w:iCs/>
          <w:sz w:val="24"/>
          <w:szCs w:val="24"/>
        </w:rPr>
        <w:t>et al.</w:t>
      </w:r>
      <w:r w:rsidRPr="0029078F">
        <w:rPr>
          <w:rFonts w:ascii="Arial" w:eastAsia="Times New Roman" w:hAnsi="Arial" w:cs="Arial"/>
          <w:sz w:val="24"/>
          <w:szCs w:val="24"/>
        </w:rPr>
        <w:t xml:space="preserve"> (2007) observed that clopidogrel treatment leads to a significant reduction in atherosclerosis in rabbits that were injured in the iliac artery and fed with a high cholesterol diet. This study also indicated that clopidogrel decreases the expression of ICA</w:t>
      </w:r>
      <w:r w:rsidR="00D03986">
        <w:rPr>
          <w:rFonts w:ascii="Arial" w:eastAsia="Times New Roman" w:hAnsi="Arial" w:cs="Arial"/>
          <w:sz w:val="24"/>
          <w:szCs w:val="24"/>
        </w:rPr>
        <w:t>M-1</w:t>
      </w:r>
      <w:r w:rsidRPr="0029078F">
        <w:rPr>
          <w:rFonts w:ascii="Arial" w:eastAsia="Times New Roman" w:hAnsi="Arial" w:cs="Arial"/>
          <w:sz w:val="24"/>
          <w:szCs w:val="24"/>
        </w:rPr>
        <w:t xml:space="preserve">, </w:t>
      </w:r>
      <w:r w:rsidR="00D03986">
        <w:rPr>
          <w:rFonts w:ascii="Arial" w:eastAsia="Times New Roman" w:hAnsi="Arial" w:cs="Arial"/>
          <w:sz w:val="24"/>
          <w:szCs w:val="24"/>
        </w:rPr>
        <w:t>VCAM-1</w:t>
      </w:r>
      <w:r w:rsidRPr="0029078F">
        <w:rPr>
          <w:rFonts w:ascii="Arial" w:eastAsia="Times New Roman" w:hAnsi="Arial" w:cs="Arial"/>
          <w:sz w:val="24"/>
          <w:szCs w:val="24"/>
        </w:rPr>
        <w:t xml:space="preserve"> and </w:t>
      </w:r>
      <w:r w:rsidR="00D03986">
        <w:rPr>
          <w:rFonts w:ascii="Arial" w:eastAsia="Times New Roman" w:hAnsi="Arial" w:cs="Arial"/>
          <w:sz w:val="24"/>
          <w:szCs w:val="24"/>
        </w:rPr>
        <w:t>MCP-1</w:t>
      </w:r>
      <w:r w:rsidRPr="0029078F">
        <w:rPr>
          <w:rFonts w:ascii="Arial" w:eastAsia="Times New Roman" w:hAnsi="Arial" w:cs="Arial"/>
          <w:sz w:val="24"/>
          <w:szCs w:val="24"/>
        </w:rPr>
        <w:t xml:space="preserve"> in the serum and vascular walls of early atherosclerosis</w:t>
      </w:r>
      <w:r w:rsidRPr="0029078F">
        <w:rPr>
          <w:rFonts w:ascii="Arial" w:eastAsia="Times New Roman" w:hAnsi="Arial" w:cs="Arial"/>
          <w:sz w:val="24"/>
          <w:szCs w:val="24"/>
          <w:lang w:val="en-IE"/>
        </w:rPr>
        <w:t xml:space="preserve"> </w:t>
      </w:r>
      <w:r w:rsidRPr="0029078F">
        <w:rPr>
          <w:rFonts w:ascii="Arial" w:eastAsia="Times New Roman" w:hAnsi="Arial" w:cs="Arial"/>
          <w:sz w:val="24"/>
          <w:szCs w:val="24"/>
          <w:lang w:val="en-IE"/>
        </w:rPr>
        <w:fldChar w:fldCharType="begin">
          <w:fldData xml:space="preserve">PEVuZE5vdGU+PENpdGU+PEF1dGhvcj5MaTwvQXV0aG9yPjxZZWFyPjIwMDc8L1llYXI+PFJlY051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</w:fldData>
        </w:fldChar>
      </w:r>
      <w:r>
        <w:rPr>
          <w:rFonts w:ascii="Arial" w:eastAsia="Times New Roman" w:hAnsi="Arial" w:cs="Arial"/>
          <w:sz w:val="24"/>
          <w:szCs w:val="24"/>
          <w:lang w:val="en-IE"/>
        </w:rPr>
        <w:instrText xml:space="preserve"> ADDIN EN.CITE </w:instrText>
      </w:r>
      <w:r>
        <w:rPr>
          <w:rFonts w:ascii="Arial" w:eastAsia="Times New Roman" w:hAnsi="Arial" w:cs="Arial"/>
          <w:sz w:val="24"/>
          <w:szCs w:val="24"/>
          <w:lang w:val="en-IE"/>
        </w:rPr>
        <w:fldChar w:fldCharType="begin">
          <w:fldData xml:space="preserve">PEVuZE5vdGU+PENpdGU+PEF1dGhvcj5MaTwvQXV0aG9yPjxZZWFyPjIwMDc8L1llYXI+PFJlY051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</w:fldData>
        </w:fldChar>
      </w:r>
      <w:r>
        <w:rPr>
          <w:rFonts w:ascii="Arial" w:eastAsia="Times New Roman" w:hAnsi="Arial" w:cs="Arial"/>
          <w:sz w:val="24"/>
          <w:szCs w:val="24"/>
          <w:lang w:val="en-IE"/>
        </w:rPr>
        <w:instrText xml:space="preserve"> ADDIN EN.CITE.DATA </w:instrText>
      </w:r>
      <w:r>
        <w:rPr>
          <w:rFonts w:ascii="Arial" w:eastAsia="Times New Roman" w:hAnsi="Arial" w:cs="Arial"/>
          <w:sz w:val="24"/>
          <w:szCs w:val="24"/>
          <w:lang w:val="en-IE"/>
        </w:rPr>
      </w:r>
      <w:r>
        <w:rPr>
          <w:rFonts w:ascii="Arial" w:eastAsia="Times New Roman" w:hAnsi="Arial" w:cs="Arial"/>
          <w:sz w:val="24"/>
          <w:szCs w:val="24"/>
          <w:lang w:val="en-IE"/>
        </w:rPr>
        <w:fldChar w:fldCharType="end"/>
      </w:r>
      <w:r w:rsidRPr="0029078F">
        <w:rPr>
          <w:rFonts w:ascii="Arial" w:eastAsia="Times New Roman" w:hAnsi="Arial" w:cs="Arial"/>
          <w:sz w:val="24"/>
          <w:szCs w:val="24"/>
          <w:lang w:val="en-IE"/>
        </w:rPr>
      </w:r>
      <w:r w:rsidRPr="0029078F">
        <w:rPr>
          <w:rFonts w:ascii="Arial" w:eastAsia="Times New Roman" w:hAnsi="Arial" w:cs="Arial"/>
          <w:sz w:val="24"/>
          <w:szCs w:val="24"/>
          <w:lang w:val="en-IE"/>
        </w:rPr>
        <w:fldChar w:fldCharType="separate"/>
      </w:r>
      <w:r>
        <w:rPr>
          <w:rFonts w:ascii="Arial" w:eastAsia="Times New Roman" w:hAnsi="Arial" w:cs="Arial"/>
          <w:noProof/>
          <w:sz w:val="24"/>
          <w:szCs w:val="24"/>
          <w:lang w:val="en-IE"/>
        </w:rPr>
        <w:t>(</w:t>
      </w:r>
      <w:hyperlink w:anchor="_ENREF_170" w:tooltip="Li, 2007 #93" w:history="1">
        <w:r w:rsidR="00CB34BE">
          <w:rPr>
            <w:rFonts w:ascii="Arial" w:eastAsia="Times New Roman" w:hAnsi="Arial" w:cs="Arial"/>
            <w:noProof/>
            <w:sz w:val="24"/>
            <w:szCs w:val="24"/>
            <w:lang w:val="en-IE"/>
          </w:rPr>
          <w:t>Li et al., 2007</w:t>
        </w:r>
      </w:hyperlink>
      <w:r>
        <w:rPr>
          <w:rFonts w:ascii="Arial" w:eastAsia="Times New Roman" w:hAnsi="Arial" w:cs="Arial"/>
          <w:noProof/>
          <w:sz w:val="24"/>
          <w:szCs w:val="24"/>
          <w:lang w:val="en-IE"/>
        </w:rPr>
        <w:t>)</w:t>
      </w:r>
      <w:r w:rsidRPr="0029078F">
        <w:rPr>
          <w:rFonts w:ascii="Arial" w:eastAsia="Times New Roman" w:hAnsi="Arial" w:cs="Arial"/>
          <w:sz w:val="24"/>
          <w:szCs w:val="24"/>
          <w:lang w:val="en-IE"/>
        </w:rPr>
        <w:fldChar w:fldCharType="end"/>
      </w:r>
      <w:r w:rsidRPr="0029078F">
        <w:rPr>
          <w:rFonts w:ascii="Arial" w:eastAsia="Times New Roman" w:hAnsi="Arial" w:cs="Arial"/>
          <w:sz w:val="24"/>
          <w:szCs w:val="24"/>
          <w:lang w:val="en-IE"/>
        </w:rPr>
        <w:t xml:space="preserve">. </w:t>
      </w:r>
      <w:r w:rsidRPr="0029078F">
        <w:rPr>
          <w:rFonts w:ascii="Arial" w:eastAsia="Times New Roman" w:hAnsi="Arial" w:cs="Arial"/>
          <w:sz w:val="24"/>
          <w:szCs w:val="24"/>
        </w:rPr>
        <w:t xml:space="preserve">On the other hand, Garcia </w:t>
      </w:r>
      <w:r w:rsidRPr="0029078F">
        <w:rPr>
          <w:rFonts w:ascii="Arial" w:eastAsia="Times New Roman" w:hAnsi="Arial" w:cs="Arial"/>
          <w:i/>
          <w:iCs/>
          <w:sz w:val="24"/>
          <w:szCs w:val="24"/>
        </w:rPr>
        <w:t>et al.</w:t>
      </w:r>
      <w:r w:rsidRPr="0029078F">
        <w:rPr>
          <w:rFonts w:ascii="Arial" w:eastAsia="Times New Roman" w:hAnsi="Arial" w:cs="Arial"/>
          <w:sz w:val="24"/>
          <w:szCs w:val="24"/>
        </w:rPr>
        <w:t xml:space="preserve"> (2011) indicated that treatment with clopidogrel in rats with peptidoglycan polysaccharide (PG-PS)-induced arthritis led to an increase in joint diameter and plasma levels of pro-inflammatory cytokines which include IL-1ᵦ, IFNᵧ and IL-6 compared to rats with PG-Ps-induced arthritis</w:t>
      </w:r>
      <w:r w:rsidRPr="0029078F">
        <w:rPr>
          <w:rFonts w:ascii="Arial" w:eastAsia="Times New Roman" w:hAnsi="Arial" w:cs="Arial"/>
          <w:sz w:val="24"/>
          <w:szCs w:val="24"/>
          <w:lang w:val="en-IE"/>
        </w:rPr>
        <w:t xml:space="preserve"> </w:t>
      </w:r>
      <w:r w:rsidRPr="0029078F">
        <w:rPr>
          <w:rFonts w:ascii="Arial" w:eastAsia="Times New Roman" w:hAnsi="Arial" w:cs="Arial"/>
          <w:sz w:val="24"/>
          <w:szCs w:val="24"/>
          <w:lang w:val="en-IE"/>
        </w:rPr>
        <w:fldChar w:fldCharType="begin"/>
      </w:r>
      <w:r>
        <w:rPr>
          <w:rFonts w:ascii="Arial" w:eastAsia="Times New Roman" w:hAnsi="Arial" w:cs="Arial"/>
          <w:sz w:val="24"/>
          <w:szCs w:val="24"/>
          <w:lang w:val="en-IE"/>
        </w:rPr>
        <w:instrText xml:space="preserve"> ADDIN EN.CITE &lt;EndNote&gt;&lt;Cite&gt;&lt;Author&gt;Garcia&lt;/Author&gt;&lt;Year&gt;2011&lt;/Year&gt;&lt;RecNum&gt;94&lt;/RecNum&gt;&lt;DisplayText&gt;(Garcia et al., 2011)&lt;/DisplayText&gt;&lt;record&gt;&lt;rec-number&gt;94&lt;/rec-number&gt;&lt;foreign-keys&gt;&lt;key app="EN" db-id="0dvs2w2purpvt3e095wpsxwdewfavxvtxpee" timestamp="1418168097"&gt;94&lt;/key&gt;&lt;key app="ENWeb" db-id=""&gt;0&lt;/key&gt;&lt;/foreign-keys&gt;&lt;ref-type name="Journal Article"&gt;17&lt;/ref-type&gt;&lt;contributors&gt;&lt;authors&gt;&lt;author&gt;Garcia, Analia E.&lt;/author&gt;&lt;author&gt;Mada, Sripal R.&lt;/author&gt;&lt;author&gt;Rico, Mario C.&lt;/author&gt;&lt;author&gt;Dela Cadena, Raul A.&lt;/author&gt;&lt;author&gt;Kunapuli, Satya P.&lt;/author&gt;&lt;/authors&gt;&lt;/contributors&gt;&lt;titles&gt;&lt;title&gt;&lt;style face="normal" font="default" size="100%"&gt;Clopidogrel, a P2Y&lt;/style&gt;&lt;style face="subscript" font="default" size="100%"&gt;12&lt;/style&gt;&lt;style face="normal" font="default" size="100%"&gt; receptor antagonist, potentiates the inflammatory response in a rat model of peptidoglycan polysaccharide-induced arthritis&lt;/style&gt;&lt;/title&gt;&lt;secondary-title&gt;PLoS ONE&lt;/secondary-title&gt;&lt;/titles&gt;&lt;periodical&gt;&lt;full-title&gt;Plos One&lt;/full-title&gt;&lt;/periodical&gt;&lt;pages&gt;e26035&lt;/pages&gt;&lt;volume&gt;6&lt;/volume&gt;&lt;number&gt;10&lt;/number&gt;&lt;dates&gt;&lt;year&gt;2011&lt;/year&gt;&lt;/dates&gt;&lt;publisher&gt;Public Library of Science&lt;/publisher&gt;&lt;urls&gt;&lt;related-urls&gt;&lt;url&gt;http://dx.doi.org/10.1371%2Fjournal.pone.0026035&lt;/url&gt;&lt;/related-urls&gt;&lt;/urls&gt;&lt;electronic-resource-num&gt;10.1371/journal.pone.0026035&lt;/electronic-resource-num&gt;&lt;/record&gt;&lt;/Cite&gt;&lt;/EndNote&gt;</w:instrText>
      </w:r>
      <w:r w:rsidRPr="0029078F">
        <w:rPr>
          <w:rFonts w:ascii="Arial" w:eastAsia="Times New Roman" w:hAnsi="Arial" w:cs="Arial"/>
          <w:sz w:val="24"/>
          <w:szCs w:val="24"/>
          <w:lang w:val="en-IE"/>
        </w:rPr>
        <w:fldChar w:fldCharType="separate"/>
      </w:r>
      <w:r>
        <w:rPr>
          <w:rFonts w:ascii="Arial" w:eastAsia="Times New Roman" w:hAnsi="Arial" w:cs="Arial"/>
          <w:noProof/>
          <w:sz w:val="24"/>
          <w:szCs w:val="24"/>
          <w:lang w:val="en-IE"/>
        </w:rPr>
        <w:t>(</w:t>
      </w:r>
      <w:hyperlink w:anchor="_ENREF_110" w:tooltip="Garcia, 2011 #94" w:history="1">
        <w:r w:rsidR="00CB34BE">
          <w:rPr>
            <w:rFonts w:ascii="Arial" w:eastAsia="Times New Roman" w:hAnsi="Arial" w:cs="Arial"/>
            <w:noProof/>
            <w:sz w:val="24"/>
            <w:szCs w:val="24"/>
            <w:lang w:val="en-IE"/>
          </w:rPr>
          <w:t>Garcia et al., 2011</w:t>
        </w:r>
      </w:hyperlink>
      <w:r>
        <w:rPr>
          <w:rFonts w:ascii="Arial" w:eastAsia="Times New Roman" w:hAnsi="Arial" w:cs="Arial"/>
          <w:noProof/>
          <w:sz w:val="24"/>
          <w:szCs w:val="24"/>
          <w:lang w:val="en-IE"/>
        </w:rPr>
        <w:t>)</w:t>
      </w:r>
      <w:r w:rsidRPr="0029078F">
        <w:rPr>
          <w:rFonts w:ascii="Arial" w:eastAsia="Times New Roman" w:hAnsi="Arial" w:cs="Arial"/>
          <w:sz w:val="24"/>
          <w:szCs w:val="24"/>
          <w:lang w:val="en-IE"/>
        </w:rPr>
        <w:fldChar w:fldCharType="end"/>
      </w:r>
      <w:r w:rsidRPr="0029078F">
        <w:rPr>
          <w:rFonts w:ascii="Arial" w:eastAsia="Times New Roman" w:hAnsi="Arial" w:cs="Arial"/>
          <w:sz w:val="24"/>
          <w:szCs w:val="24"/>
          <w:lang w:val="en-IE"/>
        </w:rPr>
        <w:t xml:space="preserve">. </w:t>
      </w:r>
      <w:r w:rsidRPr="0029078F">
        <w:rPr>
          <w:rFonts w:ascii="Arial" w:eastAsia="Times New Roman" w:hAnsi="Arial" w:cs="Arial"/>
          <w:sz w:val="24"/>
          <w:szCs w:val="24"/>
        </w:rPr>
        <w:t>The</w:t>
      </w:r>
      <w:r>
        <w:rPr>
          <w:rFonts w:ascii="Arial" w:eastAsia="Times New Roman" w:hAnsi="Arial" w:cs="Arial"/>
          <w:sz w:val="24"/>
          <w:szCs w:val="24"/>
        </w:rPr>
        <w:t xml:space="preserve"> results of these studies demonstrate a need for further clarity on the potential modulation of inflammation by these inhibitors.</w:t>
      </w:r>
    </w:p>
    <w:p w14:paraId="4F8CB624" w14:textId="77777777" w:rsidR="00113795" w:rsidRPr="00FA0EE7" w:rsidRDefault="00113795" w:rsidP="00113795">
      <w:pPr>
        <w:autoSpaceDE w:val="0"/>
        <w:autoSpaceDN w:val="0"/>
        <w:adjustRightInd w:val="0"/>
        <w:spacing w:after="0" w:line="360" w:lineRule="auto"/>
        <w:rPr>
          <w:rFonts w:ascii="Arial" w:eastAsia="Times New Roman" w:hAnsi="Arial" w:cs="Arial"/>
          <w:b/>
          <w:bCs/>
          <w:color w:val="231F20"/>
          <w:sz w:val="24"/>
          <w:szCs w:val="24"/>
        </w:rPr>
      </w:pPr>
    </w:p>
    <w:p w14:paraId="64345B91" w14:textId="77777777" w:rsidR="006C35A5" w:rsidRDefault="00113795" w:rsidP="00C36E81">
      <w:pPr>
        <w:pStyle w:val="Heading4"/>
      </w:pPr>
      <w:bookmarkStart w:id="40" w:name="_Toc405817879"/>
      <w:bookmarkStart w:id="41" w:name="_Toc424586730"/>
      <w:r w:rsidRPr="00E97A34">
        <w:t>Reversibly binding P2Y</w:t>
      </w:r>
      <w:r w:rsidRPr="00E97A34">
        <w:rPr>
          <w:vertAlign w:val="subscript"/>
        </w:rPr>
        <w:t>12</w:t>
      </w:r>
      <w:r w:rsidRPr="00E97A34">
        <w:t xml:space="preserve"> inhibitors</w:t>
      </w:r>
      <w:bookmarkEnd w:id="40"/>
      <w:bookmarkEnd w:id="41"/>
      <w:r w:rsidRPr="00E97A34">
        <w:t xml:space="preserve"> </w:t>
      </w:r>
    </w:p>
    <w:p w14:paraId="47A9B75F" w14:textId="77777777" w:rsidR="00076C07" w:rsidRPr="00076C07" w:rsidRDefault="00076C07" w:rsidP="00076C07">
      <w:pPr>
        <w:rPr>
          <w:lang w:val="en-US"/>
        </w:rPr>
      </w:pPr>
    </w:p>
    <w:p w14:paraId="54EC8E5A" w14:textId="77777777" w:rsidR="0016263F" w:rsidRPr="006C35A5" w:rsidRDefault="0016263F" w:rsidP="0016263F">
      <w:pPr>
        <w:rPr>
          <w:b/>
          <w:bCs/>
          <w:lang w:val="en-US"/>
        </w:rPr>
      </w:pPr>
      <w:r w:rsidRPr="006C35A5">
        <w:rPr>
          <w:rFonts w:ascii="Arial" w:eastAsia="Times New Roman" w:hAnsi="Arial" w:cs="Arial"/>
          <w:b/>
          <w:bCs/>
          <w:sz w:val="24"/>
          <w:szCs w:val="24"/>
          <w:lang w:val="en-IE"/>
        </w:rPr>
        <w:t>Cangrelor</w:t>
      </w:r>
    </w:p>
    <w:p w14:paraId="121E008B" w14:textId="3A1A90ED" w:rsidR="00D04553" w:rsidRDefault="00D04553" w:rsidP="00CB34BE">
      <w:pPr>
        <w:autoSpaceDE w:val="0"/>
        <w:autoSpaceDN w:val="0"/>
        <w:adjustRightInd w:val="0"/>
        <w:spacing w:after="0" w:line="360" w:lineRule="auto"/>
        <w:jc w:val="both"/>
        <w:rPr>
          <w:rFonts w:asciiTheme="minorBidi" w:eastAsia="Arial Unicode MS" w:hAnsiTheme="minorBidi"/>
          <w:sz w:val="24"/>
          <w:szCs w:val="24"/>
        </w:rPr>
      </w:pPr>
      <w:r w:rsidRPr="00283CFA">
        <w:rPr>
          <w:rFonts w:ascii="Arial" w:eastAsia="Times New Roman" w:hAnsi="Arial" w:cs="Arial"/>
          <w:sz w:val="24"/>
          <w:szCs w:val="24"/>
          <w:lang w:val="en-IE"/>
        </w:rPr>
        <w:t xml:space="preserve">Cangrelor </w:t>
      </w:r>
      <w:r>
        <w:rPr>
          <w:rFonts w:ascii="Arial" w:eastAsia="Times New Roman" w:hAnsi="Arial" w:cs="Arial"/>
          <w:sz w:val="24"/>
          <w:szCs w:val="24"/>
          <w:lang w:val="en-IE"/>
        </w:rPr>
        <w:t>wa</w:t>
      </w:r>
      <w:r w:rsidRPr="00283CFA">
        <w:rPr>
          <w:rFonts w:ascii="Arial" w:eastAsia="Times New Roman" w:hAnsi="Arial" w:cs="Arial"/>
          <w:sz w:val="24"/>
          <w:szCs w:val="24"/>
          <w:lang w:val="en-IE"/>
        </w:rPr>
        <w:t>s the first reversibl</w:t>
      </w:r>
      <w:r w:rsidR="001D7840">
        <w:rPr>
          <w:rFonts w:ascii="Arial" w:eastAsia="Times New Roman" w:hAnsi="Arial" w:cs="Arial"/>
          <w:sz w:val="24"/>
          <w:szCs w:val="24"/>
          <w:lang w:val="en-IE"/>
        </w:rPr>
        <w:t>y-binding</w:t>
      </w:r>
      <w:r w:rsidRPr="00283CFA">
        <w:rPr>
          <w:rFonts w:ascii="Arial" w:eastAsia="Times New Roman" w:hAnsi="Arial" w:cs="Arial"/>
          <w:sz w:val="24"/>
          <w:szCs w:val="24"/>
          <w:lang w:val="en-IE"/>
        </w:rPr>
        <w:t xml:space="preserve"> P2Y</w:t>
      </w:r>
      <w:r w:rsidRPr="00283CFA">
        <w:rPr>
          <w:rFonts w:ascii="Arial" w:eastAsia="Times New Roman" w:hAnsi="Arial" w:cs="Arial"/>
          <w:sz w:val="24"/>
          <w:szCs w:val="24"/>
          <w:vertAlign w:val="subscript"/>
          <w:lang w:val="en-IE"/>
        </w:rPr>
        <w:t>12</w:t>
      </w:r>
      <w:r w:rsidRPr="00283CFA">
        <w:rPr>
          <w:rFonts w:ascii="Arial" w:eastAsia="Times New Roman" w:hAnsi="Arial" w:cs="Arial"/>
          <w:sz w:val="24"/>
          <w:szCs w:val="24"/>
          <w:lang w:val="en-IE"/>
        </w:rPr>
        <w:t xml:space="preserve"> inhibitor</w:t>
      </w:r>
      <w:r w:rsidR="001D7840">
        <w:rPr>
          <w:rFonts w:ascii="Arial" w:eastAsia="Times New Roman" w:hAnsi="Arial" w:cs="Arial"/>
          <w:sz w:val="24"/>
          <w:szCs w:val="24"/>
          <w:lang w:val="en-IE"/>
        </w:rPr>
        <w:t xml:space="preserve"> to enter clinical development</w:t>
      </w:r>
      <w:r w:rsidRPr="00283CFA">
        <w:rPr>
          <w:rFonts w:ascii="Arial" w:eastAsia="Times New Roman" w:hAnsi="Arial" w:cs="Arial"/>
          <w:sz w:val="24"/>
          <w:szCs w:val="24"/>
          <w:lang w:val="en-IE"/>
        </w:rPr>
        <w:t xml:space="preserve"> and is administered intravenously. Cangrelor is an adenosine triphosphate (ATP) analogue that is relatively resistant to the breakdown </w:t>
      </w:r>
      <w:r w:rsidR="00BB642A">
        <w:rPr>
          <w:rFonts w:ascii="Arial" w:eastAsia="Times New Roman" w:hAnsi="Arial" w:cs="Arial"/>
          <w:sz w:val="24"/>
          <w:szCs w:val="24"/>
          <w:lang w:val="en-IE"/>
        </w:rPr>
        <w:t>by</w:t>
      </w:r>
      <w:r w:rsidR="00BB642A" w:rsidRPr="00283CFA">
        <w:rPr>
          <w:rFonts w:ascii="Arial" w:eastAsia="Times New Roman" w:hAnsi="Arial" w:cs="Arial"/>
          <w:sz w:val="24"/>
          <w:szCs w:val="24"/>
          <w:lang w:val="en-IE"/>
        </w:rPr>
        <w:t xml:space="preserve"> </w:t>
      </w:r>
      <w:r w:rsidRPr="00283CFA">
        <w:rPr>
          <w:rFonts w:ascii="Arial" w:eastAsia="Times New Roman" w:hAnsi="Arial" w:cs="Arial"/>
          <w:sz w:val="24"/>
          <w:szCs w:val="24"/>
          <w:lang w:val="en-IE"/>
        </w:rPr>
        <w:t xml:space="preserve">endonucleotidases </w:t>
      </w:r>
      <w:r w:rsidRPr="00283CFA">
        <w:rPr>
          <w:rFonts w:ascii="Arial" w:eastAsia="Times New Roman" w:hAnsi="Arial" w:cs="Arial"/>
          <w:sz w:val="24"/>
          <w:szCs w:val="24"/>
          <w:lang w:val="en-IE"/>
        </w:rPr>
        <w:fldChar w:fldCharType="begin"/>
      </w:r>
      <w:r>
        <w:rPr>
          <w:rFonts w:ascii="Arial" w:eastAsia="Times New Roman" w:hAnsi="Arial" w:cs="Arial"/>
          <w:sz w:val="24"/>
          <w:szCs w:val="24"/>
          <w:lang w:val="en-IE"/>
        </w:rPr>
        <w:instrText xml:space="preserve"> ADDIN EN.CITE &lt;EndNote&gt;&lt;Cite&gt;&lt;Author&gt;Patel&lt;/Author&gt;&lt;Year&gt;2013&lt;/Year&gt;&lt;RecNum&gt;347&lt;/RecNum&gt;&lt;DisplayText&gt;(Patel et al., 2013)&lt;/DisplayText&gt;&lt;record&gt;&lt;rec-number&gt;347&lt;/rec-number&gt;&lt;foreign-keys&gt;&lt;key app="EN" db-id="0tvr0vtvvpzzz5esw505wwtxdfzwsee205az"&gt;347&lt;/key&gt;&lt;/foreign-keys&gt;&lt;ref-type name="Journal Article"&gt;17&lt;/ref-type&gt;&lt;contributors&gt;&lt;authors&gt;&lt;author&gt;Patel, Prakash A.&lt;/author&gt;&lt;author&gt;Lane, Bernard&lt;/author&gt;&lt;author&gt;Augoustides, John G. T.&lt;/author&gt;&lt;/authors&gt;&lt;/contributors&gt;&lt;titles&gt;&lt;title&gt;Progress in Platelet Blockers: The Target is the P2Y12 Receptor&lt;/title&gt;&lt;secondary-title&gt;Journal of Cardiothoracic and Vascular Anesthesia&lt;/secondary-title&gt;&lt;/titles&gt;&lt;periodical&gt;&lt;full-title&gt;Journal of Cardiothoracic and Vascular Anesthesia&lt;/full-title&gt;&lt;/periodical&gt;&lt;pages&gt;620-624&lt;/pages&gt;&lt;volume&gt;27&lt;/volume&gt;&lt;number&gt;3&lt;/number&gt;&lt;keywords&gt;&lt;keyword&gt;platelets&lt;/keyword&gt;&lt;keyword&gt;P2Y12 receptor&lt;/keyword&gt;&lt;keyword&gt;adenosine diphosphate&lt;/keyword&gt;&lt;keyword&gt;ticlopidine&lt;/keyword&gt;&lt;keyword&gt;clopidogrel&lt;/keyword&gt;&lt;keyword&gt;thienopyridines&lt;/keyword&gt;&lt;keyword&gt;prasugrel&lt;/keyword&gt;&lt;keyword&gt;ticagrelor&lt;/keyword&gt;&lt;keyword&gt;cangrelor&lt;/keyword&gt;&lt;keyword&gt;elinogrel&lt;/keyword&gt;&lt;keyword&gt;guidelines&lt;/keyword&gt;&lt;keyword&gt;perioperative period&lt;/keyword&gt;&lt;keyword&gt;thrombosis&lt;/keyword&gt;&lt;keyword&gt;bleeding&lt;/keyword&gt;&lt;keyword&gt;percutaneous coronary intervention&lt;/keyword&gt;&lt;keyword&gt;cardiac surgery&lt;/keyword&gt;&lt;keyword&gt;noncardiac surgery&lt;/keyword&gt;&lt;keyword&gt;coronary stent&lt;/keyword&gt;&lt;keyword&gt;clopidogrel resistance&lt;/keyword&gt;&lt;keyword&gt;hepatic metabolism&lt;/keyword&gt;&lt;/keywords&gt;&lt;dates&gt;&lt;year&gt;2013&lt;/year&gt;&lt;/dates&gt;&lt;isbn&gt;1053-0770&lt;/isbn&gt;&lt;urls&gt;&lt;related-urls&gt;&lt;url&gt;http://www.sciencedirect.com/science/article/pii/S1053077013000165&lt;/url&gt;&lt;/related-urls&gt;&lt;/urls&gt;&lt;electronic-resource-num&gt;http://dx.doi.org/10.1053/j.jvca.2013.01.008&lt;/electronic-resource-num&gt;&lt;/record&gt;&lt;/Cite&gt;&lt;/EndNote&gt;</w:instrText>
      </w:r>
      <w:r w:rsidRPr="00283CFA">
        <w:rPr>
          <w:rFonts w:ascii="Arial" w:eastAsia="Times New Roman" w:hAnsi="Arial" w:cs="Arial"/>
          <w:sz w:val="24"/>
          <w:szCs w:val="24"/>
          <w:lang w:val="en-IE"/>
        </w:rPr>
        <w:fldChar w:fldCharType="separate"/>
      </w:r>
      <w:r>
        <w:rPr>
          <w:rFonts w:ascii="Arial" w:eastAsia="Times New Roman" w:hAnsi="Arial" w:cs="Arial"/>
          <w:noProof/>
          <w:sz w:val="24"/>
          <w:szCs w:val="24"/>
          <w:lang w:val="en-IE"/>
        </w:rPr>
        <w:t>(</w:t>
      </w:r>
      <w:hyperlink w:anchor="_ENREF_231" w:tooltip="Patel, 2013 #347" w:history="1">
        <w:r w:rsidR="00CB34BE">
          <w:rPr>
            <w:rFonts w:ascii="Arial" w:eastAsia="Times New Roman" w:hAnsi="Arial" w:cs="Arial"/>
            <w:noProof/>
            <w:sz w:val="24"/>
            <w:szCs w:val="24"/>
            <w:lang w:val="en-IE"/>
          </w:rPr>
          <w:t>Patel et al., 2013</w:t>
        </w:r>
      </w:hyperlink>
      <w:r>
        <w:rPr>
          <w:rFonts w:ascii="Arial" w:eastAsia="Times New Roman" w:hAnsi="Arial" w:cs="Arial"/>
          <w:noProof/>
          <w:sz w:val="24"/>
          <w:szCs w:val="24"/>
          <w:lang w:val="en-IE"/>
        </w:rPr>
        <w:t>)</w:t>
      </w:r>
      <w:r w:rsidRPr="00283CFA">
        <w:rPr>
          <w:rFonts w:ascii="Arial" w:eastAsia="Times New Roman" w:hAnsi="Arial" w:cs="Arial"/>
          <w:sz w:val="24"/>
          <w:szCs w:val="24"/>
          <w:lang w:val="en-IE"/>
        </w:rPr>
        <w:fldChar w:fldCharType="end"/>
      </w:r>
      <w:r w:rsidRPr="00283CFA">
        <w:rPr>
          <w:rFonts w:ascii="Arial" w:eastAsia="Times New Roman" w:hAnsi="Arial" w:cs="Arial"/>
          <w:sz w:val="24"/>
          <w:szCs w:val="24"/>
          <w:lang w:val="en-IE"/>
        </w:rPr>
        <w:t xml:space="preserve">. It has a mean half-life of </w:t>
      </w:r>
      <w:r w:rsidRPr="00283CFA">
        <w:rPr>
          <w:rFonts w:ascii="Arial" w:eastAsia="Times New Roman" w:hAnsi="Arial" w:cs="Arial"/>
          <w:sz w:val="24"/>
          <w:szCs w:val="24"/>
          <w:rtl/>
          <w:lang w:val="en-IE"/>
        </w:rPr>
        <w:t>~</w:t>
      </w:r>
      <w:r w:rsidRPr="00283CFA">
        <w:rPr>
          <w:rFonts w:ascii="Arial" w:eastAsia="Times New Roman" w:hAnsi="Arial" w:cs="Arial"/>
          <w:sz w:val="24"/>
          <w:szCs w:val="24"/>
          <w:lang w:val="en-IE"/>
        </w:rPr>
        <w:t xml:space="preserve">2.6 minutes, with </w:t>
      </w:r>
      <w:r w:rsidRPr="00283CFA">
        <w:rPr>
          <w:rFonts w:asciiTheme="minorBidi" w:eastAsia="Arial Unicode MS" w:hAnsiTheme="minorBidi"/>
          <w:sz w:val="24"/>
          <w:szCs w:val="24"/>
        </w:rPr>
        <w:t>a rapid onset within minutes of infusion and a rapid offset</w:t>
      </w:r>
      <w:r w:rsidRPr="00283CFA">
        <w:rPr>
          <w:rFonts w:ascii="Arial" w:eastAsia="Times New Roman" w:hAnsi="Arial" w:cs="Arial"/>
          <w:sz w:val="24"/>
          <w:szCs w:val="24"/>
          <w:lang w:val="en-US"/>
        </w:rPr>
        <w:t xml:space="preserve"> </w:t>
      </w:r>
      <w:r w:rsidRPr="00283CFA">
        <w:rPr>
          <w:rFonts w:ascii="Arial" w:eastAsia="Times New Roman" w:hAnsi="Arial" w:cs="Arial"/>
          <w:sz w:val="24"/>
          <w:szCs w:val="24"/>
          <w:lang w:val="en-US"/>
        </w:rPr>
        <w:fldChar w:fldCharType="begin">
          <w:fldData xml:space="preserve">PEVuZE5vdGU+PENpdGU+PEF1dGhvcj52YW4gR2llemVuPC9BdXRob3I+PFllYXI+MjAwNTwvWWVh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</w:fldData>
        </w:fldChar>
      </w:r>
      <w:r>
        <w:rPr>
          <w:rFonts w:ascii="Arial" w:eastAsia="Times New Roman" w:hAnsi="Arial" w:cs="Arial"/>
          <w:sz w:val="24"/>
          <w:szCs w:val="24"/>
          <w:lang w:val="en-US"/>
        </w:rPr>
        <w:instrText xml:space="preserve"> ADDIN EN.CITE </w:instrText>
      </w:r>
      <w:r>
        <w:rPr>
          <w:rFonts w:ascii="Arial" w:eastAsia="Times New Roman" w:hAnsi="Arial" w:cs="Arial"/>
          <w:sz w:val="24"/>
          <w:szCs w:val="24"/>
          <w:lang w:val="en-US"/>
        </w:rPr>
        <w:fldChar w:fldCharType="begin">
          <w:fldData xml:space="preserve">PEVuZE5vdGU+PENpdGU+PEF1dGhvcj52YW4gR2llemVuPC9BdXRob3I+PFllYXI+MjAwNTwvWWVh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</w:fldData>
        </w:fldChar>
      </w:r>
      <w:r>
        <w:rPr>
          <w:rFonts w:ascii="Arial" w:eastAsia="Times New Roman" w:hAnsi="Arial" w:cs="Arial"/>
          <w:sz w:val="24"/>
          <w:szCs w:val="24"/>
          <w:lang w:val="en-US"/>
        </w:rPr>
        <w:instrText xml:space="preserve"> ADDIN EN.CITE.DATA </w:instrText>
      </w:r>
      <w:r>
        <w:rPr>
          <w:rFonts w:ascii="Arial" w:eastAsia="Times New Roman" w:hAnsi="Arial" w:cs="Arial"/>
          <w:sz w:val="24"/>
          <w:szCs w:val="24"/>
          <w:lang w:val="en-US"/>
        </w:rPr>
      </w:r>
      <w:r>
        <w:rPr>
          <w:rFonts w:ascii="Arial" w:eastAsia="Times New Roman" w:hAnsi="Arial" w:cs="Arial"/>
          <w:sz w:val="24"/>
          <w:szCs w:val="24"/>
          <w:lang w:val="en-US"/>
        </w:rPr>
        <w:fldChar w:fldCharType="end"/>
      </w:r>
      <w:r w:rsidRPr="00283CFA">
        <w:rPr>
          <w:rFonts w:ascii="Arial" w:eastAsia="Times New Roman" w:hAnsi="Arial" w:cs="Arial"/>
          <w:sz w:val="24"/>
          <w:szCs w:val="24"/>
          <w:lang w:val="en-US"/>
        </w:rPr>
      </w:r>
      <w:r w:rsidRPr="00283CFA">
        <w:rPr>
          <w:rFonts w:ascii="Arial" w:eastAsia="Times New Roman" w:hAnsi="Arial" w:cs="Arial"/>
          <w:sz w:val="24"/>
          <w:szCs w:val="24"/>
          <w:lang w:val="en-US"/>
        </w:rPr>
        <w:fldChar w:fldCharType="separate"/>
      </w:r>
      <w:r w:rsidRPr="00283CFA">
        <w:rPr>
          <w:rFonts w:ascii="Arial" w:eastAsia="Times New Roman" w:hAnsi="Arial" w:cs="Arial"/>
          <w:noProof/>
          <w:sz w:val="24"/>
          <w:szCs w:val="24"/>
          <w:lang w:val="en-US"/>
        </w:rPr>
        <w:t>(</w:t>
      </w:r>
      <w:hyperlink w:anchor="_ENREF_300" w:tooltip="van Giezen, 2005 #96" w:history="1">
        <w:r w:rsidR="00CB34BE" w:rsidRPr="00283CFA">
          <w:rPr>
            <w:rFonts w:ascii="Arial" w:eastAsia="Times New Roman" w:hAnsi="Arial" w:cs="Arial"/>
            <w:noProof/>
            <w:sz w:val="24"/>
            <w:szCs w:val="24"/>
            <w:lang w:val="en-US"/>
          </w:rPr>
          <w:t>van Giezen and Humphries, 2005</w:t>
        </w:r>
      </w:hyperlink>
      <w:r w:rsidRPr="00283CFA">
        <w:rPr>
          <w:rFonts w:ascii="Arial" w:eastAsia="Times New Roman" w:hAnsi="Arial" w:cs="Arial"/>
          <w:noProof/>
          <w:sz w:val="24"/>
          <w:szCs w:val="24"/>
          <w:lang w:val="en-US"/>
        </w:rPr>
        <w:t>)</w:t>
      </w:r>
      <w:r w:rsidRPr="00283CFA">
        <w:rPr>
          <w:rFonts w:ascii="Arial" w:eastAsia="Times New Roman" w:hAnsi="Arial" w:cs="Arial"/>
          <w:sz w:val="24"/>
          <w:szCs w:val="24"/>
          <w:lang w:val="en-US"/>
        </w:rPr>
        <w:fldChar w:fldCharType="end"/>
      </w:r>
      <w:r w:rsidRPr="00283CFA">
        <w:rPr>
          <w:rFonts w:ascii="Arial" w:eastAsia="Times New Roman" w:hAnsi="Arial" w:cs="Arial"/>
          <w:sz w:val="24"/>
          <w:szCs w:val="24"/>
          <w:lang w:val="en-IE"/>
        </w:rPr>
        <w:t xml:space="preserve">. </w:t>
      </w:r>
      <w:r w:rsidR="001D7840">
        <w:rPr>
          <w:rFonts w:asciiTheme="minorBidi" w:eastAsia="Arial Unicode MS" w:hAnsiTheme="minorBidi"/>
          <w:sz w:val="24"/>
          <w:szCs w:val="24"/>
        </w:rPr>
        <w:t>T</w:t>
      </w:r>
      <w:r w:rsidRPr="00283CFA">
        <w:rPr>
          <w:rFonts w:asciiTheme="minorBidi" w:eastAsia="Arial Unicode MS" w:hAnsiTheme="minorBidi"/>
          <w:sz w:val="24"/>
          <w:szCs w:val="24"/>
        </w:rPr>
        <w:t xml:space="preserve">he </w:t>
      </w:r>
      <w:r w:rsidR="001D7840">
        <w:rPr>
          <w:rFonts w:asciiTheme="minorBidi" w:eastAsia="Arial Unicode MS" w:hAnsiTheme="minorBidi"/>
          <w:sz w:val="24"/>
          <w:szCs w:val="24"/>
        </w:rPr>
        <w:t xml:space="preserve">initial </w:t>
      </w:r>
      <w:r w:rsidRPr="00283CFA">
        <w:rPr>
          <w:rFonts w:asciiTheme="minorBidi" w:eastAsia="Arial Unicode MS" w:hAnsiTheme="minorBidi"/>
          <w:sz w:val="24"/>
          <w:szCs w:val="24"/>
        </w:rPr>
        <w:t xml:space="preserve">major phase-III clinical trials with cangrelor were not able to show </w:t>
      </w:r>
      <w:r w:rsidR="001D7840">
        <w:rPr>
          <w:rFonts w:asciiTheme="minorBidi" w:eastAsia="Arial Unicode MS" w:hAnsiTheme="minorBidi"/>
          <w:sz w:val="24"/>
          <w:szCs w:val="24"/>
        </w:rPr>
        <w:t xml:space="preserve">significant </w:t>
      </w:r>
      <w:r w:rsidRPr="00283CFA">
        <w:rPr>
          <w:rFonts w:asciiTheme="minorBidi" w:eastAsia="Arial Unicode MS" w:hAnsiTheme="minorBidi"/>
          <w:sz w:val="24"/>
          <w:szCs w:val="24"/>
        </w:rPr>
        <w:t xml:space="preserve">advantages over standard clopidogrel therapy in percutaneous coronary intervention </w:t>
      </w:r>
      <w:r w:rsidRPr="00283CFA">
        <w:rPr>
          <w:rFonts w:asciiTheme="minorBidi" w:eastAsia="Arial Unicode MS" w:hAnsiTheme="minorBidi"/>
          <w:sz w:val="24"/>
          <w:szCs w:val="24"/>
        </w:rPr>
        <w:fldChar w:fldCharType="begin">
          <w:fldData xml:space="preserve">PEVuZE5vdGU+PENpdGU+PEF1dGhvcj5CaGF0dDwvQXV0aG9yPjxZZWFyPjIwMDk8L1llYXI+PFJl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</w:fldData>
        </w:fldChar>
      </w:r>
      <w:r>
        <w:rPr>
          <w:rFonts w:asciiTheme="minorBidi" w:eastAsia="Arial Unicode MS" w:hAnsiTheme="minorBidi"/>
          <w:sz w:val="24"/>
          <w:szCs w:val="24"/>
        </w:rPr>
        <w:instrText xml:space="preserve"> ADDIN EN.CITE </w:instrText>
      </w:r>
      <w:r>
        <w:rPr>
          <w:rFonts w:asciiTheme="minorBidi" w:eastAsia="Arial Unicode MS" w:hAnsiTheme="minorBidi"/>
          <w:sz w:val="24"/>
          <w:szCs w:val="24"/>
        </w:rPr>
        <w:fldChar w:fldCharType="begin">
          <w:fldData xml:space="preserve">PEVuZE5vdGU+PENpdGU+PEF1dGhvcj5CaGF0dDwvQXV0aG9yPjxZZWFyPjIwMDk8L1llYXI+PFJl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</w:fldData>
        </w:fldChar>
      </w:r>
      <w:r>
        <w:rPr>
          <w:rFonts w:asciiTheme="minorBidi" w:eastAsia="Arial Unicode MS" w:hAnsiTheme="minorBidi"/>
          <w:sz w:val="24"/>
          <w:szCs w:val="24"/>
        </w:rPr>
        <w:instrText xml:space="preserve"> ADDIN EN.CITE.DATA </w:instrText>
      </w:r>
      <w:r>
        <w:rPr>
          <w:rFonts w:asciiTheme="minorBidi" w:eastAsia="Arial Unicode MS" w:hAnsiTheme="minorBidi"/>
          <w:sz w:val="24"/>
          <w:szCs w:val="24"/>
        </w:rPr>
      </w:r>
      <w:r>
        <w:rPr>
          <w:rFonts w:asciiTheme="minorBidi" w:eastAsia="Arial Unicode MS" w:hAnsiTheme="minorBidi"/>
          <w:sz w:val="24"/>
          <w:szCs w:val="24"/>
        </w:rPr>
        <w:fldChar w:fldCharType="end"/>
      </w:r>
      <w:r w:rsidRPr="00283CFA">
        <w:rPr>
          <w:rFonts w:asciiTheme="minorBidi" w:eastAsia="Arial Unicode MS" w:hAnsiTheme="minorBidi"/>
          <w:sz w:val="24"/>
          <w:szCs w:val="24"/>
        </w:rPr>
      </w:r>
      <w:r w:rsidRPr="00283CFA">
        <w:rPr>
          <w:rFonts w:asciiTheme="minorBidi" w:eastAsia="Arial Unicode MS" w:hAnsiTheme="minorBidi"/>
          <w:sz w:val="24"/>
          <w:szCs w:val="24"/>
        </w:rPr>
        <w:fldChar w:fldCharType="separate"/>
      </w:r>
      <w:r>
        <w:rPr>
          <w:rFonts w:asciiTheme="minorBidi" w:eastAsia="Arial Unicode MS" w:hAnsiTheme="minorBidi"/>
          <w:noProof/>
          <w:sz w:val="24"/>
          <w:szCs w:val="24"/>
        </w:rPr>
        <w:t>(</w:t>
      </w:r>
      <w:hyperlink w:anchor="_ENREF_32" w:tooltip="Bhatt, 2009 #348" w:history="1">
        <w:r w:rsidR="00CB34BE">
          <w:rPr>
            <w:rFonts w:asciiTheme="minorBidi" w:eastAsia="Arial Unicode MS" w:hAnsiTheme="minorBidi"/>
            <w:noProof/>
            <w:sz w:val="24"/>
            <w:szCs w:val="24"/>
          </w:rPr>
          <w:t>Bhatt et al., 2009</w:t>
        </w:r>
      </w:hyperlink>
      <w:r>
        <w:rPr>
          <w:rFonts w:asciiTheme="minorBidi" w:eastAsia="Arial Unicode MS" w:hAnsiTheme="minorBidi"/>
          <w:noProof/>
          <w:sz w:val="24"/>
          <w:szCs w:val="24"/>
        </w:rPr>
        <w:t xml:space="preserve">, </w:t>
      </w:r>
      <w:hyperlink w:anchor="_ENREF_123" w:tooltip="Harrington, 2009 #349" w:history="1">
        <w:r w:rsidR="00CB34BE">
          <w:rPr>
            <w:rFonts w:asciiTheme="minorBidi" w:eastAsia="Arial Unicode MS" w:hAnsiTheme="minorBidi"/>
            <w:noProof/>
            <w:sz w:val="24"/>
            <w:szCs w:val="24"/>
          </w:rPr>
          <w:t>Harrington et al., 2009</w:t>
        </w:r>
      </w:hyperlink>
      <w:r>
        <w:rPr>
          <w:rFonts w:asciiTheme="minorBidi" w:eastAsia="Arial Unicode MS" w:hAnsiTheme="minorBidi"/>
          <w:noProof/>
          <w:sz w:val="24"/>
          <w:szCs w:val="24"/>
        </w:rPr>
        <w:t>)</w:t>
      </w:r>
      <w:r w:rsidRPr="00283CFA">
        <w:rPr>
          <w:rFonts w:asciiTheme="minorBidi" w:eastAsia="Arial Unicode MS" w:hAnsiTheme="minorBidi"/>
          <w:sz w:val="24"/>
          <w:szCs w:val="24"/>
        </w:rPr>
        <w:fldChar w:fldCharType="end"/>
      </w:r>
      <w:r w:rsidR="001D7840">
        <w:rPr>
          <w:rFonts w:asciiTheme="minorBidi" w:eastAsia="Arial Unicode MS" w:hAnsiTheme="minorBidi"/>
          <w:sz w:val="24"/>
          <w:szCs w:val="24"/>
        </w:rPr>
        <w:t xml:space="preserve"> but a further phase III study has supported its recommend</w:t>
      </w:r>
      <w:r w:rsidR="008F2F14">
        <w:rPr>
          <w:rFonts w:asciiTheme="minorBidi" w:eastAsia="Arial Unicode MS" w:hAnsiTheme="minorBidi"/>
          <w:sz w:val="24"/>
          <w:szCs w:val="24"/>
        </w:rPr>
        <w:t>ation</w:t>
      </w:r>
      <w:r w:rsidR="001D7840">
        <w:rPr>
          <w:rFonts w:asciiTheme="minorBidi" w:eastAsia="Arial Unicode MS" w:hAnsiTheme="minorBidi"/>
          <w:sz w:val="24"/>
          <w:szCs w:val="24"/>
        </w:rPr>
        <w:t xml:space="preserve"> for approval by the European Medicines Agency</w:t>
      </w:r>
      <w:r w:rsidR="00CC2D2D">
        <w:rPr>
          <w:rFonts w:asciiTheme="minorBidi" w:eastAsia="Arial Unicode MS" w:hAnsiTheme="minorBidi"/>
          <w:sz w:val="24"/>
          <w:szCs w:val="24"/>
        </w:rPr>
        <w:t xml:space="preserve"> </w:t>
      </w:r>
      <w:r w:rsidR="00035309">
        <w:rPr>
          <w:rFonts w:asciiTheme="minorBidi" w:eastAsia="Arial Unicode MS" w:hAnsiTheme="minorBidi"/>
          <w:sz w:val="24"/>
          <w:szCs w:val="24"/>
        </w:rPr>
        <w:fldChar w:fldCharType="begin"/>
      </w:r>
      <w:r w:rsidR="00035309">
        <w:rPr>
          <w:rFonts w:asciiTheme="minorBidi" w:eastAsia="Arial Unicode MS" w:hAnsiTheme="minorBidi"/>
          <w:sz w:val="24"/>
          <w:szCs w:val="24"/>
        </w:rPr>
        <w:instrText xml:space="preserve"> ADDIN EN.CITE &lt;EndNote&gt;&lt;Cite&gt;&lt;Author&gt;Bhatt&lt;/Author&gt;&lt;Year&gt;2013&lt;/Year&gt;&lt;RecNum&gt;392&lt;/RecNum&gt;&lt;DisplayText&gt;(Bhatt et al., 2013)&lt;/DisplayText&gt;&lt;record&gt;&lt;rec-number&gt;392&lt;/rec-number&gt;&lt;foreign-keys&gt;&lt;key app="EN" db-id="0dvs2w2purpvt3e095wpsxwdewfavxvtxpee" timestamp="1425580694"&gt;392&lt;/key&gt;&lt;/foreign-keys&gt;&lt;ref-type name="Journal Article"&gt;17&lt;/ref-type&gt;&lt;contributors&gt;&lt;authors&gt;&lt;author&gt;Bhatt, Deepak L.&lt;/author&gt;&lt;author&gt;Harrington, Robert A.&lt;/author&gt;&lt;author&gt;Champion Phoenix Executive Committee&lt;/author&gt;&lt;author&gt;Investigators,&lt;/author&gt;&lt;/authors&gt;&lt;/contributors&gt;&lt;titles&gt;&lt;title&gt;Platelet inhibition with cangrelor during PCI&lt;/title&gt;&lt;secondary-title&gt;The New England journal of medicine&lt;/secondary-title&gt;&lt;/titles&gt;&lt;periodical&gt;&lt;full-title&gt;The New England journal of medicine&lt;/full-title&gt;&lt;/periodical&gt;&lt;pages&gt;393-4&lt;/pages&gt;&lt;volume&gt;369&lt;/volume&gt;&lt;number&gt;4&lt;/number&gt;&lt;dates&gt;&lt;year&gt;2013&lt;/year&gt;&lt;pub-dates&gt;&lt;date&gt;2013 Jul&lt;/date&gt;&lt;/pub-dates&gt;&lt;/dates&gt;&lt;isbn&gt;1533-4406&lt;/isbn&gt;&lt;accession-num&gt;MEDLINE:23883387&lt;/accession-num&gt;&lt;urls&gt;&lt;related-urls&gt;&lt;url&gt;&amp;lt;Go to ISI&amp;gt;://MEDLINE:23883387&lt;/url&gt;&lt;/related-urls&gt;&lt;/urls&gt;&lt;electronic-resource-num&gt;10.1056/NEJMc1305978&lt;/electronic-resource-num&gt;&lt;/record&gt;&lt;/Cite&gt;&lt;/EndNote&gt;</w:instrText>
      </w:r>
      <w:r w:rsidR="00035309">
        <w:rPr>
          <w:rFonts w:asciiTheme="minorBidi" w:eastAsia="Arial Unicode MS" w:hAnsiTheme="minorBidi"/>
          <w:sz w:val="24"/>
          <w:szCs w:val="24"/>
        </w:rPr>
        <w:fldChar w:fldCharType="separate"/>
      </w:r>
      <w:r w:rsidR="00035309">
        <w:rPr>
          <w:rFonts w:asciiTheme="minorBidi" w:eastAsia="Arial Unicode MS" w:hAnsiTheme="minorBidi"/>
          <w:noProof/>
          <w:sz w:val="24"/>
          <w:szCs w:val="24"/>
        </w:rPr>
        <w:t>(</w:t>
      </w:r>
      <w:hyperlink w:anchor="_ENREF_31" w:tooltip="Bhatt, 2013 #392" w:history="1">
        <w:r w:rsidR="00CB34BE">
          <w:rPr>
            <w:rFonts w:asciiTheme="minorBidi" w:eastAsia="Arial Unicode MS" w:hAnsiTheme="minorBidi"/>
            <w:noProof/>
            <w:sz w:val="24"/>
            <w:szCs w:val="24"/>
          </w:rPr>
          <w:t>Bhatt et al., 2013</w:t>
        </w:r>
      </w:hyperlink>
      <w:r w:rsidR="00035309">
        <w:rPr>
          <w:rFonts w:asciiTheme="minorBidi" w:eastAsia="Arial Unicode MS" w:hAnsiTheme="minorBidi"/>
          <w:noProof/>
          <w:sz w:val="24"/>
          <w:szCs w:val="24"/>
        </w:rPr>
        <w:t>)</w:t>
      </w:r>
      <w:r w:rsidR="00035309">
        <w:rPr>
          <w:rFonts w:asciiTheme="minorBidi" w:eastAsia="Arial Unicode MS" w:hAnsiTheme="minorBidi"/>
          <w:sz w:val="24"/>
          <w:szCs w:val="24"/>
        </w:rPr>
        <w:fldChar w:fldCharType="end"/>
      </w:r>
      <w:r w:rsidRPr="00283CFA">
        <w:rPr>
          <w:rFonts w:asciiTheme="minorBidi" w:eastAsia="Arial Unicode MS" w:hAnsiTheme="minorBidi"/>
          <w:sz w:val="24"/>
          <w:szCs w:val="24"/>
        </w:rPr>
        <w:t xml:space="preserve">. </w:t>
      </w:r>
    </w:p>
    <w:p w14:paraId="240792EA" w14:textId="77777777" w:rsidR="00076C07" w:rsidRPr="0028198A" w:rsidRDefault="00076C07" w:rsidP="00BF6A7D">
      <w:pPr>
        <w:autoSpaceDE w:val="0"/>
        <w:autoSpaceDN w:val="0"/>
        <w:adjustRightInd w:val="0"/>
        <w:spacing w:after="0" w:line="360" w:lineRule="auto"/>
        <w:jc w:val="both"/>
        <w:rPr>
          <w:rFonts w:ascii="Arial" w:eastAsia="Times New Roman" w:hAnsi="Arial" w:cs="Arial"/>
          <w:sz w:val="24"/>
          <w:szCs w:val="24"/>
          <w:lang w:val="en-IE"/>
        </w:rPr>
      </w:pPr>
    </w:p>
    <w:p w14:paraId="519BDA3F" w14:textId="77777777" w:rsidR="00A720C2" w:rsidRPr="00D04553" w:rsidRDefault="00A720C2" w:rsidP="00113795">
      <w:pPr>
        <w:autoSpaceDE w:val="0"/>
        <w:autoSpaceDN w:val="0"/>
        <w:adjustRightInd w:val="0"/>
        <w:spacing w:after="0" w:line="360" w:lineRule="auto"/>
        <w:rPr>
          <w:rFonts w:ascii="Arial" w:eastAsia="Times New Roman" w:hAnsi="Arial" w:cs="Arial"/>
          <w:b/>
          <w:bCs/>
          <w:sz w:val="24"/>
          <w:szCs w:val="24"/>
          <w:lang w:val="en-US"/>
        </w:rPr>
      </w:pPr>
    </w:p>
    <w:p w14:paraId="6310886A" w14:textId="77777777" w:rsidR="006C35A5" w:rsidRPr="006C35A5" w:rsidRDefault="006C35A5" w:rsidP="00113795">
      <w:pPr>
        <w:spacing w:line="360" w:lineRule="auto"/>
        <w:jc w:val="both"/>
        <w:rPr>
          <w:rFonts w:asciiTheme="minorBidi" w:hAnsiTheme="minorBidi"/>
          <w:b/>
          <w:bCs/>
          <w:color w:val="000000"/>
          <w:sz w:val="24"/>
          <w:szCs w:val="24"/>
        </w:rPr>
      </w:pPr>
      <w:r w:rsidRPr="006C35A5">
        <w:rPr>
          <w:rFonts w:asciiTheme="minorBidi" w:hAnsiTheme="minorBidi"/>
          <w:b/>
          <w:bCs/>
          <w:color w:val="000000"/>
          <w:sz w:val="24"/>
          <w:szCs w:val="24"/>
        </w:rPr>
        <w:lastRenderedPageBreak/>
        <w:t>Ticagrelor</w:t>
      </w:r>
    </w:p>
    <w:p w14:paraId="0C4E2912" w14:textId="77777777" w:rsidR="00113795" w:rsidRPr="005A66EA" w:rsidRDefault="00113795" w:rsidP="00113795">
      <w:pPr>
        <w:spacing w:line="360" w:lineRule="auto"/>
        <w:jc w:val="both"/>
        <w:rPr>
          <w:rFonts w:asciiTheme="minorBidi" w:hAnsiTheme="minorBidi"/>
          <w:color w:val="000000"/>
          <w:sz w:val="24"/>
          <w:szCs w:val="24"/>
        </w:rPr>
      </w:pPr>
      <w:r w:rsidRPr="00C222A0">
        <w:rPr>
          <w:rFonts w:asciiTheme="minorBidi" w:hAnsiTheme="minorBidi"/>
          <w:color w:val="000000"/>
          <w:sz w:val="24"/>
          <w:szCs w:val="24"/>
        </w:rPr>
        <w:t xml:space="preserve">Ticagrelor (AZD6140) is </w:t>
      </w:r>
      <w:r>
        <w:rPr>
          <w:rFonts w:asciiTheme="minorBidi" w:hAnsiTheme="minorBidi"/>
          <w:color w:val="000000"/>
          <w:sz w:val="24"/>
          <w:szCs w:val="24"/>
        </w:rPr>
        <w:t>an</w:t>
      </w:r>
      <w:r w:rsidRPr="00C222A0">
        <w:rPr>
          <w:rFonts w:asciiTheme="minorBidi" w:hAnsiTheme="minorBidi"/>
          <w:color w:val="000000"/>
          <w:sz w:val="24"/>
          <w:szCs w:val="24"/>
        </w:rPr>
        <w:t xml:space="preserve"> oral</w:t>
      </w:r>
      <w:r w:rsidR="005C4D95">
        <w:rPr>
          <w:rFonts w:asciiTheme="minorBidi" w:hAnsiTheme="minorBidi"/>
          <w:color w:val="000000"/>
          <w:sz w:val="24"/>
          <w:szCs w:val="24"/>
        </w:rPr>
        <w:t>, selective,</w:t>
      </w:r>
      <w:r w:rsidRPr="00C222A0">
        <w:rPr>
          <w:rFonts w:asciiTheme="minorBidi" w:hAnsiTheme="minorBidi"/>
          <w:color w:val="000000"/>
          <w:sz w:val="24"/>
          <w:szCs w:val="24"/>
        </w:rPr>
        <w:t xml:space="preserve"> reversibl</w:t>
      </w:r>
      <w:r w:rsidR="005C4D95">
        <w:rPr>
          <w:rFonts w:asciiTheme="minorBidi" w:hAnsiTheme="minorBidi"/>
          <w:color w:val="000000"/>
          <w:sz w:val="24"/>
          <w:szCs w:val="24"/>
        </w:rPr>
        <w:t>y-binding</w:t>
      </w:r>
      <w:r w:rsidRPr="00C222A0">
        <w:rPr>
          <w:rFonts w:asciiTheme="minorBidi" w:hAnsiTheme="minorBidi"/>
          <w:color w:val="000000"/>
          <w:sz w:val="24"/>
          <w:szCs w:val="24"/>
        </w:rPr>
        <w:t xml:space="preserve"> P2Y</w:t>
      </w:r>
      <w:r w:rsidRPr="00FD2C43">
        <w:rPr>
          <w:rFonts w:asciiTheme="minorBidi" w:hAnsiTheme="minorBidi"/>
          <w:color w:val="000000"/>
          <w:sz w:val="24"/>
          <w:szCs w:val="24"/>
          <w:vertAlign w:val="subscript"/>
        </w:rPr>
        <w:t>12</w:t>
      </w:r>
      <w:r w:rsidRPr="00C222A0">
        <w:rPr>
          <w:rFonts w:asciiTheme="minorBidi" w:hAnsiTheme="minorBidi"/>
          <w:color w:val="000000"/>
          <w:sz w:val="24"/>
          <w:szCs w:val="24"/>
        </w:rPr>
        <w:t xml:space="preserve"> receptor antagonist and belongs to a new class of antiplatelet called cyclopentyl-triazolo-pyrimidine (CPTP). </w:t>
      </w:r>
      <w:r w:rsidRPr="0029078F">
        <w:rPr>
          <w:rFonts w:ascii="Arial" w:eastAsia="Times New Roman" w:hAnsi="Arial" w:cs="Arial"/>
          <w:sz w:val="24"/>
          <w:szCs w:val="24"/>
          <w:lang w:val="en-IE"/>
        </w:rPr>
        <w:t xml:space="preserve">Ticagrelor is orally active and </w:t>
      </w:r>
      <w:r>
        <w:rPr>
          <w:rFonts w:ascii="Arial" w:eastAsia="Times New Roman" w:hAnsi="Arial" w:cs="Arial"/>
          <w:sz w:val="24"/>
          <w:szCs w:val="24"/>
          <w:lang w:val="en-IE"/>
        </w:rPr>
        <w:t xml:space="preserve">does not require metabolic activation. </w:t>
      </w:r>
      <w:r w:rsidRPr="0029078F">
        <w:rPr>
          <w:rFonts w:ascii="Arial" w:eastAsia="Times New Roman" w:hAnsi="Arial" w:cs="Arial"/>
          <w:sz w:val="24"/>
          <w:szCs w:val="24"/>
        </w:rPr>
        <w:t xml:space="preserve">The inhibitory action of ticagrelor is seen at approximately 30 minutes and the peak effect is achieved at about 2 hours after </w:t>
      </w:r>
      <w:r>
        <w:rPr>
          <w:rFonts w:ascii="Arial" w:eastAsia="Times New Roman" w:hAnsi="Arial" w:cs="Arial"/>
          <w:sz w:val="24"/>
          <w:szCs w:val="24"/>
        </w:rPr>
        <w:t>maintenance</w:t>
      </w:r>
      <w:r w:rsidRPr="0029078F">
        <w:rPr>
          <w:rFonts w:ascii="Arial" w:eastAsia="Times New Roman" w:hAnsi="Arial" w:cs="Arial"/>
          <w:sz w:val="24"/>
          <w:szCs w:val="24"/>
        </w:rPr>
        <w:t xml:space="preserve"> or loading dose</w:t>
      </w:r>
      <w:r w:rsidRPr="0029078F">
        <w:rPr>
          <w:rFonts w:ascii="Arial" w:eastAsia="Times New Roman" w:hAnsi="Arial" w:cs="Arial"/>
          <w:sz w:val="24"/>
          <w:szCs w:val="24"/>
          <w:lang w:val="en-IE"/>
        </w:rPr>
        <w:t xml:space="preserve"> (</w:t>
      </w:r>
      <w:r w:rsidRPr="0029078F">
        <w:rPr>
          <w:rFonts w:ascii="Arial" w:eastAsia="Times New Roman" w:hAnsi="Arial" w:cs="Arial"/>
          <w:sz w:val="24"/>
          <w:szCs w:val="24"/>
          <w:lang w:val="en-US"/>
        </w:rPr>
        <w:t>Storey, 2011)</w:t>
      </w:r>
      <w:r w:rsidRPr="0029078F">
        <w:rPr>
          <w:rFonts w:ascii="Arial" w:eastAsia="Times New Roman" w:hAnsi="Arial" w:cs="Arial"/>
          <w:sz w:val="24"/>
          <w:szCs w:val="24"/>
          <w:lang w:val="en-IE"/>
        </w:rPr>
        <w:t>.</w:t>
      </w:r>
      <w:r w:rsidRPr="001F58B8">
        <w:rPr>
          <w:rFonts w:asciiTheme="minorBidi" w:eastAsia="Times New Roman" w:hAnsiTheme="minorBidi"/>
          <w:sz w:val="24"/>
          <w:szCs w:val="24"/>
          <w:lang w:val="en-IE"/>
        </w:rPr>
        <w:t xml:space="preserve"> </w:t>
      </w:r>
      <w:r w:rsidRPr="001F58B8">
        <w:rPr>
          <w:rFonts w:asciiTheme="minorBidi" w:hAnsiTheme="minorBidi"/>
          <w:color w:val="000000"/>
          <w:sz w:val="24"/>
          <w:szCs w:val="24"/>
          <w:lang w:val="en-IE"/>
        </w:rPr>
        <w:t>The</w:t>
      </w:r>
      <w:r w:rsidRPr="001F58B8">
        <w:rPr>
          <w:rFonts w:asciiTheme="minorBidi" w:hAnsiTheme="minorBidi"/>
          <w:color w:val="000000"/>
          <w:sz w:val="24"/>
          <w:szCs w:val="24"/>
          <w:lang w:val="en"/>
        </w:rPr>
        <w:t xml:space="preserve"> plasma half-life is approximately 6–13 hours.</w:t>
      </w:r>
      <w:r w:rsidRPr="001F58B8">
        <w:rPr>
          <w:rFonts w:asciiTheme="minorBidi" w:eastAsia="Times New Roman" w:hAnsiTheme="minorBidi"/>
          <w:sz w:val="24"/>
          <w:szCs w:val="24"/>
          <w:lang w:val="en-IE"/>
        </w:rPr>
        <w:t xml:space="preserve"> </w:t>
      </w:r>
    </w:p>
    <w:p w14:paraId="2D8A53DC" w14:textId="77777777" w:rsidR="00113795" w:rsidRPr="00C222A0" w:rsidRDefault="00113795" w:rsidP="00113795">
      <w:pPr>
        <w:rPr>
          <w:rFonts w:asciiTheme="minorBidi" w:hAnsiTheme="minorBidi"/>
          <w:color w:val="000000"/>
          <w:sz w:val="24"/>
          <w:szCs w:val="24"/>
          <w:lang w:val="en-IE"/>
        </w:rPr>
      </w:pPr>
    </w:p>
    <w:p w14:paraId="2EBFDADE" w14:textId="580C371E" w:rsidR="00113795" w:rsidRPr="00FD2C43" w:rsidRDefault="00113795" w:rsidP="00CB34BE">
      <w:pPr>
        <w:autoSpaceDE w:val="0"/>
        <w:autoSpaceDN w:val="0"/>
        <w:adjustRightInd w:val="0"/>
        <w:spacing w:after="0" w:line="360" w:lineRule="auto"/>
        <w:jc w:val="both"/>
        <w:rPr>
          <w:rFonts w:ascii="Arial" w:eastAsia="Times New Roman" w:hAnsi="Arial" w:cs="Arial"/>
          <w:sz w:val="24"/>
          <w:szCs w:val="24"/>
          <w:lang w:val="en-IE"/>
        </w:rPr>
      </w:pPr>
      <w:r w:rsidRPr="0029078F">
        <w:rPr>
          <w:rFonts w:ascii="Arial" w:eastAsia="Times New Roman" w:hAnsi="Arial" w:cs="Arial"/>
          <w:sz w:val="24"/>
          <w:szCs w:val="24"/>
          <w:lang w:val="en-IE"/>
        </w:rPr>
        <w:t xml:space="preserve">Ticagrelor does not directly affect the </w:t>
      </w:r>
      <w:r w:rsidR="005C4D95">
        <w:rPr>
          <w:rFonts w:ascii="Arial" w:eastAsia="Times New Roman" w:hAnsi="Arial" w:cs="Arial"/>
          <w:sz w:val="24"/>
          <w:szCs w:val="24"/>
          <w:lang w:val="en-IE"/>
        </w:rPr>
        <w:t xml:space="preserve">binding of </w:t>
      </w:r>
      <w:r w:rsidRPr="0029078F">
        <w:rPr>
          <w:rFonts w:ascii="Arial" w:eastAsia="Times New Roman" w:hAnsi="Arial" w:cs="Arial"/>
          <w:sz w:val="24"/>
          <w:szCs w:val="24"/>
          <w:lang w:val="en-IE"/>
        </w:rPr>
        <w:t xml:space="preserve">ADP </w:t>
      </w:r>
      <w:r w:rsidR="005C4D95">
        <w:rPr>
          <w:rFonts w:ascii="Arial" w:eastAsia="Times New Roman" w:hAnsi="Arial" w:cs="Arial"/>
          <w:sz w:val="24"/>
          <w:szCs w:val="24"/>
          <w:lang w:val="en-IE"/>
        </w:rPr>
        <w:t>to</w:t>
      </w:r>
      <w:r w:rsidRPr="0029078F">
        <w:rPr>
          <w:rFonts w:ascii="Arial" w:eastAsia="Times New Roman" w:hAnsi="Arial" w:cs="Arial"/>
          <w:sz w:val="24"/>
          <w:szCs w:val="24"/>
          <w:lang w:val="en-IE"/>
        </w:rPr>
        <w:t xml:space="preserve"> P2Y</w:t>
      </w:r>
      <w:r w:rsidRPr="0029078F">
        <w:rPr>
          <w:rFonts w:ascii="Arial" w:eastAsia="Times New Roman" w:hAnsi="Arial" w:cs="Arial"/>
          <w:sz w:val="24"/>
          <w:szCs w:val="24"/>
          <w:vertAlign w:val="subscript"/>
          <w:lang w:val="en-IE"/>
        </w:rPr>
        <w:t>12</w:t>
      </w:r>
      <w:r w:rsidRPr="0029078F">
        <w:rPr>
          <w:rFonts w:ascii="Arial" w:eastAsia="Times New Roman" w:hAnsi="Arial" w:cs="Arial"/>
          <w:sz w:val="24"/>
          <w:szCs w:val="24"/>
          <w:lang w:val="en-IE"/>
        </w:rPr>
        <w:t xml:space="preserve">, </w:t>
      </w:r>
      <w:r>
        <w:rPr>
          <w:rFonts w:ascii="Arial" w:eastAsia="Times New Roman" w:hAnsi="Arial" w:cs="Arial"/>
          <w:sz w:val="24"/>
          <w:szCs w:val="24"/>
          <w:lang w:val="en-IE"/>
        </w:rPr>
        <w:t xml:space="preserve">but </w:t>
      </w:r>
      <w:r w:rsidR="005C4D95">
        <w:rPr>
          <w:rFonts w:ascii="Arial" w:eastAsia="Times New Roman" w:hAnsi="Arial" w:cs="Arial"/>
          <w:sz w:val="24"/>
          <w:szCs w:val="24"/>
          <w:lang w:val="en-IE"/>
        </w:rPr>
        <w:t xml:space="preserve">binds to a distinct site on the receptor that </w:t>
      </w:r>
      <w:r>
        <w:rPr>
          <w:rFonts w:ascii="Arial" w:eastAsia="Times New Roman" w:hAnsi="Arial" w:cs="Arial"/>
          <w:sz w:val="24"/>
          <w:szCs w:val="24"/>
          <w:lang w:val="en-IE"/>
        </w:rPr>
        <w:t>induces a conformational change in the receptor and prevent</w:t>
      </w:r>
      <w:r w:rsidR="005C4D95">
        <w:rPr>
          <w:rFonts w:ascii="Arial" w:eastAsia="Times New Roman" w:hAnsi="Arial" w:cs="Arial"/>
          <w:sz w:val="24"/>
          <w:szCs w:val="24"/>
          <w:lang w:val="en-IE"/>
        </w:rPr>
        <w:t>s</w:t>
      </w:r>
      <w:r>
        <w:rPr>
          <w:rFonts w:ascii="Arial" w:eastAsia="Times New Roman" w:hAnsi="Arial" w:cs="Arial"/>
          <w:sz w:val="24"/>
          <w:szCs w:val="24"/>
          <w:lang w:val="en-IE"/>
        </w:rPr>
        <w:t xml:space="preserve"> activation</w:t>
      </w:r>
      <w:r w:rsidRPr="0029078F">
        <w:rPr>
          <w:rFonts w:ascii="Arial" w:eastAsia="Times New Roman" w:hAnsi="Arial" w:cs="Arial"/>
          <w:sz w:val="24"/>
          <w:szCs w:val="24"/>
          <w:lang w:val="en-IE"/>
        </w:rPr>
        <w:t xml:space="preserve"> </w:t>
      </w:r>
      <w:r w:rsidRPr="0029078F">
        <w:rPr>
          <w:rFonts w:ascii="Arial" w:eastAsia="Times New Roman" w:hAnsi="Arial" w:cs="Arial"/>
          <w:sz w:val="24"/>
          <w:szCs w:val="24"/>
          <w:lang w:val="en-US"/>
        </w:rPr>
        <w:t xml:space="preserve">(Van Giezen </w:t>
      </w:r>
      <w:r w:rsidRPr="00756FF8">
        <w:rPr>
          <w:rFonts w:ascii="Arial" w:eastAsia="Times New Roman" w:hAnsi="Arial" w:cs="Arial"/>
          <w:sz w:val="24"/>
          <w:szCs w:val="24"/>
          <w:lang w:val="en-US"/>
        </w:rPr>
        <w:t>et al.</w:t>
      </w:r>
      <w:r w:rsidRPr="0029078F">
        <w:rPr>
          <w:rFonts w:ascii="Arial" w:eastAsia="Times New Roman" w:hAnsi="Arial" w:cs="Arial"/>
          <w:sz w:val="24"/>
          <w:szCs w:val="24"/>
          <w:lang w:val="en-US"/>
        </w:rPr>
        <w:t>, 2009)</w:t>
      </w:r>
      <w:r w:rsidRPr="0029078F">
        <w:rPr>
          <w:rFonts w:ascii="Arial" w:eastAsia="Times New Roman" w:hAnsi="Arial" w:cs="Arial"/>
          <w:sz w:val="24"/>
          <w:szCs w:val="24"/>
          <w:lang w:val="en-IE"/>
        </w:rPr>
        <w:t>. When the plasma drug level falls, the reversibly</w:t>
      </w:r>
      <w:r w:rsidR="005C4D95">
        <w:rPr>
          <w:rFonts w:ascii="Arial" w:eastAsia="Times New Roman" w:hAnsi="Arial" w:cs="Arial"/>
          <w:sz w:val="24"/>
          <w:szCs w:val="24"/>
          <w:lang w:val="en-IE"/>
        </w:rPr>
        <w:t>-</w:t>
      </w:r>
      <w:r w:rsidRPr="0029078F">
        <w:rPr>
          <w:rFonts w:ascii="Arial" w:eastAsia="Times New Roman" w:hAnsi="Arial" w:cs="Arial"/>
          <w:sz w:val="24"/>
          <w:szCs w:val="24"/>
          <w:lang w:val="en-IE"/>
        </w:rPr>
        <w:t>binding inhibitor dissociates from the P2Y</w:t>
      </w:r>
      <w:r w:rsidRPr="0029078F">
        <w:rPr>
          <w:rFonts w:ascii="Arial" w:eastAsia="Times New Roman" w:hAnsi="Arial" w:cs="Arial"/>
          <w:sz w:val="24"/>
          <w:szCs w:val="24"/>
          <w:vertAlign w:val="subscript"/>
          <w:lang w:val="en-IE"/>
        </w:rPr>
        <w:t>12</w:t>
      </w:r>
      <w:r w:rsidRPr="0029078F">
        <w:rPr>
          <w:rFonts w:ascii="Arial" w:eastAsia="Times New Roman" w:hAnsi="Arial" w:cs="Arial"/>
          <w:sz w:val="24"/>
          <w:szCs w:val="24"/>
          <w:lang w:val="en-IE"/>
        </w:rPr>
        <w:t xml:space="preserve"> receptors and platelet reactivity can recover (</w:t>
      </w:r>
      <w:r w:rsidRPr="0029078F">
        <w:rPr>
          <w:rFonts w:ascii="Arial" w:eastAsia="Times New Roman" w:hAnsi="Arial" w:cs="Arial"/>
          <w:sz w:val="24"/>
          <w:szCs w:val="24"/>
          <w:lang w:val="en-US"/>
        </w:rPr>
        <w:t>Storey, 2011)</w:t>
      </w:r>
      <w:r w:rsidRPr="0029078F">
        <w:rPr>
          <w:rFonts w:ascii="Arial" w:eastAsia="Times New Roman" w:hAnsi="Arial" w:cs="Arial"/>
          <w:sz w:val="24"/>
          <w:szCs w:val="24"/>
          <w:lang w:val="en-IE"/>
        </w:rPr>
        <w:t xml:space="preserve">. </w:t>
      </w:r>
      <w:r w:rsidRPr="005A66EA">
        <w:rPr>
          <w:rFonts w:ascii="Arial" w:eastAsia="Times New Roman" w:hAnsi="Arial" w:cs="Arial"/>
          <w:sz w:val="24"/>
          <w:szCs w:val="24"/>
          <w:lang w:val="en-IE"/>
        </w:rPr>
        <w:t xml:space="preserve">The PLATO study compared ticagrelor with clopidogrel in total 18,624 patients with ACS. At 12 months follow-up, the outcome was a reduction in the </w:t>
      </w:r>
      <w:r w:rsidR="005C4D95">
        <w:rPr>
          <w:rFonts w:ascii="Arial" w:eastAsia="Times New Roman" w:hAnsi="Arial" w:cs="Arial"/>
          <w:sz w:val="24"/>
          <w:szCs w:val="24"/>
          <w:lang w:val="en-IE"/>
        </w:rPr>
        <w:t xml:space="preserve">combined </w:t>
      </w:r>
      <w:r w:rsidRPr="00FD2C43">
        <w:rPr>
          <w:rFonts w:ascii="Arial" w:hAnsi="Arial" w:cs="Arial"/>
          <w:sz w:val="24"/>
          <w:szCs w:val="24"/>
        </w:rPr>
        <w:t xml:space="preserve">rate of death from vascular causes, myocardial infarction and stroke in patients receiving ticagrelor </w:t>
      </w:r>
      <w:r w:rsidRPr="00FD2C43">
        <w:rPr>
          <w:rFonts w:ascii="Arial" w:hAnsi="Arial" w:cs="Arial"/>
          <w:sz w:val="24"/>
          <w:szCs w:val="24"/>
        </w:rPr>
        <w:fldChar w:fldCharType="begin"/>
      </w:r>
      <w:r w:rsidR="001D7840">
        <w:rPr>
          <w:rFonts w:ascii="Arial" w:hAnsi="Arial" w:cs="Arial"/>
          <w:sz w:val="24"/>
          <w:szCs w:val="24"/>
        </w:rPr>
        <w:instrText xml:space="preserve"> ADDIN EN.CITE &lt;EndNote&gt;&lt;Cite&gt;&lt;Author&gt;Wallentin&lt;/Author&gt;&lt;Year&gt;2009&lt;/Year&gt;&lt;RecNum&gt;1529&lt;/RecNum&gt;&lt;DisplayText&gt;(Wallentin et al., 2009)&lt;/DisplayText&gt;&lt;record&gt;&lt;rec-number&gt;1529&lt;/rec-number&gt;&lt;foreign-keys&gt;&lt;key app="EN" db-id="spdes9zx4dzfr1erzxjv2v0ffe0td5ae50wa"&gt;1529&lt;/key&gt;&lt;/foreign-keys&gt;&lt;ref-type name="Journal Article"&gt;17&lt;/ref-type&gt;&lt;contributors&gt;&lt;authors&gt;&lt;author&gt;Wallentin, Lars&lt;/author&gt;&lt;author&gt;Becker, Richard C.&lt;/author&gt;&lt;author&gt;Budaj, Andrzej&lt;/author&gt;&lt;author&gt;Cannon, Christopher P.&lt;/author&gt;&lt;author&gt;Emanuelsson, Hakan&lt;/author&gt;&lt;author&gt;Held, Claes&lt;/author&gt;&lt;author&gt;Horrow, Jay&lt;/author&gt;&lt;author&gt;Husted, Steen&lt;/author&gt;&lt;author&gt;James, Stefan&lt;/author&gt;&lt;author&gt;Katus, Hugo&lt;/author&gt;&lt;author&gt;Mahaffey, Kenneth W.&lt;/author&gt;&lt;author&gt;Scirica, Benjamin M.&lt;/author&gt;&lt;author&gt;Skene, Allan&lt;/author&gt;&lt;author&gt;Steg, Philippe Gabriel&lt;/author&gt;&lt;author&gt;Storey, Robert F.&lt;/author&gt;&lt;author&gt;Harrington, Robert A.&lt;/author&gt;&lt;author&gt;for the PLATO Investigators,&lt;/author&gt;&lt;/authors&gt;&lt;/contributors&gt;&lt;titles&gt;&lt;title&gt;Ticagrelor versus Clopidogrel in Patients with Acute Coronary Syndromes&lt;/title&gt;&lt;secondary-title&gt;New England Journal of Medicine&lt;/secondary-title&gt;&lt;/titles&gt;&lt;periodical&gt;&lt;full-title&gt;New England Journal of Medicine&lt;/full-title&gt;&lt;abbr-1&gt;N Engl J Med&lt;/abbr-1&gt;&lt;/periodical&gt;&lt;pages&gt;1045-1057&lt;/pages&gt;&lt;volume&gt;361&lt;/volume&gt;&lt;number&gt;11&lt;/number&gt;&lt;dates&gt;&lt;year&gt;2009&lt;/year&gt;&lt;pub-dates&gt;&lt;date&gt;September 10, 2009&lt;/date&gt;&lt;/pub-dates&gt;&lt;/dates&gt;&lt;urls&gt;&lt;related-urls&gt;&lt;url&gt;http://content.nejm.org/cgi/content/abstract/361/11/1045&lt;/url&gt;&lt;/related-urls&gt;&lt;/urls&gt;&lt;electronic-resource-num&gt;10.1056/NEJMoa0904327&lt;/electronic-resource-num&gt;&lt;/record&gt;&lt;/Cite&gt;&lt;/EndNote&gt;</w:instrText>
      </w:r>
      <w:r w:rsidRPr="00FD2C43">
        <w:rPr>
          <w:rFonts w:ascii="Arial" w:hAnsi="Arial" w:cs="Arial"/>
          <w:sz w:val="24"/>
          <w:szCs w:val="24"/>
        </w:rPr>
        <w:fldChar w:fldCharType="separate"/>
      </w:r>
      <w:r w:rsidR="000E0AF3">
        <w:rPr>
          <w:rFonts w:ascii="Arial" w:hAnsi="Arial" w:cs="Arial"/>
          <w:noProof/>
          <w:sz w:val="24"/>
          <w:szCs w:val="24"/>
        </w:rPr>
        <w:t>(</w:t>
      </w:r>
      <w:hyperlink w:anchor="_ENREF_313" w:tooltip="Wallentin, 2009 #1529" w:history="1">
        <w:r w:rsidR="00CB34BE">
          <w:rPr>
            <w:rFonts w:ascii="Arial" w:hAnsi="Arial" w:cs="Arial"/>
            <w:noProof/>
            <w:sz w:val="24"/>
            <w:szCs w:val="24"/>
          </w:rPr>
          <w:t>Wallentin et al., 2009</w:t>
        </w:r>
      </w:hyperlink>
      <w:r w:rsidR="000E0AF3">
        <w:rPr>
          <w:rFonts w:ascii="Arial" w:hAnsi="Arial" w:cs="Arial"/>
          <w:noProof/>
          <w:sz w:val="24"/>
          <w:szCs w:val="24"/>
        </w:rPr>
        <w:t>)</w:t>
      </w:r>
      <w:r w:rsidRPr="00FD2C43">
        <w:rPr>
          <w:rFonts w:ascii="Arial" w:hAnsi="Arial" w:cs="Arial"/>
          <w:sz w:val="24"/>
          <w:szCs w:val="24"/>
        </w:rPr>
        <w:fldChar w:fldCharType="end"/>
      </w:r>
      <w:r w:rsidRPr="00FD2C43">
        <w:rPr>
          <w:rFonts w:ascii="Arial" w:hAnsi="Arial" w:cs="Arial"/>
          <w:sz w:val="24"/>
          <w:szCs w:val="24"/>
        </w:rPr>
        <w:t xml:space="preserve">. </w:t>
      </w:r>
    </w:p>
    <w:p w14:paraId="113C361E" w14:textId="77777777" w:rsidR="00113795" w:rsidRDefault="00113795" w:rsidP="00113795">
      <w:pPr>
        <w:rPr>
          <w:rFonts w:ascii="Arial" w:eastAsia="Times New Roman" w:hAnsi="Arial" w:cs="Arial"/>
          <w:sz w:val="24"/>
          <w:szCs w:val="24"/>
          <w:lang w:val="en-IE"/>
        </w:rPr>
      </w:pPr>
    </w:p>
    <w:p w14:paraId="4DF4CA9B" w14:textId="695F28F5" w:rsidR="00113795" w:rsidRDefault="00113795" w:rsidP="00CB34BE">
      <w:pPr>
        <w:autoSpaceDE w:val="0"/>
        <w:autoSpaceDN w:val="0"/>
        <w:adjustRightInd w:val="0"/>
        <w:spacing w:after="0" w:line="360" w:lineRule="auto"/>
        <w:jc w:val="both"/>
        <w:rPr>
          <w:rFonts w:asciiTheme="minorBidi" w:hAnsiTheme="minorBidi"/>
          <w:sz w:val="24"/>
          <w:szCs w:val="24"/>
        </w:rPr>
      </w:pPr>
      <w:r w:rsidRPr="00FD2C43">
        <w:rPr>
          <w:rFonts w:asciiTheme="minorBidi" w:eastAsia="Times New Roman" w:hAnsiTheme="minorBidi"/>
          <w:sz w:val="24"/>
          <w:szCs w:val="24"/>
          <w:lang w:val="en-IE"/>
        </w:rPr>
        <w:t xml:space="preserve">In addition to </w:t>
      </w:r>
      <w:r w:rsidR="00D54CF6">
        <w:rPr>
          <w:rFonts w:asciiTheme="minorBidi" w:eastAsia="Times New Roman" w:hAnsiTheme="minorBidi"/>
          <w:sz w:val="24"/>
          <w:szCs w:val="24"/>
          <w:lang w:val="en-IE"/>
        </w:rPr>
        <w:t xml:space="preserve">its </w:t>
      </w:r>
      <w:r w:rsidRPr="00FD2C43">
        <w:rPr>
          <w:rFonts w:asciiTheme="minorBidi" w:eastAsia="Times New Roman" w:hAnsiTheme="minorBidi"/>
          <w:sz w:val="24"/>
          <w:szCs w:val="24"/>
          <w:lang w:val="en-IE"/>
        </w:rPr>
        <w:t xml:space="preserve">role in platelet inhibition, ticagrelor </w:t>
      </w:r>
      <w:r w:rsidRPr="00FD2C43">
        <w:rPr>
          <w:rFonts w:asciiTheme="minorBidi" w:hAnsiTheme="minorBidi"/>
          <w:sz w:val="24"/>
          <w:szCs w:val="24"/>
        </w:rPr>
        <w:t>inhibits cellular adenosine uptake selectively via equilibrative nucleoside transporter 1 (ENT1)</w:t>
      </w:r>
      <w:r w:rsidR="00D54CF6">
        <w:rPr>
          <w:rFonts w:asciiTheme="minorBidi" w:hAnsiTheme="minorBidi"/>
          <w:sz w:val="24"/>
          <w:szCs w:val="24"/>
        </w:rPr>
        <w:t xml:space="preserve">. This partial inhibition for </w:t>
      </w:r>
      <w:r w:rsidR="00D54CF6" w:rsidRPr="00D54CF6">
        <w:rPr>
          <w:rFonts w:asciiTheme="minorBidi" w:hAnsiTheme="minorBidi"/>
          <w:sz w:val="24"/>
          <w:szCs w:val="24"/>
          <w:shd w:val="clear" w:color="auto" w:fill="FFFFFF"/>
        </w:rPr>
        <w:t xml:space="preserve">ENT1 is expected to be sufficient to increase local concentrations of adenosine in the circulation </w:t>
      </w:r>
      <w:r w:rsidRPr="00D54CF6">
        <w:rPr>
          <w:rFonts w:asciiTheme="minorBidi" w:hAnsiTheme="minorBidi"/>
          <w:sz w:val="24"/>
          <w:szCs w:val="24"/>
        </w:rPr>
        <w:t xml:space="preserve"> </w:t>
      </w:r>
      <w:r w:rsidRPr="00FD2C43">
        <w:rPr>
          <w:rFonts w:asciiTheme="minorBidi" w:hAnsiTheme="minorBidi"/>
          <w:sz w:val="24"/>
          <w:szCs w:val="24"/>
        </w:rPr>
        <w:fldChar w:fldCharType="begin"/>
      </w:r>
      <w:r w:rsidR="00623F62">
        <w:rPr>
          <w:rFonts w:asciiTheme="minorBidi" w:hAnsiTheme="minorBidi"/>
          <w:sz w:val="24"/>
          <w:szCs w:val="24"/>
        </w:rPr>
        <w:instrText xml:space="preserve"> ADDIN EN.CITE &lt;EndNote&gt;&lt;Cite&gt;&lt;Author&gt;Armstrong&lt;/Author&gt;&lt;Year&gt;2014&lt;/Year&gt;&lt;RecNum&gt;141&lt;/RecNum&gt;&lt;DisplayText&gt;(Armstrong et al., 2014)&lt;/DisplayText&gt;&lt;record&gt;&lt;rec-number&gt;141&lt;/rec-number&gt;&lt;foreign-keys&gt;&lt;key app="EN" db-id="0dvs2w2purpvt3e095wpsxwdewfavxvtxpee" timestamp="0"&gt;141&lt;/key&gt;&lt;/foreign-keys&gt;&lt;ref-type name="Journal Article"&gt;17&lt;/ref-type&gt;&lt;contributors&gt;&lt;authors&gt;&lt;author&gt;Armstrong, Duncan&lt;/author&gt;&lt;author&gt;Summers, Claire&lt;/author&gt;&lt;author&gt;Ewart, Lorna&lt;/author&gt;&lt;author&gt;Nylander, Sven&lt;/author&gt;&lt;author&gt;Sidaway, James E.&lt;/author&gt;&lt;author&gt;van Giezen, J. J. J.&lt;/author&gt;&lt;/authors&gt;&lt;/contributors&gt;&lt;titles&gt;&lt;title&gt;Characterization of the adenosine pharmacology of ticagrelor reveals therapeutically relevant inhibition of equilibrative nucleoside transporter 1&lt;/title&gt;&lt;secondary-title&gt;Journal of Cardiovascular Pharmacology and Therapeutics&lt;/secondary-title&gt;&lt;/titles&gt;&lt;pages&gt;209-219&lt;/pages&gt;&lt;volume&gt;19&lt;/volume&gt;&lt;number&gt;2&lt;/number&gt;&lt;dates&gt;&lt;year&gt;2014&lt;/year&gt;&lt;pub-dates&gt;&lt;date&gt;March 1, 2014&lt;/date&gt;&lt;/pub-dates&gt;&lt;/dates&gt;&lt;urls&gt;&lt;related-urls&gt;&lt;url&gt;http://cpt.sagepub.com/content/19/2/209.abstract&lt;/url&gt;&lt;/related-urls&gt;&lt;/urls&gt;&lt;electronic-resource-num&gt;10.1177/1074248413511693&lt;/electronic-resource-num&gt;&lt;/record&gt;&lt;/Cite&gt;&lt;/EndNote&gt;</w:instrText>
      </w:r>
      <w:r w:rsidRPr="00FD2C43">
        <w:rPr>
          <w:rFonts w:asciiTheme="minorBidi" w:hAnsiTheme="minorBidi"/>
          <w:sz w:val="24"/>
          <w:szCs w:val="24"/>
        </w:rPr>
        <w:fldChar w:fldCharType="separate"/>
      </w:r>
      <w:r>
        <w:rPr>
          <w:rFonts w:asciiTheme="minorBidi" w:hAnsiTheme="minorBidi"/>
          <w:noProof/>
          <w:sz w:val="24"/>
          <w:szCs w:val="24"/>
        </w:rPr>
        <w:t>(</w:t>
      </w:r>
      <w:hyperlink w:anchor="_ENREF_15" w:tooltip="Armstrong, 2014 #141" w:history="1">
        <w:r w:rsidR="00CB34BE">
          <w:rPr>
            <w:rFonts w:asciiTheme="minorBidi" w:hAnsiTheme="minorBidi"/>
            <w:noProof/>
            <w:sz w:val="24"/>
            <w:szCs w:val="24"/>
          </w:rPr>
          <w:t>Armstrong et al., 2014</w:t>
        </w:r>
      </w:hyperlink>
      <w:r>
        <w:rPr>
          <w:rFonts w:asciiTheme="minorBidi" w:hAnsiTheme="minorBidi"/>
          <w:noProof/>
          <w:sz w:val="24"/>
          <w:szCs w:val="24"/>
        </w:rPr>
        <w:t>)</w:t>
      </w:r>
      <w:r w:rsidRPr="00FD2C43">
        <w:rPr>
          <w:rFonts w:asciiTheme="minorBidi" w:hAnsiTheme="minorBidi"/>
          <w:sz w:val="24"/>
          <w:szCs w:val="24"/>
        </w:rPr>
        <w:fldChar w:fldCharType="end"/>
      </w:r>
      <w:r w:rsidR="00D54CF6">
        <w:rPr>
          <w:rFonts w:asciiTheme="minorBidi" w:hAnsiTheme="minorBidi"/>
          <w:color w:val="548DD4" w:themeColor="text2" w:themeTint="99"/>
          <w:sz w:val="24"/>
          <w:szCs w:val="24"/>
          <w:shd w:val="clear" w:color="auto" w:fill="FFFFFF"/>
        </w:rPr>
        <w:t xml:space="preserve">. </w:t>
      </w:r>
      <w:r w:rsidRPr="00FD2C43">
        <w:rPr>
          <w:rFonts w:asciiTheme="minorBidi" w:hAnsiTheme="minorBidi"/>
          <w:sz w:val="24"/>
          <w:szCs w:val="24"/>
        </w:rPr>
        <w:t>This inhibition was</w:t>
      </w:r>
      <w:r w:rsidR="00D54CF6">
        <w:rPr>
          <w:rFonts w:asciiTheme="minorBidi" w:hAnsiTheme="minorBidi"/>
          <w:sz w:val="24"/>
          <w:szCs w:val="24"/>
        </w:rPr>
        <w:t xml:space="preserve"> also</w:t>
      </w:r>
      <w:r w:rsidRPr="00FD2C43">
        <w:rPr>
          <w:rFonts w:asciiTheme="minorBidi" w:hAnsiTheme="minorBidi"/>
          <w:sz w:val="24"/>
          <w:szCs w:val="24"/>
        </w:rPr>
        <w:t xml:space="preserve"> observed in animal model</w:t>
      </w:r>
      <w:r w:rsidR="005C4D95">
        <w:rPr>
          <w:rFonts w:asciiTheme="minorBidi" w:hAnsiTheme="minorBidi"/>
          <w:sz w:val="24"/>
          <w:szCs w:val="24"/>
        </w:rPr>
        <w:t>s</w:t>
      </w:r>
      <w:r w:rsidRPr="00FD2C43">
        <w:rPr>
          <w:rFonts w:asciiTheme="minorBidi" w:hAnsiTheme="minorBidi"/>
          <w:sz w:val="24"/>
          <w:szCs w:val="24"/>
        </w:rPr>
        <w:t xml:space="preserve"> </w:t>
      </w:r>
      <w:r w:rsidRPr="00FD2C43">
        <w:rPr>
          <w:rFonts w:asciiTheme="minorBidi" w:hAnsiTheme="minorBidi"/>
          <w:sz w:val="24"/>
          <w:szCs w:val="24"/>
        </w:rPr>
        <w:fldChar w:fldCharType="begin"/>
      </w:r>
      <w:r>
        <w:rPr>
          <w:rFonts w:asciiTheme="minorBidi" w:hAnsiTheme="minorBidi"/>
          <w:sz w:val="24"/>
          <w:szCs w:val="24"/>
        </w:rPr>
        <w:instrText xml:space="preserve"> ADDIN EN.CITE &lt;EndNote&gt;&lt;Cite&gt;&lt;Author&gt;van Giezen&lt;/Author&gt;&lt;Year&gt;2012&lt;/Year&gt;&lt;RecNum&gt;121&lt;/RecNum&gt;&lt;DisplayText&gt;(van Giezen et al., 2012)&lt;/DisplayText&gt;&lt;record&gt;&lt;rec-number&gt;121&lt;/rec-number&gt;&lt;foreign-keys&gt;&lt;key app="EN" db-id="0dvs2w2purpvt3e095wpsxwdewfavxvtxpee" timestamp="0"&gt;121&lt;/key&gt;&lt;/foreign-keys&gt;&lt;ref-type name="Journal Article"&gt;17&lt;/ref-type&gt;&lt;contributors&gt;&lt;authors&gt;&lt;author&gt;van Giezen, J. J. J.&lt;/author&gt;&lt;author&gt;Sidaway, James&lt;/author&gt;&lt;author&gt;Glaves, Philip&lt;/author&gt;&lt;author&gt;Kirk, Ian&lt;/author&gt;&lt;author&gt;Björkman, Jan-Arne&lt;/author&gt;&lt;/authors&gt;&lt;/contributors&gt;&lt;titles&gt;&lt;title&gt;Ticagrelor inhibits adenosine uptake in vitro and enhances adenosine-mediated hyperemia responses in a canine model&lt;/title&gt;&lt;secondary-title&gt;Journal of Cardiovascular Pharmacology and Therapeutics&lt;/secondary-title&gt;&lt;/titles&gt;&lt;pages&gt;164-172&lt;/pages&gt;&lt;volume&gt;17&lt;/volume&gt;&lt;number&gt;2&lt;/number&gt;&lt;dates&gt;&lt;year&gt;2012&lt;/year&gt;&lt;pub-dates&gt;&lt;date&gt;June 1, 2012&lt;/date&gt;&lt;/pub-dates&gt;&lt;/dates&gt;&lt;urls&gt;&lt;related-urls&gt;&lt;url&gt;http://cpt.sagepub.com/content/17/2/164.abstract&lt;/url&gt;&lt;/related-urls&gt;&lt;/urls&gt;&lt;electronic-resource-num&gt;10.1177/1074248411410883&lt;/electronic-resource-num&gt;&lt;/record&gt;&lt;/Cite&gt;&lt;/EndNote&gt;</w:instrText>
      </w:r>
      <w:r w:rsidRPr="00FD2C43">
        <w:rPr>
          <w:rFonts w:asciiTheme="minorBidi" w:hAnsiTheme="minorBidi"/>
          <w:sz w:val="24"/>
          <w:szCs w:val="24"/>
        </w:rPr>
        <w:fldChar w:fldCharType="separate"/>
      </w:r>
      <w:r>
        <w:rPr>
          <w:rFonts w:asciiTheme="minorBidi" w:hAnsiTheme="minorBidi"/>
          <w:noProof/>
          <w:sz w:val="24"/>
          <w:szCs w:val="24"/>
        </w:rPr>
        <w:t>(</w:t>
      </w:r>
      <w:hyperlink w:anchor="_ENREF_301" w:tooltip="van Giezen, 2012 #121" w:history="1">
        <w:r w:rsidR="00CB34BE">
          <w:rPr>
            <w:rFonts w:asciiTheme="minorBidi" w:hAnsiTheme="minorBidi"/>
            <w:noProof/>
            <w:sz w:val="24"/>
            <w:szCs w:val="24"/>
          </w:rPr>
          <w:t>van Giezen et al., 2012</w:t>
        </w:r>
      </w:hyperlink>
      <w:r>
        <w:rPr>
          <w:rFonts w:asciiTheme="minorBidi" w:hAnsiTheme="minorBidi"/>
          <w:noProof/>
          <w:sz w:val="24"/>
          <w:szCs w:val="24"/>
        </w:rPr>
        <w:t>)</w:t>
      </w:r>
      <w:r w:rsidRPr="00FD2C43">
        <w:rPr>
          <w:rFonts w:asciiTheme="minorBidi" w:hAnsiTheme="minorBidi"/>
          <w:sz w:val="24"/>
          <w:szCs w:val="24"/>
        </w:rPr>
        <w:fldChar w:fldCharType="end"/>
      </w:r>
      <w:r w:rsidR="00EE51BC">
        <w:rPr>
          <w:rFonts w:asciiTheme="minorBidi" w:hAnsiTheme="minorBidi"/>
          <w:sz w:val="24"/>
          <w:szCs w:val="24"/>
        </w:rPr>
        <w:t xml:space="preserve"> </w:t>
      </w:r>
      <w:r w:rsidRPr="00FD2C43">
        <w:rPr>
          <w:rFonts w:asciiTheme="minorBidi" w:hAnsiTheme="minorBidi"/>
          <w:sz w:val="24"/>
          <w:szCs w:val="24"/>
        </w:rPr>
        <w:t xml:space="preserve">and healthy volunteers </w:t>
      </w:r>
      <w:r w:rsidRPr="00FD2C43">
        <w:rPr>
          <w:rFonts w:asciiTheme="minorBidi" w:hAnsiTheme="minorBidi"/>
          <w:sz w:val="24"/>
          <w:szCs w:val="24"/>
        </w:rPr>
        <w:fldChar w:fldCharType="begin"/>
      </w:r>
      <w:r>
        <w:rPr>
          <w:rFonts w:asciiTheme="minorBidi" w:hAnsiTheme="minorBidi"/>
          <w:sz w:val="24"/>
          <w:szCs w:val="24"/>
        </w:rPr>
        <w:instrText xml:space="preserve"> ADDIN EN.CITE &lt;EndNote&gt;&lt;Cite&gt;&lt;Author&gt;Wittfeldt&lt;/Author&gt;&lt;Year&gt;2013&lt;/Year&gt;&lt;RecNum&gt;150&lt;/RecNum&gt;&lt;DisplayText&gt;(Wittfeldt et al., 2013)&lt;/DisplayText&gt;&lt;record&gt;&lt;rec-number&gt;150&lt;/rec-number&gt;&lt;foreign-keys&gt;&lt;key app="EN" db-id="0dvs2w2purpvt3e095wpsxwdewfavxvtxpee" timestamp="0"&gt;150&lt;/key&gt;&lt;/foreign-keys&gt;&lt;ref-type name="Journal Article"&gt;17&lt;/ref-type&gt;&lt;contributors&gt;&lt;authors&gt;&lt;author&gt;Wittfeldt, Ann&lt;/author&gt;&lt;author&gt;Emanuelsson, Håkan&lt;/author&gt;&lt;author&gt;Brandrup-Wognsen, Gunnar&lt;/author&gt;&lt;author&gt;van Giezen, J. J. J.&lt;/author&gt;&lt;author&gt;Jonasson, Jenny&lt;/author&gt;&lt;author&gt;Nylander, Sven&lt;/author&gt;&lt;author&gt;Gan, Li-Ming&lt;/author&gt;&lt;/authors&gt;&lt;/contributors&gt;&lt;titles&gt;&lt;title&gt;Ticagrelor enhances adenosine-induced coronary vasodilatory responses in humans&lt;/title&gt;&lt;secondary-title&gt;Journal of the American College of Cardiology&lt;/secondary-title&gt;&lt;/titles&gt;&lt;periodical&gt;&lt;full-title&gt;Journal of the American College of Cardiology&lt;/full-title&gt;&lt;/periodical&gt;&lt;pages&gt;723-727&lt;/pages&gt;&lt;volume&gt;61&lt;/volume&gt;&lt;number&gt;7&lt;/number&gt;&lt;keywords&gt;&lt;keyword&gt;adenosine&lt;/keyword&gt;&lt;keyword&gt;coronary blood flow&lt;/keyword&gt;&lt;keyword&gt;dyspnea&lt;/keyword&gt;&lt;keyword&gt;ticagrelor&lt;/keyword&gt;&lt;/keywords&gt;&lt;dates&gt;&lt;year&gt;2013&lt;/year&gt;&lt;/dates&gt;&lt;isbn&gt;0735-1097&lt;/isbn&gt;&lt;urls&gt;&lt;related-urls&gt;&lt;url&gt;http://www.sciencedirect.com/science/article/pii/S0735109712057348&lt;/url&gt;&lt;/related-urls&gt;&lt;/urls&gt;&lt;electronic-resource-num&gt;http://dx.doi.org/10.1016/j.jacc.2012.11.032&lt;/electronic-resource-num&gt;&lt;/record&gt;&lt;/Cite&gt;&lt;/EndNote&gt;</w:instrText>
      </w:r>
      <w:r w:rsidRPr="00FD2C43">
        <w:rPr>
          <w:rFonts w:asciiTheme="minorBidi" w:hAnsiTheme="minorBidi"/>
          <w:sz w:val="24"/>
          <w:szCs w:val="24"/>
        </w:rPr>
        <w:fldChar w:fldCharType="separate"/>
      </w:r>
      <w:r>
        <w:rPr>
          <w:rFonts w:asciiTheme="minorBidi" w:hAnsiTheme="minorBidi"/>
          <w:noProof/>
          <w:sz w:val="24"/>
          <w:szCs w:val="24"/>
        </w:rPr>
        <w:t>(</w:t>
      </w:r>
      <w:hyperlink w:anchor="_ENREF_323" w:tooltip="Wittfeldt, 2013 #150" w:history="1">
        <w:r w:rsidR="00CB34BE">
          <w:rPr>
            <w:rFonts w:asciiTheme="minorBidi" w:hAnsiTheme="minorBidi"/>
            <w:noProof/>
            <w:sz w:val="24"/>
            <w:szCs w:val="24"/>
          </w:rPr>
          <w:t>Wittfeldt et al., 2013</w:t>
        </w:r>
      </w:hyperlink>
      <w:r>
        <w:rPr>
          <w:rFonts w:asciiTheme="minorBidi" w:hAnsiTheme="minorBidi"/>
          <w:noProof/>
          <w:sz w:val="24"/>
          <w:szCs w:val="24"/>
        </w:rPr>
        <w:t>)</w:t>
      </w:r>
      <w:r w:rsidRPr="00FD2C43">
        <w:rPr>
          <w:rFonts w:asciiTheme="minorBidi" w:hAnsiTheme="minorBidi"/>
          <w:sz w:val="24"/>
          <w:szCs w:val="24"/>
        </w:rPr>
        <w:fldChar w:fldCharType="end"/>
      </w:r>
      <w:r w:rsidRPr="00FD2C43">
        <w:rPr>
          <w:rFonts w:asciiTheme="minorBidi" w:hAnsiTheme="minorBidi"/>
          <w:sz w:val="24"/>
          <w:szCs w:val="24"/>
        </w:rPr>
        <w:t xml:space="preserve">. In addition, adenosine plasma concentration was measured by liquid chromatography </w:t>
      </w:r>
      <w:r>
        <w:rPr>
          <w:rFonts w:asciiTheme="minorBidi" w:hAnsiTheme="minorBidi"/>
          <w:sz w:val="24"/>
          <w:szCs w:val="24"/>
        </w:rPr>
        <w:t>i</w:t>
      </w:r>
      <w:r w:rsidRPr="00FD2C43">
        <w:rPr>
          <w:rFonts w:asciiTheme="minorBidi" w:hAnsiTheme="minorBidi"/>
          <w:sz w:val="24"/>
          <w:szCs w:val="24"/>
        </w:rPr>
        <w:t xml:space="preserve">n ACS patients receiving ticagrelor or clopidogrel. The result indicated that ticagrelor increases adenosine plasma concentration in ACS patients compared with clopidogrel by inhibiting adenosine uptake by </w:t>
      </w:r>
      <w:r w:rsidR="0055417B">
        <w:rPr>
          <w:rFonts w:asciiTheme="minorBidi" w:hAnsiTheme="minorBidi"/>
          <w:sz w:val="24"/>
          <w:szCs w:val="24"/>
        </w:rPr>
        <w:t>erythrocytes</w:t>
      </w:r>
      <w:r w:rsidRPr="00FD2C43">
        <w:rPr>
          <w:rFonts w:asciiTheme="minorBidi" w:hAnsiTheme="minorBidi"/>
          <w:sz w:val="24"/>
          <w:szCs w:val="24"/>
        </w:rPr>
        <w:t xml:space="preserve"> </w:t>
      </w:r>
      <w:r w:rsidRPr="00FD2C43">
        <w:rPr>
          <w:rFonts w:asciiTheme="minorBidi" w:hAnsiTheme="minorBidi"/>
          <w:sz w:val="24"/>
          <w:szCs w:val="24"/>
        </w:rPr>
        <w:fldChar w:fldCharType="begin"/>
      </w:r>
      <w:r>
        <w:rPr>
          <w:rFonts w:asciiTheme="minorBidi" w:hAnsiTheme="minorBidi"/>
          <w:sz w:val="24"/>
          <w:szCs w:val="24"/>
        </w:rPr>
        <w:instrText xml:space="preserve"> ADDIN EN.CITE &lt;EndNote&gt;&lt;Cite&gt;&lt;Author&gt;Bonello&lt;/Author&gt;&lt;Year&gt;2014&lt;/Year&gt;&lt;RecNum&gt;154&lt;/RecNum&gt;&lt;DisplayText&gt;(Bonello et al., 2014)&lt;/DisplayText&gt;&lt;record&gt;&lt;rec-number&gt;154&lt;/rec-number&gt;&lt;foreign-keys&gt;&lt;key app="EN" db-id="0dvs2w2purpvt3e095wpsxwdewfavxvtxpee" timestamp="0"&gt;154&lt;/key&gt;&lt;/foreign-keys&gt;&lt;ref-type name="Journal Article"&gt;17&lt;/ref-type&gt;&lt;contributors&gt;&lt;authors&gt;&lt;author&gt;Bonello, Laurent&lt;/author&gt;&lt;author&gt;Laine, Marc&lt;/author&gt;&lt;author&gt;Kipson, Nathalie&lt;/author&gt;&lt;author&gt;Mancini, Julien&lt;/author&gt;&lt;author&gt;Helal, Olfa&lt;/author&gt;&lt;author&gt;Fromonot, Julien&lt;/author&gt;&lt;author&gt;Gariboldi, Vlad&lt;/author&gt;&lt;author&gt;Condo, Jocelyne&lt;/author&gt;&lt;author&gt;Thuny, Franck&lt;/author&gt;&lt;author&gt;Frere, Corinne&lt;/author&gt;&lt;author&gt;Camoin-Jau, Laurence&lt;/author&gt;&lt;author&gt;Paganelli, Franck&lt;/author&gt;&lt;author&gt;Dignat-George, Françoise&lt;/author&gt;&lt;author&gt;Guieu, Regis&lt;/author&gt;&lt;/authors&gt;&lt;/contributors&gt;&lt;titles&gt;&lt;title&gt;Ticagrelor increases adenosine plasma concentration in patients with an acute coronary syndrome&lt;/title&gt;&lt;secondary-title&gt;Journal of the American College of Cardiology&lt;/secondary-title&gt;&lt;/titles&gt;&lt;periodical&gt;&lt;full-title&gt;Journal of the American College of Cardiology&lt;/full-title&gt;&lt;/periodical&gt;&lt;pages&gt;872-877&lt;/pages&gt;&lt;volume&gt;63&lt;/volume&gt;&lt;number&gt;9&lt;/number&gt;&lt;dates&gt;&lt;year&gt;2014&lt;/year&gt;&lt;/dates&gt;&lt;isbn&gt;0735-1097&lt;/isbn&gt;&lt;urls&gt;&lt;related-urls&gt;&lt;url&gt;http://dx.doi.org/10.1016/j.jacc.2013.09.067&lt;/url&gt;&lt;/related-urls&gt;&lt;/urls&gt;&lt;electronic-resource-num&gt;10.1016/j.jacc.2013.09.067&lt;/electronic-resource-num&gt;&lt;/record&gt;&lt;/Cite&gt;&lt;/EndNote&gt;</w:instrText>
      </w:r>
      <w:r w:rsidRPr="00FD2C43">
        <w:rPr>
          <w:rFonts w:asciiTheme="minorBidi" w:hAnsiTheme="minorBidi"/>
          <w:sz w:val="24"/>
          <w:szCs w:val="24"/>
        </w:rPr>
        <w:fldChar w:fldCharType="separate"/>
      </w:r>
      <w:r>
        <w:rPr>
          <w:rFonts w:asciiTheme="minorBidi" w:hAnsiTheme="minorBidi"/>
          <w:noProof/>
          <w:sz w:val="24"/>
          <w:szCs w:val="24"/>
        </w:rPr>
        <w:t>(</w:t>
      </w:r>
      <w:hyperlink w:anchor="_ENREF_33" w:tooltip="Bonello, 2014 #154" w:history="1">
        <w:r w:rsidR="00CB34BE">
          <w:rPr>
            <w:rFonts w:asciiTheme="minorBidi" w:hAnsiTheme="minorBidi"/>
            <w:noProof/>
            <w:sz w:val="24"/>
            <w:szCs w:val="24"/>
          </w:rPr>
          <w:t>Bonello et al., 2014</w:t>
        </w:r>
      </w:hyperlink>
      <w:r>
        <w:rPr>
          <w:rFonts w:asciiTheme="minorBidi" w:hAnsiTheme="minorBidi"/>
          <w:noProof/>
          <w:sz w:val="24"/>
          <w:szCs w:val="24"/>
        </w:rPr>
        <w:t>)</w:t>
      </w:r>
      <w:r w:rsidRPr="00FD2C43">
        <w:rPr>
          <w:rFonts w:asciiTheme="minorBidi" w:hAnsiTheme="minorBidi"/>
          <w:sz w:val="24"/>
          <w:szCs w:val="24"/>
        </w:rPr>
        <w:fldChar w:fldCharType="end"/>
      </w:r>
      <w:r w:rsidRPr="00FD2C43">
        <w:rPr>
          <w:rFonts w:asciiTheme="minorBidi" w:hAnsiTheme="minorBidi"/>
          <w:sz w:val="24"/>
          <w:szCs w:val="24"/>
        </w:rPr>
        <w:t xml:space="preserve">. </w:t>
      </w:r>
    </w:p>
    <w:p w14:paraId="430D6E81" w14:textId="77777777" w:rsidR="00113795" w:rsidRDefault="00113795" w:rsidP="00113795">
      <w:pPr>
        <w:autoSpaceDE w:val="0"/>
        <w:autoSpaceDN w:val="0"/>
        <w:adjustRightInd w:val="0"/>
        <w:spacing w:after="0" w:line="360" w:lineRule="auto"/>
        <w:jc w:val="both"/>
        <w:rPr>
          <w:rFonts w:asciiTheme="minorBidi" w:hAnsiTheme="minorBidi"/>
          <w:sz w:val="24"/>
          <w:szCs w:val="24"/>
        </w:rPr>
      </w:pPr>
    </w:p>
    <w:p w14:paraId="75552EAA" w14:textId="3DF9DC70" w:rsidR="00C07654" w:rsidRDefault="00113795" w:rsidP="00CB34BE">
      <w:pPr>
        <w:autoSpaceDE w:val="0"/>
        <w:autoSpaceDN w:val="0"/>
        <w:adjustRightInd w:val="0"/>
        <w:spacing w:after="0" w:line="360" w:lineRule="auto"/>
        <w:jc w:val="both"/>
        <w:rPr>
          <w:rStyle w:val="apple-converted-space"/>
          <w:rFonts w:ascii="Arial" w:hAnsi="Arial" w:cs="Arial"/>
          <w:sz w:val="24"/>
          <w:szCs w:val="24"/>
          <w:shd w:val="clear" w:color="auto" w:fill="FFFFFF"/>
          <w:rtl/>
        </w:rPr>
      </w:pPr>
      <w:r w:rsidRPr="00FD2C43">
        <w:rPr>
          <w:rFonts w:asciiTheme="minorBidi" w:hAnsiTheme="minorBidi"/>
          <w:sz w:val="24"/>
          <w:szCs w:val="24"/>
        </w:rPr>
        <w:t xml:space="preserve">The results of </w:t>
      </w:r>
      <w:r w:rsidR="005C4D95">
        <w:rPr>
          <w:rFonts w:asciiTheme="minorBidi" w:hAnsiTheme="minorBidi"/>
          <w:sz w:val="24"/>
          <w:szCs w:val="24"/>
        </w:rPr>
        <w:t>a</w:t>
      </w:r>
      <w:r>
        <w:rPr>
          <w:rFonts w:asciiTheme="minorBidi" w:hAnsiTheme="minorBidi"/>
          <w:sz w:val="24"/>
          <w:szCs w:val="24"/>
        </w:rPr>
        <w:t xml:space="preserve"> </w:t>
      </w:r>
      <w:r w:rsidR="005C4D95">
        <w:rPr>
          <w:rFonts w:asciiTheme="minorBidi" w:hAnsiTheme="minorBidi"/>
          <w:sz w:val="24"/>
          <w:szCs w:val="24"/>
        </w:rPr>
        <w:t>sub</w:t>
      </w:r>
      <w:r>
        <w:rPr>
          <w:rFonts w:asciiTheme="minorBidi" w:hAnsiTheme="minorBidi"/>
          <w:sz w:val="24"/>
          <w:szCs w:val="24"/>
        </w:rPr>
        <w:t xml:space="preserve">study of </w:t>
      </w:r>
      <w:r w:rsidRPr="007050CB">
        <w:rPr>
          <w:rFonts w:asciiTheme="minorBidi" w:hAnsiTheme="minorBidi"/>
          <w:sz w:val="24"/>
          <w:szCs w:val="24"/>
        </w:rPr>
        <w:t xml:space="preserve">PLATO </w:t>
      </w:r>
      <w:r>
        <w:rPr>
          <w:rFonts w:asciiTheme="minorBidi" w:hAnsiTheme="minorBidi"/>
          <w:sz w:val="24"/>
          <w:szCs w:val="24"/>
        </w:rPr>
        <w:t>trial</w:t>
      </w:r>
      <w:r w:rsidRPr="007050CB">
        <w:rPr>
          <w:rFonts w:asciiTheme="minorBidi" w:hAnsiTheme="minorBidi"/>
          <w:sz w:val="24"/>
          <w:szCs w:val="24"/>
        </w:rPr>
        <w:t xml:space="preserve"> </w:t>
      </w:r>
      <w:r w:rsidR="005C4D95">
        <w:rPr>
          <w:rFonts w:asciiTheme="minorBidi" w:hAnsiTheme="minorBidi"/>
          <w:sz w:val="24"/>
          <w:szCs w:val="24"/>
        </w:rPr>
        <w:t>demonstrated</w:t>
      </w:r>
      <w:r w:rsidRPr="00FD2C43">
        <w:rPr>
          <w:rFonts w:asciiTheme="minorBidi" w:hAnsiTheme="minorBidi"/>
          <w:sz w:val="24"/>
          <w:szCs w:val="24"/>
        </w:rPr>
        <w:t xml:space="preserve"> that </w:t>
      </w:r>
      <w:r w:rsidRPr="00FD2C43">
        <w:rPr>
          <w:rFonts w:ascii="Arial" w:hAnsi="Arial" w:cs="Arial"/>
          <w:sz w:val="24"/>
          <w:szCs w:val="24"/>
          <w:shd w:val="clear" w:color="auto" w:fill="FFFFFF"/>
        </w:rPr>
        <w:t xml:space="preserve">the mortality risk following pulmonary infection and sepsis in patients with ACS </w:t>
      </w:r>
      <w:r w:rsidR="00AC6C53">
        <w:rPr>
          <w:rFonts w:ascii="Arial" w:hAnsi="Arial" w:cs="Arial"/>
          <w:sz w:val="24"/>
          <w:szCs w:val="24"/>
          <w:shd w:val="clear" w:color="auto" w:fill="FFFFFF"/>
        </w:rPr>
        <w:t>might be</w:t>
      </w:r>
      <w:r w:rsidRPr="00FD2C43">
        <w:rPr>
          <w:rFonts w:ascii="Arial" w:hAnsi="Arial" w:cs="Arial"/>
          <w:sz w:val="24"/>
          <w:szCs w:val="24"/>
          <w:shd w:val="clear" w:color="auto" w:fill="FFFFFF"/>
        </w:rPr>
        <w:t xml:space="preserve"> lower </w:t>
      </w:r>
      <w:r w:rsidRPr="00FD2C43">
        <w:rPr>
          <w:rFonts w:ascii="Arial" w:hAnsi="Arial" w:cs="Arial"/>
          <w:sz w:val="24"/>
          <w:szCs w:val="24"/>
        </w:rPr>
        <w:t xml:space="preserve">in patients receiving ticagrelor </w:t>
      </w:r>
      <w:r w:rsidRPr="00FD2C43">
        <w:rPr>
          <w:rFonts w:ascii="Arial" w:hAnsi="Arial" w:cs="Arial"/>
          <w:sz w:val="24"/>
          <w:szCs w:val="24"/>
          <w:shd w:val="clear" w:color="auto" w:fill="FFFFFF"/>
        </w:rPr>
        <w:t xml:space="preserve">compared to clopidogrel </w:t>
      </w:r>
      <w:r w:rsidRPr="00FD2C43">
        <w:rPr>
          <w:rFonts w:ascii="Arial" w:hAnsi="Arial" w:cs="Arial"/>
          <w:sz w:val="24"/>
          <w:szCs w:val="24"/>
          <w:shd w:val="clear" w:color="auto" w:fill="FFFFFF"/>
        </w:rPr>
        <w:fldChar w:fldCharType="begin"/>
      </w:r>
      <w:r>
        <w:rPr>
          <w:rFonts w:ascii="Arial" w:hAnsi="Arial" w:cs="Arial"/>
          <w:sz w:val="24"/>
          <w:szCs w:val="24"/>
          <w:shd w:val="clear" w:color="auto" w:fill="FFFFFF"/>
        </w:rPr>
        <w:instrText xml:space="preserve"> ADDIN EN.CITE &lt;EndNote&gt;&lt;Cite&gt;&lt;Author&gt;Storey&lt;/Author&gt;&lt;Year&gt;2013&lt;/Year&gt;&lt;RecNum&gt;127&lt;/RecNum&gt;&lt;DisplayText&gt;(Storey et al., 2013)&lt;/DisplayText&gt;&lt;record&gt;&lt;rec-number&gt;127&lt;/rec-number&gt;&lt;foreign-keys&gt;&lt;key app="EN" db-id="0dvs2w2purpvt3e095wpsxwdewfavxvtxpee" timestamp="0"&gt;127&lt;/key&gt;&lt;/foreign-keys&gt;&lt;ref-type name="Journal Article"&gt;17&lt;/ref-type&gt;&lt;contributors&gt;&lt;authors&gt;&lt;author&gt;Storey, Robert F.&lt;/author&gt;&lt;author&gt;James, Stefan K.&lt;/author&gt;&lt;author&gt;Siegbahn, Agneta&lt;/author&gt;&lt;author&gt;Varenhorst, Christoph&lt;/author&gt;&lt;author&gt;Held, Claes&lt;/author&gt;&lt;author&gt;Ycas, Joseph&lt;/author&gt;&lt;author&gt;Husted, Steen E.&lt;/author&gt;&lt;author&gt;Cannon, Christopher P.&lt;/author&gt;&lt;author&gt;Becker, Richard C.&lt;/author&gt;&lt;author&gt;Steg, Ph Gabriel&lt;/author&gt;&lt;author&gt;Åsenblad, Nils&lt;/author&gt;&lt;author&gt;Wallentin, Lars&lt;/author&gt;&lt;/authors&gt;&lt;/contributors&gt;&lt;titles&gt;&lt;title&gt;Lower mortality following pulmonary adverse events and sepsis with ticagrelor compared to clopidogrel in the PLATO study&lt;/title&gt;&lt;secondary-title&gt;Platelets&lt;/secondary-title&gt;&lt;/titles&gt;&lt;periodical&gt;&lt;full-title&gt;Platelets&lt;/full-title&gt;&lt;/periodical&gt;&lt;pages&gt;1-9&lt;/pages&gt;&lt;dates&gt;&lt;year&gt;2013&lt;/year&gt;&lt;/dates&gt;&lt;publisher&gt;Informa Clin Med&lt;/publisher&gt;&lt;isbn&gt;0953-7104&lt;/isbn&gt;&lt;urls&gt;&lt;related-urls&gt;&lt;url&gt;http://dx.doi.org/10.3109/09537104.2013.842965&lt;/url&gt;&lt;/related-urls&gt;&lt;/urls&gt;&lt;electronic-resource-num&gt;10.3109/09537104.2013.842965&lt;/electronic-resource-num&gt;&lt;access-date&gt;2014/03/20&lt;/access-date&gt;&lt;/record&gt;&lt;/Cite&gt;&lt;/EndNote&gt;</w:instrText>
      </w:r>
      <w:r w:rsidRPr="00FD2C43">
        <w:rPr>
          <w:rFonts w:ascii="Arial" w:hAnsi="Arial" w:cs="Arial"/>
          <w:sz w:val="24"/>
          <w:szCs w:val="24"/>
          <w:shd w:val="clear" w:color="auto" w:fill="FFFFFF"/>
        </w:rPr>
        <w:fldChar w:fldCharType="separate"/>
      </w:r>
      <w:r>
        <w:rPr>
          <w:rFonts w:ascii="Arial" w:hAnsi="Arial" w:cs="Arial"/>
          <w:noProof/>
          <w:sz w:val="24"/>
          <w:szCs w:val="24"/>
          <w:shd w:val="clear" w:color="auto" w:fill="FFFFFF"/>
        </w:rPr>
        <w:t>(</w:t>
      </w:r>
      <w:hyperlink w:anchor="_ENREF_278" w:tooltip="Storey, 2013 #127" w:history="1">
        <w:r w:rsidR="00CB34BE">
          <w:rPr>
            <w:rFonts w:ascii="Arial" w:hAnsi="Arial" w:cs="Arial"/>
            <w:noProof/>
            <w:sz w:val="24"/>
            <w:szCs w:val="24"/>
            <w:shd w:val="clear" w:color="auto" w:fill="FFFFFF"/>
          </w:rPr>
          <w:t>Storey et al., 2013</w:t>
        </w:r>
      </w:hyperlink>
      <w:r>
        <w:rPr>
          <w:rFonts w:ascii="Arial" w:hAnsi="Arial" w:cs="Arial"/>
          <w:noProof/>
          <w:sz w:val="24"/>
          <w:szCs w:val="24"/>
          <w:shd w:val="clear" w:color="auto" w:fill="FFFFFF"/>
        </w:rPr>
        <w:t>)</w:t>
      </w:r>
      <w:r w:rsidRPr="00FD2C43">
        <w:rPr>
          <w:rFonts w:ascii="Arial" w:hAnsi="Arial" w:cs="Arial"/>
          <w:sz w:val="24"/>
          <w:szCs w:val="24"/>
          <w:shd w:val="clear" w:color="auto" w:fill="FFFFFF"/>
        </w:rPr>
        <w:fldChar w:fldCharType="end"/>
      </w:r>
      <w:r w:rsidRPr="00FD2C43">
        <w:rPr>
          <w:rStyle w:val="apple-converted-space"/>
          <w:rFonts w:ascii="Arial" w:hAnsi="Arial" w:cs="Arial"/>
          <w:sz w:val="24"/>
          <w:szCs w:val="24"/>
          <w:shd w:val="clear" w:color="auto" w:fill="FFFFFF"/>
        </w:rPr>
        <w:t xml:space="preserve">. This </w:t>
      </w:r>
      <w:r w:rsidR="00AC6C53">
        <w:rPr>
          <w:rStyle w:val="apple-converted-space"/>
          <w:rFonts w:ascii="Arial" w:hAnsi="Arial" w:cs="Arial"/>
          <w:sz w:val="24"/>
          <w:szCs w:val="24"/>
          <w:shd w:val="clear" w:color="auto" w:fill="FFFFFF"/>
        </w:rPr>
        <w:lastRenderedPageBreak/>
        <w:t>sub</w:t>
      </w:r>
      <w:r w:rsidRPr="00FD2C43">
        <w:rPr>
          <w:rStyle w:val="apple-converted-space"/>
          <w:rFonts w:ascii="Arial" w:hAnsi="Arial" w:cs="Arial"/>
          <w:sz w:val="24"/>
          <w:szCs w:val="24"/>
          <w:shd w:val="clear" w:color="auto" w:fill="FFFFFF"/>
        </w:rPr>
        <w:t>study pointed to the possibility of ticagrelor to modulate susceptibility to serious bacterial infection and lung injury through its impact on adenosine.</w:t>
      </w:r>
      <w:r>
        <w:rPr>
          <w:rStyle w:val="apple-converted-space"/>
          <w:rFonts w:ascii="Arial" w:hAnsi="Arial" w:cs="Arial"/>
          <w:sz w:val="24"/>
          <w:szCs w:val="24"/>
          <w:shd w:val="clear" w:color="auto" w:fill="FFFFFF"/>
        </w:rPr>
        <w:t xml:space="preserve"> </w:t>
      </w:r>
    </w:p>
    <w:p w14:paraId="5FEC2DDC" w14:textId="77777777" w:rsidR="000F5165" w:rsidRPr="00FA0EE7" w:rsidRDefault="000F5165" w:rsidP="002B2AA6">
      <w:pPr>
        <w:autoSpaceDE w:val="0"/>
        <w:autoSpaceDN w:val="0"/>
        <w:adjustRightInd w:val="0"/>
        <w:spacing w:after="0" w:line="360" w:lineRule="auto"/>
        <w:jc w:val="both"/>
        <w:rPr>
          <w:rFonts w:asciiTheme="minorBidi" w:eastAsia="Times New Roman" w:hAnsiTheme="minorBidi"/>
          <w:sz w:val="24"/>
          <w:szCs w:val="24"/>
          <w:lang w:val="en-US"/>
        </w:rPr>
      </w:pPr>
    </w:p>
    <w:p w14:paraId="02A845BD" w14:textId="77777777" w:rsidR="008F5F59" w:rsidRDefault="008F5F59" w:rsidP="005E1049">
      <w:pPr>
        <w:pStyle w:val="Heading2"/>
      </w:pPr>
      <w:bookmarkStart w:id="42" w:name="_Toc405817870"/>
      <w:bookmarkStart w:id="43" w:name="_Toc424586731"/>
      <w:r>
        <w:t>Adenosine and inflammation</w:t>
      </w:r>
      <w:bookmarkEnd w:id="42"/>
      <w:bookmarkEnd w:id="43"/>
    </w:p>
    <w:p w14:paraId="0C881DF5" w14:textId="7D00389E" w:rsidR="00AB1392" w:rsidRPr="00AB1392" w:rsidRDefault="00AB1392" w:rsidP="00CB34BE">
      <w:pPr>
        <w:autoSpaceDE w:val="0"/>
        <w:autoSpaceDN w:val="0"/>
        <w:adjustRightInd w:val="0"/>
        <w:spacing w:after="0" w:line="360" w:lineRule="auto"/>
        <w:jc w:val="both"/>
        <w:rPr>
          <w:rFonts w:asciiTheme="minorBidi" w:hAnsiTheme="minorBidi"/>
          <w:sz w:val="24"/>
          <w:szCs w:val="24"/>
        </w:rPr>
      </w:pPr>
      <w:r w:rsidRPr="00AB1392">
        <w:rPr>
          <w:rFonts w:asciiTheme="minorBidi" w:hAnsiTheme="minorBidi"/>
          <w:color w:val="000000"/>
          <w:sz w:val="24"/>
          <w:szCs w:val="24"/>
          <w:shd w:val="clear" w:color="auto" w:fill="FFFFFF"/>
        </w:rPr>
        <w:t xml:space="preserve">Adenosine is an endogenous metabolite and plays an important role in </w:t>
      </w:r>
      <w:r w:rsidRPr="00AB1392">
        <w:rPr>
          <w:rFonts w:asciiTheme="minorBidi" w:eastAsia="Arial Unicode MS" w:hAnsiTheme="minorBidi"/>
          <w:color w:val="2E2E2E"/>
          <w:sz w:val="24"/>
          <w:szCs w:val="24"/>
        </w:rPr>
        <w:t xml:space="preserve">pathological conditions such as </w:t>
      </w:r>
      <w:r w:rsidRPr="00AB1392">
        <w:rPr>
          <w:rFonts w:asciiTheme="minorBidi" w:hAnsiTheme="minorBidi"/>
          <w:color w:val="000000"/>
          <w:sz w:val="24"/>
          <w:szCs w:val="24"/>
          <w:shd w:val="clear" w:color="auto" w:fill="FFFFFF"/>
        </w:rPr>
        <w:t xml:space="preserve">inflammation, myocardial infarction and thrombosis </w:t>
      </w:r>
      <w:r w:rsidRPr="00AB1392">
        <w:rPr>
          <w:rFonts w:asciiTheme="minorBidi" w:hAnsiTheme="minorBidi"/>
          <w:color w:val="000000"/>
          <w:sz w:val="24"/>
          <w:szCs w:val="24"/>
          <w:shd w:val="clear" w:color="auto" w:fill="FFFFFF"/>
        </w:rPr>
        <w:fldChar w:fldCharType="begin"/>
      </w:r>
      <w:r w:rsidR="00260E31">
        <w:rPr>
          <w:rFonts w:asciiTheme="minorBidi" w:hAnsiTheme="minorBidi"/>
          <w:color w:val="000000"/>
          <w:sz w:val="24"/>
          <w:szCs w:val="24"/>
          <w:shd w:val="clear" w:color="auto" w:fill="FFFFFF"/>
        </w:rPr>
        <w:instrText xml:space="preserve"> ADDIN EN.CITE &lt;EndNote&gt;&lt;Cite&gt;&lt;Author&gt;Koupenova&lt;/Author&gt;&lt;Year&gt;2012&lt;/Year&gt;&lt;RecNum&gt;350&lt;/RecNum&gt;&lt;DisplayText&gt;(Koupenova et al., 2012)&lt;/DisplayText&gt;&lt;record&gt;&lt;rec-number&gt;350&lt;/rec-number&gt;&lt;foreign-keys&gt;&lt;key app="EN" db-id="0tvr0vtvvpzzz5esw505wwtxdfzwsee205az"&gt;350&lt;/key&gt;&lt;/foreign-keys&gt;&lt;ref-type name="Journal Article"&gt;17&lt;/ref-type&gt;&lt;contributors&gt;&lt;authors&gt;&lt;author&gt;Koupenova, Milka&lt;/author&gt;&lt;author&gt;Johnston-Cox, Hillary&lt;/author&gt;&lt;author&gt;Ravid, Katya&lt;/author&gt;&lt;/authors&gt;&lt;/contributors&gt;&lt;titles&gt;&lt;title&gt;Regulation of Atherosclerosis and Associated Risk Factors by Adenosine and Adenosine Receptors&lt;/title&gt;&lt;secondary-title&gt;Current Atherosclerosis Reports&lt;/secondary-title&gt;&lt;alt-title&gt;Curr Atheroscler Rep&lt;/alt-title&gt;&lt;/titles&gt;&lt;periodical&gt;&lt;full-title&gt;Current Atherosclerosis Reports&lt;/full-title&gt;&lt;abbr-1&gt;Curr Atheroscler Rep&lt;/abbr-1&gt;&lt;/periodical&gt;&lt;alt-periodical&gt;&lt;full-title&gt;Current Atherosclerosis Reports&lt;/full-title&gt;&lt;abbr-1&gt;Curr Atheroscler Rep&lt;/abbr-1&gt;&lt;/alt-periodical&gt;&lt;pages&gt;460-468&lt;/pages&gt;&lt;volume&gt;14&lt;/volume&gt;&lt;number&gt;5&lt;/number&gt;&lt;keywords&gt;&lt;keyword&gt;Adenosine&lt;/keyword&gt;&lt;keyword&gt;Adenosine receptors&lt;/keyword&gt;&lt;keyword&gt;Foam cells&lt;/keyword&gt;&lt;keyword&gt;Atherosclerosis&lt;/keyword&gt;&lt;keyword&gt;Myocardial infarction&lt;/keyword&gt;&lt;keyword&gt;Ischemic preconditioning&lt;/keyword&gt;&lt;/keywords&gt;&lt;dates&gt;&lt;year&gt;2012&lt;/year&gt;&lt;pub-dates&gt;&lt;date&gt;2012/10/01&lt;/date&gt;&lt;/pub-dates&gt;&lt;/dates&gt;&lt;publisher&gt;Current Science Inc.&lt;/publisher&gt;&lt;isbn&gt;1523-3804&lt;/isbn&gt;&lt;urls&gt;&lt;related-urls&gt;&lt;url&gt;http://dx.doi.org/10.1007/s11883-012-0263-y&lt;/url&gt;&lt;/related-urls&gt;&lt;/urls&gt;&lt;electronic-resource-num&gt;10.1007/s11883-012-0263-y&lt;/electronic-resource-num&gt;&lt;language&gt;English&lt;/language&gt;&lt;/record&gt;&lt;/Cite&gt;&lt;/EndNote&gt;</w:instrText>
      </w:r>
      <w:r w:rsidRPr="00AB1392">
        <w:rPr>
          <w:rFonts w:asciiTheme="minorBidi" w:hAnsiTheme="minorBidi"/>
          <w:color w:val="000000"/>
          <w:sz w:val="24"/>
          <w:szCs w:val="24"/>
          <w:shd w:val="clear" w:color="auto" w:fill="FFFFFF"/>
        </w:rPr>
        <w:fldChar w:fldCharType="separate"/>
      </w:r>
      <w:r w:rsidR="00260E31">
        <w:rPr>
          <w:rFonts w:asciiTheme="minorBidi" w:hAnsiTheme="minorBidi"/>
          <w:noProof/>
          <w:color w:val="000000"/>
          <w:sz w:val="24"/>
          <w:szCs w:val="24"/>
          <w:shd w:val="clear" w:color="auto" w:fill="FFFFFF"/>
        </w:rPr>
        <w:t>(</w:t>
      </w:r>
      <w:hyperlink w:anchor="_ENREF_159" w:tooltip="Koupenova, 2012 #350" w:history="1">
        <w:r w:rsidR="00CB34BE">
          <w:rPr>
            <w:rFonts w:asciiTheme="minorBidi" w:hAnsiTheme="minorBidi"/>
            <w:noProof/>
            <w:color w:val="000000"/>
            <w:sz w:val="24"/>
            <w:szCs w:val="24"/>
            <w:shd w:val="clear" w:color="auto" w:fill="FFFFFF"/>
          </w:rPr>
          <w:t>Koupenova et al., 2012</w:t>
        </w:r>
      </w:hyperlink>
      <w:r w:rsidR="00260E31">
        <w:rPr>
          <w:rFonts w:asciiTheme="minorBidi" w:hAnsiTheme="minorBidi"/>
          <w:noProof/>
          <w:color w:val="000000"/>
          <w:sz w:val="24"/>
          <w:szCs w:val="24"/>
          <w:shd w:val="clear" w:color="auto" w:fill="FFFFFF"/>
        </w:rPr>
        <w:t>)</w:t>
      </w:r>
      <w:r w:rsidRPr="00AB1392">
        <w:rPr>
          <w:rFonts w:asciiTheme="minorBidi" w:hAnsiTheme="minorBidi"/>
          <w:color w:val="000000"/>
          <w:sz w:val="24"/>
          <w:szCs w:val="24"/>
          <w:shd w:val="clear" w:color="auto" w:fill="FFFFFF"/>
        </w:rPr>
        <w:fldChar w:fldCharType="end"/>
      </w:r>
      <w:r w:rsidRPr="00AB1392">
        <w:rPr>
          <w:rFonts w:asciiTheme="minorBidi" w:hAnsiTheme="minorBidi"/>
          <w:color w:val="000000"/>
          <w:sz w:val="24"/>
          <w:szCs w:val="24"/>
          <w:shd w:val="clear" w:color="auto" w:fill="FFFFFF"/>
        </w:rPr>
        <w:t xml:space="preserve">. In the University of Cambridge in 1929, an extract from heart was injected intravenously into animal and caused an immediate decrease in heart rate and impaired heart conduction </w:t>
      </w:r>
      <w:r w:rsidRPr="00AB1392">
        <w:rPr>
          <w:rFonts w:asciiTheme="minorBidi" w:hAnsiTheme="minorBidi"/>
          <w:color w:val="000000"/>
          <w:sz w:val="24"/>
          <w:szCs w:val="24"/>
          <w:shd w:val="clear" w:color="auto" w:fill="FFFFFF"/>
        </w:rPr>
        <w:fldChar w:fldCharType="begin"/>
      </w:r>
      <w:r w:rsidRPr="00AB1392">
        <w:rPr>
          <w:rFonts w:asciiTheme="minorBidi" w:hAnsiTheme="minorBidi"/>
          <w:color w:val="000000"/>
          <w:sz w:val="24"/>
          <w:szCs w:val="24"/>
          <w:shd w:val="clear" w:color="auto" w:fill="FFFFFF"/>
        </w:rPr>
        <w:instrText xml:space="preserve"> ADDIN EN.CITE &lt;EndNote&gt;&lt;Cite&gt;&lt;Author&gt;Drury&lt;/Author&gt;&lt;Year&gt;1929&lt;/Year&gt;&lt;RecNum&gt;352&lt;/RecNum&gt;&lt;DisplayText&gt;(Drury and Szent-Gyorgyi, 1929)&lt;/DisplayText&gt;&lt;record&gt;&lt;rec-number&gt;352&lt;/rec-number&gt;&lt;foreign-keys&gt;&lt;key app="EN" db-id="0tvr0vtvvpzzz5esw505wwtxdfzwsee205az"&gt;352&lt;/key&gt;&lt;/foreign-keys&gt;&lt;ref-type name="Journal Article"&gt;17&lt;/ref-type&gt;&lt;contributors&gt;&lt;authors&gt;&lt;author&gt;Drury, A. N.&lt;/author&gt;&lt;author&gt;Szent-Gyorgyi, A.&lt;/author&gt;&lt;/authors&gt;&lt;/contributors&gt;&lt;titles&gt;&lt;title&gt;The physiological activity of adenine compounds with especial reference to their action upon the mammalian heart&lt;/title&gt;&lt;secondary-title&gt;Journal of Physiology-London&lt;/secondary-title&gt;&lt;/titles&gt;&lt;periodical&gt;&lt;full-title&gt;Journal of Physiology-London&lt;/full-title&gt;&lt;/periodical&gt;&lt;pages&gt;213-237&lt;/pages&gt;&lt;volume&gt;68&lt;/volume&gt;&lt;number&gt;3&lt;/number&gt;&lt;dates&gt;&lt;year&gt;1929&lt;/year&gt;&lt;pub-dates&gt;&lt;date&gt;Nov&lt;/date&gt;&lt;/pub-dates&gt;&lt;/dates&gt;&lt;isbn&gt;0022-3751&lt;/isbn&gt;&lt;accession-num&gt;WOS:000201345400001&lt;/accession-num&gt;&lt;urls&gt;&lt;related-urls&gt;&lt;url&gt;&amp;lt;Go to ISI&amp;gt;://WOS:000201345400001&lt;/url&gt;&lt;/related-urls&gt;&lt;/urls&gt;&lt;/record&gt;&lt;/Cite&gt;&lt;/EndNote&gt;</w:instrText>
      </w:r>
      <w:r w:rsidRPr="00AB1392">
        <w:rPr>
          <w:rFonts w:asciiTheme="minorBidi" w:hAnsiTheme="minorBidi"/>
          <w:color w:val="000000"/>
          <w:sz w:val="24"/>
          <w:szCs w:val="24"/>
          <w:shd w:val="clear" w:color="auto" w:fill="FFFFFF"/>
        </w:rPr>
        <w:fldChar w:fldCharType="separate"/>
      </w:r>
      <w:r w:rsidRPr="00AB1392">
        <w:rPr>
          <w:rFonts w:asciiTheme="minorBidi" w:hAnsiTheme="minorBidi"/>
          <w:noProof/>
          <w:color w:val="000000"/>
          <w:sz w:val="24"/>
          <w:szCs w:val="24"/>
          <w:shd w:val="clear" w:color="auto" w:fill="FFFFFF"/>
        </w:rPr>
        <w:t>(</w:t>
      </w:r>
      <w:hyperlink w:anchor="_ENREF_77" w:tooltip="Drury, 1929 #352" w:history="1">
        <w:r w:rsidR="00CB34BE" w:rsidRPr="00AB1392">
          <w:rPr>
            <w:rFonts w:asciiTheme="minorBidi" w:hAnsiTheme="minorBidi"/>
            <w:noProof/>
            <w:color w:val="000000"/>
            <w:sz w:val="24"/>
            <w:szCs w:val="24"/>
            <w:shd w:val="clear" w:color="auto" w:fill="FFFFFF"/>
          </w:rPr>
          <w:t>Drury and Szent-Gyorgyi, 1929</w:t>
        </w:r>
      </w:hyperlink>
      <w:r w:rsidRPr="00AB1392">
        <w:rPr>
          <w:rFonts w:asciiTheme="minorBidi" w:hAnsiTheme="minorBidi"/>
          <w:noProof/>
          <w:color w:val="000000"/>
          <w:sz w:val="24"/>
          <w:szCs w:val="24"/>
          <w:shd w:val="clear" w:color="auto" w:fill="FFFFFF"/>
        </w:rPr>
        <w:t>)</w:t>
      </w:r>
      <w:r w:rsidRPr="00AB1392">
        <w:rPr>
          <w:rFonts w:asciiTheme="minorBidi" w:hAnsiTheme="minorBidi"/>
          <w:color w:val="000000"/>
          <w:sz w:val="24"/>
          <w:szCs w:val="24"/>
          <w:shd w:val="clear" w:color="auto" w:fill="FFFFFF"/>
        </w:rPr>
        <w:fldChar w:fldCharType="end"/>
      </w:r>
      <w:r w:rsidRPr="00AB1392">
        <w:rPr>
          <w:rFonts w:asciiTheme="minorBidi" w:hAnsiTheme="minorBidi"/>
          <w:color w:val="000000"/>
          <w:sz w:val="24"/>
          <w:szCs w:val="24"/>
          <w:shd w:val="clear" w:color="auto" w:fill="FFFFFF"/>
        </w:rPr>
        <w:t xml:space="preserve">. The metabolic substance causing these effects was adenosine. </w:t>
      </w:r>
      <w:r w:rsidR="00A76019">
        <w:rPr>
          <w:rFonts w:asciiTheme="minorBidi" w:hAnsiTheme="minorBidi"/>
          <w:color w:val="000000"/>
          <w:sz w:val="24"/>
          <w:szCs w:val="24"/>
          <w:shd w:val="clear" w:color="auto" w:fill="FFFFFF"/>
        </w:rPr>
        <w:t>A</w:t>
      </w:r>
      <w:r w:rsidRPr="00AB1392">
        <w:rPr>
          <w:rFonts w:asciiTheme="minorBidi" w:hAnsiTheme="minorBidi"/>
          <w:color w:val="000000"/>
          <w:sz w:val="24"/>
          <w:szCs w:val="24"/>
          <w:shd w:val="clear" w:color="auto" w:fill="FFFFFF"/>
        </w:rPr>
        <w:t xml:space="preserve">denosine has </w:t>
      </w:r>
      <w:r w:rsidR="00A76019">
        <w:rPr>
          <w:rFonts w:asciiTheme="minorBidi" w:hAnsiTheme="minorBidi"/>
          <w:color w:val="000000"/>
          <w:sz w:val="24"/>
          <w:szCs w:val="24"/>
          <w:shd w:val="clear" w:color="auto" w:fill="FFFFFF"/>
        </w:rPr>
        <w:t xml:space="preserve">since </w:t>
      </w:r>
      <w:r w:rsidRPr="00AB1392">
        <w:rPr>
          <w:rFonts w:asciiTheme="minorBidi" w:hAnsiTheme="minorBidi"/>
          <w:color w:val="000000"/>
          <w:sz w:val="24"/>
          <w:szCs w:val="24"/>
          <w:shd w:val="clear" w:color="auto" w:fill="FFFFFF"/>
        </w:rPr>
        <w:t xml:space="preserve">been used to restore normal heart rate and rhythm </w:t>
      </w:r>
      <w:r w:rsidRPr="00AB1392">
        <w:rPr>
          <w:rFonts w:asciiTheme="minorBidi" w:hAnsiTheme="minorBidi"/>
          <w:sz w:val="24"/>
          <w:szCs w:val="24"/>
        </w:rPr>
        <w:t xml:space="preserve">of patients suffering from excessively increased heart rate caused by supraventricular tachycardia </w:t>
      </w:r>
      <w:r w:rsidRPr="00AB1392">
        <w:rPr>
          <w:rFonts w:asciiTheme="minorBidi" w:hAnsiTheme="minorBidi"/>
          <w:sz w:val="24"/>
          <w:szCs w:val="24"/>
        </w:rPr>
        <w:fldChar w:fldCharType="begin"/>
      </w:r>
      <w:r w:rsidR="00260E31">
        <w:rPr>
          <w:rFonts w:asciiTheme="minorBidi" w:hAnsiTheme="minorBidi"/>
          <w:sz w:val="24"/>
          <w:szCs w:val="24"/>
        </w:rPr>
        <w:instrText xml:space="preserve"> ADDIN EN.CITE &lt;EndNote&gt;&lt;Cite&gt;&lt;Author&gt;DiMarco&lt;/Author&gt;&lt;Year&gt;1985&lt;/Year&gt;&lt;RecNum&gt;358&lt;/RecNum&gt;&lt;DisplayText&gt;(DiMarco et al., 1985)&lt;/DisplayText&gt;&lt;record&gt;&lt;rec-number&gt;358&lt;/rec-number&gt;&lt;foreign-keys&gt;&lt;key app="EN" db-id="0tvr0vtvvpzzz5esw505wwtxdfzwsee205az"&gt;358&lt;/key&gt;&lt;/foreign-keys&gt;&lt;ref-type name="Journal Article"&gt;17&lt;/ref-type&gt;&lt;contributors&gt;&lt;authors&gt;&lt;author&gt;DiMarco, John P.&lt;/author&gt;&lt;author&gt;Sellers, T. Duncan&lt;/author&gt;&lt;author&gt;Lerman, Bruce B.&lt;/author&gt;&lt;author&gt;Greenberg, Mark L.&lt;/author&gt;&lt;author&gt;Berne, Robert M.&lt;/author&gt;&lt;author&gt;Belardinelli, Luiz&lt;/author&gt;&lt;/authors&gt;&lt;/contributors&gt;&lt;titles&gt;&lt;title&gt;Diagnostic and therapeutic use of adenosine in patients with supraventricular tachyarrhythmias&lt;/title&gt;&lt;secondary-title&gt;Journal of the American College of Cardiology&lt;/secondary-title&gt;&lt;/titles&gt;&lt;periodical&gt;&lt;full-title&gt;Journal of the American College of Cardiology&lt;/full-title&gt;&lt;/periodical&gt;&lt;pages&gt;417-425&lt;/pages&gt;&lt;volume&gt;6&lt;/volume&gt;&lt;number&gt;2&lt;/number&gt;&lt;dates&gt;&lt;year&gt;1985&lt;/year&gt;&lt;/dates&gt;&lt;isbn&gt;0735-1097&lt;/isbn&gt;&lt;urls&gt;&lt;related-urls&gt;&lt;url&gt;http://dx.doi.org/10.1016/S0735-1097(85)80181-9&lt;/url&gt;&lt;/related-urls&gt;&lt;/urls&gt;&lt;electronic-resource-num&gt;10.1016/s0735-1097(85)80181-9&lt;/electronic-resource-num&gt;&lt;/record&gt;&lt;/Cite&gt;&lt;/EndNote&gt;</w:instrText>
      </w:r>
      <w:r w:rsidRPr="00AB1392">
        <w:rPr>
          <w:rFonts w:asciiTheme="minorBidi" w:hAnsiTheme="minorBidi"/>
          <w:sz w:val="24"/>
          <w:szCs w:val="24"/>
        </w:rPr>
        <w:fldChar w:fldCharType="separate"/>
      </w:r>
      <w:r w:rsidR="00260E31">
        <w:rPr>
          <w:rFonts w:asciiTheme="minorBidi" w:hAnsiTheme="minorBidi"/>
          <w:noProof/>
          <w:sz w:val="24"/>
          <w:szCs w:val="24"/>
        </w:rPr>
        <w:t>(</w:t>
      </w:r>
      <w:hyperlink w:anchor="_ENREF_71" w:tooltip="DiMarco, 1985 #358" w:history="1">
        <w:r w:rsidR="00CB34BE">
          <w:rPr>
            <w:rFonts w:asciiTheme="minorBidi" w:hAnsiTheme="minorBidi"/>
            <w:noProof/>
            <w:sz w:val="24"/>
            <w:szCs w:val="24"/>
          </w:rPr>
          <w:t>DiMarco et al., 1985</w:t>
        </w:r>
      </w:hyperlink>
      <w:r w:rsidR="00260E31">
        <w:rPr>
          <w:rFonts w:asciiTheme="minorBidi" w:hAnsiTheme="minorBidi"/>
          <w:noProof/>
          <w:sz w:val="24"/>
          <w:szCs w:val="24"/>
        </w:rPr>
        <w:t>)</w:t>
      </w:r>
      <w:r w:rsidRPr="00AB1392">
        <w:rPr>
          <w:rFonts w:asciiTheme="minorBidi" w:hAnsiTheme="minorBidi"/>
          <w:sz w:val="24"/>
          <w:szCs w:val="24"/>
        </w:rPr>
        <w:fldChar w:fldCharType="end"/>
      </w:r>
      <w:r w:rsidRPr="00AB1392">
        <w:rPr>
          <w:rFonts w:asciiTheme="minorBidi" w:hAnsiTheme="minorBidi"/>
          <w:sz w:val="24"/>
          <w:szCs w:val="24"/>
        </w:rPr>
        <w:t xml:space="preserve">. Following the initial discovery of the effects of adenosine on </w:t>
      </w:r>
      <w:r w:rsidR="001C4AE1">
        <w:rPr>
          <w:rFonts w:asciiTheme="minorBidi" w:hAnsiTheme="minorBidi"/>
          <w:sz w:val="24"/>
          <w:szCs w:val="24"/>
        </w:rPr>
        <w:t xml:space="preserve">the </w:t>
      </w:r>
      <w:r w:rsidRPr="00AB1392">
        <w:rPr>
          <w:rFonts w:asciiTheme="minorBidi" w:hAnsiTheme="minorBidi"/>
          <w:sz w:val="24"/>
          <w:szCs w:val="24"/>
        </w:rPr>
        <w:t xml:space="preserve">cardiovascular system, adenosine has been found to </w:t>
      </w:r>
      <w:r w:rsidR="001C4AE1">
        <w:rPr>
          <w:rFonts w:asciiTheme="minorBidi" w:hAnsiTheme="minorBidi"/>
          <w:sz w:val="24"/>
          <w:szCs w:val="24"/>
        </w:rPr>
        <w:t>exhibit</w:t>
      </w:r>
      <w:r w:rsidRPr="00AB1392">
        <w:rPr>
          <w:rFonts w:asciiTheme="minorBidi" w:hAnsiTheme="minorBidi"/>
          <w:sz w:val="24"/>
          <w:szCs w:val="24"/>
        </w:rPr>
        <w:t xml:space="preserve"> a wide spectrum of regulatory functions in </w:t>
      </w:r>
      <w:r w:rsidR="001C4AE1">
        <w:rPr>
          <w:rFonts w:asciiTheme="minorBidi" w:hAnsiTheme="minorBidi"/>
          <w:sz w:val="24"/>
          <w:szCs w:val="24"/>
        </w:rPr>
        <w:t xml:space="preserve">the </w:t>
      </w:r>
      <w:r w:rsidRPr="00AB1392">
        <w:rPr>
          <w:rFonts w:asciiTheme="minorBidi" w:hAnsiTheme="minorBidi"/>
          <w:sz w:val="24"/>
          <w:szCs w:val="24"/>
        </w:rPr>
        <w:t xml:space="preserve">human body. </w:t>
      </w:r>
    </w:p>
    <w:p w14:paraId="5CF1FF9E" w14:textId="77777777" w:rsidR="00AB1392" w:rsidRPr="00AB1392" w:rsidRDefault="00AB1392" w:rsidP="00AB1392">
      <w:pPr>
        <w:autoSpaceDE w:val="0"/>
        <w:autoSpaceDN w:val="0"/>
        <w:adjustRightInd w:val="0"/>
        <w:spacing w:after="0" w:line="360" w:lineRule="auto"/>
        <w:jc w:val="both"/>
        <w:rPr>
          <w:rFonts w:asciiTheme="minorBidi" w:eastAsia="Arial Unicode MS" w:hAnsiTheme="minorBidi"/>
          <w:sz w:val="24"/>
          <w:szCs w:val="24"/>
        </w:rPr>
      </w:pPr>
    </w:p>
    <w:p w14:paraId="4AE84966" w14:textId="6C737936" w:rsidR="00AB1392" w:rsidRDefault="00A76019" w:rsidP="00CB34BE">
      <w:pPr>
        <w:autoSpaceDE w:val="0"/>
        <w:autoSpaceDN w:val="0"/>
        <w:adjustRightInd w:val="0"/>
        <w:spacing w:after="0" w:line="360" w:lineRule="auto"/>
        <w:jc w:val="both"/>
        <w:rPr>
          <w:rFonts w:asciiTheme="minorBidi" w:hAnsiTheme="minorBidi"/>
          <w:sz w:val="24"/>
          <w:szCs w:val="24"/>
        </w:rPr>
      </w:pPr>
      <w:r>
        <w:rPr>
          <w:rFonts w:asciiTheme="minorBidi" w:eastAsia="Arial Unicode MS" w:hAnsiTheme="minorBidi"/>
          <w:sz w:val="24"/>
          <w:szCs w:val="24"/>
        </w:rPr>
        <w:t>T</w:t>
      </w:r>
      <w:r w:rsidR="00AB1392" w:rsidRPr="00AB1392">
        <w:rPr>
          <w:rFonts w:asciiTheme="minorBidi" w:eastAsia="Arial Unicode MS" w:hAnsiTheme="minorBidi"/>
          <w:sz w:val="24"/>
          <w:szCs w:val="24"/>
        </w:rPr>
        <w:t xml:space="preserve">he ability of adenosine to </w:t>
      </w:r>
      <w:r w:rsidR="00AB1392" w:rsidRPr="00AB1392">
        <w:rPr>
          <w:rFonts w:asciiTheme="minorBidi" w:eastAsia="Arial Unicode MS" w:hAnsiTheme="minorBidi"/>
          <w:sz w:val="24"/>
          <w:szCs w:val="24"/>
          <w:shd w:val="clear" w:color="auto" w:fill="FFFFFF"/>
        </w:rPr>
        <w:t xml:space="preserve">play a crucial role in inflammation may arise from the expression of adenosine receptors on immune cells such as neutrophils, lymphocytes, macrophage and dendritic cells </w:t>
      </w:r>
      <w:r w:rsidR="00AB1392" w:rsidRPr="00AB1392">
        <w:rPr>
          <w:rFonts w:asciiTheme="minorBidi" w:eastAsia="Arial Unicode MS" w:hAnsiTheme="minorBidi"/>
          <w:sz w:val="24"/>
          <w:szCs w:val="24"/>
          <w:shd w:val="clear" w:color="auto" w:fill="FFFFFF"/>
        </w:rPr>
        <w:fldChar w:fldCharType="begin"/>
      </w:r>
      <w:r w:rsidR="00A34A4D">
        <w:rPr>
          <w:rFonts w:asciiTheme="minorBidi" w:eastAsia="Arial Unicode MS" w:hAnsiTheme="minorBidi"/>
          <w:sz w:val="24"/>
          <w:szCs w:val="24"/>
          <w:shd w:val="clear" w:color="auto" w:fill="FFFFFF"/>
        </w:rPr>
        <w:instrText xml:space="preserve"> ADDIN EN.CITE &lt;EndNote&gt;&lt;Cite&gt;&lt;Author&gt;Kumar&lt;/Author&gt;&lt;Year&gt;2010&lt;/Year&gt;&lt;RecNum&gt;39&lt;/RecNum&gt;&lt;DisplayText&gt;(Kumar and Sharma, 2010)&lt;/DisplayText&gt;&lt;record&gt;&lt;rec-number&gt;39&lt;/rec-number&gt;&lt;foreign-keys&gt;&lt;key app="EN" db-id="0dvs2w2purpvt3e095wpsxwdewfavxvtxpee" timestamp="0"&gt;39&lt;/key&gt;&lt;/foreign-keys&gt;&lt;ref-type name="Journal Article"&gt;17&lt;/ref-type&gt;&lt;contributors&gt;&lt;authors&gt;&lt;author&gt;Kumar, V.&lt;/author&gt;&lt;author&gt;Sharma, A.&lt;/author&gt;&lt;/authors&gt;&lt;/contributors&gt;&lt;titles&gt;&lt;title&gt;Neutrophils: Cinderella of innate immune system&lt;/title&gt;&lt;secondary-title&gt;International Immunopharmacology&lt;/secondary-title&gt;&lt;/titles&gt;&lt;periodical&gt;&lt;full-title&gt;International Immunopharmacology&lt;/full-title&gt;&lt;/periodical&gt;&lt;pages&gt;1325-1334&lt;/pages&gt;&lt;volume&gt;10&lt;/volume&gt;&lt;number&gt;11&lt;/number&gt;&lt;keywords&gt;&lt;keyword&gt;Neutrophils&lt;/keyword&gt;&lt;keyword&gt;Macrophages&lt;/keyword&gt;&lt;keyword&gt;Dendritic cells&lt;/keyword&gt;&lt;keyword&gt;T cells&lt;/keyword&gt;&lt;keyword&gt;Innate immunity&lt;/keyword&gt;&lt;keyword&gt;Adaptive immunity&lt;/keyword&gt;&lt;/keywords&gt;&lt;dates&gt;&lt;year&gt;2010&lt;/year&gt;&lt;/dates&gt;&lt;isbn&gt;1567-5769&lt;/isbn&gt;&lt;urls&gt;&lt;related-urls&gt;&lt;url&gt;http://www.sciencedirect.com/science/article/pii/S1567576910002663&lt;/url&gt;&lt;/related-urls&gt;&lt;/urls&gt;&lt;electronic-resource-num&gt;10.1016/j.intimp.2010.08.012&lt;/electronic-resource-num&gt;&lt;/record&gt;&lt;/Cite&gt;&lt;/EndNote&gt;</w:instrText>
      </w:r>
      <w:r w:rsidR="00AB1392" w:rsidRPr="00AB1392">
        <w:rPr>
          <w:rFonts w:asciiTheme="minorBidi" w:eastAsia="Arial Unicode MS" w:hAnsiTheme="minorBidi"/>
          <w:sz w:val="24"/>
          <w:szCs w:val="24"/>
          <w:shd w:val="clear" w:color="auto" w:fill="FFFFFF"/>
        </w:rPr>
        <w:fldChar w:fldCharType="separate"/>
      </w:r>
      <w:r w:rsidR="00AB1392" w:rsidRPr="00AB1392">
        <w:rPr>
          <w:rFonts w:asciiTheme="minorBidi" w:eastAsia="Arial Unicode MS" w:hAnsiTheme="minorBidi"/>
          <w:noProof/>
          <w:sz w:val="24"/>
          <w:szCs w:val="24"/>
          <w:shd w:val="clear" w:color="auto" w:fill="FFFFFF"/>
        </w:rPr>
        <w:t>(</w:t>
      </w:r>
      <w:hyperlink w:anchor="_ENREF_163" w:tooltip="Kumar, 2010 #39" w:history="1">
        <w:r w:rsidR="00CB34BE" w:rsidRPr="00AB1392">
          <w:rPr>
            <w:rFonts w:asciiTheme="minorBidi" w:eastAsia="Arial Unicode MS" w:hAnsiTheme="minorBidi"/>
            <w:noProof/>
            <w:sz w:val="24"/>
            <w:szCs w:val="24"/>
            <w:shd w:val="clear" w:color="auto" w:fill="FFFFFF"/>
          </w:rPr>
          <w:t>Kumar and Sharma, 2010</w:t>
        </w:r>
      </w:hyperlink>
      <w:r w:rsidR="00AB1392" w:rsidRPr="00AB1392">
        <w:rPr>
          <w:rFonts w:asciiTheme="minorBidi" w:eastAsia="Arial Unicode MS" w:hAnsiTheme="minorBidi"/>
          <w:noProof/>
          <w:sz w:val="24"/>
          <w:szCs w:val="24"/>
          <w:shd w:val="clear" w:color="auto" w:fill="FFFFFF"/>
        </w:rPr>
        <w:t>)</w:t>
      </w:r>
      <w:r w:rsidR="00AB1392" w:rsidRPr="00AB1392">
        <w:rPr>
          <w:rFonts w:asciiTheme="minorBidi" w:eastAsia="Arial Unicode MS" w:hAnsiTheme="minorBidi"/>
          <w:sz w:val="24"/>
          <w:szCs w:val="24"/>
          <w:shd w:val="clear" w:color="auto" w:fill="FFFFFF"/>
        </w:rPr>
        <w:fldChar w:fldCharType="end"/>
      </w:r>
      <w:r w:rsidR="00AB1392" w:rsidRPr="00AB1392">
        <w:rPr>
          <w:rFonts w:asciiTheme="minorBidi" w:eastAsia="Arial Unicode MS" w:hAnsiTheme="minorBidi"/>
          <w:sz w:val="24"/>
          <w:szCs w:val="24"/>
          <w:shd w:val="clear" w:color="auto" w:fill="FFFFFF"/>
        </w:rPr>
        <w:t xml:space="preserve">. </w:t>
      </w:r>
      <w:r w:rsidR="00AB1392" w:rsidRPr="00AB1392">
        <w:rPr>
          <w:rFonts w:asciiTheme="minorBidi" w:eastAsia="Arial Unicode MS" w:hAnsiTheme="minorBidi"/>
          <w:sz w:val="24"/>
          <w:szCs w:val="24"/>
        </w:rPr>
        <w:t>In normal conditions, adenosine levels in the extracellular space are approximately 30 to 200 n</w:t>
      </w:r>
      <w:r w:rsidR="003B468F">
        <w:rPr>
          <w:rFonts w:asciiTheme="minorBidi" w:eastAsia="Arial Unicode MS" w:hAnsiTheme="minorBidi"/>
          <w:sz w:val="24"/>
          <w:szCs w:val="24"/>
        </w:rPr>
        <w:t>M</w:t>
      </w:r>
      <w:r w:rsidR="00AB1392" w:rsidRPr="00AB1392">
        <w:rPr>
          <w:rFonts w:asciiTheme="minorBidi" w:eastAsia="Arial Unicode MS" w:hAnsiTheme="minorBidi"/>
          <w:sz w:val="24"/>
          <w:szCs w:val="24"/>
        </w:rPr>
        <w:t>. The concentration of adenosine can increase depending on the tissue metabolic demand or in pathological conditions (i.e. inflammation</w:t>
      </w:r>
      <w:r w:rsidR="003B468F">
        <w:rPr>
          <w:rFonts w:asciiTheme="minorBidi" w:eastAsia="Arial Unicode MS" w:hAnsiTheme="minorBidi"/>
          <w:sz w:val="24"/>
          <w:szCs w:val="24"/>
        </w:rPr>
        <w:t xml:space="preserve"> and</w:t>
      </w:r>
      <w:r w:rsidR="00AB1392" w:rsidRPr="00AB1392">
        <w:rPr>
          <w:rFonts w:asciiTheme="minorBidi" w:eastAsia="Arial Unicode MS" w:hAnsiTheme="minorBidi"/>
          <w:sz w:val="24"/>
          <w:szCs w:val="24"/>
        </w:rPr>
        <w:t xml:space="preserve"> isch</w:t>
      </w:r>
      <w:r w:rsidR="003B468F">
        <w:rPr>
          <w:rFonts w:asciiTheme="minorBidi" w:eastAsia="Arial Unicode MS" w:hAnsiTheme="minorBidi"/>
          <w:sz w:val="24"/>
          <w:szCs w:val="24"/>
        </w:rPr>
        <w:t>a</w:t>
      </w:r>
      <w:r w:rsidR="00AB1392" w:rsidRPr="00AB1392">
        <w:rPr>
          <w:rFonts w:asciiTheme="minorBidi" w:eastAsia="Arial Unicode MS" w:hAnsiTheme="minorBidi"/>
          <w:sz w:val="24"/>
          <w:szCs w:val="24"/>
        </w:rPr>
        <w:t>emia) either by intracellular or extracellular formation.</w:t>
      </w:r>
      <w:r w:rsidR="00AB1392" w:rsidRPr="00AB1392">
        <w:rPr>
          <w:rFonts w:asciiTheme="minorBidi" w:hAnsiTheme="minorBidi"/>
          <w:sz w:val="24"/>
          <w:szCs w:val="24"/>
        </w:rPr>
        <w:t xml:space="preserve"> The production of intracellular adenosine is regulated by the dephosphorylation of adenine nucleotides by the cytosolic nucleotidases </w:t>
      </w:r>
      <w:r w:rsidR="00AB1392" w:rsidRPr="00AB1392">
        <w:rPr>
          <w:rFonts w:asciiTheme="minorBidi" w:hAnsiTheme="minorBidi"/>
          <w:sz w:val="24"/>
          <w:szCs w:val="24"/>
        </w:rPr>
        <w:fldChar w:fldCharType="begin"/>
      </w:r>
      <w:r w:rsidR="00DD1381">
        <w:rPr>
          <w:rFonts w:asciiTheme="minorBidi" w:hAnsiTheme="minorBidi"/>
          <w:sz w:val="24"/>
          <w:szCs w:val="24"/>
        </w:rPr>
        <w:instrText xml:space="preserve"> ADDIN EN.CITE &lt;EndNote&gt;&lt;Cite&gt;&lt;Author&gt;Sala-Newby&lt;/Author&gt;&lt;Year&gt;1999&lt;/Year&gt;&lt;RecNum&gt;111&lt;/RecNum&gt;&lt;DisplayText&gt;(Sala-Newby et al., 1999)&lt;/DisplayText&gt;&lt;record&gt;&lt;rec-number&gt;111&lt;/rec-number&gt;&lt;foreign-keys&gt;&lt;key app="EN" db-id="0dvs2w2purpvt3e095wpsxwdewfavxvtxpee" timestamp="0"&gt;111&lt;/key&gt;&lt;/foreign-keys&gt;&lt;ref-type name="Journal Article"&gt;17&lt;/ref-type&gt;&lt;contributors&gt;&lt;authors&gt;&lt;author&gt;Sala-Newby, Graciela B.&lt;/author&gt;&lt;author&gt;Skladanowski, Andrzej C.&lt;/author&gt;&lt;author&gt;Newby, Andrew C.&lt;/author&gt;&lt;/authors&gt;&lt;/contributors&gt;&lt;titles&gt;&lt;title&gt;The mechanism of adenosine formation in cells. Cloning of cytosolic 5&amp;apos;-nucleotidase-I&lt;/title&gt;&lt;secondary-title&gt;Journal of Biological Chemistry&lt;/secondary-title&gt;&lt;/titles&gt;&lt;periodical&gt;&lt;full-title&gt;Journal of Biological Chemistry&lt;/full-title&gt;&lt;/periodical&gt;&lt;pages&gt;17789-17793&lt;/pages&gt;&lt;volume&gt;274&lt;/volume&gt;&lt;number&gt;25&lt;/number&gt;&lt;dates&gt;&lt;year&gt;1999&lt;/year&gt;&lt;pub-dates&gt;&lt;date&gt;June 18, 1999&lt;/date&gt;&lt;/pub-dates&gt;&lt;/dates&gt;&lt;urls&gt;&lt;related-urls&gt;&lt;url&gt;http://www.jbc.org/content/274/25/17789.abstract&lt;/url&gt;&lt;/related-urls&gt;&lt;/urls&gt;&lt;/record&gt;&lt;/Cite&gt;&lt;/EndNote&gt;</w:instrText>
      </w:r>
      <w:r w:rsidR="00AB1392" w:rsidRPr="00AB1392">
        <w:rPr>
          <w:rFonts w:asciiTheme="minorBidi" w:hAnsiTheme="minorBidi"/>
          <w:sz w:val="24"/>
          <w:szCs w:val="24"/>
        </w:rPr>
        <w:fldChar w:fldCharType="separate"/>
      </w:r>
      <w:r w:rsidR="00260E31">
        <w:rPr>
          <w:rFonts w:asciiTheme="minorBidi" w:hAnsiTheme="minorBidi"/>
          <w:noProof/>
          <w:sz w:val="24"/>
          <w:szCs w:val="24"/>
        </w:rPr>
        <w:t>(</w:t>
      </w:r>
      <w:hyperlink w:anchor="_ENREF_255" w:tooltip="Sala-Newby, 1999 #111" w:history="1">
        <w:r w:rsidR="00CB34BE">
          <w:rPr>
            <w:rFonts w:asciiTheme="minorBidi" w:hAnsiTheme="minorBidi"/>
            <w:noProof/>
            <w:sz w:val="24"/>
            <w:szCs w:val="24"/>
          </w:rPr>
          <w:t>Sala-Newby et al., 1999</w:t>
        </w:r>
      </w:hyperlink>
      <w:r w:rsidR="00260E31">
        <w:rPr>
          <w:rFonts w:asciiTheme="minorBidi" w:hAnsiTheme="minorBidi"/>
          <w:noProof/>
          <w:sz w:val="24"/>
          <w:szCs w:val="24"/>
        </w:rPr>
        <w:t>)</w:t>
      </w:r>
      <w:r w:rsidR="00AB1392" w:rsidRPr="00AB1392">
        <w:rPr>
          <w:rFonts w:asciiTheme="minorBidi" w:hAnsiTheme="minorBidi"/>
          <w:sz w:val="24"/>
          <w:szCs w:val="24"/>
        </w:rPr>
        <w:fldChar w:fldCharType="end"/>
      </w:r>
      <w:r w:rsidR="00AB1392" w:rsidRPr="00AB1392">
        <w:rPr>
          <w:rFonts w:asciiTheme="minorBidi" w:hAnsiTheme="minorBidi"/>
          <w:sz w:val="24"/>
          <w:szCs w:val="24"/>
        </w:rPr>
        <w:t xml:space="preserve"> or by the hydrolysis of S-adenosylhomocysteine </w:t>
      </w:r>
      <w:r w:rsidR="00AB1392" w:rsidRPr="00AB1392">
        <w:rPr>
          <w:rFonts w:asciiTheme="minorBidi" w:hAnsiTheme="minorBidi"/>
          <w:sz w:val="24"/>
          <w:szCs w:val="24"/>
        </w:rPr>
        <w:fldChar w:fldCharType="begin"/>
      </w:r>
      <w:r w:rsidR="00DD1381">
        <w:rPr>
          <w:rFonts w:asciiTheme="minorBidi" w:hAnsiTheme="minorBidi"/>
          <w:sz w:val="24"/>
          <w:szCs w:val="24"/>
        </w:rPr>
        <w:instrText xml:space="preserve"> ADDIN EN.CITE &lt;EndNote&gt;&lt;Cite&gt;&lt;Author&gt;Palmer&lt;/Author&gt;&lt;Year&gt;1979&lt;/Year&gt;&lt;RecNum&gt;112&lt;/RecNum&gt;&lt;DisplayText&gt;(Palmer and Abeles, 1979)&lt;/DisplayText&gt;&lt;record&gt;&lt;rec-number&gt;112&lt;/rec-number&gt;&lt;foreign-keys&gt;&lt;key app="EN" db-id="0dvs2w2purpvt3e095wpsxwdewfavxvtxpee" timestamp="0"&gt;112&lt;/key&gt;&lt;/foreign-keys&gt;&lt;ref-type name="Journal Article"&gt;17&lt;/ref-type&gt;&lt;contributors&gt;&lt;authors&gt;&lt;author&gt;Palmer, J L&lt;/author&gt;&lt;author&gt;Abeles, R H&lt;/author&gt;&lt;/authors&gt;&lt;/contributors&gt;&lt;titles&gt;&lt;title&gt;The mechanism of action of S-adenosylhomocysteinase&lt;/title&gt;&lt;secondary-title&gt;Journal of Biological Chemistry&lt;/secondary-title&gt;&lt;/titles&gt;&lt;periodical&gt;&lt;full-title&gt;Journal of Biological Chemistry&lt;/full-title&gt;&lt;/periodical&gt;&lt;pages&gt;1217-26&lt;/pages&gt;&lt;volume&gt;254&lt;/volume&gt;&lt;number&gt;4&lt;/number&gt;&lt;dates&gt;&lt;year&gt;1979&lt;/year&gt;&lt;pub-dates&gt;&lt;date&gt;February 25, 1979&lt;/date&gt;&lt;/pub-dates&gt;&lt;/dates&gt;&lt;urls&gt;&lt;related-urls&gt;&lt;url&gt;http://www.jbc.org/content/254/4/1217.abstract&lt;/url&gt;&lt;/related-urls&gt;&lt;/urls&gt;&lt;/record&gt;&lt;/Cite&gt;&lt;/EndNote&gt;</w:instrText>
      </w:r>
      <w:r w:rsidR="00AB1392" w:rsidRPr="00AB1392">
        <w:rPr>
          <w:rFonts w:asciiTheme="minorBidi" w:hAnsiTheme="minorBidi"/>
          <w:sz w:val="24"/>
          <w:szCs w:val="24"/>
        </w:rPr>
        <w:fldChar w:fldCharType="separate"/>
      </w:r>
      <w:r w:rsidR="00AB1392" w:rsidRPr="00AB1392">
        <w:rPr>
          <w:rFonts w:asciiTheme="minorBidi" w:hAnsiTheme="minorBidi"/>
          <w:noProof/>
          <w:sz w:val="24"/>
          <w:szCs w:val="24"/>
        </w:rPr>
        <w:t>(</w:t>
      </w:r>
      <w:hyperlink w:anchor="_ENREF_228" w:tooltip="Palmer, 1979 #112" w:history="1">
        <w:r w:rsidR="00CB34BE" w:rsidRPr="00AB1392">
          <w:rPr>
            <w:rFonts w:asciiTheme="minorBidi" w:hAnsiTheme="minorBidi"/>
            <w:noProof/>
            <w:sz w:val="24"/>
            <w:szCs w:val="24"/>
          </w:rPr>
          <w:t>Palmer and Abeles, 1979</w:t>
        </w:r>
      </w:hyperlink>
      <w:r w:rsidR="00AB1392" w:rsidRPr="00AB1392">
        <w:rPr>
          <w:rFonts w:asciiTheme="minorBidi" w:hAnsiTheme="minorBidi"/>
          <w:noProof/>
          <w:sz w:val="24"/>
          <w:szCs w:val="24"/>
        </w:rPr>
        <w:t>)</w:t>
      </w:r>
      <w:r w:rsidR="00AB1392" w:rsidRPr="00AB1392">
        <w:rPr>
          <w:rFonts w:asciiTheme="minorBidi" w:hAnsiTheme="minorBidi"/>
          <w:sz w:val="24"/>
          <w:szCs w:val="24"/>
        </w:rPr>
        <w:fldChar w:fldCharType="end"/>
      </w:r>
      <w:r w:rsidR="00AB1392" w:rsidRPr="00AB1392">
        <w:rPr>
          <w:rFonts w:asciiTheme="minorBidi" w:hAnsiTheme="minorBidi"/>
          <w:sz w:val="24"/>
          <w:szCs w:val="24"/>
        </w:rPr>
        <w:t xml:space="preserve">. Once generated, adenosine can cross the cell membrane into the extracellular space via equilibrative nucleoside transporters </w:t>
      </w:r>
      <w:r w:rsidR="00AB1392" w:rsidRPr="00AB1392">
        <w:rPr>
          <w:rFonts w:asciiTheme="minorBidi" w:hAnsiTheme="minorBidi"/>
          <w:sz w:val="24"/>
          <w:szCs w:val="24"/>
        </w:rPr>
        <w:fldChar w:fldCharType="begin"/>
      </w:r>
      <w:r w:rsidR="00623F62">
        <w:rPr>
          <w:rFonts w:asciiTheme="minorBidi" w:hAnsiTheme="minorBidi"/>
          <w:sz w:val="24"/>
          <w:szCs w:val="24"/>
        </w:rPr>
        <w:instrText xml:space="preserve"> ADDIN EN.CITE &lt;EndNote&gt;&lt;Cite&gt;&lt;Author&gt;Baldwin&lt;/Author&gt;&lt;Year&gt;2004&lt;/Year&gt;&lt;RecNum&gt;113&lt;/RecNum&gt;&lt;DisplayText&gt;(Baldwin et al., 2004)&lt;/DisplayText&gt;&lt;record&gt;&lt;rec-number&gt;113&lt;/rec-number&gt;&lt;foreign-keys&gt;&lt;key app="EN" db-id="0dvs2w2purpvt3e095wpsxwdewfavxvtxpee" timestamp="0"&gt;113&lt;/key&gt;&lt;/foreign-keys&gt;&lt;ref-type name="Journal Article"&gt;17&lt;/ref-type&gt;&lt;contributors&gt;&lt;authors&gt;&lt;author&gt;Baldwin, StephenA&lt;/author&gt;&lt;author&gt;Beal, PaulR&lt;/author&gt;&lt;author&gt;Yao, SylviaY M.&lt;/author&gt;&lt;author&gt;King, AnneE&lt;/author&gt;&lt;author&gt;Cass, CarolE&lt;/author&gt;&lt;author&gt;Young, JamesD&lt;/author&gt;&lt;/authors&gt;&lt;/contributors&gt;&lt;titles&gt;&lt;title&gt;The equilibrative nucleoside transporter family, SLC29&lt;/title&gt;&lt;secondary-title&gt;Pflügers Archiv&lt;/secondary-title&gt;&lt;alt-title&gt;Pflugers Arch - Eur J Physiol&lt;/alt-title&gt;&lt;/titles&gt;&lt;pages&gt;735-743&lt;/pages&gt;&lt;volume&gt;447&lt;/volume&gt;&lt;number&gt;5&lt;/number&gt;&lt;keywords&gt;&lt;keyword&gt;Adenosine&lt;/keyword&gt;&lt;keyword&gt;Cancer&lt;/keyword&gt;&lt;keyword&gt;Cardiovascular&lt;/keyword&gt;&lt;keyword&gt;ENT&lt;/keyword&gt;&lt;keyword&gt;Equilibrative&lt;/keyword&gt;&lt;keyword&gt;Nitrobenzylthioinosine&lt;/keyword&gt;&lt;keyword&gt;Nucleoside&lt;/keyword&gt;&lt;keyword&gt;Transporter&lt;/keyword&gt;&lt;/keywords&gt;&lt;dates&gt;&lt;year&gt;2004&lt;/year&gt;&lt;pub-dates&gt;&lt;date&gt;2004/02/01&lt;/date&gt;&lt;/pub-dates&gt;&lt;/dates&gt;&lt;publisher&gt;Springer-Verlag&lt;/publisher&gt;&lt;isbn&gt;0031-6768&lt;/isbn&gt;&lt;urls&gt;&lt;related-urls&gt;&lt;url&gt;http://dx.doi.org/10.1007/s00424-003-1103-2&lt;/url&gt;&lt;/related-urls&gt;&lt;/urls&gt;&lt;electronic-resource-num&gt;10.1007/s00424-003-1103-2&lt;/electronic-resource-num&gt;&lt;language&gt;English&lt;/language&gt;&lt;/record&gt;&lt;/Cite&gt;&lt;/EndNote&gt;</w:instrText>
      </w:r>
      <w:r w:rsidR="00AB1392" w:rsidRPr="00AB1392">
        <w:rPr>
          <w:rFonts w:asciiTheme="minorBidi" w:hAnsiTheme="minorBidi"/>
          <w:sz w:val="24"/>
          <w:szCs w:val="24"/>
        </w:rPr>
        <w:fldChar w:fldCharType="separate"/>
      </w:r>
      <w:r w:rsidR="00260E31">
        <w:rPr>
          <w:rFonts w:asciiTheme="minorBidi" w:hAnsiTheme="minorBidi"/>
          <w:noProof/>
          <w:sz w:val="24"/>
          <w:szCs w:val="24"/>
        </w:rPr>
        <w:t>(</w:t>
      </w:r>
      <w:hyperlink w:anchor="_ENREF_22" w:tooltip="Baldwin, 2004 #113" w:history="1">
        <w:r w:rsidR="00CB34BE">
          <w:rPr>
            <w:rFonts w:asciiTheme="minorBidi" w:hAnsiTheme="minorBidi"/>
            <w:noProof/>
            <w:sz w:val="24"/>
            <w:szCs w:val="24"/>
          </w:rPr>
          <w:t>Baldwin et al., 2004</w:t>
        </w:r>
      </w:hyperlink>
      <w:r w:rsidR="00260E31">
        <w:rPr>
          <w:rFonts w:asciiTheme="minorBidi" w:hAnsiTheme="minorBidi"/>
          <w:noProof/>
          <w:sz w:val="24"/>
          <w:szCs w:val="24"/>
        </w:rPr>
        <w:t>)</w:t>
      </w:r>
      <w:r w:rsidR="00AB1392" w:rsidRPr="00AB1392">
        <w:rPr>
          <w:rFonts w:asciiTheme="minorBidi" w:hAnsiTheme="minorBidi"/>
          <w:sz w:val="24"/>
          <w:szCs w:val="24"/>
        </w:rPr>
        <w:fldChar w:fldCharType="end"/>
      </w:r>
      <w:r w:rsidR="00AB1392" w:rsidRPr="00AB1392">
        <w:rPr>
          <w:rFonts w:asciiTheme="minorBidi" w:hAnsiTheme="minorBidi"/>
          <w:sz w:val="24"/>
          <w:szCs w:val="24"/>
        </w:rPr>
        <w:t xml:space="preserve">. </w:t>
      </w:r>
    </w:p>
    <w:p w14:paraId="4C54A605" w14:textId="77777777" w:rsidR="005E1049" w:rsidRPr="00AB1392" w:rsidRDefault="005E1049" w:rsidP="005E1049">
      <w:pPr>
        <w:autoSpaceDE w:val="0"/>
        <w:autoSpaceDN w:val="0"/>
        <w:adjustRightInd w:val="0"/>
        <w:spacing w:after="0" w:line="360" w:lineRule="auto"/>
        <w:jc w:val="both"/>
        <w:rPr>
          <w:rFonts w:asciiTheme="minorBidi" w:hAnsiTheme="minorBidi"/>
          <w:sz w:val="24"/>
          <w:szCs w:val="24"/>
        </w:rPr>
      </w:pPr>
    </w:p>
    <w:p w14:paraId="6671F118" w14:textId="33C1092F" w:rsidR="00AB1392" w:rsidRDefault="00AB1392" w:rsidP="00CB34BE">
      <w:pPr>
        <w:autoSpaceDE w:val="0"/>
        <w:autoSpaceDN w:val="0"/>
        <w:adjustRightInd w:val="0"/>
        <w:spacing w:after="0" w:line="360" w:lineRule="auto"/>
        <w:jc w:val="both"/>
        <w:rPr>
          <w:rFonts w:asciiTheme="minorBidi" w:hAnsiTheme="minorBidi"/>
          <w:sz w:val="24"/>
          <w:szCs w:val="24"/>
        </w:rPr>
      </w:pPr>
      <w:r w:rsidRPr="00AB1392">
        <w:rPr>
          <w:rFonts w:asciiTheme="minorBidi" w:hAnsiTheme="minorBidi"/>
          <w:sz w:val="24"/>
          <w:szCs w:val="24"/>
        </w:rPr>
        <w:t>In the extracellular region</w:t>
      </w:r>
      <w:r w:rsidR="003B468F">
        <w:rPr>
          <w:rFonts w:asciiTheme="minorBidi" w:hAnsiTheme="minorBidi"/>
          <w:sz w:val="24"/>
          <w:szCs w:val="24"/>
        </w:rPr>
        <w:t>,</w:t>
      </w:r>
      <w:r w:rsidRPr="00AB1392">
        <w:rPr>
          <w:rFonts w:asciiTheme="minorBidi" w:hAnsiTheme="minorBidi"/>
          <w:sz w:val="24"/>
          <w:szCs w:val="24"/>
        </w:rPr>
        <w:t xml:space="preserve"> ATP or ADP is sequentially hydrolysed, first by ecto-nucleoside triphosphate diphosphohydrolase 1 (ENTPD1; also known as CD39) to </w:t>
      </w:r>
      <w:r w:rsidRPr="00AB1392">
        <w:rPr>
          <w:rFonts w:asciiTheme="minorBidi" w:hAnsiTheme="minorBidi"/>
          <w:sz w:val="24"/>
          <w:szCs w:val="24"/>
        </w:rPr>
        <w:lastRenderedPageBreak/>
        <w:t xml:space="preserve">form adenosine monophosphate (AMP). AMP is then hydrolysed to adenosine </w:t>
      </w:r>
      <w:r w:rsidR="000B09BE">
        <w:rPr>
          <w:rFonts w:asciiTheme="minorBidi" w:hAnsiTheme="minorBidi"/>
          <w:sz w:val="24"/>
          <w:szCs w:val="24"/>
        </w:rPr>
        <w:t>by ecto-5’-nucleotidase (ecto-5’-</w:t>
      </w:r>
      <w:r w:rsidRPr="00AB1392">
        <w:rPr>
          <w:rFonts w:asciiTheme="minorBidi" w:hAnsiTheme="minorBidi"/>
          <w:sz w:val="24"/>
          <w:szCs w:val="24"/>
        </w:rPr>
        <w:t xml:space="preserve">NTase, CD73) </w:t>
      </w:r>
      <w:r w:rsidRPr="00AB1392">
        <w:rPr>
          <w:rFonts w:asciiTheme="minorBidi" w:hAnsiTheme="minorBidi"/>
          <w:sz w:val="24"/>
          <w:szCs w:val="24"/>
        </w:rPr>
        <w:fldChar w:fldCharType="begin"/>
      </w:r>
      <w:r w:rsidR="001A397F">
        <w:rPr>
          <w:rFonts w:asciiTheme="minorBidi" w:hAnsiTheme="minorBidi"/>
          <w:sz w:val="24"/>
          <w:szCs w:val="24"/>
        </w:rPr>
        <w:instrText xml:space="preserve"> ADDIN EN.CITE &lt;EndNote&gt;&lt;Cite&gt;&lt;Author&gt;Chen&lt;/Author&gt;&lt;Year&gt;2013&lt;/Year&gt;&lt;RecNum&gt;114&lt;/RecNum&gt;&lt;DisplayText&gt;(Chen et al., 2013)&lt;/DisplayText&gt;&lt;record&gt;&lt;rec-number&gt;114&lt;/rec-number&gt;&lt;foreign-keys&gt;&lt;key app="EN" db-id="0dvs2w2purpvt3e095wpsxwdewfavxvtxpee" timestamp="0"&gt;114&lt;/key&gt;&lt;/foreign-keys&gt;&lt;ref-type name="Journal Article"&gt;17&lt;/ref-type&gt;&lt;contributors&gt;&lt;authors&gt;&lt;author&gt;Chen, Jiang-Fan&lt;/author&gt;&lt;author&gt;Eltzschig, Holger K.&lt;/author&gt;&lt;author&gt;Fredholm, Bertil B.&lt;/author&gt;&lt;/authors&gt;&lt;/contributors&gt;&lt;titles&gt;&lt;title&gt;Adenosine receptors as drug targets - what are the challenges?&lt;/title&gt;&lt;secondary-title&gt;Nat Rev Drug Discov&lt;/secondary-title&gt;&lt;/titles&gt;&lt;pages&gt;265-286&lt;/pages&gt;&lt;volume&gt;12&lt;/volume&gt;&lt;number&gt;4&lt;/number&gt;&lt;dates&gt;&lt;year&gt;2013&lt;/year&gt;&lt;/dates&gt;&lt;publisher&gt;Nature Publishing Group, a division of Macmillan Publishers Limited. All Rights Reserved.&lt;/publisher&gt;&lt;isbn&gt;1474-1776&lt;/isbn&gt;&lt;work-type&gt;10.1038/nrd3955&lt;/work-type&gt;&lt;urls&gt;&lt;related-urls&gt;&lt;url&gt;http://dx.doi.org/10.1038/nrd3955&lt;/url&gt;&lt;/related-urls&gt;&lt;/urls&gt;&lt;electronic-resource-num&gt;http://www.nature.com/nrd/journal/v12/n4/suppinfo/nrd3955_S1.html&lt;/electronic-resource-num&gt;&lt;/record&gt;&lt;/Cite&gt;&lt;/EndNote&gt;</w:instrText>
      </w:r>
      <w:r w:rsidRPr="00AB1392">
        <w:rPr>
          <w:rFonts w:asciiTheme="minorBidi" w:hAnsiTheme="minorBidi"/>
          <w:sz w:val="24"/>
          <w:szCs w:val="24"/>
        </w:rPr>
        <w:fldChar w:fldCharType="separate"/>
      </w:r>
      <w:r w:rsidR="00260E31">
        <w:rPr>
          <w:rFonts w:asciiTheme="minorBidi" w:hAnsiTheme="minorBidi"/>
          <w:noProof/>
          <w:sz w:val="24"/>
          <w:szCs w:val="24"/>
        </w:rPr>
        <w:t>(</w:t>
      </w:r>
      <w:hyperlink w:anchor="_ENREF_50" w:tooltip="Chen, 2013 #114" w:history="1">
        <w:r w:rsidR="00CB34BE">
          <w:rPr>
            <w:rFonts w:asciiTheme="minorBidi" w:hAnsiTheme="minorBidi"/>
            <w:noProof/>
            <w:sz w:val="24"/>
            <w:szCs w:val="24"/>
          </w:rPr>
          <w:t>Chen et al., 2013</w:t>
        </w:r>
      </w:hyperlink>
      <w:r w:rsidR="00260E31">
        <w:rPr>
          <w:rFonts w:asciiTheme="minorBidi" w:hAnsiTheme="minorBidi"/>
          <w:noProof/>
          <w:sz w:val="24"/>
          <w:szCs w:val="24"/>
        </w:rPr>
        <w:t>)</w:t>
      </w:r>
      <w:r w:rsidRPr="00AB1392">
        <w:rPr>
          <w:rFonts w:asciiTheme="minorBidi" w:hAnsiTheme="minorBidi"/>
          <w:sz w:val="24"/>
          <w:szCs w:val="24"/>
        </w:rPr>
        <w:fldChar w:fldCharType="end"/>
      </w:r>
      <w:r w:rsidRPr="00AB1392">
        <w:rPr>
          <w:rFonts w:asciiTheme="minorBidi" w:hAnsiTheme="minorBidi"/>
          <w:sz w:val="24"/>
          <w:szCs w:val="24"/>
        </w:rPr>
        <w:t xml:space="preserve">. </w:t>
      </w:r>
      <w:r w:rsidR="00097D94">
        <w:rPr>
          <w:rFonts w:asciiTheme="minorBidi" w:hAnsiTheme="minorBidi"/>
          <w:sz w:val="24"/>
          <w:szCs w:val="24"/>
        </w:rPr>
        <w:t>E</w:t>
      </w:r>
      <w:r w:rsidRPr="00AB1392">
        <w:rPr>
          <w:rFonts w:asciiTheme="minorBidi" w:hAnsiTheme="minorBidi"/>
          <w:sz w:val="24"/>
          <w:szCs w:val="24"/>
        </w:rPr>
        <w:t xml:space="preserve">xtracellular adenosine is rapidly taken up by cells via equilibrative nucleoside transporters and this mechanism maintains the low level of </w:t>
      </w:r>
      <w:r w:rsidR="00097D94">
        <w:rPr>
          <w:rFonts w:asciiTheme="minorBidi" w:hAnsiTheme="minorBidi"/>
          <w:sz w:val="24"/>
          <w:szCs w:val="24"/>
        </w:rPr>
        <w:t xml:space="preserve">extracellular </w:t>
      </w:r>
      <w:r w:rsidRPr="00AB1392">
        <w:rPr>
          <w:rFonts w:asciiTheme="minorBidi" w:hAnsiTheme="minorBidi"/>
          <w:sz w:val="24"/>
          <w:szCs w:val="24"/>
        </w:rPr>
        <w:t xml:space="preserve">adenosine in healthy tissues. When adenosine </w:t>
      </w:r>
      <w:r w:rsidR="00097D94">
        <w:rPr>
          <w:rFonts w:asciiTheme="minorBidi" w:hAnsiTheme="minorBidi"/>
          <w:sz w:val="24"/>
          <w:szCs w:val="24"/>
        </w:rPr>
        <w:t xml:space="preserve">is </w:t>
      </w:r>
      <w:r w:rsidRPr="00AB1392">
        <w:rPr>
          <w:rFonts w:asciiTheme="minorBidi" w:hAnsiTheme="minorBidi"/>
          <w:sz w:val="24"/>
          <w:szCs w:val="24"/>
        </w:rPr>
        <w:t>taken up by cells</w:t>
      </w:r>
      <w:r w:rsidR="00097D94">
        <w:rPr>
          <w:rFonts w:asciiTheme="minorBidi" w:hAnsiTheme="minorBidi"/>
          <w:sz w:val="24"/>
          <w:szCs w:val="24"/>
        </w:rPr>
        <w:t>,</w:t>
      </w:r>
      <w:r w:rsidRPr="00AB1392">
        <w:rPr>
          <w:rFonts w:asciiTheme="minorBidi" w:hAnsiTheme="minorBidi"/>
          <w:sz w:val="24"/>
          <w:szCs w:val="24"/>
        </w:rPr>
        <w:t xml:space="preserve"> further metabolis</w:t>
      </w:r>
      <w:r w:rsidR="00097D94">
        <w:rPr>
          <w:rFonts w:asciiTheme="minorBidi" w:hAnsiTheme="minorBidi"/>
          <w:sz w:val="24"/>
          <w:szCs w:val="24"/>
        </w:rPr>
        <w:t>m</w:t>
      </w:r>
      <w:r w:rsidRPr="00AB1392">
        <w:rPr>
          <w:rFonts w:asciiTheme="minorBidi" w:hAnsiTheme="minorBidi"/>
          <w:sz w:val="24"/>
          <w:szCs w:val="24"/>
        </w:rPr>
        <w:t xml:space="preserve"> converts adenosine to </w:t>
      </w:r>
      <w:r w:rsidR="00097D94">
        <w:rPr>
          <w:rFonts w:asciiTheme="minorBidi" w:hAnsiTheme="minorBidi"/>
          <w:sz w:val="24"/>
          <w:szCs w:val="24"/>
        </w:rPr>
        <w:t xml:space="preserve">either </w:t>
      </w:r>
      <w:r w:rsidRPr="00AB1392">
        <w:rPr>
          <w:rFonts w:asciiTheme="minorBidi" w:hAnsiTheme="minorBidi"/>
          <w:sz w:val="24"/>
          <w:szCs w:val="24"/>
        </w:rPr>
        <w:t xml:space="preserve">inosine by </w:t>
      </w:r>
      <w:r w:rsidR="003763F5">
        <w:rPr>
          <w:rFonts w:ascii="Arial" w:hAnsi="Arial" w:cs="Arial"/>
          <w:sz w:val="24"/>
          <w:szCs w:val="24"/>
        </w:rPr>
        <w:t>a</w:t>
      </w:r>
      <w:r w:rsidRPr="00AB1392">
        <w:rPr>
          <w:rFonts w:ascii="Arial" w:hAnsi="Arial" w:cs="Arial"/>
          <w:sz w:val="24"/>
          <w:szCs w:val="24"/>
        </w:rPr>
        <w:t>denosine deaminase</w:t>
      </w:r>
      <w:r w:rsidRPr="00AB1392">
        <w:rPr>
          <w:rFonts w:asciiTheme="minorBidi" w:hAnsiTheme="minorBidi"/>
          <w:sz w:val="24"/>
          <w:szCs w:val="24"/>
        </w:rPr>
        <w:t xml:space="preserve"> or AMP by adenosine kinase. </w:t>
      </w:r>
    </w:p>
    <w:p w14:paraId="3C3B1969" w14:textId="77777777" w:rsidR="00A76019" w:rsidRPr="00AB1392" w:rsidRDefault="00A76019" w:rsidP="00914EB0">
      <w:pPr>
        <w:autoSpaceDE w:val="0"/>
        <w:autoSpaceDN w:val="0"/>
        <w:adjustRightInd w:val="0"/>
        <w:spacing w:after="0" w:line="360" w:lineRule="auto"/>
        <w:jc w:val="both"/>
        <w:rPr>
          <w:rFonts w:asciiTheme="minorBidi" w:hAnsiTheme="minorBidi"/>
          <w:sz w:val="24"/>
          <w:szCs w:val="24"/>
        </w:rPr>
      </w:pPr>
    </w:p>
    <w:p w14:paraId="424A9601" w14:textId="77777777" w:rsidR="00A76019" w:rsidRPr="0038745D" w:rsidRDefault="00A76019" w:rsidP="005E1049">
      <w:pPr>
        <w:pStyle w:val="Heading3"/>
      </w:pPr>
      <w:bookmarkStart w:id="44" w:name="_Toc405817871"/>
      <w:bookmarkStart w:id="45" w:name="_Toc424586732"/>
      <w:r w:rsidRPr="0038745D">
        <w:t>Adenosine receptors</w:t>
      </w:r>
      <w:bookmarkEnd w:id="44"/>
      <w:bookmarkEnd w:id="45"/>
    </w:p>
    <w:p w14:paraId="42697B6E" w14:textId="0410602F" w:rsidR="00461E41" w:rsidRPr="0038745D" w:rsidRDefault="008C4E8E" w:rsidP="00CB34BE">
      <w:pPr>
        <w:autoSpaceDE w:val="0"/>
        <w:autoSpaceDN w:val="0"/>
        <w:adjustRightInd w:val="0"/>
        <w:spacing w:after="0" w:line="360" w:lineRule="auto"/>
        <w:jc w:val="both"/>
        <w:rPr>
          <w:rFonts w:asciiTheme="minorBidi" w:eastAsia="Arial Unicode MS" w:hAnsiTheme="minorBidi"/>
          <w:sz w:val="24"/>
          <w:szCs w:val="24"/>
          <w:shd w:val="clear" w:color="auto" w:fill="FFFFFF"/>
        </w:rPr>
      </w:pPr>
      <w:r w:rsidRPr="0038745D">
        <w:rPr>
          <w:rFonts w:asciiTheme="minorBidi" w:hAnsiTheme="minorBidi"/>
          <w:sz w:val="24"/>
          <w:szCs w:val="24"/>
        </w:rPr>
        <w:t>The receptors for ATP, ADP and adenosine are known as purinoceptors and have been classified to two major classes. The first is adenosine P</w:t>
      </w:r>
      <w:r w:rsidRPr="00CE4938">
        <w:rPr>
          <w:rFonts w:asciiTheme="minorBidi" w:hAnsiTheme="minorBidi"/>
          <w:sz w:val="24"/>
          <w:szCs w:val="24"/>
        </w:rPr>
        <w:t>1</w:t>
      </w:r>
      <w:r w:rsidRPr="0038745D">
        <w:rPr>
          <w:rFonts w:asciiTheme="minorBidi" w:hAnsiTheme="minorBidi"/>
          <w:sz w:val="24"/>
          <w:szCs w:val="24"/>
        </w:rPr>
        <w:t xml:space="preserve"> receptors whereas the second is P</w:t>
      </w:r>
      <w:r w:rsidRPr="00CE4938">
        <w:rPr>
          <w:rFonts w:asciiTheme="minorBidi" w:hAnsiTheme="minorBidi"/>
          <w:sz w:val="24"/>
          <w:szCs w:val="24"/>
        </w:rPr>
        <w:t>2</w:t>
      </w:r>
      <w:r w:rsidRPr="0038745D">
        <w:rPr>
          <w:rFonts w:asciiTheme="minorBidi" w:hAnsiTheme="minorBidi"/>
          <w:sz w:val="24"/>
          <w:szCs w:val="24"/>
        </w:rPr>
        <w:t xml:space="preserve"> purinoceptors </w:t>
      </w:r>
      <w:r w:rsidR="00D82C29" w:rsidRPr="0038745D">
        <w:rPr>
          <w:rFonts w:asciiTheme="minorBidi" w:hAnsiTheme="minorBidi"/>
          <w:sz w:val="24"/>
          <w:szCs w:val="24"/>
        </w:rPr>
        <w:fldChar w:fldCharType="begin"/>
      </w:r>
      <w:r w:rsidR="00260E31">
        <w:rPr>
          <w:rFonts w:asciiTheme="minorBidi" w:hAnsiTheme="minorBidi"/>
          <w:sz w:val="24"/>
          <w:szCs w:val="24"/>
        </w:rPr>
        <w:instrText xml:space="preserve"> ADDIN EN.CITE &lt;EndNote&gt;&lt;Cite&gt;&lt;Author&gt;Fredholm&lt;/Author&gt;&lt;Year&gt;1997&lt;/Year&gt;&lt;RecNum&gt;187&lt;/RecNum&gt;&lt;DisplayText&gt;(Fredholm et al., 1997)&lt;/DisplayText&gt;&lt;record&gt;&lt;rec-number&gt;187&lt;/rec-number&gt;&lt;foreign-keys&gt;&lt;key app="EN" db-id="0dvs2w2purpvt3e095wpsxwdewfavxvtxpee" timestamp="0"&gt;187&lt;/key&gt;&lt;/foreign-keys&gt;&lt;ref-type name="Journal Article"&gt;17&lt;/ref-type&gt;&lt;contributors&gt;&lt;authors&gt;&lt;author&gt;Fredholm, Bertil B.&lt;/author&gt;&lt;author&gt;Abbracchio, Maria P.&lt;/author&gt;&lt;author&gt;Burnstock, Geoffrey&lt;/author&gt;&lt;author&gt;Dubyak, George R.&lt;/author&gt;&lt;author&gt;Harden, T. Kendall&lt;/author&gt;&lt;author&gt;Jacobson, Kenneth A.&lt;/author&gt;&lt;author&gt;Schwabe, Ulrich&lt;/author&gt;&lt;author&gt;Williams, Michael&lt;/author&gt;&lt;/authors&gt;&lt;/contributors&gt;&lt;titles&gt;&lt;title&gt;Towards a revised nomenclature for P1 and P2 receptors&lt;/title&gt;&lt;secondary-title&gt;Trends in Pharmacological Sciences&lt;/secondary-title&gt;&lt;/titles&gt;&lt;pages&gt;79-82&lt;/pages&gt;&lt;volume&gt;18&lt;/volume&gt;&lt;number&gt;3&lt;/number&gt;&lt;dates&gt;&lt;year&gt;1997&lt;/year&gt;&lt;/dates&gt;&lt;isbn&gt;0165-6147&lt;/isbn&gt;&lt;urls&gt;&lt;related-urls&gt;&lt;url&gt;http://www.sciencedirect.com/science/article/pii/S0165614796010383&lt;/url&gt;&lt;/related-urls&gt;&lt;/urls&gt;&lt;electronic-resource-num&gt;http://dx.doi.org/10.1016/S0165-6147(96)01038-3&lt;/electronic-resource-num&gt;&lt;/record&gt;&lt;/Cite&gt;&lt;/EndNote&gt;</w:instrText>
      </w:r>
      <w:r w:rsidR="00D82C29" w:rsidRPr="0038745D">
        <w:rPr>
          <w:rFonts w:asciiTheme="minorBidi" w:hAnsiTheme="minorBidi"/>
          <w:sz w:val="24"/>
          <w:szCs w:val="24"/>
        </w:rPr>
        <w:fldChar w:fldCharType="separate"/>
      </w:r>
      <w:r w:rsidR="00260E31">
        <w:rPr>
          <w:rFonts w:asciiTheme="minorBidi" w:hAnsiTheme="minorBidi"/>
          <w:noProof/>
          <w:sz w:val="24"/>
          <w:szCs w:val="24"/>
        </w:rPr>
        <w:t>(</w:t>
      </w:r>
      <w:hyperlink w:anchor="_ENREF_100" w:tooltip="Fredholm, 1997 #187" w:history="1">
        <w:r w:rsidR="00CB34BE">
          <w:rPr>
            <w:rFonts w:asciiTheme="minorBidi" w:hAnsiTheme="minorBidi"/>
            <w:noProof/>
            <w:sz w:val="24"/>
            <w:szCs w:val="24"/>
          </w:rPr>
          <w:t>Fredholm et al., 1997</w:t>
        </w:r>
      </w:hyperlink>
      <w:r w:rsidR="00260E31">
        <w:rPr>
          <w:rFonts w:asciiTheme="minorBidi" w:hAnsiTheme="minorBidi"/>
          <w:noProof/>
          <w:sz w:val="24"/>
          <w:szCs w:val="24"/>
        </w:rPr>
        <w:t>)</w:t>
      </w:r>
      <w:r w:rsidR="00D82C29" w:rsidRPr="0038745D">
        <w:rPr>
          <w:rFonts w:asciiTheme="minorBidi" w:hAnsiTheme="minorBidi"/>
          <w:sz w:val="24"/>
          <w:szCs w:val="24"/>
        </w:rPr>
        <w:fldChar w:fldCharType="end"/>
      </w:r>
      <w:r w:rsidRPr="0038745D">
        <w:rPr>
          <w:rFonts w:asciiTheme="minorBidi" w:hAnsiTheme="minorBidi"/>
          <w:sz w:val="24"/>
          <w:szCs w:val="24"/>
        </w:rPr>
        <w:t>.</w:t>
      </w:r>
      <w:r w:rsidR="00D82C29" w:rsidRPr="0038745D">
        <w:rPr>
          <w:rFonts w:asciiTheme="minorBidi" w:hAnsiTheme="minorBidi"/>
          <w:sz w:val="24"/>
          <w:szCs w:val="24"/>
        </w:rPr>
        <w:t xml:space="preserve"> </w:t>
      </w:r>
      <w:r w:rsidR="00AB1392" w:rsidRPr="0038745D">
        <w:rPr>
          <w:rFonts w:asciiTheme="minorBidi" w:hAnsiTheme="minorBidi"/>
          <w:sz w:val="24"/>
          <w:szCs w:val="24"/>
        </w:rPr>
        <w:t>Adenosine receptors</w:t>
      </w:r>
      <w:r w:rsidRPr="0038745D">
        <w:rPr>
          <w:rFonts w:asciiTheme="minorBidi" w:hAnsiTheme="minorBidi"/>
          <w:sz w:val="24"/>
          <w:szCs w:val="24"/>
        </w:rPr>
        <w:t xml:space="preserve"> (P</w:t>
      </w:r>
      <w:r w:rsidRPr="00CE4938">
        <w:rPr>
          <w:rFonts w:asciiTheme="minorBidi" w:hAnsiTheme="minorBidi"/>
          <w:sz w:val="24"/>
          <w:szCs w:val="24"/>
        </w:rPr>
        <w:t>1</w:t>
      </w:r>
      <w:r w:rsidRPr="0038745D">
        <w:rPr>
          <w:rFonts w:asciiTheme="minorBidi" w:hAnsiTheme="minorBidi"/>
          <w:sz w:val="24"/>
          <w:szCs w:val="24"/>
        </w:rPr>
        <w:t>)</w:t>
      </w:r>
      <w:r w:rsidR="00AB1392" w:rsidRPr="0038745D">
        <w:rPr>
          <w:rFonts w:asciiTheme="minorBidi" w:hAnsiTheme="minorBidi"/>
          <w:sz w:val="24"/>
          <w:szCs w:val="24"/>
        </w:rPr>
        <w:t xml:space="preserve"> </w:t>
      </w:r>
      <w:r w:rsidR="001C003F">
        <w:rPr>
          <w:rFonts w:asciiTheme="minorBidi" w:hAnsiTheme="minorBidi"/>
          <w:sz w:val="24"/>
          <w:szCs w:val="24"/>
        </w:rPr>
        <w:t>have</w:t>
      </w:r>
      <w:r w:rsidR="001C003F" w:rsidRPr="0038745D">
        <w:rPr>
          <w:rFonts w:asciiTheme="minorBidi" w:hAnsiTheme="minorBidi"/>
          <w:sz w:val="24"/>
          <w:szCs w:val="24"/>
        </w:rPr>
        <w:t xml:space="preserve"> </w:t>
      </w:r>
      <w:r w:rsidR="00AB1392" w:rsidRPr="0038745D">
        <w:rPr>
          <w:rFonts w:asciiTheme="minorBidi" w:hAnsiTheme="minorBidi"/>
          <w:sz w:val="24"/>
          <w:szCs w:val="24"/>
        </w:rPr>
        <w:t>seven transmembrane domains and couple to intracellular GTP-binding proteins (G proteins)</w:t>
      </w:r>
      <w:r w:rsidR="001C003F">
        <w:rPr>
          <w:rFonts w:asciiTheme="minorBidi" w:hAnsiTheme="minorBidi"/>
          <w:sz w:val="24"/>
          <w:szCs w:val="24"/>
        </w:rPr>
        <w:t>;</w:t>
      </w:r>
      <w:r w:rsidR="00AB1392" w:rsidRPr="0038745D">
        <w:rPr>
          <w:rFonts w:asciiTheme="minorBidi" w:hAnsiTheme="minorBidi"/>
          <w:sz w:val="24"/>
          <w:szCs w:val="24"/>
        </w:rPr>
        <w:t xml:space="preserve"> </w:t>
      </w:r>
      <w:r w:rsidR="001C003F">
        <w:rPr>
          <w:rFonts w:asciiTheme="minorBidi" w:hAnsiTheme="minorBidi"/>
          <w:sz w:val="24"/>
          <w:szCs w:val="24"/>
        </w:rPr>
        <w:t>they are</w:t>
      </w:r>
      <w:r w:rsidR="00AB1392" w:rsidRPr="0038745D">
        <w:rPr>
          <w:rFonts w:asciiTheme="minorBidi" w:hAnsiTheme="minorBidi"/>
          <w:sz w:val="24"/>
          <w:szCs w:val="24"/>
        </w:rPr>
        <w:t xml:space="preserve"> subdivided </w:t>
      </w:r>
      <w:r w:rsidR="001C003F">
        <w:rPr>
          <w:rFonts w:asciiTheme="minorBidi" w:hAnsiTheme="minorBidi"/>
          <w:sz w:val="24"/>
          <w:szCs w:val="24"/>
        </w:rPr>
        <w:t>in</w:t>
      </w:r>
      <w:r w:rsidR="00AB1392" w:rsidRPr="0038745D">
        <w:rPr>
          <w:rFonts w:asciiTheme="minorBidi" w:hAnsiTheme="minorBidi"/>
          <w:sz w:val="24"/>
          <w:szCs w:val="24"/>
        </w:rPr>
        <w:t>to A</w:t>
      </w:r>
      <w:r w:rsidR="00AB1392" w:rsidRPr="0038745D">
        <w:rPr>
          <w:rFonts w:asciiTheme="minorBidi" w:hAnsiTheme="minorBidi"/>
          <w:sz w:val="24"/>
          <w:szCs w:val="24"/>
          <w:vertAlign w:val="subscript"/>
        </w:rPr>
        <w:t>1</w:t>
      </w:r>
      <w:r w:rsidR="00AB1392" w:rsidRPr="0038745D">
        <w:rPr>
          <w:rFonts w:asciiTheme="minorBidi" w:hAnsiTheme="minorBidi"/>
          <w:sz w:val="24"/>
          <w:szCs w:val="24"/>
        </w:rPr>
        <w:t>, A</w:t>
      </w:r>
      <w:r w:rsidR="00AB1392" w:rsidRPr="0038745D">
        <w:rPr>
          <w:rFonts w:asciiTheme="minorBidi" w:hAnsiTheme="minorBidi"/>
          <w:sz w:val="24"/>
          <w:szCs w:val="24"/>
          <w:vertAlign w:val="subscript"/>
        </w:rPr>
        <w:t>2A</w:t>
      </w:r>
      <w:r w:rsidR="00AB1392" w:rsidRPr="0038745D">
        <w:rPr>
          <w:rFonts w:asciiTheme="minorBidi" w:hAnsiTheme="minorBidi"/>
          <w:sz w:val="24"/>
          <w:szCs w:val="24"/>
        </w:rPr>
        <w:t>, A</w:t>
      </w:r>
      <w:r w:rsidR="00AB1392" w:rsidRPr="0038745D">
        <w:rPr>
          <w:rFonts w:asciiTheme="minorBidi" w:hAnsiTheme="minorBidi"/>
          <w:sz w:val="24"/>
          <w:szCs w:val="24"/>
          <w:vertAlign w:val="subscript"/>
        </w:rPr>
        <w:t>2B</w:t>
      </w:r>
      <w:r w:rsidR="00AB1392" w:rsidRPr="0038745D">
        <w:rPr>
          <w:rFonts w:asciiTheme="minorBidi" w:hAnsiTheme="minorBidi"/>
          <w:sz w:val="24"/>
          <w:szCs w:val="24"/>
        </w:rPr>
        <w:t xml:space="preserve"> and A</w:t>
      </w:r>
      <w:r w:rsidR="00AB1392" w:rsidRPr="0038745D">
        <w:rPr>
          <w:rFonts w:asciiTheme="minorBidi" w:hAnsiTheme="minorBidi"/>
          <w:sz w:val="24"/>
          <w:szCs w:val="24"/>
          <w:vertAlign w:val="subscript"/>
        </w:rPr>
        <w:t>3</w:t>
      </w:r>
      <w:r w:rsidR="00AB1392" w:rsidRPr="0038745D">
        <w:rPr>
          <w:rFonts w:asciiTheme="minorBidi" w:hAnsiTheme="minorBidi"/>
          <w:sz w:val="24"/>
          <w:szCs w:val="24"/>
        </w:rPr>
        <w:t>. All of these receptors are expressed on neutrophils and</w:t>
      </w:r>
      <w:r w:rsidR="00AB1392" w:rsidRPr="0038745D">
        <w:rPr>
          <w:rFonts w:asciiTheme="minorBidi" w:eastAsia="Arial Unicode MS" w:hAnsiTheme="minorBidi"/>
          <w:sz w:val="24"/>
          <w:szCs w:val="24"/>
          <w:shd w:val="clear" w:color="auto" w:fill="FFFFFF"/>
        </w:rPr>
        <w:t xml:space="preserve"> regulate </w:t>
      </w:r>
      <w:r w:rsidR="00AB1392" w:rsidRPr="0038745D">
        <w:rPr>
          <w:rFonts w:asciiTheme="minorBidi" w:hAnsiTheme="minorBidi"/>
          <w:sz w:val="24"/>
          <w:szCs w:val="24"/>
        </w:rPr>
        <w:t xml:space="preserve">their function </w:t>
      </w:r>
      <w:r w:rsidR="00AB1392" w:rsidRPr="0038745D">
        <w:rPr>
          <w:rFonts w:asciiTheme="minorBidi" w:eastAsia="Arial Unicode MS" w:hAnsiTheme="minorBidi"/>
          <w:sz w:val="24"/>
          <w:szCs w:val="24"/>
          <w:shd w:val="clear" w:color="auto" w:fill="FFFFFF"/>
        </w:rPr>
        <w:t>during inflammatory responses.</w:t>
      </w:r>
      <w:r w:rsidR="00E40211" w:rsidRPr="0038745D">
        <w:rPr>
          <w:rFonts w:asciiTheme="minorBidi" w:eastAsia="Arial Unicode MS" w:hAnsiTheme="minorBidi"/>
          <w:sz w:val="24"/>
          <w:szCs w:val="24"/>
          <w:shd w:val="clear" w:color="auto" w:fill="FFFFFF"/>
        </w:rPr>
        <w:t xml:space="preserve"> </w:t>
      </w:r>
      <w:r w:rsidR="00CA6827" w:rsidRPr="0038745D">
        <w:rPr>
          <w:rFonts w:asciiTheme="minorBidi" w:eastAsia="Arial Unicode MS" w:hAnsiTheme="minorBidi"/>
          <w:sz w:val="24"/>
          <w:szCs w:val="24"/>
          <w:shd w:val="clear" w:color="auto" w:fill="FFFFFF"/>
        </w:rPr>
        <w:t>A</w:t>
      </w:r>
      <w:r w:rsidR="00CA6827" w:rsidRPr="0038745D">
        <w:rPr>
          <w:rFonts w:asciiTheme="minorBidi" w:eastAsia="Arial Unicode MS" w:hAnsiTheme="minorBidi"/>
          <w:sz w:val="24"/>
          <w:szCs w:val="24"/>
          <w:shd w:val="clear" w:color="auto" w:fill="FFFFFF"/>
          <w:vertAlign w:val="subscript"/>
        </w:rPr>
        <w:t>1</w:t>
      </w:r>
      <w:r w:rsidR="00CA6827" w:rsidRPr="0038745D">
        <w:rPr>
          <w:rFonts w:asciiTheme="minorBidi" w:eastAsia="Arial Unicode MS" w:hAnsiTheme="minorBidi"/>
          <w:sz w:val="24"/>
          <w:szCs w:val="24"/>
          <w:shd w:val="clear" w:color="auto" w:fill="FFFFFF"/>
        </w:rPr>
        <w:t xml:space="preserve"> and A</w:t>
      </w:r>
      <w:r w:rsidR="00CA6827" w:rsidRPr="0038745D">
        <w:rPr>
          <w:rFonts w:asciiTheme="minorBidi" w:eastAsia="Arial Unicode MS" w:hAnsiTheme="minorBidi"/>
          <w:sz w:val="24"/>
          <w:szCs w:val="24"/>
          <w:shd w:val="clear" w:color="auto" w:fill="FFFFFF"/>
          <w:vertAlign w:val="subscript"/>
        </w:rPr>
        <w:t>2A</w:t>
      </w:r>
      <w:r w:rsidR="00CA6827" w:rsidRPr="0038745D">
        <w:rPr>
          <w:rFonts w:asciiTheme="minorBidi" w:eastAsia="Arial Unicode MS" w:hAnsiTheme="minorBidi"/>
          <w:sz w:val="24"/>
          <w:szCs w:val="24"/>
          <w:shd w:val="clear" w:color="auto" w:fill="FFFFFF"/>
        </w:rPr>
        <w:t xml:space="preserve"> receptors have </w:t>
      </w:r>
      <w:r w:rsidR="00E40211" w:rsidRPr="0038745D">
        <w:rPr>
          <w:rFonts w:asciiTheme="minorBidi" w:eastAsia="Arial Unicode MS" w:hAnsiTheme="minorBidi"/>
          <w:sz w:val="24"/>
          <w:szCs w:val="24"/>
          <w:shd w:val="clear" w:color="auto" w:fill="FFFFFF"/>
        </w:rPr>
        <w:t xml:space="preserve">the highest affinity for adenosine </w:t>
      </w:r>
      <w:r w:rsidR="00E40211" w:rsidRPr="0038745D">
        <w:rPr>
          <w:rFonts w:asciiTheme="minorBidi" w:hAnsiTheme="minorBidi"/>
          <w:color w:val="000000"/>
          <w:sz w:val="24"/>
          <w:szCs w:val="24"/>
          <w:shd w:val="clear" w:color="auto" w:fill="FFFFFF"/>
        </w:rPr>
        <w:t>(</w:t>
      </w:r>
      <w:r w:rsidR="00E40211" w:rsidRPr="0038745D">
        <w:rPr>
          <w:rStyle w:val="Emphasis"/>
          <w:rFonts w:asciiTheme="minorBidi" w:hAnsiTheme="minorBidi"/>
          <w:color w:val="000000"/>
          <w:sz w:val="24"/>
          <w:szCs w:val="24"/>
          <w:shd w:val="clear" w:color="auto" w:fill="FFFFFF"/>
        </w:rPr>
        <w:t>K</w:t>
      </w:r>
      <w:r w:rsidR="00E40211" w:rsidRPr="0038745D">
        <w:rPr>
          <w:rFonts w:asciiTheme="minorBidi" w:hAnsiTheme="minorBidi"/>
          <w:color w:val="000000"/>
          <w:sz w:val="24"/>
          <w:szCs w:val="24"/>
          <w:shd w:val="clear" w:color="auto" w:fill="FFFFFF"/>
          <w:vertAlign w:val="subscript"/>
        </w:rPr>
        <w:t>i</w:t>
      </w:r>
      <w:r w:rsidR="00E40211" w:rsidRPr="0038745D">
        <w:rPr>
          <w:rStyle w:val="apple-converted-space"/>
          <w:rFonts w:asciiTheme="minorBidi" w:hAnsiTheme="minorBidi"/>
          <w:color w:val="000000"/>
          <w:sz w:val="24"/>
          <w:szCs w:val="24"/>
          <w:shd w:val="clear" w:color="auto" w:fill="FFFFFF"/>
        </w:rPr>
        <w:t> </w:t>
      </w:r>
      <w:r w:rsidR="00E40211" w:rsidRPr="0038745D">
        <w:rPr>
          <w:rFonts w:asciiTheme="minorBidi" w:hAnsiTheme="minorBidi"/>
          <w:color w:val="000000"/>
          <w:sz w:val="24"/>
          <w:szCs w:val="24"/>
          <w:shd w:val="clear" w:color="auto" w:fill="FFFFFF"/>
        </w:rPr>
        <w:t>values in binding of 10–30 nM at the high affinity sites), whereas A</w:t>
      </w:r>
      <w:r w:rsidR="00E40211" w:rsidRPr="0038745D">
        <w:rPr>
          <w:rFonts w:asciiTheme="minorBidi" w:hAnsiTheme="minorBidi"/>
          <w:color w:val="000000"/>
          <w:sz w:val="24"/>
          <w:szCs w:val="24"/>
          <w:shd w:val="clear" w:color="auto" w:fill="FFFFFF"/>
          <w:vertAlign w:val="subscript"/>
        </w:rPr>
        <w:t>3</w:t>
      </w:r>
      <w:r w:rsidR="00E40211" w:rsidRPr="0038745D">
        <w:rPr>
          <w:rFonts w:asciiTheme="minorBidi" w:hAnsiTheme="minorBidi"/>
          <w:color w:val="000000"/>
          <w:sz w:val="24"/>
          <w:szCs w:val="24"/>
          <w:shd w:val="clear" w:color="auto" w:fill="FFFFFF"/>
        </w:rPr>
        <w:t xml:space="preserve"> has a lower affinity for adenosine </w:t>
      </w:r>
      <w:r w:rsidR="00707762" w:rsidRPr="0038745D">
        <w:rPr>
          <w:rFonts w:asciiTheme="minorBidi" w:hAnsiTheme="minorBidi"/>
          <w:color w:val="000000"/>
          <w:sz w:val="24"/>
          <w:szCs w:val="24"/>
          <w:shd w:val="clear" w:color="auto" w:fill="FFFFFF"/>
        </w:rPr>
        <w:t xml:space="preserve">(1 μM) </w:t>
      </w:r>
      <w:r w:rsidR="00707762" w:rsidRPr="0038745D">
        <w:rPr>
          <w:rFonts w:asciiTheme="minorBidi" w:hAnsiTheme="minorBidi"/>
          <w:color w:val="000000"/>
          <w:sz w:val="24"/>
          <w:szCs w:val="24"/>
          <w:shd w:val="clear" w:color="auto" w:fill="FFFFFF"/>
        </w:rPr>
        <w:fldChar w:fldCharType="begin"/>
      </w:r>
      <w:r w:rsidR="003F407D">
        <w:rPr>
          <w:rFonts w:asciiTheme="minorBidi" w:hAnsiTheme="minorBidi"/>
          <w:color w:val="000000"/>
          <w:sz w:val="24"/>
          <w:szCs w:val="24"/>
          <w:shd w:val="clear" w:color="auto" w:fill="FFFFFF"/>
        </w:rPr>
        <w:instrText xml:space="preserve"> ADDIN EN.CITE &lt;EndNote&gt;&lt;Cite&gt;&lt;Author&gt;Jacobson&lt;/Author&gt;&lt;Year&gt;2009&lt;/Year&gt;&lt;RecNum&gt;201&lt;/RecNum&gt;&lt;DisplayText&gt;(Jacobson, 2009)&lt;/DisplayText&gt;&lt;record&gt;&lt;rec-number&gt;201&lt;/rec-number&gt;&lt;foreign-keys&gt;&lt;key app="EN" db-id="0dvs2w2purpvt3e095wpsxwdewfavxvtxpee" timestamp="0"&gt;201&lt;/key&gt;&lt;/foreign-keys&gt;&lt;ref-type name="Book Section"&gt;5&lt;/ref-type&gt;&lt;contributors&gt;&lt;authors&gt;&lt;author&gt;Jacobson, KennethA&lt;/author&gt;&lt;/authors&gt;&lt;secondary-authors&gt;&lt;author&gt;Wilson, Constance N.&lt;/author&gt;&lt;author&gt;Mustafa, S. Jamal&lt;/author&gt;&lt;/secondary-authors&gt;&lt;/contributors&gt;&lt;titles&gt;&lt;title&gt;Introduction to adenosine receptors as therapeutic targets&lt;/title&gt;&lt;secondary-title&gt;Adenosine Receptors in Health and Disease&lt;/secondary-title&gt;&lt;tertiary-title&gt;Handbook of Experimental Pharmacology&lt;/tertiary-title&gt;&lt;/titles&gt;&lt;pages&gt;1-24&lt;/pages&gt;&lt;volume&gt;193&lt;/volume&gt;&lt;section&gt;1&lt;/section&gt;&lt;keywords&gt;&lt;keyword&gt;Adenosine receptors&lt;/keyword&gt;&lt;keyword&gt;G protein-coupled receptors&lt;/keyword&gt;&lt;keyword&gt;Purines&lt;/keyword&gt;&lt;keyword&gt;Nucleosides&lt;/keyword&gt;&lt;keyword&gt;Imaging&lt;/keyword&gt;&lt;keyword&gt;Allosteric modulation&lt;/keyword&gt;&lt;keyword&gt;Agonists&lt;/keyword&gt;&lt;keyword&gt;Antagonists&lt;/keyword&gt;&lt;/keywords&gt;&lt;dates&gt;&lt;year&gt;2009&lt;/year&gt;&lt;pub-dates&gt;&lt;date&gt;2009/01/01&lt;/date&gt;&lt;/pub-dates&gt;&lt;/dates&gt;&lt;publisher&gt;Springer Berlin Heidelberg&lt;/publisher&gt;&lt;isbn&gt;978-3-540-89614-2&lt;/isbn&gt;&lt;urls&gt;&lt;related-urls&gt;&lt;url&gt;http://dx.doi.org/10.1007/978-3-540-89615-9_1&lt;/url&gt;&lt;/related-urls&gt;&lt;/urls&gt;&lt;electronic-resource-num&gt;10.1007/978-3-540-89615-9_1&lt;/electronic-resource-num&gt;&lt;language&gt;English&lt;/language&gt;&lt;/record&gt;&lt;/Cite&gt;&lt;/EndNote&gt;</w:instrText>
      </w:r>
      <w:r w:rsidR="00707762" w:rsidRPr="0038745D">
        <w:rPr>
          <w:rFonts w:asciiTheme="minorBidi" w:hAnsiTheme="minorBidi"/>
          <w:color w:val="000000"/>
          <w:sz w:val="24"/>
          <w:szCs w:val="24"/>
          <w:shd w:val="clear" w:color="auto" w:fill="FFFFFF"/>
        </w:rPr>
        <w:fldChar w:fldCharType="separate"/>
      </w:r>
      <w:r w:rsidR="00707762" w:rsidRPr="0038745D">
        <w:rPr>
          <w:rFonts w:asciiTheme="minorBidi" w:hAnsiTheme="minorBidi"/>
          <w:noProof/>
          <w:color w:val="000000"/>
          <w:sz w:val="24"/>
          <w:szCs w:val="24"/>
          <w:shd w:val="clear" w:color="auto" w:fill="FFFFFF"/>
        </w:rPr>
        <w:t>(</w:t>
      </w:r>
      <w:hyperlink w:anchor="_ENREF_137" w:tooltip="Jacobson, 2009 #201" w:history="1">
        <w:r w:rsidR="00CB34BE" w:rsidRPr="0038745D">
          <w:rPr>
            <w:rFonts w:asciiTheme="minorBidi" w:hAnsiTheme="minorBidi"/>
            <w:noProof/>
            <w:color w:val="000000"/>
            <w:sz w:val="24"/>
            <w:szCs w:val="24"/>
            <w:shd w:val="clear" w:color="auto" w:fill="FFFFFF"/>
          </w:rPr>
          <w:t>Jacobson, 2009</w:t>
        </w:r>
      </w:hyperlink>
      <w:r w:rsidR="00707762" w:rsidRPr="0038745D">
        <w:rPr>
          <w:rFonts w:asciiTheme="minorBidi" w:hAnsiTheme="minorBidi"/>
          <w:noProof/>
          <w:color w:val="000000"/>
          <w:sz w:val="24"/>
          <w:szCs w:val="24"/>
          <w:shd w:val="clear" w:color="auto" w:fill="FFFFFF"/>
        </w:rPr>
        <w:t>)</w:t>
      </w:r>
      <w:r w:rsidR="00707762" w:rsidRPr="0038745D">
        <w:rPr>
          <w:rFonts w:asciiTheme="minorBidi" w:hAnsiTheme="minorBidi"/>
          <w:color w:val="000000"/>
          <w:sz w:val="24"/>
          <w:szCs w:val="24"/>
          <w:shd w:val="clear" w:color="auto" w:fill="FFFFFF"/>
        </w:rPr>
        <w:fldChar w:fldCharType="end"/>
      </w:r>
      <w:r w:rsidR="00707762" w:rsidRPr="0038745D">
        <w:rPr>
          <w:rFonts w:asciiTheme="minorBidi" w:hAnsiTheme="minorBidi"/>
          <w:color w:val="000000"/>
          <w:sz w:val="24"/>
          <w:szCs w:val="24"/>
          <w:shd w:val="clear" w:color="auto" w:fill="FFFFFF"/>
        </w:rPr>
        <w:t>. A2</w:t>
      </w:r>
      <w:r w:rsidR="00707762" w:rsidRPr="0038745D">
        <w:rPr>
          <w:rFonts w:asciiTheme="minorBidi" w:hAnsiTheme="minorBidi"/>
          <w:color w:val="000000"/>
          <w:sz w:val="24"/>
          <w:szCs w:val="24"/>
          <w:shd w:val="clear" w:color="auto" w:fill="FFFFFF"/>
          <w:vertAlign w:val="subscript"/>
        </w:rPr>
        <w:t>B</w:t>
      </w:r>
      <w:r w:rsidR="00707762" w:rsidRPr="0038745D">
        <w:rPr>
          <w:rFonts w:asciiTheme="minorBidi" w:hAnsiTheme="minorBidi"/>
          <w:color w:val="000000"/>
          <w:sz w:val="24"/>
          <w:szCs w:val="24"/>
          <w:shd w:val="clear" w:color="auto" w:fill="FFFFFF"/>
        </w:rPr>
        <w:t xml:space="preserve"> showed the lowest affinity for adenosine </w:t>
      </w:r>
      <w:r w:rsidR="00707762" w:rsidRPr="0038745D">
        <w:rPr>
          <w:rStyle w:val="Emphasis"/>
          <w:rFonts w:asciiTheme="minorBidi" w:hAnsiTheme="minorBidi"/>
          <w:color w:val="000000"/>
          <w:sz w:val="24"/>
          <w:szCs w:val="24"/>
          <w:shd w:val="clear" w:color="auto" w:fill="FFFFFF"/>
        </w:rPr>
        <w:t>(K</w:t>
      </w:r>
      <w:r w:rsidR="00707762" w:rsidRPr="0038745D">
        <w:rPr>
          <w:rFonts w:asciiTheme="minorBidi" w:hAnsiTheme="minorBidi"/>
          <w:color w:val="000000"/>
          <w:sz w:val="24"/>
          <w:szCs w:val="24"/>
          <w:shd w:val="clear" w:color="auto" w:fill="FFFFFF"/>
          <w:vertAlign w:val="subscript"/>
        </w:rPr>
        <w:t>i</w:t>
      </w:r>
      <w:r w:rsidR="00707762" w:rsidRPr="0038745D">
        <w:rPr>
          <w:rStyle w:val="apple-converted-space"/>
          <w:rFonts w:asciiTheme="minorBidi" w:hAnsiTheme="minorBidi"/>
          <w:color w:val="000000"/>
          <w:sz w:val="24"/>
          <w:szCs w:val="24"/>
          <w:shd w:val="clear" w:color="auto" w:fill="FFFFFF"/>
        </w:rPr>
        <w:t> </w:t>
      </w:r>
      <w:r w:rsidR="00707762" w:rsidRPr="0038745D">
        <w:rPr>
          <w:rFonts w:asciiTheme="minorBidi" w:hAnsiTheme="minorBidi"/>
          <w:color w:val="000000"/>
          <w:sz w:val="24"/>
          <w:szCs w:val="24"/>
          <w:shd w:val="clear" w:color="auto" w:fill="FFFFFF"/>
        </w:rPr>
        <w:t xml:space="preserve">&gt; 1 μM) </w:t>
      </w:r>
      <w:r w:rsidR="00707762" w:rsidRPr="0038745D">
        <w:rPr>
          <w:rFonts w:asciiTheme="minorBidi" w:hAnsiTheme="minorBidi"/>
          <w:color w:val="000000"/>
          <w:sz w:val="24"/>
          <w:szCs w:val="24"/>
          <w:shd w:val="clear" w:color="auto" w:fill="FFFFFF"/>
        </w:rPr>
        <w:fldChar w:fldCharType="begin"/>
      </w:r>
      <w:r w:rsidR="003D30C5">
        <w:rPr>
          <w:rFonts w:asciiTheme="minorBidi" w:hAnsiTheme="minorBidi"/>
          <w:color w:val="000000"/>
          <w:sz w:val="24"/>
          <w:szCs w:val="24"/>
          <w:shd w:val="clear" w:color="auto" w:fill="FFFFFF"/>
        </w:rPr>
        <w:instrText xml:space="preserve"> ADDIN EN.CITE &lt;EndNote&gt;&lt;Cite&gt;&lt;Author&gt;Ryzhov&lt;/Author&gt;&lt;Year&gt;2006&lt;/Year&gt;&lt;RecNum&gt;202&lt;/RecNum&gt;&lt;DisplayText&gt;(Ryzhov et al., 2006)&lt;/DisplayText&gt;&lt;record&gt;&lt;rec-number&gt;202&lt;/rec-number&gt;&lt;foreign-keys&gt;&lt;key app="EN" db-id="0dvs2w2purpvt3e095wpsxwdewfavxvtxpee" timestamp="0"&gt;202&lt;/key&gt;&lt;/foreign-keys&gt;&lt;ref-type name="Journal Article"&gt;17&lt;/ref-type&gt;&lt;contributors&gt;&lt;authors&gt;&lt;author&gt;Ryzhov, Sergey&lt;/author&gt;&lt;author&gt;Goldstein, Anna E.&lt;/author&gt;&lt;author&gt;Biaggioni, Italo&lt;/author&gt;&lt;author&gt;Feoktistov, Igor&lt;/author&gt;&lt;/authors&gt;&lt;/contributors&gt;&lt;titles&gt;&lt;title&gt;&lt;style face="normal" font="default" size="100%"&gt;Cross-talk between Gs- and Gq-coupled pathways in regulation of interleukin-4 by A&lt;/style&gt;&lt;style face="subscript" font="default" size="100%"&gt;2B&lt;/style&gt;&lt;style face="normal" font="default" size="100%"&gt; adenosine receptors in human mast cells&lt;/style&gt;&lt;/title&gt;&lt;secondary-title&gt;Molecular Pharmacology&lt;/secondary-title&gt;&lt;/titles&gt;&lt;periodical&gt;&lt;full-title&gt;Molecular Pharmacology&lt;/full-title&gt;&lt;/periodical&gt;&lt;pages&gt;727-735&lt;/pages&gt;&lt;volume&gt;70&lt;/volume&gt;&lt;number&gt;2&lt;/number&gt;&lt;dates&gt;&lt;year&gt;2006&lt;/year&gt;&lt;pub-dates&gt;&lt;date&gt;August 1, 2006&lt;/date&gt;&lt;/pub-dates&gt;&lt;/dates&gt;&lt;urls&gt;&lt;related-urls&gt;&lt;url&gt;http://molpharm.aspetjournals.org/content/70/2/727.abstract&lt;/url&gt;&lt;/related-urls&gt;&lt;/urls&gt;&lt;electronic-resource-num&gt;10.1124/mol.106.022780&lt;/electronic-resource-num&gt;&lt;/record&gt;&lt;/Cite&gt;&lt;/EndNote&gt;</w:instrText>
      </w:r>
      <w:r w:rsidR="00707762" w:rsidRPr="0038745D">
        <w:rPr>
          <w:rFonts w:asciiTheme="minorBidi" w:hAnsiTheme="minorBidi"/>
          <w:color w:val="000000"/>
          <w:sz w:val="24"/>
          <w:szCs w:val="24"/>
          <w:shd w:val="clear" w:color="auto" w:fill="FFFFFF"/>
        </w:rPr>
        <w:fldChar w:fldCharType="separate"/>
      </w:r>
      <w:r w:rsidR="00260E31">
        <w:rPr>
          <w:rFonts w:asciiTheme="minorBidi" w:hAnsiTheme="minorBidi"/>
          <w:noProof/>
          <w:color w:val="000000"/>
          <w:sz w:val="24"/>
          <w:szCs w:val="24"/>
          <w:shd w:val="clear" w:color="auto" w:fill="FFFFFF"/>
        </w:rPr>
        <w:t>(</w:t>
      </w:r>
      <w:hyperlink w:anchor="_ENREF_253" w:tooltip="Ryzhov, 2006 #202" w:history="1">
        <w:r w:rsidR="00CB34BE">
          <w:rPr>
            <w:rFonts w:asciiTheme="minorBidi" w:hAnsiTheme="minorBidi"/>
            <w:noProof/>
            <w:color w:val="000000"/>
            <w:sz w:val="24"/>
            <w:szCs w:val="24"/>
            <w:shd w:val="clear" w:color="auto" w:fill="FFFFFF"/>
          </w:rPr>
          <w:t>Ryzhov et al., 2006</w:t>
        </w:r>
      </w:hyperlink>
      <w:r w:rsidR="00260E31">
        <w:rPr>
          <w:rFonts w:asciiTheme="minorBidi" w:hAnsiTheme="minorBidi"/>
          <w:noProof/>
          <w:color w:val="000000"/>
          <w:sz w:val="24"/>
          <w:szCs w:val="24"/>
          <w:shd w:val="clear" w:color="auto" w:fill="FFFFFF"/>
        </w:rPr>
        <w:t>)</w:t>
      </w:r>
      <w:r w:rsidR="00707762" w:rsidRPr="0038745D">
        <w:rPr>
          <w:rFonts w:asciiTheme="minorBidi" w:hAnsiTheme="minorBidi"/>
          <w:color w:val="000000"/>
          <w:sz w:val="24"/>
          <w:szCs w:val="24"/>
          <w:shd w:val="clear" w:color="auto" w:fill="FFFFFF"/>
        </w:rPr>
        <w:fldChar w:fldCharType="end"/>
      </w:r>
    </w:p>
    <w:p w14:paraId="63B10758" w14:textId="77777777" w:rsidR="0038745D" w:rsidRPr="009E6596" w:rsidRDefault="0038745D" w:rsidP="00707762">
      <w:pPr>
        <w:autoSpaceDE w:val="0"/>
        <w:autoSpaceDN w:val="0"/>
        <w:adjustRightInd w:val="0"/>
        <w:spacing w:after="0" w:line="240" w:lineRule="auto"/>
        <w:rPr>
          <w:rFonts w:asciiTheme="minorBidi" w:hAnsiTheme="minorBidi"/>
          <w:b/>
          <w:bCs/>
          <w:sz w:val="24"/>
          <w:szCs w:val="24"/>
        </w:rPr>
      </w:pPr>
    </w:p>
    <w:p w14:paraId="1973B9C0" w14:textId="1C671327" w:rsidR="00035309" w:rsidRDefault="00813CDC" w:rsidP="00CB34BE">
      <w:pPr>
        <w:autoSpaceDE w:val="0"/>
        <w:autoSpaceDN w:val="0"/>
        <w:adjustRightInd w:val="0"/>
        <w:spacing w:after="0" w:line="360" w:lineRule="auto"/>
        <w:jc w:val="both"/>
        <w:rPr>
          <w:rFonts w:asciiTheme="minorBidi" w:hAnsiTheme="minorBidi"/>
          <w:sz w:val="24"/>
          <w:szCs w:val="24"/>
          <w:shd w:val="clear" w:color="auto" w:fill="FFFFFF"/>
        </w:rPr>
      </w:pPr>
      <w:r w:rsidRPr="0038745D">
        <w:rPr>
          <w:rFonts w:asciiTheme="minorBidi" w:hAnsiTheme="minorBidi"/>
          <w:sz w:val="24"/>
          <w:szCs w:val="24"/>
        </w:rPr>
        <w:t>The adenosine A</w:t>
      </w:r>
      <w:r w:rsidRPr="0038745D">
        <w:rPr>
          <w:rFonts w:asciiTheme="minorBidi" w:hAnsiTheme="minorBidi"/>
          <w:sz w:val="24"/>
          <w:szCs w:val="24"/>
          <w:vertAlign w:val="subscript"/>
        </w:rPr>
        <w:t>1</w:t>
      </w:r>
      <w:r w:rsidRPr="0038745D">
        <w:rPr>
          <w:rFonts w:asciiTheme="minorBidi" w:hAnsiTheme="minorBidi"/>
          <w:sz w:val="24"/>
          <w:szCs w:val="24"/>
        </w:rPr>
        <w:t xml:space="preserve"> receptor gene (</w:t>
      </w:r>
      <w:r w:rsidRPr="00F0480D">
        <w:rPr>
          <w:rFonts w:asciiTheme="minorBidi" w:hAnsiTheme="minorBidi"/>
          <w:i/>
          <w:iCs/>
          <w:sz w:val="24"/>
          <w:szCs w:val="24"/>
        </w:rPr>
        <w:t>ADORA1</w:t>
      </w:r>
      <w:r w:rsidRPr="0038745D">
        <w:rPr>
          <w:rFonts w:asciiTheme="minorBidi" w:hAnsiTheme="minorBidi"/>
          <w:sz w:val="24"/>
          <w:szCs w:val="24"/>
        </w:rPr>
        <w:t xml:space="preserve">)  is localized on chromosome </w:t>
      </w:r>
      <w:r w:rsidR="0055417B">
        <w:rPr>
          <w:rFonts w:asciiTheme="minorBidi" w:hAnsiTheme="minorBidi"/>
          <w:sz w:val="24"/>
          <w:szCs w:val="24"/>
        </w:rPr>
        <w:t>1</w:t>
      </w:r>
      <w:r w:rsidR="0055417B" w:rsidRPr="0038745D">
        <w:rPr>
          <w:rFonts w:asciiTheme="minorBidi" w:hAnsiTheme="minorBidi"/>
          <w:sz w:val="24"/>
          <w:szCs w:val="24"/>
        </w:rPr>
        <w:t>q32</w:t>
      </w:r>
      <w:r w:rsidRPr="0038745D">
        <w:rPr>
          <w:rFonts w:asciiTheme="minorBidi" w:hAnsiTheme="minorBidi"/>
          <w:sz w:val="24"/>
          <w:szCs w:val="24"/>
        </w:rPr>
        <w:t xml:space="preserve">.1 </w:t>
      </w:r>
      <w:r w:rsidRPr="0038745D">
        <w:rPr>
          <w:rFonts w:asciiTheme="minorBidi" w:hAnsiTheme="minorBidi"/>
          <w:sz w:val="24"/>
          <w:szCs w:val="24"/>
        </w:rPr>
        <w:fldChar w:fldCharType="begin"/>
      </w:r>
      <w:r w:rsidR="00260E31">
        <w:rPr>
          <w:rFonts w:asciiTheme="minorBidi" w:hAnsiTheme="minorBidi"/>
          <w:sz w:val="24"/>
          <w:szCs w:val="24"/>
        </w:rPr>
        <w:instrText xml:space="preserve"> ADDIN EN.CITE &lt;EndNote&gt;&lt;Cite&gt;&lt;Author&gt;Townsend-Nicholson&lt;/Author&gt;&lt;Year&gt;1995&lt;/Year&gt;&lt;RecNum&gt;189&lt;/RecNum&gt;&lt;DisplayText&gt;(Townsend-Nicholson et al., 1995a)&lt;/DisplayText&gt;&lt;record&gt;&lt;rec-number&gt;189&lt;/rec-number&gt;&lt;foreign-keys&gt;&lt;key app="EN" db-id="0dvs2w2purpvt3e095wpsxwdewfavxvtxpee" timestamp="0"&gt;189&lt;/key&gt;&lt;/foreign-keys&gt;&lt;ref-type name="Journal Article"&gt;17&lt;/ref-type&gt;&lt;contributors&gt;&lt;authors&gt;&lt;author&gt;Townsend-Nicholson, Andrea&lt;/author&gt;&lt;author&gt;Baker, Elizabeth&lt;/author&gt;&lt;author&gt;Schofield, Peter R.&lt;/author&gt;&lt;author&gt;Sutherland, Grant R.&lt;/author&gt;&lt;/authors&gt;&lt;/contributors&gt;&lt;titles&gt;&lt;title&gt;Localization of the adenosine A1 receptor subtype gene (ADORA1) to chromosome 1q32.1&lt;/title&gt;&lt;secondary-title&gt;Genomics&lt;/secondary-title&gt;&lt;/titles&gt;&lt;pages&gt;423-425&lt;/pages&gt;&lt;volume&gt;26&lt;/volume&gt;&lt;number&gt;2&lt;/number&gt;&lt;dates&gt;&lt;year&gt;1995&lt;/year&gt;&lt;/dates&gt;&lt;isbn&gt;0888-7543&lt;/isbn&gt;&lt;urls&gt;&lt;related-urls&gt;&lt;url&gt;http://www.sciencedirect.com/science/article/pii/088875439580236F&lt;/url&gt;&lt;/related-urls&gt;&lt;/urls&gt;&lt;electronic-resource-num&gt;http://dx.doi.org/10.1016/0888-7543(95)80236-F&lt;/electronic-resource-num&gt;&lt;/record&gt;&lt;/Cite&gt;&lt;/EndNote&gt;</w:instrText>
      </w:r>
      <w:r w:rsidRPr="0038745D">
        <w:rPr>
          <w:rFonts w:asciiTheme="minorBidi" w:hAnsiTheme="minorBidi"/>
          <w:sz w:val="24"/>
          <w:szCs w:val="24"/>
        </w:rPr>
        <w:fldChar w:fldCharType="separate"/>
      </w:r>
      <w:r w:rsidR="00260E31">
        <w:rPr>
          <w:rFonts w:asciiTheme="minorBidi" w:hAnsiTheme="minorBidi"/>
          <w:noProof/>
          <w:sz w:val="24"/>
          <w:szCs w:val="24"/>
        </w:rPr>
        <w:t>(</w:t>
      </w:r>
      <w:hyperlink w:anchor="_ENREF_293" w:tooltip="Townsend-Nicholson, 1995 #189" w:history="1">
        <w:r w:rsidR="00CB34BE">
          <w:rPr>
            <w:rFonts w:asciiTheme="minorBidi" w:hAnsiTheme="minorBidi"/>
            <w:noProof/>
            <w:sz w:val="24"/>
            <w:szCs w:val="24"/>
          </w:rPr>
          <w:t>Townsend-Nicholson et al., 1995a</w:t>
        </w:r>
      </w:hyperlink>
      <w:r w:rsidR="00260E31">
        <w:rPr>
          <w:rFonts w:asciiTheme="minorBidi" w:hAnsiTheme="minorBidi"/>
          <w:noProof/>
          <w:sz w:val="24"/>
          <w:szCs w:val="24"/>
        </w:rPr>
        <w:t>)</w:t>
      </w:r>
      <w:r w:rsidRPr="0038745D">
        <w:rPr>
          <w:rFonts w:asciiTheme="minorBidi" w:hAnsiTheme="minorBidi"/>
          <w:sz w:val="24"/>
          <w:szCs w:val="24"/>
        </w:rPr>
        <w:fldChar w:fldCharType="end"/>
      </w:r>
      <w:r w:rsidRPr="0038745D">
        <w:rPr>
          <w:rFonts w:asciiTheme="minorBidi" w:hAnsiTheme="minorBidi"/>
          <w:sz w:val="24"/>
          <w:szCs w:val="24"/>
        </w:rPr>
        <w:t xml:space="preserve">. </w:t>
      </w:r>
      <w:r w:rsidR="001C0A7B">
        <w:rPr>
          <w:rFonts w:asciiTheme="minorBidi" w:hAnsiTheme="minorBidi"/>
          <w:sz w:val="24"/>
          <w:szCs w:val="24"/>
        </w:rPr>
        <w:t>I</w:t>
      </w:r>
      <w:r w:rsidRPr="0038745D">
        <w:rPr>
          <w:rFonts w:asciiTheme="minorBidi" w:hAnsiTheme="minorBidi"/>
          <w:sz w:val="24"/>
          <w:szCs w:val="24"/>
        </w:rPr>
        <w:t>t is a Gi-coupled receptor</w:t>
      </w:r>
      <w:r w:rsidR="00ED5B58" w:rsidRPr="0038745D">
        <w:rPr>
          <w:rFonts w:asciiTheme="minorBidi" w:hAnsiTheme="minorBidi"/>
          <w:sz w:val="24"/>
          <w:szCs w:val="24"/>
        </w:rPr>
        <w:t xml:space="preserve"> and its </w:t>
      </w:r>
      <w:r w:rsidRPr="0038745D">
        <w:rPr>
          <w:rFonts w:asciiTheme="minorBidi" w:hAnsiTheme="minorBidi"/>
          <w:sz w:val="24"/>
          <w:szCs w:val="24"/>
        </w:rPr>
        <w:t xml:space="preserve"> activation </w:t>
      </w:r>
      <w:r w:rsidR="00ED5B58" w:rsidRPr="0038745D">
        <w:rPr>
          <w:rFonts w:asciiTheme="minorBidi" w:hAnsiTheme="minorBidi"/>
          <w:sz w:val="24"/>
          <w:szCs w:val="24"/>
        </w:rPr>
        <w:t>is associated with</w:t>
      </w:r>
      <w:r w:rsidRPr="0038745D">
        <w:rPr>
          <w:rFonts w:asciiTheme="minorBidi" w:hAnsiTheme="minorBidi"/>
          <w:sz w:val="24"/>
          <w:szCs w:val="24"/>
        </w:rPr>
        <w:t xml:space="preserve"> inhibition of adenylyl cyclase</w:t>
      </w:r>
      <w:r w:rsidR="00ED5B58" w:rsidRPr="0038745D">
        <w:rPr>
          <w:rFonts w:asciiTheme="minorBidi" w:hAnsiTheme="minorBidi"/>
          <w:sz w:val="24"/>
          <w:szCs w:val="24"/>
        </w:rPr>
        <w:t xml:space="preserve"> </w:t>
      </w:r>
      <w:r w:rsidRPr="0038745D">
        <w:rPr>
          <w:rFonts w:asciiTheme="minorBidi" w:hAnsiTheme="minorBidi"/>
          <w:sz w:val="24"/>
          <w:szCs w:val="24"/>
        </w:rPr>
        <w:t xml:space="preserve"> and calcium channels, </w:t>
      </w:r>
      <w:r w:rsidR="001C003F">
        <w:rPr>
          <w:rFonts w:asciiTheme="minorBidi" w:hAnsiTheme="minorBidi"/>
          <w:sz w:val="24"/>
          <w:szCs w:val="24"/>
        </w:rPr>
        <w:t xml:space="preserve">and </w:t>
      </w:r>
      <w:r w:rsidRPr="0038745D">
        <w:rPr>
          <w:rFonts w:asciiTheme="minorBidi" w:hAnsiTheme="minorBidi"/>
          <w:sz w:val="24"/>
          <w:szCs w:val="24"/>
        </w:rPr>
        <w:t>the activation of potassium channels</w:t>
      </w:r>
      <w:r w:rsidR="001C003F">
        <w:rPr>
          <w:rFonts w:asciiTheme="minorBidi" w:hAnsiTheme="minorBidi"/>
          <w:sz w:val="24"/>
          <w:szCs w:val="24"/>
        </w:rPr>
        <w:t xml:space="preserve"> </w:t>
      </w:r>
      <w:r w:rsidR="00ED5B58" w:rsidRPr="0038745D">
        <w:rPr>
          <w:rFonts w:asciiTheme="minorBidi" w:hAnsiTheme="minorBidi"/>
          <w:sz w:val="24"/>
          <w:szCs w:val="24"/>
        </w:rPr>
        <w:fldChar w:fldCharType="begin"/>
      </w:r>
      <w:r w:rsidR="003D30C5">
        <w:rPr>
          <w:rFonts w:asciiTheme="minorBidi" w:hAnsiTheme="minorBidi"/>
          <w:sz w:val="24"/>
          <w:szCs w:val="24"/>
        </w:rPr>
        <w:instrText xml:space="preserve"> ADDIN EN.CITE &lt;EndNote&gt;&lt;Cite&gt;&lt;Author&gt;Vancalker&lt;/Author&gt;&lt;Year&gt;1979&lt;/Year&gt;&lt;RecNum&gt;190&lt;/RecNum&gt;&lt;DisplayText&gt;(Vancalker et al., 1979, Olah and Stiles, 1995)&lt;/DisplayText&gt;&lt;record&gt;&lt;rec-number&gt;190&lt;/rec-number&gt;&lt;foreign-keys&gt;&lt;key app="EN" db-id="0dvs2w2purpvt3e095wpsxwdewfavxvtxpee" timestamp="0"&gt;190&lt;/key&gt;&lt;/foreign-keys&gt;&lt;ref-type name="Journal Article"&gt;17&lt;/ref-type&gt;&lt;contributors&gt;&lt;authors&gt;&lt;author&gt;Vancalker, D.&lt;/author&gt;&lt;author&gt;Muller, M.&lt;/author&gt;&lt;author&gt;Hamprecht, B.&lt;/author&gt;&lt;/authors&gt;&lt;/contributors&gt;&lt;titles&gt;&lt;title&gt;Adenosine regulates via two different types of receptors, the accumulation of cyclic AMP in cultured brain cells&lt;/title&gt;&lt;secondary-title&gt;Journal of Neurochemistry&lt;/secondary-title&gt;&lt;/titles&gt;&lt;pages&gt;999-1005&lt;/pages&gt;&lt;volume&gt;33&lt;/volume&gt;&lt;number&gt;5&lt;/number&gt;&lt;dates&gt;&lt;year&gt;1979&lt;/year&gt;&lt;/dates&gt;&lt;isbn&gt;0022-3042&lt;/isbn&gt;&lt;accession-num&gt;WOS:A1979HU32300003&lt;/accession-num&gt;&lt;urls&gt;&lt;related-urls&gt;&lt;url&gt;&amp;lt;Go to ISI&amp;gt;://WOS:A1979HU32300003&lt;/url&gt;&lt;/related-urls&gt;&lt;/urls&gt;&lt;/record&gt;&lt;/Cite&gt;&lt;Cite&gt;&lt;Author&gt;Olah&lt;/Author&gt;&lt;Year&gt;1995&lt;/Year&gt;&lt;RecNum&gt;199&lt;/RecNum&gt;&lt;record&gt;&lt;rec-number&gt;199&lt;/rec-number&gt;&lt;foreign-keys&gt;&lt;key app="EN" db-id="0dvs2w2purpvt3e095wpsxwdewfavxvtxpee" timestamp="0"&gt;199&lt;/key&gt;&lt;/foreign-keys&gt;&lt;ref-type name="Journal Article"&gt;17&lt;/ref-type&gt;&lt;contributors&gt;&lt;authors&gt;&lt;author&gt;Olah, M E&lt;/author&gt;&lt;author&gt;Stiles, G L&lt;/author&gt;&lt;/authors&gt;&lt;/contributors&gt;&lt;titles&gt;&lt;title&gt;Adenosine receptor subtypes: characterization and therapeutic regulation&lt;/title&gt;&lt;secondary-title&gt;Annual Review of Pharmacology and Toxicology&lt;/secondary-title&gt;&lt;/titles&gt;&lt;pages&gt;581-606&lt;/pages&gt;&lt;volume&gt;35&lt;/volume&gt;&lt;number&gt;1&lt;/number&gt;&lt;dates&gt;&lt;year&gt;1995&lt;/year&gt;&lt;/dates&gt;&lt;accession-num&gt;7598508&lt;/accession-num&gt;&lt;urls&gt;&lt;related-urls&gt;&lt;url&gt;http://www.annualreviews.org/doi/abs/10.1146/annurev.pa.35.040195.003053&lt;/url&gt;&lt;/related-urls&gt;&lt;/urls&gt;&lt;electronic-resource-num&gt;doi:10.1146/annurev.pa.35.040195.003053&lt;/electronic-resource-num&gt;&lt;/record&gt;&lt;/Cite&gt;&lt;/EndNote&gt;</w:instrText>
      </w:r>
      <w:r w:rsidR="00ED5B58" w:rsidRPr="0038745D">
        <w:rPr>
          <w:rFonts w:asciiTheme="minorBidi" w:hAnsiTheme="minorBidi"/>
          <w:sz w:val="24"/>
          <w:szCs w:val="24"/>
        </w:rPr>
        <w:fldChar w:fldCharType="separate"/>
      </w:r>
      <w:r w:rsidR="00260E31">
        <w:rPr>
          <w:rFonts w:asciiTheme="minorBidi" w:hAnsiTheme="minorBidi"/>
          <w:noProof/>
          <w:sz w:val="24"/>
          <w:szCs w:val="24"/>
        </w:rPr>
        <w:t>(</w:t>
      </w:r>
      <w:hyperlink w:anchor="_ENREF_302" w:tooltip="Vancalker, 1979 #190" w:history="1">
        <w:r w:rsidR="00CB34BE">
          <w:rPr>
            <w:rFonts w:asciiTheme="minorBidi" w:hAnsiTheme="minorBidi"/>
            <w:noProof/>
            <w:sz w:val="24"/>
            <w:szCs w:val="24"/>
          </w:rPr>
          <w:t>Vancalker et al., 1979</w:t>
        </w:r>
      </w:hyperlink>
      <w:r w:rsidR="00260E31">
        <w:rPr>
          <w:rFonts w:asciiTheme="minorBidi" w:hAnsiTheme="minorBidi"/>
          <w:noProof/>
          <w:sz w:val="24"/>
          <w:szCs w:val="24"/>
        </w:rPr>
        <w:t xml:space="preserve">, </w:t>
      </w:r>
      <w:hyperlink w:anchor="_ENREF_224" w:tooltip="Olah, 1995 #199" w:history="1">
        <w:r w:rsidR="00CB34BE">
          <w:rPr>
            <w:rFonts w:asciiTheme="minorBidi" w:hAnsiTheme="minorBidi"/>
            <w:noProof/>
            <w:sz w:val="24"/>
            <w:szCs w:val="24"/>
          </w:rPr>
          <w:t>Olah and Stiles, 1995</w:t>
        </w:r>
      </w:hyperlink>
      <w:r w:rsidR="00260E31">
        <w:rPr>
          <w:rFonts w:asciiTheme="minorBidi" w:hAnsiTheme="minorBidi"/>
          <w:noProof/>
          <w:sz w:val="24"/>
          <w:szCs w:val="24"/>
        </w:rPr>
        <w:t>)</w:t>
      </w:r>
      <w:r w:rsidR="00ED5B58" w:rsidRPr="0038745D">
        <w:rPr>
          <w:rFonts w:asciiTheme="minorBidi" w:hAnsiTheme="minorBidi"/>
          <w:sz w:val="24"/>
          <w:szCs w:val="24"/>
        </w:rPr>
        <w:fldChar w:fldCharType="end"/>
      </w:r>
      <w:r w:rsidR="000A2A0E" w:rsidRPr="0038745D">
        <w:rPr>
          <w:rFonts w:asciiTheme="minorBidi" w:hAnsiTheme="minorBidi"/>
          <w:sz w:val="24"/>
          <w:szCs w:val="24"/>
        </w:rPr>
        <w:t xml:space="preserve">. </w:t>
      </w:r>
      <w:r w:rsidR="000A2A0E" w:rsidRPr="0038745D">
        <w:rPr>
          <w:rFonts w:asciiTheme="minorBidi" w:hAnsiTheme="minorBidi"/>
          <w:sz w:val="24"/>
          <w:szCs w:val="24"/>
          <w:shd w:val="clear" w:color="auto" w:fill="FFFFFF"/>
        </w:rPr>
        <w:t>A</w:t>
      </w:r>
      <w:r w:rsidR="000A2A0E" w:rsidRPr="0038745D">
        <w:rPr>
          <w:rFonts w:asciiTheme="minorBidi" w:hAnsiTheme="minorBidi"/>
          <w:sz w:val="24"/>
          <w:szCs w:val="24"/>
          <w:shd w:val="clear" w:color="auto" w:fill="FFFFFF"/>
          <w:vertAlign w:val="subscript"/>
        </w:rPr>
        <w:t>1</w:t>
      </w:r>
      <w:r w:rsidR="000A2A0E" w:rsidRPr="0038745D">
        <w:rPr>
          <w:rStyle w:val="apple-converted-space"/>
          <w:rFonts w:asciiTheme="minorBidi" w:hAnsiTheme="minorBidi"/>
          <w:sz w:val="24"/>
          <w:szCs w:val="24"/>
          <w:shd w:val="clear" w:color="auto" w:fill="FFFFFF"/>
        </w:rPr>
        <w:t> </w:t>
      </w:r>
      <w:r w:rsidR="000A2A0E" w:rsidRPr="0038745D">
        <w:rPr>
          <w:rFonts w:asciiTheme="minorBidi" w:hAnsiTheme="minorBidi"/>
          <w:sz w:val="24"/>
          <w:szCs w:val="24"/>
          <w:shd w:val="clear" w:color="auto" w:fill="FFFFFF"/>
        </w:rPr>
        <w:t>receptor signalling</w:t>
      </w:r>
      <w:r w:rsidR="000A2A0E" w:rsidRPr="0038745D">
        <w:rPr>
          <w:rFonts w:asciiTheme="minorBidi" w:hAnsiTheme="minorBidi"/>
          <w:sz w:val="24"/>
          <w:szCs w:val="24"/>
        </w:rPr>
        <w:t xml:space="preserve"> has been </w:t>
      </w:r>
      <w:r w:rsidR="000A2A0E" w:rsidRPr="0038745D">
        <w:rPr>
          <w:rFonts w:asciiTheme="minorBidi" w:hAnsiTheme="minorBidi"/>
          <w:sz w:val="24"/>
          <w:szCs w:val="24"/>
          <w:shd w:val="clear" w:color="auto" w:fill="FFFFFF"/>
        </w:rPr>
        <w:t>linked to various kinase pathways such as protein kinase C (PKC) and phosphoinositide 3 (PI3)</w:t>
      </w:r>
      <w:r w:rsidR="009A46F1" w:rsidRPr="0038745D">
        <w:rPr>
          <w:rFonts w:asciiTheme="minorBidi" w:hAnsiTheme="minorBidi"/>
          <w:sz w:val="24"/>
          <w:szCs w:val="24"/>
          <w:shd w:val="clear" w:color="auto" w:fill="FFFFFF"/>
        </w:rPr>
        <w:t xml:space="preserve"> kinase</w:t>
      </w:r>
      <w:r w:rsidR="00461E41" w:rsidRPr="0038745D">
        <w:rPr>
          <w:rFonts w:asciiTheme="minorBidi" w:hAnsiTheme="minorBidi"/>
          <w:sz w:val="24"/>
          <w:szCs w:val="24"/>
          <w:shd w:val="clear" w:color="auto" w:fill="FFFFFF"/>
        </w:rPr>
        <w:t xml:space="preserve"> </w:t>
      </w:r>
      <w:r w:rsidR="00461E41" w:rsidRPr="0038745D">
        <w:rPr>
          <w:rFonts w:asciiTheme="minorBidi" w:hAnsiTheme="minorBidi"/>
          <w:sz w:val="24"/>
          <w:szCs w:val="24"/>
          <w:shd w:val="clear" w:color="auto" w:fill="FFFFFF"/>
        </w:rPr>
        <w:fldChar w:fldCharType="begin"/>
      </w:r>
      <w:r w:rsidR="00623F62">
        <w:rPr>
          <w:rFonts w:asciiTheme="minorBidi" w:hAnsiTheme="minorBidi"/>
          <w:sz w:val="24"/>
          <w:szCs w:val="24"/>
          <w:shd w:val="clear" w:color="auto" w:fill="FFFFFF"/>
        </w:rPr>
        <w:instrText xml:space="preserve"> ADDIN EN.CITE &lt;EndNote&gt;&lt;Cite&gt;&lt;Author&gt;Jacobson&lt;/Author&gt;&lt;Year&gt;2006&lt;/Year&gt;&lt;RecNum&gt;117&lt;/RecNum&gt;&lt;DisplayText&gt;(Jacobson and Gao, 2006)&lt;/DisplayText&gt;&lt;record&gt;&lt;rec-number&gt;117&lt;/rec-number&gt;&lt;foreign-keys&gt;&lt;key app="EN" db-id="0dvs2w2purpvt3e095wpsxwdewfavxvtxpee" timestamp="0"&gt;117&lt;/key&gt;&lt;/foreign-keys&gt;&lt;ref-type name="Journal Article"&gt;17&lt;/ref-type&gt;&lt;contributors&gt;&lt;authors&gt;&lt;author&gt;Jacobson, Kenneth A.&lt;/author&gt;&lt;author&gt;Gao, Zhan-Guo&lt;/author&gt;&lt;/authors&gt;&lt;/contributors&gt;&lt;titles&gt;&lt;title&gt;Adenosine receptors as therapeutic targets&lt;/title&gt;&lt;secondary-title&gt;Nat Rev Drug Discov&lt;/secondary-title&gt;&lt;/titles&gt;&lt;pages&gt;247-264&lt;/pages&gt;&lt;volume&gt;5&lt;/volume&gt;&lt;number&gt;3&lt;/number&gt;&lt;dates&gt;&lt;year&gt;2006&lt;/year&gt;&lt;/dates&gt;&lt;isbn&gt;1474-1776&lt;/isbn&gt;&lt;work-type&gt;10.1038/nrd1983&lt;/work-type&gt;&lt;urls&gt;&lt;related-urls&gt;&lt;url&gt;http://dx.doi.org/10.1038/nrd1983&lt;/url&gt;&lt;/related-urls&gt;&lt;/urls&gt;&lt;/record&gt;&lt;/Cite&gt;&lt;/EndNote&gt;</w:instrText>
      </w:r>
      <w:r w:rsidR="00461E41" w:rsidRPr="0038745D">
        <w:rPr>
          <w:rFonts w:asciiTheme="minorBidi" w:hAnsiTheme="minorBidi"/>
          <w:sz w:val="24"/>
          <w:szCs w:val="24"/>
          <w:shd w:val="clear" w:color="auto" w:fill="FFFFFF"/>
        </w:rPr>
        <w:fldChar w:fldCharType="separate"/>
      </w:r>
      <w:r w:rsidR="00461E41" w:rsidRPr="0038745D">
        <w:rPr>
          <w:rFonts w:asciiTheme="minorBidi" w:hAnsiTheme="minorBidi"/>
          <w:noProof/>
          <w:sz w:val="24"/>
          <w:szCs w:val="24"/>
          <w:shd w:val="clear" w:color="auto" w:fill="FFFFFF"/>
        </w:rPr>
        <w:t>(</w:t>
      </w:r>
      <w:hyperlink w:anchor="_ENREF_139" w:tooltip="Jacobson, 2006 #117" w:history="1">
        <w:r w:rsidR="00CB34BE" w:rsidRPr="0038745D">
          <w:rPr>
            <w:rFonts w:asciiTheme="minorBidi" w:hAnsiTheme="minorBidi"/>
            <w:noProof/>
            <w:sz w:val="24"/>
            <w:szCs w:val="24"/>
            <w:shd w:val="clear" w:color="auto" w:fill="FFFFFF"/>
          </w:rPr>
          <w:t>Jacobson and Gao, 2006</w:t>
        </w:r>
      </w:hyperlink>
      <w:r w:rsidR="00461E41" w:rsidRPr="0038745D">
        <w:rPr>
          <w:rFonts w:asciiTheme="minorBidi" w:hAnsiTheme="minorBidi"/>
          <w:noProof/>
          <w:sz w:val="24"/>
          <w:szCs w:val="24"/>
          <w:shd w:val="clear" w:color="auto" w:fill="FFFFFF"/>
        </w:rPr>
        <w:t>)</w:t>
      </w:r>
      <w:r w:rsidR="00461E41" w:rsidRPr="0038745D">
        <w:rPr>
          <w:rFonts w:asciiTheme="minorBidi" w:hAnsiTheme="minorBidi"/>
          <w:sz w:val="24"/>
          <w:szCs w:val="24"/>
          <w:shd w:val="clear" w:color="auto" w:fill="FFFFFF"/>
        </w:rPr>
        <w:fldChar w:fldCharType="end"/>
      </w:r>
      <w:r w:rsidR="009A46F1" w:rsidRPr="0038745D">
        <w:rPr>
          <w:rStyle w:val="apple-converted-space"/>
          <w:rFonts w:asciiTheme="minorBidi" w:hAnsiTheme="minorBidi"/>
          <w:sz w:val="24"/>
          <w:szCs w:val="24"/>
          <w:shd w:val="clear" w:color="auto" w:fill="FFFFFF"/>
        </w:rPr>
        <w:t>.</w:t>
      </w:r>
      <w:r w:rsidR="009A46F1" w:rsidRPr="0038745D">
        <w:rPr>
          <w:rFonts w:asciiTheme="minorBidi" w:hAnsiTheme="minorBidi"/>
          <w:sz w:val="24"/>
          <w:szCs w:val="24"/>
          <w:shd w:val="clear" w:color="auto" w:fill="FFFFFF"/>
        </w:rPr>
        <w:t xml:space="preserve"> </w:t>
      </w:r>
      <w:r w:rsidR="000A2A0E" w:rsidRPr="0038745D">
        <w:rPr>
          <w:rFonts w:asciiTheme="minorBidi" w:hAnsiTheme="minorBidi"/>
          <w:sz w:val="24"/>
          <w:szCs w:val="24"/>
          <w:shd w:val="clear" w:color="auto" w:fill="FFFFFF"/>
        </w:rPr>
        <w:t xml:space="preserve"> </w:t>
      </w:r>
      <w:r w:rsidR="009A46F1" w:rsidRPr="0038745D">
        <w:rPr>
          <w:rStyle w:val="apple-converted-space"/>
          <w:rFonts w:asciiTheme="minorBidi" w:hAnsiTheme="minorBidi"/>
          <w:sz w:val="24"/>
          <w:szCs w:val="24"/>
          <w:shd w:val="clear" w:color="auto" w:fill="FFFFFF"/>
        </w:rPr>
        <w:t xml:space="preserve">Most of these pathways were observed in non-immune cells </w:t>
      </w:r>
      <w:r w:rsidR="00461E41" w:rsidRPr="0038745D">
        <w:rPr>
          <w:rStyle w:val="apple-converted-space"/>
          <w:rFonts w:asciiTheme="minorBidi" w:hAnsiTheme="minorBidi"/>
          <w:sz w:val="24"/>
          <w:szCs w:val="24"/>
          <w:shd w:val="clear" w:color="auto" w:fill="FFFFFF"/>
        </w:rPr>
        <w:t>and the</w:t>
      </w:r>
      <w:r w:rsidR="000E6EB1" w:rsidRPr="0038745D">
        <w:rPr>
          <w:rFonts w:asciiTheme="minorBidi" w:hAnsiTheme="minorBidi"/>
          <w:sz w:val="24"/>
          <w:szCs w:val="24"/>
          <w:shd w:val="clear" w:color="auto" w:fill="FFFFFF"/>
        </w:rPr>
        <w:t xml:space="preserve"> signa</w:t>
      </w:r>
      <w:r w:rsidR="000A2A0E" w:rsidRPr="0038745D">
        <w:rPr>
          <w:rFonts w:asciiTheme="minorBidi" w:hAnsiTheme="minorBidi"/>
          <w:sz w:val="24"/>
          <w:szCs w:val="24"/>
          <w:shd w:val="clear" w:color="auto" w:fill="FFFFFF"/>
        </w:rPr>
        <w:t xml:space="preserve">ling mechanisms </w:t>
      </w:r>
      <w:r w:rsidR="00461E41" w:rsidRPr="0038745D">
        <w:rPr>
          <w:rFonts w:asciiTheme="minorBidi" w:hAnsiTheme="minorBidi"/>
          <w:sz w:val="24"/>
          <w:szCs w:val="24"/>
          <w:shd w:val="clear" w:color="auto" w:fill="FFFFFF"/>
        </w:rPr>
        <w:t>of A</w:t>
      </w:r>
      <w:r w:rsidR="00461E41" w:rsidRPr="0038745D">
        <w:rPr>
          <w:rFonts w:asciiTheme="minorBidi" w:hAnsiTheme="minorBidi"/>
          <w:sz w:val="24"/>
          <w:szCs w:val="24"/>
          <w:shd w:val="clear" w:color="auto" w:fill="FFFFFF"/>
          <w:vertAlign w:val="subscript"/>
        </w:rPr>
        <w:t>1</w:t>
      </w:r>
      <w:r w:rsidR="00461E41" w:rsidRPr="0038745D">
        <w:rPr>
          <w:rFonts w:asciiTheme="minorBidi" w:hAnsiTheme="minorBidi"/>
          <w:sz w:val="24"/>
          <w:szCs w:val="24"/>
          <w:shd w:val="clear" w:color="auto" w:fill="FFFFFF"/>
        </w:rPr>
        <w:t xml:space="preserve"> receptor </w:t>
      </w:r>
      <w:r w:rsidR="000A2A0E" w:rsidRPr="0038745D">
        <w:rPr>
          <w:rFonts w:asciiTheme="minorBidi" w:hAnsiTheme="minorBidi"/>
          <w:sz w:val="24"/>
          <w:szCs w:val="24"/>
          <w:shd w:val="clear" w:color="auto" w:fill="FFFFFF"/>
        </w:rPr>
        <w:t xml:space="preserve">in cells of the immune system are not known </w:t>
      </w:r>
      <w:r w:rsidR="000A2A0E" w:rsidRPr="0038745D">
        <w:rPr>
          <w:rFonts w:asciiTheme="minorBidi" w:hAnsiTheme="minorBidi"/>
          <w:sz w:val="24"/>
          <w:szCs w:val="24"/>
          <w:shd w:val="clear" w:color="auto" w:fill="FFFFFF"/>
        </w:rPr>
        <w:fldChar w:fldCharType="begin"/>
      </w:r>
      <w:r w:rsidR="00260E31">
        <w:rPr>
          <w:rFonts w:asciiTheme="minorBidi" w:hAnsiTheme="minorBidi"/>
          <w:sz w:val="24"/>
          <w:szCs w:val="24"/>
          <w:shd w:val="clear" w:color="auto" w:fill="FFFFFF"/>
        </w:rPr>
        <w:instrText xml:space="preserve"> ADDIN EN.CITE &lt;EndNote&gt;&lt;Cite&gt;&lt;Author&gt;Hasko&lt;/Author&gt;&lt;Year&gt;2008&lt;/Year&gt;&lt;RecNum&gt;200&lt;/RecNum&gt;&lt;DisplayText&gt;(Hasko et al., 2008)&lt;/DisplayText&gt;&lt;record&gt;&lt;rec-number&gt;200&lt;/rec-number&gt;&lt;foreign-keys&gt;&lt;key app="EN" db-id="0dvs2w2purpvt3e095wpsxwdewfavxvtxpee" timestamp="0"&gt;200&lt;/key&gt;&lt;/foreign-keys&gt;&lt;ref-type name="Journal Article"&gt;17&lt;/ref-type&gt;&lt;contributors&gt;&lt;authors&gt;&lt;author&gt;Hasko, G.&lt;/author&gt;&lt;author&gt;Linden, J.&lt;/author&gt;&lt;author&gt;Cronstein, B.&lt;/author&gt;&lt;author&gt;Pacher, P.&lt;/author&gt;&lt;/authors&gt;&lt;/contributors&gt;&lt;titles&gt;&lt;title&gt;Adenosine receptors: therapeutic aspects for inflammatory and immune diseases&lt;/title&gt;&lt;secondary-title&gt;Nature Reviews Drug Discovery&lt;/secondary-title&gt;&lt;/titles&gt;&lt;pages&gt;759-770&lt;/pages&gt;&lt;volume&gt;7&lt;/volume&gt;&lt;number&gt;9&lt;/number&gt;&lt;dates&gt;&lt;year&gt;2008&lt;/year&gt;&lt;pub-dates&gt;&lt;date&gt;Sep&lt;/date&gt;&lt;/pub-dates&gt;&lt;/dates&gt;&lt;isbn&gt;1474-1776&lt;/isbn&gt;&lt;accession-num&gt;WOS:000258915800018&lt;/accession-num&gt;&lt;urls&gt;&lt;related-urls&gt;&lt;url&gt;&amp;lt;Go to ISI&amp;gt;://WOS:000258915800018&lt;/url&gt;&lt;/related-urls&gt;&lt;/urls&gt;&lt;electronic-resource-num&gt;10.1038/nrd2638&lt;/electronic-resource-num&gt;&lt;/record&gt;&lt;/Cite&gt;&lt;/EndNote&gt;</w:instrText>
      </w:r>
      <w:r w:rsidR="000A2A0E" w:rsidRPr="0038745D">
        <w:rPr>
          <w:rFonts w:asciiTheme="minorBidi" w:hAnsiTheme="minorBidi"/>
          <w:sz w:val="24"/>
          <w:szCs w:val="24"/>
          <w:shd w:val="clear" w:color="auto" w:fill="FFFFFF"/>
        </w:rPr>
        <w:fldChar w:fldCharType="separate"/>
      </w:r>
      <w:r w:rsidR="00260E31">
        <w:rPr>
          <w:rFonts w:asciiTheme="minorBidi" w:hAnsiTheme="minorBidi"/>
          <w:noProof/>
          <w:sz w:val="24"/>
          <w:szCs w:val="24"/>
          <w:shd w:val="clear" w:color="auto" w:fill="FFFFFF"/>
        </w:rPr>
        <w:t>(</w:t>
      </w:r>
      <w:hyperlink w:anchor="_ENREF_127" w:tooltip="Hasko, 2008 #200" w:history="1">
        <w:r w:rsidR="00CB34BE">
          <w:rPr>
            <w:rFonts w:asciiTheme="minorBidi" w:hAnsiTheme="minorBidi"/>
            <w:noProof/>
            <w:sz w:val="24"/>
            <w:szCs w:val="24"/>
            <w:shd w:val="clear" w:color="auto" w:fill="FFFFFF"/>
          </w:rPr>
          <w:t>Hasko et al., 2008</w:t>
        </w:r>
      </w:hyperlink>
      <w:r w:rsidR="00260E31">
        <w:rPr>
          <w:rFonts w:asciiTheme="minorBidi" w:hAnsiTheme="minorBidi"/>
          <w:noProof/>
          <w:sz w:val="24"/>
          <w:szCs w:val="24"/>
          <w:shd w:val="clear" w:color="auto" w:fill="FFFFFF"/>
        </w:rPr>
        <w:t>)</w:t>
      </w:r>
      <w:r w:rsidR="000A2A0E" w:rsidRPr="0038745D">
        <w:rPr>
          <w:rFonts w:asciiTheme="minorBidi" w:hAnsiTheme="minorBidi"/>
          <w:sz w:val="24"/>
          <w:szCs w:val="24"/>
          <w:shd w:val="clear" w:color="auto" w:fill="FFFFFF"/>
        </w:rPr>
        <w:fldChar w:fldCharType="end"/>
      </w:r>
      <w:r w:rsidR="000A2A0E" w:rsidRPr="0038745D">
        <w:rPr>
          <w:rFonts w:asciiTheme="minorBidi" w:hAnsiTheme="minorBidi"/>
          <w:sz w:val="24"/>
          <w:szCs w:val="24"/>
          <w:shd w:val="clear" w:color="auto" w:fill="FFFFFF"/>
        </w:rPr>
        <w:t xml:space="preserve">. </w:t>
      </w:r>
    </w:p>
    <w:p w14:paraId="07A9BB1E" w14:textId="77777777" w:rsidR="007D377F" w:rsidRDefault="007D377F" w:rsidP="00AD50D6">
      <w:pPr>
        <w:autoSpaceDE w:val="0"/>
        <w:autoSpaceDN w:val="0"/>
        <w:adjustRightInd w:val="0"/>
        <w:spacing w:after="0" w:line="360" w:lineRule="auto"/>
        <w:jc w:val="both"/>
        <w:rPr>
          <w:rFonts w:asciiTheme="minorBidi" w:hAnsiTheme="minorBidi"/>
          <w:sz w:val="24"/>
          <w:szCs w:val="24"/>
        </w:rPr>
      </w:pPr>
    </w:p>
    <w:p w14:paraId="157C2280" w14:textId="5B0C57E8" w:rsidR="00027430" w:rsidRDefault="009E6596" w:rsidP="00CB34BE">
      <w:pPr>
        <w:autoSpaceDE w:val="0"/>
        <w:autoSpaceDN w:val="0"/>
        <w:adjustRightInd w:val="0"/>
        <w:spacing w:after="0" w:line="360" w:lineRule="auto"/>
        <w:jc w:val="both"/>
        <w:rPr>
          <w:rStyle w:val="apple-converted-space"/>
          <w:rFonts w:asciiTheme="minorBidi" w:hAnsiTheme="minorBidi"/>
          <w:sz w:val="24"/>
          <w:szCs w:val="24"/>
          <w:shd w:val="clear" w:color="auto" w:fill="FFFFFF"/>
        </w:rPr>
      </w:pPr>
      <w:r w:rsidRPr="0038745D">
        <w:rPr>
          <w:rFonts w:asciiTheme="minorBidi" w:hAnsiTheme="minorBidi"/>
          <w:sz w:val="24"/>
          <w:szCs w:val="24"/>
        </w:rPr>
        <w:t>The adenosine A</w:t>
      </w:r>
      <w:r w:rsidRPr="0038745D">
        <w:rPr>
          <w:rFonts w:asciiTheme="minorBidi" w:hAnsiTheme="minorBidi"/>
          <w:sz w:val="24"/>
          <w:szCs w:val="24"/>
          <w:vertAlign w:val="subscript"/>
        </w:rPr>
        <w:t>2A</w:t>
      </w:r>
      <w:r w:rsidRPr="0038745D">
        <w:rPr>
          <w:rFonts w:asciiTheme="minorBidi" w:hAnsiTheme="minorBidi"/>
          <w:sz w:val="24"/>
          <w:szCs w:val="24"/>
        </w:rPr>
        <w:t xml:space="preserve"> receptor gene (</w:t>
      </w:r>
      <w:r w:rsidRPr="00F0480D">
        <w:rPr>
          <w:rFonts w:asciiTheme="minorBidi" w:hAnsiTheme="minorBidi"/>
          <w:i/>
          <w:iCs/>
          <w:sz w:val="24"/>
          <w:szCs w:val="24"/>
        </w:rPr>
        <w:t>ADORA2A</w:t>
      </w:r>
      <w:r w:rsidRPr="0038745D">
        <w:rPr>
          <w:rFonts w:asciiTheme="minorBidi" w:hAnsiTheme="minorBidi"/>
          <w:sz w:val="24"/>
          <w:szCs w:val="24"/>
        </w:rPr>
        <w:t xml:space="preserve">) is localized on chromosome </w:t>
      </w:r>
      <w:r w:rsidRPr="0038745D">
        <w:rPr>
          <w:rFonts w:asciiTheme="minorBidi" w:hAnsiTheme="minorBidi"/>
          <w:color w:val="000000"/>
          <w:sz w:val="24"/>
          <w:szCs w:val="24"/>
        </w:rPr>
        <w:t xml:space="preserve">22q11.23 </w:t>
      </w:r>
      <w:r w:rsidR="00232EDB" w:rsidRPr="0038745D">
        <w:rPr>
          <w:rFonts w:asciiTheme="minorBidi" w:hAnsiTheme="minorBidi"/>
          <w:color w:val="000000"/>
          <w:sz w:val="24"/>
          <w:szCs w:val="24"/>
        </w:rPr>
        <w:fldChar w:fldCharType="begin"/>
      </w:r>
      <w:r w:rsidR="003F407D">
        <w:rPr>
          <w:rFonts w:asciiTheme="minorBidi" w:hAnsiTheme="minorBidi"/>
          <w:color w:val="000000"/>
          <w:sz w:val="24"/>
          <w:szCs w:val="24"/>
        </w:rPr>
        <w:instrText xml:space="preserve"> ADDIN EN.CITE &lt;EndNote&gt;&lt;Cite&gt;&lt;Author&gt;MacCollin&lt;/Author&gt;&lt;Year&gt;1994&lt;/Year&gt;&lt;RecNum&gt;203&lt;/RecNum&gt;&lt;DisplayText&gt;(MacCollin et al., 1994)&lt;/DisplayText&gt;&lt;record&gt;&lt;rec-number&gt;203&lt;/rec-number&gt;&lt;foreign-keys&gt;&lt;key app="EN" db-id="0dvs2w2purpvt3e095wpsxwdewfavxvtxpee" timestamp="0"&gt;203&lt;/key&gt;&lt;/foreign-keys&gt;&lt;ref-type name="Journal Article"&gt;17&lt;/ref-type&gt;&lt;contributors&gt;&lt;authors&gt;&lt;author&gt;MacCollin, Mia&lt;/author&gt;&lt;author&gt;Peterfreund, Robert&lt;/author&gt;&lt;author&gt;MacDonald, Marcy&lt;/author&gt;&lt;author&gt;Fink, J. Stephen&lt;/author&gt;&lt;author&gt;Gusella, James&lt;/author&gt;&lt;/authors&gt;&lt;/contributors&gt;&lt;titles&gt;&lt;title&gt;&lt;style face="normal" font="default" size="100%"&gt;Mapping of a human A&lt;/style&gt;&lt;style face="subscript" font="default" size="100%"&gt;2A&lt;/style&gt;&lt;style face="normal" font="default" size="100%"&gt; adenosine receptor (ADORA2) to chromosome 22&lt;/style&gt;&lt;/title&gt;&lt;secondary-title&gt;Genomics&lt;/secondary-title&gt;&lt;/titles&gt;&lt;pages&gt;332-333&lt;/pages&gt;&lt;volume&gt;20&lt;/volume&gt;&lt;number&gt;2&lt;/number&gt;&lt;dates&gt;&lt;year&gt;1994&lt;/year&gt;&lt;/dates&gt;&lt;isbn&gt;0888-7543&lt;/isbn&gt;&lt;urls&gt;&lt;related-urls&gt;&lt;url&gt;http://www.sciencedirect.com/science/article/pii/S0888754384711815&lt;/url&gt;&lt;/related-urls&gt;&lt;/urls&gt;&lt;electronic-resource-num&gt;http://dx.doi.org/10.1006/geno.1994.1181&lt;/electronic-resource-num&gt;&lt;/record&gt;&lt;/Cite&gt;&lt;/EndNote&gt;</w:instrText>
      </w:r>
      <w:r w:rsidR="00232EDB" w:rsidRPr="0038745D">
        <w:rPr>
          <w:rFonts w:asciiTheme="minorBidi" w:hAnsiTheme="minorBidi"/>
          <w:color w:val="000000"/>
          <w:sz w:val="24"/>
          <w:szCs w:val="24"/>
        </w:rPr>
        <w:fldChar w:fldCharType="separate"/>
      </w:r>
      <w:r w:rsidR="00260E31">
        <w:rPr>
          <w:rFonts w:asciiTheme="minorBidi" w:hAnsiTheme="minorBidi"/>
          <w:noProof/>
          <w:color w:val="000000"/>
          <w:sz w:val="24"/>
          <w:szCs w:val="24"/>
        </w:rPr>
        <w:t>(</w:t>
      </w:r>
      <w:hyperlink w:anchor="_ENREF_186" w:tooltip="MacCollin, 1994 #203" w:history="1">
        <w:r w:rsidR="00CB34BE">
          <w:rPr>
            <w:rFonts w:asciiTheme="minorBidi" w:hAnsiTheme="minorBidi"/>
            <w:noProof/>
            <w:color w:val="000000"/>
            <w:sz w:val="24"/>
            <w:szCs w:val="24"/>
          </w:rPr>
          <w:t>MacCollin et al., 1994</w:t>
        </w:r>
      </w:hyperlink>
      <w:r w:rsidR="00260E31">
        <w:rPr>
          <w:rFonts w:asciiTheme="minorBidi" w:hAnsiTheme="minorBidi"/>
          <w:noProof/>
          <w:color w:val="000000"/>
          <w:sz w:val="24"/>
          <w:szCs w:val="24"/>
        </w:rPr>
        <w:t>)</w:t>
      </w:r>
      <w:r w:rsidR="00232EDB" w:rsidRPr="0038745D">
        <w:rPr>
          <w:rFonts w:asciiTheme="minorBidi" w:hAnsiTheme="minorBidi"/>
          <w:color w:val="000000"/>
          <w:sz w:val="24"/>
          <w:szCs w:val="24"/>
        </w:rPr>
        <w:fldChar w:fldCharType="end"/>
      </w:r>
      <w:r w:rsidR="00232EDB" w:rsidRPr="0038745D">
        <w:rPr>
          <w:rFonts w:asciiTheme="minorBidi" w:hAnsiTheme="minorBidi"/>
          <w:color w:val="000000"/>
          <w:sz w:val="24"/>
          <w:szCs w:val="24"/>
        </w:rPr>
        <w:t xml:space="preserve">. </w:t>
      </w:r>
      <w:r w:rsidR="00232EDB" w:rsidRPr="0038745D">
        <w:rPr>
          <w:rFonts w:asciiTheme="minorBidi" w:hAnsiTheme="minorBidi"/>
          <w:sz w:val="24"/>
          <w:szCs w:val="24"/>
        </w:rPr>
        <w:t>The A</w:t>
      </w:r>
      <w:r w:rsidR="00232EDB" w:rsidRPr="00FF4DE0">
        <w:rPr>
          <w:rFonts w:asciiTheme="minorBidi" w:hAnsiTheme="minorBidi"/>
          <w:sz w:val="24"/>
          <w:szCs w:val="24"/>
          <w:vertAlign w:val="subscript"/>
        </w:rPr>
        <w:t>2A</w:t>
      </w:r>
      <w:r w:rsidR="00232EDB" w:rsidRPr="0038745D">
        <w:rPr>
          <w:rFonts w:asciiTheme="minorBidi" w:hAnsiTheme="minorBidi"/>
          <w:sz w:val="24"/>
          <w:szCs w:val="24"/>
        </w:rPr>
        <w:t xml:space="preserve"> receptor is </w:t>
      </w:r>
      <w:r w:rsidR="001C003F">
        <w:rPr>
          <w:rFonts w:asciiTheme="minorBidi" w:hAnsiTheme="minorBidi"/>
          <w:sz w:val="24"/>
          <w:szCs w:val="24"/>
        </w:rPr>
        <w:t xml:space="preserve">a </w:t>
      </w:r>
      <w:r w:rsidR="00232EDB" w:rsidRPr="0038745D">
        <w:rPr>
          <w:rFonts w:asciiTheme="minorBidi" w:hAnsiTheme="minorBidi"/>
          <w:sz w:val="24"/>
          <w:szCs w:val="24"/>
        </w:rPr>
        <w:t>Gs protein</w:t>
      </w:r>
      <w:r w:rsidR="001C003F">
        <w:rPr>
          <w:rFonts w:asciiTheme="minorBidi" w:hAnsiTheme="minorBidi"/>
          <w:sz w:val="24"/>
          <w:szCs w:val="24"/>
        </w:rPr>
        <w:t>-</w:t>
      </w:r>
      <w:r w:rsidR="00E21555" w:rsidRPr="0038745D">
        <w:rPr>
          <w:rFonts w:asciiTheme="minorBidi" w:hAnsiTheme="minorBidi"/>
          <w:sz w:val="24"/>
          <w:szCs w:val="24"/>
        </w:rPr>
        <w:t xml:space="preserve">coupled receptor, </w:t>
      </w:r>
      <w:r w:rsidR="00232EDB" w:rsidRPr="0038745D">
        <w:rPr>
          <w:rFonts w:asciiTheme="minorBidi" w:hAnsiTheme="minorBidi"/>
          <w:sz w:val="24"/>
          <w:szCs w:val="24"/>
        </w:rPr>
        <w:t>which, upon activation, result</w:t>
      </w:r>
      <w:r w:rsidR="001C003F">
        <w:rPr>
          <w:rFonts w:asciiTheme="minorBidi" w:hAnsiTheme="minorBidi"/>
          <w:sz w:val="24"/>
          <w:szCs w:val="24"/>
        </w:rPr>
        <w:t>s</w:t>
      </w:r>
      <w:r w:rsidR="00232EDB" w:rsidRPr="0038745D">
        <w:rPr>
          <w:rFonts w:asciiTheme="minorBidi" w:hAnsiTheme="minorBidi"/>
          <w:sz w:val="24"/>
          <w:szCs w:val="24"/>
        </w:rPr>
        <w:t xml:space="preserve"> in increased cAMP concentrations.</w:t>
      </w:r>
      <w:r w:rsidR="00CC08E6" w:rsidRPr="0038745D">
        <w:rPr>
          <w:rFonts w:asciiTheme="minorBidi" w:hAnsiTheme="minorBidi"/>
          <w:sz w:val="24"/>
          <w:szCs w:val="24"/>
        </w:rPr>
        <w:t xml:space="preserve"> </w:t>
      </w:r>
      <w:r w:rsidR="000E6EB1" w:rsidRPr="0038745D">
        <w:rPr>
          <w:rFonts w:asciiTheme="minorBidi" w:hAnsiTheme="minorBidi"/>
          <w:sz w:val="24"/>
          <w:szCs w:val="24"/>
        </w:rPr>
        <w:t xml:space="preserve">A number of </w:t>
      </w:r>
      <w:r w:rsidR="000E6EB1" w:rsidRPr="0038745D">
        <w:rPr>
          <w:rFonts w:asciiTheme="minorBidi" w:hAnsiTheme="minorBidi"/>
          <w:sz w:val="24"/>
          <w:szCs w:val="24"/>
        </w:rPr>
        <w:lastRenderedPageBreak/>
        <w:t>signaling pathways w</w:t>
      </w:r>
      <w:r w:rsidR="00A76019">
        <w:rPr>
          <w:rFonts w:asciiTheme="minorBidi" w:hAnsiTheme="minorBidi"/>
          <w:sz w:val="24"/>
          <w:szCs w:val="24"/>
        </w:rPr>
        <w:t>ere</w:t>
      </w:r>
      <w:r w:rsidR="000E6EB1" w:rsidRPr="0038745D">
        <w:rPr>
          <w:rFonts w:asciiTheme="minorBidi" w:hAnsiTheme="minorBidi"/>
          <w:sz w:val="24"/>
          <w:szCs w:val="24"/>
        </w:rPr>
        <w:t xml:space="preserve"> </w:t>
      </w:r>
      <w:r w:rsidR="000E6EB1" w:rsidRPr="0038745D">
        <w:rPr>
          <w:rFonts w:asciiTheme="minorBidi" w:eastAsia="Arial Unicode MS" w:hAnsiTheme="minorBidi"/>
          <w:color w:val="2E2E2E"/>
          <w:sz w:val="24"/>
          <w:szCs w:val="24"/>
          <w:shd w:val="clear" w:color="auto" w:fill="FFFFFF"/>
        </w:rPr>
        <w:t xml:space="preserve">proposed to mediate </w:t>
      </w:r>
      <w:r w:rsidR="000E6EB1" w:rsidRPr="0038745D">
        <w:rPr>
          <w:rFonts w:asciiTheme="minorBidi" w:hAnsiTheme="minorBidi"/>
          <w:sz w:val="24"/>
          <w:szCs w:val="24"/>
        </w:rPr>
        <w:t>t</w:t>
      </w:r>
      <w:r w:rsidR="00CC08E6" w:rsidRPr="0038745D">
        <w:rPr>
          <w:rFonts w:asciiTheme="minorBidi" w:hAnsiTheme="minorBidi"/>
          <w:sz w:val="24"/>
          <w:szCs w:val="24"/>
        </w:rPr>
        <w:t>he anti-inflammatory characteristics of the activated A</w:t>
      </w:r>
      <w:r w:rsidR="00CC08E6" w:rsidRPr="00FF4DE0">
        <w:rPr>
          <w:rFonts w:asciiTheme="minorBidi" w:hAnsiTheme="minorBidi"/>
          <w:sz w:val="24"/>
          <w:szCs w:val="24"/>
          <w:vertAlign w:val="subscript"/>
        </w:rPr>
        <w:t>2</w:t>
      </w:r>
      <w:r w:rsidR="00CC08E6" w:rsidRPr="0038745D">
        <w:rPr>
          <w:rFonts w:asciiTheme="minorBidi" w:hAnsiTheme="minorBidi"/>
          <w:sz w:val="24"/>
          <w:szCs w:val="24"/>
          <w:vertAlign w:val="subscript"/>
        </w:rPr>
        <w:t>A</w:t>
      </w:r>
      <w:r w:rsidR="00CC08E6" w:rsidRPr="0038745D">
        <w:rPr>
          <w:rFonts w:asciiTheme="minorBidi" w:hAnsiTheme="minorBidi"/>
          <w:sz w:val="24"/>
          <w:szCs w:val="24"/>
        </w:rPr>
        <w:t xml:space="preserve"> receptor</w:t>
      </w:r>
      <w:r w:rsidR="000E6EB1" w:rsidRPr="0038745D">
        <w:rPr>
          <w:rFonts w:asciiTheme="minorBidi" w:hAnsiTheme="minorBidi"/>
          <w:sz w:val="24"/>
          <w:szCs w:val="24"/>
        </w:rPr>
        <w:t>. For instance</w:t>
      </w:r>
      <w:r w:rsidR="001C003F">
        <w:rPr>
          <w:rFonts w:asciiTheme="minorBidi" w:hAnsiTheme="minorBidi"/>
          <w:sz w:val="24"/>
          <w:szCs w:val="24"/>
        </w:rPr>
        <w:t>,</w:t>
      </w:r>
      <w:r w:rsidR="000E6EB1" w:rsidRPr="0038745D">
        <w:rPr>
          <w:rFonts w:asciiTheme="minorBidi" w:hAnsiTheme="minorBidi"/>
          <w:sz w:val="24"/>
          <w:szCs w:val="24"/>
        </w:rPr>
        <w:t xml:space="preserve"> activation of A</w:t>
      </w:r>
      <w:r w:rsidR="000E6EB1" w:rsidRPr="00FF4DE0">
        <w:rPr>
          <w:rFonts w:asciiTheme="minorBidi" w:hAnsiTheme="minorBidi"/>
          <w:sz w:val="24"/>
          <w:szCs w:val="24"/>
          <w:vertAlign w:val="subscript"/>
        </w:rPr>
        <w:t>2</w:t>
      </w:r>
      <w:r w:rsidR="000E6EB1" w:rsidRPr="0038745D">
        <w:rPr>
          <w:rFonts w:asciiTheme="minorBidi" w:hAnsiTheme="minorBidi"/>
          <w:sz w:val="24"/>
          <w:szCs w:val="24"/>
          <w:vertAlign w:val="subscript"/>
        </w:rPr>
        <w:t>A</w:t>
      </w:r>
      <w:r w:rsidR="000E6EB1" w:rsidRPr="0038745D">
        <w:rPr>
          <w:rFonts w:asciiTheme="minorBidi" w:hAnsiTheme="minorBidi"/>
          <w:sz w:val="24"/>
          <w:szCs w:val="24"/>
        </w:rPr>
        <w:t xml:space="preserve"> receptor activate</w:t>
      </w:r>
      <w:r w:rsidR="00A76019">
        <w:rPr>
          <w:rFonts w:asciiTheme="minorBidi" w:hAnsiTheme="minorBidi"/>
          <w:sz w:val="24"/>
          <w:szCs w:val="24"/>
        </w:rPr>
        <w:t>s</w:t>
      </w:r>
      <w:r w:rsidR="000E6EB1" w:rsidRPr="0038745D">
        <w:rPr>
          <w:rStyle w:val="apple-converted-space"/>
          <w:rFonts w:asciiTheme="minorBidi" w:hAnsiTheme="minorBidi"/>
          <w:color w:val="000000"/>
          <w:sz w:val="24"/>
          <w:szCs w:val="24"/>
          <w:shd w:val="clear" w:color="auto" w:fill="FFFFFF"/>
        </w:rPr>
        <w:t xml:space="preserve"> </w:t>
      </w:r>
      <w:r w:rsidR="000E6EB1" w:rsidRPr="0038745D">
        <w:rPr>
          <w:rFonts w:asciiTheme="minorBidi" w:hAnsiTheme="minorBidi"/>
          <w:sz w:val="24"/>
          <w:szCs w:val="24"/>
        </w:rPr>
        <w:t>protein kinase</w:t>
      </w:r>
      <w:r w:rsidR="009E0CAC" w:rsidRPr="0038745D">
        <w:rPr>
          <w:rFonts w:asciiTheme="minorBidi" w:hAnsiTheme="minorBidi"/>
          <w:sz w:val="24"/>
          <w:szCs w:val="24"/>
        </w:rPr>
        <w:t xml:space="preserve"> </w:t>
      </w:r>
      <w:r w:rsidR="000E6EB1" w:rsidRPr="0038745D">
        <w:rPr>
          <w:rFonts w:asciiTheme="minorBidi" w:hAnsiTheme="minorBidi"/>
          <w:sz w:val="24"/>
          <w:szCs w:val="24"/>
        </w:rPr>
        <w:t>A</w:t>
      </w:r>
      <w:r w:rsidR="00027430" w:rsidRPr="0038745D">
        <w:rPr>
          <w:rFonts w:asciiTheme="minorBidi" w:hAnsiTheme="minorBidi"/>
          <w:sz w:val="24"/>
          <w:szCs w:val="24"/>
        </w:rPr>
        <w:t xml:space="preserve"> (PKA)</w:t>
      </w:r>
      <w:r w:rsidR="001C003F">
        <w:rPr>
          <w:rFonts w:asciiTheme="minorBidi" w:hAnsiTheme="minorBidi"/>
          <w:sz w:val="24"/>
          <w:szCs w:val="24"/>
        </w:rPr>
        <w:t>,</w:t>
      </w:r>
      <w:r w:rsidR="000E6EB1" w:rsidRPr="0038745D">
        <w:rPr>
          <w:rFonts w:asciiTheme="minorBidi" w:hAnsiTheme="minorBidi"/>
          <w:sz w:val="24"/>
          <w:szCs w:val="24"/>
        </w:rPr>
        <w:t xml:space="preserve"> which in turn </w:t>
      </w:r>
      <w:r w:rsidR="00027430" w:rsidRPr="0038745D">
        <w:rPr>
          <w:rFonts w:asciiTheme="minorBidi" w:hAnsiTheme="minorBidi"/>
          <w:sz w:val="24"/>
          <w:szCs w:val="24"/>
        </w:rPr>
        <w:t xml:space="preserve">activates </w:t>
      </w:r>
      <w:r w:rsidR="00027430" w:rsidRPr="0038745D">
        <w:rPr>
          <w:rStyle w:val="apple-converted-space"/>
          <w:rFonts w:asciiTheme="minorBidi" w:eastAsia="Arial Unicode MS" w:hAnsiTheme="minorBidi"/>
          <w:color w:val="2E2E2E"/>
          <w:sz w:val="24"/>
          <w:szCs w:val="24"/>
          <w:shd w:val="clear" w:color="auto" w:fill="FFFFFF"/>
        </w:rPr>
        <w:t>the</w:t>
      </w:r>
      <w:r w:rsidR="00027430" w:rsidRPr="0038745D">
        <w:rPr>
          <w:rFonts w:asciiTheme="minorBidi" w:eastAsia="Arial Unicode MS" w:hAnsiTheme="minorBidi"/>
          <w:color w:val="2E2E2E"/>
          <w:sz w:val="24"/>
          <w:szCs w:val="24"/>
          <w:shd w:val="clear" w:color="auto" w:fill="FFFFFF"/>
        </w:rPr>
        <w:t xml:space="preserve"> cAMP responsive element-binding protein (CREB)</w:t>
      </w:r>
      <w:r w:rsidR="00027430" w:rsidRPr="0038745D">
        <w:rPr>
          <w:rFonts w:asciiTheme="minorBidi" w:hAnsiTheme="minorBidi"/>
          <w:sz w:val="24"/>
          <w:szCs w:val="24"/>
        </w:rPr>
        <w:t xml:space="preserve">. </w:t>
      </w:r>
      <w:r w:rsidR="00027430" w:rsidRPr="0038745D">
        <w:rPr>
          <w:rFonts w:asciiTheme="minorBidi" w:eastAsia="Arial Unicode MS" w:hAnsiTheme="minorBidi"/>
          <w:color w:val="2E2E2E"/>
          <w:sz w:val="24"/>
          <w:szCs w:val="24"/>
          <w:shd w:val="clear" w:color="auto" w:fill="FFFFFF"/>
        </w:rPr>
        <w:t>The activated CREB can compete with nuclear factor-κB (NFκB)</w:t>
      </w:r>
      <w:r w:rsidR="00027430" w:rsidRPr="0038745D">
        <w:rPr>
          <w:rFonts w:asciiTheme="minorBidi" w:hAnsiTheme="minorBidi"/>
          <w:sz w:val="24"/>
          <w:szCs w:val="24"/>
        </w:rPr>
        <w:t xml:space="preserve">, </w:t>
      </w:r>
      <w:r w:rsidR="00027430" w:rsidRPr="0038745D">
        <w:rPr>
          <w:rFonts w:asciiTheme="minorBidi" w:eastAsia="Arial Unicode MS" w:hAnsiTheme="minorBidi"/>
          <w:color w:val="2E2E2E"/>
          <w:sz w:val="24"/>
          <w:szCs w:val="24"/>
          <w:shd w:val="clear" w:color="auto" w:fill="FFFFFF"/>
        </w:rPr>
        <w:t>inhibit</w:t>
      </w:r>
      <w:r w:rsidR="001C003F">
        <w:rPr>
          <w:rFonts w:asciiTheme="minorBidi" w:eastAsia="Arial Unicode MS" w:hAnsiTheme="minorBidi"/>
          <w:color w:val="2E2E2E"/>
          <w:sz w:val="24"/>
          <w:szCs w:val="24"/>
          <w:shd w:val="clear" w:color="auto" w:fill="FFFFFF"/>
        </w:rPr>
        <w:t>ing</w:t>
      </w:r>
      <w:r w:rsidR="00027430" w:rsidRPr="0038745D">
        <w:rPr>
          <w:rFonts w:asciiTheme="minorBidi" w:eastAsia="Arial Unicode MS" w:hAnsiTheme="minorBidi"/>
          <w:color w:val="2E2E2E"/>
          <w:sz w:val="24"/>
          <w:szCs w:val="24"/>
          <w:shd w:val="clear" w:color="auto" w:fill="FFFFFF"/>
        </w:rPr>
        <w:t xml:space="preserve"> its transcriptional activity and subsequently suppress</w:t>
      </w:r>
      <w:r w:rsidR="001C003F">
        <w:rPr>
          <w:rFonts w:asciiTheme="minorBidi" w:eastAsia="Arial Unicode MS" w:hAnsiTheme="minorBidi"/>
          <w:color w:val="2E2E2E"/>
          <w:sz w:val="24"/>
          <w:szCs w:val="24"/>
          <w:shd w:val="clear" w:color="auto" w:fill="FFFFFF"/>
        </w:rPr>
        <w:t>ing</w:t>
      </w:r>
      <w:r w:rsidR="00027430" w:rsidRPr="0038745D">
        <w:rPr>
          <w:rFonts w:asciiTheme="minorBidi" w:eastAsia="Arial Unicode MS" w:hAnsiTheme="minorBidi"/>
          <w:color w:val="2E2E2E"/>
          <w:sz w:val="24"/>
          <w:szCs w:val="24"/>
          <w:shd w:val="clear" w:color="auto" w:fill="FFFFFF"/>
        </w:rPr>
        <w:t xml:space="preserve"> cytokine expression (e.g.,</w:t>
      </w:r>
      <w:r w:rsidR="00027430" w:rsidRPr="0038745D">
        <w:rPr>
          <w:rStyle w:val="apple-converted-space"/>
          <w:rFonts w:asciiTheme="minorBidi" w:eastAsia="Arial Unicode MS" w:hAnsiTheme="minorBidi"/>
          <w:color w:val="2E2E2E"/>
          <w:sz w:val="24"/>
          <w:szCs w:val="24"/>
          <w:shd w:val="clear" w:color="auto" w:fill="FFFFFF"/>
        </w:rPr>
        <w:t> </w:t>
      </w:r>
      <w:hyperlink r:id="rId17" w:history="1">
        <w:r w:rsidR="00027430" w:rsidRPr="0038745D">
          <w:rPr>
            <w:rStyle w:val="Hyperlink"/>
            <w:rFonts w:asciiTheme="minorBidi" w:eastAsia="Arial Unicode MS" w:hAnsiTheme="minorBidi"/>
            <w:color w:val="auto"/>
            <w:sz w:val="24"/>
            <w:szCs w:val="24"/>
            <w:u w:val="none"/>
            <w:bdr w:val="none" w:sz="0" w:space="0" w:color="auto" w:frame="1"/>
            <w:shd w:val="clear" w:color="auto" w:fill="FFFFFF"/>
          </w:rPr>
          <w:t>tumor necrosis factor</w:t>
        </w:r>
      </w:hyperlink>
      <w:r w:rsidR="00027430" w:rsidRPr="0038745D">
        <w:rPr>
          <w:rFonts w:asciiTheme="minorBidi" w:eastAsia="Arial Unicode MS" w:hAnsiTheme="minorBidi"/>
          <w:color w:val="2E2E2E"/>
          <w:sz w:val="24"/>
          <w:szCs w:val="24"/>
          <w:shd w:val="clear" w:color="auto" w:fill="FFFFFF"/>
        </w:rPr>
        <w:t>) in immune cells</w:t>
      </w:r>
      <w:r w:rsidR="007C1582" w:rsidRPr="0038745D">
        <w:rPr>
          <w:rFonts w:asciiTheme="minorBidi" w:eastAsia="Arial Unicode MS" w:hAnsiTheme="minorBidi"/>
          <w:color w:val="2E2E2E"/>
          <w:sz w:val="24"/>
          <w:szCs w:val="24"/>
          <w:shd w:val="clear" w:color="auto" w:fill="FFFFFF"/>
        </w:rPr>
        <w:t xml:space="preserve"> </w:t>
      </w:r>
      <w:r w:rsidR="007C1582" w:rsidRPr="0038745D">
        <w:rPr>
          <w:rFonts w:asciiTheme="minorBidi" w:eastAsia="Arial Unicode MS" w:hAnsiTheme="minorBidi"/>
          <w:color w:val="2E2E2E"/>
          <w:sz w:val="24"/>
          <w:szCs w:val="24"/>
          <w:shd w:val="clear" w:color="auto" w:fill="FFFFFF"/>
        </w:rPr>
        <w:fldChar w:fldCharType="begin"/>
      </w:r>
      <w:r w:rsidR="001A397F">
        <w:rPr>
          <w:rFonts w:asciiTheme="minorBidi" w:eastAsia="Arial Unicode MS" w:hAnsiTheme="minorBidi"/>
          <w:color w:val="2E2E2E"/>
          <w:sz w:val="24"/>
          <w:szCs w:val="24"/>
          <w:shd w:val="clear" w:color="auto" w:fill="FFFFFF"/>
        </w:rPr>
        <w:instrText xml:space="preserve"> ADDIN EN.CITE &lt;EndNote&gt;&lt;Cite&gt;&lt;Author&gt;Bshesh&lt;/Author&gt;&lt;Year&gt;2002&lt;/Year&gt;&lt;RecNum&gt;204&lt;/RecNum&gt;&lt;DisplayText&gt;(Bshesh et al., 2002)&lt;/DisplayText&gt;&lt;record&gt;&lt;rec-number&gt;204&lt;/rec-number&gt;&lt;foreign-keys&gt;&lt;key app="EN" db-id="0dvs2w2purpvt3e095wpsxwdewfavxvtxpee" timestamp="0"&gt;204&lt;/key&gt;&lt;/foreign-keys&gt;&lt;ref-type name="Journal Article"&gt;17&lt;/ref-type&gt;&lt;contributors&gt;&lt;authors&gt;&lt;author&gt;Bshesh, Khaled&lt;/author&gt;&lt;author&gt;Zhao, Bin&lt;/author&gt;&lt;author&gt;Spight, Donn&lt;/author&gt;&lt;author&gt;Biaggioni, Italo&lt;/author&gt;&lt;author&gt;Feokistov, Igor&lt;/author&gt;&lt;author&gt;Denenberg, Alvin&lt;/author&gt;&lt;author&gt;Wong, Hector R.&lt;/author&gt;&lt;author&gt;Shanley, Thomas P.&lt;/author&gt;&lt;/authors&gt;&lt;/contributors&gt;&lt;titles&gt;&lt;title&gt;&lt;style face="normal" font="default" size="100%"&gt;The A&lt;/style&gt;&lt;style face="subscript" font="default" size="100%"&gt;2A&lt;/style&gt;&lt;style face="normal" font="default" size="100%"&gt; receptor mediates an endogenous regulatory pathway of cytokine expression in THP-1 cells&lt;/style&gt;&lt;/title&gt;&lt;secondary-title&gt;Journal of Leukocyte Biology&lt;/secondary-title&gt;&lt;/titles&gt;&lt;periodical&gt;&lt;full-title&gt;Journal of Leukocyte Biology&lt;/full-title&gt;&lt;/periodical&gt;&lt;pages&gt;1027-1036&lt;/pages&gt;&lt;volume&gt;72&lt;/volume&gt;&lt;number&gt;5&lt;/number&gt;&lt;dates&gt;&lt;year&gt;2002&lt;/year&gt;&lt;pub-dates&gt;&lt;date&gt;November 1, 2002&lt;/date&gt;&lt;/pub-dates&gt;&lt;/dates&gt;&lt;urls&gt;&lt;related-urls&gt;&lt;url&gt;http://www.jleukbio.org/content/72/5/1027.abstract&lt;/url&gt;&lt;/related-urls&gt;&lt;/urls&gt;&lt;/record&gt;&lt;/Cite&gt;&lt;/EndNote&gt;</w:instrText>
      </w:r>
      <w:r w:rsidR="007C1582" w:rsidRPr="0038745D">
        <w:rPr>
          <w:rFonts w:asciiTheme="minorBidi" w:eastAsia="Arial Unicode MS" w:hAnsiTheme="minorBidi"/>
          <w:color w:val="2E2E2E"/>
          <w:sz w:val="24"/>
          <w:szCs w:val="24"/>
          <w:shd w:val="clear" w:color="auto" w:fill="FFFFFF"/>
        </w:rPr>
        <w:fldChar w:fldCharType="separate"/>
      </w:r>
      <w:r w:rsidR="00260E31">
        <w:rPr>
          <w:rFonts w:asciiTheme="minorBidi" w:eastAsia="Arial Unicode MS" w:hAnsiTheme="minorBidi"/>
          <w:noProof/>
          <w:color w:val="2E2E2E"/>
          <w:sz w:val="24"/>
          <w:szCs w:val="24"/>
          <w:shd w:val="clear" w:color="auto" w:fill="FFFFFF"/>
        </w:rPr>
        <w:t>(</w:t>
      </w:r>
      <w:hyperlink w:anchor="_ENREF_41" w:tooltip="Bshesh, 2002 #204" w:history="1">
        <w:r w:rsidR="00CB34BE">
          <w:rPr>
            <w:rFonts w:asciiTheme="minorBidi" w:eastAsia="Arial Unicode MS" w:hAnsiTheme="minorBidi"/>
            <w:noProof/>
            <w:color w:val="2E2E2E"/>
            <w:sz w:val="24"/>
            <w:szCs w:val="24"/>
            <w:shd w:val="clear" w:color="auto" w:fill="FFFFFF"/>
          </w:rPr>
          <w:t>Bshesh et al., 2002</w:t>
        </w:r>
      </w:hyperlink>
      <w:r w:rsidR="00260E31">
        <w:rPr>
          <w:rFonts w:asciiTheme="minorBidi" w:eastAsia="Arial Unicode MS" w:hAnsiTheme="minorBidi"/>
          <w:noProof/>
          <w:color w:val="2E2E2E"/>
          <w:sz w:val="24"/>
          <w:szCs w:val="24"/>
          <w:shd w:val="clear" w:color="auto" w:fill="FFFFFF"/>
        </w:rPr>
        <w:t>)</w:t>
      </w:r>
      <w:r w:rsidR="007C1582" w:rsidRPr="0038745D">
        <w:rPr>
          <w:rFonts w:asciiTheme="minorBidi" w:eastAsia="Arial Unicode MS" w:hAnsiTheme="minorBidi"/>
          <w:color w:val="2E2E2E"/>
          <w:sz w:val="24"/>
          <w:szCs w:val="24"/>
          <w:shd w:val="clear" w:color="auto" w:fill="FFFFFF"/>
        </w:rPr>
        <w:fldChar w:fldCharType="end"/>
      </w:r>
      <w:r w:rsidR="007C1582" w:rsidRPr="0038745D">
        <w:rPr>
          <w:rFonts w:asciiTheme="minorBidi" w:eastAsia="Arial Unicode MS" w:hAnsiTheme="minorBidi"/>
          <w:color w:val="2E2E2E"/>
          <w:sz w:val="24"/>
          <w:szCs w:val="24"/>
          <w:shd w:val="clear" w:color="auto" w:fill="FFFFFF"/>
        </w:rPr>
        <w:t xml:space="preserve"> </w:t>
      </w:r>
      <w:r w:rsidR="007C1582" w:rsidRPr="0038745D">
        <w:rPr>
          <w:rFonts w:asciiTheme="minorBidi" w:eastAsia="Arial Unicode MS" w:hAnsiTheme="minorBidi"/>
          <w:color w:val="2E2E2E"/>
          <w:sz w:val="24"/>
          <w:szCs w:val="24"/>
          <w:shd w:val="clear" w:color="auto" w:fill="FFFFFF"/>
        </w:rPr>
        <w:fldChar w:fldCharType="begin"/>
      </w:r>
      <w:r w:rsidR="00260E31">
        <w:rPr>
          <w:rFonts w:asciiTheme="minorBidi" w:eastAsia="Arial Unicode MS" w:hAnsiTheme="minorBidi"/>
          <w:color w:val="2E2E2E"/>
          <w:sz w:val="24"/>
          <w:szCs w:val="24"/>
          <w:shd w:val="clear" w:color="auto" w:fill="FFFFFF"/>
        </w:rPr>
        <w:instrText xml:space="preserve"> ADDIN EN.CITE &lt;EndNote&gt;&lt;Cite&gt;&lt;Author&gt;Fredholm&lt;/Author&gt;&lt;Year&gt;2007&lt;/Year&gt;&lt;RecNum&gt;205&lt;/RecNum&gt;&lt;DisplayText&gt;(Fredholm et al., 2007)&lt;/DisplayText&gt;&lt;record&gt;&lt;rec-number&gt;205&lt;/rec-number&gt;&lt;foreign-keys&gt;&lt;key app="EN" db-id="0dvs2w2purpvt3e095wpsxwdewfavxvtxpee" timestamp="0"&gt;205&lt;/key&gt;&lt;/foreign-keys&gt;&lt;ref-type name="Journal Article"&gt;17&lt;/ref-type&gt;&lt;contributors&gt;&lt;authors&gt;&lt;author&gt;Fredholm, Bertil B.&lt;/author&gt;&lt;author&gt;Chern, Yijuang&lt;/author&gt;&lt;author&gt;Franco, Rafael&lt;/author&gt;&lt;author&gt;Sitkovsky, Michail&lt;/author&gt;&lt;/authors&gt;&lt;/contributors&gt;&lt;titles&gt;&lt;title&gt;Aspects of the general biology of adenosine A2A signaling&lt;/title&gt;&lt;secondary-title&gt;Progress in Neurobiology&lt;/secondary-title&gt;&lt;/titles&gt;&lt;pages&gt;263-276&lt;/pages&gt;&lt;volume&gt;83&lt;/volume&gt;&lt;number&gt;5&lt;/number&gt;&lt;keywords&gt;&lt;keyword&gt;Parkinson&amp;apos;s disease&lt;/keyword&gt;&lt;keyword&gt;G protein&lt;/keyword&gt;&lt;keyword&gt;Heterodimer&lt;/keyword&gt;&lt;keyword&gt;Hypoxia&lt;/keyword&gt;&lt;keyword&gt;Signaling&lt;/keyword&gt;&lt;/keywords&gt;&lt;dates&gt;&lt;year&gt;2007&lt;/year&gt;&lt;/dates&gt;&lt;isbn&gt;0301-0082&lt;/isbn&gt;&lt;urls&gt;&lt;related-urls&gt;&lt;url&gt;http://www.sciencedirect.com/science/article/pii/S0301008207001311&lt;/url&gt;&lt;/related-urls&gt;&lt;/urls&gt;&lt;electronic-resource-num&gt;http://dx.doi.org/10.1016/j.pneurobio.2007.07.005&lt;/electronic-resource-num&gt;&lt;/record&gt;&lt;/Cite&gt;&lt;/EndNote&gt;</w:instrText>
      </w:r>
      <w:r w:rsidR="007C1582" w:rsidRPr="0038745D">
        <w:rPr>
          <w:rFonts w:asciiTheme="minorBidi" w:eastAsia="Arial Unicode MS" w:hAnsiTheme="minorBidi"/>
          <w:color w:val="2E2E2E"/>
          <w:sz w:val="24"/>
          <w:szCs w:val="24"/>
          <w:shd w:val="clear" w:color="auto" w:fill="FFFFFF"/>
        </w:rPr>
        <w:fldChar w:fldCharType="separate"/>
      </w:r>
      <w:r w:rsidR="00260E31">
        <w:rPr>
          <w:rFonts w:asciiTheme="minorBidi" w:eastAsia="Arial Unicode MS" w:hAnsiTheme="minorBidi"/>
          <w:noProof/>
          <w:color w:val="2E2E2E"/>
          <w:sz w:val="24"/>
          <w:szCs w:val="24"/>
          <w:shd w:val="clear" w:color="auto" w:fill="FFFFFF"/>
        </w:rPr>
        <w:t>(</w:t>
      </w:r>
      <w:hyperlink w:anchor="_ENREF_101" w:tooltip="Fredholm, 2007 #205" w:history="1">
        <w:r w:rsidR="00CB34BE">
          <w:rPr>
            <w:rFonts w:asciiTheme="minorBidi" w:eastAsia="Arial Unicode MS" w:hAnsiTheme="minorBidi"/>
            <w:noProof/>
            <w:color w:val="2E2E2E"/>
            <w:sz w:val="24"/>
            <w:szCs w:val="24"/>
            <w:shd w:val="clear" w:color="auto" w:fill="FFFFFF"/>
          </w:rPr>
          <w:t>Fredholm et al., 2007</w:t>
        </w:r>
      </w:hyperlink>
      <w:r w:rsidR="00260E31">
        <w:rPr>
          <w:rFonts w:asciiTheme="minorBidi" w:eastAsia="Arial Unicode MS" w:hAnsiTheme="minorBidi"/>
          <w:noProof/>
          <w:color w:val="2E2E2E"/>
          <w:sz w:val="24"/>
          <w:szCs w:val="24"/>
          <w:shd w:val="clear" w:color="auto" w:fill="FFFFFF"/>
        </w:rPr>
        <w:t>)</w:t>
      </w:r>
      <w:r w:rsidR="007C1582" w:rsidRPr="0038745D">
        <w:rPr>
          <w:rFonts w:asciiTheme="minorBidi" w:eastAsia="Arial Unicode MS" w:hAnsiTheme="minorBidi"/>
          <w:color w:val="2E2E2E"/>
          <w:sz w:val="24"/>
          <w:szCs w:val="24"/>
          <w:shd w:val="clear" w:color="auto" w:fill="FFFFFF"/>
        </w:rPr>
        <w:fldChar w:fldCharType="end"/>
      </w:r>
      <w:r w:rsidR="00027430" w:rsidRPr="0038745D">
        <w:rPr>
          <w:rFonts w:asciiTheme="minorBidi" w:hAnsiTheme="minorBidi"/>
          <w:sz w:val="24"/>
          <w:szCs w:val="24"/>
        </w:rPr>
        <w:t xml:space="preserve">. </w:t>
      </w:r>
      <w:r w:rsidR="007C1582" w:rsidRPr="0038745D">
        <w:rPr>
          <w:rFonts w:asciiTheme="minorBidi" w:hAnsiTheme="minorBidi"/>
          <w:sz w:val="24"/>
          <w:szCs w:val="24"/>
        </w:rPr>
        <w:t xml:space="preserve">Another study observed that </w:t>
      </w:r>
      <w:r w:rsidR="007C1582" w:rsidRPr="0038745D">
        <w:rPr>
          <w:rFonts w:asciiTheme="minorBidi" w:hAnsiTheme="minorBidi"/>
          <w:sz w:val="24"/>
          <w:szCs w:val="24"/>
          <w:shd w:val="clear" w:color="auto" w:fill="FFFFFF"/>
        </w:rPr>
        <w:t>occupancy of neutrophil adenosine A</w:t>
      </w:r>
      <w:r w:rsidR="007C1582" w:rsidRPr="0038745D">
        <w:rPr>
          <w:rFonts w:asciiTheme="minorBidi" w:hAnsiTheme="minorBidi"/>
          <w:sz w:val="24"/>
          <w:szCs w:val="24"/>
          <w:bdr w:val="none" w:sz="0" w:space="0" w:color="auto" w:frame="1"/>
          <w:shd w:val="clear" w:color="auto" w:fill="FFFFFF"/>
          <w:vertAlign w:val="subscript"/>
        </w:rPr>
        <w:t>2A</w:t>
      </w:r>
      <w:r w:rsidR="00770E52" w:rsidRPr="0038745D">
        <w:rPr>
          <w:rFonts w:asciiTheme="minorBidi" w:hAnsiTheme="minorBidi"/>
          <w:sz w:val="24"/>
          <w:szCs w:val="24"/>
          <w:bdr w:val="none" w:sz="0" w:space="0" w:color="auto" w:frame="1"/>
          <w:shd w:val="clear" w:color="auto" w:fill="FFFFFF"/>
          <w:vertAlign w:val="subscript"/>
        </w:rPr>
        <w:t xml:space="preserve"> </w:t>
      </w:r>
      <w:r w:rsidR="007C1582" w:rsidRPr="0038745D">
        <w:rPr>
          <w:rFonts w:asciiTheme="minorBidi" w:hAnsiTheme="minorBidi"/>
          <w:sz w:val="24"/>
          <w:szCs w:val="24"/>
          <w:shd w:val="clear" w:color="auto" w:fill="FFFFFF"/>
        </w:rPr>
        <w:t xml:space="preserve">receptors </w:t>
      </w:r>
      <w:r w:rsidR="00B43093" w:rsidRPr="0038745D">
        <w:rPr>
          <w:rFonts w:asciiTheme="minorBidi" w:hAnsiTheme="minorBidi"/>
          <w:sz w:val="24"/>
          <w:szCs w:val="24"/>
          <w:shd w:val="clear" w:color="auto" w:fill="FFFFFF"/>
        </w:rPr>
        <w:t>activate</w:t>
      </w:r>
      <w:r w:rsidR="0055417B">
        <w:rPr>
          <w:rFonts w:asciiTheme="minorBidi" w:hAnsiTheme="minorBidi"/>
          <w:sz w:val="24"/>
          <w:szCs w:val="24"/>
          <w:shd w:val="clear" w:color="auto" w:fill="FFFFFF"/>
        </w:rPr>
        <w:t>s</w:t>
      </w:r>
      <w:r w:rsidR="00B43093" w:rsidRPr="0038745D">
        <w:rPr>
          <w:rFonts w:asciiTheme="minorBidi" w:hAnsiTheme="minorBidi"/>
          <w:sz w:val="24"/>
          <w:szCs w:val="24"/>
          <w:shd w:val="clear" w:color="auto" w:fill="FFFFFF"/>
        </w:rPr>
        <w:t xml:space="preserve"> serine/threonine protein phosphatase and that </w:t>
      </w:r>
      <w:r w:rsidR="007C1582" w:rsidRPr="0038745D">
        <w:rPr>
          <w:rFonts w:asciiTheme="minorBidi" w:hAnsiTheme="minorBidi"/>
          <w:sz w:val="24"/>
          <w:szCs w:val="24"/>
          <w:shd w:val="clear" w:color="auto" w:fill="FFFFFF"/>
        </w:rPr>
        <w:t>inhibits superoxide anion generation</w:t>
      </w:r>
      <w:r w:rsidR="00B43093" w:rsidRPr="0038745D">
        <w:rPr>
          <w:rFonts w:asciiTheme="minorBidi" w:hAnsiTheme="minorBidi"/>
          <w:sz w:val="24"/>
          <w:szCs w:val="24"/>
          <w:shd w:val="clear" w:color="auto" w:fill="FFFFFF"/>
        </w:rPr>
        <w:t xml:space="preserve"> </w:t>
      </w:r>
      <w:r w:rsidR="00B43093" w:rsidRPr="0038745D">
        <w:rPr>
          <w:rFonts w:asciiTheme="minorBidi" w:hAnsiTheme="minorBidi"/>
          <w:sz w:val="24"/>
          <w:szCs w:val="24"/>
          <w:shd w:val="clear" w:color="auto" w:fill="FFFFFF"/>
        </w:rPr>
        <w:fldChar w:fldCharType="begin"/>
      </w:r>
      <w:r w:rsidR="00DD1381">
        <w:rPr>
          <w:rFonts w:asciiTheme="minorBidi" w:hAnsiTheme="minorBidi"/>
          <w:sz w:val="24"/>
          <w:szCs w:val="24"/>
          <w:shd w:val="clear" w:color="auto" w:fill="FFFFFF"/>
        </w:rPr>
        <w:instrText xml:space="preserve"> ADDIN EN.CITE &lt;EndNote&gt;&lt;Cite&gt;&lt;Author&gt;Revan&lt;/Author&gt;&lt;Year&gt;1996&lt;/Year&gt;&lt;RecNum&gt;206&lt;/RecNum&gt;&lt;DisplayText&gt;(Revan et al., 1996)&lt;/DisplayText&gt;&lt;record&gt;&lt;rec-number&gt;206&lt;/rec-number&gt;&lt;foreign-keys&gt;&lt;key app="EN" db-id="0dvs2w2purpvt3e095wpsxwdewfavxvtxpee" timestamp="0"&gt;206&lt;/key&gt;&lt;/foreign-keys&gt;&lt;ref-type name="Journal Article"&gt;17&lt;/ref-type&gt;&lt;contributors&gt;&lt;authors&gt;&lt;author&gt;Revan, Sharon&lt;/author&gt;&lt;author&gt;Montesinos, M. Carmen&lt;/author&gt;&lt;author&gt;Naime, Dwight&lt;/author&gt;&lt;author&gt;Landau, Shana&lt;/author&gt;&lt;author&gt;Cronstein, Bruce N.&lt;/author&gt;&lt;/authors&gt;&lt;/contributors&gt;&lt;titles&gt;&lt;title&gt;Adenosine A2 receptor occupancy regulates stimulated neutrophil function via activation of a serine/threonine protein phosphatase&lt;/title&gt;&lt;secondary-title&gt;Journal of Biological Chemistry&lt;/secondary-title&gt;&lt;/titles&gt;&lt;periodical&gt;&lt;full-title&gt;Journal of Biological Chemistry&lt;/full-title&gt;&lt;/periodical&gt;&lt;pages&gt;17114-17118&lt;/pages&gt;&lt;volume&gt;271&lt;/volume&gt;&lt;number&gt;29&lt;/number&gt;&lt;dates&gt;&lt;year&gt;1996&lt;/year&gt;&lt;pub-dates&gt;&lt;date&gt;July 19, 1996&lt;/date&gt;&lt;/pub-dates&gt;&lt;/dates&gt;&lt;urls&gt;&lt;related-urls&gt;&lt;url&gt;http://www.jbc.org/content/271/29/17114.abstract&lt;/url&gt;&lt;/related-urls&gt;&lt;/urls&gt;&lt;electronic-resource-num&gt;10.1074/jbc.271.29.17114&lt;/electronic-resource-num&gt;&lt;/record&gt;&lt;/Cite&gt;&lt;/EndNote&gt;</w:instrText>
      </w:r>
      <w:r w:rsidR="00B43093" w:rsidRPr="0038745D">
        <w:rPr>
          <w:rFonts w:asciiTheme="minorBidi" w:hAnsiTheme="minorBidi"/>
          <w:sz w:val="24"/>
          <w:szCs w:val="24"/>
          <w:shd w:val="clear" w:color="auto" w:fill="FFFFFF"/>
        </w:rPr>
        <w:fldChar w:fldCharType="separate"/>
      </w:r>
      <w:r w:rsidR="00260E31">
        <w:rPr>
          <w:rFonts w:asciiTheme="minorBidi" w:hAnsiTheme="minorBidi"/>
          <w:noProof/>
          <w:sz w:val="24"/>
          <w:szCs w:val="24"/>
          <w:shd w:val="clear" w:color="auto" w:fill="FFFFFF"/>
        </w:rPr>
        <w:t>(</w:t>
      </w:r>
      <w:hyperlink w:anchor="_ENREF_246" w:tooltip="Revan, 1996 #206" w:history="1">
        <w:r w:rsidR="00CB34BE">
          <w:rPr>
            <w:rFonts w:asciiTheme="minorBidi" w:hAnsiTheme="minorBidi"/>
            <w:noProof/>
            <w:sz w:val="24"/>
            <w:szCs w:val="24"/>
            <w:shd w:val="clear" w:color="auto" w:fill="FFFFFF"/>
          </w:rPr>
          <w:t>Revan et al., 1996</w:t>
        </w:r>
      </w:hyperlink>
      <w:r w:rsidR="00260E31">
        <w:rPr>
          <w:rFonts w:asciiTheme="minorBidi" w:hAnsiTheme="minorBidi"/>
          <w:noProof/>
          <w:sz w:val="24"/>
          <w:szCs w:val="24"/>
          <w:shd w:val="clear" w:color="auto" w:fill="FFFFFF"/>
        </w:rPr>
        <w:t>)</w:t>
      </w:r>
      <w:r w:rsidR="00B43093" w:rsidRPr="0038745D">
        <w:rPr>
          <w:rFonts w:asciiTheme="minorBidi" w:hAnsiTheme="minorBidi"/>
          <w:sz w:val="24"/>
          <w:szCs w:val="24"/>
          <w:shd w:val="clear" w:color="auto" w:fill="FFFFFF"/>
        </w:rPr>
        <w:fldChar w:fldCharType="end"/>
      </w:r>
      <w:r w:rsidR="00B43093" w:rsidRPr="0038745D">
        <w:rPr>
          <w:rStyle w:val="apple-converted-space"/>
          <w:rFonts w:asciiTheme="minorBidi" w:hAnsiTheme="minorBidi"/>
          <w:sz w:val="24"/>
          <w:szCs w:val="24"/>
          <w:shd w:val="clear" w:color="auto" w:fill="FFFFFF"/>
        </w:rPr>
        <w:t xml:space="preserve">. </w:t>
      </w:r>
    </w:p>
    <w:p w14:paraId="56444F9B" w14:textId="77777777" w:rsidR="0055417B" w:rsidRDefault="0055417B" w:rsidP="000B790A">
      <w:pPr>
        <w:autoSpaceDE w:val="0"/>
        <w:autoSpaceDN w:val="0"/>
        <w:adjustRightInd w:val="0"/>
        <w:spacing w:after="0" w:line="360" w:lineRule="auto"/>
        <w:jc w:val="both"/>
        <w:rPr>
          <w:rFonts w:asciiTheme="minorBidi" w:hAnsiTheme="minorBidi"/>
          <w:sz w:val="24"/>
          <w:szCs w:val="24"/>
        </w:rPr>
      </w:pPr>
    </w:p>
    <w:p w14:paraId="15AED59D" w14:textId="3C310885" w:rsidR="00B6101E" w:rsidRPr="0038745D" w:rsidRDefault="00B978B6" w:rsidP="00CB34BE">
      <w:pPr>
        <w:autoSpaceDE w:val="0"/>
        <w:autoSpaceDN w:val="0"/>
        <w:adjustRightInd w:val="0"/>
        <w:spacing w:after="0" w:line="360" w:lineRule="auto"/>
        <w:jc w:val="both"/>
        <w:rPr>
          <w:rFonts w:asciiTheme="minorBidi" w:hAnsiTheme="minorBidi"/>
          <w:sz w:val="24"/>
          <w:szCs w:val="24"/>
          <w:shd w:val="clear" w:color="auto" w:fill="FFFFFF"/>
        </w:rPr>
      </w:pPr>
      <w:r w:rsidRPr="0038745D">
        <w:rPr>
          <w:rFonts w:asciiTheme="minorBidi" w:hAnsiTheme="minorBidi"/>
          <w:sz w:val="24"/>
          <w:szCs w:val="24"/>
        </w:rPr>
        <w:t>The adenosine A</w:t>
      </w:r>
      <w:r w:rsidRPr="0038745D">
        <w:rPr>
          <w:rFonts w:asciiTheme="minorBidi" w:hAnsiTheme="minorBidi"/>
          <w:sz w:val="24"/>
          <w:szCs w:val="24"/>
          <w:vertAlign w:val="subscript"/>
        </w:rPr>
        <w:t>2B</w:t>
      </w:r>
      <w:r w:rsidRPr="0038745D">
        <w:rPr>
          <w:rFonts w:asciiTheme="minorBidi" w:hAnsiTheme="minorBidi"/>
          <w:sz w:val="24"/>
          <w:szCs w:val="24"/>
        </w:rPr>
        <w:t xml:space="preserve"> receptor gene (</w:t>
      </w:r>
      <w:r w:rsidRPr="0038745D">
        <w:rPr>
          <w:rFonts w:asciiTheme="minorBidi" w:hAnsiTheme="minorBidi"/>
          <w:i/>
          <w:iCs/>
          <w:sz w:val="24"/>
          <w:szCs w:val="24"/>
        </w:rPr>
        <w:t>ADORA2B</w:t>
      </w:r>
      <w:r w:rsidRPr="0038745D">
        <w:rPr>
          <w:rFonts w:asciiTheme="minorBidi" w:hAnsiTheme="minorBidi"/>
          <w:sz w:val="24"/>
          <w:szCs w:val="24"/>
        </w:rPr>
        <w:t>) is localized on chromosome</w:t>
      </w:r>
      <w:r w:rsidR="00B10206" w:rsidRPr="0038745D">
        <w:rPr>
          <w:rFonts w:asciiTheme="minorBidi" w:hAnsiTheme="minorBidi"/>
          <w:sz w:val="24"/>
          <w:szCs w:val="24"/>
        </w:rPr>
        <w:t xml:space="preserve"> </w:t>
      </w:r>
      <w:r w:rsidR="00B10206" w:rsidRPr="0038745D">
        <w:rPr>
          <w:rFonts w:asciiTheme="minorBidi" w:eastAsia="Arial Unicode MS" w:hAnsiTheme="minorBidi"/>
          <w:kern w:val="36"/>
          <w:sz w:val="24"/>
          <w:szCs w:val="24"/>
        </w:rPr>
        <w:t xml:space="preserve">17p11.2–p12 </w:t>
      </w:r>
      <w:r w:rsidR="00B10206" w:rsidRPr="0038745D">
        <w:rPr>
          <w:rFonts w:asciiTheme="minorBidi" w:eastAsia="Arial Unicode MS" w:hAnsiTheme="minorBidi"/>
          <w:kern w:val="36"/>
          <w:sz w:val="24"/>
          <w:szCs w:val="24"/>
        </w:rPr>
        <w:fldChar w:fldCharType="begin"/>
      </w:r>
      <w:r w:rsidR="00260E31">
        <w:rPr>
          <w:rFonts w:asciiTheme="minorBidi" w:eastAsia="Arial Unicode MS" w:hAnsiTheme="minorBidi"/>
          <w:kern w:val="36"/>
          <w:sz w:val="24"/>
          <w:szCs w:val="24"/>
        </w:rPr>
        <w:instrText xml:space="preserve"> ADDIN EN.CITE &lt;EndNote&gt;&lt;Cite&gt;&lt;Author&gt;Townsend-Nicholson&lt;/Author&gt;&lt;Year&gt;1995&lt;/Year&gt;&lt;RecNum&gt;208&lt;/RecNum&gt;&lt;DisplayText&gt;(Townsend-Nicholson et al., 1995b)&lt;/DisplayText&gt;&lt;record&gt;&lt;rec-number&gt;208&lt;/rec-number&gt;&lt;foreign-keys&gt;&lt;key app="EN" db-id="0dvs2w2purpvt3e095wpsxwdewfavxvtxpee" timestamp="0"&gt;208&lt;/key&gt;&lt;/foreign-keys&gt;&lt;ref-type name="Journal Article"&gt;17&lt;/ref-type&gt;&lt;contributors&gt;&lt;authors&gt;&lt;author&gt;Townsend-Nicholson, Andrea&lt;/author&gt;&lt;author&gt;Baker, Elizabeth&lt;/author&gt;&lt;author&gt;Sutherland, Grant R.&lt;/author&gt;&lt;author&gt;Schofield, Peter R.&lt;/author&gt;&lt;/authors&gt;&lt;/contributors&gt;&lt;titles&gt;&lt;title&gt;Localization of the adenosine A2b receptor subtype gene (ADORA2B) to chromosome 17p11.2–p12 by FISH and PCR screening of somatic cell hybrids&lt;/title&gt;&lt;secondary-title&gt;Genomics&lt;/secondary-title&gt;&lt;/titles&gt;&lt;pages&gt;605-607&lt;/pages&gt;&lt;volume&gt;25&lt;/volume&gt;&lt;number&gt;2&lt;/number&gt;&lt;dates&gt;&lt;year&gt;1995&lt;/year&gt;&lt;/dates&gt;&lt;isbn&gt;0888-7543&lt;/isbn&gt;&lt;urls&gt;&lt;related-urls&gt;&lt;url&gt;http://www.sciencedirect.com/science/article/pii/088875439580074V&lt;/url&gt;&lt;/related-urls&gt;&lt;/urls&gt;&lt;electronic-resource-num&gt;http://dx.doi.org/10.1016/0888-7543(95)80074-V&lt;/electronic-resource-num&gt;&lt;/record&gt;&lt;/Cite&gt;&lt;/EndNote&gt;</w:instrText>
      </w:r>
      <w:r w:rsidR="00B10206" w:rsidRPr="0038745D">
        <w:rPr>
          <w:rFonts w:asciiTheme="minorBidi" w:eastAsia="Arial Unicode MS" w:hAnsiTheme="minorBidi"/>
          <w:kern w:val="36"/>
          <w:sz w:val="24"/>
          <w:szCs w:val="24"/>
        </w:rPr>
        <w:fldChar w:fldCharType="separate"/>
      </w:r>
      <w:r w:rsidR="00260E31">
        <w:rPr>
          <w:rFonts w:asciiTheme="minorBidi" w:eastAsia="Arial Unicode MS" w:hAnsiTheme="minorBidi"/>
          <w:noProof/>
          <w:kern w:val="36"/>
          <w:sz w:val="24"/>
          <w:szCs w:val="24"/>
        </w:rPr>
        <w:t>(</w:t>
      </w:r>
      <w:hyperlink w:anchor="_ENREF_294" w:tooltip="Townsend-Nicholson, 1995 #208" w:history="1">
        <w:r w:rsidR="00CB34BE">
          <w:rPr>
            <w:rFonts w:asciiTheme="minorBidi" w:eastAsia="Arial Unicode MS" w:hAnsiTheme="minorBidi"/>
            <w:noProof/>
            <w:kern w:val="36"/>
            <w:sz w:val="24"/>
            <w:szCs w:val="24"/>
          </w:rPr>
          <w:t>Townsend-Nicholson et al., 1995b</w:t>
        </w:r>
      </w:hyperlink>
      <w:r w:rsidR="00260E31">
        <w:rPr>
          <w:rFonts w:asciiTheme="minorBidi" w:eastAsia="Arial Unicode MS" w:hAnsiTheme="minorBidi"/>
          <w:noProof/>
          <w:kern w:val="36"/>
          <w:sz w:val="24"/>
          <w:szCs w:val="24"/>
        </w:rPr>
        <w:t>)</w:t>
      </w:r>
      <w:r w:rsidR="00B10206" w:rsidRPr="0038745D">
        <w:rPr>
          <w:rFonts w:asciiTheme="minorBidi" w:eastAsia="Arial Unicode MS" w:hAnsiTheme="minorBidi"/>
          <w:kern w:val="36"/>
          <w:sz w:val="24"/>
          <w:szCs w:val="24"/>
        </w:rPr>
        <w:fldChar w:fldCharType="end"/>
      </w:r>
      <w:r w:rsidR="00B10206" w:rsidRPr="0038745D">
        <w:rPr>
          <w:rFonts w:asciiTheme="minorBidi" w:eastAsia="Arial Unicode MS" w:hAnsiTheme="minorBidi"/>
          <w:b/>
          <w:bCs/>
          <w:kern w:val="36"/>
          <w:sz w:val="24"/>
          <w:szCs w:val="24"/>
        </w:rPr>
        <w:t xml:space="preserve">. </w:t>
      </w:r>
      <w:r w:rsidR="00B6101E" w:rsidRPr="0038745D">
        <w:rPr>
          <w:rFonts w:asciiTheme="minorBidi" w:hAnsiTheme="minorBidi"/>
          <w:sz w:val="24"/>
          <w:szCs w:val="24"/>
          <w:shd w:val="clear" w:color="auto" w:fill="FFFFFF"/>
        </w:rPr>
        <w:t>A</w:t>
      </w:r>
      <w:r w:rsidRPr="0038745D">
        <w:rPr>
          <w:rFonts w:asciiTheme="minorBidi" w:hAnsiTheme="minorBidi"/>
          <w:sz w:val="24"/>
          <w:szCs w:val="24"/>
          <w:shd w:val="clear" w:color="auto" w:fill="FFFFFF"/>
          <w:vertAlign w:val="subscript"/>
        </w:rPr>
        <w:t>2B</w:t>
      </w:r>
      <w:r w:rsidR="00B6101E" w:rsidRPr="0038745D">
        <w:rPr>
          <w:rStyle w:val="apple-converted-space"/>
          <w:rFonts w:asciiTheme="minorBidi" w:hAnsiTheme="minorBidi"/>
          <w:sz w:val="24"/>
          <w:szCs w:val="24"/>
          <w:shd w:val="clear" w:color="auto" w:fill="FFFFFF"/>
        </w:rPr>
        <w:t> </w:t>
      </w:r>
      <w:r w:rsidR="00B6101E" w:rsidRPr="0038745D">
        <w:rPr>
          <w:rFonts w:asciiTheme="minorBidi" w:hAnsiTheme="minorBidi"/>
          <w:sz w:val="24"/>
          <w:szCs w:val="24"/>
          <w:shd w:val="clear" w:color="auto" w:fill="FFFFFF"/>
        </w:rPr>
        <w:t>receptor activation comprise</w:t>
      </w:r>
      <w:r w:rsidR="001C003F">
        <w:rPr>
          <w:rFonts w:asciiTheme="minorBidi" w:hAnsiTheme="minorBidi"/>
          <w:sz w:val="24"/>
          <w:szCs w:val="24"/>
          <w:shd w:val="clear" w:color="auto" w:fill="FFFFFF"/>
        </w:rPr>
        <w:t>s</w:t>
      </w:r>
      <w:r w:rsidR="00B6101E" w:rsidRPr="0038745D">
        <w:rPr>
          <w:rFonts w:asciiTheme="minorBidi" w:hAnsiTheme="minorBidi"/>
          <w:sz w:val="24"/>
          <w:szCs w:val="24"/>
          <w:shd w:val="clear" w:color="auto" w:fill="FFFFFF"/>
        </w:rPr>
        <w:t xml:space="preserve"> </w:t>
      </w:r>
      <w:r w:rsidR="00B6101E" w:rsidRPr="0038745D">
        <w:rPr>
          <w:rFonts w:asciiTheme="minorBidi" w:hAnsiTheme="minorBidi"/>
          <w:sz w:val="24"/>
          <w:szCs w:val="24"/>
        </w:rPr>
        <w:t xml:space="preserve">Gs </w:t>
      </w:r>
      <w:r w:rsidR="00B6101E" w:rsidRPr="0038745D">
        <w:rPr>
          <w:rFonts w:asciiTheme="minorBidi" w:hAnsiTheme="minorBidi"/>
          <w:sz w:val="24"/>
          <w:szCs w:val="24"/>
          <w:shd w:val="clear" w:color="auto" w:fill="FFFFFF"/>
        </w:rPr>
        <w:t xml:space="preserve">-mediated activation of </w:t>
      </w:r>
      <w:r w:rsidRPr="0038745D">
        <w:rPr>
          <w:rFonts w:asciiTheme="minorBidi" w:hAnsiTheme="minorBidi"/>
          <w:sz w:val="24"/>
          <w:szCs w:val="24"/>
        </w:rPr>
        <w:t xml:space="preserve">cAMP </w:t>
      </w:r>
      <w:r w:rsidR="00B6101E" w:rsidRPr="0038745D">
        <w:rPr>
          <w:rFonts w:asciiTheme="minorBidi" w:hAnsiTheme="minorBidi"/>
          <w:sz w:val="24"/>
          <w:szCs w:val="24"/>
          <w:shd w:val="clear" w:color="auto" w:fill="FFFFFF"/>
        </w:rPr>
        <w:t>and G</w:t>
      </w:r>
      <w:r w:rsidR="00B6101E" w:rsidRPr="0038745D">
        <w:rPr>
          <w:rFonts w:asciiTheme="minorBidi" w:hAnsiTheme="minorBidi"/>
          <w:sz w:val="24"/>
          <w:szCs w:val="24"/>
          <w:shd w:val="clear" w:color="auto" w:fill="FFFFFF"/>
          <w:vertAlign w:val="subscript"/>
        </w:rPr>
        <w:t>q</w:t>
      </w:r>
      <w:r w:rsidR="00B6101E" w:rsidRPr="0038745D">
        <w:rPr>
          <w:rFonts w:asciiTheme="minorBidi" w:hAnsiTheme="minorBidi"/>
          <w:sz w:val="24"/>
          <w:szCs w:val="24"/>
          <w:shd w:val="clear" w:color="auto" w:fill="FFFFFF"/>
        </w:rPr>
        <w:t xml:space="preserve">-mediated stimulation of PLC leading to increased protein kinase C (PKC) activation and elevation </w:t>
      </w:r>
      <w:r w:rsidR="007662D3">
        <w:rPr>
          <w:rFonts w:asciiTheme="minorBidi" w:hAnsiTheme="minorBidi"/>
          <w:sz w:val="24"/>
          <w:szCs w:val="24"/>
          <w:shd w:val="clear" w:color="auto" w:fill="FFFFFF"/>
        </w:rPr>
        <w:t>of</w:t>
      </w:r>
      <w:r w:rsidR="00B6101E" w:rsidRPr="0038745D">
        <w:rPr>
          <w:rFonts w:asciiTheme="minorBidi" w:hAnsiTheme="minorBidi"/>
          <w:sz w:val="24"/>
          <w:szCs w:val="24"/>
          <w:shd w:val="clear" w:color="auto" w:fill="FFFFFF"/>
        </w:rPr>
        <w:t xml:space="preserve"> intracellular </w:t>
      </w:r>
      <w:r w:rsidRPr="0038745D">
        <w:rPr>
          <w:rFonts w:asciiTheme="minorBidi" w:hAnsiTheme="minorBidi"/>
          <w:sz w:val="24"/>
          <w:szCs w:val="24"/>
          <w:shd w:val="clear" w:color="auto" w:fill="FFFFFF"/>
        </w:rPr>
        <w:t>calcium</w:t>
      </w:r>
      <w:r w:rsidR="00B6101E" w:rsidRPr="0038745D">
        <w:rPr>
          <w:rStyle w:val="apple-converted-space"/>
          <w:rFonts w:asciiTheme="minorBidi" w:hAnsiTheme="minorBidi"/>
          <w:sz w:val="24"/>
          <w:szCs w:val="24"/>
          <w:shd w:val="clear" w:color="auto" w:fill="FFFFFF"/>
        </w:rPr>
        <w:t> </w:t>
      </w:r>
      <w:r w:rsidR="00B6101E" w:rsidRPr="0038745D">
        <w:rPr>
          <w:rFonts w:asciiTheme="minorBidi" w:hAnsiTheme="minorBidi"/>
          <w:sz w:val="24"/>
          <w:szCs w:val="24"/>
          <w:shd w:val="clear" w:color="auto" w:fill="FFFFFF"/>
        </w:rPr>
        <w:t>leve</w:t>
      </w:r>
      <w:r w:rsidRPr="0038745D">
        <w:rPr>
          <w:rFonts w:asciiTheme="minorBidi" w:hAnsiTheme="minorBidi"/>
          <w:sz w:val="24"/>
          <w:szCs w:val="24"/>
          <w:shd w:val="clear" w:color="auto" w:fill="FFFFFF"/>
        </w:rPr>
        <w:t xml:space="preserve">ls </w:t>
      </w:r>
      <w:r w:rsidRPr="0038745D">
        <w:rPr>
          <w:rFonts w:asciiTheme="minorBidi" w:hAnsiTheme="minorBidi"/>
          <w:sz w:val="24"/>
          <w:szCs w:val="24"/>
          <w:shd w:val="clear" w:color="auto" w:fill="FFFFFF"/>
        </w:rPr>
        <w:fldChar w:fldCharType="begin">
          <w:fldData xml:space="preserve">PEVuZE5vdGU+PENpdGU+PEF1dGhvcj5IYXNrw7M8L0F1dGhvcj48WWVhcj4yMDA5PC9ZZWFyPjxS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</w:fldData>
        </w:fldChar>
      </w:r>
      <w:r w:rsidR="00260E31">
        <w:rPr>
          <w:rFonts w:asciiTheme="minorBidi" w:hAnsiTheme="minorBidi"/>
          <w:sz w:val="24"/>
          <w:szCs w:val="24"/>
          <w:shd w:val="clear" w:color="auto" w:fill="FFFFFF"/>
        </w:rPr>
        <w:instrText xml:space="preserve"> ADDIN EN.CITE </w:instrText>
      </w:r>
      <w:r w:rsidR="00260E31">
        <w:rPr>
          <w:rFonts w:asciiTheme="minorBidi" w:hAnsiTheme="minorBidi"/>
          <w:sz w:val="24"/>
          <w:szCs w:val="24"/>
          <w:shd w:val="clear" w:color="auto" w:fill="FFFFFF"/>
        </w:rPr>
        <w:fldChar w:fldCharType="begin">
          <w:fldData xml:space="preserve">PEVuZE5vdGU+PENpdGU+PEF1dGhvcj5IYXNrw7M8L0F1dGhvcj48WWVhcj4yMDA5PC9ZZWFyPjxS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</w:fldData>
        </w:fldChar>
      </w:r>
      <w:r w:rsidR="00260E31">
        <w:rPr>
          <w:rFonts w:asciiTheme="minorBidi" w:hAnsiTheme="minorBidi"/>
          <w:sz w:val="24"/>
          <w:szCs w:val="24"/>
          <w:shd w:val="clear" w:color="auto" w:fill="FFFFFF"/>
        </w:rPr>
        <w:instrText xml:space="preserve"> ADDIN EN.CITE.DATA </w:instrText>
      </w:r>
      <w:r w:rsidR="00260E31">
        <w:rPr>
          <w:rFonts w:asciiTheme="minorBidi" w:hAnsiTheme="minorBidi"/>
          <w:sz w:val="24"/>
          <w:szCs w:val="24"/>
          <w:shd w:val="clear" w:color="auto" w:fill="FFFFFF"/>
        </w:rPr>
      </w:r>
      <w:r w:rsidR="00260E31">
        <w:rPr>
          <w:rFonts w:asciiTheme="minorBidi" w:hAnsiTheme="minorBidi"/>
          <w:sz w:val="24"/>
          <w:szCs w:val="24"/>
          <w:shd w:val="clear" w:color="auto" w:fill="FFFFFF"/>
        </w:rPr>
        <w:fldChar w:fldCharType="end"/>
      </w:r>
      <w:r w:rsidRPr="0038745D">
        <w:rPr>
          <w:rFonts w:asciiTheme="minorBidi" w:hAnsiTheme="minorBidi"/>
          <w:sz w:val="24"/>
          <w:szCs w:val="24"/>
          <w:shd w:val="clear" w:color="auto" w:fill="FFFFFF"/>
        </w:rPr>
      </w:r>
      <w:r w:rsidRPr="0038745D">
        <w:rPr>
          <w:rFonts w:asciiTheme="minorBidi" w:hAnsiTheme="minorBidi"/>
          <w:sz w:val="24"/>
          <w:szCs w:val="24"/>
          <w:shd w:val="clear" w:color="auto" w:fill="FFFFFF"/>
        </w:rPr>
        <w:fldChar w:fldCharType="separate"/>
      </w:r>
      <w:r w:rsidR="00260E31">
        <w:rPr>
          <w:rFonts w:asciiTheme="minorBidi" w:hAnsiTheme="minorBidi"/>
          <w:noProof/>
          <w:sz w:val="24"/>
          <w:szCs w:val="24"/>
          <w:shd w:val="clear" w:color="auto" w:fill="FFFFFF"/>
        </w:rPr>
        <w:t>(</w:t>
      </w:r>
      <w:hyperlink w:anchor="_ENREF_126" w:tooltip="Haskó, 2009 #207" w:history="1">
        <w:r w:rsidR="00CB34BE">
          <w:rPr>
            <w:rFonts w:asciiTheme="minorBidi" w:hAnsiTheme="minorBidi"/>
            <w:noProof/>
            <w:sz w:val="24"/>
            <w:szCs w:val="24"/>
            <w:shd w:val="clear" w:color="auto" w:fill="FFFFFF"/>
          </w:rPr>
          <w:t>Haskó et al., 2009</w:t>
        </w:r>
      </w:hyperlink>
      <w:r w:rsidR="00260E31">
        <w:rPr>
          <w:rFonts w:asciiTheme="minorBidi" w:hAnsiTheme="minorBidi"/>
          <w:noProof/>
          <w:sz w:val="24"/>
          <w:szCs w:val="24"/>
          <w:shd w:val="clear" w:color="auto" w:fill="FFFFFF"/>
        </w:rPr>
        <w:t xml:space="preserve">, </w:t>
      </w:r>
      <w:hyperlink w:anchor="_ENREF_95" w:tooltip="Feoktistov, 1994 #209" w:history="1">
        <w:r w:rsidR="00CB34BE">
          <w:rPr>
            <w:rFonts w:asciiTheme="minorBidi" w:hAnsiTheme="minorBidi"/>
            <w:noProof/>
            <w:sz w:val="24"/>
            <w:szCs w:val="24"/>
            <w:shd w:val="clear" w:color="auto" w:fill="FFFFFF"/>
          </w:rPr>
          <w:t>Feoktistov et al., 1994</w:t>
        </w:r>
      </w:hyperlink>
      <w:r w:rsidR="00260E31">
        <w:rPr>
          <w:rFonts w:asciiTheme="minorBidi" w:hAnsiTheme="minorBidi"/>
          <w:noProof/>
          <w:sz w:val="24"/>
          <w:szCs w:val="24"/>
          <w:shd w:val="clear" w:color="auto" w:fill="FFFFFF"/>
        </w:rPr>
        <w:t>)</w:t>
      </w:r>
      <w:r w:rsidRPr="0038745D">
        <w:rPr>
          <w:rFonts w:asciiTheme="minorBidi" w:hAnsiTheme="minorBidi"/>
          <w:sz w:val="24"/>
          <w:szCs w:val="24"/>
          <w:shd w:val="clear" w:color="auto" w:fill="FFFFFF"/>
        </w:rPr>
        <w:fldChar w:fldCharType="end"/>
      </w:r>
      <w:r w:rsidRPr="0038745D">
        <w:rPr>
          <w:rFonts w:asciiTheme="minorBidi" w:hAnsiTheme="minorBidi"/>
          <w:sz w:val="24"/>
          <w:szCs w:val="24"/>
          <w:shd w:val="clear" w:color="auto" w:fill="FFFFFF"/>
        </w:rPr>
        <w:t xml:space="preserve">. </w:t>
      </w:r>
      <w:r w:rsidR="00F45D4A" w:rsidRPr="0038745D">
        <w:rPr>
          <w:rStyle w:val="apple-converted-space"/>
          <w:rFonts w:asciiTheme="minorBidi" w:hAnsiTheme="minorBidi"/>
          <w:sz w:val="24"/>
          <w:szCs w:val="24"/>
          <w:shd w:val="clear" w:color="auto" w:fill="FFFFFF"/>
        </w:rPr>
        <w:t xml:space="preserve">It has been found </w:t>
      </w:r>
      <w:r w:rsidR="00F45D4A" w:rsidRPr="0038745D">
        <w:rPr>
          <w:rStyle w:val="apple-converted-space"/>
          <w:rFonts w:asciiTheme="minorBidi" w:eastAsia="Arial Unicode MS" w:hAnsiTheme="minorBidi"/>
          <w:sz w:val="24"/>
          <w:szCs w:val="24"/>
          <w:shd w:val="clear" w:color="auto" w:fill="FFFFFF"/>
        </w:rPr>
        <w:t>to</w:t>
      </w:r>
      <w:r w:rsidR="00F45D4A" w:rsidRPr="0038745D">
        <w:rPr>
          <w:rFonts w:asciiTheme="minorBidi" w:eastAsia="Arial Unicode MS" w:hAnsiTheme="minorBidi"/>
          <w:sz w:val="24"/>
          <w:szCs w:val="24"/>
          <w:shd w:val="clear" w:color="auto" w:fill="FFFFFF"/>
        </w:rPr>
        <w:t xml:space="preserve"> mediate pro-inflammatory as well as anti-inflammatory responses</w:t>
      </w:r>
      <w:r w:rsidR="00810F98" w:rsidRPr="0038745D">
        <w:rPr>
          <w:rFonts w:asciiTheme="minorBidi" w:eastAsia="Arial Unicode MS" w:hAnsiTheme="minorBidi"/>
          <w:sz w:val="24"/>
          <w:szCs w:val="24"/>
          <w:shd w:val="clear" w:color="auto" w:fill="FFFFFF"/>
        </w:rPr>
        <w:t xml:space="preserve"> </w:t>
      </w:r>
      <w:r w:rsidR="00810F98" w:rsidRPr="0038745D">
        <w:rPr>
          <w:rFonts w:asciiTheme="minorBidi" w:eastAsia="Arial Unicode MS" w:hAnsiTheme="minorBidi"/>
          <w:sz w:val="24"/>
          <w:szCs w:val="24"/>
          <w:shd w:val="clear" w:color="auto" w:fill="FFFFFF"/>
        </w:rPr>
        <w:fldChar w:fldCharType="begin">
          <w:fldData xml:space="preserve">PEVuZE5vdGU+PENpdGU+PEF1dGhvcj5Lb25yYWQ8L0F1dGhvcj48WWVhcj4yMDEyPC9ZZWFyPjxS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</w:fldData>
        </w:fldChar>
      </w:r>
      <w:r w:rsidR="003D30C5">
        <w:rPr>
          <w:rFonts w:asciiTheme="minorBidi" w:eastAsia="Arial Unicode MS" w:hAnsiTheme="minorBidi"/>
          <w:sz w:val="24"/>
          <w:szCs w:val="24"/>
          <w:shd w:val="clear" w:color="auto" w:fill="FFFFFF"/>
        </w:rPr>
        <w:instrText xml:space="preserve"> ADDIN EN.CITE </w:instrText>
      </w:r>
      <w:r w:rsidR="003D30C5">
        <w:rPr>
          <w:rFonts w:asciiTheme="minorBidi" w:eastAsia="Arial Unicode MS" w:hAnsiTheme="minorBidi"/>
          <w:sz w:val="24"/>
          <w:szCs w:val="24"/>
          <w:shd w:val="clear" w:color="auto" w:fill="FFFFFF"/>
        </w:rPr>
        <w:fldChar w:fldCharType="begin">
          <w:fldData xml:space="preserve">PEVuZE5vdGU+PENpdGU+PEF1dGhvcj5Lb25yYWQ8L0F1dGhvcj48WWVhcj4yMDEyPC9ZZWFyPjxS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</w:fldData>
        </w:fldChar>
      </w:r>
      <w:r w:rsidR="003D30C5">
        <w:rPr>
          <w:rFonts w:asciiTheme="minorBidi" w:eastAsia="Arial Unicode MS" w:hAnsiTheme="minorBidi"/>
          <w:sz w:val="24"/>
          <w:szCs w:val="24"/>
          <w:shd w:val="clear" w:color="auto" w:fill="FFFFFF"/>
        </w:rPr>
        <w:instrText xml:space="preserve"> ADDIN EN.CITE.DATA </w:instrText>
      </w:r>
      <w:r w:rsidR="003D30C5">
        <w:rPr>
          <w:rFonts w:asciiTheme="minorBidi" w:eastAsia="Arial Unicode MS" w:hAnsiTheme="minorBidi"/>
          <w:sz w:val="24"/>
          <w:szCs w:val="24"/>
          <w:shd w:val="clear" w:color="auto" w:fill="FFFFFF"/>
        </w:rPr>
      </w:r>
      <w:r w:rsidR="003D30C5">
        <w:rPr>
          <w:rFonts w:asciiTheme="minorBidi" w:eastAsia="Arial Unicode MS" w:hAnsiTheme="minorBidi"/>
          <w:sz w:val="24"/>
          <w:szCs w:val="24"/>
          <w:shd w:val="clear" w:color="auto" w:fill="FFFFFF"/>
        </w:rPr>
        <w:fldChar w:fldCharType="end"/>
      </w:r>
      <w:r w:rsidR="00810F98" w:rsidRPr="0038745D">
        <w:rPr>
          <w:rFonts w:asciiTheme="minorBidi" w:eastAsia="Arial Unicode MS" w:hAnsiTheme="minorBidi"/>
          <w:sz w:val="24"/>
          <w:szCs w:val="24"/>
          <w:shd w:val="clear" w:color="auto" w:fill="FFFFFF"/>
        </w:rPr>
      </w:r>
      <w:r w:rsidR="00810F98" w:rsidRPr="0038745D">
        <w:rPr>
          <w:rFonts w:asciiTheme="minorBidi" w:eastAsia="Arial Unicode MS" w:hAnsiTheme="minorBidi"/>
          <w:sz w:val="24"/>
          <w:szCs w:val="24"/>
          <w:shd w:val="clear" w:color="auto" w:fill="FFFFFF"/>
        </w:rPr>
        <w:fldChar w:fldCharType="separate"/>
      </w:r>
      <w:r w:rsidR="00260E31">
        <w:rPr>
          <w:rFonts w:asciiTheme="minorBidi" w:eastAsia="Arial Unicode MS" w:hAnsiTheme="minorBidi"/>
          <w:noProof/>
          <w:sz w:val="24"/>
          <w:szCs w:val="24"/>
          <w:shd w:val="clear" w:color="auto" w:fill="FFFFFF"/>
        </w:rPr>
        <w:t>(</w:t>
      </w:r>
      <w:hyperlink w:anchor="_ENREF_157" w:tooltip="Konrad, 2012 #211" w:history="1">
        <w:r w:rsidR="00CB34BE">
          <w:rPr>
            <w:rFonts w:asciiTheme="minorBidi" w:eastAsia="Arial Unicode MS" w:hAnsiTheme="minorBidi"/>
            <w:noProof/>
            <w:sz w:val="24"/>
            <w:szCs w:val="24"/>
            <w:shd w:val="clear" w:color="auto" w:fill="FFFFFF"/>
          </w:rPr>
          <w:t>Konrad et al., 2012</w:t>
        </w:r>
      </w:hyperlink>
      <w:r w:rsidR="00260E31">
        <w:rPr>
          <w:rFonts w:asciiTheme="minorBidi" w:eastAsia="Arial Unicode MS" w:hAnsiTheme="minorBidi"/>
          <w:noProof/>
          <w:sz w:val="24"/>
          <w:szCs w:val="24"/>
          <w:shd w:val="clear" w:color="auto" w:fill="FFFFFF"/>
        </w:rPr>
        <w:t xml:space="preserve">, </w:t>
      </w:r>
      <w:hyperlink w:anchor="_ENREF_298" w:tooltip="van der Hoeven, 2011 #212" w:history="1">
        <w:r w:rsidR="00CB34BE">
          <w:rPr>
            <w:rFonts w:asciiTheme="minorBidi" w:eastAsia="Arial Unicode MS" w:hAnsiTheme="minorBidi"/>
            <w:noProof/>
            <w:sz w:val="24"/>
            <w:szCs w:val="24"/>
            <w:shd w:val="clear" w:color="auto" w:fill="FFFFFF"/>
          </w:rPr>
          <w:t>van der Hoeven et al., 2011</w:t>
        </w:r>
      </w:hyperlink>
      <w:r w:rsidR="00260E31">
        <w:rPr>
          <w:rFonts w:asciiTheme="minorBidi" w:eastAsia="Arial Unicode MS" w:hAnsiTheme="minorBidi"/>
          <w:noProof/>
          <w:sz w:val="24"/>
          <w:szCs w:val="24"/>
          <w:shd w:val="clear" w:color="auto" w:fill="FFFFFF"/>
        </w:rPr>
        <w:t xml:space="preserve">, </w:t>
      </w:r>
      <w:hyperlink w:anchor="_ENREF_14" w:tooltip="Antonioli, 2014 #213" w:history="1">
        <w:r w:rsidR="00CB34BE">
          <w:rPr>
            <w:rFonts w:asciiTheme="minorBidi" w:eastAsia="Arial Unicode MS" w:hAnsiTheme="minorBidi"/>
            <w:noProof/>
            <w:sz w:val="24"/>
            <w:szCs w:val="24"/>
            <w:shd w:val="clear" w:color="auto" w:fill="FFFFFF"/>
          </w:rPr>
          <w:t>Antonioli et al., 2014</w:t>
        </w:r>
      </w:hyperlink>
      <w:r w:rsidR="00260E31">
        <w:rPr>
          <w:rFonts w:asciiTheme="minorBidi" w:eastAsia="Arial Unicode MS" w:hAnsiTheme="minorBidi"/>
          <w:noProof/>
          <w:sz w:val="24"/>
          <w:szCs w:val="24"/>
          <w:shd w:val="clear" w:color="auto" w:fill="FFFFFF"/>
        </w:rPr>
        <w:t>)</w:t>
      </w:r>
      <w:r w:rsidR="00810F98" w:rsidRPr="0038745D">
        <w:rPr>
          <w:rFonts w:asciiTheme="minorBidi" w:eastAsia="Arial Unicode MS" w:hAnsiTheme="minorBidi"/>
          <w:sz w:val="24"/>
          <w:szCs w:val="24"/>
          <w:shd w:val="clear" w:color="auto" w:fill="FFFFFF"/>
        </w:rPr>
        <w:fldChar w:fldCharType="end"/>
      </w:r>
      <w:r w:rsidR="00810F98" w:rsidRPr="0038745D">
        <w:rPr>
          <w:rFonts w:asciiTheme="minorBidi" w:eastAsia="Arial Unicode MS" w:hAnsiTheme="minorBidi"/>
          <w:sz w:val="24"/>
          <w:szCs w:val="24"/>
          <w:shd w:val="clear" w:color="auto" w:fill="FFFFFF"/>
        </w:rPr>
        <w:t xml:space="preserve">. </w:t>
      </w:r>
      <w:r w:rsidR="00810F98" w:rsidRPr="0038745D">
        <w:rPr>
          <w:rFonts w:asciiTheme="minorBidi" w:hAnsiTheme="minorBidi"/>
          <w:sz w:val="24"/>
          <w:szCs w:val="24"/>
          <w:shd w:val="clear" w:color="auto" w:fill="FFFFFF"/>
        </w:rPr>
        <w:t>Little is known about their specific functions in</w:t>
      </w:r>
      <w:r w:rsidR="00810F98" w:rsidRPr="0038745D">
        <w:rPr>
          <w:rStyle w:val="apple-converted-space"/>
          <w:rFonts w:asciiTheme="minorBidi" w:hAnsiTheme="minorBidi"/>
          <w:sz w:val="24"/>
          <w:szCs w:val="24"/>
          <w:shd w:val="clear" w:color="auto" w:fill="FFFFFF"/>
        </w:rPr>
        <w:t xml:space="preserve"> neutrophils </w:t>
      </w:r>
      <w:r w:rsidR="00810F98" w:rsidRPr="0038745D">
        <w:rPr>
          <w:rStyle w:val="apple-converted-space"/>
          <w:rFonts w:asciiTheme="minorBidi" w:hAnsiTheme="minorBidi"/>
          <w:sz w:val="24"/>
          <w:szCs w:val="24"/>
          <w:shd w:val="clear" w:color="auto" w:fill="FFFFFF"/>
        </w:rPr>
        <w:fldChar w:fldCharType="begin"/>
      </w:r>
      <w:r w:rsidR="003F407D">
        <w:rPr>
          <w:rStyle w:val="apple-converted-space"/>
          <w:rFonts w:asciiTheme="minorBidi" w:hAnsiTheme="minorBidi"/>
          <w:sz w:val="24"/>
          <w:szCs w:val="24"/>
          <w:shd w:val="clear" w:color="auto" w:fill="FFFFFF"/>
        </w:rPr>
        <w:instrText xml:space="preserve"> ADDIN EN.CITE &lt;EndNote&gt;&lt;Cite&gt;&lt;Author&gt;Feoktistov&lt;/Author&gt;&lt;Year&gt;2011&lt;/Year&gt;&lt;RecNum&gt;214&lt;/RecNum&gt;&lt;DisplayText&gt;(Feoktistov and Biaggioni, 2011)&lt;/DisplayText&gt;&lt;record&gt;&lt;rec-number&gt;214&lt;/rec-number&gt;&lt;foreign-keys&gt;&lt;key app="EN" db-id="0dvs2w2purpvt3e095wpsxwdewfavxvtxpee" timestamp="0"&gt;214&lt;/key&gt;&lt;/foreign-keys&gt;&lt;ref-type name="Journal Article"&gt;17&lt;/ref-type&gt;&lt;contributors&gt;&lt;authors&gt;&lt;author&gt;Feoktistov, I.&lt;/author&gt;&lt;author&gt;Biaggioni, I.&lt;/author&gt;&lt;/authors&gt;&lt;/contributors&gt;&lt;titles&gt;&lt;title&gt;&lt;style face="normal" font="default" size="100%"&gt;Role of adenosine A&lt;/style&gt;&lt;style face="subscript" font="default" size="100%"&gt;2B&lt;/style&gt;&lt;style face="normal" font="default" size="100%"&gt; receptors in inflammation&lt;/style&gt;&lt;/title&gt;&lt;secondary-title&gt;Pharmacology of Purine and Pyrimidine Receptors&lt;/secondary-title&gt;&lt;/titles&gt;&lt;pages&gt;115-144&lt;/pages&gt;&lt;volume&gt;61&lt;/volume&gt;&lt;dates&gt;&lt;year&gt;2011&lt;/year&gt;&lt;/dates&gt;&lt;isbn&gt;1054-3589&lt;/isbn&gt;&lt;accession-num&gt;WOS:000311235800006&lt;/accession-num&gt;&lt;urls&gt;&lt;related-urls&gt;&lt;url&gt;&amp;lt;Go to ISI&amp;gt;://WOS:000311235800006&lt;/url&gt;&lt;/related-urls&gt;&lt;/urls&gt;&lt;electronic-resource-num&gt;10.1016/b978-0-12-385526-8.00005-9&lt;/electronic-resource-num&gt;&lt;/record&gt;&lt;/Cite&gt;&lt;/EndNote&gt;</w:instrText>
      </w:r>
      <w:r w:rsidR="00810F98" w:rsidRPr="0038745D">
        <w:rPr>
          <w:rStyle w:val="apple-converted-space"/>
          <w:rFonts w:asciiTheme="minorBidi" w:hAnsiTheme="minorBidi"/>
          <w:sz w:val="24"/>
          <w:szCs w:val="24"/>
          <w:shd w:val="clear" w:color="auto" w:fill="FFFFFF"/>
        </w:rPr>
        <w:fldChar w:fldCharType="separate"/>
      </w:r>
      <w:r w:rsidR="00810F98" w:rsidRPr="0038745D">
        <w:rPr>
          <w:rStyle w:val="apple-converted-space"/>
          <w:rFonts w:asciiTheme="minorBidi" w:hAnsiTheme="minorBidi"/>
          <w:noProof/>
          <w:sz w:val="24"/>
          <w:szCs w:val="24"/>
          <w:shd w:val="clear" w:color="auto" w:fill="FFFFFF"/>
        </w:rPr>
        <w:t>(</w:t>
      </w:r>
      <w:hyperlink w:anchor="_ENREF_94" w:tooltip="Feoktistov, 2011 #214" w:history="1">
        <w:r w:rsidR="00CB34BE" w:rsidRPr="0038745D">
          <w:rPr>
            <w:rStyle w:val="apple-converted-space"/>
            <w:rFonts w:asciiTheme="minorBidi" w:hAnsiTheme="minorBidi"/>
            <w:noProof/>
            <w:sz w:val="24"/>
            <w:szCs w:val="24"/>
            <w:shd w:val="clear" w:color="auto" w:fill="FFFFFF"/>
          </w:rPr>
          <w:t>Feoktistov and Biaggioni, 2011</w:t>
        </w:r>
      </w:hyperlink>
      <w:r w:rsidR="00810F98" w:rsidRPr="0038745D">
        <w:rPr>
          <w:rStyle w:val="apple-converted-space"/>
          <w:rFonts w:asciiTheme="minorBidi" w:hAnsiTheme="minorBidi"/>
          <w:noProof/>
          <w:sz w:val="24"/>
          <w:szCs w:val="24"/>
          <w:shd w:val="clear" w:color="auto" w:fill="FFFFFF"/>
        </w:rPr>
        <w:t>)</w:t>
      </w:r>
      <w:r w:rsidR="00810F98" w:rsidRPr="0038745D">
        <w:rPr>
          <w:rStyle w:val="apple-converted-space"/>
          <w:rFonts w:asciiTheme="minorBidi" w:hAnsiTheme="minorBidi"/>
          <w:sz w:val="24"/>
          <w:szCs w:val="24"/>
          <w:shd w:val="clear" w:color="auto" w:fill="FFFFFF"/>
        </w:rPr>
        <w:fldChar w:fldCharType="end"/>
      </w:r>
      <w:r w:rsidR="00810F98" w:rsidRPr="0038745D">
        <w:rPr>
          <w:rStyle w:val="apple-converted-space"/>
          <w:rFonts w:asciiTheme="minorBidi" w:hAnsiTheme="minorBidi"/>
          <w:sz w:val="24"/>
          <w:szCs w:val="24"/>
          <w:shd w:val="clear" w:color="auto" w:fill="FFFFFF"/>
        </w:rPr>
        <w:t>.</w:t>
      </w:r>
    </w:p>
    <w:p w14:paraId="6F459584" w14:textId="77777777" w:rsidR="00B978B6" w:rsidRDefault="00B978B6" w:rsidP="00B978B6">
      <w:pPr>
        <w:autoSpaceDE w:val="0"/>
        <w:autoSpaceDN w:val="0"/>
        <w:adjustRightInd w:val="0"/>
        <w:spacing w:after="0" w:line="240" w:lineRule="auto"/>
        <w:rPr>
          <w:color w:val="000000"/>
          <w:sz w:val="26"/>
          <w:szCs w:val="26"/>
          <w:shd w:val="clear" w:color="auto" w:fill="FFFFFF"/>
        </w:rPr>
      </w:pPr>
    </w:p>
    <w:p w14:paraId="5B85CC9B" w14:textId="3A6FA77E" w:rsidR="00485604" w:rsidRDefault="0039539F" w:rsidP="00004020">
      <w:pPr>
        <w:autoSpaceDE w:val="0"/>
        <w:autoSpaceDN w:val="0"/>
        <w:adjustRightInd w:val="0"/>
        <w:spacing w:after="0" w:line="360" w:lineRule="auto"/>
        <w:jc w:val="both"/>
        <w:rPr>
          <w:rFonts w:asciiTheme="minorBidi" w:hAnsiTheme="minorBidi"/>
          <w:color w:val="000000"/>
          <w:sz w:val="24"/>
          <w:szCs w:val="24"/>
          <w:shd w:val="clear" w:color="auto" w:fill="FFFFFF"/>
        </w:rPr>
      </w:pPr>
      <w:r w:rsidRPr="0038745D">
        <w:rPr>
          <w:rFonts w:asciiTheme="minorBidi" w:eastAsia="Arial Unicode MS" w:hAnsiTheme="minorBidi"/>
          <w:sz w:val="24"/>
          <w:szCs w:val="24"/>
        </w:rPr>
        <w:t xml:space="preserve">The </w:t>
      </w:r>
      <w:r w:rsidR="00D61477" w:rsidRPr="0038745D">
        <w:rPr>
          <w:rFonts w:asciiTheme="minorBidi" w:hAnsiTheme="minorBidi"/>
          <w:sz w:val="24"/>
          <w:szCs w:val="24"/>
        </w:rPr>
        <w:t>adenosine A</w:t>
      </w:r>
      <w:r w:rsidR="00D61477" w:rsidRPr="00FF4DE0">
        <w:rPr>
          <w:rFonts w:asciiTheme="minorBidi" w:hAnsiTheme="minorBidi"/>
          <w:sz w:val="24"/>
          <w:szCs w:val="24"/>
          <w:vertAlign w:val="subscript"/>
        </w:rPr>
        <w:t>3</w:t>
      </w:r>
      <w:r w:rsidR="00D61477" w:rsidRPr="0038745D">
        <w:rPr>
          <w:rFonts w:asciiTheme="minorBidi" w:hAnsiTheme="minorBidi"/>
          <w:sz w:val="24"/>
          <w:szCs w:val="24"/>
        </w:rPr>
        <w:t xml:space="preserve"> receptor (</w:t>
      </w:r>
      <w:r w:rsidRPr="0038745D">
        <w:rPr>
          <w:rFonts w:asciiTheme="minorBidi" w:eastAsia="Arial Unicode MS" w:hAnsiTheme="minorBidi"/>
          <w:i/>
          <w:iCs/>
          <w:sz w:val="24"/>
          <w:szCs w:val="24"/>
          <w:bdr w:val="none" w:sz="0" w:space="0" w:color="auto" w:frame="1"/>
        </w:rPr>
        <w:t>ADORA</w:t>
      </w:r>
      <w:r w:rsidRPr="0038745D">
        <w:rPr>
          <w:rFonts w:asciiTheme="minorBidi" w:eastAsia="Arial Unicode MS" w:hAnsiTheme="minorBidi"/>
          <w:sz w:val="24"/>
          <w:szCs w:val="24"/>
        </w:rPr>
        <w:t>3</w:t>
      </w:r>
      <w:r w:rsidR="00D61477" w:rsidRPr="0038745D">
        <w:rPr>
          <w:rFonts w:asciiTheme="minorBidi" w:eastAsia="Arial Unicode MS" w:hAnsiTheme="minorBidi"/>
          <w:sz w:val="24"/>
          <w:szCs w:val="24"/>
        </w:rPr>
        <w:t>)</w:t>
      </w:r>
      <w:r w:rsidRPr="0038745D">
        <w:rPr>
          <w:rFonts w:asciiTheme="minorBidi" w:eastAsia="Arial Unicode MS" w:hAnsiTheme="minorBidi"/>
          <w:sz w:val="24"/>
          <w:szCs w:val="24"/>
        </w:rPr>
        <w:t xml:space="preserve"> gene was mapped to</w:t>
      </w:r>
      <w:r w:rsidR="00AA4693">
        <w:rPr>
          <w:rFonts w:asciiTheme="minorBidi" w:eastAsia="Arial Unicode MS" w:hAnsiTheme="minorBidi"/>
          <w:sz w:val="24"/>
          <w:szCs w:val="24"/>
        </w:rPr>
        <w:t xml:space="preserve"> </w:t>
      </w:r>
      <w:r w:rsidR="00AA4693" w:rsidRPr="0038745D">
        <w:rPr>
          <w:rFonts w:asciiTheme="minorBidi" w:hAnsiTheme="minorBidi"/>
          <w:sz w:val="24"/>
          <w:szCs w:val="24"/>
        </w:rPr>
        <w:t>chromosome</w:t>
      </w:r>
      <w:r w:rsidRPr="0038745D">
        <w:rPr>
          <w:rFonts w:asciiTheme="minorBidi" w:eastAsia="Arial Unicode MS" w:hAnsiTheme="minorBidi"/>
          <w:sz w:val="24"/>
          <w:szCs w:val="24"/>
        </w:rPr>
        <w:t xml:space="preserve"> 1p13.3</w:t>
      </w:r>
      <w:r w:rsidR="00D61477" w:rsidRPr="0038745D">
        <w:rPr>
          <w:rFonts w:asciiTheme="minorBidi" w:eastAsia="Arial Unicode MS" w:hAnsiTheme="minorBidi"/>
          <w:sz w:val="24"/>
          <w:szCs w:val="24"/>
        </w:rPr>
        <w:t xml:space="preserve"> </w:t>
      </w:r>
      <w:r w:rsidR="00D61477" w:rsidRPr="0038745D">
        <w:rPr>
          <w:rFonts w:asciiTheme="minorBidi" w:hAnsiTheme="minorBidi"/>
          <w:sz w:val="24"/>
          <w:szCs w:val="24"/>
        </w:rPr>
        <w:fldChar w:fldCharType="begin"/>
      </w:r>
      <w:r w:rsidR="00260E31">
        <w:rPr>
          <w:rFonts w:asciiTheme="minorBidi" w:hAnsiTheme="minorBidi"/>
          <w:sz w:val="24"/>
          <w:szCs w:val="24"/>
        </w:rPr>
        <w:instrText xml:space="preserve"> ADDIN EN.CITE &lt;EndNote&gt;&lt;Cite&gt;&lt;Author&gt;Atkinson&lt;/Author&gt;&lt;Year&gt;1997&lt;/Year&gt;&lt;RecNum&gt;218&lt;/RecNum&gt;&lt;DisplayText&gt;(Atkinson et al., 1997)&lt;/DisplayText&gt;&lt;record&gt;&lt;rec-number&gt;218&lt;/rec-number&gt;&lt;foreign-keys&gt;&lt;key app="EN" db-id="0dvs2w2purpvt3e095wpsxwdewfavxvtxpee" timestamp="0"&gt;218&lt;/key&gt;&lt;/foreign-keys&gt;&lt;ref-type name="Journal Article"&gt;17&lt;/ref-type&gt;&lt;contributors&gt;&lt;authors&gt;&lt;author&gt;Atkinson, Matthew R.&lt;/author&gt;&lt;author&gt;Townsend-Nicholson, Andrea&lt;/author&gt;&lt;author&gt;Nicholl, Jillian K.&lt;/author&gt;&lt;author&gt;Sutherland, Grant R.&lt;/author&gt;&lt;author&gt;Schofield, Peter R.&lt;/author&gt;&lt;/authors&gt;&lt;/contributors&gt;&lt;titles&gt;&lt;title&gt;Cloning, characterisation and chromosomal assignment of the human adenosine A3 receptor (ADORA3) gene&lt;/title&gt;&lt;secondary-title&gt;Neuroscience Research&lt;/secondary-title&gt;&lt;/titles&gt;&lt;pages&gt;73-79&lt;/pages&gt;&lt;volume&gt;29&lt;/volume&gt;&lt;number&gt;1&lt;/number&gt;&lt;keywords&gt;&lt;keyword&gt;1p13.3&lt;/keyword&gt;&lt;keyword&gt;Chromosomal localisation&lt;/keyword&gt;&lt;keyword&gt;Adenosine A3 receptor&lt;/keyword&gt;&lt;keyword&gt;ADORA3&lt;/keyword&gt;&lt;keyword&gt;Gene structure&lt;/keyword&gt;&lt;keyword&gt;mRNA expression&lt;/keyword&gt;&lt;/keywords&gt;&lt;dates&gt;&lt;year&gt;1997&lt;/year&gt;&lt;/dates&gt;&lt;isbn&gt;0168-0102&lt;/isbn&gt;&lt;urls&gt;&lt;related-urls&gt;&lt;url&gt;http://www.sciencedirect.com/science/article/pii/S0168010297000734&lt;/url&gt;&lt;/related-urls&gt;&lt;/urls&gt;&lt;electronic-resource-num&gt;http://dx.doi.org/10.1016/S0168-0102(97)00073-4&lt;/electronic-resource-num&gt;&lt;/record&gt;&lt;/Cite&gt;&lt;/EndNote&gt;</w:instrText>
      </w:r>
      <w:r w:rsidR="00D61477" w:rsidRPr="0038745D">
        <w:rPr>
          <w:rFonts w:asciiTheme="minorBidi" w:hAnsiTheme="minorBidi"/>
          <w:sz w:val="24"/>
          <w:szCs w:val="24"/>
        </w:rPr>
        <w:fldChar w:fldCharType="separate"/>
      </w:r>
      <w:r w:rsidR="00260E31">
        <w:rPr>
          <w:rFonts w:asciiTheme="minorBidi" w:hAnsiTheme="minorBidi"/>
          <w:noProof/>
          <w:sz w:val="24"/>
          <w:szCs w:val="24"/>
        </w:rPr>
        <w:t>(</w:t>
      </w:r>
      <w:hyperlink w:anchor="_ENREF_17" w:tooltip="Atkinson, 1997 #218" w:history="1">
        <w:r w:rsidR="00CB34BE">
          <w:rPr>
            <w:rFonts w:asciiTheme="minorBidi" w:hAnsiTheme="minorBidi"/>
            <w:noProof/>
            <w:sz w:val="24"/>
            <w:szCs w:val="24"/>
          </w:rPr>
          <w:t>Atkinson et al., 1997</w:t>
        </w:r>
      </w:hyperlink>
      <w:r w:rsidR="00260E31">
        <w:rPr>
          <w:rFonts w:asciiTheme="minorBidi" w:hAnsiTheme="minorBidi"/>
          <w:noProof/>
          <w:sz w:val="24"/>
          <w:szCs w:val="24"/>
        </w:rPr>
        <w:t>)</w:t>
      </w:r>
      <w:r w:rsidR="00D61477" w:rsidRPr="0038745D">
        <w:rPr>
          <w:rFonts w:asciiTheme="minorBidi" w:hAnsiTheme="minorBidi"/>
          <w:sz w:val="24"/>
          <w:szCs w:val="24"/>
        </w:rPr>
        <w:fldChar w:fldCharType="end"/>
      </w:r>
      <w:r w:rsidR="00D61477" w:rsidRPr="0038745D">
        <w:rPr>
          <w:rFonts w:asciiTheme="minorBidi" w:hAnsiTheme="minorBidi"/>
          <w:sz w:val="24"/>
          <w:szCs w:val="24"/>
        </w:rPr>
        <w:t xml:space="preserve">. </w:t>
      </w:r>
      <w:r w:rsidR="00DD0A1A" w:rsidRPr="0038745D">
        <w:rPr>
          <w:rFonts w:asciiTheme="minorBidi" w:hAnsiTheme="minorBidi"/>
          <w:sz w:val="24"/>
          <w:szCs w:val="24"/>
        </w:rPr>
        <w:t>The A</w:t>
      </w:r>
      <w:r w:rsidR="00340675" w:rsidRPr="00FF4DE0">
        <w:rPr>
          <w:rFonts w:asciiTheme="minorBidi" w:hAnsiTheme="minorBidi"/>
          <w:sz w:val="24"/>
          <w:szCs w:val="24"/>
          <w:vertAlign w:val="subscript"/>
        </w:rPr>
        <w:t>3</w:t>
      </w:r>
      <w:r w:rsidR="00770E52" w:rsidRPr="0038745D">
        <w:rPr>
          <w:rFonts w:asciiTheme="minorBidi" w:hAnsiTheme="minorBidi"/>
          <w:sz w:val="24"/>
          <w:szCs w:val="24"/>
        </w:rPr>
        <w:t xml:space="preserve"> receptor is </w:t>
      </w:r>
      <w:r w:rsidR="00340675" w:rsidRPr="0038745D">
        <w:rPr>
          <w:rFonts w:asciiTheme="minorBidi" w:hAnsiTheme="minorBidi"/>
          <w:sz w:val="24"/>
          <w:szCs w:val="24"/>
          <w:shd w:val="clear" w:color="auto" w:fill="FFFFFF"/>
        </w:rPr>
        <w:t>G</w:t>
      </w:r>
      <w:r w:rsidR="00340675" w:rsidRPr="0038745D">
        <w:rPr>
          <w:rFonts w:asciiTheme="minorBidi" w:hAnsiTheme="minorBidi"/>
          <w:sz w:val="24"/>
          <w:szCs w:val="24"/>
          <w:shd w:val="clear" w:color="auto" w:fill="FFFFFF"/>
          <w:vertAlign w:val="subscript"/>
        </w:rPr>
        <w:t>i</w:t>
      </w:r>
      <w:r w:rsidR="00340675" w:rsidRPr="0038745D">
        <w:rPr>
          <w:rFonts w:asciiTheme="minorBidi" w:hAnsiTheme="minorBidi"/>
          <w:sz w:val="24"/>
          <w:szCs w:val="24"/>
          <w:shd w:val="clear" w:color="auto" w:fill="FFFFFF"/>
        </w:rPr>
        <w:t>-mediated inhibition of adenylyl cyclase</w:t>
      </w:r>
      <w:r w:rsidR="0061059D" w:rsidRPr="0038745D">
        <w:rPr>
          <w:rFonts w:asciiTheme="minorBidi" w:hAnsiTheme="minorBidi"/>
          <w:sz w:val="24"/>
          <w:szCs w:val="24"/>
          <w:shd w:val="clear" w:color="auto" w:fill="FFFFFF"/>
        </w:rPr>
        <w:t xml:space="preserve"> </w:t>
      </w:r>
      <w:r w:rsidR="0061059D" w:rsidRPr="0038745D">
        <w:rPr>
          <w:rFonts w:asciiTheme="minorBidi" w:hAnsiTheme="minorBidi"/>
          <w:sz w:val="24"/>
          <w:szCs w:val="24"/>
          <w:shd w:val="clear" w:color="auto" w:fill="FFFFFF"/>
        </w:rPr>
        <w:fldChar w:fldCharType="begin"/>
      </w:r>
      <w:r w:rsidR="00B72133">
        <w:rPr>
          <w:rFonts w:asciiTheme="minorBidi" w:hAnsiTheme="minorBidi"/>
          <w:sz w:val="24"/>
          <w:szCs w:val="24"/>
          <w:shd w:val="clear" w:color="auto" w:fill="FFFFFF"/>
        </w:rPr>
        <w:instrText xml:space="preserve"> ADDIN EN.CITE &lt;EndNote&gt;&lt;Cite&gt;&lt;Author&gt;Zhou&lt;/Author&gt;&lt;Year&gt;1992&lt;/Year&gt;&lt;RecNum&gt;215&lt;/RecNum&gt;&lt;DisplayText&gt;(Zhou et al., 1992)&lt;/DisplayText&gt;&lt;record&gt;&lt;rec-number&gt;215&lt;/rec-number&gt;&lt;foreign-keys&gt;&lt;key app="EN" db-id="0dvs2w2purpvt3e095wpsxwdewfavxvtxpee" timestamp="0"&gt;215&lt;/key&gt;&lt;/foreign-keys&gt;&lt;ref-type name="Journal Article"&gt;17&lt;/ref-type&gt;&lt;contributors&gt;&lt;authors&gt;&lt;author&gt;Zhou, Q Y&lt;/author&gt;&lt;author&gt;Li, C&lt;/author&gt;&lt;author&gt;Olah, M E&lt;/author&gt;&lt;author&gt;Johnson, R A&lt;/author&gt;&lt;author&gt;Stiles, G L&lt;/author&gt;&lt;author&gt;Civelli, O&lt;/author&gt;&lt;/authors&gt;&lt;/contributors&gt;&lt;titles&gt;&lt;title&gt;Molecular cloning and characterization of an adenosine receptor: the A3 adenosine receptor&lt;/title&gt;&lt;secondary-title&gt;Proceedings of the National Academy of Sciences&lt;/secondary-title&gt;&lt;/titles&gt;&lt;periodical&gt;&lt;full-title&gt;Proceedings of the National Academy of Sciences&lt;/full-title&gt;&lt;/periodical&gt;&lt;pages&gt;7432-7436&lt;/pages&gt;&lt;volume&gt;89&lt;/volume&gt;&lt;number&gt;16&lt;/number&gt;&lt;dates&gt;&lt;year&gt;1992&lt;/year&gt;&lt;pub-dates&gt;&lt;date&gt;August 15, 1992&lt;/date&gt;&lt;/pub-dates&gt;&lt;/dates&gt;&lt;urls&gt;&lt;related-urls&gt;&lt;url&gt;http://www.pnas.org/content/89/16/7432.abstract&lt;/url&gt;&lt;/related-urls&gt;&lt;/urls&gt;&lt;electronic-resource-num&gt;10.1073/pnas.89.16.7432&lt;/electronic-resource-num&gt;&lt;/record&gt;&lt;/Cite&gt;&lt;/EndNote&gt;</w:instrText>
      </w:r>
      <w:r w:rsidR="0061059D" w:rsidRPr="0038745D">
        <w:rPr>
          <w:rFonts w:asciiTheme="minorBidi" w:hAnsiTheme="minorBidi"/>
          <w:sz w:val="24"/>
          <w:szCs w:val="24"/>
          <w:shd w:val="clear" w:color="auto" w:fill="FFFFFF"/>
        </w:rPr>
        <w:fldChar w:fldCharType="separate"/>
      </w:r>
      <w:r w:rsidR="00260E31">
        <w:rPr>
          <w:rFonts w:asciiTheme="minorBidi" w:hAnsiTheme="minorBidi"/>
          <w:noProof/>
          <w:sz w:val="24"/>
          <w:szCs w:val="24"/>
          <w:shd w:val="clear" w:color="auto" w:fill="FFFFFF"/>
        </w:rPr>
        <w:t>(</w:t>
      </w:r>
      <w:hyperlink w:anchor="_ENREF_340" w:tooltip="Zhou, 1992 #215" w:history="1">
        <w:r w:rsidR="00CB34BE">
          <w:rPr>
            <w:rFonts w:asciiTheme="minorBidi" w:hAnsiTheme="minorBidi"/>
            <w:noProof/>
            <w:sz w:val="24"/>
            <w:szCs w:val="24"/>
            <w:shd w:val="clear" w:color="auto" w:fill="FFFFFF"/>
          </w:rPr>
          <w:t>Zhou et al., 1992</w:t>
        </w:r>
      </w:hyperlink>
      <w:r w:rsidR="00260E31">
        <w:rPr>
          <w:rFonts w:asciiTheme="minorBidi" w:hAnsiTheme="minorBidi"/>
          <w:noProof/>
          <w:sz w:val="24"/>
          <w:szCs w:val="24"/>
          <w:shd w:val="clear" w:color="auto" w:fill="FFFFFF"/>
        </w:rPr>
        <w:t>)</w:t>
      </w:r>
      <w:r w:rsidR="0061059D" w:rsidRPr="0038745D">
        <w:rPr>
          <w:rFonts w:asciiTheme="minorBidi" w:hAnsiTheme="minorBidi"/>
          <w:sz w:val="24"/>
          <w:szCs w:val="24"/>
          <w:shd w:val="clear" w:color="auto" w:fill="FFFFFF"/>
        </w:rPr>
        <w:fldChar w:fldCharType="end"/>
      </w:r>
      <w:r w:rsidR="00DD0A1A" w:rsidRPr="0038745D">
        <w:rPr>
          <w:rFonts w:asciiTheme="minorBidi" w:hAnsiTheme="minorBidi"/>
          <w:sz w:val="24"/>
          <w:szCs w:val="24"/>
          <w:shd w:val="clear" w:color="auto" w:fill="FFFFFF"/>
        </w:rPr>
        <w:t>. Also, it been linked to G</w:t>
      </w:r>
      <w:r w:rsidR="00DD0A1A" w:rsidRPr="0038745D">
        <w:rPr>
          <w:rFonts w:asciiTheme="minorBidi" w:hAnsiTheme="minorBidi"/>
          <w:sz w:val="24"/>
          <w:szCs w:val="24"/>
          <w:shd w:val="clear" w:color="auto" w:fill="FFFFFF"/>
          <w:vertAlign w:val="subscript"/>
        </w:rPr>
        <w:t>q</w:t>
      </w:r>
      <w:r w:rsidR="00DD0A1A" w:rsidRPr="0038745D">
        <w:rPr>
          <w:rFonts w:asciiTheme="minorBidi" w:hAnsiTheme="minorBidi"/>
          <w:sz w:val="24"/>
          <w:szCs w:val="24"/>
          <w:shd w:val="clear" w:color="auto" w:fill="FFFFFF"/>
        </w:rPr>
        <w:t>-mediated stimulation of PLC</w:t>
      </w:r>
      <w:r w:rsidR="0061059D" w:rsidRPr="0038745D">
        <w:rPr>
          <w:rFonts w:asciiTheme="minorBidi" w:hAnsiTheme="minorBidi"/>
          <w:sz w:val="24"/>
          <w:szCs w:val="24"/>
          <w:shd w:val="clear" w:color="auto" w:fill="FFFFFF"/>
        </w:rPr>
        <w:t xml:space="preserve"> and calcium mobilization </w:t>
      </w:r>
      <w:r w:rsidR="0061059D" w:rsidRPr="0038745D">
        <w:rPr>
          <w:rFonts w:asciiTheme="minorBidi" w:hAnsiTheme="minorBidi"/>
          <w:sz w:val="24"/>
          <w:szCs w:val="24"/>
          <w:shd w:val="clear" w:color="auto" w:fill="FFFFFF"/>
        </w:rPr>
        <w:fldChar w:fldCharType="begin">
          <w:fldData xml:space="preserve">PEVuZE5vdGU+PENpdGU+PEF1dGhvcj5BYmJyYWNjaGlvPC9BdXRob3I+PFllYXI+MTk5NTwvWWVh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</w:fldData>
        </w:fldChar>
      </w:r>
      <w:r w:rsidR="003F407D">
        <w:rPr>
          <w:rFonts w:asciiTheme="minorBidi" w:hAnsiTheme="minorBidi"/>
          <w:sz w:val="24"/>
          <w:szCs w:val="24"/>
          <w:shd w:val="clear" w:color="auto" w:fill="FFFFFF"/>
        </w:rPr>
        <w:instrText xml:space="preserve"> ADDIN EN.CITE </w:instrText>
      </w:r>
      <w:r w:rsidR="003F407D">
        <w:rPr>
          <w:rFonts w:asciiTheme="minorBidi" w:hAnsiTheme="minorBidi"/>
          <w:sz w:val="24"/>
          <w:szCs w:val="24"/>
          <w:shd w:val="clear" w:color="auto" w:fill="FFFFFF"/>
        </w:rPr>
        <w:fldChar w:fldCharType="begin">
          <w:fldData xml:space="preserve">PEVuZE5vdGU+PENpdGU+PEF1dGhvcj5BYmJyYWNjaGlvPC9BdXRob3I+PFllYXI+MTk5NTwvWWVh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</w:fldData>
        </w:fldChar>
      </w:r>
      <w:r w:rsidR="003F407D">
        <w:rPr>
          <w:rFonts w:asciiTheme="minorBidi" w:hAnsiTheme="minorBidi"/>
          <w:sz w:val="24"/>
          <w:szCs w:val="24"/>
          <w:shd w:val="clear" w:color="auto" w:fill="FFFFFF"/>
        </w:rPr>
        <w:instrText xml:space="preserve"> ADDIN EN.CITE.DATA </w:instrText>
      </w:r>
      <w:r w:rsidR="003F407D">
        <w:rPr>
          <w:rFonts w:asciiTheme="minorBidi" w:hAnsiTheme="minorBidi"/>
          <w:sz w:val="24"/>
          <w:szCs w:val="24"/>
          <w:shd w:val="clear" w:color="auto" w:fill="FFFFFF"/>
        </w:rPr>
      </w:r>
      <w:r w:rsidR="003F407D">
        <w:rPr>
          <w:rFonts w:asciiTheme="minorBidi" w:hAnsiTheme="minorBidi"/>
          <w:sz w:val="24"/>
          <w:szCs w:val="24"/>
          <w:shd w:val="clear" w:color="auto" w:fill="FFFFFF"/>
        </w:rPr>
        <w:fldChar w:fldCharType="end"/>
      </w:r>
      <w:r w:rsidR="0061059D" w:rsidRPr="0038745D">
        <w:rPr>
          <w:rFonts w:asciiTheme="minorBidi" w:hAnsiTheme="minorBidi"/>
          <w:sz w:val="24"/>
          <w:szCs w:val="24"/>
          <w:shd w:val="clear" w:color="auto" w:fill="FFFFFF"/>
        </w:rPr>
      </w:r>
      <w:r w:rsidR="0061059D" w:rsidRPr="0038745D">
        <w:rPr>
          <w:rFonts w:asciiTheme="minorBidi" w:hAnsiTheme="minorBidi"/>
          <w:sz w:val="24"/>
          <w:szCs w:val="24"/>
          <w:shd w:val="clear" w:color="auto" w:fill="FFFFFF"/>
        </w:rPr>
        <w:fldChar w:fldCharType="separate"/>
      </w:r>
      <w:r w:rsidR="00260E31">
        <w:rPr>
          <w:rFonts w:asciiTheme="minorBidi" w:hAnsiTheme="minorBidi"/>
          <w:noProof/>
          <w:sz w:val="24"/>
          <w:szCs w:val="24"/>
          <w:shd w:val="clear" w:color="auto" w:fill="FFFFFF"/>
        </w:rPr>
        <w:t>(</w:t>
      </w:r>
      <w:hyperlink w:anchor="_ENREF_1" w:tooltip="Abbracchio, 1995 #216" w:history="1">
        <w:r w:rsidR="00CB34BE">
          <w:rPr>
            <w:rFonts w:asciiTheme="minorBidi" w:hAnsiTheme="minorBidi"/>
            <w:noProof/>
            <w:sz w:val="24"/>
            <w:szCs w:val="24"/>
            <w:shd w:val="clear" w:color="auto" w:fill="FFFFFF"/>
          </w:rPr>
          <w:t>Abbracchio et al., 1995</w:t>
        </w:r>
      </w:hyperlink>
      <w:r w:rsidR="00260E31">
        <w:rPr>
          <w:rFonts w:asciiTheme="minorBidi" w:hAnsiTheme="minorBidi"/>
          <w:noProof/>
          <w:sz w:val="24"/>
          <w:szCs w:val="24"/>
          <w:shd w:val="clear" w:color="auto" w:fill="FFFFFF"/>
        </w:rPr>
        <w:t xml:space="preserve">, </w:t>
      </w:r>
      <w:hyperlink w:anchor="_ENREF_98" w:tooltip="Fossetta, 2003 #217" w:history="1">
        <w:r w:rsidR="00CB34BE">
          <w:rPr>
            <w:rFonts w:asciiTheme="minorBidi" w:hAnsiTheme="minorBidi"/>
            <w:noProof/>
            <w:sz w:val="24"/>
            <w:szCs w:val="24"/>
            <w:shd w:val="clear" w:color="auto" w:fill="FFFFFF"/>
          </w:rPr>
          <w:t>Fossetta et al., 2003</w:t>
        </w:r>
      </w:hyperlink>
      <w:r w:rsidR="00260E31">
        <w:rPr>
          <w:rFonts w:asciiTheme="minorBidi" w:hAnsiTheme="minorBidi"/>
          <w:noProof/>
          <w:sz w:val="24"/>
          <w:szCs w:val="24"/>
          <w:shd w:val="clear" w:color="auto" w:fill="FFFFFF"/>
        </w:rPr>
        <w:t>)</w:t>
      </w:r>
      <w:r w:rsidR="0061059D" w:rsidRPr="0038745D">
        <w:rPr>
          <w:rFonts w:asciiTheme="minorBidi" w:hAnsiTheme="minorBidi"/>
          <w:sz w:val="24"/>
          <w:szCs w:val="24"/>
          <w:shd w:val="clear" w:color="auto" w:fill="FFFFFF"/>
        </w:rPr>
        <w:fldChar w:fldCharType="end"/>
      </w:r>
      <w:r w:rsidR="00DD0A1A" w:rsidRPr="0038745D">
        <w:rPr>
          <w:rFonts w:asciiTheme="minorBidi" w:hAnsiTheme="minorBidi"/>
          <w:sz w:val="24"/>
          <w:szCs w:val="24"/>
          <w:shd w:val="clear" w:color="auto" w:fill="FFFFFF"/>
        </w:rPr>
        <w:t xml:space="preserve">. </w:t>
      </w:r>
      <w:r w:rsidR="00C72501" w:rsidRPr="0038745D">
        <w:rPr>
          <w:rFonts w:asciiTheme="minorBidi" w:hAnsiTheme="minorBidi"/>
          <w:sz w:val="24"/>
          <w:szCs w:val="24"/>
          <w:shd w:val="clear" w:color="auto" w:fill="FFFFFF"/>
        </w:rPr>
        <w:t xml:space="preserve">A recent study showed that, treatment </w:t>
      </w:r>
      <w:r w:rsidR="00A76019">
        <w:rPr>
          <w:rFonts w:asciiTheme="minorBidi" w:hAnsiTheme="minorBidi"/>
          <w:sz w:val="24"/>
          <w:szCs w:val="24"/>
          <w:shd w:val="clear" w:color="auto" w:fill="FFFFFF"/>
        </w:rPr>
        <w:t xml:space="preserve">of </w:t>
      </w:r>
      <w:r w:rsidR="00C72501" w:rsidRPr="0038745D">
        <w:rPr>
          <w:rFonts w:asciiTheme="minorBidi" w:hAnsiTheme="minorBidi"/>
          <w:color w:val="000000"/>
          <w:sz w:val="24"/>
          <w:szCs w:val="24"/>
          <w:shd w:val="clear" w:color="auto" w:fill="FFFFFF"/>
        </w:rPr>
        <w:t>human colonic epithelial cells</w:t>
      </w:r>
      <w:r w:rsidR="00C72501" w:rsidRPr="0038745D">
        <w:rPr>
          <w:rFonts w:asciiTheme="minorBidi" w:hAnsiTheme="minorBidi"/>
          <w:sz w:val="24"/>
          <w:szCs w:val="24"/>
          <w:shd w:val="clear" w:color="auto" w:fill="FFFFFF"/>
        </w:rPr>
        <w:t xml:space="preserve"> </w:t>
      </w:r>
      <w:r w:rsidR="00407420" w:rsidRPr="0038745D">
        <w:rPr>
          <w:rFonts w:asciiTheme="minorBidi" w:hAnsiTheme="minorBidi"/>
          <w:sz w:val="24"/>
          <w:szCs w:val="24"/>
          <w:shd w:val="clear" w:color="auto" w:fill="FFFFFF"/>
        </w:rPr>
        <w:t>with A</w:t>
      </w:r>
      <w:r w:rsidR="00407420" w:rsidRPr="00FF4DE0">
        <w:rPr>
          <w:rFonts w:asciiTheme="minorBidi" w:hAnsiTheme="minorBidi"/>
          <w:sz w:val="24"/>
          <w:szCs w:val="24"/>
          <w:shd w:val="clear" w:color="auto" w:fill="FFFFFF"/>
          <w:vertAlign w:val="subscript"/>
        </w:rPr>
        <w:t xml:space="preserve">3 </w:t>
      </w:r>
      <w:r w:rsidR="00407420" w:rsidRPr="0038745D">
        <w:rPr>
          <w:rFonts w:asciiTheme="minorBidi" w:hAnsiTheme="minorBidi"/>
          <w:sz w:val="24"/>
          <w:szCs w:val="24"/>
          <w:shd w:val="clear" w:color="auto" w:fill="FFFFFF"/>
        </w:rPr>
        <w:t xml:space="preserve">agonist </w:t>
      </w:r>
      <w:r w:rsidR="00C72501" w:rsidRPr="0038745D">
        <w:rPr>
          <w:rFonts w:asciiTheme="minorBidi" w:hAnsiTheme="minorBidi"/>
          <w:sz w:val="24"/>
          <w:szCs w:val="24"/>
          <w:shd w:val="clear" w:color="auto" w:fill="FFFFFF"/>
        </w:rPr>
        <w:t xml:space="preserve">caused </w:t>
      </w:r>
      <w:r w:rsidR="00407420" w:rsidRPr="0038745D">
        <w:rPr>
          <w:rFonts w:asciiTheme="minorBidi" w:hAnsiTheme="minorBidi"/>
          <w:color w:val="000000"/>
          <w:sz w:val="24"/>
          <w:szCs w:val="24"/>
          <w:shd w:val="clear" w:color="auto" w:fill="FFFFFF"/>
        </w:rPr>
        <w:t>inhibition of NF-</w:t>
      </w:r>
      <w:r w:rsidR="00407420" w:rsidRPr="0038745D">
        <w:rPr>
          <w:rStyle w:val="Emphasis"/>
          <w:rFonts w:asciiTheme="minorBidi" w:hAnsiTheme="minorBidi"/>
          <w:color w:val="000000"/>
          <w:sz w:val="24"/>
          <w:szCs w:val="24"/>
          <w:shd w:val="clear" w:color="auto" w:fill="FFFFFF"/>
        </w:rPr>
        <w:t>κ</w:t>
      </w:r>
      <w:r w:rsidR="00407420" w:rsidRPr="0038745D">
        <w:rPr>
          <w:rFonts w:asciiTheme="minorBidi" w:hAnsiTheme="minorBidi"/>
          <w:color w:val="000000"/>
          <w:sz w:val="24"/>
          <w:szCs w:val="24"/>
          <w:shd w:val="clear" w:color="auto" w:fill="FFFFFF"/>
        </w:rPr>
        <w:t>B signaling pathway, which leads to inhibition of TNF-</w:t>
      </w:r>
      <w:r w:rsidR="00407420" w:rsidRPr="0038745D">
        <w:rPr>
          <w:rStyle w:val="Emphasis"/>
          <w:rFonts w:asciiTheme="minorBidi" w:hAnsiTheme="minorBidi"/>
          <w:color w:val="000000"/>
          <w:sz w:val="24"/>
          <w:szCs w:val="24"/>
          <w:shd w:val="clear" w:color="auto" w:fill="FFFFFF"/>
        </w:rPr>
        <w:t>α</w:t>
      </w:r>
      <w:r w:rsidR="00407420" w:rsidRPr="0038745D">
        <w:rPr>
          <w:rFonts w:asciiTheme="minorBidi" w:hAnsiTheme="minorBidi"/>
          <w:color w:val="000000"/>
          <w:sz w:val="24"/>
          <w:szCs w:val="24"/>
          <w:shd w:val="clear" w:color="auto" w:fill="FFFFFF"/>
        </w:rPr>
        <w:t xml:space="preserve">-stimulated IL-8 </w:t>
      </w:r>
      <w:r w:rsidR="009554D5" w:rsidRPr="0038745D">
        <w:rPr>
          <w:rFonts w:asciiTheme="minorBidi" w:hAnsiTheme="minorBidi"/>
          <w:color w:val="000000"/>
          <w:sz w:val="24"/>
          <w:szCs w:val="24"/>
          <w:shd w:val="clear" w:color="auto" w:fill="FFFFFF"/>
        </w:rPr>
        <w:fldChar w:fldCharType="begin"/>
      </w:r>
      <w:r w:rsidR="005F5AB6">
        <w:rPr>
          <w:rFonts w:asciiTheme="minorBidi" w:hAnsiTheme="minorBidi"/>
          <w:color w:val="000000"/>
          <w:sz w:val="24"/>
          <w:szCs w:val="24"/>
          <w:shd w:val="clear" w:color="auto" w:fill="FFFFFF"/>
        </w:rPr>
        <w:instrText xml:space="preserve"> ADDIN EN.CITE &lt;EndNote&gt;&lt;Cite&gt;&lt;Author&gt;Ren&lt;/Author&gt;&lt;Year&gt;2014&lt;/Year&gt;&lt;RecNum&gt;221&lt;/RecNum&gt;&lt;DisplayText&gt;(Ren et al., 2014)&lt;/DisplayText&gt;&lt;record&gt;&lt;rec-number&gt;221&lt;/rec-number&gt;&lt;foreign-keys&gt;&lt;key app="EN" db-id="0dvs2w2purpvt3e095wpsxwdewfavxvtxpee" timestamp="0"&gt;221&lt;/key&gt;&lt;/foreign-keys&gt;&lt;ref-type name="Journal Article"&gt;17&lt;/ref-type&gt;&lt;contributors&gt;&lt;authors&gt;&lt;author&gt;Ren, Tianhua&lt;/author&gt;&lt;author&gt;Qiu, Yumei&lt;/author&gt;&lt;author&gt;Wu, Weiyun&lt;/author&gt;&lt;author&gt;Feng, Xiao&lt;/author&gt;&lt;author&gt;Ye, Shicai&lt;/author&gt;&lt;author&gt;Wang, Zhuang&lt;/author&gt;&lt;author&gt;Tian, Ting&lt;/author&gt;&lt;author&gt;He, Yanting&lt;/author&gt;&lt;author&gt;Yu, Caiyuan&lt;/author&gt;&lt;author&gt;Zhou, Yu&lt;/author&gt;&lt;/authors&gt;&lt;/contributors&gt;&lt;titles&gt;&lt;title&gt;Activation of adenosine A3 receptor alleviates TNF-alpha-induced inflammation through inhibition of the NF-kappaB signaling pathway in human colonic epithelial cells&lt;/title&gt;&lt;secondary-title&gt;Mediators of Inflammation&lt;/secondary-title&gt;&lt;/titles&gt;&lt;periodical&gt;&lt;full-title&gt;Mediators of Inflammation&lt;/full-title&gt;&lt;/periodical&gt;&lt;pages&gt;818251&lt;/pages&gt;&lt;volume&gt;2014&lt;/volume&gt;&lt;dates&gt;&lt;year&gt;2014&lt;/year&gt;&lt;pub-dates&gt;&lt;date&gt;2014 (Epub 2014 Apr&lt;/date&gt;&lt;/pub-dates&gt;&lt;/dates&gt;&lt;isbn&gt;1466-1861&lt;/isbn&gt;&lt;accession-num&gt;MEDLINE:24864134&lt;/accession-num&gt;&lt;urls&gt;&lt;related-urls&gt;&lt;url&gt;&amp;lt;Go to ISI&amp;gt;://MEDLINE:24864134&lt;/url&gt;&lt;/related-urls&gt;&lt;/urls&gt;&lt;electronic-resource-num&gt;10.1155/2014/818251&lt;/electronic-resource-num&gt;&lt;/record&gt;&lt;/Cite&gt;&lt;/EndNote&gt;</w:instrText>
      </w:r>
      <w:r w:rsidR="009554D5" w:rsidRPr="0038745D">
        <w:rPr>
          <w:rFonts w:asciiTheme="minorBidi" w:hAnsiTheme="minorBidi"/>
          <w:color w:val="000000"/>
          <w:sz w:val="24"/>
          <w:szCs w:val="24"/>
          <w:shd w:val="clear" w:color="auto" w:fill="FFFFFF"/>
        </w:rPr>
        <w:fldChar w:fldCharType="separate"/>
      </w:r>
      <w:r w:rsidR="00260E31">
        <w:rPr>
          <w:rFonts w:asciiTheme="minorBidi" w:hAnsiTheme="minorBidi"/>
          <w:noProof/>
          <w:color w:val="000000"/>
          <w:sz w:val="24"/>
          <w:szCs w:val="24"/>
          <w:shd w:val="clear" w:color="auto" w:fill="FFFFFF"/>
        </w:rPr>
        <w:t>(</w:t>
      </w:r>
      <w:hyperlink w:anchor="_ENREF_245" w:tooltip="Ren, 2014 #221" w:history="1">
        <w:r w:rsidR="00CB34BE">
          <w:rPr>
            <w:rFonts w:asciiTheme="minorBidi" w:hAnsiTheme="minorBidi"/>
            <w:noProof/>
            <w:color w:val="000000"/>
            <w:sz w:val="24"/>
            <w:szCs w:val="24"/>
            <w:shd w:val="clear" w:color="auto" w:fill="FFFFFF"/>
          </w:rPr>
          <w:t>Ren et al., 2014</w:t>
        </w:r>
      </w:hyperlink>
      <w:r w:rsidR="00260E31">
        <w:rPr>
          <w:rFonts w:asciiTheme="minorBidi" w:hAnsiTheme="minorBidi"/>
          <w:noProof/>
          <w:color w:val="000000"/>
          <w:sz w:val="24"/>
          <w:szCs w:val="24"/>
          <w:shd w:val="clear" w:color="auto" w:fill="FFFFFF"/>
        </w:rPr>
        <w:t>)</w:t>
      </w:r>
      <w:r w:rsidR="009554D5" w:rsidRPr="0038745D">
        <w:rPr>
          <w:rFonts w:asciiTheme="minorBidi" w:hAnsiTheme="minorBidi"/>
          <w:color w:val="000000"/>
          <w:sz w:val="24"/>
          <w:szCs w:val="24"/>
          <w:shd w:val="clear" w:color="auto" w:fill="FFFFFF"/>
        </w:rPr>
        <w:fldChar w:fldCharType="end"/>
      </w:r>
      <w:r w:rsidR="00407420" w:rsidRPr="0038745D">
        <w:rPr>
          <w:rFonts w:asciiTheme="minorBidi" w:hAnsiTheme="minorBidi"/>
          <w:color w:val="000000"/>
          <w:sz w:val="24"/>
          <w:szCs w:val="24"/>
          <w:shd w:val="clear" w:color="auto" w:fill="FFFFFF"/>
        </w:rPr>
        <w:t xml:space="preserve">. </w:t>
      </w:r>
      <w:r w:rsidR="008112F4" w:rsidRPr="0038745D">
        <w:rPr>
          <w:rFonts w:asciiTheme="minorBidi" w:hAnsiTheme="minorBidi"/>
          <w:color w:val="000000"/>
          <w:sz w:val="24"/>
          <w:szCs w:val="24"/>
          <w:shd w:val="clear" w:color="auto" w:fill="FFFFFF"/>
        </w:rPr>
        <w:t>It has been suggested that A</w:t>
      </w:r>
      <w:r w:rsidR="008112F4" w:rsidRPr="00FF4DE0">
        <w:rPr>
          <w:rFonts w:asciiTheme="minorBidi" w:hAnsiTheme="minorBidi"/>
          <w:color w:val="000000"/>
          <w:sz w:val="24"/>
          <w:szCs w:val="24"/>
          <w:shd w:val="clear" w:color="auto" w:fill="FFFFFF"/>
          <w:vertAlign w:val="subscript"/>
        </w:rPr>
        <w:t>3</w:t>
      </w:r>
      <w:r w:rsidR="008112F4" w:rsidRPr="0038745D">
        <w:rPr>
          <w:rFonts w:asciiTheme="minorBidi" w:hAnsiTheme="minorBidi"/>
          <w:color w:val="000000"/>
          <w:sz w:val="24"/>
          <w:szCs w:val="24"/>
          <w:shd w:val="clear" w:color="auto" w:fill="FFFFFF"/>
        </w:rPr>
        <w:t xml:space="preserve"> receptor</w:t>
      </w:r>
      <w:r w:rsidR="007662D3">
        <w:rPr>
          <w:rFonts w:asciiTheme="minorBidi" w:hAnsiTheme="minorBidi"/>
          <w:color w:val="000000"/>
          <w:sz w:val="24"/>
          <w:szCs w:val="24"/>
          <w:shd w:val="clear" w:color="auto" w:fill="FFFFFF"/>
        </w:rPr>
        <w:t>s</w:t>
      </w:r>
      <w:r w:rsidR="008112F4" w:rsidRPr="0038745D">
        <w:rPr>
          <w:rFonts w:asciiTheme="minorBidi" w:hAnsiTheme="minorBidi"/>
          <w:color w:val="000000"/>
          <w:sz w:val="24"/>
          <w:szCs w:val="24"/>
          <w:shd w:val="clear" w:color="auto" w:fill="FFFFFF"/>
        </w:rPr>
        <w:t xml:space="preserve"> regulate processes that involve cytoskeletal remodelling (e.g., chemotaxis) </w:t>
      </w:r>
      <w:r w:rsidR="00FC38A5" w:rsidRPr="0038745D">
        <w:rPr>
          <w:rFonts w:asciiTheme="minorBidi" w:hAnsiTheme="minorBidi"/>
          <w:color w:val="000000"/>
          <w:sz w:val="24"/>
          <w:szCs w:val="24"/>
          <w:shd w:val="clear" w:color="auto" w:fill="FFFFFF"/>
        </w:rPr>
        <w:fldChar w:fldCharType="begin">
          <w:fldData xml:space="preserve">PEVuZE5vdGU+PENpdGU+PEF1dGhvcj5DaGVuPC9BdXRob3I+PFllYXI+MjAwNjwvWWVhcj48UmVj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</w:fldData>
        </w:fldChar>
      </w:r>
      <w:r w:rsidR="001D7840">
        <w:rPr>
          <w:rFonts w:asciiTheme="minorBidi" w:hAnsiTheme="minorBidi"/>
          <w:color w:val="000000"/>
          <w:sz w:val="24"/>
          <w:szCs w:val="24"/>
          <w:shd w:val="clear" w:color="auto" w:fill="FFFFFF"/>
        </w:rPr>
        <w:instrText xml:space="preserve"> ADDIN EN.CITE </w:instrText>
      </w:r>
      <w:r w:rsidR="001D7840">
        <w:rPr>
          <w:rFonts w:asciiTheme="minorBidi" w:hAnsiTheme="minorBidi"/>
          <w:color w:val="000000"/>
          <w:sz w:val="24"/>
          <w:szCs w:val="24"/>
          <w:shd w:val="clear" w:color="auto" w:fill="FFFFFF"/>
        </w:rPr>
        <w:fldChar w:fldCharType="begin">
          <w:fldData xml:space="preserve">PEVuZE5vdGU+PENpdGU+PEF1dGhvcj5DaGVuPC9BdXRob3I+PFllYXI+MjAwNjwvWWVhcj48UmVj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</w:fldData>
        </w:fldChar>
      </w:r>
      <w:r w:rsidR="001D7840">
        <w:rPr>
          <w:rFonts w:asciiTheme="minorBidi" w:hAnsiTheme="minorBidi"/>
          <w:color w:val="000000"/>
          <w:sz w:val="24"/>
          <w:szCs w:val="24"/>
          <w:shd w:val="clear" w:color="auto" w:fill="FFFFFF"/>
        </w:rPr>
        <w:instrText xml:space="preserve"> ADDIN EN.CITE.DATA </w:instrText>
      </w:r>
      <w:r w:rsidR="001D7840">
        <w:rPr>
          <w:rFonts w:asciiTheme="minorBidi" w:hAnsiTheme="minorBidi"/>
          <w:color w:val="000000"/>
          <w:sz w:val="24"/>
          <w:szCs w:val="24"/>
          <w:shd w:val="clear" w:color="auto" w:fill="FFFFFF"/>
        </w:rPr>
      </w:r>
      <w:r w:rsidR="001D7840">
        <w:rPr>
          <w:rFonts w:asciiTheme="minorBidi" w:hAnsiTheme="minorBidi"/>
          <w:color w:val="000000"/>
          <w:sz w:val="24"/>
          <w:szCs w:val="24"/>
          <w:shd w:val="clear" w:color="auto" w:fill="FFFFFF"/>
        </w:rPr>
        <w:fldChar w:fldCharType="end"/>
      </w:r>
      <w:r w:rsidR="00FC38A5" w:rsidRPr="0038745D">
        <w:rPr>
          <w:rFonts w:asciiTheme="minorBidi" w:hAnsiTheme="minorBidi"/>
          <w:color w:val="000000"/>
          <w:sz w:val="24"/>
          <w:szCs w:val="24"/>
          <w:shd w:val="clear" w:color="auto" w:fill="FFFFFF"/>
        </w:rPr>
      </w:r>
      <w:r w:rsidR="00FC38A5" w:rsidRPr="0038745D">
        <w:rPr>
          <w:rFonts w:asciiTheme="minorBidi" w:hAnsiTheme="minorBidi"/>
          <w:color w:val="000000"/>
          <w:sz w:val="24"/>
          <w:szCs w:val="24"/>
          <w:shd w:val="clear" w:color="auto" w:fill="FFFFFF"/>
        </w:rPr>
        <w:fldChar w:fldCharType="separate"/>
      </w:r>
      <w:r w:rsidR="00260E31">
        <w:rPr>
          <w:rFonts w:asciiTheme="minorBidi" w:hAnsiTheme="minorBidi"/>
          <w:noProof/>
          <w:color w:val="000000"/>
          <w:sz w:val="24"/>
          <w:szCs w:val="24"/>
          <w:shd w:val="clear" w:color="auto" w:fill="FFFFFF"/>
        </w:rPr>
        <w:t>(</w:t>
      </w:r>
      <w:hyperlink w:anchor="_ENREF_51" w:tooltip="Chen, 2006 #2048" w:history="1">
        <w:r w:rsidR="00CB34BE">
          <w:rPr>
            <w:rFonts w:asciiTheme="minorBidi" w:hAnsiTheme="minorBidi"/>
            <w:noProof/>
            <w:color w:val="000000"/>
            <w:sz w:val="24"/>
            <w:szCs w:val="24"/>
            <w:shd w:val="clear" w:color="auto" w:fill="FFFFFF"/>
          </w:rPr>
          <w:t>Chen et al., 2006</w:t>
        </w:r>
      </w:hyperlink>
      <w:r w:rsidR="00260E31">
        <w:rPr>
          <w:rFonts w:asciiTheme="minorBidi" w:hAnsiTheme="minorBidi"/>
          <w:noProof/>
          <w:color w:val="000000"/>
          <w:sz w:val="24"/>
          <w:szCs w:val="24"/>
          <w:shd w:val="clear" w:color="auto" w:fill="FFFFFF"/>
        </w:rPr>
        <w:t xml:space="preserve">, </w:t>
      </w:r>
      <w:hyperlink w:anchor="_ENREF_58" w:tooltip="Corriden, 2013 #223" w:history="1">
        <w:r w:rsidR="00CB34BE">
          <w:rPr>
            <w:rFonts w:asciiTheme="minorBidi" w:hAnsiTheme="minorBidi"/>
            <w:noProof/>
            <w:color w:val="000000"/>
            <w:sz w:val="24"/>
            <w:szCs w:val="24"/>
            <w:shd w:val="clear" w:color="auto" w:fill="FFFFFF"/>
          </w:rPr>
          <w:t>Corriden et al., 2013</w:t>
        </w:r>
      </w:hyperlink>
      <w:r w:rsidR="00260E31">
        <w:rPr>
          <w:rFonts w:asciiTheme="minorBidi" w:hAnsiTheme="minorBidi"/>
          <w:noProof/>
          <w:color w:val="000000"/>
          <w:sz w:val="24"/>
          <w:szCs w:val="24"/>
          <w:shd w:val="clear" w:color="auto" w:fill="FFFFFF"/>
        </w:rPr>
        <w:t>)</w:t>
      </w:r>
      <w:r w:rsidR="00FC38A5" w:rsidRPr="0038745D">
        <w:rPr>
          <w:rFonts w:asciiTheme="minorBidi" w:hAnsiTheme="minorBidi"/>
          <w:color w:val="000000"/>
          <w:sz w:val="24"/>
          <w:szCs w:val="24"/>
          <w:shd w:val="clear" w:color="auto" w:fill="FFFFFF"/>
        </w:rPr>
        <w:fldChar w:fldCharType="end"/>
      </w:r>
      <w:r w:rsidR="008112F4" w:rsidRPr="0038745D">
        <w:rPr>
          <w:rFonts w:asciiTheme="minorBidi" w:hAnsiTheme="minorBidi"/>
          <w:color w:val="000000"/>
          <w:sz w:val="24"/>
          <w:szCs w:val="24"/>
          <w:shd w:val="clear" w:color="auto" w:fill="FFFFFF"/>
        </w:rPr>
        <w:t xml:space="preserve">.  </w:t>
      </w:r>
      <w:r w:rsidR="00991BC3" w:rsidRPr="0038745D">
        <w:rPr>
          <w:rFonts w:asciiTheme="minorBidi" w:hAnsiTheme="minorBidi"/>
          <w:color w:val="000000"/>
          <w:sz w:val="24"/>
          <w:szCs w:val="24"/>
          <w:shd w:val="clear" w:color="auto" w:fill="FFFFFF"/>
        </w:rPr>
        <w:t>However,</w:t>
      </w:r>
      <w:r w:rsidR="00AB6C52" w:rsidRPr="0038745D">
        <w:rPr>
          <w:rFonts w:asciiTheme="minorBidi" w:hAnsiTheme="minorBidi"/>
          <w:color w:val="000000"/>
          <w:sz w:val="24"/>
          <w:szCs w:val="24"/>
          <w:shd w:val="clear" w:color="auto" w:fill="FFFFFF"/>
        </w:rPr>
        <w:t xml:space="preserve"> it seems that adenosine receptors are implicated in regulation </w:t>
      </w:r>
      <w:r w:rsidR="007662D3">
        <w:rPr>
          <w:rFonts w:asciiTheme="minorBidi" w:hAnsiTheme="minorBidi"/>
          <w:color w:val="000000"/>
          <w:sz w:val="24"/>
          <w:szCs w:val="24"/>
          <w:shd w:val="clear" w:color="auto" w:fill="FFFFFF"/>
        </w:rPr>
        <w:t xml:space="preserve">of </w:t>
      </w:r>
      <w:r w:rsidR="00AB6C52" w:rsidRPr="0038745D">
        <w:rPr>
          <w:rFonts w:asciiTheme="minorBidi" w:hAnsiTheme="minorBidi"/>
          <w:color w:val="000000"/>
          <w:sz w:val="24"/>
          <w:szCs w:val="24"/>
          <w:shd w:val="clear" w:color="auto" w:fill="FFFFFF"/>
        </w:rPr>
        <w:t>neutrophil migration and may respon</w:t>
      </w:r>
      <w:r w:rsidR="00A76019">
        <w:rPr>
          <w:rFonts w:asciiTheme="minorBidi" w:hAnsiTheme="minorBidi"/>
          <w:color w:val="000000"/>
          <w:sz w:val="24"/>
          <w:szCs w:val="24"/>
          <w:shd w:val="clear" w:color="auto" w:fill="FFFFFF"/>
        </w:rPr>
        <w:t>d</w:t>
      </w:r>
      <w:r w:rsidR="00AB6C52" w:rsidRPr="0038745D">
        <w:rPr>
          <w:rFonts w:asciiTheme="minorBidi" w:hAnsiTheme="minorBidi"/>
          <w:color w:val="000000"/>
          <w:sz w:val="24"/>
          <w:szCs w:val="24"/>
          <w:shd w:val="clear" w:color="auto" w:fill="FFFFFF"/>
        </w:rPr>
        <w:t xml:space="preserve"> differently based on different factors (e.g., </w:t>
      </w:r>
      <w:r w:rsidR="00394DAC" w:rsidRPr="0038745D">
        <w:rPr>
          <w:rFonts w:asciiTheme="minorBidi" w:hAnsiTheme="minorBidi"/>
          <w:color w:val="000000"/>
          <w:sz w:val="24"/>
          <w:szCs w:val="24"/>
          <w:shd w:val="clear" w:color="auto" w:fill="FFFFFF"/>
        </w:rPr>
        <w:t>type of neutrophil stimulator</w:t>
      </w:r>
      <w:r w:rsidR="00AB6C52" w:rsidRPr="0038745D">
        <w:rPr>
          <w:rFonts w:asciiTheme="minorBidi" w:hAnsiTheme="minorBidi"/>
          <w:color w:val="000000"/>
          <w:sz w:val="24"/>
          <w:szCs w:val="24"/>
          <w:shd w:val="clear" w:color="auto" w:fill="FFFFFF"/>
        </w:rPr>
        <w:t xml:space="preserve"> (</w:t>
      </w:r>
      <w:r w:rsidR="000E41FB" w:rsidRPr="0038745D">
        <w:rPr>
          <w:rFonts w:asciiTheme="minorBidi" w:hAnsiTheme="minorBidi"/>
          <w:color w:val="000000"/>
          <w:sz w:val="24"/>
          <w:szCs w:val="24"/>
          <w:shd w:val="clear" w:color="auto" w:fill="FFFFFF"/>
        </w:rPr>
        <w:t>Table 1</w:t>
      </w:r>
      <w:r w:rsidR="00A76019">
        <w:rPr>
          <w:rFonts w:asciiTheme="minorBidi" w:hAnsiTheme="minorBidi"/>
          <w:color w:val="000000"/>
          <w:sz w:val="24"/>
          <w:szCs w:val="24"/>
          <w:shd w:val="clear" w:color="auto" w:fill="FFFFFF"/>
        </w:rPr>
        <w:t>.1</w:t>
      </w:r>
      <w:r w:rsidR="000E41FB" w:rsidRPr="0038745D">
        <w:rPr>
          <w:rFonts w:asciiTheme="minorBidi" w:hAnsiTheme="minorBidi"/>
          <w:color w:val="000000"/>
          <w:sz w:val="24"/>
          <w:szCs w:val="24"/>
          <w:shd w:val="clear" w:color="auto" w:fill="FFFFFF"/>
        </w:rPr>
        <w:t>)</w:t>
      </w:r>
      <w:r w:rsidR="00A76019">
        <w:rPr>
          <w:rFonts w:asciiTheme="minorBidi" w:hAnsiTheme="minorBidi"/>
          <w:color w:val="000000"/>
          <w:sz w:val="24"/>
          <w:szCs w:val="24"/>
          <w:shd w:val="clear" w:color="auto" w:fill="FFFFFF"/>
        </w:rPr>
        <w:t>)</w:t>
      </w:r>
      <w:r w:rsidR="008A2AF4">
        <w:rPr>
          <w:rFonts w:asciiTheme="minorBidi" w:hAnsiTheme="minorBidi"/>
          <w:color w:val="000000"/>
          <w:sz w:val="24"/>
          <w:szCs w:val="24"/>
          <w:shd w:val="clear" w:color="auto" w:fill="FFFFFF"/>
        </w:rPr>
        <w:t xml:space="preserve"> </w:t>
      </w:r>
    </w:p>
    <w:p w14:paraId="3F2260A7" w14:textId="77777777" w:rsidR="00004020" w:rsidRDefault="00004020" w:rsidP="00004020">
      <w:pPr>
        <w:autoSpaceDE w:val="0"/>
        <w:autoSpaceDN w:val="0"/>
        <w:adjustRightInd w:val="0"/>
        <w:spacing w:after="0" w:line="360" w:lineRule="auto"/>
        <w:jc w:val="both"/>
        <w:sectPr w:rsidR="00004020" w:rsidSect="00BF6A7D">
          <w:pgSz w:w="12240" w:h="15840"/>
          <w:pgMar w:top="1134" w:right="1134" w:bottom="1134" w:left="2268" w:header="720" w:footer="720" w:gutter="0"/>
          <w:cols w:space="720"/>
          <w:docGrid w:linePitch="360"/>
        </w:sectPr>
      </w:pPr>
    </w:p>
    <w:p w14:paraId="370746A1" w14:textId="77777777" w:rsidR="004834F9" w:rsidRPr="004834F9" w:rsidRDefault="004834F9" w:rsidP="004834F9">
      <w:pPr>
        <w:pStyle w:val="Caption"/>
        <w:keepNext/>
        <w:rPr>
          <w:rFonts w:asciiTheme="minorBidi" w:hAnsiTheme="minorBidi"/>
          <w:b/>
          <w:bCs/>
          <w:i w:val="0"/>
          <w:iCs w:val="0"/>
          <w:color w:val="auto"/>
          <w:sz w:val="24"/>
          <w:szCs w:val="24"/>
        </w:rPr>
      </w:pPr>
      <w:bookmarkStart w:id="46" w:name="_Toc426232024"/>
      <w:r w:rsidRPr="004834F9">
        <w:rPr>
          <w:rFonts w:asciiTheme="minorBidi" w:hAnsiTheme="minorBidi"/>
          <w:b/>
          <w:bCs/>
          <w:i w:val="0"/>
          <w:iCs w:val="0"/>
          <w:color w:val="auto"/>
          <w:sz w:val="24"/>
          <w:szCs w:val="24"/>
        </w:rPr>
        <w:lastRenderedPageBreak/>
        <w:t xml:space="preserve">Table </w:t>
      </w:r>
      <w:r w:rsidRPr="004834F9">
        <w:rPr>
          <w:rFonts w:asciiTheme="minorBidi" w:hAnsiTheme="minorBidi"/>
          <w:b/>
          <w:bCs/>
          <w:sz w:val="24"/>
          <w:szCs w:val="24"/>
        </w:rPr>
        <w:fldChar w:fldCharType="begin"/>
      </w:r>
      <w:r w:rsidRPr="004834F9">
        <w:rPr>
          <w:rFonts w:asciiTheme="minorBidi" w:hAnsiTheme="minorBidi"/>
          <w:b/>
          <w:bCs/>
          <w:i w:val="0"/>
          <w:iCs w:val="0"/>
          <w:color w:val="auto"/>
          <w:sz w:val="24"/>
          <w:szCs w:val="24"/>
        </w:rPr>
        <w:instrText xml:space="preserve"> STYLEREF 1 \s </w:instrText>
      </w:r>
      <w:r w:rsidRPr="004834F9">
        <w:rPr>
          <w:rFonts w:asciiTheme="minorBidi" w:hAnsiTheme="minorBidi"/>
          <w:b/>
          <w:bCs/>
          <w:sz w:val="24"/>
          <w:szCs w:val="24"/>
        </w:rPr>
        <w:fldChar w:fldCharType="separate"/>
      </w:r>
      <w:r w:rsidR="0068162C">
        <w:rPr>
          <w:rFonts w:asciiTheme="minorBidi" w:hAnsiTheme="minorBidi"/>
          <w:b/>
          <w:bCs/>
          <w:i w:val="0"/>
          <w:iCs w:val="0"/>
          <w:noProof/>
          <w:color w:val="auto"/>
          <w:sz w:val="24"/>
          <w:szCs w:val="24"/>
        </w:rPr>
        <w:t>1</w:t>
      </w:r>
      <w:r w:rsidRPr="004834F9">
        <w:rPr>
          <w:rFonts w:asciiTheme="minorBidi" w:hAnsiTheme="minorBidi"/>
          <w:b/>
          <w:bCs/>
          <w:sz w:val="24"/>
          <w:szCs w:val="24"/>
        </w:rPr>
        <w:fldChar w:fldCharType="end"/>
      </w:r>
      <w:r w:rsidRPr="004834F9">
        <w:rPr>
          <w:rFonts w:asciiTheme="minorBidi" w:hAnsiTheme="minorBidi"/>
          <w:b/>
          <w:bCs/>
          <w:i w:val="0"/>
          <w:iCs w:val="0"/>
          <w:color w:val="auto"/>
          <w:sz w:val="24"/>
          <w:szCs w:val="24"/>
        </w:rPr>
        <w:t>.</w:t>
      </w:r>
      <w:r w:rsidRPr="004834F9">
        <w:rPr>
          <w:rFonts w:asciiTheme="minorBidi" w:hAnsiTheme="minorBidi"/>
          <w:b/>
          <w:bCs/>
          <w:sz w:val="24"/>
          <w:szCs w:val="24"/>
        </w:rPr>
        <w:fldChar w:fldCharType="begin"/>
      </w:r>
      <w:r w:rsidRPr="004834F9">
        <w:rPr>
          <w:rFonts w:asciiTheme="minorBidi" w:hAnsiTheme="minorBidi"/>
          <w:b/>
          <w:bCs/>
          <w:i w:val="0"/>
          <w:iCs w:val="0"/>
          <w:color w:val="auto"/>
          <w:sz w:val="24"/>
          <w:szCs w:val="24"/>
        </w:rPr>
        <w:instrText xml:space="preserve"> SEQ Table \* ARABIC \s 1 </w:instrText>
      </w:r>
      <w:r w:rsidRPr="004834F9">
        <w:rPr>
          <w:rFonts w:asciiTheme="minorBidi" w:hAnsiTheme="minorBidi"/>
          <w:b/>
          <w:bCs/>
          <w:sz w:val="24"/>
          <w:szCs w:val="24"/>
        </w:rPr>
        <w:fldChar w:fldCharType="separate"/>
      </w:r>
      <w:r w:rsidR="0068162C">
        <w:rPr>
          <w:rFonts w:asciiTheme="minorBidi" w:hAnsiTheme="minorBidi"/>
          <w:b/>
          <w:bCs/>
          <w:i w:val="0"/>
          <w:iCs w:val="0"/>
          <w:noProof/>
          <w:color w:val="auto"/>
          <w:sz w:val="24"/>
          <w:szCs w:val="24"/>
        </w:rPr>
        <w:t>1</w:t>
      </w:r>
      <w:r w:rsidRPr="004834F9">
        <w:rPr>
          <w:rFonts w:asciiTheme="minorBidi" w:hAnsiTheme="minorBidi"/>
          <w:b/>
          <w:bCs/>
          <w:sz w:val="24"/>
          <w:szCs w:val="24"/>
        </w:rPr>
        <w:fldChar w:fldCharType="end"/>
      </w:r>
      <w:r w:rsidRPr="004834F9">
        <w:rPr>
          <w:rFonts w:asciiTheme="minorBidi" w:hAnsiTheme="minorBidi"/>
          <w:b/>
          <w:bCs/>
          <w:i w:val="0"/>
          <w:iCs w:val="0"/>
          <w:color w:val="auto"/>
          <w:sz w:val="24"/>
          <w:szCs w:val="24"/>
        </w:rPr>
        <w:t>Effect of adenosine receptors on neutrophil migration</w:t>
      </w:r>
      <w:bookmarkEnd w:id="46"/>
    </w:p>
    <w:tbl>
      <w:tblPr>
        <w:tblStyle w:val="TableGrid"/>
        <w:tblW w:w="14317" w:type="dxa"/>
        <w:tblInd w:w="-5" w:type="dxa"/>
        <w:tblLayout w:type="fixed"/>
        <w:tblLook w:val="04A0" w:firstRow="1" w:lastRow="0" w:firstColumn="1" w:lastColumn="0" w:noHBand="0" w:noVBand="1"/>
      </w:tblPr>
      <w:tblGrid>
        <w:gridCol w:w="1731"/>
        <w:gridCol w:w="992"/>
        <w:gridCol w:w="1813"/>
        <w:gridCol w:w="1701"/>
        <w:gridCol w:w="851"/>
        <w:gridCol w:w="5103"/>
        <w:gridCol w:w="2126"/>
      </w:tblGrid>
      <w:tr w:rsidR="009F23C1" w:rsidRPr="00485604" w14:paraId="7AED05DA" w14:textId="77777777" w:rsidTr="009F23C1">
        <w:tc>
          <w:tcPr>
            <w:tcW w:w="1731" w:type="dxa"/>
          </w:tcPr>
          <w:p w14:paraId="2D2D4CAE" w14:textId="77777777" w:rsidR="00CC6BF4" w:rsidRPr="00485604" w:rsidRDefault="00CC6BF4" w:rsidP="009F23C1">
            <w:pPr>
              <w:autoSpaceDE w:val="0"/>
              <w:autoSpaceDN w:val="0"/>
              <w:adjustRightInd w:val="0"/>
              <w:rPr>
                <w:rFonts w:ascii="Arial" w:hAnsi="Arial" w:cs="Arial"/>
                <w:b/>
                <w:bCs/>
                <w:color w:val="000000"/>
                <w:sz w:val="16"/>
                <w:szCs w:val="16"/>
                <w:shd w:val="clear" w:color="auto" w:fill="FFFFFF"/>
              </w:rPr>
            </w:pPr>
            <w:r w:rsidRPr="00485604">
              <w:rPr>
                <w:rFonts w:ascii="Arial" w:hAnsi="Arial" w:cs="Arial"/>
                <w:b/>
                <w:bCs/>
                <w:color w:val="000000"/>
                <w:sz w:val="16"/>
                <w:szCs w:val="16"/>
                <w:shd w:val="clear" w:color="auto" w:fill="FFFFFF"/>
              </w:rPr>
              <w:t>Adenosine receptor</w:t>
            </w:r>
          </w:p>
        </w:tc>
        <w:tc>
          <w:tcPr>
            <w:tcW w:w="992" w:type="dxa"/>
          </w:tcPr>
          <w:p w14:paraId="3DE37FE9" w14:textId="77777777" w:rsidR="00CC6BF4" w:rsidRPr="00485604" w:rsidRDefault="00CC6BF4" w:rsidP="00B57EB4">
            <w:pPr>
              <w:autoSpaceDE w:val="0"/>
              <w:autoSpaceDN w:val="0"/>
              <w:adjustRightInd w:val="0"/>
              <w:rPr>
                <w:rFonts w:ascii="Arial" w:hAnsi="Arial" w:cs="Arial"/>
                <w:b/>
                <w:bCs/>
                <w:color w:val="000000"/>
                <w:sz w:val="16"/>
                <w:szCs w:val="16"/>
                <w:shd w:val="clear" w:color="auto" w:fill="FFFFFF"/>
              </w:rPr>
            </w:pPr>
            <w:r w:rsidRPr="00485604">
              <w:rPr>
                <w:rFonts w:ascii="Arial" w:hAnsi="Arial" w:cs="Arial"/>
                <w:b/>
                <w:bCs/>
                <w:color w:val="000000"/>
                <w:sz w:val="16"/>
                <w:szCs w:val="16"/>
                <w:shd w:val="clear" w:color="auto" w:fill="FFFFFF"/>
              </w:rPr>
              <w:t>Species</w:t>
            </w:r>
          </w:p>
        </w:tc>
        <w:tc>
          <w:tcPr>
            <w:tcW w:w="1813" w:type="dxa"/>
          </w:tcPr>
          <w:p w14:paraId="5BAED92C" w14:textId="77777777" w:rsidR="00196D97" w:rsidRPr="00485604" w:rsidRDefault="00CC6BF4">
            <w:pPr>
              <w:autoSpaceDE w:val="0"/>
              <w:autoSpaceDN w:val="0"/>
              <w:adjustRightInd w:val="0"/>
              <w:rPr>
                <w:rFonts w:ascii="Arial" w:hAnsi="Arial" w:cs="Arial"/>
                <w:b/>
                <w:bCs/>
                <w:color w:val="000000"/>
                <w:sz w:val="16"/>
                <w:szCs w:val="16"/>
                <w:shd w:val="clear" w:color="auto" w:fill="FFFFFF"/>
              </w:rPr>
            </w:pPr>
            <w:r w:rsidRPr="00485604">
              <w:rPr>
                <w:rFonts w:ascii="Arial" w:hAnsi="Arial" w:cs="Arial"/>
                <w:b/>
                <w:bCs/>
                <w:color w:val="000000"/>
                <w:sz w:val="16"/>
                <w:szCs w:val="16"/>
                <w:shd w:val="clear" w:color="auto" w:fill="FFFFFF"/>
              </w:rPr>
              <w:t>Adenosine receptor</w:t>
            </w:r>
            <w:r w:rsidR="00903004" w:rsidRPr="00485604">
              <w:rPr>
                <w:rFonts w:ascii="Arial" w:hAnsi="Arial" w:cs="Arial"/>
                <w:b/>
                <w:bCs/>
                <w:color w:val="000000"/>
                <w:sz w:val="16"/>
                <w:szCs w:val="16"/>
                <w:shd w:val="clear" w:color="auto" w:fill="FFFFFF"/>
              </w:rPr>
              <w:t xml:space="preserve"> </w:t>
            </w:r>
          </w:p>
          <w:p w14:paraId="5DCE4A6B" w14:textId="77777777" w:rsidR="00CC6BF4" w:rsidRPr="00485604" w:rsidRDefault="00903004">
            <w:pPr>
              <w:autoSpaceDE w:val="0"/>
              <w:autoSpaceDN w:val="0"/>
              <w:adjustRightInd w:val="0"/>
              <w:rPr>
                <w:rFonts w:ascii="Arial" w:hAnsi="Arial" w:cs="Arial"/>
                <w:b/>
                <w:bCs/>
                <w:color w:val="000000"/>
                <w:sz w:val="16"/>
                <w:szCs w:val="16"/>
                <w:shd w:val="clear" w:color="auto" w:fill="FFFFFF"/>
              </w:rPr>
            </w:pPr>
            <w:r w:rsidRPr="00485604">
              <w:rPr>
                <w:rFonts w:ascii="Arial" w:hAnsi="Arial" w:cs="Arial"/>
                <w:b/>
                <w:bCs/>
                <w:color w:val="000000"/>
                <w:sz w:val="16"/>
                <w:szCs w:val="16"/>
                <w:shd w:val="clear" w:color="auto" w:fill="FFFFFF"/>
              </w:rPr>
              <w:t xml:space="preserve">activator or </w:t>
            </w:r>
            <w:r w:rsidR="00CC6BF4" w:rsidRPr="00485604">
              <w:rPr>
                <w:rFonts w:ascii="Arial" w:hAnsi="Arial" w:cs="Arial"/>
                <w:b/>
                <w:bCs/>
                <w:color w:val="000000"/>
                <w:sz w:val="16"/>
                <w:szCs w:val="16"/>
                <w:shd w:val="clear" w:color="auto" w:fill="FFFFFF"/>
              </w:rPr>
              <w:t>inhibitor</w:t>
            </w:r>
          </w:p>
        </w:tc>
        <w:tc>
          <w:tcPr>
            <w:tcW w:w="1701" w:type="dxa"/>
          </w:tcPr>
          <w:p w14:paraId="4E09D81E" w14:textId="77777777" w:rsidR="00CC6BF4" w:rsidRPr="00485604" w:rsidRDefault="00CC6BF4">
            <w:pPr>
              <w:autoSpaceDE w:val="0"/>
              <w:autoSpaceDN w:val="0"/>
              <w:adjustRightInd w:val="0"/>
              <w:rPr>
                <w:rFonts w:ascii="Arial" w:hAnsi="Arial" w:cs="Arial"/>
                <w:b/>
                <w:bCs/>
                <w:color w:val="000000"/>
                <w:sz w:val="16"/>
                <w:szCs w:val="16"/>
                <w:shd w:val="clear" w:color="auto" w:fill="FFFFFF"/>
              </w:rPr>
            </w:pPr>
            <w:r w:rsidRPr="00485604">
              <w:rPr>
                <w:rFonts w:ascii="Arial" w:hAnsi="Arial" w:cs="Arial"/>
                <w:b/>
                <w:bCs/>
                <w:sz w:val="16"/>
                <w:szCs w:val="16"/>
              </w:rPr>
              <w:t>Neutrophil stimuli</w:t>
            </w:r>
          </w:p>
        </w:tc>
        <w:tc>
          <w:tcPr>
            <w:tcW w:w="851" w:type="dxa"/>
          </w:tcPr>
          <w:p w14:paraId="6AB4CA4B" w14:textId="77777777" w:rsidR="00CC6BF4" w:rsidRPr="00485604" w:rsidRDefault="00F733BE">
            <w:pPr>
              <w:autoSpaceDE w:val="0"/>
              <w:autoSpaceDN w:val="0"/>
              <w:adjustRightInd w:val="0"/>
              <w:rPr>
                <w:rFonts w:ascii="Arial" w:hAnsi="Arial" w:cs="Arial"/>
                <w:b/>
                <w:bCs/>
                <w:color w:val="000000"/>
                <w:sz w:val="16"/>
                <w:szCs w:val="16"/>
                <w:shd w:val="clear" w:color="auto" w:fill="FFFFFF"/>
              </w:rPr>
            </w:pPr>
            <w:r w:rsidRPr="00485604">
              <w:rPr>
                <w:rFonts w:ascii="Arial" w:hAnsi="Arial" w:cs="Arial"/>
                <w:b/>
                <w:bCs/>
                <w:sz w:val="16"/>
                <w:szCs w:val="16"/>
              </w:rPr>
              <w:t>Study</w:t>
            </w:r>
          </w:p>
        </w:tc>
        <w:tc>
          <w:tcPr>
            <w:tcW w:w="5103" w:type="dxa"/>
          </w:tcPr>
          <w:p w14:paraId="34C17F74" w14:textId="77777777" w:rsidR="00CC6BF4" w:rsidRPr="00485604" w:rsidRDefault="00903004">
            <w:pPr>
              <w:autoSpaceDE w:val="0"/>
              <w:autoSpaceDN w:val="0"/>
              <w:adjustRightInd w:val="0"/>
              <w:rPr>
                <w:rFonts w:ascii="Arial" w:hAnsi="Arial" w:cs="Arial"/>
                <w:b/>
                <w:bCs/>
                <w:color w:val="000000"/>
                <w:sz w:val="16"/>
                <w:szCs w:val="16"/>
                <w:shd w:val="clear" w:color="auto" w:fill="FFFFFF"/>
              </w:rPr>
            </w:pPr>
            <w:r w:rsidRPr="00485604">
              <w:rPr>
                <w:rFonts w:ascii="Arial" w:hAnsi="Arial" w:cs="Arial"/>
                <w:b/>
                <w:bCs/>
                <w:color w:val="000000"/>
                <w:sz w:val="16"/>
                <w:szCs w:val="16"/>
                <w:shd w:val="clear" w:color="auto" w:fill="FFFFFF"/>
              </w:rPr>
              <w:t>E</w:t>
            </w:r>
            <w:r w:rsidR="00CC6BF4" w:rsidRPr="00485604">
              <w:rPr>
                <w:rFonts w:ascii="Arial" w:hAnsi="Arial" w:cs="Arial"/>
                <w:b/>
                <w:bCs/>
                <w:color w:val="000000"/>
                <w:sz w:val="16"/>
                <w:szCs w:val="16"/>
                <w:shd w:val="clear" w:color="auto" w:fill="FFFFFF"/>
              </w:rPr>
              <w:t>ffects</w:t>
            </w:r>
            <w:r w:rsidR="00832D7A" w:rsidRPr="00485604">
              <w:rPr>
                <w:rFonts w:ascii="Arial" w:hAnsi="Arial" w:cs="Arial"/>
                <w:b/>
                <w:bCs/>
                <w:color w:val="000000"/>
                <w:sz w:val="16"/>
                <w:szCs w:val="16"/>
                <w:shd w:val="clear" w:color="auto" w:fill="FFFFFF"/>
              </w:rPr>
              <w:t xml:space="preserve"> on neutrophil</w:t>
            </w:r>
          </w:p>
        </w:tc>
        <w:tc>
          <w:tcPr>
            <w:tcW w:w="2126" w:type="dxa"/>
          </w:tcPr>
          <w:p w14:paraId="7E4367AB" w14:textId="77777777" w:rsidR="00CC6BF4" w:rsidRPr="00485604" w:rsidRDefault="00CC6BF4">
            <w:pPr>
              <w:autoSpaceDE w:val="0"/>
              <w:autoSpaceDN w:val="0"/>
              <w:adjustRightInd w:val="0"/>
              <w:rPr>
                <w:rFonts w:ascii="Arial" w:hAnsi="Arial" w:cs="Arial"/>
                <w:b/>
                <w:bCs/>
                <w:color w:val="000000"/>
                <w:sz w:val="16"/>
                <w:szCs w:val="16"/>
                <w:shd w:val="clear" w:color="auto" w:fill="FFFFFF"/>
              </w:rPr>
            </w:pPr>
            <w:r w:rsidRPr="00485604">
              <w:rPr>
                <w:rFonts w:ascii="Arial" w:hAnsi="Arial" w:cs="Arial"/>
                <w:b/>
                <w:bCs/>
                <w:color w:val="000000"/>
                <w:sz w:val="16"/>
                <w:szCs w:val="16"/>
                <w:shd w:val="clear" w:color="auto" w:fill="FFFFFF"/>
              </w:rPr>
              <w:t>Reference</w:t>
            </w:r>
          </w:p>
        </w:tc>
      </w:tr>
      <w:tr w:rsidR="009F23C1" w:rsidRPr="00485604" w14:paraId="6DFE5126" w14:textId="77777777" w:rsidTr="009F23C1">
        <w:tc>
          <w:tcPr>
            <w:tcW w:w="1731" w:type="dxa"/>
          </w:tcPr>
          <w:p w14:paraId="72066A69" w14:textId="77777777" w:rsidR="00CC6BF4" w:rsidRPr="00485604" w:rsidRDefault="00903004" w:rsidP="00775024">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A</w:t>
            </w:r>
            <w:r w:rsidRPr="00485604">
              <w:rPr>
                <w:rFonts w:ascii="Arial" w:hAnsi="Arial" w:cs="Arial"/>
                <w:color w:val="000000"/>
                <w:sz w:val="16"/>
                <w:szCs w:val="16"/>
                <w:shd w:val="clear" w:color="auto" w:fill="FFFFFF"/>
                <w:vertAlign w:val="subscript"/>
              </w:rPr>
              <w:t>1</w:t>
            </w:r>
          </w:p>
        </w:tc>
        <w:tc>
          <w:tcPr>
            <w:tcW w:w="992" w:type="dxa"/>
          </w:tcPr>
          <w:p w14:paraId="7B2D45D6" w14:textId="77777777" w:rsidR="00CC6BF4" w:rsidRPr="00485604" w:rsidRDefault="00903004" w:rsidP="00B57EB4">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Human</w:t>
            </w:r>
          </w:p>
        </w:tc>
        <w:tc>
          <w:tcPr>
            <w:tcW w:w="1813" w:type="dxa"/>
          </w:tcPr>
          <w:p w14:paraId="12DD2126" w14:textId="77777777" w:rsidR="00CC6BF4" w:rsidRPr="00485604" w:rsidRDefault="00903004">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Adenosine</w:t>
            </w:r>
          </w:p>
          <w:p w14:paraId="484D72C4" w14:textId="77777777" w:rsidR="003D6CD8" w:rsidRPr="00485604" w:rsidRDefault="003D6CD8">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PIA</w:t>
            </w:r>
          </w:p>
        </w:tc>
        <w:tc>
          <w:tcPr>
            <w:tcW w:w="1701" w:type="dxa"/>
          </w:tcPr>
          <w:p w14:paraId="5E389960" w14:textId="77777777" w:rsidR="00CC6BF4" w:rsidRPr="00485604" w:rsidRDefault="00903004">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ZAP</w:t>
            </w:r>
          </w:p>
        </w:tc>
        <w:tc>
          <w:tcPr>
            <w:tcW w:w="851" w:type="dxa"/>
          </w:tcPr>
          <w:p w14:paraId="3C60DF5A" w14:textId="77777777" w:rsidR="00CC6BF4" w:rsidRPr="00485604" w:rsidRDefault="00903004">
            <w:pPr>
              <w:autoSpaceDE w:val="0"/>
              <w:autoSpaceDN w:val="0"/>
              <w:adjustRightInd w:val="0"/>
              <w:rPr>
                <w:rFonts w:ascii="Arial" w:hAnsi="Arial" w:cs="Arial"/>
                <w:color w:val="000000"/>
                <w:sz w:val="16"/>
                <w:szCs w:val="16"/>
                <w:shd w:val="clear" w:color="auto" w:fill="FFFFFF"/>
              </w:rPr>
            </w:pPr>
            <w:r w:rsidRPr="00485604">
              <w:rPr>
                <w:rFonts w:ascii="Arial" w:hAnsi="Arial" w:cs="Arial"/>
                <w:i/>
                <w:iCs/>
                <w:sz w:val="16"/>
                <w:szCs w:val="16"/>
              </w:rPr>
              <w:t>In vitro</w:t>
            </w:r>
          </w:p>
        </w:tc>
        <w:tc>
          <w:tcPr>
            <w:tcW w:w="5103" w:type="dxa"/>
          </w:tcPr>
          <w:p w14:paraId="6B65539D" w14:textId="77777777" w:rsidR="00CC6BF4" w:rsidRPr="00485604" w:rsidRDefault="00DA6908">
            <w:pPr>
              <w:rPr>
                <w:rFonts w:ascii="Arial" w:hAnsi="Arial" w:cs="Arial"/>
                <w:sz w:val="16"/>
                <w:szCs w:val="16"/>
              </w:rPr>
            </w:pPr>
            <w:r w:rsidRPr="00485604">
              <w:rPr>
                <w:rFonts w:ascii="Arial" w:hAnsi="Arial" w:cs="Arial"/>
                <w:sz w:val="16"/>
                <w:szCs w:val="16"/>
              </w:rPr>
              <w:t>↑ migration</w:t>
            </w:r>
          </w:p>
        </w:tc>
        <w:tc>
          <w:tcPr>
            <w:tcW w:w="2126" w:type="dxa"/>
          </w:tcPr>
          <w:p w14:paraId="294598A9" w14:textId="71DC753A" w:rsidR="00CC6BF4" w:rsidRPr="00485604" w:rsidRDefault="002306B4" w:rsidP="00CB34BE">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fldChar w:fldCharType="begin"/>
            </w:r>
            <w:r w:rsidR="003D30C5" w:rsidRPr="00485604">
              <w:rPr>
                <w:rFonts w:ascii="Arial" w:hAnsi="Arial" w:cs="Arial"/>
                <w:color w:val="000000"/>
                <w:sz w:val="16"/>
                <w:szCs w:val="16"/>
                <w:shd w:val="clear" w:color="auto" w:fill="FFFFFF"/>
              </w:rPr>
              <w:instrText xml:space="preserve"> ADDIN EN.CITE &lt;EndNote&gt;&lt;Cite&gt;&lt;Author&gt;Rose&lt;/Author&gt;&lt;Year&gt;1988&lt;/Year&gt;&lt;RecNum&gt;124&lt;/RecNum&gt;&lt;DisplayText&gt;(Rose et al., 1988)&lt;/DisplayText&gt;&lt;record&gt;&lt;rec-number&gt;124&lt;/rec-number&gt;&lt;foreign-keys&gt;&lt;key app="EN" db-id="0dvs2w2purpvt3e095wpsxwdewfavxvtxpee" timestamp="0"&gt;124&lt;/key&gt;&lt;/foreign-keys&gt;&lt;ref-type name="Journal Article"&gt;17&lt;/ref-type&gt;&lt;contributors&gt;&lt;authors&gt;&lt;author&gt;Rose, F. R.&lt;/author&gt;&lt;author&gt;Hirschhorn, R.&lt;/author&gt;&lt;author&gt;Weissmann, G.&lt;/author&gt;&lt;author&gt;Cronstein, B. N.&lt;/author&gt;&lt;/authors&gt;&lt;/contributors&gt;&lt;titles&gt;&lt;title&gt;Adenosine promotes neutrophil chemotaxis&lt;/title&gt;&lt;secondary-title&gt;Journal of Experimental Medicine&lt;/secondary-title&gt;&lt;/titles&gt;&lt;periodical&gt;&lt;full-title&gt;Journal of Experimental Medicine&lt;/full-title&gt;&lt;/periodical&gt;&lt;pages&gt;1186-1194&lt;/pages&gt;&lt;volume&gt;167&lt;/volume&gt;&lt;number&gt;3&lt;/number&gt;&lt;dates&gt;&lt;year&gt;1988&lt;/year&gt;&lt;pub-dates&gt;&lt;date&gt;Mar&lt;/date&gt;&lt;/pub-dates&gt;&lt;/dates&gt;&lt;isbn&gt;0022-1007&lt;/isbn&gt;&lt;accession-num&gt;WOS:A1988M691400032&lt;/accession-num&gt;&lt;urls&gt;&lt;related-urls&gt;&lt;url&gt;&amp;lt;Go to ISI&amp;gt;://WOS:A1988M691400032&lt;/url&gt;&lt;/related-urls&gt;&lt;/urls&gt;&lt;electronic-resource-num&gt;10.1084/jem.167.3.1186&lt;/electronic-resource-num&gt;&lt;/record&gt;&lt;/Cite&gt;&lt;/EndNote&gt;</w:instrText>
            </w:r>
            <w:r w:rsidRPr="00485604">
              <w:rPr>
                <w:rFonts w:ascii="Arial" w:hAnsi="Arial" w:cs="Arial"/>
                <w:color w:val="000000"/>
                <w:sz w:val="16"/>
                <w:szCs w:val="16"/>
                <w:shd w:val="clear" w:color="auto" w:fill="FFFFFF"/>
              </w:rPr>
              <w:fldChar w:fldCharType="separate"/>
            </w:r>
            <w:r w:rsidR="00260E31" w:rsidRPr="00485604">
              <w:rPr>
                <w:rFonts w:ascii="Arial" w:hAnsi="Arial" w:cs="Arial"/>
                <w:noProof/>
                <w:color w:val="000000"/>
                <w:sz w:val="16"/>
                <w:szCs w:val="16"/>
                <w:shd w:val="clear" w:color="auto" w:fill="FFFFFF"/>
              </w:rPr>
              <w:t>(</w:t>
            </w:r>
            <w:hyperlink w:anchor="_ENREF_248" w:tooltip="Rose, 1988 #124" w:history="1">
              <w:r w:rsidR="00CB34BE" w:rsidRPr="00485604">
                <w:rPr>
                  <w:rFonts w:ascii="Arial" w:hAnsi="Arial" w:cs="Arial"/>
                  <w:noProof/>
                  <w:color w:val="000000"/>
                  <w:sz w:val="16"/>
                  <w:szCs w:val="16"/>
                  <w:shd w:val="clear" w:color="auto" w:fill="FFFFFF"/>
                </w:rPr>
                <w:t>Rose et al., 1988</w:t>
              </w:r>
            </w:hyperlink>
            <w:r w:rsidR="00260E31" w:rsidRPr="00485604">
              <w:rPr>
                <w:rFonts w:ascii="Arial" w:hAnsi="Arial" w:cs="Arial"/>
                <w:noProof/>
                <w:color w:val="000000"/>
                <w:sz w:val="16"/>
                <w:szCs w:val="16"/>
                <w:shd w:val="clear" w:color="auto" w:fill="FFFFFF"/>
              </w:rPr>
              <w:t>)</w:t>
            </w:r>
            <w:r w:rsidRPr="00485604">
              <w:rPr>
                <w:rFonts w:ascii="Arial" w:hAnsi="Arial" w:cs="Arial"/>
                <w:color w:val="000000"/>
                <w:sz w:val="16"/>
                <w:szCs w:val="16"/>
                <w:shd w:val="clear" w:color="auto" w:fill="FFFFFF"/>
              </w:rPr>
              <w:fldChar w:fldCharType="end"/>
            </w:r>
          </w:p>
        </w:tc>
      </w:tr>
      <w:tr w:rsidR="009F23C1" w:rsidRPr="00485604" w14:paraId="2B37FDA7" w14:textId="77777777" w:rsidTr="009F23C1">
        <w:tc>
          <w:tcPr>
            <w:tcW w:w="1731" w:type="dxa"/>
          </w:tcPr>
          <w:p w14:paraId="507C2321" w14:textId="77777777" w:rsidR="00CC6BF4" w:rsidRPr="00485604" w:rsidRDefault="002306B4" w:rsidP="00775024">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A</w:t>
            </w:r>
            <w:r w:rsidRPr="00485604">
              <w:rPr>
                <w:rFonts w:ascii="Arial" w:hAnsi="Arial" w:cs="Arial"/>
                <w:color w:val="000000"/>
                <w:sz w:val="16"/>
                <w:szCs w:val="16"/>
                <w:shd w:val="clear" w:color="auto" w:fill="FFFFFF"/>
                <w:vertAlign w:val="subscript"/>
              </w:rPr>
              <w:t>1</w:t>
            </w:r>
          </w:p>
        </w:tc>
        <w:tc>
          <w:tcPr>
            <w:tcW w:w="992" w:type="dxa"/>
          </w:tcPr>
          <w:p w14:paraId="455C7A6F" w14:textId="77777777" w:rsidR="00CC6BF4" w:rsidRPr="00485604" w:rsidRDefault="002306B4" w:rsidP="00B57EB4">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Human</w:t>
            </w:r>
          </w:p>
        </w:tc>
        <w:tc>
          <w:tcPr>
            <w:tcW w:w="1813" w:type="dxa"/>
          </w:tcPr>
          <w:p w14:paraId="07D1DF2D" w14:textId="77777777" w:rsidR="00CC6BF4" w:rsidRPr="00485604" w:rsidRDefault="002306B4">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CPA</w:t>
            </w:r>
          </w:p>
        </w:tc>
        <w:tc>
          <w:tcPr>
            <w:tcW w:w="1701" w:type="dxa"/>
          </w:tcPr>
          <w:p w14:paraId="196B7593" w14:textId="77777777" w:rsidR="00CC6BF4" w:rsidRPr="00485604" w:rsidRDefault="00023C70">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f</w:t>
            </w:r>
            <w:r w:rsidR="002306B4" w:rsidRPr="00485604">
              <w:rPr>
                <w:rFonts w:ascii="Arial" w:hAnsi="Arial" w:cs="Arial"/>
                <w:color w:val="000000"/>
                <w:sz w:val="16"/>
                <w:szCs w:val="16"/>
                <w:shd w:val="clear" w:color="auto" w:fill="FFFFFF"/>
              </w:rPr>
              <w:t>MLP</w:t>
            </w:r>
          </w:p>
        </w:tc>
        <w:tc>
          <w:tcPr>
            <w:tcW w:w="851" w:type="dxa"/>
          </w:tcPr>
          <w:p w14:paraId="4A8A5308" w14:textId="77777777" w:rsidR="00CC6BF4" w:rsidRPr="00485604" w:rsidRDefault="002306B4">
            <w:pPr>
              <w:autoSpaceDE w:val="0"/>
              <w:autoSpaceDN w:val="0"/>
              <w:adjustRightInd w:val="0"/>
              <w:rPr>
                <w:rFonts w:ascii="Arial" w:hAnsi="Arial" w:cs="Arial"/>
                <w:i/>
                <w:iCs/>
                <w:color w:val="000000"/>
                <w:sz w:val="16"/>
                <w:szCs w:val="16"/>
                <w:shd w:val="clear" w:color="auto" w:fill="FFFFFF"/>
              </w:rPr>
            </w:pPr>
            <w:r w:rsidRPr="00485604">
              <w:rPr>
                <w:rFonts w:ascii="Arial" w:hAnsi="Arial" w:cs="Arial"/>
                <w:i/>
                <w:iCs/>
                <w:color w:val="000000"/>
                <w:sz w:val="16"/>
                <w:szCs w:val="16"/>
                <w:shd w:val="clear" w:color="auto" w:fill="FFFFFF"/>
              </w:rPr>
              <w:t>In vitro</w:t>
            </w:r>
          </w:p>
        </w:tc>
        <w:tc>
          <w:tcPr>
            <w:tcW w:w="5103" w:type="dxa"/>
          </w:tcPr>
          <w:p w14:paraId="37A03073" w14:textId="77777777" w:rsidR="00CC6BF4" w:rsidRPr="00485604" w:rsidRDefault="00DA6908">
            <w:pPr>
              <w:rPr>
                <w:rFonts w:ascii="Arial" w:hAnsi="Arial" w:cs="Arial"/>
                <w:sz w:val="16"/>
                <w:szCs w:val="16"/>
              </w:rPr>
            </w:pPr>
            <w:r w:rsidRPr="00485604">
              <w:rPr>
                <w:rFonts w:ascii="Arial" w:hAnsi="Arial" w:cs="Arial"/>
                <w:sz w:val="16"/>
                <w:szCs w:val="16"/>
              </w:rPr>
              <w:t>↑ migration</w:t>
            </w:r>
          </w:p>
        </w:tc>
        <w:tc>
          <w:tcPr>
            <w:tcW w:w="2126" w:type="dxa"/>
          </w:tcPr>
          <w:p w14:paraId="176F7DC0" w14:textId="6A31962C" w:rsidR="00CC6BF4" w:rsidRPr="00485604" w:rsidRDefault="002306B4" w:rsidP="00CB34BE">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fldChar w:fldCharType="begin"/>
            </w:r>
            <w:r w:rsidR="001A397F" w:rsidRPr="00485604">
              <w:rPr>
                <w:rFonts w:ascii="Arial" w:hAnsi="Arial" w:cs="Arial"/>
                <w:color w:val="000000"/>
                <w:sz w:val="16"/>
                <w:szCs w:val="16"/>
                <w:shd w:val="clear" w:color="auto" w:fill="FFFFFF"/>
              </w:rPr>
              <w:instrText xml:space="preserve"> ADDIN EN.CITE &lt;EndNote&gt;&lt;Cite&gt;&lt;Author&gt;Cronstein&lt;/Author&gt;&lt;Year&gt;1990&lt;/Year&gt;&lt;RecNum&gt;125&lt;/RecNum&gt;&lt;DisplayText&gt;(Cronstein et al., 1990)&lt;/DisplayText&gt;&lt;record&gt;&lt;rec-number&gt;125&lt;/rec-number&gt;&lt;foreign-keys&gt;&lt;key app="EN" db-id="0dvs2w2purpvt3e095wpsxwdewfavxvtxpee" timestamp="0"&gt;125&lt;/key&gt;&lt;/foreign-keys&gt;&lt;ref-type name="Journal Article"&gt;17&lt;/ref-type&gt;&lt;contributors&gt;&lt;authors&gt;&lt;author&gt;Cronstein, B. N.&lt;/author&gt;&lt;author&gt;Daguma, L.&lt;/author&gt;&lt;author&gt;Nichols, D.&lt;/author&gt;&lt;author&gt;Hutchison, A. J.&lt;/author&gt;&lt;author&gt;Williams, M.&lt;/author&gt;&lt;/authors&gt;&lt;/contributors&gt;&lt;titles&gt;&lt;title&gt;&lt;style face="normal" font="default" size="100%"&gt;The adenosine/neutrophil paradox resolved: human neutrophils possess both A&lt;/style&gt;&lt;style face="subscript" font="default" size="100%"&gt;1&lt;/style&gt;&lt;style face="normal" font="default" size="100%"&gt; and A&lt;/style&gt;&lt;style face="subscript" font="default" size="100%"&gt;2&lt;/style&gt;&lt;style face="normal" font="default" size="100%"&gt; receptors that promote chemotaxis and inhibit O2 generation, respectively&lt;/style&gt;&lt;/title&gt;&lt;secondary-title&gt;Journal of Clinical Investigation&lt;/secondary-title&gt;&lt;/titles&gt;&lt;periodical&gt;&lt;full-title&gt;Journal of Clinical Investigation&lt;/full-title&gt;&lt;/periodical&gt;&lt;pages&gt;1150-1157&lt;/pages&gt;&lt;volume&gt;85&lt;/volume&gt;&lt;number&gt;4&lt;/number&gt;&lt;dates&gt;&lt;year&gt;1990&lt;/year&gt;&lt;pub-dates&gt;&lt;date&gt;Apr&lt;/date&gt;&lt;/pub-dates&gt;&lt;/dates&gt;&lt;isbn&gt;0021-9738&lt;/isbn&gt;&lt;accession-num&gt;WOS:A1990CX97700022&lt;/accession-num&gt;&lt;urls&gt;&lt;related-urls&gt;&lt;url&gt;&amp;lt;Go to ISI&amp;gt;://WOS:A1990CX97700022&lt;/url&gt;&lt;/related-urls&gt;&lt;/urls&gt;&lt;electronic-resource-num&gt;10.1172/jci114547&lt;/electronic-resource-num&gt;&lt;/record&gt;&lt;/Cite&gt;&lt;/EndNote&gt;</w:instrText>
            </w:r>
            <w:r w:rsidRPr="00485604">
              <w:rPr>
                <w:rFonts w:ascii="Arial" w:hAnsi="Arial" w:cs="Arial"/>
                <w:color w:val="000000"/>
                <w:sz w:val="16"/>
                <w:szCs w:val="16"/>
                <w:shd w:val="clear" w:color="auto" w:fill="FFFFFF"/>
              </w:rPr>
              <w:fldChar w:fldCharType="separate"/>
            </w:r>
            <w:r w:rsidR="00260E31" w:rsidRPr="00485604">
              <w:rPr>
                <w:rFonts w:ascii="Arial" w:hAnsi="Arial" w:cs="Arial"/>
                <w:noProof/>
                <w:color w:val="000000"/>
                <w:sz w:val="16"/>
                <w:szCs w:val="16"/>
                <w:shd w:val="clear" w:color="auto" w:fill="FFFFFF"/>
              </w:rPr>
              <w:t>(</w:t>
            </w:r>
            <w:hyperlink w:anchor="_ENREF_64" w:tooltip="Cronstein, 1990 #125" w:history="1">
              <w:r w:rsidR="00CB34BE" w:rsidRPr="00485604">
                <w:rPr>
                  <w:rFonts w:ascii="Arial" w:hAnsi="Arial" w:cs="Arial"/>
                  <w:noProof/>
                  <w:color w:val="000000"/>
                  <w:sz w:val="16"/>
                  <w:szCs w:val="16"/>
                  <w:shd w:val="clear" w:color="auto" w:fill="FFFFFF"/>
                </w:rPr>
                <w:t>Cronstein et al., 1990</w:t>
              </w:r>
            </w:hyperlink>
            <w:r w:rsidR="00260E31" w:rsidRPr="00485604">
              <w:rPr>
                <w:rFonts w:ascii="Arial" w:hAnsi="Arial" w:cs="Arial"/>
                <w:noProof/>
                <w:color w:val="000000"/>
                <w:sz w:val="16"/>
                <w:szCs w:val="16"/>
                <w:shd w:val="clear" w:color="auto" w:fill="FFFFFF"/>
              </w:rPr>
              <w:t>)</w:t>
            </w:r>
            <w:r w:rsidRPr="00485604">
              <w:rPr>
                <w:rFonts w:ascii="Arial" w:hAnsi="Arial" w:cs="Arial"/>
                <w:color w:val="000000"/>
                <w:sz w:val="16"/>
                <w:szCs w:val="16"/>
                <w:shd w:val="clear" w:color="auto" w:fill="FFFFFF"/>
              </w:rPr>
              <w:fldChar w:fldCharType="end"/>
            </w:r>
          </w:p>
        </w:tc>
      </w:tr>
      <w:tr w:rsidR="009F23C1" w:rsidRPr="00485604" w14:paraId="440B84E8" w14:textId="77777777" w:rsidTr="009F23C1">
        <w:tc>
          <w:tcPr>
            <w:tcW w:w="1731" w:type="dxa"/>
          </w:tcPr>
          <w:p w14:paraId="1E0AAD69" w14:textId="77777777" w:rsidR="00CC6BF4" w:rsidRPr="00485604" w:rsidRDefault="00EB79B2" w:rsidP="00775024">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A</w:t>
            </w:r>
            <w:r w:rsidRPr="00485604">
              <w:rPr>
                <w:rFonts w:ascii="Arial" w:hAnsi="Arial" w:cs="Arial"/>
                <w:color w:val="000000"/>
                <w:sz w:val="16"/>
                <w:szCs w:val="16"/>
                <w:shd w:val="clear" w:color="auto" w:fill="FFFFFF"/>
                <w:vertAlign w:val="subscript"/>
              </w:rPr>
              <w:t>1</w:t>
            </w:r>
          </w:p>
        </w:tc>
        <w:tc>
          <w:tcPr>
            <w:tcW w:w="992" w:type="dxa"/>
          </w:tcPr>
          <w:p w14:paraId="1AAB6266" w14:textId="77777777" w:rsidR="00CC6BF4" w:rsidRPr="00485604" w:rsidRDefault="00EB79B2" w:rsidP="00B57EB4">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Human</w:t>
            </w:r>
          </w:p>
        </w:tc>
        <w:tc>
          <w:tcPr>
            <w:tcW w:w="1813" w:type="dxa"/>
          </w:tcPr>
          <w:p w14:paraId="3BEAA0F2" w14:textId="77777777" w:rsidR="00CC6BF4" w:rsidRPr="00485604" w:rsidRDefault="00EB79B2">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CPA</w:t>
            </w:r>
          </w:p>
        </w:tc>
        <w:tc>
          <w:tcPr>
            <w:tcW w:w="1701" w:type="dxa"/>
          </w:tcPr>
          <w:p w14:paraId="332D3F1A" w14:textId="77777777" w:rsidR="00CC6BF4" w:rsidRPr="00485604" w:rsidRDefault="00EB79B2">
            <w:pPr>
              <w:autoSpaceDE w:val="0"/>
              <w:autoSpaceDN w:val="0"/>
              <w:adjustRightInd w:val="0"/>
              <w:rPr>
                <w:rFonts w:ascii="Arial" w:hAnsi="Arial" w:cs="Arial"/>
                <w:color w:val="000000"/>
                <w:sz w:val="16"/>
                <w:szCs w:val="16"/>
                <w:shd w:val="clear" w:color="auto" w:fill="FFFFFF"/>
              </w:rPr>
            </w:pPr>
            <w:r w:rsidRPr="00485604">
              <w:rPr>
                <w:rFonts w:ascii="Arial" w:hAnsi="Arial" w:cs="Arial"/>
                <w:sz w:val="16"/>
                <w:szCs w:val="16"/>
                <w:shd w:val="clear" w:color="auto" w:fill="FFFFFF"/>
              </w:rPr>
              <w:t>CCL5</w:t>
            </w:r>
          </w:p>
        </w:tc>
        <w:tc>
          <w:tcPr>
            <w:tcW w:w="851" w:type="dxa"/>
          </w:tcPr>
          <w:p w14:paraId="69DAA474" w14:textId="77777777" w:rsidR="00CC6BF4" w:rsidRPr="00485604" w:rsidRDefault="00EB79B2">
            <w:pPr>
              <w:autoSpaceDE w:val="0"/>
              <w:autoSpaceDN w:val="0"/>
              <w:adjustRightInd w:val="0"/>
              <w:rPr>
                <w:rFonts w:ascii="Arial" w:hAnsi="Arial" w:cs="Arial"/>
                <w:color w:val="000000"/>
                <w:sz w:val="16"/>
                <w:szCs w:val="16"/>
                <w:shd w:val="clear" w:color="auto" w:fill="FFFFFF"/>
              </w:rPr>
            </w:pPr>
            <w:r w:rsidRPr="00485604">
              <w:rPr>
                <w:rFonts w:ascii="Arial" w:hAnsi="Arial" w:cs="Arial"/>
                <w:i/>
                <w:iCs/>
                <w:color w:val="000000"/>
                <w:sz w:val="16"/>
                <w:szCs w:val="16"/>
                <w:shd w:val="clear" w:color="auto" w:fill="FFFFFF"/>
              </w:rPr>
              <w:t>In vitro</w:t>
            </w:r>
          </w:p>
        </w:tc>
        <w:tc>
          <w:tcPr>
            <w:tcW w:w="5103" w:type="dxa"/>
          </w:tcPr>
          <w:p w14:paraId="03E3F872" w14:textId="77777777" w:rsidR="00CC6BF4" w:rsidRPr="00485604" w:rsidRDefault="00DA6908">
            <w:pPr>
              <w:rPr>
                <w:rFonts w:ascii="Arial" w:hAnsi="Arial" w:cs="Arial"/>
                <w:sz w:val="16"/>
                <w:szCs w:val="16"/>
              </w:rPr>
            </w:pPr>
            <w:r w:rsidRPr="00485604">
              <w:rPr>
                <w:rFonts w:ascii="Arial" w:hAnsi="Arial" w:cs="Arial"/>
                <w:sz w:val="16"/>
                <w:szCs w:val="16"/>
              </w:rPr>
              <w:t>↑ migration</w:t>
            </w:r>
          </w:p>
        </w:tc>
        <w:tc>
          <w:tcPr>
            <w:tcW w:w="2126" w:type="dxa"/>
          </w:tcPr>
          <w:p w14:paraId="5BBEDC05" w14:textId="05A2DF6C" w:rsidR="00CC6BF4" w:rsidRPr="00485604" w:rsidRDefault="00EB79B2" w:rsidP="00CB34BE">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fldChar w:fldCharType="begin"/>
            </w:r>
            <w:r w:rsidR="003F407D" w:rsidRPr="00485604">
              <w:rPr>
                <w:rFonts w:ascii="Arial" w:hAnsi="Arial" w:cs="Arial"/>
                <w:color w:val="000000"/>
                <w:sz w:val="16"/>
                <w:szCs w:val="16"/>
                <w:shd w:val="clear" w:color="auto" w:fill="FFFFFF"/>
              </w:rPr>
              <w:instrText xml:space="preserve"> ADDIN EN.CITE &lt;EndNote&gt;&lt;Cite&gt;&lt;Author&gt;Zhang&lt;/Author&gt;&lt;Year&gt;2006&lt;/Year&gt;&lt;RecNum&gt;133&lt;/RecNum&gt;&lt;DisplayText&gt;(Zhang et al., 2006)&lt;/DisplayText&gt;&lt;record&gt;&lt;rec-number&gt;133&lt;/rec-number&gt;&lt;foreign-keys&gt;&lt;key app="EN" db-id="0dvs2w2purpvt3e095wpsxwdewfavxvtxpee" timestamp="0"&gt;133&lt;/key&gt;&lt;/foreign-keys&gt;&lt;ref-type name="Journal Article"&gt;17&lt;/ref-type&gt;&lt;contributors&gt;&lt;authors&gt;&lt;author&gt;Zhang, Ning&lt;/author&gt;&lt;author&gt;Yang, De&lt;/author&gt;&lt;author&gt;Dong, Huifang&lt;/author&gt;&lt;author&gt;Chen, Qian&lt;/author&gt;&lt;author&gt;Dimitrova, Dessislava I.&lt;/author&gt;&lt;author&gt;Rogers, Thomas J.&lt;/author&gt;&lt;author&gt;Sitkovsky, Michail&lt;/author&gt;&lt;author&gt;Oppenheim, Joost J.&lt;/author&gt;&lt;/authors&gt;&lt;/contributors&gt;&lt;titles&gt;&lt;title&gt;Adenosine A2a receptors induce heterologous desensitization of chemokine receptors&lt;/title&gt;&lt;secondary-title&gt;Blood&lt;/secondary-title&gt;&lt;/titles&gt;&lt;periodical&gt;&lt;full-title&gt;Blood&lt;/full-title&gt;&lt;/periodical&gt;&lt;pages&gt;38-44&lt;/pages&gt;&lt;volume&gt;108&lt;/volume&gt;&lt;number&gt;1&lt;/number&gt;&lt;dates&gt;&lt;year&gt;2006&lt;/year&gt;&lt;pub-dates&gt;&lt;date&gt;July 1, 2006&lt;/date&gt;&lt;/pub-dates&gt;&lt;/dates&gt;&lt;urls&gt;&lt;related-urls&gt;&lt;url&gt;http://bloodjournal.hematologylibrary.org/content/108/1/38.abstract&lt;/url&gt;&lt;/related-urls&gt;&lt;/urls&gt;&lt;electronic-resource-num&gt;10.1182/blood-2005-06-2599&lt;/electronic-resource-num&gt;&lt;/record&gt;&lt;/Cite&gt;&lt;/EndNote&gt;</w:instrText>
            </w:r>
            <w:r w:rsidRPr="00485604">
              <w:rPr>
                <w:rFonts w:ascii="Arial" w:hAnsi="Arial" w:cs="Arial"/>
                <w:color w:val="000000"/>
                <w:sz w:val="16"/>
                <w:szCs w:val="16"/>
                <w:shd w:val="clear" w:color="auto" w:fill="FFFFFF"/>
              </w:rPr>
              <w:fldChar w:fldCharType="separate"/>
            </w:r>
            <w:r w:rsidR="00260E31" w:rsidRPr="00485604">
              <w:rPr>
                <w:rFonts w:ascii="Arial" w:hAnsi="Arial" w:cs="Arial"/>
                <w:noProof/>
                <w:color w:val="000000"/>
                <w:sz w:val="16"/>
                <w:szCs w:val="16"/>
                <w:shd w:val="clear" w:color="auto" w:fill="FFFFFF"/>
              </w:rPr>
              <w:t>(</w:t>
            </w:r>
            <w:hyperlink w:anchor="_ENREF_338" w:tooltip="Zhang, 2006 #133" w:history="1">
              <w:r w:rsidR="00CB34BE" w:rsidRPr="00485604">
                <w:rPr>
                  <w:rFonts w:ascii="Arial" w:hAnsi="Arial" w:cs="Arial"/>
                  <w:noProof/>
                  <w:color w:val="000000"/>
                  <w:sz w:val="16"/>
                  <w:szCs w:val="16"/>
                  <w:shd w:val="clear" w:color="auto" w:fill="FFFFFF"/>
                </w:rPr>
                <w:t>Zhang et al., 2006</w:t>
              </w:r>
            </w:hyperlink>
            <w:r w:rsidR="00260E31" w:rsidRPr="00485604">
              <w:rPr>
                <w:rFonts w:ascii="Arial" w:hAnsi="Arial" w:cs="Arial"/>
                <w:noProof/>
                <w:color w:val="000000"/>
                <w:sz w:val="16"/>
                <w:szCs w:val="16"/>
                <w:shd w:val="clear" w:color="auto" w:fill="FFFFFF"/>
              </w:rPr>
              <w:t>)</w:t>
            </w:r>
            <w:r w:rsidRPr="00485604">
              <w:rPr>
                <w:rFonts w:ascii="Arial" w:hAnsi="Arial" w:cs="Arial"/>
                <w:color w:val="000000"/>
                <w:sz w:val="16"/>
                <w:szCs w:val="16"/>
                <w:shd w:val="clear" w:color="auto" w:fill="FFFFFF"/>
              </w:rPr>
              <w:fldChar w:fldCharType="end"/>
            </w:r>
          </w:p>
        </w:tc>
      </w:tr>
      <w:tr w:rsidR="009F23C1" w:rsidRPr="00485604" w14:paraId="1A6FEB32" w14:textId="77777777" w:rsidTr="009F23C1">
        <w:tc>
          <w:tcPr>
            <w:tcW w:w="1731" w:type="dxa"/>
          </w:tcPr>
          <w:p w14:paraId="08F69100" w14:textId="77777777" w:rsidR="00CC6BF4" w:rsidRPr="00485604" w:rsidRDefault="00EB79B2" w:rsidP="00775024">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A</w:t>
            </w:r>
            <w:r w:rsidRPr="00485604">
              <w:rPr>
                <w:rFonts w:ascii="Arial" w:hAnsi="Arial" w:cs="Arial"/>
                <w:color w:val="000000"/>
                <w:sz w:val="16"/>
                <w:szCs w:val="16"/>
                <w:shd w:val="clear" w:color="auto" w:fill="FFFFFF"/>
                <w:vertAlign w:val="subscript"/>
              </w:rPr>
              <w:t>1</w:t>
            </w:r>
          </w:p>
        </w:tc>
        <w:tc>
          <w:tcPr>
            <w:tcW w:w="992" w:type="dxa"/>
          </w:tcPr>
          <w:p w14:paraId="762562DF" w14:textId="77777777" w:rsidR="00CC6BF4" w:rsidRPr="00485604" w:rsidRDefault="00EB79B2" w:rsidP="00B57EB4">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Cat</w:t>
            </w:r>
          </w:p>
        </w:tc>
        <w:tc>
          <w:tcPr>
            <w:tcW w:w="1813" w:type="dxa"/>
          </w:tcPr>
          <w:p w14:paraId="134EF5DB" w14:textId="77777777" w:rsidR="00CC6BF4" w:rsidRPr="00485604" w:rsidRDefault="00EB79B2">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DPCPX</w:t>
            </w:r>
          </w:p>
          <w:p w14:paraId="573A9B50" w14:textId="77777777" w:rsidR="00EB79B2" w:rsidRPr="00485604" w:rsidRDefault="00EB79B2">
            <w:pPr>
              <w:autoSpaceDE w:val="0"/>
              <w:autoSpaceDN w:val="0"/>
              <w:adjustRightInd w:val="0"/>
              <w:rPr>
                <w:rFonts w:ascii="Arial" w:hAnsi="Arial" w:cs="Arial"/>
                <w:color w:val="000000"/>
                <w:sz w:val="16"/>
                <w:szCs w:val="16"/>
                <w:shd w:val="clear" w:color="auto" w:fill="FFFFFF"/>
              </w:rPr>
            </w:pPr>
          </w:p>
          <w:p w14:paraId="7E653436" w14:textId="77777777" w:rsidR="00EB79B2" w:rsidRPr="00485604" w:rsidRDefault="00D6082F">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B</w:t>
            </w:r>
            <w:r w:rsidR="00EB79B2" w:rsidRPr="00485604">
              <w:rPr>
                <w:rFonts w:ascii="Arial" w:hAnsi="Arial" w:cs="Arial"/>
                <w:color w:val="000000"/>
                <w:sz w:val="16"/>
                <w:szCs w:val="16"/>
                <w:shd w:val="clear" w:color="auto" w:fill="FFFFFF"/>
              </w:rPr>
              <w:t>amiphylline</w:t>
            </w:r>
          </w:p>
        </w:tc>
        <w:tc>
          <w:tcPr>
            <w:tcW w:w="1701" w:type="dxa"/>
          </w:tcPr>
          <w:p w14:paraId="0B90E7E4" w14:textId="77777777" w:rsidR="00CC6BF4" w:rsidRPr="00485604" w:rsidRDefault="00EB79B2">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Endotoxin</w:t>
            </w:r>
          </w:p>
        </w:tc>
        <w:tc>
          <w:tcPr>
            <w:tcW w:w="851" w:type="dxa"/>
          </w:tcPr>
          <w:p w14:paraId="511CDB70" w14:textId="77777777" w:rsidR="00CC6BF4" w:rsidRPr="00485604" w:rsidRDefault="00EB79B2">
            <w:pPr>
              <w:autoSpaceDE w:val="0"/>
              <w:autoSpaceDN w:val="0"/>
              <w:adjustRightInd w:val="0"/>
              <w:rPr>
                <w:rFonts w:ascii="Arial" w:hAnsi="Arial" w:cs="Arial"/>
                <w:color w:val="000000"/>
                <w:sz w:val="16"/>
                <w:szCs w:val="16"/>
                <w:shd w:val="clear" w:color="auto" w:fill="FFFFFF"/>
              </w:rPr>
            </w:pPr>
            <w:r w:rsidRPr="00485604">
              <w:rPr>
                <w:rFonts w:ascii="Arial" w:hAnsi="Arial" w:cs="Arial"/>
                <w:i/>
                <w:iCs/>
                <w:sz w:val="16"/>
                <w:szCs w:val="16"/>
              </w:rPr>
              <w:t>in vivo</w:t>
            </w:r>
          </w:p>
        </w:tc>
        <w:tc>
          <w:tcPr>
            <w:tcW w:w="5103" w:type="dxa"/>
          </w:tcPr>
          <w:p w14:paraId="5B1B27B6" w14:textId="77777777" w:rsidR="00CC6BF4" w:rsidRPr="00485604" w:rsidRDefault="00EB79B2">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 migration into the alveoli</w:t>
            </w:r>
          </w:p>
        </w:tc>
        <w:tc>
          <w:tcPr>
            <w:tcW w:w="2126" w:type="dxa"/>
          </w:tcPr>
          <w:p w14:paraId="3BCF4AA8" w14:textId="00496203" w:rsidR="00CC6BF4" w:rsidRPr="00485604" w:rsidRDefault="00EB79B2" w:rsidP="00CB34BE">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fldChar w:fldCharType="begin"/>
            </w:r>
            <w:r w:rsidR="00260E31" w:rsidRPr="00485604">
              <w:rPr>
                <w:rFonts w:ascii="Arial" w:hAnsi="Arial" w:cs="Arial"/>
                <w:color w:val="000000"/>
                <w:sz w:val="16"/>
                <w:szCs w:val="16"/>
                <w:shd w:val="clear" w:color="auto" w:fill="FFFFFF"/>
              </w:rPr>
              <w:instrText xml:space="preserve"> ADDIN EN.CITE &lt;EndNote&gt;&lt;Cite&gt;&lt;Author&gt;Neely&lt;/Author&gt;&lt;Year&gt;1997&lt;/Year&gt;&lt;RecNum&gt;224&lt;/RecNum&gt;&lt;DisplayText&gt;(Neely et al., 1997)&lt;/DisplayText&gt;&lt;record&gt;&lt;rec-number&gt;224&lt;/rec-number&gt;&lt;foreign-keys&gt;&lt;key app="EN" db-id="0dvs2w2purpvt3e095wpsxwdewfavxvtxpee" timestamp="0"&gt;224&lt;/key&gt;&lt;/foreign-keys&gt;&lt;ref-type name="Journal Article"&gt;17&lt;/ref-type&gt;&lt;contributors&gt;&lt;authors&gt;&lt;author&gt;Neely, C. F.&lt;/author&gt;&lt;author&gt;Jin, J.&lt;/author&gt;&lt;author&gt;Keith, I. M.&lt;/author&gt;&lt;/authors&gt;&lt;/contributors&gt;&lt;titles&gt;&lt;title&gt;A(1)-adenosine receptor antagonists block endotoxin-induced lung injury&lt;/title&gt;&lt;secondary-title&gt;American Journal of Physiology-Lung Cellular and Molecular Physiology&lt;/secondary-title&gt;&lt;/titles&gt;&lt;pages&gt;L353-L361&lt;/pages&gt;&lt;volume&gt;272&lt;/volume&gt;&lt;number&gt;2&lt;/number&gt;&lt;dates&gt;&lt;year&gt;1997&lt;/year&gt;&lt;pub-dates&gt;&lt;date&gt;Feb&lt;/date&gt;&lt;/pub-dates&gt;&lt;/dates&gt;&lt;isbn&gt;1040-0605&lt;/isbn&gt;&lt;accession-num&gt;WOS:A1997WJ52400022&lt;/accession-num&gt;&lt;urls&gt;&lt;related-urls&gt;&lt;url&gt;&amp;lt;Go to ISI&amp;gt;://WOS:A1997WJ52400022&lt;/url&gt;&lt;/related-urls&gt;&lt;/urls&gt;&lt;/record&gt;&lt;/Cite&gt;&lt;/EndNote&gt;</w:instrText>
            </w:r>
            <w:r w:rsidRPr="00485604">
              <w:rPr>
                <w:rFonts w:ascii="Arial" w:hAnsi="Arial" w:cs="Arial"/>
                <w:color w:val="000000"/>
                <w:sz w:val="16"/>
                <w:szCs w:val="16"/>
                <w:shd w:val="clear" w:color="auto" w:fill="FFFFFF"/>
              </w:rPr>
              <w:fldChar w:fldCharType="separate"/>
            </w:r>
            <w:r w:rsidR="00260E31" w:rsidRPr="00485604">
              <w:rPr>
                <w:rFonts w:ascii="Arial" w:hAnsi="Arial" w:cs="Arial"/>
                <w:noProof/>
                <w:color w:val="000000"/>
                <w:sz w:val="16"/>
                <w:szCs w:val="16"/>
                <w:shd w:val="clear" w:color="auto" w:fill="FFFFFF"/>
              </w:rPr>
              <w:t>(</w:t>
            </w:r>
            <w:hyperlink w:anchor="_ENREF_211" w:tooltip="Neely, 1997 #224" w:history="1">
              <w:r w:rsidR="00CB34BE" w:rsidRPr="00485604">
                <w:rPr>
                  <w:rFonts w:ascii="Arial" w:hAnsi="Arial" w:cs="Arial"/>
                  <w:noProof/>
                  <w:color w:val="000000"/>
                  <w:sz w:val="16"/>
                  <w:szCs w:val="16"/>
                  <w:shd w:val="clear" w:color="auto" w:fill="FFFFFF"/>
                </w:rPr>
                <w:t>Neely et al., 1997</w:t>
              </w:r>
            </w:hyperlink>
            <w:r w:rsidR="00260E31" w:rsidRPr="00485604">
              <w:rPr>
                <w:rFonts w:ascii="Arial" w:hAnsi="Arial" w:cs="Arial"/>
                <w:noProof/>
                <w:color w:val="000000"/>
                <w:sz w:val="16"/>
                <w:szCs w:val="16"/>
                <w:shd w:val="clear" w:color="auto" w:fill="FFFFFF"/>
              </w:rPr>
              <w:t>)</w:t>
            </w:r>
            <w:r w:rsidRPr="00485604">
              <w:rPr>
                <w:rFonts w:ascii="Arial" w:hAnsi="Arial" w:cs="Arial"/>
                <w:color w:val="000000"/>
                <w:sz w:val="16"/>
                <w:szCs w:val="16"/>
                <w:shd w:val="clear" w:color="auto" w:fill="FFFFFF"/>
              </w:rPr>
              <w:fldChar w:fldCharType="end"/>
            </w:r>
          </w:p>
        </w:tc>
      </w:tr>
      <w:tr w:rsidR="009F23C1" w:rsidRPr="00485604" w14:paraId="526BE11A" w14:textId="77777777" w:rsidTr="009F23C1">
        <w:tc>
          <w:tcPr>
            <w:tcW w:w="1731" w:type="dxa"/>
          </w:tcPr>
          <w:p w14:paraId="529EA0AC" w14:textId="77777777" w:rsidR="00CC6BF4" w:rsidRPr="00485604" w:rsidRDefault="00F90BD5" w:rsidP="00775024">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A</w:t>
            </w:r>
            <w:r w:rsidRPr="00485604">
              <w:rPr>
                <w:rFonts w:ascii="Arial" w:hAnsi="Arial" w:cs="Arial"/>
                <w:color w:val="000000"/>
                <w:sz w:val="16"/>
                <w:szCs w:val="16"/>
                <w:shd w:val="clear" w:color="auto" w:fill="FFFFFF"/>
                <w:vertAlign w:val="subscript"/>
              </w:rPr>
              <w:t>1</w:t>
            </w:r>
          </w:p>
        </w:tc>
        <w:tc>
          <w:tcPr>
            <w:tcW w:w="992" w:type="dxa"/>
          </w:tcPr>
          <w:p w14:paraId="2A86D993" w14:textId="77777777" w:rsidR="00CC6BF4" w:rsidRPr="00485604" w:rsidRDefault="00F90BD5" w:rsidP="00B57EB4">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Mouse</w:t>
            </w:r>
          </w:p>
        </w:tc>
        <w:tc>
          <w:tcPr>
            <w:tcW w:w="1813" w:type="dxa"/>
          </w:tcPr>
          <w:p w14:paraId="1255B63F" w14:textId="77777777" w:rsidR="00F90BD5" w:rsidRPr="00485604" w:rsidRDefault="00F90BD5">
            <w:pPr>
              <w:autoSpaceDE w:val="0"/>
              <w:autoSpaceDN w:val="0"/>
              <w:adjustRightInd w:val="0"/>
              <w:rPr>
                <w:rFonts w:ascii="Arial" w:hAnsi="Arial" w:cs="Arial"/>
                <w:color w:val="000000"/>
                <w:sz w:val="16"/>
                <w:szCs w:val="16"/>
                <w:shd w:val="clear" w:color="auto" w:fill="FFFFFF"/>
                <w:vertAlign w:val="superscript"/>
              </w:rPr>
            </w:pPr>
            <w:r w:rsidRPr="00485604">
              <w:rPr>
                <w:rFonts w:ascii="Arial" w:hAnsi="Arial" w:cs="Arial"/>
                <w:color w:val="000000"/>
                <w:sz w:val="16"/>
                <w:szCs w:val="16"/>
                <w:shd w:val="clear" w:color="auto" w:fill="FFFFFF"/>
              </w:rPr>
              <w:t>A</w:t>
            </w:r>
            <w:r w:rsidRPr="00485604">
              <w:rPr>
                <w:rFonts w:ascii="Arial" w:hAnsi="Arial" w:cs="Arial"/>
                <w:color w:val="000000"/>
                <w:sz w:val="16"/>
                <w:szCs w:val="16"/>
                <w:shd w:val="clear" w:color="auto" w:fill="FFFFFF"/>
                <w:vertAlign w:val="subscript"/>
              </w:rPr>
              <w:t>1</w:t>
            </w:r>
            <w:r w:rsidRPr="00485604">
              <w:rPr>
                <w:rFonts w:ascii="Arial" w:hAnsi="Arial" w:cs="Arial"/>
                <w:color w:val="000000"/>
                <w:sz w:val="16"/>
                <w:szCs w:val="16"/>
                <w:shd w:val="clear" w:color="auto" w:fill="FFFFFF"/>
              </w:rPr>
              <w:t xml:space="preserve"> </w:t>
            </w:r>
            <w:r w:rsidRPr="00485604">
              <w:rPr>
                <w:rFonts w:ascii="Arial" w:hAnsi="Arial" w:cs="Arial"/>
                <w:color w:val="000000"/>
                <w:sz w:val="16"/>
                <w:szCs w:val="16"/>
                <w:shd w:val="clear" w:color="auto" w:fill="FFFFFF"/>
                <w:vertAlign w:val="superscript"/>
              </w:rPr>
              <w:t>-/-</w:t>
            </w:r>
          </w:p>
          <w:p w14:paraId="7D3D3A31" w14:textId="77777777" w:rsidR="00F90BD5" w:rsidRPr="00485604" w:rsidRDefault="00F90BD5">
            <w:pPr>
              <w:autoSpaceDE w:val="0"/>
              <w:autoSpaceDN w:val="0"/>
              <w:adjustRightInd w:val="0"/>
              <w:rPr>
                <w:rFonts w:ascii="Arial" w:hAnsi="Arial" w:cs="Arial"/>
                <w:color w:val="000000"/>
                <w:sz w:val="16"/>
                <w:szCs w:val="16"/>
                <w:shd w:val="clear" w:color="auto" w:fill="FFFFFF"/>
              </w:rPr>
            </w:pPr>
          </w:p>
          <w:p w14:paraId="30EE698E" w14:textId="77777777" w:rsidR="00CC6BF4" w:rsidRPr="00485604" w:rsidRDefault="00F90BD5">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2′Me-CCPA</w:t>
            </w:r>
          </w:p>
        </w:tc>
        <w:tc>
          <w:tcPr>
            <w:tcW w:w="1701" w:type="dxa"/>
          </w:tcPr>
          <w:p w14:paraId="45543AE3" w14:textId="77777777" w:rsidR="00CC6BF4" w:rsidRPr="00485604" w:rsidRDefault="00F90BD5">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LPS</w:t>
            </w:r>
          </w:p>
        </w:tc>
        <w:tc>
          <w:tcPr>
            <w:tcW w:w="851" w:type="dxa"/>
          </w:tcPr>
          <w:p w14:paraId="4B63E92F" w14:textId="77777777" w:rsidR="00CC6BF4" w:rsidRPr="00485604" w:rsidRDefault="00F90BD5">
            <w:pPr>
              <w:autoSpaceDE w:val="0"/>
              <w:autoSpaceDN w:val="0"/>
              <w:adjustRightInd w:val="0"/>
              <w:rPr>
                <w:rFonts w:ascii="Arial" w:hAnsi="Arial" w:cs="Arial"/>
                <w:color w:val="000000"/>
                <w:sz w:val="16"/>
                <w:szCs w:val="16"/>
                <w:shd w:val="clear" w:color="auto" w:fill="FFFFFF"/>
              </w:rPr>
            </w:pPr>
            <w:r w:rsidRPr="00485604">
              <w:rPr>
                <w:rFonts w:ascii="Arial" w:hAnsi="Arial" w:cs="Arial"/>
                <w:i/>
                <w:iCs/>
                <w:sz w:val="16"/>
                <w:szCs w:val="16"/>
              </w:rPr>
              <w:t>in vivo</w:t>
            </w:r>
          </w:p>
        </w:tc>
        <w:tc>
          <w:tcPr>
            <w:tcW w:w="5103" w:type="dxa"/>
          </w:tcPr>
          <w:p w14:paraId="52F59E4B" w14:textId="77777777" w:rsidR="00F90BD5" w:rsidRPr="00485604" w:rsidRDefault="003F72A3">
            <w:pPr>
              <w:rPr>
                <w:rFonts w:ascii="Arial" w:hAnsi="Arial" w:cs="Arial"/>
                <w:sz w:val="16"/>
                <w:szCs w:val="16"/>
              </w:rPr>
            </w:pPr>
            <w:r w:rsidRPr="00485604">
              <w:rPr>
                <w:rFonts w:ascii="Arial" w:hAnsi="Arial" w:cs="Arial"/>
                <w:sz w:val="16"/>
                <w:szCs w:val="16"/>
              </w:rPr>
              <w:t xml:space="preserve">↑ </w:t>
            </w:r>
            <w:r w:rsidR="00F90BD5" w:rsidRPr="00485604">
              <w:rPr>
                <w:rFonts w:ascii="Arial" w:hAnsi="Arial" w:cs="Arial"/>
                <w:sz w:val="16"/>
                <w:szCs w:val="16"/>
                <w:shd w:val="clear" w:color="auto" w:fill="FFFFFF"/>
              </w:rPr>
              <w:t>recruitment in lung (A</w:t>
            </w:r>
            <w:r w:rsidR="00F90BD5" w:rsidRPr="00485604">
              <w:rPr>
                <w:rFonts w:ascii="Arial" w:hAnsi="Arial" w:cs="Arial"/>
                <w:sz w:val="16"/>
                <w:szCs w:val="16"/>
                <w:shd w:val="clear" w:color="auto" w:fill="FFFFFF"/>
                <w:vertAlign w:val="subscript"/>
              </w:rPr>
              <w:t>1</w:t>
            </w:r>
            <w:r w:rsidR="00F90BD5" w:rsidRPr="00485604">
              <w:rPr>
                <w:rFonts w:ascii="Arial" w:hAnsi="Arial" w:cs="Arial"/>
                <w:sz w:val="16"/>
                <w:szCs w:val="16"/>
                <w:bdr w:val="none" w:sz="0" w:space="0" w:color="auto" w:frame="1"/>
                <w:shd w:val="clear" w:color="auto" w:fill="FFFFFF"/>
                <w:vertAlign w:val="superscript"/>
              </w:rPr>
              <w:t>−/−</w:t>
            </w:r>
            <w:r w:rsidR="00F90BD5" w:rsidRPr="00485604">
              <w:rPr>
                <w:rFonts w:ascii="Arial" w:hAnsi="Arial" w:cs="Arial"/>
                <w:sz w:val="16"/>
                <w:szCs w:val="16"/>
                <w:bdr w:val="none" w:sz="0" w:space="0" w:color="auto" w:frame="1"/>
                <w:shd w:val="clear" w:color="auto" w:fill="FFFFFF"/>
              </w:rPr>
              <w:t>)</w:t>
            </w:r>
            <w:r w:rsidR="00F90BD5" w:rsidRPr="00485604">
              <w:rPr>
                <w:rFonts w:ascii="Arial" w:hAnsi="Arial" w:cs="Arial"/>
                <w:sz w:val="16"/>
                <w:szCs w:val="16"/>
                <w:bdr w:val="none" w:sz="0" w:space="0" w:color="auto" w:frame="1"/>
                <w:shd w:val="clear" w:color="auto" w:fill="FFFFFF"/>
                <w:vertAlign w:val="superscript"/>
              </w:rPr>
              <w:t xml:space="preserve"> </w:t>
            </w:r>
            <w:r w:rsidR="00F90BD5" w:rsidRPr="00485604">
              <w:rPr>
                <w:rFonts w:ascii="Arial" w:hAnsi="Arial" w:cs="Arial"/>
                <w:sz w:val="16"/>
                <w:szCs w:val="16"/>
                <w:shd w:val="clear" w:color="auto" w:fill="FFFFFF"/>
              </w:rPr>
              <w:t>mice.</w:t>
            </w:r>
          </w:p>
          <w:p w14:paraId="33C68481" w14:textId="77777777" w:rsidR="001E700C" w:rsidRPr="00485604" w:rsidRDefault="001E700C">
            <w:pPr>
              <w:rPr>
                <w:rFonts w:ascii="Arial" w:hAnsi="Arial" w:cs="Arial"/>
                <w:sz w:val="16"/>
                <w:szCs w:val="16"/>
                <w:shd w:val="clear" w:color="auto" w:fill="FFFFFF"/>
              </w:rPr>
            </w:pPr>
          </w:p>
          <w:p w14:paraId="61D619DC" w14:textId="77777777" w:rsidR="00CC6BF4" w:rsidRPr="00485604" w:rsidRDefault="001E700C">
            <w:pPr>
              <w:rPr>
                <w:rFonts w:ascii="Arial" w:hAnsi="Arial" w:cs="Arial"/>
                <w:color w:val="403838"/>
                <w:sz w:val="16"/>
                <w:szCs w:val="16"/>
                <w:shd w:val="clear" w:color="auto" w:fill="FFFFFF"/>
              </w:rPr>
            </w:pPr>
            <w:r w:rsidRPr="00485604">
              <w:rPr>
                <w:rFonts w:ascii="Arial" w:hAnsi="Arial" w:cs="Arial"/>
                <w:sz w:val="16"/>
                <w:szCs w:val="16"/>
              </w:rPr>
              <w:t>Activation A</w:t>
            </w:r>
            <w:r w:rsidRPr="00485604">
              <w:rPr>
                <w:rFonts w:ascii="Arial" w:hAnsi="Arial" w:cs="Arial"/>
                <w:sz w:val="16"/>
                <w:szCs w:val="16"/>
                <w:vertAlign w:val="subscript"/>
              </w:rPr>
              <w:t>1</w:t>
            </w:r>
            <w:r w:rsidRPr="00485604">
              <w:rPr>
                <w:rFonts w:ascii="Arial" w:hAnsi="Arial" w:cs="Arial"/>
                <w:sz w:val="16"/>
                <w:szCs w:val="16"/>
              </w:rPr>
              <w:t xml:space="preserve"> ↓ </w:t>
            </w:r>
            <w:r w:rsidR="00DA6908" w:rsidRPr="00485604">
              <w:rPr>
                <w:rFonts w:ascii="Arial" w:hAnsi="Arial" w:cs="Arial"/>
                <w:sz w:val="16"/>
                <w:szCs w:val="16"/>
                <w:shd w:val="clear" w:color="auto" w:fill="FFFFFF"/>
              </w:rPr>
              <w:t xml:space="preserve">recruitment in lung. </w:t>
            </w:r>
          </w:p>
        </w:tc>
        <w:tc>
          <w:tcPr>
            <w:tcW w:w="2126" w:type="dxa"/>
          </w:tcPr>
          <w:p w14:paraId="6DAAF452" w14:textId="065F1394" w:rsidR="00CC6BF4" w:rsidRPr="00485604" w:rsidRDefault="001E700C" w:rsidP="00CB34BE">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fldChar w:fldCharType="begin"/>
            </w:r>
            <w:r w:rsidR="00623F62" w:rsidRPr="00485604">
              <w:rPr>
                <w:rFonts w:ascii="Arial" w:hAnsi="Arial" w:cs="Arial"/>
                <w:color w:val="000000"/>
                <w:sz w:val="16"/>
                <w:szCs w:val="16"/>
                <w:shd w:val="clear" w:color="auto" w:fill="FFFFFF"/>
              </w:rPr>
              <w:instrText xml:space="preserve"> ADDIN EN.CITE &lt;EndNote&gt;&lt;Cite&gt;&lt;Author&gt;Ngamsri&lt;/Author&gt;&lt;Year&gt;2010&lt;/Year&gt;&lt;RecNum&gt;225&lt;/RecNum&gt;&lt;DisplayText&gt;(Ngamsri et al., 2010)&lt;/DisplayText&gt;&lt;record&gt;&lt;rec-number&gt;225&lt;/rec-number&gt;&lt;foreign-keys&gt;&lt;key app="EN" db-id="0dvs2w2purpvt3e095wpsxwdewfavxvtxpee" timestamp="0"&gt;225&lt;/key&gt;&lt;/foreign-keys&gt;&lt;ref-type name="Journal Article"&gt;17&lt;/ref-type&gt;&lt;contributors&gt;&lt;authors&gt;&lt;author&gt;Ngamsri, Kristian-Christos&lt;/author&gt;&lt;author&gt;Wagner, Rosalyn&lt;/author&gt;&lt;author&gt;Vollmer, Irene&lt;/author&gt;&lt;author&gt;Stark, Stefanie&lt;/author&gt;&lt;author&gt;Reutershan, Jörg&lt;/author&gt;&lt;/authors&gt;&lt;/contributors&gt;&lt;titles&gt;&lt;title&gt;&lt;style face="normal" font="default" size="100%"&gt;Adenosine receptor A&lt;/style&gt;&lt;style face="subscript" font="default" size="100%"&gt;1&lt;/style&gt;&lt;style face="normal" font="default" size="100%"&gt; regulates polymorphonuclear cell trafficking and microvascular permeability in lipopolysaccharide-induced lung injury&lt;/style&gt;&lt;/title&gt;&lt;secondary-title&gt;The Journal of Immunology&lt;/secondary-title&gt;&lt;/titles&gt;&lt;periodical&gt;&lt;full-title&gt;The Journal of Immunology&lt;/full-title&gt;&lt;/periodical&gt;&lt;pages&gt;4374-4384&lt;/pages&gt;&lt;volume&gt;185&lt;/volume&gt;&lt;number&gt;7&lt;/number&gt;&lt;dates&gt;&lt;year&gt;2010&lt;/year&gt;&lt;pub-dates&gt;&lt;date&gt;October 1, 2010&lt;/date&gt;&lt;/pub-dates&gt;&lt;/dates&gt;&lt;urls&gt;&lt;related-urls&gt;&lt;url&gt;http://www.jimmunol.org/content/185/7/4374.abstract&lt;/url&gt;&lt;/related-urls&gt;&lt;/urls&gt;&lt;electronic-resource-num&gt;10.4049/jimmunol.1000433&lt;/electronic-resource-num&gt;&lt;/record&gt;&lt;/Cite&gt;&lt;/EndNote&gt;</w:instrText>
            </w:r>
            <w:r w:rsidRPr="00485604">
              <w:rPr>
                <w:rFonts w:ascii="Arial" w:hAnsi="Arial" w:cs="Arial"/>
                <w:color w:val="000000"/>
                <w:sz w:val="16"/>
                <w:szCs w:val="16"/>
                <w:shd w:val="clear" w:color="auto" w:fill="FFFFFF"/>
              </w:rPr>
              <w:fldChar w:fldCharType="separate"/>
            </w:r>
            <w:r w:rsidR="00260E31" w:rsidRPr="00485604">
              <w:rPr>
                <w:rFonts w:ascii="Arial" w:hAnsi="Arial" w:cs="Arial"/>
                <w:noProof/>
                <w:color w:val="000000"/>
                <w:sz w:val="16"/>
                <w:szCs w:val="16"/>
                <w:shd w:val="clear" w:color="auto" w:fill="FFFFFF"/>
              </w:rPr>
              <w:t>(</w:t>
            </w:r>
            <w:hyperlink w:anchor="_ENREF_213" w:tooltip="Ngamsri, 2010 #225" w:history="1">
              <w:r w:rsidR="00CB34BE" w:rsidRPr="00485604">
                <w:rPr>
                  <w:rFonts w:ascii="Arial" w:hAnsi="Arial" w:cs="Arial"/>
                  <w:noProof/>
                  <w:color w:val="000000"/>
                  <w:sz w:val="16"/>
                  <w:szCs w:val="16"/>
                  <w:shd w:val="clear" w:color="auto" w:fill="FFFFFF"/>
                </w:rPr>
                <w:t>Ngamsri et al., 2010</w:t>
              </w:r>
            </w:hyperlink>
            <w:r w:rsidR="00260E31" w:rsidRPr="00485604">
              <w:rPr>
                <w:rFonts w:ascii="Arial" w:hAnsi="Arial" w:cs="Arial"/>
                <w:noProof/>
                <w:color w:val="000000"/>
                <w:sz w:val="16"/>
                <w:szCs w:val="16"/>
                <w:shd w:val="clear" w:color="auto" w:fill="FFFFFF"/>
              </w:rPr>
              <w:t>)</w:t>
            </w:r>
            <w:r w:rsidRPr="00485604">
              <w:rPr>
                <w:rFonts w:ascii="Arial" w:hAnsi="Arial" w:cs="Arial"/>
                <w:color w:val="000000"/>
                <w:sz w:val="16"/>
                <w:szCs w:val="16"/>
                <w:shd w:val="clear" w:color="auto" w:fill="FFFFFF"/>
              </w:rPr>
              <w:fldChar w:fldCharType="end"/>
            </w:r>
          </w:p>
        </w:tc>
      </w:tr>
      <w:tr w:rsidR="009F23C1" w:rsidRPr="00485604" w14:paraId="2EF372C1" w14:textId="77777777" w:rsidTr="009F23C1">
        <w:tc>
          <w:tcPr>
            <w:tcW w:w="1731" w:type="dxa"/>
          </w:tcPr>
          <w:p w14:paraId="0FA79144" w14:textId="77777777" w:rsidR="00CC6BF4" w:rsidRPr="00485604" w:rsidRDefault="00987340" w:rsidP="00775024">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A</w:t>
            </w:r>
            <w:r w:rsidRPr="00485604">
              <w:rPr>
                <w:rFonts w:ascii="Arial" w:hAnsi="Arial" w:cs="Arial"/>
                <w:color w:val="000000"/>
                <w:sz w:val="16"/>
                <w:szCs w:val="16"/>
                <w:shd w:val="clear" w:color="auto" w:fill="FFFFFF"/>
                <w:vertAlign w:val="subscript"/>
              </w:rPr>
              <w:t>1</w:t>
            </w:r>
          </w:p>
        </w:tc>
        <w:tc>
          <w:tcPr>
            <w:tcW w:w="992" w:type="dxa"/>
          </w:tcPr>
          <w:p w14:paraId="2A7CA9FB" w14:textId="77777777" w:rsidR="00CC6BF4" w:rsidRPr="00485604" w:rsidRDefault="00987340" w:rsidP="00B57EB4">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Mouse</w:t>
            </w:r>
          </w:p>
        </w:tc>
        <w:tc>
          <w:tcPr>
            <w:tcW w:w="1813" w:type="dxa"/>
          </w:tcPr>
          <w:p w14:paraId="0B91D894" w14:textId="77777777" w:rsidR="00CC6BF4" w:rsidRPr="00485604" w:rsidRDefault="00987340">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2′Me-CCPA</w:t>
            </w:r>
          </w:p>
        </w:tc>
        <w:tc>
          <w:tcPr>
            <w:tcW w:w="1701" w:type="dxa"/>
          </w:tcPr>
          <w:p w14:paraId="752E69CC" w14:textId="77777777" w:rsidR="00CC6BF4" w:rsidRPr="00485604" w:rsidRDefault="00987340">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FBS</w:t>
            </w:r>
          </w:p>
        </w:tc>
        <w:tc>
          <w:tcPr>
            <w:tcW w:w="851" w:type="dxa"/>
          </w:tcPr>
          <w:p w14:paraId="109DB49E" w14:textId="77777777" w:rsidR="00CC6BF4" w:rsidRPr="00485604" w:rsidRDefault="00987340">
            <w:pPr>
              <w:autoSpaceDE w:val="0"/>
              <w:autoSpaceDN w:val="0"/>
              <w:adjustRightInd w:val="0"/>
              <w:rPr>
                <w:rFonts w:ascii="Arial" w:hAnsi="Arial" w:cs="Arial"/>
                <w:color w:val="000000"/>
                <w:sz w:val="16"/>
                <w:szCs w:val="16"/>
                <w:shd w:val="clear" w:color="auto" w:fill="FFFFFF"/>
              </w:rPr>
            </w:pPr>
            <w:r w:rsidRPr="00485604">
              <w:rPr>
                <w:rFonts w:ascii="Arial" w:hAnsi="Arial" w:cs="Arial"/>
                <w:i/>
                <w:iCs/>
                <w:color w:val="000000"/>
                <w:sz w:val="16"/>
                <w:szCs w:val="16"/>
                <w:shd w:val="clear" w:color="auto" w:fill="FFFFFF"/>
              </w:rPr>
              <w:t>In vitro</w:t>
            </w:r>
          </w:p>
        </w:tc>
        <w:tc>
          <w:tcPr>
            <w:tcW w:w="5103" w:type="dxa"/>
          </w:tcPr>
          <w:p w14:paraId="0D26CE78" w14:textId="77777777" w:rsidR="00CC6BF4" w:rsidRPr="00485604" w:rsidRDefault="00987340">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↓Bone marrow- neutrophils migration</w:t>
            </w:r>
          </w:p>
        </w:tc>
        <w:tc>
          <w:tcPr>
            <w:tcW w:w="2126" w:type="dxa"/>
          </w:tcPr>
          <w:p w14:paraId="24CB867F" w14:textId="59ED39E5" w:rsidR="00CC6BF4" w:rsidRPr="00485604" w:rsidRDefault="00987340" w:rsidP="00CB34BE">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fldChar w:fldCharType="begin"/>
            </w:r>
            <w:r w:rsidR="00260E31" w:rsidRPr="00485604">
              <w:rPr>
                <w:rFonts w:ascii="Arial" w:hAnsi="Arial" w:cs="Arial"/>
                <w:color w:val="000000"/>
                <w:sz w:val="16"/>
                <w:szCs w:val="16"/>
                <w:shd w:val="clear" w:color="auto" w:fill="FFFFFF"/>
              </w:rPr>
              <w:instrText xml:space="preserve"> ADDIN EN.CITE &lt;EndNote&gt;&lt;Cite&gt;&lt;Author&gt;Fernandez&lt;/Author&gt;&lt;Year&gt;2013&lt;/Year&gt;&lt;RecNum&gt;226&lt;/RecNum&gt;&lt;DisplayText&gt;(Fernandez et al., 2013)&lt;/DisplayText&gt;&lt;record&gt;&lt;rec-number&gt;226&lt;/rec-number&gt;&lt;foreign-keys&gt;&lt;key app="EN" db-id="0dvs2w2purpvt3e095wpsxwdewfavxvtxpee" timestamp="0"&gt;226&lt;/key&gt;&lt;/foreign-keys&gt;&lt;ref-type name="Journal Article"&gt;17&lt;/ref-type&gt;&lt;contributors&gt;&lt;authors&gt;&lt;author&gt;Fernandez, Lucas G.&lt;/author&gt;&lt;author&gt;Sharma, Ashish K.&lt;/author&gt;&lt;author&gt;LaPar, Damien J.&lt;/author&gt;&lt;author&gt;Kron, Irving L.&lt;/author&gt;&lt;author&gt;Laubach, Victor E.&lt;/author&gt;&lt;/authors&gt;&lt;/contributors&gt;&lt;titles&gt;&lt;title&gt;Adenosine A1 receptor activation attenuates lung ischemia–reperfusion injury&lt;/title&gt;&lt;secondary-title&gt;The Journal of Thoracic and Cardiovascular Surgery&lt;/secondary-title&gt;&lt;/titles&gt;&lt;pages&gt;1654-1659&lt;/pages&gt;&lt;volume&gt;145&lt;/volume&gt;&lt;number&gt;6&lt;/number&gt;&lt;dates&gt;&lt;year&gt;2013&lt;/year&gt;&lt;/dates&gt;&lt;isbn&gt;0022-5223&lt;/isbn&gt;&lt;urls&gt;&lt;related-urls&gt;&lt;url&gt;http://www.sciencedirect.com/science/article/pii/S0022522313000305&lt;/url&gt;&lt;/related-urls&gt;&lt;/urls&gt;&lt;electronic-resource-num&gt;http://dx.doi.org/10.1016/j.jtcvs.2013.01.006&lt;/electronic-resource-num&gt;&lt;/record&gt;&lt;/Cite&gt;&lt;/EndNote&gt;</w:instrText>
            </w:r>
            <w:r w:rsidRPr="00485604">
              <w:rPr>
                <w:rFonts w:ascii="Arial" w:hAnsi="Arial" w:cs="Arial"/>
                <w:color w:val="000000"/>
                <w:sz w:val="16"/>
                <w:szCs w:val="16"/>
                <w:shd w:val="clear" w:color="auto" w:fill="FFFFFF"/>
              </w:rPr>
              <w:fldChar w:fldCharType="separate"/>
            </w:r>
            <w:r w:rsidR="00260E31" w:rsidRPr="00485604">
              <w:rPr>
                <w:rFonts w:ascii="Arial" w:hAnsi="Arial" w:cs="Arial"/>
                <w:noProof/>
                <w:color w:val="000000"/>
                <w:sz w:val="16"/>
                <w:szCs w:val="16"/>
                <w:shd w:val="clear" w:color="auto" w:fill="FFFFFF"/>
              </w:rPr>
              <w:t>(</w:t>
            </w:r>
            <w:hyperlink w:anchor="_ENREF_97" w:tooltip="Fernandez, 2013 #226" w:history="1">
              <w:r w:rsidR="00CB34BE" w:rsidRPr="00485604">
                <w:rPr>
                  <w:rFonts w:ascii="Arial" w:hAnsi="Arial" w:cs="Arial"/>
                  <w:noProof/>
                  <w:color w:val="000000"/>
                  <w:sz w:val="16"/>
                  <w:szCs w:val="16"/>
                  <w:shd w:val="clear" w:color="auto" w:fill="FFFFFF"/>
                </w:rPr>
                <w:t>Fernandez et al., 2013</w:t>
              </w:r>
            </w:hyperlink>
            <w:r w:rsidR="00260E31" w:rsidRPr="00485604">
              <w:rPr>
                <w:rFonts w:ascii="Arial" w:hAnsi="Arial" w:cs="Arial"/>
                <w:noProof/>
                <w:color w:val="000000"/>
                <w:sz w:val="16"/>
                <w:szCs w:val="16"/>
                <w:shd w:val="clear" w:color="auto" w:fill="FFFFFF"/>
              </w:rPr>
              <w:t>)</w:t>
            </w:r>
            <w:r w:rsidRPr="00485604">
              <w:rPr>
                <w:rFonts w:ascii="Arial" w:hAnsi="Arial" w:cs="Arial"/>
                <w:color w:val="000000"/>
                <w:sz w:val="16"/>
                <w:szCs w:val="16"/>
                <w:shd w:val="clear" w:color="auto" w:fill="FFFFFF"/>
              </w:rPr>
              <w:fldChar w:fldCharType="end"/>
            </w:r>
          </w:p>
        </w:tc>
      </w:tr>
      <w:tr w:rsidR="009F23C1" w:rsidRPr="00485604" w14:paraId="65BC29EB" w14:textId="77777777" w:rsidTr="009F23C1">
        <w:tc>
          <w:tcPr>
            <w:tcW w:w="1731" w:type="dxa"/>
          </w:tcPr>
          <w:p w14:paraId="4C862DEE" w14:textId="77777777" w:rsidR="00CC6BF4" w:rsidRPr="00485604" w:rsidRDefault="00987340" w:rsidP="00775024">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A</w:t>
            </w:r>
            <w:r w:rsidRPr="00485604">
              <w:rPr>
                <w:rFonts w:ascii="Arial" w:hAnsi="Arial" w:cs="Arial"/>
                <w:color w:val="000000"/>
                <w:sz w:val="16"/>
                <w:szCs w:val="16"/>
                <w:shd w:val="clear" w:color="auto" w:fill="FFFFFF"/>
                <w:vertAlign w:val="subscript"/>
              </w:rPr>
              <w:t>1</w:t>
            </w:r>
          </w:p>
        </w:tc>
        <w:tc>
          <w:tcPr>
            <w:tcW w:w="992" w:type="dxa"/>
          </w:tcPr>
          <w:p w14:paraId="529CD8CE" w14:textId="77777777" w:rsidR="00CC6BF4" w:rsidRPr="00485604" w:rsidRDefault="00987340" w:rsidP="00B57EB4">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Mouse</w:t>
            </w:r>
          </w:p>
        </w:tc>
        <w:tc>
          <w:tcPr>
            <w:tcW w:w="1813" w:type="dxa"/>
          </w:tcPr>
          <w:p w14:paraId="66362C67" w14:textId="77777777" w:rsidR="00987340" w:rsidRPr="00485604" w:rsidRDefault="00987340">
            <w:pPr>
              <w:autoSpaceDE w:val="0"/>
              <w:autoSpaceDN w:val="0"/>
              <w:adjustRightInd w:val="0"/>
              <w:rPr>
                <w:rFonts w:ascii="Arial" w:hAnsi="Arial" w:cs="Arial"/>
                <w:color w:val="000000"/>
                <w:sz w:val="16"/>
                <w:szCs w:val="16"/>
                <w:shd w:val="clear" w:color="auto" w:fill="FFFFFF"/>
                <w:vertAlign w:val="superscript"/>
              </w:rPr>
            </w:pPr>
            <w:r w:rsidRPr="00485604">
              <w:rPr>
                <w:rFonts w:ascii="Arial" w:hAnsi="Arial" w:cs="Arial"/>
                <w:color w:val="000000"/>
                <w:sz w:val="16"/>
                <w:szCs w:val="16"/>
                <w:shd w:val="clear" w:color="auto" w:fill="FFFFFF"/>
              </w:rPr>
              <w:t>A</w:t>
            </w:r>
            <w:r w:rsidRPr="00485604">
              <w:rPr>
                <w:rFonts w:ascii="Arial" w:hAnsi="Arial" w:cs="Arial"/>
                <w:color w:val="000000"/>
                <w:sz w:val="16"/>
                <w:szCs w:val="16"/>
                <w:shd w:val="clear" w:color="auto" w:fill="FFFFFF"/>
                <w:vertAlign w:val="subscript"/>
              </w:rPr>
              <w:t>1</w:t>
            </w:r>
            <w:r w:rsidRPr="00485604">
              <w:rPr>
                <w:rFonts w:ascii="Arial" w:hAnsi="Arial" w:cs="Arial"/>
                <w:color w:val="000000"/>
                <w:sz w:val="16"/>
                <w:szCs w:val="16"/>
                <w:shd w:val="clear" w:color="auto" w:fill="FFFFFF"/>
              </w:rPr>
              <w:t xml:space="preserve"> </w:t>
            </w:r>
            <w:r w:rsidRPr="00485604">
              <w:rPr>
                <w:rFonts w:ascii="Arial" w:hAnsi="Arial" w:cs="Arial"/>
                <w:color w:val="000000"/>
                <w:sz w:val="16"/>
                <w:szCs w:val="16"/>
                <w:shd w:val="clear" w:color="auto" w:fill="FFFFFF"/>
                <w:vertAlign w:val="superscript"/>
              </w:rPr>
              <w:t>-/-</w:t>
            </w:r>
          </w:p>
          <w:p w14:paraId="475255E4" w14:textId="77777777" w:rsidR="00987340" w:rsidRPr="00485604" w:rsidRDefault="00987340">
            <w:pPr>
              <w:autoSpaceDE w:val="0"/>
              <w:autoSpaceDN w:val="0"/>
              <w:adjustRightInd w:val="0"/>
              <w:rPr>
                <w:rFonts w:ascii="Arial" w:hAnsi="Arial" w:cs="Arial"/>
                <w:color w:val="000000"/>
                <w:sz w:val="16"/>
                <w:szCs w:val="16"/>
                <w:shd w:val="clear" w:color="auto" w:fill="FFFFFF"/>
                <w:vertAlign w:val="superscript"/>
              </w:rPr>
            </w:pPr>
          </w:p>
          <w:p w14:paraId="3CB5E9F0" w14:textId="77777777" w:rsidR="00CC6BF4" w:rsidRPr="00485604" w:rsidRDefault="00987340">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DPCPX</w:t>
            </w:r>
          </w:p>
        </w:tc>
        <w:tc>
          <w:tcPr>
            <w:tcW w:w="1701" w:type="dxa"/>
          </w:tcPr>
          <w:p w14:paraId="29DC7B6C" w14:textId="77777777" w:rsidR="00CC6BF4" w:rsidRPr="00485604" w:rsidRDefault="00987340">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Influenza A virus</w:t>
            </w:r>
          </w:p>
        </w:tc>
        <w:tc>
          <w:tcPr>
            <w:tcW w:w="851" w:type="dxa"/>
          </w:tcPr>
          <w:p w14:paraId="0A77B2E8" w14:textId="77777777" w:rsidR="00CC6BF4" w:rsidRPr="00485604" w:rsidRDefault="00987340">
            <w:pPr>
              <w:autoSpaceDE w:val="0"/>
              <w:autoSpaceDN w:val="0"/>
              <w:adjustRightInd w:val="0"/>
              <w:rPr>
                <w:rFonts w:ascii="Arial" w:hAnsi="Arial" w:cs="Arial"/>
                <w:color w:val="000000"/>
                <w:sz w:val="16"/>
                <w:szCs w:val="16"/>
                <w:shd w:val="clear" w:color="auto" w:fill="FFFFFF"/>
              </w:rPr>
            </w:pPr>
            <w:r w:rsidRPr="00485604">
              <w:rPr>
                <w:rFonts w:ascii="Arial" w:hAnsi="Arial" w:cs="Arial"/>
                <w:i/>
                <w:iCs/>
                <w:sz w:val="16"/>
                <w:szCs w:val="16"/>
              </w:rPr>
              <w:t>in vivo</w:t>
            </w:r>
          </w:p>
        </w:tc>
        <w:tc>
          <w:tcPr>
            <w:tcW w:w="5103" w:type="dxa"/>
          </w:tcPr>
          <w:p w14:paraId="2D172B80" w14:textId="77777777" w:rsidR="00987340" w:rsidRPr="00485604" w:rsidRDefault="003F72A3">
            <w:pPr>
              <w:rPr>
                <w:rFonts w:ascii="Arial" w:hAnsi="Arial" w:cs="Arial"/>
                <w:sz w:val="16"/>
                <w:szCs w:val="16"/>
                <w:shd w:val="clear" w:color="auto" w:fill="FFFFFF"/>
              </w:rPr>
            </w:pPr>
            <w:r w:rsidRPr="00485604">
              <w:rPr>
                <w:rFonts w:ascii="Arial" w:hAnsi="Arial" w:cs="Arial"/>
                <w:sz w:val="16"/>
                <w:szCs w:val="16"/>
                <w:shd w:val="clear" w:color="auto" w:fill="FFFFFF"/>
              </w:rPr>
              <w:t>↓</w:t>
            </w:r>
            <w:r w:rsidR="00D9551E" w:rsidRPr="00485604">
              <w:rPr>
                <w:rFonts w:ascii="Arial" w:hAnsi="Arial" w:cs="Arial"/>
                <w:sz w:val="16"/>
                <w:szCs w:val="16"/>
                <w:shd w:val="clear" w:color="auto" w:fill="FFFFFF"/>
              </w:rPr>
              <w:t xml:space="preserve"> </w:t>
            </w:r>
            <w:r w:rsidR="00987340" w:rsidRPr="00485604">
              <w:rPr>
                <w:rFonts w:ascii="Arial" w:hAnsi="Arial" w:cs="Arial"/>
                <w:sz w:val="16"/>
                <w:szCs w:val="16"/>
                <w:shd w:val="clear" w:color="auto" w:fill="FFFFFF"/>
              </w:rPr>
              <w:t>recruitment in lung (A</w:t>
            </w:r>
            <w:r w:rsidR="00987340" w:rsidRPr="00485604">
              <w:rPr>
                <w:rFonts w:ascii="Arial" w:hAnsi="Arial" w:cs="Arial"/>
                <w:sz w:val="16"/>
                <w:szCs w:val="16"/>
                <w:shd w:val="clear" w:color="auto" w:fill="FFFFFF"/>
                <w:vertAlign w:val="subscript"/>
              </w:rPr>
              <w:t>1</w:t>
            </w:r>
            <w:r w:rsidR="00987340" w:rsidRPr="00485604">
              <w:rPr>
                <w:rFonts w:ascii="Arial" w:hAnsi="Arial" w:cs="Arial"/>
                <w:sz w:val="16"/>
                <w:szCs w:val="16"/>
                <w:bdr w:val="none" w:sz="0" w:space="0" w:color="auto" w:frame="1"/>
                <w:shd w:val="clear" w:color="auto" w:fill="FFFFFF"/>
                <w:vertAlign w:val="superscript"/>
              </w:rPr>
              <w:t>−/−</w:t>
            </w:r>
            <w:r w:rsidR="00987340" w:rsidRPr="00485604">
              <w:rPr>
                <w:rFonts w:ascii="Arial" w:hAnsi="Arial" w:cs="Arial"/>
                <w:sz w:val="16"/>
                <w:szCs w:val="16"/>
                <w:bdr w:val="none" w:sz="0" w:space="0" w:color="auto" w:frame="1"/>
                <w:shd w:val="clear" w:color="auto" w:fill="FFFFFF"/>
              </w:rPr>
              <w:t>)</w:t>
            </w:r>
            <w:r w:rsidR="00987340" w:rsidRPr="00485604">
              <w:rPr>
                <w:rFonts w:ascii="Arial" w:hAnsi="Arial" w:cs="Arial"/>
                <w:sz w:val="16"/>
                <w:szCs w:val="16"/>
                <w:shd w:val="clear" w:color="auto" w:fill="FFFFFF"/>
              </w:rPr>
              <w:t>.</w:t>
            </w:r>
          </w:p>
          <w:p w14:paraId="6CEC9055" w14:textId="77777777" w:rsidR="00DA6908" w:rsidRPr="00485604" w:rsidRDefault="00DA6908">
            <w:pPr>
              <w:rPr>
                <w:rFonts w:ascii="Arial" w:hAnsi="Arial" w:cs="Arial"/>
                <w:sz w:val="16"/>
                <w:szCs w:val="16"/>
                <w:shd w:val="clear" w:color="auto" w:fill="FFFFFF"/>
              </w:rPr>
            </w:pPr>
          </w:p>
          <w:p w14:paraId="4A6A0DFB" w14:textId="77777777" w:rsidR="00CC6BF4" w:rsidRPr="00485604" w:rsidRDefault="00DA6908">
            <w:pPr>
              <w:rPr>
                <w:rFonts w:ascii="Arial" w:hAnsi="Arial" w:cs="Arial"/>
                <w:sz w:val="16"/>
                <w:szCs w:val="16"/>
                <w:shd w:val="clear" w:color="auto" w:fill="FFFFFF"/>
              </w:rPr>
            </w:pPr>
            <w:r w:rsidRPr="00485604">
              <w:rPr>
                <w:rFonts w:ascii="Arial" w:hAnsi="Arial" w:cs="Arial"/>
                <w:sz w:val="16"/>
                <w:szCs w:val="16"/>
                <w:shd w:val="clear" w:color="auto" w:fill="FFFFFF"/>
              </w:rPr>
              <w:t>DPCPX</w:t>
            </w:r>
            <w:r w:rsidRPr="00485604">
              <w:rPr>
                <w:rFonts w:ascii="Arial" w:hAnsi="Arial" w:cs="Arial"/>
                <w:sz w:val="16"/>
                <w:szCs w:val="16"/>
              </w:rPr>
              <w:t xml:space="preserve"> ↓ </w:t>
            </w:r>
            <w:r w:rsidRPr="00485604">
              <w:rPr>
                <w:rFonts w:ascii="Arial" w:hAnsi="Arial" w:cs="Arial"/>
                <w:sz w:val="16"/>
                <w:szCs w:val="16"/>
                <w:shd w:val="clear" w:color="auto" w:fill="FFFFFF"/>
              </w:rPr>
              <w:t xml:space="preserve">recruitment in lung. </w:t>
            </w:r>
          </w:p>
        </w:tc>
        <w:tc>
          <w:tcPr>
            <w:tcW w:w="2126" w:type="dxa"/>
          </w:tcPr>
          <w:p w14:paraId="61A72ED2" w14:textId="16FD71FF" w:rsidR="00CC6BF4" w:rsidRPr="00485604" w:rsidRDefault="00DA6908" w:rsidP="00CB34BE">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fldChar w:fldCharType="begin"/>
            </w:r>
            <w:r w:rsidR="001A397F" w:rsidRPr="00485604">
              <w:rPr>
                <w:rFonts w:ascii="Arial" w:hAnsi="Arial" w:cs="Arial"/>
                <w:color w:val="000000"/>
                <w:sz w:val="16"/>
                <w:szCs w:val="16"/>
                <w:shd w:val="clear" w:color="auto" w:fill="FFFFFF"/>
              </w:rPr>
              <w:instrText xml:space="preserve"> ADDIN EN.CITE &lt;EndNote&gt;&lt;Cite&gt;&lt;Author&gt;Aeffner&lt;/Author&gt;&lt;Year&gt;2014&lt;/Year&gt;&lt;RecNum&gt;188&lt;/RecNum&gt;&lt;DisplayText&gt;(Aeffner et al., 2014)&lt;/DisplayText&gt;&lt;record&gt;&lt;rec-number&gt;188&lt;/rec-number&gt;&lt;foreign-keys&gt;&lt;key app="EN" db-id="0dvs2w2purpvt3e095wpsxwdewfavxvtxpee" timestamp="0"&gt;188&lt;/key&gt;&lt;/foreign-keys&gt;&lt;ref-type name="Journal Article"&gt;17&lt;/ref-type&gt;&lt;contributors&gt;&lt;authors&gt;&lt;author&gt;Aeffner, Famke&lt;/author&gt;&lt;author&gt;Woods, Parker S.&lt;/author&gt;&lt;author&gt;Davis, Ian C.&lt;/author&gt;&lt;/authors&gt;&lt;/contributors&gt;&lt;titles&gt;&lt;title&gt;&lt;style face="normal" font="default" size="100%"&gt;Activation of A&lt;/style&gt;&lt;style face="subscript" font="default" size="100%"&gt;1&lt;/style&gt;&lt;style face="normal" font="default" size="100%"&gt;-adenosine receptors promotes leukocyte recruitment to the Lung and attenuates acute lung injury in mice Infected with influenza A/WSN/33 (H1N1) virus&lt;/style&gt;&lt;/title&gt;&lt;secondary-title&gt;Journal of Virology&lt;/secondary-title&gt;&lt;/titles&gt;&lt;pages&gt;10214-10227&lt;/pages&gt;&lt;volume&gt;88&lt;/volume&gt;&lt;number&gt;17&lt;/number&gt;&lt;dates&gt;&lt;year&gt;2014&lt;/year&gt;&lt;pub-dates&gt;&lt;date&gt;September 1, 2014&lt;/date&gt;&lt;/pub-dates&gt;&lt;/dates&gt;&lt;urls&gt;&lt;related-urls&gt;&lt;url&gt;http://jvi.asm.org/content/88/17/10214.abstract&lt;/url&gt;&lt;/related-urls&gt;&lt;/urls&gt;&lt;electronic-resource-num&gt;10.1128/jvi.01068-14&lt;/electronic-resource-num&gt;&lt;/record&gt;&lt;/Cite&gt;&lt;/EndNote&gt;</w:instrText>
            </w:r>
            <w:r w:rsidRPr="00485604">
              <w:rPr>
                <w:rFonts w:ascii="Arial" w:hAnsi="Arial" w:cs="Arial"/>
                <w:color w:val="000000"/>
                <w:sz w:val="16"/>
                <w:szCs w:val="16"/>
                <w:shd w:val="clear" w:color="auto" w:fill="FFFFFF"/>
              </w:rPr>
              <w:fldChar w:fldCharType="separate"/>
            </w:r>
            <w:r w:rsidR="00260E31" w:rsidRPr="00485604">
              <w:rPr>
                <w:rFonts w:ascii="Arial" w:hAnsi="Arial" w:cs="Arial"/>
                <w:noProof/>
                <w:color w:val="000000"/>
                <w:sz w:val="16"/>
                <w:szCs w:val="16"/>
                <w:shd w:val="clear" w:color="auto" w:fill="FFFFFF"/>
              </w:rPr>
              <w:t>(</w:t>
            </w:r>
            <w:hyperlink w:anchor="_ENREF_2" w:tooltip="Aeffner, 2014 #188" w:history="1">
              <w:r w:rsidR="00CB34BE" w:rsidRPr="00485604">
                <w:rPr>
                  <w:rFonts w:ascii="Arial" w:hAnsi="Arial" w:cs="Arial"/>
                  <w:noProof/>
                  <w:color w:val="000000"/>
                  <w:sz w:val="16"/>
                  <w:szCs w:val="16"/>
                  <w:shd w:val="clear" w:color="auto" w:fill="FFFFFF"/>
                </w:rPr>
                <w:t>Aeffner et al., 2014</w:t>
              </w:r>
            </w:hyperlink>
            <w:r w:rsidR="00260E31" w:rsidRPr="00485604">
              <w:rPr>
                <w:rFonts w:ascii="Arial" w:hAnsi="Arial" w:cs="Arial"/>
                <w:noProof/>
                <w:color w:val="000000"/>
                <w:sz w:val="16"/>
                <w:szCs w:val="16"/>
                <w:shd w:val="clear" w:color="auto" w:fill="FFFFFF"/>
              </w:rPr>
              <w:t>)</w:t>
            </w:r>
            <w:r w:rsidRPr="00485604">
              <w:rPr>
                <w:rFonts w:ascii="Arial" w:hAnsi="Arial" w:cs="Arial"/>
                <w:color w:val="000000"/>
                <w:sz w:val="16"/>
                <w:szCs w:val="16"/>
                <w:shd w:val="clear" w:color="auto" w:fill="FFFFFF"/>
              </w:rPr>
              <w:fldChar w:fldCharType="end"/>
            </w:r>
          </w:p>
        </w:tc>
      </w:tr>
      <w:tr w:rsidR="009F23C1" w:rsidRPr="00485604" w14:paraId="4E499000" w14:textId="77777777" w:rsidTr="009F23C1">
        <w:tc>
          <w:tcPr>
            <w:tcW w:w="1731" w:type="dxa"/>
          </w:tcPr>
          <w:p w14:paraId="7EA11155" w14:textId="77777777" w:rsidR="00CC6BF4" w:rsidRPr="00485604" w:rsidRDefault="00DA6908" w:rsidP="00775024">
            <w:pPr>
              <w:autoSpaceDE w:val="0"/>
              <w:autoSpaceDN w:val="0"/>
              <w:adjustRightInd w:val="0"/>
              <w:rPr>
                <w:rFonts w:ascii="Arial" w:hAnsi="Arial" w:cs="Arial"/>
                <w:color w:val="000000"/>
                <w:sz w:val="16"/>
                <w:szCs w:val="16"/>
                <w:shd w:val="clear" w:color="auto" w:fill="FFFFFF"/>
              </w:rPr>
            </w:pPr>
            <w:r w:rsidRPr="00485604">
              <w:rPr>
                <w:rFonts w:ascii="Arial" w:hAnsi="Arial" w:cs="Arial"/>
                <w:sz w:val="16"/>
                <w:szCs w:val="16"/>
              </w:rPr>
              <w:t>A</w:t>
            </w:r>
            <w:r w:rsidRPr="00485604">
              <w:rPr>
                <w:rFonts w:ascii="Arial" w:hAnsi="Arial" w:cs="Arial"/>
                <w:sz w:val="16"/>
                <w:szCs w:val="16"/>
                <w:vertAlign w:val="subscript"/>
              </w:rPr>
              <w:t>2A</w:t>
            </w:r>
          </w:p>
        </w:tc>
        <w:tc>
          <w:tcPr>
            <w:tcW w:w="992" w:type="dxa"/>
          </w:tcPr>
          <w:p w14:paraId="0422D87A" w14:textId="77777777" w:rsidR="00CC6BF4" w:rsidRPr="00485604" w:rsidRDefault="00DA6908" w:rsidP="00B57EB4">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Human</w:t>
            </w:r>
          </w:p>
        </w:tc>
        <w:tc>
          <w:tcPr>
            <w:tcW w:w="1813" w:type="dxa"/>
          </w:tcPr>
          <w:p w14:paraId="47D777B1" w14:textId="77777777" w:rsidR="00CC6BF4" w:rsidRPr="00485604" w:rsidRDefault="00DA6908">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CGS21680</w:t>
            </w:r>
            <w:r w:rsidRPr="00485604">
              <w:rPr>
                <w:rStyle w:val="apple-converted-space"/>
                <w:rFonts w:ascii="Arial" w:hAnsi="Arial" w:cs="Arial"/>
                <w:color w:val="000000"/>
                <w:sz w:val="16"/>
                <w:szCs w:val="16"/>
                <w:shd w:val="clear" w:color="auto" w:fill="FFFFFF"/>
              </w:rPr>
              <w:t> </w:t>
            </w:r>
          </w:p>
        </w:tc>
        <w:tc>
          <w:tcPr>
            <w:tcW w:w="1701" w:type="dxa"/>
          </w:tcPr>
          <w:p w14:paraId="3017A40F" w14:textId="77777777" w:rsidR="00CC6BF4" w:rsidRPr="00485604" w:rsidRDefault="00DA6908">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CCL5</w:t>
            </w:r>
          </w:p>
        </w:tc>
        <w:tc>
          <w:tcPr>
            <w:tcW w:w="851" w:type="dxa"/>
          </w:tcPr>
          <w:p w14:paraId="15FD965D" w14:textId="77777777" w:rsidR="00CC6BF4" w:rsidRPr="00485604" w:rsidRDefault="00DA6908">
            <w:pPr>
              <w:autoSpaceDE w:val="0"/>
              <w:autoSpaceDN w:val="0"/>
              <w:adjustRightInd w:val="0"/>
              <w:rPr>
                <w:rFonts w:ascii="Arial" w:hAnsi="Arial" w:cs="Arial"/>
                <w:color w:val="000000"/>
                <w:sz w:val="16"/>
                <w:szCs w:val="16"/>
                <w:shd w:val="clear" w:color="auto" w:fill="FFFFFF"/>
              </w:rPr>
            </w:pPr>
            <w:r w:rsidRPr="00485604">
              <w:rPr>
                <w:rFonts w:ascii="Arial" w:hAnsi="Arial" w:cs="Arial"/>
                <w:i/>
                <w:iCs/>
                <w:sz w:val="16"/>
                <w:szCs w:val="16"/>
              </w:rPr>
              <w:t>In vitro</w:t>
            </w:r>
          </w:p>
        </w:tc>
        <w:tc>
          <w:tcPr>
            <w:tcW w:w="5103" w:type="dxa"/>
          </w:tcPr>
          <w:p w14:paraId="3C7E2921" w14:textId="77777777" w:rsidR="00CC6BF4" w:rsidRPr="00485604" w:rsidRDefault="00DA6908">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w:t>
            </w:r>
            <w:r w:rsidR="00403FD9" w:rsidRPr="00485604">
              <w:rPr>
                <w:rFonts w:ascii="Arial" w:hAnsi="Arial" w:cs="Arial"/>
                <w:color w:val="000000"/>
                <w:sz w:val="16"/>
                <w:szCs w:val="16"/>
                <w:shd w:val="clear" w:color="auto" w:fill="FFFFFF"/>
              </w:rPr>
              <w:t xml:space="preserve"> </w:t>
            </w:r>
            <w:r w:rsidRPr="00485604">
              <w:rPr>
                <w:rFonts w:ascii="Arial" w:hAnsi="Arial" w:cs="Arial"/>
                <w:color w:val="000000"/>
                <w:sz w:val="16"/>
                <w:szCs w:val="16"/>
                <w:shd w:val="clear" w:color="auto" w:fill="FFFFFF"/>
              </w:rPr>
              <w:t>migration</w:t>
            </w:r>
          </w:p>
        </w:tc>
        <w:tc>
          <w:tcPr>
            <w:tcW w:w="2126" w:type="dxa"/>
          </w:tcPr>
          <w:p w14:paraId="4EFCAB6F" w14:textId="28DA5619" w:rsidR="00CC6BF4" w:rsidRPr="00485604" w:rsidRDefault="00DA6908" w:rsidP="00CB34BE">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fldChar w:fldCharType="begin"/>
            </w:r>
            <w:r w:rsidR="003F407D" w:rsidRPr="00485604">
              <w:rPr>
                <w:rFonts w:ascii="Arial" w:hAnsi="Arial" w:cs="Arial"/>
                <w:color w:val="000000"/>
                <w:sz w:val="16"/>
                <w:szCs w:val="16"/>
                <w:shd w:val="clear" w:color="auto" w:fill="FFFFFF"/>
              </w:rPr>
              <w:instrText xml:space="preserve"> ADDIN EN.CITE &lt;EndNote&gt;&lt;Cite&gt;&lt;Author&gt;Zhang&lt;/Author&gt;&lt;Year&gt;2006&lt;/Year&gt;&lt;RecNum&gt;133&lt;/RecNum&gt;&lt;DisplayText&gt;(Zhang et al., 2006)&lt;/DisplayText&gt;&lt;record&gt;&lt;rec-number&gt;133&lt;/rec-number&gt;&lt;foreign-keys&gt;&lt;key app="EN" db-id="0dvs2w2purpvt3e095wpsxwdewfavxvtxpee" timestamp="0"&gt;133&lt;/key&gt;&lt;/foreign-keys&gt;&lt;ref-type name="Journal Article"&gt;17&lt;/ref-type&gt;&lt;contributors&gt;&lt;authors&gt;&lt;author&gt;Zhang, Ning&lt;/author&gt;&lt;author&gt;Yang, De&lt;/author&gt;&lt;author&gt;Dong, Huifang&lt;/author&gt;&lt;author&gt;Chen, Qian&lt;/author&gt;&lt;author&gt;Dimitrova, Dessislava I.&lt;/author&gt;&lt;author&gt;Rogers, Thomas J.&lt;/author&gt;&lt;author&gt;Sitkovsky, Michail&lt;/author&gt;&lt;author&gt;Oppenheim, Joost J.&lt;/author&gt;&lt;/authors&gt;&lt;/contributors&gt;&lt;titles&gt;&lt;title&gt;Adenosine A2a receptors induce heterologous desensitization of chemokine receptors&lt;/title&gt;&lt;secondary-title&gt;Blood&lt;/secondary-title&gt;&lt;/titles&gt;&lt;periodical&gt;&lt;full-title&gt;Blood&lt;/full-title&gt;&lt;/periodical&gt;&lt;pages&gt;38-44&lt;/pages&gt;&lt;volume&gt;108&lt;/volume&gt;&lt;number&gt;1&lt;/number&gt;&lt;dates&gt;&lt;year&gt;2006&lt;/year&gt;&lt;pub-dates&gt;&lt;date&gt;July 1, 2006&lt;/date&gt;&lt;/pub-dates&gt;&lt;/dates&gt;&lt;urls&gt;&lt;related-urls&gt;&lt;url&gt;http://bloodjournal.hematologylibrary.org/content/108/1/38.abstract&lt;/url&gt;&lt;/related-urls&gt;&lt;/urls&gt;&lt;electronic-resource-num&gt;10.1182/blood-2005-06-2599&lt;/electronic-resource-num&gt;&lt;/record&gt;&lt;/Cite&gt;&lt;/EndNote&gt;</w:instrText>
            </w:r>
            <w:r w:rsidRPr="00485604">
              <w:rPr>
                <w:rFonts w:ascii="Arial" w:hAnsi="Arial" w:cs="Arial"/>
                <w:color w:val="000000"/>
                <w:sz w:val="16"/>
                <w:szCs w:val="16"/>
                <w:shd w:val="clear" w:color="auto" w:fill="FFFFFF"/>
              </w:rPr>
              <w:fldChar w:fldCharType="separate"/>
            </w:r>
            <w:r w:rsidR="00260E31" w:rsidRPr="00485604">
              <w:rPr>
                <w:rFonts w:ascii="Arial" w:hAnsi="Arial" w:cs="Arial"/>
                <w:noProof/>
                <w:color w:val="000000"/>
                <w:sz w:val="16"/>
                <w:szCs w:val="16"/>
                <w:shd w:val="clear" w:color="auto" w:fill="FFFFFF"/>
              </w:rPr>
              <w:t>(</w:t>
            </w:r>
            <w:hyperlink w:anchor="_ENREF_338" w:tooltip="Zhang, 2006 #133" w:history="1">
              <w:r w:rsidR="00CB34BE" w:rsidRPr="00485604">
                <w:rPr>
                  <w:rFonts w:ascii="Arial" w:hAnsi="Arial" w:cs="Arial"/>
                  <w:noProof/>
                  <w:color w:val="000000"/>
                  <w:sz w:val="16"/>
                  <w:szCs w:val="16"/>
                  <w:shd w:val="clear" w:color="auto" w:fill="FFFFFF"/>
                </w:rPr>
                <w:t>Zhang et al., 2006</w:t>
              </w:r>
            </w:hyperlink>
            <w:r w:rsidR="00260E31" w:rsidRPr="00485604">
              <w:rPr>
                <w:rFonts w:ascii="Arial" w:hAnsi="Arial" w:cs="Arial"/>
                <w:noProof/>
                <w:color w:val="000000"/>
                <w:sz w:val="16"/>
                <w:szCs w:val="16"/>
                <w:shd w:val="clear" w:color="auto" w:fill="FFFFFF"/>
              </w:rPr>
              <w:t>)</w:t>
            </w:r>
            <w:r w:rsidRPr="00485604">
              <w:rPr>
                <w:rFonts w:ascii="Arial" w:hAnsi="Arial" w:cs="Arial"/>
                <w:color w:val="000000"/>
                <w:sz w:val="16"/>
                <w:szCs w:val="16"/>
                <w:shd w:val="clear" w:color="auto" w:fill="FFFFFF"/>
              </w:rPr>
              <w:fldChar w:fldCharType="end"/>
            </w:r>
          </w:p>
        </w:tc>
      </w:tr>
      <w:tr w:rsidR="009F23C1" w:rsidRPr="00485604" w14:paraId="2190055A" w14:textId="77777777" w:rsidTr="009F23C1">
        <w:tc>
          <w:tcPr>
            <w:tcW w:w="1731" w:type="dxa"/>
          </w:tcPr>
          <w:p w14:paraId="77261F32" w14:textId="77777777" w:rsidR="00CC6BF4" w:rsidRPr="00485604" w:rsidRDefault="00DA6908" w:rsidP="00775024">
            <w:pPr>
              <w:autoSpaceDE w:val="0"/>
              <w:autoSpaceDN w:val="0"/>
              <w:adjustRightInd w:val="0"/>
              <w:rPr>
                <w:rFonts w:ascii="Arial" w:hAnsi="Arial" w:cs="Arial"/>
                <w:color w:val="000000"/>
                <w:sz w:val="16"/>
                <w:szCs w:val="16"/>
                <w:shd w:val="clear" w:color="auto" w:fill="FFFFFF"/>
              </w:rPr>
            </w:pPr>
            <w:r w:rsidRPr="00485604">
              <w:rPr>
                <w:rFonts w:ascii="Arial" w:hAnsi="Arial" w:cs="Arial"/>
                <w:sz w:val="16"/>
                <w:szCs w:val="16"/>
              </w:rPr>
              <w:t>A</w:t>
            </w:r>
            <w:r w:rsidRPr="00485604">
              <w:rPr>
                <w:rFonts w:ascii="Arial" w:hAnsi="Arial" w:cs="Arial"/>
                <w:sz w:val="16"/>
                <w:szCs w:val="16"/>
                <w:vertAlign w:val="subscript"/>
              </w:rPr>
              <w:t>2A</w:t>
            </w:r>
          </w:p>
        </w:tc>
        <w:tc>
          <w:tcPr>
            <w:tcW w:w="992" w:type="dxa"/>
          </w:tcPr>
          <w:p w14:paraId="0C87C125" w14:textId="77777777" w:rsidR="00CC6BF4" w:rsidRPr="00485604" w:rsidRDefault="00DA6908" w:rsidP="00B57EB4">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Mouse</w:t>
            </w:r>
          </w:p>
        </w:tc>
        <w:tc>
          <w:tcPr>
            <w:tcW w:w="1813" w:type="dxa"/>
          </w:tcPr>
          <w:p w14:paraId="4F096535" w14:textId="77777777" w:rsidR="00CC6BF4" w:rsidRPr="00485604" w:rsidRDefault="00DA6908">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CGS21680</w:t>
            </w:r>
            <w:r w:rsidRPr="00485604">
              <w:rPr>
                <w:rStyle w:val="apple-converted-space"/>
                <w:rFonts w:ascii="Arial" w:hAnsi="Arial" w:cs="Arial"/>
                <w:color w:val="000000"/>
                <w:sz w:val="16"/>
                <w:szCs w:val="16"/>
                <w:shd w:val="clear" w:color="auto" w:fill="FFFFFF"/>
              </w:rPr>
              <w:t> </w:t>
            </w:r>
          </w:p>
        </w:tc>
        <w:tc>
          <w:tcPr>
            <w:tcW w:w="1701" w:type="dxa"/>
          </w:tcPr>
          <w:p w14:paraId="367C8802" w14:textId="77777777" w:rsidR="00CC6BF4" w:rsidRPr="00485604" w:rsidRDefault="00023C70">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f</w:t>
            </w:r>
            <w:r w:rsidR="00DA6908" w:rsidRPr="00485604">
              <w:rPr>
                <w:rFonts w:ascii="Arial" w:hAnsi="Arial" w:cs="Arial"/>
                <w:color w:val="000000"/>
                <w:sz w:val="16"/>
                <w:szCs w:val="16"/>
                <w:shd w:val="clear" w:color="auto" w:fill="FFFFFF"/>
              </w:rPr>
              <w:t>MLP</w:t>
            </w:r>
          </w:p>
        </w:tc>
        <w:tc>
          <w:tcPr>
            <w:tcW w:w="851" w:type="dxa"/>
          </w:tcPr>
          <w:p w14:paraId="627A81D3" w14:textId="77777777" w:rsidR="00CC6BF4" w:rsidRPr="00485604" w:rsidRDefault="0003498E">
            <w:pPr>
              <w:autoSpaceDE w:val="0"/>
              <w:autoSpaceDN w:val="0"/>
              <w:adjustRightInd w:val="0"/>
              <w:rPr>
                <w:rFonts w:ascii="Arial" w:hAnsi="Arial" w:cs="Arial"/>
                <w:color w:val="000000"/>
                <w:sz w:val="16"/>
                <w:szCs w:val="16"/>
                <w:shd w:val="clear" w:color="auto" w:fill="FFFFFF"/>
              </w:rPr>
            </w:pPr>
            <w:r w:rsidRPr="00485604">
              <w:rPr>
                <w:rFonts w:ascii="Arial" w:hAnsi="Arial" w:cs="Arial"/>
                <w:i/>
                <w:iCs/>
                <w:sz w:val="16"/>
                <w:szCs w:val="16"/>
              </w:rPr>
              <w:t>In vitro</w:t>
            </w:r>
          </w:p>
        </w:tc>
        <w:tc>
          <w:tcPr>
            <w:tcW w:w="5103" w:type="dxa"/>
          </w:tcPr>
          <w:p w14:paraId="10D37856" w14:textId="77777777" w:rsidR="0003498E" w:rsidRPr="00485604" w:rsidRDefault="0003498E">
            <w:pPr>
              <w:rPr>
                <w:rFonts w:ascii="Arial" w:hAnsi="Arial" w:cs="Arial"/>
                <w:sz w:val="16"/>
                <w:szCs w:val="16"/>
              </w:rPr>
            </w:pPr>
            <w:r w:rsidRPr="00485604">
              <w:rPr>
                <w:rFonts w:ascii="Arial" w:hAnsi="Arial" w:cs="Arial"/>
                <w:sz w:val="16"/>
                <w:szCs w:val="16"/>
              </w:rPr>
              <w:t>No effect on migration</w:t>
            </w:r>
          </w:p>
          <w:p w14:paraId="1BBC3850" w14:textId="77777777" w:rsidR="00CC6BF4" w:rsidRPr="00485604" w:rsidRDefault="00CC6BF4">
            <w:pPr>
              <w:autoSpaceDE w:val="0"/>
              <w:autoSpaceDN w:val="0"/>
              <w:adjustRightInd w:val="0"/>
              <w:rPr>
                <w:rFonts w:ascii="Arial" w:hAnsi="Arial" w:cs="Arial"/>
                <w:color w:val="000000"/>
                <w:sz w:val="16"/>
                <w:szCs w:val="16"/>
                <w:shd w:val="clear" w:color="auto" w:fill="FFFFFF"/>
              </w:rPr>
            </w:pPr>
          </w:p>
        </w:tc>
        <w:tc>
          <w:tcPr>
            <w:tcW w:w="2126" w:type="dxa"/>
          </w:tcPr>
          <w:p w14:paraId="1EC909F7" w14:textId="16095E22" w:rsidR="00CC6BF4" w:rsidRPr="00485604" w:rsidRDefault="0003498E" w:rsidP="00CB34BE">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fldChar w:fldCharType="begin"/>
            </w:r>
            <w:r w:rsidR="00623F62" w:rsidRPr="00485604">
              <w:rPr>
                <w:rFonts w:ascii="Arial" w:hAnsi="Arial" w:cs="Arial"/>
                <w:color w:val="000000"/>
                <w:sz w:val="16"/>
                <w:szCs w:val="16"/>
                <w:shd w:val="clear" w:color="auto" w:fill="FFFFFF"/>
              </w:rPr>
              <w:instrText xml:space="preserve"> ADDIN EN.CITE &lt;EndNote&gt;&lt;Cite&gt;&lt;Author&gt;van der Hoeven&lt;/Author&gt;&lt;Year&gt;2008&lt;/Year&gt;&lt;RecNum&gt;137&lt;/RecNum&gt;&lt;DisplayText&gt;(van der Hoeven et al., 2008)&lt;/DisplayText&gt;&lt;record&gt;&lt;rec-number&gt;137&lt;/rec-number&gt;&lt;foreign-keys&gt;&lt;key app="EN" db-id="0dvs2w2purpvt3e095wpsxwdewfavxvtxpee" timestamp="0"&gt;137&lt;/key&gt;&lt;/foreign-keys&gt;&lt;ref-type name="Journal Article"&gt;17&lt;/ref-type&gt;&lt;contributors&gt;&lt;authors&gt;&lt;author&gt;van der Hoeven, Dharini&lt;/author&gt;&lt;author&gt;Wan, Tina C.&lt;/author&gt;&lt;author&gt;Auchampach, John A.&lt;/author&gt;&lt;/authors&gt;&lt;/contributors&gt;&lt;titles&gt;&lt;title&gt;&lt;style face="normal" font="default" size="100%"&gt;Activation of the A&lt;/style&gt;&lt;style face="subscript" font="default" size="100%"&gt;3&lt;/style&gt;&lt;style face="normal" font="default" size="100%"&gt; adenosine receptor suppresses superoxide production and chemotaxis of mouse bone marrow neutrophils&lt;/style&gt;&lt;/title&gt;&lt;secondary-title&gt;Molecular Pharmacology&lt;/secondary-title&gt;&lt;/titles&gt;&lt;periodical&gt;&lt;full-title&gt;Molecular Pharmacology&lt;/full-title&gt;&lt;/periodical&gt;&lt;pages&gt;685-696&lt;/pages&gt;&lt;volume&gt;74&lt;/volume&gt;&lt;number&gt;3&lt;/number&gt;&lt;dates&gt;&lt;year&gt;2008&lt;/year&gt;&lt;pub-dates&gt;&lt;date&gt;September 1, 2008&lt;/date&gt;&lt;/pub-dates&gt;&lt;/dates&gt;&lt;urls&gt;&lt;related-urls&gt;&lt;url&gt;http://molpharm.aspetjournals.org/content/74/3/685.abstract&lt;/url&gt;&lt;/related-urls&gt;&lt;/urls&gt;&lt;electronic-resource-num&gt;10.1124/mol.108.048066&lt;/electronic-resource-num&gt;&lt;/record&gt;&lt;/Cite&gt;&lt;/EndNote&gt;</w:instrText>
            </w:r>
            <w:r w:rsidRPr="00485604">
              <w:rPr>
                <w:rFonts w:ascii="Arial" w:hAnsi="Arial" w:cs="Arial"/>
                <w:color w:val="000000"/>
                <w:sz w:val="16"/>
                <w:szCs w:val="16"/>
                <w:shd w:val="clear" w:color="auto" w:fill="FFFFFF"/>
              </w:rPr>
              <w:fldChar w:fldCharType="separate"/>
            </w:r>
            <w:r w:rsidR="00260E31" w:rsidRPr="00485604">
              <w:rPr>
                <w:rFonts w:ascii="Arial" w:hAnsi="Arial" w:cs="Arial"/>
                <w:noProof/>
                <w:color w:val="000000"/>
                <w:sz w:val="16"/>
                <w:szCs w:val="16"/>
                <w:shd w:val="clear" w:color="auto" w:fill="FFFFFF"/>
              </w:rPr>
              <w:t>(</w:t>
            </w:r>
            <w:hyperlink w:anchor="_ENREF_297" w:tooltip="van der Hoeven, 2008 #137" w:history="1">
              <w:r w:rsidR="00CB34BE" w:rsidRPr="00485604">
                <w:rPr>
                  <w:rFonts w:ascii="Arial" w:hAnsi="Arial" w:cs="Arial"/>
                  <w:noProof/>
                  <w:color w:val="000000"/>
                  <w:sz w:val="16"/>
                  <w:szCs w:val="16"/>
                  <w:shd w:val="clear" w:color="auto" w:fill="FFFFFF"/>
                </w:rPr>
                <w:t>van der Hoeven et al., 2008</w:t>
              </w:r>
            </w:hyperlink>
            <w:r w:rsidR="00260E31" w:rsidRPr="00485604">
              <w:rPr>
                <w:rFonts w:ascii="Arial" w:hAnsi="Arial" w:cs="Arial"/>
                <w:noProof/>
                <w:color w:val="000000"/>
                <w:sz w:val="16"/>
                <w:szCs w:val="16"/>
                <w:shd w:val="clear" w:color="auto" w:fill="FFFFFF"/>
              </w:rPr>
              <w:t>)</w:t>
            </w:r>
            <w:r w:rsidRPr="00485604">
              <w:rPr>
                <w:rFonts w:ascii="Arial" w:hAnsi="Arial" w:cs="Arial"/>
                <w:color w:val="000000"/>
                <w:sz w:val="16"/>
                <w:szCs w:val="16"/>
                <w:shd w:val="clear" w:color="auto" w:fill="FFFFFF"/>
              </w:rPr>
              <w:fldChar w:fldCharType="end"/>
            </w:r>
          </w:p>
        </w:tc>
      </w:tr>
      <w:tr w:rsidR="009F23C1" w:rsidRPr="00485604" w14:paraId="02C5DB0F" w14:textId="77777777" w:rsidTr="009F23C1">
        <w:tc>
          <w:tcPr>
            <w:tcW w:w="1731" w:type="dxa"/>
          </w:tcPr>
          <w:p w14:paraId="2D29FF26" w14:textId="77777777" w:rsidR="00CC6BF4" w:rsidRPr="00485604" w:rsidRDefault="0003498E" w:rsidP="00775024">
            <w:pPr>
              <w:autoSpaceDE w:val="0"/>
              <w:autoSpaceDN w:val="0"/>
              <w:adjustRightInd w:val="0"/>
              <w:rPr>
                <w:rFonts w:ascii="Arial" w:hAnsi="Arial" w:cs="Arial"/>
                <w:color w:val="000000"/>
                <w:sz w:val="16"/>
                <w:szCs w:val="16"/>
                <w:shd w:val="clear" w:color="auto" w:fill="FFFFFF"/>
              </w:rPr>
            </w:pPr>
            <w:r w:rsidRPr="00485604">
              <w:rPr>
                <w:rFonts w:ascii="Arial" w:hAnsi="Arial" w:cs="Arial"/>
                <w:sz w:val="16"/>
                <w:szCs w:val="16"/>
              </w:rPr>
              <w:t>A</w:t>
            </w:r>
            <w:r w:rsidRPr="00485604">
              <w:rPr>
                <w:rFonts w:ascii="Arial" w:hAnsi="Arial" w:cs="Arial"/>
                <w:sz w:val="16"/>
                <w:szCs w:val="16"/>
                <w:vertAlign w:val="subscript"/>
              </w:rPr>
              <w:t>2A</w:t>
            </w:r>
          </w:p>
        </w:tc>
        <w:tc>
          <w:tcPr>
            <w:tcW w:w="992" w:type="dxa"/>
          </w:tcPr>
          <w:p w14:paraId="3F2E2A26" w14:textId="77777777" w:rsidR="00CC6BF4" w:rsidRPr="00485604" w:rsidRDefault="0003498E" w:rsidP="00B57EB4">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Human</w:t>
            </w:r>
          </w:p>
        </w:tc>
        <w:tc>
          <w:tcPr>
            <w:tcW w:w="1813" w:type="dxa"/>
          </w:tcPr>
          <w:p w14:paraId="6913C95F" w14:textId="77777777" w:rsidR="00CC6BF4" w:rsidRPr="00485604" w:rsidRDefault="0003498E">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CSC</w:t>
            </w:r>
          </w:p>
          <w:p w14:paraId="37212BFC" w14:textId="77777777" w:rsidR="0003498E" w:rsidRPr="00485604" w:rsidRDefault="0003498E">
            <w:pPr>
              <w:autoSpaceDE w:val="0"/>
              <w:autoSpaceDN w:val="0"/>
              <w:adjustRightInd w:val="0"/>
              <w:rPr>
                <w:rFonts w:ascii="Arial" w:hAnsi="Arial" w:cs="Arial"/>
                <w:color w:val="000000"/>
                <w:sz w:val="16"/>
                <w:szCs w:val="16"/>
                <w:shd w:val="clear" w:color="auto" w:fill="FFFFFF"/>
              </w:rPr>
            </w:pPr>
          </w:p>
          <w:p w14:paraId="0EA140A9" w14:textId="77777777" w:rsidR="0003498E" w:rsidRPr="00485604" w:rsidRDefault="00485604" w:rsidP="00485604">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CGS21680</w:t>
            </w:r>
          </w:p>
        </w:tc>
        <w:tc>
          <w:tcPr>
            <w:tcW w:w="1701" w:type="dxa"/>
          </w:tcPr>
          <w:p w14:paraId="5B3A4C44" w14:textId="77777777" w:rsidR="00CC6BF4" w:rsidRPr="00485604" w:rsidRDefault="00023C70">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f</w:t>
            </w:r>
            <w:r w:rsidR="0003498E" w:rsidRPr="00485604">
              <w:rPr>
                <w:rFonts w:ascii="Arial" w:hAnsi="Arial" w:cs="Arial"/>
                <w:color w:val="000000"/>
                <w:sz w:val="16"/>
                <w:szCs w:val="16"/>
                <w:shd w:val="clear" w:color="auto" w:fill="FFFFFF"/>
              </w:rPr>
              <w:t>MLP</w:t>
            </w:r>
          </w:p>
        </w:tc>
        <w:tc>
          <w:tcPr>
            <w:tcW w:w="851" w:type="dxa"/>
          </w:tcPr>
          <w:p w14:paraId="668CA15F" w14:textId="77777777" w:rsidR="00CC6BF4" w:rsidRPr="00485604" w:rsidRDefault="0003498E">
            <w:pPr>
              <w:autoSpaceDE w:val="0"/>
              <w:autoSpaceDN w:val="0"/>
              <w:adjustRightInd w:val="0"/>
              <w:rPr>
                <w:rFonts w:ascii="Arial" w:hAnsi="Arial" w:cs="Arial"/>
                <w:color w:val="000000"/>
                <w:sz w:val="16"/>
                <w:szCs w:val="16"/>
                <w:shd w:val="clear" w:color="auto" w:fill="FFFFFF"/>
              </w:rPr>
            </w:pPr>
            <w:r w:rsidRPr="00485604">
              <w:rPr>
                <w:rFonts w:ascii="Arial" w:hAnsi="Arial" w:cs="Arial"/>
                <w:i/>
                <w:iCs/>
                <w:sz w:val="16"/>
                <w:szCs w:val="16"/>
              </w:rPr>
              <w:t>In vitro</w:t>
            </w:r>
          </w:p>
        </w:tc>
        <w:tc>
          <w:tcPr>
            <w:tcW w:w="5103" w:type="dxa"/>
          </w:tcPr>
          <w:p w14:paraId="3C179D18" w14:textId="77777777" w:rsidR="0003498E" w:rsidRPr="00485604" w:rsidRDefault="0003498E">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Antagonist</w:t>
            </w:r>
            <w:r w:rsidR="003F72A3" w:rsidRPr="00485604">
              <w:rPr>
                <w:rFonts w:ascii="Arial" w:hAnsi="Arial" w:cs="Arial"/>
                <w:color w:val="000000"/>
                <w:sz w:val="16"/>
                <w:szCs w:val="16"/>
                <w:shd w:val="clear" w:color="auto" w:fill="FFFFFF"/>
              </w:rPr>
              <w:t xml:space="preserve"> </w:t>
            </w:r>
            <w:r w:rsidRPr="00485604">
              <w:rPr>
                <w:rFonts w:ascii="Arial" w:hAnsi="Arial" w:cs="Arial"/>
                <w:color w:val="000000"/>
                <w:sz w:val="16"/>
                <w:szCs w:val="16"/>
                <w:shd w:val="clear" w:color="auto" w:fill="FFFFFF"/>
              </w:rPr>
              <w:t xml:space="preserve">↓ </w:t>
            </w:r>
            <w:r w:rsidR="003F72A3" w:rsidRPr="00485604">
              <w:rPr>
                <w:rFonts w:ascii="Arial" w:hAnsi="Arial" w:cs="Arial"/>
                <w:color w:val="000000"/>
                <w:sz w:val="16"/>
                <w:szCs w:val="16"/>
                <w:shd w:val="clear" w:color="auto" w:fill="FFFFFF"/>
              </w:rPr>
              <w:t xml:space="preserve">migration </w:t>
            </w:r>
            <w:r w:rsidRPr="00485604">
              <w:rPr>
                <w:rFonts w:ascii="Arial" w:hAnsi="Arial" w:cs="Arial"/>
                <w:color w:val="000000"/>
                <w:sz w:val="16"/>
                <w:szCs w:val="16"/>
                <w:shd w:val="clear" w:color="auto" w:fill="FFFFFF"/>
              </w:rPr>
              <w:t>speed</w:t>
            </w:r>
          </w:p>
          <w:p w14:paraId="70F2648D" w14:textId="77777777" w:rsidR="0003498E" w:rsidRPr="00485604" w:rsidRDefault="0003498E">
            <w:pPr>
              <w:autoSpaceDE w:val="0"/>
              <w:autoSpaceDN w:val="0"/>
              <w:adjustRightInd w:val="0"/>
              <w:rPr>
                <w:rFonts w:ascii="Arial" w:hAnsi="Arial" w:cs="Arial"/>
                <w:color w:val="000000"/>
                <w:sz w:val="16"/>
                <w:szCs w:val="16"/>
                <w:shd w:val="clear" w:color="auto" w:fill="FFFFFF"/>
              </w:rPr>
            </w:pPr>
          </w:p>
          <w:p w14:paraId="1E087654" w14:textId="77777777" w:rsidR="00DE6D62" w:rsidRPr="00485604" w:rsidRDefault="00DE6D62">
            <w:pPr>
              <w:autoSpaceDE w:val="0"/>
              <w:autoSpaceDN w:val="0"/>
              <w:adjustRightInd w:val="0"/>
              <w:rPr>
                <w:rFonts w:ascii="Arial" w:hAnsi="Arial" w:cs="Arial"/>
                <w:color w:val="000000"/>
                <w:sz w:val="16"/>
                <w:szCs w:val="16"/>
                <w:shd w:val="clear" w:color="auto" w:fill="FFFFFF"/>
              </w:rPr>
            </w:pPr>
          </w:p>
          <w:p w14:paraId="45B026CB" w14:textId="77777777" w:rsidR="0003498E" w:rsidRPr="00485604" w:rsidRDefault="0003498E" w:rsidP="00485604">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Ag</w:t>
            </w:r>
            <w:r w:rsidR="00485604" w:rsidRPr="00485604">
              <w:rPr>
                <w:rFonts w:ascii="Arial" w:hAnsi="Arial" w:cs="Arial"/>
                <w:color w:val="000000"/>
                <w:sz w:val="16"/>
                <w:szCs w:val="16"/>
                <w:shd w:val="clear" w:color="auto" w:fill="FFFFFF"/>
              </w:rPr>
              <w:t>onist impaired gradient sensing</w:t>
            </w:r>
          </w:p>
        </w:tc>
        <w:tc>
          <w:tcPr>
            <w:tcW w:w="2126" w:type="dxa"/>
          </w:tcPr>
          <w:p w14:paraId="11CD0F05" w14:textId="2FF3B756" w:rsidR="00CC6BF4" w:rsidRPr="00485604" w:rsidRDefault="0003498E" w:rsidP="00CB34BE">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fldChar w:fldCharType="begin"/>
            </w:r>
            <w:r w:rsidR="00DD1381">
              <w:rPr>
                <w:rFonts w:ascii="Arial" w:hAnsi="Arial" w:cs="Arial"/>
                <w:color w:val="000000"/>
                <w:sz w:val="16"/>
                <w:szCs w:val="16"/>
                <w:shd w:val="clear" w:color="auto" w:fill="FFFFFF"/>
              </w:rPr>
              <w:instrText xml:space="preserve"> ADDIN EN.CITE &lt;EndNote&gt;&lt;Cite&gt;&lt;Author&gt;Bao&lt;/Author&gt;&lt;Year&gt;2013&lt;/Year&gt;&lt;RecNum&gt;227&lt;/RecNum&gt;&lt;DisplayText&gt;(Bao et al., 2013)&lt;/DisplayText&gt;&lt;record&gt;&lt;rec-number&gt;227&lt;/rec-number&gt;&lt;foreign-keys&gt;&lt;key app="EN" db-id="0dvs2w2purpvt3e095wpsxwdewfavxvtxpee" timestamp="0"&gt;227&lt;/key&gt;&lt;/foreign-keys&gt;&lt;ref-type name="Journal Article"&gt;17&lt;/ref-type&gt;&lt;contributors&gt;&lt;authors&gt;&lt;author&gt;Bao, Yi&lt;/author&gt;&lt;author&gt;Chen, Yu&lt;/author&gt;&lt;author&gt;Ledderose, Carola&lt;/author&gt;&lt;author&gt;Li, Linglin&lt;/author&gt;&lt;author&gt;Junger, Wolfgang G.&lt;/author&gt;&lt;/authors&gt;&lt;/contributors&gt;&lt;titles&gt;&lt;title&gt;Pannexin 1 channels link chemoattractant receptor signaling to local excitation and global inhibition responses at the front and back of polarized neutrophils&lt;/title&gt;&lt;secondary-title&gt;Journal of Biological Chemistry&lt;/secondary-title&gt;&lt;/titles&gt;&lt;periodical&gt;&lt;full-title&gt;Journal of Biological Chemistry&lt;/full-title&gt;&lt;/periodical&gt;&lt;pages&gt;22650-22657&lt;/pages&gt;&lt;volume&gt;288&lt;/volume&gt;&lt;number&gt;31&lt;/number&gt;&lt;dates&gt;&lt;year&gt;2013&lt;/year&gt;&lt;pub-dates&gt;&lt;date&gt;August 2, 2013&lt;/date&gt;&lt;/pub-dates&gt;&lt;/dates&gt;&lt;urls&gt;&lt;related-urls&gt;&lt;url&gt;http://www.jbc.org/content/288/31/22650.abstract&lt;/url&gt;&lt;/related-urls&gt;&lt;/urls&gt;&lt;electronic-resource-num&gt;10.1074/jbc.M113.476283&lt;/electronic-resource-num&gt;&lt;/record&gt;&lt;/Cite&gt;&lt;/EndNote&gt;</w:instrText>
            </w:r>
            <w:r w:rsidRPr="00485604">
              <w:rPr>
                <w:rFonts w:ascii="Arial" w:hAnsi="Arial" w:cs="Arial"/>
                <w:color w:val="000000"/>
                <w:sz w:val="16"/>
                <w:szCs w:val="16"/>
                <w:shd w:val="clear" w:color="auto" w:fill="FFFFFF"/>
              </w:rPr>
              <w:fldChar w:fldCharType="separate"/>
            </w:r>
            <w:r w:rsidR="00260E31" w:rsidRPr="00485604">
              <w:rPr>
                <w:rFonts w:ascii="Arial" w:hAnsi="Arial" w:cs="Arial"/>
                <w:noProof/>
                <w:color w:val="000000"/>
                <w:sz w:val="16"/>
                <w:szCs w:val="16"/>
                <w:shd w:val="clear" w:color="auto" w:fill="FFFFFF"/>
              </w:rPr>
              <w:t>(</w:t>
            </w:r>
            <w:hyperlink w:anchor="_ENREF_24" w:tooltip="Bao, 2013 #227" w:history="1">
              <w:r w:rsidR="00CB34BE" w:rsidRPr="00485604">
                <w:rPr>
                  <w:rFonts w:ascii="Arial" w:hAnsi="Arial" w:cs="Arial"/>
                  <w:noProof/>
                  <w:color w:val="000000"/>
                  <w:sz w:val="16"/>
                  <w:szCs w:val="16"/>
                  <w:shd w:val="clear" w:color="auto" w:fill="FFFFFF"/>
                </w:rPr>
                <w:t>Bao et al., 2013</w:t>
              </w:r>
            </w:hyperlink>
            <w:r w:rsidR="00260E31" w:rsidRPr="00485604">
              <w:rPr>
                <w:rFonts w:ascii="Arial" w:hAnsi="Arial" w:cs="Arial"/>
                <w:noProof/>
                <w:color w:val="000000"/>
                <w:sz w:val="16"/>
                <w:szCs w:val="16"/>
                <w:shd w:val="clear" w:color="auto" w:fill="FFFFFF"/>
              </w:rPr>
              <w:t>)</w:t>
            </w:r>
            <w:r w:rsidRPr="00485604">
              <w:rPr>
                <w:rFonts w:ascii="Arial" w:hAnsi="Arial" w:cs="Arial"/>
                <w:color w:val="000000"/>
                <w:sz w:val="16"/>
                <w:szCs w:val="16"/>
                <w:shd w:val="clear" w:color="auto" w:fill="FFFFFF"/>
              </w:rPr>
              <w:fldChar w:fldCharType="end"/>
            </w:r>
          </w:p>
        </w:tc>
      </w:tr>
      <w:tr w:rsidR="009F23C1" w:rsidRPr="00485604" w14:paraId="58167845" w14:textId="77777777" w:rsidTr="009F23C1">
        <w:tc>
          <w:tcPr>
            <w:tcW w:w="1731" w:type="dxa"/>
          </w:tcPr>
          <w:p w14:paraId="7B717050" w14:textId="77777777" w:rsidR="00CC6BF4" w:rsidRPr="00485604" w:rsidRDefault="00DD213F" w:rsidP="00775024">
            <w:pPr>
              <w:autoSpaceDE w:val="0"/>
              <w:autoSpaceDN w:val="0"/>
              <w:adjustRightInd w:val="0"/>
              <w:rPr>
                <w:rFonts w:ascii="Arial" w:hAnsi="Arial" w:cs="Arial"/>
                <w:color w:val="000000"/>
                <w:sz w:val="16"/>
                <w:szCs w:val="16"/>
                <w:shd w:val="clear" w:color="auto" w:fill="FFFFFF"/>
              </w:rPr>
            </w:pPr>
            <w:r w:rsidRPr="00485604">
              <w:rPr>
                <w:rFonts w:ascii="Arial" w:hAnsi="Arial" w:cs="Arial"/>
                <w:sz w:val="16"/>
                <w:szCs w:val="16"/>
              </w:rPr>
              <w:t>A</w:t>
            </w:r>
            <w:r w:rsidRPr="00485604">
              <w:rPr>
                <w:rFonts w:ascii="Arial" w:hAnsi="Arial" w:cs="Arial"/>
                <w:sz w:val="16"/>
                <w:szCs w:val="16"/>
                <w:vertAlign w:val="subscript"/>
              </w:rPr>
              <w:t>2B</w:t>
            </w:r>
          </w:p>
        </w:tc>
        <w:tc>
          <w:tcPr>
            <w:tcW w:w="992" w:type="dxa"/>
          </w:tcPr>
          <w:p w14:paraId="49EEB12A" w14:textId="77777777" w:rsidR="00CC6BF4" w:rsidRPr="00485604" w:rsidRDefault="00DD213F" w:rsidP="00B57EB4">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Mouse</w:t>
            </w:r>
          </w:p>
        </w:tc>
        <w:tc>
          <w:tcPr>
            <w:tcW w:w="1813" w:type="dxa"/>
          </w:tcPr>
          <w:p w14:paraId="650F6BA7" w14:textId="77777777" w:rsidR="00CC6BF4" w:rsidRPr="00485604" w:rsidRDefault="00DD213F">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A</w:t>
            </w:r>
            <w:r w:rsidRPr="00485604">
              <w:rPr>
                <w:rFonts w:ascii="Arial" w:hAnsi="Arial" w:cs="Arial"/>
                <w:color w:val="000000"/>
                <w:sz w:val="16"/>
                <w:szCs w:val="16"/>
                <w:shd w:val="clear" w:color="auto" w:fill="FFFFFF"/>
                <w:vertAlign w:val="subscript"/>
              </w:rPr>
              <w:t>2B</w:t>
            </w:r>
            <w:r w:rsidRPr="00485604">
              <w:rPr>
                <w:rFonts w:ascii="Arial" w:hAnsi="Arial" w:cs="Arial"/>
                <w:color w:val="000000"/>
                <w:sz w:val="16"/>
                <w:szCs w:val="16"/>
                <w:shd w:val="clear" w:color="auto" w:fill="FFFFFF"/>
              </w:rPr>
              <w:t xml:space="preserve"> </w:t>
            </w:r>
            <w:r w:rsidRPr="00485604">
              <w:rPr>
                <w:rFonts w:ascii="Arial" w:hAnsi="Arial" w:cs="Arial"/>
                <w:color w:val="000000"/>
                <w:sz w:val="16"/>
                <w:szCs w:val="16"/>
                <w:shd w:val="clear" w:color="auto" w:fill="FFFFFF"/>
                <w:vertAlign w:val="superscript"/>
              </w:rPr>
              <w:t>-/-</w:t>
            </w:r>
          </w:p>
        </w:tc>
        <w:tc>
          <w:tcPr>
            <w:tcW w:w="1701" w:type="dxa"/>
          </w:tcPr>
          <w:p w14:paraId="1BA1C5E1" w14:textId="77777777" w:rsidR="00CC6BF4" w:rsidRPr="00485604" w:rsidRDefault="00DD213F">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IL-8</w:t>
            </w:r>
          </w:p>
        </w:tc>
        <w:tc>
          <w:tcPr>
            <w:tcW w:w="851" w:type="dxa"/>
          </w:tcPr>
          <w:p w14:paraId="283104E8" w14:textId="77777777" w:rsidR="00CC6BF4" w:rsidRPr="00485604" w:rsidRDefault="00DD213F">
            <w:pPr>
              <w:autoSpaceDE w:val="0"/>
              <w:autoSpaceDN w:val="0"/>
              <w:adjustRightInd w:val="0"/>
              <w:rPr>
                <w:rFonts w:ascii="Arial" w:hAnsi="Arial" w:cs="Arial"/>
                <w:color w:val="000000"/>
                <w:sz w:val="16"/>
                <w:szCs w:val="16"/>
                <w:shd w:val="clear" w:color="auto" w:fill="FFFFFF"/>
              </w:rPr>
            </w:pPr>
            <w:r w:rsidRPr="00485604">
              <w:rPr>
                <w:rFonts w:ascii="Arial" w:hAnsi="Arial" w:cs="Arial"/>
                <w:i/>
                <w:iCs/>
                <w:sz w:val="16"/>
                <w:szCs w:val="16"/>
              </w:rPr>
              <w:t>in vivo</w:t>
            </w:r>
          </w:p>
        </w:tc>
        <w:tc>
          <w:tcPr>
            <w:tcW w:w="5103" w:type="dxa"/>
          </w:tcPr>
          <w:p w14:paraId="7B960CA6" w14:textId="77777777" w:rsidR="00CC6BF4" w:rsidRPr="00485604" w:rsidRDefault="00DD213F">
            <w:pPr>
              <w:autoSpaceDE w:val="0"/>
              <w:autoSpaceDN w:val="0"/>
              <w:adjustRightInd w:val="0"/>
              <w:rPr>
                <w:rFonts w:ascii="Arial" w:hAnsi="Arial" w:cs="Arial"/>
                <w:color w:val="000000"/>
                <w:sz w:val="16"/>
                <w:szCs w:val="16"/>
                <w:shd w:val="clear" w:color="auto" w:fill="FFFFFF"/>
              </w:rPr>
            </w:pPr>
            <w:r w:rsidRPr="00485604">
              <w:rPr>
                <w:rFonts w:ascii="Arial" w:hAnsi="Arial" w:cs="Arial"/>
                <w:sz w:val="16"/>
                <w:szCs w:val="16"/>
              </w:rPr>
              <w:t xml:space="preserve">No effect on </w:t>
            </w:r>
            <w:r w:rsidR="009B1418" w:rsidRPr="00485604">
              <w:rPr>
                <w:rFonts w:ascii="Arial" w:hAnsi="Arial" w:cs="Arial"/>
                <w:sz w:val="16"/>
                <w:szCs w:val="16"/>
              </w:rPr>
              <w:t>in</w:t>
            </w:r>
            <w:r w:rsidRPr="00485604">
              <w:rPr>
                <w:rFonts w:ascii="Arial" w:hAnsi="Arial" w:cs="Arial"/>
                <w:sz w:val="16"/>
                <w:szCs w:val="16"/>
              </w:rPr>
              <w:t xml:space="preserve"> peritoneal</w:t>
            </w:r>
          </w:p>
        </w:tc>
        <w:tc>
          <w:tcPr>
            <w:tcW w:w="2126" w:type="dxa"/>
          </w:tcPr>
          <w:p w14:paraId="46702A60" w14:textId="1E07C670" w:rsidR="00CC6BF4" w:rsidRPr="00485604" w:rsidRDefault="00DD213F" w:rsidP="00CB34BE">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fldChar w:fldCharType="begin"/>
            </w:r>
            <w:r w:rsidR="003F407D" w:rsidRPr="00485604">
              <w:rPr>
                <w:rFonts w:ascii="Arial" w:hAnsi="Arial" w:cs="Arial"/>
                <w:color w:val="000000"/>
                <w:sz w:val="16"/>
                <w:szCs w:val="16"/>
                <w:shd w:val="clear" w:color="auto" w:fill="FFFFFF"/>
              </w:rPr>
              <w:instrText xml:space="preserve"> ADDIN EN.CITE &lt;EndNote&gt;&lt;Cite&gt;&lt;Author&gt;Kolachala&lt;/Author&gt;&lt;Year&gt;2008&lt;/Year&gt;&lt;RecNum&gt;228&lt;/RecNum&gt;&lt;DisplayText&gt;(Kolachala et al., 2008)&lt;/DisplayText&gt;&lt;record&gt;&lt;rec-number&gt;228&lt;/rec-number&gt;&lt;foreign-keys&gt;&lt;key app="EN" db-id="0dvs2w2purpvt3e095wpsxwdewfavxvtxpee" timestamp="0"&gt;228&lt;/key&gt;&lt;/foreign-keys&gt;&lt;ref-type name="Journal Article"&gt;17&lt;/ref-type&gt;&lt;contributors&gt;&lt;authors&gt;&lt;author&gt;Kolachala, Vasantha L.&lt;/author&gt;&lt;author&gt;Vijay–Kumar, Matam&lt;/author&gt;&lt;author&gt;Dalmasso, Guillaiume&lt;/author&gt;&lt;author&gt;Yang, Dan&lt;/author&gt;&lt;author&gt;Linden, Joel&lt;/author&gt;&lt;author&gt;Wang, Lixin&lt;/author&gt;&lt;author&gt;Gewirtz, Andrew&lt;/author&gt;&lt;author&gt;Ravid, Katya&lt;/author&gt;&lt;author&gt;Merlin, Didier&lt;/author&gt;&lt;author&gt;Sitaraman, Shanthi V.&lt;/author&gt;&lt;/authors&gt;&lt;/contributors&gt;&lt;titles&gt;&lt;title&gt;&lt;style face="normal" font="default" size="100%"&gt;A&lt;/style&gt;&lt;style face="subscript" font="default" size="100%"&gt;2B&lt;/style&gt;&lt;style face="normal" font="default" size="100%"&gt; adenosine receptor gene deletion attenuates murine colitis&lt;/style&gt;&lt;/title&gt;&lt;secondary-title&gt;Gastroenterology&lt;/secondary-title&gt;&lt;/titles&gt;&lt;pages&gt;861-870&lt;/pages&gt;&lt;volume&gt;135&lt;/volume&gt;&lt;number&gt;3&lt;/number&gt;&lt;dates&gt;&lt;year&gt;2008&lt;/year&gt;&lt;/dates&gt;&lt;isbn&gt;0016-5085&lt;/isbn&gt;&lt;urls&gt;&lt;related-urls&gt;&lt;url&gt;http://www.sciencedirect.com/science/article/pii/S0016508508008706&lt;/url&gt;&lt;/related-urls&gt;&lt;/urls&gt;&lt;electronic-resource-num&gt;http://dx.doi.org/10.1053/j.gastro.2008.05.049&lt;/electronic-resource-num&gt;&lt;/record&gt;&lt;/Cite&gt;&lt;/EndNote&gt;</w:instrText>
            </w:r>
            <w:r w:rsidRPr="00485604">
              <w:rPr>
                <w:rFonts w:ascii="Arial" w:hAnsi="Arial" w:cs="Arial"/>
                <w:color w:val="000000"/>
                <w:sz w:val="16"/>
                <w:szCs w:val="16"/>
                <w:shd w:val="clear" w:color="auto" w:fill="FFFFFF"/>
              </w:rPr>
              <w:fldChar w:fldCharType="separate"/>
            </w:r>
            <w:r w:rsidR="00260E31" w:rsidRPr="00485604">
              <w:rPr>
                <w:rFonts w:ascii="Arial" w:hAnsi="Arial" w:cs="Arial"/>
                <w:noProof/>
                <w:color w:val="000000"/>
                <w:sz w:val="16"/>
                <w:szCs w:val="16"/>
                <w:shd w:val="clear" w:color="auto" w:fill="FFFFFF"/>
              </w:rPr>
              <w:t>(</w:t>
            </w:r>
            <w:hyperlink w:anchor="_ENREF_156" w:tooltip="Kolachala, 2008 #228" w:history="1">
              <w:r w:rsidR="00CB34BE" w:rsidRPr="00485604">
                <w:rPr>
                  <w:rFonts w:ascii="Arial" w:hAnsi="Arial" w:cs="Arial"/>
                  <w:noProof/>
                  <w:color w:val="000000"/>
                  <w:sz w:val="16"/>
                  <w:szCs w:val="16"/>
                  <w:shd w:val="clear" w:color="auto" w:fill="FFFFFF"/>
                </w:rPr>
                <w:t>Kolachala et al., 2008</w:t>
              </w:r>
            </w:hyperlink>
            <w:r w:rsidR="00260E31" w:rsidRPr="00485604">
              <w:rPr>
                <w:rFonts w:ascii="Arial" w:hAnsi="Arial" w:cs="Arial"/>
                <w:noProof/>
                <w:color w:val="000000"/>
                <w:sz w:val="16"/>
                <w:szCs w:val="16"/>
                <w:shd w:val="clear" w:color="auto" w:fill="FFFFFF"/>
              </w:rPr>
              <w:t>)</w:t>
            </w:r>
            <w:r w:rsidRPr="00485604">
              <w:rPr>
                <w:rFonts w:ascii="Arial" w:hAnsi="Arial" w:cs="Arial"/>
                <w:color w:val="000000"/>
                <w:sz w:val="16"/>
                <w:szCs w:val="16"/>
                <w:shd w:val="clear" w:color="auto" w:fill="FFFFFF"/>
              </w:rPr>
              <w:fldChar w:fldCharType="end"/>
            </w:r>
          </w:p>
        </w:tc>
      </w:tr>
      <w:tr w:rsidR="009F23C1" w:rsidRPr="00485604" w14:paraId="1EEAEDCF" w14:textId="77777777" w:rsidTr="009F23C1">
        <w:tc>
          <w:tcPr>
            <w:tcW w:w="1731" w:type="dxa"/>
          </w:tcPr>
          <w:p w14:paraId="7110CF46" w14:textId="77777777" w:rsidR="00CC6BF4" w:rsidRPr="00485604" w:rsidRDefault="00DD213F" w:rsidP="00775024">
            <w:pPr>
              <w:autoSpaceDE w:val="0"/>
              <w:autoSpaceDN w:val="0"/>
              <w:adjustRightInd w:val="0"/>
              <w:rPr>
                <w:rFonts w:ascii="Arial" w:hAnsi="Arial" w:cs="Arial"/>
                <w:color w:val="000000"/>
                <w:sz w:val="16"/>
                <w:szCs w:val="16"/>
                <w:shd w:val="clear" w:color="auto" w:fill="FFFFFF"/>
              </w:rPr>
            </w:pPr>
            <w:r w:rsidRPr="00485604">
              <w:rPr>
                <w:rFonts w:ascii="Arial" w:hAnsi="Arial" w:cs="Arial"/>
                <w:sz w:val="16"/>
                <w:szCs w:val="16"/>
              </w:rPr>
              <w:t>A</w:t>
            </w:r>
            <w:r w:rsidRPr="00485604">
              <w:rPr>
                <w:rFonts w:ascii="Arial" w:hAnsi="Arial" w:cs="Arial"/>
                <w:sz w:val="16"/>
                <w:szCs w:val="16"/>
                <w:vertAlign w:val="subscript"/>
              </w:rPr>
              <w:t>2B</w:t>
            </w:r>
          </w:p>
        </w:tc>
        <w:tc>
          <w:tcPr>
            <w:tcW w:w="992" w:type="dxa"/>
          </w:tcPr>
          <w:p w14:paraId="2CEC92F6" w14:textId="77777777" w:rsidR="00CC6BF4" w:rsidRPr="00485604" w:rsidRDefault="00DD213F" w:rsidP="00B57EB4">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Mouse</w:t>
            </w:r>
          </w:p>
        </w:tc>
        <w:tc>
          <w:tcPr>
            <w:tcW w:w="1813" w:type="dxa"/>
          </w:tcPr>
          <w:p w14:paraId="0ACEBBD1" w14:textId="77777777" w:rsidR="00CC6BF4" w:rsidRPr="00485604" w:rsidRDefault="00DD213F">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BAY 60-6583</w:t>
            </w:r>
          </w:p>
        </w:tc>
        <w:tc>
          <w:tcPr>
            <w:tcW w:w="1701" w:type="dxa"/>
          </w:tcPr>
          <w:p w14:paraId="3807E93D" w14:textId="77777777" w:rsidR="00CC6BF4" w:rsidRPr="00485604" w:rsidRDefault="00023C70">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f</w:t>
            </w:r>
            <w:r w:rsidR="00DD213F" w:rsidRPr="00485604">
              <w:rPr>
                <w:rFonts w:ascii="Arial" w:hAnsi="Arial" w:cs="Arial"/>
                <w:color w:val="000000"/>
                <w:sz w:val="16"/>
                <w:szCs w:val="16"/>
                <w:shd w:val="clear" w:color="auto" w:fill="FFFFFF"/>
              </w:rPr>
              <w:t>MLP</w:t>
            </w:r>
          </w:p>
        </w:tc>
        <w:tc>
          <w:tcPr>
            <w:tcW w:w="851" w:type="dxa"/>
          </w:tcPr>
          <w:p w14:paraId="228B985D" w14:textId="77777777" w:rsidR="00CC6BF4" w:rsidRPr="00485604" w:rsidRDefault="00DD213F">
            <w:pPr>
              <w:autoSpaceDE w:val="0"/>
              <w:autoSpaceDN w:val="0"/>
              <w:adjustRightInd w:val="0"/>
              <w:rPr>
                <w:rFonts w:ascii="Arial" w:hAnsi="Arial" w:cs="Arial"/>
                <w:color w:val="000000"/>
                <w:sz w:val="16"/>
                <w:szCs w:val="16"/>
                <w:shd w:val="clear" w:color="auto" w:fill="FFFFFF"/>
              </w:rPr>
            </w:pPr>
            <w:r w:rsidRPr="00485604">
              <w:rPr>
                <w:rFonts w:ascii="Arial" w:hAnsi="Arial" w:cs="Arial"/>
                <w:i/>
                <w:iCs/>
                <w:sz w:val="16"/>
                <w:szCs w:val="16"/>
              </w:rPr>
              <w:t>In vitro</w:t>
            </w:r>
          </w:p>
        </w:tc>
        <w:tc>
          <w:tcPr>
            <w:tcW w:w="5103" w:type="dxa"/>
          </w:tcPr>
          <w:p w14:paraId="6060DB09" w14:textId="77777777" w:rsidR="00CC6BF4" w:rsidRPr="00485604" w:rsidRDefault="00DD213F">
            <w:pPr>
              <w:autoSpaceDE w:val="0"/>
              <w:autoSpaceDN w:val="0"/>
              <w:adjustRightInd w:val="0"/>
              <w:rPr>
                <w:rFonts w:ascii="Arial" w:hAnsi="Arial" w:cs="Arial"/>
                <w:color w:val="000000"/>
                <w:sz w:val="16"/>
                <w:szCs w:val="16"/>
                <w:shd w:val="clear" w:color="auto" w:fill="FFFFFF"/>
              </w:rPr>
            </w:pPr>
            <w:r w:rsidRPr="00485604">
              <w:rPr>
                <w:rFonts w:ascii="Arial" w:hAnsi="Arial" w:cs="Arial"/>
                <w:sz w:val="16"/>
                <w:szCs w:val="16"/>
              </w:rPr>
              <w:t>No effect on migration</w:t>
            </w:r>
          </w:p>
        </w:tc>
        <w:tc>
          <w:tcPr>
            <w:tcW w:w="2126" w:type="dxa"/>
          </w:tcPr>
          <w:p w14:paraId="7EBFCB65" w14:textId="3B6EAABB" w:rsidR="00CC6BF4" w:rsidRPr="00485604" w:rsidRDefault="00DD213F" w:rsidP="00CB34BE">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fldChar w:fldCharType="begin"/>
            </w:r>
            <w:r w:rsidR="003D30C5" w:rsidRPr="00485604">
              <w:rPr>
                <w:rFonts w:ascii="Arial" w:hAnsi="Arial" w:cs="Arial"/>
                <w:color w:val="000000"/>
                <w:sz w:val="16"/>
                <w:szCs w:val="16"/>
                <w:shd w:val="clear" w:color="auto" w:fill="FFFFFF"/>
              </w:rPr>
              <w:instrText xml:space="preserve"> ADDIN EN.CITE &lt;EndNote&gt;&lt;Cite&gt;&lt;Author&gt;van der Hoeven&lt;/Author&gt;&lt;Year&gt;2011&lt;/Year&gt;&lt;RecNum&gt;212&lt;/RecNum&gt;&lt;DisplayText&gt;(van der Hoeven et al., 2011)&lt;/DisplayText&gt;&lt;record&gt;&lt;rec-number&gt;212&lt;/rec-number&gt;&lt;foreign-keys&gt;&lt;key app="EN" db-id="0dvs2w2purpvt3e095wpsxwdewfavxvtxpee" timestamp="0"&gt;212&lt;/key&gt;&lt;/foreign-keys&gt;&lt;ref-type name="Journal Article"&gt;17&lt;/ref-type&gt;&lt;contributors&gt;&lt;authors&gt;&lt;author&gt;van der Hoeven, Dharini&lt;/author&gt;&lt;author&gt;Wan, Tina C.&lt;/author&gt;&lt;author&gt;Gizewski, Elizabeth T.&lt;/author&gt;&lt;author&gt;Kreckler, Laura M.&lt;/author&gt;&lt;author&gt;Maas, Jason E.&lt;/author&gt;&lt;author&gt;Van Orman, Jordan&lt;/author&gt;&lt;author&gt;Ravid, Katya&lt;/author&gt;&lt;author&gt;Auchampach, John A.&lt;/author&gt;&lt;/authors&gt;&lt;/contributors&gt;&lt;titles&gt;&lt;title&gt;A role for the low-affinity A2B adenosine receptor in regulating superoxide generation by murine neutrophils&lt;/title&gt;&lt;secondary-title&gt;Journal of Pharmacology and Experimental Therapeutics&lt;/secondary-title&gt;&lt;/titles&gt;&lt;periodical&gt;&lt;full-title&gt;Journal of Pharmacology and Experimental Therapeutics&lt;/full-title&gt;&lt;/periodical&gt;&lt;pages&gt;1004-1012&lt;/pages&gt;&lt;volume&gt;338&lt;/volume&gt;&lt;number&gt;3&lt;/number&gt;&lt;dates&gt;&lt;year&gt;2011&lt;/year&gt;&lt;pub-dates&gt;&lt;date&gt;September 1, 2011&lt;/date&gt;&lt;/pub-dates&gt;&lt;/dates&gt;&lt;urls&gt;&lt;related-urls&gt;&lt;url&gt;http://jpet.aspetjournals.org/content/338/3/1004.abstract&lt;/url&gt;&lt;/related-urls&gt;&lt;/urls&gt;&lt;electronic-resource-num&gt;10.1124/jpet.111.181792&lt;/electronic-resource-num&gt;&lt;/record&gt;&lt;/Cite&gt;&lt;/EndNote&gt;</w:instrText>
            </w:r>
            <w:r w:rsidRPr="00485604">
              <w:rPr>
                <w:rFonts w:ascii="Arial" w:hAnsi="Arial" w:cs="Arial"/>
                <w:color w:val="000000"/>
                <w:sz w:val="16"/>
                <w:szCs w:val="16"/>
                <w:shd w:val="clear" w:color="auto" w:fill="FFFFFF"/>
              </w:rPr>
              <w:fldChar w:fldCharType="separate"/>
            </w:r>
            <w:r w:rsidR="00260E31" w:rsidRPr="00485604">
              <w:rPr>
                <w:rFonts w:ascii="Arial" w:hAnsi="Arial" w:cs="Arial"/>
                <w:noProof/>
                <w:color w:val="000000"/>
                <w:sz w:val="16"/>
                <w:szCs w:val="16"/>
                <w:shd w:val="clear" w:color="auto" w:fill="FFFFFF"/>
              </w:rPr>
              <w:t>(</w:t>
            </w:r>
            <w:hyperlink w:anchor="_ENREF_298" w:tooltip="van der Hoeven, 2011 #212" w:history="1">
              <w:r w:rsidR="00CB34BE" w:rsidRPr="00485604">
                <w:rPr>
                  <w:rFonts w:ascii="Arial" w:hAnsi="Arial" w:cs="Arial"/>
                  <w:noProof/>
                  <w:color w:val="000000"/>
                  <w:sz w:val="16"/>
                  <w:szCs w:val="16"/>
                  <w:shd w:val="clear" w:color="auto" w:fill="FFFFFF"/>
                </w:rPr>
                <w:t>van der Hoeven et al., 2011</w:t>
              </w:r>
            </w:hyperlink>
            <w:r w:rsidR="00260E31" w:rsidRPr="00485604">
              <w:rPr>
                <w:rFonts w:ascii="Arial" w:hAnsi="Arial" w:cs="Arial"/>
                <w:noProof/>
                <w:color w:val="000000"/>
                <w:sz w:val="16"/>
                <w:szCs w:val="16"/>
                <w:shd w:val="clear" w:color="auto" w:fill="FFFFFF"/>
              </w:rPr>
              <w:t>)</w:t>
            </w:r>
            <w:r w:rsidRPr="00485604">
              <w:rPr>
                <w:rFonts w:ascii="Arial" w:hAnsi="Arial" w:cs="Arial"/>
                <w:color w:val="000000"/>
                <w:sz w:val="16"/>
                <w:szCs w:val="16"/>
                <w:shd w:val="clear" w:color="auto" w:fill="FFFFFF"/>
              </w:rPr>
              <w:fldChar w:fldCharType="end"/>
            </w:r>
          </w:p>
        </w:tc>
      </w:tr>
      <w:tr w:rsidR="009F23C1" w:rsidRPr="00485604" w14:paraId="59A86D92" w14:textId="77777777" w:rsidTr="009F23C1">
        <w:tc>
          <w:tcPr>
            <w:tcW w:w="1731" w:type="dxa"/>
          </w:tcPr>
          <w:p w14:paraId="35B1EB74" w14:textId="77777777" w:rsidR="00CC6BF4" w:rsidRPr="00485604" w:rsidRDefault="00F733BE" w:rsidP="00775024">
            <w:pPr>
              <w:autoSpaceDE w:val="0"/>
              <w:autoSpaceDN w:val="0"/>
              <w:adjustRightInd w:val="0"/>
              <w:rPr>
                <w:rFonts w:ascii="Arial" w:hAnsi="Arial" w:cs="Arial"/>
                <w:color w:val="000000"/>
                <w:sz w:val="16"/>
                <w:szCs w:val="16"/>
                <w:shd w:val="clear" w:color="auto" w:fill="FFFFFF"/>
              </w:rPr>
            </w:pPr>
            <w:r w:rsidRPr="00485604">
              <w:rPr>
                <w:rFonts w:ascii="Arial" w:hAnsi="Arial" w:cs="Arial"/>
                <w:sz w:val="16"/>
                <w:szCs w:val="16"/>
              </w:rPr>
              <w:t>A</w:t>
            </w:r>
            <w:r w:rsidRPr="00485604">
              <w:rPr>
                <w:rFonts w:ascii="Arial" w:hAnsi="Arial" w:cs="Arial"/>
                <w:sz w:val="16"/>
                <w:szCs w:val="16"/>
                <w:vertAlign w:val="subscript"/>
              </w:rPr>
              <w:t>3</w:t>
            </w:r>
          </w:p>
        </w:tc>
        <w:tc>
          <w:tcPr>
            <w:tcW w:w="992" w:type="dxa"/>
          </w:tcPr>
          <w:p w14:paraId="05A27F09" w14:textId="77777777" w:rsidR="00CC6BF4" w:rsidRPr="00485604" w:rsidRDefault="00F733BE" w:rsidP="00B57EB4">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Human</w:t>
            </w:r>
          </w:p>
        </w:tc>
        <w:tc>
          <w:tcPr>
            <w:tcW w:w="1813" w:type="dxa"/>
          </w:tcPr>
          <w:p w14:paraId="45F03118" w14:textId="77777777" w:rsidR="00CC6BF4" w:rsidRPr="00485604" w:rsidRDefault="00F733BE">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Adenosine</w:t>
            </w:r>
          </w:p>
          <w:p w14:paraId="2A9841BB" w14:textId="77777777" w:rsidR="00F733BE" w:rsidRPr="00485604" w:rsidRDefault="00F733BE">
            <w:pPr>
              <w:autoSpaceDE w:val="0"/>
              <w:autoSpaceDN w:val="0"/>
              <w:adjustRightInd w:val="0"/>
              <w:rPr>
                <w:rFonts w:ascii="Arial" w:hAnsi="Arial" w:cs="Arial"/>
                <w:color w:val="000000"/>
                <w:sz w:val="16"/>
                <w:szCs w:val="16"/>
                <w:shd w:val="clear" w:color="auto" w:fill="FFFFFF"/>
              </w:rPr>
            </w:pPr>
          </w:p>
          <w:p w14:paraId="2E1E7EDF" w14:textId="77777777" w:rsidR="00F733BE" w:rsidRPr="00485604" w:rsidRDefault="00F733BE">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MRS 1191</w:t>
            </w:r>
          </w:p>
        </w:tc>
        <w:tc>
          <w:tcPr>
            <w:tcW w:w="1701" w:type="dxa"/>
          </w:tcPr>
          <w:p w14:paraId="62F605FB" w14:textId="77777777" w:rsidR="00CC6BF4" w:rsidRPr="00485604" w:rsidRDefault="00023C70">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f</w:t>
            </w:r>
            <w:r w:rsidR="00F733BE" w:rsidRPr="00485604">
              <w:rPr>
                <w:rFonts w:ascii="Arial" w:hAnsi="Arial" w:cs="Arial"/>
                <w:color w:val="000000"/>
                <w:sz w:val="16"/>
                <w:szCs w:val="16"/>
                <w:shd w:val="clear" w:color="auto" w:fill="FFFFFF"/>
              </w:rPr>
              <w:t>MLP</w:t>
            </w:r>
          </w:p>
        </w:tc>
        <w:tc>
          <w:tcPr>
            <w:tcW w:w="851" w:type="dxa"/>
          </w:tcPr>
          <w:p w14:paraId="13504747" w14:textId="77777777" w:rsidR="00CC6BF4" w:rsidRPr="00485604" w:rsidRDefault="00F733BE">
            <w:pPr>
              <w:autoSpaceDE w:val="0"/>
              <w:autoSpaceDN w:val="0"/>
              <w:adjustRightInd w:val="0"/>
              <w:rPr>
                <w:rFonts w:ascii="Arial" w:hAnsi="Arial" w:cs="Arial"/>
                <w:color w:val="000000"/>
                <w:sz w:val="16"/>
                <w:szCs w:val="16"/>
                <w:shd w:val="clear" w:color="auto" w:fill="FFFFFF"/>
              </w:rPr>
            </w:pPr>
            <w:r w:rsidRPr="00485604">
              <w:rPr>
                <w:rFonts w:ascii="Arial" w:hAnsi="Arial" w:cs="Arial"/>
                <w:i/>
                <w:iCs/>
                <w:sz w:val="16"/>
                <w:szCs w:val="16"/>
              </w:rPr>
              <w:t>In vitro</w:t>
            </w:r>
          </w:p>
        </w:tc>
        <w:tc>
          <w:tcPr>
            <w:tcW w:w="5103" w:type="dxa"/>
          </w:tcPr>
          <w:p w14:paraId="09CB2126" w14:textId="77777777" w:rsidR="00F733BE" w:rsidRPr="00485604" w:rsidRDefault="00F733BE">
            <w:pPr>
              <w:rPr>
                <w:rFonts w:ascii="Arial" w:hAnsi="Arial" w:cs="Arial"/>
                <w:sz w:val="16"/>
                <w:szCs w:val="16"/>
              </w:rPr>
            </w:pPr>
            <w:r w:rsidRPr="00485604">
              <w:rPr>
                <w:rFonts w:ascii="Arial" w:hAnsi="Arial" w:cs="Arial"/>
                <w:sz w:val="16"/>
                <w:szCs w:val="16"/>
              </w:rPr>
              <w:t>Adenosine ↑ migration</w:t>
            </w:r>
          </w:p>
          <w:p w14:paraId="50C364AD" w14:textId="77777777" w:rsidR="00CC6BF4" w:rsidRPr="00485604" w:rsidRDefault="00CC6BF4">
            <w:pPr>
              <w:autoSpaceDE w:val="0"/>
              <w:autoSpaceDN w:val="0"/>
              <w:adjustRightInd w:val="0"/>
              <w:rPr>
                <w:rFonts w:ascii="Arial" w:hAnsi="Arial" w:cs="Arial"/>
                <w:color w:val="000000"/>
                <w:sz w:val="16"/>
                <w:szCs w:val="16"/>
                <w:shd w:val="clear" w:color="auto" w:fill="FFFFFF"/>
              </w:rPr>
            </w:pPr>
          </w:p>
          <w:p w14:paraId="72FA31B0" w14:textId="77777777" w:rsidR="00F733BE" w:rsidRPr="00485604" w:rsidRDefault="00F733BE">
            <w:pPr>
              <w:rPr>
                <w:rFonts w:ascii="Arial" w:hAnsi="Arial" w:cs="Arial"/>
                <w:sz w:val="16"/>
                <w:szCs w:val="16"/>
              </w:rPr>
            </w:pPr>
            <w:r w:rsidRPr="00485604">
              <w:rPr>
                <w:rFonts w:ascii="Arial" w:hAnsi="Arial" w:cs="Arial"/>
                <w:color w:val="000000"/>
                <w:sz w:val="16"/>
                <w:szCs w:val="16"/>
                <w:shd w:val="clear" w:color="auto" w:fill="FFFFFF"/>
              </w:rPr>
              <w:t>Antagonist</w:t>
            </w:r>
            <w:r w:rsidRPr="00485604">
              <w:rPr>
                <w:rFonts w:ascii="Arial" w:hAnsi="Arial" w:cs="Arial"/>
                <w:color w:val="333333"/>
                <w:sz w:val="16"/>
                <w:szCs w:val="16"/>
                <w:shd w:val="clear" w:color="auto" w:fill="FFFFFF"/>
              </w:rPr>
              <w:t xml:space="preserve"> ↓ </w:t>
            </w:r>
            <w:r w:rsidR="003F72A3" w:rsidRPr="00485604">
              <w:rPr>
                <w:rFonts w:ascii="Arial" w:hAnsi="Arial" w:cs="Arial"/>
                <w:sz w:val="16"/>
                <w:szCs w:val="16"/>
              </w:rPr>
              <w:t>migration</w:t>
            </w:r>
          </w:p>
        </w:tc>
        <w:tc>
          <w:tcPr>
            <w:tcW w:w="2126" w:type="dxa"/>
          </w:tcPr>
          <w:p w14:paraId="03511BE9" w14:textId="1BCD5FC1" w:rsidR="00CC6BF4" w:rsidRPr="00485604" w:rsidRDefault="00F733BE" w:rsidP="00CB34BE">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fldChar w:fldCharType="begin"/>
            </w:r>
            <w:r w:rsidR="001D7840" w:rsidRPr="00485604">
              <w:rPr>
                <w:rFonts w:ascii="Arial" w:hAnsi="Arial" w:cs="Arial"/>
                <w:color w:val="000000"/>
                <w:sz w:val="16"/>
                <w:szCs w:val="16"/>
                <w:shd w:val="clear" w:color="auto" w:fill="FFFFFF"/>
              </w:rPr>
              <w:instrText xml:space="preserve"> ADDIN EN.CITE &lt;EndNote&gt;&lt;Cite&gt;&lt;Author&gt;Chen&lt;/Author&gt;&lt;Year&gt;2006&lt;/Year&gt;&lt;RecNum&gt;2048&lt;/RecNum&gt;&lt;DisplayText&gt;(Chen et al., 2006)&lt;/DisplayText&gt;&lt;record&gt;&lt;rec-number&gt;2048&lt;/rec-number&gt;&lt;foreign-keys&gt;&lt;key app="EN" db-id="spdes9zx4dzfr1erzxjv2v0ffe0td5ae50wa"&gt;2048&lt;/key&gt;&lt;/foreign-keys&gt;&lt;ref-type name="Journal Article"&gt;17&lt;/ref-type&gt;&lt;contributors&gt;&lt;authors&gt;&lt;author&gt;Chen, Yu&lt;/author&gt;&lt;author&gt;Corriden, Ross&lt;/author&gt;&lt;author&gt;Inoue, Yoshiaki&lt;/author&gt;&lt;author&gt;Yip, Linda&lt;/author&gt;&lt;author&gt;Hashiguchi, Naoyuki&lt;/author&gt;&lt;author&gt;Zinkernagel, Annelies&lt;/author&gt;&lt;author&gt;Nizet, Victor&lt;/author&gt;&lt;author&gt;Insel, Paul A.&lt;/author&gt;&lt;author&gt;Junger, Wolfgang G.&lt;/author&gt;&lt;/authors&gt;&lt;/contributors&gt;&lt;titles&gt;&lt;title&gt;ATP Release Guides Neutrophil Chemotaxis via P2Y2 and A3 Receptors&lt;/title&gt;&lt;secondary-title&gt;Science&lt;/secondary-title&gt;&lt;/titles&gt;&lt;periodical&gt;&lt;full-title&gt;Science&lt;/full-title&gt;&lt;/periodical&gt;&lt;pages&gt;1792-1795&lt;/pages&gt;&lt;volume&gt;314&lt;/volume&gt;&lt;number&gt;5806&lt;/number&gt;&lt;dates&gt;&lt;year&gt;2006&lt;/year&gt;&lt;pub-dates&gt;&lt;date&gt;December 15, 2006&lt;/date&gt;&lt;/pub-dates&gt;&lt;/dates&gt;&lt;urls&gt;&lt;related-urls&gt;&lt;url&gt;http://www.sciencemag.org/content/314/5806/1792.abstract&lt;/url&gt;&lt;/related-urls&gt;&lt;/urls&gt;&lt;electronic-resource-num&gt;10.1126/science.1132559&lt;/electronic-resource-num&gt;&lt;/record&gt;&lt;/Cite&gt;&lt;/EndNote&gt;</w:instrText>
            </w:r>
            <w:r w:rsidRPr="00485604">
              <w:rPr>
                <w:rFonts w:ascii="Arial" w:hAnsi="Arial" w:cs="Arial"/>
                <w:color w:val="000000"/>
                <w:sz w:val="16"/>
                <w:szCs w:val="16"/>
                <w:shd w:val="clear" w:color="auto" w:fill="FFFFFF"/>
              </w:rPr>
              <w:fldChar w:fldCharType="separate"/>
            </w:r>
            <w:r w:rsidR="00260E31" w:rsidRPr="00485604">
              <w:rPr>
                <w:rFonts w:ascii="Arial" w:hAnsi="Arial" w:cs="Arial"/>
                <w:noProof/>
                <w:color w:val="000000"/>
                <w:sz w:val="16"/>
                <w:szCs w:val="16"/>
                <w:shd w:val="clear" w:color="auto" w:fill="FFFFFF"/>
              </w:rPr>
              <w:t>(</w:t>
            </w:r>
            <w:hyperlink w:anchor="_ENREF_51" w:tooltip="Chen, 2006 #2048" w:history="1">
              <w:r w:rsidR="00CB34BE" w:rsidRPr="00485604">
                <w:rPr>
                  <w:rFonts w:ascii="Arial" w:hAnsi="Arial" w:cs="Arial"/>
                  <w:noProof/>
                  <w:color w:val="000000"/>
                  <w:sz w:val="16"/>
                  <w:szCs w:val="16"/>
                  <w:shd w:val="clear" w:color="auto" w:fill="FFFFFF"/>
                </w:rPr>
                <w:t>Chen et al., 2006</w:t>
              </w:r>
            </w:hyperlink>
            <w:r w:rsidR="00260E31" w:rsidRPr="00485604">
              <w:rPr>
                <w:rFonts w:ascii="Arial" w:hAnsi="Arial" w:cs="Arial"/>
                <w:noProof/>
                <w:color w:val="000000"/>
                <w:sz w:val="16"/>
                <w:szCs w:val="16"/>
                <w:shd w:val="clear" w:color="auto" w:fill="FFFFFF"/>
              </w:rPr>
              <w:t>)</w:t>
            </w:r>
            <w:r w:rsidRPr="00485604">
              <w:rPr>
                <w:rFonts w:ascii="Arial" w:hAnsi="Arial" w:cs="Arial"/>
                <w:color w:val="000000"/>
                <w:sz w:val="16"/>
                <w:szCs w:val="16"/>
                <w:shd w:val="clear" w:color="auto" w:fill="FFFFFF"/>
              </w:rPr>
              <w:fldChar w:fldCharType="end"/>
            </w:r>
          </w:p>
        </w:tc>
      </w:tr>
      <w:tr w:rsidR="009F23C1" w:rsidRPr="00485604" w14:paraId="6216C82B" w14:textId="77777777" w:rsidTr="009F23C1">
        <w:tc>
          <w:tcPr>
            <w:tcW w:w="1731" w:type="dxa"/>
          </w:tcPr>
          <w:p w14:paraId="2D804F29" w14:textId="77777777" w:rsidR="00CC6BF4" w:rsidRPr="00485604" w:rsidRDefault="00F733BE" w:rsidP="00775024">
            <w:pPr>
              <w:autoSpaceDE w:val="0"/>
              <w:autoSpaceDN w:val="0"/>
              <w:adjustRightInd w:val="0"/>
              <w:rPr>
                <w:rFonts w:ascii="Arial" w:hAnsi="Arial" w:cs="Arial"/>
                <w:color w:val="000000"/>
                <w:sz w:val="16"/>
                <w:szCs w:val="16"/>
                <w:shd w:val="clear" w:color="auto" w:fill="FFFFFF"/>
              </w:rPr>
            </w:pPr>
            <w:r w:rsidRPr="00485604">
              <w:rPr>
                <w:rFonts w:ascii="Arial" w:hAnsi="Arial" w:cs="Arial"/>
                <w:sz w:val="16"/>
                <w:szCs w:val="16"/>
              </w:rPr>
              <w:t>A</w:t>
            </w:r>
            <w:r w:rsidRPr="00485604">
              <w:rPr>
                <w:rFonts w:ascii="Arial" w:hAnsi="Arial" w:cs="Arial"/>
                <w:sz w:val="16"/>
                <w:szCs w:val="16"/>
                <w:vertAlign w:val="subscript"/>
              </w:rPr>
              <w:t>3</w:t>
            </w:r>
          </w:p>
        </w:tc>
        <w:tc>
          <w:tcPr>
            <w:tcW w:w="992" w:type="dxa"/>
          </w:tcPr>
          <w:p w14:paraId="2E69AF90" w14:textId="77777777" w:rsidR="00CC6BF4" w:rsidRPr="00485604" w:rsidRDefault="00F733BE" w:rsidP="00B57EB4">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Mouse</w:t>
            </w:r>
          </w:p>
        </w:tc>
        <w:tc>
          <w:tcPr>
            <w:tcW w:w="1813" w:type="dxa"/>
          </w:tcPr>
          <w:p w14:paraId="2780EEB9" w14:textId="77777777" w:rsidR="00CC6BF4" w:rsidRPr="00485604" w:rsidRDefault="00F733BE">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CP-532,903</w:t>
            </w:r>
          </w:p>
        </w:tc>
        <w:tc>
          <w:tcPr>
            <w:tcW w:w="1701" w:type="dxa"/>
          </w:tcPr>
          <w:p w14:paraId="1852E6A8" w14:textId="77777777" w:rsidR="00CC6BF4" w:rsidRPr="00485604" w:rsidRDefault="00F733BE">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fMLP</w:t>
            </w:r>
          </w:p>
          <w:p w14:paraId="3F677E64" w14:textId="77777777" w:rsidR="00F733BE" w:rsidRPr="00485604" w:rsidRDefault="00F733BE">
            <w:pPr>
              <w:autoSpaceDE w:val="0"/>
              <w:autoSpaceDN w:val="0"/>
              <w:adjustRightInd w:val="0"/>
              <w:rPr>
                <w:rFonts w:ascii="Arial" w:hAnsi="Arial" w:cs="Arial"/>
                <w:color w:val="000000"/>
                <w:sz w:val="16"/>
                <w:szCs w:val="16"/>
                <w:shd w:val="clear" w:color="auto" w:fill="FFFFFF"/>
              </w:rPr>
            </w:pPr>
          </w:p>
          <w:p w14:paraId="0068A77C" w14:textId="77777777" w:rsidR="00F733BE" w:rsidRPr="00485604" w:rsidRDefault="00F733BE">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Thioglycollate</w:t>
            </w:r>
          </w:p>
        </w:tc>
        <w:tc>
          <w:tcPr>
            <w:tcW w:w="851" w:type="dxa"/>
          </w:tcPr>
          <w:p w14:paraId="49EDFBC4" w14:textId="77777777" w:rsidR="00CC6BF4" w:rsidRPr="00485604" w:rsidRDefault="00F733BE">
            <w:pPr>
              <w:autoSpaceDE w:val="0"/>
              <w:autoSpaceDN w:val="0"/>
              <w:adjustRightInd w:val="0"/>
              <w:rPr>
                <w:rFonts w:ascii="Arial" w:hAnsi="Arial" w:cs="Arial"/>
                <w:i/>
                <w:iCs/>
                <w:sz w:val="16"/>
                <w:szCs w:val="16"/>
              </w:rPr>
            </w:pPr>
            <w:r w:rsidRPr="00485604">
              <w:rPr>
                <w:rFonts w:ascii="Arial" w:hAnsi="Arial" w:cs="Arial"/>
                <w:i/>
                <w:iCs/>
                <w:sz w:val="16"/>
                <w:szCs w:val="16"/>
              </w:rPr>
              <w:t>In vitro</w:t>
            </w:r>
          </w:p>
          <w:p w14:paraId="49E05F20" w14:textId="77777777" w:rsidR="00F733BE" w:rsidRPr="00485604" w:rsidRDefault="00F733BE">
            <w:pPr>
              <w:autoSpaceDE w:val="0"/>
              <w:autoSpaceDN w:val="0"/>
              <w:adjustRightInd w:val="0"/>
              <w:rPr>
                <w:rFonts w:ascii="Arial" w:hAnsi="Arial" w:cs="Arial"/>
                <w:color w:val="000000"/>
                <w:sz w:val="16"/>
                <w:szCs w:val="16"/>
                <w:shd w:val="clear" w:color="auto" w:fill="FFFFFF"/>
              </w:rPr>
            </w:pPr>
          </w:p>
          <w:p w14:paraId="3FAE3D72" w14:textId="77777777" w:rsidR="00F733BE" w:rsidRPr="00485604" w:rsidRDefault="00F733BE">
            <w:pPr>
              <w:autoSpaceDE w:val="0"/>
              <w:autoSpaceDN w:val="0"/>
              <w:adjustRightInd w:val="0"/>
              <w:rPr>
                <w:rFonts w:ascii="Arial" w:hAnsi="Arial" w:cs="Arial"/>
                <w:color w:val="000000"/>
                <w:sz w:val="16"/>
                <w:szCs w:val="16"/>
                <w:shd w:val="clear" w:color="auto" w:fill="FFFFFF"/>
              </w:rPr>
            </w:pPr>
            <w:r w:rsidRPr="00485604">
              <w:rPr>
                <w:rFonts w:ascii="Arial" w:hAnsi="Arial" w:cs="Arial"/>
                <w:i/>
                <w:iCs/>
                <w:sz w:val="16"/>
                <w:szCs w:val="16"/>
              </w:rPr>
              <w:t>in vivo</w:t>
            </w:r>
          </w:p>
        </w:tc>
        <w:tc>
          <w:tcPr>
            <w:tcW w:w="5103" w:type="dxa"/>
          </w:tcPr>
          <w:p w14:paraId="1A780AB2" w14:textId="77777777" w:rsidR="00F733BE" w:rsidRPr="00485604" w:rsidRDefault="00F733BE">
            <w:pPr>
              <w:rPr>
                <w:rFonts w:ascii="Arial" w:hAnsi="Arial" w:cs="Arial"/>
                <w:sz w:val="16"/>
                <w:szCs w:val="16"/>
              </w:rPr>
            </w:pPr>
            <w:r w:rsidRPr="00485604">
              <w:rPr>
                <w:rFonts w:ascii="Arial" w:hAnsi="Arial" w:cs="Arial"/>
                <w:sz w:val="16"/>
                <w:szCs w:val="16"/>
              </w:rPr>
              <w:t>↓</w:t>
            </w:r>
            <w:r w:rsidR="008A2AF4" w:rsidRPr="00485604">
              <w:rPr>
                <w:rFonts w:ascii="Arial" w:hAnsi="Arial" w:cs="Arial"/>
                <w:sz w:val="16"/>
                <w:szCs w:val="16"/>
              </w:rPr>
              <w:t xml:space="preserve"> </w:t>
            </w:r>
            <w:r w:rsidRPr="00485604">
              <w:rPr>
                <w:rFonts w:ascii="Arial" w:hAnsi="Arial" w:cs="Arial"/>
                <w:sz w:val="16"/>
                <w:szCs w:val="16"/>
              </w:rPr>
              <w:t>migration</w:t>
            </w:r>
          </w:p>
          <w:p w14:paraId="0A3EFEB2" w14:textId="77777777" w:rsidR="00CC6BF4" w:rsidRPr="00485604" w:rsidRDefault="00CC6BF4">
            <w:pPr>
              <w:autoSpaceDE w:val="0"/>
              <w:autoSpaceDN w:val="0"/>
              <w:adjustRightInd w:val="0"/>
              <w:rPr>
                <w:rFonts w:ascii="Arial" w:hAnsi="Arial" w:cs="Arial"/>
                <w:color w:val="000000"/>
                <w:sz w:val="16"/>
                <w:szCs w:val="16"/>
                <w:shd w:val="clear" w:color="auto" w:fill="FFFFFF"/>
              </w:rPr>
            </w:pPr>
          </w:p>
        </w:tc>
        <w:tc>
          <w:tcPr>
            <w:tcW w:w="2126" w:type="dxa"/>
          </w:tcPr>
          <w:p w14:paraId="2DBDB6B3" w14:textId="7D09627A" w:rsidR="00CC6BF4" w:rsidRPr="00485604" w:rsidRDefault="003F72A3" w:rsidP="00CB34BE">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fldChar w:fldCharType="begin"/>
            </w:r>
            <w:r w:rsidR="00623F62" w:rsidRPr="00485604">
              <w:rPr>
                <w:rFonts w:ascii="Arial" w:hAnsi="Arial" w:cs="Arial"/>
                <w:color w:val="000000"/>
                <w:sz w:val="16"/>
                <w:szCs w:val="16"/>
                <w:shd w:val="clear" w:color="auto" w:fill="FFFFFF"/>
              </w:rPr>
              <w:instrText xml:space="preserve"> ADDIN EN.CITE &lt;EndNote&gt;&lt;Cite&gt;&lt;Author&gt;van der Hoeven&lt;/Author&gt;&lt;Year&gt;2008&lt;/Year&gt;&lt;RecNum&gt;137&lt;/RecNum&gt;&lt;DisplayText&gt;(van der Hoeven et al., 2008)&lt;/DisplayText&gt;&lt;record&gt;&lt;rec-number&gt;137&lt;/rec-number&gt;&lt;foreign-keys&gt;&lt;key app="EN" db-id="0dvs2w2purpvt3e095wpsxwdewfavxvtxpee" timestamp="0"&gt;137&lt;/key&gt;&lt;/foreign-keys&gt;&lt;ref-type name="Journal Article"&gt;17&lt;/ref-type&gt;&lt;contributors&gt;&lt;authors&gt;&lt;author&gt;van der Hoeven, Dharini&lt;/author&gt;&lt;author&gt;Wan, Tina C.&lt;/author&gt;&lt;author&gt;Auchampach, John A.&lt;/author&gt;&lt;/authors&gt;&lt;/contributors&gt;&lt;titles&gt;&lt;title&gt;&lt;style face="normal" font="default" size="100%"&gt;Activation of the A&lt;/style&gt;&lt;style face="subscript" font="default" size="100%"&gt;3&lt;/style&gt;&lt;style face="normal" font="default" size="100%"&gt; adenosine receptor suppresses superoxide production and chemotaxis of mouse bone marrow neutrophils&lt;/style&gt;&lt;/title&gt;&lt;secondary-title&gt;Molecular Pharmacology&lt;/secondary-title&gt;&lt;/titles&gt;&lt;periodical&gt;&lt;full-title&gt;Molecular Pharmacology&lt;/full-title&gt;&lt;/periodical&gt;&lt;pages&gt;685-696&lt;/pages&gt;&lt;volume&gt;74&lt;/volume&gt;&lt;number&gt;3&lt;/number&gt;&lt;dates&gt;&lt;year&gt;2008&lt;/year&gt;&lt;pub-dates&gt;&lt;date&gt;September 1, 2008&lt;/date&gt;&lt;/pub-dates&gt;&lt;/dates&gt;&lt;urls&gt;&lt;related-urls&gt;&lt;url&gt;http://molpharm.aspetjournals.org/content/74/3/685.abstract&lt;/url&gt;&lt;/related-urls&gt;&lt;/urls&gt;&lt;electronic-resource-num&gt;10.1124/mol.108.048066&lt;/electronic-resource-num&gt;&lt;/record&gt;&lt;/Cite&gt;&lt;/EndNote&gt;</w:instrText>
            </w:r>
            <w:r w:rsidRPr="00485604">
              <w:rPr>
                <w:rFonts w:ascii="Arial" w:hAnsi="Arial" w:cs="Arial"/>
                <w:color w:val="000000"/>
                <w:sz w:val="16"/>
                <w:szCs w:val="16"/>
                <w:shd w:val="clear" w:color="auto" w:fill="FFFFFF"/>
              </w:rPr>
              <w:fldChar w:fldCharType="separate"/>
            </w:r>
            <w:r w:rsidR="00260E31" w:rsidRPr="00485604">
              <w:rPr>
                <w:rFonts w:ascii="Arial" w:hAnsi="Arial" w:cs="Arial"/>
                <w:noProof/>
                <w:color w:val="000000"/>
                <w:sz w:val="16"/>
                <w:szCs w:val="16"/>
                <w:shd w:val="clear" w:color="auto" w:fill="FFFFFF"/>
              </w:rPr>
              <w:t>(</w:t>
            </w:r>
            <w:hyperlink w:anchor="_ENREF_297" w:tooltip="van der Hoeven, 2008 #137" w:history="1">
              <w:r w:rsidR="00CB34BE" w:rsidRPr="00485604">
                <w:rPr>
                  <w:rFonts w:ascii="Arial" w:hAnsi="Arial" w:cs="Arial"/>
                  <w:noProof/>
                  <w:color w:val="000000"/>
                  <w:sz w:val="16"/>
                  <w:szCs w:val="16"/>
                  <w:shd w:val="clear" w:color="auto" w:fill="FFFFFF"/>
                </w:rPr>
                <w:t>van der Hoeven et al., 2008</w:t>
              </w:r>
            </w:hyperlink>
            <w:r w:rsidR="00260E31" w:rsidRPr="00485604">
              <w:rPr>
                <w:rFonts w:ascii="Arial" w:hAnsi="Arial" w:cs="Arial"/>
                <w:noProof/>
                <w:color w:val="000000"/>
                <w:sz w:val="16"/>
                <w:szCs w:val="16"/>
                <w:shd w:val="clear" w:color="auto" w:fill="FFFFFF"/>
              </w:rPr>
              <w:t>)</w:t>
            </w:r>
            <w:r w:rsidRPr="00485604">
              <w:rPr>
                <w:rFonts w:ascii="Arial" w:hAnsi="Arial" w:cs="Arial"/>
                <w:color w:val="000000"/>
                <w:sz w:val="16"/>
                <w:szCs w:val="16"/>
                <w:shd w:val="clear" w:color="auto" w:fill="FFFFFF"/>
              </w:rPr>
              <w:fldChar w:fldCharType="end"/>
            </w:r>
          </w:p>
        </w:tc>
      </w:tr>
      <w:tr w:rsidR="009F23C1" w:rsidRPr="00485604" w14:paraId="2460B805" w14:textId="77777777" w:rsidTr="009F23C1">
        <w:tc>
          <w:tcPr>
            <w:tcW w:w="1731" w:type="dxa"/>
          </w:tcPr>
          <w:p w14:paraId="1F09FCFA" w14:textId="77777777" w:rsidR="00CC6BF4" w:rsidRPr="00485604" w:rsidRDefault="00196D97" w:rsidP="00775024">
            <w:pPr>
              <w:autoSpaceDE w:val="0"/>
              <w:autoSpaceDN w:val="0"/>
              <w:adjustRightInd w:val="0"/>
              <w:rPr>
                <w:rFonts w:ascii="Arial" w:hAnsi="Arial" w:cs="Arial"/>
                <w:color w:val="000000"/>
                <w:sz w:val="16"/>
                <w:szCs w:val="16"/>
                <w:shd w:val="clear" w:color="auto" w:fill="FFFFFF"/>
              </w:rPr>
            </w:pPr>
            <w:r w:rsidRPr="00485604">
              <w:rPr>
                <w:rFonts w:ascii="Arial" w:hAnsi="Arial" w:cs="Arial"/>
                <w:sz w:val="16"/>
                <w:szCs w:val="16"/>
              </w:rPr>
              <w:t>A</w:t>
            </w:r>
            <w:r w:rsidRPr="00485604">
              <w:rPr>
                <w:rFonts w:ascii="Arial" w:hAnsi="Arial" w:cs="Arial"/>
                <w:sz w:val="16"/>
                <w:szCs w:val="16"/>
                <w:vertAlign w:val="subscript"/>
              </w:rPr>
              <w:t>3</w:t>
            </w:r>
          </w:p>
        </w:tc>
        <w:tc>
          <w:tcPr>
            <w:tcW w:w="992" w:type="dxa"/>
          </w:tcPr>
          <w:p w14:paraId="5D3AD71D" w14:textId="77777777" w:rsidR="00CC6BF4" w:rsidRPr="00485604" w:rsidRDefault="00DE6D62" w:rsidP="00B57EB4">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Human</w:t>
            </w:r>
          </w:p>
        </w:tc>
        <w:tc>
          <w:tcPr>
            <w:tcW w:w="1813" w:type="dxa"/>
          </w:tcPr>
          <w:p w14:paraId="355B5AA3" w14:textId="77777777" w:rsidR="00CC6BF4" w:rsidRPr="00485604" w:rsidRDefault="00DE6D62">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Cl-IB-MECA</w:t>
            </w:r>
          </w:p>
          <w:p w14:paraId="0CB0F6A9" w14:textId="77777777" w:rsidR="00DE6D62" w:rsidRPr="00485604" w:rsidRDefault="00DE6D62">
            <w:pPr>
              <w:autoSpaceDE w:val="0"/>
              <w:autoSpaceDN w:val="0"/>
              <w:adjustRightInd w:val="0"/>
              <w:rPr>
                <w:rFonts w:ascii="Arial" w:hAnsi="Arial" w:cs="Arial"/>
                <w:color w:val="000000"/>
                <w:sz w:val="16"/>
                <w:szCs w:val="16"/>
                <w:shd w:val="clear" w:color="auto" w:fill="FFFFFF"/>
              </w:rPr>
            </w:pPr>
          </w:p>
          <w:p w14:paraId="7BF363E5" w14:textId="77777777" w:rsidR="00DE6D62" w:rsidRPr="00485604" w:rsidRDefault="00DE6D62">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MRS1220</w:t>
            </w:r>
          </w:p>
        </w:tc>
        <w:tc>
          <w:tcPr>
            <w:tcW w:w="1701" w:type="dxa"/>
          </w:tcPr>
          <w:p w14:paraId="434C325D" w14:textId="77777777" w:rsidR="00DE6D62" w:rsidRPr="00485604" w:rsidRDefault="00DE6D62">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fMLP</w:t>
            </w:r>
          </w:p>
          <w:p w14:paraId="5D350275" w14:textId="77777777" w:rsidR="00CC6BF4" w:rsidRPr="00485604" w:rsidRDefault="00CC6BF4">
            <w:pPr>
              <w:autoSpaceDE w:val="0"/>
              <w:autoSpaceDN w:val="0"/>
              <w:adjustRightInd w:val="0"/>
              <w:rPr>
                <w:rFonts w:ascii="Arial" w:hAnsi="Arial" w:cs="Arial"/>
                <w:color w:val="000000"/>
                <w:sz w:val="16"/>
                <w:szCs w:val="16"/>
                <w:shd w:val="clear" w:color="auto" w:fill="FFFFFF"/>
              </w:rPr>
            </w:pPr>
          </w:p>
          <w:p w14:paraId="55AC3930" w14:textId="77777777" w:rsidR="00DE6D62" w:rsidRPr="00485604" w:rsidRDefault="00DE6D62">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IL-8</w:t>
            </w:r>
          </w:p>
        </w:tc>
        <w:tc>
          <w:tcPr>
            <w:tcW w:w="851" w:type="dxa"/>
          </w:tcPr>
          <w:p w14:paraId="4B1ADBDA" w14:textId="77777777" w:rsidR="00DE6D62" w:rsidRPr="00485604" w:rsidRDefault="00DE6D62">
            <w:pPr>
              <w:autoSpaceDE w:val="0"/>
              <w:autoSpaceDN w:val="0"/>
              <w:adjustRightInd w:val="0"/>
              <w:rPr>
                <w:rFonts w:ascii="Arial" w:hAnsi="Arial" w:cs="Arial"/>
                <w:i/>
                <w:iCs/>
                <w:sz w:val="16"/>
                <w:szCs w:val="16"/>
              </w:rPr>
            </w:pPr>
            <w:r w:rsidRPr="00485604">
              <w:rPr>
                <w:rFonts w:ascii="Arial" w:hAnsi="Arial" w:cs="Arial"/>
                <w:i/>
                <w:iCs/>
                <w:sz w:val="16"/>
                <w:szCs w:val="16"/>
              </w:rPr>
              <w:t>In vitro</w:t>
            </w:r>
          </w:p>
          <w:p w14:paraId="607105DF" w14:textId="77777777" w:rsidR="00CC6BF4" w:rsidRPr="00485604" w:rsidRDefault="00CC6BF4">
            <w:pPr>
              <w:autoSpaceDE w:val="0"/>
              <w:autoSpaceDN w:val="0"/>
              <w:adjustRightInd w:val="0"/>
              <w:rPr>
                <w:rFonts w:ascii="Arial" w:hAnsi="Arial" w:cs="Arial"/>
                <w:color w:val="000000"/>
                <w:sz w:val="16"/>
                <w:szCs w:val="16"/>
                <w:shd w:val="clear" w:color="auto" w:fill="FFFFFF"/>
              </w:rPr>
            </w:pPr>
          </w:p>
        </w:tc>
        <w:tc>
          <w:tcPr>
            <w:tcW w:w="5103" w:type="dxa"/>
          </w:tcPr>
          <w:p w14:paraId="6AFB2762" w14:textId="77777777" w:rsidR="00CC6BF4" w:rsidRPr="00485604" w:rsidRDefault="00D0498B">
            <w:pPr>
              <w:autoSpaceDE w:val="0"/>
              <w:autoSpaceDN w:val="0"/>
              <w:adjustRightInd w:val="0"/>
              <w:rPr>
                <w:rFonts w:ascii="Arial" w:hAnsi="Arial" w:cs="Arial"/>
                <w:sz w:val="16"/>
                <w:szCs w:val="16"/>
              </w:rPr>
            </w:pPr>
            <w:r w:rsidRPr="00485604">
              <w:rPr>
                <w:rFonts w:ascii="Arial" w:hAnsi="Arial" w:cs="Arial"/>
                <w:sz w:val="16"/>
                <w:szCs w:val="16"/>
              </w:rPr>
              <w:t xml:space="preserve">No effect on migration through untreated polycarbonate filters. </w:t>
            </w:r>
          </w:p>
          <w:p w14:paraId="4022BF9B" w14:textId="77777777" w:rsidR="00D0498B" w:rsidRPr="00485604" w:rsidRDefault="00D0498B">
            <w:pPr>
              <w:autoSpaceDE w:val="0"/>
              <w:autoSpaceDN w:val="0"/>
              <w:adjustRightInd w:val="0"/>
              <w:rPr>
                <w:rFonts w:ascii="Arial" w:hAnsi="Arial" w:cs="Arial"/>
                <w:color w:val="000000"/>
                <w:sz w:val="16"/>
                <w:szCs w:val="16"/>
                <w:shd w:val="clear" w:color="auto" w:fill="FFFFFF"/>
              </w:rPr>
            </w:pPr>
          </w:p>
          <w:p w14:paraId="101D7175" w14:textId="77777777" w:rsidR="00D0498B" w:rsidRPr="00485604" w:rsidRDefault="00D0498B">
            <w:pPr>
              <w:autoSpaceDE w:val="0"/>
              <w:autoSpaceDN w:val="0"/>
              <w:adjustRightInd w:val="0"/>
              <w:rPr>
                <w:rFonts w:ascii="Arial" w:hAnsi="Arial" w:cs="Arial"/>
                <w:sz w:val="16"/>
                <w:szCs w:val="16"/>
              </w:rPr>
            </w:pPr>
            <w:r w:rsidRPr="00485604">
              <w:rPr>
                <w:rFonts w:ascii="Arial" w:hAnsi="Arial" w:cs="Arial"/>
                <w:color w:val="000000"/>
                <w:sz w:val="16"/>
                <w:szCs w:val="16"/>
                <w:shd w:val="clear" w:color="auto" w:fill="FFFFFF"/>
              </w:rPr>
              <w:t>Agonist and antagonist</w:t>
            </w:r>
            <w:r w:rsidR="009B1418" w:rsidRPr="00485604">
              <w:rPr>
                <w:rFonts w:ascii="Arial" w:hAnsi="Arial" w:cs="Arial"/>
                <w:color w:val="000000"/>
                <w:sz w:val="16"/>
                <w:szCs w:val="16"/>
                <w:shd w:val="clear" w:color="auto" w:fill="FFFFFF"/>
              </w:rPr>
              <w:t xml:space="preserve"> ↓ </w:t>
            </w:r>
            <w:r w:rsidR="009B1418" w:rsidRPr="00485604">
              <w:rPr>
                <w:rFonts w:ascii="Arial" w:hAnsi="Arial" w:cs="Arial"/>
                <w:sz w:val="16"/>
                <w:szCs w:val="16"/>
              </w:rPr>
              <w:t xml:space="preserve">migration </w:t>
            </w:r>
            <w:r w:rsidRPr="00485604">
              <w:rPr>
                <w:rFonts w:ascii="Arial" w:hAnsi="Arial" w:cs="Arial"/>
                <w:color w:val="000000"/>
                <w:sz w:val="16"/>
                <w:szCs w:val="16"/>
                <w:shd w:val="clear" w:color="auto" w:fill="FFFFFF"/>
              </w:rPr>
              <w:t>across physiological surfaces</w:t>
            </w:r>
          </w:p>
        </w:tc>
        <w:tc>
          <w:tcPr>
            <w:tcW w:w="2126" w:type="dxa"/>
          </w:tcPr>
          <w:p w14:paraId="5496484E" w14:textId="5D6BB5CB" w:rsidR="00CC6BF4" w:rsidRPr="00485604" w:rsidRDefault="00DE6D62" w:rsidP="00CB34BE">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fldChar w:fldCharType="begin"/>
            </w:r>
            <w:r w:rsidR="00260E31" w:rsidRPr="00485604">
              <w:rPr>
                <w:rFonts w:ascii="Arial" w:hAnsi="Arial" w:cs="Arial"/>
                <w:color w:val="000000"/>
                <w:sz w:val="16"/>
                <w:szCs w:val="16"/>
                <w:shd w:val="clear" w:color="auto" w:fill="FFFFFF"/>
              </w:rPr>
              <w:instrText xml:space="preserve"> ADDIN EN.CITE &lt;EndNote&gt;&lt;Cite&gt;&lt;Author&gt;Butler&lt;/Author&gt;&lt;Year&gt;2012&lt;/Year&gt;&lt;RecNum&gt;139&lt;/RecNum&gt;&lt;DisplayText&gt;(Butler et al., 2012)&lt;/DisplayText&gt;&lt;record&gt;&lt;rec-number&gt;139&lt;/rec-number&gt;&lt;foreign-keys&gt;&lt;key app="EN" db-id="0dvs2w2purpvt3e095wpsxwdewfavxvtxpee" timestamp="0"&gt;139&lt;/key&gt;&lt;/foreign-keys&gt;&lt;ref-type name="Journal Article"&gt;17&lt;/ref-type&gt;&lt;contributors&gt;&lt;authors&gt;&lt;author&gt;Butler, Matt&lt;/author&gt;&lt;author&gt;Sanmugalingam, Devika&lt;/author&gt;&lt;author&gt;Burton, Victoria J.&lt;/author&gt;&lt;author&gt;Wilson, Tammy&lt;/author&gt;&lt;author&gt;Pearson, Ruth&lt;/author&gt;&lt;author&gt;Watson, Robert P.&lt;/author&gt;&lt;author&gt;Smith, Philip&lt;/author&gt;&lt;author&gt;Parkinson, Scott J.&lt;/author&gt;&lt;/authors&gt;&lt;/contributors&gt;&lt;titles&gt;&lt;title&gt;Impairment of adenosine A3 receptor activity disrupts neutrophil migratory capacity and impacts innate immune function in vivo&lt;/title&gt;&lt;secondary-title&gt;European Journal of Immunology&lt;/secondary-title&gt;&lt;/titles&gt;&lt;pages&gt;3358-3368&lt;/pages&gt;&lt;volume&gt;42&lt;/volume&gt;&lt;number&gt;12&lt;/number&gt;&lt;keywords&gt;&lt;keyword&gt;Adenosine A3&lt;/keyword&gt;&lt;keyword&gt;Chemotaxis&lt;/keyword&gt;&lt;keyword&gt;Inflammation&lt;/keyword&gt;&lt;keyword&gt;Migration&lt;/keyword&gt;&lt;keyword&gt;Neutrophils&lt;/keyword&gt;&lt;/keywords&gt;&lt;dates&gt;&lt;year&gt;2012&lt;/year&gt;&lt;/dates&gt;&lt;isbn&gt;1521-4141&lt;/isbn&gt;&lt;urls&gt;&lt;related-urls&gt;&lt;url&gt;http://dx.doi.org/10.1002/eji.201242655&lt;/url&gt;&lt;/related-urls&gt;&lt;/urls&gt;&lt;electronic-resource-num&gt;10.1002/eji.201242655&lt;/electronic-resource-num&gt;&lt;/record&gt;&lt;/Cite&gt;&lt;/EndNote&gt;</w:instrText>
            </w:r>
            <w:r w:rsidRPr="00485604">
              <w:rPr>
                <w:rFonts w:ascii="Arial" w:hAnsi="Arial" w:cs="Arial"/>
                <w:color w:val="000000"/>
                <w:sz w:val="16"/>
                <w:szCs w:val="16"/>
                <w:shd w:val="clear" w:color="auto" w:fill="FFFFFF"/>
              </w:rPr>
              <w:fldChar w:fldCharType="separate"/>
            </w:r>
            <w:r w:rsidR="00260E31" w:rsidRPr="00485604">
              <w:rPr>
                <w:rFonts w:ascii="Arial" w:hAnsi="Arial" w:cs="Arial"/>
                <w:noProof/>
                <w:color w:val="000000"/>
                <w:sz w:val="16"/>
                <w:szCs w:val="16"/>
                <w:shd w:val="clear" w:color="auto" w:fill="FFFFFF"/>
              </w:rPr>
              <w:t>(</w:t>
            </w:r>
            <w:hyperlink w:anchor="_ENREF_45" w:tooltip="Butler, 2012 #139" w:history="1">
              <w:r w:rsidR="00CB34BE" w:rsidRPr="00485604">
                <w:rPr>
                  <w:rFonts w:ascii="Arial" w:hAnsi="Arial" w:cs="Arial"/>
                  <w:noProof/>
                  <w:color w:val="000000"/>
                  <w:sz w:val="16"/>
                  <w:szCs w:val="16"/>
                  <w:shd w:val="clear" w:color="auto" w:fill="FFFFFF"/>
                </w:rPr>
                <w:t>Butler et al., 2012</w:t>
              </w:r>
            </w:hyperlink>
            <w:r w:rsidR="00260E31" w:rsidRPr="00485604">
              <w:rPr>
                <w:rFonts w:ascii="Arial" w:hAnsi="Arial" w:cs="Arial"/>
                <w:noProof/>
                <w:color w:val="000000"/>
                <w:sz w:val="16"/>
                <w:szCs w:val="16"/>
                <w:shd w:val="clear" w:color="auto" w:fill="FFFFFF"/>
              </w:rPr>
              <w:t>)</w:t>
            </w:r>
            <w:r w:rsidRPr="00485604">
              <w:rPr>
                <w:rFonts w:ascii="Arial" w:hAnsi="Arial" w:cs="Arial"/>
                <w:color w:val="000000"/>
                <w:sz w:val="16"/>
                <w:szCs w:val="16"/>
                <w:shd w:val="clear" w:color="auto" w:fill="FFFFFF"/>
              </w:rPr>
              <w:fldChar w:fldCharType="end"/>
            </w:r>
          </w:p>
        </w:tc>
      </w:tr>
      <w:tr w:rsidR="009F23C1" w:rsidRPr="00485604" w14:paraId="16C759BC" w14:textId="77777777" w:rsidTr="009F23C1">
        <w:tc>
          <w:tcPr>
            <w:tcW w:w="1731" w:type="dxa"/>
          </w:tcPr>
          <w:p w14:paraId="2D806FEF" w14:textId="77777777" w:rsidR="00DE6D62" w:rsidRPr="00485604" w:rsidRDefault="00DE6D62" w:rsidP="00775024">
            <w:pPr>
              <w:autoSpaceDE w:val="0"/>
              <w:autoSpaceDN w:val="0"/>
              <w:adjustRightInd w:val="0"/>
              <w:rPr>
                <w:rFonts w:ascii="Arial" w:hAnsi="Arial" w:cs="Arial"/>
                <w:sz w:val="16"/>
                <w:szCs w:val="16"/>
              </w:rPr>
            </w:pPr>
            <w:r w:rsidRPr="00485604">
              <w:rPr>
                <w:rFonts w:ascii="Arial" w:hAnsi="Arial" w:cs="Arial"/>
                <w:sz w:val="16"/>
                <w:szCs w:val="16"/>
              </w:rPr>
              <w:t>A</w:t>
            </w:r>
            <w:r w:rsidRPr="00485604">
              <w:rPr>
                <w:rFonts w:ascii="Arial" w:hAnsi="Arial" w:cs="Arial"/>
                <w:sz w:val="16"/>
                <w:szCs w:val="16"/>
                <w:vertAlign w:val="subscript"/>
              </w:rPr>
              <w:t>3</w:t>
            </w:r>
          </w:p>
        </w:tc>
        <w:tc>
          <w:tcPr>
            <w:tcW w:w="992" w:type="dxa"/>
          </w:tcPr>
          <w:p w14:paraId="3352EEAE" w14:textId="77777777" w:rsidR="00DE6D62" w:rsidRPr="00485604" w:rsidRDefault="00DE6D62" w:rsidP="00B57EB4">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Human</w:t>
            </w:r>
          </w:p>
        </w:tc>
        <w:tc>
          <w:tcPr>
            <w:tcW w:w="1813" w:type="dxa"/>
          </w:tcPr>
          <w:p w14:paraId="0F9B4E4C" w14:textId="77777777" w:rsidR="00DE6D62" w:rsidRPr="00485604" w:rsidRDefault="00DE6D62">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MRS1334</w:t>
            </w:r>
            <w:r w:rsidRPr="00485604">
              <w:rPr>
                <w:rStyle w:val="apple-converted-space"/>
                <w:rFonts w:ascii="Arial" w:hAnsi="Arial" w:cs="Arial"/>
                <w:color w:val="000000"/>
                <w:sz w:val="16"/>
                <w:szCs w:val="16"/>
                <w:shd w:val="clear" w:color="auto" w:fill="FFFFFF"/>
              </w:rPr>
              <w:t> </w:t>
            </w:r>
          </w:p>
        </w:tc>
        <w:tc>
          <w:tcPr>
            <w:tcW w:w="1701" w:type="dxa"/>
          </w:tcPr>
          <w:p w14:paraId="54177F38" w14:textId="77777777" w:rsidR="00DE6D62" w:rsidRPr="00485604" w:rsidRDefault="00DE6D62">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t>fMLP</w:t>
            </w:r>
          </w:p>
        </w:tc>
        <w:tc>
          <w:tcPr>
            <w:tcW w:w="851" w:type="dxa"/>
          </w:tcPr>
          <w:p w14:paraId="2478575F" w14:textId="77777777" w:rsidR="00DE6D62" w:rsidRPr="00485604" w:rsidRDefault="00DE6D62">
            <w:pPr>
              <w:autoSpaceDE w:val="0"/>
              <w:autoSpaceDN w:val="0"/>
              <w:adjustRightInd w:val="0"/>
              <w:rPr>
                <w:rFonts w:ascii="Arial" w:hAnsi="Arial" w:cs="Arial"/>
                <w:i/>
                <w:iCs/>
                <w:sz w:val="16"/>
                <w:szCs w:val="16"/>
              </w:rPr>
            </w:pPr>
            <w:r w:rsidRPr="00485604">
              <w:rPr>
                <w:rFonts w:ascii="Arial" w:hAnsi="Arial" w:cs="Arial"/>
                <w:i/>
                <w:iCs/>
                <w:sz w:val="16"/>
                <w:szCs w:val="16"/>
              </w:rPr>
              <w:t>In vitro</w:t>
            </w:r>
          </w:p>
          <w:p w14:paraId="37BC8AB0" w14:textId="77777777" w:rsidR="00DE6D62" w:rsidRPr="00485604" w:rsidRDefault="00DE6D62">
            <w:pPr>
              <w:autoSpaceDE w:val="0"/>
              <w:autoSpaceDN w:val="0"/>
              <w:adjustRightInd w:val="0"/>
              <w:rPr>
                <w:rFonts w:ascii="Arial" w:hAnsi="Arial" w:cs="Arial"/>
                <w:i/>
                <w:iCs/>
                <w:sz w:val="16"/>
                <w:szCs w:val="16"/>
              </w:rPr>
            </w:pPr>
          </w:p>
        </w:tc>
        <w:tc>
          <w:tcPr>
            <w:tcW w:w="5103" w:type="dxa"/>
          </w:tcPr>
          <w:p w14:paraId="57215E19" w14:textId="77777777" w:rsidR="00DE6D62" w:rsidRPr="00485604" w:rsidRDefault="00DE6D62">
            <w:pPr>
              <w:autoSpaceDE w:val="0"/>
              <w:autoSpaceDN w:val="0"/>
              <w:adjustRightInd w:val="0"/>
              <w:rPr>
                <w:rFonts w:ascii="Arial" w:hAnsi="Arial" w:cs="Arial"/>
                <w:sz w:val="16"/>
                <w:szCs w:val="16"/>
              </w:rPr>
            </w:pPr>
            <w:r w:rsidRPr="00485604">
              <w:rPr>
                <w:rFonts w:ascii="Arial" w:hAnsi="Arial" w:cs="Arial"/>
                <w:sz w:val="16"/>
                <w:szCs w:val="16"/>
              </w:rPr>
              <w:t>↓ migration</w:t>
            </w:r>
          </w:p>
        </w:tc>
        <w:tc>
          <w:tcPr>
            <w:tcW w:w="2126" w:type="dxa"/>
          </w:tcPr>
          <w:p w14:paraId="3623CEF5" w14:textId="46F7F37E" w:rsidR="00DE6D62" w:rsidRPr="00485604" w:rsidRDefault="00DE6D62" w:rsidP="00CB34BE">
            <w:pPr>
              <w:autoSpaceDE w:val="0"/>
              <w:autoSpaceDN w:val="0"/>
              <w:adjustRightInd w:val="0"/>
              <w:rPr>
                <w:rFonts w:ascii="Arial" w:hAnsi="Arial" w:cs="Arial"/>
                <w:color w:val="000000"/>
                <w:sz w:val="16"/>
                <w:szCs w:val="16"/>
                <w:shd w:val="clear" w:color="auto" w:fill="FFFFFF"/>
              </w:rPr>
            </w:pPr>
            <w:r w:rsidRPr="00485604">
              <w:rPr>
                <w:rFonts w:ascii="Arial" w:hAnsi="Arial" w:cs="Arial"/>
                <w:color w:val="000000"/>
                <w:sz w:val="16"/>
                <w:szCs w:val="16"/>
                <w:shd w:val="clear" w:color="auto" w:fill="FFFFFF"/>
              </w:rPr>
              <w:fldChar w:fldCharType="begin"/>
            </w:r>
            <w:r w:rsidR="001A397F" w:rsidRPr="00485604">
              <w:rPr>
                <w:rFonts w:ascii="Arial" w:hAnsi="Arial" w:cs="Arial"/>
                <w:color w:val="000000"/>
                <w:sz w:val="16"/>
                <w:szCs w:val="16"/>
                <w:shd w:val="clear" w:color="auto" w:fill="FFFFFF"/>
              </w:rPr>
              <w:instrText xml:space="preserve"> ADDIN EN.CITE &lt;EndNote&gt;&lt;Cite&gt;&lt;Author&gt;Corriden&lt;/Author&gt;&lt;Year&gt;2013&lt;/Year&gt;&lt;RecNum&gt;223&lt;/RecNum&gt;&lt;DisplayText&gt;(Corriden et al., 2013)&lt;/DisplayText&gt;&lt;record&gt;&lt;rec-number&gt;223&lt;/rec-number&gt;&lt;foreign-keys&gt;&lt;key app="EN" db-id="0dvs2w2purpvt3e095wpsxwdewfavxvtxpee" timestamp="0"&gt;223&lt;/key&gt;&lt;/foreign-keys&gt;&lt;ref-type name="Journal Article"&gt;17&lt;/ref-type&gt;&lt;contributors&gt;&lt;authors&gt;&lt;author&gt;Corriden, R.&lt;/author&gt;&lt;author&gt;Self, T.&lt;/author&gt;&lt;author&gt;Akong-Moore, K.&lt;/author&gt;&lt;author&gt;Nizet, V.&lt;/author&gt;&lt;author&gt;Kellam, B.&lt;/author&gt;&lt;author&gt;Briddon, S. J.&lt;/author&gt;&lt;author&gt;Hill, S. J.&lt;/author&gt;&lt;/authors&gt;&lt;/contributors&gt;&lt;titles&gt;&lt;title&gt;&lt;style face="normal" font="default" size="100%"&gt;Adenosine-A&lt;/style&gt;&lt;style face="subscript" font="default" size="100%"&gt;3&lt;/style&gt;&lt;style face="normal" font="default" size="100%"&gt; receptors in neutrophil microdomains promote the formation of bacteria-tethering cytonemes&lt;/style&gt;&lt;/title&gt;&lt;secondary-title&gt;Embo Reports&lt;/secondary-title&gt;&lt;/titles&gt;&lt;pages&gt;726-732&lt;/pages&gt;&lt;volume&gt;14&lt;/volume&gt;&lt;number&gt;8&lt;/number&gt;&lt;dates&gt;&lt;year&gt;2013&lt;/year&gt;&lt;pub-dates&gt;&lt;date&gt;Aug&lt;/date&gt;&lt;/pub-dates&gt;&lt;/dates&gt;&lt;isbn&gt;1469-221X&lt;/isbn&gt;&lt;accession-num&gt;WOS:000322590100018&lt;/accession-num&gt;&lt;urls&gt;&lt;related-urls&gt;&lt;url&gt;&amp;lt;Go to ISI&amp;gt;://WOS:000322590100018&lt;/url&gt;&lt;/related-urls&gt;&lt;/urls&gt;&lt;electronic-resource-num&gt;10.1038/embor.2013.89&lt;/electronic-resource-num&gt;&lt;/record&gt;&lt;/Cite&gt;&lt;/EndNote&gt;</w:instrText>
            </w:r>
            <w:r w:rsidRPr="00485604">
              <w:rPr>
                <w:rFonts w:ascii="Arial" w:hAnsi="Arial" w:cs="Arial"/>
                <w:color w:val="000000"/>
                <w:sz w:val="16"/>
                <w:szCs w:val="16"/>
                <w:shd w:val="clear" w:color="auto" w:fill="FFFFFF"/>
              </w:rPr>
              <w:fldChar w:fldCharType="separate"/>
            </w:r>
            <w:r w:rsidR="00260E31" w:rsidRPr="00485604">
              <w:rPr>
                <w:rFonts w:ascii="Arial" w:hAnsi="Arial" w:cs="Arial"/>
                <w:noProof/>
                <w:color w:val="000000"/>
                <w:sz w:val="16"/>
                <w:szCs w:val="16"/>
                <w:shd w:val="clear" w:color="auto" w:fill="FFFFFF"/>
              </w:rPr>
              <w:t>(</w:t>
            </w:r>
            <w:hyperlink w:anchor="_ENREF_58" w:tooltip="Corriden, 2013 #223" w:history="1">
              <w:r w:rsidR="00CB34BE" w:rsidRPr="00485604">
                <w:rPr>
                  <w:rFonts w:ascii="Arial" w:hAnsi="Arial" w:cs="Arial"/>
                  <w:noProof/>
                  <w:color w:val="000000"/>
                  <w:sz w:val="16"/>
                  <w:szCs w:val="16"/>
                  <w:shd w:val="clear" w:color="auto" w:fill="FFFFFF"/>
                </w:rPr>
                <w:t>Corriden et al., 2013</w:t>
              </w:r>
            </w:hyperlink>
            <w:r w:rsidR="00260E31" w:rsidRPr="00485604">
              <w:rPr>
                <w:rFonts w:ascii="Arial" w:hAnsi="Arial" w:cs="Arial"/>
                <w:noProof/>
                <w:color w:val="000000"/>
                <w:sz w:val="16"/>
                <w:szCs w:val="16"/>
                <w:shd w:val="clear" w:color="auto" w:fill="FFFFFF"/>
              </w:rPr>
              <w:t>)</w:t>
            </w:r>
            <w:r w:rsidRPr="00485604">
              <w:rPr>
                <w:rFonts w:ascii="Arial" w:hAnsi="Arial" w:cs="Arial"/>
                <w:color w:val="000000"/>
                <w:sz w:val="16"/>
                <w:szCs w:val="16"/>
                <w:shd w:val="clear" w:color="auto" w:fill="FFFFFF"/>
              </w:rPr>
              <w:fldChar w:fldCharType="end"/>
            </w:r>
          </w:p>
        </w:tc>
      </w:tr>
    </w:tbl>
    <w:p w14:paraId="0057619B" w14:textId="3A2F596F" w:rsidR="00273946" w:rsidRPr="00485604" w:rsidRDefault="009B1418" w:rsidP="00663913">
      <w:pPr>
        <w:autoSpaceDE w:val="0"/>
        <w:autoSpaceDN w:val="0"/>
        <w:adjustRightInd w:val="0"/>
        <w:spacing w:line="360" w:lineRule="auto"/>
        <w:jc w:val="both"/>
        <w:rPr>
          <w:rFonts w:ascii="Arial" w:hAnsi="Arial" w:cs="Arial"/>
          <w:sz w:val="20"/>
          <w:szCs w:val="20"/>
          <w:shd w:val="clear" w:color="auto" w:fill="FFFFFF"/>
        </w:rPr>
        <w:sectPr w:rsidR="00273946" w:rsidRPr="00485604" w:rsidSect="00F42738">
          <w:pgSz w:w="15840" w:h="12240" w:orient="landscape"/>
          <w:pgMar w:top="1985" w:right="851" w:bottom="851" w:left="851" w:header="720" w:footer="720" w:gutter="0"/>
          <w:cols w:space="720"/>
          <w:docGrid w:linePitch="360"/>
        </w:sectPr>
      </w:pPr>
      <w:r w:rsidRPr="00485604">
        <w:rPr>
          <w:rFonts w:ascii="Arial" w:hAnsi="Arial" w:cs="Arial"/>
          <w:sz w:val="20"/>
          <w:szCs w:val="20"/>
          <w:shd w:val="clear" w:color="auto" w:fill="FFFFFF"/>
        </w:rPr>
        <w:t>PIA,</w:t>
      </w:r>
      <w:r w:rsidR="003D6CD8" w:rsidRPr="00485604">
        <w:rPr>
          <w:rFonts w:ascii="Arial" w:hAnsi="Arial" w:cs="Arial"/>
          <w:sz w:val="20"/>
          <w:szCs w:val="20"/>
          <w:shd w:val="clear" w:color="auto" w:fill="FFFFFF"/>
        </w:rPr>
        <w:t xml:space="preserve"> (A</w:t>
      </w:r>
      <w:r w:rsidR="003D6CD8" w:rsidRPr="00485604">
        <w:rPr>
          <w:rFonts w:ascii="Arial" w:hAnsi="Arial" w:cs="Arial"/>
          <w:sz w:val="20"/>
          <w:szCs w:val="20"/>
          <w:shd w:val="clear" w:color="auto" w:fill="FFFFFF"/>
          <w:vertAlign w:val="subscript"/>
        </w:rPr>
        <w:t>1</w:t>
      </w:r>
      <w:r w:rsidR="003D6CD8" w:rsidRPr="00485604">
        <w:rPr>
          <w:rFonts w:ascii="Arial" w:hAnsi="Arial" w:cs="Arial"/>
          <w:sz w:val="20"/>
          <w:szCs w:val="20"/>
          <w:shd w:val="clear" w:color="auto" w:fill="FFFFFF"/>
        </w:rPr>
        <w:t xml:space="preserve"> agonist); </w:t>
      </w:r>
      <w:r w:rsidR="00B17484" w:rsidRPr="00485604">
        <w:rPr>
          <w:rFonts w:ascii="Arial" w:hAnsi="Arial" w:cs="Arial"/>
          <w:sz w:val="20"/>
          <w:szCs w:val="20"/>
          <w:shd w:val="clear" w:color="auto" w:fill="FFFFFF"/>
        </w:rPr>
        <w:t>CPA, (A</w:t>
      </w:r>
      <w:r w:rsidR="00B17484" w:rsidRPr="00485604">
        <w:rPr>
          <w:rFonts w:ascii="Arial" w:hAnsi="Arial" w:cs="Arial"/>
          <w:sz w:val="20"/>
          <w:szCs w:val="20"/>
          <w:shd w:val="clear" w:color="auto" w:fill="FFFFFF"/>
          <w:vertAlign w:val="subscript"/>
        </w:rPr>
        <w:t>1</w:t>
      </w:r>
      <w:r w:rsidR="00B17484" w:rsidRPr="00485604">
        <w:rPr>
          <w:rFonts w:ascii="Arial" w:hAnsi="Arial" w:cs="Arial"/>
          <w:sz w:val="20"/>
          <w:szCs w:val="20"/>
          <w:shd w:val="clear" w:color="auto" w:fill="FFFFFF"/>
        </w:rPr>
        <w:t xml:space="preserve"> agonist); DPCPX, (A</w:t>
      </w:r>
      <w:r w:rsidR="00B17484" w:rsidRPr="00485604">
        <w:rPr>
          <w:rFonts w:ascii="Arial" w:hAnsi="Arial" w:cs="Arial"/>
          <w:sz w:val="20"/>
          <w:szCs w:val="20"/>
          <w:shd w:val="clear" w:color="auto" w:fill="FFFFFF"/>
          <w:vertAlign w:val="subscript"/>
        </w:rPr>
        <w:t>1</w:t>
      </w:r>
      <w:r w:rsidR="00B17484" w:rsidRPr="00485604">
        <w:rPr>
          <w:rFonts w:ascii="Arial" w:hAnsi="Arial" w:cs="Arial"/>
          <w:sz w:val="20"/>
          <w:szCs w:val="20"/>
          <w:shd w:val="clear" w:color="auto" w:fill="FFFFFF"/>
        </w:rPr>
        <w:t xml:space="preserve"> ant</w:t>
      </w:r>
      <w:r w:rsidR="00D6082F" w:rsidRPr="00485604">
        <w:rPr>
          <w:rFonts w:ascii="Arial" w:hAnsi="Arial" w:cs="Arial"/>
          <w:sz w:val="20"/>
          <w:szCs w:val="20"/>
          <w:shd w:val="clear" w:color="auto" w:fill="FFFFFF"/>
        </w:rPr>
        <w:t>agonist); B</w:t>
      </w:r>
      <w:r w:rsidR="00B17484" w:rsidRPr="00485604">
        <w:rPr>
          <w:rFonts w:ascii="Arial" w:hAnsi="Arial" w:cs="Arial"/>
          <w:sz w:val="20"/>
          <w:szCs w:val="20"/>
          <w:shd w:val="clear" w:color="auto" w:fill="FFFFFF"/>
        </w:rPr>
        <w:t>amiphylline (A</w:t>
      </w:r>
      <w:r w:rsidR="00B17484" w:rsidRPr="00485604">
        <w:rPr>
          <w:rFonts w:ascii="Arial" w:hAnsi="Arial" w:cs="Arial"/>
          <w:sz w:val="20"/>
          <w:szCs w:val="20"/>
          <w:shd w:val="clear" w:color="auto" w:fill="FFFFFF"/>
          <w:vertAlign w:val="subscript"/>
        </w:rPr>
        <w:t>1</w:t>
      </w:r>
      <w:r w:rsidR="00B17484" w:rsidRPr="00485604">
        <w:rPr>
          <w:rFonts w:ascii="Arial" w:hAnsi="Arial" w:cs="Arial"/>
          <w:sz w:val="20"/>
          <w:szCs w:val="20"/>
          <w:shd w:val="clear" w:color="auto" w:fill="FFFFFF"/>
        </w:rPr>
        <w:t xml:space="preserve"> antagonist)</w:t>
      </w:r>
      <w:r w:rsidR="00F260BD" w:rsidRPr="00485604">
        <w:rPr>
          <w:rFonts w:ascii="Arial" w:hAnsi="Arial" w:cs="Arial"/>
          <w:sz w:val="20"/>
          <w:szCs w:val="20"/>
          <w:shd w:val="clear" w:color="auto" w:fill="FFFFFF"/>
        </w:rPr>
        <w:t>; 2′Me-CCPA, (A</w:t>
      </w:r>
      <w:r w:rsidR="00F260BD" w:rsidRPr="00485604">
        <w:rPr>
          <w:rFonts w:ascii="Arial" w:hAnsi="Arial" w:cs="Arial"/>
          <w:sz w:val="20"/>
          <w:szCs w:val="20"/>
          <w:shd w:val="clear" w:color="auto" w:fill="FFFFFF"/>
          <w:vertAlign w:val="subscript"/>
        </w:rPr>
        <w:t>1</w:t>
      </w:r>
      <w:r w:rsidR="00F260BD" w:rsidRPr="00485604">
        <w:rPr>
          <w:rFonts w:ascii="Arial" w:hAnsi="Arial" w:cs="Arial"/>
          <w:sz w:val="20"/>
          <w:szCs w:val="20"/>
          <w:shd w:val="clear" w:color="auto" w:fill="FFFFFF"/>
        </w:rPr>
        <w:t xml:space="preserve"> agonist); CGS21680</w:t>
      </w:r>
      <w:r w:rsidR="00F260BD" w:rsidRPr="00485604">
        <w:rPr>
          <w:rStyle w:val="apple-converted-space"/>
          <w:rFonts w:ascii="Arial" w:hAnsi="Arial" w:cs="Arial"/>
          <w:sz w:val="20"/>
          <w:szCs w:val="20"/>
          <w:shd w:val="clear" w:color="auto" w:fill="FFFFFF"/>
        </w:rPr>
        <w:t xml:space="preserve">, </w:t>
      </w:r>
      <w:r w:rsidR="00F260BD" w:rsidRPr="00485604">
        <w:rPr>
          <w:rFonts w:ascii="Arial" w:hAnsi="Arial" w:cs="Arial"/>
          <w:sz w:val="20"/>
          <w:szCs w:val="20"/>
          <w:shd w:val="clear" w:color="auto" w:fill="FFFFFF"/>
        </w:rPr>
        <w:t>(A</w:t>
      </w:r>
      <w:r w:rsidR="00F260BD" w:rsidRPr="00485604">
        <w:rPr>
          <w:rFonts w:ascii="Arial" w:hAnsi="Arial" w:cs="Arial"/>
          <w:sz w:val="20"/>
          <w:szCs w:val="20"/>
          <w:shd w:val="clear" w:color="auto" w:fill="FFFFFF"/>
          <w:vertAlign w:val="subscript"/>
        </w:rPr>
        <w:t>2</w:t>
      </w:r>
      <w:r w:rsidR="00D53F97" w:rsidRPr="00485604">
        <w:rPr>
          <w:rFonts w:ascii="Arial" w:hAnsi="Arial" w:cs="Arial"/>
          <w:sz w:val="20"/>
          <w:szCs w:val="20"/>
          <w:shd w:val="clear" w:color="auto" w:fill="FFFFFF"/>
          <w:vertAlign w:val="subscript"/>
        </w:rPr>
        <w:t>A</w:t>
      </w:r>
      <w:r w:rsidR="00F260BD" w:rsidRPr="00485604">
        <w:rPr>
          <w:rFonts w:ascii="Arial" w:hAnsi="Arial" w:cs="Arial"/>
          <w:sz w:val="20"/>
          <w:szCs w:val="20"/>
          <w:shd w:val="clear" w:color="auto" w:fill="FFFFFF"/>
        </w:rPr>
        <w:t xml:space="preserve"> agonist); CSC, </w:t>
      </w:r>
      <w:r w:rsidR="00D53F97" w:rsidRPr="00485604">
        <w:rPr>
          <w:rFonts w:ascii="Arial" w:hAnsi="Arial" w:cs="Arial"/>
          <w:sz w:val="20"/>
          <w:szCs w:val="20"/>
          <w:shd w:val="clear" w:color="auto" w:fill="FFFFFF"/>
        </w:rPr>
        <w:t>(A</w:t>
      </w:r>
      <w:r w:rsidR="00D53F97" w:rsidRPr="00485604">
        <w:rPr>
          <w:rFonts w:ascii="Arial" w:hAnsi="Arial" w:cs="Arial"/>
          <w:sz w:val="20"/>
          <w:szCs w:val="20"/>
          <w:shd w:val="clear" w:color="auto" w:fill="FFFFFF"/>
          <w:vertAlign w:val="subscript"/>
        </w:rPr>
        <w:t>2A</w:t>
      </w:r>
      <w:r w:rsidR="00D53F97" w:rsidRPr="00485604">
        <w:rPr>
          <w:rFonts w:ascii="Arial" w:hAnsi="Arial" w:cs="Arial"/>
          <w:sz w:val="20"/>
          <w:szCs w:val="20"/>
          <w:shd w:val="clear" w:color="auto" w:fill="FFFFFF"/>
        </w:rPr>
        <w:t xml:space="preserve"> antagonist); BAY 60-6583, (A</w:t>
      </w:r>
      <w:r w:rsidR="00D53F97" w:rsidRPr="00485604">
        <w:rPr>
          <w:rFonts w:ascii="Arial" w:hAnsi="Arial" w:cs="Arial"/>
          <w:sz w:val="20"/>
          <w:szCs w:val="20"/>
          <w:shd w:val="clear" w:color="auto" w:fill="FFFFFF"/>
          <w:vertAlign w:val="subscript"/>
        </w:rPr>
        <w:t>2B</w:t>
      </w:r>
      <w:r w:rsidR="00D53F97" w:rsidRPr="00485604">
        <w:rPr>
          <w:rFonts w:ascii="Arial" w:hAnsi="Arial" w:cs="Arial"/>
          <w:sz w:val="20"/>
          <w:szCs w:val="20"/>
          <w:shd w:val="clear" w:color="auto" w:fill="FFFFFF"/>
        </w:rPr>
        <w:t xml:space="preserve"> antagonist); </w:t>
      </w:r>
      <w:r w:rsidR="003A3529" w:rsidRPr="00485604">
        <w:rPr>
          <w:rFonts w:ascii="Arial" w:hAnsi="Arial" w:cs="Arial"/>
          <w:sz w:val="20"/>
          <w:szCs w:val="20"/>
          <w:shd w:val="clear" w:color="auto" w:fill="FFFFFF"/>
        </w:rPr>
        <w:t>MRS 1191, (A</w:t>
      </w:r>
      <w:r w:rsidR="003A3529" w:rsidRPr="00485604">
        <w:rPr>
          <w:rFonts w:ascii="Arial" w:hAnsi="Arial" w:cs="Arial"/>
          <w:sz w:val="20"/>
          <w:szCs w:val="20"/>
          <w:shd w:val="clear" w:color="auto" w:fill="FFFFFF"/>
          <w:vertAlign w:val="subscript"/>
        </w:rPr>
        <w:t>3</w:t>
      </w:r>
      <w:r w:rsidR="003A3529" w:rsidRPr="00485604">
        <w:rPr>
          <w:rFonts w:ascii="Arial" w:hAnsi="Arial" w:cs="Arial"/>
          <w:sz w:val="20"/>
          <w:szCs w:val="20"/>
          <w:shd w:val="clear" w:color="auto" w:fill="FFFFFF"/>
        </w:rPr>
        <w:t xml:space="preserve"> antagonist); </w:t>
      </w:r>
      <w:r w:rsidR="00D53F97" w:rsidRPr="00485604">
        <w:rPr>
          <w:rFonts w:ascii="Arial" w:hAnsi="Arial" w:cs="Arial"/>
          <w:sz w:val="20"/>
          <w:szCs w:val="20"/>
          <w:shd w:val="clear" w:color="auto" w:fill="FFFFFF"/>
        </w:rPr>
        <w:t xml:space="preserve">CP-532,903, </w:t>
      </w:r>
      <w:r w:rsidR="00F64C95" w:rsidRPr="00485604">
        <w:rPr>
          <w:rFonts w:ascii="Arial" w:hAnsi="Arial" w:cs="Arial"/>
          <w:sz w:val="20"/>
          <w:szCs w:val="20"/>
          <w:shd w:val="clear" w:color="auto" w:fill="FFFFFF"/>
        </w:rPr>
        <w:t>(A</w:t>
      </w:r>
      <w:r w:rsidR="00F64C95" w:rsidRPr="00485604">
        <w:rPr>
          <w:rFonts w:ascii="Arial" w:hAnsi="Arial" w:cs="Arial"/>
          <w:sz w:val="20"/>
          <w:szCs w:val="20"/>
          <w:shd w:val="clear" w:color="auto" w:fill="FFFFFF"/>
          <w:vertAlign w:val="subscript"/>
        </w:rPr>
        <w:t>3</w:t>
      </w:r>
      <w:r w:rsidR="00F64C95" w:rsidRPr="00485604">
        <w:rPr>
          <w:rFonts w:ascii="Arial" w:hAnsi="Arial" w:cs="Arial"/>
          <w:sz w:val="20"/>
          <w:szCs w:val="20"/>
          <w:shd w:val="clear" w:color="auto" w:fill="FFFFFF"/>
        </w:rPr>
        <w:t xml:space="preserve"> agonist)</w:t>
      </w:r>
      <w:r w:rsidR="00DD4941" w:rsidRPr="00485604">
        <w:rPr>
          <w:rStyle w:val="Strong"/>
          <w:rFonts w:ascii="Arial" w:hAnsi="Arial" w:cs="Arial"/>
          <w:b w:val="0"/>
          <w:bCs w:val="0"/>
          <w:sz w:val="20"/>
          <w:szCs w:val="20"/>
          <w:shd w:val="clear" w:color="auto" w:fill="FDFDFD"/>
        </w:rPr>
        <w:t xml:space="preserve">; </w:t>
      </w:r>
      <w:r w:rsidR="00DD4941" w:rsidRPr="00485604">
        <w:rPr>
          <w:rFonts w:ascii="Arial" w:hAnsi="Arial" w:cs="Arial"/>
          <w:sz w:val="20"/>
          <w:szCs w:val="20"/>
          <w:shd w:val="clear" w:color="auto" w:fill="FFFFFF"/>
        </w:rPr>
        <w:t xml:space="preserve">Cl-IB-MECA, </w:t>
      </w:r>
      <w:r w:rsidR="003A3529" w:rsidRPr="00485604">
        <w:rPr>
          <w:rFonts w:ascii="Arial" w:hAnsi="Arial" w:cs="Arial"/>
          <w:sz w:val="20"/>
          <w:szCs w:val="20"/>
          <w:shd w:val="clear" w:color="auto" w:fill="FFFFFF"/>
        </w:rPr>
        <w:t>(A</w:t>
      </w:r>
      <w:r w:rsidR="003A3529" w:rsidRPr="00485604">
        <w:rPr>
          <w:rFonts w:ascii="Arial" w:hAnsi="Arial" w:cs="Arial"/>
          <w:sz w:val="20"/>
          <w:szCs w:val="20"/>
          <w:shd w:val="clear" w:color="auto" w:fill="FFFFFF"/>
          <w:vertAlign w:val="subscript"/>
        </w:rPr>
        <w:t>3</w:t>
      </w:r>
      <w:r w:rsidR="003A3529" w:rsidRPr="00485604">
        <w:rPr>
          <w:rFonts w:ascii="Arial" w:hAnsi="Arial" w:cs="Arial"/>
          <w:sz w:val="20"/>
          <w:szCs w:val="20"/>
          <w:shd w:val="clear" w:color="auto" w:fill="FFFFFF"/>
        </w:rPr>
        <w:t xml:space="preserve"> agonist)</w:t>
      </w:r>
      <w:r w:rsidR="00DD4941" w:rsidRPr="00485604">
        <w:rPr>
          <w:rStyle w:val="Strong"/>
          <w:rFonts w:ascii="Arial" w:hAnsi="Arial" w:cs="Arial"/>
          <w:b w:val="0"/>
          <w:bCs w:val="0"/>
          <w:sz w:val="20"/>
          <w:szCs w:val="20"/>
          <w:shd w:val="clear" w:color="auto" w:fill="FDFDFD"/>
        </w:rPr>
        <w:t xml:space="preserve">; </w:t>
      </w:r>
      <w:r w:rsidR="003A3529" w:rsidRPr="00485604">
        <w:rPr>
          <w:rStyle w:val="Strong"/>
          <w:rFonts w:ascii="Arial" w:hAnsi="Arial" w:cs="Arial"/>
          <w:b w:val="0"/>
          <w:bCs w:val="0"/>
          <w:sz w:val="20"/>
          <w:szCs w:val="20"/>
          <w:shd w:val="clear" w:color="auto" w:fill="FDFDFD"/>
        </w:rPr>
        <w:t>MRS1220,</w:t>
      </w:r>
      <w:r w:rsidR="003A3529" w:rsidRPr="00485604">
        <w:rPr>
          <w:rFonts w:ascii="Arial" w:hAnsi="Arial" w:cs="Arial"/>
          <w:sz w:val="20"/>
          <w:szCs w:val="20"/>
          <w:shd w:val="clear" w:color="auto" w:fill="FFFFFF"/>
        </w:rPr>
        <w:t>(A</w:t>
      </w:r>
      <w:r w:rsidR="003A3529" w:rsidRPr="00485604">
        <w:rPr>
          <w:rFonts w:ascii="Arial" w:hAnsi="Arial" w:cs="Arial"/>
          <w:sz w:val="20"/>
          <w:szCs w:val="20"/>
          <w:shd w:val="clear" w:color="auto" w:fill="FFFFFF"/>
          <w:vertAlign w:val="subscript"/>
        </w:rPr>
        <w:t>3</w:t>
      </w:r>
      <w:r w:rsidR="003A3529" w:rsidRPr="00485604">
        <w:rPr>
          <w:rFonts w:ascii="Arial" w:hAnsi="Arial" w:cs="Arial"/>
          <w:sz w:val="20"/>
          <w:szCs w:val="20"/>
          <w:shd w:val="clear" w:color="auto" w:fill="FFFFFF"/>
        </w:rPr>
        <w:t xml:space="preserve"> antagonist); </w:t>
      </w:r>
      <w:r w:rsidR="00023C70" w:rsidRPr="00485604">
        <w:rPr>
          <w:rFonts w:ascii="Arial" w:hAnsi="Arial" w:cs="Arial"/>
          <w:sz w:val="20"/>
          <w:szCs w:val="20"/>
          <w:shd w:val="clear" w:color="auto" w:fill="FFFFFF"/>
        </w:rPr>
        <w:t>MRS1334</w:t>
      </w:r>
      <w:r w:rsidR="00023C70" w:rsidRPr="00485604">
        <w:rPr>
          <w:rStyle w:val="apple-converted-space"/>
          <w:rFonts w:ascii="Arial" w:hAnsi="Arial" w:cs="Arial"/>
          <w:sz w:val="20"/>
          <w:szCs w:val="20"/>
          <w:shd w:val="clear" w:color="auto" w:fill="FFFFFF"/>
        </w:rPr>
        <w:t xml:space="preserve">, </w:t>
      </w:r>
      <w:r w:rsidR="00F64C95" w:rsidRPr="00485604">
        <w:rPr>
          <w:rFonts w:ascii="Arial" w:hAnsi="Arial" w:cs="Arial"/>
          <w:sz w:val="20"/>
          <w:szCs w:val="20"/>
          <w:shd w:val="clear" w:color="auto" w:fill="FFFFFF"/>
        </w:rPr>
        <w:t>(A</w:t>
      </w:r>
      <w:r w:rsidR="00F64C95" w:rsidRPr="00485604">
        <w:rPr>
          <w:rFonts w:ascii="Arial" w:hAnsi="Arial" w:cs="Arial"/>
          <w:sz w:val="20"/>
          <w:szCs w:val="20"/>
          <w:shd w:val="clear" w:color="auto" w:fill="FFFFFF"/>
          <w:vertAlign w:val="subscript"/>
        </w:rPr>
        <w:t>3</w:t>
      </w:r>
      <w:r w:rsidR="00F64C95" w:rsidRPr="00485604">
        <w:rPr>
          <w:rFonts w:ascii="Arial" w:hAnsi="Arial" w:cs="Arial"/>
          <w:sz w:val="20"/>
          <w:szCs w:val="20"/>
          <w:shd w:val="clear" w:color="auto" w:fill="FFFFFF"/>
        </w:rPr>
        <w:t xml:space="preserve"> agonist)</w:t>
      </w:r>
      <w:r w:rsidR="00023C70" w:rsidRPr="00485604">
        <w:rPr>
          <w:rStyle w:val="Strong"/>
          <w:rFonts w:ascii="Arial" w:hAnsi="Arial" w:cs="Arial"/>
          <w:b w:val="0"/>
          <w:bCs w:val="0"/>
          <w:sz w:val="20"/>
          <w:szCs w:val="20"/>
          <w:shd w:val="clear" w:color="auto" w:fill="FDFDFD"/>
        </w:rPr>
        <w:t xml:space="preserve">. </w:t>
      </w:r>
      <w:r w:rsidR="00023C70" w:rsidRPr="00485604">
        <w:rPr>
          <w:rFonts w:ascii="Arial" w:hAnsi="Arial" w:cs="Arial"/>
          <w:sz w:val="20"/>
          <w:szCs w:val="20"/>
          <w:shd w:val="clear" w:color="auto" w:fill="FFFFFF"/>
        </w:rPr>
        <w:t xml:space="preserve">ZAP, Zymosan-activated Plasma; </w:t>
      </w:r>
      <w:r w:rsidR="000E069A" w:rsidRPr="00485604">
        <w:rPr>
          <w:rFonts w:ascii="Arial" w:hAnsi="Arial" w:cs="Arial"/>
          <w:sz w:val="20"/>
          <w:szCs w:val="20"/>
          <w:shd w:val="clear" w:color="auto" w:fill="FFFFFF"/>
        </w:rPr>
        <w:t xml:space="preserve">fMLP, </w:t>
      </w:r>
      <w:r w:rsidR="00023C70" w:rsidRPr="00485604">
        <w:rPr>
          <w:rFonts w:ascii="Arial" w:hAnsi="Arial" w:cs="Arial"/>
          <w:sz w:val="20"/>
          <w:szCs w:val="20"/>
          <w:shd w:val="clear" w:color="auto" w:fill="FFFFFF"/>
        </w:rPr>
        <w:t>N-formyl-methionyl-leucyl-phenylalanine</w:t>
      </w:r>
      <w:r w:rsidR="000E069A" w:rsidRPr="00485604">
        <w:rPr>
          <w:rFonts w:ascii="Arial" w:hAnsi="Arial" w:cs="Arial"/>
          <w:sz w:val="20"/>
          <w:szCs w:val="20"/>
          <w:shd w:val="clear" w:color="auto" w:fill="FFFFFF"/>
        </w:rPr>
        <w:t>; CCL5, chemokine (C-C motif) ligand 5; FBS, Fetal bovine serum; IL-8, Interleukin 8; (</w:t>
      </w:r>
      <w:r w:rsidR="000E069A" w:rsidRPr="00485604">
        <w:rPr>
          <w:rFonts w:ascii="Arial" w:hAnsi="Arial" w:cs="Arial"/>
          <w:sz w:val="20"/>
          <w:szCs w:val="20"/>
          <w:bdr w:val="none" w:sz="0" w:space="0" w:color="auto" w:frame="1"/>
          <w:shd w:val="clear" w:color="auto" w:fill="FFFFFF"/>
          <w:vertAlign w:val="superscript"/>
        </w:rPr>
        <w:t>−/−</w:t>
      </w:r>
      <w:r w:rsidR="000E069A" w:rsidRPr="00485604">
        <w:rPr>
          <w:rFonts w:ascii="Arial" w:hAnsi="Arial" w:cs="Arial"/>
          <w:sz w:val="20"/>
          <w:szCs w:val="20"/>
          <w:shd w:val="clear" w:color="auto" w:fill="FFFFFF"/>
        </w:rPr>
        <w:t>), gene kno</w:t>
      </w:r>
      <w:r w:rsidR="00C07654">
        <w:rPr>
          <w:rFonts w:ascii="Arial" w:hAnsi="Arial" w:cs="Arial"/>
          <w:sz w:val="20"/>
          <w:szCs w:val="20"/>
          <w:shd w:val="clear" w:color="auto" w:fill="FFFFFF"/>
        </w:rPr>
        <w:t>ckout; ↑, Increase; ↓ Decrease.</w:t>
      </w:r>
    </w:p>
    <w:p w14:paraId="33482A7C" w14:textId="77777777" w:rsidR="00414C6B" w:rsidRPr="00F42738" w:rsidRDefault="00414C6B" w:rsidP="00F42738">
      <w:pPr>
        <w:autoSpaceDE w:val="0"/>
        <w:autoSpaceDN w:val="0"/>
        <w:adjustRightInd w:val="0"/>
        <w:spacing w:line="360" w:lineRule="auto"/>
        <w:jc w:val="both"/>
        <w:rPr>
          <w:rFonts w:ascii="Arial" w:hAnsi="Arial" w:cs="Arial"/>
          <w:shd w:val="clear" w:color="auto" w:fill="FFFFFF"/>
        </w:rPr>
      </w:pPr>
    </w:p>
    <w:p w14:paraId="7292B335" w14:textId="77777777" w:rsidR="008F5F59" w:rsidRDefault="003047F3" w:rsidP="005E1049">
      <w:pPr>
        <w:pStyle w:val="Heading3"/>
      </w:pPr>
      <w:bookmarkStart w:id="47" w:name="_Toc405817872"/>
      <w:bookmarkStart w:id="48" w:name="_Toc424586733"/>
      <w:r>
        <w:rPr>
          <w:lang w:val="en-IE"/>
        </w:rPr>
        <w:t xml:space="preserve">Adenosine </w:t>
      </w:r>
      <w:r w:rsidRPr="003047F3">
        <w:t>transporters</w:t>
      </w:r>
      <w:bookmarkEnd w:id="47"/>
      <w:bookmarkEnd w:id="48"/>
    </w:p>
    <w:p w14:paraId="00F1F085" w14:textId="77777777" w:rsidR="003047F3" w:rsidRPr="00D3317B" w:rsidRDefault="0049132F" w:rsidP="00D3317B">
      <w:pPr>
        <w:spacing w:line="360" w:lineRule="auto"/>
        <w:jc w:val="both"/>
        <w:rPr>
          <w:rFonts w:ascii="Arial" w:hAnsi="Arial" w:cs="Arial"/>
          <w:color w:val="545454"/>
          <w:sz w:val="24"/>
          <w:szCs w:val="24"/>
          <w:shd w:val="clear" w:color="auto" w:fill="FFFFFF"/>
        </w:rPr>
      </w:pPr>
      <w:r w:rsidRPr="0038745D">
        <w:rPr>
          <w:rFonts w:asciiTheme="minorBidi" w:hAnsiTheme="minorBidi"/>
          <w:sz w:val="24"/>
          <w:szCs w:val="24"/>
        </w:rPr>
        <w:t xml:space="preserve">ATP, ADP and AMP are classified as nucleotides whereas adenosine is known as </w:t>
      </w:r>
      <w:r w:rsidR="007662D3">
        <w:rPr>
          <w:rFonts w:asciiTheme="minorBidi" w:hAnsiTheme="minorBidi"/>
          <w:sz w:val="24"/>
          <w:szCs w:val="24"/>
        </w:rPr>
        <w:t xml:space="preserve">a </w:t>
      </w:r>
      <w:r w:rsidRPr="0038745D">
        <w:rPr>
          <w:rFonts w:asciiTheme="minorBidi" w:hAnsiTheme="minorBidi"/>
          <w:sz w:val="24"/>
          <w:szCs w:val="24"/>
        </w:rPr>
        <w:t xml:space="preserve">nucleoside. </w:t>
      </w:r>
      <w:r w:rsidR="007662D3">
        <w:rPr>
          <w:rFonts w:asciiTheme="minorBidi" w:hAnsiTheme="minorBidi"/>
          <w:sz w:val="24"/>
          <w:szCs w:val="24"/>
        </w:rPr>
        <w:t>N</w:t>
      </w:r>
      <w:r w:rsidRPr="0038745D">
        <w:rPr>
          <w:rFonts w:asciiTheme="minorBidi" w:hAnsiTheme="minorBidi"/>
          <w:sz w:val="24"/>
          <w:szCs w:val="24"/>
        </w:rPr>
        <w:t>ucleotide</w:t>
      </w:r>
      <w:r w:rsidR="00F36FF5" w:rsidRPr="0038745D">
        <w:rPr>
          <w:rFonts w:asciiTheme="minorBidi" w:hAnsiTheme="minorBidi"/>
          <w:sz w:val="24"/>
          <w:szCs w:val="24"/>
        </w:rPr>
        <w:t>s</w:t>
      </w:r>
      <w:r w:rsidRPr="0038745D">
        <w:rPr>
          <w:rFonts w:asciiTheme="minorBidi" w:hAnsiTheme="minorBidi"/>
          <w:sz w:val="24"/>
          <w:szCs w:val="24"/>
        </w:rPr>
        <w:t xml:space="preserve"> </w:t>
      </w:r>
      <w:r w:rsidR="00F36FF5" w:rsidRPr="0038745D">
        <w:rPr>
          <w:rFonts w:asciiTheme="minorBidi" w:hAnsiTheme="minorBidi"/>
          <w:sz w:val="24"/>
          <w:szCs w:val="24"/>
        </w:rPr>
        <w:t xml:space="preserve">consist of a nitrogenous heterocyclic base (a purine or a pyrimidine), a </w:t>
      </w:r>
      <w:hyperlink r:id="rId18" w:tooltip="Pentose" w:history="1">
        <w:r w:rsidR="00F36FF5" w:rsidRPr="0038745D">
          <w:rPr>
            <w:rStyle w:val="Hyperlink"/>
            <w:rFonts w:asciiTheme="minorBidi" w:hAnsiTheme="minorBidi"/>
            <w:color w:val="auto"/>
            <w:sz w:val="24"/>
            <w:szCs w:val="24"/>
            <w:u w:val="none"/>
            <w:shd w:val="clear" w:color="auto" w:fill="FFFFFF"/>
          </w:rPr>
          <w:t>five-carbon sugar</w:t>
        </w:r>
      </w:hyperlink>
      <w:r w:rsidR="00F36FF5" w:rsidRPr="0038745D">
        <w:rPr>
          <w:rStyle w:val="apple-converted-space"/>
          <w:rFonts w:asciiTheme="minorBidi" w:hAnsiTheme="minorBidi"/>
          <w:sz w:val="24"/>
          <w:szCs w:val="24"/>
          <w:shd w:val="clear" w:color="auto" w:fill="FFFFFF"/>
        </w:rPr>
        <w:t> (</w:t>
      </w:r>
      <w:r w:rsidR="00F36FF5" w:rsidRPr="0038745D">
        <w:rPr>
          <w:rFonts w:asciiTheme="minorBidi" w:hAnsiTheme="minorBidi"/>
          <w:sz w:val="24"/>
          <w:szCs w:val="24"/>
        </w:rPr>
        <w:t>pentose sugar) (deoxyribose or ribose), and one or more phosphate group</w:t>
      </w:r>
      <w:r w:rsidR="00AA4693">
        <w:rPr>
          <w:rFonts w:asciiTheme="minorBidi" w:hAnsiTheme="minorBidi"/>
          <w:sz w:val="24"/>
          <w:szCs w:val="24"/>
        </w:rPr>
        <w:t>s</w:t>
      </w:r>
      <w:r w:rsidR="00F36FF5" w:rsidRPr="0038745D">
        <w:rPr>
          <w:rFonts w:asciiTheme="minorBidi" w:hAnsiTheme="minorBidi"/>
          <w:sz w:val="24"/>
          <w:szCs w:val="24"/>
        </w:rPr>
        <w:t xml:space="preserve">. </w:t>
      </w:r>
      <w:r w:rsidR="007F6A3E" w:rsidRPr="0038745D">
        <w:rPr>
          <w:rFonts w:asciiTheme="minorBidi" w:hAnsiTheme="minorBidi"/>
          <w:sz w:val="24"/>
          <w:szCs w:val="24"/>
        </w:rPr>
        <w:t xml:space="preserve">Nucleosides have a similar structure to nucleotides except that it is lacking </w:t>
      </w:r>
      <w:r w:rsidR="00AA4693">
        <w:rPr>
          <w:rFonts w:asciiTheme="minorBidi" w:hAnsiTheme="minorBidi"/>
          <w:sz w:val="24"/>
          <w:szCs w:val="24"/>
        </w:rPr>
        <w:t>the</w:t>
      </w:r>
      <w:r w:rsidR="00AA4693" w:rsidRPr="0038745D">
        <w:rPr>
          <w:rFonts w:asciiTheme="minorBidi" w:hAnsiTheme="minorBidi"/>
          <w:sz w:val="24"/>
          <w:szCs w:val="24"/>
        </w:rPr>
        <w:t xml:space="preserve"> </w:t>
      </w:r>
      <w:r w:rsidR="007F6A3E" w:rsidRPr="0038745D">
        <w:rPr>
          <w:rFonts w:asciiTheme="minorBidi" w:hAnsiTheme="minorBidi"/>
          <w:sz w:val="24"/>
          <w:szCs w:val="24"/>
        </w:rPr>
        <w:t xml:space="preserve">phosphate group. </w:t>
      </w:r>
      <w:r w:rsidR="0072738B" w:rsidRPr="0038745D">
        <w:rPr>
          <w:rFonts w:asciiTheme="minorBidi" w:hAnsiTheme="minorBidi"/>
          <w:sz w:val="24"/>
          <w:szCs w:val="24"/>
        </w:rPr>
        <w:t>Nucleotides serve as the energy-rich currency of intermediary metabolism and play important role</w:t>
      </w:r>
      <w:r w:rsidR="00AA4693">
        <w:rPr>
          <w:rFonts w:asciiTheme="minorBidi" w:hAnsiTheme="minorBidi"/>
          <w:sz w:val="24"/>
          <w:szCs w:val="24"/>
        </w:rPr>
        <w:t>s in</w:t>
      </w:r>
      <w:r w:rsidR="0072738B" w:rsidRPr="0038745D">
        <w:rPr>
          <w:rFonts w:asciiTheme="minorBidi" w:hAnsiTheme="minorBidi"/>
          <w:sz w:val="24"/>
          <w:szCs w:val="24"/>
        </w:rPr>
        <w:t xml:space="preserve"> signaling. Nucleosides, in particular adenosine, are involved in many physiological processes through binding with cell surface P1 purinergic receptors.  Nucleosides</w:t>
      </w:r>
      <w:r w:rsidR="00CC0BFD" w:rsidRPr="0038745D">
        <w:rPr>
          <w:rFonts w:asciiTheme="minorBidi" w:hAnsiTheme="minorBidi"/>
          <w:sz w:val="24"/>
          <w:szCs w:val="24"/>
        </w:rPr>
        <w:t xml:space="preserve"> and their derivatives are hydrophilic</w:t>
      </w:r>
      <w:r w:rsidR="005903A1" w:rsidRPr="0038745D">
        <w:rPr>
          <w:rFonts w:asciiTheme="minorBidi" w:hAnsiTheme="minorBidi"/>
          <w:sz w:val="24"/>
          <w:szCs w:val="24"/>
        </w:rPr>
        <w:t xml:space="preserve"> and their movement across plasma membranes</w:t>
      </w:r>
      <w:r w:rsidR="00AA4693" w:rsidRPr="00497EFB">
        <w:rPr>
          <w:rStyle w:val="apple-converted-space"/>
          <w:rFonts w:ascii="Arial" w:hAnsi="Arial" w:cs="Arial"/>
          <w:color w:val="545454"/>
          <w:sz w:val="24"/>
          <w:szCs w:val="24"/>
          <w:shd w:val="clear" w:color="auto" w:fill="FFFFFF"/>
        </w:rPr>
        <w:t> </w:t>
      </w:r>
      <w:r w:rsidR="00AA4693" w:rsidRPr="00497EFB">
        <w:rPr>
          <w:rFonts w:ascii="Arial" w:hAnsi="Arial" w:cs="Arial"/>
          <w:color w:val="545454"/>
          <w:sz w:val="24"/>
          <w:szCs w:val="24"/>
          <w:shd w:val="clear" w:color="auto" w:fill="FFFFFF"/>
        </w:rPr>
        <w:t>are mediated by</w:t>
      </w:r>
      <w:r w:rsidR="005903A1" w:rsidRPr="0038745D">
        <w:rPr>
          <w:rFonts w:asciiTheme="minorBidi" w:hAnsiTheme="minorBidi"/>
          <w:sz w:val="24"/>
          <w:szCs w:val="24"/>
        </w:rPr>
        <w:t xml:space="preserve"> nucleoside transporter (NT) proteins.</w:t>
      </w:r>
      <w:r w:rsidR="002604B4">
        <w:rPr>
          <w:rFonts w:asciiTheme="minorBidi" w:hAnsiTheme="minorBidi"/>
          <w:sz w:val="24"/>
          <w:szCs w:val="24"/>
        </w:rPr>
        <w:t xml:space="preserve"> </w:t>
      </w:r>
      <w:r w:rsidR="005903A1" w:rsidRPr="0038745D">
        <w:rPr>
          <w:rFonts w:asciiTheme="minorBidi" w:hAnsiTheme="minorBidi"/>
          <w:sz w:val="24"/>
          <w:szCs w:val="24"/>
        </w:rPr>
        <w:t xml:space="preserve">The NTs have been classified to two </w:t>
      </w:r>
      <w:r w:rsidR="00115811" w:rsidRPr="0038745D">
        <w:rPr>
          <w:rFonts w:asciiTheme="minorBidi" w:hAnsiTheme="minorBidi"/>
          <w:sz w:val="24"/>
          <w:szCs w:val="24"/>
        </w:rPr>
        <w:t xml:space="preserve">unrelated families, the concentrative nucleoside transporter (CNT) family (SLC28), </w:t>
      </w:r>
      <w:r w:rsidR="00F26341" w:rsidRPr="0038745D">
        <w:rPr>
          <w:rFonts w:asciiTheme="minorBidi" w:hAnsiTheme="minorBidi"/>
          <w:sz w:val="24"/>
          <w:szCs w:val="24"/>
        </w:rPr>
        <w:t xml:space="preserve">responsible for active transport system, and the equilibrative nucleoside transporter (ENT) family (SLC29), a passive transport. </w:t>
      </w:r>
    </w:p>
    <w:p w14:paraId="5CA4BFF5" w14:textId="77777777" w:rsidR="00947C76" w:rsidRPr="002604B4" w:rsidRDefault="00947C76" w:rsidP="002604B4">
      <w:pPr>
        <w:autoSpaceDE w:val="0"/>
        <w:autoSpaceDN w:val="0"/>
        <w:adjustRightInd w:val="0"/>
        <w:spacing w:after="0" w:line="240" w:lineRule="auto"/>
        <w:rPr>
          <w:rFonts w:ascii="Times-Roman" w:hAnsi="Times-Roman" w:cs="Times-Roman"/>
          <w:sz w:val="19"/>
          <w:szCs w:val="19"/>
        </w:rPr>
      </w:pPr>
    </w:p>
    <w:p w14:paraId="37650933" w14:textId="77777777" w:rsidR="00A975F1" w:rsidRDefault="00A975F1" w:rsidP="00C36E81">
      <w:pPr>
        <w:pStyle w:val="Heading4"/>
      </w:pPr>
      <w:bookmarkStart w:id="49" w:name="_Toc424586734"/>
      <w:r w:rsidRPr="00A975F1">
        <w:t>SLC29 (ENT) nucleoside transporters</w:t>
      </w:r>
      <w:bookmarkEnd w:id="49"/>
    </w:p>
    <w:p w14:paraId="3A1EBDBF" w14:textId="6F58FF92" w:rsidR="00D2087B" w:rsidRDefault="00A975F1" w:rsidP="00CB34BE">
      <w:pPr>
        <w:autoSpaceDE w:val="0"/>
        <w:autoSpaceDN w:val="0"/>
        <w:adjustRightInd w:val="0"/>
        <w:spacing w:after="0" w:line="360" w:lineRule="auto"/>
        <w:jc w:val="both"/>
        <w:rPr>
          <w:rFonts w:asciiTheme="minorBidi" w:hAnsiTheme="minorBidi"/>
          <w:sz w:val="24"/>
          <w:szCs w:val="24"/>
        </w:rPr>
      </w:pPr>
      <w:r w:rsidRPr="0038745D">
        <w:rPr>
          <w:rFonts w:asciiTheme="minorBidi" w:hAnsiTheme="minorBidi"/>
          <w:sz w:val="24"/>
          <w:szCs w:val="24"/>
        </w:rPr>
        <w:t>The SLC29 family</w:t>
      </w:r>
      <w:r w:rsidR="007662D3">
        <w:rPr>
          <w:rFonts w:asciiTheme="minorBidi" w:hAnsiTheme="minorBidi"/>
          <w:sz w:val="24"/>
          <w:szCs w:val="24"/>
        </w:rPr>
        <w:t xml:space="preserve"> is</w:t>
      </w:r>
      <w:r w:rsidRPr="0038745D">
        <w:rPr>
          <w:rFonts w:asciiTheme="minorBidi" w:hAnsiTheme="minorBidi"/>
          <w:sz w:val="24"/>
          <w:szCs w:val="24"/>
        </w:rPr>
        <w:t xml:space="preserve"> characterized by equilibrative (passive, facilitated diffusion) nucleoside transporters that transport nucleosides across cell membranes in either direction depending on intra- and extracellular nucleoside concentrations </w:t>
      </w:r>
      <w:r w:rsidRPr="0038745D">
        <w:rPr>
          <w:rFonts w:asciiTheme="minorBidi" w:hAnsiTheme="minorBidi"/>
          <w:sz w:val="24"/>
          <w:szCs w:val="24"/>
        </w:rPr>
        <w:fldChar w:fldCharType="begin"/>
      </w:r>
      <w:r w:rsidR="003F407D">
        <w:rPr>
          <w:rFonts w:asciiTheme="minorBidi" w:hAnsiTheme="minorBidi"/>
          <w:sz w:val="24"/>
          <w:szCs w:val="24"/>
        </w:rPr>
        <w:instrText xml:space="preserve"> ADDIN EN.CITE &lt;EndNote&gt;&lt;Cite&gt;&lt;Author&gt;Löffler&lt;/Author&gt;&lt;Year&gt;2007&lt;/Year&gt;&lt;RecNum&gt;166&lt;/RecNum&gt;&lt;DisplayText&gt;(Löffler et al., 2007)&lt;/DisplayText&gt;&lt;record&gt;&lt;rec-number&gt;166&lt;/rec-number&gt;&lt;foreign-keys&gt;&lt;key app="EN" db-id="0dvs2w2purpvt3e095wpsxwdewfavxvtxpee" timestamp="0"&gt;166&lt;/key&gt;&lt;/foreign-keys&gt;&lt;ref-type name="Journal Article"&gt;17&lt;/ref-type&gt;&lt;contributors&gt;&lt;authors&gt;&lt;author&gt;Löffler, Michaela&lt;/author&gt;&lt;author&gt;Morote-Garcia, Julio C.&lt;/author&gt;&lt;author&gt;Eltzschig, Shelley A.&lt;/author&gt;&lt;author&gt;Coe, Imogen R.&lt;/author&gt;&lt;author&gt;Eltzschig, Holger K.&lt;/author&gt;&lt;/authors&gt;&lt;/contributors&gt;&lt;titles&gt;&lt;title&gt;Physiological roles of vascular nucleoside transporters&lt;/title&gt;&lt;secondary-title&gt;Arteriosclerosis, Thrombosis, and Vascular Biology&lt;/secondary-title&gt;&lt;/titles&gt;&lt;periodical&gt;&lt;full-title&gt;Arteriosclerosis, Thrombosis, and Vascular Biology&lt;/full-title&gt;&lt;/periodical&gt;&lt;pages&gt;1004-1013&lt;/pages&gt;&lt;volume&gt;27&lt;/volume&gt;&lt;number&gt;5&lt;/number&gt;&lt;dates&gt;&lt;year&gt;2007&lt;/year&gt;&lt;pub-dates&gt;&lt;date&gt;May 1, 2007&lt;/date&gt;&lt;/pub-dates&gt;&lt;/dates&gt;&lt;urls&gt;&lt;related-urls&gt;&lt;url&gt;http://atvb.ahajournals.org/content/27/5/1004.abstract&lt;/url&gt;&lt;/related-urls&gt;&lt;/urls&gt;&lt;electronic-resource-num&gt;10.1161/atvbaha.106.126714&lt;/electronic-resource-num&gt;&lt;/record&gt;&lt;/Cite&gt;&lt;/EndNote&gt;</w:instrText>
      </w:r>
      <w:r w:rsidRPr="0038745D">
        <w:rPr>
          <w:rFonts w:asciiTheme="minorBidi" w:hAnsiTheme="minorBidi"/>
          <w:sz w:val="24"/>
          <w:szCs w:val="24"/>
        </w:rPr>
        <w:fldChar w:fldCharType="separate"/>
      </w:r>
      <w:r w:rsidR="00260E31">
        <w:rPr>
          <w:rFonts w:asciiTheme="minorBidi" w:hAnsiTheme="minorBidi"/>
          <w:noProof/>
          <w:sz w:val="24"/>
          <w:szCs w:val="24"/>
        </w:rPr>
        <w:t>(</w:t>
      </w:r>
      <w:hyperlink w:anchor="_ENREF_179" w:tooltip="Löffler, 2007 #166" w:history="1">
        <w:r w:rsidR="00CB34BE">
          <w:rPr>
            <w:rFonts w:asciiTheme="minorBidi" w:hAnsiTheme="minorBidi"/>
            <w:noProof/>
            <w:sz w:val="24"/>
            <w:szCs w:val="24"/>
          </w:rPr>
          <w:t>Löffler et al., 2007</w:t>
        </w:r>
      </w:hyperlink>
      <w:r w:rsidR="00260E31">
        <w:rPr>
          <w:rFonts w:asciiTheme="minorBidi" w:hAnsiTheme="minorBidi"/>
          <w:noProof/>
          <w:sz w:val="24"/>
          <w:szCs w:val="24"/>
        </w:rPr>
        <w:t>)</w:t>
      </w:r>
      <w:r w:rsidRPr="0038745D">
        <w:rPr>
          <w:rFonts w:asciiTheme="minorBidi" w:hAnsiTheme="minorBidi"/>
          <w:sz w:val="24"/>
          <w:szCs w:val="24"/>
        </w:rPr>
        <w:fldChar w:fldCharType="end"/>
      </w:r>
      <w:r w:rsidRPr="0038745D">
        <w:rPr>
          <w:rFonts w:asciiTheme="minorBidi" w:hAnsiTheme="minorBidi"/>
          <w:sz w:val="24"/>
          <w:szCs w:val="24"/>
        </w:rPr>
        <w:t xml:space="preserve">. </w:t>
      </w:r>
      <w:r w:rsidR="00D2087B" w:rsidRPr="0038745D">
        <w:rPr>
          <w:rFonts w:asciiTheme="minorBidi" w:hAnsiTheme="minorBidi"/>
          <w:sz w:val="24"/>
          <w:szCs w:val="24"/>
        </w:rPr>
        <w:t>The human genome contains four SLC29 family genes (</w:t>
      </w:r>
      <w:r w:rsidR="00D2087B" w:rsidRPr="00D3317B">
        <w:rPr>
          <w:rFonts w:asciiTheme="minorBidi" w:hAnsiTheme="minorBidi"/>
          <w:i/>
          <w:iCs/>
          <w:sz w:val="24"/>
          <w:szCs w:val="24"/>
        </w:rPr>
        <w:t>SLC29A1</w:t>
      </w:r>
      <w:r w:rsidR="00D2087B" w:rsidRPr="0038745D">
        <w:rPr>
          <w:rFonts w:asciiTheme="minorBidi" w:hAnsiTheme="minorBidi"/>
          <w:sz w:val="24"/>
          <w:szCs w:val="24"/>
        </w:rPr>
        <w:t xml:space="preserve">, </w:t>
      </w:r>
      <w:r w:rsidR="00D2087B" w:rsidRPr="00D3317B">
        <w:rPr>
          <w:rFonts w:asciiTheme="minorBidi" w:hAnsiTheme="minorBidi"/>
          <w:i/>
          <w:iCs/>
          <w:sz w:val="24"/>
          <w:szCs w:val="24"/>
        </w:rPr>
        <w:t>SLC29A2</w:t>
      </w:r>
      <w:r w:rsidR="00D2087B" w:rsidRPr="0038745D">
        <w:rPr>
          <w:rFonts w:asciiTheme="minorBidi" w:hAnsiTheme="minorBidi"/>
          <w:sz w:val="24"/>
          <w:szCs w:val="24"/>
        </w:rPr>
        <w:t xml:space="preserve">, </w:t>
      </w:r>
      <w:r w:rsidR="00D2087B" w:rsidRPr="00D3317B">
        <w:rPr>
          <w:rFonts w:asciiTheme="minorBidi" w:hAnsiTheme="minorBidi"/>
          <w:i/>
          <w:iCs/>
          <w:sz w:val="24"/>
          <w:szCs w:val="24"/>
        </w:rPr>
        <w:t>SLC29A3</w:t>
      </w:r>
      <w:r w:rsidR="00D2087B" w:rsidRPr="0038745D">
        <w:rPr>
          <w:rFonts w:asciiTheme="minorBidi" w:hAnsiTheme="minorBidi"/>
          <w:sz w:val="24"/>
          <w:szCs w:val="24"/>
        </w:rPr>
        <w:t xml:space="preserve"> and </w:t>
      </w:r>
      <w:r w:rsidR="00D2087B" w:rsidRPr="00D3317B">
        <w:rPr>
          <w:rFonts w:asciiTheme="minorBidi" w:hAnsiTheme="minorBidi"/>
          <w:i/>
          <w:iCs/>
          <w:sz w:val="24"/>
          <w:szCs w:val="24"/>
        </w:rPr>
        <w:t>SLC29A4</w:t>
      </w:r>
      <w:r w:rsidR="00D2087B" w:rsidRPr="0038745D">
        <w:rPr>
          <w:rFonts w:asciiTheme="minorBidi" w:hAnsiTheme="minorBidi"/>
          <w:sz w:val="24"/>
          <w:szCs w:val="24"/>
        </w:rPr>
        <w:t>) that encode four ENT proteins (ENT1-4, respectively). They are located at in the p21.1 to 21.2 region of chromosome 6</w:t>
      </w:r>
      <w:r w:rsidR="00B77850" w:rsidRPr="0038745D">
        <w:rPr>
          <w:rFonts w:asciiTheme="minorBidi" w:hAnsiTheme="minorBidi"/>
          <w:sz w:val="24"/>
          <w:szCs w:val="24"/>
        </w:rPr>
        <w:t xml:space="preserve"> </w:t>
      </w:r>
      <w:r w:rsidR="00B77850" w:rsidRPr="0038745D">
        <w:rPr>
          <w:rFonts w:asciiTheme="minorBidi" w:hAnsiTheme="minorBidi"/>
          <w:sz w:val="24"/>
          <w:szCs w:val="24"/>
        </w:rPr>
        <w:fldChar w:fldCharType="begin"/>
      </w:r>
      <w:r w:rsidR="001A397F">
        <w:rPr>
          <w:rFonts w:asciiTheme="minorBidi" w:hAnsiTheme="minorBidi"/>
          <w:sz w:val="24"/>
          <w:szCs w:val="24"/>
        </w:rPr>
        <w:instrText xml:space="preserve"> ADDIN EN.CITE &lt;EndNote&gt;&lt;Cite&gt;&lt;Author&gt;Coe&lt;/Author&gt;&lt;Year&gt;1997&lt;/Year&gt;&lt;RecNum&gt;169&lt;/RecNum&gt;&lt;DisplayText&gt;(Coe et al., 1997)&lt;/DisplayText&gt;&lt;record&gt;&lt;rec-number&gt;169&lt;/rec-number&gt;&lt;foreign-keys&gt;&lt;key app="EN" db-id="0dvs2w2purpvt3e095wpsxwdewfavxvtxpee" timestamp="0"&gt;169&lt;/key&gt;&lt;/foreign-keys&gt;&lt;ref-type name="Journal Article"&gt;17&lt;/ref-type&gt;&lt;contributors&gt;&lt;authors&gt;&lt;author&gt;Coe, Imogen R.&lt;/author&gt;&lt;author&gt;Griffiths, Mark&lt;/author&gt;&lt;author&gt;Young, James D.&lt;/author&gt;&lt;author&gt;Baldwin, Stephen A.&lt;/author&gt;&lt;author&gt;Cass, Carol E.&lt;/author&gt;&lt;/authors&gt;&lt;/contributors&gt;&lt;titles&gt;&lt;title&gt;Assignment of the human equilibrative nucleoside transporter (hENT1) to 6p21.1–p21.2&lt;/title&gt;&lt;secondary-title&gt;Genomics&lt;/secondary-title&gt;&lt;/titles&gt;&lt;pages&gt;459-460&lt;/pages&gt;&lt;volume&gt;45&lt;/volume&gt;&lt;number&gt;2&lt;/number&gt;&lt;dates&gt;&lt;year&gt;1997&lt;/year&gt;&lt;/dates&gt;&lt;isbn&gt;0888-7543&lt;/isbn&gt;&lt;urls&gt;&lt;related-urls&gt;&lt;url&gt;http://www.sciencedirect.com/science/article/pii/S0888754397949284&lt;/url&gt;&lt;/related-urls&gt;&lt;/urls&gt;&lt;electronic-resource-num&gt;http://dx.doi.org/10.1006/geno.1997.4928&lt;/electronic-resource-num&gt;&lt;/record&gt;&lt;/Cite&gt;&lt;/EndNote&gt;</w:instrText>
      </w:r>
      <w:r w:rsidR="00B77850" w:rsidRPr="0038745D">
        <w:rPr>
          <w:rFonts w:asciiTheme="minorBidi" w:hAnsiTheme="minorBidi"/>
          <w:sz w:val="24"/>
          <w:szCs w:val="24"/>
        </w:rPr>
        <w:fldChar w:fldCharType="separate"/>
      </w:r>
      <w:r w:rsidR="00260E31">
        <w:rPr>
          <w:rFonts w:asciiTheme="minorBidi" w:hAnsiTheme="minorBidi"/>
          <w:noProof/>
          <w:sz w:val="24"/>
          <w:szCs w:val="24"/>
        </w:rPr>
        <w:t>(</w:t>
      </w:r>
      <w:hyperlink w:anchor="_ENREF_55" w:tooltip="Coe, 1997 #169" w:history="1">
        <w:r w:rsidR="00CB34BE">
          <w:rPr>
            <w:rFonts w:asciiTheme="minorBidi" w:hAnsiTheme="minorBidi"/>
            <w:noProof/>
            <w:sz w:val="24"/>
            <w:szCs w:val="24"/>
          </w:rPr>
          <w:t>Coe et al., 1997</w:t>
        </w:r>
      </w:hyperlink>
      <w:r w:rsidR="00260E31">
        <w:rPr>
          <w:rFonts w:asciiTheme="minorBidi" w:hAnsiTheme="minorBidi"/>
          <w:noProof/>
          <w:sz w:val="24"/>
          <w:szCs w:val="24"/>
        </w:rPr>
        <w:t>)</w:t>
      </w:r>
      <w:r w:rsidR="00B77850" w:rsidRPr="0038745D">
        <w:rPr>
          <w:rFonts w:asciiTheme="minorBidi" w:hAnsiTheme="minorBidi"/>
          <w:sz w:val="24"/>
          <w:szCs w:val="24"/>
        </w:rPr>
        <w:fldChar w:fldCharType="end"/>
      </w:r>
      <w:r w:rsidR="00D2087B" w:rsidRPr="0038745D">
        <w:rPr>
          <w:rFonts w:asciiTheme="minorBidi" w:hAnsiTheme="minorBidi"/>
          <w:sz w:val="24"/>
          <w:szCs w:val="24"/>
        </w:rPr>
        <w:t>, 13q on chromosome 11, 22.1 of chromosome 10 and 22.1 on chromosome 7 respectively</w:t>
      </w:r>
      <w:r w:rsidR="00B77850" w:rsidRPr="0038745D">
        <w:rPr>
          <w:rFonts w:asciiTheme="minorBidi" w:hAnsiTheme="minorBidi"/>
          <w:sz w:val="24"/>
          <w:szCs w:val="24"/>
        </w:rPr>
        <w:t xml:space="preserve"> </w:t>
      </w:r>
      <w:r w:rsidR="00B77850" w:rsidRPr="0038745D">
        <w:rPr>
          <w:rFonts w:asciiTheme="minorBidi" w:hAnsiTheme="minorBidi"/>
          <w:sz w:val="24"/>
          <w:szCs w:val="24"/>
        </w:rPr>
        <w:fldChar w:fldCharType="begin"/>
      </w:r>
      <w:r w:rsidR="00260E31">
        <w:rPr>
          <w:rFonts w:asciiTheme="minorBidi" w:hAnsiTheme="minorBidi"/>
          <w:sz w:val="24"/>
          <w:szCs w:val="24"/>
        </w:rPr>
        <w:instrText xml:space="preserve"> ADDIN EN.CITE &lt;EndNote&gt;&lt;Cite&gt;&lt;Author&gt;Podgorska&lt;/Author&gt;&lt;Year&gt;2005&lt;/Year&gt;&lt;RecNum&gt;172&lt;/RecNum&gt;&lt;DisplayText&gt;(Podgorska et al., 2005)&lt;/DisplayText&gt;&lt;record&gt;&lt;rec-number&gt;172&lt;/rec-number&gt;&lt;foreign-keys&gt;&lt;key app="EN" db-id="0dvs2w2purpvt3e095wpsxwdewfavxvtxpee" timestamp="0"&gt;172&lt;/key&gt;&lt;/foreign-keys&gt;&lt;ref-type name="Journal Article"&gt;17&lt;/ref-type&gt;&lt;contributors&gt;&lt;authors&gt;&lt;author&gt;Podgorska, M.&lt;/author&gt;&lt;author&gt;Kocbuch, K.&lt;/author&gt;&lt;author&gt;Pawelczyk, T.&lt;/author&gt;&lt;/authors&gt;&lt;/contributors&gt;&lt;titles&gt;&lt;title&gt;Recent advances in studies on biochemical and structural properties of equilibrative and concentrative nucleoside transporters&lt;/title&gt;&lt;secondary-title&gt;Acta Biochimica Polonica&lt;/secondary-title&gt;&lt;/titles&gt;&lt;pages&gt;749-758&lt;/pages&gt;&lt;volume&gt;52&lt;/volume&gt;&lt;number&gt;4&lt;/number&gt;&lt;dates&gt;&lt;year&gt;2005&lt;/year&gt;&lt;pub-dates&gt;&lt;date&gt;2005&lt;/date&gt;&lt;/pub-dates&gt;&lt;/dates&gt;&lt;isbn&gt;0001-527X&lt;/isbn&gt;&lt;accession-num&gt;WOS:000234352400003&lt;/accession-num&gt;&lt;urls&gt;&lt;related-urls&gt;&lt;url&gt;&amp;lt;Go to ISI&amp;gt;://WOS:000234352400003&lt;/url&gt;&lt;/related-urls&gt;&lt;/urls&gt;&lt;/record&gt;&lt;/Cite&gt;&lt;/EndNote&gt;</w:instrText>
      </w:r>
      <w:r w:rsidR="00B77850" w:rsidRPr="0038745D">
        <w:rPr>
          <w:rFonts w:asciiTheme="minorBidi" w:hAnsiTheme="minorBidi"/>
          <w:sz w:val="24"/>
          <w:szCs w:val="24"/>
        </w:rPr>
        <w:fldChar w:fldCharType="separate"/>
      </w:r>
      <w:r w:rsidR="00260E31">
        <w:rPr>
          <w:rFonts w:asciiTheme="minorBidi" w:hAnsiTheme="minorBidi"/>
          <w:noProof/>
          <w:sz w:val="24"/>
          <w:szCs w:val="24"/>
        </w:rPr>
        <w:t>(</w:t>
      </w:r>
      <w:hyperlink w:anchor="_ENREF_236" w:tooltip="Podgorska, 2005 #172" w:history="1">
        <w:r w:rsidR="00CB34BE">
          <w:rPr>
            <w:rFonts w:asciiTheme="minorBidi" w:hAnsiTheme="minorBidi"/>
            <w:noProof/>
            <w:sz w:val="24"/>
            <w:szCs w:val="24"/>
          </w:rPr>
          <w:t>Podgorska et al., 2005</w:t>
        </w:r>
      </w:hyperlink>
      <w:r w:rsidR="00260E31">
        <w:rPr>
          <w:rFonts w:asciiTheme="minorBidi" w:hAnsiTheme="minorBidi"/>
          <w:noProof/>
          <w:sz w:val="24"/>
          <w:szCs w:val="24"/>
        </w:rPr>
        <w:t>)</w:t>
      </w:r>
      <w:r w:rsidR="00B77850" w:rsidRPr="0038745D">
        <w:rPr>
          <w:rFonts w:asciiTheme="minorBidi" w:hAnsiTheme="minorBidi"/>
          <w:sz w:val="24"/>
          <w:szCs w:val="24"/>
        </w:rPr>
        <w:fldChar w:fldCharType="end"/>
      </w:r>
      <w:r w:rsidR="00D2087B" w:rsidRPr="0038745D">
        <w:rPr>
          <w:rFonts w:asciiTheme="minorBidi" w:hAnsiTheme="minorBidi"/>
          <w:sz w:val="24"/>
          <w:szCs w:val="24"/>
        </w:rPr>
        <w:t xml:space="preserve">. </w:t>
      </w:r>
    </w:p>
    <w:p w14:paraId="48622885" w14:textId="77777777" w:rsidR="00437B8F" w:rsidRPr="0038745D" w:rsidRDefault="00437B8F" w:rsidP="00A720C2">
      <w:pPr>
        <w:autoSpaceDE w:val="0"/>
        <w:autoSpaceDN w:val="0"/>
        <w:adjustRightInd w:val="0"/>
        <w:spacing w:after="0" w:line="360" w:lineRule="auto"/>
        <w:jc w:val="both"/>
        <w:rPr>
          <w:rFonts w:asciiTheme="minorBidi" w:hAnsiTheme="minorBidi"/>
          <w:sz w:val="24"/>
          <w:szCs w:val="24"/>
        </w:rPr>
      </w:pPr>
    </w:p>
    <w:p w14:paraId="78B951E0" w14:textId="1857421A" w:rsidR="00705989" w:rsidRPr="0038745D" w:rsidRDefault="00A975F1" w:rsidP="00CB34BE">
      <w:pPr>
        <w:autoSpaceDE w:val="0"/>
        <w:autoSpaceDN w:val="0"/>
        <w:adjustRightInd w:val="0"/>
        <w:spacing w:after="0" w:line="360" w:lineRule="auto"/>
        <w:jc w:val="both"/>
        <w:rPr>
          <w:rFonts w:asciiTheme="minorBidi" w:hAnsiTheme="minorBidi"/>
          <w:sz w:val="24"/>
          <w:szCs w:val="24"/>
        </w:rPr>
      </w:pPr>
      <w:r w:rsidRPr="0038745D">
        <w:rPr>
          <w:rFonts w:asciiTheme="minorBidi" w:hAnsiTheme="minorBidi"/>
          <w:sz w:val="24"/>
          <w:szCs w:val="24"/>
        </w:rPr>
        <w:t>ENTs</w:t>
      </w:r>
      <w:r w:rsidR="00846390" w:rsidRPr="0038745D">
        <w:rPr>
          <w:rFonts w:asciiTheme="minorBidi" w:hAnsiTheme="minorBidi"/>
          <w:sz w:val="24"/>
          <w:szCs w:val="24"/>
        </w:rPr>
        <w:t xml:space="preserve"> </w:t>
      </w:r>
      <w:r w:rsidR="007662D3">
        <w:rPr>
          <w:rFonts w:asciiTheme="minorBidi" w:hAnsiTheme="minorBidi"/>
          <w:sz w:val="24"/>
          <w:szCs w:val="24"/>
        </w:rPr>
        <w:t>are</w:t>
      </w:r>
      <w:r w:rsidR="00846390" w:rsidRPr="0038745D">
        <w:rPr>
          <w:rFonts w:asciiTheme="minorBidi" w:hAnsiTheme="minorBidi"/>
          <w:sz w:val="24"/>
          <w:szCs w:val="24"/>
        </w:rPr>
        <w:t xml:space="preserve"> able to transport adenosine</w:t>
      </w:r>
      <w:r w:rsidR="007D068B" w:rsidRPr="0038745D">
        <w:rPr>
          <w:rFonts w:asciiTheme="minorBidi" w:hAnsiTheme="minorBidi"/>
          <w:sz w:val="24"/>
          <w:szCs w:val="24"/>
        </w:rPr>
        <w:t xml:space="preserve">, but they have </w:t>
      </w:r>
      <w:r w:rsidR="000D5BB6" w:rsidRPr="000D5BB6">
        <w:rPr>
          <w:rFonts w:asciiTheme="minorBidi" w:hAnsiTheme="minorBidi"/>
          <w:sz w:val="24"/>
          <w:szCs w:val="24"/>
        </w:rPr>
        <w:t xml:space="preserve">variable </w:t>
      </w:r>
      <w:r w:rsidR="007D068B" w:rsidRPr="0038745D">
        <w:rPr>
          <w:rFonts w:asciiTheme="minorBidi" w:hAnsiTheme="minorBidi"/>
          <w:sz w:val="24"/>
          <w:szCs w:val="24"/>
        </w:rPr>
        <w:t>capabilities to transport other nucleosides or nucleo</w:t>
      </w:r>
      <w:r w:rsidR="007662D3">
        <w:rPr>
          <w:rFonts w:asciiTheme="minorBidi" w:hAnsiTheme="minorBidi"/>
          <w:sz w:val="24"/>
          <w:szCs w:val="24"/>
        </w:rPr>
        <w:t>tides</w:t>
      </w:r>
      <w:r w:rsidR="007D068B" w:rsidRPr="0038745D">
        <w:rPr>
          <w:rFonts w:asciiTheme="minorBidi" w:hAnsiTheme="minorBidi"/>
          <w:sz w:val="24"/>
          <w:szCs w:val="24"/>
        </w:rPr>
        <w:t xml:space="preserve"> </w:t>
      </w:r>
      <w:r w:rsidR="007D068B" w:rsidRPr="0038745D">
        <w:rPr>
          <w:rFonts w:asciiTheme="minorBidi" w:hAnsiTheme="minorBidi"/>
          <w:sz w:val="24"/>
          <w:szCs w:val="24"/>
        </w:rPr>
        <w:fldChar w:fldCharType="begin"/>
      </w:r>
      <w:r w:rsidR="00623F62">
        <w:rPr>
          <w:rFonts w:asciiTheme="minorBidi" w:hAnsiTheme="minorBidi"/>
          <w:sz w:val="24"/>
          <w:szCs w:val="24"/>
        </w:rPr>
        <w:instrText xml:space="preserve"> ADDIN EN.CITE &lt;EndNote&gt;&lt;Cite&gt;&lt;Author&gt;Baldwin&lt;/Author&gt;&lt;Year&gt;2004&lt;/Year&gt;&lt;RecNum&gt;113&lt;/RecNum&gt;&lt;DisplayText&gt;(Baldwin et al., 2004)&lt;/DisplayText&gt;&lt;record&gt;&lt;rec-number&gt;113&lt;/rec-number&gt;&lt;foreign-keys&gt;&lt;key app="EN" db-id="0dvs2w2purpvt3e095wpsxwdewfavxvtxpee" timestamp="0"&gt;113&lt;/key&gt;&lt;/foreign-keys&gt;&lt;ref-type name="Journal Article"&gt;17&lt;/ref-type&gt;&lt;contributors&gt;&lt;authors&gt;&lt;author&gt;Baldwin, StephenA&lt;/author&gt;&lt;author&gt;Beal, PaulR&lt;/author&gt;&lt;author&gt;Yao, SylviaY M.&lt;/author&gt;&lt;author&gt;King, AnneE&lt;/author&gt;&lt;author&gt;Cass, CarolE&lt;/author&gt;&lt;author&gt;Young, JamesD&lt;/author&gt;&lt;/authors&gt;&lt;/contributors&gt;&lt;titles&gt;&lt;title&gt;The equilibrative nucleoside transporter family, SLC29&lt;/title&gt;&lt;secondary-title&gt;Pflügers Archiv&lt;/secondary-title&gt;&lt;alt-title&gt;Pflugers Arch - Eur J Physiol&lt;/alt-title&gt;&lt;/titles&gt;&lt;pages&gt;735-743&lt;/pages&gt;&lt;volume&gt;447&lt;/volume&gt;&lt;number&gt;5&lt;/number&gt;&lt;keywords&gt;&lt;keyword&gt;Adenosine&lt;/keyword&gt;&lt;keyword&gt;Cancer&lt;/keyword&gt;&lt;keyword&gt;Cardiovascular&lt;/keyword&gt;&lt;keyword&gt;ENT&lt;/keyword&gt;&lt;keyword&gt;Equilibrative&lt;/keyword&gt;&lt;keyword&gt;Nitrobenzylthioinosine&lt;/keyword&gt;&lt;keyword&gt;Nucleoside&lt;/keyword&gt;&lt;keyword&gt;Transporter&lt;/keyword&gt;&lt;/keywords&gt;&lt;dates&gt;&lt;year&gt;2004&lt;/year&gt;&lt;pub-dates&gt;&lt;date&gt;2004/02/01&lt;/date&gt;&lt;/pub-dates&gt;&lt;/dates&gt;&lt;publisher&gt;Springer-Verlag&lt;/publisher&gt;&lt;isbn&gt;0031-6768&lt;/isbn&gt;&lt;urls&gt;&lt;related-urls&gt;&lt;url&gt;http://dx.doi.org/10.1007/s00424-003-1103-2&lt;/url&gt;&lt;/related-urls&gt;&lt;/urls&gt;&lt;electronic-resource-num&gt;10.1007/s00424-003-1103-2&lt;/electronic-resource-num&gt;&lt;language&gt;English&lt;/language&gt;&lt;/record&gt;&lt;/Cite&gt;&lt;/EndNote&gt;</w:instrText>
      </w:r>
      <w:r w:rsidR="007D068B" w:rsidRPr="0038745D">
        <w:rPr>
          <w:rFonts w:asciiTheme="minorBidi" w:hAnsiTheme="minorBidi"/>
          <w:sz w:val="24"/>
          <w:szCs w:val="24"/>
        </w:rPr>
        <w:fldChar w:fldCharType="separate"/>
      </w:r>
      <w:r w:rsidR="00260E31">
        <w:rPr>
          <w:rFonts w:asciiTheme="minorBidi" w:hAnsiTheme="minorBidi"/>
          <w:noProof/>
          <w:sz w:val="24"/>
          <w:szCs w:val="24"/>
        </w:rPr>
        <w:t>(</w:t>
      </w:r>
      <w:hyperlink w:anchor="_ENREF_22" w:tooltip="Baldwin, 2004 #113" w:history="1">
        <w:r w:rsidR="00CB34BE">
          <w:rPr>
            <w:rFonts w:asciiTheme="minorBidi" w:hAnsiTheme="minorBidi"/>
            <w:noProof/>
            <w:sz w:val="24"/>
            <w:szCs w:val="24"/>
          </w:rPr>
          <w:t>Baldwin et al., 2004</w:t>
        </w:r>
      </w:hyperlink>
      <w:r w:rsidR="00260E31">
        <w:rPr>
          <w:rFonts w:asciiTheme="minorBidi" w:hAnsiTheme="minorBidi"/>
          <w:noProof/>
          <w:sz w:val="24"/>
          <w:szCs w:val="24"/>
        </w:rPr>
        <w:t>)</w:t>
      </w:r>
      <w:r w:rsidR="007D068B" w:rsidRPr="0038745D">
        <w:rPr>
          <w:rFonts w:asciiTheme="minorBidi" w:hAnsiTheme="minorBidi"/>
          <w:sz w:val="24"/>
          <w:szCs w:val="24"/>
        </w:rPr>
        <w:fldChar w:fldCharType="end"/>
      </w:r>
      <w:r w:rsidR="007D068B" w:rsidRPr="0038745D">
        <w:rPr>
          <w:rFonts w:asciiTheme="minorBidi" w:hAnsiTheme="minorBidi"/>
          <w:sz w:val="24"/>
          <w:szCs w:val="24"/>
        </w:rPr>
        <w:t xml:space="preserve">. </w:t>
      </w:r>
      <w:r w:rsidR="00281420" w:rsidRPr="0038745D">
        <w:rPr>
          <w:rFonts w:asciiTheme="minorBidi" w:hAnsiTheme="minorBidi"/>
          <w:sz w:val="24"/>
          <w:szCs w:val="24"/>
        </w:rPr>
        <w:t>ENT1 and ENT2 are the best-characterized of these isoforms and have been classified on the basis of their differential sensitivity to inhibition by the nucleoside analogue, S6-(4-nitrobenzyl)</w:t>
      </w:r>
      <w:r w:rsidR="00FA7F1B">
        <w:rPr>
          <w:rFonts w:asciiTheme="minorBidi" w:hAnsiTheme="minorBidi"/>
          <w:sz w:val="24"/>
          <w:szCs w:val="24"/>
        </w:rPr>
        <w:t xml:space="preserve"> mercaptopurine riboside (NBMPR</w:t>
      </w:r>
      <w:r w:rsidR="00281420" w:rsidRPr="0038745D">
        <w:rPr>
          <w:rFonts w:asciiTheme="minorBidi" w:hAnsiTheme="minorBidi"/>
          <w:sz w:val="24"/>
          <w:szCs w:val="24"/>
        </w:rPr>
        <w:t xml:space="preserve">). The ENT1 is known as “es” (equilibrative-sensitive) because </w:t>
      </w:r>
      <w:r w:rsidR="007662D3">
        <w:rPr>
          <w:rFonts w:asciiTheme="minorBidi" w:hAnsiTheme="minorBidi"/>
          <w:sz w:val="24"/>
          <w:szCs w:val="24"/>
        </w:rPr>
        <w:t xml:space="preserve">of </w:t>
      </w:r>
      <w:r w:rsidR="00281420" w:rsidRPr="0038745D">
        <w:rPr>
          <w:rFonts w:asciiTheme="minorBidi" w:hAnsiTheme="minorBidi"/>
          <w:sz w:val="24"/>
          <w:szCs w:val="24"/>
        </w:rPr>
        <w:t xml:space="preserve">the ability of NBMPR to inhibit this nucleoside transporter at low nanomolar concentrations, whereas </w:t>
      </w:r>
      <w:r w:rsidR="00281420" w:rsidRPr="0038745D">
        <w:rPr>
          <w:rFonts w:asciiTheme="minorBidi" w:hAnsiTheme="minorBidi"/>
          <w:sz w:val="24"/>
          <w:szCs w:val="24"/>
        </w:rPr>
        <w:lastRenderedPageBreak/>
        <w:t xml:space="preserve">ENT2 is described as “ei” (equilibrative-insensitive) because </w:t>
      </w:r>
      <w:r w:rsidR="007662D3">
        <w:rPr>
          <w:rFonts w:asciiTheme="minorBidi" w:hAnsiTheme="minorBidi"/>
          <w:sz w:val="24"/>
          <w:szCs w:val="24"/>
        </w:rPr>
        <w:t xml:space="preserve">it </w:t>
      </w:r>
      <w:r w:rsidR="00281420" w:rsidRPr="0038745D">
        <w:rPr>
          <w:rFonts w:asciiTheme="minorBidi" w:hAnsiTheme="minorBidi"/>
          <w:sz w:val="24"/>
          <w:szCs w:val="24"/>
        </w:rPr>
        <w:t xml:space="preserve">is inhibited only by micromolar concentrations </w:t>
      </w:r>
      <w:r w:rsidR="00281420" w:rsidRPr="0038745D">
        <w:rPr>
          <w:rFonts w:asciiTheme="minorBidi" w:hAnsiTheme="minorBidi"/>
          <w:sz w:val="24"/>
          <w:szCs w:val="24"/>
        </w:rPr>
        <w:fldChar w:fldCharType="begin"/>
      </w:r>
      <w:r w:rsidR="00DD1381">
        <w:rPr>
          <w:rFonts w:asciiTheme="minorBidi" w:hAnsiTheme="minorBidi"/>
          <w:sz w:val="24"/>
          <w:szCs w:val="24"/>
        </w:rPr>
        <w:instrText xml:space="preserve"> ADDIN EN.CITE &lt;EndNote&gt;&lt;Cite&gt;&lt;Author&gt;Yao&lt;/Author&gt;&lt;Year&gt;1997&lt;/Year&gt;&lt;RecNum&gt;167&lt;/RecNum&gt;&lt;DisplayText&gt;(Yao et al., 1997)&lt;/DisplayText&gt;&lt;record&gt;&lt;rec-number&gt;167&lt;/rec-number&gt;&lt;foreign-keys&gt;&lt;key app="EN" db-id="0dvs2w2purpvt3e095wpsxwdewfavxvtxpee" timestamp="0"&gt;167&lt;/key&gt;&lt;/foreign-keys&gt;&lt;ref-type name="Journal Article"&gt;17&lt;/ref-type&gt;&lt;contributors&gt;&lt;authors&gt;&lt;author&gt;Yao, Sylvia Y. M.&lt;/author&gt;&lt;author&gt;Ng, Amy M. L.&lt;/author&gt;&lt;author&gt;Muzyka, William R.&lt;/author&gt;&lt;author&gt;Griffiths, Mark&lt;/author&gt;&lt;author&gt;Cass, Carol E.&lt;/author&gt;&lt;author&gt;Baldwin, Stephen A.&lt;/author&gt;&lt;author&gt;Young, James D.&lt;/author&gt;&lt;/authors&gt;&lt;/contributors&gt;&lt;titles&gt;&lt;title&gt;Molecular cloning and functional characterization of nitrobenzylthioinosine (NBMPR)-sensitive (es) and NBMPR-insensitive (ei) equilibrative nucleoside transporter proteins (rENT1 and rENT2) from rat tissues&lt;/title&gt;&lt;secondary-title&gt;Journal of Biological Chemistry&lt;/secondary-title&gt;&lt;/titles&gt;&lt;periodical&gt;&lt;full-title&gt;Journal of Biological Chemistry&lt;/full-title&gt;&lt;/periodical&gt;&lt;pages&gt;28423-28430&lt;/pages&gt;&lt;volume&gt;272&lt;/volume&gt;&lt;number&gt;45&lt;/number&gt;&lt;dates&gt;&lt;year&gt;1997&lt;/year&gt;&lt;pub-dates&gt;&lt;date&gt;November 7, 1997&lt;/date&gt;&lt;/pub-dates&gt;&lt;/dates&gt;&lt;urls&gt;&lt;related-urls&gt;&lt;url&gt;http://www.jbc.org/content/272/45/28423.abstract&lt;/url&gt;&lt;/related-urls&gt;&lt;/urls&gt;&lt;electronic-resource-num&gt;10.1074/jbc.272.45.28423&lt;/electronic-resource-num&gt;&lt;/record&gt;&lt;/Cite&gt;&lt;/EndNote&gt;</w:instrText>
      </w:r>
      <w:r w:rsidR="00281420" w:rsidRPr="0038745D">
        <w:rPr>
          <w:rFonts w:asciiTheme="minorBidi" w:hAnsiTheme="minorBidi"/>
          <w:sz w:val="24"/>
          <w:szCs w:val="24"/>
        </w:rPr>
        <w:fldChar w:fldCharType="separate"/>
      </w:r>
      <w:r w:rsidR="00260E31">
        <w:rPr>
          <w:rFonts w:asciiTheme="minorBidi" w:hAnsiTheme="minorBidi"/>
          <w:noProof/>
          <w:sz w:val="24"/>
          <w:szCs w:val="24"/>
        </w:rPr>
        <w:t>(</w:t>
      </w:r>
      <w:hyperlink w:anchor="_ENREF_331" w:tooltip="Yao, 1997 #167" w:history="1">
        <w:r w:rsidR="00CB34BE">
          <w:rPr>
            <w:rFonts w:asciiTheme="minorBidi" w:hAnsiTheme="minorBidi"/>
            <w:noProof/>
            <w:sz w:val="24"/>
            <w:szCs w:val="24"/>
          </w:rPr>
          <w:t>Yao et al., 1997</w:t>
        </w:r>
      </w:hyperlink>
      <w:r w:rsidR="00260E31">
        <w:rPr>
          <w:rFonts w:asciiTheme="minorBidi" w:hAnsiTheme="minorBidi"/>
          <w:noProof/>
          <w:sz w:val="24"/>
          <w:szCs w:val="24"/>
        </w:rPr>
        <w:t>)</w:t>
      </w:r>
      <w:r w:rsidR="00281420" w:rsidRPr="0038745D">
        <w:rPr>
          <w:rFonts w:asciiTheme="minorBidi" w:hAnsiTheme="minorBidi"/>
          <w:sz w:val="24"/>
          <w:szCs w:val="24"/>
        </w:rPr>
        <w:fldChar w:fldCharType="end"/>
      </w:r>
      <w:r w:rsidR="00281420" w:rsidRPr="0038745D">
        <w:rPr>
          <w:rFonts w:asciiTheme="minorBidi" w:hAnsiTheme="minorBidi"/>
          <w:sz w:val="24"/>
          <w:szCs w:val="24"/>
        </w:rPr>
        <w:t xml:space="preserve">. </w:t>
      </w:r>
      <w:r w:rsidR="00705989" w:rsidRPr="0038745D">
        <w:rPr>
          <w:rFonts w:asciiTheme="minorBidi" w:hAnsiTheme="minorBidi"/>
          <w:sz w:val="24"/>
          <w:szCs w:val="24"/>
        </w:rPr>
        <w:t>Also, ENT1 is more sensitive (100- to 1000-fold) to inhibit</w:t>
      </w:r>
      <w:r w:rsidR="007662D3">
        <w:rPr>
          <w:rFonts w:asciiTheme="minorBidi" w:hAnsiTheme="minorBidi"/>
          <w:sz w:val="24"/>
          <w:szCs w:val="24"/>
        </w:rPr>
        <w:t>ion</w:t>
      </w:r>
      <w:r w:rsidR="00705989" w:rsidRPr="0038745D">
        <w:rPr>
          <w:rFonts w:asciiTheme="minorBidi" w:hAnsiTheme="minorBidi"/>
          <w:sz w:val="24"/>
          <w:szCs w:val="24"/>
        </w:rPr>
        <w:t xml:space="preserve"> by the coronary vasodilators dipyridamole and dilazep, compared to ENT2</w:t>
      </w:r>
      <w:r w:rsidR="00147519" w:rsidRPr="0038745D">
        <w:rPr>
          <w:rFonts w:asciiTheme="minorBidi" w:hAnsiTheme="minorBidi"/>
          <w:sz w:val="24"/>
          <w:szCs w:val="24"/>
        </w:rPr>
        <w:t xml:space="preserve"> </w:t>
      </w:r>
      <w:r w:rsidR="00147519" w:rsidRPr="0038745D">
        <w:rPr>
          <w:rFonts w:asciiTheme="minorBidi" w:hAnsiTheme="minorBidi"/>
          <w:sz w:val="24"/>
          <w:szCs w:val="24"/>
        </w:rPr>
        <w:fldChar w:fldCharType="begin"/>
      </w:r>
      <w:r w:rsidR="00DD1381">
        <w:rPr>
          <w:rFonts w:asciiTheme="minorBidi" w:hAnsiTheme="minorBidi"/>
          <w:sz w:val="24"/>
          <w:szCs w:val="24"/>
        </w:rPr>
        <w:instrText xml:space="preserve"> ADDIN EN.CITE &lt;EndNote&gt;&lt;Cite&gt;&lt;Author&gt;Visser&lt;/Author&gt;&lt;Year&gt;2002&lt;/Year&gt;&lt;RecNum&gt;163&lt;/RecNum&gt;&lt;DisplayText&gt;(Visser et al., 2002)&lt;/DisplayText&gt;&lt;record&gt;&lt;rec-number&gt;163&lt;/rec-number&gt;&lt;foreign-keys&gt;&lt;key app="EN" db-id="0dvs2w2purpvt3e095wpsxwdewfavxvtxpee" timestamp="0"&gt;163&lt;/key&gt;&lt;/foreign-keys&gt;&lt;ref-type name="Journal Article"&gt;17&lt;/ref-type&gt;&lt;contributors&gt;&lt;authors&gt;&lt;author&gt;Visser, Frank&lt;/author&gt;&lt;author&gt;Vickers, Mark F.&lt;/author&gt;&lt;author&gt;Ng, Amy M. L.&lt;/author&gt;&lt;author&gt;Baldwin, Stephen A.&lt;/author&gt;&lt;author&gt;Young, James D.&lt;/author&gt;&lt;author&gt;Cass, Carol E.&lt;/author&gt;&lt;/authors&gt;&lt;/contributors&gt;&lt;titles&gt;&lt;title&gt;Mutation of residue 33 of human equilibrative nucleoside transporters 1 and 2 alters sensitivity to inhibition of transport by dilazep and dipyridamole&lt;/title&gt;&lt;secondary-title&gt;Journal of Biological Chemistry&lt;/secondary-title&gt;&lt;/titles&gt;&lt;periodical&gt;&lt;full-title&gt;Journal of Biological Chemistry&lt;/full-title&gt;&lt;/periodical&gt;&lt;pages&gt;395-401&lt;/pages&gt;&lt;volume&gt;277&lt;/volume&gt;&lt;number&gt;1&lt;/number&gt;&lt;dates&gt;&lt;year&gt;2002&lt;/year&gt;&lt;pub-dates&gt;&lt;date&gt;January 4, 2002&lt;/date&gt;&lt;/pub-dates&gt;&lt;/dates&gt;&lt;urls&gt;&lt;related-urls&gt;&lt;url&gt;http://www.jbc.org/content/277/1/395.abstract&lt;/url&gt;&lt;/related-urls&gt;&lt;/urls&gt;&lt;electronic-resource-num&gt;10.1074/jbc.M105324200&lt;/electronic-resource-num&gt;&lt;/record&gt;&lt;/Cite&gt;&lt;/EndNote&gt;</w:instrText>
      </w:r>
      <w:r w:rsidR="00147519" w:rsidRPr="0038745D">
        <w:rPr>
          <w:rFonts w:asciiTheme="minorBidi" w:hAnsiTheme="minorBidi"/>
          <w:sz w:val="24"/>
          <w:szCs w:val="24"/>
        </w:rPr>
        <w:fldChar w:fldCharType="separate"/>
      </w:r>
      <w:r w:rsidR="00260E31">
        <w:rPr>
          <w:rFonts w:asciiTheme="minorBidi" w:hAnsiTheme="minorBidi"/>
          <w:noProof/>
          <w:sz w:val="24"/>
          <w:szCs w:val="24"/>
        </w:rPr>
        <w:t>(</w:t>
      </w:r>
      <w:hyperlink w:anchor="_ENREF_309" w:tooltip="Visser, 2002 #163" w:history="1">
        <w:r w:rsidR="00CB34BE">
          <w:rPr>
            <w:rFonts w:asciiTheme="minorBidi" w:hAnsiTheme="minorBidi"/>
            <w:noProof/>
            <w:sz w:val="24"/>
            <w:szCs w:val="24"/>
          </w:rPr>
          <w:t>Visser et al., 2002</w:t>
        </w:r>
      </w:hyperlink>
      <w:r w:rsidR="00260E31">
        <w:rPr>
          <w:rFonts w:asciiTheme="minorBidi" w:hAnsiTheme="minorBidi"/>
          <w:noProof/>
          <w:sz w:val="24"/>
          <w:szCs w:val="24"/>
        </w:rPr>
        <w:t>)</w:t>
      </w:r>
      <w:r w:rsidR="00147519" w:rsidRPr="0038745D">
        <w:rPr>
          <w:rFonts w:asciiTheme="minorBidi" w:hAnsiTheme="minorBidi"/>
          <w:sz w:val="24"/>
          <w:szCs w:val="24"/>
        </w:rPr>
        <w:fldChar w:fldCharType="end"/>
      </w:r>
      <w:r w:rsidR="00705989" w:rsidRPr="0038745D">
        <w:rPr>
          <w:rFonts w:asciiTheme="minorBidi" w:hAnsiTheme="minorBidi"/>
          <w:sz w:val="24"/>
          <w:szCs w:val="24"/>
        </w:rPr>
        <w:t xml:space="preserve">. </w:t>
      </w:r>
    </w:p>
    <w:p w14:paraId="7886FD3A" w14:textId="77777777" w:rsidR="00922DFB" w:rsidRPr="00922DFB" w:rsidRDefault="00922DFB" w:rsidP="00D44457">
      <w:pPr>
        <w:autoSpaceDE w:val="0"/>
        <w:autoSpaceDN w:val="0"/>
        <w:adjustRightInd w:val="0"/>
        <w:spacing w:after="0" w:line="240" w:lineRule="auto"/>
        <w:rPr>
          <w:rFonts w:asciiTheme="minorBidi" w:hAnsiTheme="minorBidi"/>
          <w:b/>
          <w:bCs/>
          <w:sz w:val="24"/>
          <w:szCs w:val="24"/>
        </w:rPr>
      </w:pPr>
    </w:p>
    <w:p w14:paraId="6DAD87D6" w14:textId="6E84DC0A" w:rsidR="00922DFB" w:rsidRDefault="00922DFB" w:rsidP="00CB34BE">
      <w:pPr>
        <w:autoSpaceDE w:val="0"/>
        <w:autoSpaceDN w:val="0"/>
        <w:adjustRightInd w:val="0"/>
        <w:spacing w:after="0" w:line="360" w:lineRule="auto"/>
        <w:jc w:val="both"/>
        <w:rPr>
          <w:rFonts w:asciiTheme="minorBidi" w:hAnsiTheme="minorBidi"/>
          <w:color w:val="000000"/>
          <w:sz w:val="24"/>
          <w:szCs w:val="24"/>
          <w:shd w:val="clear" w:color="auto" w:fill="FFFFFF"/>
        </w:rPr>
      </w:pPr>
      <w:r w:rsidRPr="00BB0092">
        <w:rPr>
          <w:rFonts w:asciiTheme="minorBidi" w:hAnsiTheme="minorBidi"/>
          <w:sz w:val="24"/>
          <w:szCs w:val="24"/>
        </w:rPr>
        <w:t xml:space="preserve">ENT1 and ENT2 are the most abundant NTs on the vascular endothelium </w:t>
      </w:r>
      <w:r w:rsidRPr="00BB0092">
        <w:rPr>
          <w:rFonts w:asciiTheme="minorBidi" w:hAnsiTheme="minorBidi"/>
          <w:sz w:val="24"/>
          <w:szCs w:val="24"/>
        </w:rPr>
        <w:fldChar w:fldCharType="begin"/>
      </w:r>
      <w:r w:rsidR="003F407D">
        <w:rPr>
          <w:rFonts w:asciiTheme="minorBidi" w:hAnsiTheme="minorBidi"/>
          <w:sz w:val="24"/>
          <w:szCs w:val="24"/>
        </w:rPr>
        <w:instrText xml:space="preserve"> ADDIN EN.CITE &lt;EndNote&gt;&lt;Cite&gt;&lt;Author&gt;Löffler&lt;/Author&gt;&lt;Year&gt;2007&lt;/Year&gt;&lt;RecNum&gt;166&lt;/RecNum&gt;&lt;DisplayText&gt;(Löffler et al., 2007)&lt;/DisplayText&gt;&lt;record&gt;&lt;rec-number&gt;166&lt;/rec-number&gt;&lt;foreign-keys&gt;&lt;key app="EN" db-id="0dvs2w2purpvt3e095wpsxwdewfavxvtxpee" timestamp="0"&gt;166&lt;/key&gt;&lt;/foreign-keys&gt;&lt;ref-type name="Journal Article"&gt;17&lt;/ref-type&gt;&lt;contributors&gt;&lt;authors&gt;&lt;author&gt;Löffler, Michaela&lt;/author&gt;&lt;author&gt;Morote-Garcia, Julio C.&lt;/author&gt;&lt;author&gt;Eltzschig, Shelley A.&lt;/author&gt;&lt;author&gt;Coe, Imogen R.&lt;/author&gt;&lt;author&gt;Eltzschig, Holger K.&lt;/author&gt;&lt;/authors&gt;&lt;/contributors&gt;&lt;titles&gt;&lt;title&gt;Physiological roles of vascular nucleoside transporters&lt;/title&gt;&lt;secondary-title&gt;Arteriosclerosis, Thrombosis, and Vascular Biology&lt;/secondary-title&gt;&lt;/titles&gt;&lt;periodical&gt;&lt;full-title&gt;Arteriosclerosis, Thrombosis, and Vascular Biology&lt;/full-title&gt;&lt;/periodical&gt;&lt;pages&gt;1004-1013&lt;/pages&gt;&lt;volume&gt;27&lt;/volume&gt;&lt;number&gt;5&lt;/number&gt;&lt;dates&gt;&lt;year&gt;2007&lt;/year&gt;&lt;pub-dates&gt;&lt;date&gt;May 1, 2007&lt;/date&gt;&lt;/pub-dates&gt;&lt;/dates&gt;&lt;urls&gt;&lt;related-urls&gt;&lt;url&gt;http://atvb.ahajournals.org/content/27/5/1004.abstract&lt;/url&gt;&lt;/related-urls&gt;&lt;/urls&gt;&lt;electronic-resource-num&gt;10.1161/atvbaha.106.126714&lt;/electronic-resource-num&gt;&lt;/record&gt;&lt;/Cite&gt;&lt;/EndNote&gt;</w:instrText>
      </w:r>
      <w:r w:rsidRPr="00BB0092">
        <w:rPr>
          <w:rFonts w:asciiTheme="minorBidi" w:hAnsiTheme="minorBidi"/>
          <w:sz w:val="24"/>
          <w:szCs w:val="24"/>
        </w:rPr>
        <w:fldChar w:fldCharType="separate"/>
      </w:r>
      <w:r w:rsidR="00260E31">
        <w:rPr>
          <w:rFonts w:asciiTheme="minorBidi" w:hAnsiTheme="minorBidi"/>
          <w:noProof/>
          <w:sz w:val="24"/>
          <w:szCs w:val="24"/>
        </w:rPr>
        <w:t>(</w:t>
      </w:r>
      <w:hyperlink w:anchor="_ENREF_179" w:tooltip="Löffler, 2007 #166" w:history="1">
        <w:r w:rsidR="00CB34BE">
          <w:rPr>
            <w:rFonts w:asciiTheme="minorBidi" w:hAnsiTheme="minorBidi"/>
            <w:noProof/>
            <w:sz w:val="24"/>
            <w:szCs w:val="24"/>
          </w:rPr>
          <w:t>Löffler et al., 2007</w:t>
        </w:r>
      </w:hyperlink>
      <w:r w:rsidR="00260E31">
        <w:rPr>
          <w:rFonts w:asciiTheme="minorBidi" w:hAnsiTheme="minorBidi"/>
          <w:noProof/>
          <w:sz w:val="24"/>
          <w:szCs w:val="24"/>
        </w:rPr>
        <w:t>)</w:t>
      </w:r>
      <w:r w:rsidRPr="00BB0092">
        <w:rPr>
          <w:rFonts w:asciiTheme="minorBidi" w:hAnsiTheme="minorBidi"/>
          <w:sz w:val="24"/>
          <w:szCs w:val="24"/>
        </w:rPr>
        <w:fldChar w:fldCharType="end"/>
      </w:r>
      <w:r w:rsidRPr="00BB0092">
        <w:rPr>
          <w:rFonts w:asciiTheme="minorBidi" w:hAnsiTheme="minorBidi"/>
          <w:sz w:val="24"/>
          <w:szCs w:val="24"/>
        </w:rPr>
        <w:t xml:space="preserve">. In conditions of hypoxia, the repression of ENT1 (in vascular endothelial and mucosal epithelial cells) was associated with elevated extracellular adenosine and is most likely to control adenosine signaling compared to ENT2 </w:t>
      </w:r>
      <w:r w:rsidRPr="00BB0092">
        <w:rPr>
          <w:rFonts w:asciiTheme="minorBidi" w:hAnsiTheme="minorBidi"/>
          <w:sz w:val="24"/>
          <w:szCs w:val="24"/>
        </w:rPr>
        <w:fldChar w:fldCharType="begin"/>
      </w:r>
      <w:r w:rsidR="00260E31">
        <w:rPr>
          <w:rFonts w:asciiTheme="minorBidi" w:hAnsiTheme="minorBidi"/>
          <w:sz w:val="24"/>
          <w:szCs w:val="24"/>
        </w:rPr>
        <w:instrText xml:space="preserve"> ADDIN EN.CITE &lt;EndNote&gt;&lt;Cite&gt;&lt;Author&gt;Eltzschig&lt;/Author&gt;&lt;Year&gt;2005&lt;/Year&gt;&lt;RecNum&gt;170&lt;/RecNum&gt;&lt;DisplayText&gt;(Eltzschig et al., 2005)&lt;/DisplayText&gt;&lt;record&gt;&lt;rec-number&gt;170&lt;/rec-number&gt;&lt;foreign-keys&gt;&lt;key app="EN" db-id="0dvs2w2purpvt3e095wpsxwdewfavxvtxpee" timestamp="0"&gt;170&lt;/key&gt;&lt;/foreign-keys&gt;&lt;ref-type name="Journal Article"&gt;17&lt;/ref-type&gt;&lt;contributors&gt;&lt;authors&gt;&lt;author&gt;Eltzschig, Holger K.&lt;/author&gt;&lt;author&gt;Abdulla, Parween&lt;/author&gt;&lt;author&gt;Hoffman, Edgar&lt;/author&gt;&lt;author&gt;Hamilton, Kathryn E.&lt;/author&gt;&lt;author&gt;Daniels, Dionne&lt;/author&gt;&lt;author&gt;Schönfeld, Caroline&lt;/author&gt;&lt;author&gt;Löffler, Michaela&lt;/author&gt;&lt;author&gt;Reyes, German&lt;/author&gt;&lt;author&gt;Duszenko, Michael&lt;/author&gt;&lt;author&gt;Karhausen, Jorn&lt;/author&gt;&lt;author&gt;Robinson, Andreas&lt;/author&gt;&lt;author&gt;Westerman, Karen A.&lt;/author&gt;&lt;author&gt;Coe, Imogen R.&lt;/author&gt;&lt;author&gt;Colgan, Sean P.&lt;/author&gt;&lt;/authors&gt;&lt;/contributors&gt;&lt;titles&gt;&lt;title&gt;HIF-1–dependent repression of equilibrative nucleoside transporter (ENT) in hypoxia&lt;/title&gt;&lt;secondary-title&gt;The Journal of Experimental Medicine&lt;/secondary-title&gt;&lt;/titles&gt;&lt;periodical&gt;&lt;full-title&gt;The Journal of Experimental Medicine&lt;/full-title&gt;&lt;/periodical&gt;&lt;pages&gt;1493-1505&lt;/pages&gt;&lt;volume&gt;202&lt;/volume&gt;&lt;number&gt;11&lt;/number&gt;&lt;dates&gt;&lt;year&gt;2005&lt;/year&gt;&lt;pub-dates&gt;&lt;date&gt;December 5, 2005&lt;/date&gt;&lt;/pub-dates&gt;&lt;/dates&gt;&lt;urls&gt;&lt;related-urls&gt;&lt;url&gt;http://jem.rupress.org/content/202/11/1493.abstract&lt;/url&gt;&lt;/related-urls&gt;&lt;/urls&gt;&lt;electronic-resource-num&gt;10.1084/jem.20050177&lt;/electronic-resource-num&gt;&lt;/record&gt;&lt;/Cite&gt;&lt;/EndNote&gt;</w:instrText>
      </w:r>
      <w:r w:rsidRPr="00BB0092">
        <w:rPr>
          <w:rFonts w:asciiTheme="minorBidi" w:hAnsiTheme="minorBidi"/>
          <w:sz w:val="24"/>
          <w:szCs w:val="24"/>
        </w:rPr>
        <w:fldChar w:fldCharType="separate"/>
      </w:r>
      <w:r w:rsidR="00260E31">
        <w:rPr>
          <w:rFonts w:asciiTheme="minorBidi" w:hAnsiTheme="minorBidi"/>
          <w:noProof/>
          <w:sz w:val="24"/>
          <w:szCs w:val="24"/>
        </w:rPr>
        <w:t>(</w:t>
      </w:r>
      <w:hyperlink w:anchor="_ENREF_84" w:tooltip="Eltzschig, 2005 #170" w:history="1">
        <w:r w:rsidR="00CB34BE">
          <w:rPr>
            <w:rFonts w:asciiTheme="minorBidi" w:hAnsiTheme="minorBidi"/>
            <w:noProof/>
            <w:sz w:val="24"/>
            <w:szCs w:val="24"/>
          </w:rPr>
          <w:t>Eltzschig et al., 2005</w:t>
        </w:r>
      </w:hyperlink>
      <w:r w:rsidR="00260E31">
        <w:rPr>
          <w:rFonts w:asciiTheme="minorBidi" w:hAnsiTheme="minorBidi"/>
          <w:noProof/>
          <w:sz w:val="24"/>
          <w:szCs w:val="24"/>
        </w:rPr>
        <w:t>)</w:t>
      </w:r>
      <w:r w:rsidRPr="00BB0092">
        <w:rPr>
          <w:rFonts w:asciiTheme="minorBidi" w:hAnsiTheme="minorBidi"/>
          <w:sz w:val="24"/>
          <w:szCs w:val="24"/>
        </w:rPr>
        <w:fldChar w:fldCharType="end"/>
      </w:r>
      <w:r w:rsidRPr="00BB0092">
        <w:rPr>
          <w:rFonts w:asciiTheme="minorBidi" w:hAnsiTheme="minorBidi"/>
          <w:sz w:val="24"/>
          <w:szCs w:val="24"/>
        </w:rPr>
        <w:t>. Also, r</w:t>
      </w:r>
      <w:r w:rsidRPr="00BB0092">
        <w:rPr>
          <w:rFonts w:asciiTheme="minorBidi" w:hAnsiTheme="minorBidi"/>
          <w:color w:val="000000"/>
          <w:sz w:val="24"/>
          <w:szCs w:val="24"/>
          <w:shd w:val="clear" w:color="auto" w:fill="FFFFFF"/>
        </w:rPr>
        <w:t xml:space="preserve">epression of ENT1 and ENT2 that was associated with an attenuation of extracellular adenosine uptake. A murine model of inflammatory lung injury (exposed to aerosolized LPS) treated with dipyridamole or the specific ENT1 inhibitor S-(4-nitrobenzyl)-6-thioinosine showed that ENT inhibitors reduced accumulation of neutrophils into the lungs and inflammatory cytokines induced by LPS </w:t>
      </w:r>
      <w:r w:rsidRPr="00BB0092">
        <w:rPr>
          <w:rFonts w:asciiTheme="minorBidi" w:hAnsiTheme="minorBidi"/>
          <w:color w:val="000000"/>
          <w:sz w:val="24"/>
          <w:szCs w:val="24"/>
          <w:shd w:val="clear" w:color="auto" w:fill="FFFFFF"/>
        </w:rPr>
        <w:fldChar w:fldCharType="begin"/>
      </w:r>
      <w:r w:rsidR="003D30C5">
        <w:rPr>
          <w:rFonts w:asciiTheme="minorBidi" w:hAnsiTheme="minorBidi"/>
          <w:color w:val="000000"/>
          <w:sz w:val="24"/>
          <w:szCs w:val="24"/>
          <w:shd w:val="clear" w:color="auto" w:fill="FFFFFF"/>
        </w:rPr>
        <w:instrText xml:space="preserve"> ADDIN EN.CITE &lt;EndNote&gt;&lt;Cite&gt;&lt;Author&gt;Morote-Garcia&lt;/Author&gt;&lt;Year&gt;2013&lt;/Year&gt;&lt;RecNum&gt;300&lt;/RecNum&gt;&lt;DisplayText&gt;(Morote-Garcia et al., 2013)&lt;/DisplayText&gt;&lt;record&gt;&lt;rec-number&gt;300&lt;/rec-number&gt;&lt;foreign-keys&gt;&lt;key app="EN" db-id="0dvs2w2purpvt3e095wpsxwdewfavxvtxpee" timestamp="1416922886"&gt;300&lt;/key&gt;&lt;/foreign-keys&gt;&lt;ref-type name="Journal Article"&gt;17&lt;/ref-type&gt;&lt;contributors&gt;&lt;authors&gt;&lt;author&gt;Morote-Garcia, Julio C.&lt;/author&gt;&lt;author&gt;Köhler, David&lt;/author&gt;&lt;author&gt;Roth, Judith M.&lt;/author&gt;&lt;author&gt;Mirakaj, Valbona&lt;/author&gt;&lt;author&gt;Eldh, Therese&lt;/author&gt;&lt;author&gt;Eltzschig, Holger K.&lt;/author&gt;&lt;author&gt;Rosenberger, Peter&lt;/author&gt;&lt;/authors&gt;&lt;/contributors&gt;&lt;titles&gt;&lt;title&gt;Repression of the equilibrative nucleoside transporters dampens inflammatory lung injury&lt;/title&gt;&lt;secondary-title&gt;American Journal of Respiratory Cell and Molecular Biology&lt;/secondary-title&gt;&lt;/titles&gt;&lt;periodical&gt;&lt;full-title&gt;American Journal of Respiratory Cell and Molecular Biology&lt;/full-title&gt;&lt;/periodical&gt;&lt;pages&gt;296-305&lt;/pages&gt;&lt;volume&gt;49&lt;/volume&gt;&lt;number&gt;2&lt;/number&gt;&lt;dates&gt;&lt;year&gt;2013&lt;/year&gt;&lt;pub-dates&gt;&lt;date&gt;2013/08/01&lt;/date&gt;&lt;/pub-dates&gt;&lt;/dates&gt;&lt;publisher&gt;American Thoracic Society - AJRCMB&lt;/publisher&gt;&lt;isbn&gt;1044-1549&lt;/isbn&gt;&lt;urls&gt;&lt;related-urls&gt;&lt;url&gt;http://dx.doi.org/10.1165/rcmb.2012-0457OC&lt;/url&gt;&lt;/related-urls&gt;&lt;/urls&gt;&lt;electronic-resource-num&gt;10.1165/rcmb.2012-0457OC&lt;/electronic-resource-num&gt;&lt;access-date&gt;2014/10/31&lt;/access-date&gt;&lt;/record&gt;&lt;/Cite&gt;&lt;/EndNote&gt;</w:instrText>
      </w:r>
      <w:r w:rsidRPr="00BB0092">
        <w:rPr>
          <w:rFonts w:asciiTheme="minorBidi" w:hAnsiTheme="minorBidi"/>
          <w:color w:val="000000"/>
          <w:sz w:val="24"/>
          <w:szCs w:val="24"/>
          <w:shd w:val="clear" w:color="auto" w:fill="FFFFFF"/>
        </w:rPr>
        <w:fldChar w:fldCharType="separate"/>
      </w:r>
      <w:r w:rsidR="00260E31">
        <w:rPr>
          <w:rFonts w:asciiTheme="minorBidi" w:hAnsiTheme="minorBidi"/>
          <w:noProof/>
          <w:color w:val="000000"/>
          <w:sz w:val="24"/>
          <w:szCs w:val="24"/>
          <w:shd w:val="clear" w:color="auto" w:fill="FFFFFF"/>
        </w:rPr>
        <w:t>(</w:t>
      </w:r>
      <w:hyperlink w:anchor="_ENREF_205" w:tooltip="Morote-Garcia, 2013 #300" w:history="1">
        <w:r w:rsidR="00CB34BE">
          <w:rPr>
            <w:rFonts w:asciiTheme="minorBidi" w:hAnsiTheme="minorBidi"/>
            <w:noProof/>
            <w:color w:val="000000"/>
            <w:sz w:val="24"/>
            <w:szCs w:val="24"/>
            <w:shd w:val="clear" w:color="auto" w:fill="FFFFFF"/>
          </w:rPr>
          <w:t>Morote-Garcia et al., 2013</w:t>
        </w:r>
      </w:hyperlink>
      <w:r w:rsidR="00260E31">
        <w:rPr>
          <w:rFonts w:asciiTheme="minorBidi" w:hAnsiTheme="minorBidi"/>
          <w:noProof/>
          <w:color w:val="000000"/>
          <w:sz w:val="24"/>
          <w:szCs w:val="24"/>
          <w:shd w:val="clear" w:color="auto" w:fill="FFFFFF"/>
        </w:rPr>
        <w:t>)</w:t>
      </w:r>
      <w:r w:rsidRPr="00BB0092">
        <w:rPr>
          <w:rFonts w:asciiTheme="minorBidi" w:hAnsiTheme="minorBidi"/>
          <w:color w:val="000000"/>
          <w:sz w:val="24"/>
          <w:szCs w:val="24"/>
          <w:shd w:val="clear" w:color="auto" w:fill="FFFFFF"/>
        </w:rPr>
        <w:fldChar w:fldCharType="end"/>
      </w:r>
      <w:r w:rsidRPr="00BB0092">
        <w:rPr>
          <w:rFonts w:asciiTheme="minorBidi" w:hAnsiTheme="minorBidi"/>
          <w:color w:val="000000"/>
          <w:sz w:val="24"/>
          <w:szCs w:val="24"/>
          <w:shd w:val="clear" w:color="auto" w:fill="FFFFFF"/>
        </w:rPr>
        <w:t xml:space="preserve">. </w:t>
      </w:r>
    </w:p>
    <w:p w14:paraId="354120FE" w14:textId="77777777" w:rsidR="00BB0092" w:rsidRPr="00BB0092" w:rsidRDefault="00BB0092" w:rsidP="00BB0092">
      <w:pPr>
        <w:autoSpaceDE w:val="0"/>
        <w:autoSpaceDN w:val="0"/>
        <w:adjustRightInd w:val="0"/>
        <w:spacing w:after="0" w:line="360" w:lineRule="auto"/>
        <w:jc w:val="both"/>
        <w:rPr>
          <w:rFonts w:asciiTheme="minorBidi" w:hAnsiTheme="minorBidi"/>
          <w:sz w:val="24"/>
          <w:szCs w:val="24"/>
        </w:rPr>
      </w:pPr>
    </w:p>
    <w:p w14:paraId="1E9B7AAE" w14:textId="6FA5D608" w:rsidR="00D44457" w:rsidRPr="00D44457" w:rsidRDefault="006D5746" w:rsidP="00CB34BE">
      <w:pPr>
        <w:autoSpaceDE w:val="0"/>
        <w:autoSpaceDN w:val="0"/>
        <w:adjustRightInd w:val="0"/>
        <w:spacing w:after="0" w:line="360" w:lineRule="auto"/>
        <w:jc w:val="both"/>
        <w:rPr>
          <w:rFonts w:asciiTheme="minorBidi" w:hAnsiTheme="minorBidi"/>
          <w:sz w:val="24"/>
          <w:szCs w:val="24"/>
        </w:rPr>
      </w:pPr>
      <w:r w:rsidRPr="00BB0092">
        <w:rPr>
          <w:rFonts w:asciiTheme="minorBidi" w:hAnsiTheme="minorBidi"/>
          <w:sz w:val="24"/>
          <w:szCs w:val="24"/>
        </w:rPr>
        <w:t xml:space="preserve">It has been found that ENT2 has a lower affinity for adenosine than ENT1  </w:t>
      </w:r>
      <w:r w:rsidRPr="00BB0092">
        <w:rPr>
          <w:rFonts w:asciiTheme="minorBidi" w:hAnsiTheme="minorBidi"/>
          <w:sz w:val="24"/>
          <w:szCs w:val="24"/>
        </w:rPr>
        <w:fldChar w:fldCharType="begin"/>
      </w:r>
      <w:r w:rsidR="00DD1381">
        <w:rPr>
          <w:rFonts w:asciiTheme="minorBidi" w:hAnsiTheme="minorBidi"/>
          <w:sz w:val="24"/>
          <w:szCs w:val="24"/>
        </w:rPr>
        <w:instrText xml:space="preserve"> ADDIN EN.CITE &lt;EndNote&gt;&lt;Cite&gt;&lt;Author&gt;Ward&lt;/Author&gt;&lt;Year&gt;2000&lt;/Year&gt;&lt;RecNum&gt;173&lt;/RecNum&gt;&lt;DisplayText&gt;(Ward et al., 2000)&lt;/DisplayText&gt;&lt;record&gt;&lt;rec-number&gt;173&lt;/rec-number&gt;&lt;foreign-keys&gt;&lt;key app="EN" db-id="0dvs2w2purpvt3e095wpsxwdewfavxvtxpee" timestamp="0"&gt;173&lt;/key&gt;&lt;/foreign-keys&gt;&lt;ref-type name="Journal Article"&gt;17&lt;/ref-type&gt;&lt;contributors&gt;&lt;authors&gt;&lt;author&gt;Ward, Jeffrey L.&lt;/author&gt;&lt;author&gt;Sherali, Azeem&lt;/author&gt;&lt;author&gt;Mo, Zhi-Ping&lt;/author&gt;&lt;author&gt;Tse, Chung-Ming&lt;/author&gt;&lt;/authors&gt;&lt;/contributors&gt;&lt;titles&gt;&lt;title&gt;Kinetic and pharmacological properties of cloned human equilibrative nucleoside transporters, ENT1 and ENT2, stably expressed in nucleoside transporter-deficient PK15 cells. Ent2 exhibits a low affinity for guanosine and cytidine but a high affinity for inosine&lt;/title&gt;&lt;secondary-title&gt;Journal of Biological Chemistry&lt;/secondary-title&gt;&lt;/titles&gt;&lt;periodical&gt;&lt;full-title&gt;Journal of Biological Chemistry&lt;/full-title&gt;&lt;/periodical&gt;&lt;pages&gt;8375-8381&lt;/pages&gt;&lt;volume&gt;275&lt;/volume&gt;&lt;number&gt;12&lt;/number&gt;&lt;dates&gt;&lt;year&gt;2000&lt;/year&gt;&lt;pub-dates&gt;&lt;date&gt;March 24, 2000&lt;/date&gt;&lt;/pub-dates&gt;&lt;/dates&gt;&lt;urls&gt;&lt;related-urls&gt;&lt;url&gt;http://www.jbc.org/content/275/12/8375.abstract&lt;/url&gt;&lt;/related-urls&gt;&lt;/urls&gt;&lt;electronic-resource-num&gt;10.1074/jbc.275.12.8375&lt;/electronic-resource-num&gt;&lt;/record&gt;&lt;/Cite&gt;&lt;/EndNote&gt;</w:instrText>
      </w:r>
      <w:r w:rsidRPr="00BB0092">
        <w:rPr>
          <w:rFonts w:asciiTheme="minorBidi" w:hAnsiTheme="minorBidi"/>
          <w:sz w:val="24"/>
          <w:szCs w:val="24"/>
        </w:rPr>
        <w:fldChar w:fldCharType="separate"/>
      </w:r>
      <w:r w:rsidR="003E5F27">
        <w:rPr>
          <w:rFonts w:asciiTheme="minorBidi" w:hAnsiTheme="minorBidi"/>
          <w:noProof/>
          <w:sz w:val="24"/>
          <w:szCs w:val="24"/>
        </w:rPr>
        <w:t>(</w:t>
      </w:r>
      <w:hyperlink w:anchor="_ENREF_317" w:tooltip="Ward, 2000 #173" w:history="1">
        <w:r w:rsidR="00CB34BE">
          <w:rPr>
            <w:rFonts w:asciiTheme="minorBidi" w:hAnsiTheme="minorBidi"/>
            <w:noProof/>
            <w:sz w:val="24"/>
            <w:szCs w:val="24"/>
          </w:rPr>
          <w:t>Ward et al., 2000</w:t>
        </w:r>
      </w:hyperlink>
      <w:r w:rsidR="003E5F27">
        <w:rPr>
          <w:rFonts w:asciiTheme="minorBidi" w:hAnsiTheme="minorBidi"/>
          <w:noProof/>
          <w:sz w:val="24"/>
          <w:szCs w:val="24"/>
        </w:rPr>
        <w:t>)</w:t>
      </w:r>
      <w:r w:rsidRPr="00BB0092">
        <w:rPr>
          <w:rFonts w:asciiTheme="minorBidi" w:hAnsiTheme="minorBidi"/>
          <w:sz w:val="24"/>
          <w:szCs w:val="24"/>
        </w:rPr>
        <w:fldChar w:fldCharType="end"/>
      </w:r>
      <w:r w:rsidRPr="00BB0092">
        <w:rPr>
          <w:rFonts w:asciiTheme="minorBidi" w:hAnsiTheme="minorBidi"/>
          <w:sz w:val="24"/>
          <w:szCs w:val="24"/>
        </w:rPr>
        <w:t xml:space="preserve"> and </w:t>
      </w:r>
      <w:r w:rsidR="006C7E3A" w:rsidRPr="00BB0092">
        <w:rPr>
          <w:rFonts w:asciiTheme="minorBidi" w:hAnsiTheme="minorBidi"/>
          <w:sz w:val="24"/>
          <w:szCs w:val="24"/>
        </w:rPr>
        <w:t xml:space="preserve">it probably plays a role </w:t>
      </w:r>
      <w:r w:rsidRPr="00BB0092">
        <w:rPr>
          <w:rFonts w:asciiTheme="minorBidi" w:hAnsiTheme="minorBidi"/>
          <w:sz w:val="24"/>
          <w:szCs w:val="24"/>
        </w:rPr>
        <w:t xml:space="preserve"> in strenuous physical exercise by reuptake of inosine and hypoxanthine generated from adenosine</w:t>
      </w:r>
      <w:r w:rsidR="006C7E3A" w:rsidRPr="00BB0092">
        <w:rPr>
          <w:rFonts w:asciiTheme="minorBidi" w:hAnsiTheme="minorBidi"/>
          <w:sz w:val="24"/>
          <w:szCs w:val="24"/>
        </w:rPr>
        <w:t xml:space="preserve"> </w:t>
      </w:r>
      <w:r w:rsidR="006C7E3A" w:rsidRPr="00BB0092">
        <w:rPr>
          <w:rFonts w:asciiTheme="minorBidi" w:hAnsiTheme="minorBidi"/>
          <w:sz w:val="24"/>
          <w:szCs w:val="24"/>
        </w:rPr>
        <w:fldChar w:fldCharType="begin"/>
      </w:r>
      <w:r w:rsidR="00DD1381">
        <w:rPr>
          <w:rFonts w:asciiTheme="minorBidi" w:hAnsiTheme="minorBidi"/>
          <w:sz w:val="24"/>
          <w:szCs w:val="24"/>
        </w:rPr>
        <w:instrText xml:space="preserve"> ADDIN EN.CITE &lt;EndNote&gt;&lt;Cite&gt;&lt;Author&gt;Crawford&lt;/Author&gt;&lt;Year&gt;1998&lt;/Year&gt;&lt;RecNum&gt;174&lt;/RecNum&gt;&lt;DisplayText&gt;(Crawford et al., 1998)&lt;/DisplayText&gt;&lt;record&gt;&lt;rec-number&gt;174&lt;/rec-number&gt;&lt;foreign-keys&gt;&lt;key app="EN" db-id="0dvs2w2purpvt3e095wpsxwdewfavxvtxpee" timestamp="0"&gt;174&lt;/key&gt;&lt;/foreign-keys&gt;&lt;ref-type name="Journal Article"&gt;17&lt;/ref-type&gt;&lt;contributors&gt;&lt;authors&gt;&lt;author&gt;Crawford, Charles R.&lt;/author&gt;&lt;author&gt;Patel, Divyen H.&lt;/author&gt;&lt;author&gt;Naeve, Clayton&lt;/author&gt;&lt;author&gt;Belt, Judith A.&lt;/author&gt;&lt;/authors&gt;&lt;/contributors&gt;&lt;titles&gt;&lt;title&gt;Cloning of the human equilibrative, nitrobenzylmercaptopurine riboside (NBMPR)-insensitive nucleoside transporter ei by functional expression in a transport-deficient cell line&lt;/title&gt;&lt;secondary-title&gt;Journal of Biological Chemistry&lt;/secondary-title&gt;&lt;/titles&gt;&lt;periodical&gt;&lt;full-title&gt;Journal of Biological Chemistry&lt;/full-title&gt;&lt;/periodical&gt;&lt;pages&gt;5288-5293&lt;/pages&gt;&lt;volume&gt;273&lt;/volume&gt;&lt;number&gt;9&lt;/number&gt;&lt;dates&gt;&lt;year&gt;1998&lt;/year&gt;&lt;pub-dates&gt;&lt;date&gt;February 27, 1998&lt;/date&gt;&lt;/pub-dates&gt;&lt;/dates&gt;&lt;urls&gt;&lt;related-urls&gt;&lt;url&gt;http://www.jbc.org/content/273/9/5288.abstract&lt;/url&gt;&lt;/related-urls&gt;&lt;/urls&gt;&lt;electronic-resource-num&gt;10.1074/jbc.273.9.5288&lt;/electronic-resource-num&gt;&lt;/record&gt;&lt;/Cite&gt;&lt;/EndNote&gt;</w:instrText>
      </w:r>
      <w:r w:rsidR="006C7E3A" w:rsidRPr="00BB0092">
        <w:rPr>
          <w:rFonts w:asciiTheme="minorBidi" w:hAnsiTheme="minorBidi"/>
          <w:sz w:val="24"/>
          <w:szCs w:val="24"/>
        </w:rPr>
        <w:fldChar w:fldCharType="separate"/>
      </w:r>
      <w:r w:rsidR="00260E31">
        <w:rPr>
          <w:rFonts w:asciiTheme="minorBidi" w:hAnsiTheme="minorBidi"/>
          <w:noProof/>
          <w:sz w:val="24"/>
          <w:szCs w:val="24"/>
        </w:rPr>
        <w:t>(</w:t>
      </w:r>
      <w:hyperlink w:anchor="_ENREF_61" w:tooltip="Crawford, 1998 #174" w:history="1">
        <w:r w:rsidR="00CB34BE">
          <w:rPr>
            <w:rFonts w:asciiTheme="minorBidi" w:hAnsiTheme="minorBidi"/>
            <w:noProof/>
            <w:sz w:val="24"/>
            <w:szCs w:val="24"/>
          </w:rPr>
          <w:t>Crawford et al., 1998</w:t>
        </w:r>
      </w:hyperlink>
      <w:r w:rsidR="00260E31">
        <w:rPr>
          <w:rFonts w:asciiTheme="minorBidi" w:hAnsiTheme="minorBidi"/>
          <w:noProof/>
          <w:sz w:val="24"/>
          <w:szCs w:val="24"/>
        </w:rPr>
        <w:t>)</w:t>
      </w:r>
      <w:r w:rsidR="006C7E3A" w:rsidRPr="00BB0092">
        <w:rPr>
          <w:rFonts w:asciiTheme="minorBidi" w:hAnsiTheme="minorBidi"/>
          <w:sz w:val="24"/>
          <w:szCs w:val="24"/>
        </w:rPr>
        <w:fldChar w:fldCharType="end"/>
      </w:r>
      <w:r w:rsidR="006C7E3A" w:rsidRPr="00BB0092">
        <w:rPr>
          <w:rFonts w:asciiTheme="minorBidi" w:hAnsiTheme="minorBidi"/>
          <w:sz w:val="24"/>
          <w:szCs w:val="24"/>
        </w:rPr>
        <w:t xml:space="preserve">. </w:t>
      </w:r>
      <w:r w:rsidR="00AA164D" w:rsidRPr="00BB0092">
        <w:rPr>
          <w:rFonts w:asciiTheme="minorBidi" w:hAnsiTheme="minorBidi"/>
          <w:sz w:val="24"/>
          <w:szCs w:val="24"/>
        </w:rPr>
        <w:t xml:space="preserve">The transport activity for ENT3 was relatively insensitive to transport inhibitors (dipyridamole and dilazep) </w:t>
      </w:r>
      <w:r w:rsidR="00AA164D" w:rsidRPr="00BB0092">
        <w:rPr>
          <w:rFonts w:asciiTheme="minorBidi" w:hAnsiTheme="minorBidi"/>
          <w:sz w:val="24"/>
          <w:szCs w:val="24"/>
        </w:rPr>
        <w:fldChar w:fldCharType="begin"/>
      </w:r>
      <w:r w:rsidR="00DD1381">
        <w:rPr>
          <w:rFonts w:asciiTheme="minorBidi" w:hAnsiTheme="minorBidi"/>
          <w:sz w:val="24"/>
          <w:szCs w:val="24"/>
        </w:rPr>
        <w:instrText xml:space="preserve"> ADDIN EN.CITE &lt;EndNote&gt;&lt;Cite&gt;&lt;Author&gt;Baldwin&lt;/Author&gt;&lt;Year&gt;2005&lt;/Year&gt;&lt;RecNum&gt;175&lt;/RecNum&gt;&lt;DisplayText&gt;(Baldwin et al., 2005)&lt;/DisplayText&gt;&lt;record&gt;&lt;rec-number&gt;175&lt;/rec-number&gt;&lt;foreign-keys&gt;&lt;key app="EN" db-id="0dvs2w2purpvt3e095wpsxwdewfavxvtxpee" timestamp="0"&gt;175&lt;/key&gt;&lt;/foreign-keys&gt;&lt;ref-type name="Journal Article"&gt;17&lt;/ref-type&gt;&lt;contributors&gt;&lt;authors&gt;&lt;author&gt;Baldwin, Stephen A.&lt;/author&gt;&lt;author&gt;Yao, Sylvia Y. M.&lt;/author&gt;&lt;author&gt;Hyde, Ralph J.&lt;/author&gt;&lt;author&gt;Ng, Amy M. L.&lt;/author&gt;&lt;author&gt;Foppolo, Sophie&lt;/author&gt;&lt;author&gt;Barnes, Kay&lt;/author&gt;&lt;author&gt;Ritzel, Mabel W. L.&lt;/author&gt;&lt;author&gt;Cass, Carol E.&lt;/author&gt;&lt;author&gt;Young, James D.&lt;/author&gt;&lt;/authors&gt;&lt;/contributors&gt;&lt;titles&gt;&lt;title&gt;Functional characterization of novel human and mouse equilibrative nucleoside transporters (hENT3 and mENT3) located in intracellular membranes&lt;/title&gt;&lt;secondary-title&gt;Journal of Biological Chemistry&lt;/secondary-title&gt;&lt;/titles&gt;&lt;periodical&gt;&lt;full-title&gt;Journal of Biological Chemistry&lt;/full-title&gt;&lt;/periodical&gt;&lt;pages&gt;15880-15887&lt;/pages&gt;&lt;volume&gt;280&lt;/volume&gt;&lt;number&gt;16&lt;/number&gt;&lt;dates&gt;&lt;year&gt;2005&lt;/year&gt;&lt;pub-dates&gt;&lt;date&gt;April 22, 2005&lt;/date&gt;&lt;/pub-dates&gt;&lt;/dates&gt;&lt;urls&gt;&lt;related-urls&gt;&lt;url&gt;http://www.jbc.org/content/280/16/15880.abstract&lt;/url&gt;&lt;/related-urls&gt;&lt;/urls&gt;&lt;electronic-resource-num&gt;10.1074/jbc.M414337200&lt;/electronic-resource-num&gt;&lt;/record&gt;&lt;/Cite&gt;&lt;/EndNote&gt;</w:instrText>
      </w:r>
      <w:r w:rsidR="00AA164D" w:rsidRPr="00BB0092">
        <w:rPr>
          <w:rFonts w:asciiTheme="minorBidi" w:hAnsiTheme="minorBidi"/>
          <w:sz w:val="24"/>
          <w:szCs w:val="24"/>
        </w:rPr>
        <w:fldChar w:fldCharType="separate"/>
      </w:r>
      <w:r w:rsidR="00260E31">
        <w:rPr>
          <w:rFonts w:asciiTheme="minorBidi" w:hAnsiTheme="minorBidi"/>
          <w:noProof/>
          <w:sz w:val="24"/>
          <w:szCs w:val="24"/>
        </w:rPr>
        <w:t>(</w:t>
      </w:r>
      <w:hyperlink w:anchor="_ENREF_23" w:tooltip="Baldwin, 2005 #175" w:history="1">
        <w:r w:rsidR="00CB34BE">
          <w:rPr>
            <w:rFonts w:asciiTheme="minorBidi" w:hAnsiTheme="minorBidi"/>
            <w:noProof/>
            <w:sz w:val="24"/>
            <w:szCs w:val="24"/>
          </w:rPr>
          <w:t>Baldwin et al., 2005</w:t>
        </w:r>
      </w:hyperlink>
      <w:r w:rsidR="00260E31">
        <w:rPr>
          <w:rFonts w:asciiTheme="minorBidi" w:hAnsiTheme="minorBidi"/>
          <w:noProof/>
          <w:sz w:val="24"/>
          <w:szCs w:val="24"/>
        </w:rPr>
        <w:t>)</w:t>
      </w:r>
      <w:r w:rsidR="00AA164D" w:rsidRPr="00BB0092">
        <w:rPr>
          <w:rFonts w:asciiTheme="minorBidi" w:hAnsiTheme="minorBidi"/>
          <w:sz w:val="24"/>
          <w:szCs w:val="24"/>
        </w:rPr>
        <w:fldChar w:fldCharType="end"/>
      </w:r>
      <w:r w:rsidR="00CD1A46">
        <w:rPr>
          <w:rFonts w:asciiTheme="minorBidi" w:hAnsiTheme="minorBidi"/>
          <w:sz w:val="24"/>
          <w:szCs w:val="24"/>
        </w:rPr>
        <w:t xml:space="preserve"> </w:t>
      </w:r>
      <w:r w:rsidR="00AA164D" w:rsidRPr="00BB0092">
        <w:rPr>
          <w:rFonts w:asciiTheme="minorBidi" w:hAnsiTheme="minorBidi"/>
          <w:sz w:val="24"/>
          <w:szCs w:val="24"/>
        </w:rPr>
        <w:t xml:space="preserve">and ENT4 showed the lowest affinity for adenosine among the ENT proteins </w:t>
      </w:r>
      <w:r w:rsidR="00AA164D" w:rsidRPr="00BB0092">
        <w:rPr>
          <w:rFonts w:asciiTheme="minorBidi" w:hAnsiTheme="minorBidi"/>
          <w:sz w:val="24"/>
          <w:szCs w:val="24"/>
        </w:rPr>
        <w:fldChar w:fldCharType="begin"/>
      </w:r>
      <w:r w:rsidR="00260E31">
        <w:rPr>
          <w:rFonts w:asciiTheme="minorBidi" w:hAnsiTheme="minorBidi"/>
          <w:sz w:val="24"/>
          <w:szCs w:val="24"/>
        </w:rPr>
        <w:instrText xml:space="preserve"> ADDIN EN.CITE &lt;EndNote&gt;&lt;Cite&gt;&lt;Author&gt;Podgorska&lt;/Author&gt;&lt;Year&gt;2005&lt;/Year&gt;&lt;RecNum&gt;172&lt;/RecNum&gt;&lt;DisplayText&gt;(Podgorska et al., 2005)&lt;/DisplayText&gt;&lt;record&gt;&lt;rec-number&gt;172&lt;/rec-number&gt;&lt;foreign-keys&gt;&lt;key app="EN" db-id="0dvs2w2purpvt3e095wpsxwdewfavxvtxpee" timestamp="0"&gt;172&lt;/key&gt;&lt;/foreign-keys&gt;&lt;ref-type name="Journal Article"&gt;17&lt;/ref-type&gt;&lt;contributors&gt;&lt;authors&gt;&lt;author&gt;Podgorska, M.&lt;/author&gt;&lt;author&gt;Kocbuch, K.&lt;/author&gt;&lt;author&gt;Pawelczyk, T.&lt;/author&gt;&lt;/authors&gt;&lt;/contributors&gt;&lt;titles&gt;&lt;title&gt;Recent advances in studies on biochemical and structural properties of equilibrative and concentrative nucleoside transporters&lt;/title&gt;&lt;secondary-title&gt;Acta Biochimica Polonica&lt;/secondary-title&gt;&lt;/titles&gt;&lt;pages&gt;749-758&lt;/pages&gt;&lt;volume&gt;52&lt;/volume&gt;&lt;number&gt;4&lt;/number&gt;&lt;dates&gt;&lt;year&gt;2005&lt;/year&gt;&lt;pub-dates&gt;&lt;date&gt;2005&lt;/date&gt;&lt;/pub-dates&gt;&lt;/dates&gt;&lt;isbn&gt;0001-527X&lt;/isbn&gt;&lt;accession-num&gt;WOS:000234352400003&lt;/accession-num&gt;&lt;urls&gt;&lt;related-urls&gt;&lt;url&gt;&amp;lt;Go to ISI&amp;gt;://WOS:000234352400003&lt;/url&gt;&lt;/related-urls&gt;&lt;/urls&gt;&lt;/record&gt;&lt;/Cite&gt;&lt;/EndNote&gt;</w:instrText>
      </w:r>
      <w:r w:rsidR="00AA164D" w:rsidRPr="00BB0092">
        <w:rPr>
          <w:rFonts w:asciiTheme="minorBidi" w:hAnsiTheme="minorBidi"/>
          <w:sz w:val="24"/>
          <w:szCs w:val="24"/>
        </w:rPr>
        <w:fldChar w:fldCharType="separate"/>
      </w:r>
      <w:r w:rsidR="00260E31">
        <w:rPr>
          <w:rFonts w:asciiTheme="minorBidi" w:hAnsiTheme="minorBidi"/>
          <w:noProof/>
          <w:sz w:val="24"/>
          <w:szCs w:val="24"/>
        </w:rPr>
        <w:t>(</w:t>
      </w:r>
      <w:hyperlink w:anchor="_ENREF_236" w:tooltip="Podgorska, 2005 #172" w:history="1">
        <w:r w:rsidR="00CB34BE">
          <w:rPr>
            <w:rFonts w:asciiTheme="minorBidi" w:hAnsiTheme="minorBidi"/>
            <w:noProof/>
            <w:sz w:val="24"/>
            <w:szCs w:val="24"/>
          </w:rPr>
          <w:t>Podgorska et al., 2005</w:t>
        </w:r>
      </w:hyperlink>
      <w:r w:rsidR="00260E31">
        <w:rPr>
          <w:rFonts w:asciiTheme="minorBidi" w:hAnsiTheme="minorBidi"/>
          <w:noProof/>
          <w:sz w:val="24"/>
          <w:szCs w:val="24"/>
        </w:rPr>
        <w:t>)</w:t>
      </w:r>
      <w:r w:rsidR="00AA164D" w:rsidRPr="00BB0092">
        <w:rPr>
          <w:rFonts w:asciiTheme="minorBidi" w:hAnsiTheme="minorBidi"/>
          <w:sz w:val="24"/>
          <w:szCs w:val="24"/>
        </w:rPr>
        <w:fldChar w:fldCharType="end"/>
      </w:r>
      <w:r w:rsidR="006C7E3A" w:rsidRPr="00BB0092">
        <w:rPr>
          <w:rFonts w:asciiTheme="minorBidi" w:hAnsiTheme="minorBidi"/>
          <w:sz w:val="24"/>
          <w:szCs w:val="24"/>
        </w:rPr>
        <w:t xml:space="preserve">. </w:t>
      </w:r>
    </w:p>
    <w:p w14:paraId="4DBE26D9" w14:textId="77777777" w:rsidR="00437B8F" w:rsidRPr="00281420" w:rsidRDefault="00437B8F" w:rsidP="00281420">
      <w:pPr>
        <w:autoSpaceDE w:val="0"/>
        <w:autoSpaceDN w:val="0"/>
        <w:adjustRightInd w:val="0"/>
        <w:spacing w:after="0" w:line="240" w:lineRule="auto"/>
        <w:jc w:val="both"/>
        <w:rPr>
          <w:rFonts w:asciiTheme="minorBidi" w:hAnsiTheme="minorBidi"/>
          <w:sz w:val="24"/>
          <w:szCs w:val="24"/>
        </w:rPr>
      </w:pPr>
    </w:p>
    <w:p w14:paraId="12E5312B" w14:textId="77777777" w:rsidR="00A975F1" w:rsidRDefault="00872C7F" w:rsidP="003F0556">
      <w:pPr>
        <w:pStyle w:val="Heading3"/>
      </w:pPr>
      <w:bookmarkStart w:id="50" w:name="_Toc424586735"/>
      <w:r w:rsidRPr="00872C7F">
        <w:t>Adenosine uptake inhibitors</w:t>
      </w:r>
      <w:bookmarkEnd w:id="50"/>
    </w:p>
    <w:p w14:paraId="7D9C0C65" w14:textId="40F20F1D" w:rsidR="008C60BD" w:rsidRDefault="00F55805" w:rsidP="00CB34BE">
      <w:pPr>
        <w:autoSpaceDE w:val="0"/>
        <w:autoSpaceDN w:val="0"/>
        <w:adjustRightInd w:val="0"/>
        <w:spacing w:after="0" w:line="360" w:lineRule="auto"/>
        <w:jc w:val="both"/>
        <w:rPr>
          <w:rFonts w:asciiTheme="minorBidi" w:hAnsiTheme="minorBidi"/>
          <w:sz w:val="24"/>
          <w:szCs w:val="24"/>
        </w:rPr>
      </w:pPr>
      <w:r w:rsidRPr="00BB0092">
        <w:rPr>
          <w:rFonts w:asciiTheme="minorBidi" w:hAnsiTheme="minorBidi"/>
          <w:sz w:val="24"/>
          <w:szCs w:val="24"/>
        </w:rPr>
        <w:t xml:space="preserve">Since </w:t>
      </w:r>
      <w:r w:rsidR="00D650C2">
        <w:rPr>
          <w:rFonts w:asciiTheme="minorBidi" w:hAnsiTheme="minorBidi"/>
          <w:sz w:val="24"/>
          <w:szCs w:val="24"/>
        </w:rPr>
        <w:t>ENTs</w:t>
      </w:r>
      <w:r w:rsidRPr="00BB0092">
        <w:rPr>
          <w:rFonts w:asciiTheme="minorBidi" w:hAnsiTheme="minorBidi"/>
          <w:sz w:val="24"/>
          <w:szCs w:val="24"/>
        </w:rPr>
        <w:t xml:space="preserve"> are predominant in many cells, movement of adenosine across cell membranes in either direction depend</w:t>
      </w:r>
      <w:r w:rsidR="00D650C2">
        <w:rPr>
          <w:rFonts w:asciiTheme="minorBidi" w:hAnsiTheme="minorBidi"/>
          <w:sz w:val="24"/>
          <w:szCs w:val="24"/>
        </w:rPr>
        <w:t>s</w:t>
      </w:r>
      <w:r w:rsidRPr="00BB0092">
        <w:rPr>
          <w:rFonts w:asciiTheme="minorBidi" w:hAnsiTheme="minorBidi"/>
          <w:sz w:val="24"/>
          <w:szCs w:val="24"/>
        </w:rPr>
        <w:t xml:space="preserve"> on intra- and extracellular adenosine concentrations. Under various adverse conditions, increas</w:t>
      </w:r>
      <w:r w:rsidR="00D650C2">
        <w:rPr>
          <w:rFonts w:asciiTheme="minorBidi" w:hAnsiTheme="minorBidi"/>
          <w:sz w:val="24"/>
          <w:szCs w:val="24"/>
        </w:rPr>
        <w:t>ed</w:t>
      </w:r>
      <w:r w:rsidRPr="00BB0092">
        <w:rPr>
          <w:rFonts w:asciiTheme="minorBidi" w:hAnsiTheme="minorBidi"/>
          <w:sz w:val="24"/>
          <w:szCs w:val="24"/>
        </w:rPr>
        <w:t xml:space="preserve"> ATP degradation in the extracellular space leads to increase </w:t>
      </w:r>
      <w:r w:rsidR="001B57EE">
        <w:rPr>
          <w:rFonts w:asciiTheme="minorBidi" w:hAnsiTheme="minorBidi"/>
          <w:sz w:val="24"/>
          <w:szCs w:val="24"/>
        </w:rPr>
        <w:t xml:space="preserve">in </w:t>
      </w:r>
      <w:r w:rsidRPr="00BB0092">
        <w:rPr>
          <w:rFonts w:asciiTheme="minorBidi" w:hAnsiTheme="minorBidi"/>
          <w:sz w:val="24"/>
          <w:szCs w:val="24"/>
        </w:rPr>
        <w:t xml:space="preserve">the level of extracellular adenosine which in turn </w:t>
      </w:r>
      <w:r w:rsidR="001B57EE">
        <w:rPr>
          <w:rFonts w:asciiTheme="minorBidi" w:hAnsiTheme="minorBidi"/>
          <w:sz w:val="24"/>
          <w:szCs w:val="24"/>
        </w:rPr>
        <w:t xml:space="preserve">is </w:t>
      </w:r>
      <w:r w:rsidRPr="00BB0092">
        <w:rPr>
          <w:rFonts w:asciiTheme="minorBidi" w:hAnsiTheme="minorBidi"/>
          <w:sz w:val="24"/>
          <w:szCs w:val="24"/>
        </w:rPr>
        <w:t xml:space="preserve">taken up into cells by nucleoside transporters. The expected role of adenosine uptake inhibitors is to inhibit adenosine uptake by blocking nucleoside transporters and enhancing the </w:t>
      </w:r>
      <w:r w:rsidR="001C2819">
        <w:rPr>
          <w:rFonts w:asciiTheme="minorBidi" w:hAnsiTheme="minorBidi"/>
          <w:sz w:val="24"/>
          <w:szCs w:val="24"/>
        </w:rPr>
        <w:t>interaction between</w:t>
      </w:r>
      <w:r w:rsidRPr="00BB0092">
        <w:rPr>
          <w:rFonts w:asciiTheme="minorBidi" w:hAnsiTheme="minorBidi"/>
          <w:sz w:val="24"/>
          <w:szCs w:val="24"/>
        </w:rPr>
        <w:t xml:space="preserve"> </w:t>
      </w:r>
      <w:r w:rsidR="001C2819">
        <w:rPr>
          <w:rFonts w:asciiTheme="minorBidi" w:hAnsiTheme="minorBidi"/>
          <w:sz w:val="24"/>
          <w:szCs w:val="24"/>
        </w:rPr>
        <w:t xml:space="preserve">extracellular </w:t>
      </w:r>
      <w:r w:rsidRPr="00BB0092">
        <w:rPr>
          <w:rFonts w:asciiTheme="minorBidi" w:hAnsiTheme="minorBidi"/>
          <w:sz w:val="24"/>
          <w:szCs w:val="24"/>
        </w:rPr>
        <w:t xml:space="preserve">adenosine </w:t>
      </w:r>
      <w:r w:rsidR="001C2819">
        <w:rPr>
          <w:rFonts w:asciiTheme="minorBidi" w:hAnsiTheme="minorBidi"/>
          <w:sz w:val="24"/>
          <w:szCs w:val="24"/>
        </w:rPr>
        <w:t>and</w:t>
      </w:r>
      <w:r w:rsidRPr="00BB0092">
        <w:rPr>
          <w:rFonts w:asciiTheme="minorBidi" w:hAnsiTheme="minorBidi"/>
          <w:sz w:val="24"/>
          <w:szCs w:val="24"/>
        </w:rPr>
        <w:t xml:space="preserve"> adenosine receptors </w:t>
      </w:r>
      <w:r w:rsidRPr="00BB0092">
        <w:rPr>
          <w:rFonts w:asciiTheme="minorBidi" w:hAnsiTheme="minorBidi"/>
          <w:sz w:val="24"/>
          <w:szCs w:val="24"/>
        </w:rPr>
        <w:fldChar w:fldCharType="begin"/>
      </w:r>
      <w:r w:rsidR="00260E31">
        <w:rPr>
          <w:rFonts w:asciiTheme="minorBidi" w:hAnsiTheme="minorBidi"/>
          <w:sz w:val="24"/>
          <w:szCs w:val="24"/>
        </w:rPr>
        <w:instrText xml:space="preserve"> ADDIN EN.CITE &lt;EndNote&gt;&lt;Cite&gt;&lt;Author&gt;Noji&lt;/Author&gt;&lt;Year&gt;2004&lt;/Year&gt;&lt;RecNum&gt;176&lt;/RecNum&gt;&lt;DisplayText&gt;(Noji et al., 2004)&lt;/DisplayText&gt;&lt;record&gt;&lt;rec-number&gt;176&lt;/rec-number&gt;&lt;foreign-keys&gt;&lt;key app="EN" db-id="0dvs2w2purpvt3e095wpsxwdewfavxvtxpee" timestamp="0"&gt;176&lt;/key&gt;&lt;/foreign-keys&gt;&lt;ref-type name="Journal Article"&gt;17&lt;/ref-type&gt;&lt;contributors&gt;&lt;authors&gt;&lt;author&gt;Noji, Tohru&lt;/author&gt;&lt;author&gt;Karasawa, Akira&lt;/author&gt;&lt;author&gt;Kusaka, Hideaki&lt;/author&gt;&lt;/authors&gt;&lt;/contributors&gt;&lt;titles&gt;&lt;title&gt;Adenosine uptake inhibitors&lt;/title&gt;&lt;secondary-title&gt;European Journal of Pharmacology&lt;/secondary-title&gt;&lt;/titles&gt;&lt;pages&gt;1-16&lt;/pages&gt;&lt;volume&gt;495&lt;/volume&gt;&lt;number&gt;1&lt;/number&gt;&lt;keywords&gt;&lt;keyword&gt;Adenosine&lt;/keyword&gt;&lt;keyword&gt;Adenosine uptake inhibitor (nucleoside transport inhibitor)&lt;/keyword&gt;&lt;keyword&gt;Protective effect&lt;/keyword&gt;&lt;keyword&gt;Therapeutic application&lt;/keyword&gt;&lt;/keywords&gt;&lt;dates&gt;&lt;year&gt;2004&lt;/year&gt;&lt;/dates&gt;&lt;isbn&gt;0014-2999&lt;/isbn&gt;&lt;urls&gt;&lt;related-urls&gt;&lt;url&gt;http://www.sciencedirect.com/science/article/pii/S0014299904004972&lt;/url&gt;&lt;/related-urls&gt;&lt;/urls&gt;&lt;electronic-resource-num&gt;http://dx.doi.org/10.1016/j.ejphar.2004.05.003&lt;/electronic-resource-num&gt;&lt;/record&gt;&lt;/Cite&gt;&lt;/EndNote&gt;</w:instrText>
      </w:r>
      <w:r w:rsidRPr="00BB0092">
        <w:rPr>
          <w:rFonts w:asciiTheme="minorBidi" w:hAnsiTheme="minorBidi"/>
          <w:sz w:val="24"/>
          <w:szCs w:val="24"/>
        </w:rPr>
        <w:fldChar w:fldCharType="separate"/>
      </w:r>
      <w:r w:rsidR="00260E31">
        <w:rPr>
          <w:rFonts w:asciiTheme="minorBidi" w:hAnsiTheme="minorBidi"/>
          <w:noProof/>
          <w:sz w:val="24"/>
          <w:szCs w:val="24"/>
        </w:rPr>
        <w:t>(</w:t>
      </w:r>
      <w:hyperlink w:anchor="_ENREF_217" w:tooltip="Noji, 2004 #176" w:history="1">
        <w:r w:rsidR="00CB34BE">
          <w:rPr>
            <w:rFonts w:asciiTheme="minorBidi" w:hAnsiTheme="minorBidi"/>
            <w:noProof/>
            <w:sz w:val="24"/>
            <w:szCs w:val="24"/>
          </w:rPr>
          <w:t>Noji et al., 2004</w:t>
        </w:r>
      </w:hyperlink>
      <w:r w:rsidR="00260E31">
        <w:rPr>
          <w:rFonts w:asciiTheme="minorBidi" w:hAnsiTheme="minorBidi"/>
          <w:noProof/>
          <w:sz w:val="24"/>
          <w:szCs w:val="24"/>
        </w:rPr>
        <w:t>)</w:t>
      </w:r>
      <w:r w:rsidRPr="00BB0092">
        <w:rPr>
          <w:rFonts w:asciiTheme="minorBidi" w:hAnsiTheme="minorBidi"/>
          <w:sz w:val="24"/>
          <w:szCs w:val="24"/>
        </w:rPr>
        <w:fldChar w:fldCharType="end"/>
      </w:r>
      <w:r w:rsidR="006C35A5">
        <w:rPr>
          <w:rFonts w:asciiTheme="minorBidi" w:hAnsiTheme="minorBidi"/>
          <w:sz w:val="24"/>
          <w:szCs w:val="24"/>
        </w:rPr>
        <w:t xml:space="preserve">. </w:t>
      </w:r>
    </w:p>
    <w:p w14:paraId="66946D5C" w14:textId="77777777" w:rsidR="008D0919" w:rsidRDefault="008D0919" w:rsidP="00281420">
      <w:pPr>
        <w:autoSpaceDE w:val="0"/>
        <w:autoSpaceDN w:val="0"/>
        <w:adjustRightInd w:val="0"/>
        <w:spacing w:after="0" w:line="240" w:lineRule="auto"/>
        <w:jc w:val="both"/>
        <w:rPr>
          <w:rFonts w:asciiTheme="minorBidi" w:hAnsiTheme="minorBidi"/>
          <w:b/>
          <w:bCs/>
          <w:sz w:val="24"/>
          <w:szCs w:val="24"/>
        </w:rPr>
      </w:pPr>
    </w:p>
    <w:p w14:paraId="67344733" w14:textId="4E946707" w:rsidR="008D0919" w:rsidRPr="00BB0092" w:rsidRDefault="008D0919" w:rsidP="00CB34BE">
      <w:pPr>
        <w:autoSpaceDE w:val="0"/>
        <w:autoSpaceDN w:val="0"/>
        <w:adjustRightInd w:val="0"/>
        <w:spacing w:after="0" w:line="360" w:lineRule="auto"/>
        <w:jc w:val="both"/>
        <w:rPr>
          <w:rFonts w:asciiTheme="minorBidi" w:eastAsia="Times New Roman" w:hAnsiTheme="minorBidi"/>
          <w:sz w:val="24"/>
          <w:szCs w:val="24"/>
          <w:lang w:val="en-IE"/>
        </w:rPr>
      </w:pPr>
      <w:r w:rsidRPr="00BB0092">
        <w:rPr>
          <w:rFonts w:asciiTheme="minorBidi" w:hAnsiTheme="minorBidi"/>
          <w:sz w:val="24"/>
          <w:szCs w:val="24"/>
        </w:rPr>
        <w:lastRenderedPageBreak/>
        <w:t xml:space="preserve">Currently, a number of drugs have been known to act as adenosine </w:t>
      </w:r>
      <w:r w:rsidR="001C2819">
        <w:rPr>
          <w:rFonts w:asciiTheme="minorBidi" w:hAnsiTheme="minorBidi"/>
          <w:sz w:val="24"/>
          <w:szCs w:val="24"/>
        </w:rPr>
        <w:t xml:space="preserve">uptake </w:t>
      </w:r>
      <w:r w:rsidRPr="00BB0092">
        <w:rPr>
          <w:rFonts w:asciiTheme="minorBidi" w:hAnsiTheme="minorBidi"/>
          <w:sz w:val="24"/>
          <w:szCs w:val="24"/>
        </w:rPr>
        <w:t>inhibitors and</w:t>
      </w:r>
      <w:r w:rsidR="001C2819">
        <w:rPr>
          <w:rFonts w:asciiTheme="minorBidi" w:hAnsiTheme="minorBidi"/>
          <w:sz w:val="24"/>
          <w:szCs w:val="24"/>
        </w:rPr>
        <w:t>,</w:t>
      </w:r>
      <w:r w:rsidRPr="00BB0092">
        <w:rPr>
          <w:rFonts w:asciiTheme="minorBidi" w:hAnsiTheme="minorBidi"/>
          <w:sz w:val="24"/>
          <w:szCs w:val="24"/>
        </w:rPr>
        <w:t xml:space="preserve"> among these </w:t>
      </w:r>
      <w:r w:rsidR="008C60BD" w:rsidRPr="00BB0092">
        <w:rPr>
          <w:rFonts w:asciiTheme="minorBidi" w:hAnsiTheme="minorBidi"/>
          <w:sz w:val="24"/>
          <w:szCs w:val="24"/>
        </w:rPr>
        <w:t>inhibitors,</w:t>
      </w:r>
      <w:r w:rsidRPr="00BB0092">
        <w:rPr>
          <w:rFonts w:asciiTheme="minorBidi" w:hAnsiTheme="minorBidi"/>
          <w:sz w:val="24"/>
          <w:szCs w:val="24"/>
        </w:rPr>
        <w:t xml:space="preserve"> dipyridamole and ticagrelor </w:t>
      </w:r>
      <w:r w:rsidRPr="00BB0092">
        <w:rPr>
          <w:rFonts w:asciiTheme="minorBidi" w:eastAsia="Times New Roman" w:hAnsiTheme="minorBidi"/>
          <w:sz w:val="24"/>
          <w:szCs w:val="24"/>
          <w:lang w:val="en-IE"/>
        </w:rPr>
        <w:t xml:space="preserve">are of particular interest in this project. </w:t>
      </w:r>
      <w:r w:rsidRPr="00BB0092">
        <w:rPr>
          <w:rFonts w:asciiTheme="minorBidi" w:hAnsiTheme="minorBidi"/>
          <w:sz w:val="24"/>
          <w:szCs w:val="24"/>
        </w:rPr>
        <w:t xml:space="preserve">Dipyridamole, a pyrimidopyrimidine derivative, is used clinically as a coronary vasodilator by inhibiting </w:t>
      </w:r>
      <w:r w:rsidRPr="00BB0092">
        <w:rPr>
          <w:rFonts w:asciiTheme="minorBidi" w:hAnsiTheme="minorBidi"/>
          <w:sz w:val="24"/>
          <w:szCs w:val="24"/>
          <w:shd w:val="clear" w:color="auto" w:fill="FFFFFF"/>
        </w:rPr>
        <w:t>phosphodiesterase (PDE</w:t>
      </w:r>
      <w:r w:rsidRPr="00BB0092">
        <w:rPr>
          <w:rFonts w:asciiTheme="minorBidi" w:hAnsiTheme="minorBidi"/>
          <w:sz w:val="24"/>
          <w:szCs w:val="24"/>
        </w:rPr>
        <w:t>). PDE inhibition causes an increase in prostacyclin PGI</w:t>
      </w:r>
      <w:r w:rsidRPr="00BB0092">
        <w:rPr>
          <w:rFonts w:asciiTheme="minorBidi" w:hAnsiTheme="minorBidi"/>
          <w:sz w:val="24"/>
          <w:szCs w:val="24"/>
          <w:vertAlign w:val="subscript"/>
        </w:rPr>
        <w:t xml:space="preserve">2 </w:t>
      </w:r>
      <w:r w:rsidRPr="00BB0092">
        <w:rPr>
          <w:rFonts w:asciiTheme="minorBidi" w:hAnsiTheme="minorBidi"/>
          <w:sz w:val="24"/>
          <w:szCs w:val="24"/>
        </w:rPr>
        <w:t xml:space="preserve">production and vascular smooth muscle </w:t>
      </w:r>
      <w:r w:rsidRPr="00BB0092">
        <w:rPr>
          <w:rFonts w:asciiTheme="minorBidi" w:hAnsiTheme="minorBidi"/>
          <w:sz w:val="24"/>
          <w:szCs w:val="24"/>
          <w:shd w:val="clear" w:color="auto" w:fill="FFFFFF"/>
        </w:rPr>
        <w:t>cyclic guanine monophosphate</w:t>
      </w:r>
      <w:r w:rsidRPr="00BB0092">
        <w:rPr>
          <w:rStyle w:val="apple-converted-space"/>
          <w:rFonts w:asciiTheme="minorBidi" w:hAnsiTheme="minorBidi"/>
          <w:sz w:val="24"/>
          <w:szCs w:val="24"/>
          <w:shd w:val="clear" w:color="auto" w:fill="FFFFFF"/>
        </w:rPr>
        <w:t> </w:t>
      </w:r>
      <w:r w:rsidRPr="00BB0092">
        <w:rPr>
          <w:rFonts w:asciiTheme="minorBidi" w:hAnsiTheme="minorBidi"/>
          <w:sz w:val="24"/>
          <w:szCs w:val="24"/>
        </w:rPr>
        <w:t xml:space="preserve">(cGMP) levels, leading to vasodilation </w:t>
      </w:r>
      <w:r w:rsidRPr="00BB0092">
        <w:rPr>
          <w:rFonts w:asciiTheme="minorBidi" w:hAnsiTheme="minorBidi"/>
          <w:sz w:val="24"/>
          <w:szCs w:val="24"/>
        </w:rPr>
        <w:fldChar w:fldCharType="begin"/>
      </w:r>
      <w:r w:rsidR="003F407D">
        <w:rPr>
          <w:rFonts w:asciiTheme="minorBidi" w:hAnsiTheme="minorBidi"/>
          <w:sz w:val="24"/>
          <w:szCs w:val="24"/>
        </w:rPr>
        <w:instrText xml:space="preserve"> ADDIN EN.CITE &lt;EndNote&gt;&lt;Cite&gt;&lt;Author&gt;Kim&lt;/Author&gt;&lt;Year&gt;2008&lt;/Year&gt;&lt;RecNum&gt;177&lt;/RecNum&gt;&lt;DisplayText&gt;(Kim and Liao, 2008)&lt;/DisplayText&gt;&lt;record&gt;&lt;rec-number&gt;177&lt;/rec-number&gt;&lt;foreign-keys&gt;&lt;key app="EN" db-id="0dvs2w2purpvt3e095wpsxwdewfavxvtxpee" timestamp="0"&gt;177&lt;/key&gt;&lt;/foreign-keys&gt;&lt;ref-type name="Journal Article"&gt;17&lt;/ref-type&gt;&lt;contributors&gt;&lt;authors&gt;&lt;author&gt;Kim, Hyung-Hwan&lt;/author&gt;&lt;author&gt;Liao, James K.&lt;/author&gt;&lt;/authors&gt;&lt;/contributors&gt;&lt;titles&gt;&lt;title&gt;Translational therapeutics of dipyridamole&lt;/title&gt;&lt;secondary-title&gt;Arteriosclerosis, Thrombosis, and Vascular Biology&lt;/secondary-title&gt;&lt;/titles&gt;&lt;periodical&gt;&lt;full-title&gt;Arteriosclerosis, Thrombosis, and Vascular Biology&lt;/full-title&gt;&lt;/periodical&gt;&lt;pages&gt;s39-s42&lt;/pages&gt;&lt;volume&gt;28&lt;/volume&gt;&lt;number&gt;3&lt;/number&gt;&lt;dates&gt;&lt;year&gt;2008&lt;/year&gt;&lt;pub-dates&gt;&lt;date&gt;March 1, 2008&lt;/date&gt;&lt;/pub-dates&gt;&lt;/dates&gt;&lt;urls&gt;&lt;related-urls&gt;&lt;url&gt;http://atvb.ahajournals.org/content/28/3/s39.abstract&lt;/url&gt;&lt;/related-urls&gt;&lt;/urls&gt;&lt;electronic-resource-num&gt;10.1161/atvbaha.107.160226&lt;/electronic-resource-num&gt;&lt;/record&gt;&lt;/Cite&gt;&lt;/EndNote&gt;</w:instrText>
      </w:r>
      <w:r w:rsidRPr="00BB0092">
        <w:rPr>
          <w:rFonts w:asciiTheme="minorBidi" w:hAnsiTheme="minorBidi"/>
          <w:sz w:val="24"/>
          <w:szCs w:val="24"/>
        </w:rPr>
        <w:fldChar w:fldCharType="separate"/>
      </w:r>
      <w:r w:rsidRPr="00BB0092">
        <w:rPr>
          <w:rFonts w:asciiTheme="minorBidi" w:hAnsiTheme="minorBidi"/>
          <w:noProof/>
          <w:sz w:val="24"/>
          <w:szCs w:val="24"/>
        </w:rPr>
        <w:t>(</w:t>
      </w:r>
      <w:hyperlink w:anchor="_ENREF_149" w:tooltip="Kim, 2008 #177" w:history="1">
        <w:r w:rsidR="00CB34BE" w:rsidRPr="00BB0092">
          <w:rPr>
            <w:rFonts w:asciiTheme="minorBidi" w:hAnsiTheme="minorBidi"/>
            <w:noProof/>
            <w:sz w:val="24"/>
            <w:szCs w:val="24"/>
          </w:rPr>
          <w:t>Kim and Liao, 2008</w:t>
        </w:r>
      </w:hyperlink>
      <w:r w:rsidRPr="00BB0092">
        <w:rPr>
          <w:rFonts w:asciiTheme="minorBidi" w:hAnsiTheme="minorBidi"/>
          <w:noProof/>
          <w:sz w:val="24"/>
          <w:szCs w:val="24"/>
        </w:rPr>
        <w:t>)</w:t>
      </w:r>
      <w:r w:rsidRPr="00BB0092">
        <w:rPr>
          <w:rFonts w:asciiTheme="minorBidi" w:hAnsiTheme="minorBidi"/>
          <w:sz w:val="24"/>
          <w:szCs w:val="24"/>
        </w:rPr>
        <w:fldChar w:fldCharType="end"/>
      </w:r>
      <w:r w:rsidRPr="00BB0092">
        <w:rPr>
          <w:rFonts w:asciiTheme="minorBidi" w:hAnsiTheme="minorBidi"/>
          <w:sz w:val="24"/>
          <w:szCs w:val="24"/>
        </w:rPr>
        <w:t xml:space="preserve">. </w:t>
      </w:r>
      <w:r w:rsidR="00637C42" w:rsidRPr="00BB0092">
        <w:rPr>
          <w:rFonts w:asciiTheme="minorBidi" w:hAnsiTheme="minorBidi"/>
          <w:sz w:val="24"/>
          <w:szCs w:val="24"/>
        </w:rPr>
        <w:t>Also, d</w:t>
      </w:r>
      <w:r w:rsidRPr="00BB0092">
        <w:rPr>
          <w:rFonts w:asciiTheme="minorBidi" w:hAnsiTheme="minorBidi"/>
          <w:sz w:val="24"/>
          <w:szCs w:val="24"/>
        </w:rPr>
        <w:t>ipyridamole</w:t>
      </w:r>
      <w:r w:rsidRPr="00BB0092">
        <w:rPr>
          <w:rFonts w:asciiTheme="minorBidi" w:hAnsiTheme="minorBidi"/>
          <w:sz w:val="24"/>
          <w:szCs w:val="24"/>
          <w:shd w:val="clear" w:color="auto" w:fill="FFFFFF"/>
        </w:rPr>
        <w:t xml:space="preserve"> inhibits platelet aggregation</w:t>
      </w:r>
      <w:r w:rsidRPr="00BB0092">
        <w:rPr>
          <w:rStyle w:val="apple-converted-space"/>
          <w:rFonts w:asciiTheme="minorBidi" w:hAnsiTheme="minorBidi"/>
          <w:sz w:val="24"/>
          <w:szCs w:val="24"/>
          <w:shd w:val="clear" w:color="auto" w:fill="FFFFFF"/>
        </w:rPr>
        <w:t xml:space="preserve"> by inhibiting </w:t>
      </w:r>
      <w:r w:rsidRPr="00BB0092">
        <w:rPr>
          <w:rFonts w:asciiTheme="minorBidi" w:hAnsiTheme="minorBidi"/>
          <w:sz w:val="24"/>
          <w:szCs w:val="24"/>
          <w:shd w:val="clear" w:color="auto" w:fill="FFFFFF"/>
        </w:rPr>
        <w:t>adenosine uptake by red blood cells</w:t>
      </w:r>
      <w:r w:rsidR="006E275F">
        <w:rPr>
          <w:rFonts w:asciiTheme="minorBidi" w:hAnsiTheme="minorBidi"/>
          <w:sz w:val="24"/>
          <w:szCs w:val="24"/>
          <w:shd w:val="clear" w:color="auto" w:fill="FFFFFF"/>
        </w:rPr>
        <w:t xml:space="preserve"> </w:t>
      </w:r>
      <w:r w:rsidR="009E1060" w:rsidRPr="00BB0092">
        <w:rPr>
          <w:rFonts w:asciiTheme="minorBidi" w:hAnsiTheme="minorBidi"/>
          <w:sz w:val="24"/>
          <w:szCs w:val="24"/>
          <w:shd w:val="clear" w:color="auto" w:fill="FFFFFF"/>
        </w:rPr>
        <w:fldChar w:fldCharType="begin"/>
      </w:r>
      <w:r w:rsidR="001A397F">
        <w:rPr>
          <w:rFonts w:asciiTheme="minorBidi" w:hAnsiTheme="minorBidi"/>
          <w:sz w:val="24"/>
          <w:szCs w:val="24"/>
          <w:shd w:val="clear" w:color="auto" w:fill="FFFFFF"/>
        </w:rPr>
        <w:instrText xml:space="preserve"> ADDIN EN.CITE &lt;EndNote&gt;&lt;Cite&gt;&lt;Author&gt;Dresse&lt;/Author&gt;&lt;Year&gt;1982&lt;/Year&gt;&lt;RecNum&gt;178&lt;/RecNum&gt;&lt;DisplayText&gt;(Dresse et al., 1982)&lt;/DisplayText&gt;&lt;record&gt;&lt;rec-number&gt;178&lt;/rec-number&gt;&lt;foreign-keys&gt;&lt;key app="EN" db-id="0dvs2w2purpvt3e095wpsxwdewfavxvtxpee" timestamp="0"&gt;178&lt;/key&gt;&lt;/foreign-keys&gt;&lt;ref-type name="Journal Article"&gt;17&lt;/ref-type&gt;&lt;contributors&gt;&lt;authors&gt;&lt;author&gt;Dresse, A.&lt;/author&gt;&lt;author&gt;Chevolet, C.&lt;/author&gt;&lt;author&gt;Delapierre, D.&lt;/author&gt;&lt;author&gt;Masset, H.&lt;/author&gt;&lt;author&gt;Weisenberger, H.&lt;/author&gt;&lt;author&gt;Bozler, G.&lt;/author&gt;&lt;author&gt;Heinzel, G.&lt;/author&gt;&lt;/authors&gt;&lt;/contributors&gt;&lt;titles&gt;&lt;title&gt;Pharmacokinetics of oral dipyridamole (Persantine) and its effect on platelet adenosine uptake in man&lt;/title&gt;&lt;secondary-title&gt;European Journal of Clinical Pharmacology&lt;/secondary-title&gt;&lt;/titles&gt;&lt;pages&gt;229-234&lt;/pages&gt;&lt;volume&gt;23&lt;/volume&gt;&lt;number&gt;3&lt;/number&gt;&lt;dates&gt;&lt;year&gt;1982&lt;/year&gt;&lt;/dates&gt;&lt;isbn&gt;0031-6970&lt;/isbn&gt;&lt;accession-num&gt;WOS:A1982PN27900008&lt;/accession-num&gt;&lt;urls&gt;&lt;related-urls&gt;&lt;url&gt;&amp;lt;Go to ISI&amp;gt;://WOS:A1982PN27900008&lt;/url&gt;&lt;/related-urls&gt;&lt;/urls&gt;&lt;electronic-resource-num&gt;10.1007/bf00547559&lt;/electronic-resource-num&gt;&lt;/record&gt;&lt;/Cite&gt;&lt;/EndNote&gt;</w:instrText>
      </w:r>
      <w:r w:rsidR="009E1060" w:rsidRPr="00BB0092">
        <w:rPr>
          <w:rFonts w:asciiTheme="minorBidi" w:hAnsiTheme="minorBidi"/>
          <w:sz w:val="24"/>
          <w:szCs w:val="24"/>
          <w:shd w:val="clear" w:color="auto" w:fill="FFFFFF"/>
        </w:rPr>
        <w:fldChar w:fldCharType="separate"/>
      </w:r>
      <w:r w:rsidR="00260E31">
        <w:rPr>
          <w:rFonts w:asciiTheme="minorBidi" w:hAnsiTheme="minorBidi"/>
          <w:noProof/>
          <w:sz w:val="24"/>
          <w:szCs w:val="24"/>
          <w:shd w:val="clear" w:color="auto" w:fill="FFFFFF"/>
        </w:rPr>
        <w:t>(</w:t>
      </w:r>
      <w:hyperlink w:anchor="_ENREF_76" w:tooltip="Dresse, 1982 #178" w:history="1">
        <w:r w:rsidR="00CB34BE">
          <w:rPr>
            <w:rFonts w:asciiTheme="minorBidi" w:hAnsiTheme="minorBidi"/>
            <w:noProof/>
            <w:sz w:val="24"/>
            <w:szCs w:val="24"/>
            <w:shd w:val="clear" w:color="auto" w:fill="FFFFFF"/>
          </w:rPr>
          <w:t>Dresse et al., 1982</w:t>
        </w:r>
      </w:hyperlink>
      <w:r w:rsidR="00260E31">
        <w:rPr>
          <w:rFonts w:asciiTheme="minorBidi" w:hAnsiTheme="minorBidi"/>
          <w:noProof/>
          <w:sz w:val="24"/>
          <w:szCs w:val="24"/>
          <w:shd w:val="clear" w:color="auto" w:fill="FFFFFF"/>
        </w:rPr>
        <w:t>)</w:t>
      </w:r>
      <w:r w:rsidR="009E1060" w:rsidRPr="00BB0092">
        <w:rPr>
          <w:rFonts w:asciiTheme="minorBidi" w:hAnsiTheme="minorBidi"/>
          <w:sz w:val="24"/>
          <w:szCs w:val="24"/>
          <w:shd w:val="clear" w:color="auto" w:fill="FFFFFF"/>
        </w:rPr>
        <w:fldChar w:fldCharType="end"/>
      </w:r>
      <w:r w:rsidRPr="00BB0092">
        <w:rPr>
          <w:rFonts w:asciiTheme="minorBidi" w:hAnsiTheme="minorBidi"/>
          <w:sz w:val="24"/>
          <w:szCs w:val="24"/>
          <w:shd w:val="clear" w:color="auto" w:fill="FFFFFF"/>
        </w:rPr>
        <w:t>. This increases plasma adenos</w:t>
      </w:r>
      <w:r w:rsidR="009E1060" w:rsidRPr="00BB0092">
        <w:rPr>
          <w:rFonts w:asciiTheme="minorBidi" w:hAnsiTheme="minorBidi"/>
          <w:sz w:val="24"/>
          <w:szCs w:val="24"/>
          <w:shd w:val="clear" w:color="auto" w:fill="FFFFFF"/>
        </w:rPr>
        <w:t>ine levels leading to stimulat</w:t>
      </w:r>
      <w:r w:rsidR="003B55C4">
        <w:rPr>
          <w:rFonts w:asciiTheme="minorBidi" w:hAnsiTheme="minorBidi"/>
          <w:sz w:val="24"/>
          <w:szCs w:val="24"/>
          <w:shd w:val="clear" w:color="auto" w:fill="FFFFFF"/>
        </w:rPr>
        <w:t>ion</w:t>
      </w:r>
      <w:r w:rsidRPr="00BB0092">
        <w:rPr>
          <w:rFonts w:asciiTheme="minorBidi" w:hAnsiTheme="minorBidi"/>
          <w:sz w:val="24"/>
          <w:szCs w:val="24"/>
          <w:shd w:val="clear" w:color="auto" w:fill="FFFFFF"/>
        </w:rPr>
        <w:t xml:space="preserve"> </w:t>
      </w:r>
      <w:r w:rsidR="003B55C4">
        <w:rPr>
          <w:rFonts w:asciiTheme="minorBidi" w:hAnsiTheme="minorBidi"/>
          <w:sz w:val="24"/>
          <w:szCs w:val="24"/>
          <w:shd w:val="clear" w:color="auto" w:fill="FFFFFF"/>
        </w:rPr>
        <w:t xml:space="preserve">of </w:t>
      </w:r>
      <w:r w:rsidRPr="00BB0092">
        <w:rPr>
          <w:rFonts w:asciiTheme="minorBidi" w:hAnsiTheme="minorBidi"/>
          <w:sz w:val="24"/>
          <w:szCs w:val="24"/>
          <w:shd w:val="clear" w:color="auto" w:fill="FFFFFF"/>
        </w:rPr>
        <w:t>adenylyl cyclase in platelets</w:t>
      </w:r>
      <w:r w:rsidR="004D1496">
        <w:rPr>
          <w:rFonts w:asciiTheme="minorBidi" w:hAnsiTheme="minorBidi"/>
          <w:sz w:val="24"/>
          <w:szCs w:val="24"/>
          <w:shd w:val="clear" w:color="auto" w:fill="FFFFFF"/>
        </w:rPr>
        <w:t>. A</w:t>
      </w:r>
      <w:r w:rsidR="004D1496" w:rsidRPr="00BB0092">
        <w:rPr>
          <w:rFonts w:asciiTheme="minorBidi" w:hAnsiTheme="minorBidi"/>
          <w:sz w:val="24"/>
          <w:szCs w:val="24"/>
          <w:shd w:val="clear" w:color="auto" w:fill="FFFFFF"/>
        </w:rPr>
        <w:t xml:space="preserve">denylyl </w:t>
      </w:r>
      <w:r w:rsidR="004D1496" w:rsidRPr="004D1496">
        <w:rPr>
          <w:rFonts w:ascii="Arial" w:hAnsi="Arial" w:cs="Arial"/>
          <w:sz w:val="24"/>
          <w:szCs w:val="24"/>
          <w:shd w:val="clear" w:color="auto" w:fill="FFFFFF"/>
        </w:rPr>
        <w:t>cyclase</w:t>
      </w:r>
      <w:r w:rsidRPr="004D1496">
        <w:rPr>
          <w:rFonts w:ascii="Arial" w:hAnsi="Arial" w:cs="Arial"/>
          <w:sz w:val="24"/>
          <w:szCs w:val="24"/>
          <w:shd w:val="clear" w:color="auto" w:fill="FFFFFF"/>
        </w:rPr>
        <w:t xml:space="preserve"> </w:t>
      </w:r>
      <w:r w:rsidR="004D1496" w:rsidRPr="004D1496">
        <w:rPr>
          <w:rFonts w:ascii="Arial" w:hAnsi="Arial" w:cs="Arial"/>
          <w:sz w:val="24"/>
          <w:szCs w:val="24"/>
        </w:rPr>
        <w:t>converts cyclic adenosine triphosphate</w:t>
      </w:r>
      <w:r w:rsidR="004D1496">
        <w:rPr>
          <w:rFonts w:ascii="Arial" w:hAnsi="Arial" w:cs="Arial"/>
          <w:sz w:val="24"/>
          <w:szCs w:val="24"/>
        </w:rPr>
        <w:t xml:space="preserve"> (cATP)</w:t>
      </w:r>
      <w:r w:rsidR="004D1496" w:rsidRPr="004D1496">
        <w:rPr>
          <w:rFonts w:ascii="Arial" w:hAnsi="Arial" w:cs="Arial"/>
          <w:sz w:val="24"/>
          <w:szCs w:val="24"/>
        </w:rPr>
        <w:t xml:space="preserve"> to</w:t>
      </w:r>
      <w:r w:rsidR="004D1496" w:rsidRPr="004D1496">
        <w:rPr>
          <w:rFonts w:ascii="Arial" w:hAnsi="Arial" w:cs="Arial"/>
          <w:sz w:val="18"/>
          <w:szCs w:val="18"/>
        </w:rPr>
        <w:t xml:space="preserve"> </w:t>
      </w:r>
      <w:r w:rsidR="004D1496" w:rsidRPr="004D1496">
        <w:rPr>
          <w:rFonts w:ascii="Arial" w:hAnsi="Arial" w:cs="Arial"/>
          <w:sz w:val="24"/>
          <w:szCs w:val="24"/>
          <w:shd w:val="clear" w:color="auto" w:fill="FFFFFF"/>
        </w:rPr>
        <w:t>cAMP</w:t>
      </w:r>
      <w:r w:rsidR="00453E48">
        <w:rPr>
          <w:rFonts w:ascii="Arial" w:hAnsi="Arial" w:cs="Arial"/>
          <w:sz w:val="24"/>
          <w:szCs w:val="24"/>
          <w:shd w:val="clear" w:color="auto" w:fill="FFFFFF"/>
        </w:rPr>
        <w:t xml:space="preserve">. </w:t>
      </w:r>
      <w:r w:rsidR="004D1496" w:rsidRPr="004D1496">
        <w:rPr>
          <w:rFonts w:asciiTheme="minorBidi" w:hAnsiTheme="minorBidi"/>
          <w:sz w:val="24"/>
          <w:szCs w:val="24"/>
          <w:shd w:val="clear" w:color="auto" w:fill="FFFFFF"/>
        </w:rPr>
        <w:t xml:space="preserve"> </w:t>
      </w:r>
      <w:r w:rsidR="0000260F" w:rsidRPr="0000260F">
        <w:rPr>
          <w:rFonts w:ascii="Arial" w:hAnsi="Arial" w:cs="Arial"/>
          <w:sz w:val="24"/>
          <w:szCs w:val="24"/>
        </w:rPr>
        <w:t>Increased  level of cAMP within platelets has antiaggregatory effects</w:t>
      </w:r>
      <w:r w:rsidR="0000260F">
        <w:rPr>
          <w:rFonts w:asciiTheme="minorBidi" w:hAnsiTheme="minorBidi"/>
          <w:sz w:val="24"/>
          <w:szCs w:val="24"/>
          <w:shd w:val="clear" w:color="auto" w:fill="FFFFFF"/>
        </w:rPr>
        <w:t xml:space="preserve"> </w:t>
      </w:r>
      <w:r w:rsidR="00637C42" w:rsidRPr="00BB0092">
        <w:rPr>
          <w:rFonts w:asciiTheme="minorBidi" w:hAnsiTheme="minorBidi"/>
          <w:sz w:val="24"/>
          <w:szCs w:val="24"/>
          <w:shd w:val="clear" w:color="auto" w:fill="FFFFFF"/>
        </w:rPr>
        <w:fldChar w:fldCharType="begin"/>
      </w:r>
      <w:r w:rsidR="005D2FB2">
        <w:rPr>
          <w:rFonts w:asciiTheme="minorBidi" w:hAnsiTheme="minorBidi"/>
          <w:sz w:val="24"/>
          <w:szCs w:val="24"/>
          <w:shd w:val="clear" w:color="auto" w:fill="FFFFFF"/>
        </w:rPr>
        <w:instrText xml:space="preserve"> ADDIN EN.CITE &lt;EndNote&gt;&lt;Cite&gt;&lt;Author&gt;Kim&lt;/Author&gt;&lt;Year&gt;2008&lt;/Year&gt;&lt;RecNum&gt;177&lt;/RecNum&gt;&lt;DisplayText&gt;(Kim and Liao, 2008, Behan and Storey, 2004)&lt;/DisplayText&gt;&lt;record&gt;&lt;rec-number&gt;177&lt;/rec-number&gt;&lt;foreign-keys&gt;&lt;key app="EN" db-id="0dvs2w2purpvt3e095wpsxwdewfavxvtxpee" timestamp="0"&gt;177&lt;/key&gt;&lt;/foreign-keys&gt;&lt;ref-type name="Journal Article"&gt;17&lt;/ref-type&gt;&lt;contributors&gt;&lt;authors&gt;&lt;author&gt;Kim, Hyung-Hwan&lt;/author&gt;&lt;author&gt;Liao, James K.&lt;/author&gt;&lt;/authors&gt;&lt;/contributors&gt;&lt;titles&gt;&lt;title&gt;Translational therapeutics of dipyridamole&lt;/title&gt;&lt;secondary-title&gt;Arteriosclerosis, Thrombosis, and Vascular Biology&lt;/secondary-title&gt;&lt;/titles&gt;&lt;periodical&gt;&lt;full-title&gt;Arteriosclerosis, Thrombosis, and Vascular Biology&lt;/full-title&gt;&lt;/periodical&gt;&lt;pages&gt;s39-s42&lt;/pages&gt;&lt;volume&gt;28&lt;/volume&gt;&lt;number&gt;3&lt;/number&gt;&lt;dates&gt;&lt;year&gt;2008&lt;/year&gt;&lt;pub-dates&gt;&lt;date&gt;March 1, 2008&lt;/date&gt;&lt;/pub-dates&gt;&lt;/dates&gt;&lt;urls&gt;&lt;related-urls&gt;&lt;url&gt;http://atvb.ahajournals.org/content/28/3/s39.abstract&lt;/url&gt;&lt;/related-urls&gt;&lt;/urls&gt;&lt;electronic-resource-num&gt;10.1161/atvbaha.107.160226&lt;/electronic-resource-num&gt;&lt;/record&gt;&lt;/Cite&gt;&lt;Cite&gt;&lt;Author&gt;Behan&lt;/Author&gt;&lt;Year&gt;2004&lt;/Year&gt;&lt;RecNum&gt;394&lt;/RecNum&gt;&lt;record&gt;&lt;rec-number&gt;394&lt;/rec-number&gt;&lt;foreign-keys&gt;&lt;key app="EN" db-id="0dvs2w2purpvt3e095wpsxwdewfavxvtxpee" timestamp="1425663518"&gt;394&lt;/key&gt;&lt;/foreign-keys&gt;&lt;ref-type name="Journal Article"&gt;17&lt;/ref-type&gt;&lt;contributors&gt;&lt;authors&gt;&lt;author&gt;Behan, M. W. H.&lt;/author&gt;&lt;author&gt;Storey, R. F.&lt;/author&gt;&lt;/authors&gt;&lt;/contributors&gt;&lt;titles&gt;&lt;title&gt;Antiplatelet therapy in cardiovascular disease&lt;/title&gt;&lt;secondary-title&gt;Postgraduate Medical Journal&lt;/secondary-title&gt;&lt;/titles&gt;&lt;periodical&gt;&lt;full-title&gt;Postgraduate Medical Journal&lt;/full-title&gt;&lt;/periodical&gt;&lt;pages&gt;155-164&lt;/pages&gt;&lt;volume&gt;80&lt;/volume&gt;&lt;number&gt;941&lt;/number&gt;&lt;dates&gt;&lt;year&gt;2004&lt;/year&gt;&lt;pub-dates&gt;&lt;date&gt;Mar&lt;/date&gt;&lt;/pub-dates&gt;&lt;/dates&gt;&lt;isbn&gt;0032-5473&lt;/isbn&gt;&lt;accession-num&gt;WOS:000220148400005&lt;/accession-num&gt;&lt;urls&gt;&lt;related-urls&gt;&lt;url&gt;&amp;lt;Go to ISI&amp;gt;://WOS:000220148400005&lt;/url&gt;&lt;/related-urls&gt;&lt;/urls&gt;&lt;electronic-resource-num&gt;10.1136/pgmj.2003.007062&lt;/electronic-resource-num&gt;&lt;/record&gt;&lt;/Cite&gt;&lt;/EndNote&gt;</w:instrText>
      </w:r>
      <w:r w:rsidR="00637C42" w:rsidRPr="00BB0092">
        <w:rPr>
          <w:rFonts w:asciiTheme="minorBidi" w:hAnsiTheme="minorBidi"/>
          <w:sz w:val="24"/>
          <w:szCs w:val="24"/>
          <w:shd w:val="clear" w:color="auto" w:fill="FFFFFF"/>
        </w:rPr>
        <w:fldChar w:fldCharType="separate"/>
      </w:r>
      <w:r w:rsidR="005D2FB2">
        <w:rPr>
          <w:rFonts w:asciiTheme="minorBidi" w:hAnsiTheme="minorBidi"/>
          <w:noProof/>
          <w:sz w:val="24"/>
          <w:szCs w:val="24"/>
          <w:shd w:val="clear" w:color="auto" w:fill="FFFFFF"/>
        </w:rPr>
        <w:t>(</w:t>
      </w:r>
      <w:hyperlink w:anchor="_ENREF_149" w:tooltip="Kim, 2008 #177" w:history="1">
        <w:r w:rsidR="00CB34BE">
          <w:rPr>
            <w:rFonts w:asciiTheme="minorBidi" w:hAnsiTheme="minorBidi"/>
            <w:noProof/>
            <w:sz w:val="24"/>
            <w:szCs w:val="24"/>
            <w:shd w:val="clear" w:color="auto" w:fill="FFFFFF"/>
          </w:rPr>
          <w:t>Kim and Liao, 2008</w:t>
        </w:r>
      </w:hyperlink>
      <w:r w:rsidR="005D2FB2">
        <w:rPr>
          <w:rFonts w:asciiTheme="minorBidi" w:hAnsiTheme="minorBidi"/>
          <w:noProof/>
          <w:sz w:val="24"/>
          <w:szCs w:val="24"/>
          <w:shd w:val="clear" w:color="auto" w:fill="FFFFFF"/>
        </w:rPr>
        <w:t xml:space="preserve">, </w:t>
      </w:r>
      <w:hyperlink w:anchor="_ENREF_27" w:tooltip="Behan, 2004 #394" w:history="1">
        <w:r w:rsidR="00CB34BE">
          <w:rPr>
            <w:rFonts w:asciiTheme="minorBidi" w:hAnsiTheme="minorBidi"/>
            <w:noProof/>
            <w:sz w:val="24"/>
            <w:szCs w:val="24"/>
            <w:shd w:val="clear" w:color="auto" w:fill="FFFFFF"/>
          </w:rPr>
          <w:t>Behan and Storey, 2004</w:t>
        </w:r>
      </w:hyperlink>
      <w:r w:rsidR="005D2FB2">
        <w:rPr>
          <w:rFonts w:asciiTheme="minorBidi" w:hAnsiTheme="minorBidi"/>
          <w:noProof/>
          <w:sz w:val="24"/>
          <w:szCs w:val="24"/>
          <w:shd w:val="clear" w:color="auto" w:fill="FFFFFF"/>
        </w:rPr>
        <w:t>)</w:t>
      </w:r>
      <w:r w:rsidR="00637C42" w:rsidRPr="00BB0092">
        <w:rPr>
          <w:rFonts w:asciiTheme="minorBidi" w:hAnsiTheme="minorBidi"/>
          <w:sz w:val="24"/>
          <w:szCs w:val="24"/>
          <w:shd w:val="clear" w:color="auto" w:fill="FFFFFF"/>
        </w:rPr>
        <w:fldChar w:fldCharType="end"/>
      </w:r>
      <w:r w:rsidR="009B3D02">
        <w:rPr>
          <w:rFonts w:asciiTheme="minorBidi" w:hAnsiTheme="minorBidi"/>
          <w:sz w:val="24"/>
          <w:szCs w:val="24"/>
          <w:shd w:val="clear" w:color="auto" w:fill="FFFFFF"/>
        </w:rPr>
        <w:t xml:space="preserve"> (F</w:t>
      </w:r>
      <w:r w:rsidR="008259DD">
        <w:rPr>
          <w:rFonts w:asciiTheme="minorBidi" w:hAnsiTheme="minorBidi"/>
          <w:sz w:val="24"/>
          <w:szCs w:val="24"/>
          <w:shd w:val="clear" w:color="auto" w:fill="FFFFFF"/>
        </w:rPr>
        <w:t>igure 1.</w:t>
      </w:r>
      <w:r w:rsidR="00271DFC">
        <w:rPr>
          <w:rFonts w:asciiTheme="minorBidi" w:hAnsiTheme="minorBidi"/>
          <w:sz w:val="24"/>
          <w:szCs w:val="24"/>
          <w:shd w:val="clear" w:color="auto" w:fill="FFFFFF"/>
        </w:rPr>
        <w:t>4</w:t>
      </w:r>
      <w:r w:rsidR="005E1049">
        <w:rPr>
          <w:rFonts w:asciiTheme="minorBidi" w:hAnsiTheme="minorBidi"/>
          <w:sz w:val="24"/>
          <w:szCs w:val="24"/>
          <w:shd w:val="clear" w:color="auto" w:fill="FFFFFF"/>
        </w:rPr>
        <w:t>).</w:t>
      </w:r>
      <w:r w:rsidR="009B3D02">
        <w:rPr>
          <w:rFonts w:asciiTheme="minorBidi" w:hAnsiTheme="minorBidi"/>
          <w:sz w:val="24"/>
          <w:szCs w:val="24"/>
          <w:shd w:val="clear" w:color="auto" w:fill="FFFFFF"/>
        </w:rPr>
        <w:t xml:space="preserve"> </w:t>
      </w:r>
    </w:p>
    <w:p w14:paraId="5B9C5521" w14:textId="77777777" w:rsidR="00637C42" w:rsidRDefault="00637C42" w:rsidP="00281420">
      <w:pPr>
        <w:autoSpaceDE w:val="0"/>
        <w:autoSpaceDN w:val="0"/>
        <w:adjustRightInd w:val="0"/>
        <w:spacing w:after="0" w:line="240" w:lineRule="auto"/>
        <w:jc w:val="both"/>
        <w:rPr>
          <w:rFonts w:asciiTheme="minorBidi" w:hAnsiTheme="minorBidi"/>
          <w:b/>
          <w:bCs/>
          <w:sz w:val="24"/>
          <w:szCs w:val="24"/>
          <w:lang w:val="en-IE"/>
        </w:rPr>
      </w:pPr>
    </w:p>
    <w:p w14:paraId="177AB885" w14:textId="523B7524" w:rsidR="00EF65EC" w:rsidRDefault="00637C42" w:rsidP="00CB34BE">
      <w:pPr>
        <w:autoSpaceDE w:val="0"/>
        <w:autoSpaceDN w:val="0"/>
        <w:adjustRightInd w:val="0"/>
        <w:spacing w:after="0" w:line="360" w:lineRule="auto"/>
        <w:jc w:val="both"/>
        <w:rPr>
          <w:rFonts w:asciiTheme="minorBidi" w:hAnsiTheme="minorBidi"/>
          <w:sz w:val="24"/>
          <w:szCs w:val="24"/>
          <w:shd w:val="clear" w:color="auto" w:fill="FFFFFF"/>
        </w:rPr>
      </w:pPr>
      <w:r w:rsidRPr="00BB0092">
        <w:rPr>
          <w:rFonts w:asciiTheme="minorBidi" w:hAnsiTheme="minorBidi"/>
          <w:sz w:val="24"/>
          <w:szCs w:val="24"/>
        </w:rPr>
        <w:t xml:space="preserve">Dipyridamole </w:t>
      </w:r>
      <w:r w:rsidR="000B2C15" w:rsidRPr="00BB0092">
        <w:rPr>
          <w:rFonts w:asciiTheme="minorBidi" w:hAnsiTheme="minorBidi"/>
          <w:sz w:val="24"/>
          <w:szCs w:val="24"/>
        </w:rPr>
        <w:t xml:space="preserve">inhibits both ENT1 and ENT2 </w:t>
      </w:r>
      <w:r w:rsidR="000B2C15" w:rsidRPr="00BB0092">
        <w:rPr>
          <w:rFonts w:asciiTheme="minorBidi" w:hAnsiTheme="minorBidi"/>
          <w:sz w:val="24"/>
          <w:szCs w:val="24"/>
        </w:rPr>
        <w:fldChar w:fldCharType="begin"/>
      </w:r>
      <w:r w:rsidR="00DD1381">
        <w:rPr>
          <w:rFonts w:asciiTheme="minorBidi" w:hAnsiTheme="minorBidi"/>
          <w:sz w:val="24"/>
          <w:szCs w:val="24"/>
        </w:rPr>
        <w:instrText xml:space="preserve"> ADDIN EN.CITE &lt;EndNote&gt;&lt;Cite&gt;&lt;Author&gt;Ward&lt;/Author&gt;&lt;Year&gt;2000&lt;/Year&gt;&lt;RecNum&gt;173&lt;/RecNum&gt;&lt;DisplayText&gt;(Ward et al., 2000)&lt;/DisplayText&gt;&lt;record&gt;&lt;rec-number&gt;173&lt;/rec-number&gt;&lt;foreign-keys&gt;&lt;key app="EN" db-id="0dvs2w2purpvt3e095wpsxwdewfavxvtxpee" timestamp="0"&gt;173&lt;/key&gt;&lt;/foreign-keys&gt;&lt;ref-type name="Journal Article"&gt;17&lt;/ref-type&gt;&lt;contributors&gt;&lt;authors&gt;&lt;author&gt;Ward, Jeffrey L.&lt;/author&gt;&lt;author&gt;Sherali, Azeem&lt;/author&gt;&lt;author&gt;Mo, Zhi-Ping&lt;/author&gt;&lt;author&gt;Tse, Chung-Ming&lt;/author&gt;&lt;/authors&gt;&lt;/contributors&gt;&lt;titles&gt;&lt;title&gt;Kinetic and pharmacological properties of cloned human equilibrative nucleoside transporters, ENT1 and ENT2, stably expressed in nucleoside transporter-deficient PK15 cells. Ent2 exhibits a low affinity for guanosine and cytidine but a high affinity for inosine&lt;/title&gt;&lt;secondary-title&gt;Journal of Biological Chemistry&lt;/secondary-title&gt;&lt;/titles&gt;&lt;periodical&gt;&lt;full-title&gt;Journal of Biological Chemistry&lt;/full-title&gt;&lt;/periodical&gt;&lt;pages&gt;8375-8381&lt;/pages&gt;&lt;volume&gt;275&lt;/volume&gt;&lt;number&gt;12&lt;/number&gt;&lt;dates&gt;&lt;year&gt;2000&lt;/year&gt;&lt;pub-dates&gt;&lt;date&gt;March 24, 2000&lt;/date&gt;&lt;/pub-dates&gt;&lt;/dates&gt;&lt;urls&gt;&lt;related-urls&gt;&lt;url&gt;http://www.jbc.org/content/275/12/8375.abstract&lt;/url&gt;&lt;/related-urls&gt;&lt;/urls&gt;&lt;electronic-resource-num&gt;10.1074/jbc.275.12.8375&lt;/electronic-resource-num&gt;&lt;/record&gt;&lt;/Cite&gt;&lt;/EndNote&gt;</w:instrText>
      </w:r>
      <w:r w:rsidR="000B2C15" w:rsidRPr="00BB0092">
        <w:rPr>
          <w:rFonts w:asciiTheme="minorBidi" w:hAnsiTheme="minorBidi"/>
          <w:sz w:val="24"/>
          <w:szCs w:val="24"/>
        </w:rPr>
        <w:fldChar w:fldCharType="separate"/>
      </w:r>
      <w:r w:rsidR="003E5F27">
        <w:rPr>
          <w:rFonts w:asciiTheme="minorBidi" w:hAnsiTheme="minorBidi"/>
          <w:noProof/>
          <w:sz w:val="24"/>
          <w:szCs w:val="24"/>
        </w:rPr>
        <w:t>(</w:t>
      </w:r>
      <w:hyperlink w:anchor="_ENREF_317" w:tooltip="Ward, 2000 #173" w:history="1">
        <w:r w:rsidR="00CB34BE">
          <w:rPr>
            <w:rFonts w:asciiTheme="minorBidi" w:hAnsiTheme="minorBidi"/>
            <w:noProof/>
            <w:sz w:val="24"/>
            <w:szCs w:val="24"/>
          </w:rPr>
          <w:t>Ward et al., 2000</w:t>
        </w:r>
      </w:hyperlink>
      <w:r w:rsidR="003E5F27">
        <w:rPr>
          <w:rFonts w:asciiTheme="minorBidi" w:hAnsiTheme="minorBidi"/>
          <w:noProof/>
          <w:sz w:val="24"/>
          <w:szCs w:val="24"/>
        </w:rPr>
        <w:t>)</w:t>
      </w:r>
      <w:r w:rsidR="000B2C15" w:rsidRPr="00BB0092">
        <w:rPr>
          <w:rFonts w:asciiTheme="minorBidi" w:hAnsiTheme="minorBidi"/>
          <w:sz w:val="24"/>
          <w:szCs w:val="24"/>
        </w:rPr>
        <w:fldChar w:fldCharType="end"/>
      </w:r>
      <w:r w:rsidR="00EF65EC" w:rsidRPr="00BB0092">
        <w:rPr>
          <w:rFonts w:asciiTheme="minorBidi" w:hAnsiTheme="minorBidi"/>
          <w:sz w:val="24"/>
          <w:szCs w:val="24"/>
        </w:rPr>
        <w:t>. It has been reported that dipyridamole inhibits adenosine uptake in whole blood with IC</w:t>
      </w:r>
      <w:r w:rsidR="00EF65EC" w:rsidRPr="00BB0092">
        <w:rPr>
          <w:rFonts w:asciiTheme="minorBidi" w:hAnsiTheme="minorBidi"/>
          <w:sz w:val="24"/>
          <w:szCs w:val="24"/>
          <w:vertAlign w:val="subscript"/>
        </w:rPr>
        <w:t xml:space="preserve">50 </w:t>
      </w:r>
      <w:r w:rsidR="00EF65EC" w:rsidRPr="00BB0092">
        <w:rPr>
          <w:rFonts w:asciiTheme="minorBidi" w:hAnsiTheme="minorBidi"/>
          <w:sz w:val="24"/>
          <w:szCs w:val="24"/>
        </w:rPr>
        <w:t>values of 10</w:t>
      </w:r>
      <w:r w:rsidR="00EF65EC" w:rsidRPr="00BB0092">
        <w:rPr>
          <w:rFonts w:asciiTheme="minorBidi" w:hAnsiTheme="minorBidi"/>
          <w:sz w:val="24"/>
          <w:szCs w:val="24"/>
          <w:vertAlign w:val="superscript"/>
        </w:rPr>
        <w:t xml:space="preserve">-7 </w:t>
      </w:r>
      <w:r w:rsidR="00EF65EC" w:rsidRPr="00BB0092">
        <w:rPr>
          <w:rFonts w:asciiTheme="minorBidi" w:hAnsiTheme="minorBidi"/>
          <w:sz w:val="24"/>
          <w:szCs w:val="24"/>
        </w:rPr>
        <w:t xml:space="preserve">M </w:t>
      </w:r>
      <w:r w:rsidR="00EF65EC" w:rsidRPr="00BB0092">
        <w:rPr>
          <w:rFonts w:asciiTheme="minorBidi" w:hAnsiTheme="minorBidi"/>
          <w:sz w:val="24"/>
          <w:szCs w:val="24"/>
        </w:rPr>
        <w:fldChar w:fldCharType="begin"/>
      </w:r>
      <w:r w:rsidR="003D30C5">
        <w:rPr>
          <w:rFonts w:asciiTheme="minorBidi" w:hAnsiTheme="minorBidi"/>
          <w:sz w:val="24"/>
          <w:szCs w:val="24"/>
        </w:rPr>
        <w:instrText xml:space="preserve"> ADDIN EN.CITE &lt;EndNote&gt;&lt;Cite&gt;&lt;Author&gt;Yeung&lt;/Author&gt;&lt;Year&gt;1991&lt;/Year&gt;&lt;RecNum&gt;179&lt;/RecNum&gt;&lt;DisplayText&gt;(Yeung et al., 1991)&lt;/DisplayText&gt;&lt;record&gt;&lt;rec-number&gt;179&lt;/rec-number&gt;&lt;foreign-keys&gt;&lt;key app="EN" db-id="0dvs2w2purpvt3e095wpsxwdewfavxvtxpee" timestamp="0"&gt;179&lt;/key&gt;&lt;/foreign-keys&gt;&lt;ref-type name="Journal Article"&gt;17&lt;/ref-type&gt;&lt;contributors&gt;&lt;authors&gt;&lt;author&gt;Yeung, P. K. F.&lt;/author&gt;&lt;author&gt;Mosher, S. J.&lt;/author&gt;&lt;author&gt;Macrae, D. A.&lt;/author&gt;&lt;author&gt;Klassen, G. A.&lt;/author&gt;&lt;/authors&gt;&lt;/contributors&gt;&lt;titles&gt;&lt;title&gt;Effect of diltiazem and its metabolites on the uptake of adenosine in blood: an in-vitro investigation&lt;/title&gt;&lt;secondary-title&gt;Journal of Pharmacy and Pharmacology&lt;/secondary-title&gt;&lt;/titles&gt;&lt;pages&gt;685-689&lt;/pages&gt;&lt;volume&gt;43&lt;/volume&gt;&lt;number&gt;10&lt;/number&gt;&lt;dates&gt;&lt;year&gt;1991&lt;/year&gt;&lt;pub-dates&gt;&lt;date&gt;Oct&lt;/date&gt;&lt;/pub-dates&gt;&lt;/dates&gt;&lt;isbn&gt;0022-3573&lt;/isbn&gt;&lt;accession-num&gt;WOS:A1991GH99200003&lt;/accession-num&gt;&lt;urls&gt;&lt;related-urls&gt;&lt;url&gt;&amp;lt;Go to ISI&amp;gt;://WOS:A1991GH99200003&lt;/url&gt;&lt;/related-urls&gt;&lt;/urls&gt;&lt;/record&gt;&lt;/Cite&gt;&lt;/EndNote&gt;</w:instrText>
      </w:r>
      <w:r w:rsidR="00EF65EC" w:rsidRPr="00BB0092">
        <w:rPr>
          <w:rFonts w:asciiTheme="minorBidi" w:hAnsiTheme="minorBidi"/>
          <w:sz w:val="24"/>
          <w:szCs w:val="24"/>
        </w:rPr>
        <w:fldChar w:fldCharType="separate"/>
      </w:r>
      <w:r w:rsidR="00260E31">
        <w:rPr>
          <w:rFonts w:asciiTheme="minorBidi" w:hAnsiTheme="minorBidi"/>
          <w:noProof/>
          <w:sz w:val="24"/>
          <w:szCs w:val="24"/>
        </w:rPr>
        <w:t>(</w:t>
      </w:r>
      <w:hyperlink w:anchor="_ENREF_332" w:tooltip="Yeung, 1991 #179" w:history="1">
        <w:r w:rsidR="00CB34BE">
          <w:rPr>
            <w:rFonts w:asciiTheme="minorBidi" w:hAnsiTheme="minorBidi"/>
            <w:noProof/>
            <w:sz w:val="24"/>
            <w:szCs w:val="24"/>
          </w:rPr>
          <w:t>Yeung et al., 1991</w:t>
        </w:r>
      </w:hyperlink>
      <w:r w:rsidR="00260E31">
        <w:rPr>
          <w:rFonts w:asciiTheme="minorBidi" w:hAnsiTheme="minorBidi"/>
          <w:noProof/>
          <w:sz w:val="24"/>
          <w:szCs w:val="24"/>
        </w:rPr>
        <w:t>)</w:t>
      </w:r>
      <w:r w:rsidR="00EF65EC" w:rsidRPr="00BB0092">
        <w:rPr>
          <w:rFonts w:asciiTheme="minorBidi" w:hAnsiTheme="minorBidi"/>
          <w:sz w:val="24"/>
          <w:szCs w:val="24"/>
        </w:rPr>
        <w:fldChar w:fldCharType="end"/>
      </w:r>
      <w:r w:rsidR="00EF65EC" w:rsidRPr="00BB0092">
        <w:rPr>
          <w:rFonts w:asciiTheme="minorBidi" w:hAnsiTheme="minorBidi"/>
          <w:sz w:val="24"/>
          <w:szCs w:val="24"/>
        </w:rPr>
        <w:t xml:space="preserve">. </w:t>
      </w:r>
      <w:r w:rsidR="00EF65EC" w:rsidRPr="00BB0092">
        <w:rPr>
          <w:rFonts w:asciiTheme="minorBidi" w:hAnsiTheme="minorBidi"/>
          <w:i/>
          <w:iCs/>
          <w:sz w:val="24"/>
          <w:szCs w:val="24"/>
        </w:rPr>
        <w:t>In vivo</w:t>
      </w:r>
      <w:r w:rsidR="00EF65EC" w:rsidRPr="00BB0092">
        <w:rPr>
          <w:rFonts w:asciiTheme="minorBidi" w:hAnsiTheme="minorBidi"/>
          <w:sz w:val="24"/>
          <w:szCs w:val="24"/>
        </w:rPr>
        <w:t xml:space="preserve">, inhibition </w:t>
      </w:r>
      <w:r w:rsidR="003B55C4">
        <w:rPr>
          <w:rFonts w:asciiTheme="minorBidi" w:hAnsiTheme="minorBidi"/>
          <w:sz w:val="24"/>
          <w:szCs w:val="24"/>
        </w:rPr>
        <w:t xml:space="preserve">of </w:t>
      </w:r>
      <w:r w:rsidR="00EF65EC" w:rsidRPr="00BB0092">
        <w:rPr>
          <w:rFonts w:asciiTheme="minorBidi" w:hAnsiTheme="minorBidi"/>
          <w:sz w:val="24"/>
          <w:szCs w:val="24"/>
        </w:rPr>
        <w:t>ENTs require</w:t>
      </w:r>
      <w:r w:rsidR="003B55C4">
        <w:rPr>
          <w:rFonts w:asciiTheme="minorBidi" w:hAnsiTheme="minorBidi"/>
          <w:sz w:val="24"/>
          <w:szCs w:val="24"/>
        </w:rPr>
        <w:t>s</w:t>
      </w:r>
      <w:r w:rsidR="00EF65EC" w:rsidRPr="00BB0092">
        <w:rPr>
          <w:rFonts w:asciiTheme="minorBidi" w:hAnsiTheme="minorBidi"/>
          <w:sz w:val="24"/>
          <w:szCs w:val="24"/>
        </w:rPr>
        <w:t xml:space="preserve"> a high dosage of dipyridamole because it is characterised by short lasting action and poor oral bioavailability </w:t>
      </w:r>
      <w:r w:rsidR="00EF65EC" w:rsidRPr="00BB0092">
        <w:rPr>
          <w:rFonts w:asciiTheme="minorBidi" w:hAnsiTheme="minorBidi"/>
          <w:sz w:val="24"/>
          <w:szCs w:val="24"/>
        </w:rPr>
        <w:fldChar w:fldCharType="begin"/>
      </w:r>
      <w:r w:rsidR="00260E31">
        <w:rPr>
          <w:rFonts w:asciiTheme="minorBidi" w:hAnsiTheme="minorBidi"/>
          <w:sz w:val="24"/>
          <w:szCs w:val="24"/>
        </w:rPr>
        <w:instrText xml:space="preserve"> ADDIN EN.CITE &lt;EndNote&gt;&lt;Cite&gt;&lt;Author&gt;Noji&lt;/Author&gt;&lt;Year&gt;2004&lt;/Year&gt;&lt;RecNum&gt;176&lt;/RecNum&gt;&lt;DisplayText&gt;(Noji et al., 2004)&lt;/DisplayText&gt;&lt;record&gt;&lt;rec-number&gt;176&lt;/rec-number&gt;&lt;foreign-keys&gt;&lt;key app="EN" db-id="0dvs2w2purpvt3e095wpsxwdewfavxvtxpee" timestamp="0"&gt;176&lt;/key&gt;&lt;/foreign-keys&gt;&lt;ref-type name="Journal Article"&gt;17&lt;/ref-type&gt;&lt;contributors&gt;&lt;authors&gt;&lt;author&gt;Noji, Tohru&lt;/author&gt;&lt;author&gt;Karasawa, Akira&lt;/author&gt;&lt;author&gt;Kusaka, Hideaki&lt;/author&gt;&lt;/authors&gt;&lt;/contributors&gt;&lt;titles&gt;&lt;title&gt;Adenosine uptake inhibitors&lt;/title&gt;&lt;secondary-title&gt;European Journal of Pharmacology&lt;/secondary-title&gt;&lt;/titles&gt;&lt;pages&gt;1-16&lt;/pages&gt;&lt;volume&gt;495&lt;/volume&gt;&lt;number&gt;1&lt;/number&gt;&lt;keywords&gt;&lt;keyword&gt;Adenosine&lt;/keyword&gt;&lt;keyword&gt;Adenosine uptake inhibitor (nucleoside transport inhibitor)&lt;/keyword&gt;&lt;keyword&gt;Protective effect&lt;/keyword&gt;&lt;keyword&gt;Therapeutic application&lt;/keyword&gt;&lt;/keywords&gt;&lt;dates&gt;&lt;year&gt;2004&lt;/year&gt;&lt;/dates&gt;&lt;isbn&gt;0014-2999&lt;/isbn&gt;&lt;urls&gt;&lt;related-urls&gt;&lt;url&gt;http://www.sciencedirect.com/science/article/pii/S0014299904004972&lt;/url&gt;&lt;/related-urls&gt;&lt;/urls&gt;&lt;electronic-resource-num&gt;http://dx.doi.org/10.1016/j.ejphar.2004.05.003&lt;/electronic-resource-num&gt;&lt;/record&gt;&lt;/Cite&gt;&lt;/EndNote&gt;</w:instrText>
      </w:r>
      <w:r w:rsidR="00EF65EC" w:rsidRPr="00BB0092">
        <w:rPr>
          <w:rFonts w:asciiTheme="minorBidi" w:hAnsiTheme="minorBidi"/>
          <w:sz w:val="24"/>
          <w:szCs w:val="24"/>
        </w:rPr>
        <w:fldChar w:fldCharType="separate"/>
      </w:r>
      <w:r w:rsidR="00260E31">
        <w:rPr>
          <w:rFonts w:asciiTheme="minorBidi" w:hAnsiTheme="minorBidi"/>
          <w:noProof/>
          <w:sz w:val="24"/>
          <w:szCs w:val="24"/>
        </w:rPr>
        <w:t>(</w:t>
      </w:r>
      <w:hyperlink w:anchor="_ENREF_217" w:tooltip="Noji, 2004 #176" w:history="1">
        <w:r w:rsidR="00CB34BE">
          <w:rPr>
            <w:rFonts w:asciiTheme="minorBidi" w:hAnsiTheme="minorBidi"/>
            <w:noProof/>
            <w:sz w:val="24"/>
            <w:szCs w:val="24"/>
          </w:rPr>
          <w:t>Noji et al., 2004</w:t>
        </w:r>
      </w:hyperlink>
      <w:r w:rsidR="00260E31">
        <w:rPr>
          <w:rFonts w:asciiTheme="minorBidi" w:hAnsiTheme="minorBidi"/>
          <w:noProof/>
          <w:sz w:val="24"/>
          <w:szCs w:val="24"/>
        </w:rPr>
        <w:t>)</w:t>
      </w:r>
      <w:r w:rsidR="00EF65EC" w:rsidRPr="00BB0092">
        <w:rPr>
          <w:rFonts w:asciiTheme="minorBidi" w:hAnsiTheme="minorBidi"/>
          <w:sz w:val="24"/>
          <w:szCs w:val="24"/>
        </w:rPr>
        <w:fldChar w:fldCharType="end"/>
      </w:r>
      <w:r w:rsidR="00EF65EC" w:rsidRPr="00BB0092">
        <w:rPr>
          <w:rFonts w:asciiTheme="minorBidi" w:hAnsiTheme="minorBidi"/>
          <w:sz w:val="24"/>
          <w:szCs w:val="24"/>
        </w:rPr>
        <w:t xml:space="preserve">. </w:t>
      </w:r>
      <w:r w:rsidR="003B55C4">
        <w:rPr>
          <w:rFonts w:asciiTheme="minorBidi" w:hAnsiTheme="minorBidi"/>
          <w:sz w:val="24"/>
          <w:szCs w:val="24"/>
        </w:rPr>
        <w:t xml:space="preserve">A </w:t>
      </w:r>
      <w:r w:rsidR="00EF65EC" w:rsidRPr="00BB0092">
        <w:rPr>
          <w:rFonts w:asciiTheme="minorBidi" w:hAnsiTheme="minorBidi"/>
          <w:sz w:val="24"/>
          <w:szCs w:val="24"/>
        </w:rPr>
        <w:t>recent study demonstrated that ticagrelor</w:t>
      </w:r>
      <w:r w:rsidR="003B55C4">
        <w:rPr>
          <w:rFonts w:asciiTheme="minorBidi" w:hAnsiTheme="minorBidi"/>
          <w:sz w:val="24"/>
          <w:szCs w:val="24"/>
        </w:rPr>
        <w:t xml:space="preserve"> also</w:t>
      </w:r>
      <w:r w:rsidR="00EF65EC" w:rsidRPr="00BB0092">
        <w:rPr>
          <w:rFonts w:asciiTheme="minorBidi" w:hAnsiTheme="minorBidi"/>
          <w:sz w:val="24"/>
          <w:szCs w:val="24"/>
        </w:rPr>
        <w:t xml:space="preserve"> inhibits adenosine uptake via ENT1 in </w:t>
      </w:r>
      <w:r w:rsidR="00EF65EC" w:rsidRPr="00BB0092">
        <w:rPr>
          <w:rFonts w:asciiTheme="minorBidi" w:hAnsiTheme="minorBidi"/>
          <w:sz w:val="24"/>
          <w:szCs w:val="24"/>
          <w:shd w:val="clear" w:color="auto" w:fill="FFFFFF"/>
        </w:rPr>
        <w:t>Madin-Darby canine kidney (MDCK)</w:t>
      </w:r>
      <w:r w:rsidR="000D5BB6">
        <w:rPr>
          <w:rFonts w:asciiTheme="minorBidi" w:hAnsiTheme="minorBidi"/>
          <w:sz w:val="24"/>
          <w:szCs w:val="24"/>
          <w:shd w:val="clear" w:color="auto" w:fill="FFFFFF"/>
        </w:rPr>
        <w:t xml:space="preserve"> cells</w:t>
      </w:r>
      <w:r w:rsidR="0081363B" w:rsidRPr="00BB0092">
        <w:rPr>
          <w:rFonts w:asciiTheme="minorBidi" w:hAnsiTheme="minorBidi"/>
          <w:sz w:val="24"/>
          <w:szCs w:val="24"/>
          <w:shd w:val="clear" w:color="auto" w:fill="FFFFFF"/>
        </w:rPr>
        <w:t xml:space="preserve"> </w:t>
      </w:r>
      <w:r w:rsidR="0081363B" w:rsidRPr="00BB0092">
        <w:rPr>
          <w:rFonts w:asciiTheme="minorBidi" w:hAnsiTheme="minorBidi"/>
          <w:sz w:val="24"/>
          <w:szCs w:val="24"/>
          <w:shd w:val="clear" w:color="auto" w:fill="FFFFFF"/>
        </w:rPr>
        <w:fldChar w:fldCharType="begin"/>
      </w:r>
      <w:r w:rsidR="001A397F">
        <w:rPr>
          <w:rFonts w:asciiTheme="minorBidi" w:hAnsiTheme="minorBidi"/>
          <w:sz w:val="24"/>
          <w:szCs w:val="24"/>
          <w:shd w:val="clear" w:color="auto" w:fill="FFFFFF"/>
        </w:rPr>
        <w:instrText xml:space="preserve"> ADDIN EN.CITE &lt;EndNote&gt;&lt;Cite&gt;&lt;Author&gt;Armstrong&lt;/Author&gt;&lt;Year&gt;2014&lt;/Year&gt;&lt;RecNum&gt;141&lt;/RecNum&gt;&lt;DisplayText&gt;(Armstrong et al., 2014)&lt;/DisplayText&gt;&lt;record&gt;&lt;rec-number&gt;141&lt;/rec-number&gt;&lt;foreign-keys&gt;&lt;key app="EN" db-id="0dvs2w2purpvt3e095wpsxwdewfavxvtxpee" timestamp="0"&gt;141&lt;/key&gt;&lt;/foreign-keys&gt;&lt;ref-type name="Journal Article"&gt;17&lt;/ref-type&gt;&lt;contributors&gt;&lt;authors&gt;&lt;author&gt;Armstrong, Duncan&lt;/author&gt;&lt;author&gt;Summers, Claire&lt;/author&gt;&lt;author&gt;Ewart, Lorna&lt;/author&gt;&lt;author&gt;Nylander, Sven&lt;/author&gt;&lt;author&gt;Sidaway, James E.&lt;/author&gt;&lt;author&gt;van Giezen, J. J. J.&lt;/author&gt;&lt;/authors&gt;&lt;/contributors&gt;&lt;titles&gt;&lt;title&gt;Characterization of the adenosine pharmacology of ticagrelor reveals therapeutically relevant inhibition of equilibrative nucleoside transporter 1&lt;/title&gt;&lt;secondary-title&gt;Journal of Cardiovascular Pharmacology and Therapeutics&lt;/secondary-title&gt;&lt;/titles&gt;&lt;pages&gt;209-219&lt;/pages&gt;&lt;volume&gt;19&lt;/volume&gt;&lt;number&gt;2&lt;/number&gt;&lt;dates&gt;&lt;year&gt;2014&lt;/year&gt;&lt;pub-dates&gt;&lt;date&gt;March 1, 2014&lt;/date&gt;&lt;/pub-dates&gt;&lt;/dates&gt;&lt;urls&gt;&lt;related-urls&gt;&lt;url&gt;http://cpt.sagepub.com/content/19/2/209.abstract&lt;/url&gt;&lt;/related-urls&gt;&lt;/urls&gt;&lt;electronic-resource-num&gt;10.1177/1074248413511693&lt;/electronic-resource-num&gt;&lt;/record&gt;&lt;/Cite&gt;&lt;/EndNote&gt;</w:instrText>
      </w:r>
      <w:r w:rsidR="0081363B" w:rsidRPr="00BB0092">
        <w:rPr>
          <w:rFonts w:asciiTheme="minorBidi" w:hAnsiTheme="minorBidi"/>
          <w:sz w:val="24"/>
          <w:szCs w:val="24"/>
          <w:shd w:val="clear" w:color="auto" w:fill="FFFFFF"/>
        </w:rPr>
        <w:fldChar w:fldCharType="separate"/>
      </w:r>
      <w:r w:rsidR="00260E31">
        <w:rPr>
          <w:rFonts w:asciiTheme="minorBidi" w:hAnsiTheme="minorBidi"/>
          <w:noProof/>
          <w:sz w:val="24"/>
          <w:szCs w:val="24"/>
          <w:shd w:val="clear" w:color="auto" w:fill="FFFFFF"/>
        </w:rPr>
        <w:t>(</w:t>
      </w:r>
      <w:hyperlink w:anchor="_ENREF_15" w:tooltip="Armstrong, 2014 #141" w:history="1">
        <w:r w:rsidR="00CB34BE">
          <w:rPr>
            <w:rFonts w:asciiTheme="minorBidi" w:hAnsiTheme="minorBidi"/>
            <w:noProof/>
            <w:sz w:val="24"/>
            <w:szCs w:val="24"/>
            <w:shd w:val="clear" w:color="auto" w:fill="FFFFFF"/>
          </w:rPr>
          <w:t>Armstrong et al., 2014</w:t>
        </w:r>
      </w:hyperlink>
      <w:r w:rsidR="00260E31">
        <w:rPr>
          <w:rFonts w:asciiTheme="minorBidi" w:hAnsiTheme="minorBidi"/>
          <w:noProof/>
          <w:sz w:val="24"/>
          <w:szCs w:val="24"/>
          <w:shd w:val="clear" w:color="auto" w:fill="FFFFFF"/>
        </w:rPr>
        <w:t>)</w:t>
      </w:r>
      <w:r w:rsidR="0081363B" w:rsidRPr="00BB0092">
        <w:rPr>
          <w:rFonts w:asciiTheme="minorBidi" w:hAnsiTheme="minorBidi"/>
          <w:sz w:val="24"/>
          <w:szCs w:val="24"/>
          <w:shd w:val="clear" w:color="auto" w:fill="FFFFFF"/>
        </w:rPr>
        <w:fldChar w:fldCharType="end"/>
      </w:r>
      <w:r w:rsidR="00EF65EC" w:rsidRPr="00BB0092">
        <w:rPr>
          <w:rFonts w:asciiTheme="minorBidi" w:hAnsiTheme="minorBidi"/>
          <w:sz w:val="24"/>
          <w:szCs w:val="24"/>
          <w:shd w:val="clear" w:color="auto" w:fill="FFFFFF"/>
        </w:rPr>
        <w:t>. In MDCK cells, the inhibition potency for ticagrelor (IC</w:t>
      </w:r>
      <w:r w:rsidR="00EF65EC" w:rsidRPr="00BB0092">
        <w:rPr>
          <w:rFonts w:asciiTheme="minorBidi" w:hAnsiTheme="minorBidi"/>
          <w:sz w:val="24"/>
          <w:szCs w:val="24"/>
          <w:bdr w:val="none" w:sz="0" w:space="0" w:color="auto" w:frame="1"/>
          <w:shd w:val="clear" w:color="auto" w:fill="FFFFFF"/>
          <w:vertAlign w:val="subscript"/>
        </w:rPr>
        <w:t>50</w:t>
      </w:r>
      <w:r w:rsidR="00EF65EC" w:rsidRPr="00BB0092">
        <w:rPr>
          <w:rStyle w:val="apple-converted-space"/>
          <w:rFonts w:asciiTheme="minorBidi" w:hAnsiTheme="minorBidi"/>
          <w:sz w:val="24"/>
          <w:szCs w:val="24"/>
          <w:shd w:val="clear" w:color="auto" w:fill="FFFFFF"/>
        </w:rPr>
        <w:t> </w:t>
      </w:r>
      <w:r w:rsidR="00EF65EC" w:rsidRPr="00BB0092">
        <w:rPr>
          <w:rFonts w:asciiTheme="minorBidi" w:hAnsiTheme="minorBidi"/>
          <w:sz w:val="24"/>
          <w:szCs w:val="24"/>
          <w:shd w:val="clear" w:color="auto" w:fill="FFFFFF"/>
        </w:rPr>
        <w:t>of 260 nmol/L) was approximately 35-fold less than dipyridamole</w:t>
      </w:r>
      <w:r w:rsidR="00EF65EC" w:rsidRPr="00BB0092">
        <w:rPr>
          <w:rStyle w:val="apple-converted-space"/>
          <w:rFonts w:asciiTheme="minorBidi" w:hAnsiTheme="minorBidi"/>
          <w:sz w:val="24"/>
          <w:szCs w:val="24"/>
          <w:shd w:val="clear" w:color="auto" w:fill="FFFFFF"/>
        </w:rPr>
        <w:t> </w:t>
      </w:r>
      <w:r w:rsidR="00EF65EC" w:rsidRPr="00BB0092">
        <w:rPr>
          <w:rFonts w:asciiTheme="minorBidi" w:hAnsiTheme="minorBidi"/>
          <w:sz w:val="24"/>
          <w:szCs w:val="24"/>
          <w:shd w:val="clear" w:color="auto" w:fill="FFFFFF"/>
        </w:rPr>
        <w:t>(IC</w:t>
      </w:r>
      <w:r w:rsidR="00EF65EC" w:rsidRPr="00BB0092">
        <w:rPr>
          <w:rFonts w:asciiTheme="minorBidi" w:hAnsiTheme="minorBidi"/>
          <w:sz w:val="24"/>
          <w:szCs w:val="24"/>
          <w:bdr w:val="none" w:sz="0" w:space="0" w:color="auto" w:frame="1"/>
          <w:shd w:val="clear" w:color="auto" w:fill="FFFFFF"/>
          <w:vertAlign w:val="subscript"/>
        </w:rPr>
        <w:t>50</w:t>
      </w:r>
      <w:r w:rsidR="00EF65EC" w:rsidRPr="00BB0092">
        <w:rPr>
          <w:rStyle w:val="apple-converted-space"/>
          <w:rFonts w:asciiTheme="minorBidi" w:hAnsiTheme="minorBidi"/>
          <w:sz w:val="24"/>
          <w:szCs w:val="24"/>
          <w:shd w:val="clear" w:color="auto" w:fill="FFFFFF"/>
        </w:rPr>
        <w:t> </w:t>
      </w:r>
      <w:r w:rsidR="00EF65EC" w:rsidRPr="00BB0092">
        <w:rPr>
          <w:rFonts w:asciiTheme="minorBidi" w:hAnsiTheme="minorBidi"/>
          <w:sz w:val="24"/>
          <w:szCs w:val="24"/>
          <w:shd w:val="clear" w:color="auto" w:fill="FFFFFF"/>
        </w:rPr>
        <w:t>7.4 nmol/L). In human erythrocytes, ticagrelor inhibits adenosine uptake with potency approximately 10-fold less than dipyridamole</w:t>
      </w:r>
      <w:r w:rsidR="0081363B" w:rsidRPr="00BB0092">
        <w:rPr>
          <w:rFonts w:asciiTheme="minorBidi" w:hAnsiTheme="minorBidi"/>
          <w:sz w:val="24"/>
          <w:szCs w:val="24"/>
          <w:shd w:val="clear" w:color="auto" w:fill="FFFFFF"/>
        </w:rPr>
        <w:t xml:space="preserve"> </w:t>
      </w:r>
      <w:r w:rsidR="0081363B" w:rsidRPr="00BB0092">
        <w:rPr>
          <w:rFonts w:asciiTheme="minorBidi" w:hAnsiTheme="minorBidi"/>
          <w:sz w:val="24"/>
          <w:szCs w:val="24"/>
          <w:shd w:val="clear" w:color="auto" w:fill="FFFFFF"/>
        </w:rPr>
        <w:fldChar w:fldCharType="begin"/>
      </w:r>
      <w:r w:rsidR="003D30C5">
        <w:rPr>
          <w:rFonts w:asciiTheme="minorBidi" w:hAnsiTheme="minorBidi"/>
          <w:sz w:val="24"/>
          <w:szCs w:val="24"/>
          <w:shd w:val="clear" w:color="auto" w:fill="FFFFFF"/>
        </w:rPr>
        <w:instrText xml:space="preserve"> ADDIN EN.CITE &lt;EndNote&gt;&lt;Cite&gt;&lt;Author&gt;van Giezen&lt;/Author&gt;&lt;Year&gt;2012&lt;/Year&gt;&lt;RecNum&gt;121&lt;/RecNum&gt;&lt;DisplayText&gt;(van Giezen et al., 2012)&lt;/DisplayText&gt;&lt;record&gt;&lt;rec-number&gt;121&lt;/rec-number&gt;&lt;foreign-keys&gt;&lt;key app="EN" db-id="0dvs2w2purpvt3e095wpsxwdewfavxvtxpee" timestamp="0"&gt;121&lt;/key&gt;&lt;/foreign-keys&gt;&lt;ref-type name="Journal Article"&gt;17&lt;/ref-type&gt;&lt;contributors&gt;&lt;authors&gt;&lt;author&gt;van Giezen, J. J. J.&lt;/author&gt;&lt;author&gt;Sidaway, James&lt;/author&gt;&lt;author&gt;Glaves, Philip&lt;/author&gt;&lt;author&gt;Kirk, Ian&lt;/author&gt;&lt;author&gt;Björkman, Jan-Arne&lt;/author&gt;&lt;/authors&gt;&lt;/contributors&gt;&lt;titles&gt;&lt;title&gt;Ticagrelor inhibits adenosine uptake in vitro and enhances adenosine-mediated hyperemia responses in a canine model&lt;/title&gt;&lt;secondary-title&gt;Journal of Cardiovascular Pharmacology and Therapeutics&lt;/secondary-title&gt;&lt;/titles&gt;&lt;pages&gt;164-172&lt;/pages&gt;&lt;volume&gt;17&lt;/volume&gt;&lt;number&gt;2&lt;/number&gt;&lt;dates&gt;&lt;year&gt;2012&lt;/year&gt;&lt;pub-dates&gt;&lt;date&gt;June 1, 2012&lt;/date&gt;&lt;/pub-dates&gt;&lt;/dates&gt;&lt;urls&gt;&lt;related-urls&gt;&lt;url&gt;http://cpt.sagepub.com/content/17/2/164.abstract&lt;/url&gt;&lt;/related-urls&gt;&lt;/urls&gt;&lt;electronic-resource-num&gt;10.1177/1074248411410883&lt;/electronic-resource-num&gt;&lt;/record&gt;&lt;/Cite&gt;&lt;/EndNote&gt;</w:instrText>
      </w:r>
      <w:r w:rsidR="0081363B" w:rsidRPr="00BB0092">
        <w:rPr>
          <w:rFonts w:asciiTheme="minorBidi" w:hAnsiTheme="minorBidi"/>
          <w:sz w:val="24"/>
          <w:szCs w:val="24"/>
          <w:shd w:val="clear" w:color="auto" w:fill="FFFFFF"/>
        </w:rPr>
        <w:fldChar w:fldCharType="separate"/>
      </w:r>
      <w:r w:rsidR="00260E31">
        <w:rPr>
          <w:rFonts w:asciiTheme="minorBidi" w:hAnsiTheme="minorBidi"/>
          <w:noProof/>
          <w:sz w:val="24"/>
          <w:szCs w:val="24"/>
          <w:shd w:val="clear" w:color="auto" w:fill="FFFFFF"/>
        </w:rPr>
        <w:t>(</w:t>
      </w:r>
      <w:hyperlink w:anchor="_ENREF_301" w:tooltip="van Giezen, 2012 #121" w:history="1">
        <w:r w:rsidR="00CB34BE">
          <w:rPr>
            <w:rFonts w:asciiTheme="minorBidi" w:hAnsiTheme="minorBidi"/>
            <w:noProof/>
            <w:sz w:val="24"/>
            <w:szCs w:val="24"/>
            <w:shd w:val="clear" w:color="auto" w:fill="FFFFFF"/>
          </w:rPr>
          <w:t>van Giezen et al., 2012</w:t>
        </w:r>
      </w:hyperlink>
      <w:r w:rsidR="00260E31">
        <w:rPr>
          <w:rFonts w:asciiTheme="minorBidi" w:hAnsiTheme="minorBidi"/>
          <w:noProof/>
          <w:sz w:val="24"/>
          <w:szCs w:val="24"/>
          <w:shd w:val="clear" w:color="auto" w:fill="FFFFFF"/>
        </w:rPr>
        <w:t>)</w:t>
      </w:r>
      <w:r w:rsidR="0081363B" w:rsidRPr="00BB0092">
        <w:rPr>
          <w:rFonts w:asciiTheme="minorBidi" w:hAnsiTheme="minorBidi"/>
          <w:sz w:val="24"/>
          <w:szCs w:val="24"/>
          <w:shd w:val="clear" w:color="auto" w:fill="FFFFFF"/>
        </w:rPr>
        <w:fldChar w:fldCharType="end"/>
      </w:r>
      <w:r w:rsidR="00EF65EC" w:rsidRPr="00BB0092">
        <w:rPr>
          <w:rFonts w:asciiTheme="minorBidi" w:hAnsiTheme="minorBidi"/>
          <w:sz w:val="24"/>
          <w:szCs w:val="24"/>
          <w:shd w:val="clear" w:color="auto" w:fill="FFFFFF"/>
        </w:rPr>
        <w:t>.</w:t>
      </w:r>
      <w:r w:rsidR="0098533D">
        <w:rPr>
          <w:rFonts w:asciiTheme="minorBidi" w:hAnsiTheme="minorBidi"/>
          <w:color w:val="548DD4" w:themeColor="text2" w:themeTint="99"/>
          <w:sz w:val="24"/>
          <w:szCs w:val="24"/>
          <w:shd w:val="clear" w:color="auto" w:fill="FFFFFF"/>
        </w:rPr>
        <w:t xml:space="preserve"> </w:t>
      </w:r>
      <w:r w:rsidR="0098533D" w:rsidRPr="0098533D">
        <w:rPr>
          <w:rFonts w:asciiTheme="minorBidi" w:hAnsiTheme="minorBidi"/>
          <w:sz w:val="24"/>
          <w:szCs w:val="24"/>
          <w:shd w:val="clear" w:color="auto" w:fill="FFFFFF"/>
        </w:rPr>
        <w:t>Adenosine not only has an inhibitory effect on platelet</w:t>
      </w:r>
      <w:r w:rsidR="0098533D">
        <w:rPr>
          <w:rFonts w:asciiTheme="minorBidi" w:hAnsiTheme="minorBidi"/>
          <w:sz w:val="24"/>
          <w:szCs w:val="24"/>
          <w:shd w:val="clear" w:color="auto" w:fill="FFFFFF"/>
        </w:rPr>
        <w:t xml:space="preserve"> </w:t>
      </w:r>
      <w:r w:rsidR="0098533D" w:rsidRPr="0098533D">
        <w:rPr>
          <w:rFonts w:asciiTheme="minorBidi" w:hAnsiTheme="minorBidi"/>
          <w:sz w:val="24"/>
          <w:szCs w:val="24"/>
          <w:shd w:val="clear" w:color="auto" w:fill="FFFFFF"/>
        </w:rPr>
        <w:t xml:space="preserve">responses but also has wide-ranging effects on other </w:t>
      </w:r>
      <w:r w:rsidR="00D56A30">
        <w:rPr>
          <w:rFonts w:asciiTheme="minorBidi" w:hAnsiTheme="minorBidi"/>
          <w:sz w:val="24"/>
          <w:szCs w:val="24"/>
          <w:shd w:val="clear" w:color="auto" w:fill="FFFFFF"/>
        </w:rPr>
        <w:t>cells function</w:t>
      </w:r>
      <w:r w:rsidR="0098533D">
        <w:rPr>
          <w:rFonts w:asciiTheme="minorBidi" w:hAnsiTheme="minorBidi"/>
          <w:sz w:val="24"/>
          <w:szCs w:val="24"/>
          <w:shd w:val="clear" w:color="auto" w:fill="FFFFFF"/>
        </w:rPr>
        <w:t xml:space="preserve"> </w:t>
      </w:r>
      <w:r w:rsidR="00D56A30">
        <w:rPr>
          <w:rFonts w:asciiTheme="minorBidi" w:hAnsiTheme="minorBidi"/>
          <w:sz w:val="24"/>
          <w:szCs w:val="24"/>
          <w:shd w:val="clear" w:color="auto" w:fill="FFFFFF"/>
        </w:rPr>
        <w:t>such as</w:t>
      </w:r>
      <w:r w:rsidR="0098533D" w:rsidRPr="0098533D">
        <w:rPr>
          <w:rFonts w:asciiTheme="minorBidi" w:hAnsiTheme="minorBidi"/>
          <w:sz w:val="24"/>
          <w:szCs w:val="24"/>
        </w:rPr>
        <w:t xml:space="preserve"> neutrophil chemotaxis and phagocytosis</w:t>
      </w:r>
      <w:r w:rsidR="00D56A30">
        <w:rPr>
          <w:rFonts w:asciiTheme="minorBidi" w:hAnsiTheme="minorBidi"/>
          <w:sz w:val="24"/>
          <w:szCs w:val="24"/>
        </w:rPr>
        <w:t xml:space="preserve"> </w:t>
      </w:r>
      <w:r w:rsidR="00D56A30">
        <w:rPr>
          <w:rFonts w:asciiTheme="minorBidi" w:hAnsiTheme="minorBidi"/>
          <w:sz w:val="24"/>
          <w:szCs w:val="24"/>
        </w:rPr>
        <w:fldChar w:fldCharType="begin"/>
      </w:r>
      <w:r w:rsidR="00623F62">
        <w:rPr>
          <w:rFonts w:asciiTheme="minorBidi" w:hAnsiTheme="minorBidi"/>
          <w:sz w:val="24"/>
          <w:szCs w:val="24"/>
        </w:rPr>
        <w:instrText xml:space="preserve"> ADDIN EN.CITE &lt;EndNote&gt;&lt;Cite&gt;&lt;Author&gt;Barletta&lt;/Author&gt;&lt;Year&gt;2012&lt;/Year&gt;&lt;RecNum&gt;110&lt;/RecNum&gt;&lt;DisplayText&gt;(Barletta et al., 2012)&lt;/DisplayText&gt;&lt;record&gt;&lt;rec-number&gt;110&lt;/rec-number&gt;&lt;foreign-keys&gt;&lt;key app="EN" db-id="0dvs2w2purpvt3e095wpsxwdewfavxvtxpee" timestamp="0"&gt;110&lt;/key&gt;&lt;/foreign-keys&gt;&lt;ref-type name="Journal Article"&gt;17&lt;/ref-type&gt;&lt;contributors&gt;&lt;authors&gt;&lt;author&gt;Barletta, Kathryn E.&lt;/author&gt;&lt;author&gt;Ley, Klaus&lt;/author&gt;&lt;author&gt;Mehrad, Borna&lt;/author&gt;&lt;/authors&gt;&lt;/contributors&gt;&lt;titles&gt;&lt;title&gt;Regulation of neutrophil function by adenosine&lt;/title&gt;&lt;secondary-title&gt;Arteriosclerosis, Thrombosis, and Vascular Biology&lt;/secondary-title&gt;&lt;/titles&gt;&lt;periodical&gt;&lt;full-title&gt;Arteriosclerosis, Thrombosis, and Vascular Biology&lt;/full-title&gt;&lt;/periodical&gt;&lt;pages&gt;856-864&lt;/pages&gt;&lt;volume&gt;32&lt;/volume&gt;&lt;number&gt;4&lt;/number&gt;&lt;dates&gt;&lt;year&gt;2012&lt;/year&gt;&lt;pub-dates&gt;&lt;date&gt;April 1, 2012&lt;/date&gt;&lt;/pub-dates&gt;&lt;/dates&gt;&lt;urls&gt;&lt;related-urls&gt;&lt;url&gt;http://atvb.ahajournals.org/content/32/4/856.abstract&lt;/url&gt;&lt;/related-urls&gt;&lt;/urls&gt;&lt;electronic-resource-num&gt;10.1161/atvbaha.111.226845&lt;/electronic-resource-num&gt;&lt;/record&gt;&lt;/Cite&gt;&lt;/EndNote&gt;</w:instrText>
      </w:r>
      <w:r w:rsidR="00D56A30">
        <w:rPr>
          <w:rFonts w:asciiTheme="minorBidi" w:hAnsiTheme="minorBidi"/>
          <w:sz w:val="24"/>
          <w:szCs w:val="24"/>
        </w:rPr>
        <w:fldChar w:fldCharType="separate"/>
      </w:r>
      <w:r w:rsidR="00D56A30">
        <w:rPr>
          <w:rFonts w:asciiTheme="minorBidi" w:hAnsiTheme="minorBidi"/>
          <w:noProof/>
          <w:sz w:val="24"/>
          <w:szCs w:val="24"/>
        </w:rPr>
        <w:t>(</w:t>
      </w:r>
      <w:hyperlink w:anchor="_ENREF_25" w:tooltip="Barletta, 2012 #110" w:history="1">
        <w:r w:rsidR="00CB34BE">
          <w:rPr>
            <w:rFonts w:asciiTheme="minorBidi" w:hAnsiTheme="minorBidi"/>
            <w:noProof/>
            <w:sz w:val="24"/>
            <w:szCs w:val="24"/>
          </w:rPr>
          <w:t>Barletta et al., 2012</w:t>
        </w:r>
      </w:hyperlink>
      <w:r w:rsidR="00D56A30">
        <w:rPr>
          <w:rFonts w:asciiTheme="minorBidi" w:hAnsiTheme="minorBidi"/>
          <w:noProof/>
          <w:sz w:val="24"/>
          <w:szCs w:val="24"/>
        </w:rPr>
        <w:t>)</w:t>
      </w:r>
      <w:r w:rsidR="00D56A30">
        <w:rPr>
          <w:rFonts w:asciiTheme="minorBidi" w:hAnsiTheme="minorBidi"/>
          <w:sz w:val="24"/>
          <w:szCs w:val="24"/>
        </w:rPr>
        <w:fldChar w:fldCharType="end"/>
      </w:r>
      <w:r w:rsidR="00D56A30">
        <w:rPr>
          <w:rFonts w:asciiTheme="minorBidi" w:hAnsiTheme="minorBidi"/>
          <w:sz w:val="24"/>
          <w:szCs w:val="24"/>
        </w:rPr>
        <w:t xml:space="preserve">. Thus, adenosine uptake inhibitors such as </w:t>
      </w:r>
      <w:r w:rsidR="00D56A30" w:rsidRPr="00BB0092">
        <w:rPr>
          <w:rFonts w:asciiTheme="minorBidi" w:hAnsiTheme="minorBidi"/>
          <w:sz w:val="24"/>
          <w:szCs w:val="24"/>
          <w:shd w:val="clear" w:color="auto" w:fill="FFFFFF"/>
        </w:rPr>
        <w:t>dipyridamole</w:t>
      </w:r>
      <w:r w:rsidR="00D56A30">
        <w:rPr>
          <w:rFonts w:asciiTheme="minorBidi" w:hAnsiTheme="minorBidi"/>
          <w:sz w:val="24"/>
          <w:szCs w:val="24"/>
          <w:shd w:val="clear" w:color="auto" w:fill="FFFFFF"/>
        </w:rPr>
        <w:t xml:space="preserve"> and ticagrelor</w:t>
      </w:r>
      <w:r w:rsidR="00D56A30">
        <w:rPr>
          <w:rFonts w:asciiTheme="minorBidi" w:hAnsiTheme="minorBidi"/>
          <w:sz w:val="24"/>
          <w:szCs w:val="24"/>
        </w:rPr>
        <w:t xml:space="preserve"> may </w:t>
      </w:r>
      <w:r w:rsidR="003B55C4">
        <w:rPr>
          <w:rFonts w:asciiTheme="minorBidi" w:hAnsiTheme="minorBidi"/>
          <w:sz w:val="24"/>
          <w:szCs w:val="24"/>
        </w:rPr>
        <w:t>influence</w:t>
      </w:r>
      <w:r w:rsidR="00EE51BC">
        <w:rPr>
          <w:rFonts w:asciiTheme="minorBidi" w:hAnsiTheme="minorBidi"/>
          <w:sz w:val="24"/>
          <w:szCs w:val="24"/>
        </w:rPr>
        <w:t xml:space="preserve"> neutrophil function.</w:t>
      </w:r>
    </w:p>
    <w:p w14:paraId="5A057E83" w14:textId="77777777" w:rsidR="009B3D02" w:rsidRDefault="009B3D02" w:rsidP="00F22E8F">
      <w:pPr>
        <w:spacing w:after="0" w:line="360" w:lineRule="auto"/>
        <w:rPr>
          <w:rFonts w:ascii="AdvPS_TIR" w:hAnsi="AdvPS_TIR" w:cs="AdvPS_TIR"/>
          <w:color w:val="231F20"/>
          <w:sz w:val="21"/>
          <w:szCs w:val="21"/>
        </w:rPr>
      </w:pPr>
    </w:p>
    <w:p w14:paraId="1FD34A46" w14:textId="77777777" w:rsidR="009B3D02" w:rsidRDefault="009B3D02" w:rsidP="00F22E8F">
      <w:pPr>
        <w:spacing w:after="0" w:line="360" w:lineRule="auto"/>
        <w:rPr>
          <w:rFonts w:ascii="AdvPS_TIR" w:hAnsi="AdvPS_TIR" w:cs="AdvPS_TIR"/>
          <w:color w:val="231F20"/>
          <w:sz w:val="21"/>
          <w:szCs w:val="21"/>
        </w:rPr>
      </w:pPr>
    </w:p>
    <w:p w14:paraId="07D51B60" w14:textId="77777777" w:rsidR="003962E0" w:rsidRDefault="009B3D02" w:rsidP="005E1049">
      <w:pPr>
        <w:keepNext/>
        <w:spacing w:after="0" w:line="360" w:lineRule="auto"/>
      </w:pPr>
      <w:r>
        <w:rPr>
          <w:rFonts w:ascii="AdvPS_TIR" w:hAnsi="AdvPS_TIR" w:cs="AdvPS_TIR"/>
          <w:noProof/>
          <w:color w:val="231F20"/>
          <w:sz w:val="21"/>
          <w:szCs w:val="21"/>
          <w:lang w:eastAsia="en-GB"/>
        </w:rPr>
        <w:lastRenderedPageBreak/>
        <w:drawing>
          <wp:inline distT="0" distB="0" distL="0" distR="0" wp14:anchorId="7AC42314" wp14:editId="5182C261">
            <wp:extent cx="5486400" cy="4114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ip+adenosine.jpg"/>
                    <pic:cNvPicPr/>
                  </pic:nvPicPr>
                  <pic:blipFill>
                    <a:blip r:embed="rId19">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1587F158" w14:textId="6F4263A4" w:rsidR="009B3D02" w:rsidRPr="00285657" w:rsidRDefault="003962E0" w:rsidP="005E1049">
      <w:pPr>
        <w:pStyle w:val="Caption"/>
        <w:rPr>
          <w:rFonts w:asciiTheme="minorBidi" w:hAnsiTheme="minorBidi"/>
          <w:b/>
          <w:bCs/>
          <w:i w:val="0"/>
          <w:iCs w:val="0"/>
          <w:color w:val="auto"/>
          <w:sz w:val="24"/>
          <w:szCs w:val="24"/>
        </w:rPr>
      </w:pPr>
      <w:bookmarkStart w:id="51" w:name="_Toc426231994"/>
      <w:r w:rsidRPr="00285657">
        <w:rPr>
          <w:rFonts w:asciiTheme="minorBidi" w:hAnsiTheme="minorBidi"/>
          <w:b/>
          <w:bCs/>
          <w:i w:val="0"/>
          <w:iCs w:val="0"/>
          <w:color w:val="auto"/>
          <w:sz w:val="24"/>
          <w:szCs w:val="24"/>
        </w:rPr>
        <w:t xml:space="preserve">Figure </w:t>
      </w:r>
      <w:r w:rsidR="00D87240">
        <w:rPr>
          <w:rFonts w:asciiTheme="minorBidi" w:hAnsiTheme="minorBidi"/>
          <w:b/>
          <w:bCs/>
          <w:i w:val="0"/>
          <w:iCs w:val="0"/>
          <w:color w:val="auto"/>
          <w:sz w:val="24"/>
          <w:szCs w:val="24"/>
        </w:rPr>
        <w:fldChar w:fldCharType="begin"/>
      </w:r>
      <w:r w:rsidR="00D87240">
        <w:rPr>
          <w:rFonts w:asciiTheme="minorBidi" w:hAnsiTheme="minorBidi"/>
          <w:b/>
          <w:bCs/>
          <w:i w:val="0"/>
          <w:iCs w:val="0"/>
          <w:color w:val="auto"/>
          <w:sz w:val="24"/>
          <w:szCs w:val="24"/>
        </w:rPr>
        <w:instrText xml:space="preserve"> STYLEREF 1 \s </w:instrText>
      </w:r>
      <w:r w:rsidR="00D87240">
        <w:rPr>
          <w:rFonts w:asciiTheme="minorBidi" w:hAnsiTheme="minorBidi"/>
          <w:b/>
          <w:bCs/>
          <w:i w:val="0"/>
          <w:iCs w:val="0"/>
          <w:color w:val="auto"/>
          <w:sz w:val="24"/>
          <w:szCs w:val="24"/>
        </w:rPr>
        <w:fldChar w:fldCharType="separate"/>
      </w:r>
      <w:r w:rsidR="0068162C">
        <w:rPr>
          <w:rFonts w:asciiTheme="minorBidi" w:hAnsiTheme="minorBidi"/>
          <w:b/>
          <w:bCs/>
          <w:i w:val="0"/>
          <w:iCs w:val="0"/>
          <w:noProof/>
          <w:color w:val="auto"/>
          <w:sz w:val="24"/>
          <w:szCs w:val="24"/>
        </w:rPr>
        <w:t>1</w:t>
      </w:r>
      <w:r w:rsidR="00D87240">
        <w:rPr>
          <w:rFonts w:asciiTheme="minorBidi" w:hAnsiTheme="minorBidi"/>
          <w:b/>
          <w:bCs/>
          <w:i w:val="0"/>
          <w:iCs w:val="0"/>
          <w:color w:val="auto"/>
          <w:sz w:val="24"/>
          <w:szCs w:val="24"/>
        </w:rPr>
        <w:fldChar w:fldCharType="end"/>
      </w:r>
      <w:r w:rsidR="00D87240">
        <w:rPr>
          <w:rFonts w:asciiTheme="minorBidi" w:hAnsiTheme="minorBidi"/>
          <w:b/>
          <w:bCs/>
          <w:i w:val="0"/>
          <w:iCs w:val="0"/>
          <w:color w:val="auto"/>
          <w:sz w:val="24"/>
          <w:szCs w:val="24"/>
        </w:rPr>
        <w:t>.</w:t>
      </w:r>
      <w:r w:rsidR="00D87240">
        <w:rPr>
          <w:rFonts w:asciiTheme="minorBidi" w:hAnsiTheme="minorBidi"/>
          <w:b/>
          <w:bCs/>
          <w:i w:val="0"/>
          <w:iCs w:val="0"/>
          <w:color w:val="auto"/>
          <w:sz w:val="24"/>
          <w:szCs w:val="24"/>
        </w:rPr>
        <w:fldChar w:fldCharType="begin"/>
      </w:r>
      <w:r w:rsidR="00D87240">
        <w:rPr>
          <w:rFonts w:asciiTheme="minorBidi" w:hAnsiTheme="minorBidi"/>
          <w:b/>
          <w:bCs/>
          <w:i w:val="0"/>
          <w:iCs w:val="0"/>
          <w:color w:val="auto"/>
          <w:sz w:val="24"/>
          <w:szCs w:val="24"/>
        </w:rPr>
        <w:instrText xml:space="preserve"> SEQ Figure \* ARABIC \s 1 </w:instrText>
      </w:r>
      <w:r w:rsidR="00D87240">
        <w:rPr>
          <w:rFonts w:asciiTheme="minorBidi" w:hAnsiTheme="minorBidi"/>
          <w:b/>
          <w:bCs/>
          <w:i w:val="0"/>
          <w:iCs w:val="0"/>
          <w:color w:val="auto"/>
          <w:sz w:val="24"/>
          <w:szCs w:val="24"/>
        </w:rPr>
        <w:fldChar w:fldCharType="separate"/>
      </w:r>
      <w:r w:rsidR="0068162C">
        <w:rPr>
          <w:rFonts w:asciiTheme="minorBidi" w:hAnsiTheme="minorBidi"/>
          <w:b/>
          <w:bCs/>
          <w:i w:val="0"/>
          <w:iCs w:val="0"/>
          <w:noProof/>
          <w:color w:val="auto"/>
          <w:sz w:val="24"/>
          <w:szCs w:val="24"/>
        </w:rPr>
        <w:t>4</w:t>
      </w:r>
      <w:r w:rsidR="00D87240">
        <w:rPr>
          <w:rFonts w:asciiTheme="minorBidi" w:hAnsiTheme="minorBidi"/>
          <w:b/>
          <w:bCs/>
          <w:i w:val="0"/>
          <w:iCs w:val="0"/>
          <w:color w:val="auto"/>
          <w:sz w:val="24"/>
          <w:szCs w:val="24"/>
        </w:rPr>
        <w:fldChar w:fldCharType="end"/>
      </w:r>
      <w:r w:rsidRPr="00285657">
        <w:rPr>
          <w:rFonts w:asciiTheme="minorBidi" w:hAnsiTheme="minorBidi"/>
          <w:b/>
          <w:bCs/>
          <w:i w:val="0"/>
          <w:iCs w:val="0"/>
          <w:color w:val="auto"/>
          <w:sz w:val="24"/>
          <w:szCs w:val="24"/>
        </w:rPr>
        <w:t xml:space="preserve"> Adenosine production and effect of adenosine uptake inhibitors on platelet aggregation</w:t>
      </w:r>
      <w:bookmarkEnd w:id="51"/>
    </w:p>
    <w:p w14:paraId="1B426AAD" w14:textId="77777777" w:rsidR="00636E58" w:rsidRPr="009B3D02" w:rsidRDefault="00636E58" w:rsidP="009B3D02">
      <w:pPr>
        <w:spacing w:before="58" w:after="0" w:line="240" w:lineRule="auto"/>
        <w:rPr>
          <w:rFonts w:ascii="Times New Roman" w:eastAsia="Times New Roman" w:hAnsi="Times New Roman" w:cs="Times New Roman"/>
          <w:sz w:val="24"/>
          <w:szCs w:val="24"/>
          <w:lang w:eastAsia="en-GB"/>
        </w:rPr>
      </w:pPr>
    </w:p>
    <w:p w14:paraId="5E03410B" w14:textId="77777777" w:rsidR="009B3D02" w:rsidRPr="005E1049" w:rsidRDefault="009B3D02" w:rsidP="000D5BB6">
      <w:pPr>
        <w:spacing w:after="0" w:line="360" w:lineRule="auto"/>
        <w:jc w:val="both"/>
        <w:rPr>
          <w:rFonts w:asciiTheme="minorBidi" w:hAnsiTheme="minorBidi"/>
          <w:color w:val="231F20"/>
        </w:rPr>
      </w:pPr>
      <w:r w:rsidRPr="005E1049">
        <w:rPr>
          <w:rFonts w:asciiTheme="minorBidi" w:eastAsia="+mn-ea" w:hAnsiTheme="minorBidi"/>
          <w:color w:val="000000"/>
          <w:kern w:val="24"/>
          <w:lang w:eastAsia="en-GB"/>
        </w:rPr>
        <w:t>ATP can be rapidly broken down to adenosine in blood plasma via CD39 and CD73. Under various adverse conditions,</w:t>
      </w:r>
      <w:r w:rsidR="000D5BB6">
        <w:rPr>
          <w:rFonts w:asciiTheme="minorBidi" w:eastAsia="+mn-ea" w:hAnsiTheme="minorBidi"/>
          <w:color w:val="000000"/>
          <w:kern w:val="24"/>
          <w:lang w:eastAsia="en-GB"/>
        </w:rPr>
        <w:t xml:space="preserve"> an</w:t>
      </w:r>
      <w:r w:rsidRPr="005E1049">
        <w:rPr>
          <w:rFonts w:asciiTheme="minorBidi" w:eastAsia="+mn-ea" w:hAnsiTheme="minorBidi"/>
          <w:color w:val="000000"/>
          <w:kern w:val="24"/>
          <w:lang w:eastAsia="en-GB"/>
        </w:rPr>
        <w:t xml:space="preserve"> </w:t>
      </w:r>
      <w:r w:rsidR="000D5BB6" w:rsidRPr="005E1049">
        <w:rPr>
          <w:rFonts w:asciiTheme="minorBidi" w:eastAsia="+mn-ea" w:hAnsiTheme="minorBidi"/>
          <w:color w:val="000000"/>
          <w:kern w:val="24"/>
          <w:lang w:eastAsia="en-GB"/>
        </w:rPr>
        <w:t>increas</w:t>
      </w:r>
      <w:r w:rsidR="000D5BB6">
        <w:rPr>
          <w:rFonts w:asciiTheme="minorBidi" w:eastAsia="+mn-ea" w:hAnsiTheme="minorBidi"/>
          <w:color w:val="000000"/>
          <w:kern w:val="24"/>
          <w:lang w:eastAsia="en-GB"/>
        </w:rPr>
        <w:t>e</w:t>
      </w:r>
      <w:r w:rsidR="000D5BB6" w:rsidRPr="005E1049">
        <w:rPr>
          <w:rFonts w:asciiTheme="minorBidi" w:eastAsia="+mn-ea" w:hAnsiTheme="minorBidi"/>
          <w:color w:val="000000"/>
          <w:kern w:val="24"/>
          <w:lang w:eastAsia="en-GB"/>
        </w:rPr>
        <w:t xml:space="preserve"> </w:t>
      </w:r>
      <w:r w:rsidRPr="005E1049">
        <w:rPr>
          <w:rFonts w:asciiTheme="minorBidi" w:eastAsia="+mn-ea" w:hAnsiTheme="minorBidi"/>
          <w:color w:val="000000"/>
          <w:kern w:val="24"/>
          <w:lang w:eastAsia="en-GB"/>
        </w:rPr>
        <w:t>in ATP degradation in the extracellular space leads to</w:t>
      </w:r>
      <w:r w:rsidR="000D5BB6">
        <w:rPr>
          <w:rFonts w:asciiTheme="minorBidi" w:eastAsia="+mn-ea" w:hAnsiTheme="minorBidi"/>
          <w:color w:val="000000"/>
          <w:kern w:val="24"/>
          <w:lang w:eastAsia="en-GB"/>
        </w:rPr>
        <w:t xml:space="preserve"> an</w:t>
      </w:r>
      <w:r w:rsidRPr="005E1049">
        <w:rPr>
          <w:rFonts w:asciiTheme="minorBidi" w:eastAsia="+mn-ea" w:hAnsiTheme="minorBidi"/>
          <w:color w:val="000000"/>
          <w:kern w:val="24"/>
          <w:lang w:eastAsia="en-GB"/>
        </w:rPr>
        <w:t xml:space="preserve"> increase</w:t>
      </w:r>
      <w:r w:rsidR="000D5BB6">
        <w:rPr>
          <w:rFonts w:asciiTheme="minorBidi" w:eastAsia="+mn-ea" w:hAnsiTheme="minorBidi"/>
          <w:color w:val="000000"/>
          <w:kern w:val="24"/>
          <w:lang w:eastAsia="en-GB"/>
        </w:rPr>
        <w:t xml:space="preserve"> in</w:t>
      </w:r>
      <w:r w:rsidRPr="005E1049">
        <w:rPr>
          <w:rFonts w:asciiTheme="minorBidi" w:eastAsia="+mn-ea" w:hAnsiTheme="minorBidi"/>
          <w:color w:val="000000"/>
          <w:kern w:val="24"/>
          <w:lang w:eastAsia="en-GB"/>
        </w:rPr>
        <w:t xml:space="preserve"> the level of extracellular adenosine which</w:t>
      </w:r>
      <w:r w:rsidR="000D5BB6">
        <w:rPr>
          <w:rFonts w:asciiTheme="minorBidi" w:eastAsia="+mn-ea" w:hAnsiTheme="minorBidi"/>
          <w:color w:val="000000"/>
          <w:kern w:val="24"/>
          <w:lang w:eastAsia="en-GB"/>
        </w:rPr>
        <w:t xml:space="preserve"> is</w:t>
      </w:r>
      <w:r w:rsidRPr="005E1049">
        <w:rPr>
          <w:rFonts w:asciiTheme="minorBidi" w:eastAsia="+mn-ea" w:hAnsiTheme="minorBidi"/>
          <w:color w:val="000000"/>
          <w:kern w:val="24"/>
          <w:lang w:eastAsia="en-GB"/>
        </w:rPr>
        <w:t xml:space="preserve"> in turn taken up into cells by nucleoside transporters. Some antiplatelet agents such as dipyridamole and ticagrelor can act as adenosine uptake inhibitors by </w:t>
      </w:r>
      <w:r w:rsidR="00636E58" w:rsidRPr="005E1049">
        <w:rPr>
          <w:rFonts w:asciiTheme="minorBidi" w:eastAsia="+mn-ea" w:hAnsiTheme="minorBidi"/>
          <w:color w:val="000000"/>
          <w:kern w:val="24"/>
          <w:lang w:eastAsia="en-GB"/>
        </w:rPr>
        <w:t>erythrocytes</w:t>
      </w:r>
      <w:r w:rsidRPr="005E1049">
        <w:rPr>
          <w:rFonts w:asciiTheme="minorBidi" w:eastAsia="+mn-ea" w:hAnsiTheme="minorBidi"/>
          <w:color w:val="000000"/>
          <w:kern w:val="24"/>
          <w:lang w:eastAsia="en-GB"/>
        </w:rPr>
        <w:t xml:space="preserve">. These inhibitors block nucleoside transporters </w:t>
      </w:r>
      <w:r w:rsidR="00636E58" w:rsidRPr="005E1049">
        <w:rPr>
          <w:rFonts w:asciiTheme="minorBidi" w:eastAsia="+mn-ea" w:hAnsiTheme="minorBidi"/>
          <w:color w:val="000000"/>
          <w:kern w:val="24"/>
          <w:lang w:eastAsia="en-GB"/>
        </w:rPr>
        <w:t>and increase</w:t>
      </w:r>
      <w:r w:rsidRPr="005E1049">
        <w:rPr>
          <w:rFonts w:asciiTheme="minorBidi" w:eastAsia="+mn-ea" w:hAnsiTheme="minorBidi"/>
          <w:color w:val="000000"/>
          <w:kern w:val="24"/>
          <w:lang w:eastAsia="en-GB"/>
        </w:rPr>
        <w:t xml:space="preserve"> plasma adenosine levels. Adenosine inhibit</w:t>
      </w:r>
      <w:r w:rsidR="000D5BB6">
        <w:rPr>
          <w:rFonts w:asciiTheme="minorBidi" w:eastAsia="+mn-ea" w:hAnsiTheme="minorBidi"/>
          <w:color w:val="000000"/>
          <w:kern w:val="24"/>
          <w:lang w:eastAsia="en-GB"/>
        </w:rPr>
        <w:t>s</w:t>
      </w:r>
      <w:r w:rsidRPr="005E1049">
        <w:rPr>
          <w:rFonts w:asciiTheme="minorBidi" w:eastAsia="+mn-ea" w:hAnsiTheme="minorBidi"/>
          <w:color w:val="000000"/>
          <w:kern w:val="24"/>
          <w:lang w:eastAsia="en-GB"/>
        </w:rPr>
        <w:t xml:space="preserve"> platelet aggregation mainly via A</w:t>
      </w:r>
      <w:r w:rsidRPr="005E1049">
        <w:rPr>
          <w:rFonts w:asciiTheme="minorBidi" w:eastAsia="+mn-ea" w:hAnsiTheme="minorBidi"/>
          <w:color w:val="000000"/>
          <w:kern w:val="24"/>
          <w:position w:val="-6"/>
          <w:vertAlign w:val="subscript"/>
          <w:lang w:eastAsia="en-GB"/>
        </w:rPr>
        <w:t>2A</w:t>
      </w:r>
      <w:r w:rsidRPr="005E1049">
        <w:rPr>
          <w:rFonts w:asciiTheme="minorBidi" w:eastAsia="+mn-ea" w:hAnsiTheme="minorBidi"/>
          <w:color w:val="000000"/>
          <w:kern w:val="24"/>
          <w:lang w:eastAsia="en-GB"/>
        </w:rPr>
        <w:t xml:space="preserve"> receptors on platelets that stimulate adenylyl cyclase in platelets and increases intracellular levels of cAMP. ATP, Adenosine triphosphate; ADP, Adenosine diphosphate; AMP, adenosine monophosphate; Ado, adenosine; AR, adenosine receptor; ENT, equilibrative nucleoside transporter; cAMP, Cyclic adenosine monophosphate. </w:t>
      </w:r>
    </w:p>
    <w:p w14:paraId="3DE326CD" w14:textId="77777777" w:rsidR="009B3D02" w:rsidRDefault="009B3D02" w:rsidP="00F22E8F">
      <w:pPr>
        <w:spacing w:after="0" w:line="360" w:lineRule="auto"/>
        <w:rPr>
          <w:rFonts w:ascii="AdvPS_TIR" w:hAnsi="AdvPS_TIR" w:cs="AdvPS_TIR"/>
          <w:color w:val="231F20"/>
          <w:sz w:val="21"/>
          <w:szCs w:val="21"/>
        </w:rPr>
      </w:pPr>
    </w:p>
    <w:p w14:paraId="4E545E37" w14:textId="77777777" w:rsidR="00F54D18" w:rsidRDefault="00F54D18" w:rsidP="00F54D18">
      <w:pPr>
        <w:autoSpaceDE w:val="0"/>
        <w:autoSpaceDN w:val="0"/>
        <w:adjustRightInd w:val="0"/>
        <w:spacing w:after="0" w:line="360" w:lineRule="auto"/>
        <w:jc w:val="both"/>
        <w:rPr>
          <w:rFonts w:ascii="Arial" w:eastAsia="Times New Roman" w:hAnsi="Arial" w:cs="Arial"/>
          <w:b/>
          <w:bCs/>
          <w:sz w:val="24"/>
          <w:szCs w:val="24"/>
          <w:lang w:val="en-IE"/>
        </w:rPr>
      </w:pPr>
    </w:p>
    <w:p w14:paraId="15AF325C" w14:textId="77777777" w:rsidR="00F54D18" w:rsidRDefault="00F54D18" w:rsidP="003F0556">
      <w:pPr>
        <w:pStyle w:val="Heading2"/>
        <w:rPr>
          <w:rFonts w:eastAsia="Times New Roman"/>
          <w:sz w:val="24"/>
          <w:szCs w:val="24"/>
          <w:lang w:val="en-IE"/>
        </w:rPr>
      </w:pPr>
      <w:bookmarkStart w:id="52" w:name="_Toc424586736"/>
      <w:r w:rsidRPr="003F0556">
        <w:rPr>
          <w:rStyle w:val="Heading2Char"/>
        </w:rPr>
        <w:lastRenderedPageBreak/>
        <w:t>Neutrophils</w:t>
      </w:r>
      <w:bookmarkEnd w:id="52"/>
    </w:p>
    <w:p w14:paraId="7D2BA6BF" w14:textId="3222701E" w:rsidR="00F54D18" w:rsidRPr="0029078F" w:rsidRDefault="00F54D18" w:rsidP="00CB34BE">
      <w:pPr>
        <w:spacing w:after="0" w:line="360" w:lineRule="auto"/>
        <w:jc w:val="both"/>
        <w:rPr>
          <w:rFonts w:ascii="Arial" w:eastAsia="Times New Roman" w:hAnsi="Arial" w:cs="Arial"/>
          <w:sz w:val="24"/>
          <w:szCs w:val="24"/>
        </w:rPr>
      </w:pPr>
      <w:r w:rsidRPr="0029078F">
        <w:rPr>
          <w:rFonts w:ascii="Arial" w:eastAsia="Times New Roman" w:hAnsi="Arial" w:cs="Arial"/>
          <w:sz w:val="24"/>
          <w:szCs w:val="24"/>
        </w:rPr>
        <w:t xml:space="preserve">The innate immune system consists of different cells such as neutrophils, monocytes/macrophages and dendritic cells (DCs). Neutrophils are the predominant leukocyte in peripheral blood, accounting for 50-60% of the total white blood cell count in humans. In bone marrow, a mature neutrophil takes approximately 14 days to develop. The half-life of neutrophils in the circulation is about 4-10 hours and their ability to survive in tissue is estimated to be 1-2 days only </w:t>
      </w:r>
      <w:r w:rsidRPr="0029078F">
        <w:rPr>
          <w:rFonts w:ascii="Arial" w:eastAsia="Times New Roman" w:hAnsi="Arial" w:cs="Arial"/>
          <w:sz w:val="24"/>
          <w:szCs w:val="24"/>
          <w:lang w:val="en-IE"/>
        </w:rPr>
        <w:fldChar w:fldCharType="begin"/>
      </w:r>
      <w:r>
        <w:rPr>
          <w:rFonts w:ascii="Arial" w:eastAsia="Times New Roman" w:hAnsi="Arial" w:cs="Arial"/>
          <w:sz w:val="24"/>
          <w:szCs w:val="24"/>
          <w:lang w:val="en-IE"/>
        </w:rPr>
        <w:instrText xml:space="preserve"> ADDIN EN.CITE &lt;EndNote&gt;&lt;Cite&gt;&lt;Author&gt;Hannigan&lt;/Author&gt;&lt;Year&gt;2009&lt;/Year&gt;&lt;RecNum&gt;40&lt;/RecNum&gt;&lt;DisplayText&gt;(Hannigan et al., 2009)&lt;/DisplayText&gt;&lt;record&gt;&lt;rec-number&gt;40&lt;/rec-number&gt;&lt;foreign-keys&gt;&lt;key app="EN" db-id="0dvs2w2purpvt3e095wpsxwdewfavxvtxpee" timestamp="0"&gt;40&lt;/key&gt;&lt;/foreign-keys&gt;&lt;ref-type name="Book"&gt;6&lt;/ref-type&gt;&lt;contributors&gt;&lt;authors&gt;&lt;author&gt;Hannigan, B. M.&lt;/author&gt;&lt;author&gt;Moore, C. B. T.&lt;/author&gt;&lt;author&gt;Quinn, D. G.&lt;/author&gt;&lt;/authors&gt;&lt;/contributors&gt;&lt;titles&gt;&lt;title&gt;Immunology&lt;/title&gt;&lt;/titles&gt;&lt;pages&gt;xvii, 382 p.&lt;/pages&gt;&lt;edition&gt;2nd ed. / B.M. Hannigan, C.B.T. Moore and D.G. Quinn.&lt;/edition&gt;&lt;keywords&gt;&lt;keyword&gt;Immunology.&lt;/keyword&gt;&lt;/keywords&gt;&lt;dates&gt;&lt;year&gt;2009&lt;/year&gt;&lt;/dates&gt;&lt;pub-location&gt;Bloxham&lt;/pub-location&gt;&lt;publisher&gt;Scion&lt;/publisher&gt;&lt;isbn&gt;9781904842569 (pbk.) : No price&amp;#xD;1904842569 (pbk.) : No price&lt;/isbn&gt;&lt;call-num&gt;616.079 22&amp;#xD;British Library DSC m09/.35859&amp;#xD;British Library STI (B) 616.079&lt;/call-num&gt;&lt;urls&gt;&lt;/urls&gt;&lt;/record&gt;&lt;/Cite&gt;&lt;/EndNote&gt;</w:instrText>
      </w:r>
      <w:r w:rsidRPr="0029078F">
        <w:rPr>
          <w:rFonts w:ascii="Arial" w:eastAsia="Times New Roman" w:hAnsi="Arial" w:cs="Arial"/>
          <w:sz w:val="24"/>
          <w:szCs w:val="24"/>
          <w:lang w:val="en-IE"/>
        </w:rPr>
        <w:fldChar w:fldCharType="separate"/>
      </w:r>
      <w:r>
        <w:rPr>
          <w:rFonts w:ascii="Arial" w:eastAsia="Times New Roman" w:hAnsi="Arial" w:cs="Arial"/>
          <w:noProof/>
          <w:sz w:val="24"/>
          <w:szCs w:val="24"/>
          <w:lang w:val="en-IE"/>
        </w:rPr>
        <w:t>(</w:t>
      </w:r>
      <w:hyperlink w:anchor="_ENREF_121" w:tooltip="Hannigan, 2009 #40" w:history="1">
        <w:r w:rsidR="00CB34BE">
          <w:rPr>
            <w:rFonts w:ascii="Arial" w:eastAsia="Times New Roman" w:hAnsi="Arial" w:cs="Arial"/>
            <w:noProof/>
            <w:sz w:val="24"/>
            <w:szCs w:val="24"/>
            <w:lang w:val="en-IE"/>
          </w:rPr>
          <w:t>Hannigan et al., 2009</w:t>
        </w:r>
      </w:hyperlink>
      <w:r>
        <w:rPr>
          <w:rFonts w:ascii="Arial" w:eastAsia="Times New Roman" w:hAnsi="Arial" w:cs="Arial"/>
          <w:noProof/>
          <w:sz w:val="24"/>
          <w:szCs w:val="24"/>
          <w:lang w:val="en-IE"/>
        </w:rPr>
        <w:t>)</w:t>
      </w:r>
      <w:r w:rsidRPr="0029078F">
        <w:rPr>
          <w:rFonts w:ascii="Arial" w:eastAsia="Times New Roman" w:hAnsi="Arial" w:cs="Arial"/>
          <w:sz w:val="24"/>
          <w:szCs w:val="24"/>
          <w:lang w:val="en-IE"/>
        </w:rPr>
        <w:fldChar w:fldCharType="end"/>
      </w:r>
      <w:r w:rsidRPr="0029078F">
        <w:rPr>
          <w:rFonts w:ascii="Arial" w:eastAsia="Times New Roman" w:hAnsi="Arial" w:cs="Arial"/>
          <w:sz w:val="24"/>
          <w:szCs w:val="24"/>
          <w:lang w:val="en-IE"/>
        </w:rPr>
        <w:t xml:space="preserve">. </w:t>
      </w:r>
    </w:p>
    <w:p w14:paraId="0EA8D77D" w14:textId="77777777" w:rsidR="00F54D18" w:rsidRPr="0029078F" w:rsidRDefault="00F54D18" w:rsidP="00F54D18">
      <w:pPr>
        <w:spacing w:after="0" w:line="360" w:lineRule="auto"/>
        <w:jc w:val="both"/>
        <w:rPr>
          <w:rFonts w:ascii="Arial" w:eastAsia="Times New Roman" w:hAnsi="Arial" w:cs="Arial"/>
          <w:sz w:val="24"/>
          <w:szCs w:val="24"/>
        </w:rPr>
      </w:pPr>
    </w:p>
    <w:p w14:paraId="7E5F91AD" w14:textId="39E2B8BC" w:rsidR="00AA5408" w:rsidRDefault="00F54D18" w:rsidP="00CB34BE">
      <w:pPr>
        <w:spacing w:after="0" w:line="360" w:lineRule="auto"/>
        <w:jc w:val="both"/>
        <w:rPr>
          <w:rFonts w:ascii="Arial" w:eastAsia="Times New Roman" w:hAnsi="Arial" w:cs="Arial"/>
          <w:sz w:val="24"/>
          <w:szCs w:val="24"/>
          <w:lang w:val="en-IE"/>
        </w:rPr>
      </w:pPr>
      <w:r w:rsidRPr="0029078F">
        <w:rPr>
          <w:rFonts w:ascii="Arial" w:eastAsia="Times New Roman" w:hAnsi="Arial" w:cs="Arial"/>
          <w:sz w:val="24"/>
          <w:szCs w:val="24"/>
          <w:lang w:val="en-IE"/>
        </w:rPr>
        <w:t xml:space="preserve">The size of a mature neutrophil under the light microscope is approximately 12-15μm in diameter. Neutrophils are characterized by multi-lobed </w:t>
      </w:r>
      <w:r w:rsidR="00326F67" w:rsidRPr="00326F67">
        <w:rPr>
          <w:rFonts w:ascii="Arial" w:eastAsia="Times New Roman" w:hAnsi="Arial" w:cs="Arial"/>
          <w:sz w:val="24"/>
          <w:szCs w:val="24"/>
          <w:lang w:val="en-IE"/>
        </w:rPr>
        <w:t xml:space="preserve">nucleus </w:t>
      </w:r>
      <w:r w:rsidRPr="0029078F">
        <w:rPr>
          <w:rFonts w:ascii="Arial" w:eastAsia="Times New Roman" w:hAnsi="Arial" w:cs="Arial"/>
          <w:sz w:val="24"/>
          <w:szCs w:val="24"/>
          <w:lang w:val="en-IE"/>
        </w:rPr>
        <w:t xml:space="preserve">and granular cytoplasm. </w:t>
      </w:r>
      <w:r w:rsidR="00AA5408">
        <w:rPr>
          <w:rFonts w:ascii="Arial" w:eastAsia="Times New Roman" w:hAnsi="Arial" w:cs="Arial"/>
          <w:sz w:val="24"/>
          <w:szCs w:val="24"/>
        </w:rPr>
        <w:t>B</w:t>
      </w:r>
      <w:r w:rsidR="00AA5408" w:rsidRPr="0029078F">
        <w:rPr>
          <w:rFonts w:ascii="Arial" w:eastAsia="Times New Roman" w:hAnsi="Arial" w:cs="Arial"/>
          <w:sz w:val="24"/>
          <w:szCs w:val="24"/>
        </w:rPr>
        <w:t>ased on the time of appearance and the content of proteins</w:t>
      </w:r>
      <w:r w:rsidR="00AA5408">
        <w:rPr>
          <w:rFonts w:ascii="Arial" w:eastAsia="Times New Roman" w:hAnsi="Arial" w:cs="Arial"/>
          <w:sz w:val="24"/>
          <w:szCs w:val="24"/>
        </w:rPr>
        <w:t xml:space="preserve">, neutrophil granules are </w:t>
      </w:r>
      <w:r w:rsidR="00AA5408" w:rsidRPr="0029078F">
        <w:rPr>
          <w:rFonts w:ascii="Arial" w:eastAsia="Times New Roman" w:hAnsi="Arial" w:cs="Arial"/>
          <w:sz w:val="24"/>
          <w:szCs w:val="24"/>
          <w:lang w:val="en-IE"/>
        </w:rPr>
        <w:t>classified</w:t>
      </w:r>
      <w:r w:rsidR="00AA5408">
        <w:rPr>
          <w:rFonts w:ascii="Arial" w:eastAsia="Times New Roman" w:hAnsi="Arial" w:cs="Arial"/>
          <w:sz w:val="24"/>
          <w:szCs w:val="24"/>
          <w:lang w:val="en-IE"/>
        </w:rPr>
        <w:t xml:space="preserve"> to </w:t>
      </w:r>
      <w:r w:rsidR="006637BB" w:rsidRPr="0029078F">
        <w:rPr>
          <w:rFonts w:ascii="Arial" w:eastAsia="Times New Roman" w:hAnsi="Arial" w:cs="Arial"/>
          <w:sz w:val="24"/>
          <w:szCs w:val="24"/>
          <w:lang w:val="en-IE"/>
        </w:rPr>
        <w:t>peroxidase-positive granules, peroxidase-negative granules and secretory vesicles</w:t>
      </w:r>
      <w:r w:rsidR="00AA05FF">
        <w:rPr>
          <w:rFonts w:ascii="Arial" w:eastAsia="Times New Roman" w:hAnsi="Arial" w:cs="Arial"/>
          <w:sz w:val="24"/>
          <w:szCs w:val="24"/>
          <w:lang w:val="en-IE"/>
        </w:rPr>
        <w:t xml:space="preserve"> </w:t>
      </w:r>
      <w:r w:rsidR="00AA05FF">
        <w:rPr>
          <w:rFonts w:ascii="Arial" w:eastAsia="Times New Roman" w:hAnsi="Arial" w:cs="Arial"/>
          <w:sz w:val="24"/>
          <w:szCs w:val="24"/>
          <w:lang w:val="en-IE"/>
        </w:rPr>
        <w:fldChar w:fldCharType="begin"/>
      </w:r>
      <w:r w:rsidR="00AA05FF">
        <w:rPr>
          <w:rFonts w:ascii="Arial" w:eastAsia="Times New Roman" w:hAnsi="Arial" w:cs="Arial"/>
          <w:sz w:val="24"/>
          <w:szCs w:val="24"/>
          <w:lang w:val="en-IE"/>
        </w:rPr>
        <w:instrText xml:space="preserve"> ADDIN EN.CITE &lt;EndNote&gt;&lt;Cite&gt;&lt;Author&gt;Borregaard&lt;/Author&gt;&lt;Year&gt;1993&lt;/Year&gt;&lt;RecNum&gt;377&lt;/RecNum&gt;&lt;DisplayText&gt;(Borregaard et al., 1993)&lt;/DisplayText&gt;&lt;record&gt;&lt;rec-number&gt;377&lt;/rec-number&gt;&lt;foreign-keys&gt;&lt;key app="EN" db-id="0dvs2w2purpvt3e095wpsxwdewfavxvtxpee" timestamp="1422446673"&gt;377&lt;/key&gt;&lt;/foreign-keys&gt;&lt;ref-type name="Journal Article"&gt;17&lt;/ref-type&gt;&lt;contributors&gt;&lt;authors&gt;&lt;author&gt;Borregaard, Niels&lt;/author&gt;&lt;author&gt;Lollike, Karsten&lt;/author&gt;&lt;author&gt;Kjeldsen, Lars&lt;/author&gt;&lt;author&gt;Sengeløv, Henrik&lt;/author&gt;&lt;author&gt;Bastholm, Lone&lt;/author&gt;&lt;author&gt;Nielsen, Morten H.&lt;/author&gt;&lt;author&gt;Bainton, Dorothy F.&lt;/author&gt;&lt;/authors&gt;&lt;/contributors&gt;&lt;titles&gt;&lt;title&gt;Human neutrophil granules and secretory vesicles&lt;/title&gt;&lt;secondary-title&gt;European Journal of Haematology&lt;/secondary-title&gt;&lt;/titles&gt;&lt;periodical&gt;&lt;full-title&gt;European Journal of Haematology&lt;/full-title&gt;&lt;/periodical&gt;&lt;pages&gt;187-198&lt;/pages&gt;&lt;volume&gt;51&lt;/volume&gt;&lt;number&gt;4&lt;/number&gt;&lt;keywords&gt;&lt;keyword&gt;myelopoiesis&lt;/keyword&gt;&lt;keyword&gt;degranulation&lt;/keyword&gt;&lt;keyword&gt;gelatinase granules&lt;/keyword&gt;&lt;/keywords&gt;&lt;dates&gt;&lt;year&gt;1993&lt;/year&gt;&lt;/dates&gt;&lt;publisher&gt;Blackwell Publishing Ltd&lt;/publisher&gt;&lt;isbn&gt;1600-0609&lt;/isbn&gt;&lt;urls&gt;&lt;related-urls&gt;&lt;url&gt;http://dx.doi.org/10.1111/j.1600-0609.1993.tb00629.x&lt;/url&gt;&lt;/related-urls&gt;&lt;/urls&gt;&lt;electronic-resource-num&gt;10.1111/j.1600-0609.1993.tb00629.x&lt;/electronic-resource-num&gt;&lt;/record&gt;&lt;/Cite&gt;&lt;/EndNote&gt;</w:instrText>
      </w:r>
      <w:r w:rsidR="00AA05FF">
        <w:rPr>
          <w:rFonts w:ascii="Arial" w:eastAsia="Times New Roman" w:hAnsi="Arial" w:cs="Arial"/>
          <w:sz w:val="24"/>
          <w:szCs w:val="24"/>
          <w:lang w:val="en-IE"/>
        </w:rPr>
        <w:fldChar w:fldCharType="separate"/>
      </w:r>
      <w:r w:rsidR="00AA05FF">
        <w:rPr>
          <w:rFonts w:ascii="Arial" w:eastAsia="Times New Roman" w:hAnsi="Arial" w:cs="Arial"/>
          <w:noProof/>
          <w:sz w:val="24"/>
          <w:szCs w:val="24"/>
          <w:lang w:val="en-IE"/>
        </w:rPr>
        <w:t>(</w:t>
      </w:r>
      <w:hyperlink w:anchor="_ENREF_35" w:tooltip="Borregaard, 1993 #377" w:history="1">
        <w:r w:rsidR="00CB34BE">
          <w:rPr>
            <w:rFonts w:ascii="Arial" w:eastAsia="Times New Roman" w:hAnsi="Arial" w:cs="Arial"/>
            <w:noProof/>
            <w:sz w:val="24"/>
            <w:szCs w:val="24"/>
            <w:lang w:val="en-IE"/>
          </w:rPr>
          <w:t>Borregaard et al., 1993</w:t>
        </w:r>
      </w:hyperlink>
      <w:r w:rsidR="00AA05FF">
        <w:rPr>
          <w:rFonts w:ascii="Arial" w:eastAsia="Times New Roman" w:hAnsi="Arial" w:cs="Arial"/>
          <w:noProof/>
          <w:sz w:val="24"/>
          <w:szCs w:val="24"/>
          <w:lang w:val="en-IE"/>
        </w:rPr>
        <w:t>)</w:t>
      </w:r>
      <w:r w:rsidR="00AA05FF">
        <w:rPr>
          <w:rFonts w:ascii="Arial" w:eastAsia="Times New Roman" w:hAnsi="Arial" w:cs="Arial"/>
          <w:sz w:val="24"/>
          <w:szCs w:val="24"/>
          <w:lang w:val="en-IE"/>
        </w:rPr>
        <w:fldChar w:fldCharType="end"/>
      </w:r>
      <w:r w:rsidR="00AA05FF">
        <w:rPr>
          <w:rFonts w:ascii="Arial" w:eastAsia="Times New Roman" w:hAnsi="Arial" w:cs="Arial"/>
          <w:sz w:val="24"/>
          <w:szCs w:val="24"/>
          <w:lang w:val="en-IE"/>
        </w:rPr>
        <w:t>.</w:t>
      </w:r>
    </w:p>
    <w:p w14:paraId="33648DB0" w14:textId="77777777" w:rsidR="006637BB" w:rsidRDefault="006637BB" w:rsidP="002B4B25">
      <w:pPr>
        <w:spacing w:after="0" w:line="360" w:lineRule="auto"/>
        <w:jc w:val="both"/>
        <w:rPr>
          <w:rFonts w:ascii="Arial" w:eastAsia="Times New Roman" w:hAnsi="Arial" w:cs="Arial"/>
          <w:sz w:val="24"/>
          <w:szCs w:val="24"/>
          <w:lang w:val="en-IE"/>
        </w:rPr>
      </w:pPr>
    </w:p>
    <w:p w14:paraId="339C6BE2" w14:textId="39D755CB" w:rsidR="00F54D18" w:rsidRDefault="00F54D18" w:rsidP="00CB34BE">
      <w:pPr>
        <w:spacing w:after="0" w:line="360" w:lineRule="auto"/>
        <w:jc w:val="both"/>
        <w:rPr>
          <w:rFonts w:ascii="Arial" w:eastAsia="Times New Roman" w:hAnsi="Arial" w:cs="Arial"/>
          <w:sz w:val="24"/>
          <w:szCs w:val="24"/>
          <w:lang w:val="en-IE"/>
        </w:rPr>
      </w:pPr>
      <w:r w:rsidRPr="0029078F">
        <w:rPr>
          <w:rFonts w:ascii="Arial" w:eastAsia="Times New Roman" w:hAnsi="Arial" w:cs="Arial"/>
          <w:sz w:val="24"/>
          <w:szCs w:val="24"/>
          <w:lang w:val="en-IE"/>
        </w:rPr>
        <w:t>The major function of neutrophils is to kill, engulf and digest infectious agents, and this role is enhanced by the substances that are stored in neutrophil granules such as extracellular matrix proteins, cytotoxic enzymes and antimicrobial proteins</w:t>
      </w:r>
      <w:r w:rsidR="009A19C8">
        <w:rPr>
          <w:rFonts w:ascii="Arial" w:eastAsia="Times New Roman" w:hAnsi="Arial" w:cs="Arial"/>
          <w:sz w:val="24"/>
          <w:szCs w:val="24"/>
          <w:lang w:val="en-IE"/>
        </w:rPr>
        <w:t xml:space="preserve"> (</w:t>
      </w:r>
      <w:r w:rsidRPr="0029078F">
        <w:rPr>
          <w:rFonts w:ascii="Arial" w:eastAsia="Times New Roman" w:hAnsi="Arial" w:cs="Arial"/>
          <w:sz w:val="24"/>
          <w:szCs w:val="24"/>
          <w:lang w:val="en-IE"/>
        </w:rPr>
        <w:t>See</w:t>
      </w:r>
      <w:r w:rsidR="009A19C8">
        <w:rPr>
          <w:rFonts w:ascii="Arial" w:eastAsia="Times New Roman" w:hAnsi="Arial" w:cs="Arial"/>
          <w:noProof/>
          <w:sz w:val="24"/>
          <w:szCs w:val="24"/>
          <w:lang w:val="en-IE"/>
        </w:rPr>
        <w:t xml:space="preserve"> </w:t>
      </w:r>
      <w:hyperlink w:anchor="_ENREF_92" w:tooltip="Faurschou, 2003 #41" w:history="1">
        <w:r w:rsidR="009A19C8" w:rsidRPr="0029078F">
          <w:rPr>
            <w:rFonts w:ascii="Arial" w:eastAsia="Times New Roman" w:hAnsi="Arial" w:cs="Arial"/>
            <w:noProof/>
            <w:sz w:val="24"/>
            <w:szCs w:val="24"/>
            <w:lang w:val="en-IE"/>
          </w:rPr>
          <w:t>Faurschou and Borregaard, 2003</w:t>
        </w:r>
      </w:hyperlink>
      <w:r w:rsidRPr="0029078F">
        <w:rPr>
          <w:rFonts w:ascii="Arial" w:eastAsia="Times New Roman" w:hAnsi="Arial" w:cs="Arial"/>
          <w:sz w:val="24"/>
          <w:szCs w:val="24"/>
          <w:lang w:val="en-IE"/>
        </w:rPr>
        <w:t xml:space="preserve"> for review</w:t>
      </w:r>
      <w:r w:rsidR="009A19C8">
        <w:rPr>
          <w:rFonts w:ascii="Arial" w:eastAsia="Times New Roman" w:hAnsi="Arial" w:cs="Arial"/>
          <w:sz w:val="24"/>
          <w:szCs w:val="24"/>
          <w:lang w:val="en-IE"/>
        </w:rPr>
        <w:t>)</w:t>
      </w:r>
      <w:r w:rsidRPr="0029078F">
        <w:rPr>
          <w:rFonts w:ascii="Arial" w:eastAsia="Times New Roman" w:hAnsi="Arial" w:cs="Arial"/>
          <w:sz w:val="24"/>
          <w:szCs w:val="24"/>
          <w:lang w:val="en-IE"/>
        </w:rPr>
        <w:t>.</w:t>
      </w:r>
      <w:r w:rsidR="00AA05FF">
        <w:rPr>
          <w:rFonts w:ascii="Arial" w:eastAsia="Times New Roman" w:hAnsi="Arial" w:cs="Arial"/>
          <w:sz w:val="24"/>
          <w:szCs w:val="24"/>
          <w:lang w:val="en-IE"/>
        </w:rPr>
        <w:t xml:space="preserve"> </w:t>
      </w:r>
      <w:r w:rsidRPr="0029078F">
        <w:rPr>
          <w:rFonts w:ascii="Arial" w:eastAsia="Times New Roman" w:hAnsi="Arial" w:cs="Arial"/>
          <w:sz w:val="24"/>
          <w:szCs w:val="24"/>
          <w:lang w:val="en-IE"/>
        </w:rPr>
        <w:t>The secretory vesicles fuse with the plasma membrane in response to inflammatory stimuli and express several adhesion molecules</w:t>
      </w:r>
      <w:r>
        <w:rPr>
          <w:rFonts w:ascii="Arial" w:eastAsia="Times New Roman" w:hAnsi="Arial" w:cs="Arial"/>
          <w:sz w:val="24"/>
          <w:szCs w:val="24"/>
          <w:lang w:val="en-IE"/>
        </w:rPr>
        <w:t>,</w:t>
      </w:r>
      <w:r w:rsidRPr="0029078F">
        <w:rPr>
          <w:rFonts w:ascii="Arial" w:eastAsia="Times New Roman" w:hAnsi="Arial" w:cs="Arial"/>
          <w:sz w:val="24"/>
          <w:szCs w:val="24"/>
          <w:lang w:val="en-IE"/>
        </w:rPr>
        <w:t xml:space="preserve"> such as β2 integrin CD11b/CD18</w:t>
      </w:r>
      <w:r>
        <w:rPr>
          <w:rFonts w:ascii="Arial" w:eastAsia="Times New Roman" w:hAnsi="Arial" w:cs="Arial"/>
          <w:sz w:val="24"/>
          <w:szCs w:val="24"/>
          <w:lang w:val="en-IE"/>
        </w:rPr>
        <w:t>,</w:t>
      </w:r>
      <w:r w:rsidRPr="0029078F">
        <w:rPr>
          <w:rFonts w:ascii="Arial" w:eastAsia="Times New Roman" w:hAnsi="Arial" w:cs="Arial"/>
          <w:sz w:val="24"/>
          <w:szCs w:val="24"/>
          <w:lang w:val="en-IE"/>
        </w:rPr>
        <w:t xml:space="preserve"> </w:t>
      </w:r>
      <w:r w:rsidRPr="0029078F">
        <w:rPr>
          <w:rFonts w:ascii="Arial" w:eastAsia="Times New Roman" w:hAnsi="Arial" w:cs="Arial"/>
          <w:sz w:val="24"/>
          <w:szCs w:val="24"/>
        </w:rPr>
        <w:t xml:space="preserve">which initiates neutrophil </w:t>
      </w:r>
      <w:r w:rsidR="009A19C8" w:rsidRPr="0029078F">
        <w:rPr>
          <w:rFonts w:ascii="Arial" w:eastAsia="Times New Roman" w:hAnsi="Arial" w:cs="Arial"/>
          <w:sz w:val="24"/>
          <w:szCs w:val="24"/>
        </w:rPr>
        <w:t xml:space="preserve">recruitment. </w:t>
      </w:r>
      <w:r w:rsidR="00AA05FF">
        <w:rPr>
          <w:rFonts w:ascii="Arial" w:eastAsia="Times New Roman" w:hAnsi="Arial" w:cs="Arial"/>
          <w:sz w:val="24"/>
          <w:szCs w:val="24"/>
          <w:lang w:val="en-IE"/>
        </w:rPr>
        <w:t>S</w:t>
      </w:r>
      <w:r w:rsidRPr="0029078F">
        <w:rPr>
          <w:rFonts w:ascii="Arial" w:eastAsia="Times New Roman" w:hAnsi="Arial" w:cs="Arial"/>
          <w:sz w:val="24"/>
          <w:szCs w:val="24"/>
          <w:lang w:val="en-IE"/>
        </w:rPr>
        <w:t xml:space="preserve">timulated exocytosis of these granules is a critical cellular event in converting inactive, circulating neutrophils to fully activated cells </w:t>
      </w:r>
      <w:r w:rsidRPr="0029078F">
        <w:rPr>
          <w:rFonts w:ascii="Arial" w:eastAsia="Times New Roman" w:hAnsi="Arial" w:cs="Arial"/>
          <w:sz w:val="24"/>
          <w:szCs w:val="24"/>
          <w:lang w:val="en-IE"/>
        </w:rPr>
        <w:fldChar w:fldCharType="begin"/>
      </w:r>
      <w:r>
        <w:rPr>
          <w:rFonts w:ascii="Arial" w:eastAsia="Times New Roman" w:hAnsi="Arial" w:cs="Arial"/>
          <w:sz w:val="24"/>
          <w:szCs w:val="24"/>
          <w:lang w:val="en-IE"/>
        </w:rPr>
        <w:instrText xml:space="preserve"> ADDIN EN.CITE &lt;EndNote&gt;&lt;Cite&gt;&lt;Author&gt;Faurschou&lt;/Author&gt;&lt;Year&gt;2003&lt;/Year&gt;&lt;RecNum&gt;41&lt;/RecNum&gt;&lt;DisplayText&gt;(Faurschou and Borregaard, 2003)&lt;/DisplayText&gt;&lt;record&gt;&lt;rec-number&gt;41&lt;/rec-number&gt;&lt;foreign-keys&gt;&lt;key app="EN" db-id="0dvs2w2purpvt3e095wpsxwdewfavxvtxpee" timestamp="0"&gt;41&lt;/key&gt;&lt;/foreign-keys&gt;&lt;ref-type name="Journal Article"&gt;17&lt;/ref-type&gt;&lt;contributors&gt;&lt;authors&gt;&lt;author&gt;Faurschou, Mikkel&lt;/author&gt;&lt;author&gt;Borregaard, Niels&lt;/author&gt;&lt;/authors&gt;&lt;/contributors&gt;&lt;titles&gt;&lt;title&gt;Neutrophil granules and secretory vesicles in inflammation&lt;/title&gt;&lt;secondary-title&gt;Microbes and Infection&lt;/secondary-title&gt;&lt;/titles&gt;&lt;pages&gt;1317-1327&lt;/pages&gt;&lt;volume&gt;5&lt;/volume&gt;&lt;number&gt;14&lt;/number&gt;&lt;keywords&gt;&lt;keyword&gt;Neutrophil&lt;/keyword&gt;&lt;keyword&gt;Granules&lt;/keyword&gt;&lt;keyword&gt;Secretory vesicles&lt;/keyword&gt;&lt;keyword&gt;Degranulation&lt;/keyword&gt;&lt;keyword&gt;Exocytosis&lt;/keyword&gt;&lt;keyword&gt;Innate immunity&lt;/keyword&gt;&lt;keyword&gt;Antimicrobial proteins&lt;/keyword&gt;&lt;keyword&gt;Inflammation&lt;/keyword&gt;&lt;keyword&gt;Infection&lt;/keyword&gt;&lt;/keywords&gt;&lt;dates&gt;&lt;year&gt;2003&lt;/year&gt;&lt;/dates&gt;&lt;isbn&gt;1286-4579&lt;/isbn&gt;&lt;urls&gt;&lt;related-urls&gt;&lt;url&gt;http://www.sciencedirect.com/science/article/pii/S1286457903002405&lt;/url&gt;&lt;/related-urls&gt;&lt;/urls&gt;&lt;electronic-resource-num&gt;10.1016/j.micinf.2003.09.008&lt;/electronic-resource-num&gt;&lt;/record&gt;&lt;/Cite&gt;&lt;/EndNote&gt;</w:instrText>
      </w:r>
      <w:r w:rsidRPr="0029078F">
        <w:rPr>
          <w:rFonts w:ascii="Arial" w:eastAsia="Times New Roman" w:hAnsi="Arial" w:cs="Arial"/>
          <w:sz w:val="24"/>
          <w:szCs w:val="24"/>
          <w:lang w:val="en-IE"/>
        </w:rPr>
        <w:fldChar w:fldCharType="separate"/>
      </w:r>
      <w:r w:rsidRPr="0029078F">
        <w:rPr>
          <w:rFonts w:ascii="Arial" w:eastAsia="Times New Roman" w:hAnsi="Arial" w:cs="Arial"/>
          <w:noProof/>
          <w:sz w:val="24"/>
          <w:szCs w:val="24"/>
          <w:lang w:val="en-IE"/>
        </w:rPr>
        <w:t>(</w:t>
      </w:r>
      <w:hyperlink w:anchor="_ENREF_93" w:tooltip="Faurschou, 2003 #41" w:history="1">
        <w:r w:rsidR="00CB34BE" w:rsidRPr="0029078F">
          <w:rPr>
            <w:rFonts w:ascii="Arial" w:eastAsia="Times New Roman" w:hAnsi="Arial" w:cs="Arial"/>
            <w:noProof/>
            <w:sz w:val="24"/>
            <w:szCs w:val="24"/>
            <w:lang w:val="en-IE"/>
          </w:rPr>
          <w:t>Faurschou and Borregaard, 2003</w:t>
        </w:r>
      </w:hyperlink>
      <w:r w:rsidRPr="0029078F">
        <w:rPr>
          <w:rFonts w:ascii="Arial" w:eastAsia="Times New Roman" w:hAnsi="Arial" w:cs="Arial"/>
          <w:noProof/>
          <w:sz w:val="24"/>
          <w:szCs w:val="24"/>
          <w:lang w:val="en-IE"/>
        </w:rPr>
        <w:t>)</w:t>
      </w:r>
      <w:r w:rsidRPr="0029078F">
        <w:rPr>
          <w:rFonts w:ascii="Arial" w:eastAsia="Times New Roman" w:hAnsi="Arial" w:cs="Arial"/>
          <w:sz w:val="24"/>
          <w:szCs w:val="24"/>
          <w:lang w:val="en-IE"/>
        </w:rPr>
        <w:fldChar w:fldCharType="end"/>
      </w:r>
      <w:r w:rsidRPr="0029078F">
        <w:rPr>
          <w:rFonts w:ascii="Arial" w:eastAsia="Times New Roman" w:hAnsi="Arial" w:cs="Arial"/>
          <w:sz w:val="24"/>
          <w:szCs w:val="24"/>
          <w:lang w:val="en-IE"/>
        </w:rPr>
        <w:t>.</w:t>
      </w:r>
    </w:p>
    <w:p w14:paraId="12E399DE" w14:textId="77777777" w:rsidR="00F54D18" w:rsidRDefault="00F54D18" w:rsidP="00F54D18">
      <w:pPr>
        <w:spacing w:after="0" w:line="360" w:lineRule="auto"/>
        <w:jc w:val="both"/>
        <w:rPr>
          <w:rFonts w:ascii="Arial" w:eastAsia="Times New Roman" w:hAnsi="Arial" w:cs="Arial"/>
          <w:sz w:val="24"/>
          <w:szCs w:val="24"/>
          <w:lang w:val="en-IE"/>
        </w:rPr>
      </w:pPr>
    </w:p>
    <w:p w14:paraId="4092882E" w14:textId="77777777" w:rsidR="00F54D18" w:rsidRPr="00425DE1" w:rsidRDefault="00F54D18" w:rsidP="003F0556">
      <w:pPr>
        <w:pStyle w:val="Heading3"/>
      </w:pPr>
      <w:r w:rsidRPr="00425DE1">
        <w:t xml:space="preserve"> </w:t>
      </w:r>
      <w:bookmarkStart w:id="53" w:name="_Toc424586737"/>
      <w:r w:rsidRPr="00D47AA3">
        <w:t>The adhesion cascade</w:t>
      </w:r>
      <w:bookmarkEnd w:id="53"/>
    </w:p>
    <w:p w14:paraId="507F1ED5" w14:textId="034AB29A" w:rsidR="003F0556" w:rsidRDefault="00F54D18" w:rsidP="00CB34BE">
      <w:pPr>
        <w:autoSpaceDE w:val="0"/>
        <w:autoSpaceDN w:val="0"/>
        <w:adjustRightInd w:val="0"/>
        <w:spacing w:after="0" w:line="360" w:lineRule="auto"/>
        <w:jc w:val="both"/>
        <w:rPr>
          <w:rFonts w:ascii="Arial" w:eastAsia="Calibri" w:hAnsi="Arial" w:cs="Arial"/>
          <w:sz w:val="24"/>
          <w:szCs w:val="24"/>
        </w:rPr>
      </w:pPr>
      <w:r w:rsidRPr="0029078F">
        <w:rPr>
          <w:rFonts w:ascii="Arial" w:eastAsia="Times New Roman" w:hAnsi="Arial" w:cs="Arial"/>
          <w:sz w:val="24"/>
          <w:szCs w:val="24"/>
        </w:rPr>
        <w:t xml:space="preserve">The </w:t>
      </w:r>
      <w:r>
        <w:rPr>
          <w:rFonts w:ascii="Arial" w:eastAsia="Times New Roman" w:hAnsi="Arial" w:cs="Arial"/>
          <w:sz w:val="24"/>
          <w:szCs w:val="24"/>
        </w:rPr>
        <w:t xml:space="preserve">recruitment of neutrophils to sites of inflammation is a highly regulated process known as the </w:t>
      </w:r>
      <w:r w:rsidRPr="0029078F">
        <w:rPr>
          <w:rFonts w:ascii="Arial" w:eastAsia="Times New Roman" w:hAnsi="Arial" w:cs="Arial"/>
          <w:sz w:val="24"/>
          <w:szCs w:val="24"/>
          <w:lang w:val="en-IE"/>
        </w:rPr>
        <w:t>adhesion cascade</w:t>
      </w:r>
      <w:r w:rsidR="008259DD">
        <w:rPr>
          <w:rFonts w:ascii="Arial" w:eastAsia="Times New Roman" w:hAnsi="Arial" w:cs="Arial"/>
          <w:sz w:val="24"/>
          <w:szCs w:val="24"/>
          <w:lang w:val="en-IE"/>
        </w:rPr>
        <w:t xml:space="preserve"> (Figure 1.</w:t>
      </w:r>
      <w:r w:rsidR="009A19C8">
        <w:rPr>
          <w:rFonts w:ascii="Arial" w:eastAsia="Times New Roman" w:hAnsi="Arial" w:cs="Arial"/>
          <w:sz w:val="24"/>
          <w:szCs w:val="24"/>
          <w:lang w:val="en-IE"/>
        </w:rPr>
        <w:t>5</w:t>
      </w:r>
      <w:r>
        <w:rPr>
          <w:rFonts w:ascii="Arial" w:eastAsia="Times New Roman" w:hAnsi="Arial" w:cs="Arial"/>
          <w:sz w:val="24"/>
          <w:szCs w:val="24"/>
          <w:lang w:val="en-IE"/>
        </w:rPr>
        <w:t>).</w:t>
      </w:r>
      <w:r w:rsidR="003F0556">
        <w:rPr>
          <w:rFonts w:ascii="Arial" w:eastAsia="Times New Roman" w:hAnsi="Arial" w:cs="Arial"/>
          <w:sz w:val="24"/>
          <w:szCs w:val="24"/>
          <w:lang w:val="en-IE"/>
        </w:rPr>
        <w:t xml:space="preserve"> </w:t>
      </w:r>
      <w:r w:rsidRPr="00CD3158">
        <w:rPr>
          <w:rFonts w:ascii="Arial" w:eastAsia="Calibri" w:hAnsi="Arial" w:cs="Arial"/>
          <w:sz w:val="24"/>
          <w:szCs w:val="24"/>
        </w:rPr>
        <w:t xml:space="preserve">Under normal physiological conditions, less than 2% of the total bone marrow neutrophil population is released into circulation </w:t>
      </w:r>
      <w:r w:rsidRPr="00CD3158">
        <w:rPr>
          <w:rFonts w:ascii="Arial" w:eastAsia="Calibri" w:hAnsi="Arial" w:cs="Arial"/>
          <w:sz w:val="24"/>
          <w:szCs w:val="24"/>
        </w:rPr>
        <w:fldChar w:fldCharType="begin"/>
      </w:r>
      <w:r>
        <w:rPr>
          <w:rFonts w:ascii="Arial" w:eastAsia="Calibri" w:hAnsi="Arial" w:cs="Arial"/>
          <w:sz w:val="24"/>
          <w:szCs w:val="24"/>
        </w:rPr>
        <w:instrText xml:space="preserve"> ADDIN EN.CITE &lt;EndNote&gt;&lt;Cite&gt;&lt;Author&gt;Semerad&lt;/Author&gt;&lt;Year&gt;2002&lt;/Year&gt;&lt;RecNum&gt;314&lt;/RecNum&gt;&lt;DisplayText&gt;(Semerad et al., 2002)&lt;/DisplayText&gt;&lt;record&gt;&lt;rec-number&gt;314&lt;/rec-number&gt;&lt;foreign-keys&gt;&lt;key app="EN" db-id="0dvs2w2purpvt3e095wpsxwdewfavxvtxpee" timestamp="1416922886"&gt;314&lt;/key&gt;&lt;/foreign-keys&gt;&lt;ref-type name="Journal Article"&gt;17&lt;/ref-type&gt;&lt;contributors&gt;&lt;authors&gt;&lt;author&gt;Semerad, Craig L.&lt;/author&gt;&lt;author&gt;Liu, Fulu&lt;/author&gt;&lt;author&gt;Gregory, Alyssa D.&lt;/author&gt;&lt;author&gt;Stumpf, Katherine&lt;/author&gt;&lt;author&gt;Link, Daniel C.&lt;/author&gt;&lt;/authors&gt;&lt;/contributors&gt;&lt;titles&gt;&lt;title&gt;G-CSF is an essential regulator of neutrophil trafficking from the bone marrow to the blood&lt;/title&gt;&lt;secondary-title&gt;Immunity&lt;/secondary-title&gt;&lt;/titles&gt;&lt;periodical&gt;&lt;full-title&gt;Immunity&lt;/full-title&gt;&lt;/periodical&gt;&lt;pages&gt;413-423&lt;/pages&gt;&lt;volume&gt;17&lt;/volume&gt;&lt;number&gt;4&lt;/number&gt;&lt;dates&gt;&lt;year&gt;2002&lt;/year&gt;&lt;pub-dates&gt;&lt;date&gt;10//&lt;/date&gt;&lt;/pub-dates&gt;&lt;/dates&gt;&lt;isbn&gt;1074-7613&lt;/isbn&gt;&lt;urls&gt;&lt;related-urls&gt;&lt;url&gt;http://www.sciencedirect.com/science/article/pii/S1074761302004247&lt;/url&gt;&lt;/related-urls&gt;&lt;/urls&gt;&lt;electronic-resource-num&gt;http://dx.doi.org/10.1016/S1074-7613(02)00424-7&lt;/electronic-resource-num&gt;&lt;/record&gt;&lt;/Cite&gt;&lt;/EndNote&gt;</w:instrText>
      </w:r>
      <w:r w:rsidRPr="00CD3158">
        <w:rPr>
          <w:rFonts w:ascii="Arial" w:eastAsia="Calibri" w:hAnsi="Arial" w:cs="Arial"/>
          <w:sz w:val="24"/>
          <w:szCs w:val="24"/>
        </w:rPr>
        <w:fldChar w:fldCharType="separate"/>
      </w:r>
      <w:r w:rsidRPr="00CD3158">
        <w:rPr>
          <w:rFonts w:ascii="Arial" w:eastAsia="Calibri" w:hAnsi="Arial" w:cs="Arial"/>
          <w:noProof/>
          <w:sz w:val="24"/>
          <w:szCs w:val="24"/>
        </w:rPr>
        <w:t>(</w:t>
      </w:r>
      <w:hyperlink w:anchor="_ENREF_262" w:tooltip="Semerad, 2002 #314" w:history="1">
        <w:r w:rsidR="00CB34BE" w:rsidRPr="00CD3158">
          <w:rPr>
            <w:rFonts w:ascii="Arial" w:eastAsia="Calibri" w:hAnsi="Arial" w:cs="Arial"/>
            <w:noProof/>
            <w:sz w:val="24"/>
            <w:szCs w:val="24"/>
          </w:rPr>
          <w:t>Semerad et al., 2002</w:t>
        </w:r>
      </w:hyperlink>
      <w:r w:rsidRPr="00CD3158">
        <w:rPr>
          <w:rFonts w:ascii="Arial" w:eastAsia="Calibri" w:hAnsi="Arial" w:cs="Arial"/>
          <w:noProof/>
          <w:sz w:val="24"/>
          <w:szCs w:val="24"/>
        </w:rPr>
        <w:t>)</w:t>
      </w:r>
      <w:r w:rsidRPr="00CD3158">
        <w:rPr>
          <w:rFonts w:ascii="Arial" w:eastAsia="Calibri" w:hAnsi="Arial" w:cs="Arial"/>
          <w:sz w:val="24"/>
          <w:szCs w:val="24"/>
        </w:rPr>
        <w:fldChar w:fldCharType="end"/>
      </w:r>
      <w:r w:rsidRPr="00CD3158">
        <w:rPr>
          <w:rFonts w:ascii="Arial" w:eastAsia="Calibri" w:hAnsi="Arial" w:cs="Arial"/>
          <w:sz w:val="24"/>
          <w:szCs w:val="24"/>
        </w:rPr>
        <w:t xml:space="preserve">. </w:t>
      </w:r>
      <w:r w:rsidRPr="00CD3158">
        <w:rPr>
          <w:rFonts w:ascii="Arial" w:eastAsia="Calibri" w:hAnsi="Arial" w:cs="Arial"/>
          <w:color w:val="000000"/>
          <w:sz w:val="24"/>
          <w:szCs w:val="24"/>
          <w:shd w:val="clear" w:color="auto" w:fill="FFFFFF"/>
        </w:rPr>
        <w:t xml:space="preserve">The egress of neutrophils from the bone marrow into the peripheral blood is increased during infection </w:t>
      </w:r>
      <w:r w:rsidRPr="00CD3158">
        <w:rPr>
          <w:rFonts w:ascii="Arial" w:eastAsia="Calibri" w:hAnsi="Arial" w:cs="Arial"/>
          <w:color w:val="000000"/>
          <w:sz w:val="24"/>
          <w:szCs w:val="24"/>
          <w:shd w:val="clear" w:color="auto" w:fill="FFFFFF"/>
        </w:rPr>
        <w:fldChar w:fldCharType="begin"/>
      </w:r>
      <w:r>
        <w:rPr>
          <w:rFonts w:ascii="Arial" w:eastAsia="Calibri" w:hAnsi="Arial" w:cs="Arial"/>
          <w:color w:val="000000"/>
          <w:sz w:val="24"/>
          <w:szCs w:val="24"/>
          <w:shd w:val="clear" w:color="auto" w:fill="FFFFFF"/>
        </w:rPr>
        <w:instrText xml:space="preserve"> ADDIN EN.CITE &lt;EndNote&gt;&lt;Cite&gt;&lt;Author&gt;Semerad&lt;/Author&gt;&lt;Year&gt;2002&lt;/Year&gt;&lt;RecNum&gt;314&lt;/RecNum&gt;&lt;DisplayText&gt;(Semerad et al., 2002)&lt;/DisplayText&gt;&lt;record&gt;&lt;rec-number&gt;314&lt;/rec-number&gt;&lt;foreign-keys&gt;&lt;key app="EN" db-id="0dvs2w2purpvt3e095wpsxwdewfavxvtxpee" timestamp="1416922886"&gt;314&lt;/key&gt;&lt;/foreign-keys&gt;&lt;ref-type name="Journal Article"&gt;17&lt;/ref-type&gt;&lt;contributors&gt;&lt;authors&gt;&lt;author&gt;Semerad, Craig L.&lt;/author&gt;&lt;author&gt;Liu, Fulu&lt;/author&gt;&lt;author&gt;Gregory, Alyssa D.&lt;/author&gt;&lt;author&gt;Stumpf, Katherine&lt;/author&gt;&lt;author&gt;Link, Daniel C.&lt;/author&gt;&lt;/authors&gt;&lt;/contributors&gt;&lt;titles&gt;&lt;title&gt;G-CSF is an essential regulator of neutrophil trafficking from the bone marrow to the blood&lt;/title&gt;&lt;secondary-title&gt;Immunity&lt;/secondary-title&gt;&lt;/titles&gt;&lt;periodical&gt;&lt;full-title&gt;Immunity&lt;/full-title&gt;&lt;/periodical&gt;&lt;pages&gt;413-423&lt;/pages&gt;&lt;volume&gt;17&lt;/volume&gt;&lt;number&gt;4&lt;/number&gt;&lt;dates&gt;&lt;year&gt;2002&lt;/year&gt;&lt;pub-dates&gt;&lt;date&gt;10//&lt;/date&gt;&lt;/pub-dates&gt;&lt;/dates&gt;&lt;isbn&gt;1074-7613&lt;/isbn&gt;&lt;urls&gt;&lt;related-urls&gt;&lt;url&gt;http://www.sciencedirect.com/science/article/pii/S1074761302004247&lt;/url&gt;&lt;/related-urls&gt;&lt;/urls&gt;&lt;electronic-resource-num&gt;http://dx.doi.org/10.1016/S1074-7613(02)00424-7&lt;/electronic-resource-num&gt;&lt;/record&gt;&lt;/Cite&gt;&lt;/EndNote&gt;</w:instrText>
      </w:r>
      <w:r w:rsidRPr="00CD3158">
        <w:rPr>
          <w:rFonts w:ascii="Arial" w:eastAsia="Calibri" w:hAnsi="Arial" w:cs="Arial"/>
          <w:color w:val="000000"/>
          <w:sz w:val="24"/>
          <w:szCs w:val="24"/>
          <w:shd w:val="clear" w:color="auto" w:fill="FFFFFF"/>
        </w:rPr>
        <w:fldChar w:fldCharType="separate"/>
      </w:r>
      <w:r w:rsidRPr="00CD3158">
        <w:rPr>
          <w:rFonts w:ascii="Arial" w:eastAsia="Calibri" w:hAnsi="Arial" w:cs="Arial"/>
          <w:noProof/>
          <w:color w:val="000000"/>
          <w:sz w:val="24"/>
          <w:szCs w:val="24"/>
          <w:shd w:val="clear" w:color="auto" w:fill="FFFFFF"/>
        </w:rPr>
        <w:t>(</w:t>
      </w:r>
      <w:hyperlink w:anchor="_ENREF_262" w:tooltip="Semerad, 2002 #314" w:history="1">
        <w:r w:rsidR="00CB34BE" w:rsidRPr="00CD3158">
          <w:rPr>
            <w:rFonts w:ascii="Arial" w:eastAsia="Calibri" w:hAnsi="Arial" w:cs="Arial"/>
            <w:noProof/>
            <w:color w:val="000000"/>
            <w:sz w:val="24"/>
            <w:szCs w:val="24"/>
            <w:shd w:val="clear" w:color="auto" w:fill="FFFFFF"/>
          </w:rPr>
          <w:t>Semerad et al., 2002</w:t>
        </w:r>
      </w:hyperlink>
      <w:r w:rsidRPr="00CD3158">
        <w:rPr>
          <w:rFonts w:ascii="Arial" w:eastAsia="Calibri" w:hAnsi="Arial" w:cs="Arial"/>
          <w:noProof/>
          <w:color w:val="000000"/>
          <w:sz w:val="24"/>
          <w:szCs w:val="24"/>
          <w:shd w:val="clear" w:color="auto" w:fill="FFFFFF"/>
        </w:rPr>
        <w:t>)</w:t>
      </w:r>
      <w:r w:rsidRPr="00CD3158">
        <w:rPr>
          <w:rFonts w:ascii="Arial" w:eastAsia="Calibri" w:hAnsi="Arial" w:cs="Arial"/>
          <w:color w:val="000000"/>
          <w:sz w:val="24"/>
          <w:szCs w:val="24"/>
          <w:shd w:val="clear" w:color="auto" w:fill="FFFFFF"/>
        </w:rPr>
        <w:fldChar w:fldCharType="end"/>
      </w:r>
      <w:r w:rsidRPr="00CD3158">
        <w:rPr>
          <w:rFonts w:ascii="Arial" w:eastAsia="Calibri" w:hAnsi="Arial" w:cs="Arial"/>
          <w:color w:val="000000"/>
          <w:sz w:val="24"/>
          <w:szCs w:val="24"/>
          <w:shd w:val="clear" w:color="auto" w:fill="FFFFFF"/>
        </w:rPr>
        <w:t xml:space="preserve">. </w:t>
      </w:r>
      <w:r w:rsidRPr="00CD3158">
        <w:rPr>
          <w:rFonts w:ascii="Arial" w:eastAsia="Calibri" w:hAnsi="Arial" w:cs="Arial"/>
          <w:sz w:val="24"/>
          <w:szCs w:val="24"/>
        </w:rPr>
        <w:t>Chemokine receptors play a critical role in regulating the levels of neutrophils in bone marrow and</w:t>
      </w:r>
      <w:r>
        <w:rPr>
          <w:rFonts w:ascii="Arial" w:eastAsia="Calibri" w:hAnsi="Arial" w:cs="Arial"/>
          <w:sz w:val="24"/>
          <w:szCs w:val="24"/>
        </w:rPr>
        <w:t xml:space="preserve"> the</w:t>
      </w:r>
      <w:r w:rsidRPr="00CD3158">
        <w:rPr>
          <w:rFonts w:ascii="Arial" w:eastAsia="Calibri" w:hAnsi="Arial" w:cs="Arial"/>
          <w:sz w:val="24"/>
          <w:szCs w:val="24"/>
        </w:rPr>
        <w:t xml:space="preserve"> bloodstream. CXCR4 </w:t>
      </w:r>
      <w:r w:rsidR="009A19C8">
        <w:rPr>
          <w:rFonts w:ascii="Arial" w:eastAsia="Calibri" w:hAnsi="Arial" w:cs="Arial"/>
          <w:sz w:val="24"/>
          <w:szCs w:val="24"/>
        </w:rPr>
        <w:t xml:space="preserve">is </w:t>
      </w:r>
      <w:r w:rsidRPr="00CD3158">
        <w:rPr>
          <w:rFonts w:ascii="Arial" w:eastAsia="Calibri" w:hAnsi="Arial" w:cs="Arial"/>
          <w:sz w:val="24"/>
          <w:szCs w:val="24"/>
        </w:rPr>
        <w:t xml:space="preserve">expressed on the </w:t>
      </w:r>
      <w:r w:rsidRPr="00CD3158">
        <w:rPr>
          <w:rFonts w:ascii="Arial" w:eastAsia="Calibri" w:hAnsi="Arial" w:cs="Arial"/>
          <w:sz w:val="24"/>
          <w:szCs w:val="24"/>
        </w:rPr>
        <w:lastRenderedPageBreak/>
        <w:t xml:space="preserve">surface of mature neutrophils and </w:t>
      </w:r>
      <w:r>
        <w:rPr>
          <w:rFonts w:ascii="Arial" w:eastAsia="Calibri" w:hAnsi="Arial" w:cs="Arial"/>
          <w:sz w:val="24"/>
          <w:szCs w:val="24"/>
        </w:rPr>
        <w:t xml:space="preserve">the </w:t>
      </w:r>
      <w:r w:rsidRPr="00CD3158">
        <w:rPr>
          <w:rFonts w:ascii="Arial" w:eastAsia="Calibri" w:hAnsi="Arial" w:cs="Arial"/>
          <w:sz w:val="24"/>
          <w:szCs w:val="24"/>
        </w:rPr>
        <w:t xml:space="preserve">interaction of CXCR4 </w:t>
      </w:r>
      <w:r w:rsidR="009A19C8">
        <w:rPr>
          <w:rFonts w:ascii="Arial" w:eastAsia="Calibri" w:hAnsi="Arial" w:cs="Arial"/>
          <w:sz w:val="24"/>
          <w:szCs w:val="24"/>
        </w:rPr>
        <w:t xml:space="preserve">with </w:t>
      </w:r>
      <w:r w:rsidR="009A19C8" w:rsidRPr="00CD3158">
        <w:rPr>
          <w:rFonts w:ascii="Arial" w:eastAsia="Calibri" w:hAnsi="Arial" w:cs="Arial"/>
          <w:sz w:val="24"/>
          <w:szCs w:val="24"/>
        </w:rPr>
        <w:t>its</w:t>
      </w:r>
      <w:r w:rsidRPr="00CD3158">
        <w:rPr>
          <w:rFonts w:ascii="Arial" w:eastAsia="Calibri" w:hAnsi="Arial" w:cs="Arial"/>
          <w:sz w:val="24"/>
          <w:szCs w:val="24"/>
        </w:rPr>
        <w:t xml:space="preserve"> major ligand CXCL12 retains neutrophils within the marrow environment </w:t>
      </w:r>
      <w:r w:rsidRPr="00CD3158">
        <w:rPr>
          <w:rFonts w:ascii="Arial" w:eastAsia="Calibri" w:hAnsi="Arial" w:cs="Arial"/>
          <w:sz w:val="24"/>
          <w:szCs w:val="24"/>
        </w:rPr>
        <w:fldChar w:fldCharType="begin">
          <w:fldData xml:space="preserve">PEVuZE5vdGU+PENpdGU+PEF1dGhvcj5NYTwvQXV0aG9yPjxZZWFyPjE5OTk8L1llYXI+PFJlY051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</w:fldData>
        </w:fldChar>
      </w:r>
      <w:r>
        <w:rPr>
          <w:rFonts w:ascii="Arial" w:eastAsia="Calibri" w:hAnsi="Arial" w:cs="Arial"/>
          <w:sz w:val="24"/>
          <w:szCs w:val="24"/>
        </w:rPr>
        <w:instrText xml:space="preserve"> ADDIN EN.CITE </w:instrText>
      </w:r>
      <w:r>
        <w:rPr>
          <w:rFonts w:ascii="Arial" w:eastAsia="Calibri" w:hAnsi="Arial" w:cs="Arial"/>
          <w:sz w:val="24"/>
          <w:szCs w:val="24"/>
        </w:rPr>
        <w:fldChar w:fldCharType="begin">
          <w:fldData xml:space="preserve">PEVuZE5vdGU+PENpdGU+PEF1dGhvcj5NYTwvQXV0aG9yPjxZZWFyPjE5OTk8L1llYXI+PFJlY051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</w:fldData>
        </w:fldChar>
      </w:r>
      <w:r>
        <w:rPr>
          <w:rFonts w:ascii="Arial" w:eastAsia="Calibri" w:hAnsi="Arial" w:cs="Arial"/>
          <w:sz w:val="24"/>
          <w:szCs w:val="24"/>
        </w:rPr>
        <w:instrText xml:space="preserve"> ADDIN EN.CITE.DATA </w:instrText>
      </w:r>
      <w:r>
        <w:rPr>
          <w:rFonts w:ascii="Arial" w:eastAsia="Calibri" w:hAnsi="Arial" w:cs="Arial"/>
          <w:sz w:val="24"/>
          <w:szCs w:val="24"/>
        </w:rPr>
      </w:r>
      <w:r>
        <w:rPr>
          <w:rFonts w:ascii="Arial" w:eastAsia="Calibri" w:hAnsi="Arial" w:cs="Arial"/>
          <w:sz w:val="24"/>
          <w:szCs w:val="24"/>
        </w:rPr>
        <w:fldChar w:fldCharType="end"/>
      </w:r>
      <w:r w:rsidRPr="00CD3158">
        <w:rPr>
          <w:rFonts w:ascii="Arial" w:eastAsia="Calibri" w:hAnsi="Arial" w:cs="Arial"/>
          <w:sz w:val="24"/>
          <w:szCs w:val="24"/>
        </w:rPr>
      </w:r>
      <w:r w:rsidRPr="00CD3158">
        <w:rPr>
          <w:rFonts w:ascii="Arial" w:eastAsia="Calibri" w:hAnsi="Arial" w:cs="Arial"/>
          <w:sz w:val="24"/>
          <w:szCs w:val="24"/>
        </w:rPr>
        <w:fldChar w:fldCharType="separate"/>
      </w:r>
      <w:r w:rsidRPr="00CD3158">
        <w:rPr>
          <w:rFonts w:ascii="Arial" w:eastAsia="Calibri" w:hAnsi="Arial" w:cs="Arial"/>
          <w:noProof/>
          <w:sz w:val="24"/>
          <w:szCs w:val="24"/>
        </w:rPr>
        <w:t>(</w:t>
      </w:r>
      <w:hyperlink w:anchor="_ENREF_185" w:tooltip="Ma, 1999 #292" w:history="1">
        <w:r w:rsidR="00CB34BE" w:rsidRPr="00CD3158">
          <w:rPr>
            <w:rFonts w:ascii="Arial" w:eastAsia="Calibri" w:hAnsi="Arial" w:cs="Arial"/>
            <w:noProof/>
            <w:sz w:val="24"/>
            <w:szCs w:val="24"/>
          </w:rPr>
          <w:t>Ma et al., 1999</w:t>
        </w:r>
      </w:hyperlink>
      <w:r w:rsidRPr="00CD3158">
        <w:rPr>
          <w:rFonts w:ascii="Arial" w:eastAsia="Calibri" w:hAnsi="Arial" w:cs="Arial"/>
          <w:noProof/>
          <w:sz w:val="24"/>
          <w:szCs w:val="24"/>
        </w:rPr>
        <w:t xml:space="preserve">, </w:t>
      </w:r>
      <w:hyperlink w:anchor="_ENREF_188" w:tooltip="Martin, 2003 #293" w:history="1">
        <w:r w:rsidR="00CB34BE" w:rsidRPr="00CD3158">
          <w:rPr>
            <w:rFonts w:ascii="Arial" w:eastAsia="Calibri" w:hAnsi="Arial" w:cs="Arial"/>
            <w:noProof/>
            <w:sz w:val="24"/>
            <w:szCs w:val="24"/>
          </w:rPr>
          <w:t>Martin et al., 2003</w:t>
        </w:r>
      </w:hyperlink>
      <w:r w:rsidRPr="00CD3158">
        <w:rPr>
          <w:rFonts w:ascii="Arial" w:eastAsia="Calibri" w:hAnsi="Arial" w:cs="Arial"/>
          <w:noProof/>
          <w:sz w:val="24"/>
          <w:szCs w:val="24"/>
        </w:rPr>
        <w:t xml:space="preserve">, </w:t>
      </w:r>
      <w:hyperlink w:anchor="_ENREF_284" w:tooltip="Suratt, 2004 #325" w:history="1">
        <w:r w:rsidR="00CB34BE" w:rsidRPr="00CD3158">
          <w:rPr>
            <w:rFonts w:ascii="Arial" w:eastAsia="Calibri" w:hAnsi="Arial" w:cs="Arial"/>
            <w:noProof/>
            <w:sz w:val="24"/>
            <w:szCs w:val="24"/>
          </w:rPr>
          <w:t>Suratt et al., 2004</w:t>
        </w:r>
      </w:hyperlink>
      <w:r w:rsidRPr="00CD3158">
        <w:rPr>
          <w:rFonts w:ascii="Arial" w:eastAsia="Calibri" w:hAnsi="Arial" w:cs="Arial"/>
          <w:noProof/>
          <w:sz w:val="24"/>
          <w:szCs w:val="24"/>
        </w:rPr>
        <w:t>)</w:t>
      </w:r>
      <w:r w:rsidRPr="00CD3158">
        <w:rPr>
          <w:rFonts w:ascii="Arial" w:eastAsia="Calibri" w:hAnsi="Arial" w:cs="Arial"/>
          <w:sz w:val="24"/>
          <w:szCs w:val="24"/>
        </w:rPr>
        <w:fldChar w:fldCharType="end"/>
      </w:r>
      <w:r w:rsidRPr="00CD3158">
        <w:rPr>
          <w:rFonts w:ascii="Arial" w:eastAsia="Calibri" w:hAnsi="Arial" w:cs="Arial"/>
          <w:sz w:val="24"/>
          <w:szCs w:val="24"/>
        </w:rPr>
        <w:t xml:space="preserve">. </w:t>
      </w:r>
    </w:p>
    <w:p w14:paraId="37CEAE37" w14:textId="77777777" w:rsidR="003F0556" w:rsidRDefault="003F0556" w:rsidP="003F0556">
      <w:pPr>
        <w:autoSpaceDE w:val="0"/>
        <w:autoSpaceDN w:val="0"/>
        <w:adjustRightInd w:val="0"/>
        <w:spacing w:after="0" w:line="360" w:lineRule="auto"/>
        <w:jc w:val="both"/>
        <w:rPr>
          <w:rFonts w:ascii="Arial" w:eastAsia="Calibri" w:hAnsi="Arial" w:cs="Arial"/>
          <w:sz w:val="24"/>
          <w:szCs w:val="24"/>
        </w:rPr>
      </w:pPr>
    </w:p>
    <w:p w14:paraId="0EFE4FD9" w14:textId="462CDD00" w:rsidR="006B140D" w:rsidRPr="00AD50D6" w:rsidRDefault="00F54D18" w:rsidP="00CB34BE">
      <w:pPr>
        <w:autoSpaceDE w:val="0"/>
        <w:autoSpaceDN w:val="0"/>
        <w:adjustRightInd w:val="0"/>
        <w:spacing w:after="0" w:line="360" w:lineRule="auto"/>
        <w:jc w:val="both"/>
        <w:rPr>
          <w:rFonts w:ascii="Arial" w:eastAsia="Calibri" w:hAnsi="Arial" w:cs="Arial"/>
          <w:sz w:val="24"/>
          <w:szCs w:val="24"/>
        </w:rPr>
      </w:pPr>
      <w:r w:rsidRPr="00AD50D6">
        <w:rPr>
          <w:rFonts w:ascii="Arial" w:eastAsia="Calibri" w:hAnsi="Arial" w:cs="Arial"/>
          <w:sz w:val="24"/>
          <w:szCs w:val="24"/>
        </w:rPr>
        <w:t xml:space="preserve">In contrast, CXCR2 facilitates neutrophil egress from the bone marrow into the bloodstream by binding to its ligand CXCL1 </w:t>
      </w:r>
      <w:r w:rsidRPr="00AD50D6">
        <w:rPr>
          <w:rFonts w:ascii="Arial" w:eastAsia="Calibri" w:hAnsi="Arial" w:cs="Arial"/>
          <w:sz w:val="24"/>
          <w:szCs w:val="24"/>
        </w:rPr>
        <w:fldChar w:fldCharType="begin">
          <w:fldData xml:space="preserve">PEVuZE5vdGU+PENpdGU+PEF1dGhvcj5NYXJ0aW48L0F1dGhvcj48WWVhcj4yMDAzPC9ZZWFyPjxS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=
</w:fldData>
        </w:fldChar>
      </w:r>
      <w:r w:rsidRPr="00AD50D6">
        <w:rPr>
          <w:rFonts w:ascii="Arial" w:eastAsia="Calibri" w:hAnsi="Arial" w:cs="Arial"/>
          <w:sz w:val="24"/>
          <w:szCs w:val="24"/>
        </w:rPr>
        <w:instrText xml:space="preserve"> ADDIN EN.CITE </w:instrText>
      </w:r>
      <w:r w:rsidRPr="00AD50D6">
        <w:rPr>
          <w:rFonts w:ascii="Arial" w:eastAsia="Calibri" w:hAnsi="Arial" w:cs="Arial"/>
          <w:sz w:val="24"/>
          <w:szCs w:val="24"/>
        </w:rPr>
        <w:fldChar w:fldCharType="begin">
          <w:fldData xml:space="preserve">PEVuZE5vdGU+PENpdGU+PEF1dGhvcj5NYXJ0aW48L0F1dGhvcj48WWVhcj4yMDAzPC9ZZWFyPjxS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=
</w:fldData>
        </w:fldChar>
      </w:r>
      <w:r w:rsidRPr="00AD50D6">
        <w:rPr>
          <w:rFonts w:ascii="Arial" w:eastAsia="Calibri" w:hAnsi="Arial" w:cs="Arial"/>
          <w:sz w:val="24"/>
          <w:szCs w:val="24"/>
        </w:rPr>
        <w:instrText xml:space="preserve"> ADDIN EN.CITE.DATA </w:instrText>
      </w:r>
      <w:r w:rsidRPr="00AD50D6">
        <w:rPr>
          <w:rFonts w:ascii="Arial" w:eastAsia="Calibri" w:hAnsi="Arial" w:cs="Arial"/>
          <w:sz w:val="24"/>
          <w:szCs w:val="24"/>
        </w:rPr>
      </w:r>
      <w:r w:rsidRPr="00AD50D6">
        <w:rPr>
          <w:rFonts w:ascii="Arial" w:eastAsia="Calibri" w:hAnsi="Arial" w:cs="Arial"/>
          <w:sz w:val="24"/>
          <w:szCs w:val="24"/>
        </w:rPr>
        <w:fldChar w:fldCharType="end"/>
      </w:r>
      <w:r w:rsidRPr="00AD50D6">
        <w:rPr>
          <w:rFonts w:ascii="Arial" w:eastAsia="Calibri" w:hAnsi="Arial" w:cs="Arial"/>
          <w:sz w:val="24"/>
          <w:szCs w:val="24"/>
        </w:rPr>
      </w:r>
      <w:r w:rsidRPr="00AD50D6">
        <w:rPr>
          <w:rFonts w:ascii="Arial" w:eastAsia="Calibri" w:hAnsi="Arial" w:cs="Arial"/>
          <w:sz w:val="24"/>
          <w:szCs w:val="24"/>
        </w:rPr>
        <w:fldChar w:fldCharType="separate"/>
      </w:r>
      <w:r w:rsidRPr="00AD50D6">
        <w:rPr>
          <w:rFonts w:ascii="Arial" w:eastAsia="Calibri" w:hAnsi="Arial" w:cs="Arial"/>
          <w:noProof/>
          <w:sz w:val="24"/>
          <w:szCs w:val="24"/>
        </w:rPr>
        <w:t>(</w:t>
      </w:r>
      <w:hyperlink w:anchor="_ENREF_188" w:tooltip="Martin, 2003 #293" w:history="1">
        <w:r w:rsidR="00CB34BE" w:rsidRPr="00AD50D6">
          <w:rPr>
            <w:rFonts w:ascii="Arial" w:eastAsia="Calibri" w:hAnsi="Arial" w:cs="Arial"/>
            <w:noProof/>
            <w:sz w:val="24"/>
            <w:szCs w:val="24"/>
          </w:rPr>
          <w:t>Martin et al., 2003</w:t>
        </w:r>
      </w:hyperlink>
      <w:r w:rsidRPr="00AD50D6">
        <w:rPr>
          <w:rFonts w:ascii="Arial" w:eastAsia="Calibri" w:hAnsi="Arial" w:cs="Arial"/>
          <w:noProof/>
          <w:sz w:val="24"/>
          <w:szCs w:val="24"/>
        </w:rPr>
        <w:t xml:space="preserve">, </w:t>
      </w:r>
      <w:hyperlink w:anchor="_ENREF_81" w:tooltip="Eash, 2010 #257" w:history="1">
        <w:r w:rsidR="00CB34BE" w:rsidRPr="00AD50D6">
          <w:rPr>
            <w:rFonts w:ascii="Arial" w:eastAsia="Calibri" w:hAnsi="Arial" w:cs="Arial"/>
            <w:noProof/>
            <w:sz w:val="24"/>
            <w:szCs w:val="24"/>
          </w:rPr>
          <w:t>Eash et al., 2010</w:t>
        </w:r>
      </w:hyperlink>
      <w:r w:rsidRPr="00AD50D6">
        <w:rPr>
          <w:rFonts w:ascii="Arial" w:eastAsia="Calibri" w:hAnsi="Arial" w:cs="Arial"/>
          <w:noProof/>
          <w:sz w:val="24"/>
          <w:szCs w:val="24"/>
        </w:rPr>
        <w:t>)</w:t>
      </w:r>
      <w:r w:rsidRPr="00AD50D6">
        <w:rPr>
          <w:rFonts w:ascii="Arial" w:eastAsia="Calibri" w:hAnsi="Arial" w:cs="Arial"/>
          <w:sz w:val="24"/>
          <w:szCs w:val="24"/>
        </w:rPr>
        <w:fldChar w:fldCharType="end"/>
      </w:r>
      <w:r w:rsidRPr="00AD50D6">
        <w:rPr>
          <w:rFonts w:ascii="Arial" w:eastAsia="Calibri" w:hAnsi="Arial" w:cs="Arial"/>
          <w:sz w:val="24"/>
          <w:szCs w:val="24"/>
        </w:rPr>
        <w:t>. In normal conditions, the CXCR4/CXCL12 complex dominates but exposing the cells to different chemokines and cytokines as a result of inflammation inhibits the role of the CXCR4/CXCL12 complex and stimulates CXCR2/CXCL1 function.</w:t>
      </w:r>
      <w:r w:rsidR="005B7D63" w:rsidRPr="00AD50D6">
        <w:rPr>
          <w:rFonts w:ascii="Arial" w:eastAsia="Calibri" w:hAnsi="Arial" w:cs="Arial"/>
          <w:sz w:val="24"/>
          <w:szCs w:val="24"/>
        </w:rPr>
        <w:t xml:space="preserve"> For example, granulocyte colony-stimulating factor (G-CSF)</w:t>
      </w:r>
      <w:r w:rsidR="009F0156" w:rsidRPr="00AD50D6">
        <w:rPr>
          <w:rFonts w:ascii="Arial" w:eastAsia="Calibri" w:hAnsi="Arial" w:cs="Arial"/>
          <w:sz w:val="24"/>
          <w:szCs w:val="24"/>
        </w:rPr>
        <w:t xml:space="preserve"> is increased during inflammation</w:t>
      </w:r>
      <w:r w:rsidR="006B140D" w:rsidRPr="00AD50D6">
        <w:rPr>
          <w:rFonts w:ascii="Arial" w:eastAsia="Calibri" w:hAnsi="Arial" w:cs="Arial"/>
          <w:sz w:val="24"/>
          <w:szCs w:val="24"/>
        </w:rPr>
        <w:t xml:space="preserve"> </w:t>
      </w:r>
      <w:r w:rsidR="006B140D" w:rsidRPr="00AD50D6">
        <w:rPr>
          <w:rFonts w:ascii="Arial" w:eastAsia="Calibri" w:hAnsi="Arial" w:cs="Arial"/>
          <w:sz w:val="24"/>
          <w:szCs w:val="24"/>
        </w:rPr>
        <w:fldChar w:fldCharType="begin"/>
      </w:r>
      <w:r w:rsidR="006B140D" w:rsidRPr="00AD50D6">
        <w:rPr>
          <w:rFonts w:ascii="Arial" w:eastAsia="Calibri" w:hAnsi="Arial" w:cs="Arial"/>
          <w:sz w:val="24"/>
          <w:szCs w:val="24"/>
        </w:rPr>
        <w:instrText xml:space="preserve"> ADDIN EN.CITE &lt;EndNote&gt;&lt;Cite&gt;&lt;Author&gt;Metcalf&lt;/Author&gt;&lt;Year&gt;1996&lt;/Year&gt;&lt;RecNum&gt;298&lt;/RecNum&gt;&lt;DisplayText&gt;(Metcalf et al., 1996)&lt;/DisplayText&gt;&lt;record&gt;&lt;rec-number&gt;298&lt;/rec-number&gt;&lt;foreign-keys&gt;&lt;key app="EN" db-id="0dvs2w2purpvt3e095wpsxwdewfavxvtxpee" timestamp="1416922886"&gt;298&lt;/key&gt;&lt;/foreign-keys&gt;&lt;ref-type name="Journal Article"&gt;17&lt;/ref-type&gt;&lt;contributors&gt;&lt;authors&gt;&lt;author&gt;Metcalf, D&lt;/author&gt;&lt;author&gt;Robb, L&lt;/author&gt;&lt;author&gt;Dunn, AR&lt;/author&gt;&lt;author&gt;Mifsud, S&lt;/author&gt;&lt;author&gt;Di Rago, L&lt;/author&gt;&lt;/authors&gt;&lt;/contributors&gt;&lt;titles&gt;&lt;title&gt;Role of granulocyte-macrophage colony-stimulating factor and granulocyte colony-stimulating factor in the development of an acute neutrophil inflammatory response in mice&lt;/title&gt;&lt;secondary-title&gt;Blood&lt;/secondary-title&gt;&lt;/titles&gt;&lt;periodical&gt;&lt;full-title&gt;Blood&lt;/full-title&gt;&lt;/periodical&gt;&lt;pages&gt;3755-3764&lt;/pages&gt;&lt;volume&gt;88&lt;/volume&gt;&lt;number&gt;10&lt;/number&gt;&lt;dates&gt;&lt;year&gt;1996&lt;/year&gt;&lt;pub-dates&gt;&lt;date&gt;1996-11-15 00:00:00&lt;/date&gt;&lt;/pub-dates&gt;&lt;/dates&gt;&lt;work-type&gt;Journal Article&lt;/work-type&gt;&lt;urls&gt;&lt;related-urls&gt;&lt;url&gt;http://www.bloodjournal.org/bloodjournal/88/10/3755.full.pdf&lt;/url&gt;&lt;/related-urls&gt;&lt;/urls&gt;&lt;/record&gt;&lt;/Cite&gt;&lt;/EndNote&gt;</w:instrText>
      </w:r>
      <w:r w:rsidR="006B140D" w:rsidRPr="00AD50D6">
        <w:rPr>
          <w:rFonts w:ascii="Arial" w:eastAsia="Calibri" w:hAnsi="Arial" w:cs="Arial"/>
          <w:sz w:val="24"/>
          <w:szCs w:val="24"/>
        </w:rPr>
        <w:fldChar w:fldCharType="separate"/>
      </w:r>
      <w:r w:rsidR="006B140D" w:rsidRPr="00AD50D6">
        <w:rPr>
          <w:rFonts w:ascii="Arial" w:eastAsia="Calibri" w:hAnsi="Arial" w:cs="Arial"/>
          <w:noProof/>
          <w:sz w:val="24"/>
          <w:szCs w:val="24"/>
        </w:rPr>
        <w:t>(</w:t>
      </w:r>
      <w:hyperlink w:anchor="_ENREF_197" w:tooltip="Metcalf, 1996 #298" w:history="1">
        <w:r w:rsidR="00CB34BE" w:rsidRPr="00AD50D6">
          <w:rPr>
            <w:rFonts w:ascii="Arial" w:eastAsia="Calibri" w:hAnsi="Arial" w:cs="Arial"/>
            <w:noProof/>
            <w:sz w:val="24"/>
            <w:szCs w:val="24"/>
          </w:rPr>
          <w:t>Metcalf et al., 1996</w:t>
        </w:r>
      </w:hyperlink>
      <w:r w:rsidR="006B140D" w:rsidRPr="00AD50D6">
        <w:rPr>
          <w:rFonts w:ascii="Arial" w:eastAsia="Calibri" w:hAnsi="Arial" w:cs="Arial"/>
          <w:noProof/>
          <w:sz w:val="24"/>
          <w:szCs w:val="24"/>
        </w:rPr>
        <w:t>)</w:t>
      </w:r>
      <w:r w:rsidR="006B140D" w:rsidRPr="00AD50D6">
        <w:rPr>
          <w:rFonts w:ascii="Arial" w:eastAsia="Calibri" w:hAnsi="Arial" w:cs="Arial"/>
          <w:sz w:val="24"/>
          <w:szCs w:val="24"/>
        </w:rPr>
        <w:fldChar w:fldCharType="end"/>
      </w:r>
      <w:r w:rsidR="009F0156" w:rsidRPr="00AD50D6">
        <w:rPr>
          <w:rFonts w:ascii="Arial" w:eastAsia="Calibri" w:hAnsi="Arial" w:cs="Arial"/>
          <w:sz w:val="24"/>
          <w:szCs w:val="24"/>
        </w:rPr>
        <w:t xml:space="preserve"> and influence</w:t>
      </w:r>
      <w:r w:rsidR="009A19C8">
        <w:rPr>
          <w:rFonts w:ascii="Arial" w:eastAsia="Calibri" w:hAnsi="Arial" w:cs="Arial"/>
          <w:sz w:val="24"/>
          <w:szCs w:val="24"/>
        </w:rPr>
        <w:t>s</w:t>
      </w:r>
      <w:r w:rsidR="009F0156" w:rsidRPr="00AD50D6">
        <w:rPr>
          <w:rFonts w:ascii="Arial" w:hAnsi="Arial" w:cs="Arial"/>
          <w:sz w:val="24"/>
          <w:szCs w:val="24"/>
          <w:shd w:val="clear" w:color="auto" w:fill="FFFFFF"/>
        </w:rPr>
        <w:t xml:space="preserve"> </w:t>
      </w:r>
      <w:r w:rsidR="009F0156" w:rsidRPr="00AD50D6">
        <w:rPr>
          <w:rStyle w:val="Emphasis"/>
          <w:rFonts w:ascii="Arial" w:hAnsi="Arial" w:cs="Arial"/>
          <w:i w:val="0"/>
          <w:iCs w:val="0"/>
          <w:sz w:val="24"/>
          <w:szCs w:val="24"/>
          <w:shd w:val="clear" w:color="auto" w:fill="FFFFFF"/>
        </w:rPr>
        <w:t>mobilization</w:t>
      </w:r>
      <w:r w:rsidR="009F0156" w:rsidRPr="00AD50D6">
        <w:rPr>
          <w:rStyle w:val="apple-converted-space"/>
          <w:rFonts w:ascii="Arial" w:hAnsi="Arial" w:cs="Arial"/>
          <w:sz w:val="24"/>
          <w:szCs w:val="24"/>
          <w:shd w:val="clear" w:color="auto" w:fill="FFFFFF"/>
        </w:rPr>
        <w:t> </w:t>
      </w:r>
      <w:r w:rsidR="009F0156" w:rsidRPr="00AD50D6">
        <w:rPr>
          <w:rFonts w:ascii="Arial" w:hAnsi="Arial" w:cs="Arial"/>
          <w:sz w:val="24"/>
          <w:szCs w:val="24"/>
          <w:shd w:val="clear" w:color="auto" w:fill="FFFFFF"/>
        </w:rPr>
        <w:t>of neutrophils from the bone marrow into the blood circulation.</w:t>
      </w:r>
      <w:r w:rsidR="00A94D4F" w:rsidRPr="00AD50D6">
        <w:rPr>
          <w:rFonts w:ascii="Arial" w:hAnsi="Arial" w:cs="Arial"/>
          <w:sz w:val="24"/>
          <w:szCs w:val="24"/>
          <w:shd w:val="clear" w:color="auto" w:fill="FFFFFF"/>
        </w:rPr>
        <w:t xml:space="preserve"> </w:t>
      </w:r>
      <w:r w:rsidR="00A94D4F" w:rsidRPr="00AD50D6">
        <w:rPr>
          <w:rFonts w:ascii="Arial" w:eastAsia="Calibri" w:hAnsi="Arial" w:cs="Arial"/>
          <w:sz w:val="24"/>
          <w:szCs w:val="24"/>
        </w:rPr>
        <w:t>G-CSF down regulates the expression of CXCR4 on the surface of neutrophils and increases the expression of CXCL1 and CXCL2 in bone marrow endothelial cells</w:t>
      </w:r>
      <w:r w:rsidR="00AD50D6" w:rsidRPr="00AD50D6">
        <w:rPr>
          <w:rFonts w:ascii="Arial" w:eastAsia="Calibri" w:hAnsi="Arial" w:cs="Arial"/>
          <w:sz w:val="24"/>
          <w:szCs w:val="24"/>
        </w:rPr>
        <w:t xml:space="preserve"> </w:t>
      </w:r>
      <w:r w:rsidR="00AD50D6" w:rsidRPr="00AD50D6">
        <w:rPr>
          <w:rFonts w:ascii="Arial" w:eastAsia="Calibri" w:hAnsi="Arial" w:cs="Arial"/>
          <w:sz w:val="24"/>
          <w:szCs w:val="24"/>
        </w:rPr>
        <w:fldChar w:fldCharType="begin">
          <w:fldData xml:space="preserve">PEVuZE5vdGU+PENpdGU+PEF1dGhvcj5TZW1lcmFkPC9BdXRob3I+PFllYXI+MjAwMjwvWWVhcj48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</w:fldData>
        </w:fldChar>
      </w:r>
      <w:r w:rsidR="00AD50D6" w:rsidRPr="00AD50D6">
        <w:rPr>
          <w:rFonts w:ascii="Arial" w:eastAsia="Calibri" w:hAnsi="Arial" w:cs="Arial"/>
          <w:sz w:val="24"/>
          <w:szCs w:val="24"/>
        </w:rPr>
        <w:instrText xml:space="preserve"> ADDIN EN.CITE </w:instrText>
      </w:r>
      <w:r w:rsidR="00AD50D6" w:rsidRPr="00AD50D6">
        <w:rPr>
          <w:rFonts w:ascii="Arial" w:eastAsia="Calibri" w:hAnsi="Arial" w:cs="Arial"/>
          <w:sz w:val="24"/>
          <w:szCs w:val="24"/>
        </w:rPr>
        <w:fldChar w:fldCharType="begin">
          <w:fldData xml:space="preserve">PEVuZE5vdGU+PENpdGU+PEF1dGhvcj5TZW1lcmFkPC9BdXRob3I+PFllYXI+MjAwMjwvWWVhcj48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</w:fldData>
        </w:fldChar>
      </w:r>
      <w:r w:rsidR="00AD50D6" w:rsidRPr="00AD50D6">
        <w:rPr>
          <w:rFonts w:ascii="Arial" w:eastAsia="Calibri" w:hAnsi="Arial" w:cs="Arial"/>
          <w:sz w:val="24"/>
          <w:szCs w:val="24"/>
        </w:rPr>
        <w:instrText xml:space="preserve"> ADDIN EN.CITE.DATA </w:instrText>
      </w:r>
      <w:r w:rsidR="00AD50D6" w:rsidRPr="00AD50D6">
        <w:rPr>
          <w:rFonts w:ascii="Arial" w:eastAsia="Calibri" w:hAnsi="Arial" w:cs="Arial"/>
          <w:sz w:val="24"/>
          <w:szCs w:val="24"/>
        </w:rPr>
      </w:r>
      <w:r w:rsidR="00AD50D6" w:rsidRPr="00AD50D6">
        <w:rPr>
          <w:rFonts w:ascii="Arial" w:eastAsia="Calibri" w:hAnsi="Arial" w:cs="Arial"/>
          <w:sz w:val="24"/>
          <w:szCs w:val="24"/>
        </w:rPr>
        <w:fldChar w:fldCharType="end"/>
      </w:r>
      <w:r w:rsidR="00AD50D6" w:rsidRPr="00AD50D6">
        <w:rPr>
          <w:rFonts w:ascii="Arial" w:eastAsia="Calibri" w:hAnsi="Arial" w:cs="Arial"/>
          <w:sz w:val="24"/>
          <w:szCs w:val="24"/>
        </w:rPr>
      </w:r>
      <w:r w:rsidR="00AD50D6" w:rsidRPr="00AD50D6">
        <w:rPr>
          <w:rFonts w:ascii="Arial" w:eastAsia="Calibri" w:hAnsi="Arial" w:cs="Arial"/>
          <w:sz w:val="24"/>
          <w:szCs w:val="24"/>
        </w:rPr>
        <w:fldChar w:fldCharType="separate"/>
      </w:r>
      <w:r w:rsidR="00AD50D6" w:rsidRPr="00AD50D6">
        <w:rPr>
          <w:rFonts w:ascii="Arial" w:eastAsia="Calibri" w:hAnsi="Arial" w:cs="Arial"/>
          <w:noProof/>
          <w:sz w:val="24"/>
          <w:szCs w:val="24"/>
        </w:rPr>
        <w:t>(</w:t>
      </w:r>
      <w:hyperlink w:anchor="_ENREF_262" w:tooltip="Semerad, 2002 #314" w:history="1">
        <w:r w:rsidR="00CB34BE" w:rsidRPr="00AD50D6">
          <w:rPr>
            <w:rFonts w:ascii="Arial" w:eastAsia="Calibri" w:hAnsi="Arial" w:cs="Arial"/>
            <w:noProof/>
            <w:sz w:val="24"/>
            <w:szCs w:val="24"/>
          </w:rPr>
          <w:t>Semerad et al., 2002</w:t>
        </w:r>
      </w:hyperlink>
      <w:r w:rsidR="00AD50D6" w:rsidRPr="00AD50D6">
        <w:rPr>
          <w:rFonts w:ascii="Arial" w:eastAsia="Calibri" w:hAnsi="Arial" w:cs="Arial"/>
          <w:noProof/>
          <w:sz w:val="24"/>
          <w:szCs w:val="24"/>
        </w:rPr>
        <w:t xml:space="preserve">, </w:t>
      </w:r>
      <w:hyperlink w:anchor="_ENREF_150" w:tooltip="Kim, 2006 #275" w:history="1">
        <w:r w:rsidR="00CB34BE" w:rsidRPr="00AD50D6">
          <w:rPr>
            <w:rFonts w:ascii="Arial" w:eastAsia="Calibri" w:hAnsi="Arial" w:cs="Arial"/>
            <w:noProof/>
            <w:sz w:val="24"/>
            <w:szCs w:val="24"/>
          </w:rPr>
          <w:t>Kim et al., 2006</w:t>
        </w:r>
      </w:hyperlink>
      <w:r w:rsidR="00AD50D6" w:rsidRPr="00AD50D6">
        <w:rPr>
          <w:rFonts w:ascii="Arial" w:eastAsia="Calibri" w:hAnsi="Arial" w:cs="Arial"/>
          <w:noProof/>
          <w:sz w:val="24"/>
          <w:szCs w:val="24"/>
        </w:rPr>
        <w:t>)</w:t>
      </w:r>
      <w:r w:rsidR="00AD50D6" w:rsidRPr="00AD50D6">
        <w:rPr>
          <w:rFonts w:ascii="Arial" w:eastAsia="Calibri" w:hAnsi="Arial" w:cs="Arial"/>
          <w:sz w:val="24"/>
          <w:szCs w:val="24"/>
        </w:rPr>
        <w:fldChar w:fldCharType="end"/>
      </w:r>
      <w:r w:rsidR="00A94D4F" w:rsidRPr="00AD50D6">
        <w:rPr>
          <w:rFonts w:ascii="Arial" w:eastAsia="Calibri" w:hAnsi="Arial" w:cs="Arial"/>
          <w:sz w:val="24"/>
          <w:szCs w:val="24"/>
        </w:rPr>
        <w:t>. Other chemotactic factors, such as C5a and IL-8, also help mobilise neutrophils from bone marrow into the bloodstream</w:t>
      </w:r>
      <w:r w:rsidR="006B140D" w:rsidRPr="00AD50D6">
        <w:rPr>
          <w:rFonts w:ascii="Arial" w:hAnsi="Arial" w:cs="Arial"/>
          <w:sz w:val="24"/>
          <w:szCs w:val="24"/>
          <w:shd w:val="clear" w:color="auto" w:fill="FFFFFF"/>
        </w:rPr>
        <w:t xml:space="preserve"> </w:t>
      </w:r>
      <w:r w:rsidRPr="00AD50D6">
        <w:rPr>
          <w:rFonts w:ascii="Arial" w:eastAsia="Calibri" w:hAnsi="Arial" w:cs="Arial"/>
          <w:sz w:val="24"/>
          <w:szCs w:val="24"/>
        </w:rPr>
        <w:fldChar w:fldCharType="begin"/>
      </w:r>
      <w:r w:rsidRPr="00AD50D6">
        <w:rPr>
          <w:rFonts w:ascii="Arial" w:eastAsia="Calibri" w:hAnsi="Arial" w:cs="Arial"/>
          <w:sz w:val="24"/>
          <w:szCs w:val="24"/>
        </w:rPr>
        <w:instrText xml:space="preserve"> ADDIN EN.CITE &lt;EndNote&gt;&lt;Cite&gt;&lt;Author&gt;Furze&lt;/Author&gt;&lt;Year&gt;2008&lt;/Year&gt;&lt;RecNum&gt;266&lt;/RecNum&gt;&lt;DisplayText&gt;(Furze and Rankin, 2008)&lt;/DisplayText&gt;&lt;record&gt;&lt;rec-number&gt;266&lt;/rec-number&gt;&lt;foreign-keys&gt;&lt;key app="EN" db-id="0dvs2w2purpvt3e095wpsxwdewfavxvtxpee" timestamp="1416922886"&gt;266&lt;/key&gt;&lt;/foreign-keys&gt;&lt;ref-type name="Journal Article"&gt;17&lt;/ref-type&gt;&lt;contributors&gt;&lt;authors&gt;&lt;author&gt;Furze, Rebecca C.&lt;/author&gt;&lt;author&gt;Rankin, Sara M.&lt;/author&gt;&lt;/authors&gt;&lt;/contributors&gt;&lt;titles&gt;&lt;title&gt;Neutrophil mobilization and clearance in the bone marrow&lt;/title&gt;&lt;secondary-title&gt;Immunology&lt;/secondary-title&gt;&lt;/titles&gt;&lt;periodical&gt;&lt;full-title&gt;Immunology&lt;/full-title&gt;&lt;/periodical&gt;&lt;pages&gt;281-288&lt;/pages&gt;&lt;volume&gt;125&lt;/volume&gt;&lt;number&gt;3&lt;/number&gt;&lt;keywords&gt;&lt;keyword&gt;bone marrow&lt;/keyword&gt;&lt;keyword&gt;chemokine&lt;/keyword&gt;&lt;keyword&gt;macrophage&lt;/keyword&gt;&lt;keyword&gt;neutrophil&lt;/keyword&gt;&lt;/keywords&gt;&lt;dates&gt;&lt;year&gt;2008&lt;/year&gt;&lt;/dates&gt;&lt;publisher&gt;Blackwell Publishing Ltd&lt;/publisher&gt;&lt;isbn&gt;1365-2567&lt;/isbn&gt;&lt;urls&gt;&lt;related-urls&gt;&lt;url&gt;http://dx.doi.org/10.1111/j.1365-2567.2008.02950.x&lt;/url&gt;&lt;/related-urls&gt;&lt;/urls&gt;&lt;electronic-resource-num&gt;10.1111/j.1365-2567.2008.02950.x&lt;/electronic-resource-num&gt;&lt;/record&gt;&lt;/Cite&gt;&lt;/EndNote&gt;</w:instrText>
      </w:r>
      <w:r w:rsidRPr="00AD50D6">
        <w:rPr>
          <w:rFonts w:ascii="Arial" w:eastAsia="Calibri" w:hAnsi="Arial" w:cs="Arial"/>
          <w:sz w:val="24"/>
          <w:szCs w:val="24"/>
        </w:rPr>
        <w:fldChar w:fldCharType="separate"/>
      </w:r>
      <w:r w:rsidRPr="00AD50D6">
        <w:rPr>
          <w:rFonts w:ascii="Arial" w:eastAsia="Calibri" w:hAnsi="Arial" w:cs="Arial"/>
          <w:noProof/>
          <w:sz w:val="24"/>
          <w:szCs w:val="24"/>
        </w:rPr>
        <w:t>(</w:t>
      </w:r>
      <w:hyperlink w:anchor="_ENREF_103" w:tooltip="Furze, 2008 #266" w:history="1">
        <w:r w:rsidR="00CB34BE" w:rsidRPr="00AD50D6">
          <w:rPr>
            <w:rFonts w:ascii="Arial" w:eastAsia="Calibri" w:hAnsi="Arial" w:cs="Arial"/>
            <w:noProof/>
            <w:sz w:val="24"/>
            <w:szCs w:val="24"/>
          </w:rPr>
          <w:t>Furze and Rankin, 2008</w:t>
        </w:r>
      </w:hyperlink>
      <w:r w:rsidRPr="00AD50D6">
        <w:rPr>
          <w:rFonts w:ascii="Arial" w:eastAsia="Calibri" w:hAnsi="Arial" w:cs="Arial"/>
          <w:noProof/>
          <w:sz w:val="24"/>
          <w:szCs w:val="24"/>
        </w:rPr>
        <w:t>)</w:t>
      </w:r>
      <w:r w:rsidRPr="00AD50D6">
        <w:rPr>
          <w:rFonts w:ascii="Arial" w:eastAsia="Calibri" w:hAnsi="Arial" w:cs="Arial"/>
          <w:sz w:val="24"/>
          <w:szCs w:val="24"/>
        </w:rPr>
        <w:fldChar w:fldCharType="end"/>
      </w:r>
      <w:r w:rsidRPr="00AD50D6">
        <w:rPr>
          <w:rFonts w:ascii="Arial" w:eastAsia="Calibri" w:hAnsi="Arial" w:cs="Arial"/>
          <w:sz w:val="24"/>
          <w:szCs w:val="24"/>
        </w:rPr>
        <w:t>.</w:t>
      </w:r>
      <w:r w:rsidR="006B140D" w:rsidRPr="00AD50D6">
        <w:rPr>
          <w:rFonts w:ascii="Arial" w:eastAsia="Calibri" w:hAnsi="Arial" w:cs="Arial"/>
          <w:sz w:val="24"/>
          <w:szCs w:val="24"/>
        </w:rPr>
        <w:t xml:space="preserve"> </w:t>
      </w:r>
    </w:p>
    <w:p w14:paraId="4D49DF78" w14:textId="77777777" w:rsidR="003F0556" w:rsidRDefault="003F0556" w:rsidP="00AA05FF">
      <w:pPr>
        <w:autoSpaceDE w:val="0"/>
        <w:autoSpaceDN w:val="0"/>
        <w:adjustRightInd w:val="0"/>
        <w:spacing w:after="0" w:line="360" w:lineRule="auto"/>
        <w:jc w:val="both"/>
        <w:rPr>
          <w:rFonts w:ascii="Arial" w:eastAsia="Calibri" w:hAnsi="Arial" w:cs="Arial"/>
          <w:sz w:val="24"/>
          <w:szCs w:val="24"/>
        </w:rPr>
      </w:pPr>
    </w:p>
    <w:p w14:paraId="260EDBCE" w14:textId="099CF275" w:rsidR="00824961" w:rsidRDefault="00F54D18" w:rsidP="00CB34BE">
      <w:pPr>
        <w:autoSpaceDE w:val="0"/>
        <w:autoSpaceDN w:val="0"/>
        <w:adjustRightInd w:val="0"/>
        <w:spacing w:after="0" w:line="360" w:lineRule="auto"/>
        <w:jc w:val="both"/>
        <w:rPr>
          <w:rFonts w:ascii="Arial" w:eastAsia="Calibri" w:hAnsi="Arial" w:cs="Arial"/>
          <w:sz w:val="24"/>
          <w:szCs w:val="24"/>
        </w:rPr>
      </w:pPr>
      <w:r w:rsidRPr="00CD3158">
        <w:rPr>
          <w:rFonts w:ascii="Arial" w:eastAsia="Calibri" w:hAnsi="Arial" w:cs="Arial"/>
          <w:sz w:val="24"/>
          <w:szCs w:val="24"/>
        </w:rPr>
        <w:t>Exposure of vascular endothelial cells and immune cells</w:t>
      </w:r>
      <w:r w:rsidR="00BE6200">
        <w:rPr>
          <w:rFonts w:ascii="Arial" w:eastAsia="Calibri" w:hAnsi="Arial" w:cs="Arial"/>
          <w:sz w:val="24"/>
          <w:szCs w:val="24"/>
        </w:rPr>
        <w:t>,</w:t>
      </w:r>
      <w:r w:rsidRPr="00CD3158">
        <w:rPr>
          <w:rFonts w:ascii="Arial" w:eastAsia="Calibri" w:hAnsi="Arial" w:cs="Arial"/>
          <w:sz w:val="24"/>
          <w:szCs w:val="24"/>
        </w:rPr>
        <w:t xml:space="preserve"> such as macrophages and mast cells</w:t>
      </w:r>
      <w:r w:rsidR="00BE6200">
        <w:rPr>
          <w:rFonts w:ascii="Arial" w:eastAsia="Calibri" w:hAnsi="Arial" w:cs="Arial"/>
          <w:sz w:val="24"/>
          <w:szCs w:val="24"/>
        </w:rPr>
        <w:t>,</w:t>
      </w:r>
      <w:r w:rsidRPr="00CD3158">
        <w:rPr>
          <w:rFonts w:ascii="Arial" w:eastAsia="Calibri" w:hAnsi="Arial" w:cs="Arial"/>
          <w:sz w:val="24"/>
          <w:szCs w:val="24"/>
        </w:rPr>
        <w:t xml:space="preserve"> to stimuli such as pathogen-associated molecular pattern (PAMP) and damage-associated molecular pattern (DAMP) molecules after microbial infection or tissue damage, </w:t>
      </w:r>
      <w:r w:rsidR="00BE6200">
        <w:rPr>
          <w:rFonts w:ascii="Arial" w:eastAsia="Calibri" w:hAnsi="Arial" w:cs="Arial"/>
          <w:sz w:val="24"/>
          <w:szCs w:val="24"/>
        </w:rPr>
        <w:t>leads to</w:t>
      </w:r>
      <w:r w:rsidRPr="00CD3158">
        <w:rPr>
          <w:rFonts w:ascii="Arial" w:eastAsia="Calibri" w:hAnsi="Arial" w:cs="Arial"/>
          <w:sz w:val="24"/>
          <w:szCs w:val="24"/>
        </w:rPr>
        <w:t xml:space="preserve"> secretion </w:t>
      </w:r>
      <w:r w:rsidR="00BE6200">
        <w:rPr>
          <w:rFonts w:ascii="Arial" w:eastAsia="Calibri" w:hAnsi="Arial" w:cs="Arial"/>
          <w:sz w:val="24"/>
          <w:szCs w:val="24"/>
        </w:rPr>
        <w:t xml:space="preserve">of </w:t>
      </w:r>
      <w:r w:rsidRPr="00CD3158">
        <w:rPr>
          <w:rFonts w:ascii="Arial" w:eastAsia="Calibri" w:hAnsi="Arial" w:cs="Arial"/>
          <w:sz w:val="24"/>
          <w:szCs w:val="24"/>
        </w:rPr>
        <w:t xml:space="preserve">a range of different cytokines and chemokines (e.g. TNF-α and </w:t>
      </w:r>
      <w:r w:rsidRPr="00CD3158">
        <w:rPr>
          <w:rFonts w:ascii="Arial" w:eastAsia="Calibri" w:hAnsi="Arial" w:cs="Arial"/>
          <w:color w:val="333333"/>
          <w:sz w:val="24"/>
          <w:szCs w:val="24"/>
          <w:shd w:val="clear" w:color="auto" w:fill="FFFFFF"/>
        </w:rPr>
        <w:t>MIP-2</w:t>
      </w:r>
      <w:r w:rsidRPr="00CD3158">
        <w:rPr>
          <w:rFonts w:ascii="Arial" w:eastAsia="Calibri" w:hAnsi="Arial" w:cs="Arial"/>
          <w:sz w:val="24"/>
          <w:szCs w:val="24"/>
        </w:rPr>
        <w:t xml:space="preserve">) </w:t>
      </w:r>
      <w:r w:rsidRPr="00CD3158">
        <w:rPr>
          <w:rFonts w:ascii="Arial" w:eastAsia="Calibri" w:hAnsi="Arial" w:cs="Arial"/>
          <w:sz w:val="24"/>
          <w:szCs w:val="24"/>
        </w:rPr>
        <w:fldChar w:fldCharType="begin">
          <w:fldData xml:space="preserve">PEVuZE5vdGU+PENpdGU+PEF1dGhvcj5NY0RvbmFsZDwvQXV0aG9yPjxZZWFyPjIwMTA8L1llYXI+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</w:fldData>
        </w:fldChar>
      </w:r>
      <w:r w:rsidR="00623F62">
        <w:rPr>
          <w:rFonts w:ascii="Arial" w:eastAsia="Calibri" w:hAnsi="Arial" w:cs="Arial"/>
          <w:sz w:val="24"/>
          <w:szCs w:val="24"/>
        </w:rPr>
        <w:instrText xml:space="preserve"> ADDIN EN.CITE </w:instrText>
      </w:r>
      <w:r w:rsidR="00623F62">
        <w:rPr>
          <w:rFonts w:ascii="Arial" w:eastAsia="Calibri" w:hAnsi="Arial" w:cs="Arial"/>
          <w:sz w:val="24"/>
          <w:szCs w:val="24"/>
        </w:rPr>
        <w:fldChar w:fldCharType="begin">
          <w:fldData xml:space="preserve">PEVuZE5vdGU+PENpdGU+PEF1dGhvcj5NY0RvbmFsZDwvQXV0aG9yPjxZZWFyPjIwMTA8L1llYXI+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</w:fldData>
        </w:fldChar>
      </w:r>
      <w:r w:rsidR="00623F62">
        <w:rPr>
          <w:rFonts w:ascii="Arial" w:eastAsia="Calibri" w:hAnsi="Arial" w:cs="Arial"/>
          <w:sz w:val="24"/>
          <w:szCs w:val="24"/>
        </w:rPr>
        <w:instrText xml:space="preserve"> ADDIN EN.CITE.DATA </w:instrText>
      </w:r>
      <w:r w:rsidR="00623F62">
        <w:rPr>
          <w:rFonts w:ascii="Arial" w:eastAsia="Calibri" w:hAnsi="Arial" w:cs="Arial"/>
          <w:sz w:val="24"/>
          <w:szCs w:val="24"/>
        </w:rPr>
      </w:r>
      <w:r w:rsidR="00623F62">
        <w:rPr>
          <w:rFonts w:ascii="Arial" w:eastAsia="Calibri" w:hAnsi="Arial" w:cs="Arial"/>
          <w:sz w:val="24"/>
          <w:szCs w:val="24"/>
        </w:rPr>
        <w:fldChar w:fldCharType="end"/>
      </w:r>
      <w:r w:rsidRPr="00CD3158">
        <w:rPr>
          <w:rFonts w:ascii="Arial" w:eastAsia="Calibri" w:hAnsi="Arial" w:cs="Arial"/>
          <w:sz w:val="24"/>
          <w:szCs w:val="24"/>
        </w:rPr>
      </w:r>
      <w:r w:rsidRPr="00CD3158">
        <w:rPr>
          <w:rFonts w:ascii="Arial" w:eastAsia="Calibri" w:hAnsi="Arial" w:cs="Arial"/>
          <w:sz w:val="24"/>
          <w:szCs w:val="24"/>
        </w:rPr>
        <w:fldChar w:fldCharType="separate"/>
      </w:r>
      <w:r w:rsidRPr="00CD3158">
        <w:rPr>
          <w:rFonts w:ascii="Arial" w:eastAsia="Calibri" w:hAnsi="Arial" w:cs="Arial"/>
          <w:noProof/>
          <w:sz w:val="24"/>
          <w:szCs w:val="24"/>
        </w:rPr>
        <w:t>(</w:t>
      </w:r>
      <w:hyperlink w:anchor="_ENREF_192" w:tooltip="McDonald, 2010 #296" w:history="1">
        <w:r w:rsidR="00CB34BE" w:rsidRPr="00CD3158">
          <w:rPr>
            <w:rFonts w:ascii="Arial" w:eastAsia="Calibri" w:hAnsi="Arial" w:cs="Arial"/>
            <w:noProof/>
            <w:sz w:val="24"/>
            <w:szCs w:val="24"/>
          </w:rPr>
          <w:t>McDonald et al., 2010</w:t>
        </w:r>
      </w:hyperlink>
      <w:r w:rsidRPr="00CD3158">
        <w:rPr>
          <w:rFonts w:ascii="Arial" w:eastAsia="Calibri" w:hAnsi="Arial" w:cs="Arial"/>
          <w:noProof/>
          <w:sz w:val="24"/>
          <w:szCs w:val="24"/>
        </w:rPr>
        <w:t xml:space="preserve">, </w:t>
      </w:r>
      <w:hyperlink w:anchor="_ENREF_72" w:tooltip="Dimasi, 2013 #252" w:history="1">
        <w:r w:rsidR="00CB34BE" w:rsidRPr="00CD3158">
          <w:rPr>
            <w:rFonts w:ascii="Arial" w:eastAsia="Calibri" w:hAnsi="Arial" w:cs="Arial"/>
            <w:noProof/>
            <w:sz w:val="24"/>
            <w:szCs w:val="24"/>
          </w:rPr>
          <w:t>Dimasi et al., 2013</w:t>
        </w:r>
      </w:hyperlink>
      <w:r w:rsidRPr="00CD3158">
        <w:rPr>
          <w:rFonts w:ascii="Arial" w:eastAsia="Calibri" w:hAnsi="Arial" w:cs="Arial"/>
          <w:noProof/>
          <w:sz w:val="24"/>
          <w:szCs w:val="24"/>
        </w:rPr>
        <w:t>)</w:t>
      </w:r>
      <w:r w:rsidRPr="00CD3158">
        <w:rPr>
          <w:rFonts w:ascii="Arial" w:eastAsia="Calibri" w:hAnsi="Arial" w:cs="Arial"/>
          <w:sz w:val="24"/>
          <w:szCs w:val="24"/>
        </w:rPr>
        <w:fldChar w:fldCharType="end"/>
      </w:r>
      <w:r w:rsidRPr="00CD3158">
        <w:rPr>
          <w:rFonts w:ascii="Arial" w:eastAsia="Calibri" w:hAnsi="Arial" w:cs="Arial"/>
          <w:sz w:val="24"/>
          <w:szCs w:val="24"/>
        </w:rPr>
        <w:t xml:space="preserve">. </w:t>
      </w:r>
      <w:r w:rsidRPr="00C10B0F">
        <w:rPr>
          <w:rFonts w:ascii="Arial" w:eastAsia="Calibri" w:hAnsi="Arial" w:cs="Arial"/>
          <w:sz w:val="24"/>
          <w:szCs w:val="24"/>
        </w:rPr>
        <w:t>The activated vascular endothelium enhances the expression of adhesion molecules and participates in the mobilisation and recruitment of neutrophils to the inflammatory site</w:t>
      </w:r>
      <w:r w:rsidRPr="00CD3158">
        <w:rPr>
          <w:rFonts w:ascii="Arial" w:eastAsia="Calibri" w:hAnsi="Arial" w:cs="Arial"/>
          <w:sz w:val="24"/>
          <w:szCs w:val="24"/>
        </w:rPr>
        <w:t xml:space="preserve"> </w:t>
      </w:r>
      <w:r w:rsidRPr="00CD3158">
        <w:rPr>
          <w:rFonts w:ascii="Arial" w:eastAsia="Calibri" w:hAnsi="Arial" w:cs="Arial"/>
          <w:sz w:val="24"/>
          <w:szCs w:val="24"/>
        </w:rPr>
        <w:fldChar w:fldCharType="begin"/>
      </w:r>
      <w:r>
        <w:rPr>
          <w:rFonts w:ascii="Arial" w:eastAsia="Calibri" w:hAnsi="Arial" w:cs="Arial"/>
          <w:sz w:val="24"/>
          <w:szCs w:val="24"/>
        </w:rPr>
        <w:instrText xml:space="preserve"> ADDIN EN.CITE &lt;EndNote&gt;&lt;Cite&gt;&lt;Author&gt;Krishnaswamy&lt;/Author&gt;&lt;Year&gt;1999&lt;/Year&gt;&lt;RecNum&gt;279&lt;/RecNum&gt;&lt;DisplayText&gt;(Krishnaswamy et al., 1999)&lt;/DisplayText&gt;&lt;record&gt;&lt;rec-number&gt;279&lt;/rec-number&gt;&lt;foreign-keys&gt;&lt;key app="EN" db-id="0dvs2w2purpvt3e095wpsxwdewfavxvtxpee" timestamp="1416922886"&gt;279&lt;/key&gt;&lt;/foreign-keys&gt;&lt;ref-type name="Journal Article"&gt;17&lt;/ref-type&gt;&lt;contributors&gt;&lt;authors&gt;&lt;author&gt;Krishnaswamy, G.&lt;/author&gt;&lt;author&gt;Kelley, J.&lt;/author&gt;&lt;author&gt;Yerra, L.&lt;/author&gt;&lt;author&gt;Smith, J. K.&lt;/author&gt;&lt;author&gt;Chi, D. S.&lt;/author&gt;&lt;/authors&gt;&lt;/contributors&gt;&lt;titles&gt;&lt;title&gt;Human endothelium as a source of multifunctional cytokines: Molecular regulation and possible role in human disease&lt;/title&gt;&lt;secondary-title&gt;Journal of Interferon and Cytokine Research&lt;/secondary-title&gt;&lt;/titles&gt;&lt;periodical&gt;&lt;full-title&gt;Journal of Interferon and Cytokine Research&lt;/full-title&gt;&lt;/periodical&gt;&lt;pages&gt;91-104&lt;/pages&gt;&lt;volume&gt;19&lt;/volume&gt;&lt;number&gt;2&lt;/number&gt;&lt;dates&gt;&lt;year&gt;1999&lt;/year&gt;&lt;pub-dates&gt;&lt;date&gt;Feb&lt;/date&gt;&lt;/pub-dates&gt;&lt;/dates&gt;&lt;isbn&gt;1079-9907&lt;/isbn&gt;&lt;accession-num&gt;WOS:000078866600001&lt;/accession-num&gt;&lt;urls&gt;&lt;related-urls&gt;&lt;url&gt;&amp;lt;Go to ISI&amp;gt;://WOS:000078866600001&lt;/url&gt;&lt;/related-urls&gt;&lt;/urls&gt;&lt;electronic-resource-num&gt;10.1089/107999099314234&lt;/electronic-resource-num&gt;&lt;/record&gt;&lt;/Cite&gt;&lt;/EndNote&gt;</w:instrText>
      </w:r>
      <w:r w:rsidRPr="00CD3158">
        <w:rPr>
          <w:rFonts w:ascii="Arial" w:eastAsia="Calibri" w:hAnsi="Arial" w:cs="Arial"/>
          <w:sz w:val="24"/>
          <w:szCs w:val="24"/>
        </w:rPr>
        <w:fldChar w:fldCharType="separate"/>
      </w:r>
      <w:r w:rsidRPr="00CD3158">
        <w:rPr>
          <w:rFonts w:ascii="Arial" w:eastAsia="Calibri" w:hAnsi="Arial" w:cs="Arial"/>
          <w:noProof/>
          <w:sz w:val="24"/>
          <w:szCs w:val="24"/>
        </w:rPr>
        <w:t>(</w:t>
      </w:r>
      <w:hyperlink w:anchor="_ENREF_160" w:tooltip="Krishnaswamy, 1999 #279" w:history="1">
        <w:r w:rsidR="00CB34BE" w:rsidRPr="00CD3158">
          <w:rPr>
            <w:rFonts w:ascii="Arial" w:eastAsia="Calibri" w:hAnsi="Arial" w:cs="Arial"/>
            <w:noProof/>
            <w:sz w:val="24"/>
            <w:szCs w:val="24"/>
          </w:rPr>
          <w:t>Krishnaswamy et al., 1999</w:t>
        </w:r>
      </w:hyperlink>
      <w:r w:rsidRPr="00CD3158">
        <w:rPr>
          <w:rFonts w:ascii="Arial" w:eastAsia="Calibri" w:hAnsi="Arial" w:cs="Arial"/>
          <w:noProof/>
          <w:sz w:val="24"/>
          <w:szCs w:val="24"/>
        </w:rPr>
        <w:t>)</w:t>
      </w:r>
      <w:r w:rsidRPr="00CD3158">
        <w:rPr>
          <w:rFonts w:ascii="Arial" w:eastAsia="Calibri" w:hAnsi="Arial" w:cs="Arial"/>
          <w:sz w:val="24"/>
          <w:szCs w:val="24"/>
        </w:rPr>
        <w:fldChar w:fldCharType="end"/>
      </w:r>
      <w:r w:rsidRPr="00CD3158">
        <w:rPr>
          <w:rFonts w:ascii="Arial" w:eastAsia="Calibri" w:hAnsi="Arial" w:cs="Arial"/>
          <w:sz w:val="24"/>
          <w:szCs w:val="24"/>
        </w:rPr>
        <w:t xml:space="preserve">. </w:t>
      </w:r>
    </w:p>
    <w:p w14:paraId="2313462E" w14:textId="77777777" w:rsidR="00824961" w:rsidRDefault="00824961" w:rsidP="00AA05FF">
      <w:pPr>
        <w:autoSpaceDE w:val="0"/>
        <w:autoSpaceDN w:val="0"/>
        <w:adjustRightInd w:val="0"/>
        <w:spacing w:after="0" w:line="360" w:lineRule="auto"/>
        <w:jc w:val="both"/>
        <w:rPr>
          <w:rFonts w:ascii="Arial" w:eastAsia="Calibri" w:hAnsi="Arial" w:cs="Arial"/>
          <w:sz w:val="24"/>
          <w:szCs w:val="24"/>
        </w:rPr>
      </w:pPr>
    </w:p>
    <w:p w14:paraId="35780C1B" w14:textId="77777777" w:rsidR="00824961" w:rsidRPr="00313925" w:rsidRDefault="00824961" w:rsidP="00C36E81">
      <w:pPr>
        <w:pStyle w:val="Heading4"/>
        <w:rPr>
          <w:rFonts w:eastAsia="Calibri"/>
        </w:rPr>
      </w:pPr>
      <w:bookmarkStart w:id="54" w:name="_Toc424586738"/>
      <w:r w:rsidRPr="00313925">
        <w:t>Capture</w:t>
      </w:r>
      <w:bookmarkEnd w:id="54"/>
    </w:p>
    <w:p w14:paraId="597546E4" w14:textId="2EDED893" w:rsidR="00F54D18" w:rsidRDefault="00F54D18" w:rsidP="00CB34BE">
      <w:pPr>
        <w:autoSpaceDE w:val="0"/>
        <w:autoSpaceDN w:val="0"/>
        <w:adjustRightInd w:val="0"/>
        <w:spacing w:after="0" w:line="360" w:lineRule="auto"/>
        <w:jc w:val="both"/>
        <w:rPr>
          <w:rFonts w:ascii="Arial" w:eastAsia="Calibri" w:hAnsi="Arial" w:cs="Arial"/>
          <w:sz w:val="24"/>
          <w:szCs w:val="24"/>
        </w:rPr>
      </w:pPr>
      <w:r w:rsidRPr="00CD3158">
        <w:rPr>
          <w:rFonts w:ascii="Arial" w:eastAsia="Calibri" w:hAnsi="Arial" w:cs="Arial"/>
          <w:sz w:val="24"/>
          <w:szCs w:val="24"/>
        </w:rPr>
        <w:t xml:space="preserve">The up-regulation of adhesion molecules facilitates </w:t>
      </w:r>
      <w:r w:rsidRPr="00CD3158">
        <w:rPr>
          <w:rFonts w:ascii="Arial" w:eastAsia="Times New Roman" w:hAnsi="Arial" w:cs="Arial"/>
          <w:sz w:val="24"/>
          <w:szCs w:val="24"/>
        </w:rPr>
        <w:t>the first contact between neutrophils and the endothelium</w:t>
      </w:r>
      <w:r>
        <w:rPr>
          <w:rFonts w:ascii="Arial" w:eastAsia="Times New Roman" w:hAnsi="Arial" w:cs="Arial"/>
          <w:sz w:val="24"/>
          <w:szCs w:val="24"/>
        </w:rPr>
        <w:t>,</w:t>
      </w:r>
      <w:r w:rsidRPr="00CD3158">
        <w:rPr>
          <w:rFonts w:ascii="Arial" w:eastAsia="Times New Roman" w:hAnsi="Arial" w:cs="Arial"/>
          <w:sz w:val="24"/>
          <w:szCs w:val="24"/>
        </w:rPr>
        <w:t xml:space="preserve"> known as capture.</w:t>
      </w:r>
      <w:r w:rsidRPr="005E3251">
        <w:rPr>
          <w:rFonts w:ascii="Arial" w:eastAsia="Times New Roman" w:hAnsi="Arial" w:cs="Arial"/>
          <w:sz w:val="24"/>
          <w:szCs w:val="24"/>
        </w:rPr>
        <w:t xml:space="preserve"> In this initial step of the adhesion cascade, E-, L- and P-selectin transmembrane glycoproteins significantly mediate this binding. Neutrophils express L- selectin</w:t>
      </w:r>
      <w:r w:rsidRPr="00CD3158">
        <w:rPr>
          <w:rFonts w:ascii="Arial" w:eastAsia="Calibri" w:hAnsi="Arial" w:cs="Arial"/>
          <w:sz w:val="24"/>
          <w:szCs w:val="24"/>
        </w:rPr>
        <w:t xml:space="preserve"> </w:t>
      </w:r>
      <w:r w:rsidRPr="00CD3158">
        <w:rPr>
          <w:rFonts w:ascii="Arial" w:eastAsia="Calibri" w:hAnsi="Arial" w:cs="Arial"/>
          <w:sz w:val="24"/>
          <w:szCs w:val="24"/>
        </w:rPr>
        <w:fldChar w:fldCharType="begin"/>
      </w:r>
      <w:r>
        <w:rPr>
          <w:rFonts w:ascii="Arial" w:eastAsia="Calibri" w:hAnsi="Arial" w:cs="Arial"/>
          <w:sz w:val="24"/>
          <w:szCs w:val="24"/>
        </w:rPr>
        <w:instrText xml:space="preserve"> ADDIN EN.CITE &lt;EndNote&gt;&lt;Cite&gt;&lt;Author&gt;Tedder&lt;/Author&gt;&lt;Year&gt;1990&lt;/Year&gt;&lt;RecNum&gt;326&lt;/RecNum&gt;&lt;DisplayText&gt;(Tedder et al., 1990)&lt;/DisplayText&gt;&lt;record&gt;&lt;rec-number&gt;326&lt;/rec-number&gt;&lt;foreign-keys&gt;&lt;key app="EN" db-id="0dvs2w2purpvt3e095wpsxwdewfavxvtxpee" timestamp="1416922886"&gt;326&lt;/key&gt;&lt;/foreign-keys&gt;&lt;ref-type name="Journal Article"&gt;17&lt;/ref-type&gt;&lt;contributors&gt;&lt;authors&gt;&lt;author&gt;Tedder, T F&lt;/author&gt;&lt;author&gt;Penta, A C&lt;/author&gt;&lt;author&gt;Levine, H B&lt;/author&gt;&lt;author&gt;Freedman, A S&lt;/author&gt;&lt;/authors&gt;&lt;/contributors&gt;&lt;titles&gt;&lt;title&gt;Expression of the human leukocyte adhesion molecule, LAM1. Identity with the TQ1 and Leu-8 differentiation antigens&lt;/title&gt;&lt;secondary-title&gt;The Journal of Immunology&lt;/secondary-title&gt;&lt;/titles&gt;&lt;periodical&gt;&lt;full-title&gt;The Journal of Immunology&lt;/full-title&gt;&lt;/periodical&gt;&lt;pages&gt;532-40&lt;/pages&gt;&lt;volume&gt;144&lt;/volume&gt;&lt;number&gt;2&lt;/number&gt;&lt;dates&gt;&lt;year&gt;1990&lt;/year&gt;&lt;pub-dates&gt;&lt;date&gt;January 15, 1990&lt;/date&gt;&lt;/pub-dates&gt;&lt;/dates&gt;&lt;urls&gt;&lt;related-urls&gt;&lt;url&gt;http://www.jimmunol.org/content/144/2/532.abstract&lt;/url&gt;&lt;/related-urls&gt;&lt;/urls&gt;&lt;/record&gt;&lt;/Cite&gt;&lt;/EndNote&gt;</w:instrText>
      </w:r>
      <w:r w:rsidRPr="00CD3158">
        <w:rPr>
          <w:rFonts w:ascii="Arial" w:eastAsia="Calibri" w:hAnsi="Arial" w:cs="Arial"/>
          <w:sz w:val="24"/>
          <w:szCs w:val="24"/>
        </w:rPr>
        <w:fldChar w:fldCharType="separate"/>
      </w:r>
      <w:r w:rsidRPr="00CD3158">
        <w:rPr>
          <w:rFonts w:ascii="Arial" w:eastAsia="Calibri" w:hAnsi="Arial" w:cs="Arial"/>
          <w:noProof/>
          <w:sz w:val="24"/>
          <w:szCs w:val="24"/>
        </w:rPr>
        <w:t>(</w:t>
      </w:r>
      <w:hyperlink w:anchor="_ENREF_288" w:tooltip="Tedder, 1990 #326" w:history="1">
        <w:r w:rsidR="00CB34BE" w:rsidRPr="00CD3158">
          <w:rPr>
            <w:rFonts w:ascii="Arial" w:eastAsia="Calibri" w:hAnsi="Arial" w:cs="Arial"/>
            <w:noProof/>
            <w:sz w:val="24"/>
            <w:szCs w:val="24"/>
          </w:rPr>
          <w:t>Tedder et al., 1990</w:t>
        </w:r>
      </w:hyperlink>
      <w:r w:rsidRPr="00CD3158">
        <w:rPr>
          <w:rFonts w:ascii="Arial" w:eastAsia="Calibri" w:hAnsi="Arial" w:cs="Arial"/>
          <w:noProof/>
          <w:sz w:val="24"/>
          <w:szCs w:val="24"/>
        </w:rPr>
        <w:t>)</w:t>
      </w:r>
      <w:r w:rsidRPr="00CD3158">
        <w:rPr>
          <w:rFonts w:ascii="Arial" w:eastAsia="Calibri" w:hAnsi="Arial" w:cs="Arial"/>
          <w:sz w:val="24"/>
          <w:szCs w:val="24"/>
        </w:rPr>
        <w:fldChar w:fldCharType="end"/>
      </w:r>
      <w:r w:rsidRPr="00CD3158">
        <w:rPr>
          <w:rFonts w:ascii="Arial" w:eastAsia="Calibri" w:hAnsi="Arial" w:cs="Arial"/>
          <w:sz w:val="24"/>
          <w:szCs w:val="24"/>
        </w:rPr>
        <w:t>, whereas activated vascular endothelial cells express both E</w:t>
      </w:r>
      <w:r w:rsidR="00BE6200">
        <w:rPr>
          <w:rFonts w:ascii="Arial" w:eastAsia="Calibri" w:hAnsi="Arial" w:cs="Arial"/>
          <w:sz w:val="24"/>
          <w:szCs w:val="24"/>
        </w:rPr>
        <w:t>-</w:t>
      </w:r>
      <w:r w:rsidRPr="00CD3158">
        <w:rPr>
          <w:rFonts w:ascii="Arial" w:eastAsia="Calibri" w:hAnsi="Arial" w:cs="Arial"/>
          <w:sz w:val="24"/>
          <w:szCs w:val="24"/>
        </w:rPr>
        <w:t xml:space="preserve"> and P-selectin </w:t>
      </w:r>
      <w:r>
        <w:rPr>
          <w:rFonts w:ascii="Arial" w:eastAsia="Calibri" w:hAnsi="Arial" w:cs="Arial"/>
          <w:sz w:val="24"/>
          <w:szCs w:val="24"/>
        </w:rPr>
        <w:fldChar w:fldCharType="begin">
          <w:fldData xml:space="preserve">PEVuZE5vdGU+PENpdGU+PEF1dGhvcj5MZWV1d2VuYmVyZzwvQXV0aG9yPjxZZWFyPjE5OTI8L1ll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</w:fldData>
        </w:fldChar>
      </w:r>
      <w:r>
        <w:rPr>
          <w:rFonts w:ascii="Arial" w:eastAsia="Calibri" w:hAnsi="Arial" w:cs="Arial"/>
          <w:sz w:val="24"/>
          <w:szCs w:val="24"/>
        </w:rPr>
        <w:instrText xml:space="preserve"> ADDIN EN.CITE </w:instrText>
      </w:r>
      <w:r>
        <w:rPr>
          <w:rFonts w:ascii="Arial" w:eastAsia="Calibri" w:hAnsi="Arial" w:cs="Arial"/>
          <w:sz w:val="24"/>
          <w:szCs w:val="24"/>
        </w:rPr>
        <w:fldChar w:fldCharType="begin">
          <w:fldData xml:space="preserve">PEVuZE5vdGU+PENpdGU+PEF1dGhvcj5MZWV1d2VuYmVyZzwvQXV0aG9yPjxZZWFyPjE5OTI8L1ll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</w:fldData>
        </w:fldChar>
      </w:r>
      <w:r>
        <w:rPr>
          <w:rFonts w:ascii="Arial" w:eastAsia="Calibri" w:hAnsi="Arial" w:cs="Arial"/>
          <w:sz w:val="24"/>
          <w:szCs w:val="24"/>
        </w:rPr>
        <w:instrText xml:space="preserve"> ADDIN EN.CITE.DATA </w:instrText>
      </w:r>
      <w:r>
        <w:rPr>
          <w:rFonts w:ascii="Arial" w:eastAsia="Calibri" w:hAnsi="Arial" w:cs="Arial"/>
          <w:sz w:val="24"/>
          <w:szCs w:val="24"/>
        </w:rPr>
      </w:r>
      <w:r>
        <w:rPr>
          <w:rFonts w:ascii="Arial" w:eastAsia="Calibri" w:hAnsi="Arial" w:cs="Arial"/>
          <w:sz w:val="24"/>
          <w:szCs w:val="24"/>
        </w:rPr>
        <w:fldChar w:fldCharType="end"/>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w:t>
      </w:r>
      <w:hyperlink w:anchor="_ENREF_167" w:tooltip="Leeuwenberg, 1992 #284" w:history="1">
        <w:r w:rsidR="00CB34BE">
          <w:rPr>
            <w:rFonts w:ascii="Arial" w:eastAsia="Calibri" w:hAnsi="Arial" w:cs="Arial"/>
            <w:noProof/>
            <w:sz w:val="24"/>
            <w:szCs w:val="24"/>
          </w:rPr>
          <w:t>Leeuwenberg et al., 1992</w:t>
        </w:r>
      </w:hyperlink>
      <w:r>
        <w:rPr>
          <w:rFonts w:ascii="Arial" w:eastAsia="Calibri" w:hAnsi="Arial" w:cs="Arial"/>
          <w:noProof/>
          <w:sz w:val="24"/>
          <w:szCs w:val="24"/>
        </w:rPr>
        <w:t xml:space="preserve">, </w:t>
      </w:r>
      <w:hyperlink w:anchor="_ENREF_193" w:tooltip="McEver, 1989 #297" w:history="1">
        <w:r w:rsidR="00CB34BE">
          <w:rPr>
            <w:rFonts w:ascii="Arial" w:eastAsia="Calibri" w:hAnsi="Arial" w:cs="Arial"/>
            <w:noProof/>
            <w:sz w:val="24"/>
            <w:szCs w:val="24"/>
          </w:rPr>
          <w:t>McEver et al., 1989</w:t>
        </w:r>
      </w:hyperlink>
      <w:r>
        <w:rPr>
          <w:rFonts w:ascii="Arial" w:eastAsia="Calibri" w:hAnsi="Arial" w:cs="Arial"/>
          <w:noProof/>
          <w:sz w:val="24"/>
          <w:szCs w:val="24"/>
        </w:rPr>
        <w:t>)</w:t>
      </w:r>
      <w:r>
        <w:rPr>
          <w:rFonts w:ascii="Arial" w:eastAsia="Calibri" w:hAnsi="Arial" w:cs="Arial"/>
          <w:sz w:val="24"/>
          <w:szCs w:val="24"/>
        </w:rPr>
        <w:fldChar w:fldCharType="end"/>
      </w:r>
      <w:r>
        <w:rPr>
          <w:rFonts w:ascii="Arial" w:eastAsia="Calibri" w:hAnsi="Arial" w:cs="Arial"/>
          <w:sz w:val="24"/>
          <w:szCs w:val="24"/>
        </w:rPr>
        <w:t>.</w:t>
      </w:r>
    </w:p>
    <w:p w14:paraId="032D85EE" w14:textId="77777777" w:rsidR="006C35A5" w:rsidRDefault="006C35A5" w:rsidP="00AA05FF">
      <w:pPr>
        <w:autoSpaceDE w:val="0"/>
        <w:autoSpaceDN w:val="0"/>
        <w:adjustRightInd w:val="0"/>
        <w:spacing w:after="0" w:line="360" w:lineRule="auto"/>
        <w:jc w:val="both"/>
        <w:rPr>
          <w:rFonts w:ascii="Arial" w:eastAsia="Calibri" w:hAnsi="Arial" w:cs="Arial"/>
          <w:sz w:val="24"/>
          <w:szCs w:val="24"/>
        </w:rPr>
      </w:pPr>
    </w:p>
    <w:p w14:paraId="04779A8F" w14:textId="366B63FF" w:rsidR="00F54D18" w:rsidRPr="00CD3158" w:rsidRDefault="00F54D18" w:rsidP="00CB34BE">
      <w:pPr>
        <w:autoSpaceDE w:val="0"/>
        <w:autoSpaceDN w:val="0"/>
        <w:adjustRightInd w:val="0"/>
        <w:spacing w:after="0" w:line="360" w:lineRule="auto"/>
        <w:jc w:val="both"/>
        <w:rPr>
          <w:rFonts w:ascii="AdvTT5235d5a9" w:eastAsia="Calibri" w:hAnsi="AdvTT5235d5a9" w:cs="AdvTT5235d5a9"/>
          <w:sz w:val="16"/>
          <w:szCs w:val="16"/>
        </w:rPr>
      </w:pPr>
      <w:r w:rsidRPr="00CD3158">
        <w:rPr>
          <w:rFonts w:ascii="Arial" w:eastAsia="Calibri" w:hAnsi="Arial" w:cs="Arial"/>
          <w:color w:val="000000"/>
          <w:sz w:val="24"/>
          <w:szCs w:val="24"/>
          <w:shd w:val="clear" w:color="auto" w:fill="FFFFFF"/>
        </w:rPr>
        <w:lastRenderedPageBreak/>
        <w:t xml:space="preserve">PSGL-1 is a selectin ligand on neutrophils that mediates </w:t>
      </w:r>
      <w:r>
        <w:rPr>
          <w:rFonts w:ascii="Arial" w:eastAsia="Calibri" w:hAnsi="Arial" w:cs="Arial"/>
          <w:color w:val="000000"/>
          <w:sz w:val="24"/>
          <w:szCs w:val="24"/>
          <w:shd w:val="clear" w:color="auto" w:fill="FFFFFF"/>
        </w:rPr>
        <w:t xml:space="preserve">the </w:t>
      </w:r>
      <w:r w:rsidRPr="00CD3158">
        <w:rPr>
          <w:rFonts w:ascii="Arial" w:eastAsia="Calibri" w:hAnsi="Arial" w:cs="Arial"/>
          <w:color w:val="000000"/>
          <w:sz w:val="24"/>
          <w:szCs w:val="24"/>
          <w:shd w:val="clear" w:color="auto" w:fill="FFFFFF"/>
        </w:rPr>
        <w:t xml:space="preserve">capture and rolling by binding to P-selectin </w:t>
      </w:r>
      <w:r w:rsidRPr="00CD3158">
        <w:rPr>
          <w:rFonts w:ascii="Arial" w:eastAsia="Calibri" w:hAnsi="Arial" w:cs="Arial"/>
          <w:color w:val="000000"/>
          <w:sz w:val="24"/>
          <w:szCs w:val="24"/>
          <w:shd w:val="clear" w:color="auto" w:fill="FFFFFF"/>
        </w:rPr>
        <w:fldChar w:fldCharType="begin"/>
      </w:r>
      <w:r>
        <w:rPr>
          <w:rFonts w:ascii="Arial" w:eastAsia="Calibri" w:hAnsi="Arial" w:cs="Arial"/>
          <w:color w:val="000000"/>
          <w:sz w:val="24"/>
          <w:szCs w:val="24"/>
          <w:shd w:val="clear" w:color="auto" w:fill="FFFFFF"/>
        </w:rPr>
        <w:instrText xml:space="preserve"> ADDIN EN.CITE &lt;EndNote&gt;&lt;Cite&gt;&lt;Author&gt;Norman&lt;/Author&gt;&lt;Year&gt;1995&lt;/Year&gt;&lt;RecNum&gt;302&lt;/RecNum&gt;&lt;DisplayText&gt;(Norman et al., 1995)&lt;/DisplayText&gt;&lt;record&gt;&lt;rec-number&gt;302&lt;/rec-number&gt;&lt;foreign-keys&gt;&lt;key app="EN" db-id="0dvs2w2purpvt3e095wpsxwdewfavxvtxpee" timestamp="1416922886"&gt;302&lt;/key&gt;&lt;/foreign-keys&gt;&lt;ref-type name="Journal Article"&gt;17&lt;/ref-type&gt;&lt;contributors&gt;&lt;authors&gt;&lt;author&gt;Norman, KE&lt;/author&gt;&lt;author&gt;Moore, KL&lt;/author&gt;&lt;author&gt;McEver, RP&lt;/author&gt;&lt;author&gt;Ley, K&lt;/author&gt;&lt;/authors&gt;&lt;/contributors&gt;&lt;titles&gt;&lt;title&gt;Leukocyte rolling in vivo is mediated by P-selectin glycoprotein ligand- 1&lt;/title&gt;&lt;secondary-title&gt;Blood&lt;/secondary-title&gt;&lt;/titles&gt;&lt;periodical&gt;&lt;full-title&gt;Blood&lt;/full-title&gt;&lt;/periodical&gt;&lt;pages&gt;4417-4421&lt;/pages&gt;&lt;volume&gt;86&lt;/volume&gt;&lt;number&gt;12&lt;/number&gt;&lt;dates&gt;&lt;year&gt;1995&lt;/year&gt;&lt;pub-dates&gt;&lt;date&gt;1995-12-15 00:00:00&lt;/date&gt;&lt;/pub-dates&gt;&lt;/dates&gt;&lt;work-type&gt;Journal Article&lt;/work-type&gt;&lt;urls&gt;&lt;related-urls&gt;&lt;url&gt;http://www.bloodjournal.org/bloodjournal/86/12/4417.full.pdf&lt;/url&gt;&lt;/related-urls&gt;&lt;/urls&gt;&lt;/record&gt;&lt;/Cite&gt;&lt;/EndNote&gt;</w:instrText>
      </w:r>
      <w:r w:rsidRPr="00CD3158">
        <w:rPr>
          <w:rFonts w:ascii="Arial" w:eastAsia="Calibri" w:hAnsi="Arial" w:cs="Arial"/>
          <w:color w:val="000000"/>
          <w:sz w:val="24"/>
          <w:szCs w:val="24"/>
          <w:shd w:val="clear" w:color="auto" w:fill="FFFFFF"/>
        </w:rPr>
        <w:fldChar w:fldCharType="separate"/>
      </w:r>
      <w:r w:rsidRPr="00CD3158">
        <w:rPr>
          <w:rFonts w:ascii="Arial" w:eastAsia="Calibri" w:hAnsi="Arial" w:cs="Arial"/>
          <w:noProof/>
          <w:color w:val="000000"/>
          <w:sz w:val="24"/>
          <w:szCs w:val="24"/>
          <w:shd w:val="clear" w:color="auto" w:fill="FFFFFF"/>
        </w:rPr>
        <w:t>(</w:t>
      </w:r>
      <w:hyperlink w:anchor="_ENREF_220" w:tooltip="Norman, 1995 #302" w:history="1">
        <w:r w:rsidR="00CB34BE" w:rsidRPr="00CD3158">
          <w:rPr>
            <w:rFonts w:ascii="Arial" w:eastAsia="Calibri" w:hAnsi="Arial" w:cs="Arial"/>
            <w:noProof/>
            <w:color w:val="000000"/>
            <w:sz w:val="24"/>
            <w:szCs w:val="24"/>
            <w:shd w:val="clear" w:color="auto" w:fill="FFFFFF"/>
          </w:rPr>
          <w:t>Norman et al., 1995</w:t>
        </w:r>
      </w:hyperlink>
      <w:r w:rsidRPr="00CD3158">
        <w:rPr>
          <w:rFonts w:ascii="Arial" w:eastAsia="Calibri" w:hAnsi="Arial" w:cs="Arial"/>
          <w:noProof/>
          <w:color w:val="000000"/>
          <w:sz w:val="24"/>
          <w:szCs w:val="24"/>
          <w:shd w:val="clear" w:color="auto" w:fill="FFFFFF"/>
        </w:rPr>
        <w:t>)</w:t>
      </w:r>
      <w:r w:rsidRPr="00CD3158">
        <w:rPr>
          <w:rFonts w:ascii="Arial" w:eastAsia="Calibri" w:hAnsi="Arial" w:cs="Arial"/>
          <w:color w:val="000000"/>
          <w:sz w:val="24"/>
          <w:szCs w:val="24"/>
          <w:shd w:val="clear" w:color="auto" w:fill="FFFFFF"/>
        </w:rPr>
        <w:fldChar w:fldCharType="end"/>
      </w:r>
      <w:r>
        <w:rPr>
          <w:rFonts w:ascii="Arial" w:eastAsia="Calibri" w:hAnsi="Arial" w:cs="Arial"/>
          <w:color w:val="000000"/>
          <w:sz w:val="24"/>
          <w:szCs w:val="24"/>
          <w:shd w:val="clear" w:color="auto" w:fill="FFFFFF"/>
        </w:rPr>
        <w:t xml:space="preserve"> and</w:t>
      </w:r>
      <w:r w:rsidRPr="00CD3158">
        <w:rPr>
          <w:rFonts w:ascii="Arial" w:eastAsia="Calibri" w:hAnsi="Arial" w:cs="Arial"/>
          <w:color w:val="000000"/>
          <w:sz w:val="24"/>
          <w:szCs w:val="24"/>
          <w:shd w:val="clear" w:color="auto" w:fill="FFFFFF"/>
        </w:rPr>
        <w:t xml:space="preserve"> E-selectin </w:t>
      </w:r>
      <w:r w:rsidRPr="00CD3158">
        <w:rPr>
          <w:rFonts w:ascii="Arial" w:eastAsia="Calibri" w:hAnsi="Arial" w:cs="Arial"/>
          <w:color w:val="000000"/>
          <w:sz w:val="24"/>
          <w:szCs w:val="24"/>
          <w:shd w:val="clear" w:color="auto" w:fill="FFFFFF"/>
        </w:rPr>
        <w:fldChar w:fldCharType="begin"/>
      </w:r>
      <w:r>
        <w:rPr>
          <w:rFonts w:ascii="Arial" w:eastAsia="Calibri" w:hAnsi="Arial" w:cs="Arial"/>
          <w:color w:val="000000"/>
          <w:sz w:val="24"/>
          <w:szCs w:val="24"/>
          <w:shd w:val="clear" w:color="auto" w:fill="FFFFFF"/>
        </w:rPr>
        <w:instrText xml:space="preserve"> ADDIN EN.CITE &lt;EndNote&gt;&lt;Cite&gt;&lt;Author&gt;Xia&lt;/Author&gt;&lt;Year&gt;2002&lt;/Year&gt;&lt;RecNum&gt;337&lt;/RecNum&gt;&lt;DisplayText&gt;(Xia et al., 2002)&lt;/DisplayText&gt;&lt;record&gt;&lt;rec-number&gt;337&lt;/rec-number&gt;&lt;foreign-keys&gt;&lt;key app="EN" db-id="0dvs2w2purpvt3e095wpsxwdewfavxvtxpee" timestamp="1416922886"&gt;337&lt;/key&gt;&lt;/foreign-keys&gt;&lt;ref-type name="Journal Article"&gt;17&lt;/ref-type&gt;&lt;contributors&gt;&lt;authors&gt;&lt;author&gt;Xia, Lijun&lt;/author&gt;&lt;author&gt;Sperandio, Markus&lt;/author&gt;&lt;author&gt;Yago, Tadayuki&lt;/author&gt;&lt;author&gt;McDaniel, J. Michael&lt;/author&gt;&lt;author&gt;Cummings, Richard D.&lt;/author&gt;&lt;author&gt;Pearson-White, Sonia&lt;/author&gt;&lt;author&gt;Ley, Klaus&lt;/author&gt;&lt;author&gt;McEver, Rodger P.&lt;/author&gt;&lt;/authors&gt;&lt;/contributors&gt;&lt;titles&gt;&lt;title&gt;P-selectin glycoprotein ligand-1–deficient mice have impaired leukocyte tethering to E-selectin under flow&lt;/title&gt;&lt;secondary-title&gt;The Journal of Clinical Investigation&lt;/secondary-title&gt;&lt;/titles&gt;&lt;periodical&gt;&lt;full-title&gt;The Journal of Clinical Investigation&lt;/full-title&gt;&lt;/periodical&gt;&lt;pages&gt;939-950&lt;/pages&gt;&lt;volume&gt;109&lt;/volume&gt;&lt;number&gt;7&lt;/number&gt;&lt;dates&gt;&lt;year&gt;2002&lt;/year&gt;&lt;/dates&gt;&lt;publisher&gt;The American Society for Clinical Investigation&lt;/publisher&gt;&lt;isbn&gt;0021-9738&lt;/isbn&gt;&lt;urls&gt;&lt;related-urls&gt;&lt;url&gt;http://www.jci.org/articles/view/14151&lt;/url&gt;&lt;/related-urls&gt;&lt;/urls&gt;&lt;electronic-resource-num&gt;10.1172/JCI14151&lt;/electronic-resource-num&gt;&lt;/record&gt;&lt;/Cite&gt;&lt;/EndNote&gt;</w:instrText>
      </w:r>
      <w:r w:rsidRPr="00CD3158">
        <w:rPr>
          <w:rFonts w:ascii="Arial" w:eastAsia="Calibri" w:hAnsi="Arial" w:cs="Arial"/>
          <w:color w:val="000000"/>
          <w:sz w:val="24"/>
          <w:szCs w:val="24"/>
          <w:shd w:val="clear" w:color="auto" w:fill="FFFFFF"/>
        </w:rPr>
        <w:fldChar w:fldCharType="separate"/>
      </w:r>
      <w:r w:rsidRPr="00CD3158">
        <w:rPr>
          <w:rFonts w:ascii="Arial" w:eastAsia="Calibri" w:hAnsi="Arial" w:cs="Arial"/>
          <w:noProof/>
          <w:color w:val="000000"/>
          <w:sz w:val="24"/>
          <w:szCs w:val="24"/>
          <w:shd w:val="clear" w:color="auto" w:fill="FFFFFF"/>
        </w:rPr>
        <w:t>(</w:t>
      </w:r>
      <w:hyperlink w:anchor="_ENREF_328" w:tooltip="Xia, 2002 #337" w:history="1">
        <w:r w:rsidR="00CB34BE" w:rsidRPr="00CD3158">
          <w:rPr>
            <w:rFonts w:ascii="Arial" w:eastAsia="Calibri" w:hAnsi="Arial" w:cs="Arial"/>
            <w:noProof/>
            <w:color w:val="000000"/>
            <w:sz w:val="24"/>
            <w:szCs w:val="24"/>
            <w:shd w:val="clear" w:color="auto" w:fill="FFFFFF"/>
          </w:rPr>
          <w:t>Xia et al., 2002</w:t>
        </w:r>
      </w:hyperlink>
      <w:r w:rsidRPr="00CD3158">
        <w:rPr>
          <w:rFonts w:ascii="Arial" w:eastAsia="Calibri" w:hAnsi="Arial" w:cs="Arial"/>
          <w:noProof/>
          <w:color w:val="000000"/>
          <w:sz w:val="24"/>
          <w:szCs w:val="24"/>
          <w:shd w:val="clear" w:color="auto" w:fill="FFFFFF"/>
        </w:rPr>
        <w:t>)</w:t>
      </w:r>
      <w:r w:rsidRPr="00CD3158">
        <w:rPr>
          <w:rFonts w:ascii="Arial" w:eastAsia="Calibri" w:hAnsi="Arial" w:cs="Arial"/>
          <w:color w:val="000000"/>
          <w:sz w:val="24"/>
          <w:szCs w:val="24"/>
          <w:shd w:val="clear" w:color="auto" w:fill="FFFFFF"/>
        </w:rPr>
        <w:fldChar w:fldCharType="end"/>
      </w:r>
      <w:r w:rsidRPr="00CD3158">
        <w:rPr>
          <w:rFonts w:ascii="Arial" w:eastAsia="Calibri" w:hAnsi="Arial" w:cs="Arial"/>
          <w:color w:val="000000"/>
          <w:sz w:val="24"/>
          <w:szCs w:val="24"/>
          <w:shd w:val="clear" w:color="auto" w:fill="FFFFFF"/>
        </w:rPr>
        <w:t xml:space="preserve">. </w:t>
      </w:r>
      <w:r w:rsidRPr="00CD3158">
        <w:rPr>
          <w:rFonts w:ascii="Arial" w:eastAsia="Calibri" w:hAnsi="Arial" w:cs="Arial"/>
          <w:color w:val="000000"/>
          <w:sz w:val="24"/>
          <w:szCs w:val="24"/>
          <w:shd w:val="clear" w:color="auto" w:fill="FFFFFF"/>
          <w:vertAlign w:val="superscript"/>
        </w:rPr>
        <w:t xml:space="preserve"> </w:t>
      </w:r>
      <w:r w:rsidRPr="00CD3158">
        <w:rPr>
          <w:rFonts w:ascii="Arial" w:eastAsia="Calibri" w:hAnsi="Arial" w:cs="Arial"/>
          <w:color w:val="000000"/>
          <w:sz w:val="24"/>
          <w:szCs w:val="24"/>
          <w:shd w:val="clear" w:color="auto" w:fill="FFFFFF"/>
        </w:rPr>
        <w:t xml:space="preserve">Different studies either </w:t>
      </w:r>
      <w:r w:rsidRPr="00CD3158">
        <w:rPr>
          <w:rFonts w:ascii="Arial" w:eastAsia="Calibri" w:hAnsi="Arial" w:cs="Arial"/>
          <w:sz w:val="24"/>
          <w:szCs w:val="24"/>
        </w:rPr>
        <w:t xml:space="preserve">support </w:t>
      </w:r>
      <w:r w:rsidRPr="00CD3158">
        <w:rPr>
          <w:rFonts w:ascii="Arial" w:eastAsia="Calibri" w:hAnsi="Arial" w:cs="Arial"/>
          <w:sz w:val="24"/>
          <w:szCs w:val="24"/>
        </w:rPr>
        <w:fldChar w:fldCharType="begin"/>
      </w:r>
      <w:r>
        <w:rPr>
          <w:rFonts w:ascii="Arial" w:eastAsia="Calibri" w:hAnsi="Arial" w:cs="Arial"/>
          <w:sz w:val="24"/>
          <w:szCs w:val="24"/>
        </w:rPr>
        <w:instrText xml:space="preserve"> ADDIN EN.CITE &lt;EndNote&gt;&lt;Cite&gt;&lt;Author&gt;Shigeta&lt;/Author&gt;&lt;Year&gt;2008&lt;/Year&gt;&lt;RecNum&gt;315&lt;/RecNum&gt;&lt;DisplayText&gt;(Shigeta et al., 2008)&lt;/DisplayText&gt;&lt;record&gt;&lt;rec-number&gt;315&lt;/rec-number&gt;&lt;foreign-keys&gt;&lt;key app="EN" db-id="0dvs2w2purpvt3e095wpsxwdewfavxvtxpee" timestamp="1416922886"&gt;315&lt;/key&gt;&lt;/foreign-keys&gt;&lt;ref-type name="Journal Article"&gt;17&lt;/ref-type&gt;&lt;contributors&gt;&lt;authors&gt;&lt;author&gt;Shigeta, Akiko&lt;/author&gt;&lt;author&gt;Matsumoto, Masanori&lt;/author&gt;&lt;author&gt;Tedder, Thomas F.&lt;/author&gt;&lt;author&gt;Lowe, John B.&lt;/author&gt;&lt;author&gt;Miyasaka, Masayuki&lt;/author&gt;&lt;author&gt;Hirata, Takako&lt;/author&gt;&lt;/authors&gt;&lt;/contributors&gt;&lt;titles&gt;&lt;title&gt;An L-selectin ligand distinct from P-selectin glycoprotein ligand-1 is expressed on endothelial cells and promotes neutrophil rolling in inflammation&lt;/title&gt;&lt;secondary-title&gt;Blood&lt;/secondary-title&gt;&lt;/titles&gt;&lt;periodical&gt;&lt;full-title&gt;Blood&lt;/full-title&gt;&lt;/periodical&gt;&lt;pages&gt;4915-4923&lt;/pages&gt;&lt;volume&gt;112&lt;/volume&gt;&lt;number&gt;13&lt;/number&gt;&lt;dates&gt;&lt;year&gt;2008&lt;/year&gt;&lt;pub-dates&gt;&lt;date&gt;2008-12-15 00:00:00&lt;/date&gt;&lt;/pub-dates&gt;&lt;/dates&gt;&lt;work-type&gt;Journal Article&lt;/work-type&gt;&lt;urls&gt;&lt;related-urls&gt;&lt;url&gt;http://www.bloodjournal.org/bloodjournal/112/13/4915.full.pdf&lt;/url&gt;&lt;/related-urls&gt;&lt;/urls&gt;&lt;electronic-resource-num&gt;10.1182/blood-2008-04-153866&lt;/electronic-resource-num&gt;&lt;/record&gt;&lt;/Cite&gt;&lt;/EndNote&gt;</w:instrText>
      </w:r>
      <w:r w:rsidRPr="00CD3158">
        <w:rPr>
          <w:rFonts w:ascii="Arial" w:eastAsia="Calibri" w:hAnsi="Arial" w:cs="Arial"/>
          <w:sz w:val="24"/>
          <w:szCs w:val="24"/>
        </w:rPr>
        <w:fldChar w:fldCharType="separate"/>
      </w:r>
      <w:r w:rsidRPr="00CD3158">
        <w:rPr>
          <w:rFonts w:ascii="Arial" w:eastAsia="Calibri" w:hAnsi="Arial" w:cs="Arial"/>
          <w:noProof/>
          <w:sz w:val="24"/>
          <w:szCs w:val="24"/>
        </w:rPr>
        <w:t>(</w:t>
      </w:r>
      <w:hyperlink w:anchor="_ENREF_266" w:tooltip="Shigeta, 2008 #315" w:history="1">
        <w:r w:rsidR="00CB34BE" w:rsidRPr="00CD3158">
          <w:rPr>
            <w:rFonts w:ascii="Arial" w:eastAsia="Calibri" w:hAnsi="Arial" w:cs="Arial"/>
            <w:noProof/>
            <w:sz w:val="24"/>
            <w:szCs w:val="24"/>
          </w:rPr>
          <w:t>Shigeta et al., 2008</w:t>
        </w:r>
      </w:hyperlink>
      <w:r w:rsidRPr="00CD3158">
        <w:rPr>
          <w:rFonts w:ascii="Arial" w:eastAsia="Calibri" w:hAnsi="Arial" w:cs="Arial"/>
          <w:noProof/>
          <w:sz w:val="24"/>
          <w:szCs w:val="24"/>
        </w:rPr>
        <w:t>)</w:t>
      </w:r>
      <w:r w:rsidRPr="00CD3158">
        <w:rPr>
          <w:rFonts w:ascii="Arial" w:eastAsia="Calibri" w:hAnsi="Arial" w:cs="Arial"/>
          <w:sz w:val="24"/>
          <w:szCs w:val="24"/>
        </w:rPr>
        <w:fldChar w:fldCharType="end"/>
      </w:r>
      <w:r w:rsidRPr="00CD3158">
        <w:rPr>
          <w:rFonts w:ascii="Arial" w:eastAsia="Calibri" w:hAnsi="Arial" w:cs="Arial"/>
          <w:sz w:val="24"/>
          <w:szCs w:val="24"/>
        </w:rPr>
        <w:t xml:space="preserve"> or oppose </w:t>
      </w:r>
      <w:r w:rsidRPr="00CD3158">
        <w:rPr>
          <w:rFonts w:ascii="Arial" w:eastAsia="Calibri" w:hAnsi="Arial" w:cs="Arial"/>
          <w:sz w:val="24"/>
          <w:szCs w:val="24"/>
        </w:rPr>
        <w:fldChar w:fldCharType="begin"/>
      </w:r>
      <w:r>
        <w:rPr>
          <w:rFonts w:ascii="Arial" w:eastAsia="Calibri" w:hAnsi="Arial" w:cs="Arial"/>
          <w:sz w:val="24"/>
          <w:szCs w:val="24"/>
        </w:rPr>
        <w:instrText xml:space="preserve"> ADDIN EN.CITE &lt;EndNote&gt;&lt;Cite&gt;&lt;Author&gt;Eriksson&lt;/Author&gt;&lt;Year&gt;2008&lt;/Year&gt;&lt;RecNum&gt;258&lt;/RecNum&gt;&lt;DisplayText&gt;(Eriksson, 2008)&lt;/DisplayText&gt;&lt;record&gt;&lt;rec-number&gt;258&lt;/rec-number&gt;&lt;foreign-keys&gt;&lt;key app="EN" db-id="0dvs2w2purpvt3e095wpsxwdewfavxvtxpee" timestamp="1416922886"&gt;258&lt;/key&gt;&lt;/foreign-keys&gt;&lt;ref-type name="Journal Article"&gt;17&lt;/ref-type&gt;&lt;contributors&gt;&lt;authors&gt;&lt;author&gt;Eriksson, Einar E.&lt;/author&gt;&lt;/authors&gt;&lt;/contributors&gt;&lt;titles&gt;&lt;title&gt;No detectable endothelial- or leukocyte-derived L-selectin ligand activity on the endothelium in inflamed cremaster muscle venules&lt;/title&gt;&lt;secondary-title&gt;Journal of Leukocyte Biology&lt;/secondary-title&gt;&lt;/titles&gt;&lt;periodical&gt;&lt;full-title&gt;Journal of Leukocyte Biology&lt;/full-title&gt;&lt;/periodical&gt;&lt;pages&gt;93-103&lt;/pages&gt;&lt;volume&gt;84&lt;/volume&gt;&lt;number&gt;1&lt;/number&gt;&lt;dates&gt;&lt;year&gt;2008&lt;/year&gt;&lt;pub-dates&gt;&lt;date&gt;July 1, 2008&lt;/date&gt;&lt;/pub-dates&gt;&lt;/dates&gt;&lt;urls&gt;&lt;related-urls&gt;&lt;url&gt;http://www.jleukbio.org/content/84/1/93.abstract&lt;/url&gt;&lt;/related-urls&gt;&lt;/urls&gt;&lt;electronic-resource-num&gt;10.1189/jlb.1107786&lt;/electronic-resource-num&gt;&lt;/record&gt;&lt;/Cite&gt;&lt;/EndNote&gt;</w:instrText>
      </w:r>
      <w:r w:rsidRPr="00CD3158">
        <w:rPr>
          <w:rFonts w:ascii="Arial" w:eastAsia="Calibri" w:hAnsi="Arial" w:cs="Arial"/>
          <w:sz w:val="24"/>
          <w:szCs w:val="24"/>
        </w:rPr>
        <w:fldChar w:fldCharType="separate"/>
      </w:r>
      <w:r w:rsidRPr="00CD3158">
        <w:rPr>
          <w:rFonts w:ascii="Arial" w:eastAsia="Calibri" w:hAnsi="Arial" w:cs="Arial"/>
          <w:noProof/>
          <w:sz w:val="24"/>
          <w:szCs w:val="24"/>
        </w:rPr>
        <w:t>(</w:t>
      </w:r>
      <w:hyperlink w:anchor="_ENREF_87" w:tooltip="Eriksson, 2008 #258" w:history="1">
        <w:r w:rsidR="00CB34BE" w:rsidRPr="00CD3158">
          <w:rPr>
            <w:rFonts w:ascii="Arial" w:eastAsia="Calibri" w:hAnsi="Arial" w:cs="Arial"/>
            <w:noProof/>
            <w:sz w:val="24"/>
            <w:szCs w:val="24"/>
          </w:rPr>
          <w:t>Eriksson, 2008</w:t>
        </w:r>
      </w:hyperlink>
      <w:r w:rsidRPr="00CD3158">
        <w:rPr>
          <w:rFonts w:ascii="Arial" w:eastAsia="Calibri" w:hAnsi="Arial" w:cs="Arial"/>
          <w:noProof/>
          <w:sz w:val="24"/>
          <w:szCs w:val="24"/>
        </w:rPr>
        <w:t>)</w:t>
      </w:r>
      <w:r w:rsidRPr="00CD3158">
        <w:rPr>
          <w:rFonts w:ascii="Arial" w:eastAsia="Calibri" w:hAnsi="Arial" w:cs="Arial"/>
          <w:sz w:val="24"/>
          <w:szCs w:val="24"/>
        </w:rPr>
        <w:fldChar w:fldCharType="end"/>
      </w:r>
      <w:r w:rsidRPr="00CD3158">
        <w:rPr>
          <w:rFonts w:ascii="Arial" w:eastAsia="Calibri" w:hAnsi="Arial" w:cs="Arial"/>
          <w:sz w:val="24"/>
          <w:szCs w:val="24"/>
        </w:rPr>
        <w:t xml:space="preserve"> the existence of an endothelial ligand for</w:t>
      </w:r>
      <w:r w:rsidRPr="00CD3158">
        <w:rPr>
          <w:rFonts w:ascii="Arial" w:eastAsia="Calibri" w:hAnsi="Arial" w:cs="Arial"/>
          <w:color w:val="000000"/>
          <w:sz w:val="24"/>
          <w:szCs w:val="24"/>
          <w:shd w:val="clear" w:color="auto" w:fill="FFFFFF"/>
        </w:rPr>
        <w:t xml:space="preserve"> L-selectin. It has been suggested that L-selectin on neutrophils can bind to E-selectin on endothelial cells </w:t>
      </w:r>
      <w:r w:rsidRPr="00CD3158">
        <w:rPr>
          <w:rFonts w:ascii="Arial" w:eastAsia="Calibri" w:hAnsi="Arial" w:cs="Arial"/>
          <w:color w:val="000000"/>
          <w:sz w:val="24"/>
          <w:szCs w:val="24"/>
          <w:shd w:val="clear" w:color="auto" w:fill="FFFFFF"/>
        </w:rPr>
        <w:fldChar w:fldCharType="begin">
          <w:fldData xml:space="preserve">PEVuZE5vdGU+PENpdGU+PEF1dGhvcj5ab2xsbmVyPC9BdXRob3I+PFllYXI+MTk5NzwvWWVhcj48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</w:fldData>
        </w:fldChar>
      </w:r>
      <w:r>
        <w:rPr>
          <w:rFonts w:ascii="Arial" w:eastAsia="Calibri" w:hAnsi="Arial" w:cs="Arial"/>
          <w:color w:val="000000"/>
          <w:sz w:val="24"/>
          <w:szCs w:val="24"/>
          <w:shd w:val="clear" w:color="auto" w:fill="FFFFFF"/>
        </w:rPr>
        <w:instrText xml:space="preserve"> ADDIN EN.CITE </w:instrText>
      </w:r>
      <w:r>
        <w:rPr>
          <w:rFonts w:ascii="Arial" w:eastAsia="Calibri" w:hAnsi="Arial" w:cs="Arial"/>
          <w:color w:val="000000"/>
          <w:sz w:val="24"/>
          <w:szCs w:val="24"/>
          <w:shd w:val="clear" w:color="auto" w:fill="FFFFFF"/>
        </w:rPr>
        <w:fldChar w:fldCharType="begin">
          <w:fldData xml:space="preserve">PEVuZE5vdGU+PENpdGU+PEF1dGhvcj5ab2xsbmVyPC9BdXRob3I+PFllYXI+MTk5NzwvWWVhcj48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</w:fldData>
        </w:fldChar>
      </w:r>
      <w:r>
        <w:rPr>
          <w:rFonts w:ascii="Arial" w:eastAsia="Calibri" w:hAnsi="Arial" w:cs="Arial"/>
          <w:color w:val="000000"/>
          <w:sz w:val="24"/>
          <w:szCs w:val="24"/>
          <w:shd w:val="clear" w:color="auto" w:fill="FFFFFF"/>
        </w:rPr>
        <w:instrText xml:space="preserve"> ADDIN EN.CITE.DATA </w:instrText>
      </w:r>
      <w:r>
        <w:rPr>
          <w:rFonts w:ascii="Arial" w:eastAsia="Calibri" w:hAnsi="Arial" w:cs="Arial"/>
          <w:color w:val="000000"/>
          <w:sz w:val="24"/>
          <w:szCs w:val="24"/>
          <w:shd w:val="clear" w:color="auto" w:fill="FFFFFF"/>
        </w:rPr>
      </w:r>
      <w:r>
        <w:rPr>
          <w:rFonts w:ascii="Arial" w:eastAsia="Calibri" w:hAnsi="Arial" w:cs="Arial"/>
          <w:color w:val="000000"/>
          <w:sz w:val="24"/>
          <w:szCs w:val="24"/>
          <w:shd w:val="clear" w:color="auto" w:fill="FFFFFF"/>
        </w:rPr>
        <w:fldChar w:fldCharType="end"/>
      </w:r>
      <w:r w:rsidRPr="00CD3158">
        <w:rPr>
          <w:rFonts w:ascii="Arial" w:eastAsia="Calibri" w:hAnsi="Arial" w:cs="Arial"/>
          <w:color w:val="000000"/>
          <w:sz w:val="24"/>
          <w:szCs w:val="24"/>
          <w:shd w:val="clear" w:color="auto" w:fill="FFFFFF"/>
        </w:rPr>
      </w:r>
      <w:r w:rsidRPr="00CD3158">
        <w:rPr>
          <w:rFonts w:ascii="Arial" w:eastAsia="Calibri" w:hAnsi="Arial" w:cs="Arial"/>
          <w:color w:val="000000"/>
          <w:sz w:val="24"/>
          <w:szCs w:val="24"/>
          <w:shd w:val="clear" w:color="auto" w:fill="FFFFFF"/>
        </w:rPr>
        <w:fldChar w:fldCharType="separate"/>
      </w:r>
      <w:r w:rsidRPr="00CD3158">
        <w:rPr>
          <w:rFonts w:ascii="Arial" w:eastAsia="Calibri" w:hAnsi="Arial" w:cs="Arial"/>
          <w:noProof/>
          <w:color w:val="000000"/>
          <w:sz w:val="24"/>
          <w:szCs w:val="24"/>
          <w:shd w:val="clear" w:color="auto" w:fill="FFFFFF"/>
        </w:rPr>
        <w:t>(</w:t>
      </w:r>
      <w:hyperlink w:anchor="_ENREF_342" w:tooltip="Zollner, 1997 #339" w:history="1">
        <w:r w:rsidR="00CB34BE" w:rsidRPr="00CD3158">
          <w:rPr>
            <w:rFonts w:ascii="Arial" w:eastAsia="Calibri" w:hAnsi="Arial" w:cs="Arial"/>
            <w:noProof/>
            <w:color w:val="000000"/>
            <w:sz w:val="24"/>
            <w:szCs w:val="24"/>
            <w:shd w:val="clear" w:color="auto" w:fill="FFFFFF"/>
          </w:rPr>
          <w:t>Zollner et al., 1997</w:t>
        </w:r>
      </w:hyperlink>
      <w:r w:rsidRPr="00CD3158">
        <w:rPr>
          <w:rFonts w:ascii="Arial" w:eastAsia="Calibri" w:hAnsi="Arial" w:cs="Arial"/>
          <w:noProof/>
          <w:color w:val="000000"/>
          <w:sz w:val="24"/>
          <w:szCs w:val="24"/>
          <w:shd w:val="clear" w:color="auto" w:fill="FFFFFF"/>
        </w:rPr>
        <w:t xml:space="preserve">, </w:t>
      </w:r>
      <w:hyperlink w:anchor="_ENREF_153" w:tooltip="Kishimoto, 1991 #277" w:history="1">
        <w:r w:rsidR="00CB34BE" w:rsidRPr="00CD3158">
          <w:rPr>
            <w:rFonts w:ascii="Arial" w:eastAsia="Calibri" w:hAnsi="Arial" w:cs="Arial"/>
            <w:noProof/>
            <w:color w:val="000000"/>
            <w:sz w:val="24"/>
            <w:szCs w:val="24"/>
            <w:shd w:val="clear" w:color="auto" w:fill="FFFFFF"/>
          </w:rPr>
          <w:t>Kishimoto et al., 1991</w:t>
        </w:r>
      </w:hyperlink>
      <w:r w:rsidRPr="00CD3158">
        <w:rPr>
          <w:rFonts w:ascii="Arial" w:eastAsia="Calibri" w:hAnsi="Arial" w:cs="Arial"/>
          <w:noProof/>
          <w:color w:val="000000"/>
          <w:sz w:val="24"/>
          <w:szCs w:val="24"/>
          <w:shd w:val="clear" w:color="auto" w:fill="FFFFFF"/>
        </w:rPr>
        <w:t>)</w:t>
      </w:r>
      <w:r w:rsidRPr="00CD3158">
        <w:rPr>
          <w:rFonts w:ascii="Arial" w:eastAsia="Calibri" w:hAnsi="Arial" w:cs="Arial"/>
          <w:color w:val="000000"/>
          <w:sz w:val="24"/>
          <w:szCs w:val="24"/>
          <w:shd w:val="clear" w:color="auto" w:fill="FFFFFF"/>
        </w:rPr>
        <w:fldChar w:fldCharType="end"/>
      </w:r>
      <w:r w:rsidRPr="00CD3158">
        <w:rPr>
          <w:rFonts w:ascii="Arial" w:eastAsia="Calibri" w:hAnsi="Arial" w:cs="Arial"/>
          <w:color w:val="000000"/>
          <w:sz w:val="24"/>
          <w:szCs w:val="24"/>
          <w:shd w:val="clear" w:color="auto" w:fill="FFFFFF"/>
        </w:rPr>
        <w:t xml:space="preserve">. </w:t>
      </w:r>
      <w:r w:rsidRPr="00CD3158">
        <w:rPr>
          <w:rFonts w:ascii="Arial" w:eastAsia="Calibri" w:hAnsi="Arial" w:cs="Arial"/>
          <w:i/>
          <w:iCs/>
          <w:color w:val="000000"/>
          <w:sz w:val="24"/>
          <w:szCs w:val="24"/>
          <w:shd w:val="clear" w:color="auto" w:fill="FFFFFF"/>
        </w:rPr>
        <w:t xml:space="preserve">In vivo </w:t>
      </w:r>
      <w:r w:rsidRPr="00CD3158">
        <w:rPr>
          <w:rFonts w:ascii="Arial" w:eastAsia="Calibri" w:hAnsi="Arial" w:cs="Arial"/>
          <w:sz w:val="24"/>
          <w:szCs w:val="24"/>
        </w:rPr>
        <w:t xml:space="preserve">studies using mice have demonstrated the importance of E-selectin </w:t>
      </w:r>
      <w:r w:rsidRPr="00CD3158">
        <w:rPr>
          <w:rFonts w:ascii="Arial" w:eastAsia="Calibri" w:hAnsi="Arial" w:cs="Arial"/>
          <w:sz w:val="24"/>
          <w:szCs w:val="24"/>
        </w:rPr>
        <w:fldChar w:fldCharType="begin"/>
      </w:r>
      <w:r>
        <w:rPr>
          <w:rFonts w:ascii="Arial" w:eastAsia="Calibri" w:hAnsi="Arial" w:cs="Arial"/>
          <w:sz w:val="24"/>
          <w:szCs w:val="24"/>
        </w:rPr>
        <w:instrText xml:space="preserve"> ADDIN EN.CITE &lt;EndNote&gt;&lt;Cite&gt;&lt;Author&gt;Kunkel&lt;/Author&gt;&lt;Year&gt;1996&lt;/Year&gt;&lt;RecNum&gt;281&lt;/RecNum&gt;&lt;DisplayText&gt;(Kunkel and Ley, 1996)&lt;/DisplayText&gt;&lt;record&gt;&lt;rec-number&gt;281&lt;/rec-number&gt;&lt;foreign-keys&gt;&lt;key app="EN" db-id="0dvs2w2purpvt3e095wpsxwdewfavxvtxpee" timestamp="1416922886"&gt;281&lt;/key&gt;&lt;/foreign-keys&gt;&lt;ref-type name="Journal Article"&gt;17&lt;/ref-type&gt;&lt;contributors&gt;&lt;authors&gt;&lt;author&gt;Kunkel, Eric J.&lt;/author&gt;&lt;author&gt;Ley, Klaus&lt;/author&gt;&lt;/authors&gt;&lt;/contributors&gt;&lt;titles&gt;&lt;title&gt;Distinct phenotype of E-selectin–deficient mice: E-selectin is required for slow leukocyte rolling in vivo&lt;/title&gt;&lt;secondary-title&gt;Circulation Research&lt;/secondary-title&gt;&lt;/titles&gt;&lt;periodical&gt;&lt;full-title&gt;Circulation Research&lt;/full-title&gt;&lt;/periodical&gt;&lt;pages&gt;1196-1204&lt;/pages&gt;&lt;volume&gt;79&lt;/volume&gt;&lt;number&gt;6&lt;/number&gt;&lt;dates&gt;&lt;year&gt;1996&lt;/year&gt;&lt;pub-dates&gt;&lt;date&gt;December 1, 1996&lt;/date&gt;&lt;/pub-dates&gt;&lt;/dates&gt;&lt;urls&gt;&lt;related-urls&gt;&lt;url&gt;http://circres.ahajournals.org/content/79/6/1196.abstract&lt;/url&gt;&lt;/related-urls&gt;&lt;/urls&gt;&lt;electronic-resource-num&gt;10.1161/01.res.79.6.1196&lt;/electronic-resource-num&gt;&lt;/record&gt;&lt;/Cite&gt;&lt;/EndNote&gt;</w:instrText>
      </w:r>
      <w:r w:rsidRPr="00CD3158">
        <w:rPr>
          <w:rFonts w:ascii="Arial" w:eastAsia="Calibri" w:hAnsi="Arial" w:cs="Arial"/>
          <w:sz w:val="24"/>
          <w:szCs w:val="24"/>
        </w:rPr>
        <w:fldChar w:fldCharType="separate"/>
      </w:r>
      <w:r w:rsidRPr="00CD3158">
        <w:rPr>
          <w:rFonts w:ascii="Arial" w:eastAsia="Calibri" w:hAnsi="Arial" w:cs="Arial"/>
          <w:noProof/>
          <w:sz w:val="24"/>
          <w:szCs w:val="24"/>
        </w:rPr>
        <w:t>(</w:t>
      </w:r>
      <w:hyperlink w:anchor="_ENREF_164" w:tooltip="Kunkel, 1996 #281" w:history="1">
        <w:r w:rsidR="00CB34BE" w:rsidRPr="00CD3158">
          <w:rPr>
            <w:rFonts w:ascii="Arial" w:eastAsia="Calibri" w:hAnsi="Arial" w:cs="Arial"/>
            <w:noProof/>
            <w:sz w:val="24"/>
            <w:szCs w:val="24"/>
          </w:rPr>
          <w:t>Kunkel and Ley, 1996</w:t>
        </w:r>
      </w:hyperlink>
      <w:r w:rsidRPr="00CD3158">
        <w:rPr>
          <w:rFonts w:ascii="Arial" w:eastAsia="Calibri" w:hAnsi="Arial" w:cs="Arial"/>
          <w:noProof/>
          <w:sz w:val="24"/>
          <w:szCs w:val="24"/>
        </w:rPr>
        <w:t>)</w:t>
      </w:r>
      <w:r w:rsidRPr="00CD3158">
        <w:rPr>
          <w:rFonts w:ascii="Arial" w:eastAsia="Calibri" w:hAnsi="Arial" w:cs="Arial"/>
          <w:sz w:val="24"/>
          <w:szCs w:val="24"/>
        </w:rPr>
        <w:fldChar w:fldCharType="end"/>
      </w:r>
      <w:r w:rsidRPr="00CD3158">
        <w:rPr>
          <w:rFonts w:ascii="Arial" w:eastAsia="Calibri" w:hAnsi="Arial" w:cs="Arial"/>
          <w:sz w:val="24"/>
          <w:szCs w:val="24"/>
        </w:rPr>
        <w:t xml:space="preserve">, L-selectin </w:t>
      </w:r>
      <w:r w:rsidRPr="00CD3158">
        <w:rPr>
          <w:rFonts w:ascii="Arial" w:eastAsia="Calibri" w:hAnsi="Arial" w:cs="Arial"/>
          <w:sz w:val="24"/>
          <w:szCs w:val="24"/>
        </w:rPr>
        <w:fldChar w:fldCharType="begin"/>
      </w:r>
      <w:r>
        <w:rPr>
          <w:rFonts w:ascii="Arial" w:eastAsia="Calibri" w:hAnsi="Arial" w:cs="Arial"/>
          <w:sz w:val="24"/>
          <w:szCs w:val="24"/>
        </w:rPr>
        <w:instrText xml:space="preserve"> ADDIN EN.CITE &lt;EndNote&gt;&lt;Cite&gt;&lt;Author&gt;Tedder&lt;/Author&gt;&lt;Year&gt;1995&lt;/Year&gt;&lt;RecNum&gt;327&lt;/RecNum&gt;&lt;DisplayText&gt;(Tedder et al., 1995)&lt;/DisplayText&gt;&lt;record&gt;&lt;rec-number&gt;327&lt;/rec-number&gt;&lt;foreign-keys&gt;&lt;key app="EN" db-id="0dvs2w2purpvt3e095wpsxwdewfavxvtxpee" timestamp="1416922886"&gt;327&lt;/key&gt;&lt;/foreign-keys&gt;&lt;ref-type name="Journal Article"&gt;17&lt;/ref-type&gt;&lt;contributors&gt;&lt;authors&gt;&lt;author&gt;Tedder, T. F.&lt;/author&gt;&lt;author&gt;Steeber, D. A.&lt;/author&gt;&lt;author&gt;Pizcueta, P.&lt;/author&gt;&lt;/authors&gt;&lt;/contributors&gt;&lt;titles&gt;&lt;title&gt;L-selectin-deficient mice have impaired leukocyte recruitment into inflammatory sites&lt;/title&gt;&lt;secondary-title&gt;Journal of Experimental Medicine&lt;/secondary-title&gt;&lt;/titles&gt;&lt;periodical&gt;&lt;full-title&gt;Journal of Experimental Medicine&lt;/full-title&gt;&lt;/periodical&gt;&lt;pages&gt;2259-2264&lt;/pages&gt;&lt;volume&gt;181&lt;/volume&gt;&lt;number&gt;6&lt;/number&gt;&lt;dates&gt;&lt;year&gt;1995&lt;/year&gt;&lt;pub-dates&gt;&lt;date&gt;Jun&lt;/date&gt;&lt;/pub-dates&gt;&lt;/dates&gt;&lt;isbn&gt;0022-1007&lt;/isbn&gt;&lt;accession-num&gt;WOS:A1995RA60500035&lt;/accession-num&gt;&lt;urls&gt;&lt;related-urls&gt;&lt;url&gt;&amp;lt;Go to ISI&amp;gt;://WOS:A1995RA60500035&lt;/url&gt;&lt;/related-urls&gt;&lt;/urls&gt;&lt;electronic-resource-num&gt;10.1084/jem.181.6.2259&lt;/electronic-resource-num&gt;&lt;/record&gt;&lt;/Cite&gt;&lt;/EndNote&gt;</w:instrText>
      </w:r>
      <w:r w:rsidRPr="00CD3158">
        <w:rPr>
          <w:rFonts w:ascii="Arial" w:eastAsia="Calibri" w:hAnsi="Arial" w:cs="Arial"/>
          <w:sz w:val="24"/>
          <w:szCs w:val="24"/>
        </w:rPr>
        <w:fldChar w:fldCharType="separate"/>
      </w:r>
      <w:r w:rsidRPr="00CD3158">
        <w:rPr>
          <w:rFonts w:ascii="Arial" w:eastAsia="Calibri" w:hAnsi="Arial" w:cs="Arial"/>
          <w:noProof/>
          <w:sz w:val="24"/>
          <w:szCs w:val="24"/>
        </w:rPr>
        <w:t>(</w:t>
      </w:r>
      <w:hyperlink w:anchor="_ENREF_289" w:tooltip="Tedder, 1995 #327" w:history="1">
        <w:r w:rsidR="00CB34BE" w:rsidRPr="00CD3158">
          <w:rPr>
            <w:rFonts w:ascii="Arial" w:eastAsia="Calibri" w:hAnsi="Arial" w:cs="Arial"/>
            <w:noProof/>
            <w:sz w:val="24"/>
            <w:szCs w:val="24"/>
          </w:rPr>
          <w:t>Tedder et al., 1995</w:t>
        </w:r>
      </w:hyperlink>
      <w:r w:rsidRPr="00CD3158">
        <w:rPr>
          <w:rFonts w:ascii="Arial" w:eastAsia="Calibri" w:hAnsi="Arial" w:cs="Arial"/>
          <w:noProof/>
          <w:sz w:val="24"/>
          <w:szCs w:val="24"/>
        </w:rPr>
        <w:t>)</w:t>
      </w:r>
      <w:r w:rsidRPr="00CD3158">
        <w:rPr>
          <w:rFonts w:ascii="Arial" w:eastAsia="Calibri" w:hAnsi="Arial" w:cs="Arial"/>
          <w:sz w:val="24"/>
          <w:szCs w:val="24"/>
        </w:rPr>
        <w:fldChar w:fldCharType="end"/>
      </w:r>
      <w:r w:rsidRPr="00CD3158">
        <w:rPr>
          <w:rFonts w:ascii="Arial" w:eastAsia="Calibri" w:hAnsi="Arial" w:cs="Arial"/>
          <w:sz w:val="24"/>
          <w:szCs w:val="24"/>
        </w:rPr>
        <w:t xml:space="preserve"> and P-selectin </w:t>
      </w:r>
      <w:r w:rsidRPr="00CD3158">
        <w:rPr>
          <w:rFonts w:ascii="Arial" w:eastAsia="Calibri" w:hAnsi="Arial" w:cs="Arial"/>
          <w:sz w:val="24"/>
          <w:szCs w:val="24"/>
        </w:rPr>
        <w:fldChar w:fldCharType="begin"/>
      </w:r>
      <w:r>
        <w:rPr>
          <w:rFonts w:ascii="Arial" w:eastAsia="Calibri" w:hAnsi="Arial" w:cs="Arial"/>
          <w:sz w:val="24"/>
          <w:szCs w:val="24"/>
        </w:rPr>
        <w:instrText xml:space="preserve"> ADDIN EN.CITE &lt;EndNote&gt;&lt;Cite&gt;&lt;Author&gt;Mayadas&lt;/Author&gt;&lt;Year&gt;1993&lt;/Year&gt;&lt;RecNum&gt;23&lt;/RecNum&gt;&lt;DisplayText&gt;(Mayadas et al., 1993)&lt;/DisplayText&gt;&lt;record&gt;&lt;rec-number&gt;23&lt;/rec-number&gt;&lt;foreign-keys&gt;&lt;key app="EN" db-id="0dvs2w2purpvt3e095wpsxwdewfavxvtxpee" timestamp="0"&gt;23&lt;/key&gt;&lt;/foreign-keys&gt;&lt;ref-type name="Journal Article"&gt;17&lt;/ref-type&gt;&lt;contributors&gt;&lt;authors&gt;&lt;author&gt;Mayadas, T. N.&lt;/author&gt;&lt;author&gt;Johnson, R. C.&lt;/author&gt;&lt;author&gt;Rayburn, H.&lt;/author&gt;&lt;author&gt;Hynes, R. O.&lt;/author&gt;&lt;author&gt;Wagner, D. D.&lt;/author&gt;&lt;/authors&gt;&lt;/contributors&gt;&lt;auth-address&gt;TUFTS UNIV NEW ENGLAND MED CTR,BOSTON,MA 02111. TUFTS UNIV,DEPT MED,BOSTON,MA 02111. TUFTS UNIV,DEPT ANAT &amp;amp; CELLULAR BIOL,BOSTON,MA 02111. MIT,HOWARD HUGHES MED INST,CAMBRIDGE,MA 02139. MIT,DEPT BIOL,CTR CANC RES,CAMBRIDGE,MA 02139.&lt;/auth-address&gt;&lt;titles&gt;&lt;title&gt;Leukocyte rolling and extravasation are severely compromised in P selectin-deficient mice&lt;/title&gt;&lt;secondary-title&gt;Cell&lt;/secondary-title&gt;&lt;alt-title&gt;Cell&lt;/alt-title&gt;&lt;/titles&gt;&lt;periodical&gt;&lt;full-title&gt;Cell&lt;/full-title&gt;&lt;/periodical&gt;&lt;alt-periodical&gt;&lt;full-title&gt;Cell&lt;/full-title&gt;&lt;/alt-periodical&gt;&lt;pages&gt;541-554&lt;/pages&gt;&lt;volume&gt;74&lt;/volume&gt;&lt;number&gt;3&lt;/number&gt;&lt;keywords&gt;&lt;keyword&gt;granule membrane-protein&lt;/keyword&gt;&lt;keyword&gt;human-endothelial-cells&lt;/keyword&gt;&lt;keyword&gt;weibel-palade bodies&lt;/keyword&gt;&lt;keyword&gt;activated platelets&lt;/keyword&gt;&lt;keyword&gt;vonwillebrand-factor&lt;/keyword&gt;&lt;keyword&gt;adhesion deficiency&lt;/keyword&gt;&lt;keyword&gt;monoclonal-antibody&lt;/keyword&gt;&lt;keyword&gt;plasma-membrane&lt;/keyword&gt;&lt;keyword&gt;lung injury&lt;/keyword&gt;&lt;keyword&gt;stem-cells&lt;/keyword&gt;&lt;/keywords&gt;&lt;dates&gt;&lt;year&gt;1993&lt;/year&gt;&lt;pub-dates&gt;&lt;date&gt;Aug&lt;/date&gt;&lt;/pub-dates&gt;&lt;/dates&gt;&lt;isbn&gt;0092-8674&lt;/isbn&gt;&lt;accession-num&gt;WOS:A1993LT73900015&lt;/accession-num&gt;&lt;work-type&gt;Article&lt;/work-type&gt;&lt;urls&gt;&lt;related-urls&gt;&lt;url&gt;&amp;lt;Go to ISI&amp;gt;://WOS:A1993LT73900015&lt;/url&gt;&lt;/related-urls&gt;&lt;/urls&gt;&lt;electronic-resource-num&gt;10.1016/0092-8674(93)80055-j&lt;/electronic-resource-num&gt;&lt;language&gt;English&lt;/language&gt;&lt;/record&gt;&lt;/Cite&gt;&lt;/EndNote&gt;</w:instrText>
      </w:r>
      <w:r w:rsidRPr="00CD3158">
        <w:rPr>
          <w:rFonts w:ascii="Arial" w:eastAsia="Calibri" w:hAnsi="Arial" w:cs="Arial"/>
          <w:sz w:val="24"/>
          <w:szCs w:val="24"/>
        </w:rPr>
        <w:fldChar w:fldCharType="separate"/>
      </w:r>
      <w:r w:rsidRPr="00CD3158">
        <w:rPr>
          <w:rFonts w:ascii="Arial" w:eastAsia="Calibri" w:hAnsi="Arial" w:cs="Arial"/>
          <w:noProof/>
          <w:sz w:val="24"/>
          <w:szCs w:val="24"/>
        </w:rPr>
        <w:t>(</w:t>
      </w:r>
      <w:hyperlink w:anchor="_ENREF_191" w:tooltip="Mayadas, 1993 #23" w:history="1">
        <w:r w:rsidR="00CB34BE" w:rsidRPr="00CD3158">
          <w:rPr>
            <w:rFonts w:ascii="Arial" w:eastAsia="Calibri" w:hAnsi="Arial" w:cs="Arial"/>
            <w:noProof/>
            <w:sz w:val="24"/>
            <w:szCs w:val="24"/>
          </w:rPr>
          <w:t>Mayadas et al., 1993</w:t>
        </w:r>
      </w:hyperlink>
      <w:r w:rsidRPr="00CD3158">
        <w:rPr>
          <w:rFonts w:ascii="Arial" w:eastAsia="Calibri" w:hAnsi="Arial" w:cs="Arial"/>
          <w:noProof/>
          <w:sz w:val="24"/>
          <w:szCs w:val="24"/>
        </w:rPr>
        <w:t>)</w:t>
      </w:r>
      <w:r w:rsidRPr="00CD3158">
        <w:rPr>
          <w:rFonts w:ascii="Arial" w:eastAsia="Calibri" w:hAnsi="Arial" w:cs="Arial"/>
          <w:sz w:val="24"/>
          <w:szCs w:val="24"/>
        </w:rPr>
        <w:fldChar w:fldCharType="end"/>
      </w:r>
      <w:r w:rsidRPr="00CD3158">
        <w:rPr>
          <w:rFonts w:ascii="Arial" w:eastAsia="Calibri" w:hAnsi="Arial" w:cs="Arial"/>
          <w:sz w:val="24"/>
          <w:szCs w:val="24"/>
        </w:rPr>
        <w:t xml:space="preserve"> in the recruitment of neutrophils to the endothelium. </w:t>
      </w:r>
    </w:p>
    <w:p w14:paraId="7B712209" w14:textId="77777777" w:rsidR="00F54D18" w:rsidRPr="00CD3158" w:rsidRDefault="00F54D18" w:rsidP="00F54D18">
      <w:pPr>
        <w:spacing w:after="160" w:line="360" w:lineRule="auto"/>
        <w:rPr>
          <w:rFonts w:ascii="Arial" w:eastAsia="Calibri" w:hAnsi="Arial" w:cs="Arial"/>
          <w:color w:val="000000"/>
          <w:sz w:val="24"/>
          <w:szCs w:val="24"/>
          <w:shd w:val="clear" w:color="auto" w:fill="FFFFFF"/>
        </w:rPr>
      </w:pPr>
    </w:p>
    <w:p w14:paraId="3E33AC0C" w14:textId="77777777" w:rsidR="00F54D18" w:rsidRPr="00824961" w:rsidRDefault="00824961" w:rsidP="00C36E81">
      <w:pPr>
        <w:pStyle w:val="Heading4"/>
        <w:rPr>
          <w:rFonts w:eastAsia="Calibri"/>
          <w:color w:val="000000"/>
          <w:shd w:val="clear" w:color="auto" w:fill="FFFFFF"/>
        </w:rPr>
      </w:pPr>
      <w:bookmarkStart w:id="55" w:name="_Toc424586739"/>
      <w:r w:rsidRPr="00824961">
        <w:rPr>
          <w:rFonts w:eastAsia="Calibri"/>
        </w:rPr>
        <w:t>Rolling</w:t>
      </w:r>
      <w:bookmarkEnd w:id="55"/>
    </w:p>
    <w:p w14:paraId="5F5C0B92" w14:textId="242971DC" w:rsidR="00824961" w:rsidRDefault="00F54D18" w:rsidP="00CB34BE">
      <w:pPr>
        <w:autoSpaceDE w:val="0"/>
        <w:autoSpaceDN w:val="0"/>
        <w:adjustRightInd w:val="0"/>
        <w:spacing w:after="0" w:line="360" w:lineRule="auto"/>
        <w:jc w:val="both"/>
        <w:rPr>
          <w:rFonts w:ascii="Arial" w:eastAsia="Calibri" w:hAnsi="Arial" w:cs="Arial"/>
          <w:sz w:val="24"/>
          <w:szCs w:val="24"/>
        </w:rPr>
      </w:pPr>
      <w:r w:rsidRPr="005E3251">
        <w:rPr>
          <w:rFonts w:ascii="Arial" w:eastAsia="Calibri" w:hAnsi="Arial" w:cs="Arial"/>
          <w:sz w:val="24"/>
          <w:szCs w:val="24"/>
        </w:rPr>
        <w:t>Following capture, neutrophils roll along the endothelium in the direction of the inflamed area and this rolling is also mediated by binding selectins to their counter ligands. Binding P-selectin to PSGL-1 is critical in neutrophil rolling</w:t>
      </w:r>
      <w:r w:rsidRPr="00CD3158">
        <w:rPr>
          <w:rFonts w:ascii="Arial" w:eastAsia="Calibri" w:hAnsi="Arial" w:cs="Arial"/>
          <w:sz w:val="24"/>
          <w:szCs w:val="24"/>
        </w:rPr>
        <w:t xml:space="preserve"> </w:t>
      </w:r>
      <w:r w:rsidRPr="00CD3158">
        <w:rPr>
          <w:rFonts w:ascii="Arial" w:eastAsia="Calibri" w:hAnsi="Arial" w:cs="Arial"/>
          <w:sz w:val="24"/>
          <w:szCs w:val="24"/>
        </w:rPr>
        <w:fldChar w:fldCharType="begin">
          <w:fldData xml:space="preserve">PEVuZE5vdGU+PENpdGU+PEF1dGhvcj5NYXlhZGFzPC9BdXRob3I+PFllYXI+MTk5MzwvWWVhcj48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</w:fldData>
        </w:fldChar>
      </w:r>
      <w:r>
        <w:rPr>
          <w:rFonts w:ascii="Arial" w:eastAsia="Calibri" w:hAnsi="Arial" w:cs="Arial"/>
          <w:sz w:val="24"/>
          <w:szCs w:val="24"/>
        </w:rPr>
        <w:instrText xml:space="preserve"> ADDIN EN.CITE </w:instrText>
      </w:r>
      <w:r>
        <w:rPr>
          <w:rFonts w:ascii="Arial" w:eastAsia="Calibri" w:hAnsi="Arial" w:cs="Arial"/>
          <w:sz w:val="24"/>
          <w:szCs w:val="24"/>
        </w:rPr>
        <w:fldChar w:fldCharType="begin">
          <w:fldData xml:space="preserve">PEVuZE5vdGU+PENpdGU+PEF1dGhvcj5NYXlhZGFzPC9BdXRob3I+PFllYXI+MTk5MzwvWWVhcj48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</w:fldData>
        </w:fldChar>
      </w:r>
      <w:r>
        <w:rPr>
          <w:rFonts w:ascii="Arial" w:eastAsia="Calibri" w:hAnsi="Arial" w:cs="Arial"/>
          <w:sz w:val="24"/>
          <w:szCs w:val="24"/>
        </w:rPr>
        <w:instrText xml:space="preserve"> ADDIN EN.CITE.DATA </w:instrText>
      </w:r>
      <w:r>
        <w:rPr>
          <w:rFonts w:ascii="Arial" w:eastAsia="Calibri" w:hAnsi="Arial" w:cs="Arial"/>
          <w:sz w:val="24"/>
          <w:szCs w:val="24"/>
        </w:rPr>
      </w:r>
      <w:r>
        <w:rPr>
          <w:rFonts w:ascii="Arial" w:eastAsia="Calibri" w:hAnsi="Arial" w:cs="Arial"/>
          <w:sz w:val="24"/>
          <w:szCs w:val="24"/>
        </w:rPr>
        <w:fldChar w:fldCharType="end"/>
      </w:r>
      <w:r w:rsidRPr="00CD3158">
        <w:rPr>
          <w:rFonts w:ascii="Arial" w:eastAsia="Calibri" w:hAnsi="Arial" w:cs="Arial"/>
          <w:sz w:val="24"/>
          <w:szCs w:val="24"/>
        </w:rPr>
      </w:r>
      <w:r w:rsidRPr="00CD3158">
        <w:rPr>
          <w:rFonts w:ascii="Arial" w:eastAsia="Calibri" w:hAnsi="Arial" w:cs="Arial"/>
          <w:sz w:val="24"/>
          <w:szCs w:val="24"/>
        </w:rPr>
        <w:fldChar w:fldCharType="separate"/>
      </w:r>
      <w:r w:rsidRPr="00CD3158">
        <w:rPr>
          <w:rFonts w:ascii="Arial" w:eastAsia="Calibri" w:hAnsi="Arial" w:cs="Arial"/>
          <w:noProof/>
          <w:sz w:val="24"/>
          <w:szCs w:val="24"/>
        </w:rPr>
        <w:t>(</w:t>
      </w:r>
      <w:hyperlink w:anchor="_ENREF_191" w:tooltip="Mayadas, 1993 #23" w:history="1">
        <w:r w:rsidR="00CB34BE" w:rsidRPr="00CD3158">
          <w:rPr>
            <w:rFonts w:ascii="Arial" w:eastAsia="Calibri" w:hAnsi="Arial" w:cs="Arial"/>
            <w:noProof/>
            <w:sz w:val="24"/>
            <w:szCs w:val="24"/>
          </w:rPr>
          <w:t>Mayadas et al., 1993</w:t>
        </w:r>
      </w:hyperlink>
      <w:r w:rsidRPr="00CD3158">
        <w:rPr>
          <w:rFonts w:ascii="Arial" w:eastAsia="Calibri" w:hAnsi="Arial" w:cs="Arial"/>
          <w:noProof/>
          <w:sz w:val="24"/>
          <w:szCs w:val="24"/>
        </w:rPr>
        <w:t xml:space="preserve">, </w:t>
      </w:r>
      <w:hyperlink w:anchor="_ENREF_203" w:tooltip="Moore, 1995 #299" w:history="1">
        <w:r w:rsidR="00CB34BE" w:rsidRPr="00CD3158">
          <w:rPr>
            <w:rFonts w:ascii="Arial" w:eastAsia="Calibri" w:hAnsi="Arial" w:cs="Arial"/>
            <w:noProof/>
            <w:sz w:val="24"/>
            <w:szCs w:val="24"/>
          </w:rPr>
          <w:t>Moore et al., 1995</w:t>
        </w:r>
      </w:hyperlink>
      <w:r w:rsidRPr="00CD3158">
        <w:rPr>
          <w:rFonts w:ascii="Arial" w:eastAsia="Calibri" w:hAnsi="Arial" w:cs="Arial"/>
          <w:noProof/>
          <w:sz w:val="24"/>
          <w:szCs w:val="24"/>
        </w:rPr>
        <w:t>)</w:t>
      </w:r>
      <w:r w:rsidRPr="00CD3158">
        <w:rPr>
          <w:rFonts w:ascii="Arial" w:eastAsia="Calibri" w:hAnsi="Arial" w:cs="Arial"/>
          <w:sz w:val="24"/>
          <w:szCs w:val="24"/>
        </w:rPr>
        <w:fldChar w:fldCharType="end"/>
      </w:r>
      <w:r w:rsidRPr="00CD3158">
        <w:rPr>
          <w:rFonts w:ascii="Arial" w:eastAsia="Calibri" w:hAnsi="Arial" w:cs="Arial"/>
          <w:sz w:val="24"/>
          <w:szCs w:val="24"/>
        </w:rPr>
        <w:t xml:space="preserve">. Blocking L-selectin by antibody (mAb MEL-14) and using L-selectin gene-deficient mice showed an inhibition in neutrophil rolling </w:t>
      </w:r>
      <w:r w:rsidRPr="00CD3158">
        <w:rPr>
          <w:rFonts w:ascii="Arial" w:eastAsia="Calibri" w:hAnsi="Arial" w:cs="Arial"/>
          <w:sz w:val="24"/>
          <w:szCs w:val="24"/>
        </w:rPr>
        <w:fldChar w:fldCharType="begin"/>
      </w:r>
      <w:r>
        <w:rPr>
          <w:rFonts w:ascii="Arial" w:eastAsia="Calibri" w:hAnsi="Arial" w:cs="Arial"/>
          <w:sz w:val="24"/>
          <w:szCs w:val="24"/>
        </w:rPr>
        <w:instrText xml:space="preserve"> ADDIN EN.CITE &lt;EndNote&gt;&lt;Cite&gt;&lt;Author&gt;Ley&lt;/Author&gt;&lt;Year&gt;1995&lt;/Year&gt;&lt;RecNum&gt;285&lt;/RecNum&gt;&lt;DisplayText&gt;(Ley et al., 1995)&lt;/DisplayText&gt;&lt;record&gt;&lt;rec-number&gt;285&lt;/rec-number&gt;&lt;foreign-keys&gt;&lt;key app="EN" db-id="0dvs2w2purpvt3e095wpsxwdewfavxvtxpee" timestamp="1416922886"&gt;285&lt;/key&gt;&lt;/foreign-keys&gt;&lt;ref-type name="Journal Article"&gt;17&lt;/ref-type&gt;&lt;contributors&gt;&lt;authors&gt;&lt;author&gt;Ley, K.&lt;/author&gt;&lt;author&gt;Bullard, D. C.&lt;/author&gt;&lt;author&gt;Arbones, M. L.&lt;/author&gt;&lt;author&gt;Bosse, R.&lt;/author&gt;&lt;author&gt;Vestweber, D.&lt;/author&gt;&lt;author&gt;Tedder, T. F.&lt;/author&gt;&lt;author&gt;Beaudet, A. L.&lt;/author&gt;&lt;/authors&gt;&lt;/contributors&gt;&lt;titles&gt;&lt;title&gt;Sequential contribution of L- and P-selectin to leukocyte rolling in vivo&lt;/title&gt;&lt;secondary-title&gt;Journal of Experimental Medicine&lt;/secondary-title&gt;&lt;/titles&gt;&lt;periodical&gt;&lt;full-title&gt;Journal of Experimental Medicine&lt;/full-title&gt;&lt;/periodical&gt;&lt;pages&gt;669-675&lt;/pages&gt;&lt;volume&gt;181&lt;/volume&gt;&lt;number&gt;2&lt;/number&gt;&lt;dates&gt;&lt;year&gt;1995&lt;/year&gt;&lt;pub-dates&gt;&lt;date&gt;Feb&lt;/date&gt;&lt;/pub-dates&gt;&lt;/dates&gt;&lt;isbn&gt;0022-1007&lt;/isbn&gt;&lt;accession-num&gt;WOS:A1995QD01200023&lt;/accession-num&gt;&lt;urls&gt;&lt;related-urls&gt;&lt;url&gt;&amp;lt;Go to ISI&amp;gt;://WOS:A1995QD01200023&lt;/url&gt;&lt;/related-urls&gt;&lt;/urls&gt;&lt;electronic-resource-num&gt;10.1084/jem.181.2.669&lt;/electronic-resource-num&gt;&lt;/record&gt;&lt;/Cite&gt;&lt;/EndNote&gt;</w:instrText>
      </w:r>
      <w:r w:rsidRPr="00CD3158">
        <w:rPr>
          <w:rFonts w:ascii="Arial" w:eastAsia="Calibri" w:hAnsi="Arial" w:cs="Arial"/>
          <w:sz w:val="24"/>
          <w:szCs w:val="24"/>
        </w:rPr>
        <w:fldChar w:fldCharType="separate"/>
      </w:r>
      <w:r w:rsidRPr="00CD3158">
        <w:rPr>
          <w:rFonts w:ascii="Arial" w:eastAsia="Calibri" w:hAnsi="Arial" w:cs="Arial"/>
          <w:noProof/>
          <w:sz w:val="24"/>
          <w:szCs w:val="24"/>
        </w:rPr>
        <w:t>(</w:t>
      </w:r>
      <w:hyperlink w:anchor="_ENREF_168" w:tooltip="Ley, 1995 #285" w:history="1">
        <w:r w:rsidR="00CB34BE" w:rsidRPr="00CD3158">
          <w:rPr>
            <w:rFonts w:ascii="Arial" w:eastAsia="Calibri" w:hAnsi="Arial" w:cs="Arial"/>
            <w:noProof/>
            <w:sz w:val="24"/>
            <w:szCs w:val="24"/>
          </w:rPr>
          <w:t>Ley et al., 1995</w:t>
        </w:r>
      </w:hyperlink>
      <w:r w:rsidRPr="00CD3158">
        <w:rPr>
          <w:rFonts w:ascii="Arial" w:eastAsia="Calibri" w:hAnsi="Arial" w:cs="Arial"/>
          <w:noProof/>
          <w:sz w:val="24"/>
          <w:szCs w:val="24"/>
        </w:rPr>
        <w:t>)</w:t>
      </w:r>
      <w:r w:rsidRPr="00CD3158">
        <w:rPr>
          <w:rFonts w:ascii="Arial" w:eastAsia="Calibri" w:hAnsi="Arial" w:cs="Arial"/>
          <w:sz w:val="24"/>
          <w:szCs w:val="24"/>
        </w:rPr>
        <w:fldChar w:fldCharType="end"/>
      </w:r>
      <w:r w:rsidRPr="00CD3158">
        <w:rPr>
          <w:rFonts w:ascii="Arial" w:eastAsia="Calibri" w:hAnsi="Arial" w:cs="Arial"/>
          <w:sz w:val="24"/>
          <w:szCs w:val="24"/>
        </w:rPr>
        <w:t xml:space="preserve">. Binding of E-selectin to </w:t>
      </w:r>
      <w:r w:rsidRPr="00CD3158">
        <w:rPr>
          <w:rFonts w:ascii="Arial" w:eastAsia="Calibri" w:hAnsi="Arial" w:cs="Arial"/>
          <w:sz w:val="24"/>
          <w:szCs w:val="24"/>
          <w:shd w:val="clear" w:color="auto" w:fill="FFFFFF"/>
        </w:rPr>
        <w:t xml:space="preserve">E-selectin ligand-1 (ESL-1) has been suggested </w:t>
      </w:r>
      <w:r w:rsidRPr="00CD3158">
        <w:rPr>
          <w:rFonts w:ascii="Arial" w:eastAsia="Calibri" w:hAnsi="Arial" w:cs="Arial"/>
          <w:sz w:val="24"/>
          <w:szCs w:val="24"/>
        </w:rPr>
        <w:t xml:space="preserve">to convert the initial capture into a rolling step </w:t>
      </w:r>
      <w:r w:rsidRPr="00CD3158">
        <w:rPr>
          <w:rFonts w:ascii="Arial" w:eastAsia="Calibri" w:hAnsi="Arial" w:cs="Arial"/>
          <w:sz w:val="24"/>
          <w:szCs w:val="24"/>
        </w:rPr>
        <w:fldChar w:fldCharType="begin"/>
      </w:r>
      <w:r>
        <w:rPr>
          <w:rFonts w:ascii="Arial" w:eastAsia="Calibri" w:hAnsi="Arial" w:cs="Arial"/>
          <w:sz w:val="24"/>
          <w:szCs w:val="24"/>
        </w:rPr>
        <w:instrText xml:space="preserve"> ADDIN EN.CITE &lt;EndNote&gt;&lt;Cite&gt;&lt;Author&gt;Hidalgo&lt;/Author&gt;&lt;Year&gt;2007&lt;/Year&gt;&lt;RecNum&gt;271&lt;/RecNum&gt;&lt;DisplayText&gt;(Hidalgo et al., 2007)&lt;/DisplayText&gt;&lt;record&gt;&lt;rec-number&gt;271&lt;/rec-number&gt;&lt;foreign-keys&gt;&lt;key app="EN" db-id="0dvs2w2purpvt3e095wpsxwdewfavxvtxpee" timestamp="1416922886"&gt;271&lt;/key&gt;&lt;/foreign-keys&gt;&lt;ref-type name="Journal Article"&gt;17&lt;/ref-type&gt;&lt;contributors&gt;&lt;authors&gt;&lt;author&gt;Hidalgo, A.&lt;/author&gt;&lt;author&gt;Peired, A. J.&lt;/author&gt;&lt;author&gt;Wild, M. K.&lt;/author&gt;&lt;author&gt;Vestweber, D.&lt;/author&gt;&lt;author&gt;Frenette, P. S.&lt;/author&gt;&lt;/authors&gt;&lt;/contributors&gt;&lt;titles&gt;&lt;title&gt;Complete identification of E-selectin ligands on neutrophils reveals distinct functions of PSGL-1, ESL-1, and CD44&lt;/title&gt;&lt;secondary-title&gt;Immunity&lt;/secondary-title&gt;&lt;/titles&gt;&lt;periodical&gt;&lt;full-title&gt;Immunity&lt;/full-title&gt;&lt;/periodical&gt;&lt;pages&gt;477-489&lt;/pages&gt;&lt;volume&gt;26&lt;/volume&gt;&lt;number&gt;4&lt;/number&gt;&lt;dates&gt;&lt;year&gt;2007&lt;/year&gt;&lt;pub-dates&gt;&lt;date&gt;Apr&lt;/date&gt;&lt;/pub-dates&gt;&lt;/dates&gt;&lt;isbn&gt;1074-7613&lt;/isbn&gt;&lt;accession-num&gt;WOS:000246126400012&lt;/accession-num&gt;&lt;urls&gt;&lt;related-urls&gt;&lt;url&gt;&amp;lt;Go to ISI&amp;gt;://WOS:000246126400012&lt;/url&gt;&lt;/related-urls&gt;&lt;/urls&gt;&lt;electronic-resource-num&gt;10.1016/j.immuni.2007.03.011&lt;/electronic-resource-num&gt;&lt;/record&gt;&lt;/Cite&gt;&lt;/EndNote&gt;</w:instrText>
      </w:r>
      <w:r w:rsidRPr="00CD3158">
        <w:rPr>
          <w:rFonts w:ascii="Arial" w:eastAsia="Calibri" w:hAnsi="Arial" w:cs="Arial"/>
          <w:sz w:val="24"/>
          <w:szCs w:val="24"/>
        </w:rPr>
        <w:fldChar w:fldCharType="separate"/>
      </w:r>
      <w:r w:rsidRPr="00CD3158">
        <w:rPr>
          <w:rFonts w:ascii="Arial" w:eastAsia="Calibri" w:hAnsi="Arial" w:cs="Arial"/>
          <w:noProof/>
          <w:sz w:val="24"/>
          <w:szCs w:val="24"/>
        </w:rPr>
        <w:t>(</w:t>
      </w:r>
      <w:hyperlink w:anchor="_ENREF_130" w:tooltip="Hidalgo, 2007 #271" w:history="1">
        <w:r w:rsidR="00CB34BE" w:rsidRPr="00CD3158">
          <w:rPr>
            <w:rFonts w:ascii="Arial" w:eastAsia="Calibri" w:hAnsi="Arial" w:cs="Arial"/>
            <w:noProof/>
            <w:sz w:val="24"/>
            <w:szCs w:val="24"/>
          </w:rPr>
          <w:t>Hidalgo et al., 2007</w:t>
        </w:r>
      </w:hyperlink>
      <w:r w:rsidRPr="00CD3158">
        <w:rPr>
          <w:rFonts w:ascii="Arial" w:eastAsia="Calibri" w:hAnsi="Arial" w:cs="Arial"/>
          <w:noProof/>
          <w:sz w:val="24"/>
          <w:szCs w:val="24"/>
        </w:rPr>
        <w:t>)</w:t>
      </w:r>
      <w:r w:rsidRPr="00CD3158">
        <w:rPr>
          <w:rFonts w:ascii="Arial" w:eastAsia="Calibri" w:hAnsi="Arial" w:cs="Arial"/>
          <w:sz w:val="24"/>
          <w:szCs w:val="24"/>
        </w:rPr>
        <w:fldChar w:fldCharType="end"/>
      </w:r>
      <w:r w:rsidRPr="00CD3158">
        <w:rPr>
          <w:rFonts w:ascii="Arial" w:eastAsia="Calibri" w:hAnsi="Arial" w:cs="Arial"/>
          <w:sz w:val="24"/>
          <w:szCs w:val="24"/>
        </w:rPr>
        <w:t xml:space="preserve">. </w:t>
      </w:r>
      <w:r w:rsidRPr="003265DD">
        <w:rPr>
          <w:rFonts w:ascii="Arial" w:eastAsia="Calibri" w:hAnsi="Arial" w:cs="Arial"/>
          <w:sz w:val="24"/>
          <w:szCs w:val="24"/>
        </w:rPr>
        <w:t>The subsequent step seems to reduce the velocity of the rolling neutrophil – known as slow rolling – which can be caused by switching E-selectin from ESL-1 to another plasma membrane protein, called CD44</w:t>
      </w:r>
      <w:r w:rsidRPr="00CD3158">
        <w:rPr>
          <w:rFonts w:ascii="Arial" w:eastAsia="Calibri" w:hAnsi="Arial" w:cs="Arial"/>
          <w:sz w:val="24"/>
          <w:szCs w:val="24"/>
        </w:rPr>
        <w:t xml:space="preserve"> </w:t>
      </w:r>
      <w:r w:rsidRPr="00CD3158">
        <w:rPr>
          <w:rFonts w:ascii="Arial" w:eastAsia="Calibri" w:hAnsi="Arial" w:cs="Arial"/>
          <w:sz w:val="24"/>
          <w:szCs w:val="24"/>
        </w:rPr>
        <w:fldChar w:fldCharType="begin"/>
      </w:r>
      <w:r>
        <w:rPr>
          <w:rFonts w:ascii="Arial" w:eastAsia="Calibri" w:hAnsi="Arial" w:cs="Arial"/>
          <w:sz w:val="24"/>
          <w:szCs w:val="24"/>
        </w:rPr>
        <w:instrText xml:space="preserve"> ADDIN EN.CITE &lt;EndNote&gt;&lt;Cite&gt;&lt;Author&gt;Hidalgo&lt;/Author&gt;&lt;Year&gt;2007&lt;/Year&gt;&lt;RecNum&gt;271&lt;/RecNum&gt;&lt;DisplayText&gt;(Hidalgo et al., 2007)&lt;/DisplayText&gt;&lt;record&gt;&lt;rec-number&gt;271&lt;/rec-number&gt;&lt;foreign-keys&gt;&lt;key app="EN" db-id="0dvs2w2purpvt3e095wpsxwdewfavxvtxpee" timestamp="1416922886"&gt;271&lt;/key&gt;&lt;/foreign-keys&gt;&lt;ref-type name="Journal Article"&gt;17&lt;/ref-type&gt;&lt;contributors&gt;&lt;authors&gt;&lt;author&gt;Hidalgo, A.&lt;/author&gt;&lt;author&gt;Peired, A. J.&lt;/author&gt;&lt;author&gt;Wild, M. K.&lt;/author&gt;&lt;author&gt;Vestweber, D.&lt;/author&gt;&lt;author&gt;Frenette, P. S.&lt;/author&gt;&lt;/authors&gt;&lt;/contributors&gt;&lt;titles&gt;&lt;title&gt;Complete identification of E-selectin ligands on neutrophils reveals distinct functions of PSGL-1, ESL-1, and CD44&lt;/title&gt;&lt;secondary-title&gt;Immunity&lt;/secondary-title&gt;&lt;/titles&gt;&lt;periodical&gt;&lt;full-title&gt;Immunity&lt;/full-title&gt;&lt;/periodical&gt;&lt;pages&gt;477-489&lt;/pages&gt;&lt;volume&gt;26&lt;/volume&gt;&lt;number&gt;4&lt;/number&gt;&lt;dates&gt;&lt;year&gt;2007&lt;/year&gt;&lt;pub-dates&gt;&lt;date&gt;Apr&lt;/date&gt;&lt;/pub-dates&gt;&lt;/dates&gt;&lt;isbn&gt;1074-7613&lt;/isbn&gt;&lt;accession-num&gt;WOS:000246126400012&lt;/accession-num&gt;&lt;urls&gt;&lt;related-urls&gt;&lt;url&gt;&amp;lt;Go to ISI&amp;gt;://WOS:000246126400012&lt;/url&gt;&lt;/related-urls&gt;&lt;/urls&gt;&lt;electronic-resource-num&gt;10.1016/j.immuni.2007.03.011&lt;/electronic-resource-num&gt;&lt;/record&gt;&lt;/Cite&gt;&lt;/EndNote&gt;</w:instrText>
      </w:r>
      <w:r w:rsidRPr="00CD3158">
        <w:rPr>
          <w:rFonts w:ascii="Arial" w:eastAsia="Calibri" w:hAnsi="Arial" w:cs="Arial"/>
          <w:sz w:val="24"/>
          <w:szCs w:val="24"/>
        </w:rPr>
        <w:fldChar w:fldCharType="separate"/>
      </w:r>
      <w:r w:rsidRPr="00CD3158">
        <w:rPr>
          <w:rFonts w:ascii="Arial" w:eastAsia="Calibri" w:hAnsi="Arial" w:cs="Arial"/>
          <w:noProof/>
          <w:sz w:val="24"/>
          <w:szCs w:val="24"/>
        </w:rPr>
        <w:t>(</w:t>
      </w:r>
      <w:hyperlink w:anchor="_ENREF_130" w:tooltip="Hidalgo, 2007 #271" w:history="1">
        <w:r w:rsidR="00CB34BE" w:rsidRPr="00CD3158">
          <w:rPr>
            <w:rFonts w:ascii="Arial" w:eastAsia="Calibri" w:hAnsi="Arial" w:cs="Arial"/>
            <w:noProof/>
            <w:sz w:val="24"/>
            <w:szCs w:val="24"/>
          </w:rPr>
          <w:t>Hidalgo et al., 2007</w:t>
        </w:r>
      </w:hyperlink>
      <w:r w:rsidRPr="00CD3158">
        <w:rPr>
          <w:rFonts w:ascii="Arial" w:eastAsia="Calibri" w:hAnsi="Arial" w:cs="Arial"/>
          <w:noProof/>
          <w:sz w:val="24"/>
          <w:szCs w:val="24"/>
        </w:rPr>
        <w:t>)</w:t>
      </w:r>
      <w:r w:rsidRPr="00CD3158">
        <w:rPr>
          <w:rFonts w:ascii="Arial" w:eastAsia="Calibri" w:hAnsi="Arial" w:cs="Arial"/>
          <w:sz w:val="24"/>
          <w:szCs w:val="24"/>
        </w:rPr>
        <w:fldChar w:fldCharType="end"/>
      </w:r>
      <w:r w:rsidRPr="00CD3158">
        <w:rPr>
          <w:rFonts w:ascii="Arial" w:eastAsia="Calibri" w:hAnsi="Arial" w:cs="Arial"/>
          <w:sz w:val="24"/>
          <w:szCs w:val="24"/>
        </w:rPr>
        <w:t>.</w:t>
      </w:r>
      <w:r w:rsidRPr="003265DD">
        <w:rPr>
          <w:rFonts w:ascii="Arial" w:eastAsia="Calibri" w:hAnsi="Arial" w:cs="Arial"/>
          <w:sz w:val="24"/>
          <w:szCs w:val="24"/>
        </w:rPr>
        <w:t xml:space="preserve"> Binding β2-integrins lymphocyte function-associated antigen 1 (LFA-1) and macrophage receptor 1 (MAC-1 or CD11b/CD18) to the endothelial ligand ICAM-1 is also required for slow rolling</w:t>
      </w:r>
      <w:r w:rsidRPr="00CD3158">
        <w:rPr>
          <w:rFonts w:ascii="Arial" w:eastAsia="Calibri" w:hAnsi="Arial" w:cs="Arial"/>
          <w:sz w:val="24"/>
          <w:szCs w:val="24"/>
        </w:rPr>
        <w:t xml:space="preserve"> </w:t>
      </w:r>
      <w:r w:rsidRPr="00CD3158">
        <w:rPr>
          <w:rFonts w:ascii="Arial" w:eastAsia="Calibri" w:hAnsi="Arial" w:cs="Arial"/>
          <w:sz w:val="24"/>
          <w:szCs w:val="24"/>
        </w:rPr>
        <w:fldChar w:fldCharType="begin"/>
      </w:r>
      <w:r>
        <w:rPr>
          <w:rFonts w:ascii="Arial" w:eastAsia="Calibri" w:hAnsi="Arial" w:cs="Arial"/>
          <w:sz w:val="24"/>
          <w:szCs w:val="24"/>
        </w:rPr>
        <w:instrText xml:space="preserve"> ADDIN EN.CITE &lt;EndNote&gt;&lt;Cite&gt;&lt;Author&gt;Dunne&lt;/Author&gt;&lt;Year&gt;2002&lt;/Year&gt;&lt;RecNum&gt;255&lt;/RecNum&gt;&lt;DisplayText&gt;(Dunne et al., 2002)&lt;/DisplayText&gt;&lt;record&gt;&lt;rec-number&gt;255&lt;/rec-number&gt;&lt;foreign-keys&gt;&lt;key app="EN" db-id="0dvs2w2purpvt3e095wpsxwdewfavxvtxpee" timestamp="1416922886"&gt;255&lt;/key&gt;&lt;/foreign-keys&gt;&lt;ref-type name="Journal Article"&gt;17&lt;/ref-type&gt;&lt;contributors&gt;&lt;authors&gt;&lt;author&gt;Dunne, Jessica L.&lt;/author&gt;&lt;author&gt;Ballantyne, Christie M.&lt;/author&gt;&lt;author&gt;Beaudet, Arthur L.&lt;/author&gt;&lt;author&gt;Ley, Klaus&lt;/author&gt;&lt;/authors&gt;&lt;/contributors&gt;&lt;titles&gt;&lt;title&gt;Control of leukocyte rolling velocity in TNF-α–induced inflammation by LFA-1 and Mac-1&lt;/title&gt;&lt;secondary-title&gt;Blood&lt;/secondary-title&gt;&lt;/titles&gt;&lt;periodical&gt;&lt;full-title&gt;Blood&lt;/full-title&gt;&lt;/periodical&gt;&lt;pages&gt;336-341&lt;/pages&gt;&lt;volume&gt;99&lt;/volume&gt;&lt;number&gt;1&lt;/number&gt;&lt;dates&gt;&lt;year&gt;2002&lt;/year&gt;&lt;pub-dates&gt;&lt;date&gt;2002-01-01 00:00:00&lt;/date&gt;&lt;/pub-dates&gt;&lt;/dates&gt;&lt;work-type&gt;Journal Article&lt;/work-type&gt;&lt;urls&gt;&lt;related-urls&gt;&lt;url&gt;http://www.bloodjournal.org/bloodjournal/99/1/336.full.pdf&lt;/url&gt;&lt;/related-urls&gt;&lt;/urls&gt;&lt;electronic-resource-num&gt;10.1182/blood.V99.1.336&lt;/electronic-resource-num&gt;&lt;/record&gt;&lt;/Cite&gt;&lt;/EndNote&gt;</w:instrText>
      </w:r>
      <w:r w:rsidRPr="00CD3158">
        <w:rPr>
          <w:rFonts w:ascii="Arial" w:eastAsia="Calibri" w:hAnsi="Arial" w:cs="Arial"/>
          <w:sz w:val="24"/>
          <w:szCs w:val="24"/>
        </w:rPr>
        <w:fldChar w:fldCharType="separate"/>
      </w:r>
      <w:r w:rsidRPr="00CD3158">
        <w:rPr>
          <w:rFonts w:ascii="Arial" w:eastAsia="Calibri" w:hAnsi="Arial" w:cs="Arial"/>
          <w:noProof/>
          <w:sz w:val="24"/>
          <w:szCs w:val="24"/>
        </w:rPr>
        <w:t>(</w:t>
      </w:r>
      <w:hyperlink w:anchor="_ENREF_79" w:tooltip="Dunne, 2002 #255" w:history="1">
        <w:r w:rsidR="00CB34BE" w:rsidRPr="00CD3158">
          <w:rPr>
            <w:rFonts w:ascii="Arial" w:eastAsia="Calibri" w:hAnsi="Arial" w:cs="Arial"/>
            <w:noProof/>
            <w:sz w:val="24"/>
            <w:szCs w:val="24"/>
          </w:rPr>
          <w:t>Dunne et al., 2002</w:t>
        </w:r>
      </w:hyperlink>
      <w:r w:rsidRPr="00CD3158">
        <w:rPr>
          <w:rFonts w:ascii="Arial" w:eastAsia="Calibri" w:hAnsi="Arial" w:cs="Arial"/>
          <w:noProof/>
          <w:sz w:val="24"/>
          <w:szCs w:val="24"/>
        </w:rPr>
        <w:t>)</w:t>
      </w:r>
      <w:r w:rsidRPr="00CD3158">
        <w:rPr>
          <w:rFonts w:ascii="Arial" w:eastAsia="Calibri" w:hAnsi="Arial" w:cs="Arial"/>
          <w:sz w:val="24"/>
          <w:szCs w:val="24"/>
        </w:rPr>
        <w:fldChar w:fldCharType="end"/>
      </w:r>
      <w:r w:rsidRPr="00CD3158">
        <w:rPr>
          <w:rFonts w:ascii="Arial" w:eastAsia="Calibri" w:hAnsi="Arial" w:cs="Arial"/>
          <w:sz w:val="24"/>
          <w:szCs w:val="24"/>
        </w:rPr>
        <w:t xml:space="preserve">. </w:t>
      </w:r>
    </w:p>
    <w:p w14:paraId="6934B741" w14:textId="77777777" w:rsidR="003F0556" w:rsidRDefault="003F0556" w:rsidP="00AA05FF">
      <w:pPr>
        <w:autoSpaceDE w:val="0"/>
        <w:autoSpaceDN w:val="0"/>
        <w:adjustRightInd w:val="0"/>
        <w:spacing w:after="0" w:line="360" w:lineRule="auto"/>
        <w:jc w:val="both"/>
        <w:rPr>
          <w:rFonts w:ascii="Arial" w:eastAsia="Calibri" w:hAnsi="Arial" w:cs="Arial"/>
          <w:sz w:val="24"/>
          <w:szCs w:val="24"/>
        </w:rPr>
      </w:pPr>
    </w:p>
    <w:p w14:paraId="266722F0" w14:textId="77777777" w:rsidR="00313925" w:rsidRPr="00313925" w:rsidRDefault="003F0556" w:rsidP="00C36E81">
      <w:pPr>
        <w:pStyle w:val="Heading4"/>
        <w:rPr>
          <w:rFonts w:eastAsia="Calibri"/>
        </w:rPr>
      </w:pPr>
      <w:bookmarkStart w:id="56" w:name="_Toc424586740"/>
      <w:r w:rsidRPr="003F0556">
        <w:rPr>
          <w:rFonts w:eastAsia="Calibri"/>
        </w:rPr>
        <w:t>Adhesion</w:t>
      </w:r>
      <w:bookmarkEnd w:id="56"/>
      <w:r w:rsidRPr="003F0556">
        <w:rPr>
          <w:rFonts w:eastAsia="Calibri"/>
        </w:rPr>
        <w:t xml:space="preserve"> </w:t>
      </w:r>
    </w:p>
    <w:p w14:paraId="5DB4215C" w14:textId="4B7001CC" w:rsidR="00F54D18" w:rsidRPr="00CD3158" w:rsidRDefault="003F0556" w:rsidP="00CB34BE">
      <w:pPr>
        <w:autoSpaceDE w:val="0"/>
        <w:autoSpaceDN w:val="0"/>
        <w:adjustRightInd w:val="0"/>
        <w:spacing w:after="0" w:line="360" w:lineRule="auto"/>
        <w:jc w:val="both"/>
        <w:rPr>
          <w:rFonts w:ascii="Arial" w:eastAsia="Calibri" w:hAnsi="Arial" w:cs="Arial"/>
          <w:sz w:val="24"/>
          <w:szCs w:val="24"/>
        </w:rPr>
      </w:pPr>
      <w:r w:rsidRPr="003265DD">
        <w:rPr>
          <w:rFonts w:ascii="Arial" w:eastAsia="Calibri" w:hAnsi="Arial" w:cs="Arial"/>
          <w:sz w:val="24"/>
          <w:szCs w:val="24"/>
        </w:rPr>
        <w:t>B</w:t>
      </w:r>
      <w:r w:rsidR="00F54D18" w:rsidRPr="003265DD">
        <w:rPr>
          <w:rFonts w:ascii="Arial" w:eastAsia="Calibri" w:hAnsi="Arial" w:cs="Arial"/>
          <w:sz w:val="24"/>
          <w:szCs w:val="24"/>
        </w:rPr>
        <w:t>inding</w:t>
      </w:r>
      <w:r>
        <w:rPr>
          <w:rFonts w:ascii="Arial" w:eastAsia="Calibri" w:hAnsi="Arial" w:cs="Arial"/>
          <w:sz w:val="24"/>
          <w:szCs w:val="24"/>
        </w:rPr>
        <w:t xml:space="preserve"> of </w:t>
      </w:r>
      <w:r w:rsidRPr="003265DD">
        <w:rPr>
          <w:rFonts w:ascii="Arial" w:eastAsia="Calibri" w:hAnsi="Arial" w:cs="Arial"/>
          <w:sz w:val="24"/>
          <w:szCs w:val="24"/>
        </w:rPr>
        <w:t>LFA-1</w:t>
      </w:r>
      <w:r>
        <w:rPr>
          <w:rFonts w:ascii="Arial" w:eastAsia="Calibri" w:hAnsi="Arial" w:cs="Arial"/>
          <w:sz w:val="24"/>
          <w:szCs w:val="24"/>
        </w:rPr>
        <w:t xml:space="preserve"> and </w:t>
      </w:r>
      <w:r w:rsidRPr="003265DD">
        <w:rPr>
          <w:rFonts w:ascii="Arial" w:eastAsia="Calibri" w:hAnsi="Arial" w:cs="Arial"/>
          <w:sz w:val="24"/>
          <w:szCs w:val="24"/>
        </w:rPr>
        <w:t xml:space="preserve">MAC-1 </w:t>
      </w:r>
      <w:r>
        <w:rPr>
          <w:rFonts w:ascii="Arial" w:eastAsia="Calibri" w:hAnsi="Arial" w:cs="Arial"/>
          <w:sz w:val="24"/>
          <w:szCs w:val="24"/>
        </w:rPr>
        <w:t>to ICAM-1</w:t>
      </w:r>
      <w:r w:rsidR="00F54D18" w:rsidRPr="003265DD">
        <w:rPr>
          <w:rFonts w:ascii="Arial" w:eastAsia="Calibri" w:hAnsi="Arial" w:cs="Arial"/>
          <w:sz w:val="24"/>
          <w:szCs w:val="24"/>
        </w:rPr>
        <w:t xml:space="preserve"> is increased and allows neutrophils to undergo an arrest phase by exposing the neutrophils to numerous chemotactic stimuli such as IL-8</w:t>
      </w:r>
      <w:r w:rsidR="00F54D18" w:rsidRPr="00CD3158">
        <w:rPr>
          <w:rFonts w:ascii="Arial" w:eastAsia="Calibri" w:hAnsi="Arial" w:cs="Arial"/>
          <w:sz w:val="24"/>
          <w:szCs w:val="24"/>
          <w:shd w:val="clear" w:color="auto" w:fill="FFFFFF"/>
        </w:rPr>
        <w:t xml:space="preserve"> </w:t>
      </w:r>
      <w:r w:rsidR="00F54D18" w:rsidRPr="00CD3158">
        <w:rPr>
          <w:rFonts w:ascii="Arial" w:eastAsia="Calibri" w:hAnsi="Arial" w:cs="Arial"/>
          <w:sz w:val="24"/>
          <w:szCs w:val="24"/>
          <w:shd w:val="clear" w:color="auto" w:fill="FFFFFF"/>
        </w:rPr>
        <w:fldChar w:fldCharType="begin"/>
      </w:r>
      <w:r w:rsidR="00F54D18">
        <w:rPr>
          <w:rFonts w:ascii="Arial" w:eastAsia="Calibri" w:hAnsi="Arial" w:cs="Arial"/>
          <w:sz w:val="24"/>
          <w:szCs w:val="24"/>
          <w:shd w:val="clear" w:color="auto" w:fill="FFFFFF"/>
        </w:rPr>
        <w:instrText xml:space="preserve"> ADDIN EN.CITE &lt;EndNote&gt;&lt;Cite&gt;&lt;Author&gt;Smith&lt;/Author&gt;&lt;Year&gt;1989&lt;/Year&gt;&lt;RecNum&gt;319&lt;/RecNum&gt;&lt;DisplayText&gt;(Smith et al., 1989)&lt;/DisplayText&gt;&lt;record&gt;&lt;rec-number&gt;319&lt;/rec-number&gt;&lt;foreign-keys&gt;&lt;key app="EN" db-id="0dvs2w2purpvt3e095wpsxwdewfavxvtxpee" timestamp="1416922886"&gt;319&lt;/key&gt;&lt;/foreign-keys&gt;&lt;ref-type name="Journal Article"&gt;17&lt;/ref-type&gt;&lt;contributors&gt;&lt;authors&gt;&lt;author&gt;Smith, C. W.&lt;/author&gt;&lt;author&gt;Marlin, S. D.&lt;/author&gt;&lt;author&gt;Rothlein, R.&lt;/author&gt;&lt;author&gt;Toman, C.&lt;/author&gt;&lt;author&gt;Anderson, D. C.&lt;/author&gt;&lt;/authors&gt;&lt;/contributors&gt;&lt;titles&gt;&lt;title&gt;Cooperative interactions of LFA-1 and Mac-1 with intercellular adhesion molecule-1 in facilitating adherence and transendothelial migration of human neutrophils in vitro&lt;/title&gt;&lt;secondary-title&gt;Journal of Clinical Investigation&lt;/secondary-title&gt;&lt;/titles&gt;&lt;periodical&gt;&lt;full-title&gt;Journal of Clinical Investigation&lt;/full-title&gt;&lt;/periodical&gt;&lt;pages&gt;2008-2017&lt;/pages&gt;&lt;volume&gt;83&lt;/volume&gt;&lt;number&gt;6&lt;/number&gt;&lt;dates&gt;&lt;year&gt;1989&lt;/year&gt;&lt;pub-dates&gt;&lt;date&gt;Jun&lt;/date&gt;&lt;/pub-dates&gt;&lt;/dates&gt;&lt;isbn&gt;0021-9738&lt;/isbn&gt;&lt;accession-num&gt;WOS:A1989U951900029&lt;/accession-num&gt;&lt;urls&gt;&lt;related-urls&gt;&lt;url&gt;&amp;lt;Go to ISI&amp;gt;://WOS:A1989U951900029&lt;/url&gt;&lt;/related-urls&gt;&lt;/urls&gt;&lt;electronic-resource-num&gt;10.1172/jci114111&lt;/electronic-resource-num&gt;&lt;/record&gt;&lt;/Cite&gt;&lt;/EndNote&gt;</w:instrText>
      </w:r>
      <w:r w:rsidR="00F54D18" w:rsidRPr="00CD3158">
        <w:rPr>
          <w:rFonts w:ascii="Arial" w:eastAsia="Calibri" w:hAnsi="Arial" w:cs="Arial"/>
          <w:sz w:val="24"/>
          <w:szCs w:val="24"/>
          <w:shd w:val="clear" w:color="auto" w:fill="FFFFFF"/>
        </w:rPr>
        <w:fldChar w:fldCharType="separate"/>
      </w:r>
      <w:r w:rsidR="00F54D18" w:rsidRPr="00CD3158">
        <w:rPr>
          <w:rFonts w:ascii="Arial" w:eastAsia="Calibri" w:hAnsi="Arial" w:cs="Arial"/>
          <w:noProof/>
          <w:sz w:val="24"/>
          <w:szCs w:val="24"/>
          <w:shd w:val="clear" w:color="auto" w:fill="FFFFFF"/>
        </w:rPr>
        <w:t>(</w:t>
      </w:r>
      <w:hyperlink w:anchor="_ENREF_270" w:tooltip="Smith, 1989 #319" w:history="1">
        <w:r w:rsidR="00CB34BE" w:rsidRPr="00CD3158">
          <w:rPr>
            <w:rFonts w:ascii="Arial" w:eastAsia="Calibri" w:hAnsi="Arial" w:cs="Arial"/>
            <w:noProof/>
            <w:sz w:val="24"/>
            <w:szCs w:val="24"/>
            <w:shd w:val="clear" w:color="auto" w:fill="FFFFFF"/>
          </w:rPr>
          <w:t>Smith et al., 1989</w:t>
        </w:r>
      </w:hyperlink>
      <w:r w:rsidR="00F54D18" w:rsidRPr="00CD3158">
        <w:rPr>
          <w:rFonts w:ascii="Arial" w:eastAsia="Calibri" w:hAnsi="Arial" w:cs="Arial"/>
          <w:noProof/>
          <w:sz w:val="24"/>
          <w:szCs w:val="24"/>
          <w:shd w:val="clear" w:color="auto" w:fill="FFFFFF"/>
        </w:rPr>
        <w:t>)</w:t>
      </w:r>
      <w:r w:rsidR="00F54D18" w:rsidRPr="00CD3158">
        <w:rPr>
          <w:rFonts w:ascii="Arial" w:eastAsia="Calibri" w:hAnsi="Arial" w:cs="Arial"/>
          <w:sz w:val="24"/>
          <w:szCs w:val="24"/>
          <w:shd w:val="clear" w:color="auto" w:fill="FFFFFF"/>
        </w:rPr>
        <w:fldChar w:fldCharType="end"/>
      </w:r>
      <w:r w:rsidR="00F54D18" w:rsidRPr="00CD3158">
        <w:rPr>
          <w:rFonts w:ascii="Arial" w:eastAsia="Calibri" w:hAnsi="Arial" w:cs="Arial"/>
          <w:sz w:val="24"/>
          <w:szCs w:val="24"/>
          <w:shd w:val="clear" w:color="auto" w:fill="FFFFFF"/>
        </w:rPr>
        <w:t xml:space="preserve">. </w:t>
      </w:r>
      <w:r w:rsidR="00F54D18" w:rsidRPr="00CD3158">
        <w:rPr>
          <w:rFonts w:ascii="Arial" w:eastAsia="Calibri" w:hAnsi="Arial" w:cs="Arial"/>
          <w:sz w:val="24"/>
          <w:szCs w:val="24"/>
        </w:rPr>
        <w:t xml:space="preserve">Integrin activation increases the strength of the receptor–ligand interaction and it is associated with a conformational change in the structure of the receptor </w:t>
      </w:r>
      <w:r w:rsidR="00F54D18" w:rsidRPr="00CD3158">
        <w:rPr>
          <w:rFonts w:ascii="Arial" w:eastAsia="Calibri" w:hAnsi="Arial" w:cs="Arial"/>
          <w:sz w:val="24"/>
          <w:szCs w:val="24"/>
        </w:rPr>
        <w:fldChar w:fldCharType="begin">
          <w:fldData xml:space="preserve">PEVuZE5vdGU+PENpdGU+PEF1dGhvcj5BbG9uPC9BdXRob3I+PFllYXI+MjAwMjwvWWVhcj48UmVj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</w:fldData>
        </w:fldChar>
      </w:r>
      <w:r w:rsidR="00F54D18">
        <w:rPr>
          <w:rFonts w:ascii="Arial" w:eastAsia="Calibri" w:hAnsi="Arial" w:cs="Arial"/>
          <w:sz w:val="24"/>
          <w:szCs w:val="24"/>
        </w:rPr>
        <w:instrText xml:space="preserve"> ADDIN EN.CITE </w:instrText>
      </w:r>
      <w:r w:rsidR="00F54D18">
        <w:rPr>
          <w:rFonts w:ascii="Arial" w:eastAsia="Calibri" w:hAnsi="Arial" w:cs="Arial"/>
          <w:sz w:val="24"/>
          <w:szCs w:val="24"/>
        </w:rPr>
        <w:fldChar w:fldCharType="begin">
          <w:fldData xml:space="preserve">PEVuZE5vdGU+PENpdGU+PEF1dGhvcj5BbG9uPC9BdXRob3I+PFllYXI+MjAwMjwvWWVhcj48UmVj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</w:fldData>
        </w:fldChar>
      </w:r>
      <w:r w:rsidR="00F54D18">
        <w:rPr>
          <w:rFonts w:ascii="Arial" w:eastAsia="Calibri" w:hAnsi="Arial" w:cs="Arial"/>
          <w:sz w:val="24"/>
          <w:szCs w:val="24"/>
        </w:rPr>
        <w:instrText xml:space="preserve"> ADDIN EN.CITE.DATA </w:instrText>
      </w:r>
      <w:r w:rsidR="00F54D18">
        <w:rPr>
          <w:rFonts w:ascii="Arial" w:eastAsia="Calibri" w:hAnsi="Arial" w:cs="Arial"/>
          <w:sz w:val="24"/>
          <w:szCs w:val="24"/>
        </w:rPr>
      </w:r>
      <w:r w:rsidR="00F54D18">
        <w:rPr>
          <w:rFonts w:ascii="Arial" w:eastAsia="Calibri" w:hAnsi="Arial" w:cs="Arial"/>
          <w:sz w:val="24"/>
          <w:szCs w:val="24"/>
        </w:rPr>
        <w:fldChar w:fldCharType="end"/>
      </w:r>
      <w:r w:rsidR="00F54D18" w:rsidRPr="00CD3158">
        <w:rPr>
          <w:rFonts w:ascii="Arial" w:eastAsia="Calibri" w:hAnsi="Arial" w:cs="Arial"/>
          <w:sz w:val="24"/>
          <w:szCs w:val="24"/>
        </w:rPr>
      </w:r>
      <w:r w:rsidR="00F54D18" w:rsidRPr="00CD3158">
        <w:rPr>
          <w:rFonts w:ascii="Arial" w:eastAsia="Calibri" w:hAnsi="Arial" w:cs="Arial"/>
          <w:sz w:val="24"/>
          <w:szCs w:val="24"/>
        </w:rPr>
        <w:fldChar w:fldCharType="separate"/>
      </w:r>
      <w:r w:rsidR="00F54D18" w:rsidRPr="00CD3158">
        <w:rPr>
          <w:rFonts w:ascii="Arial" w:eastAsia="Calibri" w:hAnsi="Arial" w:cs="Arial"/>
          <w:noProof/>
          <w:sz w:val="24"/>
          <w:szCs w:val="24"/>
        </w:rPr>
        <w:t>(</w:t>
      </w:r>
      <w:hyperlink w:anchor="_ENREF_7" w:tooltip="Alon, 2002 #240" w:history="1">
        <w:r w:rsidR="00CB34BE" w:rsidRPr="00CD3158">
          <w:rPr>
            <w:rFonts w:ascii="Arial" w:eastAsia="Calibri" w:hAnsi="Arial" w:cs="Arial"/>
            <w:noProof/>
            <w:sz w:val="24"/>
            <w:szCs w:val="24"/>
          </w:rPr>
          <w:t>Alon and Feigelson, 2002</w:t>
        </w:r>
      </w:hyperlink>
      <w:r w:rsidR="00F54D18" w:rsidRPr="00CD3158">
        <w:rPr>
          <w:rFonts w:ascii="Arial" w:eastAsia="Calibri" w:hAnsi="Arial" w:cs="Arial"/>
          <w:noProof/>
          <w:sz w:val="24"/>
          <w:szCs w:val="24"/>
        </w:rPr>
        <w:t xml:space="preserve">, </w:t>
      </w:r>
      <w:hyperlink w:anchor="_ENREF_183" w:tooltip="Luo, 2007 #291" w:history="1">
        <w:r w:rsidR="00CB34BE" w:rsidRPr="00CD3158">
          <w:rPr>
            <w:rFonts w:ascii="Arial" w:eastAsia="Calibri" w:hAnsi="Arial" w:cs="Arial"/>
            <w:noProof/>
            <w:sz w:val="24"/>
            <w:szCs w:val="24"/>
          </w:rPr>
          <w:t>Luo et al., 2007</w:t>
        </w:r>
      </w:hyperlink>
      <w:r w:rsidR="00F54D18" w:rsidRPr="00CD3158">
        <w:rPr>
          <w:rFonts w:ascii="Arial" w:eastAsia="Calibri" w:hAnsi="Arial" w:cs="Arial"/>
          <w:noProof/>
          <w:sz w:val="24"/>
          <w:szCs w:val="24"/>
        </w:rPr>
        <w:t>)</w:t>
      </w:r>
      <w:r w:rsidR="00F54D18" w:rsidRPr="00CD3158">
        <w:rPr>
          <w:rFonts w:ascii="Arial" w:eastAsia="Calibri" w:hAnsi="Arial" w:cs="Arial"/>
          <w:sz w:val="24"/>
          <w:szCs w:val="24"/>
        </w:rPr>
        <w:fldChar w:fldCharType="end"/>
      </w:r>
      <w:r w:rsidR="00F54D18" w:rsidRPr="00CD3158">
        <w:rPr>
          <w:rFonts w:ascii="Arial" w:eastAsia="Calibri" w:hAnsi="Arial" w:cs="Arial"/>
          <w:sz w:val="24"/>
          <w:szCs w:val="24"/>
        </w:rPr>
        <w:t xml:space="preserve">. This activation stimulates signalling molecules such as the Src family kinases Fgr and Hck </w:t>
      </w:r>
      <w:r w:rsidR="00F54D18" w:rsidRPr="00CD3158">
        <w:rPr>
          <w:rFonts w:ascii="Arial" w:eastAsia="Calibri" w:hAnsi="Arial" w:cs="Arial"/>
          <w:sz w:val="24"/>
          <w:szCs w:val="24"/>
        </w:rPr>
        <w:fldChar w:fldCharType="begin"/>
      </w:r>
      <w:r w:rsidR="00F54D18">
        <w:rPr>
          <w:rFonts w:ascii="Arial" w:eastAsia="Calibri" w:hAnsi="Arial" w:cs="Arial"/>
          <w:sz w:val="24"/>
          <w:szCs w:val="24"/>
        </w:rPr>
        <w:instrText xml:space="preserve"> ADDIN EN.CITE &lt;EndNote&gt;&lt;Cite&gt;&lt;Author&gt;Giagulli&lt;/Author&gt;&lt;Year&gt;2006&lt;/Year&gt;&lt;RecNum&gt;269&lt;/RecNum&gt;&lt;DisplayText&gt;(Giagulli et al., 2006)&lt;/DisplayText&gt;&lt;record&gt;&lt;rec-number&gt;269&lt;/rec-number&gt;&lt;foreign-keys&gt;&lt;key app="EN" db-id="0dvs2w2purpvt3e095wpsxwdewfavxvtxpee" timestamp="1416922886"&gt;269&lt;/key&gt;&lt;/foreign-keys&gt;&lt;ref-type name="Journal Article"&gt;17&lt;/ref-type&gt;&lt;contributors&gt;&lt;authors&gt;&lt;author&gt;Giagulli, Cinzia&lt;/author&gt;&lt;author&gt;Ottoboni, Linda&lt;/author&gt;&lt;author&gt;Caveggion, Elena&lt;/author&gt;&lt;author&gt;Rossi, Barbara&lt;/author&gt;&lt;author&gt;Lowell, Clifford&lt;/author&gt;&lt;author&gt;Constantin, Gabriela&lt;/author&gt;&lt;author&gt;Laudanna, Carlo&lt;/author&gt;&lt;author&gt;Berton, Giorgio&lt;/author&gt;&lt;/authors&gt;&lt;/contributors&gt;&lt;titles&gt;&lt;title&gt;The Src family kinases Hck and Fgr are dispensable for inside-out, chemoattractant-induced signaling regulating β2 integrin affinity and valency in neutrophils, but are required for β2 integrin-mediated outside-in signaling involved in sustained adhesion&lt;/title&gt;&lt;secondary-title&gt;The Journal of Immunology&lt;/secondary-title&gt;&lt;/titles&gt;&lt;periodical&gt;&lt;full-title&gt;The Journal of Immunology&lt;/full-title&gt;&lt;/periodical&gt;&lt;pages&gt;604-611&lt;/pages&gt;&lt;volume&gt;177&lt;/volume&gt;&lt;number&gt;1&lt;/number&gt;&lt;dates&gt;&lt;year&gt;2006&lt;/year&gt;&lt;pub-dates&gt;&lt;date&gt;July 1, 2006&lt;/date&gt;&lt;/pub-dates&gt;&lt;/dates&gt;&lt;urls&gt;&lt;related-urls&gt;&lt;url&gt;http://www.jimmunol.org/content/177/1/604.abstract&lt;/url&gt;&lt;/related-urls&gt;&lt;/urls&gt;&lt;electronic-resource-num&gt;10.4049/jimmunol.177.1.604&lt;/electronic-resource-num&gt;&lt;/record&gt;&lt;/Cite&gt;&lt;/EndNote&gt;</w:instrText>
      </w:r>
      <w:r w:rsidR="00F54D18" w:rsidRPr="00CD3158">
        <w:rPr>
          <w:rFonts w:ascii="Arial" w:eastAsia="Calibri" w:hAnsi="Arial" w:cs="Arial"/>
          <w:sz w:val="24"/>
          <w:szCs w:val="24"/>
        </w:rPr>
        <w:fldChar w:fldCharType="separate"/>
      </w:r>
      <w:r w:rsidR="00F54D18" w:rsidRPr="00CD3158">
        <w:rPr>
          <w:rFonts w:ascii="Arial" w:eastAsia="Calibri" w:hAnsi="Arial" w:cs="Arial"/>
          <w:noProof/>
          <w:sz w:val="24"/>
          <w:szCs w:val="24"/>
        </w:rPr>
        <w:t>(</w:t>
      </w:r>
      <w:hyperlink w:anchor="_ENREF_113" w:tooltip="Giagulli, 2006 #269" w:history="1">
        <w:r w:rsidR="00CB34BE" w:rsidRPr="00CD3158">
          <w:rPr>
            <w:rFonts w:ascii="Arial" w:eastAsia="Calibri" w:hAnsi="Arial" w:cs="Arial"/>
            <w:noProof/>
            <w:sz w:val="24"/>
            <w:szCs w:val="24"/>
          </w:rPr>
          <w:t>Giagulli et al., 2006</w:t>
        </w:r>
      </w:hyperlink>
      <w:r w:rsidR="00F54D18" w:rsidRPr="00CD3158">
        <w:rPr>
          <w:rFonts w:ascii="Arial" w:eastAsia="Calibri" w:hAnsi="Arial" w:cs="Arial"/>
          <w:noProof/>
          <w:sz w:val="24"/>
          <w:szCs w:val="24"/>
        </w:rPr>
        <w:t>)</w:t>
      </w:r>
      <w:r w:rsidR="00F54D18" w:rsidRPr="00CD3158">
        <w:rPr>
          <w:rFonts w:ascii="Arial" w:eastAsia="Calibri" w:hAnsi="Arial" w:cs="Arial"/>
          <w:sz w:val="24"/>
          <w:szCs w:val="24"/>
        </w:rPr>
        <w:fldChar w:fldCharType="end"/>
      </w:r>
      <w:r w:rsidR="00F54D18" w:rsidRPr="00CD3158">
        <w:rPr>
          <w:rFonts w:ascii="Arial" w:eastAsia="Calibri" w:hAnsi="Arial" w:cs="Arial"/>
          <w:sz w:val="24"/>
          <w:szCs w:val="24"/>
        </w:rPr>
        <w:t xml:space="preserve"> </w:t>
      </w:r>
      <w:r w:rsidR="00F54D18" w:rsidRPr="00CD3158">
        <w:rPr>
          <w:rFonts w:ascii="AdvTT5235d5a9" w:eastAsia="Calibri" w:hAnsi="AdvTT5235d5a9" w:cs="AdvTT5235d5a9"/>
          <w:sz w:val="16"/>
          <w:szCs w:val="16"/>
        </w:rPr>
        <w:t xml:space="preserve"> </w:t>
      </w:r>
      <w:r w:rsidR="00F54D18" w:rsidRPr="00CD3158">
        <w:rPr>
          <w:rFonts w:ascii="Arial" w:eastAsia="Calibri" w:hAnsi="Arial" w:cs="Arial"/>
          <w:sz w:val="24"/>
          <w:szCs w:val="24"/>
        </w:rPr>
        <w:t xml:space="preserve">and PI3Kγ </w:t>
      </w:r>
      <w:r w:rsidR="00F54D18" w:rsidRPr="00CD3158">
        <w:rPr>
          <w:rFonts w:ascii="Arial" w:eastAsia="Calibri" w:hAnsi="Arial" w:cs="Arial"/>
          <w:sz w:val="24"/>
          <w:szCs w:val="24"/>
        </w:rPr>
        <w:fldChar w:fldCharType="begin"/>
      </w:r>
      <w:r w:rsidR="00F54D18">
        <w:rPr>
          <w:rFonts w:ascii="Arial" w:eastAsia="Calibri" w:hAnsi="Arial" w:cs="Arial"/>
          <w:sz w:val="24"/>
          <w:szCs w:val="24"/>
        </w:rPr>
        <w:instrText xml:space="preserve"> ADDIN EN.CITE &lt;EndNote&gt;&lt;Cite&gt;&lt;Author&gt;Smith&lt;/Author&gt;&lt;Year&gt;2006&lt;/Year&gt;&lt;RecNum&gt;320&lt;/RecNum&gt;&lt;DisplayText&gt;(Smith et al., 2006)&lt;/DisplayText&gt;&lt;record&gt;&lt;rec-number&gt;320&lt;/rec-number&gt;&lt;foreign-keys&gt;&lt;key app="EN" db-id="0dvs2w2purpvt3e095wpsxwdewfavxvtxpee" timestamp="1416922886"&gt;320&lt;/key&gt;&lt;/foreign-keys&gt;&lt;ref-type name="Journal Article"&gt;17&lt;/ref-type&gt;&lt;contributors&gt;&lt;authors&gt;&lt;author&gt;Smith, David F.&lt;/author&gt;&lt;author&gt;Deem, Tracy L.&lt;/author&gt;&lt;author&gt;Bruce, Anthony C.&lt;/author&gt;&lt;author&gt;Reutershan, Jörg&lt;/author&gt;&lt;author&gt;Wu, Daniel&lt;/author&gt;&lt;author&gt;Ley, Klaus&lt;/author&gt;&lt;/authors&gt;&lt;/contributors&gt;&lt;titles&gt;&lt;title&gt;Leukocyte phosphoinositide-3 kinase γ is required for chemokine-induced, sustained adhesion under flow in vivo&lt;/title&gt;&lt;secondary-title&gt;Journal of Leukocyte Biology&lt;/secondary-title&gt;&lt;/titles&gt;&lt;periodical&gt;&lt;full-title&gt;Journal of Leukocyte Biology&lt;/full-title&gt;&lt;/periodical&gt;&lt;pages&gt;1491-1499&lt;/pages&gt;&lt;volume&gt;80&lt;/volume&gt;&lt;number&gt;6&lt;/number&gt;&lt;dates&gt;&lt;year&gt;2006&lt;/year&gt;&lt;pub-dates&gt;&lt;date&gt;December 1, 2006&lt;/date&gt;&lt;/pub-dates&gt;&lt;/dates&gt;&lt;urls&gt;&lt;related-urls&gt;&lt;url&gt;http://www.jleukbio.org/content/80/6/1491.abstract&lt;/url&gt;&lt;/related-urls&gt;&lt;/urls&gt;&lt;electronic-resource-num&gt;10.1189/jlb.0306227&lt;/electronic-resource-num&gt;&lt;/record&gt;&lt;/Cite&gt;&lt;/EndNote&gt;</w:instrText>
      </w:r>
      <w:r w:rsidR="00F54D18" w:rsidRPr="00CD3158">
        <w:rPr>
          <w:rFonts w:ascii="Arial" w:eastAsia="Calibri" w:hAnsi="Arial" w:cs="Arial"/>
          <w:sz w:val="24"/>
          <w:szCs w:val="24"/>
        </w:rPr>
        <w:fldChar w:fldCharType="separate"/>
      </w:r>
      <w:r w:rsidR="00F54D18" w:rsidRPr="00CD3158">
        <w:rPr>
          <w:rFonts w:ascii="Arial" w:eastAsia="Calibri" w:hAnsi="Arial" w:cs="Arial"/>
          <w:noProof/>
          <w:sz w:val="24"/>
          <w:szCs w:val="24"/>
        </w:rPr>
        <w:t>(</w:t>
      </w:r>
      <w:hyperlink w:anchor="_ENREF_271" w:tooltip="Smith, 2006 #320" w:history="1">
        <w:r w:rsidR="00CB34BE" w:rsidRPr="00CD3158">
          <w:rPr>
            <w:rFonts w:ascii="Arial" w:eastAsia="Calibri" w:hAnsi="Arial" w:cs="Arial"/>
            <w:noProof/>
            <w:sz w:val="24"/>
            <w:szCs w:val="24"/>
          </w:rPr>
          <w:t xml:space="preserve">Smith et al., </w:t>
        </w:r>
        <w:r w:rsidR="00CB34BE" w:rsidRPr="00CD3158">
          <w:rPr>
            <w:rFonts w:ascii="Arial" w:eastAsia="Calibri" w:hAnsi="Arial" w:cs="Arial"/>
            <w:noProof/>
            <w:sz w:val="24"/>
            <w:szCs w:val="24"/>
          </w:rPr>
          <w:lastRenderedPageBreak/>
          <w:t>2006</w:t>
        </w:r>
      </w:hyperlink>
      <w:r w:rsidR="00F54D18" w:rsidRPr="00CD3158">
        <w:rPr>
          <w:rFonts w:ascii="Arial" w:eastAsia="Calibri" w:hAnsi="Arial" w:cs="Arial"/>
          <w:noProof/>
          <w:sz w:val="24"/>
          <w:szCs w:val="24"/>
        </w:rPr>
        <w:t>)</w:t>
      </w:r>
      <w:r w:rsidR="00F54D18" w:rsidRPr="00CD3158">
        <w:rPr>
          <w:rFonts w:ascii="Arial" w:eastAsia="Calibri" w:hAnsi="Arial" w:cs="Arial"/>
          <w:sz w:val="24"/>
          <w:szCs w:val="24"/>
        </w:rPr>
        <w:fldChar w:fldCharType="end"/>
      </w:r>
      <w:r w:rsidR="00F54D18" w:rsidRPr="00CD3158">
        <w:rPr>
          <w:rFonts w:ascii="Arial" w:eastAsia="Calibri" w:hAnsi="Arial" w:cs="Arial"/>
          <w:sz w:val="24"/>
          <w:szCs w:val="24"/>
        </w:rPr>
        <w:t xml:space="preserve"> </w:t>
      </w:r>
      <w:r w:rsidR="00F54D18" w:rsidRPr="00CA5759">
        <w:rPr>
          <w:rFonts w:ascii="Arial" w:eastAsia="Calibri" w:hAnsi="Arial" w:cs="Arial"/>
          <w:sz w:val="24"/>
          <w:szCs w:val="24"/>
        </w:rPr>
        <w:t>inside the cell and increases firm adhesion. Also, it has been suggested that the binding of very-late antigen 4 (VLA-4) to vascular cell adhesion protein 1 (VCAM-1) is involved in the firm adhesion step</w:t>
      </w:r>
      <w:r w:rsidR="00F54D18" w:rsidRPr="00CD3158">
        <w:rPr>
          <w:rFonts w:ascii="Arial" w:eastAsia="Calibri" w:hAnsi="Arial" w:cs="Arial"/>
          <w:sz w:val="24"/>
          <w:szCs w:val="24"/>
        </w:rPr>
        <w:t xml:space="preserve"> </w:t>
      </w:r>
      <w:r w:rsidR="00F54D18" w:rsidRPr="00CD3158">
        <w:rPr>
          <w:rFonts w:ascii="Arial" w:eastAsia="Calibri" w:hAnsi="Arial" w:cs="Arial"/>
          <w:sz w:val="24"/>
          <w:szCs w:val="24"/>
        </w:rPr>
        <w:fldChar w:fldCharType="begin"/>
      </w:r>
      <w:r w:rsidR="00F54D18">
        <w:rPr>
          <w:rFonts w:ascii="Arial" w:eastAsia="Calibri" w:hAnsi="Arial" w:cs="Arial"/>
          <w:sz w:val="24"/>
          <w:szCs w:val="24"/>
        </w:rPr>
        <w:instrText xml:space="preserve"> ADDIN EN.CITE &lt;EndNote&gt;&lt;Cite&gt;&lt;Author&gt;Reinhardt&lt;/Author&gt;&lt;Year&gt;1997&lt;/Year&gt;&lt;RecNum&gt;310&lt;/RecNum&gt;&lt;DisplayText&gt;(Reinhardt et al., 1997)&lt;/DisplayText&gt;&lt;record&gt;&lt;rec-number&gt;310&lt;/rec-number&gt;&lt;foreign-keys&gt;&lt;key app="EN" db-id="0dvs2w2purpvt3e095wpsxwdewfavxvtxpee" timestamp="1416922886"&gt;310&lt;/key&gt;&lt;/foreign-keys&gt;&lt;ref-type name="Journal Article"&gt;17&lt;/ref-type&gt;&lt;contributors&gt;&lt;authors&gt;&lt;author&gt;Reinhardt, Paul H.&lt;/author&gt;&lt;author&gt;Elliott, John F.&lt;/author&gt;&lt;author&gt;Kubes, Paul&lt;/author&gt;&lt;/authors&gt;&lt;/contributors&gt;&lt;titles&gt;&lt;title&gt;Neutrophils can adhere via alpha4beta1-integrin under flow conditions&lt;/title&gt;&lt;secondary-title&gt;Blood&lt;/secondary-title&gt;&lt;/titles&gt;&lt;periodical&gt;&lt;full-title&gt;Blood&lt;/full-title&gt;&lt;/periodical&gt;&lt;pages&gt;3837-3846&lt;/pages&gt;&lt;volume&gt;89&lt;/volume&gt;&lt;number&gt;10&lt;/number&gt;&lt;dates&gt;&lt;year&gt;1997&lt;/year&gt;&lt;pub-dates&gt;&lt;date&gt;1997-05-15 00:00:00&lt;/date&gt;&lt;/pub-dates&gt;&lt;/dates&gt;&lt;work-type&gt;Journal Article&lt;/work-type&gt;&lt;urls&gt;&lt;related-urls&gt;&lt;url&gt;http://www.bloodjournal.org/bloodjournal/89/10/3837.full.pdf&lt;/url&gt;&lt;/related-urls&gt;&lt;/urls&gt;&lt;/record&gt;&lt;/Cite&gt;&lt;/EndNote&gt;</w:instrText>
      </w:r>
      <w:r w:rsidR="00F54D18" w:rsidRPr="00CD3158">
        <w:rPr>
          <w:rFonts w:ascii="Arial" w:eastAsia="Calibri" w:hAnsi="Arial" w:cs="Arial"/>
          <w:sz w:val="24"/>
          <w:szCs w:val="24"/>
        </w:rPr>
        <w:fldChar w:fldCharType="separate"/>
      </w:r>
      <w:r w:rsidR="00F54D18" w:rsidRPr="00CD3158">
        <w:rPr>
          <w:rFonts w:ascii="Arial" w:eastAsia="Calibri" w:hAnsi="Arial" w:cs="Arial"/>
          <w:noProof/>
          <w:sz w:val="24"/>
          <w:szCs w:val="24"/>
        </w:rPr>
        <w:t>(</w:t>
      </w:r>
      <w:hyperlink w:anchor="_ENREF_244" w:tooltip="Reinhardt, 1997 #310" w:history="1">
        <w:r w:rsidR="00CB34BE" w:rsidRPr="00CD3158">
          <w:rPr>
            <w:rFonts w:ascii="Arial" w:eastAsia="Calibri" w:hAnsi="Arial" w:cs="Arial"/>
            <w:noProof/>
            <w:sz w:val="24"/>
            <w:szCs w:val="24"/>
          </w:rPr>
          <w:t>Reinhardt et al., 1997</w:t>
        </w:r>
      </w:hyperlink>
      <w:r w:rsidR="00F54D18" w:rsidRPr="00CD3158">
        <w:rPr>
          <w:rFonts w:ascii="Arial" w:eastAsia="Calibri" w:hAnsi="Arial" w:cs="Arial"/>
          <w:noProof/>
          <w:sz w:val="24"/>
          <w:szCs w:val="24"/>
        </w:rPr>
        <w:t>)</w:t>
      </w:r>
      <w:r w:rsidR="00F54D18" w:rsidRPr="00CD3158">
        <w:rPr>
          <w:rFonts w:ascii="Arial" w:eastAsia="Calibri" w:hAnsi="Arial" w:cs="Arial"/>
          <w:sz w:val="24"/>
          <w:szCs w:val="24"/>
        </w:rPr>
        <w:fldChar w:fldCharType="end"/>
      </w:r>
      <w:r w:rsidR="00F54D18" w:rsidRPr="00CD3158">
        <w:rPr>
          <w:rFonts w:ascii="Arial" w:eastAsia="Calibri" w:hAnsi="Arial" w:cs="Arial"/>
          <w:sz w:val="24"/>
          <w:szCs w:val="24"/>
        </w:rPr>
        <w:t>.</w:t>
      </w:r>
    </w:p>
    <w:p w14:paraId="6270ADE5" w14:textId="77777777" w:rsidR="00F54D18" w:rsidRPr="00CD3158" w:rsidRDefault="00F54D18" w:rsidP="00F54D18">
      <w:pPr>
        <w:autoSpaceDE w:val="0"/>
        <w:autoSpaceDN w:val="0"/>
        <w:adjustRightInd w:val="0"/>
        <w:spacing w:after="0" w:line="240" w:lineRule="auto"/>
        <w:jc w:val="both"/>
        <w:rPr>
          <w:rFonts w:ascii="Arial" w:eastAsia="Calibri" w:hAnsi="Arial" w:cs="Arial"/>
          <w:sz w:val="24"/>
          <w:szCs w:val="24"/>
        </w:rPr>
      </w:pPr>
    </w:p>
    <w:p w14:paraId="17CC247A" w14:textId="77777777" w:rsidR="003F0556" w:rsidRPr="00185432" w:rsidRDefault="003F0556" w:rsidP="00C36E81">
      <w:pPr>
        <w:pStyle w:val="Heading4"/>
        <w:rPr>
          <w:rFonts w:eastAsia="Calibri"/>
        </w:rPr>
      </w:pPr>
      <w:bookmarkStart w:id="57" w:name="_Toc424586741"/>
      <w:r w:rsidRPr="003F0556">
        <w:rPr>
          <w:rFonts w:eastAsia="Calibri"/>
        </w:rPr>
        <w:t>Crawling</w:t>
      </w:r>
      <w:bookmarkEnd w:id="57"/>
    </w:p>
    <w:p w14:paraId="0DA02095" w14:textId="7C938D04" w:rsidR="00F54D18" w:rsidRPr="00CD3158" w:rsidRDefault="00F54D18" w:rsidP="00CB34BE">
      <w:pPr>
        <w:autoSpaceDE w:val="0"/>
        <w:autoSpaceDN w:val="0"/>
        <w:adjustRightInd w:val="0"/>
        <w:spacing w:after="0" w:line="360" w:lineRule="auto"/>
        <w:jc w:val="both"/>
        <w:rPr>
          <w:rFonts w:ascii="Arial" w:eastAsia="Calibri" w:hAnsi="Arial" w:cs="Arial"/>
          <w:color w:val="231F20"/>
          <w:sz w:val="24"/>
          <w:szCs w:val="24"/>
        </w:rPr>
      </w:pPr>
      <w:r w:rsidRPr="00CA5759">
        <w:rPr>
          <w:rFonts w:ascii="Arial" w:eastAsia="Calibri" w:hAnsi="Arial" w:cs="Arial"/>
          <w:sz w:val="24"/>
          <w:szCs w:val="24"/>
        </w:rPr>
        <w:t xml:space="preserve">Prior to transmigration, the crawling step was investigated initially </w:t>
      </w:r>
      <w:r w:rsidRPr="00D72312">
        <w:rPr>
          <w:rFonts w:ascii="Arial" w:eastAsia="Calibri" w:hAnsi="Arial" w:cs="Arial"/>
          <w:i/>
          <w:iCs/>
          <w:sz w:val="24"/>
          <w:szCs w:val="24"/>
        </w:rPr>
        <w:t>in vitro</w:t>
      </w:r>
      <w:r w:rsidRPr="00CA5759">
        <w:rPr>
          <w:rFonts w:ascii="Arial" w:eastAsia="Calibri" w:hAnsi="Arial" w:cs="Arial"/>
          <w:sz w:val="24"/>
          <w:szCs w:val="24"/>
        </w:rPr>
        <w:t xml:space="preserve"> to visualise monocytes </w:t>
      </w:r>
      <w:r w:rsidRPr="00CD3158">
        <w:rPr>
          <w:rFonts w:ascii="Arial" w:eastAsia="Calibri" w:hAnsi="Arial" w:cs="Arial"/>
          <w:sz w:val="24"/>
          <w:szCs w:val="24"/>
        </w:rPr>
        <w:fldChar w:fldCharType="begin"/>
      </w:r>
      <w:r>
        <w:rPr>
          <w:rFonts w:ascii="Arial" w:eastAsia="Calibri" w:hAnsi="Arial" w:cs="Arial"/>
          <w:sz w:val="24"/>
          <w:szCs w:val="24"/>
        </w:rPr>
        <w:instrText xml:space="preserve"> ADDIN EN.CITE &lt;EndNote&gt;&lt;Cite&gt;&lt;Author&gt;Schenkel&lt;/Author&gt;&lt;Year&gt;2004&lt;/Year&gt;&lt;RecNum&gt;313&lt;/RecNum&gt;&lt;DisplayText&gt;(Schenkel et al., 2004)&lt;/DisplayText&gt;&lt;record&gt;&lt;rec-number&gt;313&lt;/rec-number&gt;&lt;foreign-keys&gt;&lt;key app="EN" db-id="0dvs2w2purpvt3e095wpsxwdewfavxvtxpee" timestamp="1416922886"&gt;313&lt;/key&gt;&lt;/foreign-keys&gt;&lt;ref-type name="Journal Article"&gt;17&lt;/ref-type&gt;&lt;contributors&gt;&lt;authors&gt;&lt;author&gt;Schenkel, Alan R.&lt;/author&gt;&lt;author&gt;Mamdouh, Zahra&lt;/author&gt;&lt;author&gt;Muller, William A.&lt;/author&gt;&lt;/authors&gt;&lt;/contributors&gt;&lt;titles&gt;&lt;title&gt;Locomotion of monocytes on endothelium is a critical step during extravasation&lt;/title&gt;&lt;secondary-title&gt;Nat Immunol&lt;/secondary-title&gt;&lt;/titles&gt;&lt;periodical&gt;&lt;full-title&gt;Nat Immunol&lt;/full-title&gt;&lt;/periodical&gt;&lt;pages&gt;393-400&lt;/pages&gt;&lt;volume&gt;5&lt;/volume&gt;&lt;number&gt;4&lt;/number&gt;&lt;dates&gt;&lt;year&gt;2004&lt;/year&gt;&lt;pub-dates&gt;&lt;date&gt;04//print&lt;/date&gt;&lt;/pub-dates&gt;&lt;/dates&gt;&lt;isbn&gt;1529-2908&lt;/isbn&gt;&lt;work-type&gt;10.1038/ni1051&lt;/work-type&gt;&lt;urls&gt;&lt;related-urls&gt;&lt;url&gt;http://dx.doi.org/10.1038/ni1051&lt;/url&gt;&lt;/related-urls&gt;&lt;/urls&gt;&lt;electronic-resource-num&gt;http://www.nature.com/ni/journal/v5/n4/suppinfo/ni1051_S1.html&lt;/electronic-resource-num&gt;&lt;/record&gt;&lt;/Cite&gt;&lt;/EndNote&gt;</w:instrText>
      </w:r>
      <w:r w:rsidRPr="00CD3158">
        <w:rPr>
          <w:rFonts w:ascii="Arial" w:eastAsia="Calibri" w:hAnsi="Arial" w:cs="Arial"/>
          <w:sz w:val="24"/>
          <w:szCs w:val="24"/>
        </w:rPr>
        <w:fldChar w:fldCharType="separate"/>
      </w:r>
      <w:r w:rsidRPr="00CD3158">
        <w:rPr>
          <w:rFonts w:ascii="Arial" w:eastAsia="Calibri" w:hAnsi="Arial" w:cs="Arial"/>
          <w:noProof/>
          <w:sz w:val="24"/>
          <w:szCs w:val="24"/>
        </w:rPr>
        <w:t>(</w:t>
      </w:r>
      <w:hyperlink w:anchor="_ENREF_258" w:tooltip="Schenkel, 2004 #313" w:history="1">
        <w:r w:rsidR="00CB34BE" w:rsidRPr="00CD3158">
          <w:rPr>
            <w:rFonts w:ascii="Arial" w:eastAsia="Calibri" w:hAnsi="Arial" w:cs="Arial"/>
            <w:noProof/>
            <w:sz w:val="24"/>
            <w:szCs w:val="24"/>
          </w:rPr>
          <w:t>Schenkel et al., 2004</w:t>
        </w:r>
      </w:hyperlink>
      <w:r w:rsidRPr="00CD3158">
        <w:rPr>
          <w:rFonts w:ascii="Arial" w:eastAsia="Calibri" w:hAnsi="Arial" w:cs="Arial"/>
          <w:noProof/>
          <w:sz w:val="24"/>
          <w:szCs w:val="24"/>
        </w:rPr>
        <w:t>)</w:t>
      </w:r>
      <w:r w:rsidRPr="00CD3158">
        <w:rPr>
          <w:rFonts w:ascii="Arial" w:eastAsia="Calibri" w:hAnsi="Arial" w:cs="Arial"/>
          <w:sz w:val="24"/>
          <w:szCs w:val="24"/>
        </w:rPr>
        <w:fldChar w:fldCharType="end"/>
      </w:r>
      <w:r w:rsidRPr="00CD3158">
        <w:rPr>
          <w:rFonts w:ascii="Arial" w:eastAsia="Calibri" w:hAnsi="Arial" w:cs="Arial"/>
          <w:sz w:val="24"/>
          <w:szCs w:val="24"/>
        </w:rPr>
        <w:t xml:space="preserve"> and then reported in </w:t>
      </w:r>
      <w:r w:rsidRPr="00CD3158">
        <w:rPr>
          <w:rFonts w:ascii="Arial" w:eastAsia="Calibri" w:hAnsi="Arial" w:cs="Arial"/>
          <w:sz w:val="24"/>
          <w:szCs w:val="24"/>
          <w:shd w:val="clear" w:color="auto" w:fill="FFFFFF"/>
        </w:rPr>
        <w:t>subsequent</w:t>
      </w:r>
      <w:r w:rsidRPr="00CD3158">
        <w:rPr>
          <w:rFonts w:ascii="Arial" w:eastAsia="Calibri" w:hAnsi="Arial" w:cs="Arial"/>
          <w:i/>
          <w:iCs/>
          <w:sz w:val="24"/>
          <w:szCs w:val="24"/>
        </w:rPr>
        <w:t xml:space="preserve"> in vivo </w:t>
      </w:r>
      <w:r w:rsidRPr="00CD3158">
        <w:rPr>
          <w:rFonts w:ascii="Arial" w:eastAsia="Calibri" w:hAnsi="Arial" w:cs="Arial"/>
          <w:sz w:val="24"/>
          <w:szCs w:val="24"/>
        </w:rPr>
        <w:t xml:space="preserve">studies </w:t>
      </w:r>
      <w:r w:rsidRPr="00CD3158">
        <w:rPr>
          <w:rFonts w:ascii="Arial" w:eastAsia="Calibri" w:hAnsi="Arial" w:cs="Arial"/>
          <w:sz w:val="24"/>
          <w:szCs w:val="24"/>
        </w:rPr>
        <w:fldChar w:fldCharType="begin">
          <w:fldData xml:space="preserve">PEVuZE5vdGU+PENpdGU+PEF1dGhvcj5Xb2pjaWVjaG93c2tpPC9BdXRob3I+PFllYXI+MjAwNTwv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=
</w:fldData>
        </w:fldChar>
      </w:r>
      <w:r>
        <w:rPr>
          <w:rFonts w:ascii="Arial" w:eastAsia="Calibri" w:hAnsi="Arial" w:cs="Arial"/>
          <w:sz w:val="24"/>
          <w:szCs w:val="24"/>
        </w:rPr>
        <w:instrText xml:space="preserve"> ADDIN EN.CITE </w:instrText>
      </w:r>
      <w:r>
        <w:rPr>
          <w:rFonts w:ascii="Arial" w:eastAsia="Calibri" w:hAnsi="Arial" w:cs="Arial"/>
          <w:sz w:val="24"/>
          <w:szCs w:val="24"/>
        </w:rPr>
        <w:fldChar w:fldCharType="begin">
          <w:fldData xml:space="preserve">PEVuZE5vdGU+PENpdGU+PEF1dGhvcj5Xb2pjaWVjaG93c2tpPC9BdXRob3I+PFllYXI+MjAwNTwv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=
</w:fldData>
        </w:fldChar>
      </w:r>
      <w:r>
        <w:rPr>
          <w:rFonts w:ascii="Arial" w:eastAsia="Calibri" w:hAnsi="Arial" w:cs="Arial"/>
          <w:sz w:val="24"/>
          <w:szCs w:val="24"/>
        </w:rPr>
        <w:instrText xml:space="preserve"> ADDIN EN.CITE.DATA </w:instrText>
      </w:r>
      <w:r>
        <w:rPr>
          <w:rFonts w:ascii="Arial" w:eastAsia="Calibri" w:hAnsi="Arial" w:cs="Arial"/>
          <w:sz w:val="24"/>
          <w:szCs w:val="24"/>
        </w:rPr>
      </w:r>
      <w:r>
        <w:rPr>
          <w:rFonts w:ascii="Arial" w:eastAsia="Calibri" w:hAnsi="Arial" w:cs="Arial"/>
          <w:sz w:val="24"/>
          <w:szCs w:val="24"/>
        </w:rPr>
        <w:fldChar w:fldCharType="end"/>
      </w:r>
      <w:r w:rsidRPr="00CD3158">
        <w:rPr>
          <w:rFonts w:ascii="Arial" w:eastAsia="Calibri" w:hAnsi="Arial" w:cs="Arial"/>
          <w:sz w:val="24"/>
          <w:szCs w:val="24"/>
        </w:rPr>
      </w:r>
      <w:r w:rsidRPr="00CD3158">
        <w:rPr>
          <w:rFonts w:ascii="Arial" w:eastAsia="Calibri" w:hAnsi="Arial" w:cs="Arial"/>
          <w:sz w:val="24"/>
          <w:szCs w:val="24"/>
        </w:rPr>
        <w:fldChar w:fldCharType="separate"/>
      </w:r>
      <w:r w:rsidRPr="00CD3158">
        <w:rPr>
          <w:rFonts w:ascii="Arial" w:eastAsia="Calibri" w:hAnsi="Arial" w:cs="Arial"/>
          <w:noProof/>
          <w:sz w:val="24"/>
          <w:szCs w:val="24"/>
        </w:rPr>
        <w:t>(</w:t>
      </w:r>
      <w:hyperlink w:anchor="_ENREF_324" w:tooltip="Wojciechowski, 2005 #334" w:history="1">
        <w:r w:rsidR="00CB34BE" w:rsidRPr="00CD3158">
          <w:rPr>
            <w:rFonts w:ascii="Arial" w:eastAsia="Calibri" w:hAnsi="Arial" w:cs="Arial"/>
            <w:noProof/>
            <w:sz w:val="24"/>
            <w:szCs w:val="24"/>
          </w:rPr>
          <w:t>Wojciechowski and Sarelius, 2005</w:t>
        </w:r>
      </w:hyperlink>
      <w:r w:rsidRPr="00CD3158">
        <w:rPr>
          <w:rFonts w:ascii="Arial" w:eastAsia="Calibri" w:hAnsi="Arial" w:cs="Arial"/>
          <w:noProof/>
          <w:sz w:val="24"/>
          <w:szCs w:val="24"/>
        </w:rPr>
        <w:t xml:space="preserve">, </w:t>
      </w:r>
      <w:hyperlink w:anchor="_ENREF_252" w:tooltip="Ryschich, 2006 #312" w:history="1">
        <w:r w:rsidR="00CB34BE" w:rsidRPr="00CD3158">
          <w:rPr>
            <w:rFonts w:ascii="Arial" w:eastAsia="Calibri" w:hAnsi="Arial" w:cs="Arial"/>
            <w:noProof/>
            <w:sz w:val="24"/>
            <w:szCs w:val="24"/>
          </w:rPr>
          <w:t>Ryschich et al., 2006</w:t>
        </w:r>
      </w:hyperlink>
      <w:r w:rsidRPr="00CD3158">
        <w:rPr>
          <w:rFonts w:ascii="Arial" w:eastAsia="Calibri" w:hAnsi="Arial" w:cs="Arial"/>
          <w:noProof/>
          <w:sz w:val="24"/>
          <w:szCs w:val="24"/>
        </w:rPr>
        <w:t>)</w:t>
      </w:r>
      <w:r w:rsidRPr="00CD3158">
        <w:rPr>
          <w:rFonts w:ascii="Arial" w:eastAsia="Calibri" w:hAnsi="Arial" w:cs="Arial"/>
          <w:sz w:val="24"/>
          <w:szCs w:val="24"/>
        </w:rPr>
        <w:fldChar w:fldCharType="end"/>
      </w:r>
      <w:r w:rsidRPr="00CD3158">
        <w:rPr>
          <w:rFonts w:ascii="Arial" w:eastAsia="Calibri" w:hAnsi="Arial" w:cs="Arial"/>
          <w:sz w:val="24"/>
          <w:szCs w:val="24"/>
        </w:rPr>
        <w:t>. It</w:t>
      </w:r>
      <w:r>
        <w:rPr>
          <w:rFonts w:ascii="Arial" w:eastAsia="Calibri" w:hAnsi="Arial" w:cs="Arial"/>
          <w:sz w:val="24"/>
          <w:szCs w:val="24"/>
        </w:rPr>
        <w:t xml:space="preserve"> is</w:t>
      </w:r>
      <w:r w:rsidRPr="00CD3158">
        <w:rPr>
          <w:rFonts w:ascii="Arial" w:eastAsia="Calibri" w:hAnsi="Arial" w:cs="Arial"/>
          <w:sz w:val="24"/>
          <w:szCs w:val="24"/>
        </w:rPr>
        <w:t xml:space="preserve"> believed that </w:t>
      </w:r>
      <w:r w:rsidRPr="00CD3158">
        <w:rPr>
          <w:rFonts w:ascii="Arial" w:eastAsia="Calibri" w:hAnsi="Arial" w:cs="Arial"/>
          <w:sz w:val="24"/>
          <w:szCs w:val="24"/>
          <w:shd w:val="clear" w:color="auto" w:fill="FFFFFF"/>
        </w:rPr>
        <w:t xml:space="preserve">neutrophils crawl inside the vessel </w:t>
      </w:r>
      <w:r w:rsidRPr="00CD3158">
        <w:rPr>
          <w:rFonts w:ascii="Arial" w:eastAsia="Calibri" w:hAnsi="Arial" w:cs="Arial"/>
          <w:sz w:val="24"/>
          <w:szCs w:val="24"/>
        </w:rPr>
        <w:t>seeking preferred locations for transmigration</w:t>
      </w:r>
      <w:r w:rsidRPr="00CD3158">
        <w:rPr>
          <w:rFonts w:ascii="Arial" w:eastAsia="Calibri" w:hAnsi="Arial" w:cs="Arial"/>
          <w:sz w:val="24"/>
          <w:szCs w:val="24"/>
          <w:shd w:val="clear" w:color="auto" w:fill="FFFFFF"/>
        </w:rPr>
        <w:t xml:space="preserve"> and this </w:t>
      </w:r>
      <w:r w:rsidRPr="00CD3158">
        <w:rPr>
          <w:rFonts w:ascii="Arial" w:eastAsia="Calibri" w:hAnsi="Arial" w:cs="Arial"/>
          <w:color w:val="231F20"/>
          <w:sz w:val="24"/>
          <w:szCs w:val="24"/>
        </w:rPr>
        <w:t>luminal motility occurs perpendicularly to the direction of the</w:t>
      </w:r>
      <w:r w:rsidRPr="00CD3158">
        <w:rPr>
          <w:rFonts w:ascii="Arial" w:eastAsia="Calibri" w:hAnsi="Arial" w:cs="Arial"/>
          <w:sz w:val="24"/>
          <w:szCs w:val="24"/>
          <w:shd w:val="clear" w:color="auto" w:fill="FFFFFF"/>
        </w:rPr>
        <w:t xml:space="preserve"> blood flow mainly via Mac-1/</w:t>
      </w:r>
      <w:r w:rsidRPr="00CD3158">
        <w:rPr>
          <w:rFonts w:ascii="Arial" w:eastAsia="Calibri" w:hAnsi="Arial" w:cs="Arial"/>
          <w:sz w:val="24"/>
          <w:szCs w:val="24"/>
        </w:rPr>
        <w:t>ICAM-1 interaction</w:t>
      </w:r>
      <w:r w:rsidRPr="00CD3158">
        <w:rPr>
          <w:rFonts w:ascii="Arial" w:eastAsia="Calibri" w:hAnsi="Arial" w:cs="Arial"/>
          <w:sz w:val="24"/>
          <w:szCs w:val="24"/>
          <w:shd w:val="clear" w:color="auto" w:fill="FFFFFF"/>
        </w:rPr>
        <w:t> </w:t>
      </w:r>
      <w:r w:rsidRPr="00CD3158">
        <w:rPr>
          <w:rFonts w:ascii="Arial" w:eastAsia="Calibri" w:hAnsi="Arial" w:cs="Arial"/>
          <w:sz w:val="24"/>
          <w:szCs w:val="24"/>
          <w:shd w:val="clear" w:color="auto" w:fill="FFFFFF"/>
        </w:rPr>
        <w:fldChar w:fldCharType="begin"/>
      </w:r>
      <w:r>
        <w:rPr>
          <w:rFonts w:ascii="Arial" w:eastAsia="Calibri" w:hAnsi="Arial" w:cs="Arial"/>
          <w:sz w:val="24"/>
          <w:szCs w:val="24"/>
          <w:shd w:val="clear" w:color="auto" w:fill="FFFFFF"/>
        </w:rPr>
        <w:instrText xml:space="preserve"> ADDIN EN.CITE &lt;EndNote&gt;&lt;Cite&gt;&lt;Author&gt;Phillipson&lt;/Author&gt;&lt;Year&gt;2006&lt;/Year&gt;&lt;RecNum&gt;306&lt;/RecNum&gt;&lt;DisplayText&gt;(Phillipson et al., 2006)&lt;/DisplayText&gt;&lt;record&gt;&lt;rec-number&gt;306&lt;/rec-number&gt;&lt;foreign-keys&gt;&lt;key app="EN" db-id="0dvs2w2purpvt3e095wpsxwdewfavxvtxpee" timestamp="1416922886"&gt;306&lt;/key&gt;&lt;/foreign-keys&gt;&lt;ref-type name="Journal Article"&gt;17&lt;/ref-type&gt;&lt;contributors&gt;&lt;authors&gt;&lt;author&gt;Phillipson, Mia&lt;/author&gt;&lt;author&gt;Heit, Bryan&lt;/author&gt;&lt;author&gt;Colarusso, Pina&lt;/author&gt;&lt;author&gt;Liu, Lixin&lt;/author&gt;&lt;author&gt;Ballantyne, Christie M.&lt;/author&gt;&lt;author&gt;Kubes, Paul&lt;/author&gt;&lt;/authors&gt;&lt;/contributors&gt;&lt;titles&gt;&lt;title&gt;Intraluminal crawling of neutrophils to emigration sites: a molecularly distinct process from adhesion in the recruitment cascade&lt;/title&gt;&lt;secondary-title&gt;The Journal of Experimental Medicine&lt;/secondary-title&gt;&lt;/titles&gt;&lt;periodical&gt;&lt;full-title&gt;The Journal of Experimental Medicine&lt;/full-title&gt;&lt;/periodical&gt;&lt;pages&gt;2569-2575&lt;/pages&gt;&lt;volume&gt;203&lt;/volume&gt;&lt;number&gt;12&lt;/number&gt;&lt;dates&gt;&lt;year&gt;2006&lt;/year&gt;&lt;pub-dates&gt;&lt;date&gt;November 27, 2006&lt;/date&gt;&lt;/pub-dates&gt;&lt;/dates&gt;&lt;urls&gt;&lt;related-urls&gt;&lt;url&gt;http://jem.rupress.org/content/203/12/2569.abstract&lt;/url&gt;&lt;/related-urls&gt;&lt;/urls&gt;&lt;electronic-resource-num&gt;10.1084/jem.20060925&lt;/electronic-resource-num&gt;&lt;/record&gt;&lt;/Cite&gt;&lt;/EndNote&gt;</w:instrText>
      </w:r>
      <w:r w:rsidRPr="00CD3158">
        <w:rPr>
          <w:rFonts w:ascii="Arial" w:eastAsia="Calibri" w:hAnsi="Arial" w:cs="Arial"/>
          <w:sz w:val="24"/>
          <w:szCs w:val="24"/>
          <w:shd w:val="clear" w:color="auto" w:fill="FFFFFF"/>
        </w:rPr>
        <w:fldChar w:fldCharType="separate"/>
      </w:r>
      <w:r w:rsidRPr="00CD3158">
        <w:rPr>
          <w:rFonts w:ascii="Arial" w:eastAsia="Calibri" w:hAnsi="Arial" w:cs="Arial"/>
          <w:noProof/>
          <w:sz w:val="24"/>
          <w:szCs w:val="24"/>
          <w:shd w:val="clear" w:color="auto" w:fill="FFFFFF"/>
        </w:rPr>
        <w:t>(</w:t>
      </w:r>
      <w:hyperlink w:anchor="_ENREF_233" w:tooltip="Phillipson, 2006 #306" w:history="1">
        <w:r w:rsidR="00CB34BE" w:rsidRPr="00CD3158">
          <w:rPr>
            <w:rFonts w:ascii="Arial" w:eastAsia="Calibri" w:hAnsi="Arial" w:cs="Arial"/>
            <w:noProof/>
            <w:sz w:val="24"/>
            <w:szCs w:val="24"/>
            <w:shd w:val="clear" w:color="auto" w:fill="FFFFFF"/>
          </w:rPr>
          <w:t>Phillipson et al., 2006</w:t>
        </w:r>
      </w:hyperlink>
      <w:r w:rsidRPr="00CD3158">
        <w:rPr>
          <w:rFonts w:ascii="Arial" w:eastAsia="Calibri" w:hAnsi="Arial" w:cs="Arial"/>
          <w:noProof/>
          <w:sz w:val="24"/>
          <w:szCs w:val="24"/>
          <w:shd w:val="clear" w:color="auto" w:fill="FFFFFF"/>
        </w:rPr>
        <w:t>)</w:t>
      </w:r>
      <w:r w:rsidRPr="00CD3158">
        <w:rPr>
          <w:rFonts w:ascii="Arial" w:eastAsia="Calibri" w:hAnsi="Arial" w:cs="Arial"/>
          <w:sz w:val="24"/>
          <w:szCs w:val="24"/>
          <w:shd w:val="clear" w:color="auto" w:fill="FFFFFF"/>
        </w:rPr>
        <w:fldChar w:fldCharType="end"/>
      </w:r>
      <w:r w:rsidRPr="00CD3158">
        <w:rPr>
          <w:rFonts w:ascii="Arial" w:eastAsia="Calibri" w:hAnsi="Arial" w:cs="Arial"/>
          <w:sz w:val="24"/>
          <w:szCs w:val="24"/>
          <w:shd w:val="clear" w:color="auto" w:fill="FFFFFF"/>
        </w:rPr>
        <w:t xml:space="preserve">. </w:t>
      </w:r>
    </w:p>
    <w:p w14:paraId="530EB9D0" w14:textId="77777777" w:rsidR="00F54D18" w:rsidRPr="00CD3158" w:rsidRDefault="00F54D18" w:rsidP="00F54D18">
      <w:pPr>
        <w:spacing w:after="160" w:line="259" w:lineRule="auto"/>
        <w:rPr>
          <w:rFonts w:ascii="Arial" w:eastAsia="Calibri" w:hAnsi="Arial" w:cs="Arial"/>
          <w:color w:val="000000"/>
          <w:sz w:val="24"/>
          <w:szCs w:val="24"/>
          <w:shd w:val="clear" w:color="auto" w:fill="FFFFFF"/>
        </w:rPr>
      </w:pPr>
    </w:p>
    <w:p w14:paraId="76FB378D" w14:textId="77777777" w:rsidR="00F54D18" w:rsidRPr="003F0556" w:rsidRDefault="003F0556" w:rsidP="00C36E81">
      <w:pPr>
        <w:pStyle w:val="Heading4"/>
        <w:rPr>
          <w:rFonts w:eastAsia="Calibri"/>
          <w:color w:val="000000"/>
          <w:shd w:val="clear" w:color="auto" w:fill="FFFFFF"/>
        </w:rPr>
      </w:pPr>
      <w:bookmarkStart w:id="58" w:name="_Toc424586742"/>
      <w:r w:rsidRPr="003F0556">
        <w:t>Transendothelial migration</w:t>
      </w:r>
      <w:bookmarkEnd w:id="58"/>
    </w:p>
    <w:p w14:paraId="1E8F1802" w14:textId="07196764" w:rsidR="00F54D18" w:rsidRPr="00CD3158" w:rsidRDefault="00F54D18" w:rsidP="00CB34BE">
      <w:pPr>
        <w:autoSpaceDE w:val="0"/>
        <w:autoSpaceDN w:val="0"/>
        <w:adjustRightInd w:val="0"/>
        <w:spacing w:after="0" w:line="360" w:lineRule="auto"/>
        <w:jc w:val="both"/>
        <w:rPr>
          <w:rFonts w:ascii="Arial" w:eastAsia="Calibri" w:hAnsi="Arial" w:cs="Arial"/>
          <w:sz w:val="24"/>
          <w:szCs w:val="24"/>
          <w:rtl/>
        </w:rPr>
      </w:pPr>
      <w:r w:rsidRPr="00CA5759">
        <w:rPr>
          <w:rFonts w:ascii="Arial" w:eastAsia="Times New Roman" w:hAnsi="Arial" w:cs="Arial"/>
          <w:sz w:val="24"/>
          <w:szCs w:val="24"/>
        </w:rPr>
        <w:t>Neutrophil transendothelial migration is the final stage in the adhesion cascade and it is defined by the breaching of the endothelial cell barrier</w:t>
      </w:r>
      <w:r w:rsidR="00476502">
        <w:rPr>
          <w:rFonts w:ascii="Arial" w:eastAsia="Times New Roman" w:hAnsi="Arial" w:cs="Arial"/>
          <w:sz w:val="24"/>
          <w:szCs w:val="24"/>
        </w:rPr>
        <w:t xml:space="preserve"> by neutrophils</w:t>
      </w:r>
      <w:r w:rsidRPr="00CA5759">
        <w:rPr>
          <w:rFonts w:ascii="Arial" w:eastAsia="Times New Roman" w:hAnsi="Arial" w:cs="Arial"/>
          <w:sz w:val="24"/>
          <w:szCs w:val="24"/>
        </w:rPr>
        <w:t xml:space="preserve">. Neutrophils migrate from the vascular lumen and penetrate endothelial cells via two routes. The first route is </w:t>
      </w:r>
      <w:r w:rsidR="00BE6200" w:rsidRPr="00CA5759">
        <w:rPr>
          <w:rFonts w:ascii="Arial" w:eastAsia="Times New Roman" w:hAnsi="Arial" w:cs="Arial"/>
          <w:sz w:val="24"/>
          <w:szCs w:val="24"/>
        </w:rPr>
        <w:t>pass</w:t>
      </w:r>
      <w:r w:rsidR="00BE6200">
        <w:rPr>
          <w:rFonts w:ascii="Arial" w:eastAsia="Times New Roman" w:hAnsi="Arial" w:cs="Arial"/>
          <w:sz w:val="24"/>
          <w:szCs w:val="24"/>
        </w:rPr>
        <w:t>age of</w:t>
      </w:r>
      <w:r w:rsidR="00BE6200" w:rsidRPr="00CA5759">
        <w:rPr>
          <w:rFonts w:ascii="Arial" w:eastAsia="Times New Roman" w:hAnsi="Arial" w:cs="Arial"/>
          <w:sz w:val="24"/>
          <w:szCs w:val="24"/>
        </w:rPr>
        <w:t xml:space="preserve"> </w:t>
      </w:r>
      <w:r w:rsidRPr="00CA5759">
        <w:rPr>
          <w:rFonts w:ascii="Arial" w:eastAsia="Times New Roman" w:hAnsi="Arial" w:cs="Arial"/>
          <w:sz w:val="24"/>
          <w:szCs w:val="24"/>
        </w:rPr>
        <w:t>neutrophils through junctions between endothelial cells (paracellular migration). This route represents the most prominent mode of breaching the endothelium</w:t>
      </w:r>
      <w:r w:rsidRPr="00CD3158">
        <w:rPr>
          <w:rFonts w:ascii="Arial" w:eastAsia="Calibri" w:hAnsi="Arial" w:cs="Arial"/>
          <w:sz w:val="24"/>
          <w:szCs w:val="24"/>
        </w:rPr>
        <w:t xml:space="preserve"> </w:t>
      </w:r>
      <w:r w:rsidRPr="00CD3158">
        <w:rPr>
          <w:rFonts w:ascii="Arial" w:eastAsia="Calibri" w:hAnsi="Arial" w:cs="Arial"/>
          <w:sz w:val="24"/>
          <w:szCs w:val="24"/>
        </w:rPr>
        <w:fldChar w:fldCharType="begin"/>
      </w:r>
      <w:r>
        <w:rPr>
          <w:rFonts w:ascii="Arial" w:eastAsia="Calibri" w:hAnsi="Arial" w:cs="Arial"/>
          <w:sz w:val="24"/>
          <w:szCs w:val="24"/>
        </w:rPr>
        <w:instrText xml:space="preserve"> ADDIN EN.CITE &lt;EndNote&gt;&lt;Cite&gt;&lt;Author&gt;Woodfin&lt;/Author&gt;&lt;Year&gt;2011&lt;/Year&gt;&lt;RecNum&gt;335&lt;/RecNum&gt;&lt;DisplayText&gt;(Woodfin et al., 2011)&lt;/DisplayText&gt;&lt;record&gt;&lt;rec-number&gt;335&lt;/rec-number&gt;&lt;foreign-keys&gt;&lt;key app="EN" db-id="0dvs2w2purpvt3e095wpsxwdewfavxvtxpee" timestamp="1416922886"&gt;335&lt;/key&gt;&lt;/foreign-keys&gt;&lt;ref-type name="Journal Article"&gt;17&lt;/ref-type&gt;&lt;contributors&gt;&lt;authors&gt;&lt;author&gt;Woodfin, Abigail&lt;/author&gt;&lt;author&gt;Voisin, Mathieu-Benoit&lt;/author&gt;&lt;author&gt;Beyrau, Martina&lt;/author&gt;&lt;author&gt;Colom, Bartomeu&lt;/author&gt;&lt;author&gt;Caille, Dorothee&lt;/author&gt;&lt;author&gt;Diapouli, Frantzeska-Maria&lt;/author&gt;&lt;author&gt;Nash, Gerard B.&lt;/author&gt;&lt;author&gt;Chavakis, Triantafyllos&lt;/author&gt;&lt;author&gt;Albelda, Steven M.&lt;/author&gt;&lt;author&gt;Rainger, G. Ed&lt;/author&gt;&lt;author&gt;Meda, Paolo&lt;/author&gt;&lt;author&gt;Imhof, Beat A.&lt;/author&gt;&lt;author&gt;Nourshargh, Sussan&lt;/author&gt;&lt;/authors&gt;&lt;/contributors&gt;&lt;titles&gt;&lt;title&gt;The junctional adhesion molecule JAM-C regulates polarized transendothelial migration of neutrophils in vivo&lt;/title&gt;&lt;secondary-title&gt;Nat Immunol&lt;/secondary-title&gt;&lt;/titles&gt;&lt;periodical&gt;&lt;full-title&gt;Nat Immunol&lt;/full-title&gt;&lt;/periodical&gt;&lt;pages&gt;761-769&lt;/pages&gt;&lt;volume&gt;12&lt;/volume&gt;&lt;number&gt;8&lt;/number&gt;&lt;dates&gt;&lt;year&gt;2011&lt;/year&gt;&lt;pub-dates&gt;&lt;date&gt;08//print&lt;/date&gt;&lt;/pub-dates&gt;&lt;/dates&gt;&lt;publisher&gt;Nature Publishing Group, a division of Macmillan Publishers Limited. All Rights Reserved.&lt;/publisher&gt;&lt;isbn&gt;1529-2908&lt;/isbn&gt;&lt;work-type&gt;10.1038/ni.2062&lt;/work-type&gt;&lt;urls&gt;&lt;related-urls&gt;&lt;url&gt;http://dx.doi.org/10.1038/ni.2062&lt;/url&gt;&lt;/related-urls&gt;&lt;/urls&gt;&lt;electronic-resource-num&gt;http://www.nature.com/ni/journal/v12/n8/abs/ni.2062.html#supplementary-information&lt;/electronic-resource-num&gt;&lt;/record&gt;&lt;/Cite&gt;&lt;/EndNote&gt;</w:instrText>
      </w:r>
      <w:r w:rsidRPr="00CD3158">
        <w:rPr>
          <w:rFonts w:ascii="Arial" w:eastAsia="Calibri" w:hAnsi="Arial" w:cs="Arial"/>
          <w:sz w:val="24"/>
          <w:szCs w:val="24"/>
        </w:rPr>
        <w:fldChar w:fldCharType="separate"/>
      </w:r>
      <w:r w:rsidRPr="00CD3158">
        <w:rPr>
          <w:rFonts w:ascii="Arial" w:eastAsia="Calibri" w:hAnsi="Arial" w:cs="Arial"/>
          <w:noProof/>
          <w:sz w:val="24"/>
          <w:szCs w:val="24"/>
        </w:rPr>
        <w:t>(</w:t>
      </w:r>
      <w:hyperlink w:anchor="_ENREF_325" w:tooltip="Woodfin, 2011 #335" w:history="1">
        <w:r w:rsidR="00CB34BE" w:rsidRPr="00CD3158">
          <w:rPr>
            <w:rFonts w:ascii="Arial" w:eastAsia="Calibri" w:hAnsi="Arial" w:cs="Arial"/>
            <w:noProof/>
            <w:sz w:val="24"/>
            <w:szCs w:val="24"/>
          </w:rPr>
          <w:t>Woodfin et al., 2011</w:t>
        </w:r>
      </w:hyperlink>
      <w:r w:rsidRPr="00CD3158">
        <w:rPr>
          <w:rFonts w:ascii="Arial" w:eastAsia="Calibri" w:hAnsi="Arial" w:cs="Arial"/>
          <w:noProof/>
          <w:sz w:val="24"/>
          <w:szCs w:val="24"/>
        </w:rPr>
        <w:t>)</w:t>
      </w:r>
      <w:r w:rsidRPr="00CD3158">
        <w:rPr>
          <w:rFonts w:ascii="Arial" w:eastAsia="Calibri" w:hAnsi="Arial" w:cs="Arial"/>
          <w:sz w:val="24"/>
          <w:szCs w:val="24"/>
        </w:rPr>
        <w:fldChar w:fldCharType="end"/>
      </w:r>
      <w:r w:rsidRPr="00CD3158">
        <w:rPr>
          <w:rFonts w:ascii="Arial" w:eastAsia="Calibri" w:hAnsi="Arial" w:cs="Arial"/>
          <w:sz w:val="24"/>
          <w:szCs w:val="24"/>
        </w:rPr>
        <w:t xml:space="preserve">. The second route is penetration </w:t>
      </w:r>
      <w:r w:rsidRPr="00CD3158">
        <w:rPr>
          <w:rFonts w:ascii="Arial" w:eastAsia="Times New Roman" w:hAnsi="Arial" w:cs="Arial"/>
          <w:sz w:val="24"/>
          <w:szCs w:val="24"/>
        </w:rPr>
        <w:t xml:space="preserve">of neutrophils through the endothelial cell body (transcellular migration). </w:t>
      </w:r>
      <w:r w:rsidRPr="00CD3158">
        <w:rPr>
          <w:rFonts w:ascii="Arial" w:eastAsia="Calibri" w:hAnsi="Arial" w:cs="Arial"/>
          <w:sz w:val="24"/>
          <w:szCs w:val="24"/>
        </w:rPr>
        <w:t>The mechanisms</w:t>
      </w:r>
      <w:r>
        <w:rPr>
          <w:rFonts w:ascii="Arial" w:eastAsia="Calibri" w:hAnsi="Arial" w:cs="Arial"/>
          <w:sz w:val="24"/>
          <w:szCs w:val="24"/>
        </w:rPr>
        <w:t xml:space="preserve"> that</w:t>
      </w:r>
      <w:r w:rsidRPr="00CD3158">
        <w:rPr>
          <w:rFonts w:ascii="Arial" w:eastAsia="Calibri" w:hAnsi="Arial" w:cs="Arial"/>
          <w:sz w:val="24"/>
          <w:szCs w:val="24"/>
        </w:rPr>
        <w:t xml:space="preserve"> determine whether a neutrophil transmigrates via the paracellular or transcellular pathway </w:t>
      </w:r>
      <w:r w:rsidR="00BE6200">
        <w:rPr>
          <w:rFonts w:ascii="Arial" w:eastAsia="Calibri" w:hAnsi="Arial" w:cs="Arial"/>
          <w:sz w:val="24"/>
          <w:szCs w:val="24"/>
        </w:rPr>
        <w:t>are</w:t>
      </w:r>
      <w:r w:rsidRPr="00CD3158">
        <w:rPr>
          <w:rFonts w:ascii="Arial" w:eastAsia="Calibri" w:hAnsi="Arial" w:cs="Arial"/>
          <w:sz w:val="24"/>
          <w:szCs w:val="24"/>
        </w:rPr>
        <w:t xml:space="preserve"> still not fully understood, although they share many similarities in terms of molecular interactions and mediators. </w:t>
      </w:r>
    </w:p>
    <w:p w14:paraId="7298BAE6" w14:textId="77777777" w:rsidR="00F54D18" w:rsidRPr="00CD3158" w:rsidRDefault="00F54D18" w:rsidP="00F54D18">
      <w:pPr>
        <w:spacing w:after="160" w:line="259" w:lineRule="auto"/>
        <w:rPr>
          <w:rFonts w:ascii="Arial" w:eastAsia="Times New Roman" w:hAnsi="Arial" w:cs="Arial"/>
          <w:sz w:val="24"/>
          <w:szCs w:val="24"/>
        </w:rPr>
      </w:pPr>
    </w:p>
    <w:p w14:paraId="6846EFE8" w14:textId="1AE5BD55" w:rsidR="00F54D18" w:rsidRPr="00CD3158" w:rsidRDefault="00F54D18" w:rsidP="00CB34BE">
      <w:pPr>
        <w:autoSpaceDE w:val="0"/>
        <w:autoSpaceDN w:val="0"/>
        <w:adjustRightInd w:val="0"/>
        <w:spacing w:after="0" w:line="360" w:lineRule="auto"/>
        <w:jc w:val="both"/>
        <w:rPr>
          <w:rFonts w:ascii="Arial" w:eastAsia="Calibri" w:hAnsi="Arial" w:cs="Arial"/>
          <w:sz w:val="24"/>
          <w:szCs w:val="24"/>
        </w:rPr>
      </w:pPr>
      <w:r w:rsidRPr="00CA5759">
        <w:rPr>
          <w:rFonts w:ascii="Arial" w:eastAsia="Calibri" w:hAnsi="Arial" w:cs="Arial"/>
          <w:sz w:val="24"/>
          <w:szCs w:val="24"/>
        </w:rPr>
        <w:t>The change in stability of endothelial cell junctions is an important feature of paracellular migration. Vascular endothelial cadherin (VE cadherin) expressed on adjacent endothelial cells is associated with the transmembrane VE protein tyrosine phosphatase under basal conditions. Dissociation of VE cadherin and protein tyrosine phosphatase during inflammation is required to open endothelial cell junctions and help neutrophil transmigration</w:t>
      </w:r>
      <w:r w:rsidRPr="00CD3158">
        <w:rPr>
          <w:rFonts w:ascii="Arial" w:eastAsia="Calibri" w:hAnsi="Arial" w:cs="Arial"/>
          <w:sz w:val="24"/>
          <w:szCs w:val="24"/>
        </w:rPr>
        <w:t xml:space="preserve"> </w:t>
      </w:r>
      <w:r w:rsidRPr="00CD3158">
        <w:rPr>
          <w:rFonts w:ascii="Arial" w:eastAsia="Calibri" w:hAnsi="Arial" w:cs="Arial"/>
          <w:sz w:val="24"/>
          <w:szCs w:val="24"/>
        </w:rPr>
        <w:fldChar w:fldCharType="begin"/>
      </w:r>
      <w:r>
        <w:rPr>
          <w:rFonts w:ascii="Arial" w:eastAsia="Calibri" w:hAnsi="Arial" w:cs="Arial"/>
          <w:sz w:val="24"/>
          <w:szCs w:val="24"/>
        </w:rPr>
        <w:instrText xml:space="preserve"> ADDIN EN.CITE &lt;EndNote&gt;&lt;Cite&gt;&lt;Author&gt;Broermann&lt;/Author&gt;&lt;Year&gt;2011&lt;/Year&gt;&lt;RecNum&gt;244&lt;/RecNum&gt;&lt;DisplayText&gt;(Broermann et al., 2011)&lt;/DisplayText&gt;&lt;record&gt;&lt;rec-number&gt;244&lt;/rec-number&gt;&lt;foreign-keys&gt;&lt;key app="EN" db-id="0dvs2w2purpvt3e095wpsxwdewfavxvtxpee" timestamp="1416922886"&gt;244&lt;/key&gt;&lt;/foreign-keys&gt;&lt;ref-type name="Journal Article"&gt;17&lt;/ref-type&gt;&lt;contributors&gt;&lt;authors&gt;&lt;author&gt;Broermann, Andre&lt;/author&gt;&lt;author&gt;Winderlich, Mark&lt;/author&gt;&lt;author&gt;Block, Helena&lt;/author&gt;&lt;author&gt;Frye, Maike&lt;/author&gt;&lt;author&gt;Rossaint, Jan&lt;/author&gt;&lt;author&gt;Zarbock, Alexander&lt;/author&gt;&lt;author&gt;Cagna, Giuseppe&lt;/author&gt;&lt;author&gt;Linnepe, Ruth&lt;/author&gt;&lt;author&gt;Schulte, Dörte&lt;/author&gt;&lt;author&gt;Nottebaum, Astrid Fee&lt;/author&gt;&lt;author&gt;Vestweber, Dietmar&lt;/author&gt;&lt;/authors&gt;&lt;/contributors&gt;&lt;titles&gt;&lt;title&gt;Dissociation of VE-PTP from VE-cadherin is required for leukocyte extravasation and for VEGF-induced vascular permeability in vivo&lt;/title&gt;&lt;secondary-title&gt;The Journal of Experimental Medicine&lt;/secondary-title&gt;&lt;/titles&gt;&lt;periodical&gt;&lt;full-title&gt;The Journal of Experimental Medicine&lt;/full-title&gt;&lt;/periodical&gt;&lt;pages&gt;2393-2401&lt;/pages&gt;&lt;volume&gt;208&lt;/volume&gt;&lt;number&gt;12&lt;/number&gt;&lt;dates&gt;&lt;year&gt;2011&lt;/year&gt;&lt;pub-dates&gt;&lt;date&gt;November 21, 2011&lt;/date&gt;&lt;/pub-dates&gt;&lt;/dates&gt;&lt;urls&gt;&lt;related-urls&gt;&lt;url&gt;http://jem.rupress.org/content/208/12/2393.abstract&lt;/url&gt;&lt;/related-urls&gt;&lt;/urls&gt;&lt;electronic-resource-num&gt;10.1084/jem.20110525&lt;/electronic-resource-num&gt;&lt;/record&gt;&lt;/Cite&gt;&lt;/EndNote&gt;</w:instrText>
      </w:r>
      <w:r w:rsidRPr="00CD3158">
        <w:rPr>
          <w:rFonts w:ascii="Arial" w:eastAsia="Calibri" w:hAnsi="Arial" w:cs="Arial"/>
          <w:sz w:val="24"/>
          <w:szCs w:val="24"/>
        </w:rPr>
        <w:fldChar w:fldCharType="separate"/>
      </w:r>
      <w:r w:rsidRPr="00CD3158">
        <w:rPr>
          <w:rFonts w:ascii="Arial" w:eastAsia="Calibri" w:hAnsi="Arial" w:cs="Arial"/>
          <w:noProof/>
          <w:sz w:val="24"/>
          <w:szCs w:val="24"/>
        </w:rPr>
        <w:t>(</w:t>
      </w:r>
      <w:hyperlink w:anchor="_ENREF_40" w:tooltip="Broermann, 2011 #244" w:history="1">
        <w:r w:rsidR="00CB34BE" w:rsidRPr="00CD3158">
          <w:rPr>
            <w:rFonts w:ascii="Arial" w:eastAsia="Calibri" w:hAnsi="Arial" w:cs="Arial"/>
            <w:noProof/>
            <w:sz w:val="24"/>
            <w:szCs w:val="24"/>
          </w:rPr>
          <w:t>Broermann et al., 2011</w:t>
        </w:r>
      </w:hyperlink>
      <w:r w:rsidRPr="00CD3158">
        <w:rPr>
          <w:rFonts w:ascii="Arial" w:eastAsia="Calibri" w:hAnsi="Arial" w:cs="Arial"/>
          <w:noProof/>
          <w:sz w:val="24"/>
          <w:szCs w:val="24"/>
        </w:rPr>
        <w:t>)</w:t>
      </w:r>
      <w:r w:rsidRPr="00CD3158">
        <w:rPr>
          <w:rFonts w:ascii="Arial" w:eastAsia="Calibri" w:hAnsi="Arial" w:cs="Arial"/>
          <w:sz w:val="24"/>
          <w:szCs w:val="24"/>
        </w:rPr>
        <w:fldChar w:fldCharType="end"/>
      </w:r>
      <w:r w:rsidRPr="00CD3158">
        <w:rPr>
          <w:rFonts w:ascii="Arial" w:eastAsia="Calibri" w:hAnsi="Arial" w:cs="Arial"/>
          <w:sz w:val="24"/>
          <w:szCs w:val="24"/>
        </w:rPr>
        <w:t xml:space="preserve">. </w:t>
      </w:r>
      <w:r w:rsidRPr="003B0CD6">
        <w:rPr>
          <w:rFonts w:ascii="Arial" w:eastAsia="Calibri" w:hAnsi="Arial" w:cs="Arial"/>
          <w:sz w:val="24"/>
          <w:szCs w:val="24"/>
        </w:rPr>
        <w:t>Also, increases in the levels of Ca</w:t>
      </w:r>
      <w:r w:rsidRPr="00AE5A15">
        <w:rPr>
          <w:rFonts w:ascii="Arial" w:eastAsia="Calibri" w:hAnsi="Arial" w:cs="Arial"/>
          <w:sz w:val="24"/>
          <w:szCs w:val="24"/>
          <w:vertAlign w:val="superscript"/>
        </w:rPr>
        <w:t>2+</w:t>
      </w:r>
      <w:r w:rsidRPr="003B0CD6">
        <w:rPr>
          <w:rFonts w:ascii="Arial" w:eastAsia="Calibri" w:hAnsi="Arial" w:cs="Arial"/>
          <w:sz w:val="24"/>
          <w:szCs w:val="24"/>
        </w:rPr>
        <w:t xml:space="preserve"> cause endothelial cell contraction and an increase in its permeability</w:t>
      </w:r>
      <w:r w:rsidRPr="00CD3158">
        <w:rPr>
          <w:rFonts w:ascii="Arial" w:eastAsia="Calibri" w:hAnsi="Arial" w:cs="Arial"/>
          <w:sz w:val="24"/>
          <w:szCs w:val="24"/>
          <w:shd w:val="clear" w:color="auto" w:fill="FFFFFF"/>
        </w:rPr>
        <w:t xml:space="preserve"> </w:t>
      </w:r>
      <w:r w:rsidRPr="00CD3158">
        <w:rPr>
          <w:rFonts w:ascii="Arial" w:eastAsia="Calibri" w:hAnsi="Arial" w:cs="Arial"/>
          <w:sz w:val="24"/>
          <w:szCs w:val="24"/>
          <w:shd w:val="clear" w:color="auto" w:fill="FFFFFF"/>
        </w:rPr>
        <w:fldChar w:fldCharType="begin"/>
      </w:r>
      <w:r>
        <w:rPr>
          <w:rFonts w:ascii="Arial" w:eastAsia="Calibri" w:hAnsi="Arial" w:cs="Arial"/>
          <w:sz w:val="24"/>
          <w:szCs w:val="24"/>
          <w:shd w:val="clear" w:color="auto" w:fill="FFFFFF"/>
        </w:rPr>
        <w:instrText xml:space="preserve"> ADDIN EN.CITE &lt;EndNote&gt;&lt;Cite&gt;&lt;Author&gt;Huang&lt;/Author&gt;&lt;Year&gt;1993&lt;/Year&gt;&lt;RecNum&gt;273&lt;/RecNum&gt;&lt;DisplayText&gt;(Huang et al., 1993)&lt;/DisplayText&gt;&lt;record&gt;&lt;rec-number&gt;273&lt;/rec-number&gt;&lt;foreign-keys&gt;&lt;key app="EN" db-id="0dvs2w2purpvt3e095wpsxwdewfavxvtxpee" timestamp="1416922886"&gt;273&lt;/key&gt;&lt;/foreign-keys&gt;&lt;ref-type name="Journal Article"&gt;17&lt;/ref-type&gt;&lt;contributors&gt;&lt;authors&gt;&lt;author&gt;Huang, A J&lt;/author&gt;&lt;author&gt;Manning, J E&lt;/author&gt;&lt;author&gt;Bandak, T M&lt;/author&gt;&lt;author&gt;Ratau, M C&lt;/author&gt;&lt;author&gt;Hanser, K R&lt;/author&gt;&lt;author&gt;Silverstein, S C&lt;/author&gt;&lt;/authors&gt;&lt;/contributors&gt;&lt;titles&gt;&lt;title&gt;Endothelial cell cytosolic free calcium regulates neutrophil migration across monolayers of endothelial cells&lt;/title&gt;&lt;secondary-title&gt;The Journal of Cell Biology&lt;/secondary-title&gt;&lt;/titles&gt;&lt;periodical&gt;&lt;full-title&gt;The Journal of Cell Biology&lt;/full-title&gt;&lt;/periodical&gt;&lt;pages&gt;1371-1380&lt;/pages&gt;&lt;volume&gt;120&lt;/volume&gt;&lt;number&gt;6&lt;/number&gt;&lt;dates&gt;&lt;year&gt;1993&lt;/year&gt;&lt;pub-dates&gt;&lt;date&gt;March 15, 1993&lt;/date&gt;&lt;/pub-dates&gt;&lt;/dates&gt;&lt;urls&gt;&lt;related-urls&gt;&lt;url&gt;http://jcb.rupress.org/content/120/6/1371.abstract&lt;/url&gt;&lt;/related-urls&gt;&lt;/urls&gt;&lt;electronic-resource-num&gt;10.1083/jcb.120.6.1371&lt;/electronic-resource-num&gt;&lt;/record&gt;&lt;/Cite&gt;&lt;/EndNote&gt;</w:instrText>
      </w:r>
      <w:r w:rsidRPr="00CD3158">
        <w:rPr>
          <w:rFonts w:ascii="Arial" w:eastAsia="Calibri" w:hAnsi="Arial" w:cs="Arial"/>
          <w:sz w:val="24"/>
          <w:szCs w:val="24"/>
          <w:shd w:val="clear" w:color="auto" w:fill="FFFFFF"/>
        </w:rPr>
        <w:fldChar w:fldCharType="separate"/>
      </w:r>
      <w:r w:rsidRPr="00CD3158">
        <w:rPr>
          <w:rFonts w:ascii="Arial" w:eastAsia="Calibri" w:hAnsi="Arial" w:cs="Arial"/>
          <w:noProof/>
          <w:sz w:val="24"/>
          <w:szCs w:val="24"/>
          <w:shd w:val="clear" w:color="auto" w:fill="FFFFFF"/>
        </w:rPr>
        <w:t>(</w:t>
      </w:r>
      <w:hyperlink w:anchor="_ENREF_135" w:tooltip="Huang, 1993 #273" w:history="1">
        <w:r w:rsidR="00CB34BE" w:rsidRPr="00CD3158">
          <w:rPr>
            <w:rFonts w:ascii="Arial" w:eastAsia="Calibri" w:hAnsi="Arial" w:cs="Arial"/>
            <w:noProof/>
            <w:sz w:val="24"/>
            <w:szCs w:val="24"/>
            <w:shd w:val="clear" w:color="auto" w:fill="FFFFFF"/>
          </w:rPr>
          <w:t>Huang et al., 1993</w:t>
        </w:r>
      </w:hyperlink>
      <w:r w:rsidRPr="00CD3158">
        <w:rPr>
          <w:rFonts w:ascii="Arial" w:eastAsia="Calibri" w:hAnsi="Arial" w:cs="Arial"/>
          <w:noProof/>
          <w:sz w:val="24"/>
          <w:szCs w:val="24"/>
          <w:shd w:val="clear" w:color="auto" w:fill="FFFFFF"/>
        </w:rPr>
        <w:t>)</w:t>
      </w:r>
      <w:r w:rsidRPr="00CD3158">
        <w:rPr>
          <w:rFonts w:ascii="Arial" w:eastAsia="Calibri" w:hAnsi="Arial" w:cs="Arial"/>
          <w:sz w:val="24"/>
          <w:szCs w:val="24"/>
          <w:shd w:val="clear" w:color="auto" w:fill="FFFFFF"/>
        </w:rPr>
        <w:fldChar w:fldCharType="end"/>
      </w:r>
      <w:r w:rsidRPr="00CD3158">
        <w:rPr>
          <w:rFonts w:ascii="Arial" w:eastAsia="Calibri" w:hAnsi="Arial" w:cs="Arial"/>
          <w:sz w:val="24"/>
          <w:szCs w:val="24"/>
          <w:shd w:val="clear" w:color="auto" w:fill="FFFFFF"/>
        </w:rPr>
        <w:t xml:space="preserve">. </w:t>
      </w:r>
    </w:p>
    <w:p w14:paraId="046E75EB" w14:textId="77777777" w:rsidR="00F54D18" w:rsidRPr="00CD3158" w:rsidRDefault="00F54D18" w:rsidP="00F54D18">
      <w:pPr>
        <w:spacing w:after="160" w:line="259" w:lineRule="auto"/>
        <w:rPr>
          <w:rFonts w:ascii="Arial" w:eastAsia="Calibri" w:hAnsi="Arial" w:cs="Arial"/>
          <w:color w:val="000000"/>
          <w:sz w:val="24"/>
          <w:szCs w:val="24"/>
          <w:shd w:val="clear" w:color="auto" w:fill="FFFFFF"/>
        </w:rPr>
      </w:pPr>
    </w:p>
    <w:p w14:paraId="1CAE7BA9" w14:textId="14D8E1BB" w:rsidR="00F54D18" w:rsidRPr="00CD3158" w:rsidRDefault="00F54D18" w:rsidP="00CB34BE">
      <w:pPr>
        <w:autoSpaceDE w:val="0"/>
        <w:autoSpaceDN w:val="0"/>
        <w:adjustRightInd w:val="0"/>
        <w:spacing w:after="0" w:line="360" w:lineRule="auto"/>
        <w:jc w:val="both"/>
        <w:rPr>
          <w:rFonts w:ascii="Arial" w:eastAsia="Calibri" w:hAnsi="Arial" w:cs="Arial"/>
          <w:sz w:val="24"/>
          <w:szCs w:val="24"/>
          <w:shd w:val="clear" w:color="auto" w:fill="FFFFFF"/>
        </w:rPr>
      </w:pPr>
      <w:r w:rsidRPr="00CD3158">
        <w:rPr>
          <w:rFonts w:ascii="Arial" w:eastAsia="Times New Roman" w:hAnsi="Arial" w:cs="Arial"/>
          <w:sz w:val="24"/>
          <w:szCs w:val="24"/>
        </w:rPr>
        <w:lastRenderedPageBreak/>
        <w:t xml:space="preserve">Numerous molecules </w:t>
      </w:r>
      <w:r w:rsidRPr="00CD3158">
        <w:rPr>
          <w:rFonts w:ascii="Arial" w:eastAsia="Calibri" w:hAnsi="Arial" w:cs="Arial"/>
          <w:sz w:val="24"/>
          <w:szCs w:val="24"/>
        </w:rPr>
        <w:t>within the endothelial junction and stimulus</w:t>
      </w:r>
      <w:r w:rsidRPr="00CD3158">
        <w:rPr>
          <w:rFonts w:ascii="Arial" w:eastAsia="Calibri" w:hAnsi="Arial" w:cs="Arial"/>
          <w:sz w:val="18"/>
          <w:szCs w:val="18"/>
        </w:rPr>
        <w:t> </w:t>
      </w:r>
      <w:r w:rsidRPr="00CD3158">
        <w:rPr>
          <w:rFonts w:ascii="Arial" w:eastAsia="Calibri" w:hAnsi="Arial" w:cs="Arial"/>
          <w:sz w:val="24"/>
          <w:szCs w:val="24"/>
          <w:shd w:val="clear" w:color="auto" w:fill="FFFFFF"/>
        </w:rPr>
        <w:t xml:space="preserve">have now been identified and implicated in the transmigration process. The role of cytokines </w:t>
      </w:r>
      <w:r w:rsidRPr="00CD3158">
        <w:rPr>
          <w:rFonts w:ascii="Arial" w:eastAsia="Calibri" w:hAnsi="Arial" w:cs="Arial"/>
          <w:sz w:val="24"/>
          <w:szCs w:val="24"/>
        </w:rPr>
        <w:t xml:space="preserve">IL-1β or TNFα on leukocyte transmigration were investigated in mice. Using monoclonal antibodies or knockout mice revealed that IL-1β promotes </w:t>
      </w:r>
      <w:r w:rsidRPr="00CD3158">
        <w:rPr>
          <w:rFonts w:ascii="Arial" w:eastAsia="Calibri" w:hAnsi="Arial" w:cs="Arial"/>
          <w:sz w:val="24"/>
          <w:szCs w:val="24"/>
          <w:shd w:val="clear" w:color="auto" w:fill="FFFFFF"/>
        </w:rPr>
        <w:t xml:space="preserve">transmigration by platelet endothelial cell adhesion molecule-1 (PECAM-1), intercellular adhesion molecule-2 (ICAM-2), </w:t>
      </w:r>
      <w:r>
        <w:rPr>
          <w:rFonts w:ascii="Arial" w:eastAsia="Calibri" w:hAnsi="Arial" w:cs="Arial"/>
          <w:sz w:val="24"/>
          <w:szCs w:val="24"/>
          <w:shd w:val="clear" w:color="auto" w:fill="FFFFFF"/>
        </w:rPr>
        <w:t xml:space="preserve">and </w:t>
      </w:r>
      <w:r w:rsidRPr="00CD3158">
        <w:rPr>
          <w:rFonts w:ascii="Arial" w:eastAsia="Calibri" w:hAnsi="Arial" w:cs="Arial"/>
          <w:sz w:val="24"/>
          <w:szCs w:val="24"/>
          <w:shd w:val="clear" w:color="auto" w:fill="FFFFFF"/>
        </w:rPr>
        <w:t xml:space="preserve">the junctional adhesion molecule-A (JAM-A) on endothelial cells and this effect was not seen with </w:t>
      </w:r>
      <w:r w:rsidRPr="00CD3158">
        <w:rPr>
          <w:rFonts w:ascii="Arial" w:eastAsia="Calibri" w:hAnsi="Arial" w:cs="Arial"/>
          <w:sz w:val="24"/>
          <w:szCs w:val="24"/>
        </w:rPr>
        <w:t>TNFα. In addition, TNFα stimulated transmigration was mediated by macrophage antigen-1 (Mac-1) (neutrophils) and JAM-C (</w:t>
      </w:r>
      <w:r w:rsidRPr="00CD3158">
        <w:rPr>
          <w:rFonts w:ascii="Arial" w:eastAsia="Calibri" w:hAnsi="Arial" w:cs="Arial"/>
          <w:sz w:val="24"/>
          <w:szCs w:val="24"/>
          <w:shd w:val="clear" w:color="auto" w:fill="FFFFFF"/>
        </w:rPr>
        <w:t xml:space="preserve">endothelial cells) </w:t>
      </w:r>
      <w:r w:rsidRPr="00CD3158">
        <w:rPr>
          <w:rFonts w:ascii="Arial" w:eastAsia="Calibri" w:hAnsi="Arial" w:cs="Arial"/>
          <w:sz w:val="24"/>
          <w:szCs w:val="24"/>
          <w:shd w:val="clear" w:color="auto" w:fill="FFFFFF"/>
        </w:rPr>
        <w:fldChar w:fldCharType="begin"/>
      </w:r>
      <w:r>
        <w:rPr>
          <w:rFonts w:ascii="Arial" w:eastAsia="Calibri" w:hAnsi="Arial" w:cs="Arial"/>
          <w:sz w:val="24"/>
          <w:szCs w:val="24"/>
          <w:shd w:val="clear" w:color="auto" w:fill="FFFFFF"/>
        </w:rPr>
        <w:instrText xml:space="preserve"> ADDIN EN.CITE &lt;EndNote&gt;&lt;Cite&gt;&lt;Author&gt;Woodfin&lt;/Author&gt;&lt;Year&gt;2009&lt;/Year&gt;&lt;RecNum&gt;336&lt;/RecNum&gt;&lt;DisplayText&gt;(Woodfin et al., 2009)&lt;/DisplayText&gt;&lt;record&gt;&lt;rec-number&gt;336&lt;/rec-number&gt;&lt;foreign-keys&gt;&lt;key app="EN" db-id="0dvs2w2purpvt3e095wpsxwdewfavxvtxpee" timestamp="1416922886"&gt;336&lt;/key&gt;&lt;/foreign-keys&gt;&lt;ref-type name="Journal Article"&gt;17&lt;/ref-type&gt;&lt;contributors&gt;&lt;authors&gt;&lt;author&gt;Woodfin, Abigail&lt;/author&gt;&lt;author&gt;Voisin, Mathieu-Benoit&lt;/author&gt;&lt;author&gt;Imhof, Beat A.&lt;/author&gt;&lt;author&gt;Dejana, Elisabetta&lt;/author&gt;&lt;author&gt;Engelhardt, Britta&lt;/author&gt;&lt;author&gt;Nourshargh, Sussan&lt;/author&gt;&lt;/authors&gt;&lt;/contributors&gt;&lt;titles&gt;&lt;title&gt;Endothelial cell activation leads to neutrophil transmigration as supported by the sequential roles of ICAM-2, JAM-A, and PECAM-1&lt;/title&gt;&lt;secondary-title&gt;Blood&lt;/secondary-title&gt;&lt;/titles&gt;&lt;periodical&gt;&lt;full-title&gt;Blood&lt;/full-title&gt;&lt;/periodical&gt;&lt;pages&gt;6246-6257&lt;/pages&gt;&lt;volume&gt;113&lt;/volume&gt;&lt;number&gt;24&lt;/number&gt;&lt;dates&gt;&lt;year&gt;2009&lt;/year&gt;&lt;pub-dates&gt;&lt;date&gt;2009-06-11 00:00:00&lt;/date&gt;&lt;/pub-dates&gt;&lt;/dates&gt;&lt;work-type&gt;Journal Article&lt;/work-type&gt;&lt;urls&gt;&lt;related-urls&gt;&lt;url&gt;http://www.bloodjournal.org/bloodjournal/113/24/6246.full.pdf&lt;/url&gt;&lt;/related-urls&gt;&lt;/urls&gt;&lt;electronic-resource-num&gt;10.1182/blood-2008-11-188375&lt;/electronic-resource-num&gt;&lt;/record&gt;&lt;/Cite&gt;&lt;/EndNote&gt;</w:instrText>
      </w:r>
      <w:r w:rsidRPr="00CD3158">
        <w:rPr>
          <w:rFonts w:ascii="Arial" w:eastAsia="Calibri" w:hAnsi="Arial" w:cs="Arial"/>
          <w:sz w:val="24"/>
          <w:szCs w:val="24"/>
          <w:shd w:val="clear" w:color="auto" w:fill="FFFFFF"/>
        </w:rPr>
        <w:fldChar w:fldCharType="separate"/>
      </w:r>
      <w:r w:rsidRPr="00CD3158">
        <w:rPr>
          <w:rFonts w:ascii="Arial" w:eastAsia="Calibri" w:hAnsi="Arial" w:cs="Arial"/>
          <w:noProof/>
          <w:sz w:val="24"/>
          <w:szCs w:val="24"/>
          <w:shd w:val="clear" w:color="auto" w:fill="FFFFFF"/>
        </w:rPr>
        <w:t>(</w:t>
      </w:r>
      <w:hyperlink w:anchor="_ENREF_326" w:tooltip="Woodfin, 2009 #336" w:history="1">
        <w:r w:rsidR="00CB34BE" w:rsidRPr="00CD3158">
          <w:rPr>
            <w:rFonts w:ascii="Arial" w:eastAsia="Calibri" w:hAnsi="Arial" w:cs="Arial"/>
            <w:noProof/>
            <w:sz w:val="24"/>
            <w:szCs w:val="24"/>
            <w:shd w:val="clear" w:color="auto" w:fill="FFFFFF"/>
          </w:rPr>
          <w:t>Woodfin et al., 2009</w:t>
        </w:r>
      </w:hyperlink>
      <w:r w:rsidRPr="00CD3158">
        <w:rPr>
          <w:rFonts w:ascii="Arial" w:eastAsia="Calibri" w:hAnsi="Arial" w:cs="Arial"/>
          <w:noProof/>
          <w:sz w:val="24"/>
          <w:szCs w:val="24"/>
          <w:shd w:val="clear" w:color="auto" w:fill="FFFFFF"/>
        </w:rPr>
        <w:t>)</w:t>
      </w:r>
      <w:r w:rsidRPr="00CD3158">
        <w:rPr>
          <w:rFonts w:ascii="Arial" w:eastAsia="Calibri" w:hAnsi="Arial" w:cs="Arial"/>
          <w:sz w:val="24"/>
          <w:szCs w:val="24"/>
          <w:shd w:val="clear" w:color="auto" w:fill="FFFFFF"/>
        </w:rPr>
        <w:fldChar w:fldCharType="end"/>
      </w:r>
      <w:r w:rsidRPr="00CD3158">
        <w:rPr>
          <w:rFonts w:ascii="Arial" w:eastAsia="Calibri" w:hAnsi="Arial" w:cs="Arial"/>
          <w:sz w:val="24"/>
          <w:szCs w:val="24"/>
          <w:shd w:val="clear" w:color="auto" w:fill="FFFFFF"/>
        </w:rPr>
        <w:t xml:space="preserve">. Endothelial cell–selective adhesion molecule (ESAM) </w:t>
      </w:r>
      <w:r w:rsidRPr="00CD3158">
        <w:rPr>
          <w:rFonts w:ascii="Arial" w:eastAsia="Calibri" w:hAnsi="Arial" w:cs="Arial"/>
          <w:sz w:val="24"/>
          <w:szCs w:val="24"/>
          <w:shd w:val="clear" w:color="auto" w:fill="FFFFFF"/>
        </w:rPr>
        <w:fldChar w:fldCharType="begin"/>
      </w:r>
      <w:r>
        <w:rPr>
          <w:rFonts w:ascii="Arial" w:eastAsia="Calibri" w:hAnsi="Arial" w:cs="Arial"/>
          <w:sz w:val="24"/>
          <w:szCs w:val="24"/>
          <w:shd w:val="clear" w:color="auto" w:fill="FFFFFF"/>
        </w:rPr>
        <w:instrText xml:space="preserve"> ADDIN EN.CITE &lt;EndNote&gt;&lt;Cite&gt;&lt;Author&gt;Wegmann&lt;/Author&gt;&lt;Year&gt;2006&lt;/Year&gt;&lt;RecNum&gt;332&lt;/RecNum&gt;&lt;DisplayText&gt;(Wegmann et al., 2006)&lt;/DisplayText&gt;&lt;record&gt;&lt;rec-number&gt;332&lt;/rec-number&gt;&lt;foreign-keys&gt;&lt;key app="EN" db-id="0dvs2w2purpvt3e095wpsxwdewfavxvtxpee" timestamp="1416922886"&gt;332&lt;/key&gt;&lt;/foreign-keys&gt;&lt;ref-type name="Journal Article"&gt;17&lt;/ref-type&gt;&lt;contributors&gt;&lt;authors&gt;&lt;author&gt;Wegmann, Frank&lt;/author&gt;&lt;author&gt;Petri, Björn&lt;/author&gt;&lt;author&gt;Khandoga, Alexander Georg&lt;/author&gt;&lt;author&gt;Moser, Christian&lt;/author&gt;&lt;author&gt;Khandoga, Andrej&lt;/author&gt;&lt;author&gt;Volkery, Stefan&lt;/author&gt;&lt;author&gt;Li, Hang&lt;/author&gt;&lt;author&gt;Nasdala, Ines&lt;/author&gt;&lt;author&gt;Brandau, Oliver&lt;/author&gt;&lt;author&gt;Fässler, Reinhard&lt;/author&gt;&lt;author&gt;Butz, Stefan&lt;/author&gt;&lt;author&gt;Krombach, Fritz&lt;/author&gt;&lt;author&gt;Vestweber, Dietmar&lt;/author&gt;&lt;/authors&gt;&lt;/contributors&gt;&lt;titles&gt;&lt;title&gt;ESAM supports neutrophil extravasation, activation of Rho, and VEGF-induced vascular permeability&lt;/title&gt;&lt;secondary-title&gt;The Journal of Experimental Medicine&lt;/secondary-title&gt;&lt;/titles&gt;&lt;periodical&gt;&lt;full-title&gt;The Journal of Experimental Medicine&lt;/full-title&gt;&lt;/periodical&gt;&lt;pages&gt;1671-1677&lt;/pages&gt;&lt;volume&gt;203&lt;/volume&gt;&lt;number&gt;7&lt;/number&gt;&lt;dates&gt;&lt;year&gt;2006&lt;/year&gt;&lt;pub-dates&gt;&lt;date&gt;July 10, 2006&lt;/date&gt;&lt;/pub-dates&gt;&lt;/dates&gt;&lt;urls&gt;&lt;related-urls&gt;&lt;url&gt;http://jem.rupress.org/content/203/7/1671.abstract&lt;/url&gt;&lt;/related-urls&gt;&lt;/urls&gt;&lt;electronic-resource-num&gt;10.1084/jem.20060565&lt;/electronic-resource-num&gt;&lt;/record&gt;&lt;/Cite&gt;&lt;/EndNote&gt;</w:instrText>
      </w:r>
      <w:r w:rsidRPr="00CD3158">
        <w:rPr>
          <w:rFonts w:ascii="Arial" w:eastAsia="Calibri" w:hAnsi="Arial" w:cs="Arial"/>
          <w:sz w:val="24"/>
          <w:szCs w:val="24"/>
          <w:shd w:val="clear" w:color="auto" w:fill="FFFFFF"/>
        </w:rPr>
        <w:fldChar w:fldCharType="separate"/>
      </w:r>
      <w:r w:rsidRPr="00CD3158">
        <w:rPr>
          <w:rFonts w:ascii="Arial" w:eastAsia="Calibri" w:hAnsi="Arial" w:cs="Arial"/>
          <w:noProof/>
          <w:sz w:val="24"/>
          <w:szCs w:val="24"/>
          <w:shd w:val="clear" w:color="auto" w:fill="FFFFFF"/>
        </w:rPr>
        <w:t>(</w:t>
      </w:r>
      <w:hyperlink w:anchor="_ENREF_319" w:tooltip="Wegmann, 2006 #332" w:history="1">
        <w:r w:rsidR="00CB34BE" w:rsidRPr="00CD3158">
          <w:rPr>
            <w:rFonts w:ascii="Arial" w:eastAsia="Calibri" w:hAnsi="Arial" w:cs="Arial"/>
            <w:noProof/>
            <w:sz w:val="24"/>
            <w:szCs w:val="24"/>
            <w:shd w:val="clear" w:color="auto" w:fill="FFFFFF"/>
          </w:rPr>
          <w:t>Wegmann et al., 2006</w:t>
        </w:r>
      </w:hyperlink>
      <w:r w:rsidRPr="00CD3158">
        <w:rPr>
          <w:rFonts w:ascii="Arial" w:eastAsia="Calibri" w:hAnsi="Arial" w:cs="Arial"/>
          <w:noProof/>
          <w:sz w:val="24"/>
          <w:szCs w:val="24"/>
          <w:shd w:val="clear" w:color="auto" w:fill="FFFFFF"/>
        </w:rPr>
        <w:t>)</w:t>
      </w:r>
      <w:r w:rsidRPr="00CD3158">
        <w:rPr>
          <w:rFonts w:ascii="Arial" w:eastAsia="Calibri" w:hAnsi="Arial" w:cs="Arial"/>
          <w:sz w:val="24"/>
          <w:szCs w:val="24"/>
          <w:shd w:val="clear" w:color="auto" w:fill="FFFFFF"/>
        </w:rPr>
        <w:fldChar w:fldCharType="end"/>
      </w:r>
      <w:r w:rsidRPr="00CD3158">
        <w:rPr>
          <w:rFonts w:ascii="Arial" w:eastAsia="Calibri" w:hAnsi="Arial" w:cs="Arial"/>
          <w:sz w:val="24"/>
          <w:szCs w:val="24"/>
          <w:shd w:val="clear" w:color="auto" w:fill="FFFFFF"/>
        </w:rPr>
        <w:t xml:space="preserve">  and CD99 </w:t>
      </w:r>
      <w:r w:rsidRPr="00CD3158">
        <w:rPr>
          <w:rFonts w:ascii="Arial" w:eastAsia="Calibri" w:hAnsi="Arial" w:cs="Arial"/>
          <w:sz w:val="24"/>
          <w:szCs w:val="24"/>
          <w:shd w:val="clear" w:color="auto" w:fill="FFFFFF"/>
        </w:rPr>
        <w:fldChar w:fldCharType="begin"/>
      </w:r>
      <w:r>
        <w:rPr>
          <w:rFonts w:ascii="Arial" w:eastAsia="Calibri" w:hAnsi="Arial" w:cs="Arial"/>
          <w:sz w:val="24"/>
          <w:szCs w:val="24"/>
          <w:shd w:val="clear" w:color="auto" w:fill="FFFFFF"/>
        </w:rPr>
        <w:instrText xml:space="preserve"> ADDIN EN.CITE &lt;EndNote&gt;&lt;Cite&gt;&lt;Author&gt;Lou&lt;/Author&gt;&lt;Year&gt;2007&lt;/Year&gt;&lt;RecNum&gt;290&lt;/RecNum&gt;&lt;DisplayText&gt;(Lou et al., 2007)&lt;/DisplayText&gt;&lt;record&gt;&lt;rec-number&gt;290&lt;/rec-number&gt;&lt;foreign-keys&gt;&lt;key app="EN" db-id="0dvs2w2purpvt3e095wpsxwdewfavxvtxpee" timestamp="1416922886"&gt;290&lt;/key&gt;&lt;/foreign-keys&gt;&lt;ref-type name="Journal Article"&gt;17&lt;/ref-type&gt;&lt;contributors&gt;&lt;authors&gt;&lt;author&gt;Lou, Olivia&lt;/author&gt;&lt;author&gt;Alcaide, Pilar&lt;/author&gt;&lt;author&gt;Luscinskas, Francis W.&lt;/author&gt;&lt;author&gt;Muller, William A.&lt;/author&gt;&lt;/authors&gt;&lt;/contributors&gt;&lt;titles&gt;&lt;title&gt;CD99 Is a key mediator of the transendothelial migration of neutrophils&lt;/title&gt;&lt;secondary-title&gt;The Journal of Immunology&lt;/secondary-title&gt;&lt;/titles&gt;&lt;periodical&gt;&lt;full-title&gt;The Journal of Immunology&lt;/full-title&gt;&lt;/periodical&gt;&lt;pages&gt;1136-1143&lt;/pages&gt;&lt;volume&gt;178&lt;/volume&gt;&lt;number&gt;2&lt;/number&gt;&lt;dates&gt;&lt;year&gt;2007&lt;/year&gt;&lt;pub-dates&gt;&lt;date&gt;January 15, 2007&lt;/date&gt;&lt;/pub-dates&gt;&lt;/dates&gt;&lt;urls&gt;&lt;related-urls&gt;&lt;url&gt;http://www.jimmunol.org/content/178/2/1136.abstract&lt;/url&gt;&lt;/related-urls&gt;&lt;/urls&gt;&lt;electronic-resource-num&gt;10.4049/jimmunol.178.2.1136&lt;/electronic-resource-num&gt;&lt;/record&gt;&lt;/Cite&gt;&lt;/EndNote&gt;</w:instrText>
      </w:r>
      <w:r w:rsidRPr="00CD3158">
        <w:rPr>
          <w:rFonts w:ascii="Arial" w:eastAsia="Calibri" w:hAnsi="Arial" w:cs="Arial"/>
          <w:sz w:val="24"/>
          <w:szCs w:val="24"/>
          <w:shd w:val="clear" w:color="auto" w:fill="FFFFFF"/>
        </w:rPr>
        <w:fldChar w:fldCharType="separate"/>
      </w:r>
      <w:r w:rsidRPr="00CD3158">
        <w:rPr>
          <w:rFonts w:ascii="Arial" w:eastAsia="Calibri" w:hAnsi="Arial" w:cs="Arial"/>
          <w:noProof/>
          <w:sz w:val="24"/>
          <w:szCs w:val="24"/>
          <w:shd w:val="clear" w:color="auto" w:fill="FFFFFF"/>
        </w:rPr>
        <w:t>(</w:t>
      </w:r>
      <w:hyperlink w:anchor="_ENREF_182" w:tooltip="Lou, 2007 #290" w:history="1">
        <w:r w:rsidR="00CB34BE" w:rsidRPr="00CD3158">
          <w:rPr>
            <w:rFonts w:ascii="Arial" w:eastAsia="Calibri" w:hAnsi="Arial" w:cs="Arial"/>
            <w:noProof/>
            <w:sz w:val="24"/>
            <w:szCs w:val="24"/>
            <w:shd w:val="clear" w:color="auto" w:fill="FFFFFF"/>
          </w:rPr>
          <w:t>Lou et al., 2007</w:t>
        </w:r>
      </w:hyperlink>
      <w:r w:rsidRPr="00CD3158">
        <w:rPr>
          <w:rFonts w:ascii="Arial" w:eastAsia="Calibri" w:hAnsi="Arial" w:cs="Arial"/>
          <w:noProof/>
          <w:sz w:val="24"/>
          <w:szCs w:val="24"/>
          <w:shd w:val="clear" w:color="auto" w:fill="FFFFFF"/>
        </w:rPr>
        <w:t>)</w:t>
      </w:r>
      <w:r w:rsidRPr="00CD3158">
        <w:rPr>
          <w:rFonts w:ascii="Arial" w:eastAsia="Calibri" w:hAnsi="Arial" w:cs="Arial"/>
          <w:sz w:val="24"/>
          <w:szCs w:val="24"/>
          <w:shd w:val="clear" w:color="auto" w:fill="FFFFFF"/>
        </w:rPr>
        <w:fldChar w:fldCharType="end"/>
      </w:r>
      <w:r w:rsidRPr="00CD3158">
        <w:rPr>
          <w:rFonts w:ascii="Arial" w:eastAsia="Calibri" w:hAnsi="Arial" w:cs="Arial"/>
          <w:sz w:val="24"/>
          <w:szCs w:val="24"/>
          <w:shd w:val="clear" w:color="auto" w:fill="FFFFFF"/>
        </w:rPr>
        <w:t xml:space="preserve"> were found to be involved</w:t>
      </w:r>
      <w:r>
        <w:rPr>
          <w:rFonts w:ascii="Arial" w:eastAsia="Calibri" w:hAnsi="Arial" w:cs="Arial"/>
          <w:sz w:val="24"/>
          <w:szCs w:val="24"/>
          <w:shd w:val="clear" w:color="auto" w:fill="FFFFFF"/>
        </w:rPr>
        <w:t xml:space="preserve"> in the </w:t>
      </w:r>
      <w:r w:rsidRPr="00CD3158">
        <w:rPr>
          <w:rFonts w:ascii="Arial" w:eastAsia="Calibri" w:hAnsi="Arial" w:cs="Arial"/>
          <w:sz w:val="24"/>
          <w:szCs w:val="24"/>
          <w:shd w:val="clear" w:color="auto" w:fill="FFFFFF"/>
        </w:rPr>
        <w:t xml:space="preserve"> transmigration process. </w:t>
      </w:r>
    </w:p>
    <w:p w14:paraId="6CCABA37" w14:textId="77777777" w:rsidR="00F54D18" w:rsidRDefault="00F54D18" w:rsidP="00F54D18">
      <w:pPr>
        <w:spacing w:after="0" w:line="360" w:lineRule="auto"/>
        <w:jc w:val="both"/>
        <w:rPr>
          <w:rFonts w:ascii="Arial" w:eastAsia="Times New Roman" w:hAnsi="Arial" w:cs="Arial"/>
          <w:sz w:val="24"/>
          <w:szCs w:val="24"/>
          <w:lang w:val="en-IE"/>
        </w:rPr>
      </w:pPr>
    </w:p>
    <w:p w14:paraId="3856B62F" w14:textId="3A801020" w:rsidR="002604B4" w:rsidRDefault="00F54D18" w:rsidP="00CB34BE">
      <w:pPr>
        <w:spacing w:after="0" w:line="360" w:lineRule="auto"/>
        <w:jc w:val="both"/>
        <w:rPr>
          <w:rFonts w:ascii="Arial" w:eastAsia="Times New Roman" w:hAnsi="Arial" w:cs="Arial"/>
          <w:b/>
          <w:bCs/>
          <w:sz w:val="24"/>
          <w:szCs w:val="24"/>
          <w:lang w:val="en-IE"/>
        </w:rPr>
      </w:pPr>
      <w:r>
        <w:rPr>
          <w:rFonts w:ascii="Arial" w:eastAsia="Times New Roman" w:hAnsi="Arial" w:cs="Arial"/>
          <w:sz w:val="24"/>
          <w:szCs w:val="24"/>
        </w:rPr>
        <w:t>Once at the site of injury/infection, neutrophils are</w:t>
      </w:r>
      <w:r w:rsidRPr="0029078F">
        <w:rPr>
          <w:rFonts w:ascii="Arial" w:eastAsia="Times New Roman" w:hAnsi="Arial" w:cs="Arial"/>
          <w:sz w:val="24"/>
          <w:szCs w:val="24"/>
        </w:rPr>
        <w:t xml:space="preserve"> able to engulf and digest infectious organisms</w:t>
      </w:r>
      <w:r>
        <w:rPr>
          <w:rFonts w:ascii="Arial" w:eastAsia="Times New Roman" w:hAnsi="Arial" w:cs="Arial"/>
          <w:sz w:val="24"/>
          <w:szCs w:val="24"/>
        </w:rPr>
        <w:t xml:space="preserve">. </w:t>
      </w:r>
      <w:r w:rsidRPr="006B4731">
        <w:rPr>
          <w:rFonts w:ascii="Arial" w:eastAsia="Times New Roman" w:hAnsi="Arial" w:cs="Arial"/>
          <w:sz w:val="24"/>
          <w:szCs w:val="24"/>
        </w:rPr>
        <w:t>This is enhanced when the pathogen is coated (opsonised) with complement or antibody. After engulfment, the pathogen is enclosed within a phagosome and then digested by activation of the respiratory burst or lysosomal enzymes</w:t>
      </w:r>
      <w:r w:rsidRPr="006B4731" w:rsidDel="006B4731">
        <w:rPr>
          <w:rFonts w:ascii="Arial" w:eastAsia="Times New Roman" w:hAnsi="Arial" w:cs="Arial"/>
          <w:sz w:val="24"/>
          <w:szCs w:val="24"/>
        </w:rPr>
        <w:t xml:space="preserve"> </w:t>
      </w:r>
      <w:r w:rsidRPr="0029078F">
        <w:rPr>
          <w:rFonts w:ascii="Arial" w:eastAsia="Times New Roman" w:hAnsi="Arial" w:cs="Arial"/>
          <w:sz w:val="24"/>
          <w:szCs w:val="24"/>
          <w:lang w:val="en-IE"/>
        </w:rPr>
        <w:fldChar w:fldCharType="begin"/>
      </w:r>
      <w:r>
        <w:rPr>
          <w:rFonts w:ascii="Arial" w:eastAsia="Times New Roman" w:hAnsi="Arial" w:cs="Arial"/>
          <w:sz w:val="24"/>
          <w:szCs w:val="24"/>
          <w:lang w:val="en-IE"/>
        </w:rPr>
        <w:instrText xml:space="preserve"> ADDIN EN.CITE &lt;EndNote&gt;&lt;Cite&gt;&lt;Author&gt;Hannigan&lt;/Author&gt;&lt;Year&gt;2009&lt;/Year&gt;&lt;RecNum&gt;40&lt;/RecNum&gt;&lt;DisplayText&gt;(Hannigan et al., 2009)&lt;/DisplayText&gt;&lt;record&gt;&lt;rec-number&gt;40&lt;/rec-number&gt;&lt;foreign-keys&gt;&lt;key app="EN" db-id="0dvs2w2purpvt3e095wpsxwdewfavxvtxpee" timestamp="0"&gt;40&lt;/key&gt;&lt;/foreign-keys&gt;&lt;ref-type name="Book"&gt;6&lt;/ref-type&gt;&lt;contributors&gt;&lt;authors&gt;&lt;author&gt;Hannigan, B. M.&lt;/author&gt;&lt;author&gt;Moore, C. B. T.&lt;/author&gt;&lt;author&gt;Quinn, D. G.&lt;/author&gt;&lt;/authors&gt;&lt;/contributors&gt;&lt;titles&gt;&lt;title&gt;Immunology&lt;/title&gt;&lt;/titles&gt;&lt;pages&gt;xvii, 382 p.&lt;/pages&gt;&lt;edition&gt;2nd ed. / B.M. Hannigan, C.B.T. Moore and D.G. Quinn.&lt;/edition&gt;&lt;keywords&gt;&lt;keyword&gt;Immunology.&lt;/keyword&gt;&lt;/keywords&gt;&lt;dates&gt;&lt;year&gt;2009&lt;/year&gt;&lt;/dates&gt;&lt;pub-location&gt;Bloxham&lt;/pub-location&gt;&lt;publisher&gt;Scion&lt;/publisher&gt;&lt;isbn&gt;9781904842569 (pbk.) : No price&amp;#xD;1904842569 (pbk.) : No price&lt;/isbn&gt;&lt;call-num&gt;616.079 22&amp;#xD;British Library DSC m09/.35859&amp;#xD;British Library STI (B) 616.079&lt;/call-num&gt;&lt;urls&gt;&lt;/urls&gt;&lt;/record&gt;&lt;/Cite&gt;&lt;/EndNote&gt;</w:instrText>
      </w:r>
      <w:r w:rsidRPr="0029078F">
        <w:rPr>
          <w:rFonts w:ascii="Arial" w:eastAsia="Times New Roman" w:hAnsi="Arial" w:cs="Arial"/>
          <w:sz w:val="24"/>
          <w:szCs w:val="24"/>
          <w:lang w:val="en-IE"/>
        </w:rPr>
        <w:fldChar w:fldCharType="separate"/>
      </w:r>
      <w:r>
        <w:rPr>
          <w:rFonts w:ascii="Arial" w:eastAsia="Times New Roman" w:hAnsi="Arial" w:cs="Arial"/>
          <w:noProof/>
          <w:sz w:val="24"/>
          <w:szCs w:val="24"/>
          <w:lang w:val="en-IE"/>
        </w:rPr>
        <w:t>(</w:t>
      </w:r>
      <w:hyperlink w:anchor="_ENREF_121" w:tooltip="Hannigan, 2009 #40" w:history="1">
        <w:r w:rsidR="00CB34BE">
          <w:rPr>
            <w:rFonts w:ascii="Arial" w:eastAsia="Times New Roman" w:hAnsi="Arial" w:cs="Arial"/>
            <w:noProof/>
            <w:sz w:val="24"/>
            <w:szCs w:val="24"/>
            <w:lang w:val="en-IE"/>
          </w:rPr>
          <w:t>Hannigan et al., 2009</w:t>
        </w:r>
      </w:hyperlink>
      <w:r>
        <w:rPr>
          <w:rFonts w:ascii="Arial" w:eastAsia="Times New Roman" w:hAnsi="Arial" w:cs="Arial"/>
          <w:noProof/>
          <w:sz w:val="24"/>
          <w:szCs w:val="24"/>
          <w:lang w:val="en-IE"/>
        </w:rPr>
        <w:t>)</w:t>
      </w:r>
      <w:r w:rsidRPr="0029078F">
        <w:rPr>
          <w:rFonts w:ascii="Arial" w:eastAsia="Times New Roman" w:hAnsi="Arial" w:cs="Arial"/>
          <w:sz w:val="24"/>
          <w:szCs w:val="24"/>
          <w:lang w:val="en-IE"/>
        </w:rPr>
        <w:fldChar w:fldCharType="end"/>
      </w:r>
      <w:r w:rsidRPr="0029078F">
        <w:rPr>
          <w:rFonts w:ascii="Arial" w:eastAsia="Times New Roman" w:hAnsi="Arial" w:cs="Arial"/>
          <w:b/>
          <w:bCs/>
          <w:sz w:val="24"/>
          <w:szCs w:val="24"/>
          <w:lang w:val="en-IE"/>
        </w:rPr>
        <w:t>.</w:t>
      </w:r>
    </w:p>
    <w:p w14:paraId="7197F99F" w14:textId="77777777" w:rsidR="00D72312" w:rsidRDefault="00D72312" w:rsidP="00D72312">
      <w:pPr>
        <w:spacing w:after="0" w:line="360" w:lineRule="auto"/>
        <w:jc w:val="both"/>
        <w:rPr>
          <w:rFonts w:ascii="Arial" w:eastAsia="Times New Roman" w:hAnsi="Arial" w:cs="Arial"/>
          <w:b/>
          <w:bCs/>
          <w:sz w:val="24"/>
          <w:szCs w:val="24"/>
          <w:lang w:val="en-IE"/>
        </w:rPr>
      </w:pPr>
    </w:p>
    <w:p w14:paraId="6E502CB7" w14:textId="77777777" w:rsidR="00D72312" w:rsidRDefault="00D72312" w:rsidP="00D72312">
      <w:pPr>
        <w:spacing w:after="0" w:line="360" w:lineRule="auto"/>
        <w:jc w:val="both"/>
        <w:rPr>
          <w:rFonts w:ascii="Arial" w:eastAsia="Times New Roman" w:hAnsi="Arial" w:cs="Arial"/>
          <w:b/>
          <w:bCs/>
          <w:sz w:val="24"/>
          <w:szCs w:val="24"/>
          <w:lang w:val="en-IE"/>
        </w:rPr>
      </w:pPr>
    </w:p>
    <w:p w14:paraId="14D04E50" w14:textId="77777777" w:rsidR="00D72312" w:rsidRDefault="00D72312" w:rsidP="00D72312">
      <w:pPr>
        <w:spacing w:after="0" w:line="360" w:lineRule="auto"/>
        <w:jc w:val="both"/>
        <w:rPr>
          <w:rFonts w:ascii="Arial" w:eastAsia="Times New Roman" w:hAnsi="Arial" w:cs="Arial"/>
          <w:b/>
          <w:bCs/>
          <w:sz w:val="24"/>
          <w:szCs w:val="24"/>
          <w:lang w:val="en-IE"/>
        </w:rPr>
      </w:pPr>
    </w:p>
    <w:p w14:paraId="165900D9" w14:textId="77777777" w:rsidR="00D72312" w:rsidRDefault="00D72312" w:rsidP="00D72312">
      <w:pPr>
        <w:spacing w:after="0" w:line="360" w:lineRule="auto"/>
        <w:jc w:val="both"/>
        <w:rPr>
          <w:rFonts w:asciiTheme="minorBidi" w:hAnsiTheme="minorBidi"/>
          <w:sz w:val="24"/>
          <w:szCs w:val="24"/>
        </w:rPr>
      </w:pPr>
    </w:p>
    <w:p w14:paraId="6F8237A1" w14:textId="77777777" w:rsidR="00F54D18" w:rsidRDefault="00BC196F" w:rsidP="00F54D18">
      <w:pPr>
        <w:pStyle w:val="Caption"/>
        <w:keepNext/>
      </w:pPr>
      <w:r>
        <w:rPr>
          <w:noProof/>
          <w:lang w:eastAsia="en-GB"/>
        </w:rPr>
        <w:lastRenderedPageBreak/>
        <w:drawing>
          <wp:inline distT="0" distB="0" distL="0" distR="0" wp14:anchorId="2067F6DB" wp14:editId="4F75ED73">
            <wp:extent cx="5612130" cy="3156585"/>
            <wp:effectExtent l="0" t="0" r="762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esentation2.tif"/>
                    <pic:cNvPicPr/>
                  </pic:nvPicPr>
                  <pic:blipFill>
                    <a:blip r:embed="rId20">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14:paraId="719D2188" w14:textId="245355B4" w:rsidR="00F54D18" w:rsidRDefault="00F54D18" w:rsidP="00F54D18">
      <w:pPr>
        <w:spacing w:before="200" w:after="0" w:line="360" w:lineRule="auto"/>
        <w:jc w:val="both"/>
        <w:rPr>
          <w:rFonts w:ascii="Arial" w:hAnsi="Arial" w:cs="Arial"/>
          <w:b/>
          <w:bCs/>
          <w:i/>
          <w:iCs/>
          <w:sz w:val="24"/>
          <w:szCs w:val="24"/>
        </w:rPr>
      </w:pPr>
      <w:bookmarkStart w:id="59" w:name="_Toc426231995"/>
      <w:r w:rsidRPr="00D47AA3">
        <w:rPr>
          <w:rFonts w:ascii="Arial" w:hAnsi="Arial" w:cs="Arial"/>
          <w:b/>
          <w:bCs/>
          <w:sz w:val="24"/>
          <w:szCs w:val="24"/>
        </w:rPr>
        <w:t xml:space="preserve">Figure </w:t>
      </w:r>
      <w:r w:rsidR="00D87240">
        <w:rPr>
          <w:rFonts w:ascii="Arial" w:hAnsi="Arial" w:cs="Arial"/>
          <w:b/>
          <w:bCs/>
          <w:sz w:val="24"/>
          <w:szCs w:val="24"/>
        </w:rPr>
        <w:fldChar w:fldCharType="begin"/>
      </w:r>
      <w:r w:rsidR="00D87240">
        <w:rPr>
          <w:rFonts w:ascii="Arial" w:hAnsi="Arial" w:cs="Arial"/>
          <w:b/>
          <w:bCs/>
          <w:sz w:val="24"/>
          <w:szCs w:val="24"/>
        </w:rPr>
        <w:instrText xml:space="preserve"> STYLEREF 1 \s </w:instrText>
      </w:r>
      <w:r w:rsidR="00D87240">
        <w:rPr>
          <w:rFonts w:ascii="Arial" w:hAnsi="Arial" w:cs="Arial"/>
          <w:b/>
          <w:bCs/>
          <w:sz w:val="24"/>
          <w:szCs w:val="24"/>
        </w:rPr>
        <w:fldChar w:fldCharType="separate"/>
      </w:r>
      <w:r w:rsidR="0068162C">
        <w:rPr>
          <w:rFonts w:ascii="Arial" w:hAnsi="Arial" w:cs="Arial"/>
          <w:b/>
          <w:bCs/>
          <w:noProof/>
          <w:sz w:val="24"/>
          <w:szCs w:val="24"/>
        </w:rPr>
        <w:t>1</w:t>
      </w:r>
      <w:r w:rsidR="00D87240">
        <w:rPr>
          <w:rFonts w:ascii="Arial" w:hAnsi="Arial" w:cs="Arial"/>
          <w:b/>
          <w:bCs/>
          <w:sz w:val="24"/>
          <w:szCs w:val="24"/>
        </w:rPr>
        <w:fldChar w:fldCharType="end"/>
      </w:r>
      <w:r w:rsidR="00D87240">
        <w:rPr>
          <w:rFonts w:ascii="Arial" w:hAnsi="Arial" w:cs="Arial"/>
          <w:b/>
          <w:bCs/>
          <w:sz w:val="24"/>
          <w:szCs w:val="24"/>
        </w:rPr>
        <w:t>.</w:t>
      </w:r>
      <w:r w:rsidR="00D87240">
        <w:rPr>
          <w:rFonts w:ascii="Arial" w:hAnsi="Arial" w:cs="Arial"/>
          <w:b/>
          <w:bCs/>
          <w:sz w:val="24"/>
          <w:szCs w:val="24"/>
        </w:rPr>
        <w:fldChar w:fldCharType="begin"/>
      </w:r>
      <w:r w:rsidR="00D87240">
        <w:rPr>
          <w:rFonts w:ascii="Arial" w:hAnsi="Arial" w:cs="Arial"/>
          <w:b/>
          <w:bCs/>
          <w:sz w:val="24"/>
          <w:szCs w:val="24"/>
        </w:rPr>
        <w:instrText xml:space="preserve"> SEQ Figure \* ARABIC \s 1 </w:instrText>
      </w:r>
      <w:r w:rsidR="00D87240">
        <w:rPr>
          <w:rFonts w:ascii="Arial" w:hAnsi="Arial" w:cs="Arial"/>
          <w:b/>
          <w:bCs/>
          <w:sz w:val="24"/>
          <w:szCs w:val="24"/>
        </w:rPr>
        <w:fldChar w:fldCharType="separate"/>
      </w:r>
      <w:r w:rsidR="0068162C">
        <w:rPr>
          <w:rFonts w:ascii="Arial" w:hAnsi="Arial" w:cs="Arial"/>
          <w:b/>
          <w:bCs/>
          <w:noProof/>
          <w:sz w:val="24"/>
          <w:szCs w:val="24"/>
        </w:rPr>
        <w:t>5</w:t>
      </w:r>
      <w:r w:rsidR="00D87240">
        <w:rPr>
          <w:rFonts w:ascii="Arial" w:hAnsi="Arial" w:cs="Arial"/>
          <w:b/>
          <w:bCs/>
          <w:sz w:val="24"/>
          <w:szCs w:val="24"/>
        </w:rPr>
        <w:fldChar w:fldCharType="end"/>
      </w:r>
      <w:r w:rsidRPr="00D47AA3">
        <w:rPr>
          <w:rFonts w:ascii="Arial" w:hAnsi="Arial" w:cs="Arial"/>
          <w:b/>
          <w:bCs/>
          <w:sz w:val="24"/>
          <w:szCs w:val="24"/>
        </w:rPr>
        <w:t xml:space="preserve"> Neutrophil adhesion cascade</w:t>
      </w:r>
      <w:bookmarkEnd w:id="59"/>
    </w:p>
    <w:p w14:paraId="341C5CF6" w14:textId="77777777" w:rsidR="00F54D18" w:rsidRDefault="00F54D18" w:rsidP="00D72312">
      <w:pPr>
        <w:spacing w:before="200" w:after="0" w:line="360" w:lineRule="auto"/>
        <w:jc w:val="both"/>
        <w:rPr>
          <w:rFonts w:asciiTheme="minorBidi" w:hAnsiTheme="minorBidi"/>
          <w:sz w:val="24"/>
          <w:szCs w:val="24"/>
        </w:rPr>
      </w:pPr>
      <w:r>
        <w:rPr>
          <w:rFonts w:asciiTheme="minorBidi" w:hAnsiTheme="minorBidi"/>
          <w:sz w:val="24"/>
          <w:szCs w:val="24"/>
        </w:rPr>
        <w:t xml:space="preserve"> </w:t>
      </w:r>
      <w:r w:rsidRPr="00D47AA3">
        <w:rPr>
          <w:rFonts w:ascii="Arial" w:eastAsia="+mn-ea" w:hAnsi="Arial" w:cs="Arial"/>
          <w:color w:val="000000"/>
          <w:kern w:val="24"/>
          <w:lang w:eastAsia="en-GB"/>
        </w:rPr>
        <w:t>Prior to adhesion cascade, chemotactic stimulation of neutrophils induces polarized morphological changes characterized by a leading actin-rich lamella and a tail-like uropod at the rear end. The adhesion cascade steps include  (1) the capture of neutrophils on activated endothelial cells followed by (2) rolling, (3), slow rolling,  (4) firm adhesion, (5) Intravascular crawling and (6) paracellular and transcellular transmigration. Key molecules involved in adhesion cascade are indicated under each step . PSGL-1, P-selectin glycoprotein ligand 1;  ESL-1, E-selectin ligand-1; CD44,  cluster of differentiation 44; LFA-1, lymphocyte function-associated antigen 1;  MAC-1, macrophage antigen 1; ICAM-1, intercellular adhesion molecule 1; VLA-4, very late antigen 4; VCAM-1, vascular cell-adhesion molecule 1; PI3K, phosphoinositide 3-kinase; PECAM-1, platelet/endothelial-cell adhesion molecule 1; JAMs,  junctional adhesion molecules; ESAM, endothelial cell-selective adhesion molecule;  CD99,  cluster of differentiation 99</w:t>
      </w:r>
      <w:r w:rsidRPr="00D47AA3">
        <w:rPr>
          <w:rFonts w:asciiTheme="minorBidi" w:hAnsiTheme="minorBidi"/>
        </w:rPr>
        <w:t>.</w:t>
      </w:r>
      <w:r>
        <w:rPr>
          <w:rFonts w:asciiTheme="minorBidi" w:hAnsiTheme="minorBidi"/>
          <w:sz w:val="24"/>
          <w:szCs w:val="24"/>
        </w:rPr>
        <w:tab/>
      </w:r>
    </w:p>
    <w:p w14:paraId="3F271B44" w14:textId="77777777" w:rsidR="00F54D18" w:rsidRDefault="00F54D18" w:rsidP="00F54D18">
      <w:pPr>
        <w:autoSpaceDE w:val="0"/>
        <w:autoSpaceDN w:val="0"/>
        <w:adjustRightInd w:val="0"/>
        <w:spacing w:after="0" w:line="240" w:lineRule="auto"/>
        <w:rPr>
          <w:rFonts w:asciiTheme="minorBidi" w:hAnsiTheme="minorBidi"/>
          <w:sz w:val="24"/>
          <w:szCs w:val="24"/>
        </w:rPr>
      </w:pPr>
    </w:p>
    <w:p w14:paraId="5A4DC7A2" w14:textId="77777777" w:rsidR="00F54D18" w:rsidRDefault="00F54D18" w:rsidP="00F54D18">
      <w:pPr>
        <w:autoSpaceDE w:val="0"/>
        <w:autoSpaceDN w:val="0"/>
        <w:adjustRightInd w:val="0"/>
        <w:spacing w:after="0" w:line="240" w:lineRule="auto"/>
        <w:rPr>
          <w:rFonts w:asciiTheme="minorBidi" w:hAnsiTheme="minorBidi"/>
          <w:sz w:val="24"/>
          <w:szCs w:val="24"/>
        </w:rPr>
      </w:pPr>
    </w:p>
    <w:p w14:paraId="74F07A13" w14:textId="77777777" w:rsidR="000D40D2" w:rsidRDefault="000D40D2" w:rsidP="00F54D18">
      <w:pPr>
        <w:autoSpaceDE w:val="0"/>
        <w:autoSpaceDN w:val="0"/>
        <w:adjustRightInd w:val="0"/>
        <w:spacing w:after="0" w:line="240" w:lineRule="auto"/>
        <w:rPr>
          <w:rFonts w:asciiTheme="minorBidi" w:hAnsiTheme="minorBidi"/>
          <w:sz w:val="24"/>
          <w:szCs w:val="24"/>
        </w:rPr>
      </w:pPr>
    </w:p>
    <w:p w14:paraId="48881E24" w14:textId="77777777" w:rsidR="000D40D2" w:rsidRDefault="000D40D2" w:rsidP="00F54D18">
      <w:pPr>
        <w:autoSpaceDE w:val="0"/>
        <w:autoSpaceDN w:val="0"/>
        <w:adjustRightInd w:val="0"/>
        <w:spacing w:after="0" w:line="240" w:lineRule="auto"/>
        <w:rPr>
          <w:rFonts w:asciiTheme="minorBidi" w:hAnsiTheme="minorBidi"/>
          <w:sz w:val="24"/>
          <w:szCs w:val="24"/>
        </w:rPr>
      </w:pPr>
    </w:p>
    <w:p w14:paraId="28F93301" w14:textId="77777777" w:rsidR="00F54D18" w:rsidRDefault="00F54D18" w:rsidP="00F54D18">
      <w:pPr>
        <w:autoSpaceDE w:val="0"/>
        <w:autoSpaceDN w:val="0"/>
        <w:adjustRightInd w:val="0"/>
        <w:spacing w:after="0" w:line="240" w:lineRule="auto"/>
        <w:rPr>
          <w:rFonts w:asciiTheme="minorBidi" w:hAnsiTheme="minorBidi"/>
          <w:sz w:val="24"/>
          <w:szCs w:val="24"/>
        </w:rPr>
      </w:pPr>
    </w:p>
    <w:p w14:paraId="7B2684BA" w14:textId="77777777" w:rsidR="00F54D18" w:rsidRDefault="00F54D18" w:rsidP="00F54D18">
      <w:pPr>
        <w:autoSpaceDE w:val="0"/>
        <w:autoSpaceDN w:val="0"/>
        <w:adjustRightInd w:val="0"/>
        <w:spacing w:after="0" w:line="240" w:lineRule="auto"/>
        <w:rPr>
          <w:rFonts w:asciiTheme="minorBidi" w:hAnsiTheme="minorBidi"/>
          <w:sz w:val="24"/>
          <w:szCs w:val="24"/>
        </w:rPr>
      </w:pPr>
    </w:p>
    <w:p w14:paraId="0FBECBD5" w14:textId="77777777" w:rsidR="00D72312" w:rsidRDefault="00D72312" w:rsidP="00F54D18">
      <w:pPr>
        <w:autoSpaceDE w:val="0"/>
        <w:autoSpaceDN w:val="0"/>
        <w:adjustRightInd w:val="0"/>
        <w:spacing w:after="0" w:line="240" w:lineRule="auto"/>
        <w:rPr>
          <w:rFonts w:asciiTheme="minorBidi" w:hAnsiTheme="minorBidi"/>
          <w:sz w:val="24"/>
          <w:szCs w:val="24"/>
        </w:rPr>
      </w:pPr>
    </w:p>
    <w:p w14:paraId="259E7263" w14:textId="77777777" w:rsidR="00F54D18" w:rsidRPr="007D377F" w:rsidRDefault="00F54D18" w:rsidP="00185432">
      <w:pPr>
        <w:pStyle w:val="Heading3"/>
        <w:rPr>
          <w:rFonts w:asciiTheme="minorBidi" w:hAnsiTheme="minorBidi"/>
        </w:rPr>
      </w:pPr>
      <w:r>
        <w:lastRenderedPageBreak/>
        <w:t xml:space="preserve"> </w:t>
      </w:r>
      <w:bookmarkStart w:id="60" w:name="_Toc424586743"/>
      <w:r w:rsidRPr="007327EF">
        <w:t xml:space="preserve">Neutrophil </w:t>
      </w:r>
      <w:r w:rsidR="00CA219D">
        <w:t>migration</w:t>
      </w:r>
      <w:bookmarkEnd w:id="60"/>
      <w:r w:rsidRPr="007327EF">
        <w:t xml:space="preserve"> </w:t>
      </w:r>
    </w:p>
    <w:p w14:paraId="4A9708CB" w14:textId="789D0197" w:rsidR="00F54D18" w:rsidRDefault="00F54D18" w:rsidP="00CB34BE">
      <w:pPr>
        <w:autoSpaceDE w:val="0"/>
        <w:autoSpaceDN w:val="0"/>
        <w:adjustRightInd w:val="0"/>
        <w:spacing w:after="0" w:line="360" w:lineRule="auto"/>
        <w:jc w:val="both"/>
        <w:rPr>
          <w:rFonts w:asciiTheme="minorBidi" w:eastAsia="Times New Roman" w:hAnsiTheme="minorBidi"/>
          <w:sz w:val="24"/>
          <w:szCs w:val="24"/>
        </w:rPr>
      </w:pPr>
      <w:r w:rsidRPr="006E6D27">
        <w:rPr>
          <w:rFonts w:asciiTheme="minorBidi" w:hAnsiTheme="minorBidi"/>
          <w:sz w:val="24"/>
          <w:szCs w:val="24"/>
        </w:rPr>
        <w:t xml:space="preserve">Neutrophil activation </w:t>
      </w:r>
      <w:r w:rsidRPr="006E6D27">
        <w:rPr>
          <w:rFonts w:asciiTheme="minorBidi" w:hAnsiTheme="minorBidi"/>
          <w:sz w:val="24"/>
          <w:szCs w:val="24"/>
          <w:shd w:val="clear" w:color="auto" w:fill="FFFFFF"/>
        </w:rPr>
        <w:t>by bacterial by-products or other immune stimuli</w:t>
      </w:r>
      <w:r w:rsidR="00476502">
        <w:rPr>
          <w:rFonts w:asciiTheme="minorBidi" w:hAnsiTheme="minorBidi"/>
          <w:sz w:val="24"/>
          <w:szCs w:val="24"/>
          <w:shd w:val="clear" w:color="auto" w:fill="FFFFFF"/>
        </w:rPr>
        <w:t>,</w:t>
      </w:r>
      <w:r w:rsidRPr="006E6D27">
        <w:rPr>
          <w:rFonts w:asciiTheme="minorBidi" w:hAnsiTheme="minorBidi"/>
          <w:sz w:val="24"/>
          <w:szCs w:val="24"/>
          <w:shd w:val="clear" w:color="auto" w:fill="FFFFFF"/>
        </w:rPr>
        <w:t xml:space="preserve"> such as lipopolysaccharide </w:t>
      </w:r>
      <w:r w:rsidR="00476502">
        <w:rPr>
          <w:rFonts w:asciiTheme="minorBidi" w:hAnsiTheme="minorBidi"/>
          <w:sz w:val="24"/>
          <w:szCs w:val="24"/>
          <w:shd w:val="clear" w:color="auto" w:fill="FFFFFF"/>
        </w:rPr>
        <w:t xml:space="preserve">and </w:t>
      </w:r>
      <w:r w:rsidRPr="006E6D27">
        <w:rPr>
          <w:rFonts w:asciiTheme="minorBidi" w:hAnsiTheme="minorBidi"/>
          <w:sz w:val="24"/>
          <w:szCs w:val="24"/>
          <w:shd w:val="clear" w:color="auto" w:fill="FFFFFF"/>
        </w:rPr>
        <w:t>glycolipids</w:t>
      </w:r>
      <w:r w:rsidR="00476502">
        <w:rPr>
          <w:rFonts w:asciiTheme="minorBidi" w:hAnsiTheme="minorBidi"/>
          <w:sz w:val="24"/>
          <w:szCs w:val="24"/>
          <w:shd w:val="clear" w:color="auto" w:fill="FFFFFF"/>
        </w:rPr>
        <w:t>,</w:t>
      </w:r>
      <w:r w:rsidRPr="006E6D27">
        <w:rPr>
          <w:rFonts w:asciiTheme="minorBidi" w:hAnsiTheme="minorBidi"/>
          <w:sz w:val="24"/>
          <w:szCs w:val="24"/>
        </w:rPr>
        <w:t xml:space="preserve"> </w:t>
      </w:r>
      <w:r w:rsidRPr="006E6D27">
        <w:rPr>
          <w:rFonts w:asciiTheme="minorBidi" w:hAnsiTheme="minorBidi"/>
          <w:sz w:val="24"/>
          <w:szCs w:val="24"/>
          <w:shd w:val="clear" w:color="auto" w:fill="FFFFFF"/>
        </w:rPr>
        <w:t>executes several specialized functions that include chemotaxis, phagocytosis, and the generation of reactive oxygen</w:t>
      </w:r>
      <w:r w:rsidR="00476502">
        <w:rPr>
          <w:rFonts w:asciiTheme="minorBidi" w:hAnsiTheme="minorBidi"/>
          <w:sz w:val="24"/>
          <w:szCs w:val="24"/>
          <w:shd w:val="clear" w:color="auto" w:fill="FFFFFF"/>
        </w:rPr>
        <w:t xml:space="preserve"> species</w:t>
      </w:r>
      <w:r w:rsidRPr="006E6D27">
        <w:rPr>
          <w:rFonts w:asciiTheme="minorBidi" w:hAnsiTheme="minorBidi"/>
          <w:sz w:val="24"/>
          <w:szCs w:val="24"/>
          <w:shd w:val="clear" w:color="auto" w:fill="FFFFFF"/>
        </w:rPr>
        <w:t xml:space="preserve">. These help to eliminate </w:t>
      </w:r>
      <w:r w:rsidRPr="006E6D27">
        <w:rPr>
          <w:rStyle w:val="apple-converted-space"/>
          <w:rFonts w:asciiTheme="minorBidi" w:hAnsiTheme="minorBidi"/>
          <w:sz w:val="24"/>
          <w:szCs w:val="24"/>
          <w:shd w:val="clear" w:color="auto" w:fill="FFFFFF"/>
        </w:rPr>
        <w:t>invading</w:t>
      </w:r>
      <w:r w:rsidRPr="006E6D27">
        <w:rPr>
          <w:rFonts w:asciiTheme="minorBidi" w:hAnsiTheme="minorBidi"/>
          <w:sz w:val="24"/>
          <w:szCs w:val="24"/>
          <w:shd w:val="clear" w:color="auto" w:fill="FFFFFF"/>
        </w:rPr>
        <w:t xml:space="preserve"> micro-organisms or cellular debris. </w:t>
      </w:r>
      <w:r w:rsidRPr="006E6D27">
        <w:rPr>
          <w:rFonts w:asciiTheme="minorBidi" w:hAnsiTheme="minorBidi"/>
          <w:sz w:val="24"/>
          <w:szCs w:val="24"/>
        </w:rPr>
        <w:t xml:space="preserve">In </w:t>
      </w:r>
      <w:r w:rsidRPr="006E6D27">
        <w:rPr>
          <w:rFonts w:asciiTheme="minorBidi" w:hAnsiTheme="minorBidi"/>
          <w:sz w:val="24"/>
          <w:szCs w:val="24"/>
          <w:shd w:val="clear" w:color="auto" w:fill="FFFFFF"/>
        </w:rPr>
        <w:t>1884</w:t>
      </w:r>
      <w:r w:rsidRPr="006E6D27">
        <w:rPr>
          <w:rStyle w:val="apple-converted-space"/>
          <w:rFonts w:asciiTheme="minorBidi" w:hAnsiTheme="minorBidi"/>
          <w:sz w:val="24"/>
          <w:szCs w:val="24"/>
          <w:shd w:val="clear" w:color="auto" w:fill="FFFFFF"/>
        </w:rPr>
        <w:t xml:space="preserve">, </w:t>
      </w:r>
      <w:r w:rsidRPr="006E6D27">
        <w:rPr>
          <w:rFonts w:asciiTheme="minorBidi" w:hAnsiTheme="minorBidi"/>
          <w:sz w:val="24"/>
          <w:szCs w:val="24"/>
          <w:shd w:val="clear" w:color="auto" w:fill="FFFFFF"/>
        </w:rPr>
        <w:t>Pfeffer described</w:t>
      </w:r>
      <w:r w:rsidRPr="006E6D27">
        <w:rPr>
          <w:rStyle w:val="apple-converted-space"/>
          <w:rFonts w:asciiTheme="minorBidi" w:hAnsiTheme="minorBidi"/>
          <w:sz w:val="24"/>
          <w:szCs w:val="24"/>
          <w:shd w:val="clear" w:color="auto" w:fill="FFFFFF"/>
        </w:rPr>
        <w:t> </w:t>
      </w:r>
      <w:r w:rsidRPr="006E6D27">
        <w:rPr>
          <w:rFonts w:asciiTheme="minorBidi" w:hAnsiTheme="minorBidi"/>
          <w:sz w:val="24"/>
          <w:szCs w:val="24"/>
          <w:shd w:val="clear" w:color="auto" w:fill="FFFFFF"/>
        </w:rPr>
        <w:t xml:space="preserve">the term </w:t>
      </w:r>
      <w:r w:rsidR="00A41713">
        <w:rPr>
          <w:rFonts w:asciiTheme="minorBidi" w:hAnsiTheme="minorBidi"/>
          <w:sz w:val="24"/>
          <w:szCs w:val="24"/>
          <w:shd w:val="clear" w:color="auto" w:fill="FFFFFF"/>
        </w:rPr>
        <w:t>‘</w:t>
      </w:r>
      <w:r w:rsidRPr="006E6D27">
        <w:rPr>
          <w:rFonts w:asciiTheme="minorBidi" w:hAnsiTheme="minorBidi"/>
          <w:sz w:val="24"/>
          <w:szCs w:val="24"/>
          <w:shd w:val="clear" w:color="auto" w:fill="FFFFFF"/>
        </w:rPr>
        <w:t>chemotaxis</w:t>
      </w:r>
      <w:r w:rsidR="00A41713">
        <w:rPr>
          <w:rFonts w:asciiTheme="minorBidi" w:hAnsiTheme="minorBidi"/>
          <w:sz w:val="24"/>
          <w:szCs w:val="24"/>
          <w:shd w:val="clear" w:color="auto" w:fill="FFFFFF"/>
        </w:rPr>
        <w:t>’</w:t>
      </w:r>
      <w:r w:rsidRPr="006E6D27">
        <w:rPr>
          <w:rStyle w:val="apple-converted-space"/>
          <w:rFonts w:asciiTheme="minorBidi" w:hAnsiTheme="minorBidi"/>
          <w:sz w:val="24"/>
          <w:szCs w:val="24"/>
          <w:shd w:val="clear" w:color="auto" w:fill="FFFFFF"/>
        </w:rPr>
        <w:t> </w:t>
      </w:r>
      <w:r w:rsidR="00A41713">
        <w:rPr>
          <w:rStyle w:val="apple-converted-space"/>
          <w:rFonts w:asciiTheme="minorBidi" w:hAnsiTheme="minorBidi"/>
          <w:sz w:val="24"/>
          <w:szCs w:val="24"/>
          <w:shd w:val="clear" w:color="auto" w:fill="FFFFFF"/>
        </w:rPr>
        <w:t>as</w:t>
      </w:r>
      <w:r w:rsidR="00A41713" w:rsidRPr="006E6D27">
        <w:rPr>
          <w:rStyle w:val="apple-converted-space"/>
          <w:rFonts w:asciiTheme="minorBidi" w:hAnsiTheme="minorBidi"/>
          <w:sz w:val="24"/>
          <w:szCs w:val="24"/>
          <w:shd w:val="clear" w:color="auto" w:fill="FFFFFF"/>
        </w:rPr>
        <w:t xml:space="preserve"> </w:t>
      </w:r>
      <w:r w:rsidRPr="006E6D27">
        <w:rPr>
          <w:rStyle w:val="apple-converted-space"/>
          <w:rFonts w:asciiTheme="minorBidi" w:hAnsiTheme="minorBidi"/>
          <w:sz w:val="24"/>
          <w:szCs w:val="24"/>
          <w:shd w:val="clear" w:color="auto" w:fill="FFFFFF"/>
        </w:rPr>
        <w:t>directional</w:t>
      </w:r>
      <w:r w:rsidRPr="006E6D27">
        <w:rPr>
          <w:rFonts w:asciiTheme="minorBidi" w:hAnsiTheme="minorBidi"/>
          <w:sz w:val="24"/>
          <w:szCs w:val="24"/>
          <w:shd w:val="clear" w:color="auto" w:fill="FFFFFF"/>
        </w:rPr>
        <w:t xml:space="preserve"> migration of leukocytes to a chemical gradient </w:t>
      </w:r>
      <w:r w:rsidRPr="006E6D27">
        <w:rPr>
          <w:rFonts w:asciiTheme="minorBidi" w:hAnsiTheme="minorBidi"/>
          <w:sz w:val="24"/>
          <w:szCs w:val="24"/>
          <w:shd w:val="clear" w:color="auto" w:fill="FFFFFF"/>
        </w:rPr>
        <w:fldChar w:fldCharType="begin"/>
      </w:r>
      <w:r>
        <w:rPr>
          <w:rFonts w:asciiTheme="minorBidi" w:hAnsiTheme="minorBidi"/>
          <w:sz w:val="24"/>
          <w:szCs w:val="24"/>
          <w:shd w:val="clear" w:color="auto" w:fill="FFFFFF"/>
        </w:rPr>
        <w:instrText xml:space="preserve"> ADDIN EN.CITE &lt;EndNote&gt;&lt;Cite&gt;&lt;Author&gt;Cicchetti&lt;/Author&gt;&lt;Year&gt;2002&lt;/Year&gt;&lt;RecNum&gt;180&lt;/RecNum&gt;&lt;DisplayText&gt;(Cicchetti et al., 2002)&lt;/DisplayText&gt;&lt;record&gt;&lt;rec-number&gt;180&lt;/rec-number&gt;&lt;foreign-keys&gt;&lt;key app="EN" db-id="0dvs2w2purpvt3e095wpsxwdewfavxvtxpee" timestamp="0"&gt;180&lt;/key&gt;&lt;/foreign-keys&gt;&lt;ref-type name="Journal Article"&gt;17&lt;/ref-type&gt;&lt;contributors&gt;&lt;authors&gt;&lt;author&gt;Cicchetti, Gregor&lt;/author&gt;&lt;author&gt;Allen, Philip G.&lt;/author&gt;&lt;author&gt;Glogauer, Michael&lt;/author&gt;&lt;/authors&gt;&lt;/contributors&gt;&lt;titles&gt;&lt;title&gt;Chemotactic signaling pathways in neutrophils: from receptor to actin assembly&lt;/title&gt;&lt;secondary-title&gt;Critical Reviews in Oral Biology &amp;amp; Medicine&lt;/secondary-title&gt;&lt;/titles&gt;&lt;pages&gt;220-228&lt;/pages&gt;&lt;volume&gt;13&lt;/volume&gt;&lt;number&gt;3&lt;/number&gt;&lt;dates&gt;&lt;year&gt;2002&lt;/year&gt;&lt;pub-dates&gt;&lt;date&gt;May 1, 2002&lt;/date&gt;&lt;/pub-dates&gt;&lt;/dates&gt;&lt;urls&gt;&lt;related-urls&gt;&lt;url&gt;http://cro.sagepub.com/content/13/3/220.abstract&lt;/url&gt;&lt;/related-urls&gt;&lt;/urls&gt;&lt;electronic-resource-num&gt;10.1177/154411130201300302&lt;/electronic-resource-num&gt;&lt;/record&gt;&lt;/Cite&gt;&lt;/EndNote&gt;</w:instrText>
      </w:r>
      <w:r w:rsidRPr="006E6D27">
        <w:rPr>
          <w:rFonts w:asciiTheme="minorBidi" w:hAnsiTheme="minorBidi"/>
          <w:sz w:val="24"/>
          <w:szCs w:val="24"/>
          <w:shd w:val="clear" w:color="auto" w:fill="FFFFFF"/>
        </w:rPr>
        <w:fldChar w:fldCharType="separate"/>
      </w:r>
      <w:r>
        <w:rPr>
          <w:rFonts w:asciiTheme="minorBidi" w:hAnsiTheme="minorBidi"/>
          <w:noProof/>
          <w:sz w:val="24"/>
          <w:szCs w:val="24"/>
          <w:shd w:val="clear" w:color="auto" w:fill="FFFFFF"/>
        </w:rPr>
        <w:t>(</w:t>
      </w:r>
      <w:hyperlink w:anchor="_ENREF_53" w:tooltip="Cicchetti, 2002 #180" w:history="1">
        <w:r w:rsidR="00CB34BE">
          <w:rPr>
            <w:rFonts w:asciiTheme="minorBidi" w:hAnsiTheme="minorBidi"/>
            <w:noProof/>
            <w:sz w:val="24"/>
            <w:szCs w:val="24"/>
            <w:shd w:val="clear" w:color="auto" w:fill="FFFFFF"/>
          </w:rPr>
          <w:t>Cicchetti et al., 2002</w:t>
        </w:r>
      </w:hyperlink>
      <w:r>
        <w:rPr>
          <w:rFonts w:asciiTheme="minorBidi" w:hAnsiTheme="minorBidi"/>
          <w:noProof/>
          <w:sz w:val="24"/>
          <w:szCs w:val="24"/>
          <w:shd w:val="clear" w:color="auto" w:fill="FFFFFF"/>
        </w:rPr>
        <w:t>)</w:t>
      </w:r>
      <w:r w:rsidRPr="006E6D27">
        <w:rPr>
          <w:rFonts w:asciiTheme="minorBidi" w:hAnsiTheme="minorBidi"/>
          <w:sz w:val="24"/>
          <w:szCs w:val="24"/>
          <w:shd w:val="clear" w:color="auto" w:fill="FFFFFF"/>
        </w:rPr>
        <w:fldChar w:fldCharType="end"/>
      </w:r>
      <w:r w:rsidRPr="006E6D27">
        <w:rPr>
          <w:rFonts w:asciiTheme="minorBidi" w:hAnsiTheme="minorBidi"/>
          <w:sz w:val="24"/>
          <w:szCs w:val="24"/>
          <w:shd w:val="clear" w:color="auto" w:fill="FFFFFF"/>
        </w:rPr>
        <w:t>. Response of neutrophils to chemoattractants</w:t>
      </w:r>
      <w:r w:rsidRPr="006E6D27">
        <w:rPr>
          <w:rStyle w:val="apple-converted-space"/>
          <w:rFonts w:asciiTheme="minorBidi" w:hAnsiTheme="minorBidi"/>
          <w:sz w:val="24"/>
          <w:szCs w:val="24"/>
          <w:shd w:val="clear" w:color="auto" w:fill="FFFFFF"/>
        </w:rPr>
        <w:t> </w:t>
      </w:r>
      <w:r w:rsidRPr="006E6D27">
        <w:rPr>
          <w:rFonts w:asciiTheme="minorBidi" w:hAnsiTheme="minorBidi"/>
          <w:sz w:val="24"/>
          <w:szCs w:val="24"/>
          <w:shd w:val="clear" w:color="auto" w:fill="FFFFFF"/>
        </w:rPr>
        <w:t xml:space="preserve">results in the neutrophil acquiring a polarized morphology that is characterized by a leading actin-rich lamella and a tail-like uropod at the rear end. </w:t>
      </w:r>
      <w:r w:rsidRPr="006E6D27">
        <w:rPr>
          <w:rFonts w:asciiTheme="minorBidi" w:hAnsiTheme="minorBidi"/>
          <w:sz w:val="24"/>
          <w:szCs w:val="24"/>
          <w:shd w:val="clear" w:color="auto" w:fill="FFFFFF"/>
        </w:rPr>
        <w:fldChar w:fldCharType="begin"/>
      </w:r>
      <w:r>
        <w:rPr>
          <w:rFonts w:asciiTheme="minorBidi" w:hAnsiTheme="minorBidi"/>
          <w:sz w:val="24"/>
          <w:szCs w:val="24"/>
          <w:shd w:val="clear" w:color="auto" w:fill="FFFFFF"/>
        </w:rPr>
        <w:instrText xml:space="preserve"> ADDIN EN.CITE &lt;EndNote&gt;&lt;Cite&gt;&lt;Author&gt;Wang&lt;/Author&gt;&lt;Year&gt;2009&lt;/Year&gt;&lt;RecNum&gt;182&lt;/RecNum&gt;&lt;DisplayText&gt;(Wang, 2009)&lt;/DisplayText&gt;&lt;record&gt;&lt;rec-number&gt;182&lt;/rec-number&gt;&lt;foreign-keys&gt;&lt;key app="EN" db-id="0dvs2w2purpvt3e095wpsxwdewfavxvtxpee" timestamp="0"&gt;182&lt;/key&gt;&lt;/foreign-keys&gt;&lt;ref-type name="Journal Article"&gt;17&lt;/ref-type&gt;&lt;contributors&gt;&lt;authors&gt;&lt;author&gt;Wang, F.&lt;/author&gt;&lt;/authors&gt;&lt;/contributors&gt;&lt;titles&gt;&lt;title&gt;The signaling mechanisms underlying cell polarity and chemotaxis&lt;/title&gt;&lt;secondary-title&gt;Cold Spring Harbor Perspectives in Biology&lt;/secondary-title&gt;&lt;/titles&gt;&lt;volume&gt;1&lt;/volume&gt;&lt;number&gt;4&lt;/number&gt;&lt;dates&gt;&lt;year&gt;2009&lt;/year&gt;&lt;pub-dates&gt;&lt;date&gt;Oct&lt;/date&gt;&lt;/pub-dates&gt;&lt;/dates&gt;&lt;isbn&gt;1943-0264&lt;/isbn&gt;&lt;accession-num&gt;WOS:000279879500008&lt;/accession-num&gt;&lt;urls&gt;&lt;related-urls&gt;&lt;url&gt;&amp;lt;Go to ISI&amp;gt;://WOS:000279879500008&lt;/url&gt;&lt;/related-urls&gt;&lt;/urls&gt;&lt;electronic-resource-num&gt;a002980&amp;#xD;10.1101/cshperspect.a002980&lt;/electronic-resource-num&gt;&lt;/record&gt;&lt;/Cite&gt;&lt;/EndNote&gt;</w:instrText>
      </w:r>
      <w:r w:rsidRPr="006E6D27">
        <w:rPr>
          <w:rFonts w:asciiTheme="minorBidi" w:hAnsiTheme="minorBidi"/>
          <w:sz w:val="24"/>
          <w:szCs w:val="24"/>
          <w:shd w:val="clear" w:color="auto" w:fill="FFFFFF"/>
        </w:rPr>
        <w:fldChar w:fldCharType="separate"/>
      </w:r>
      <w:r w:rsidRPr="006E6D27">
        <w:rPr>
          <w:rFonts w:asciiTheme="minorBidi" w:hAnsiTheme="minorBidi"/>
          <w:noProof/>
          <w:sz w:val="24"/>
          <w:szCs w:val="24"/>
          <w:shd w:val="clear" w:color="auto" w:fill="FFFFFF"/>
        </w:rPr>
        <w:t>(</w:t>
      </w:r>
      <w:hyperlink w:anchor="_ENREF_314" w:tooltip="Wang, 2009 #182" w:history="1">
        <w:r w:rsidR="00CB34BE" w:rsidRPr="006E6D27">
          <w:rPr>
            <w:rFonts w:asciiTheme="minorBidi" w:hAnsiTheme="minorBidi"/>
            <w:noProof/>
            <w:sz w:val="24"/>
            <w:szCs w:val="24"/>
            <w:shd w:val="clear" w:color="auto" w:fill="FFFFFF"/>
          </w:rPr>
          <w:t>Wang, 2009</w:t>
        </w:r>
      </w:hyperlink>
      <w:r w:rsidRPr="006E6D27">
        <w:rPr>
          <w:rFonts w:asciiTheme="minorBidi" w:hAnsiTheme="minorBidi"/>
          <w:noProof/>
          <w:sz w:val="24"/>
          <w:szCs w:val="24"/>
          <w:shd w:val="clear" w:color="auto" w:fill="FFFFFF"/>
        </w:rPr>
        <w:t>)</w:t>
      </w:r>
      <w:r w:rsidRPr="006E6D27">
        <w:rPr>
          <w:rFonts w:asciiTheme="minorBidi" w:hAnsiTheme="minorBidi"/>
          <w:sz w:val="24"/>
          <w:szCs w:val="24"/>
          <w:shd w:val="clear" w:color="auto" w:fill="FFFFFF"/>
        </w:rPr>
        <w:fldChar w:fldCharType="end"/>
      </w:r>
      <w:r w:rsidRPr="006E6D27">
        <w:rPr>
          <w:rFonts w:asciiTheme="minorBidi" w:hAnsiTheme="minorBidi"/>
          <w:sz w:val="24"/>
          <w:szCs w:val="24"/>
          <w:shd w:val="clear" w:color="auto" w:fill="FFFFFF"/>
        </w:rPr>
        <w:t xml:space="preserve">. </w:t>
      </w:r>
      <w:r w:rsidRPr="006E6D27">
        <w:rPr>
          <w:rFonts w:asciiTheme="minorBidi" w:eastAsia="Times New Roman" w:hAnsiTheme="minorBidi"/>
          <w:sz w:val="24"/>
          <w:szCs w:val="24"/>
        </w:rPr>
        <w:t xml:space="preserve">The lamella is a sheet-like structure that consists of actin filaments (actin is a 42-kDa protein) and important for normal neutrophil chemotaxis. </w:t>
      </w:r>
    </w:p>
    <w:p w14:paraId="1F3942DE" w14:textId="77777777" w:rsidR="00F54D18" w:rsidRPr="007327EF" w:rsidRDefault="00F54D18" w:rsidP="00F54D18">
      <w:pPr>
        <w:autoSpaceDE w:val="0"/>
        <w:autoSpaceDN w:val="0"/>
        <w:adjustRightInd w:val="0"/>
        <w:spacing w:after="0" w:line="360" w:lineRule="auto"/>
        <w:jc w:val="both"/>
        <w:rPr>
          <w:rFonts w:asciiTheme="minorBidi" w:hAnsiTheme="minorBidi"/>
          <w:sz w:val="24"/>
          <w:szCs w:val="24"/>
        </w:rPr>
      </w:pPr>
    </w:p>
    <w:p w14:paraId="72C7006F" w14:textId="7264F89D" w:rsidR="00F54D18" w:rsidRPr="006E6D27" w:rsidRDefault="00F54D18" w:rsidP="00CB34BE">
      <w:pPr>
        <w:autoSpaceDE w:val="0"/>
        <w:autoSpaceDN w:val="0"/>
        <w:adjustRightInd w:val="0"/>
        <w:spacing w:after="0" w:line="360" w:lineRule="auto"/>
        <w:jc w:val="both"/>
        <w:rPr>
          <w:rFonts w:asciiTheme="minorBidi" w:hAnsiTheme="minorBidi"/>
          <w:sz w:val="24"/>
          <w:szCs w:val="24"/>
        </w:rPr>
      </w:pPr>
      <w:r w:rsidRPr="006E6D27">
        <w:rPr>
          <w:rFonts w:asciiTheme="minorBidi" w:eastAsia="Times New Roman" w:hAnsiTheme="minorBidi"/>
          <w:sz w:val="24"/>
          <w:szCs w:val="24"/>
        </w:rPr>
        <w:t xml:space="preserve">Activation </w:t>
      </w:r>
      <w:r>
        <w:rPr>
          <w:rFonts w:asciiTheme="minorBidi" w:eastAsia="Times New Roman" w:hAnsiTheme="minorBidi"/>
          <w:sz w:val="24"/>
          <w:szCs w:val="24"/>
        </w:rPr>
        <w:t xml:space="preserve">of </w:t>
      </w:r>
      <w:r w:rsidRPr="006E6D27">
        <w:rPr>
          <w:rFonts w:asciiTheme="minorBidi" w:eastAsia="Times New Roman" w:hAnsiTheme="minorBidi"/>
          <w:sz w:val="24"/>
          <w:szCs w:val="24"/>
        </w:rPr>
        <w:t xml:space="preserve">neutrophils by chemoattractants </w:t>
      </w:r>
      <w:r w:rsidR="00D72312">
        <w:rPr>
          <w:rFonts w:asciiTheme="minorBidi" w:eastAsia="Times New Roman" w:hAnsiTheme="minorBidi"/>
          <w:sz w:val="24"/>
          <w:szCs w:val="24"/>
        </w:rPr>
        <w:t>is</w:t>
      </w:r>
      <w:r w:rsidR="00D72312" w:rsidRPr="006E6D27">
        <w:rPr>
          <w:rFonts w:asciiTheme="minorBidi" w:eastAsia="Times New Roman" w:hAnsiTheme="minorBidi"/>
          <w:sz w:val="24"/>
          <w:szCs w:val="24"/>
        </w:rPr>
        <w:t xml:space="preserve"> </w:t>
      </w:r>
      <w:r w:rsidRPr="006E6D27">
        <w:rPr>
          <w:rFonts w:asciiTheme="minorBidi" w:eastAsia="Times New Roman" w:hAnsiTheme="minorBidi"/>
          <w:sz w:val="24"/>
          <w:szCs w:val="24"/>
        </w:rPr>
        <w:t xml:space="preserve">mediated via G-protein-coupled receptors (GPCRs) such as Gαo/i </w:t>
      </w:r>
      <w:r w:rsidRPr="006E6D27">
        <w:rPr>
          <w:rFonts w:asciiTheme="minorBidi" w:eastAsia="Times New Roman" w:hAnsiTheme="minorBidi"/>
          <w:sz w:val="24"/>
          <w:szCs w:val="24"/>
        </w:rPr>
        <w:fldChar w:fldCharType="begin"/>
      </w:r>
      <w:r>
        <w:rPr>
          <w:rFonts w:asciiTheme="minorBidi" w:eastAsia="Times New Roman" w:hAnsiTheme="minorBidi"/>
          <w:sz w:val="24"/>
          <w:szCs w:val="24"/>
        </w:rPr>
        <w:instrText xml:space="preserve"> ADDIN EN.CITE &lt;EndNote&gt;&lt;Cite&gt;&lt;Author&gt;Goldman&lt;/Author&gt;&lt;Year&gt;1985&lt;/Year&gt;&lt;RecNum&gt;183&lt;/RecNum&gt;&lt;DisplayText&gt;(Goldman et al., 1985)&lt;/DisplayText&gt;&lt;record&gt;&lt;rec-number&gt;183&lt;/rec-number&gt;&lt;foreign-keys&gt;&lt;key app="EN" db-id="0dvs2w2purpvt3e095wpsxwdewfavxvtxpee" timestamp="0"&gt;183&lt;/key&gt;&lt;/foreign-keys&gt;&lt;ref-type name="Journal Article"&gt;17&lt;/ref-type&gt;&lt;contributors&gt;&lt;authors&gt;&lt;author&gt;Goldman, D W&lt;/author&gt;&lt;author&gt;Chang, F H&lt;/author&gt;&lt;author&gt;Gifford, L A&lt;/author&gt;&lt;author&gt;Goetzl, E J&lt;/author&gt;&lt;author&gt;Bourne, H R&lt;/author&gt;&lt;/authors&gt;&lt;/contributors&gt;&lt;titles&gt;&lt;title&gt;Pertussis toxin inhibition of chemotactic factor-induced calcium mobilization and function in human polymorphonuclear leukocytes&lt;/title&gt;&lt;secondary-title&gt;The Journal of Experimental Medicine&lt;/secondary-title&gt;&lt;/titles&gt;&lt;periodical&gt;&lt;full-title&gt;The Journal of Experimental Medicine&lt;/full-title&gt;&lt;/periodical&gt;&lt;pages&gt;145-156&lt;/pages&gt;&lt;volume&gt;162&lt;/volume&gt;&lt;number&gt;1&lt;/number&gt;&lt;dates&gt;&lt;year&gt;1985&lt;/year&gt;&lt;pub-dates&gt;&lt;date&gt;July 1, 1985&lt;/date&gt;&lt;/pub-dates&gt;&lt;/dates&gt;&lt;urls&gt;&lt;related-urls&gt;&lt;url&gt;http://jem.rupress.org/content/162/1/145.abstract&lt;/url&gt;&lt;/related-urls&gt;&lt;/urls&gt;&lt;electronic-resource-num&gt;10.1084/jem.162.1.145&lt;/electronic-resource-num&gt;&lt;/record&gt;&lt;/Cite&gt;&lt;/EndNote&gt;</w:instrText>
      </w:r>
      <w:r w:rsidRPr="006E6D27">
        <w:rPr>
          <w:rFonts w:asciiTheme="minorBidi" w:eastAsia="Times New Roman" w:hAnsiTheme="minorBidi"/>
          <w:sz w:val="24"/>
          <w:szCs w:val="24"/>
        </w:rPr>
        <w:fldChar w:fldCharType="separate"/>
      </w:r>
      <w:r>
        <w:rPr>
          <w:rFonts w:asciiTheme="minorBidi" w:eastAsia="Times New Roman" w:hAnsiTheme="minorBidi"/>
          <w:noProof/>
          <w:sz w:val="24"/>
          <w:szCs w:val="24"/>
        </w:rPr>
        <w:t>(</w:t>
      </w:r>
      <w:hyperlink w:anchor="_ENREF_114" w:tooltip="Goldman, 1985 #183" w:history="1">
        <w:r w:rsidR="00CB34BE">
          <w:rPr>
            <w:rFonts w:asciiTheme="minorBidi" w:eastAsia="Times New Roman" w:hAnsiTheme="minorBidi"/>
            <w:noProof/>
            <w:sz w:val="24"/>
            <w:szCs w:val="24"/>
          </w:rPr>
          <w:t>Goldman et al., 1985</w:t>
        </w:r>
      </w:hyperlink>
      <w:r>
        <w:rPr>
          <w:rFonts w:asciiTheme="minorBidi" w:eastAsia="Times New Roman" w:hAnsiTheme="minorBidi"/>
          <w:noProof/>
          <w:sz w:val="24"/>
          <w:szCs w:val="24"/>
        </w:rPr>
        <w:t>)</w:t>
      </w:r>
      <w:r w:rsidRPr="006E6D27">
        <w:rPr>
          <w:rFonts w:asciiTheme="minorBidi" w:eastAsia="Times New Roman" w:hAnsiTheme="minorBidi"/>
          <w:sz w:val="24"/>
          <w:szCs w:val="24"/>
        </w:rPr>
        <w:fldChar w:fldCharType="end"/>
      </w:r>
      <w:r>
        <w:rPr>
          <w:rFonts w:asciiTheme="minorBidi" w:eastAsia="Times New Roman" w:hAnsiTheme="minorBidi"/>
          <w:sz w:val="24"/>
          <w:szCs w:val="24"/>
        </w:rPr>
        <w:t xml:space="preserve"> </w:t>
      </w:r>
      <w:r w:rsidRPr="006E6D27">
        <w:rPr>
          <w:rFonts w:asciiTheme="minorBidi" w:eastAsia="Times New Roman" w:hAnsiTheme="minorBidi"/>
          <w:sz w:val="24"/>
          <w:szCs w:val="24"/>
        </w:rPr>
        <w:t xml:space="preserve">and Gα12/13 proteins </w:t>
      </w:r>
      <w:r w:rsidRPr="006E6D27">
        <w:rPr>
          <w:rFonts w:asciiTheme="minorBidi" w:eastAsia="Times New Roman" w:hAnsiTheme="minorBidi"/>
          <w:sz w:val="24"/>
          <w:szCs w:val="24"/>
        </w:rPr>
        <w:fldChar w:fldCharType="begin"/>
      </w:r>
      <w:r>
        <w:rPr>
          <w:rFonts w:asciiTheme="minorBidi" w:eastAsia="Times New Roman" w:hAnsiTheme="minorBidi"/>
          <w:sz w:val="24"/>
          <w:szCs w:val="24"/>
        </w:rPr>
        <w:instrText xml:space="preserve"> ADDIN EN.CITE &lt;EndNote&gt;&lt;Cite&gt;&lt;Author&gt;Xu&lt;/Author&gt;&lt;Year&gt;2003&lt;/Year&gt;&lt;RecNum&gt;184&lt;/RecNum&gt;&lt;DisplayText&gt;(Xu et al., 2003)&lt;/DisplayText&gt;&lt;record&gt;&lt;rec-number&gt;184&lt;/rec-number&gt;&lt;foreign-keys&gt;&lt;key app="EN" db-id="0dvs2w2purpvt3e095wpsxwdewfavxvtxpee" timestamp="0"&gt;184&lt;/key&gt;&lt;/foreign-keys&gt;&lt;ref-type name="Journal Article"&gt;17&lt;/ref-type&gt;&lt;contributors&gt;&lt;authors&gt;&lt;author&gt;Xu, Jingsong&lt;/author&gt;&lt;author&gt;Wang, Fei&lt;/author&gt;&lt;author&gt;Van Keymeulen, Alexandra&lt;/author&gt;&lt;author&gt;Herzmark, Paul&lt;/author&gt;&lt;author&gt;Straight, Aaron&lt;/author&gt;&lt;author&gt;Kelly, Kathleen&lt;/author&gt;&lt;author&gt;Takuwa, Yoh&lt;/author&gt;&lt;author&gt;Sugimoto, Naotoshi&lt;/author&gt;&lt;author&gt;Mitchison, Timothy&lt;/author&gt;&lt;author&gt;Bourne, Henry R.&lt;/author&gt;&lt;/authors&gt;&lt;/contributors&gt;&lt;titles&gt;&lt;title&gt;Divergent signals and cytoskeletal assemblies regulate self-organizing polarity in neutrophils&lt;/title&gt;&lt;secondary-title&gt;Cell&lt;/secondary-title&gt;&lt;/titles&gt;&lt;periodical&gt;&lt;full-title&gt;Cell&lt;/full-title&gt;&lt;/periodical&gt;&lt;pages&gt;201-214&lt;/pages&gt;&lt;volume&gt;114&lt;/volume&gt;&lt;number&gt;2&lt;/number&gt;&lt;dates&gt;&lt;year&gt;2003&lt;/year&gt;&lt;/dates&gt;&lt;isbn&gt;0092-8674&lt;/isbn&gt;&lt;urls&gt;&lt;related-urls&gt;&lt;url&gt;http://www.sciencedirect.com/science/article/pii/S0092867403005555&lt;/url&gt;&lt;/related-urls&gt;&lt;/urls&gt;&lt;electronic-resource-num&gt;http://dx.doi.org/10.1016/S0092-8674(03)00555-5&lt;/electronic-resource-num&gt;&lt;/record&gt;&lt;/Cite&gt;&lt;/EndNote&gt;</w:instrText>
      </w:r>
      <w:r w:rsidRPr="006E6D27">
        <w:rPr>
          <w:rFonts w:asciiTheme="minorBidi" w:eastAsia="Times New Roman" w:hAnsiTheme="minorBidi"/>
          <w:sz w:val="24"/>
          <w:szCs w:val="24"/>
        </w:rPr>
        <w:fldChar w:fldCharType="separate"/>
      </w:r>
      <w:r>
        <w:rPr>
          <w:rFonts w:asciiTheme="minorBidi" w:eastAsia="Times New Roman" w:hAnsiTheme="minorBidi"/>
          <w:noProof/>
          <w:sz w:val="24"/>
          <w:szCs w:val="24"/>
        </w:rPr>
        <w:t>(</w:t>
      </w:r>
      <w:hyperlink w:anchor="_ENREF_330" w:tooltip="Xu, 2003 #184" w:history="1">
        <w:r w:rsidR="00CB34BE">
          <w:rPr>
            <w:rFonts w:asciiTheme="minorBidi" w:eastAsia="Times New Roman" w:hAnsiTheme="minorBidi"/>
            <w:noProof/>
            <w:sz w:val="24"/>
            <w:szCs w:val="24"/>
          </w:rPr>
          <w:t>Xu et al., 2003</w:t>
        </w:r>
      </w:hyperlink>
      <w:r>
        <w:rPr>
          <w:rFonts w:asciiTheme="minorBidi" w:eastAsia="Times New Roman" w:hAnsiTheme="minorBidi"/>
          <w:noProof/>
          <w:sz w:val="24"/>
          <w:szCs w:val="24"/>
        </w:rPr>
        <w:t>)</w:t>
      </w:r>
      <w:r w:rsidRPr="006E6D27">
        <w:rPr>
          <w:rFonts w:asciiTheme="minorBidi" w:eastAsia="Times New Roman" w:hAnsiTheme="minorBidi"/>
          <w:sz w:val="24"/>
          <w:szCs w:val="24"/>
        </w:rPr>
        <w:fldChar w:fldCharType="end"/>
      </w:r>
      <w:r w:rsidRPr="006E6D27">
        <w:rPr>
          <w:rFonts w:asciiTheme="minorBidi" w:eastAsia="Times New Roman" w:hAnsiTheme="minorBidi"/>
          <w:sz w:val="24"/>
          <w:szCs w:val="24"/>
        </w:rPr>
        <w:t>. A broad and growing family of intracellular signalling effectors engaged by G-protein activation ha</w:t>
      </w:r>
      <w:r>
        <w:rPr>
          <w:rFonts w:asciiTheme="minorBidi" w:eastAsia="Times New Roman" w:hAnsiTheme="minorBidi"/>
          <w:sz w:val="24"/>
          <w:szCs w:val="24"/>
        </w:rPr>
        <w:t>ve</w:t>
      </w:r>
      <w:r w:rsidRPr="006E6D27">
        <w:rPr>
          <w:rFonts w:asciiTheme="minorBidi" w:eastAsia="Times New Roman" w:hAnsiTheme="minorBidi"/>
          <w:sz w:val="24"/>
          <w:szCs w:val="24"/>
        </w:rPr>
        <w:t xml:space="preserve"> been found to play a role in neutrophil migration </w:t>
      </w:r>
      <w:r w:rsidRPr="006E6D27">
        <w:rPr>
          <w:rFonts w:asciiTheme="minorBidi" w:eastAsia="Times New Roman" w:hAnsiTheme="minorBidi"/>
          <w:sz w:val="24"/>
          <w:szCs w:val="24"/>
        </w:rPr>
        <w:fldChar w:fldCharType="begin"/>
      </w:r>
      <w:r>
        <w:rPr>
          <w:rFonts w:asciiTheme="minorBidi" w:eastAsia="Times New Roman" w:hAnsiTheme="minorBidi"/>
          <w:sz w:val="24"/>
          <w:szCs w:val="24"/>
        </w:rPr>
        <w:instrText xml:space="preserve"> ADDIN EN.CITE &lt;EndNote&gt;&lt;Cite&gt;&lt;Author&gt;Stephens&lt;/Author&gt;&lt;Year&gt;2008&lt;/Year&gt;&lt;RecNum&gt;185&lt;/RecNum&gt;&lt;DisplayText&gt;(Stephens et al., 2008)&lt;/DisplayText&gt;&lt;record&gt;&lt;rec-number&gt;185&lt;/rec-number&gt;&lt;foreign-keys&gt;&lt;key app="EN" db-id="0dvs2w2purpvt3e095wpsxwdewfavxvtxpee" timestamp="0"&gt;185&lt;/key&gt;&lt;/foreign-keys&gt;&lt;ref-type name="Journal Article"&gt;17&lt;/ref-type&gt;&lt;contributors&gt;&lt;authors&gt;&lt;author&gt;Stephens, Len&lt;/author&gt;&lt;author&gt;Milne, Laura&lt;/author&gt;&lt;author&gt;Hawkins, Phillip&lt;/author&gt;&lt;/authors&gt;&lt;/contributors&gt;&lt;titles&gt;&lt;title&gt;Moving towards a better understanding of chemotaxis&lt;/title&gt;&lt;secondary-title&gt;Current Biology&lt;/secondary-title&gt;&lt;/titles&gt;&lt;pages&gt;R485-R494&lt;/pages&gt;&lt;volume&gt;18&lt;/volume&gt;&lt;number&gt;11&lt;/number&gt;&lt;dates&gt;&lt;year&gt;2008&lt;/year&gt;&lt;/dates&gt;&lt;isbn&gt;0960-9822&lt;/isbn&gt;&lt;urls&gt;&lt;related-urls&gt;&lt;url&gt;http://www.sciencedirect.com/science/article/pii/S0960982208005344&lt;/url&gt;&lt;/related-urls&gt;&lt;/urls&gt;&lt;electronic-resource-num&gt;http://dx.doi.org/10.1016/j.cub.2008.04.048&lt;/electronic-resource-num&gt;&lt;/record&gt;&lt;/Cite&gt;&lt;/EndNote&gt;</w:instrText>
      </w:r>
      <w:r w:rsidRPr="006E6D27">
        <w:rPr>
          <w:rFonts w:asciiTheme="minorBidi" w:eastAsia="Times New Roman" w:hAnsiTheme="minorBidi"/>
          <w:sz w:val="24"/>
          <w:szCs w:val="24"/>
        </w:rPr>
        <w:fldChar w:fldCharType="separate"/>
      </w:r>
      <w:r>
        <w:rPr>
          <w:rFonts w:asciiTheme="minorBidi" w:eastAsia="Times New Roman" w:hAnsiTheme="minorBidi"/>
          <w:noProof/>
          <w:sz w:val="24"/>
          <w:szCs w:val="24"/>
        </w:rPr>
        <w:t>(</w:t>
      </w:r>
      <w:hyperlink w:anchor="_ENREF_275" w:tooltip="Stephens, 2008 #185" w:history="1">
        <w:r w:rsidR="00CB34BE">
          <w:rPr>
            <w:rFonts w:asciiTheme="minorBidi" w:eastAsia="Times New Roman" w:hAnsiTheme="minorBidi"/>
            <w:noProof/>
            <w:sz w:val="24"/>
            <w:szCs w:val="24"/>
          </w:rPr>
          <w:t>Stephens et al., 2008</w:t>
        </w:r>
      </w:hyperlink>
      <w:r>
        <w:rPr>
          <w:rFonts w:asciiTheme="minorBidi" w:eastAsia="Times New Roman" w:hAnsiTheme="minorBidi"/>
          <w:noProof/>
          <w:sz w:val="24"/>
          <w:szCs w:val="24"/>
        </w:rPr>
        <w:t>)</w:t>
      </w:r>
      <w:r w:rsidRPr="006E6D27">
        <w:rPr>
          <w:rFonts w:asciiTheme="minorBidi" w:eastAsia="Times New Roman" w:hAnsiTheme="minorBidi"/>
          <w:sz w:val="24"/>
          <w:szCs w:val="24"/>
        </w:rPr>
        <w:fldChar w:fldCharType="end"/>
      </w:r>
      <w:r w:rsidRPr="006E6D27">
        <w:rPr>
          <w:rFonts w:asciiTheme="minorBidi" w:eastAsia="Times New Roman" w:hAnsiTheme="minorBidi"/>
          <w:sz w:val="24"/>
          <w:szCs w:val="24"/>
        </w:rPr>
        <w:t xml:space="preserve">. Examples of these effectors include </w:t>
      </w:r>
      <w:r w:rsidRPr="006E6D27">
        <w:rPr>
          <w:rFonts w:asciiTheme="minorBidi" w:hAnsiTheme="minorBidi"/>
          <w:sz w:val="24"/>
          <w:szCs w:val="24"/>
        </w:rPr>
        <w:t xml:space="preserve">PI3Ks, phospholipase C (PLC), Ras- and Rho-family. </w:t>
      </w:r>
      <w:r w:rsidRPr="006E6D27">
        <w:rPr>
          <w:rFonts w:asciiTheme="minorBidi" w:hAnsiTheme="minorBidi"/>
          <w:sz w:val="24"/>
          <w:szCs w:val="24"/>
          <w:shd w:val="clear" w:color="auto" w:fill="FFFFFF"/>
        </w:rPr>
        <w:t>Phosphatidylinositol-4, 5-bisphosphate 3-kinases (</w:t>
      </w:r>
      <w:r w:rsidRPr="006E6D27">
        <w:rPr>
          <w:rFonts w:asciiTheme="minorBidi" w:hAnsiTheme="minorBidi"/>
          <w:sz w:val="24"/>
          <w:szCs w:val="24"/>
        </w:rPr>
        <w:t xml:space="preserve">PI3Ks) </w:t>
      </w:r>
      <w:r w:rsidRPr="006E6D27">
        <w:rPr>
          <w:rStyle w:val="apple-converted-space"/>
          <w:rFonts w:asciiTheme="minorBidi" w:hAnsiTheme="minorBidi"/>
          <w:sz w:val="24"/>
          <w:szCs w:val="24"/>
          <w:shd w:val="clear" w:color="auto" w:fill="FFFFFF"/>
        </w:rPr>
        <w:t>are</w:t>
      </w:r>
      <w:r w:rsidRPr="006E6D27">
        <w:rPr>
          <w:rFonts w:asciiTheme="minorBidi" w:hAnsiTheme="minorBidi"/>
          <w:sz w:val="24"/>
          <w:szCs w:val="24"/>
          <w:shd w:val="clear" w:color="auto" w:fill="FFFFFF"/>
        </w:rPr>
        <w:t xml:space="preserve"> a family of</w:t>
      </w:r>
      <w:r w:rsidRPr="006E6D27">
        <w:rPr>
          <w:rStyle w:val="apple-converted-space"/>
          <w:rFonts w:asciiTheme="minorBidi" w:hAnsiTheme="minorBidi"/>
          <w:sz w:val="24"/>
          <w:szCs w:val="24"/>
          <w:shd w:val="clear" w:color="auto" w:fill="FFFFFF"/>
        </w:rPr>
        <w:t> </w:t>
      </w:r>
      <w:hyperlink r:id="rId21" w:tooltip="Enzyme" w:history="1">
        <w:r w:rsidRPr="006E6D27">
          <w:rPr>
            <w:rStyle w:val="Hyperlink"/>
            <w:rFonts w:asciiTheme="minorBidi" w:hAnsiTheme="minorBidi"/>
            <w:color w:val="auto"/>
            <w:sz w:val="24"/>
            <w:szCs w:val="24"/>
            <w:u w:val="none"/>
            <w:shd w:val="clear" w:color="auto" w:fill="FFFFFF"/>
          </w:rPr>
          <w:t>enzymes</w:t>
        </w:r>
      </w:hyperlink>
      <w:r w:rsidRPr="006E6D27">
        <w:rPr>
          <w:rStyle w:val="apple-converted-space"/>
          <w:rFonts w:asciiTheme="minorBidi" w:hAnsiTheme="minorBidi"/>
          <w:sz w:val="24"/>
          <w:szCs w:val="24"/>
          <w:shd w:val="clear" w:color="auto" w:fill="FFFFFF"/>
        </w:rPr>
        <w:t> </w:t>
      </w:r>
      <w:r w:rsidRPr="006E6D27">
        <w:rPr>
          <w:rFonts w:asciiTheme="minorBidi" w:hAnsiTheme="minorBidi"/>
          <w:sz w:val="24"/>
          <w:szCs w:val="24"/>
          <w:shd w:val="clear" w:color="auto" w:fill="FFFFFF"/>
        </w:rPr>
        <w:t>involved in cellular functions such as cell growth and motility.</w:t>
      </w:r>
      <w:r w:rsidRPr="006E6D27">
        <w:rPr>
          <w:rFonts w:asciiTheme="minorBidi" w:hAnsiTheme="minorBidi"/>
          <w:sz w:val="24"/>
          <w:szCs w:val="24"/>
        </w:rPr>
        <w:t xml:space="preserve"> PI3Ks can phosphorylate inositol phospholipids such as </w:t>
      </w:r>
      <w:r w:rsidR="00F001E6">
        <w:rPr>
          <w:rFonts w:asciiTheme="minorBidi" w:hAnsiTheme="minorBidi"/>
          <w:sz w:val="24"/>
          <w:szCs w:val="24"/>
          <w:shd w:val="clear" w:color="auto" w:fill="FFFFFF"/>
        </w:rPr>
        <w:t>p</w:t>
      </w:r>
      <w:r w:rsidRPr="006E6D27">
        <w:rPr>
          <w:rFonts w:asciiTheme="minorBidi" w:hAnsiTheme="minorBidi"/>
          <w:sz w:val="24"/>
          <w:szCs w:val="24"/>
          <w:shd w:val="clear" w:color="auto" w:fill="FFFFFF"/>
        </w:rPr>
        <w:t xml:space="preserve">hosphatidylinositol (3, 4, 5)-trisphosphate </w:t>
      </w:r>
      <w:r w:rsidRPr="006E6D27">
        <w:rPr>
          <w:rFonts w:asciiTheme="minorBidi" w:hAnsiTheme="minorBidi"/>
          <w:sz w:val="24"/>
          <w:szCs w:val="24"/>
        </w:rPr>
        <w:t>particularly at the D3-position of the inositol ring. It has been shown that inhibition of PI3K activit</w:t>
      </w:r>
      <w:r w:rsidR="00D72312">
        <w:rPr>
          <w:rFonts w:asciiTheme="minorBidi" w:hAnsiTheme="minorBidi"/>
          <w:sz w:val="24"/>
          <w:szCs w:val="24"/>
        </w:rPr>
        <w:t>y</w:t>
      </w:r>
      <w:r w:rsidRPr="006E6D27">
        <w:rPr>
          <w:rFonts w:asciiTheme="minorBidi" w:hAnsiTheme="minorBidi"/>
          <w:sz w:val="24"/>
          <w:szCs w:val="24"/>
        </w:rPr>
        <w:t xml:space="preserve"> impairs leading edge formation and inhibits chemotaxis in human neutrophils </w:t>
      </w:r>
      <w:r w:rsidRPr="006E6D27">
        <w:rPr>
          <w:rFonts w:asciiTheme="minorBidi" w:hAnsiTheme="minorBidi"/>
          <w:sz w:val="24"/>
          <w:szCs w:val="24"/>
        </w:rPr>
        <w:fldChar w:fldCharType="begin"/>
      </w:r>
      <w:r>
        <w:rPr>
          <w:rFonts w:asciiTheme="minorBidi" w:hAnsiTheme="minorBidi"/>
          <w:sz w:val="24"/>
          <w:szCs w:val="24"/>
        </w:rPr>
        <w:instrText xml:space="preserve"> ADDIN EN.CITE &lt;EndNote&gt;&lt;Cite&gt;&lt;Author&gt;Knall&lt;/Author&gt;&lt;Year&gt;1997&lt;/Year&gt;&lt;RecNum&gt;186&lt;/RecNum&gt;&lt;DisplayText&gt;(Knall et al., 1997)&lt;/DisplayText&gt;&lt;record&gt;&lt;rec-number&gt;186&lt;/rec-number&gt;&lt;foreign-keys&gt;&lt;key app="EN" db-id="0dvs2w2purpvt3e095wpsxwdewfavxvtxpee" timestamp="0"&gt;186&lt;/key&gt;&lt;/foreign-keys&gt;&lt;ref-type name="Journal Article"&gt;17&lt;/ref-type&gt;&lt;contributors&gt;&lt;authors&gt;&lt;author&gt;Knall, Cindy&lt;/author&gt;&lt;author&gt;Worthen, G. Scott&lt;/author&gt;&lt;author&gt;Johnson, Gary L.&lt;/author&gt;&lt;/authors&gt;&lt;/contributors&gt;&lt;titles&gt;&lt;title&gt;Interleukin 8-stimulated phosphatidylinositol-3-kinase activity regulates the migration of human neutrophils independent of extracellular signal-regulated kinase and p38 mitogen-activated protein kinases&lt;/title&gt;&lt;secondary-title&gt;Proceedings of the National Academy of Sciences&lt;/secondary-title&gt;&lt;/titles&gt;&lt;periodical&gt;&lt;full-title&gt;Proceedings of the National Academy of Sciences&lt;/full-title&gt;&lt;/periodical&gt;&lt;pages&gt;3052-3057&lt;/pages&gt;&lt;volume&gt;94&lt;/volume&gt;&lt;number&gt;7&lt;/number&gt;&lt;dates&gt;&lt;year&gt;1997&lt;/year&gt;&lt;pub-dates&gt;&lt;date&gt;April 1, 1997&lt;/date&gt;&lt;/pub-dates&gt;&lt;/dates&gt;&lt;urls&gt;&lt;related-urls&gt;&lt;url&gt;http://www.pnas.org/content/94/7/3052.abstract&lt;/url&gt;&lt;/related-urls&gt;&lt;/urls&gt;&lt;/record&gt;&lt;/Cite&gt;&lt;/EndNote&gt;</w:instrText>
      </w:r>
      <w:r w:rsidRPr="006E6D27">
        <w:rPr>
          <w:rFonts w:asciiTheme="minorBidi" w:hAnsiTheme="minorBidi"/>
          <w:sz w:val="24"/>
          <w:szCs w:val="24"/>
        </w:rPr>
        <w:fldChar w:fldCharType="separate"/>
      </w:r>
      <w:r>
        <w:rPr>
          <w:rFonts w:asciiTheme="minorBidi" w:hAnsiTheme="minorBidi"/>
          <w:noProof/>
          <w:sz w:val="24"/>
          <w:szCs w:val="24"/>
        </w:rPr>
        <w:t>(</w:t>
      </w:r>
      <w:hyperlink w:anchor="_ENREF_155" w:tooltip="Knall, 1997 #186" w:history="1">
        <w:r w:rsidR="00CB34BE">
          <w:rPr>
            <w:rFonts w:asciiTheme="minorBidi" w:hAnsiTheme="minorBidi"/>
            <w:noProof/>
            <w:sz w:val="24"/>
            <w:szCs w:val="24"/>
          </w:rPr>
          <w:t>Knall et al., 1997</w:t>
        </w:r>
      </w:hyperlink>
      <w:r>
        <w:rPr>
          <w:rFonts w:asciiTheme="minorBidi" w:hAnsiTheme="minorBidi"/>
          <w:noProof/>
          <w:sz w:val="24"/>
          <w:szCs w:val="24"/>
        </w:rPr>
        <w:t>)</w:t>
      </w:r>
      <w:r w:rsidRPr="006E6D27">
        <w:rPr>
          <w:rFonts w:asciiTheme="minorBidi" w:hAnsiTheme="minorBidi"/>
          <w:sz w:val="24"/>
          <w:szCs w:val="24"/>
        </w:rPr>
        <w:fldChar w:fldCharType="end"/>
      </w:r>
      <w:r w:rsidRPr="006E6D27">
        <w:rPr>
          <w:rFonts w:asciiTheme="minorBidi" w:hAnsiTheme="minorBidi"/>
          <w:sz w:val="24"/>
          <w:szCs w:val="24"/>
        </w:rPr>
        <w:t>.</w:t>
      </w:r>
    </w:p>
    <w:p w14:paraId="57688E98" w14:textId="77777777" w:rsidR="00F54D18" w:rsidRDefault="00F54D18" w:rsidP="00F54D18">
      <w:pPr>
        <w:autoSpaceDE w:val="0"/>
        <w:autoSpaceDN w:val="0"/>
        <w:adjustRightInd w:val="0"/>
        <w:spacing w:after="0" w:line="240" w:lineRule="auto"/>
        <w:rPr>
          <w:rFonts w:ascii="Arial" w:eastAsia="Times New Roman" w:hAnsi="Arial" w:cs="Arial"/>
          <w:b/>
          <w:bCs/>
          <w:sz w:val="24"/>
          <w:szCs w:val="24"/>
        </w:rPr>
      </w:pPr>
    </w:p>
    <w:p w14:paraId="61334930" w14:textId="77777777" w:rsidR="00313925" w:rsidRDefault="00313925" w:rsidP="00F54D18">
      <w:pPr>
        <w:autoSpaceDE w:val="0"/>
        <w:autoSpaceDN w:val="0"/>
        <w:adjustRightInd w:val="0"/>
        <w:spacing w:after="0" w:line="240" w:lineRule="auto"/>
        <w:rPr>
          <w:rFonts w:ascii="Arial" w:eastAsia="Times New Roman" w:hAnsi="Arial" w:cs="Arial"/>
          <w:b/>
          <w:bCs/>
          <w:sz w:val="24"/>
          <w:szCs w:val="24"/>
        </w:rPr>
      </w:pPr>
    </w:p>
    <w:p w14:paraId="078BACD4" w14:textId="03C753C7" w:rsidR="00F54D18" w:rsidRDefault="00F54D18" w:rsidP="00CB34BE">
      <w:pPr>
        <w:autoSpaceDE w:val="0"/>
        <w:autoSpaceDN w:val="0"/>
        <w:adjustRightInd w:val="0"/>
        <w:spacing w:after="0" w:line="360" w:lineRule="auto"/>
        <w:jc w:val="both"/>
        <w:rPr>
          <w:rFonts w:asciiTheme="minorBidi" w:hAnsiTheme="minorBidi"/>
          <w:sz w:val="24"/>
          <w:szCs w:val="24"/>
          <w:shd w:val="clear" w:color="auto" w:fill="FFFFFF"/>
        </w:rPr>
      </w:pPr>
      <w:r w:rsidRPr="007327EF">
        <w:rPr>
          <w:rFonts w:asciiTheme="minorBidi" w:eastAsia="Times New Roman" w:hAnsiTheme="minorBidi"/>
          <w:sz w:val="24"/>
          <w:szCs w:val="24"/>
        </w:rPr>
        <w:t xml:space="preserve">However, the precise sequence and regulation of these biochemical and morphologic changes in neutrophils are yet not </w:t>
      </w:r>
      <w:r w:rsidRPr="007327EF">
        <w:rPr>
          <w:rStyle w:val="Emphasis"/>
          <w:rFonts w:asciiTheme="minorBidi" w:hAnsiTheme="minorBidi"/>
          <w:i w:val="0"/>
          <w:iCs w:val="0"/>
          <w:sz w:val="24"/>
          <w:szCs w:val="24"/>
          <w:shd w:val="clear" w:color="auto" w:fill="FFFFFF"/>
        </w:rPr>
        <w:t>fully understood</w:t>
      </w:r>
      <w:r w:rsidRPr="007327EF">
        <w:rPr>
          <w:rFonts w:asciiTheme="minorBidi" w:eastAsia="Times New Roman" w:hAnsiTheme="minorBidi"/>
          <w:sz w:val="24"/>
          <w:szCs w:val="24"/>
        </w:rPr>
        <w:t xml:space="preserve">. For example, </w:t>
      </w:r>
      <w:r w:rsidRPr="007327EF">
        <w:rPr>
          <w:rFonts w:asciiTheme="minorBidi" w:hAnsiTheme="minorBidi"/>
          <w:sz w:val="24"/>
          <w:szCs w:val="24"/>
          <w:shd w:val="clear" w:color="auto" w:fill="FFFFFF"/>
        </w:rPr>
        <w:t>cAMP regulates a wide range of cellular processes</w:t>
      </w:r>
      <w:r w:rsidRPr="007327EF">
        <w:rPr>
          <w:rFonts w:asciiTheme="minorBidi" w:eastAsia="Times New Roman" w:hAnsiTheme="minorBidi"/>
          <w:sz w:val="24"/>
          <w:szCs w:val="24"/>
        </w:rPr>
        <w:t xml:space="preserve"> such as </w:t>
      </w:r>
      <w:r w:rsidRPr="007327EF">
        <w:rPr>
          <w:rFonts w:asciiTheme="minorBidi" w:hAnsiTheme="minorBidi"/>
          <w:sz w:val="24"/>
          <w:szCs w:val="24"/>
          <w:shd w:val="clear" w:color="auto" w:fill="FFFFFF"/>
        </w:rPr>
        <w:t>regulation of cell shape</w:t>
      </w:r>
      <w:r w:rsidRPr="007327EF">
        <w:rPr>
          <w:rFonts w:asciiTheme="minorBidi" w:eastAsia="Times New Roman" w:hAnsiTheme="minorBidi"/>
          <w:sz w:val="24"/>
          <w:szCs w:val="24"/>
        </w:rPr>
        <w:t xml:space="preserve"> and </w:t>
      </w:r>
      <w:r w:rsidRPr="007327EF">
        <w:rPr>
          <w:rFonts w:asciiTheme="minorBidi" w:hAnsiTheme="minorBidi"/>
          <w:sz w:val="24"/>
          <w:szCs w:val="24"/>
          <w:shd w:val="clear" w:color="auto" w:fill="FFFFFF"/>
        </w:rPr>
        <w:t>migration</w:t>
      </w:r>
      <w:r w:rsidR="00624273">
        <w:rPr>
          <w:rFonts w:asciiTheme="minorBidi" w:eastAsia="Times New Roman" w:hAnsiTheme="minorBidi"/>
          <w:sz w:val="24"/>
          <w:szCs w:val="24"/>
        </w:rPr>
        <w:t>. S</w:t>
      </w:r>
      <w:r w:rsidRPr="007327EF">
        <w:rPr>
          <w:rFonts w:asciiTheme="minorBidi" w:eastAsia="Times New Roman" w:hAnsiTheme="minorBidi"/>
          <w:sz w:val="24"/>
          <w:szCs w:val="24"/>
        </w:rPr>
        <w:t xml:space="preserve">everal studies </w:t>
      </w:r>
      <w:r w:rsidR="00BF30D1">
        <w:rPr>
          <w:rFonts w:asciiTheme="minorBidi" w:eastAsia="Times New Roman" w:hAnsiTheme="minorBidi"/>
          <w:sz w:val="24"/>
          <w:szCs w:val="24"/>
        </w:rPr>
        <w:t>suggested</w:t>
      </w:r>
      <w:r w:rsidR="00BF30D1" w:rsidRPr="007327EF">
        <w:rPr>
          <w:rFonts w:asciiTheme="minorBidi" w:eastAsia="Times New Roman" w:hAnsiTheme="minorBidi"/>
          <w:sz w:val="24"/>
          <w:szCs w:val="24"/>
        </w:rPr>
        <w:t xml:space="preserve"> </w:t>
      </w:r>
      <w:r w:rsidRPr="007327EF">
        <w:rPr>
          <w:rFonts w:asciiTheme="minorBidi" w:eastAsia="Times New Roman" w:hAnsiTheme="minorBidi"/>
          <w:sz w:val="24"/>
          <w:szCs w:val="24"/>
        </w:rPr>
        <w:t xml:space="preserve">that </w:t>
      </w:r>
      <w:r w:rsidR="00BF30D1">
        <w:rPr>
          <w:rFonts w:asciiTheme="minorBidi" w:eastAsia="Times New Roman" w:hAnsiTheme="minorBidi"/>
          <w:sz w:val="24"/>
          <w:szCs w:val="24"/>
        </w:rPr>
        <w:t>stimulation</w:t>
      </w:r>
      <w:r w:rsidR="00BF30D1" w:rsidRPr="007327EF">
        <w:rPr>
          <w:rFonts w:asciiTheme="minorBidi" w:eastAsia="Times New Roman" w:hAnsiTheme="minorBidi"/>
          <w:sz w:val="24"/>
          <w:szCs w:val="24"/>
        </w:rPr>
        <w:t xml:space="preserve"> </w:t>
      </w:r>
      <w:r w:rsidRPr="007327EF">
        <w:rPr>
          <w:rFonts w:asciiTheme="minorBidi" w:eastAsia="Times New Roman" w:hAnsiTheme="minorBidi"/>
          <w:sz w:val="24"/>
          <w:szCs w:val="24"/>
        </w:rPr>
        <w:t xml:space="preserve">of neutrophils </w:t>
      </w:r>
      <w:r w:rsidR="00CA219D">
        <w:rPr>
          <w:rFonts w:asciiTheme="minorBidi" w:eastAsia="Times New Roman" w:hAnsiTheme="minorBidi"/>
          <w:sz w:val="24"/>
          <w:szCs w:val="24"/>
        </w:rPr>
        <w:t>migration</w:t>
      </w:r>
      <w:r w:rsidRPr="007327EF">
        <w:rPr>
          <w:rFonts w:asciiTheme="minorBidi" w:eastAsia="Times New Roman" w:hAnsiTheme="minorBidi"/>
          <w:sz w:val="24"/>
          <w:szCs w:val="24"/>
        </w:rPr>
        <w:t xml:space="preserve"> causes an elevation </w:t>
      </w:r>
      <w:r w:rsidRPr="007327EF">
        <w:rPr>
          <w:rStyle w:val="apple-converted-space"/>
          <w:rFonts w:asciiTheme="minorBidi" w:hAnsiTheme="minorBidi"/>
          <w:sz w:val="24"/>
          <w:szCs w:val="24"/>
          <w:shd w:val="clear" w:color="auto" w:fill="FFFFFF"/>
        </w:rPr>
        <w:t>in</w:t>
      </w:r>
      <w:r w:rsidRPr="007327EF">
        <w:rPr>
          <w:rFonts w:asciiTheme="minorBidi" w:hAnsiTheme="minorBidi"/>
          <w:sz w:val="24"/>
          <w:szCs w:val="24"/>
          <w:shd w:val="clear" w:color="auto" w:fill="FFFFFF"/>
        </w:rPr>
        <w:t xml:space="preserve"> the production of cAMP </w:t>
      </w:r>
      <w:r w:rsidRPr="007327EF">
        <w:rPr>
          <w:rFonts w:asciiTheme="minorBidi" w:hAnsiTheme="minorBidi"/>
          <w:sz w:val="24"/>
          <w:szCs w:val="24"/>
          <w:shd w:val="clear" w:color="auto" w:fill="FFFFFF"/>
        </w:rPr>
        <w:fldChar w:fldCharType="begin">
          <w:fldData xml:space="preserve">PEVuZE5vdGU+PENpdGU+PEF1dGhvcj5TaW1jaG93aXR6PC9BdXRob3I+PFllYXI+MTk4MDwvWWVh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</w:fldData>
        </w:fldChar>
      </w:r>
      <w:r w:rsidR="00DD1381">
        <w:rPr>
          <w:rFonts w:asciiTheme="minorBidi" w:hAnsiTheme="minorBidi"/>
          <w:sz w:val="24"/>
          <w:szCs w:val="24"/>
          <w:shd w:val="clear" w:color="auto" w:fill="FFFFFF"/>
        </w:rPr>
        <w:instrText xml:space="preserve"> ADDIN EN.CITE </w:instrText>
      </w:r>
      <w:r w:rsidR="00DD1381">
        <w:rPr>
          <w:rFonts w:asciiTheme="minorBidi" w:hAnsiTheme="minorBidi"/>
          <w:sz w:val="24"/>
          <w:szCs w:val="24"/>
          <w:shd w:val="clear" w:color="auto" w:fill="FFFFFF"/>
        </w:rPr>
        <w:fldChar w:fldCharType="begin">
          <w:fldData xml:space="preserve">PEVuZE5vdGU+PENpdGU+PEF1dGhvcj5TaW1jaG93aXR6PC9BdXRob3I+PFllYXI+MTk4MDwvWWVh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</w:fldData>
        </w:fldChar>
      </w:r>
      <w:r w:rsidR="00DD1381">
        <w:rPr>
          <w:rFonts w:asciiTheme="minorBidi" w:hAnsiTheme="minorBidi"/>
          <w:sz w:val="24"/>
          <w:szCs w:val="24"/>
          <w:shd w:val="clear" w:color="auto" w:fill="FFFFFF"/>
        </w:rPr>
        <w:instrText xml:space="preserve"> ADDIN EN.CITE.DATA </w:instrText>
      </w:r>
      <w:r w:rsidR="00DD1381">
        <w:rPr>
          <w:rFonts w:asciiTheme="minorBidi" w:hAnsiTheme="minorBidi"/>
          <w:sz w:val="24"/>
          <w:szCs w:val="24"/>
          <w:shd w:val="clear" w:color="auto" w:fill="FFFFFF"/>
        </w:rPr>
      </w:r>
      <w:r w:rsidR="00DD1381">
        <w:rPr>
          <w:rFonts w:asciiTheme="minorBidi" w:hAnsiTheme="minorBidi"/>
          <w:sz w:val="24"/>
          <w:szCs w:val="24"/>
          <w:shd w:val="clear" w:color="auto" w:fill="FFFFFF"/>
        </w:rPr>
        <w:fldChar w:fldCharType="end"/>
      </w:r>
      <w:r w:rsidRPr="007327EF">
        <w:rPr>
          <w:rFonts w:asciiTheme="minorBidi" w:hAnsiTheme="minorBidi"/>
          <w:sz w:val="24"/>
          <w:szCs w:val="24"/>
          <w:shd w:val="clear" w:color="auto" w:fill="FFFFFF"/>
        </w:rPr>
      </w:r>
      <w:r w:rsidRPr="007327EF">
        <w:rPr>
          <w:rFonts w:asciiTheme="minorBidi" w:hAnsiTheme="minorBidi"/>
          <w:sz w:val="24"/>
          <w:szCs w:val="24"/>
          <w:shd w:val="clear" w:color="auto" w:fill="FFFFFF"/>
        </w:rPr>
        <w:fldChar w:fldCharType="separate"/>
      </w:r>
      <w:r>
        <w:rPr>
          <w:rFonts w:asciiTheme="minorBidi" w:hAnsiTheme="minorBidi"/>
          <w:noProof/>
          <w:sz w:val="24"/>
          <w:szCs w:val="24"/>
          <w:shd w:val="clear" w:color="auto" w:fill="FFFFFF"/>
        </w:rPr>
        <w:t>(</w:t>
      </w:r>
      <w:hyperlink w:anchor="_ENREF_267" w:tooltip="Simchowitz, 1980 #191" w:history="1">
        <w:r w:rsidR="00CB34BE">
          <w:rPr>
            <w:rFonts w:asciiTheme="minorBidi" w:hAnsiTheme="minorBidi"/>
            <w:noProof/>
            <w:sz w:val="24"/>
            <w:szCs w:val="24"/>
            <w:shd w:val="clear" w:color="auto" w:fill="FFFFFF"/>
          </w:rPr>
          <w:t>Simchowitz et al., 1980</w:t>
        </w:r>
      </w:hyperlink>
      <w:r>
        <w:rPr>
          <w:rFonts w:asciiTheme="minorBidi" w:hAnsiTheme="minorBidi"/>
          <w:noProof/>
          <w:sz w:val="24"/>
          <w:szCs w:val="24"/>
          <w:shd w:val="clear" w:color="auto" w:fill="FFFFFF"/>
        </w:rPr>
        <w:t xml:space="preserve">, </w:t>
      </w:r>
      <w:hyperlink w:anchor="_ENREF_272" w:tooltip="Smolen, 1980 #192" w:history="1">
        <w:r w:rsidR="00CB34BE">
          <w:rPr>
            <w:rFonts w:asciiTheme="minorBidi" w:hAnsiTheme="minorBidi"/>
            <w:noProof/>
            <w:sz w:val="24"/>
            <w:szCs w:val="24"/>
            <w:shd w:val="clear" w:color="auto" w:fill="FFFFFF"/>
          </w:rPr>
          <w:t>Smolen et al., 1980</w:t>
        </w:r>
      </w:hyperlink>
      <w:r>
        <w:rPr>
          <w:rFonts w:asciiTheme="minorBidi" w:hAnsiTheme="minorBidi"/>
          <w:noProof/>
          <w:sz w:val="24"/>
          <w:szCs w:val="24"/>
          <w:shd w:val="clear" w:color="auto" w:fill="FFFFFF"/>
        </w:rPr>
        <w:t xml:space="preserve">, </w:t>
      </w:r>
      <w:hyperlink w:anchor="_ENREF_273" w:tooltip="Spisani, 1996 #193" w:history="1">
        <w:r w:rsidR="00CB34BE">
          <w:rPr>
            <w:rFonts w:asciiTheme="minorBidi" w:hAnsiTheme="minorBidi"/>
            <w:noProof/>
            <w:sz w:val="24"/>
            <w:szCs w:val="24"/>
            <w:shd w:val="clear" w:color="auto" w:fill="FFFFFF"/>
          </w:rPr>
          <w:t>Spisani et al., 1996</w:t>
        </w:r>
      </w:hyperlink>
      <w:r>
        <w:rPr>
          <w:rFonts w:asciiTheme="minorBidi" w:hAnsiTheme="minorBidi"/>
          <w:noProof/>
          <w:sz w:val="24"/>
          <w:szCs w:val="24"/>
          <w:shd w:val="clear" w:color="auto" w:fill="FFFFFF"/>
        </w:rPr>
        <w:t xml:space="preserve">, </w:t>
      </w:r>
      <w:hyperlink w:anchor="_ENREF_6" w:tooltip="Ali, 1998 #194" w:history="1">
        <w:r w:rsidR="00CB34BE">
          <w:rPr>
            <w:rFonts w:asciiTheme="minorBidi" w:hAnsiTheme="minorBidi"/>
            <w:noProof/>
            <w:sz w:val="24"/>
            <w:szCs w:val="24"/>
            <w:shd w:val="clear" w:color="auto" w:fill="FFFFFF"/>
          </w:rPr>
          <w:t>Ali et al., 1998</w:t>
        </w:r>
      </w:hyperlink>
      <w:r>
        <w:rPr>
          <w:rFonts w:asciiTheme="minorBidi" w:hAnsiTheme="minorBidi"/>
          <w:noProof/>
          <w:sz w:val="24"/>
          <w:szCs w:val="24"/>
          <w:shd w:val="clear" w:color="auto" w:fill="FFFFFF"/>
        </w:rPr>
        <w:t>)</w:t>
      </w:r>
      <w:r w:rsidRPr="007327EF">
        <w:rPr>
          <w:rFonts w:asciiTheme="minorBidi" w:hAnsiTheme="minorBidi"/>
          <w:sz w:val="24"/>
          <w:szCs w:val="24"/>
          <w:shd w:val="clear" w:color="auto" w:fill="FFFFFF"/>
        </w:rPr>
        <w:fldChar w:fldCharType="end"/>
      </w:r>
      <w:r w:rsidRPr="007327EF">
        <w:rPr>
          <w:rFonts w:asciiTheme="minorBidi" w:hAnsiTheme="minorBidi"/>
          <w:sz w:val="24"/>
          <w:szCs w:val="24"/>
          <w:shd w:val="clear" w:color="auto" w:fill="FFFFFF"/>
        </w:rPr>
        <w:t xml:space="preserve">. Conversely, other studies </w:t>
      </w:r>
      <w:r w:rsidR="00BE6200">
        <w:rPr>
          <w:rFonts w:asciiTheme="minorBidi" w:hAnsiTheme="minorBidi"/>
          <w:sz w:val="24"/>
          <w:szCs w:val="24"/>
          <w:shd w:val="clear" w:color="auto" w:fill="FFFFFF"/>
        </w:rPr>
        <w:t>concluded</w:t>
      </w:r>
      <w:r w:rsidRPr="007327EF">
        <w:rPr>
          <w:rFonts w:asciiTheme="minorBidi" w:hAnsiTheme="minorBidi"/>
          <w:sz w:val="24"/>
          <w:szCs w:val="24"/>
          <w:shd w:val="clear" w:color="auto" w:fill="FFFFFF"/>
        </w:rPr>
        <w:t xml:space="preserve"> that increases in cAMP levels</w:t>
      </w:r>
      <w:r w:rsidRPr="007327EF">
        <w:rPr>
          <w:rStyle w:val="apple-converted-space"/>
          <w:rFonts w:asciiTheme="minorBidi" w:hAnsiTheme="minorBidi"/>
          <w:sz w:val="24"/>
          <w:szCs w:val="24"/>
          <w:shd w:val="clear" w:color="auto" w:fill="FFFFFF"/>
        </w:rPr>
        <w:t> </w:t>
      </w:r>
      <w:r w:rsidRPr="007327EF">
        <w:rPr>
          <w:rFonts w:asciiTheme="minorBidi" w:hAnsiTheme="minorBidi"/>
          <w:sz w:val="24"/>
          <w:szCs w:val="24"/>
          <w:shd w:val="clear" w:color="auto" w:fill="FFFFFF"/>
        </w:rPr>
        <w:t xml:space="preserve">inhibit neutrophil </w:t>
      </w:r>
      <w:r w:rsidR="00CA219D">
        <w:rPr>
          <w:rFonts w:asciiTheme="minorBidi" w:hAnsiTheme="minorBidi"/>
          <w:sz w:val="24"/>
          <w:szCs w:val="24"/>
          <w:shd w:val="clear" w:color="auto" w:fill="FFFFFF"/>
        </w:rPr>
        <w:t>migration</w:t>
      </w:r>
      <w:r w:rsidRPr="007327EF">
        <w:rPr>
          <w:rFonts w:asciiTheme="minorBidi" w:hAnsiTheme="minorBidi"/>
          <w:sz w:val="24"/>
          <w:szCs w:val="24"/>
          <w:shd w:val="clear" w:color="auto" w:fill="FFFFFF"/>
        </w:rPr>
        <w:t xml:space="preserve"> </w:t>
      </w:r>
      <w:r w:rsidRPr="007327EF">
        <w:rPr>
          <w:rFonts w:asciiTheme="minorBidi" w:hAnsiTheme="minorBidi"/>
          <w:sz w:val="24"/>
          <w:szCs w:val="24"/>
          <w:shd w:val="clear" w:color="auto" w:fill="FFFFFF"/>
        </w:rPr>
        <w:fldChar w:fldCharType="begin">
          <w:fldData xml:space="preserve">PEVuZE5vdGU+PENpdGU+PEF1dGhvcj5IYXJ2YXRoPC9BdXRob3I+PFllYXI+MTk5MTwvWWVhcj48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</w:fldData>
        </w:fldChar>
      </w:r>
      <w:r>
        <w:rPr>
          <w:rFonts w:asciiTheme="minorBidi" w:hAnsiTheme="minorBidi"/>
          <w:sz w:val="24"/>
          <w:szCs w:val="24"/>
          <w:shd w:val="clear" w:color="auto" w:fill="FFFFFF"/>
        </w:rPr>
        <w:instrText xml:space="preserve"> ADDIN EN.CITE </w:instrText>
      </w:r>
      <w:r>
        <w:rPr>
          <w:rFonts w:asciiTheme="minorBidi" w:hAnsiTheme="minorBidi"/>
          <w:sz w:val="24"/>
          <w:szCs w:val="24"/>
          <w:shd w:val="clear" w:color="auto" w:fill="FFFFFF"/>
        </w:rPr>
        <w:fldChar w:fldCharType="begin">
          <w:fldData xml:space="preserve">PEVuZE5vdGU+PENpdGU+PEF1dGhvcj5IYXJ2YXRoPC9BdXRob3I+PFllYXI+MTk5MTwvWWVhcj48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</w:fldData>
        </w:fldChar>
      </w:r>
      <w:r>
        <w:rPr>
          <w:rFonts w:asciiTheme="minorBidi" w:hAnsiTheme="minorBidi"/>
          <w:sz w:val="24"/>
          <w:szCs w:val="24"/>
          <w:shd w:val="clear" w:color="auto" w:fill="FFFFFF"/>
        </w:rPr>
        <w:instrText xml:space="preserve"> ADDIN EN.CITE.DATA </w:instrText>
      </w:r>
      <w:r>
        <w:rPr>
          <w:rFonts w:asciiTheme="minorBidi" w:hAnsiTheme="minorBidi"/>
          <w:sz w:val="24"/>
          <w:szCs w:val="24"/>
          <w:shd w:val="clear" w:color="auto" w:fill="FFFFFF"/>
        </w:rPr>
      </w:r>
      <w:r>
        <w:rPr>
          <w:rFonts w:asciiTheme="minorBidi" w:hAnsiTheme="minorBidi"/>
          <w:sz w:val="24"/>
          <w:szCs w:val="24"/>
          <w:shd w:val="clear" w:color="auto" w:fill="FFFFFF"/>
        </w:rPr>
        <w:fldChar w:fldCharType="end"/>
      </w:r>
      <w:r w:rsidRPr="007327EF">
        <w:rPr>
          <w:rFonts w:asciiTheme="minorBidi" w:hAnsiTheme="minorBidi"/>
          <w:sz w:val="24"/>
          <w:szCs w:val="24"/>
          <w:shd w:val="clear" w:color="auto" w:fill="FFFFFF"/>
        </w:rPr>
      </w:r>
      <w:r w:rsidRPr="007327EF">
        <w:rPr>
          <w:rFonts w:asciiTheme="minorBidi" w:hAnsiTheme="minorBidi"/>
          <w:sz w:val="24"/>
          <w:szCs w:val="24"/>
          <w:shd w:val="clear" w:color="auto" w:fill="FFFFFF"/>
        </w:rPr>
        <w:fldChar w:fldCharType="separate"/>
      </w:r>
      <w:r>
        <w:rPr>
          <w:rFonts w:asciiTheme="minorBidi" w:hAnsiTheme="minorBidi"/>
          <w:noProof/>
          <w:sz w:val="24"/>
          <w:szCs w:val="24"/>
          <w:shd w:val="clear" w:color="auto" w:fill="FFFFFF"/>
        </w:rPr>
        <w:t>(</w:t>
      </w:r>
      <w:hyperlink w:anchor="_ENREF_124" w:tooltip="Harvath, 1991 #195" w:history="1">
        <w:r w:rsidR="00CB34BE">
          <w:rPr>
            <w:rFonts w:asciiTheme="minorBidi" w:hAnsiTheme="minorBidi"/>
            <w:noProof/>
            <w:sz w:val="24"/>
            <w:szCs w:val="24"/>
            <w:shd w:val="clear" w:color="auto" w:fill="FFFFFF"/>
          </w:rPr>
          <w:t>Harvath et al., 1991</w:t>
        </w:r>
      </w:hyperlink>
      <w:r>
        <w:rPr>
          <w:rFonts w:asciiTheme="minorBidi" w:hAnsiTheme="minorBidi"/>
          <w:noProof/>
          <w:sz w:val="24"/>
          <w:szCs w:val="24"/>
          <w:shd w:val="clear" w:color="auto" w:fill="FFFFFF"/>
        </w:rPr>
        <w:t xml:space="preserve">, </w:t>
      </w:r>
      <w:hyperlink w:anchor="_ENREF_82" w:tooltip="Elferink, 1993 #196" w:history="1">
        <w:r w:rsidR="00CB34BE">
          <w:rPr>
            <w:rFonts w:asciiTheme="minorBidi" w:hAnsiTheme="minorBidi"/>
            <w:noProof/>
            <w:sz w:val="24"/>
            <w:szCs w:val="24"/>
            <w:shd w:val="clear" w:color="auto" w:fill="FFFFFF"/>
          </w:rPr>
          <w:t>Elferink and de Koster, 1993</w:t>
        </w:r>
      </w:hyperlink>
      <w:r>
        <w:rPr>
          <w:rFonts w:asciiTheme="minorBidi" w:hAnsiTheme="minorBidi"/>
          <w:noProof/>
          <w:sz w:val="24"/>
          <w:szCs w:val="24"/>
          <w:shd w:val="clear" w:color="auto" w:fill="FFFFFF"/>
        </w:rPr>
        <w:t xml:space="preserve">, </w:t>
      </w:r>
      <w:hyperlink w:anchor="_ENREF_83" w:tooltip="Elferink, 2000 #197" w:history="1">
        <w:r w:rsidR="00CB34BE">
          <w:rPr>
            <w:rFonts w:asciiTheme="minorBidi" w:hAnsiTheme="minorBidi"/>
            <w:noProof/>
            <w:sz w:val="24"/>
            <w:szCs w:val="24"/>
            <w:shd w:val="clear" w:color="auto" w:fill="FFFFFF"/>
          </w:rPr>
          <w:t>Elferink and de Koster, 2000</w:t>
        </w:r>
      </w:hyperlink>
      <w:r>
        <w:rPr>
          <w:rFonts w:asciiTheme="minorBidi" w:hAnsiTheme="minorBidi"/>
          <w:noProof/>
          <w:sz w:val="24"/>
          <w:szCs w:val="24"/>
          <w:shd w:val="clear" w:color="auto" w:fill="FFFFFF"/>
        </w:rPr>
        <w:t>)</w:t>
      </w:r>
      <w:r w:rsidRPr="007327EF">
        <w:rPr>
          <w:rFonts w:asciiTheme="minorBidi" w:hAnsiTheme="minorBidi"/>
          <w:sz w:val="24"/>
          <w:szCs w:val="24"/>
          <w:shd w:val="clear" w:color="auto" w:fill="FFFFFF"/>
        </w:rPr>
        <w:fldChar w:fldCharType="end"/>
      </w:r>
      <w:r w:rsidRPr="007327EF">
        <w:rPr>
          <w:rFonts w:asciiTheme="minorBidi" w:hAnsiTheme="minorBidi"/>
          <w:sz w:val="24"/>
          <w:szCs w:val="24"/>
          <w:shd w:val="clear" w:color="auto" w:fill="FFFFFF"/>
        </w:rPr>
        <w:t xml:space="preserve">. Therefore, it has been suggested that </w:t>
      </w:r>
      <w:r w:rsidR="00BE6200">
        <w:rPr>
          <w:rFonts w:asciiTheme="minorBidi" w:hAnsiTheme="minorBidi"/>
          <w:sz w:val="24"/>
          <w:szCs w:val="24"/>
          <w:shd w:val="clear" w:color="auto" w:fill="FFFFFF"/>
        </w:rPr>
        <w:t xml:space="preserve">a small increase in cAMP </w:t>
      </w:r>
      <w:r w:rsidRPr="007327EF">
        <w:rPr>
          <w:rFonts w:asciiTheme="minorBidi" w:hAnsiTheme="minorBidi"/>
          <w:sz w:val="24"/>
          <w:szCs w:val="24"/>
          <w:shd w:val="clear" w:color="auto" w:fill="FFFFFF"/>
        </w:rPr>
        <w:t>increase</w:t>
      </w:r>
      <w:r w:rsidR="00BE6200">
        <w:rPr>
          <w:rFonts w:asciiTheme="minorBidi" w:hAnsiTheme="minorBidi"/>
          <w:sz w:val="24"/>
          <w:szCs w:val="24"/>
          <w:shd w:val="clear" w:color="auto" w:fill="FFFFFF"/>
        </w:rPr>
        <w:t>s</w:t>
      </w:r>
      <w:r w:rsidRPr="007327EF">
        <w:rPr>
          <w:rFonts w:asciiTheme="minorBidi" w:hAnsiTheme="minorBidi"/>
          <w:sz w:val="24"/>
          <w:szCs w:val="24"/>
          <w:shd w:val="clear" w:color="auto" w:fill="FFFFFF"/>
        </w:rPr>
        <w:t xml:space="preserve"> neutrophil </w:t>
      </w:r>
      <w:r w:rsidRPr="007327EF">
        <w:rPr>
          <w:rFonts w:asciiTheme="minorBidi" w:hAnsiTheme="minorBidi"/>
          <w:sz w:val="24"/>
          <w:szCs w:val="24"/>
          <w:shd w:val="clear" w:color="auto" w:fill="FFFFFF"/>
        </w:rPr>
        <w:lastRenderedPageBreak/>
        <w:t xml:space="preserve">migration  whereas a </w:t>
      </w:r>
      <w:r w:rsidR="00BE6200">
        <w:rPr>
          <w:rFonts w:asciiTheme="minorBidi" w:hAnsiTheme="minorBidi"/>
          <w:sz w:val="24"/>
          <w:szCs w:val="24"/>
          <w:shd w:val="clear" w:color="auto" w:fill="FFFFFF"/>
        </w:rPr>
        <w:t>greater</w:t>
      </w:r>
      <w:r w:rsidRPr="007327EF">
        <w:rPr>
          <w:rFonts w:asciiTheme="minorBidi" w:hAnsiTheme="minorBidi"/>
          <w:sz w:val="24"/>
          <w:szCs w:val="24"/>
          <w:shd w:val="clear" w:color="auto" w:fill="FFFFFF"/>
        </w:rPr>
        <w:t xml:space="preserve"> rise </w:t>
      </w:r>
      <w:r w:rsidR="00BE6200">
        <w:rPr>
          <w:rFonts w:asciiTheme="minorBidi" w:hAnsiTheme="minorBidi"/>
          <w:sz w:val="24"/>
          <w:szCs w:val="24"/>
          <w:shd w:val="clear" w:color="auto" w:fill="FFFFFF"/>
        </w:rPr>
        <w:t>in</w:t>
      </w:r>
      <w:r w:rsidRPr="007327EF">
        <w:rPr>
          <w:rFonts w:asciiTheme="minorBidi" w:hAnsiTheme="minorBidi"/>
          <w:sz w:val="24"/>
          <w:szCs w:val="24"/>
          <w:shd w:val="clear" w:color="auto" w:fill="FFFFFF"/>
        </w:rPr>
        <w:t xml:space="preserve">  cAMP inhibits neutrophil migration </w:t>
      </w:r>
      <w:r w:rsidRPr="007327EF">
        <w:rPr>
          <w:rFonts w:asciiTheme="minorBidi" w:hAnsiTheme="minorBidi"/>
          <w:sz w:val="24"/>
          <w:szCs w:val="24"/>
          <w:shd w:val="clear" w:color="auto" w:fill="FFFFFF"/>
        </w:rPr>
        <w:fldChar w:fldCharType="begin"/>
      </w:r>
      <w:r>
        <w:rPr>
          <w:rFonts w:asciiTheme="minorBidi" w:hAnsiTheme="minorBidi"/>
          <w:sz w:val="24"/>
          <w:szCs w:val="24"/>
          <w:shd w:val="clear" w:color="auto" w:fill="FFFFFF"/>
        </w:rPr>
        <w:instrText xml:space="preserve"> ADDIN EN.CITE &lt;EndNote&gt;&lt;Cite&gt;&lt;Author&gt;Lorenowicz&lt;/Author&gt;&lt;Year&gt;2007&lt;/Year&gt;&lt;RecNum&gt;198&lt;/RecNum&gt;&lt;DisplayText&gt;(Lorenowicz et al., 2007)&lt;/DisplayText&gt;&lt;record&gt;&lt;rec-number&gt;198&lt;/rec-number&gt;&lt;foreign-keys&gt;&lt;key app="EN" db-id="0dvs2w2purpvt3e095wpsxwdewfavxvtxpee" timestamp="0"&gt;198&lt;/key&gt;&lt;/foreign-keys&gt;&lt;ref-type name="Journal Article"&gt;17&lt;/ref-type&gt;&lt;contributors&gt;&lt;authors&gt;&lt;author&gt;Lorenowicz, Magdalena J.&lt;/author&gt;&lt;author&gt;Fernandez-Borja, Mar&lt;/author&gt;&lt;author&gt;Hordijk, Peter L.&lt;/author&gt;&lt;/authors&gt;&lt;/contributors&gt;&lt;titles&gt;&lt;title&gt;cAMP signaling in leukocyte transendothelial migration&lt;/title&gt;&lt;secondary-title&gt;Arteriosclerosis, Thrombosis, and Vascular Biology&lt;/secondary-title&gt;&lt;/titles&gt;&lt;periodical&gt;&lt;full-title&gt;Arteriosclerosis, Thrombosis, and Vascular Biology&lt;/full-title&gt;&lt;/periodical&gt;&lt;pages&gt;1014-1022&lt;/pages&gt;&lt;volume&gt;27&lt;/volume&gt;&lt;number&gt;5&lt;/number&gt;&lt;dates&gt;&lt;year&gt;2007&lt;/year&gt;&lt;pub-dates&gt;&lt;date&gt;May 1, 2007&lt;/date&gt;&lt;/pub-dates&gt;&lt;/dates&gt;&lt;urls&gt;&lt;related-urls&gt;&lt;url&gt;http://atvb.ahajournals.org/content/27/5/1014.abstract&lt;/url&gt;&lt;/related-urls&gt;&lt;/urls&gt;&lt;electronic-resource-num&gt;10.1161/atvbaha.106.132282&lt;/electronic-resource-num&gt;&lt;/record&gt;&lt;/Cite&gt;&lt;/EndNote&gt;</w:instrText>
      </w:r>
      <w:r w:rsidRPr="007327EF">
        <w:rPr>
          <w:rFonts w:asciiTheme="minorBidi" w:hAnsiTheme="minorBidi"/>
          <w:sz w:val="24"/>
          <w:szCs w:val="24"/>
          <w:shd w:val="clear" w:color="auto" w:fill="FFFFFF"/>
        </w:rPr>
        <w:fldChar w:fldCharType="separate"/>
      </w:r>
      <w:r>
        <w:rPr>
          <w:rFonts w:asciiTheme="minorBidi" w:hAnsiTheme="minorBidi"/>
          <w:noProof/>
          <w:sz w:val="24"/>
          <w:szCs w:val="24"/>
          <w:shd w:val="clear" w:color="auto" w:fill="FFFFFF"/>
        </w:rPr>
        <w:t>(</w:t>
      </w:r>
      <w:hyperlink w:anchor="_ENREF_181" w:tooltip="Lorenowicz, 2007 #198" w:history="1">
        <w:r w:rsidR="00CB34BE">
          <w:rPr>
            <w:rFonts w:asciiTheme="minorBidi" w:hAnsiTheme="minorBidi"/>
            <w:noProof/>
            <w:sz w:val="24"/>
            <w:szCs w:val="24"/>
            <w:shd w:val="clear" w:color="auto" w:fill="FFFFFF"/>
          </w:rPr>
          <w:t>Lorenowicz et al., 2007</w:t>
        </w:r>
      </w:hyperlink>
      <w:r>
        <w:rPr>
          <w:rFonts w:asciiTheme="minorBidi" w:hAnsiTheme="minorBidi"/>
          <w:noProof/>
          <w:sz w:val="24"/>
          <w:szCs w:val="24"/>
          <w:shd w:val="clear" w:color="auto" w:fill="FFFFFF"/>
        </w:rPr>
        <w:t>)</w:t>
      </w:r>
      <w:r w:rsidRPr="007327EF">
        <w:rPr>
          <w:rFonts w:asciiTheme="minorBidi" w:hAnsiTheme="minorBidi"/>
          <w:sz w:val="24"/>
          <w:szCs w:val="24"/>
          <w:shd w:val="clear" w:color="auto" w:fill="FFFFFF"/>
        </w:rPr>
        <w:fldChar w:fldCharType="end"/>
      </w:r>
      <w:r w:rsidRPr="007327EF">
        <w:rPr>
          <w:rFonts w:asciiTheme="minorBidi" w:hAnsiTheme="minorBidi"/>
          <w:sz w:val="24"/>
          <w:szCs w:val="24"/>
          <w:shd w:val="clear" w:color="auto" w:fill="FFFFFF"/>
        </w:rPr>
        <w:t xml:space="preserve">. </w:t>
      </w:r>
    </w:p>
    <w:p w14:paraId="1471F432" w14:textId="77777777" w:rsidR="003922D4" w:rsidRDefault="003922D4" w:rsidP="002F501E">
      <w:pPr>
        <w:autoSpaceDE w:val="0"/>
        <w:autoSpaceDN w:val="0"/>
        <w:adjustRightInd w:val="0"/>
        <w:spacing w:after="0" w:line="360" w:lineRule="auto"/>
        <w:jc w:val="both"/>
        <w:rPr>
          <w:rFonts w:asciiTheme="minorBidi" w:hAnsiTheme="minorBidi"/>
          <w:sz w:val="24"/>
          <w:szCs w:val="24"/>
          <w:shd w:val="clear" w:color="auto" w:fill="FFFFFF"/>
        </w:rPr>
      </w:pPr>
    </w:p>
    <w:p w14:paraId="72B1D7F6" w14:textId="7869B6F3" w:rsidR="00313925" w:rsidRDefault="0076269A" w:rsidP="00CB34BE">
      <w:pPr>
        <w:autoSpaceDE w:val="0"/>
        <w:autoSpaceDN w:val="0"/>
        <w:adjustRightInd w:val="0"/>
        <w:spacing w:after="0" w:line="360" w:lineRule="auto"/>
        <w:jc w:val="both"/>
        <w:rPr>
          <w:rFonts w:asciiTheme="minorBidi" w:eastAsia="Times New Roman" w:hAnsiTheme="minorBidi"/>
          <w:sz w:val="24"/>
          <w:szCs w:val="24"/>
        </w:rPr>
      </w:pPr>
      <w:r w:rsidRPr="00D857C3">
        <w:rPr>
          <w:rFonts w:ascii="Arial" w:eastAsia="Times New Roman" w:hAnsi="Arial" w:cs="Arial"/>
          <w:sz w:val="24"/>
          <w:szCs w:val="24"/>
        </w:rPr>
        <w:t xml:space="preserve">The migration </w:t>
      </w:r>
      <w:r w:rsidR="00081871">
        <w:rPr>
          <w:rFonts w:ascii="Arial" w:eastAsia="Times New Roman" w:hAnsi="Arial" w:cs="Arial"/>
          <w:sz w:val="24"/>
          <w:szCs w:val="24"/>
        </w:rPr>
        <w:t xml:space="preserve">of </w:t>
      </w:r>
      <w:r w:rsidRPr="00D857C3">
        <w:rPr>
          <w:rFonts w:ascii="Arial" w:eastAsia="Times New Roman" w:hAnsi="Arial" w:cs="Arial"/>
          <w:sz w:val="24"/>
          <w:szCs w:val="24"/>
        </w:rPr>
        <w:t>neutrophil</w:t>
      </w:r>
      <w:r w:rsidR="00081871">
        <w:rPr>
          <w:rFonts w:ascii="Arial" w:eastAsia="Times New Roman" w:hAnsi="Arial" w:cs="Arial"/>
          <w:sz w:val="24"/>
          <w:szCs w:val="24"/>
        </w:rPr>
        <w:t>s</w:t>
      </w:r>
      <w:r w:rsidRPr="00D857C3">
        <w:rPr>
          <w:rFonts w:ascii="Arial" w:eastAsia="Times New Roman" w:hAnsi="Arial" w:cs="Arial"/>
          <w:sz w:val="24"/>
          <w:szCs w:val="24"/>
        </w:rPr>
        <w:t xml:space="preserve"> to site</w:t>
      </w:r>
      <w:r w:rsidR="00081871">
        <w:rPr>
          <w:rFonts w:ascii="Arial" w:eastAsia="Times New Roman" w:hAnsi="Arial" w:cs="Arial"/>
          <w:sz w:val="24"/>
          <w:szCs w:val="24"/>
        </w:rPr>
        <w:t>s</w:t>
      </w:r>
      <w:r w:rsidRPr="00D857C3">
        <w:rPr>
          <w:rFonts w:ascii="Arial" w:eastAsia="Times New Roman" w:hAnsi="Arial" w:cs="Arial"/>
          <w:sz w:val="24"/>
          <w:szCs w:val="24"/>
        </w:rPr>
        <w:t xml:space="preserve"> of infection </w:t>
      </w:r>
      <w:r w:rsidRPr="00D857C3">
        <w:rPr>
          <w:rStyle w:val="apple-converted-space"/>
          <w:rFonts w:ascii="Arial" w:hAnsi="Arial" w:cs="Arial"/>
          <w:color w:val="000000"/>
          <w:sz w:val="24"/>
          <w:szCs w:val="24"/>
          <w:shd w:val="clear" w:color="auto" w:fill="FFFFFF"/>
        </w:rPr>
        <w:t>is</w:t>
      </w:r>
      <w:r w:rsidRPr="00D857C3">
        <w:rPr>
          <w:rFonts w:ascii="Arial" w:hAnsi="Arial" w:cs="Arial"/>
          <w:color w:val="000000"/>
          <w:sz w:val="24"/>
          <w:szCs w:val="24"/>
          <w:shd w:val="clear" w:color="auto" w:fill="FFFFFF"/>
        </w:rPr>
        <w:t xml:space="preserve"> </w:t>
      </w:r>
      <w:r w:rsidR="00081871">
        <w:rPr>
          <w:rFonts w:ascii="Arial" w:hAnsi="Arial" w:cs="Arial"/>
          <w:color w:val="000000"/>
          <w:sz w:val="24"/>
          <w:szCs w:val="24"/>
          <w:shd w:val="clear" w:color="auto" w:fill="FFFFFF"/>
        </w:rPr>
        <w:t xml:space="preserve">an </w:t>
      </w:r>
      <w:r w:rsidRPr="00D857C3">
        <w:rPr>
          <w:rFonts w:ascii="Arial" w:hAnsi="Arial" w:cs="Arial"/>
          <w:color w:val="000000"/>
          <w:sz w:val="24"/>
          <w:szCs w:val="24"/>
          <w:shd w:val="clear" w:color="auto" w:fill="FFFFFF"/>
        </w:rPr>
        <w:t xml:space="preserve">important </w:t>
      </w:r>
      <w:r w:rsidR="00D6114C" w:rsidRPr="00D857C3">
        <w:rPr>
          <w:rFonts w:ascii="Arial" w:hAnsi="Arial" w:cs="Arial"/>
          <w:color w:val="000000"/>
          <w:sz w:val="24"/>
          <w:szCs w:val="24"/>
          <w:shd w:val="clear" w:color="auto" w:fill="FFFFFF"/>
        </w:rPr>
        <w:t xml:space="preserve">step for containment and clearance of infectious particles. Therefore, </w:t>
      </w:r>
      <w:r w:rsidR="00D6114C" w:rsidRPr="00D857C3">
        <w:rPr>
          <w:rFonts w:ascii="Arial" w:eastAsia="Times New Roman" w:hAnsi="Arial" w:cs="Arial"/>
          <w:color w:val="000000"/>
          <w:sz w:val="24"/>
          <w:szCs w:val="24"/>
          <w:shd w:val="clear" w:color="auto" w:fill="FFFFFF"/>
        </w:rPr>
        <w:t>impairment</w:t>
      </w:r>
      <w:r w:rsidR="006F238C" w:rsidRPr="00D857C3">
        <w:rPr>
          <w:rFonts w:ascii="Arial" w:eastAsia="Times New Roman" w:hAnsi="Arial" w:cs="Arial"/>
          <w:sz w:val="24"/>
          <w:szCs w:val="24"/>
        </w:rPr>
        <w:t xml:space="preserve"> of neutrophil migration is associated with severity of infection. For example, the </w:t>
      </w:r>
      <w:r w:rsidR="007B3C03" w:rsidRPr="00D857C3">
        <w:rPr>
          <w:rFonts w:ascii="Arial" w:hAnsi="Arial" w:cs="Arial"/>
          <w:color w:val="000000"/>
          <w:sz w:val="24"/>
          <w:szCs w:val="24"/>
          <w:shd w:val="clear" w:color="auto" w:fill="FFFFFF"/>
        </w:rPr>
        <w:t>overproduction</w:t>
      </w:r>
      <w:r w:rsidR="007B3C03" w:rsidRPr="00D857C3">
        <w:rPr>
          <w:rFonts w:ascii="Arial" w:eastAsia="Times New Roman" w:hAnsi="Arial" w:cs="Arial"/>
          <w:sz w:val="24"/>
          <w:szCs w:val="24"/>
        </w:rPr>
        <w:t xml:space="preserve"> </w:t>
      </w:r>
      <w:r w:rsidR="006F238C" w:rsidRPr="00D857C3">
        <w:rPr>
          <w:rFonts w:ascii="Arial" w:eastAsia="Times New Roman" w:hAnsi="Arial" w:cs="Arial"/>
          <w:sz w:val="24"/>
          <w:szCs w:val="24"/>
        </w:rPr>
        <w:t xml:space="preserve">of </w:t>
      </w:r>
      <w:r w:rsidR="006F238C" w:rsidRPr="00D857C3">
        <w:rPr>
          <w:rFonts w:ascii="Arial" w:hAnsi="Arial" w:cs="Arial"/>
          <w:color w:val="000000"/>
          <w:sz w:val="24"/>
          <w:szCs w:val="24"/>
          <w:shd w:val="clear" w:color="auto" w:fill="FFFFFF"/>
        </w:rPr>
        <w:t>circulating inflammatory cytokines, such as TNF-</w:t>
      </w:r>
      <w:r w:rsidR="007B3C03" w:rsidRPr="00D857C3">
        <w:rPr>
          <w:rFonts w:ascii="Arial" w:hAnsi="Arial" w:cs="Arial"/>
          <w:color w:val="000000"/>
          <w:sz w:val="24"/>
          <w:szCs w:val="24"/>
          <w:shd w:val="clear" w:color="auto" w:fill="FFFFFF"/>
        </w:rPr>
        <w:t>α</w:t>
      </w:r>
      <w:r w:rsidR="006F238C" w:rsidRPr="00D857C3">
        <w:rPr>
          <w:rStyle w:val="apple-converted-space"/>
          <w:rFonts w:ascii="Arial" w:hAnsi="Arial" w:cs="Arial"/>
          <w:color w:val="000000"/>
          <w:sz w:val="24"/>
          <w:szCs w:val="24"/>
          <w:shd w:val="clear" w:color="auto" w:fill="FFFFFF"/>
        </w:rPr>
        <w:t> </w:t>
      </w:r>
      <w:r w:rsidR="006F238C" w:rsidRPr="00D857C3">
        <w:rPr>
          <w:rFonts w:ascii="Arial" w:hAnsi="Arial" w:cs="Arial"/>
          <w:color w:val="000000"/>
          <w:sz w:val="24"/>
          <w:szCs w:val="24"/>
          <w:shd w:val="clear" w:color="auto" w:fill="FFFFFF"/>
        </w:rPr>
        <w:t>and IL-8, which induce the NO production systemically</w:t>
      </w:r>
      <w:r w:rsidR="007B3C03" w:rsidRPr="00D857C3">
        <w:rPr>
          <w:rFonts w:ascii="Arial" w:hAnsi="Arial" w:cs="Arial"/>
          <w:color w:val="000000"/>
          <w:sz w:val="24"/>
          <w:szCs w:val="24"/>
          <w:shd w:val="clear" w:color="auto" w:fill="FFFFFF"/>
        </w:rPr>
        <w:t>, result in impaired neutrophil migration to sites of infection observed during lethal sepsis</w:t>
      </w:r>
      <w:r w:rsidR="005F6EAB" w:rsidRPr="00D857C3">
        <w:rPr>
          <w:rFonts w:ascii="Arial" w:hAnsi="Arial" w:cs="Arial"/>
          <w:color w:val="000000"/>
          <w:sz w:val="24"/>
          <w:szCs w:val="24"/>
          <w:shd w:val="clear" w:color="auto" w:fill="FFFFFF"/>
        </w:rPr>
        <w:t xml:space="preserve"> </w:t>
      </w:r>
      <w:r w:rsidR="005F6EAB" w:rsidRPr="00D857C3">
        <w:rPr>
          <w:rFonts w:ascii="Arial" w:hAnsi="Arial" w:cs="Arial"/>
          <w:color w:val="000000"/>
          <w:sz w:val="24"/>
          <w:szCs w:val="24"/>
          <w:shd w:val="clear" w:color="auto" w:fill="FFFFFF"/>
        </w:rPr>
        <w:fldChar w:fldCharType="begin">
          <w:fldData xml:space="preserve">PEVuZE5vdGU+PENpdGU+PEF1dGhvcj5BbHZlcy1GaWxobzwvQXV0aG9yPjxZZWFyPjIwMDU8L1ll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</w:fldData>
        </w:fldChar>
      </w:r>
      <w:r w:rsidR="005F6EAB" w:rsidRPr="00D857C3">
        <w:rPr>
          <w:rFonts w:ascii="Arial" w:hAnsi="Arial" w:cs="Arial"/>
          <w:color w:val="000000"/>
          <w:sz w:val="24"/>
          <w:szCs w:val="24"/>
          <w:shd w:val="clear" w:color="auto" w:fill="FFFFFF"/>
        </w:rPr>
        <w:instrText xml:space="preserve"> ADDIN EN.CITE </w:instrText>
      </w:r>
      <w:r w:rsidR="005F6EAB" w:rsidRPr="00D857C3">
        <w:rPr>
          <w:rFonts w:ascii="Arial" w:hAnsi="Arial" w:cs="Arial"/>
          <w:color w:val="000000"/>
          <w:sz w:val="24"/>
          <w:szCs w:val="24"/>
          <w:shd w:val="clear" w:color="auto" w:fill="FFFFFF"/>
        </w:rPr>
        <w:fldChar w:fldCharType="begin">
          <w:fldData xml:space="preserve">PEVuZE5vdGU+PENpdGU+PEF1dGhvcj5BbHZlcy1GaWxobzwvQXV0aG9yPjxZZWFyPjIwMDU8L1ll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</w:fldData>
        </w:fldChar>
      </w:r>
      <w:r w:rsidR="005F6EAB" w:rsidRPr="00D857C3">
        <w:rPr>
          <w:rFonts w:ascii="Arial" w:hAnsi="Arial" w:cs="Arial"/>
          <w:color w:val="000000"/>
          <w:sz w:val="24"/>
          <w:szCs w:val="24"/>
          <w:shd w:val="clear" w:color="auto" w:fill="FFFFFF"/>
        </w:rPr>
        <w:instrText xml:space="preserve"> ADDIN EN.CITE.DATA </w:instrText>
      </w:r>
      <w:r w:rsidR="005F6EAB" w:rsidRPr="00D857C3">
        <w:rPr>
          <w:rFonts w:ascii="Arial" w:hAnsi="Arial" w:cs="Arial"/>
          <w:color w:val="000000"/>
          <w:sz w:val="24"/>
          <w:szCs w:val="24"/>
          <w:shd w:val="clear" w:color="auto" w:fill="FFFFFF"/>
        </w:rPr>
      </w:r>
      <w:r w:rsidR="005F6EAB" w:rsidRPr="00D857C3">
        <w:rPr>
          <w:rFonts w:ascii="Arial" w:hAnsi="Arial" w:cs="Arial"/>
          <w:color w:val="000000"/>
          <w:sz w:val="24"/>
          <w:szCs w:val="24"/>
          <w:shd w:val="clear" w:color="auto" w:fill="FFFFFF"/>
        </w:rPr>
        <w:fldChar w:fldCharType="end"/>
      </w:r>
      <w:r w:rsidR="005F6EAB" w:rsidRPr="00D857C3">
        <w:rPr>
          <w:rFonts w:ascii="Arial" w:hAnsi="Arial" w:cs="Arial"/>
          <w:color w:val="000000"/>
          <w:sz w:val="24"/>
          <w:szCs w:val="24"/>
          <w:shd w:val="clear" w:color="auto" w:fill="FFFFFF"/>
        </w:rPr>
      </w:r>
      <w:r w:rsidR="005F6EAB" w:rsidRPr="00D857C3">
        <w:rPr>
          <w:rFonts w:ascii="Arial" w:hAnsi="Arial" w:cs="Arial"/>
          <w:color w:val="000000"/>
          <w:sz w:val="24"/>
          <w:szCs w:val="24"/>
          <w:shd w:val="clear" w:color="auto" w:fill="FFFFFF"/>
        </w:rPr>
        <w:fldChar w:fldCharType="separate"/>
      </w:r>
      <w:r w:rsidR="005F6EAB" w:rsidRPr="00D857C3">
        <w:rPr>
          <w:rFonts w:ascii="Arial" w:hAnsi="Arial" w:cs="Arial"/>
          <w:noProof/>
          <w:color w:val="000000"/>
          <w:sz w:val="24"/>
          <w:szCs w:val="24"/>
          <w:shd w:val="clear" w:color="auto" w:fill="FFFFFF"/>
        </w:rPr>
        <w:t>(</w:t>
      </w:r>
      <w:hyperlink w:anchor="_ENREF_10" w:tooltip="Alves-Filho, 2005 #381" w:history="1">
        <w:r w:rsidR="00CB34BE" w:rsidRPr="00D857C3">
          <w:rPr>
            <w:rFonts w:ascii="Arial" w:hAnsi="Arial" w:cs="Arial"/>
            <w:noProof/>
            <w:color w:val="000000"/>
            <w:sz w:val="24"/>
            <w:szCs w:val="24"/>
            <w:shd w:val="clear" w:color="auto" w:fill="FFFFFF"/>
          </w:rPr>
          <w:t>Alves-Filho et al., 2005</w:t>
        </w:r>
      </w:hyperlink>
      <w:r w:rsidR="005F6EAB" w:rsidRPr="00D857C3">
        <w:rPr>
          <w:rFonts w:ascii="Arial" w:hAnsi="Arial" w:cs="Arial"/>
          <w:noProof/>
          <w:color w:val="000000"/>
          <w:sz w:val="24"/>
          <w:szCs w:val="24"/>
          <w:shd w:val="clear" w:color="auto" w:fill="FFFFFF"/>
        </w:rPr>
        <w:t xml:space="preserve">, </w:t>
      </w:r>
      <w:hyperlink w:anchor="_ENREF_29" w:tooltip="Benjamim, 2000 #382" w:history="1">
        <w:r w:rsidR="00CB34BE" w:rsidRPr="00D857C3">
          <w:rPr>
            <w:rFonts w:ascii="Arial" w:hAnsi="Arial" w:cs="Arial"/>
            <w:noProof/>
            <w:color w:val="000000"/>
            <w:sz w:val="24"/>
            <w:szCs w:val="24"/>
            <w:shd w:val="clear" w:color="auto" w:fill="FFFFFF"/>
          </w:rPr>
          <w:t>Benjamim et al., 2000</w:t>
        </w:r>
      </w:hyperlink>
      <w:r w:rsidR="005F6EAB" w:rsidRPr="00D857C3">
        <w:rPr>
          <w:rFonts w:ascii="Arial" w:hAnsi="Arial" w:cs="Arial"/>
          <w:noProof/>
          <w:color w:val="000000"/>
          <w:sz w:val="24"/>
          <w:szCs w:val="24"/>
          <w:shd w:val="clear" w:color="auto" w:fill="FFFFFF"/>
        </w:rPr>
        <w:t>)</w:t>
      </w:r>
      <w:r w:rsidR="005F6EAB" w:rsidRPr="00D857C3">
        <w:rPr>
          <w:rFonts w:ascii="Arial" w:hAnsi="Arial" w:cs="Arial"/>
          <w:color w:val="000000"/>
          <w:sz w:val="24"/>
          <w:szCs w:val="24"/>
          <w:shd w:val="clear" w:color="auto" w:fill="FFFFFF"/>
        </w:rPr>
        <w:fldChar w:fldCharType="end"/>
      </w:r>
      <w:r w:rsidR="007B3C03" w:rsidRPr="00D857C3">
        <w:rPr>
          <w:rFonts w:ascii="Arial" w:hAnsi="Arial" w:cs="Arial"/>
          <w:color w:val="000000"/>
          <w:sz w:val="24"/>
          <w:szCs w:val="24"/>
          <w:shd w:val="clear" w:color="auto" w:fill="FFFFFF"/>
        </w:rPr>
        <w:t>.</w:t>
      </w:r>
      <w:r w:rsidR="006F238C" w:rsidRPr="00D857C3">
        <w:rPr>
          <w:rFonts w:ascii="Arial" w:eastAsia="Times New Roman" w:hAnsi="Arial" w:cs="Arial"/>
          <w:sz w:val="24"/>
          <w:szCs w:val="24"/>
        </w:rPr>
        <w:t xml:space="preserve"> </w:t>
      </w:r>
      <w:r w:rsidR="005A6A98" w:rsidRPr="00D857C3">
        <w:rPr>
          <w:rFonts w:asciiTheme="minorBidi" w:hAnsiTheme="minorBidi"/>
          <w:sz w:val="24"/>
          <w:szCs w:val="24"/>
          <w:shd w:val="clear" w:color="auto" w:fill="FFFFFF"/>
        </w:rPr>
        <w:t>However, the</w:t>
      </w:r>
      <w:r w:rsidR="00476E82" w:rsidRPr="00D857C3">
        <w:rPr>
          <w:rFonts w:asciiTheme="minorBidi" w:hAnsiTheme="minorBidi"/>
          <w:sz w:val="24"/>
          <w:szCs w:val="24"/>
          <w:shd w:val="clear" w:color="auto" w:fill="FFFFFF"/>
        </w:rPr>
        <w:t xml:space="preserve"> importance of neutrophil</w:t>
      </w:r>
      <w:r w:rsidR="005A6A98" w:rsidRPr="00D857C3">
        <w:rPr>
          <w:rFonts w:asciiTheme="minorBidi" w:hAnsiTheme="minorBidi"/>
          <w:sz w:val="24"/>
          <w:szCs w:val="24"/>
          <w:shd w:val="clear" w:color="auto" w:fill="FFFFFF"/>
        </w:rPr>
        <w:t xml:space="preserve"> migration </w:t>
      </w:r>
      <w:r w:rsidR="00476E82" w:rsidRPr="00D857C3">
        <w:rPr>
          <w:rFonts w:asciiTheme="minorBidi" w:hAnsiTheme="minorBidi"/>
          <w:sz w:val="24"/>
          <w:szCs w:val="24"/>
          <w:shd w:val="clear" w:color="auto" w:fill="FFFFFF"/>
        </w:rPr>
        <w:t xml:space="preserve">in this thesis is </w:t>
      </w:r>
      <w:r w:rsidR="005F6EAB" w:rsidRPr="00D857C3">
        <w:rPr>
          <w:rFonts w:asciiTheme="minorBidi" w:hAnsiTheme="minorBidi"/>
          <w:sz w:val="24"/>
          <w:szCs w:val="24"/>
          <w:shd w:val="clear" w:color="auto" w:fill="FFFFFF"/>
        </w:rPr>
        <w:t>raised</w:t>
      </w:r>
      <w:r w:rsidR="00476E82" w:rsidRPr="00D857C3">
        <w:rPr>
          <w:rFonts w:asciiTheme="minorBidi" w:hAnsiTheme="minorBidi"/>
          <w:sz w:val="24"/>
          <w:szCs w:val="24"/>
          <w:shd w:val="clear" w:color="auto" w:fill="FFFFFF"/>
        </w:rPr>
        <w:t xml:space="preserve"> from the results of post hoc analysis of </w:t>
      </w:r>
      <w:r w:rsidR="00081871">
        <w:rPr>
          <w:rFonts w:asciiTheme="minorBidi" w:hAnsiTheme="minorBidi"/>
          <w:sz w:val="24"/>
          <w:szCs w:val="24"/>
          <w:shd w:val="clear" w:color="auto" w:fill="FFFFFF"/>
        </w:rPr>
        <w:t xml:space="preserve">the </w:t>
      </w:r>
      <w:r w:rsidR="00476E82" w:rsidRPr="00D857C3">
        <w:rPr>
          <w:rFonts w:asciiTheme="minorBidi" w:hAnsiTheme="minorBidi"/>
          <w:sz w:val="24"/>
          <w:szCs w:val="24"/>
          <w:shd w:val="clear" w:color="auto" w:fill="FFFFFF"/>
        </w:rPr>
        <w:t xml:space="preserve">PLATO study </w:t>
      </w:r>
      <w:r w:rsidR="00476E82" w:rsidRPr="00D857C3">
        <w:rPr>
          <w:rFonts w:asciiTheme="minorBidi" w:hAnsiTheme="minorBidi"/>
          <w:sz w:val="24"/>
          <w:szCs w:val="24"/>
          <w:shd w:val="clear" w:color="auto" w:fill="FFFFFF"/>
        </w:rPr>
        <w:fldChar w:fldCharType="begin"/>
      </w:r>
      <w:r w:rsidR="00476E82" w:rsidRPr="00D857C3">
        <w:rPr>
          <w:rFonts w:asciiTheme="minorBidi" w:hAnsiTheme="minorBidi"/>
          <w:sz w:val="24"/>
          <w:szCs w:val="24"/>
          <w:shd w:val="clear" w:color="auto" w:fill="FFFFFF"/>
        </w:rPr>
        <w:instrText xml:space="preserve"> ADDIN EN.CITE &lt;EndNote&gt;&lt;Cite&gt;&lt;Author&gt;Storey&lt;/Author&gt;&lt;Year&gt;2013&lt;/Year&gt;&lt;RecNum&gt;127&lt;/RecNum&gt;&lt;DisplayText&gt;(Storey et al., 2013)&lt;/DisplayText&gt;&lt;record&gt;&lt;rec-number&gt;127&lt;/rec-number&gt;&lt;foreign-keys&gt;&lt;key app="EN" db-id="0dvs2w2purpvt3e095wpsxwdewfavxvtxpee" timestamp="0"&gt;127&lt;/key&gt;&lt;/foreign-keys&gt;&lt;ref-type name="Journal Article"&gt;17&lt;/ref-type&gt;&lt;contributors&gt;&lt;authors&gt;&lt;author&gt;Storey, Robert F.&lt;/author&gt;&lt;author&gt;James, Stefan K.&lt;/author&gt;&lt;author&gt;Siegbahn, Agneta&lt;/author&gt;&lt;author&gt;Varenhorst, Christoph&lt;/author&gt;&lt;author&gt;Held, Claes&lt;/author&gt;&lt;author&gt;Ycas, Joseph&lt;/author&gt;&lt;author&gt;Husted, Steen E.&lt;/author&gt;&lt;author&gt;Cannon, Christopher P.&lt;/author&gt;&lt;author&gt;Becker, Richard C.&lt;/author&gt;&lt;author&gt;Steg, Ph Gabriel&lt;/author&gt;&lt;author&gt;Åsenblad, Nils&lt;/author&gt;&lt;author&gt;Wallentin, Lars&lt;/author&gt;&lt;/authors&gt;&lt;/contributors&gt;&lt;titles&gt;&lt;title&gt;Lower mortality following pulmonary adverse events and sepsis with ticagrelor compared to clopidogrel in the PLATO study&lt;/title&gt;&lt;secondary-title&gt;Platelets&lt;/secondary-title&gt;&lt;/titles&gt;&lt;periodical&gt;&lt;full-title&gt;Platelets&lt;/full-title&gt;&lt;/periodical&gt;&lt;pages&gt;1-9&lt;/pages&gt;&lt;dates&gt;&lt;year&gt;2013&lt;/year&gt;&lt;/dates&gt;&lt;publisher&gt;Informa Clin Med&lt;/publisher&gt;&lt;isbn&gt;0953-7104&lt;/isbn&gt;&lt;urls&gt;&lt;related-urls&gt;&lt;url&gt;http://dx.doi.org/10.3109/09537104.2013.842965&lt;/url&gt;&lt;/related-urls&gt;&lt;/urls&gt;&lt;electronic-resource-num&gt;10.3109/09537104.2013.842965&lt;/electronic-resource-num&gt;&lt;access-date&gt;2014/03/20&lt;/access-date&gt;&lt;/record&gt;&lt;/Cite&gt;&lt;/EndNote&gt;</w:instrText>
      </w:r>
      <w:r w:rsidR="00476E82" w:rsidRPr="00D857C3">
        <w:rPr>
          <w:rFonts w:asciiTheme="minorBidi" w:hAnsiTheme="minorBidi"/>
          <w:sz w:val="24"/>
          <w:szCs w:val="24"/>
          <w:shd w:val="clear" w:color="auto" w:fill="FFFFFF"/>
        </w:rPr>
        <w:fldChar w:fldCharType="separate"/>
      </w:r>
      <w:r w:rsidR="00476E82" w:rsidRPr="00D857C3">
        <w:rPr>
          <w:rFonts w:asciiTheme="minorBidi" w:hAnsiTheme="minorBidi"/>
          <w:noProof/>
          <w:sz w:val="24"/>
          <w:szCs w:val="24"/>
          <w:shd w:val="clear" w:color="auto" w:fill="FFFFFF"/>
        </w:rPr>
        <w:t>(</w:t>
      </w:r>
      <w:hyperlink w:anchor="_ENREF_278" w:tooltip="Storey, 2013 #127" w:history="1">
        <w:r w:rsidR="00CB34BE" w:rsidRPr="00D857C3">
          <w:rPr>
            <w:rFonts w:asciiTheme="minorBidi" w:hAnsiTheme="minorBidi"/>
            <w:noProof/>
            <w:sz w:val="24"/>
            <w:szCs w:val="24"/>
            <w:shd w:val="clear" w:color="auto" w:fill="FFFFFF"/>
          </w:rPr>
          <w:t>Storey et al., 2013</w:t>
        </w:r>
      </w:hyperlink>
      <w:r w:rsidR="00476E82" w:rsidRPr="00D857C3">
        <w:rPr>
          <w:rFonts w:asciiTheme="minorBidi" w:hAnsiTheme="minorBidi"/>
          <w:noProof/>
          <w:sz w:val="24"/>
          <w:szCs w:val="24"/>
          <w:shd w:val="clear" w:color="auto" w:fill="FFFFFF"/>
        </w:rPr>
        <w:t>)</w:t>
      </w:r>
      <w:r w:rsidR="00476E82" w:rsidRPr="00D857C3">
        <w:rPr>
          <w:rFonts w:asciiTheme="minorBidi" w:hAnsiTheme="minorBidi"/>
          <w:sz w:val="24"/>
          <w:szCs w:val="24"/>
          <w:shd w:val="clear" w:color="auto" w:fill="FFFFFF"/>
        </w:rPr>
        <w:fldChar w:fldCharType="end"/>
      </w:r>
      <w:r w:rsidR="00476E82" w:rsidRPr="00D857C3">
        <w:rPr>
          <w:rFonts w:asciiTheme="minorBidi" w:hAnsiTheme="minorBidi"/>
          <w:sz w:val="24"/>
          <w:szCs w:val="24"/>
          <w:shd w:val="clear" w:color="auto" w:fill="FFFFFF"/>
        </w:rPr>
        <w:t xml:space="preserve">. </w:t>
      </w:r>
      <w:r w:rsidR="00CA219D" w:rsidRPr="00D857C3">
        <w:rPr>
          <w:rFonts w:asciiTheme="minorBidi" w:eastAsia="Times New Roman" w:hAnsiTheme="minorBidi"/>
          <w:sz w:val="24"/>
          <w:szCs w:val="24"/>
        </w:rPr>
        <w:t xml:space="preserve">In the PLATO </w:t>
      </w:r>
      <w:r w:rsidR="00C515E2" w:rsidRPr="00D857C3">
        <w:rPr>
          <w:rFonts w:asciiTheme="minorBidi" w:eastAsia="Times New Roman" w:hAnsiTheme="minorBidi"/>
          <w:sz w:val="24"/>
          <w:szCs w:val="24"/>
        </w:rPr>
        <w:t>study,</w:t>
      </w:r>
      <w:r w:rsidR="00CA219D" w:rsidRPr="00D857C3">
        <w:rPr>
          <w:rFonts w:asciiTheme="minorBidi" w:eastAsia="Times New Roman" w:hAnsiTheme="minorBidi"/>
          <w:sz w:val="24"/>
          <w:szCs w:val="24"/>
        </w:rPr>
        <w:t xml:space="preserve"> full blood counts including differential leukocyte counts</w:t>
      </w:r>
      <w:r w:rsidR="00C515E2" w:rsidRPr="00D857C3">
        <w:rPr>
          <w:rFonts w:asciiTheme="minorBidi" w:eastAsia="Times New Roman" w:hAnsiTheme="minorBidi"/>
          <w:sz w:val="24"/>
          <w:szCs w:val="24"/>
        </w:rPr>
        <w:t xml:space="preserve"> were performed in ACS patients </w:t>
      </w:r>
      <w:r w:rsidR="00BF30D1">
        <w:rPr>
          <w:rFonts w:asciiTheme="minorBidi" w:eastAsia="Times New Roman" w:hAnsiTheme="minorBidi"/>
          <w:sz w:val="24"/>
          <w:szCs w:val="24"/>
        </w:rPr>
        <w:t xml:space="preserve">who </w:t>
      </w:r>
      <w:r w:rsidR="00C515E2" w:rsidRPr="00D857C3">
        <w:rPr>
          <w:rFonts w:asciiTheme="minorBidi" w:eastAsia="Times New Roman" w:hAnsiTheme="minorBidi"/>
          <w:sz w:val="24"/>
          <w:szCs w:val="24"/>
        </w:rPr>
        <w:t>received either ticagrelor or clopidogrel</w:t>
      </w:r>
      <w:r w:rsidR="00CF3540" w:rsidRPr="00D857C3">
        <w:rPr>
          <w:rFonts w:asciiTheme="minorBidi" w:eastAsia="Times New Roman" w:hAnsiTheme="minorBidi"/>
          <w:sz w:val="24"/>
          <w:szCs w:val="24"/>
        </w:rPr>
        <w:t xml:space="preserve"> </w:t>
      </w:r>
      <w:r w:rsidR="00CF3540" w:rsidRPr="00D857C3">
        <w:rPr>
          <w:rFonts w:asciiTheme="minorBidi" w:eastAsia="Times New Roman" w:hAnsiTheme="minorBidi"/>
          <w:sz w:val="24"/>
          <w:szCs w:val="24"/>
        </w:rPr>
        <w:fldChar w:fldCharType="begin"/>
      </w:r>
      <w:r w:rsidR="001D7840">
        <w:rPr>
          <w:rFonts w:asciiTheme="minorBidi" w:eastAsia="Times New Roman" w:hAnsiTheme="minorBidi"/>
          <w:sz w:val="24"/>
          <w:szCs w:val="24"/>
        </w:rPr>
        <w:instrText xml:space="preserve"> ADDIN EN.CITE &lt;EndNote&gt;&lt;Cite&gt;&lt;Author&gt;Wallentin&lt;/Author&gt;&lt;Year&gt;2009&lt;/Year&gt;&lt;RecNum&gt;1529&lt;/RecNum&gt;&lt;DisplayText&gt;(Wallentin et al., 2009)&lt;/DisplayText&gt;&lt;record&gt;&lt;rec-number&gt;1529&lt;/rec-number&gt;&lt;foreign-keys&gt;&lt;key app="EN" db-id="spdes9zx4dzfr1erzxjv2v0ffe0td5ae50wa"&gt;1529&lt;/key&gt;&lt;/foreign-keys&gt;&lt;ref-type name="Journal Article"&gt;17&lt;/ref-type&gt;&lt;contributors&gt;&lt;authors&gt;&lt;author&gt;Wallentin, Lars&lt;/author&gt;&lt;author&gt;Becker, Richard C.&lt;/author&gt;&lt;author&gt;Budaj, Andrzej&lt;/author&gt;&lt;author&gt;Cannon, Christopher P.&lt;/author&gt;&lt;author&gt;Emanuelsson, Hakan&lt;/author&gt;&lt;author&gt;Held, Claes&lt;/author&gt;&lt;author&gt;Horrow, Jay&lt;/author&gt;&lt;author&gt;Husted, Steen&lt;/author&gt;&lt;author&gt;James, Stefan&lt;/author&gt;&lt;author&gt;Katus, Hugo&lt;/author&gt;&lt;author&gt;Mahaffey, Kenneth W.&lt;/author&gt;&lt;author&gt;Scirica, Benjamin M.&lt;/author&gt;&lt;author&gt;Skene, Allan&lt;/author&gt;&lt;author&gt;Steg, Philippe Gabriel&lt;/author&gt;&lt;author&gt;Storey, Robert F.&lt;/author&gt;&lt;author&gt;Harrington, Robert A.&lt;/author&gt;&lt;author&gt;for the PLATO Investigators,&lt;/author&gt;&lt;/authors&gt;&lt;/contributors&gt;&lt;titles&gt;&lt;title&gt;Ticagrelor versus Clopidogrel in Patients with Acute Coronary Syndromes&lt;/title&gt;&lt;secondary-title&gt;New England Journal of Medicine&lt;/secondary-title&gt;&lt;/titles&gt;&lt;periodical&gt;&lt;full-title&gt;New England Journal of Medicine&lt;/full-title&gt;&lt;abbr-1&gt;N Engl J Med&lt;/abbr-1&gt;&lt;/periodical&gt;&lt;pages&gt;1045-1057&lt;/pages&gt;&lt;volume&gt;361&lt;/volume&gt;&lt;number&gt;11&lt;/number&gt;&lt;dates&gt;&lt;year&gt;2009&lt;/year&gt;&lt;pub-dates&gt;&lt;date&gt;September 10, 2009&lt;/date&gt;&lt;/pub-dates&gt;&lt;/dates&gt;&lt;urls&gt;&lt;related-urls&gt;&lt;url&gt;http://content.nejm.org/cgi/content/abstract/361/11/1045&lt;/url&gt;&lt;/related-urls&gt;&lt;/urls&gt;&lt;electronic-resource-num&gt;10.1056/NEJMoa0904327&lt;/electronic-resource-num&gt;&lt;/record&gt;&lt;/Cite&gt;&lt;/EndNote&gt;</w:instrText>
      </w:r>
      <w:r w:rsidR="00CF3540" w:rsidRPr="00D857C3">
        <w:rPr>
          <w:rFonts w:asciiTheme="minorBidi" w:eastAsia="Times New Roman" w:hAnsiTheme="minorBidi"/>
          <w:sz w:val="24"/>
          <w:szCs w:val="24"/>
        </w:rPr>
        <w:fldChar w:fldCharType="separate"/>
      </w:r>
      <w:r w:rsidR="00CF3540" w:rsidRPr="00D857C3">
        <w:rPr>
          <w:rFonts w:asciiTheme="minorBidi" w:eastAsia="Times New Roman" w:hAnsiTheme="minorBidi"/>
          <w:noProof/>
          <w:sz w:val="24"/>
          <w:szCs w:val="24"/>
        </w:rPr>
        <w:t>(</w:t>
      </w:r>
      <w:hyperlink w:anchor="_ENREF_313" w:tooltip="Wallentin, 2009 #1529" w:history="1">
        <w:r w:rsidR="00CB34BE" w:rsidRPr="00D857C3">
          <w:rPr>
            <w:rFonts w:asciiTheme="minorBidi" w:eastAsia="Times New Roman" w:hAnsiTheme="minorBidi"/>
            <w:noProof/>
            <w:sz w:val="24"/>
            <w:szCs w:val="24"/>
          </w:rPr>
          <w:t>Wallentin et al., 2009</w:t>
        </w:r>
      </w:hyperlink>
      <w:r w:rsidR="00CF3540" w:rsidRPr="00D857C3">
        <w:rPr>
          <w:rFonts w:asciiTheme="minorBidi" w:eastAsia="Times New Roman" w:hAnsiTheme="minorBidi"/>
          <w:noProof/>
          <w:sz w:val="24"/>
          <w:szCs w:val="24"/>
        </w:rPr>
        <w:t>)</w:t>
      </w:r>
      <w:r w:rsidR="00CF3540" w:rsidRPr="00D857C3">
        <w:rPr>
          <w:rFonts w:asciiTheme="minorBidi" w:eastAsia="Times New Roman" w:hAnsiTheme="minorBidi"/>
          <w:sz w:val="24"/>
          <w:szCs w:val="24"/>
        </w:rPr>
        <w:fldChar w:fldCharType="end"/>
      </w:r>
      <w:r w:rsidR="00C515E2" w:rsidRPr="00D857C3">
        <w:rPr>
          <w:rFonts w:asciiTheme="minorBidi" w:eastAsia="Times New Roman" w:hAnsiTheme="minorBidi"/>
          <w:sz w:val="24"/>
          <w:szCs w:val="24"/>
        </w:rPr>
        <w:t xml:space="preserve">. </w:t>
      </w:r>
      <w:r w:rsidR="00095301">
        <w:rPr>
          <w:rFonts w:ascii="Arial" w:hAnsi="Arial" w:cs="Arial"/>
          <w:color w:val="000000"/>
          <w:sz w:val="24"/>
          <w:szCs w:val="24"/>
          <w:shd w:val="clear" w:color="auto" w:fill="FFFFFF"/>
        </w:rPr>
        <w:t>Although there was</w:t>
      </w:r>
      <w:r w:rsidR="00E63D5D" w:rsidRPr="00D857C3">
        <w:rPr>
          <w:rFonts w:asciiTheme="minorBidi" w:eastAsia="Times New Roman" w:hAnsiTheme="minorBidi"/>
          <w:sz w:val="24"/>
          <w:szCs w:val="24"/>
        </w:rPr>
        <w:t xml:space="preserve"> no difference in baseline counts</w:t>
      </w:r>
      <w:r w:rsidR="00095301">
        <w:rPr>
          <w:rFonts w:asciiTheme="minorBidi" w:eastAsia="Times New Roman" w:hAnsiTheme="minorBidi"/>
          <w:sz w:val="24"/>
          <w:szCs w:val="24"/>
        </w:rPr>
        <w:t xml:space="preserve"> prior to treatment with ticagrelor or clopidogrel</w:t>
      </w:r>
      <w:r w:rsidR="00E63D5D" w:rsidRPr="00D857C3">
        <w:rPr>
          <w:rFonts w:asciiTheme="minorBidi" w:eastAsia="Times New Roman" w:hAnsiTheme="minorBidi"/>
          <w:sz w:val="24"/>
          <w:szCs w:val="24"/>
        </w:rPr>
        <w:t xml:space="preserve">, </w:t>
      </w:r>
      <w:r w:rsidR="00095301">
        <w:rPr>
          <w:rFonts w:asciiTheme="minorBidi" w:eastAsia="Times New Roman" w:hAnsiTheme="minorBidi"/>
          <w:sz w:val="24"/>
          <w:szCs w:val="24"/>
        </w:rPr>
        <w:t xml:space="preserve">subsequent </w:t>
      </w:r>
      <w:r w:rsidR="00E63D5D" w:rsidRPr="00D857C3">
        <w:rPr>
          <w:rFonts w:asciiTheme="minorBidi" w:eastAsia="Times New Roman" w:hAnsiTheme="minorBidi"/>
          <w:sz w:val="24"/>
          <w:szCs w:val="24"/>
        </w:rPr>
        <w:t>neutrophil count</w:t>
      </w:r>
      <w:r w:rsidR="00095301">
        <w:rPr>
          <w:rFonts w:asciiTheme="minorBidi" w:eastAsia="Times New Roman" w:hAnsiTheme="minorBidi"/>
          <w:sz w:val="24"/>
          <w:szCs w:val="24"/>
        </w:rPr>
        <w:t>s</w:t>
      </w:r>
      <w:r w:rsidR="00E63D5D" w:rsidRPr="00D857C3">
        <w:rPr>
          <w:rFonts w:asciiTheme="minorBidi" w:eastAsia="Times New Roman" w:hAnsiTheme="minorBidi"/>
          <w:sz w:val="24"/>
          <w:szCs w:val="24"/>
        </w:rPr>
        <w:t xml:space="preserve"> in patients treated with ticagrelor w</w:t>
      </w:r>
      <w:r w:rsidR="00095301">
        <w:rPr>
          <w:rFonts w:asciiTheme="minorBidi" w:eastAsia="Times New Roman" w:hAnsiTheme="minorBidi"/>
          <w:sz w:val="24"/>
          <w:szCs w:val="24"/>
        </w:rPr>
        <w:t>ere</w:t>
      </w:r>
      <w:r w:rsidR="00E63D5D" w:rsidRPr="00D857C3">
        <w:rPr>
          <w:rFonts w:asciiTheme="minorBidi" w:eastAsia="Times New Roman" w:hAnsiTheme="minorBidi"/>
          <w:sz w:val="24"/>
          <w:szCs w:val="24"/>
        </w:rPr>
        <w:t xml:space="preserve"> significantly higher than </w:t>
      </w:r>
      <w:r w:rsidR="00095301">
        <w:rPr>
          <w:rFonts w:asciiTheme="minorBidi" w:eastAsia="Times New Roman" w:hAnsiTheme="minorBidi"/>
          <w:sz w:val="24"/>
          <w:szCs w:val="24"/>
        </w:rPr>
        <w:t xml:space="preserve">in </w:t>
      </w:r>
      <w:r w:rsidR="00E63D5D" w:rsidRPr="00D857C3">
        <w:rPr>
          <w:rFonts w:asciiTheme="minorBidi" w:eastAsia="Times New Roman" w:hAnsiTheme="minorBidi"/>
          <w:sz w:val="24"/>
          <w:szCs w:val="24"/>
        </w:rPr>
        <w:t>the pa</w:t>
      </w:r>
      <w:r w:rsidR="00D3227A" w:rsidRPr="00D857C3">
        <w:rPr>
          <w:rFonts w:asciiTheme="minorBidi" w:eastAsia="Times New Roman" w:hAnsiTheme="minorBidi"/>
          <w:sz w:val="24"/>
          <w:szCs w:val="24"/>
        </w:rPr>
        <w:t xml:space="preserve">tients treated with clopidogrel. This significant difference was consistent during the treatment at 1, 3 and 6 months. </w:t>
      </w:r>
      <w:r w:rsidR="00095301">
        <w:rPr>
          <w:rFonts w:asciiTheme="minorBidi" w:eastAsia="Times New Roman" w:hAnsiTheme="minorBidi"/>
          <w:sz w:val="24"/>
          <w:szCs w:val="24"/>
        </w:rPr>
        <w:t>After discontinuation of treatment</w:t>
      </w:r>
      <w:r w:rsidR="001E46BF" w:rsidRPr="00D857C3">
        <w:rPr>
          <w:rFonts w:asciiTheme="minorBidi" w:eastAsia="Times New Roman" w:hAnsiTheme="minorBidi"/>
          <w:sz w:val="24"/>
          <w:szCs w:val="24"/>
        </w:rPr>
        <w:t>, t</w:t>
      </w:r>
      <w:r w:rsidR="00D3227A" w:rsidRPr="00D857C3">
        <w:rPr>
          <w:rFonts w:asciiTheme="minorBidi" w:eastAsia="Times New Roman" w:hAnsiTheme="minorBidi"/>
          <w:sz w:val="24"/>
          <w:szCs w:val="24"/>
        </w:rPr>
        <w:t xml:space="preserve">he mean neutrophil counts </w:t>
      </w:r>
      <w:r w:rsidR="00095301">
        <w:rPr>
          <w:rFonts w:asciiTheme="minorBidi" w:eastAsia="Times New Roman" w:hAnsiTheme="minorBidi"/>
          <w:sz w:val="24"/>
          <w:szCs w:val="24"/>
        </w:rPr>
        <w:t xml:space="preserve">fell </w:t>
      </w:r>
      <w:r w:rsidR="00D3227A" w:rsidRPr="00D857C3">
        <w:rPr>
          <w:rFonts w:asciiTheme="minorBidi" w:eastAsia="Times New Roman" w:hAnsiTheme="minorBidi"/>
          <w:sz w:val="24"/>
          <w:szCs w:val="24"/>
        </w:rPr>
        <w:t xml:space="preserve">significantly </w:t>
      </w:r>
      <w:r w:rsidR="001E46BF" w:rsidRPr="00D857C3">
        <w:rPr>
          <w:rFonts w:asciiTheme="minorBidi" w:eastAsia="Times New Roman" w:hAnsiTheme="minorBidi"/>
          <w:sz w:val="24"/>
          <w:szCs w:val="24"/>
        </w:rPr>
        <w:t>in the ticagrelor group and increase</w:t>
      </w:r>
      <w:r w:rsidR="00095301">
        <w:rPr>
          <w:rFonts w:asciiTheme="minorBidi" w:eastAsia="Times New Roman" w:hAnsiTheme="minorBidi"/>
          <w:sz w:val="24"/>
          <w:szCs w:val="24"/>
        </w:rPr>
        <w:t>d</w:t>
      </w:r>
      <w:r w:rsidR="001E46BF" w:rsidRPr="00D857C3">
        <w:rPr>
          <w:rFonts w:asciiTheme="minorBidi" w:eastAsia="Times New Roman" w:hAnsiTheme="minorBidi"/>
          <w:sz w:val="24"/>
          <w:szCs w:val="24"/>
        </w:rPr>
        <w:t xml:space="preserve"> in the clopidogrel </w:t>
      </w:r>
      <w:r w:rsidR="00095301">
        <w:rPr>
          <w:rFonts w:asciiTheme="minorBidi" w:eastAsia="Times New Roman" w:hAnsiTheme="minorBidi"/>
          <w:sz w:val="24"/>
          <w:szCs w:val="24"/>
        </w:rPr>
        <w:t xml:space="preserve">group </w:t>
      </w:r>
      <w:r w:rsidR="001E46BF" w:rsidRPr="00D857C3">
        <w:rPr>
          <w:rFonts w:asciiTheme="minorBidi" w:eastAsia="Times New Roman" w:hAnsiTheme="minorBidi"/>
          <w:sz w:val="24"/>
          <w:szCs w:val="24"/>
        </w:rPr>
        <w:t>at 1 month after discontinuation.</w:t>
      </w:r>
      <w:r w:rsidR="00CD7BCC" w:rsidRPr="00D857C3">
        <w:rPr>
          <w:rFonts w:asciiTheme="minorBidi" w:eastAsia="Times New Roman" w:hAnsiTheme="minorBidi"/>
          <w:sz w:val="24"/>
          <w:szCs w:val="24"/>
        </w:rPr>
        <w:t xml:space="preserve"> In addition, this analysis showed that</w:t>
      </w:r>
      <w:r w:rsidR="00095301">
        <w:rPr>
          <w:rFonts w:asciiTheme="minorBidi" w:eastAsia="Times New Roman" w:hAnsiTheme="minorBidi"/>
          <w:sz w:val="24"/>
          <w:szCs w:val="24"/>
        </w:rPr>
        <w:t xml:space="preserve"> there were</w:t>
      </w:r>
      <w:r w:rsidR="00CD7BCC" w:rsidRPr="00D857C3">
        <w:rPr>
          <w:rFonts w:asciiTheme="minorBidi" w:eastAsia="Times New Roman" w:hAnsiTheme="minorBidi"/>
          <w:sz w:val="24"/>
          <w:szCs w:val="24"/>
        </w:rPr>
        <w:t xml:space="preserve"> fewer deaths following pulmonary infection and sepsis in the ticagrelor group compared to </w:t>
      </w:r>
      <w:r w:rsidR="00095301">
        <w:rPr>
          <w:rFonts w:asciiTheme="minorBidi" w:eastAsia="Times New Roman" w:hAnsiTheme="minorBidi"/>
          <w:sz w:val="24"/>
          <w:szCs w:val="24"/>
        </w:rPr>
        <w:t xml:space="preserve">the </w:t>
      </w:r>
      <w:r w:rsidR="00CD7BCC" w:rsidRPr="00D857C3">
        <w:rPr>
          <w:rFonts w:asciiTheme="minorBidi" w:eastAsia="Times New Roman" w:hAnsiTheme="minorBidi"/>
          <w:sz w:val="24"/>
          <w:szCs w:val="24"/>
        </w:rPr>
        <w:t>clopidogrel</w:t>
      </w:r>
      <w:r w:rsidR="00095301">
        <w:rPr>
          <w:rFonts w:asciiTheme="minorBidi" w:eastAsia="Times New Roman" w:hAnsiTheme="minorBidi"/>
          <w:sz w:val="24"/>
          <w:szCs w:val="24"/>
        </w:rPr>
        <w:t xml:space="preserve"> group</w:t>
      </w:r>
      <w:r w:rsidR="00CD7BCC" w:rsidRPr="00D857C3">
        <w:rPr>
          <w:rFonts w:asciiTheme="minorBidi" w:eastAsia="Times New Roman" w:hAnsiTheme="minorBidi"/>
          <w:sz w:val="24"/>
          <w:szCs w:val="24"/>
        </w:rPr>
        <w:t>.</w:t>
      </w:r>
      <w:r w:rsidR="00B759A8" w:rsidRPr="00D857C3">
        <w:rPr>
          <w:rFonts w:asciiTheme="minorBidi" w:eastAsia="Times New Roman" w:hAnsiTheme="minorBidi"/>
          <w:sz w:val="24"/>
          <w:szCs w:val="24"/>
        </w:rPr>
        <w:t xml:space="preserve"> These findings suggest potential </w:t>
      </w:r>
      <w:r w:rsidR="00095301">
        <w:rPr>
          <w:rFonts w:asciiTheme="minorBidi" w:eastAsia="Times New Roman" w:hAnsiTheme="minorBidi"/>
          <w:sz w:val="24"/>
          <w:szCs w:val="24"/>
        </w:rPr>
        <w:t>modulatory effects of</w:t>
      </w:r>
      <w:r w:rsidR="00B759A8" w:rsidRPr="00D857C3">
        <w:rPr>
          <w:rFonts w:asciiTheme="minorBidi" w:eastAsia="Times New Roman" w:hAnsiTheme="minorBidi"/>
          <w:sz w:val="24"/>
          <w:szCs w:val="24"/>
        </w:rPr>
        <w:t xml:space="preserve"> the P2Y</w:t>
      </w:r>
      <w:r w:rsidR="00B759A8" w:rsidRPr="00D857C3">
        <w:rPr>
          <w:rFonts w:asciiTheme="minorBidi" w:eastAsia="Times New Roman" w:hAnsiTheme="minorBidi"/>
          <w:sz w:val="24"/>
          <w:szCs w:val="24"/>
          <w:vertAlign w:val="subscript"/>
        </w:rPr>
        <w:t>12</w:t>
      </w:r>
      <w:r w:rsidR="00B759A8" w:rsidRPr="00D857C3">
        <w:rPr>
          <w:rFonts w:asciiTheme="minorBidi" w:eastAsia="Times New Roman" w:hAnsiTheme="minorBidi"/>
          <w:sz w:val="24"/>
          <w:szCs w:val="24"/>
        </w:rPr>
        <w:t xml:space="preserve"> inhibitors </w:t>
      </w:r>
      <w:r w:rsidR="00095301">
        <w:rPr>
          <w:rFonts w:asciiTheme="minorBidi" w:eastAsia="Times New Roman" w:hAnsiTheme="minorBidi"/>
          <w:sz w:val="24"/>
          <w:szCs w:val="24"/>
        </w:rPr>
        <w:t>on the</w:t>
      </w:r>
      <w:r w:rsidR="00B759A8" w:rsidRPr="00D857C3">
        <w:rPr>
          <w:rFonts w:asciiTheme="minorBidi" w:eastAsia="Times New Roman" w:hAnsiTheme="minorBidi"/>
          <w:sz w:val="24"/>
          <w:szCs w:val="24"/>
        </w:rPr>
        <w:t xml:space="preserve"> immune system. </w:t>
      </w:r>
      <w:r w:rsidR="000B540D" w:rsidRPr="00D857C3">
        <w:rPr>
          <w:rFonts w:asciiTheme="minorBidi" w:eastAsia="Times New Roman" w:hAnsiTheme="minorBidi"/>
          <w:sz w:val="24"/>
          <w:szCs w:val="24"/>
        </w:rPr>
        <w:t>Therefore, this project will investigat</w:t>
      </w:r>
      <w:r w:rsidR="00FE3F4C" w:rsidRPr="00D857C3">
        <w:rPr>
          <w:rFonts w:asciiTheme="minorBidi" w:eastAsia="Times New Roman" w:hAnsiTheme="minorBidi"/>
          <w:sz w:val="24"/>
          <w:szCs w:val="24"/>
        </w:rPr>
        <w:t>e the effect of clopidogrel and ticagrelor</w:t>
      </w:r>
      <w:r w:rsidR="00FE3F4C" w:rsidRPr="00D857C3">
        <w:rPr>
          <w:rFonts w:asciiTheme="minorBidi" w:eastAsia="Times New Roman" w:hAnsiTheme="minorBidi" w:hint="cs"/>
          <w:sz w:val="24"/>
          <w:szCs w:val="24"/>
          <w:rtl/>
        </w:rPr>
        <w:t xml:space="preserve"> </w:t>
      </w:r>
      <w:r w:rsidR="00FE3F4C" w:rsidRPr="00D857C3">
        <w:rPr>
          <w:rFonts w:asciiTheme="minorBidi" w:eastAsia="Times New Roman" w:hAnsiTheme="minorBidi"/>
          <w:sz w:val="24"/>
          <w:szCs w:val="24"/>
        </w:rPr>
        <w:t>primarily on neutrophil</w:t>
      </w:r>
      <w:r w:rsidR="00FE3F4C" w:rsidRPr="00D857C3">
        <w:rPr>
          <w:rFonts w:asciiTheme="minorBidi" w:eastAsia="Times New Roman" w:hAnsiTheme="minorBidi" w:hint="cs"/>
          <w:sz w:val="24"/>
          <w:szCs w:val="24"/>
          <w:rtl/>
        </w:rPr>
        <w:t xml:space="preserve"> </w:t>
      </w:r>
      <w:r w:rsidR="00FE3F4C" w:rsidRPr="00D857C3">
        <w:rPr>
          <w:rFonts w:asciiTheme="minorBidi" w:eastAsia="Times New Roman" w:hAnsiTheme="minorBidi"/>
          <w:sz w:val="24"/>
          <w:szCs w:val="24"/>
        </w:rPr>
        <w:t xml:space="preserve">function. </w:t>
      </w:r>
      <w:r w:rsidR="00EB2606" w:rsidRPr="00D857C3">
        <w:rPr>
          <w:rFonts w:asciiTheme="minorBidi" w:eastAsia="Times New Roman" w:hAnsiTheme="minorBidi"/>
          <w:sz w:val="24"/>
          <w:szCs w:val="24"/>
        </w:rPr>
        <w:t>W</w:t>
      </w:r>
      <w:r w:rsidR="00FE3F4C" w:rsidRPr="00D857C3">
        <w:rPr>
          <w:rFonts w:asciiTheme="minorBidi" w:eastAsia="Times New Roman" w:hAnsiTheme="minorBidi"/>
          <w:sz w:val="24"/>
          <w:szCs w:val="24"/>
        </w:rPr>
        <w:t>e will focus particularly on migration because it is the first function for neutrophil</w:t>
      </w:r>
      <w:r w:rsidR="00BF30D1">
        <w:rPr>
          <w:rFonts w:asciiTheme="minorBidi" w:eastAsia="Times New Roman" w:hAnsiTheme="minorBidi"/>
          <w:sz w:val="24"/>
          <w:szCs w:val="24"/>
        </w:rPr>
        <w:t>s</w:t>
      </w:r>
      <w:r w:rsidR="00FE3F4C" w:rsidRPr="00D857C3">
        <w:rPr>
          <w:rFonts w:asciiTheme="minorBidi" w:eastAsia="Times New Roman" w:hAnsiTheme="minorBidi"/>
          <w:sz w:val="24"/>
          <w:szCs w:val="24"/>
        </w:rPr>
        <w:t xml:space="preserve"> in response to infection.</w:t>
      </w:r>
      <w:r w:rsidR="00EB2606">
        <w:rPr>
          <w:rFonts w:asciiTheme="minorBidi" w:eastAsia="Times New Roman" w:hAnsiTheme="minorBidi"/>
          <w:sz w:val="24"/>
          <w:szCs w:val="24"/>
        </w:rPr>
        <w:t xml:space="preserve"> </w:t>
      </w:r>
    </w:p>
    <w:p w14:paraId="2BB6E23E" w14:textId="77777777" w:rsidR="00CE4A77" w:rsidRPr="00437B8F" w:rsidRDefault="00CE4A77" w:rsidP="00E42323">
      <w:pPr>
        <w:autoSpaceDE w:val="0"/>
        <w:autoSpaceDN w:val="0"/>
        <w:adjustRightInd w:val="0"/>
        <w:spacing w:after="0" w:line="360" w:lineRule="auto"/>
        <w:jc w:val="both"/>
        <w:rPr>
          <w:rFonts w:asciiTheme="minorBidi" w:hAnsiTheme="minorBidi"/>
          <w:sz w:val="24"/>
          <w:szCs w:val="24"/>
          <w:shd w:val="clear" w:color="auto" w:fill="FFFFFF"/>
        </w:rPr>
      </w:pPr>
    </w:p>
    <w:p w14:paraId="22123154" w14:textId="77777777" w:rsidR="00F54D18" w:rsidRPr="00313925" w:rsidRDefault="00F54D18" w:rsidP="00313925">
      <w:pPr>
        <w:pStyle w:val="Heading3"/>
      </w:pPr>
      <w:bookmarkStart w:id="61" w:name="_Toc424586744"/>
      <w:r w:rsidRPr="0029078F">
        <w:t>Interaction of neutrophils with platelets</w:t>
      </w:r>
      <w:bookmarkEnd w:id="61"/>
      <w:r w:rsidRPr="0029078F">
        <w:t xml:space="preserve"> </w:t>
      </w:r>
    </w:p>
    <w:p w14:paraId="2EFB1DF6" w14:textId="7C696693" w:rsidR="00F54D18" w:rsidRPr="00FA3596" w:rsidRDefault="00F54D18" w:rsidP="00CB34BE">
      <w:pPr>
        <w:tabs>
          <w:tab w:val="left" w:pos="8100"/>
        </w:tabs>
        <w:spacing w:after="0" w:line="360" w:lineRule="auto"/>
        <w:jc w:val="both"/>
        <w:rPr>
          <w:rFonts w:asciiTheme="minorBidi" w:eastAsia="Calibri" w:hAnsiTheme="minorBidi"/>
          <w:sz w:val="24"/>
          <w:szCs w:val="24"/>
          <w:shd w:val="clear" w:color="auto" w:fill="FFFFFF"/>
        </w:rPr>
      </w:pPr>
      <w:r w:rsidRPr="00FA3596">
        <w:rPr>
          <w:rFonts w:asciiTheme="minorBidi" w:eastAsia="Times New Roman" w:hAnsiTheme="minorBidi"/>
          <w:sz w:val="24"/>
          <w:szCs w:val="24"/>
          <w:lang w:val="en-US"/>
        </w:rPr>
        <w:t>In addition to classical neutrophil recruitment</w:t>
      </w:r>
      <w:r w:rsidRPr="00FA3596">
        <w:rPr>
          <w:rFonts w:asciiTheme="minorBidi" w:eastAsia="Calibri" w:hAnsiTheme="minorBidi"/>
          <w:sz w:val="24"/>
          <w:szCs w:val="24"/>
          <w:shd w:val="clear" w:color="auto" w:fill="FFFFFF"/>
        </w:rPr>
        <w:t> to the surface of inflamed endothelial cells</w:t>
      </w:r>
      <w:r w:rsidRPr="00FA3596">
        <w:rPr>
          <w:rFonts w:asciiTheme="minorBidi" w:eastAsia="Times New Roman" w:hAnsiTheme="minorBidi"/>
          <w:sz w:val="24"/>
          <w:szCs w:val="24"/>
          <w:lang w:val="en-US"/>
        </w:rPr>
        <w:t xml:space="preserve">, neutrophils can bind to activated platelets and transmigrate through a platelet monolayer </w:t>
      </w:r>
      <w:r w:rsidRPr="00FA3596">
        <w:rPr>
          <w:rFonts w:asciiTheme="minorBidi" w:eastAsia="Times New Roman" w:hAnsiTheme="minorBidi"/>
          <w:sz w:val="24"/>
          <w:szCs w:val="24"/>
          <w:lang w:val="en-US"/>
        </w:rPr>
        <w:fldChar w:fldCharType="begin">
          <w:fldData xml:space="preserve">PEVuZE5vdGU+PENpdGU+PEF1dGhvcj5NaW5lPC9BdXRob3I+PFllYXI+MjAwMTwvWWVhcj48UmVj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</w:fldData>
        </w:fldChar>
      </w:r>
      <w:r>
        <w:rPr>
          <w:rFonts w:asciiTheme="minorBidi" w:eastAsia="Times New Roman" w:hAnsiTheme="minorBidi"/>
          <w:sz w:val="24"/>
          <w:szCs w:val="24"/>
          <w:lang w:val="en-US"/>
        </w:rPr>
        <w:instrText xml:space="preserve"> ADDIN EN.CITE </w:instrText>
      </w:r>
      <w:r>
        <w:rPr>
          <w:rFonts w:asciiTheme="minorBidi" w:eastAsia="Times New Roman" w:hAnsiTheme="minorBidi"/>
          <w:sz w:val="24"/>
          <w:szCs w:val="24"/>
          <w:lang w:val="en-US"/>
        </w:rPr>
        <w:fldChar w:fldCharType="begin">
          <w:fldData xml:space="preserve">PEVuZE5vdGU+PENpdGU+PEF1dGhvcj5NaW5lPC9BdXRob3I+PFllYXI+MjAwMTwvWWVhcj48UmVj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</w:fldData>
        </w:fldChar>
      </w:r>
      <w:r>
        <w:rPr>
          <w:rFonts w:asciiTheme="minorBidi" w:eastAsia="Times New Roman" w:hAnsiTheme="minorBidi"/>
          <w:sz w:val="24"/>
          <w:szCs w:val="24"/>
          <w:lang w:val="en-US"/>
        </w:rPr>
        <w:instrText xml:space="preserve"> ADDIN EN.CITE.DATA </w:instrText>
      </w:r>
      <w:r>
        <w:rPr>
          <w:rFonts w:asciiTheme="minorBidi" w:eastAsia="Times New Roman" w:hAnsiTheme="minorBidi"/>
          <w:sz w:val="24"/>
          <w:szCs w:val="24"/>
          <w:lang w:val="en-US"/>
        </w:rPr>
      </w:r>
      <w:r>
        <w:rPr>
          <w:rFonts w:asciiTheme="minorBidi" w:eastAsia="Times New Roman" w:hAnsiTheme="minorBidi"/>
          <w:sz w:val="24"/>
          <w:szCs w:val="24"/>
          <w:lang w:val="en-US"/>
        </w:rPr>
        <w:fldChar w:fldCharType="end"/>
      </w:r>
      <w:r w:rsidRPr="00FA3596">
        <w:rPr>
          <w:rFonts w:asciiTheme="minorBidi" w:eastAsia="Times New Roman" w:hAnsiTheme="minorBidi"/>
          <w:sz w:val="24"/>
          <w:szCs w:val="24"/>
          <w:lang w:val="en-US"/>
        </w:rPr>
      </w:r>
      <w:r w:rsidRPr="00FA3596">
        <w:rPr>
          <w:rFonts w:asciiTheme="minorBidi" w:eastAsia="Times New Roman" w:hAnsiTheme="minorBidi"/>
          <w:sz w:val="24"/>
          <w:szCs w:val="24"/>
          <w:lang w:val="en-US"/>
        </w:rPr>
        <w:fldChar w:fldCharType="separate"/>
      </w:r>
      <w:r w:rsidRPr="00FA3596">
        <w:rPr>
          <w:rFonts w:asciiTheme="minorBidi" w:eastAsia="Times New Roman" w:hAnsiTheme="minorBidi"/>
          <w:noProof/>
          <w:sz w:val="24"/>
          <w:szCs w:val="24"/>
          <w:lang w:val="en-US"/>
        </w:rPr>
        <w:t>(</w:t>
      </w:r>
      <w:hyperlink w:anchor="_ENREF_199" w:tooltip="Mine, 2001 #57" w:history="1">
        <w:r w:rsidR="00CB34BE" w:rsidRPr="00FA3596">
          <w:rPr>
            <w:rFonts w:asciiTheme="minorBidi" w:eastAsia="Times New Roman" w:hAnsiTheme="minorBidi"/>
            <w:noProof/>
            <w:sz w:val="24"/>
            <w:szCs w:val="24"/>
            <w:lang w:val="en-US"/>
          </w:rPr>
          <w:t>Mine et al., 2001</w:t>
        </w:r>
      </w:hyperlink>
      <w:r w:rsidRPr="00FA3596">
        <w:rPr>
          <w:rFonts w:asciiTheme="minorBidi" w:eastAsia="Times New Roman" w:hAnsiTheme="minorBidi"/>
          <w:noProof/>
          <w:sz w:val="24"/>
          <w:szCs w:val="24"/>
          <w:lang w:val="en-US"/>
        </w:rPr>
        <w:t xml:space="preserve">, </w:t>
      </w:r>
      <w:hyperlink w:anchor="_ENREF_152" w:tooltip="Kirchhofer, 1997 #276" w:history="1">
        <w:r w:rsidR="00CB34BE" w:rsidRPr="00FA3596">
          <w:rPr>
            <w:rFonts w:asciiTheme="minorBidi" w:eastAsia="Times New Roman" w:hAnsiTheme="minorBidi"/>
            <w:noProof/>
            <w:sz w:val="24"/>
            <w:szCs w:val="24"/>
            <w:lang w:val="en-US"/>
          </w:rPr>
          <w:t>Kirchhofer et al., 1997</w:t>
        </w:r>
      </w:hyperlink>
      <w:r w:rsidRPr="00FA3596">
        <w:rPr>
          <w:rFonts w:asciiTheme="minorBidi" w:eastAsia="Times New Roman" w:hAnsiTheme="minorBidi"/>
          <w:noProof/>
          <w:sz w:val="24"/>
          <w:szCs w:val="24"/>
          <w:lang w:val="en-US"/>
        </w:rPr>
        <w:t>)</w:t>
      </w:r>
      <w:r w:rsidRPr="00FA3596">
        <w:rPr>
          <w:rFonts w:asciiTheme="minorBidi" w:eastAsia="Times New Roman" w:hAnsiTheme="minorBidi"/>
          <w:sz w:val="24"/>
          <w:szCs w:val="24"/>
          <w:lang w:val="en-US"/>
        </w:rPr>
        <w:fldChar w:fldCharType="end"/>
      </w:r>
      <w:r w:rsidRPr="00FA3596">
        <w:rPr>
          <w:rFonts w:asciiTheme="minorBidi" w:eastAsia="Times New Roman" w:hAnsiTheme="minorBidi"/>
          <w:sz w:val="24"/>
          <w:szCs w:val="24"/>
          <w:lang w:val="en-US"/>
        </w:rPr>
        <w:t xml:space="preserve"> (</w:t>
      </w:r>
      <w:r w:rsidR="00313925">
        <w:rPr>
          <w:rFonts w:asciiTheme="minorBidi" w:eastAsia="Times New Roman" w:hAnsiTheme="minorBidi"/>
          <w:sz w:val="24"/>
          <w:szCs w:val="24"/>
          <w:lang w:val="en-US"/>
        </w:rPr>
        <w:t>Figure 1.6</w:t>
      </w:r>
      <w:r w:rsidRPr="00FA3596">
        <w:rPr>
          <w:rFonts w:asciiTheme="minorBidi" w:eastAsia="Times New Roman" w:hAnsiTheme="minorBidi"/>
          <w:sz w:val="24"/>
          <w:szCs w:val="24"/>
          <w:lang w:val="en-US"/>
        </w:rPr>
        <w:t xml:space="preserve">). </w:t>
      </w:r>
      <w:r w:rsidRPr="00FA3596">
        <w:rPr>
          <w:rFonts w:asciiTheme="minorBidi" w:eastAsia="Calibri" w:hAnsiTheme="minorBidi"/>
          <w:sz w:val="24"/>
          <w:szCs w:val="24"/>
          <w:lang w:val="en-IE"/>
        </w:rPr>
        <w:t xml:space="preserve">This mechanism is known as ‘secondary capture’, characterised first by the binding of platelets to activated endothelial cells, followed by the interaction of neutrophils with platelets. Similar to the adhesion cascade, the recruitment of neutrophils into developing thrombi is coordinated through a </w:t>
      </w:r>
      <w:r w:rsidRPr="00FA3596">
        <w:rPr>
          <w:rFonts w:asciiTheme="minorBidi" w:eastAsia="Calibri" w:hAnsiTheme="minorBidi"/>
          <w:sz w:val="24"/>
          <w:szCs w:val="24"/>
          <w:lang w:val="en-IE"/>
        </w:rPr>
        <w:lastRenderedPageBreak/>
        <w:t>multi-step adhesion cascade. The initial capture and rolling of neutrophils on the platelet surface is mediated mostly by the binding of P-selectin on platelets to P-selectin glycoprotein ligand-1 (PSGL-1) on neutrophils. Blocking P-selectin or PSGL-1 with monoclonal antibodies inhibited the capture and rolling of neutrophils on platelets</w:t>
      </w:r>
      <w:r w:rsidRPr="00FA3596">
        <w:rPr>
          <w:rFonts w:asciiTheme="minorBidi" w:eastAsia="Calibri" w:hAnsiTheme="minorBidi"/>
          <w:sz w:val="24"/>
          <w:szCs w:val="24"/>
          <w:shd w:val="clear" w:color="auto" w:fill="FFFFFF"/>
        </w:rPr>
        <w:t xml:space="preserve"> </w:t>
      </w:r>
      <w:r w:rsidRPr="00FA3596">
        <w:rPr>
          <w:rFonts w:asciiTheme="minorBidi" w:eastAsia="Calibri" w:hAnsiTheme="minorBidi"/>
          <w:sz w:val="24"/>
          <w:szCs w:val="24"/>
          <w:shd w:val="clear" w:color="auto" w:fill="FFFFFF"/>
        </w:rPr>
        <w:fldChar w:fldCharType="begin"/>
      </w:r>
      <w:r>
        <w:rPr>
          <w:rFonts w:asciiTheme="minorBidi" w:eastAsia="Calibri" w:hAnsiTheme="minorBidi"/>
          <w:sz w:val="24"/>
          <w:szCs w:val="24"/>
          <w:shd w:val="clear" w:color="auto" w:fill="FFFFFF"/>
        </w:rPr>
        <w:instrText xml:space="preserve"> ADDIN EN.CITE &lt;EndNote&gt;&lt;Cite&gt;&lt;Author&gt;Evangelista&lt;/Author&gt;&lt;Year&gt;1999&lt;/Year&gt;&lt;RecNum&gt;261&lt;/RecNum&gt;&lt;DisplayText&gt;(Evangelista et al., 1999)&lt;/DisplayText&gt;&lt;record&gt;&lt;rec-number&gt;261&lt;/rec-number&gt;&lt;foreign-keys&gt;&lt;key app="EN" db-id="0dvs2w2purpvt3e095wpsxwdewfavxvtxpee" timestamp="1416922886"&gt;261&lt;/key&gt;&lt;/foreign-keys&gt;&lt;ref-type name="Journal Article"&gt;17&lt;/ref-type&gt;&lt;contributors&gt;&lt;authors&gt;&lt;author&gt;Evangelista, Virgilio&lt;/author&gt;&lt;author&gt;Manarini, Stefano&lt;/author&gt;&lt;author&gt;Sideri, Rita&lt;/author&gt;&lt;author&gt;Rotondo, Serenella&lt;/author&gt;&lt;author&gt;Martelli, Nicola&lt;/author&gt;&lt;author&gt;Piccoli, Antonio&lt;/author&gt;&lt;author&gt;Totani, Licia&lt;/author&gt;&lt;author&gt;Piccardoni, Paola&lt;/author&gt;&lt;author&gt;Vestweber, Dietmar&lt;/author&gt;&lt;author&gt;de Gaetano, Giovanni&lt;/author&gt;&lt;author&gt;Cerletti, Chiara&lt;/author&gt;&lt;/authors&gt;&lt;/contributors&gt;&lt;titles&gt;&lt;title&gt;Platelet/polymorphonuclear leukocyte interaction: P-selectin triggers protein-tyrosine phosphorylation-dependent CD11b/CD18 adhesion: role of PSGL-1 as a signaling molecule&lt;/title&gt;&lt;secondary-title&gt;Blood&lt;/secondary-title&gt;&lt;/titles&gt;&lt;periodical&gt;&lt;full-title&gt;Blood&lt;/full-title&gt;&lt;/periodical&gt;&lt;pages&gt;876-885&lt;/pages&gt;&lt;volume&gt;93&lt;/volume&gt;&lt;number&gt;3&lt;/number&gt;&lt;dates&gt;&lt;year&gt;1999&lt;/year&gt;&lt;pub-dates&gt;&lt;date&gt;1999-02-01 00:00:00&lt;/date&gt;&lt;/pub-dates&gt;&lt;/dates&gt;&lt;work-type&gt;Journal Article&lt;/work-type&gt;&lt;urls&gt;&lt;related-urls&gt;&lt;url&gt;http://www.bloodjournal.org/bloodjournal/93/3/876.full.pdf&lt;/url&gt;&lt;/related-urls&gt;&lt;/urls&gt;&lt;/record&gt;&lt;/Cite&gt;&lt;/EndNote&gt;</w:instrText>
      </w:r>
      <w:r w:rsidRPr="00FA3596">
        <w:rPr>
          <w:rFonts w:asciiTheme="minorBidi" w:eastAsia="Calibri" w:hAnsiTheme="minorBidi"/>
          <w:sz w:val="24"/>
          <w:szCs w:val="24"/>
          <w:shd w:val="clear" w:color="auto" w:fill="FFFFFF"/>
        </w:rPr>
        <w:fldChar w:fldCharType="separate"/>
      </w:r>
      <w:r w:rsidRPr="00FA3596">
        <w:rPr>
          <w:rFonts w:asciiTheme="minorBidi" w:eastAsia="Calibri" w:hAnsiTheme="minorBidi"/>
          <w:noProof/>
          <w:sz w:val="24"/>
          <w:szCs w:val="24"/>
          <w:shd w:val="clear" w:color="auto" w:fill="FFFFFF"/>
        </w:rPr>
        <w:t>(</w:t>
      </w:r>
      <w:hyperlink w:anchor="_ENREF_89" w:tooltip="Evangelista, 1999 #261" w:history="1">
        <w:r w:rsidR="00CB34BE" w:rsidRPr="00FA3596">
          <w:rPr>
            <w:rFonts w:asciiTheme="minorBidi" w:eastAsia="Calibri" w:hAnsiTheme="minorBidi"/>
            <w:noProof/>
            <w:sz w:val="24"/>
            <w:szCs w:val="24"/>
            <w:shd w:val="clear" w:color="auto" w:fill="FFFFFF"/>
          </w:rPr>
          <w:t>Evangelista et al., 1999</w:t>
        </w:r>
      </w:hyperlink>
      <w:r w:rsidRPr="00FA3596">
        <w:rPr>
          <w:rFonts w:asciiTheme="minorBidi" w:eastAsia="Calibri" w:hAnsiTheme="minorBidi"/>
          <w:noProof/>
          <w:sz w:val="24"/>
          <w:szCs w:val="24"/>
          <w:shd w:val="clear" w:color="auto" w:fill="FFFFFF"/>
        </w:rPr>
        <w:t>)</w:t>
      </w:r>
      <w:r w:rsidRPr="00FA3596">
        <w:rPr>
          <w:rFonts w:asciiTheme="minorBidi" w:eastAsia="Calibri" w:hAnsiTheme="minorBidi"/>
          <w:sz w:val="24"/>
          <w:szCs w:val="24"/>
          <w:shd w:val="clear" w:color="auto" w:fill="FFFFFF"/>
        </w:rPr>
        <w:fldChar w:fldCharType="end"/>
      </w:r>
      <w:r w:rsidRPr="00FA3596">
        <w:rPr>
          <w:rFonts w:asciiTheme="minorBidi" w:eastAsia="Calibri" w:hAnsiTheme="minorBidi"/>
          <w:sz w:val="24"/>
          <w:szCs w:val="24"/>
          <w:shd w:val="clear" w:color="auto" w:fill="FFFFFF"/>
        </w:rPr>
        <w:t xml:space="preserve">. </w:t>
      </w:r>
    </w:p>
    <w:p w14:paraId="72B933EA" w14:textId="77777777" w:rsidR="00F54D18" w:rsidRPr="00A700F0" w:rsidRDefault="00F54D18" w:rsidP="00F54D18">
      <w:pPr>
        <w:tabs>
          <w:tab w:val="left" w:pos="8100"/>
        </w:tabs>
        <w:spacing w:after="0" w:line="360" w:lineRule="auto"/>
        <w:jc w:val="both"/>
        <w:rPr>
          <w:rFonts w:ascii="Arial" w:eastAsia="Calibri" w:hAnsi="Arial" w:cs="Arial"/>
          <w:sz w:val="24"/>
          <w:szCs w:val="24"/>
          <w:shd w:val="clear" w:color="auto" w:fill="FFFFFF"/>
        </w:rPr>
      </w:pPr>
    </w:p>
    <w:p w14:paraId="46099823" w14:textId="6973A955" w:rsidR="00F54D18" w:rsidRDefault="00F54D18" w:rsidP="00CB34BE">
      <w:pPr>
        <w:tabs>
          <w:tab w:val="left" w:pos="8100"/>
        </w:tabs>
        <w:spacing w:after="0" w:line="360" w:lineRule="auto"/>
        <w:jc w:val="both"/>
        <w:rPr>
          <w:rFonts w:ascii="Arial" w:eastAsia="Calibri" w:hAnsi="Arial" w:cs="Arial"/>
          <w:sz w:val="24"/>
          <w:szCs w:val="24"/>
          <w:shd w:val="clear" w:color="auto" w:fill="FFFFFF"/>
        </w:rPr>
      </w:pPr>
      <w:r w:rsidRPr="00FA3596">
        <w:rPr>
          <w:rFonts w:asciiTheme="minorBidi" w:hAnsiTheme="minorBidi"/>
          <w:sz w:val="24"/>
          <w:szCs w:val="24"/>
          <w:lang w:val="en-IE"/>
        </w:rPr>
        <w:t>The stimulation of neutrophils by platelets through PSGL-1 induces signalling pathways that prime β2 integrin on neutrophils and enhance adhesion</w:t>
      </w:r>
      <w:r w:rsidRPr="00A700F0">
        <w:rPr>
          <w:rFonts w:ascii="Arial" w:eastAsia="Calibri" w:hAnsi="Arial" w:cs="Arial"/>
          <w:sz w:val="24"/>
          <w:szCs w:val="24"/>
          <w:shd w:val="clear" w:color="auto" w:fill="FFFFFF"/>
        </w:rPr>
        <w:t xml:space="preserve"> </w:t>
      </w:r>
      <w:r w:rsidRPr="00A700F0">
        <w:rPr>
          <w:rFonts w:ascii="Arial" w:eastAsia="Calibri" w:hAnsi="Arial" w:cs="Arial"/>
          <w:sz w:val="24"/>
          <w:szCs w:val="24"/>
          <w:shd w:val="clear" w:color="auto" w:fill="FFFFFF"/>
        </w:rPr>
        <w:fldChar w:fldCharType="begin">
          <w:fldData xml:space="preserve">PEVuZE5vdGU+PENpdGU+PEF1dGhvcj5XYW5nPC9BdXRob3I+PFllYXI+MjAwNzwvWWVhcj48UmVj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</w:fldData>
        </w:fldChar>
      </w:r>
      <w:r>
        <w:rPr>
          <w:rFonts w:ascii="Arial" w:eastAsia="Calibri" w:hAnsi="Arial" w:cs="Arial"/>
          <w:sz w:val="24"/>
          <w:szCs w:val="24"/>
          <w:shd w:val="clear" w:color="auto" w:fill="FFFFFF"/>
        </w:rPr>
        <w:instrText xml:space="preserve"> ADDIN EN.CITE </w:instrText>
      </w:r>
      <w:r>
        <w:rPr>
          <w:rFonts w:ascii="Arial" w:eastAsia="Calibri" w:hAnsi="Arial" w:cs="Arial"/>
          <w:sz w:val="24"/>
          <w:szCs w:val="24"/>
          <w:shd w:val="clear" w:color="auto" w:fill="FFFFFF"/>
        </w:rPr>
        <w:fldChar w:fldCharType="begin">
          <w:fldData xml:space="preserve">PEVuZE5vdGU+PENpdGU+PEF1dGhvcj5XYW5nPC9BdXRob3I+PFllYXI+MjAwNzwvWWVhcj48UmVj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</w:fldData>
        </w:fldChar>
      </w:r>
      <w:r>
        <w:rPr>
          <w:rFonts w:ascii="Arial" w:eastAsia="Calibri" w:hAnsi="Arial" w:cs="Arial"/>
          <w:sz w:val="24"/>
          <w:szCs w:val="24"/>
          <w:shd w:val="clear" w:color="auto" w:fill="FFFFFF"/>
        </w:rPr>
        <w:instrText xml:space="preserve"> ADDIN EN.CITE.DATA </w:instrText>
      </w:r>
      <w:r>
        <w:rPr>
          <w:rFonts w:ascii="Arial" w:eastAsia="Calibri" w:hAnsi="Arial" w:cs="Arial"/>
          <w:sz w:val="24"/>
          <w:szCs w:val="24"/>
          <w:shd w:val="clear" w:color="auto" w:fill="FFFFFF"/>
        </w:rPr>
      </w:r>
      <w:r>
        <w:rPr>
          <w:rFonts w:ascii="Arial" w:eastAsia="Calibri" w:hAnsi="Arial" w:cs="Arial"/>
          <w:sz w:val="24"/>
          <w:szCs w:val="24"/>
          <w:shd w:val="clear" w:color="auto" w:fill="FFFFFF"/>
        </w:rPr>
        <w:fldChar w:fldCharType="end"/>
      </w:r>
      <w:r w:rsidRPr="00A700F0">
        <w:rPr>
          <w:rFonts w:ascii="Arial" w:eastAsia="Calibri" w:hAnsi="Arial" w:cs="Arial"/>
          <w:sz w:val="24"/>
          <w:szCs w:val="24"/>
          <w:shd w:val="clear" w:color="auto" w:fill="FFFFFF"/>
        </w:rPr>
      </w:r>
      <w:r w:rsidRPr="00A700F0">
        <w:rPr>
          <w:rFonts w:ascii="Arial" w:eastAsia="Calibri" w:hAnsi="Arial" w:cs="Arial"/>
          <w:sz w:val="24"/>
          <w:szCs w:val="24"/>
          <w:shd w:val="clear" w:color="auto" w:fill="FFFFFF"/>
        </w:rPr>
        <w:fldChar w:fldCharType="separate"/>
      </w:r>
      <w:r>
        <w:rPr>
          <w:rFonts w:ascii="Arial" w:eastAsia="Calibri" w:hAnsi="Arial" w:cs="Arial"/>
          <w:noProof/>
          <w:sz w:val="24"/>
          <w:szCs w:val="24"/>
          <w:shd w:val="clear" w:color="auto" w:fill="FFFFFF"/>
        </w:rPr>
        <w:t>(</w:t>
      </w:r>
      <w:hyperlink w:anchor="_ENREF_315" w:tooltip="Wang, 2007 #330" w:history="1">
        <w:r w:rsidR="00CB34BE">
          <w:rPr>
            <w:rFonts w:ascii="Arial" w:eastAsia="Calibri" w:hAnsi="Arial" w:cs="Arial"/>
            <w:noProof/>
            <w:sz w:val="24"/>
            <w:szCs w:val="24"/>
            <w:shd w:val="clear" w:color="auto" w:fill="FFFFFF"/>
          </w:rPr>
          <w:t>Wang et al., 2007</w:t>
        </w:r>
      </w:hyperlink>
      <w:r>
        <w:rPr>
          <w:rFonts w:ascii="Arial" w:eastAsia="Calibri" w:hAnsi="Arial" w:cs="Arial"/>
          <w:noProof/>
          <w:sz w:val="24"/>
          <w:szCs w:val="24"/>
          <w:shd w:val="clear" w:color="auto" w:fill="FFFFFF"/>
        </w:rPr>
        <w:t xml:space="preserve">, </w:t>
      </w:r>
      <w:hyperlink w:anchor="_ENREF_335" w:tooltip="Zarbock, 2007 #58" w:history="1">
        <w:r w:rsidR="00CB34BE">
          <w:rPr>
            <w:rFonts w:ascii="Arial" w:eastAsia="Calibri" w:hAnsi="Arial" w:cs="Arial"/>
            <w:noProof/>
            <w:sz w:val="24"/>
            <w:szCs w:val="24"/>
            <w:shd w:val="clear" w:color="auto" w:fill="FFFFFF"/>
          </w:rPr>
          <w:t>Zarbock et al., 2007</w:t>
        </w:r>
      </w:hyperlink>
      <w:r>
        <w:rPr>
          <w:rFonts w:ascii="Arial" w:eastAsia="Calibri" w:hAnsi="Arial" w:cs="Arial"/>
          <w:noProof/>
          <w:sz w:val="24"/>
          <w:szCs w:val="24"/>
          <w:shd w:val="clear" w:color="auto" w:fill="FFFFFF"/>
        </w:rPr>
        <w:t>)</w:t>
      </w:r>
      <w:r w:rsidRPr="00A700F0">
        <w:rPr>
          <w:rFonts w:ascii="Arial" w:eastAsia="Calibri" w:hAnsi="Arial" w:cs="Arial"/>
          <w:sz w:val="24"/>
          <w:szCs w:val="24"/>
          <w:shd w:val="clear" w:color="auto" w:fill="FFFFFF"/>
        </w:rPr>
        <w:fldChar w:fldCharType="end"/>
      </w:r>
      <w:r w:rsidRPr="00A700F0">
        <w:rPr>
          <w:rFonts w:ascii="Arial" w:eastAsia="Times New Roman" w:hAnsi="Arial" w:cs="Arial"/>
          <w:sz w:val="24"/>
          <w:szCs w:val="24"/>
          <w:lang w:val="en-US"/>
        </w:rPr>
        <w:t>.</w:t>
      </w:r>
      <w:r w:rsidRPr="00A700F0">
        <w:rPr>
          <w:rFonts w:ascii="Arial" w:eastAsia="Times New Roman" w:hAnsi="Arial" w:cs="Arial"/>
          <w:sz w:val="24"/>
          <w:szCs w:val="24"/>
          <w:rtl/>
          <w:lang w:val="en-US"/>
        </w:rPr>
        <w:t xml:space="preserve"> </w:t>
      </w:r>
      <w:r w:rsidRPr="00A700F0">
        <w:rPr>
          <w:rFonts w:ascii="Arial" w:eastAsia="Times New Roman" w:hAnsi="Arial" w:cs="Arial"/>
          <w:sz w:val="24"/>
          <w:szCs w:val="24"/>
          <w:lang w:val="en-US"/>
        </w:rPr>
        <w:t xml:space="preserve">In addition, binding of </w:t>
      </w:r>
      <w:r w:rsidRPr="00A700F0">
        <w:rPr>
          <w:rFonts w:ascii="Arial" w:eastAsia="Calibri" w:hAnsi="Arial" w:cs="Arial"/>
          <w:sz w:val="24"/>
          <w:szCs w:val="24"/>
          <w:shd w:val="clear" w:color="auto" w:fill="FFFFFF"/>
        </w:rPr>
        <w:t>integrin (Mac-1) on neutrophils to its platelet ligands including glycoprotein  Ib</w:t>
      </w:r>
      <w:r>
        <w:rPr>
          <w:rFonts w:ascii="Arial" w:eastAsia="Calibri" w:hAnsi="Arial" w:cs="Arial"/>
          <w:sz w:val="24"/>
          <w:szCs w:val="24"/>
          <w:shd w:val="clear" w:color="auto" w:fill="FFFFFF"/>
        </w:rPr>
        <w:t xml:space="preserve"> </w:t>
      </w:r>
      <w:r w:rsidRPr="00A700F0">
        <w:rPr>
          <w:rFonts w:ascii="Arial" w:eastAsia="Calibri" w:hAnsi="Arial" w:cs="Arial"/>
          <w:sz w:val="24"/>
          <w:szCs w:val="24"/>
          <w:shd w:val="clear" w:color="auto" w:fill="FFFFFF"/>
        </w:rPr>
        <w:t>alpha (GP</w:t>
      </w:r>
      <w:r>
        <w:rPr>
          <w:rFonts w:ascii="Arial" w:eastAsia="Calibri" w:hAnsi="Arial" w:cs="Arial"/>
          <w:sz w:val="24"/>
          <w:szCs w:val="24"/>
          <w:shd w:val="clear" w:color="auto" w:fill="FFFFFF"/>
        </w:rPr>
        <w:t xml:space="preserve"> </w:t>
      </w:r>
      <w:r w:rsidRPr="00A700F0">
        <w:rPr>
          <w:rFonts w:ascii="Arial" w:eastAsia="Calibri" w:hAnsi="Arial" w:cs="Arial"/>
          <w:sz w:val="24"/>
          <w:szCs w:val="24"/>
          <w:shd w:val="clear" w:color="auto" w:fill="FFFFFF"/>
        </w:rPr>
        <w:t>Ib</w:t>
      </w:r>
      <w:r>
        <w:rPr>
          <w:rFonts w:ascii="Arial" w:eastAsia="Calibri" w:hAnsi="Arial" w:cs="Arial"/>
          <w:sz w:val="24"/>
          <w:szCs w:val="24"/>
          <w:shd w:val="clear" w:color="auto" w:fill="FFFFFF"/>
        </w:rPr>
        <w:t>α</w:t>
      </w:r>
      <w:r w:rsidRPr="00A700F0">
        <w:rPr>
          <w:rFonts w:ascii="Arial" w:eastAsia="Calibri" w:hAnsi="Arial" w:cs="Arial"/>
          <w:sz w:val="24"/>
          <w:szCs w:val="24"/>
          <w:shd w:val="clear" w:color="auto" w:fill="FFFFFF"/>
        </w:rPr>
        <w:t xml:space="preserve">) </w:t>
      </w:r>
      <w:r w:rsidRPr="00A700F0">
        <w:rPr>
          <w:rFonts w:ascii="Arial" w:eastAsia="Calibri" w:hAnsi="Arial" w:cs="Arial"/>
          <w:sz w:val="24"/>
          <w:szCs w:val="24"/>
          <w:shd w:val="clear" w:color="auto" w:fill="FFFFFF"/>
        </w:rPr>
        <w:fldChar w:fldCharType="begin"/>
      </w:r>
      <w:r>
        <w:rPr>
          <w:rFonts w:ascii="Arial" w:eastAsia="Calibri" w:hAnsi="Arial" w:cs="Arial"/>
          <w:sz w:val="24"/>
          <w:szCs w:val="24"/>
          <w:shd w:val="clear" w:color="auto" w:fill="FFFFFF"/>
        </w:rPr>
        <w:instrText xml:space="preserve"> ADDIN EN.CITE &lt;EndNote&gt;&lt;Cite&gt;&lt;Author&gt;Simon&lt;/Author&gt;&lt;Year&gt;2000&lt;/Year&gt;&lt;RecNum&gt;317&lt;/RecNum&gt;&lt;DisplayText&gt;(Simon et al., 2000)&lt;/DisplayText&gt;&lt;record&gt;&lt;rec-number&gt;317&lt;/rec-number&gt;&lt;foreign-keys&gt;&lt;key app="EN" db-id="0dvs2w2purpvt3e095wpsxwdewfavxvtxpee" timestamp="1416922886"&gt;317&lt;/key&gt;&lt;/foreign-keys&gt;&lt;ref-type name="Journal Article"&gt;17&lt;/ref-type&gt;&lt;contributors&gt;&lt;authors&gt;&lt;author&gt;Simon, Daniel I.&lt;/author&gt;&lt;author&gt;Chen, Zhiping&lt;/author&gt;&lt;author&gt;Xu, Hui&lt;/author&gt;&lt;author&gt;Li, Chester Q.&lt;/author&gt;&lt;author&gt;Dong, Jing-fei&lt;/author&gt;&lt;author&gt;McIntire, Larry V.&lt;/author&gt;&lt;author&gt;Ballantyne, Christie M.&lt;/author&gt;&lt;author&gt;Zhang, Li&lt;/author&gt;&lt;author&gt;Furman, Mark I.&lt;/author&gt;&lt;author&gt;Berndt, Michael C.&lt;/author&gt;&lt;author&gt;López, José A.&lt;/author&gt;&lt;/authors&gt;&lt;/contributors&gt;&lt;titles&gt;&lt;title&gt;Platelet glycoprotein ibalpha is a counterreceptor for the leukocyte integrin Mac-1 (CD11b/CD18)&lt;/title&gt;&lt;secondary-title&gt;The Journal of Experimental Medicine&lt;/secondary-title&gt;&lt;/titles&gt;&lt;periodical&gt;&lt;full-title&gt;The Journal of Experimental Medicine&lt;/full-title&gt;&lt;/periodical&gt;&lt;pages&gt;193-204&lt;/pages&gt;&lt;volume&gt;192&lt;/volume&gt;&lt;number&gt;2&lt;/number&gt;&lt;dates&gt;&lt;year&gt;2000&lt;/year&gt;&lt;pub-dates&gt;&lt;date&gt;July 17, 2000&lt;/date&gt;&lt;/pub-dates&gt;&lt;/dates&gt;&lt;urls&gt;&lt;related-urls&gt;&lt;url&gt;http://jem.rupress.org/content/192/2/193.abstract&lt;/url&gt;&lt;/related-urls&gt;&lt;/urls&gt;&lt;electronic-resource-num&gt;10.1084/jem.192.2.193&lt;/electronic-resource-num&gt;&lt;/record&gt;&lt;/Cite&gt;&lt;/EndNote&gt;</w:instrText>
      </w:r>
      <w:r w:rsidRPr="00A700F0">
        <w:rPr>
          <w:rFonts w:ascii="Arial" w:eastAsia="Calibri" w:hAnsi="Arial" w:cs="Arial"/>
          <w:sz w:val="24"/>
          <w:szCs w:val="24"/>
          <w:shd w:val="clear" w:color="auto" w:fill="FFFFFF"/>
        </w:rPr>
        <w:fldChar w:fldCharType="separate"/>
      </w:r>
      <w:r w:rsidRPr="00A700F0">
        <w:rPr>
          <w:rFonts w:ascii="Arial" w:eastAsia="Calibri" w:hAnsi="Arial" w:cs="Arial"/>
          <w:noProof/>
          <w:sz w:val="24"/>
          <w:szCs w:val="24"/>
          <w:shd w:val="clear" w:color="auto" w:fill="FFFFFF"/>
        </w:rPr>
        <w:t>(</w:t>
      </w:r>
      <w:hyperlink w:anchor="_ENREF_268" w:tooltip="Simon, 2000 #317" w:history="1">
        <w:r w:rsidR="00CB34BE" w:rsidRPr="00A700F0">
          <w:rPr>
            <w:rFonts w:ascii="Arial" w:eastAsia="Calibri" w:hAnsi="Arial" w:cs="Arial"/>
            <w:noProof/>
            <w:sz w:val="24"/>
            <w:szCs w:val="24"/>
            <w:shd w:val="clear" w:color="auto" w:fill="FFFFFF"/>
          </w:rPr>
          <w:t>Simon et al., 2000</w:t>
        </w:r>
      </w:hyperlink>
      <w:r w:rsidRPr="00A700F0">
        <w:rPr>
          <w:rFonts w:ascii="Arial" w:eastAsia="Calibri" w:hAnsi="Arial" w:cs="Arial"/>
          <w:noProof/>
          <w:sz w:val="24"/>
          <w:szCs w:val="24"/>
          <w:shd w:val="clear" w:color="auto" w:fill="FFFFFF"/>
        </w:rPr>
        <w:t>)</w:t>
      </w:r>
      <w:r w:rsidRPr="00A700F0">
        <w:rPr>
          <w:rFonts w:ascii="Arial" w:eastAsia="Calibri" w:hAnsi="Arial" w:cs="Arial"/>
          <w:sz w:val="24"/>
          <w:szCs w:val="24"/>
          <w:shd w:val="clear" w:color="auto" w:fill="FFFFFF"/>
        </w:rPr>
        <w:fldChar w:fldCharType="end"/>
      </w:r>
      <w:r w:rsidRPr="00A700F0">
        <w:rPr>
          <w:rFonts w:ascii="Arial" w:eastAsia="Calibri" w:hAnsi="Arial" w:cs="Arial"/>
          <w:sz w:val="24"/>
          <w:szCs w:val="24"/>
          <w:shd w:val="clear" w:color="auto" w:fill="FFFFFF"/>
        </w:rPr>
        <w:t> </w:t>
      </w:r>
      <w:r w:rsidRPr="00A700F0">
        <w:rPr>
          <w:rFonts w:ascii="Arial" w:eastAsia="Calibri" w:hAnsi="Arial" w:cs="Arial"/>
          <w:sz w:val="24"/>
          <w:szCs w:val="24"/>
          <w:bdr w:val="none" w:sz="0" w:space="0" w:color="auto" w:frame="1"/>
          <w:shd w:val="clear" w:color="auto" w:fill="FFFFFF"/>
        </w:rPr>
        <w:t>and</w:t>
      </w:r>
      <w:r w:rsidRPr="00A700F0">
        <w:rPr>
          <w:rFonts w:ascii="Arial" w:eastAsia="Calibri" w:hAnsi="Arial" w:cs="Arial"/>
          <w:sz w:val="24"/>
          <w:szCs w:val="24"/>
          <w:shd w:val="clear" w:color="auto" w:fill="FFFFFF"/>
        </w:rPr>
        <w:t xml:space="preserve"> ICAM-2 </w:t>
      </w:r>
      <w:r w:rsidRPr="00A700F0">
        <w:rPr>
          <w:rFonts w:ascii="Arial" w:eastAsia="Calibri" w:hAnsi="Arial" w:cs="Arial"/>
          <w:sz w:val="24"/>
          <w:szCs w:val="24"/>
          <w:shd w:val="clear" w:color="auto" w:fill="FFFFFF"/>
        </w:rPr>
        <w:fldChar w:fldCharType="begin"/>
      </w:r>
      <w:r>
        <w:rPr>
          <w:rFonts w:ascii="Arial" w:eastAsia="Calibri" w:hAnsi="Arial" w:cs="Arial"/>
          <w:sz w:val="24"/>
          <w:szCs w:val="24"/>
          <w:shd w:val="clear" w:color="auto" w:fill="FFFFFF"/>
        </w:rPr>
        <w:instrText xml:space="preserve"> ADDIN EN.CITE &lt;EndNote&gt;&lt;Cite&gt;&lt;Author&gt;Kuijper&lt;/Author&gt;&lt;Year&gt;1998&lt;/Year&gt;&lt;RecNum&gt;280&lt;/RecNum&gt;&lt;DisplayText&gt;(Kuijper et al., 1998)&lt;/DisplayText&gt;&lt;record&gt;&lt;rec-number&gt;280&lt;/rec-number&gt;&lt;foreign-keys&gt;&lt;key app="EN" db-id="0dvs2w2purpvt3e095wpsxwdewfavxvtxpee" timestamp="1416922886"&gt;280&lt;/key&gt;&lt;/foreign-keys&gt;&lt;ref-type name="Journal Article"&gt;17&lt;/ref-type&gt;&lt;contributors&gt;&lt;authors&gt;&lt;author&gt;Kuijper, P. H. M.&lt;/author&gt;&lt;author&gt;Gallardo Torres, H. I.&lt;/author&gt;&lt;author&gt;Lammers, J. W. J.&lt;/author&gt;&lt;author&gt;Sixma, J. J.&lt;/author&gt;&lt;author&gt;Koenderman, L.&lt;/author&gt;&lt;author&gt;Zwaginga, J. J.&lt;/author&gt;&lt;/authors&gt;&lt;/contributors&gt;&lt;titles&gt;&lt;title&gt;Platelet associated fibrinogen and ICAM-2 induce firm adhesion of neutrophils under flow conditions&lt;/title&gt;&lt;secondary-title&gt;Thrombosis and Haemostasis&lt;/secondary-title&gt;&lt;/titles&gt;&lt;periodical&gt;&lt;full-title&gt;Thrombosis and Haemostasis&lt;/full-title&gt;&lt;/periodical&gt;&lt;pages&gt;443-448&lt;/pages&gt;&lt;volume&gt;80&lt;/volume&gt;&lt;number&gt;9&lt;/number&gt;&lt;dates&gt;&lt;year&gt;1998&lt;/year&gt;&lt;/dates&gt;&lt;publisher&gt;Schattauer Publishers&lt;/publisher&gt;&lt;isbn&gt;0340-6245&lt;/isbn&gt;&lt;urls&gt;&lt;related-urls&gt;&lt;url&gt;http://www.schattauer.de/t3page/1214.html?manuscript=4628&amp;amp;L=1&lt;/url&gt;&lt;/related-urls&gt;&lt;/urls&gt;&lt;language&gt;En&lt;/language&gt;&lt;/record&gt;&lt;/Cite&gt;&lt;/EndNote&gt;</w:instrText>
      </w:r>
      <w:r w:rsidRPr="00A700F0">
        <w:rPr>
          <w:rFonts w:ascii="Arial" w:eastAsia="Calibri" w:hAnsi="Arial" w:cs="Arial"/>
          <w:sz w:val="24"/>
          <w:szCs w:val="24"/>
          <w:shd w:val="clear" w:color="auto" w:fill="FFFFFF"/>
        </w:rPr>
        <w:fldChar w:fldCharType="separate"/>
      </w:r>
      <w:r w:rsidRPr="00A700F0">
        <w:rPr>
          <w:rFonts w:ascii="Arial" w:eastAsia="Calibri" w:hAnsi="Arial" w:cs="Arial"/>
          <w:noProof/>
          <w:sz w:val="24"/>
          <w:szCs w:val="24"/>
          <w:shd w:val="clear" w:color="auto" w:fill="FFFFFF"/>
        </w:rPr>
        <w:t>(</w:t>
      </w:r>
      <w:hyperlink w:anchor="_ENREF_162" w:tooltip="Kuijper, 1998 #280" w:history="1">
        <w:r w:rsidR="00CB34BE" w:rsidRPr="00A700F0">
          <w:rPr>
            <w:rFonts w:ascii="Arial" w:eastAsia="Calibri" w:hAnsi="Arial" w:cs="Arial"/>
            <w:noProof/>
            <w:sz w:val="24"/>
            <w:szCs w:val="24"/>
            <w:shd w:val="clear" w:color="auto" w:fill="FFFFFF"/>
          </w:rPr>
          <w:t>Kuijper et al., 1998</w:t>
        </w:r>
      </w:hyperlink>
      <w:r w:rsidRPr="00A700F0">
        <w:rPr>
          <w:rFonts w:ascii="Arial" w:eastAsia="Calibri" w:hAnsi="Arial" w:cs="Arial"/>
          <w:noProof/>
          <w:sz w:val="24"/>
          <w:szCs w:val="24"/>
          <w:shd w:val="clear" w:color="auto" w:fill="FFFFFF"/>
        </w:rPr>
        <w:t>)</w:t>
      </w:r>
      <w:r w:rsidRPr="00A700F0">
        <w:rPr>
          <w:rFonts w:ascii="Arial" w:eastAsia="Calibri" w:hAnsi="Arial" w:cs="Arial"/>
          <w:sz w:val="24"/>
          <w:szCs w:val="24"/>
          <w:shd w:val="clear" w:color="auto" w:fill="FFFFFF"/>
        </w:rPr>
        <w:fldChar w:fldCharType="end"/>
      </w:r>
      <w:r w:rsidRPr="00A700F0">
        <w:rPr>
          <w:rFonts w:ascii="Arial" w:eastAsia="Calibri" w:hAnsi="Arial" w:cs="Arial"/>
          <w:sz w:val="24"/>
          <w:szCs w:val="24"/>
          <w:shd w:val="clear" w:color="auto" w:fill="FFFFFF"/>
        </w:rPr>
        <w:t xml:space="preserve"> enhance</w:t>
      </w:r>
      <w:r>
        <w:rPr>
          <w:rFonts w:ascii="Arial" w:eastAsia="Calibri" w:hAnsi="Arial" w:cs="Arial"/>
          <w:sz w:val="24"/>
          <w:szCs w:val="24"/>
          <w:shd w:val="clear" w:color="auto" w:fill="FFFFFF"/>
        </w:rPr>
        <w:t>s</w:t>
      </w:r>
      <w:r w:rsidRPr="00A700F0">
        <w:rPr>
          <w:rFonts w:ascii="Arial" w:eastAsia="Calibri" w:hAnsi="Arial" w:cs="Arial"/>
          <w:sz w:val="24"/>
          <w:szCs w:val="24"/>
          <w:shd w:val="clear" w:color="auto" w:fill="FFFFFF"/>
        </w:rPr>
        <w:t xml:space="preserve"> firm adhesion. It also has been suggested that neutrophil</w:t>
      </w:r>
      <w:r w:rsidRPr="00A700F0">
        <w:rPr>
          <w:rFonts w:ascii="Arial" w:eastAsia="Times New Roman" w:hAnsi="Arial" w:cs="Arial"/>
          <w:sz w:val="24"/>
          <w:szCs w:val="24"/>
          <w:lang w:val="en-US"/>
        </w:rPr>
        <w:t xml:space="preserve"> </w:t>
      </w:r>
      <w:r w:rsidR="0020386F" w:rsidRPr="00A700F0">
        <w:rPr>
          <w:rFonts w:ascii="Arial" w:eastAsia="Times New Roman" w:hAnsi="Arial" w:cs="Arial"/>
          <w:sz w:val="24"/>
          <w:szCs w:val="24"/>
          <w:lang w:val="en-US"/>
        </w:rPr>
        <w:t>transendoth</w:t>
      </w:r>
      <w:r w:rsidR="0020386F">
        <w:rPr>
          <w:rFonts w:ascii="Arial" w:eastAsia="Times New Roman" w:hAnsi="Arial" w:cs="Arial"/>
          <w:sz w:val="24"/>
          <w:szCs w:val="24"/>
          <w:lang w:val="en-US"/>
        </w:rPr>
        <w:t>e</w:t>
      </w:r>
      <w:r w:rsidR="0020386F" w:rsidRPr="00A700F0">
        <w:rPr>
          <w:rFonts w:ascii="Arial" w:eastAsia="Times New Roman" w:hAnsi="Arial" w:cs="Arial"/>
          <w:sz w:val="24"/>
          <w:szCs w:val="24"/>
          <w:lang w:val="en-US"/>
        </w:rPr>
        <w:t>lial</w:t>
      </w:r>
      <w:r w:rsidRPr="00A700F0">
        <w:rPr>
          <w:rFonts w:ascii="Arial" w:eastAsia="Times New Roman" w:hAnsi="Arial" w:cs="Arial"/>
          <w:sz w:val="24"/>
          <w:szCs w:val="24"/>
          <w:lang w:val="en-US"/>
        </w:rPr>
        <w:t xml:space="preserve"> migration is enhanced by platelet</w:t>
      </w:r>
      <w:r>
        <w:rPr>
          <w:rFonts w:ascii="Arial" w:eastAsia="Times New Roman" w:hAnsi="Arial" w:cs="Arial"/>
          <w:sz w:val="24"/>
          <w:szCs w:val="24"/>
          <w:lang w:val="en-US"/>
        </w:rPr>
        <w:t>s</w:t>
      </w:r>
      <w:r w:rsidRPr="00A700F0">
        <w:rPr>
          <w:rFonts w:ascii="Arial" w:eastAsia="Times New Roman" w:hAnsi="Arial" w:cs="Arial"/>
          <w:sz w:val="24"/>
          <w:szCs w:val="24"/>
          <w:lang w:val="en-US"/>
        </w:rPr>
        <w:t xml:space="preserve"> via </w:t>
      </w:r>
      <w:r w:rsidRPr="00A700F0">
        <w:rPr>
          <w:rFonts w:ascii="Arial" w:eastAsia="Calibri" w:hAnsi="Arial" w:cs="Arial"/>
          <w:sz w:val="24"/>
          <w:szCs w:val="24"/>
          <w:shd w:val="clear" w:color="auto" w:fill="FFFFFF"/>
        </w:rPr>
        <w:t>P-selectin-P</w:t>
      </w:r>
      <w:r>
        <w:rPr>
          <w:rFonts w:ascii="Arial" w:eastAsia="Calibri" w:hAnsi="Arial" w:cs="Arial"/>
          <w:sz w:val="24"/>
          <w:szCs w:val="24"/>
          <w:shd w:val="clear" w:color="auto" w:fill="FFFFFF"/>
        </w:rPr>
        <w:t xml:space="preserve">SGL-1 interactions </w:t>
      </w:r>
      <w:r>
        <w:rPr>
          <w:rFonts w:ascii="Arial" w:eastAsia="Calibri" w:hAnsi="Arial" w:cs="Arial"/>
          <w:sz w:val="24"/>
          <w:szCs w:val="24"/>
          <w:shd w:val="clear" w:color="auto" w:fill="FFFFFF"/>
        </w:rPr>
        <w:fldChar w:fldCharType="begin"/>
      </w:r>
      <w:r>
        <w:rPr>
          <w:rFonts w:ascii="Arial" w:eastAsia="Calibri" w:hAnsi="Arial" w:cs="Arial"/>
          <w:sz w:val="24"/>
          <w:szCs w:val="24"/>
          <w:shd w:val="clear" w:color="auto" w:fill="FFFFFF"/>
        </w:rPr>
        <w:instrText xml:space="preserve"> ADDIN EN.CITE &lt;EndNote&gt;&lt;Cite&gt;&lt;Author&gt;Lam&lt;/Author&gt;&lt;Year&gt;2011&lt;/Year&gt;&lt;RecNum&gt;341&lt;/RecNum&gt;&lt;DisplayText&gt;(Lam et al., 2011)&lt;/DisplayText&gt;&lt;record&gt;&lt;rec-number&gt;341&lt;/rec-number&gt;&lt;foreign-keys&gt;&lt;key app="EN" db-id="0dvs2w2purpvt3e095wpsxwdewfavxvtxpee" timestamp="1417018088"&gt;341&lt;/key&gt;&lt;/foreign-keys&gt;&lt;ref-type name="Journal Article"&gt;17&lt;/ref-type&gt;&lt;contributors&gt;&lt;authors&gt;&lt;author&gt;Lam, F. W.&lt;/author&gt;&lt;author&gt;Burns, A. R.&lt;/author&gt;&lt;author&gt;Smith, C. W.&lt;/author&gt;&lt;author&gt;Rumbaut, R. E.&lt;/author&gt;&lt;/authors&gt;&lt;/contributors&gt;&lt;titles&gt;&lt;title&gt;Platelets enhance neutrophil transendothelial migration via P-selectin glycoprotein ligand-1&lt;/title&gt;&lt;secondary-title&gt;American Journal of Physiology-Heart and Circulatory Physiology&lt;/secondary-title&gt;&lt;/titles&gt;&lt;periodical&gt;&lt;full-title&gt;American Journal of Physiology-Heart and Circulatory Physiology&lt;/full-title&gt;&lt;/periodical&gt;&lt;pages&gt;H468-H475&lt;/pages&gt;&lt;volume&gt;300&lt;/volume&gt;&lt;number&gt;2&lt;/number&gt;&lt;dates&gt;&lt;year&gt;2011&lt;/year&gt;&lt;pub-dates&gt;&lt;date&gt;Feb&lt;/date&gt;&lt;/pub-dates&gt;&lt;/dates&gt;&lt;isbn&gt;0363-6135&lt;/isbn&gt;&lt;accession-num&gt;WOS:000287913700007&lt;/accession-num&gt;&lt;urls&gt;&lt;related-urls&gt;&lt;url&gt;&amp;lt;Go to ISI&amp;gt;://WOS:000287913700007&lt;/url&gt;&lt;/related-urls&gt;&lt;/urls&gt;&lt;electronic-resource-num&gt;10.1152/ajpheart.00491.2010&lt;/electronic-resource-num&gt;&lt;/record&gt;&lt;/Cite&gt;&lt;/EndNote&gt;</w:instrText>
      </w:r>
      <w:r>
        <w:rPr>
          <w:rFonts w:ascii="Arial" w:eastAsia="Calibri" w:hAnsi="Arial" w:cs="Arial"/>
          <w:sz w:val="24"/>
          <w:szCs w:val="24"/>
          <w:shd w:val="clear" w:color="auto" w:fill="FFFFFF"/>
        </w:rPr>
        <w:fldChar w:fldCharType="separate"/>
      </w:r>
      <w:r>
        <w:rPr>
          <w:rFonts w:ascii="Arial" w:eastAsia="Calibri" w:hAnsi="Arial" w:cs="Arial"/>
          <w:noProof/>
          <w:sz w:val="24"/>
          <w:szCs w:val="24"/>
          <w:shd w:val="clear" w:color="auto" w:fill="FFFFFF"/>
        </w:rPr>
        <w:t>(</w:t>
      </w:r>
      <w:hyperlink w:anchor="_ENREF_166" w:tooltip="Lam, 2011 #341" w:history="1">
        <w:r w:rsidR="00CB34BE">
          <w:rPr>
            <w:rFonts w:ascii="Arial" w:eastAsia="Calibri" w:hAnsi="Arial" w:cs="Arial"/>
            <w:noProof/>
            <w:sz w:val="24"/>
            <w:szCs w:val="24"/>
            <w:shd w:val="clear" w:color="auto" w:fill="FFFFFF"/>
          </w:rPr>
          <w:t>Lam et al., 2011</w:t>
        </w:r>
      </w:hyperlink>
      <w:r>
        <w:rPr>
          <w:rFonts w:ascii="Arial" w:eastAsia="Calibri" w:hAnsi="Arial" w:cs="Arial"/>
          <w:noProof/>
          <w:sz w:val="24"/>
          <w:szCs w:val="24"/>
          <w:shd w:val="clear" w:color="auto" w:fill="FFFFFF"/>
        </w:rPr>
        <w:t>)</w:t>
      </w:r>
      <w:r>
        <w:rPr>
          <w:rFonts w:ascii="Arial" w:eastAsia="Calibri" w:hAnsi="Arial" w:cs="Arial"/>
          <w:sz w:val="24"/>
          <w:szCs w:val="24"/>
          <w:shd w:val="clear" w:color="auto" w:fill="FFFFFF"/>
        </w:rPr>
        <w:fldChar w:fldCharType="end"/>
      </w:r>
      <w:r>
        <w:rPr>
          <w:rFonts w:ascii="Arial" w:eastAsia="Calibri" w:hAnsi="Arial" w:cs="Arial"/>
          <w:sz w:val="24"/>
          <w:szCs w:val="24"/>
          <w:shd w:val="clear" w:color="auto" w:fill="FFFFFF"/>
        </w:rPr>
        <w:t xml:space="preserve">. </w:t>
      </w:r>
    </w:p>
    <w:p w14:paraId="791E4191" w14:textId="77777777" w:rsidR="00F54D18" w:rsidRPr="00A700F0" w:rsidRDefault="00F54D18" w:rsidP="00F54D18">
      <w:pPr>
        <w:tabs>
          <w:tab w:val="left" w:pos="8100"/>
        </w:tabs>
        <w:spacing w:after="0" w:line="360" w:lineRule="auto"/>
        <w:jc w:val="both"/>
        <w:rPr>
          <w:rFonts w:ascii="Arial" w:eastAsia="Times New Roman" w:hAnsi="Arial" w:cs="Arial"/>
          <w:sz w:val="24"/>
          <w:szCs w:val="24"/>
        </w:rPr>
      </w:pPr>
    </w:p>
    <w:p w14:paraId="18C64320" w14:textId="7C864B5A" w:rsidR="00F54D18" w:rsidRDefault="00F54D18" w:rsidP="00CB34BE">
      <w:pPr>
        <w:tabs>
          <w:tab w:val="left" w:pos="8100"/>
        </w:tabs>
        <w:spacing w:after="0" w:line="360" w:lineRule="auto"/>
        <w:jc w:val="both"/>
        <w:rPr>
          <w:rFonts w:ascii="Arial" w:eastAsia="Times New Roman" w:hAnsi="Arial" w:cs="Arial"/>
          <w:sz w:val="24"/>
          <w:szCs w:val="24"/>
          <w:lang w:val="en-US"/>
        </w:rPr>
      </w:pPr>
      <w:r>
        <w:rPr>
          <w:rFonts w:ascii="Arial" w:eastAsia="Times New Roman" w:hAnsi="Arial" w:cs="Arial"/>
          <w:sz w:val="24"/>
          <w:szCs w:val="24"/>
          <w:lang w:val="en-US"/>
        </w:rPr>
        <w:t>However, it has been observed that the P2Y</w:t>
      </w:r>
      <w:r w:rsidRPr="004C6F89">
        <w:rPr>
          <w:rFonts w:ascii="Arial" w:eastAsia="Times New Roman" w:hAnsi="Arial" w:cs="Arial"/>
          <w:sz w:val="24"/>
          <w:szCs w:val="24"/>
          <w:vertAlign w:val="subscript"/>
          <w:lang w:val="en-US"/>
        </w:rPr>
        <w:t>12</w:t>
      </w:r>
      <w:r w:rsidR="00F04717">
        <w:rPr>
          <w:rFonts w:ascii="Arial" w:eastAsia="Times New Roman" w:hAnsi="Arial" w:cs="Arial"/>
          <w:sz w:val="24"/>
          <w:szCs w:val="24"/>
          <w:lang w:val="en-US"/>
        </w:rPr>
        <w:t xml:space="preserve"> inhibitor clopidogrel</w:t>
      </w:r>
      <w:r>
        <w:rPr>
          <w:rFonts w:ascii="Arial" w:eastAsia="Times New Roman" w:hAnsi="Arial" w:cs="Arial"/>
          <w:sz w:val="24"/>
          <w:szCs w:val="24"/>
          <w:lang w:val="en-US"/>
        </w:rPr>
        <w:t xml:space="preserve"> </w:t>
      </w:r>
      <w:r w:rsidR="00F04717">
        <w:rPr>
          <w:rFonts w:ascii="Arial" w:eastAsia="Times New Roman" w:hAnsi="Arial" w:cs="Arial"/>
          <w:sz w:val="24"/>
          <w:szCs w:val="24"/>
          <w:lang w:val="en-US"/>
        </w:rPr>
        <w:t>has</w:t>
      </w:r>
      <w:r>
        <w:rPr>
          <w:rFonts w:ascii="Arial" w:eastAsia="Times New Roman" w:hAnsi="Arial" w:cs="Arial"/>
          <w:sz w:val="24"/>
          <w:szCs w:val="24"/>
          <w:lang w:val="en-US"/>
        </w:rPr>
        <w:t xml:space="preserve"> the ability to inhibit the expression of P-selectin on activated platelets</w:t>
      </w:r>
      <w:r w:rsidR="00F001E6">
        <w:rPr>
          <w:rFonts w:ascii="Arial" w:eastAsia="Times New Roman" w:hAnsi="Arial" w:cs="Arial"/>
          <w:sz w:val="24"/>
          <w:szCs w:val="24"/>
          <w:lang w:val="en-US"/>
        </w:rPr>
        <w:t xml:space="preserve"> and consequent interaction of platelets with monocytes and neutrophils via interaction of P-selectin with PSGL on the leukocytes</w:t>
      </w:r>
      <w:r>
        <w:rPr>
          <w:rFonts w:ascii="Arial" w:eastAsia="Times New Roman" w:hAnsi="Arial" w:cs="Arial"/>
          <w:sz w:val="24"/>
          <w:szCs w:val="24"/>
          <w:lang w:val="en-US"/>
        </w:rPr>
        <w:t xml:space="preserve"> </w:t>
      </w:r>
      <w:r>
        <w:rPr>
          <w:rFonts w:ascii="Arial" w:eastAsia="Times New Roman" w:hAnsi="Arial" w:cs="Arial"/>
          <w:sz w:val="24"/>
          <w:szCs w:val="24"/>
          <w:lang w:val="en-US"/>
        </w:rPr>
        <w:fldChar w:fldCharType="begin">
          <w:fldData xml:space="preserve">PEVuZE5vdGU+PENpdGU+PEF1dGhvcj5TdG9yZXk8L0F1dGhvcj48WWVhcj4yMDAyPC9ZZWFyPjxS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</w:fldData>
        </w:fldChar>
      </w:r>
      <w:r w:rsidR="00C73D88">
        <w:rPr>
          <w:rFonts w:ascii="Arial" w:eastAsia="Times New Roman" w:hAnsi="Arial" w:cs="Arial"/>
          <w:sz w:val="24"/>
          <w:szCs w:val="24"/>
          <w:lang w:val="en-US"/>
        </w:rPr>
        <w:instrText xml:space="preserve"> ADDIN EN.CITE </w:instrText>
      </w:r>
      <w:r w:rsidR="00C73D88">
        <w:rPr>
          <w:rFonts w:ascii="Arial" w:eastAsia="Times New Roman" w:hAnsi="Arial" w:cs="Arial"/>
          <w:sz w:val="24"/>
          <w:szCs w:val="24"/>
          <w:lang w:val="en-US"/>
        </w:rPr>
        <w:fldChar w:fldCharType="begin">
          <w:fldData xml:space="preserve">PEVuZE5vdGU+PENpdGU+PEF1dGhvcj5TdG9yZXk8L0F1dGhvcj48WWVhcj4yMDAyPC9ZZWFyPjxS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</w:fldData>
        </w:fldChar>
      </w:r>
      <w:r w:rsidR="00C73D88">
        <w:rPr>
          <w:rFonts w:ascii="Arial" w:eastAsia="Times New Roman" w:hAnsi="Arial" w:cs="Arial"/>
          <w:sz w:val="24"/>
          <w:szCs w:val="24"/>
          <w:lang w:val="en-US"/>
        </w:rPr>
        <w:instrText xml:space="preserve"> ADDIN EN.CITE.DATA </w:instrText>
      </w:r>
      <w:r w:rsidR="00C73D88">
        <w:rPr>
          <w:rFonts w:ascii="Arial" w:eastAsia="Times New Roman" w:hAnsi="Arial" w:cs="Arial"/>
          <w:sz w:val="24"/>
          <w:szCs w:val="24"/>
          <w:lang w:val="en-US"/>
        </w:rPr>
      </w:r>
      <w:r w:rsidR="00C73D88">
        <w:rPr>
          <w:rFonts w:ascii="Arial" w:eastAsia="Times New Roman" w:hAnsi="Arial" w:cs="Arial"/>
          <w:sz w:val="24"/>
          <w:szCs w:val="24"/>
          <w:lang w:val="en-US"/>
        </w:rPr>
        <w:fldChar w:fldCharType="end"/>
      </w:r>
      <w:r>
        <w:rPr>
          <w:rFonts w:ascii="Arial" w:eastAsia="Times New Roman" w:hAnsi="Arial" w:cs="Arial"/>
          <w:sz w:val="24"/>
          <w:szCs w:val="24"/>
          <w:lang w:val="en-US"/>
        </w:rPr>
      </w:r>
      <w:r>
        <w:rPr>
          <w:rFonts w:ascii="Arial" w:eastAsia="Times New Roman" w:hAnsi="Arial" w:cs="Arial"/>
          <w:sz w:val="24"/>
          <w:szCs w:val="24"/>
          <w:lang w:val="en-US"/>
        </w:rPr>
        <w:fldChar w:fldCharType="separate"/>
      </w:r>
      <w:r w:rsidR="00C73D88">
        <w:rPr>
          <w:rFonts w:ascii="Arial" w:eastAsia="Times New Roman" w:hAnsi="Arial" w:cs="Arial"/>
          <w:noProof/>
          <w:sz w:val="24"/>
          <w:szCs w:val="24"/>
          <w:lang w:val="en-US"/>
        </w:rPr>
        <w:t>(</w:t>
      </w:r>
      <w:hyperlink w:anchor="_ENREF_279" w:tooltip="Storey, 2002 #60" w:history="1">
        <w:r w:rsidR="00CB34BE">
          <w:rPr>
            <w:rFonts w:ascii="Arial" w:eastAsia="Times New Roman" w:hAnsi="Arial" w:cs="Arial"/>
            <w:noProof/>
            <w:sz w:val="24"/>
            <w:szCs w:val="24"/>
            <w:lang w:val="en-US"/>
          </w:rPr>
          <w:t>Storey et al., 2002</w:t>
        </w:r>
      </w:hyperlink>
      <w:r w:rsidR="00C73D88">
        <w:rPr>
          <w:rFonts w:ascii="Arial" w:eastAsia="Times New Roman" w:hAnsi="Arial" w:cs="Arial"/>
          <w:noProof/>
          <w:sz w:val="24"/>
          <w:szCs w:val="24"/>
          <w:lang w:val="en-US"/>
        </w:rPr>
        <w:t xml:space="preserve">, </w:t>
      </w:r>
      <w:hyperlink w:anchor="_ENREF_88" w:tooltip="Evangelista, 2005 #59" w:history="1">
        <w:r w:rsidR="00CB34BE">
          <w:rPr>
            <w:rFonts w:ascii="Arial" w:eastAsia="Times New Roman" w:hAnsi="Arial" w:cs="Arial"/>
            <w:noProof/>
            <w:sz w:val="24"/>
            <w:szCs w:val="24"/>
            <w:lang w:val="en-US"/>
          </w:rPr>
          <w:t>Evangelista et al., 2005</w:t>
        </w:r>
      </w:hyperlink>
      <w:r w:rsidR="00C73D88">
        <w:rPr>
          <w:rFonts w:ascii="Arial" w:eastAsia="Times New Roman" w:hAnsi="Arial" w:cs="Arial"/>
          <w:noProof/>
          <w:sz w:val="24"/>
          <w:szCs w:val="24"/>
          <w:lang w:val="en-US"/>
        </w:rPr>
        <w:t xml:space="preserve">, </w:t>
      </w:r>
      <w:hyperlink w:anchor="_ENREF_329" w:tooltip="Xiao, 2004 #91" w:history="1">
        <w:r w:rsidR="00CB34BE">
          <w:rPr>
            <w:rFonts w:ascii="Arial" w:eastAsia="Times New Roman" w:hAnsi="Arial" w:cs="Arial"/>
            <w:noProof/>
            <w:sz w:val="24"/>
            <w:szCs w:val="24"/>
            <w:lang w:val="en-US"/>
          </w:rPr>
          <w:t>Xiao and Théroux, 2004</w:t>
        </w:r>
      </w:hyperlink>
      <w:r w:rsidR="00C73D88">
        <w:rPr>
          <w:rFonts w:ascii="Arial" w:eastAsia="Times New Roman" w:hAnsi="Arial" w:cs="Arial"/>
          <w:noProof/>
          <w:sz w:val="24"/>
          <w:szCs w:val="24"/>
          <w:lang w:val="en-US"/>
        </w:rPr>
        <w:t>)</w:t>
      </w:r>
      <w:r>
        <w:rPr>
          <w:rFonts w:ascii="Arial" w:eastAsia="Times New Roman" w:hAnsi="Arial" w:cs="Arial"/>
          <w:sz w:val="24"/>
          <w:szCs w:val="24"/>
          <w:lang w:val="en-US"/>
        </w:rPr>
        <w:fldChar w:fldCharType="end"/>
      </w:r>
      <w:r w:rsidR="00F001E6">
        <w:rPr>
          <w:rFonts w:ascii="Arial" w:eastAsia="Times New Roman" w:hAnsi="Arial" w:cs="Arial"/>
          <w:sz w:val="24"/>
          <w:szCs w:val="24"/>
          <w:lang w:val="en-US"/>
        </w:rPr>
        <w:t>;</w:t>
      </w:r>
      <w:r w:rsidR="00F04717" w:rsidRPr="00A720C2">
        <w:rPr>
          <w:rFonts w:ascii="Arial" w:eastAsia="Times New Roman" w:hAnsi="Arial" w:cs="Arial"/>
          <w:sz w:val="24"/>
          <w:szCs w:val="24"/>
          <w:lang w:val="en-US"/>
        </w:rPr>
        <w:t xml:space="preserve"> </w:t>
      </w:r>
      <w:r w:rsidR="00C46749" w:rsidRPr="00A720C2">
        <w:rPr>
          <w:rFonts w:ascii="Arial" w:eastAsia="Times New Roman" w:hAnsi="Arial" w:cs="Arial"/>
          <w:sz w:val="24"/>
          <w:szCs w:val="24"/>
          <w:lang w:val="en-US"/>
        </w:rPr>
        <w:t xml:space="preserve">this has the potential to </w:t>
      </w:r>
      <w:r w:rsidR="00F04717" w:rsidRPr="00A720C2">
        <w:rPr>
          <w:rFonts w:ascii="Arial" w:eastAsia="Times New Roman" w:hAnsi="Arial" w:cs="Arial"/>
          <w:sz w:val="24"/>
          <w:szCs w:val="24"/>
          <w:lang w:val="en-US"/>
        </w:rPr>
        <w:t xml:space="preserve">disrupt neutrophil </w:t>
      </w:r>
      <w:r w:rsidRPr="00A720C2">
        <w:rPr>
          <w:rFonts w:ascii="Arial" w:eastAsia="Times New Roman" w:hAnsi="Arial" w:cs="Arial"/>
          <w:sz w:val="24"/>
          <w:szCs w:val="24"/>
          <w:lang w:val="en-US"/>
        </w:rPr>
        <w:t>recru</w:t>
      </w:r>
      <w:r w:rsidR="00F04717" w:rsidRPr="00A720C2">
        <w:rPr>
          <w:rFonts w:ascii="Arial" w:eastAsia="Times New Roman" w:hAnsi="Arial" w:cs="Arial"/>
          <w:sz w:val="24"/>
          <w:szCs w:val="24"/>
          <w:lang w:val="en-US"/>
        </w:rPr>
        <w:t xml:space="preserve">itment </w:t>
      </w:r>
      <w:r w:rsidR="00C10CEB" w:rsidRPr="00A720C2">
        <w:rPr>
          <w:rFonts w:ascii="Arial" w:eastAsia="Times New Roman" w:hAnsi="Arial" w:cs="Arial"/>
          <w:sz w:val="24"/>
          <w:szCs w:val="24"/>
          <w:lang w:val="en-US"/>
        </w:rPr>
        <w:t>to injury site</w:t>
      </w:r>
      <w:r w:rsidR="00F04717" w:rsidRPr="00A720C2">
        <w:rPr>
          <w:rFonts w:ascii="Arial" w:eastAsia="Times New Roman" w:hAnsi="Arial" w:cs="Arial"/>
          <w:sz w:val="24"/>
          <w:szCs w:val="24"/>
          <w:lang w:val="en-US"/>
        </w:rPr>
        <w:t xml:space="preserve">. </w:t>
      </w:r>
      <w:r w:rsidR="00046644" w:rsidRPr="00A720C2">
        <w:rPr>
          <w:rFonts w:ascii="Arial" w:eastAsia="Times New Roman" w:hAnsi="Arial" w:cs="Arial"/>
          <w:sz w:val="24"/>
          <w:szCs w:val="24"/>
          <w:lang w:val="en-US"/>
        </w:rPr>
        <w:t xml:space="preserve">Ticagrelor as adenosine uptake inhibitor may also </w:t>
      </w:r>
      <w:r w:rsidR="00F001E6">
        <w:rPr>
          <w:rFonts w:ascii="Arial" w:eastAsia="Times New Roman" w:hAnsi="Arial" w:cs="Arial"/>
          <w:sz w:val="24"/>
          <w:szCs w:val="24"/>
          <w:lang w:val="en-US"/>
        </w:rPr>
        <w:t>have additional effects, beyond P2Y</w:t>
      </w:r>
      <w:r w:rsidR="00F001E6" w:rsidRPr="00C73D88">
        <w:rPr>
          <w:rFonts w:ascii="Arial" w:eastAsia="Times New Roman" w:hAnsi="Arial" w:cs="Arial"/>
          <w:sz w:val="24"/>
          <w:szCs w:val="24"/>
          <w:vertAlign w:val="subscript"/>
          <w:lang w:val="en-US"/>
        </w:rPr>
        <w:t>12</w:t>
      </w:r>
      <w:r w:rsidR="00F001E6">
        <w:rPr>
          <w:rFonts w:ascii="Arial" w:eastAsia="Times New Roman" w:hAnsi="Arial" w:cs="Arial"/>
          <w:sz w:val="24"/>
          <w:szCs w:val="24"/>
          <w:lang w:val="en-US"/>
        </w:rPr>
        <w:t xml:space="preserve"> inhibition,</w:t>
      </w:r>
      <w:r w:rsidR="00046644" w:rsidRPr="00A720C2">
        <w:rPr>
          <w:rFonts w:ascii="Arial" w:eastAsia="Times New Roman" w:hAnsi="Arial" w:cs="Arial"/>
          <w:sz w:val="24"/>
          <w:szCs w:val="24"/>
          <w:lang w:val="en-US"/>
        </w:rPr>
        <w:t xml:space="preserve"> in modulating neutrophil function. The inhibition of adenosine uptake by erythrocyte</w:t>
      </w:r>
      <w:r w:rsidR="00081871">
        <w:rPr>
          <w:rFonts w:ascii="Arial" w:eastAsia="Times New Roman" w:hAnsi="Arial" w:cs="Arial"/>
          <w:sz w:val="24"/>
          <w:szCs w:val="24"/>
          <w:lang w:val="en-US"/>
        </w:rPr>
        <w:t>s</w:t>
      </w:r>
      <w:r w:rsidR="00046644" w:rsidRPr="00A720C2">
        <w:rPr>
          <w:rFonts w:ascii="Arial" w:eastAsia="Times New Roman" w:hAnsi="Arial" w:cs="Arial"/>
          <w:sz w:val="24"/>
          <w:szCs w:val="24"/>
          <w:lang w:val="en-US"/>
        </w:rPr>
        <w:t xml:space="preserve"> may incr</w:t>
      </w:r>
      <w:r w:rsidR="00C46749" w:rsidRPr="00A720C2">
        <w:rPr>
          <w:rFonts w:ascii="Arial" w:eastAsia="Times New Roman" w:hAnsi="Arial" w:cs="Arial"/>
          <w:sz w:val="24"/>
          <w:szCs w:val="24"/>
          <w:lang w:val="en-US"/>
        </w:rPr>
        <w:t xml:space="preserve">ease its concentration and </w:t>
      </w:r>
      <w:r w:rsidR="00081871">
        <w:rPr>
          <w:rFonts w:ascii="Arial" w:eastAsia="Times New Roman" w:hAnsi="Arial" w:cs="Arial"/>
          <w:sz w:val="24"/>
          <w:szCs w:val="24"/>
          <w:lang w:val="en-US"/>
        </w:rPr>
        <w:t>thereby modulate</w:t>
      </w:r>
      <w:r w:rsidR="00046644" w:rsidRPr="00A720C2">
        <w:rPr>
          <w:rFonts w:ascii="Arial" w:eastAsia="Times New Roman" w:hAnsi="Arial" w:cs="Arial"/>
          <w:sz w:val="24"/>
          <w:szCs w:val="24"/>
          <w:lang w:val="en-US"/>
        </w:rPr>
        <w:t xml:space="preserve"> neutrophil function </w:t>
      </w:r>
      <w:r w:rsidR="00046644" w:rsidRPr="00A720C2">
        <w:rPr>
          <w:rFonts w:ascii="Arial" w:eastAsia="Times New Roman" w:hAnsi="Arial" w:cs="Arial"/>
          <w:sz w:val="24"/>
          <w:szCs w:val="24"/>
          <w:lang w:val="en-US"/>
        </w:rPr>
        <w:fldChar w:fldCharType="begin"/>
      </w:r>
      <w:r w:rsidR="00623F62">
        <w:rPr>
          <w:rFonts w:ascii="Arial" w:eastAsia="Times New Roman" w:hAnsi="Arial" w:cs="Arial"/>
          <w:sz w:val="24"/>
          <w:szCs w:val="24"/>
          <w:lang w:val="en-US"/>
        </w:rPr>
        <w:instrText xml:space="preserve"> ADDIN EN.CITE &lt;EndNote&gt;&lt;Cite&gt;&lt;Author&gt;Barletta&lt;/Author&gt;&lt;Year&gt;2012&lt;/Year&gt;&lt;RecNum&gt;110&lt;/RecNum&gt;&lt;DisplayText&gt;(Barletta et al., 2012)&lt;/DisplayText&gt;&lt;record&gt;&lt;rec-number&gt;110&lt;/rec-number&gt;&lt;foreign-keys&gt;&lt;key app="EN" db-id="0dvs2w2purpvt3e095wpsxwdewfavxvtxpee" timestamp="0"&gt;110&lt;/key&gt;&lt;/foreign-keys&gt;&lt;ref-type name="Journal Article"&gt;17&lt;/ref-type&gt;&lt;contributors&gt;&lt;authors&gt;&lt;author&gt;Barletta, Kathryn E.&lt;/author&gt;&lt;author&gt;Ley, Klaus&lt;/author&gt;&lt;author&gt;Mehrad, Borna&lt;/author&gt;&lt;/authors&gt;&lt;/contributors&gt;&lt;titles&gt;&lt;title&gt;Regulation of neutrophil function by adenosine&lt;/title&gt;&lt;secondary-title&gt;Arteriosclerosis, Thrombosis, and Vascular Biology&lt;/secondary-title&gt;&lt;/titles&gt;&lt;periodical&gt;&lt;full-title&gt;Arteriosclerosis, Thrombosis, and Vascular Biology&lt;/full-title&gt;&lt;/periodical&gt;&lt;pages&gt;856-864&lt;/pages&gt;&lt;volume&gt;32&lt;/volume&gt;&lt;number&gt;4&lt;/number&gt;&lt;dates&gt;&lt;year&gt;2012&lt;/year&gt;&lt;pub-dates&gt;&lt;date&gt;April 1, 2012&lt;/date&gt;&lt;/pub-dates&gt;&lt;/dates&gt;&lt;urls&gt;&lt;related-urls&gt;&lt;url&gt;http://atvb.ahajournals.org/content/32/4/856.abstract&lt;/url&gt;&lt;/related-urls&gt;&lt;/urls&gt;&lt;electronic-resource-num&gt;10.1161/atvbaha.111.226845&lt;/electronic-resource-num&gt;&lt;/record&gt;&lt;/Cite&gt;&lt;/EndNote&gt;</w:instrText>
      </w:r>
      <w:r w:rsidR="00046644" w:rsidRPr="00A720C2">
        <w:rPr>
          <w:rFonts w:ascii="Arial" w:eastAsia="Times New Roman" w:hAnsi="Arial" w:cs="Arial"/>
          <w:sz w:val="24"/>
          <w:szCs w:val="24"/>
          <w:lang w:val="en-US"/>
        </w:rPr>
        <w:fldChar w:fldCharType="separate"/>
      </w:r>
      <w:r w:rsidR="00046644" w:rsidRPr="00A720C2">
        <w:rPr>
          <w:rFonts w:ascii="Arial" w:eastAsia="Times New Roman" w:hAnsi="Arial" w:cs="Arial"/>
          <w:noProof/>
          <w:sz w:val="24"/>
          <w:szCs w:val="24"/>
          <w:lang w:val="en-US"/>
        </w:rPr>
        <w:t>(</w:t>
      </w:r>
      <w:hyperlink w:anchor="_ENREF_25" w:tooltip="Barletta, 2012 #110" w:history="1">
        <w:r w:rsidR="00CB34BE" w:rsidRPr="00A720C2">
          <w:rPr>
            <w:rFonts w:ascii="Arial" w:eastAsia="Times New Roman" w:hAnsi="Arial" w:cs="Arial"/>
            <w:noProof/>
            <w:sz w:val="24"/>
            <w:szCs w:val="24"/>
            <w:lang w:val="en-US"/>
          </w:rPr>
          <w:t>Barletta et al., 2012</w:t>
        </w:r>
      </w:hyperlink>
      <w:r w:rsidR="00046644" w:rsidRPr="00A720C2">
        <w:rPr>
          <w:rFonts w:ascii="Arial" w:eastAsia="Times New Roman" w:hAnsi="Arial" w:cs="Arial"/>
          <w:noProof/>
          <w:sz w:val="24"/>
          <w:szCs w:val="24"/>
          <w:lang w:val="en-US"/>
        </w:rPr>
        <w:t>)</w:t>
      </w:r>
      <w:r w:rsidR="00046644" w:rsidRPr="00A720C2">
        <w:rPr>
          <w:rFonts w:ascii="Arial" w:eastAsia="Times New Roman" w:hAnsi="Arial" w:cs="Arial"/>
          <w:sz w:val="24"/>
          <w:szCs w:val="24"/>
          <w:lang w:val="en-US"/>
        </w:rPr>
        <w:fldChar w:fldCharType="end"/>
      </w:r>
      <w:r w:rsidR="00046644" w:rsidRPr="00A720C2">
        <w:rPr>
          <w:rFonts w:ascii="Arial" w:eastAsia="Times New Roman" w:hAnsi="Arial" w:cs="Arial"/>
          <w:sz w:val="24"/>
          <w:szCs w:val="24"/>
          <w:lang w:val="en-US"/>
        </w:rPr>
        <w:t xml:space="preserve">.  </w:t>
      </w:r>
      <w:r w:rsidR="00A71282" w:rsidRPr="00A720C2">
        <w:rPr>
          <w:rFonts w:ascii="Arial" w:eastAsia="Times New Roman" w:hAnsi="Arial" w:cs="Arial"/>
          <w:sz w:val="24"/>
          <w:szCs w:val="24"/>
          <w:lang w:val="en-US"/>
        </w:rPr>
        <w:t>Therefore, this thesis will investigate the effect of clopidogrel and ticagrelor on neutrophil migration.</w:t>
      </w:r>
      <w:r w:rsidR="00A71282">
        <w:rPr>
          <w:rFonts w:ascii="Arial" w:eastAsia="Times New Roman" w:hAnsi="Arial" w:cs="Arial"/>
          <w:sz w:val="24"/>
          <w:szCs w:val="24"/>
          <w:lang w:val="en-US"/>
        </w:rPr>
        <w:t xml:space="preserve"> </w:t>
      </w:r>
    </w:p>
    <w:p w14:paraId="0909E863" w14:textId="77777777" w:rsidR="00437B8F" w:rsidRDefault="00437B8F" w:rsidP="009E2623">
      <w:pPr>
        <w:tabs>
          <w:tab w:val="left" w:pos="8100"/>
        </w:tabs>
        <w:spacing w:after="0" w:line="360" w:lineRule="auto"/>
        <w:jc w:val="both"/>
        <w:rPr>
          <w:rFonts w:ascii="Arial" w:eastAsia="Times New Roman" w:hAnsi="Arial" w:cs="Arial"/>
          <w:sz w:val="24"/>
          <w:szCs w:val="24"/>
          <w:lang w:val="en-US"/>
        </w:rPr>
      </w:pPr>
    </w:p>
    <w:p w14:paraId="5C24D58F" w14:textId="77777777" w:rsidR="00437B8F" w:rsidRDefault="00437B8F" w:rsidP="009E2623">
      <w:pPr>
        <w:tabs>
          <w:tab w:val="left" w:pos="8100"/>
        </w:tabs>
        <w:spacing w:after="0" w:line="360" w:lineRule="auto"/>
        <w:jc w:val="both"/>
        <w:rPr>
          <w:rFonts w:ascii="Arial" w:eastAsia="Times New Roman" w:hAnsi="Arial" w:cs="Arial"/>
          <w:sz w:val="24"/>
          <w:szCs w:val="24"/>
          <w:lang w:val="en-US"/>
        </w:rPr>
      </w:pPr>
    </w:p>
    <w:p w14:paraId="0C21C69D" w14:textId="77777777" w:rsidR="00437B8F" w:rsidRDefault="00437B8F" w:rsidP="009E2623">
      <w:pPr>
        <w:tabs>
          <w:tab w:val="left" w:pos="8100"/>
        </w:tabs>
        <w:spacing w:after="0" w:line="360" w:lineRule="auto"/>
        <w:jc w:val="both"/>
        <w:rPr>
          <w:rFonts w:ascii="Arial" w:eastAsia="Times New Roman" w:hAnsi="Arial" w:cs="Arial"/>
          <w:sz w:val="24"/>
          <w:szCs w:val="24"/>
          <w:lang w:val="en-US"/>
        </w:rPr>
      </w:pPr>
    </w:p>
    <w:p w14:paraId="06CD2B96" w14:textId="77777777" w:rsidR="002604B4" w:rsidRDefault="002604B4" w:rsidP="00D857C3">
      <w:pPr>
        <w:tabs>
          <w:tab w:val="left" w:pos="8100"/>
        </w:tabs>
        <w:spacing w:after="0" w:line="360" w:lineRule="auto"/>
        <w:jc w:val="both"/>
        <w:rPr>
          <w:rFonts w:ascii="Arial" w:eastAsia="Times New Roman" w:hAnsi="Arial" w:cs="Arial"/>
          <w:sz w:val="24"/>
          <w:szCs w:val="24"/>
          <w:lang w:val="en-US"/>
        </w:rPr>
      </w:pPr>
    </w:p>
    <w:p w14:paraId="080DD5F7" w14:textId="77777777" w:rsidR="00437B8F" w:rsidRDefault="00437B8F" w:rsidP="00D857C3">
      <w:pPr>
        <w:tabs>
          <w:tab w:val="left" w:pos="8100"/>
        </w:tabs>
        <w:spacing w:after="0" w:line="360" w:lineRule="auto"/>
        <w:jc w:val="both"/>
        <w:rPr>
          <w:rFonts w:ascii="Arial" w:eastAsia="Times New Roman" w:hAnsi="Arial" w:cs="Arial"/>
          <w:sz w:val="24"/>
          <w:szCs w:val="24"/>
          <w:lang w:val="en-US"/>
        </w:rPr>
      </w:pPr>
    </w:p>
    <w:p w14:paraId="15D60840" w14:textId="77777777" w:rsidR="00437B8F" w:rsidRDefault="00437B8F" w:rsidP="00D857C3">
      <w:pPr>
        <w:tabs>
          <w:tab w:val="left" w:pos="8100"/>
        </w:tabs>
        <w:spacing w:after="0" w:line="360" w:lineRule="auto"/>
        <w:jc w:val="both"/>
        <w:rPr>
          <w:rFonts w:ascii="Arial" w:eastAsia="Times New Roman" w:hAnsi="Arial" w:cs="Arial"/>
          <w:sz w:val="24"/>
          <w:szCs w:val="24"/>
          <w:lang w:val="en-US"/>
        </w:rPr>
      </w:pPr>
    </w:p>
    <w:p w14:paraId="4F073679" w14:textId="77777777" w:rsidR="002604B4" w:rsidRDefault="002604B4" w:rsidP="00D857C3">
      <w:pPr>
        <w:tabs>
          <w:tab w:val="left" w:pos="8100"/>
        </w:tabs>
        <w:spacing w:after="0" w:line="360" w:lineRule="auto"/>
        <w:jc w:val="both"/>
        <w:rPr>
          <w:rFonts w:ascii="Arial" w:eastAsia="Times New Roman" w:hAnsi="Arial" w:cs="Arial"/>
          <w:sz w:val="24"/>
          <w:szCs w:val="24"/>
          <w:lang w:val="en-US"/>
        </w:rPr>
      </w:pPr>
    </w:p>
    <w:p w14:paraId="62C194C6" w14:textId="77777777" w:rsidR="00F54D18" w:rsidRPr="0029078F" w:rsidRDefault="00F54D18" w:rsidP="00F54D18">
      <w:pPr>
        <w:autoSpaceDE w:val="0"/>
        <w:autoSpaceDN w:val="0"/>
        <w:adjustRightInd w:val="0"/>
        <w:spacing w:after="0" w:line="360" w:lineRule="auto"/>
        <w:jc w:val="both"/>
        <w:rPr>
          <w:rFonts w:ascii="Arial" w:eastAsia="Arial Unicode MS" w:hAnsi="Arial" w:cs="Arial"/>
          <w:color w:val="2E2E2E"/>
          <w:sz w:val="24"/>
          <w:szCs w:val="24"/>
          <w:lang w:val="en-US"/>
        </w:rPr>
      </w:pPr>
    </w:p>
    <w:p w14:paraId="37756172" w14:textId="77777777" w:rsidR="00F54D18" w:rsidRDefault="00F54D18" w:rsidP="00F54D18">
      <w:pPr>
        <w:keepNext/>
        <w:autoSpaceDE w:val="0"/>
        <w:autoSpaceDN w:val="0"/>
        <w:adjustRightInd w:val="0"/>
        <w:spacing w:after="0" w:line="360" w:lineRule="auto"/>
        <w:jc w:val="both"/>
      </w:pPr>
      <w:r>
        <w:rPr>
          <w:rFonts w:ascii="Arial" w:eastAsia="TimesNewRomanPS--Identity-H" w:hAnsi="Arial" w:cs="Arial"/>
          <w:noProof/>
          <w:sz w:val="24"/>
          <w:szCs w:val="24"/>
          <w:lang w:eastAsia="en-GB"/>
        </w:rPr>
        <w:lastRenderedPageBreak/>
        <w:drawing>
          <wp:inline distT="0" distB="0" distL="0" distR="0" wp14:anchorId="7A232FF6" wp14:editId="32F3F2BE">
            <wp:extent cx="5486400" cy="4114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elet-neutrophil-endothelial.jpg"/>
                    <pic:cNvPicPr/>
                  </pic:nvPicPr>
                  <pic:blipFill>
                    <a:blip r:embed="rId22">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2D28335F" w14:textId="46DF3B3E" w:rsidR="00F54D18" w:rsidRDefault="00F54D18" w:rsidP="00F54D18">
      <w:pPr>
        <w:jc w:val="both"/>
        <w:rPr>
          <w:rFonts w:asciiTheme="minorBidi" w:hAnsiTheme="minorBidi"/>
          <w:b/>
          <w:bCs/>
          <w:i/>
          <w:iCs/>
          <w:sz w:val="24"/>
          <w:szCs w:val="24"/>
        </w:rPr>
      </w:pPr>
      <w:bookmarkStart w:id="62" w:name="_Toc426231996"/>
      <w:r w:rsidRPr="00D47AA3">
        <w:rPr>
          <w:rFonts w:asciiTheme="minorBidi" w:hAnsiTheme="minorBidi"/>
          <w:b/>
          <w:bCs/>
          <w:sz w:val="24"/>
          <w:szCs w:val="24"/>
        </w:rPr>
        <w:t xml:space="preserve">Figure </w:t>
      </w:r>
      <w:r w:rsidR="00D87240">
        <w:rPr>
          <w:rFonts w:asciiTheme="minorBidi" w:hAnsiTheme="minorBidi"/>
          <w:b/>
          <w:bCs/>
          <w:sz w:val="24"/>
          <w:szCs w:val="24"/>
        </w:rPr>
        <w:fldChar w:fldCharType="begin"/>
      </w:r>
      <w:r w:rsidR="00D87240">
        <w:rPr>
          <w:rFonts w:asciiTheme="minorBidi" w:hAnsiTheme="minorBidi"/>
          <w:b/>
          <w:bCs/>
          <w:sz w:val="24"/>
          <w:szCs w:val="24"/>
        </w:rPr>
        <w:instrText xml:space="preserve"> STYLEREF 1 \s </w:instrText>
      </w:r>
      <w:r w:rsidR="00D87240">
        <w:rPr>
          <w:rFonts w:asciiTheme="minorBidi" w:hAnsiTheme="minorBidi"/>
          <w:b/>
          <w:bCs/>
          <w:sz w:val="24"/>
          <w:szCs w:val="24"/>
        </w:rPr>
        <w:fldChar w:fldCharType="separate"/>
      </w:r>
      <w:r w:rsidR="0068162C">
        <w:rPr>
          <w:rFonts w:asciiTheme="minorBidi" w:hAnsiTheme="minorBidi"/>
          <w:b/>
          <w:bCs/>
          <w:noProof/>
          <w:sz w:val="24"/>
          <w:szCs w:val="24"/>
        </w:rPr>
        <w:t>1</w:t>
      </w:r>
      <w:r w:rsidR="00D87240">
        <w:rPr>
          <w:rFonts w:asciiTheme="minorBidi" w:hAnsiTheme="minorBidi"/>
          <w:b/>
          <w:bCs/>
          <w:sz w:val="24"/>
          <w:szCs w:val="24"/>
        </w:rPr>
        <w:fldChar w:fldCharType="end"/>
      </w:r>
      <w:r w:rsidR="00D87240">
        <w:rPr>
          <w:rFonts w:asciiTheme="minorBidi" w:hAnsiTheme="minorBidi"/>
          <w:b/>
          <w:bCs/>
          <w:sz w:val="24"/>
          <w:szCs w:val="24"/>
        </w:rPr>
        <w:t>.</w:t>
      </w:r>
      <w:r w:rsidR="00D87240">
        <w:rPr>
          <w:rFonts w:asciiTheme="minorBidi" w:hAnsiTheme="minorBidi"/>
          <w:b/>
          <w:bCs/>
          <w:sz w:val="24"/>
          <w:szCs w:val="24"/>
        </w:rPr>
        <w:fldChar w:fldCharType="begin"/>
      </w:r>
      <w:r w:rsidR="00D87240">
        <w:rPr>
          <w:rFonts w:asciiTheme="minorBidi" w:hAnsiTheme="minorBidi"/>
          <w:b/>
          <w:bCs/>
          <w:sz w:val="24"/>
          <w:szCs w:val="24"/>
        </w:rPr>
        <w:instrText xml:space="preserve"> SEQ Figure \* ARABIC \s 1 </w:instrText>
      </w:r>
      <w:r w:rsidR="00D87240">
        <w:rPr>
          <w:rFonts w:asciiTheme="minorBidi" w:hAnsiTheme="minorBidi"/>
          <w:b/>
          <w:bCs/>
          <w:sz w:val="24"/>
          <w:szCs w:val="24"/>
        </w:rPr>
        <w:fldChar w:fldCharType="separate"/>
      </w:r>
      <w:r w:rsidR="0068162C">
        <w:rPr>
          <w:rFonts w:asciiTheme="minorBidi" w:hAnsiTheme="minorBidi"/>
          <w:b/>
          <w:bCs/>
          <w:noProof/>
          <w:sz w:val="24"/>
          <w:szCs w:val="24"/>
        </w:rPr>
        <w:t>6</w:t>
      </w:r>
      <w:r w:rsidR="00D87240">
        <w:rPr>
          <w:rFonts w:asciiTheme="minorBidi" w:hAnsiTheme="minorBidi"/>
          <w:b/>
          <w:bCs/>
          <w:sz w:val="24"/>
          <w:szCs w:val="24"/>
        </w:rPr>
        <w:fldChar w:fldCharType="end"/>
      </w:r>
      <w:r w:rsidRPr="00D47AA3">
        <w:rPr>
          <w:rFonts w:asciiTheme="minorBidi" w:hAnsiTheme="minorBidi"/>
          <w:b/>
          <w:bCs/>
          <w:sz w:val="24"/>
          <w:szCs w:val="24"/>
        </w:rPr>
        <w:t xml:space="preserve"> Platelet-neutrophil-endothelial interactions</w:t>
      </w:r>
      <w:bookmarkEnd w:id="62"/>
    </w:p>
    <w:p w14:paraId="7A479EFF" w14:textId="77777777" w:rsidR="00F22E8F" w:rsidRDefault="00F54D18" w:rsidP="00C07654">
      <w:pPr>
        <w:spacing w:line="360" w:lineRule="auto"/>
        <w:jc w:val="both"/>
        <w:rPr>
          <w:rFonts w:asciiTheme="minorBidi" w:eastAsia="Calibri" w:hAnsiTheme="minorBidi"/>
          <w:color w:val="000000"/>
          <w:kern w:val="24"/>
          <w:lang w:eastAsia="en-GB"/>
        </w:rPr>
      </w:pPr>
      <w:r w:rsidRPr="00285657">
        <w:rPr>
          <w:rFonts w:asciiTheme="minorBidi" w:hAnsiTheme="minorBidi"/>
          <w:b/>
          <w:bCs/>
          <w:i/>
          <w:iCs/>
        </w:rPr>
        <w:t xml:space="preserve"> </w:t>
      </w:r>
      <w:r w:rsidRPr="00285657">
        <w:rPr>
          <w:rFonts w:asciiTheme="minorBidi" w:eastAsia="Calibri" w:hAnsiTheme="minorBidi"/>
          <w:color w:val="000000"/>
          <w:kern w:val="24"/>
          <w:lang w:eastAsia="en-GB"/>
        </w:rPr>
        <w:t xml:space="preserve">'Secondary capture' </w:t>
      </w:r>
      <w:r w:rsidRPr="00285657">
        <w:rPr>
          <w:rFonts w:asciiTheme="minorBidi" w:eastAsia="Calibri" w:hAnsiTheme="minorBidi"/>
          <w:color w:val="000000"/>
          <w:kern w:val="24"/>
          <w:lang w:val="en-US" w:eastAsia="en-GB"/>
        </w:rPr>
        <w:t xml:space="preserve"> consists of a three step process comprising of an initial adhesion between </w:t>
      </w:r>
      <w:r w:rsidRPr="00285657">
        <w:rPr>
          <w:rFonts w:asciiTheme="minorBidi" w:eastAsia="Calibri" w:hAnsiTheme="minorBidi"/>
          <w:color w:val="000000"/>
          <w:kern w:val="24"/>
          <w:lang w:eastAsia="en-GB"/>
        </w:rPr>
        <w:t xml:space="preserve">platelets and activated endothelial cells, </w:t>
      </w:r>
      <w:r w:rsidRPr="00285657">
        <w:rPr>
          <w:rFonts w:asciiTheme="minorBidi" w:eastAsia="Calibri" w:hAnsiTheme="minorBidi"/>
          <w:color w:val="000000"/>
          <w:kern w:val="24"/>
          <w:lang w:val="en-US" w:eastAsia="en-GB"/>
        </w:rPr>
        <w:t xml:space="preserve">followed by an interaction between </w:t>
      </w:r>
      <w:r w:rsidRPr="00285657">
        <w:rPr>
          <w:rFonts w:asciiTheme="minorBidi" w:eastAsia="Calibri" w:hAnsiTheme="minorBidi"/>
          <w:color w:val="000000"/>
          <w:kern w:val="24"/>
          <w:lang w:eastAsia="en-GB"/>
        </w:rPr>
        <w:t xml:space="preserve">platelets and neutrophils </w:t>
      </w:r>
      <w:r w:rsidRPr="00285657">
        <w:rPr>
          <w:rFonts w:asciiTheme="minorBidi" w:eastAsia="Calibri" w:hAnsiTheme="minorBidi"/>
          <w:color w:val="000000"/>
          <w:kern w:val="24"/>
          <w:lang w:val="en-US" w:eastAsia="en-GB"/>
        </w:rPr>
        <w:t xml:space="preserve">mediated </w:t>
      </w:r>
      <w:r w:rsidRPr="00285657">
        <w:rPr>
          <w:rFonts w:asciiTheme="minorBidi" w:eastAsia="Calibri" w:hAnsiTheme="minorBidi"/>
          <w:color w:val="000000"/>
          <w:kern w:val="24"/>
          <w:lang w:eastAsia="en-GB"/>
        </w:rPr>
        <w:t>mainly</w:t>
      </w:r>
      <w:r w:rsidRPr="00285657">
        <w:rPr>
          <w:rFonts w:asciiTheme="minorBidi" w:eastAsia="Calibri" w:hAnsiTheme="minorBidi"/>
          <w:color w:val="000000"/>
          <w:kern w:val="24"/>
          <w:lang w:val="en-US" w:eastAsia="en-GB"/>
        </w:rPr>
        <w:t xml:space="preserve"> by P-selectin interacting with PSGL-1. This interaction leads to neutrophil activation and stimulates the interaction between neutrophils and </w:t>
      </w:r>
      <w:r w:rsidRPr="00285657">
        <w:rPr>
          <w:rFonts w:asciiTheme="minorBidi" w:eastAsia="Calibri" w:hAnsiTheme="minorBidi"/>
          <w:color w:val="000000"/>
          <w:kern w:val="24"/>
          <w:lang w:eastAsia="en-GB"/>
        </w:rPr>
        <w:t>activated endothelial cells. List of abbreviations:  Intracellular adhesion molecule  (ICAM), platelet glycoprotein Ibα (GPIbα), glycoprotein IIb/IIIa (GPIIb/IIIa), von Wilebrand factor (vWF), αvß3  (integrin), P-selectin glycoprotein ligand-1 (PSGL-1) and cluster of differentiation (CD).</w:t>
      </w:r>
    </w:p>
    <w:p w14:paraId="28AB9486" w14:textId="77777777" w:rsidR="00B15255" w:rsidRDefault="00B15255" w:rsidP="00C07654">
      <w:pPr>
        <w:spacing w:line="360" w:lineRule="auto"/>
        <w:jc w:val="both"/>
        <w:rPr>
          <w:rFonts w:asciiTheme="minorBidi" w:eastAsia="Calibri" w:hAnsiTheme="minorBidi"/>
          <w:color w:val="000000"/>
          <w:kern w:val="24"/>
          <w:lang w:eastAsia="en-GB"/>
        </w:rPr>
      </w:pPr>
    </w:p>
    <w:p w14:paraId="596DA422" w14:textId="77777777" w:rsidR="00B15255" w:rsidRDefault="00B15255" w:rsidP="00C07654">
      <w:pPr>
        <w:spacing w:line="360" w:lineRule="auto"/>
        <w:jc w:val="both"/>
        <w:rPr>
          <w:rFonts w:asciiTheme="minorBidi" w:eastAsia="Times New Roman" w:hAnsiTheme="minorBidi"/>
          <w:lang w:eastAsia="en-GB"/>
        </w:rPr>
      </w:pPr>
    </w:p>
    <w:p w14:paraId="5E3E82D1" w14:textId="77777777" w:rsidR="002B2AA6" w:rsidRDefault="002B2AA6" w:rsidP="00C07654">
      <w:pPr>
        <w:spacing w:line="360" w:lineRule="auto"/>
        <w:jc w:val="both"/>
        <w:rPr>
          <w:rFonts w:asciiTheme="minorBidi" w:eastAsia="Times New Roman" w:hAnsiTheme="minorBidi"/>
          <w:lang w:eastAsia="en-GB"/>
        </w:rPr>
      </w:pPr>
    </w:p>
    <w:p w14:paraId="1F2D7D4B" w14:textId="77777777" w:rsidR="00964637" w:rsidRPr="00C07654" w:rsidRDefault="00964637" w:rsidP="00C07654">
      <w:pPr>
        <w:spacing w:line="360" w:lineRule="auto"/>
        <w:jc w:val="both"/>
        <w:rPr>
          <w:rFonts w:asciiTheme="minorBidi" w:eastAsia="Times New Roman" w:hAnsiTheme="minorBidi"/>
          <w:rtl/>
          <w:lang w:eastAsia="en-GB"/>
        </w:rPr>
      </w:pPr>
    </w:p>
    <w:p w14:paraId="2F2C7945" w14:textId="77777777" w:rsidR="00F22E8F" w:rsidRDefault="00A71282" w:rsidP="00425DE1">
      <w:pPr>
        <w:pStyle w:val="Heading2"/>
      </w:pPr>
      <w:bookmarkStart w:id="63" w:name="_Toc405817880"/>
      <w:bookmarkStart w:id="64" w:name="_Toc424586745"/>
      <w:r>
        <w:lastRenderedPageBreak/>
        <w:t xml:space="preserve">Hypothesis and </w:t>
      </w:r>
      <w:r w:rsidR="00A474F0">
        <w:t>Aims</w:t>
      </w:r>
      <w:bookmarkEnd w:id="63"/>
      <w:bookmarkEnd w:id="64"/>
    </w:p>
    <w:p w14:paraId="5835096E" w14:textId="3B00B55E" w:rsidR="00C46749" w:rsidRPr="00D3434F" w:rsidRDefault="00566944" w:rsidP="00F0480D">
      <w:pPr>
        <w:jc w:val="both"/>
        <w:rPr>
          <w:rFonts w:ascii="Arial" w:eastAsia="Times New Roman" w:hAnsi="Arial" w:cs="Arial"/>
          <w:sz w:val="24"/>
          <w:szCs w:val="24"/>
          <w:highlight w:val="yellow"/>
          <w:lang w:val="en-IE"/>
        </w:rPr>
      </w:pPr>
      <w:r w:rsidRPr="00884141">
        <w:rPr>
          <w:rFonts w:ascii="Arial" w:hAnsi="Arial" w:cs="Arial"/>
          <w:sz w:val="24"/>
          <w:szCs w:val="24"/>
        </w:rPr>
        <w:t xml:space="preserve">A subset study of the </w:t>
      </w:r>
      <w:r w:rsidRPr="00884141">
        <w:rPr>
          <w:rFonts w:ascii="Arial" w:eastAsia="Arial Unicode MS" w:hAnsi="Arial" w:cs="Arial"/>
          <w:sz w:val="24"/>
          <w:szCs w:val="24"/>
        </w:rPr>
        <w:t>PLATO trial</w:t>
      </w:r>
      <w:r>
        <w:rPr>
          <w:rFonts w:ascii="Arial" w:eastAsia="Arial Unicode MS" w:hAnsi="Arial" w:cs="Arial"/>
          <w:sz w:val="24"/>
          <w:szCs w:val="24"/>
        </w:rPr>
        <w:t xml:space="preserve"> </w:t>
      </w:r>
      <w:r w:rsidR="009867A8">
        <w:rPr>
          <w:rFonts w:ascii="Arial" w:eastAsia="Arial Unicode MS" w:hAnsi="Arial" w:cs="Arial"/>
          <w:sz w:val="24"/>
          <w:szCs w:val="24"/>
        </w:rPr>
        <w:t xml:space="preserve">compared </w:t>
      </w:r>
      <w:r>
        <w:rPr>
          <w:rFonts w:ascii="Arial" w:eastAsia="Arial Unicode MS" w:hAnsi="Arial" w:cs="Arial"/>
          <w:sz w:val="24"/>
          <w:szCs w:val="24"/>
        </w:rPr>
        <w:t xml:space="preserve">the </w:t>
      </w:r>
      <w:r w:rsidR="009867A8">
        <w:rPr>
          <w:rFonts w:ascii="Arial" w:eastAsia="Arial Unicode MS" w:hAnsi="Arial" w:cs="Arial"/>
          <w:sz w:val="24"/>
          <w:szCs w:val="24"/>
        </w:rPr>
        <w:t xml:space="preserve">total leukocyte (i.e. monocytes, neutrophils and lymphocytes) </w:t>
      </w:r>
      <w:r>
        <w:rPr>
          <w:rFonts w:ascii="Arial" w:eastAsia="Arial Unicode MS" w:hAnsi="Arial" w:cs="Arial"/>
          <w:sz w:val="24"/>
          <w:szCs w:val="24"/>
        </w:rPr>
        <w:t>count</w:t>
      </w:r>
      <w:r w:rsidR="009867A8">
        <w:rPr>
          <w:rFonts w:ascii="Arial" w:eastAsia="Arial Unicode MS" w:hAnsi="Arial" w:cs="Arial"/>
          <w:sz w:val="24"/>
          <w:szCs w:val="24"/>
        </w:rPr>
        <w:t>s</w:t>
      </w:r>
      <w:r>
        <w:rPr>
          <w:rFonts w:ascii="Arial" w:eastAsia="Arial Unicode MS" w:hAnsi="Arial" w:cs="Arial"/>
          <w:sz w:val="24"/>
          <w:szCs w:val="24"/>
        </w:rPr>
        <w:t xml:space="preserve"> </w:t>
      </w:r>
      <w:r w:rsidR="00481640">
        <w:rPr>
          <w:rFonts w:ascii="Arial" w:eastAsia="Arial Unicode MS" w:hAnsi="Arial" w:cs="Arial"/>
          <w:sz w:val="24"/>
          <w:szCs w:val="24"/>
        </w:rPr>
        <w:t xml:space="preserve">in patients with ACS treated with ticagrelor </w:t>
      </w:r>
      <w:r w:rsidR="009867A8">
        <w:rPr>
          <w:rFonts w:ascii="Arial" w:eastAsia="Arial Unicode MS" w:hAnsi="Arial" w:cs="Arial"/>
          <w:sz w:val="24"/>
          <w:szCs w:val="24"/>
        </w:rPr>
        <w:t xml:space="preserve">with those receiving </w:t>
      </w:r>
      <w:r w:rsidR="00481640">
        <w:rPr>
          <w:rFonts w:ascii="Arial" w:eastAsia="Arial Unicode MS" w:hAnsi="Arial" w:cs="Arial"/>
          <w:sz w:val="24"/>
          <w:szCs w:val="24"/>
        </w:rPr>
        <w:t>clopidogrel</w:t>
      </w:r>
      <w:r w:rsidR="00CE4A77">
        <w:rPr>
          <w:rFonts w:ascii="Arial" w:eastAsia="Arial Unicode MS" w:hAnsi="Arial" w:cs="Arial"/>
          <w:sz w:val="24"/>
          <w:szCs w:val="24"/>
        </w:rPr>
        <w:t xml:space="preserve"> therapy</w:t>
      </w:r>
      <w:r w:rsidR="0020386F">
        <w:rPr>
          <w:rFonts w:ascii="Arial" w:eastAsia="Arial Unicode MS" w:hAnsi="Arial" w:cs="Arial"/>
          <w:sz w:val="24"/>
          <w:szCs w:val="24"/>
        </w:rPr>
        <w:t xml:space="preserve"> </w:t>
      </w:r>
      <w:r w:rsidR="00027890">
        <w:rPr>
          <w:rFonts w:ascii="Arial" w:eastAsia="Arial Unicode MS" w:hAnsi="Arial" w:cs="Arial"/>
          <w:sz w:val="24"/>
          <w:szCs w:val="24"/>
        </w:rPr>
        <w:fldChar w:fldCharType="begin"/>
      </w:r>
      <w:r w:rsidR="00027890">
        <w:rPr>
          <w:rFonts w:ascii="Arial" w:eastAsia="Arial Unicode MS" w:hAnsi="Arial" w:cs="Arial"/>
          <w:sz w:val="24"/>
          <w:szCs w:val="24"/>
        </w:rPr>
        <w:instrText xml:space="preserve"> ADDIN EN.CITE &lt;EndNote&gt;&lt;Cite&gt;&lt;Author&gt;Storey&lt;/Author&gt;&lt;Year&gt;2013&lt;/Year&gt;&lt;RecNum&gt;127&lt;/RecNum&gt;&lt;DisplayText&gt;(Storey et al., 2013)&lt;/DisplayText&gt;&lt;record&gt;&lt;rec-number&gt;127&lt;/rec-number&gt;&lt;foreign-keys&gt;&lt;key app="EN" db-id="0dvs2w2purpvt3e095wpsxwdewfavxvtxpee" timestamp="0"&gt;127&lt;/key&gt;&lt;/foreign-keys&gt;&lt;ref-type name="Journal Article"&gt;17&lt;/ref-type&gt;&lt;contributors&gt;&lt;authors&gt;&lt;author&gt;Storey, Robert F.&lt;/author&gt;&lt;author&gt;James, Stefan K.&lt;/author&gt;&lt;author&gt;Siegbahn, Agneta&lt;/author&gt;&lt;author&gt;Varenhorst, Christoph&lt;/author&gt;&lt;author&gt;Held, Claes&lt;/author&gt;&lt;author&gt;Ycas, Joseph&lt;/author&gt;&lt;author&gt;Husted, Steen E.&lt;/author&gt;&lt;author&gt;Cannon, Christopher P.&lt;/author&gt;&lt;author&gt;Becker, Richard C.&lt;/author&gt;&lt;author&gt;Steg, Ph Gabriel&lt;/author&gt;&lt;author&gt;Åsenblad, Nils&lt;/author&gt;&lt;author&gt;Wallentin, Lars&lt;/author&gt;&lt;/authors&gt;&lt;/contributors&gt;&lt;titles&gt;&lt;title&gt;Lower mortality following pulmonary adverse events and sepsis with ticagrelor compared to clopidogrel in the PLATO study&lt;/title&gt;&lt;secondary-title&gt;Platelets&lt;/secondary-title&gt;&lt;/titles&gt;&lt;periodical&gt;&lt;full-title&gt;Platelets&lt;/full-title&gt;&lt;/periodical&gt;&lt;pages&gt;1-9&lt;/pages&gt;&lt;dates&gt;&lt;year&gt;2013&lt;/year&gt;&lt;/dates&gt;&lt;publisher&gt;Informa Clin Med&lt;/publisher&gt;&lt;isbn&gt;0953-7104&lt;/isbn&gt;&lt;urls&gt;&lt;related-urls&gt;&lt;url&gt;http://dx.doi.org/10.3109/09537104.2013.842965&lt;/url&gt;&lt;/related-urls&gt;&lt;/urls&gt;&lt;electronic-resource-num&gt;10.3109/09537104.2013.842965&lt;/electronic-resource-num&gt;&lt;access-date&gt;2014/03/20&lt;/access-date&gt;&lt;/record&gt;&lt;/Cite&gt;&lt;/EndNote&gt;</w:instrText>
      </w:r>
      <w:r w:rsidR="00027890">
        <w:rPr>
          <w:rFonts w:ascii="Arial" w:eastAsia="Arial Unicode MS" w:hAnsi="Arial" w:cs="Arial"/>
          <w:sz w:val="24"/>
          <w:szCs w:val="24"/>
        </w:rPr>
        <w:fldChar w:fldCharType="separate"/>
      </w:r>
      <w:r w:rsidR="00027890">
        <w:rPr>
          <w:rFonts w:ascii="Arial" w:eastAsia="Arial Unicode MS" w:hAnsi="Arial" w:cs="Arial"/>
          <w:noProof/>
          <w:sz w:val="24"/>
          <w:szCs w:val="24"/>
        </w:rPr>
        <w:t>(</w:t>
      </w:r>
      <w:hyperlink w:anchor="_ENREF_278" w:tooltip="Storey, 2013 #127" w:history="1">
        <w:r w:rsidR="00CB34BE">
          <w:rPr>
            <w:rFonts w:ascii="Arial" w:eastAsia="Arial Unicode MS" w:hAnsi="Arial" w:cs="Arial"/>
            <w:noProof/>
            <w:sz w:val="24"/>
            <w:szCs w:val="24"/>
          </w:rPr>
          <w:t>Storey et al., 2013</w:t>
        </w:r>
      </w:hyperlink>
      <w:r w:rsidR="00027890">
        <w:rPr>
          <w:rFonts w:ascii="Arial" w:eastAsia="Arial Unicode MS" w:hAnsi="Arial" w:cs="Arial"/>
          <w:noProof/>
          <w:sz w:val="24"/>
          <w:szCs w:val="24"/>
        </w:rPr>
        <w:t>)</w:t>
      </w:r>
      <w:r w:rsidR="00027890">
        <w:rPr>
          <w:rFonts w:ascii="Arial" w:eastAsia="Arial Unicode MS" w:hAnsi="Arial" w:cs="Arial"/>
          <w:sz w:val="24"/>
          <w:szCs w:val="24"/>
        </w:rPr>
        <w:fldChar w:fldCharType="end"/>
      </w:r>
      <w:r w:rsidR="00481640">
        <w:rPr>
          <w:rFonts w:ascii="Arial" w:eastAsia="Arial Unicode MS" w:hAnsi="Arial" w:cs="Arial"/>
          <w:sz w:val="24"/>
          <w:szCs w:val="24"/>
        </w:rPr>
        <w:t xml:space="preserve">. </w:t>
      </w:r>
      <w:r w:rsidR="00CE4A77">
        <w:rPr>
          <w:rFonts w:ascii="Arial" w:eastAsia="Times New Roman" w:hAnsi="Arial" w:cs="Arial"/>
          <w:sz w:val="24"/>
          <w:szCs w:val="24"/>
          <w:lang w:val="en-IE"/>
        </w:rPr>
        <w:t>Among leukocytes</w:t>
      </w:r>
      <w:r w:rsidR="009867A8">
        <w:rPr>
          <w:rFonts w:ascii="Arial" w:eastAsia="Times New Roman" w:hAnsi="Arial" w:cs="Arial"/>
          <w:sz w:val="24"/>
          <w:szCs w:val="24"/>
          <w:lang w:val="en-IE"/>
        </w:rPr>
        <w:t>,</w:t>
      </w:r>
      <w:r>
        <w:rPr>
          <w:rFonts w:ascii="Arial" w:eastAsia="Times New Roman" w:hAnsi="Arial" w:cs="Arial"/>
          <w:sz w:val="24"/>
          <w:szCs w:val="24"/>
          <w:lang w:val="en-IE"/>
        </w:rPr>
        <w:t xml:space="preserve"> </w:t>
      </w:r>
      <w:r w:rsidR="00642EB8">
        <w:rPr>
          <w:rFonts w:ascii="Arial" w:eastAsia="Times New Roman" w:hAnsi="Arial" w:cs="Arial"/>
          <w:sz w:val="24"/>
          <w:szCs w:val="24"/>
          <w:lang w:val="en-IE"/>
        </w:rPr>
        <w:t xml:space="preserve">neutrophil counts were significantly different </w:t>
      </w:r>
      <w:r w:rsidR="00CE4A77">
        <w:rPr>
          <w:rFonts w:ascii="Arial" w:eastAsia="Times New Roman" w:hAnsi="Arial" w:cs="Arial"/>
          <w:sz w:val="24"/>
          <w:szCs w:val="24"/>
          <w:lang w:val="en-IE"/>
        </w:rPr>
        <w:t>in treated patients.</w:t>
      </w:r>
      <w:r w:rsidR="00756144">
        <w:rPr>
          <w:rFonts w:ascii="Arial" w:eastAsia="Times New Roman" w:hAnsi="Arial" w:cs="Arial"/>
          <w:sz w:val="24"/>
          <w:szCs w:val="24"/>
          <w:lang w:val="en-IE"/>
        </w:rPr>
        <w:t xml:space="preserve"> </w:t>
      </w:r>
      <w:r w:rsidR="00FD7024" w:rsidRPr="00D3434F">
        <w:rPr>
          <w:rFonts w:ascii="Arial" w:hAnsi="Arial" w:cs="Arial"/>
          <w:color w:val="222222"/>
          <w:sz w:val="24"/>
          <w:szCs w:val="24"/>
          <w:shd w:val="clear" w:color="auto" w:fill="FFFFFF"/>
        </w:rPr>
        <w:t xml:space="preserve">The differences in </w:t>
      </w:r>
      <w:r w:rsidR="00FD7024" w:rsidRPr="00D3434F">
        <w:rPr>
          <w:rFonts w:ascii="Arial" w:eastAsia="Times New Roman" w:hAnsi="Arial" w:cs="Arial"/>
          <w:sz w:val="24"/>
          <w:szCs w:val="24"/>
          <w:lang w:val="en-IE"/>
        </w:rPr>
        <w:t xml:space="preserve">neutrophil counts </w:t>
      </w:r>
      <w:r w:rsidR="009867A8" w:rsidRPr="00D3434F">
        <w:rPr>
          <w:rFonts w:ascii="Arial" w:eastAsia="Times New Roman" w:hAnsi="Arial" w:cs="Arial"/>
          <w:sz w:val="24"/>
          <w:szCs w:val="24"/>
          <w:lang w:val="en-IE"/>
        </w:rPr>
        <w:t>among</w:t>
      </w:r>
      <w:r w:rsidR="00FD7024" w:rsidRPr="00D3434F">
        <w:rPr>
          <w:rFonts w:ascii="Arial" w:eastAsia="Times New Roman" w:hAnsi="Arial" w:cs="Arial"/>
          <w:sz w:val="24"/>
          <w:szCs w:val="24"/>
          <w:lang w:val="en-IE"/>
        </w:rPr>
        <w:t xml:space="preserve"> treated patients</w:t>
      </w:r>
      <w:r w:rsidR="00FD7024" w:rsidRPr="00D3434F">
        <w:rPr>
          <w:rFonts w:ascii="Arial" w:hAnsi="Arial" w:cs="Arial"/>
          <w:color w:val="222222"/>
          <w:sz w:val="24"/>
          <w:szCs w:val="24"/>
          <w:shd w:val="clear" w:color="auto" w:fill="FFFFFF"/>
        </w:rPr>
        <w:t xml:space="preserve"> </w:t>
      </w:r>
      <w:r w:rsidR="009867A8" w:rsidRPr="00D3434F">
        <w:rPr>
          <w:rFonts w:ascii="Arial" w:hAnsi="Arial" w:cs="Arial"/>
          <w:color w:val="222222"/>
          <w:sz w:val="24"/>
          <w:szCs w:val="24"/>
          <w:shd w:val="clear" w:color="auto" w:fill="FFFFFF"/>
        </w:rPr>
        <w:t>in the</w:t>
      </w:r>
      <w:r w:rsidR="00FD7024" w:rsidRPr="00D3434F">
        <w:rPr>
          <w:rFonts w:ascii="Arial" w:hAnsi="Arial" w:cs="Arial"/>
          <w:color w:val="222222"/>
          <w:sz w:val="24"/>
          <w:szCs w:val="24"/>
          <w:shd w:val="clear" w:color="auto" w:fill="FFFFFF"/>
        </w:rPr>
        <w:t xml:space="preserve"> PLATO study could be associated with the role of ticagrelor as an adenosine reuptake inhibitor. Ticagrelor</w:t>
      </w:r>
      <w:r w:rsidR="00DD2C41" w:rsidRPr="00D3434F">
        <w:rPr>
          <w:rFonts w:ascii="Arial" w:hAnsi="Arial" w:cs="Arial"/>
          <w:color w:val="222222"/>
          <w:sz w:val="24"/>
          <w:szCs w:val="24"/>
          <w:shd w:val="clear" w:color="auto" w:fill="FFFFFF"/>
        </w:rPr>
        <w:t xml:space="preserve"> has been shown to inhibit adenosine reuptake </w:t>
      </w:r>
      <w:r w:rsidR="00D3434F" w:rsidRPr="00D3434F">
        <w:rPr>
          <w:rFonts w:ascii="Arial" w:hAnsi="Arial" w:cs="Arial"/>
          <w:color w:val="222222"/>
          <w:sz w:val="24"/>
          <w:szCs w:val="24"/>
          <w:shd w:val="clear" w:color="auto" w:fill="FFFFFF"/>
        </w:rPr>
        <w:t>and adenosine</w:t>
      </w:r>
      <w:r w:rsidR="00DD2C41" w:rsidRPr="00D3434F">
        <w:rPr>
          <w:rFonts w:ascii="Arial" w:hAnsi="Arial" w:cs="Arial"/>
          <w:color w:val="222222"/>
          <w:sz w:val="24"/>
          <w:szCs w:val="24"/>
          <w:shd w:val="clear" w:color="auto" w:fill="FFFFFF"/>
        </w:rPr>
        <w:t xml:space="preserve"> is known to have an impact on neutrophil migration.</w:t>
      </w:r>
      <w:r w:rsidR="00CE4A77" w:rsidRPr="00D3434F">
        <w:rPr>
          <w:rFonts w:ascii="Arial" w:eastAsia="Times New Roman" w:hAnsi="Arial" w:cs="Arial"/>
          <w:sz w:val="24"/>
          <w:szCs w:val="24"/>
          <w:lang w:val="en-IE"/>
        </w:rPr>
        <w:t xml:space="preserve"> Therefore, </w:t>
      </w:r>
      <w:r w:rsidR="00027890" w:rsidRPr="00D3434F">
        <w:rPr>
          <w:rFonts w:ascii="Arial" w:eastAsia="Times New Roman" w:hAnsi="Arial" w:cs="Arial"/>
          <w:sz w:val="24"/>
          <w:szCs w:val="24"/>
          <w:lang w:val="en-IE"/>
        </w:rPr>
        <w:t>we</w:t>
      </w:r>
      <w:r w:rsidR="00CE4A77" w:rsidRPr="00D3434F">
        <w:rPr>
          <w:rFonts w:ascii="Arial" w:eastAsia="Times New Roman" w:hAnsi="Arial" w:cs="Arial"/>
          <w:sz w:val="24"/>
          <w:szCs w:val="24"/>
          <w:lang w:val="en-IE"/>
        </w:rPr>
        <w:t xml:space="preserve"> will investigate </w:t>
      </w:r>
      <w:r w:rsidR="00CE4A77" w:rsidRPr="00D3434F">
        <w:rPr>
          <w:rFonts w:asciiTheme="minorBidi" w:eastAsia="Times New Roman" w:hAnsiTheme="minorBidi"/>
          <w:sz w:val="24"/>
          <w:szCs w:val="24"/>
        </w:rPr>
        <w:t>the effect of clopidogrel and ticagrelor</w:t>
      </w:r>
      <w:r w:rsidR="00CE4A77" w:rsidRPr="00D3434F">
        <w:rPr>
          <w:rFonts w:asciiTheme="minorBidi" w:eastAsia="Times New Roman" w:hAnsiTheme="minorBidi" w:hint="cs"/>
          <w:sz w:val="24"/>
          <w:szCs w:val="24"/>
          <w:rtl/>
        </w:rPr>
        <w:t xml:space="preserve"> </w:t>
      </w:r>
      <w:r w:rsidR="00CE4A77" w:rsidRPr="00D3434F">
        <w:rPr>
          <w:rFonts w:asciiTheme="minorBidi" w:eastAsia="Times New Roman" w:hAnsiTheme="minorBidi"/>
          <w:sz w:val="24"/>
          <w:szCs w:val="24"/>
        </w:rPr>
        <w:t>on neutrophil</w:t>
      </w:r>
      <w:r w:rsidR="00DD2C41" w:rsidRPr="00D3434F">
        <w:rPr>
          <w:rFonts w:asciiTheme="minorBidi" w:eastAsia="Times New Roman" w:hAnsiTheme="minorBidi"/>
          <w:sz w:val="24"/>
          <w:szCs w:val="24"/>
        </w:rPr>
        <w:t xml:space="preserve"> </w:t>
      </w:r>
      <w:r w:rsidR="00F6182C" w:rsidRPr="00D3434F">
        <w:rPr>
          <w:rFonts w:ascii="Arial" w:eastAsia="Times New Roman" w:hAnsi="Arial" w:cs="Arial"/>
          <w:sz w:val="24"/>
          <w:szCs w:val="24"/>
          <w:lang w:val="en-IE"/>
        </w:rPr>
        <w:t xml:space="preserve">migration. </w:t>
      </w:r>
      <w:r w:rsidR="00DA5D49" w:rsidRPr="00D3434F">
        <w:rPr>
          <w:rFonts w:ascii="Arial" w:eastAsia="Times New Roman" w:hAnsi="Arial" w:cs="Arial"/>
          <w:sz w:val="24"/>
          <w:szCs w:val="24"/>
          <w:lang w:val="en-IE"/>
        </w:rPr>
        <w:t>This thesis will focus on neutrophil migration</w:t>
      </w:r>
      <w:r w:rsidR="00B90FCE" w:rsidRPr="00D3434F">
        <w:rPr>
          <w:rFonts w:ascii="Arial" w:eastAsia="Times New Roman" w:hAnsi="Arial" w:cs="Arial"/>
          <w:sz w:val="24"/>
          <w:szCs w:val="24"/>
          <w:lang w:val="en-IE"/>
        </w:rPr>
        <w:t xml:space="preserve">, which </w:t>
      </w:r>
      <w:r w:rsidR="009867A8" w:rsidRPr="00D3434F">
        <w:rPr>
          <w:rFonts w:ascii="Arial" w:eastAsia="Times New Roman" w:hAnsi="Arial" w:cs="Arial"/>
          <w:sz w:val="24"/>
          <w:szCs w:val="24"/>
          <w:lang w:val="en-IE"/>
        </w:rPr>
        <w:t xml:space="preserve">is </w:t>
      </w:r>
      <w:r w:rsidR="00803689" w:rsidRPr="00D3434F">
        <w:rPr>
          <w:rFonts w:ascii="Arial" w:eastAsia="Times New Roman" w:hAnsi="Arial" w:cs="Arial"/>
          <w:sz w:val="24"/>
          <w:szCs w:val="24"/>
          <w:lang w:val="en-IE"/>
        </w:rPr>
        <w:t xml:space="preserve">an </w:t>
      </w:r>
      <w:r w:rsidR="00B90FCE" w:rsidRPr="00D3434F">
        <w:rPr>
          <w:rFonts w:ascii="Arial" w:eastAsia="Times New Roman" w:hAnsi="Arial" w:cs="Arial"/>
          <w:sz w:val="24"/>
          <w:szCs w:val="24"/>
          <w:lang w:val="en-IE"/>
        </w:rPr>
        <w:t xml:space="preserve">essential </w:t>
      </w:r>
      <w:r w:rsidR="009867A8" w:rsidRPr="00D3434F">
        <w:rPr>
          <w:rFonts w:ascii="Arial" w:eastAsia="Times New Roman" w:hAnsi="Arial" w:cs="Arial"/>
          <w:sz w:val="24"/>
          <w:szCs w:val="24"/>
          <w:lang w:val="en-IE"/>
        </w:rPr>
        <w:t>aspect</w:t>
      </w:r>
      <w:r w:rsidR="00B90FCE" w:rsidRPr="00D3434F">
        <w:rPr>
          <w:rFonts w:ascii="Arial" w:eastAsia="Times New Roman" w:hAnsi="Arial" w:cs="Arial"/>
          <w:sz w:val="24"/>
          <w:szCs w:val="24"/>
          <w:lang w:val="en-IE"/>
        </w:rPr>
        <w:t xml:space="preserve"> of neutrophil function against </w:t>
      </w:r>
      <w:r w:rsidR="009867A8" w:rsidRPr="00D3434F">
        <w:rPr>
          <w:rFonts w:ascii="Arial" w:eastAsia="Times New Roman" w:hAnsi="Arial" w:cs="Arial"/>
          <w:sz w:val="24"/>
          <w:szCs w:val="24"/>
          <w:lang w:val="en-IE"/>
        </w:rPr>
        <w:t xml:space="preserve">invading </w:t>
      </w:r>
      <w:r w:rsidR="00B90FCE" w:rsidRPr="00D3434F">
        <w:rPr>
          <w:rFonts w:ascii="Arial" w:eastAsia="Times New Roman" w:hAnsi="Arial" w:cs="Arial"/>
          <w:sz w:val="24"/>
          <w:szCs w:val="24"/>
          <w:lang w:val="en-IE"/>
        </w:rPr>
        <w:t>pathogen</w:t>
      </w:r>
      <w:r w:rsidR="009867A8" w:rsidRPr="00D3434F">
        <w:rPr>
          <w:rFonts w:ascii="Arial" w:eastAsia="Times New Roman" w:hAnsi="Arial" w:cs="Arial"/>
          <w:sz w:val="24"/>
          <w:szCs w:val="24"/>
          <w:lang w:val="en-IE"/>
        </w:rPr>
        <w:t>s</w:t>
      </w:r>
      <w:r w:rsidR="00B90FCE" w:rsidRPr="00D3434F">
        <w:rPr>
          <w:rFonts w:ascii="Arial" w:eastAsia="Times New Roman" w:hAnsi="Arial" w:cs="Arial"/>
          <w:sz w:val="24"/>
          <w:szCs w:val="24"/>
          <w:lang w:val="en-IE"/>
        </w:rPr>
        <w:t xml:space="preserve">, while </w:t>
      </w:r>
      <w:r w:rsidR="00027890" w:rsidRPr="00D3434F">
        <w:rPr>
          <w:rFonts w:ascii="Arial" w:eastAsia="Times New Roman" w:hAnsi="Arial" w:cs="Arial"/>
          <w:sz w:val="24"/>
          <w:szCs w:val="24"/>
          <w:lang w:val="en-IE"/>
        </w:rPr>
        <w:t xml:space="preserve">the </w:t>
      </w:r>
      <w:r w:rsidR="00B90FCE" w:rsidRPr="00D3434F">
        <w:rPr>
          <w:rFonts w:ascii="Arial" w:eastAsia="Times New Roman" w:hAnsi="Arial" w:cs="Arial"/>
          <w:sz w:val="24"/>
          <w:szCs w:val="24"/>
          <w:lang w:val="en-IE"/>
        </w:rPr>
        <w:t>effect</w:t>
      </w:r>
      <w:r w:rsidR="009867A8" w:rsidRPr="00D3434F">
        <w:rPr>
          <w:rFonts w:ascii="Arial" w:eastAsia="Times New Roman" w:hAnsi="Arial" w:cs="Arial"/>
          <w:sz w:val="24"/>
          <w:szCs w:val="24"/>
          <w:lang w:val="en-IE"/>
        </w:rPr>
        <w:t>s</w:t>
      </w:r>
      <w:r w:rsidR="00B90FCE" w:rsidRPr="00D3434F">
        <w:rPr>
          <w:rFonts w:ascii="Arial" w:eastAsia="Times New Roman" w:hAnsi="Arial" w:cs="Arial"/>
          <w:sz w:val="24"/>
          <w:szCs w:val="24"/>
          <w:lang w:val="en-IE"/>
        </w:rPr>
        <w:t xml:space="preserve"> of P2Y</w:t>
      </w:r>
      <w:r w:rsidR="00B90FCE" w:rsidRPr="00D3434F">
        <w:rPr>
          <w:rFonts w:ascii="Arial" w:eastAsia="Times New Roman" w:hAnsi="Arial" w:cs="Arial"/>
          <w:sz w:val="24"/>
          <w:szCs w:val="24"/>
          <w:vertAlign w:val="subscript"/>
          <w:lang w:val="en-IE"/>
        </w:rPr>
        <w:t>12</w:t>
      </w:r>
      <w:r w:rsidR="00B90FCE" w:rsidRPr="00D3434F">
        <w:rPr>
          <w:rFonts w:ascii="Arial" w:eastAsia="Times New Roman" w:hAnsi="Arial" w:cs="Arial"/>
          <w:sz w:val="24"/>
          <w:szCs w:val="24"/>
          <w:lang w:val="en-IE"/>
        </w:rPr>
        <w:t xml:space="preserve"> antagonists on</w:t>
      </w:r>
      <w:r w:rsidR="00027890" w:rsidRPr="00D3434F">
        <w:rPr>
          <w:rFonts w:ascii="Arial" w:eastAsia="Times New Roman" w:hAnsi="Arial" w:cs="Arial"/>
          <w:sz w:val="24"/>
          <w:szCs w:val="24"/>
          <w:lang w:val="en-IE"/>
        </w:rPr>
        <w:t xml:space="preserve"> </w:t>
      </w:r>
      <w:r w:rsidR="00B90FCE" w:rsidRPr="00D3434F">
        <w:rPr>
          <w:rFonts w:ascii="Arial" w:eastAsia="Times New Roman" w:hAnsi="Arial" w:cs="Arial"/>
          <w:sz w:val="24"/>
          <w:szCs w:val="24"/>
          <w:lang w:val="en-IE"/>
        </w:rPr>
        <w:t>other neutrophil function</w:t>
      </w:r>
      <w:r w:rsidR="009867A8" w:rsidRPr="00D3434F">
        <w:rPr>
          <w:rFonts w:ascii="Arial" w:eastAsia="Times New Roman" w:hAnsi="Arial" w:cs="Arial"/>
          <w:sz w:val="24"/>
          <w:szCs w:val="24"/>
          <w:lang w:val="en-IE"/>
        </w:rPr>
        <w:t>s</w:t>
      </w:r>
      <w:r w:rsidR="00FD7024" w:rsidRPr="00D3434F">
        <w:rPr>
          <w:rFonts w:ascii="Arial" w:eastAsia="Times New Roman" w:hAnsi="Arial" w:cs="Arial"/>
          <w:sz w:val="24"/>
          <w:szCs w:val="24"/>
          <w:lang w:val="en-IE"/>
        </w:rPr>
        <w:t xml:space="preserve"> such as phagocytosis</w:t>
      </w:r>
      <w:r w:rsidR="00B90FCE" w:rsidRPr="00D3434F">
        <w:rPr>
          <w:rFonts w:ascii="Arial" w:eastAsia="Times New Roman" w:hAnsi="Arial" w:cs="Arial"/>
          <w:sz w:val="24"/>
          <w:szCs w:val="24"/>
          <w:lang w:val="en-IE"/>
        </w:rPr>
        <w:t xml:space="preserve"> </w:t>
      </w:r>
      <w:r w:rsidR="00B90FCE" w:rsidRPr="00D3434F">
        <w:rPr>
          <w:rFonts w:ascii="Arial" w:eastAsia="Times New Roman" w:hAnsi="Arial" w:cs="Arial"/>
          <w:sz w:val="24"/>
          <w:szCs w:val="24"/>
        </w:rPr>
        <w:t>have been investigated by other members of our group</w:t>
      </w:r>
      <w:r w:rsidR="00B90FCE" w:rsidRPr="00D3434F">
        <w:rPr>
          <w:rFonts w:ascii="Arial" w:eastAsia="Times New Roman" w:hAnsi="Arial" w:cs="Arial"/>
          <w:sz w:val="24"/>
          <w:szCs w:val="24"/>
          <w:lang w:val="en-IE"/>
        </w:rPr>
        <w:t xml:space="preserve">. </w:t>
      </w:r>
      <w:r w:rsidR="00C46749" w:rsidRPr="00D3434F">
        <w:rPr>
          <w:rFonts w:ascii="Arial" w:eastAsia="Times New Roman" w:hAnsi="Arial" w:cs="Arial"/>
          <w:sz w:val="24"/>
          <w:szCs w:val="24"/>
          <w:lang w:val="en-IE"/>
        </w:rPr>
        <w:t>The hypothesis of this thesis is that the P2Y</w:t>
      </w:r>
      <w:r w:rsidR="00C46749" w:rsidRPr="00D3434F">
        <w:rPr>
          <w:rFonts w:ascii="Arial" w:eastAsia="Times New Roman" w:hAnsi="Arial" w:cs="Arial"/>
          <w:sz w:val="24"/>
          <w:szCs w:val="24"/>
          <w:vertAlign w:val="subscript"/>
          <w:lang w:val="en-IE"/>
        </w:rPr>
        <w:t>12</w:t>
      </w:r>
      <w:r w:rsidR="00C46749" w:rsidRPr="00D3434F">
        <w:rPr>
          <w:rFonts w:ascii="Arial" w:eastAsia="Times New Roman" w:hAnsi="Arial" w:cs="Arial"/>
          <w:sz w:val="24"/>
          <w:szCs w:val="24"/>
          <w:lang w:val="en-IE"/>
        </w:rPr>
        <w:t xml:space="preserve"> inhibitors such as clopidogrel and ticagrelor are involved in modulating neutrophil migration.</w:t>
      </w:r>
    </w:p>
    <w:p w14:paraId="05B7B81A" w14:textId="77777777" w:rsidR="00C46749" w:rsidRPr="00C46749" w:rsidRDefault="00C46749" w:rsidP="0020386F">
      <w:pPr>
        <w:spacing w:after="0" w:line="360" w:lineRule="auto"/>
        <w:rPr>
          <w:rFonts w:ascii="Arial" w:eastAsia="Times New Roman" w:hAnsi="Arial" w:cs="Arial"/>
          <w:sz w:val="24"/>
          <w:szCs w:val="24"/>
          <w:lang w:val="en-IE"/>
        </w:rPr>
      </w:pPr>
      <w:r w:rsidRPr="00C46749">
        <w:rPr>
          <w:rFonts w:ascii="Arial" w:eastAsia="Times New Roman" w:hAnsi="Arial" w:cs="Arial"/>
          <w:sz w:val="24"/>
          <w:szCs w:val="24"/>
          <w:lang w:val="en-IE"/>
        </w:rPr>
        <w:t xml:space="preserve"> </w:t>
      </w:r>
    </w:p>
    <w:p w14:paraId="741E6993" w14:textId="77777777" w:rsidR="002316EF" w:rsidRPr="00190F76" w:rsidRDefault="002316EF" w:rsidP="00F22E8F">
      <w:pPr>
        <w:spacing w:after="0" w:line="360" w:lineRule="auto"/>
        <w:rPr>
          <w:rFonts w:ascii="Arial" w:eastAsia="Times New Roman" w:hAnsi="Arial" w:cs="Arial"/>
          <w:sz w:val="24"/>
          <w:szCs w:val="24"/>
          <w:lang w:val="en-IE"/>
        </w:rPr>
      </w:pPr>
      <w:r w:rsidRPr="00190F76">
        <w:rPr>
          <w:rFonts w:ascii="Arial" w:eastAsia="Times New Roman" w:hAnsi="Arial" w:cs="Arial"/>
          <w:sz w:val="24"/>
          <w:szCs w:val="24"/>
          <w:lang w:val="en-IE"/>
        </w:rPr>
        <w:t xml:space="preserve">The main aims </w:t>
      </w:r>
      <w:r w:rsidR="00D363EC" w:rsidRPr="00190F76">
        <w:rPr>
          <w:rFonts w:ascii="Arial" w:eastAsia="Times New Roman" w:hAnsi="Arial" w:cs="Arial"/>
          <w:sz w:val="24"/>
          <w:szCs w:val="24"/>
          <w:lang w:val="en-IE"/>
        </w:rPr>
        <w:t>of the work presented within this thesis are as follows:</w:t>
      </w:r>
    </w:p>
    <w:p w14:paraId="4DC52C14" w14:textId="77777777" w:rsidR="00D363EC" w:rsidRDefault="00D363EC" w:rsidP="00F22E8F">
      <w:pPr>
        <w:spacing w:after="0" w:line="360" w:lineRule="auto"/>
        <w:rPr>
          <w:rFonts w:ascii="Arial" w:eastAsia="Times New Roman" w:hAnsi="Arial" w:cs="Arial"/>
          <w:b/>
          <w:bCs/>
          <w:sz w:val="24"/>
          <w:szCs w:val="24"/>
          <w:lang w:val="en-IE"/>
        </w:rPr>
      </w:pPr>
    </w:p>
    <w:p w14:paraId="2038E8E3" w14:textId="77777777" w:rsidR="00A474F0" w:rsidRDefault="00A474F0" w:rsidP="00190F76">
      <w:pPr>
        <w:pStyle w:val="ListParagraph"/>
        <w:numPr>
          <w:ilvl w:val="0"/>
          <w:numId w:val="21"/>
        </w:numPr>
        <w:spacing w:after="0" w:line="360" w:lineRule="auto"/>
        <w:rPr>
          <w:rFonts w:ascii="Arial" w:eastAsia="Times New Roman" w:hAnsi="Arial" w:cs="Arial"/>
          <w:sz w:val="24"/>
          <w:szCs w:val="24"/>
          <w:lang w:val="en-IE"/>
        </w:rPr>
      </w:pPr>
      <w:r w:rsidRPr="00190F76">
        <w:rPr>
          <w:rFonts w:ascii="Arial" w:eastAsia="Times New Roman" w:hAnsi="Arial" w:cs="Arial"/>
          <w:sz w:val="24"/>
          <w:szCs w:val="24"/>
          <w:lang w:val="en-IE"/>
        </w:rPr>
        <w:t>Investigate the effect of P2Y</w:t>
      </w:r>
      <w:r w:rsidRPr="00190F76">
        <w:rPr>
          <w:rFonts w:ascii="Arial" w:eastAsia="Times New Roman" w:hAnsi="Arial" w:cs="Arial"/>
          <w:sz w:val="24"/>
          <w:szCs w:val="24"/>
          <w:vertAlign w:val="subscript"/>
          <w:lang w:val="en-IE"/>
        </w:rPr>
        <w:t>12</w:t>
      </w:r>
      <w:r w:rsidRPr="00190F76">
        <w:rPr>
          <w:rFonts w:ascii="Arial" w:eastAsia="Times New Roman" w:hAnsi="Arial" w:cs="Arial"/>
          <w:sz w:val="24"/>
          <w:szCs w:val="24"/>
          <w:lang w:val="en-IE"/>
        </w:rPr>
        <w:t xml:space="preserve"> receptor and clopidogrel on </w:t>
      </w:r>
      <w:r w:rsidR="002316EF">
        <w:rPr>
          <w:rFonts w:ascii="Arial" w:eastAsia="Times New Roman" w:hAnsi="Arial" w:cs="Arial"/>
          <w:sz w:val="24"/>
          <w:szCs w:val="24"/>
          <w:lang w:val="en-IE"/>
        </w:rPr>
        <w:t xml:space="preserve">murine </w:t>
      </w:r>
      <w:r w:rsidRPr="00190F76">
        <w:rPr>
          <w:rFonts w:ascii="Arial" w:eastAsia="Times New Roman" w:hAnsi="Arial" w:cs="Arial"/>
          <w:sz w:val="24"/>
          <w:szCs w:val="24"/>
          <w:lang w:val="en-IE"/>
        </w:rPr>
        <w:t xml:space="preserve">neutrophil migration </w:t>
      </w:r>
      <w:r w:rsidRPr="00190F76">
        <w:rPr>
          <w:rFonts w:ascii="Arial" w:eastAsia="Times New Roman" w:hAnsi="Arial" w:cs="Arial"/>
          <w:i/>
          <w:iCs/>
          <w:sz w:val="24"/>
          <w:szCs w:val="24"/>
          <w:lang w:val="en-IE"/>
        </w:rPr>
        <w:t>in vitro</w:t>
      </w:r>
      <w:r>
        <w:rPr>
          <w:rFonts w:ascii="Arial" w:eastAsia="Times New Roman" w:hAnsi="Arial" w:cs="Arial"/>
          <w:sz w:val="24"/>
          <w:szCs w:val="24"/>
          <w:lang w:val="en-IE"/>
        </w:rPr>
        <w:t xml:space="preserve">. </w:t>
      </w:r>
    </w:p>
    <w:p w14:paraId="424B1C57" w14:textId="77777777" w:rsidR="00D363EC" w:rsidRDefault="00D363EC" w:rsidP="00D363EC">
      <w:pPr>
        <w:spacing w:after="0" w:line="360" w:lineRule="auto"/>
        <w:rPr>
          <w:rFonts w:ascii="Arial" w:eastAsia="Times New Roman" w:hAnsi="Arial" w:cs="Arial"/>
          <w:sz w:val="24"/>
          <w:szCs w:val="24"/>
          <w:lang w:val="en-IE"/>
        </w:rPr>
      </w:pPr>
    </w:p>
    <w:p w14:paraId="568B0135" w14:textId="77777777" w:rsidR="00D363EC" w:rsidRPr="00190F76" w:rsidRDefault="00D363EC" w:rsidP="00D363EC">
      <w:pPr>
        <w:spacing w:after="0" w:line="360" w:lineRule="auto"/>
        <w:rPr>
          <w:rFonts w:ascii="Arial" w:eastAsia="Times New Roman" w:hAnsi="Arial" w:cs="Arial"/>
          <w:sz w:val="24"/>
          <w:szCs w:val="24"/>
          <w:lang w:val="en-IE"/>
        </w:rPr>
      </w:pPr>
    </w:p>
    <w:p w14:paraId="2DBA32A9" w14:textId="77777777" w:rsidR="00A474F0" w:rsidRDefault="002316EF" w:rsidP="00190F76">
      <w:pPr>
        <w:pStyle w:val="ListParagraph"/>
        <w:numPr>
          <w:ilvl w:val="0"/>
          <w:numId w:val="21"/>
        </w:numPr>
        <w:spacing w:after="0" w:line="360" w:lineRule="auto"/>
        <w:rPr>
          <w:rFonts w:ascii="Arial" w:eastAsia="Times New Roman" w:hAnsi="Arial" w:cs="Arial"/>
          <w:sz w:val="24"/>
          <w:szCs w:val="24"/>
          <w:lang w:val="en-IE"/>
        </w:rPr>
      </w:pPr>
      <w:r>
        <w:rPr>
          <w:rFonts w:ascii="Arial" w:eastAsia="Times New Roman" w:hAnsi="Arial" w:cs="Arial"/>
          <w:sz w:val="24"/>
          <w:szCs w:val="24"/>
          <w:lang w:val="en-IE"/>
        </w:rPr>
        <w:t xml:space="preserve">Investigate the effect </w:t>
      </w:r>
      <w:r w:rsidR="0092291E">
        <w:rPr>
          <w:rFonts w:ascii="Arial" w:eastAsia="Times New Roman" w:hAnsi="Arial" w:cs="Arial"/>
          <w:sz w:val="24"/>
          <w:szCs w:val="24"/>
          <w:lang w:val="en-IE"/>
        </w:rPr>
        <w:t>o</w:t>
      </w:r>
      <w:r>
        <w:rPr>
          <w:rFonts w:ascii="Arial" w:eastAsia="Times New Roman" w:hAnsi="Arial" w:cs="Arial"/>
          <w:sz w:val="24"/>
          <w:szCs w:val="24"/>
          <w:lang w:val="en-IE"/>
        </w:rPr>
        <w:t>f P2Y</w:t>
      </w:r>
      <w:r w:rsidRPr="00AD50D6">
        <w:rPr>
          <w:rFonts w:ascii="Arial" w:eastAsia="Times New Roman" w:hAnsi="Arial" w:cs="Arial"/>
          <w:sz w:val="24"/>
          <w:szCs w:val="24"/>
          <w:vertAlign w:val="subscript"/>
          <w:lang w:val="en-IE"/>
        </w:rPr>
        <w:t>12</w:t>
      </w:r>
      <w:r>
        <w:rPr>
          <w:rFonts w:ascii="Arial" w:eastAsia="Times New Roman" w:hAnsi="Arial" w:cs="Arial"/>
          <w:sz w:val="24"/>
          <w:szCs w:val="24"/>
          <w:lang w:val="en-IE"/>
        </w:rPr>
        <w:t xml:space="preserve"> receptor, clopidogrel and ticagrelor on murine neutrophil recruitment </w:t>
      </w:r>
      <w:r w:rsidRPr="00190F76">
        <w:rPr>
          <w:rFonts w:ascii="Arial" w:eastAsia="Times New Roman" w:hAnsi="Arial" w:cs="Arial"/>
          <w:i/>
          <w:iCs/>
          <w:sz w:val="24"/>
          <w:szCs w:val="24"/>
          <w:lang w:val="en-IE"/>
        </w:rPr>
        <w:t>in vivo</w:t>
      </w:r>
      <w:r>
        <w:rPr>
          <w:rFonts w:ascii="Arial" w:eastAsia="Times New Roman" w:hAnsi="Arial" w:cs="Arial"/>
          <w:sz w:val="24"/>
          <w:szCs w:val="24"/>
          <w:lang w:val="en-IE"/>
        </w:rPr>
        <w:t>.</w:t>
      </w:r>
    </w:p>
    <w:p w14:paraId="5B364028" w14:textId="77777777" w:rsidR="00D363EC" w:rsidRPr="00190F76" w:rsidRDefault="00D363EC" w:rsidP="00D363EC">
      <w:pPr>
        <w:spacing w:after="0" w:line="360" w:lineRule="auto"/>
        <w:rPr>
          <w:rFonts w:ascii="Arial" w:eastAsia="Times New Roman" w:hAnsi="Arial" w:cs="Arial"/>
          <w:sz w:val="24"/>
          <w:szCs w:val="24"/>
          <w:lang w:val="en-IE"/>
        </w:rPr>
      </w:pPr>
    </w:p>
    <w:p w14:paraId="4B48124D" w14:textId="77777777" w:rsidR="002316EF" w:rsidRPr="00190F76" w:rsidRDefault="002316EF" w:rsidP="00190F76">
      <w:pPr>
        <w:pStyle w:val="ListParagraph"/>
        <w:numPr>
          <w:ilvl w:val="0"/>
          <w:numId w:val="21"/>
        </w:numPr>
        <w:spacing w:after="0" w:line="360" w:lineRule="auto"/>
        <w:rPr>
          <w:rFonts w:ascii="Arial" w:eastAsia="Times New Roman" w:hAnsi="Arial" w:cs="Arial"/>
          <w:sz w:val="24"/>
          <w:szCs w:val="24"/>
          <w:lang w:val="en-IE"/>
        </w:rPr>
      </w:pPr>
      <w:r>
        <w:rPr>
          <w:rFonts w:ascii="Arial" w:eastAsia="Times New Roman" w:hAnsi="Arial" w:cs="Arial"/>
          <w:sz w:val="24"/>
          <w:szCs w:val="24"/>
          <w:lang w:val="en-IE"/>
        </w:rPr>
        <w:t xml:space="preserve">Investigate the effect of ticagrelor on human neutrophil migration in the presence of adenosine and erythrocytes </w:t>
      </w:r>
      <w:r w:rsidRPr="00190F76">
        <w:rPr>
          <w:rFonts w:ascii="Arial" w:eastAsia="Times New Roman" w:hAnsi="Arial" w:cs="Arial"/>
          <w:i/>
          <w:iCs/>
          <w:sz w:val="24"/>
          <w:szCs w:val="24"/>
          <w:lang w:val="en-IE"/>
        </w:rPr>
        <w:t>in vitro</w:t>
      </w:r>
      <w:r>
        <w:rPr>
          <w:rFonts w:ascii="Arial" w:eastAsia="Times New Roman" w:hAnsi="Arial" w:cs="Arial"/>
          <w:sz w:val="24"/>
          <w:szCs w:val="24"/>
          <w:lang w:val="en-IE"/>
        </w:rPr>
        <w:t xml:space="preserve">. </w:t>
      </w:r>
    </w:p>
    <w:p w14:paraId="26F2F0A9" w14:textId="77777777" w:rsidR="00F22E8F" w:rsidRDefault="007B1472" w:rsidP="00437B8F">
      <w:pPr>
        <w:rPr>
          <w:rFonts w:ascii="Arial" w:eastAsia="Times New Roman" w:hAnsi="Arial" w:cs="Arial"/>
          <w:b/>
          <w:bCs/>
          <w:sz w:val="24"/>
          <w:szCs w:val="24"/>
          <w:lang w:val="en-IE"/>
        </w:rPr>
      </w:pPr>
      <w:r>
        <w:rPr>
          <w:rFonts w:ascii="Arial" w:eastAsia="Times New Roman" w:hAnsi="Arial" w:cs="Arial"/>
          <w:b/>
          <w:bCs/>
          <w:sz w:val="24"/>
          <w:szCs w:val="24"/>
          <w:lang w:val="en-IE"/>
        </w:rPr>
        <w:br w:type="page"/>
      </w:r>
    </w:p>
    <w:p w14:paraId="51075152" w14:textId="77777777" w:rsidR="00F22E8F" w:rsidRPr="0029078F" w:rsidRDefault="003C5C3C" w:rsidP="00C07654">
      <w:pPr>
        <w:pStyle w:val="Heading1"/>
      </w:pPr>
      <w:bookmarkStart w:id="65" w:name="_Toc405817881"/>
      <w:r>
        <w:lastRenderedPageBreak/>
        <w:t xml:space="preserve"> </w:t>
      </w:r>
      <w:bookmarkStart w:id="66" w:name="_Toc424586746"/>
      <w:r w:rsidR="00F22E8F" w:rsidRPr="0029078F">
        <w:t>Materials and Methods</w:t>
      </w:r>
      <w:bookmarkEnd w:id="65"/>
      <w:bookmarkEnd w:id="66"/>
    </w:p>
    <w:p w14:paraId="20C78D09" w14:textId="77777777" w:rsidR="00F22E8F" w:rsidRDefault="00F22E8F" w:rsidP="00F22E8F">
      <w:pPr>
        <w:rPr>
          <w:rFonts w:ascii="Arial" w:eastAsia="Calibri" w:hAnsi="Arial" w:cs="Arial"/>
          <w:b/>
          <w:bCs/>
          <w:sz w:val="24"/>
          <w:szCs w:val="24"/>
        </w:rPr>
      </w:pPr>
    </w:p>
    <w:p w14:paraId="227A485F" w14:textId="77777777" w:rsidR="003C5C3C" w:rsidRDefault="003C5C3C" w:rsidP="00F22E8F">
      <w:pPr>
        <w:rPr>
          <w:rFonts w:ascii="Arial" w:eastAsia="Calibri" w:hAnsi="Arial" w:cs="Arial"/>
          <w:b/>
          <w:bCs/>
          <w:sz w:val="24"/>
          <w:szCs w:val="24"/>
        </w:rPr>
      </w:pPr>
    </w:p>
    <w:p w14:paraId="48371D88" w14:textId="77777777" w:rsidR="003C5C3C" w:rsidRDefault="003C5C3C" w:rsidP="00F22E8F">
      <w:pPr>
        <w:rPr>
          <w:rFonts w:ascii="Arial" w:eastAsia="Calibri" w:hAnsi="Arial" w:cs="Arial"/>
          <w:b/>
          <w:bCs/>
          <w:sz w:val="24"/>
          <w:szCs w:val="24"/>
        </w:rPr>
      </w:pPr>
    </w:p>
    <w:p w14:paraId="0574CD04" w14:textId="77777777" w:rsidR="003C5C3C" w:rsidRDefault="003C5C3C" w:rsidP="00F22E8F">
      <w:pPr>
        <w:rPr>
          <w:rFonts w:ascii="Arial" w:eastAsia="Calibri" w:hAnsi="Arial" w:cs="Arial"/>
          <w:b/>
          <w:bCs/>
          <w:sz w:val="24"/>
          <w:szCs w:val="24"/>
        </w:rPr>
      </w:pPr>
    </w:p>
    <w:p w14:paraId="6CE9C76D" w14:textId="77777777" w:rsidR="003C5C3C" w:rsidRDefault="003C5C3C" w:rsidP="00F22E8F">
      <w:pPr>
        <w:rPr>
          <w:rFonts w:ascii="Arial" w:eastAsia="Calibri" w:hAnsi="Arial" w:cs="Arial"/>
          <w:b/>
          <w:bCs/>
          <w:sz w:val="24"/>
          <w:szCs w:val="24"/>
        </w:rPr>
      </w:pPr>
    </w:p>
    <w:p w14:paraId="5F948A8B" w14:textId="77777777" w:rsidR="003C5C3C" w:rsidRDefault="003C5C3C" w:rsidP="00F22E8F">
      <w:pPr>
        <w:rPr>
          <w:rFonts w:ascii="Arial" w:eastAsia="Calibri" w:hAnsi="Arial" w:cs="Arial"/>
          <w:b/>
          <w:bCs/>
          <w:sz w:val="24"/>
          <w:szCs w:val="24"/>
        </w:rPr>
      </w:pPr>
    </w:p>
    <w:p w14:paraId="6093F0B4" w14:textId="77777777" w:rsidR="003C5C3C" w:rsidRDefault="003C5C3C" w:rsidP="00F22E8F">
      <w:pPr>
        <w:rPr>
          <w:rFonts w:ascii="Arial" w:eastAsia="Calibri" w:hAnsi="Arial" w:cs="Arial"/>
          <w:b/>
          <w:bCs/>
          <w:sz w:val="24"/>
          <w:szCs w:val="24"/>
        </w:rPr>
      </w:pPr>
    </w:p>
    <w:p w14:paraId="26860D0C" w14:textId="77777777" w:rsidR="003C5C3C" w:rsidRDefault="003C5C3C" w:rsidP="00F22E8F">
      <w:pPr>
        <w:rPr>
          <w:rFonts w:ascii="Arial" w:eastAsia="Calibri" w:hAnsi="Arial" w:cs="Arial"/>
          <w:b/>
          <w:bCs/>
          <w:sz w:val="24"/>
          <w:szCs w:val="24"/>
        </w:rPr>
      </w:pPr>
    </w:p>
    <w:p w14:paraId="7FAF4F29" w14:textId="77777777" w:rsidR="003C5C3C" w:rsidRDefault="003C5C3C" w:rsidP="00F22E8F">
      <w:pPr>
        <w:rPr>
          <w:rFonts w:ascii="Arial" w:eastAsia="Calibri" w:hAnsi="Arial" w:cs="Arial"/>
          <w:b/>
          <w:bCs/>
          <w:sz w:val="24"/>
          <w:szCs w:val="24"/>
        </w:rPr>
      </w:pPr>
    </w:p>
    <w:p w14:paraId="037CD4E1" w14:textId="77777777" w:rsidR="003C5C3C" w:rsidRDefault="003C5C3C" w:rsidP="00F22E8F">
      <w:pPr>
        <w:rPr>
          <w:rFonts w:ascii="Arial" w:eastAsia="Calibri" w:hAnsi="Arial" w:cs="Arial"/>
          <w:b/>
          <w:bCs/>
          <w:sz w:val="24"/>
          <w:szCs w:val="24"/>
        </w:rPr>
      </w:pPr>
    </w:p>
    <w:p w14:paraId="66FF6E50" w14:textId="77777777" w:rsidR="003C5C3C" w:rsidRDefault="003C5C3C" w:rsidP="00F22E8F">
      <w:pPr>
        <w:rPr>
          <w:rFonts w:ascii="Arial" w:eastAsia="Calibri" w:hAnsi="Arial" w:cs="Arial"/>
          <w:b/>
          <w:bCs/>
          <w:sz w:val="24"/>
          <w:szCs w:val="24"/>
        </w:rPr>
      </w:pPr>
    </w:p>
    <w:p w14:paraId="7037E434" w14:textId="77777777" w:rsidR="003C5C3C" w:rsidRDefault="003C5C3C" w:rsidP="00F22E8F">
      <w:pPr>
        <w:rPr>
          <w:rFonts w:ascii="Arial" w:eastAsia="Calibri" w:hAnsi="Arial" w:cs="Arial"/>
          <w:b/>
          <w:bCs/>
          <w:sz w:val="24"/>
          <w:szCs w:val="24"/>
        </w:rPr>
      </w:pPr>
    </w:p>
    <w:p w14:paraId="2B3A835F" w14:textId="77777777" w:rsidR="003C5C3C" w:rsidRDefault="003C5C3C" w:rsidP="00F22E8F">
      <w:pPr>
        <w:rPr>
          <w:rFonts w:ascii="Arial" w:eastAsia="Calibri" w:hAnsi="Arial" w:cs="Arial"/>
          <w:b/>
          <w:bCs/>
          <w:sz w:val="24"/>
          <w:szCs w:val="24"/>
        </w:rPr>
      </w:pPr>
    </w:p>
    <w:p w14:paraId="7ECE9D50" w14:textId="77777777" w:rsidR="003C5C3C" w:rsidRDefault="003C5C3C" w:rsidP="00F22E8F">
      <w:pPr>
        <w:rPr>
          <w:rFonts w:ascii="Arial" w:eastAsia="Calibri" w:hAnsi="Arial" w:cs="Arial"/>
          <w:b/>
          <w:bCs/>
          <w:sz w:val="24"/>
          <w:szCs w:val="24"/>
        </w:rPr>
      </w:pPr>
    </w:p>
    <w:p w14:paraId="5776030B" w14:textId="77777777" w:rsidR="003C5C3C" w:rsidRDefault="003C5C3C" w:rsidP="00F22E8F">
      <w:pPr>
        <w:rPr>
          <w:rFonts w:ascii="Arial" w:eastAsia="Calibri" w:hAnsi="Arial" w:cs="Arial"/>
          <w:b/>
          <w:bCs/>
          <w:sz w:val="24"/>
          <w:szCs w:val="24"/>
        </w:rPr>
      </w:pPr>
    </w:p>
    <w:p w14:paraId="655F95EF" w14:textId="77777777" w:rsidR="003C5C3C" w:rsidRDefault="003C5C3C" w:rsidP="00F22E8F">
      <w:pPr>
        <w:rPr>
          <w:rFonts w:ascii="Arial" w:eastAsia="Calibri" w:hAnsi="Arial" w:cs="Arial"/>
          <w:b/>
          <w:bCs/>
          <w:sz w:val="24"/>
          <w:szCs w:val="24"/>
        </w:rPr>
      </w:pPr>
    </w:p>
    <w:p w14:paraId="1F07E2F8" w14:textId="77777777" w:rsidR="003C5C3C" w:rsidRDefault="003C5C3C" w:rsidP="00F22E8F">
      <w:pPr>
        <w:rPr>
          <w:rFonts w:ascii="Arial" w:eastAsia="Calibri" w:hAnsi="Arial" w:cs="Arial"/>
          <w:b/>
          <w:bCs/>
          <w:sz w:val="24"/>
          <w:szCs w:val="24"/>
        </w:rPr>
      </w:pPr>
    </w:p>
    <w:p w14:paraId="0C9B0236" w14:textId="77777777" w:rsidR="003C5C3C" w:rsidRDefault="003C5C3C" w:rsidP="00F22E8F">
      <w:pPr>
        <w:rPr>
          <w:rFonts w:ascii="Arial" w:eastAsia="Calibri" w:hAnsi="Arial" w:cs="Arial"/>
          <w:b/>
          <w:bCs/>
          <w:sz w:val="24"/>
          <w:szCs w:val="24"/>
        </w:rPr>
      </w:pPr>
    </w:p>
    <w:p w14:paraId="31B09B59" w14:textId="77777777" w:rsidR="003C5C3C" w:rsidRDefault="003C5C3C" w:rsidP="00F22E8F">
      <w:pPr>
        <w:rPr>
          <w:rFonts w:ascii="Arial" w:eastAsia="Calibri" w:hAnsi="Arial" w:cs="Arial"/>
          <w:b/>
          <w:bCs/>
          <w:sz w:val="24"/>
          <w:szCs w:val="24"/>
        </w:rPr>
      </w:pPr>
    </w:p>
    <w:p w14:paraId="5F4474FB" w14:textId="77777777" w:rsidR="003C5C3C" w:rsidRDefault="003C5C3C" w:rsidP="00F22E8F">
      <w:pPr>
        <w:rPr>
          <w:rFonts w:ascii="Arial" w:eastAsia="Calibri" w:hAnsi="Arial" w:cs="Arial"/>
          <w:b/>
          <w:bCs/>
          <w:sz w:val="24"/>
          <w:szCs w:val="24"/>
        </w:rPr>
      </w:pPr>
    </w:p>
    <w:p w14:paraId="60489E3E" w14:textId="77777777" w:rsidR="003C5C3C" w:rsidRDefault="003C5C3C" w:rsidP="00F22E8F">
      <w:pPr>
        <w:rPr>
          <w:rFonts w:ascii="Arial" w:eastAsia="Calibri" w:hAnsi="Arial" w:cs="Arial"/>
          <w:b/>
          <w:bCs/>
          <w:sz w:val="24"/>
          <w:szCs w:val="24"/>
        </w:rPr>
      </w:pPr>
    </w:p>
    <w:p w14:paraId="5CEBA14A" w14:textId="77777777" w:rsidR="003C5C3C" w:rsidRDefault="003C5C3C" w:rsidP="00F22E8F">
      <w:pPr>
        <w:rPr>
          <w:rFonts w:ascii="Arial" w:eastAsia="Calibri" w:hAnsi="Arial" w:cs="Arial"/>
          <w:b/>
          <w:bCs/>
          <w:sz w:val="24"/>
          <w:szCs w:val="24"/>
        </w:rPr>
      </w:pPr>
    </w:p>
    <w:p w14:paraId="56977BE2" w14:textId="77777777" w:rsidR="003C5C3C" w:rsidRPr="0029078F" w:rsidRDefault="003C5C3C" w:rsidP="00F22E8F">
      <w:pPr>
        <w:rPr>
          <w:rFonts w:ascii="Arial" w:eastAsia="Calibri" w:hAnsi="Arial" w:cs="Arial"/>
          <w:b/>
          <w:bCs/>
          <w:sz w:val="24"/>
          <w:szCs w:val="24"/>
        </w:rPr>
      </w:pPr>
    </w:p>
    <w:p w14:paraId="0C786B71" w14:textId="77777777" w:rsidR="00F22E8F" w:rsidRPr="0029078F" w:rsidRDefault="00F22E8F" w:rsidP="0046053D">
      <w:pPr>
        <w:pStyle w:val="Heading2"/>
      </w:pPr>
      <w:bookmarkStart w:id="67" w:name="_Toc405817882"/>
      <w:bookmarkStart w:id="68" w:name="_Toc424586747"/>
      <w:r w:rsidRPr="0029078F">
        <w:lastRenderedPageBreak/>
        <w:t>Animals</w:t>
      </w:r>
      <w:bookmarkEnd w:id="67"/>
      <w:bookmarkEnd w:id="68"/>
    </w:p>
    <w:p w14:paraId="02BE7578" w14:textId="5A436173" w:rsidR="00F22E8F" w:rsidRPr="00F0480D" w:rsidRDefault="00F22E8F" w:rsidP="00CB34BE">
      <w:pPr>
        <w:spacing w:line="360" w:lineRule="auto"/>
        <w:jc w:val="both"/>
        <w:rPr>
          <w:sz w:val="24"/>
          <w:szCs w:val="24"/>
          <w:lang w:val="en"/>
        </w:rPr>
      </w:pPr>
      <w:r w:rsidRPr="00884141">
        <w:rPr>
          <w:rFonts w:ascii="Arial" w:eastAsia="Times New Roman" w:hAnsi="Arial" w:cs="Arial"/>
          <w:sz w:val="24"/>
          <w:szCs w:val="24"/>
        </w:rPr>
        <w:t>Male C57BL/6 mice weighing approximately 20-27g were purchased from Harlan (Oxon, UK) and were used in wild-type animal experiments. P2Y</w:t>
      </w:r>
      <w:r w:rsidRPr="00884141">
        <w:rPr>
          <w:rFonts w:ascii="Arial" w:eastAsia="Times New Roman" w:hAnsi="Arial" w:cs="Arial"/>
          <w:sz w:val="24"/>
          <w:szCs w:val="24"/>
          <w:vertAlign w:val="subscript"/>
        </w:rPr>
        <w:t>12</w:t>
      </w:r>
      <w:r w:rsidR="00635CA4" w:rsidRPr="00884141">
        <w:rPr>
          <w:rFonts w:ascii="Arial" w:eastAsia="Times New Roman" w:hAnsi="Arial" w:cs="Arial"/>
          <w:sz w:val="24"/>
          <w:szCs w:val="24"/>
          <w:vertAlign w:val="superscript"/>
        </w:rPr>
        <w:t>-/-</w:t>
      </w:r>
      <w:r w:rsidRPr="00884141">
        <w:rPr>
          <w:rFonts w:ascii="Arial" w:eastAsia="Times New Roman" w:hAnsi="Arial" w:cs="Arial"/>
          <w:sz w:val="24"/>
          <w:szCs w:val="24"/>
          <w:vertAlign w:val="superscript"/>
        </w:rPr>
        <w:t xml:space="preserve"> </w:t>
      </w:r>
      <w:r w:rsidRPr="00884141">
        <w:rPr>
          <w:rFonts w:ascii="Arial" w:eastAsia="Times New Roman" w:hAnsi="Arial" w:cs="Arial"/>
          <w:sz w:val="24"/>
          <w:szCs w:val="24"/>
        </w:rPr>
        <w:t xml:space="preserve">mice were derived from an in-house colony established from breeding pairs supplied by Dr M Chintala (Schering-Plough Research Institute, USA). </w:t>
      </w:r>
      <w:r w:rsidR="006B0BC6">
        <w:rPr>
          <w:rFonts w:ascii="Arial" w:eastAsia="Times New Roman" w:hAnsi="Arial" w:cs="Arial"/>
          <w:sz w:val="24"/>
          <w:szCs w:val="24"/>
        </w:rPr>
        <w:t>T</w:t>
      </w:r>
      <w:r w:rsidRPr="00884141">
        <w:rPr>
          <w:rFonts w:ascii="Arial" w:eastAsia="Times New Roman" w:hAnsi="Arial" w:cs="Arial"/>
          <w:sz w:val="24"/>
          <w:szCs w:val="24"/>
        </w:rPr>
        <w:t>he P2Y</w:t>
      </w:r>
      <w:r w:rsidRPr="00884141">
        <w:rPr>
          <w:rFonts w:ascii="Arial" w:eastAsia="Times New Roman" w:hAnsi="Arial" w:cs="Arial"/>
          <w:sz w:val="24"/>
          <w:szCs w:val="24"/>
          <w:vertAlign w:val="subscript"/>
        </w:rPr>
        <w:t>12</w:t>
      </w:r>
      <w:r w:rsidRPr="00884141">
        <w:rPr>
          <w:rFonts w:ascii="Arial" w:eastAsia="Times New Roman" w:hAnsi="Arial" w:cs="Arial"/>
          <w:sz w:val="24"/>
          <w:szCs w:val="24"/>
        </w:rPr>
        <w:t xml:space="preserve"> strains </w:t>
      </w:r>
      <w:r w:rsidR="00286A07">
        <w:rPr>
          <w:rFonts w:ascii="Arial" w:eastAsia="Times New Roman" w:hAnsi="Arial" w:cs="Arial"/>
          <w:sz w:val="24"/>
          <w:szCs w:val="24"/>
        </w:rPr>
        <w:t xml:space="preserve">were developed on a </w:t>
      </w:r>
      <w:r w:rsidR="00286A07" w:rsidRPr="00884141">
        <w:rPr>
          <w:rFonts w:ascii="Arial" w:eastAsia="Times New Roman" w:hAnsi="Arial" w:cs="Arial"/>
          <w:sz w:val="24"/>
          <w:szCs w:val="24"/>
        </w:rPr>
        <w:t xml:space="preserve">C57BL/6 </w:t>
      </w:r>
      <w:r w:rsidR="00286A07">
        <w:rPr>
          <w:rFonts w:ascii="Arial" w:eastAsia="Times New Roman" w:hAnsi="Arial" w:cs="Arial"/>
          <w:sz w:val="24"/>
          <w:szCs w:val="24"/>
        </w:rPr>
        <w:t>background and</w:t>
      </w:r>
      <w:r w:rsidRPr="00884141">
        <w:rPr>
          <w:rFonts w:ascii="Arial" w:eastAsia="Times New Roman" w:hAnsi="Arial" w:cs="Arial"/>
          <w:sz w:val="24"/>
          <w:szCs w:val="24"/>
        </w:rPr>
        <w:t xml:space="preserve"> backcrossed 10 generations</w:t>
      </w:r>
      <w:r w:rsidRPr="00884141">
        <w:rPr>
          <w:rFonts w:ascii="Arial" w:eastAsia="Calibri" w:hAnsi="Arial" w:cs="Arial"/>
          <w:sz w:val="24"/>
          <w:szCs w:val="24"/>
        </w:rPr>
        <w:t xml:space="preserve"> </w:t>
      </w:r>
      <w:r w:rsidRPr="00884141">
        <w:rPr>
          <w:rFonts w:ascii="Arial" w:eastAsia="Calibri" w:hAnsi="Arial" w:cs="Arial"/>
          <w:sz w:val="24"/>
          <w:szCs w:val="24"/>
        </w:rPr>
        <w:fldChar w:fldCharType="begin">
          <w:fldData xml:space="preserve">PEVuZE5vdGU+PENpdGU+PEF1dGhvcj5Gb3N0ZXI8L0F1dGhvcj48WWVhcj4yMDAxPC9ZZWFyPjxS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</w:fldData>
        </w:fldChar>
      </w:r>
      <w:r w:rsidR="00260E31" w:rsidRPr="00884141">
        <w:rPr>
          <w:rFonts w:ascii="Arial" w:eastAsia="Calibri" w:hAnsi="Arial" w:cs="Arial"/>
          <w:sz w:val="24"/>
          <w:szCs w:val="24"/>
        </w:rPr>
        <w:instrText xml:space="preserve"> ADDIN EN.CITE </w:instrText>
      </w:r>
      <w:r w:rsidR="00260E31" w:rsidRPr="00884141">
        <w:rPr>
          <w:rFonts w:ascii="Arial" w:eastAsia="Calibri" w:hAnsi="Arial" w:cs="Arial"/>
          <w:sz w:val="24"/>
          <w:szCs w:val="24"/>
        </w:rPr>
        <w:fldChar w:fldCharType="begin">
          <w:fldData xml:space="preserve">PEVuZE5vdGU+PENpdGU+PEF1dGhvcj5Gb3N0ZXI8L0F1dGhvcj48WWVhcj4yMDAxPC9ZZWFyPjxS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</w:fldData>
        </w:fldChar>
      </w:r>
      <w:r w:rsidR="00260E31" w:rsidRPr="00884141">
        <w:rPr>
          <w:rFonts w:ascii="Arial" w:eastAsia="Calibri" w:hAnsi="Arial" w:cs="Arial"/>
          <w:sz w:val="24"/>
          <w:szCs w:val="24"/>
        </w:rPr>
        <w:instrText xml:space="preserve"> ADDIN EN.CITE.DATA </w:instrText>
      </w:r>
      <w:r w:rsidR="00260E31" w:rsidRPr="00884141">
        <w:rPr>
          <w:rFonts w:ascii="Arial" w:eastAsia="Calibri" w:hAnsi="Arial" w:cs="Arial"/>
          <w:sz w:val="24"/>
          <w:szCs w:val="24"/>
        </w:rPr>
      </w:r>
      <w:r w:rsidR="00260E31" w:rsidRPr="00884141">
        <w:rPr>
          <w:rFonts w:ascii="Arial" w:eastAsia="Calibri" w:hAnsi="Arial" w:cs="Arial"/>
          <w:sz w:val="24"/>
          <w:szCs w:val="24"/>
        </w:rPr>
        <w:fldChar w:fldCharType="end"/>
      </w:r>
      <w:r w:rsidRPr="00884141">
        <w:rPr>
          <w:rFonts w:ascii="Arial" w:eastAsia="Calibri" w:hAnsi="Arial" w:cs="Arial"/>
          <w:sz w:val="24"/>
          <w:szCs w:val="24"/>
        </w:rPr>
      </w:r>
      <w:r w:rsidRPr="00884141">
        <w:rPr>
          <w:rFonts w:ascii="Arial" w:eastAsia="Calibri" w:hAnsi="Arial" w:cs="Arial"/>
          <w:sz w:val="24"/>
          <w:szCs w:val="24"/>
        </w:rPr>
        <w:fldChar w:fldCharType="separate"/>
      </w:r>
      <w:r w:rsidR="00260E31" w:rsidRPr="00884141">
        <w:rPr>
          <w:rFonts w:ascii="Arial" w:eastAsia="Calibri" w:hAnsi="Arial" w:cs="Arial"/>
          <w:noProof/>
          <w:sz w:val="24"/>
          <w:szCs w:val="24"/>
        </w:rPr>
        <w:t>(</w:t>
      </w:r>
      <w:hyperlink w:anchor="_ENREF_99" w:tooltip="Foster, 2001 #97" w:history="1">
        <w:r w:rsidR="00CB34BE" w:rsidRPr="00884141">
          <w:rPr>
            <w:rFonts w:ascii="Arial" w:eastAsia="Calibri" w:hAnsi="Arial" w:cs="Arial"/>
            <w:noProof/>
            <w:sz w:val="24"/>
            <w:szCs w:val="24"/>
          </w:rPr>
          <w:t>Foster et al., 2001</w:t>
        </w:r>
      </w:hyperlink>
      <w:r w:rsidR="00260E31" w:rsidRPr="00884141">
        <w:rPr>
          <w:rFonts w:ascii="Arial" w:eastAsia="Calibri" w:hAnsi="Arial" w:cs="Arial"/>
          <w:noProof/>
          <w:sz w:val="24"/>
          <w:szCs w:val="24"/>
        </w:rPr>
        <w:t>)</w:t>
      </w:r>
      <w:r w:rsidRPr="00884141">
        <w:rPr>
          <w:rFonts w:ascii="Arial" w:eastAsia="Calibri" w:hAnsi="Arial" w:cs="Arial"/>
          <w:sz w:val="24"/>
          <w:szCs w:val="24"/>
        </w:rPr>
        <w:fldChar w:fldCharType="end"/>
      </w:r>
      <w:r w:rsidRPr="00884141">
        <w:rPr>
          <w:rFonts w:ascii="Arial" w:eastAsia="Calibri" w:hAnsi="Arial" w:cs="Arial"/>
          <w:sz w:val="24"/>
          <w:szCs w:val="24"/>
        </w:rPr>
        <w:t>.</w:t>
      </w:r>
      <w:r w:rsidR="00250757">
        <w:rPr>
          <w:rFonts w:ascii="Arial" w:eastAsia="Calibri" w:hAnsi="Arial" w:cs="Arial"/>
          <w:sz w:val="24"/>
          <w:szCs w:val="24"/>
        </w:rPr>
        <w:t xml:space="preserve"> </w:t>
      </w:r>
      <w:r w:rsidR="00250757" w:rsidRPr="00106DD3">
        <w:rPr>
          <w:rFonts w:ascii="Arial" w:eastAsia="Calibri" w:hAnsi="Arial" w:cs="Arial"/>
          <w:sz w:val="24"/>
          <w:szCs w:val="24"/>
        </w:rPr>
        <w:t>The P2Y</w:t>
      </w:r>
      <w:r w:rsidR="00250757" w:rsidRPr="00106DD3">
        <w:rPr>
          <w:rFonts w:ascii="Arial" w:eastAsia="Calibri" w:hAnsi="Arial" w:cs="Arial"/>
          <w:sz w:val="24"/>
          <w:szCs w:val="24"/>
          <w:vertAlign w:val="subscript"/>
        </w:rPr>
        <w:t>12</w:t>
      </w:r>
      <w:r w:rsidR="00250757" w:rsidRPr="00106DD3">
        <w:rPr>
          <w:rFonts w:ascii="Arial" w:eastAsia="Calibri" w:hAnsi="Arial" w:cs="Arial"/>
          <w:sz w:val="24"/>
          <w:szCs w:val="24"/>
          <w:vertAlign w:val="superscript"/>
        </w:rPr>
        <w:t>-/</w:t>
      </w:r>
      <w:r w:rsidR="00250757" w:rsidRPr="00250757">
        <w:rPr>
          <w:rFonts w:ascii="Arial" w:eastAsia="Calibri" w:hAnsi="Arial" w:cs="Arial"/>
          <w:sz w:val="24"/>
          <w:szCs w:val="24"/>
          <w:vertAlign w:val="superscript"/>
        </w:rPr>
        <w:t>-</w:t>
      </w:r>
      <w:r w:rsidR="00250757" w:rsidRPr="00106DD3">
        <w:rPr>
          <w:rFonts w:ascii="Arial" w:eastAsia="Calibri" w:hAnsi="Arial" w:cs="Arial"/>
          <w:sz w:val="24"/>
          <w:szCs w:val="24"/>
        </w:rPr>
        <w:t xml:space="preserve"> mice, which </w:t>
      </w:r>
      <w:r w:rsidR="00AC2D6C">
        <w:rPr>
          <w:rFonts w:ascii="Arial" w:eastAsia="Calibri" w:hAnsi="Arial" w:cs="Arial"/>
          <w:sz w:val="24"/>
          <w:szCs w:val="24"/>
        </w:rPr>
        <w:t>we</w:t>
      </w:r>
      <w:r w:rsidR="00250757" w:rsidRPr="00106DD3">
        <w:rPr>
          <w:rFonts w:ascii="Arial" w:eastAsia="Calibri" w:hAnsi="Arial" w:cs="Arial"/>
          <w:sz w:val="24"/>
          <w:szCs w:val="24"/>
        </w:rPr>
        <w:t xml:space="preserve">re used in this thesis, were obtained from </w:t>
      </w:r>
      <w:r w:rsidR="00250757" w:rsidRPr="00106DD3">
        <w:rPr>
          <w:rStyle w:val="apple-converted-space"/>
          <w:rFonts w:ascii="Arial" w:hAnsi="Arial" w:cs="Arial"/>
          <w:color w:val="222222"/>
          <w:sz w:val="24"/>
          <w:szCs w:val="24"/>
          <w:shd w:val="clear" w:color="auto" w:fill="FFFFFF"/>
        </w:rPr>
        <w:t>an</w:t>
      </w:r>
      <w:r w:rsidR="00250757" w:rsidRPr="00106DD3">
        <w:rPr>
          <w:rFonts w:ascii="Arial" w:hAnsi="Arial" w:cs="Arial"/>
          <w:color w:val="222222"/>
          <w:sz w:val="24"/>
          <w:szCs w:val="24"/>
          <w:shd w:val="clear" w:color="auto" w:fill="FFFFFF"/>
        </w:rPr>
        <w:t xml:space="preserve"> established homozygous knockout colony </w:t>
      </w:r>
      <w:r w:rsidR="00AC2D6C">
        <w:rPr>
          <w:rFonts w:ascii="Arial" w:hAnsi="Arial" w:cs="Arial"/>
          <w:color w:val="222222"/>
          <w:sz w:val="24"/>
          <w:szCs w:val="24"/>
          <w:shd w:val="clear" w:color="auto" w:fill="FFFFFF"/>
        </w:rPr>
        <w:t xml:space="preserve">and </w:t>
      </w:r>
      <w:r w:rsidR="00250757" w:rsidRPr="00106DD3">
        <w:rPr>
          <w:rFonts w:ascii="Arial" w:hAnsi="Arial" w:cs="Arial"/>
          <w:color w:val="222222"/>
          <w:sz w:val="24"/>
          <w:szCs w:val="24"/>
          <w:shd w:val="clear" w:color="auto" w:fill="FFFFFF"/>
        </w:rPr>
        <w:t xml:space="preserve"> had been genotyped when the colony was set up.</w:t>
      </w:r>
      <w:r w:rsidR="005D1BB1" w:rsidRPr="00884141">
        <w:rPr>
          <w:rFonts w:ascii="Arial" w:eastAsia="Calibri" w:hAnsi="Arial" w:cs="Arial"/>
          <w:sz w:val="24"/>
          <w:szCs w:val="24"/>
        </w:rPr>
        <w:t xml:space="preserve"> All experimental procedures were approved by University of Sheffield Ethics Committee and the Home Office Animals (Scientific Procedures) Act 1986 of the United Kingdom.</w:t>
      </w:r>
    </w:p>
    <w:p w14:paraId="5FAD1E89" w14:textId="77777777" w:rsidR="00185432" w:rsidRPr="00577001" w:rsidRDefault="00185432" w:rsidP="00185432">
      <w:pPr>
        <w:spacing w:line="360" w:lineRule="auto"/>
        <w:jc w:val="both"/>
        <w:rPr>
          <w:rFonts w:ascii="Arial" w:eastAsia="Calibri" w:hAnsi="Arial" w:cs="Arial"/>
          <w:sz w:val="24"/>
          <w:szCs w:val="24"/>
        </w:rPr>
      </w:pPr>
    </w:p>
    <w:p w14:paraId="0F79527B" w14:textId="77777777" w:rsidR="00F22E8F" w:rsidRPr="0029078F" w:rsidRDefault="00F22E8F" w:rsidP="0046053D">
      <w:pPr>
        <w:pStyle w:val="Heading2"/>
      </w:pPr>
      <w:bookmarkStart w:id="69" w:name="_Toc405817883"/>
      <w:bookmarkStart w:id="70" w:name="_Toc424586748"/>
      <w:r w:rsidRPr="0029078F">
        <w:t>Isolation of murine neutrophils</w:t>
      </w:r>
      <w:bookmarkEnd w:id="69"/>
      <w:bookmarkEnd w:id="70"/>
    </w:p>
    <w:p w14:paraId="3C5DE198" w14:textId="433EE3A2" w:rsidR="005C4893" w:rsidRDefault="00F22E8F" w:rsidP="00CB34BE">
      <w:pPr>
        <w:spacing w:line="360" w:lineRule="auto"/>
        <w:jc w:val="both"/>
        <w:rPr>
          <w:rFonts w:ascii="Arial" w:eastAsia="Calibri" w:hAnsi="Arial" w:cs="Arial"/>
          <w:sz w:val="24"/>
          <w:szCs w:val="24"/>
        </w:rPr>
      </w:pPr>
      <w:r w:rsidRPr="00884141">
        <w:rPr>
          <w:rFonts w:ascii="Arial" w:eastAsia="Calibri" w:hAnsi="Arial" w:cs="Arial"/>
          <w:sz w:val="24"/>
          <w:szCs w:val="24"/>
        </w:rPr>
        <w:t xml:space="preserve">Negative </w:t>
      </w:r>
      <w:r w:rsidRPr="00884141">
        <w:rPr>
          <w:rFonts w:ascii="Arial" w:eastAsia="Times New Roman" w:hAnsi="Arial" w:cs="Arial"/>
          <w:sz w:val="24"/>
          <w:szCs w:val="24"/>
        </w:rPr>
        <w:t xml:space="preserve">immunomagnetic </w:t>
      </w:r>
      <w:r w:rsidRPr="00884141">
        <w:rPr>
          <w:rFonts w:ascii="Arial" w:eastAsia="Calibri" w:hAnsi="Arial" w:cs="Arial"/>
          <w:sz w:val="24"/>
          <w:szCs w:val="24"/>
        </w:rPr>
        <w:t xml:space="preserve">separation was used to isolate neutrophils from the murine whole blood as described </w:t>
      </w:r>
      <w:r w:rsidR="00557297">
        <w:rPr>
          <w:rFonts w:ascii="Arial" w:eastAsia="Calibri" w:hAnsi="Arial" w:cs="Arial"/>
          <w:sz w:val="24"/>
          <w:szCs w:val="24"/>
        </w:rPr>
        <w:t>previously</w:t>
      </w:r>
      <w:r w:rsidR="00557297" w:rsidRPr="00884141">
        <w:rPr>
          <w:rFonts w:ascii="Arial" w:eastAsia="Calibri" w:hAnsi="Arial" w:cs="Arial"/>
          <w:sz w:val="24"/>
          <w:szCs w:val="24"/>
        </w:rPr>
        <w:t xml:space="preserve"> </w:t>
      </w:r>
      <w:r w:rsidRPr="00884141">
        <w:rPr>
          <w:rFonts w:ascii="Arial" w:eastAsia="Calibri" w:hAnsi="Arial" w:cs="Arial"/>
          <w:sz w:val="24"/>
          <w:szCs w:val="24"/>
        </w:rPr>
        <w:fldChar w:fldCharType="begin"/>
      </w:r>
      <w:r w:rsidR="001A397F" w:rsidRPr="00884141">
        <w:rPr>
          <w:rFonts w:ascii="Arial" w:eastAsia="Calibri" w:hAnsi="Arial" w:cs="Arial"/>
          <w:sz w:val="24"/>
          <w:szCs w:val="24"/>
        </w:rPr>
        <w:instrText xml:space="preserve"> ADDIN EN.CITE &lt;EndNote&gt;&lt;Cite&gt;&lt;Author&gt;Cotter&lt;/Author&gt;&lt;Year&gt;2001&lt;/Year&gt;&lt;RecNum&gt;98&lt;/RecNum&gt;&lt;DisplayText&gt;(Cotter et al., 2001)&lt;/DisplayText&gt;&lt;record&gt;&lt;rec-number&gt;98&lt;/rec-number&gt;&lt;foreign-keys&gt;&lt;key app="EN" db-id="0dvs2w2purpvt3e095wpsxwdewfavxvtxpee" timestamp="0"&gt;98&lt;/key&gt;&lt;/foreign-keys&gt;&lt;ref-type name="Journal Article"&gt;17&lt;/ref-type&gt;&lt;contributors&gt;&lt;authors&gt;&lt;author&gt;Cotter, Matthew J.&lt;/author&gt;&lt;author&gt;Norman, Keith E.&lt;/author&gt;&lt;author&gt;Hellewell, Paul G.&lt;/author&gt;&lt;author&gt;Ridger, Victoria C.&lt;/author&gt;&lt;/authors&gt;&lt;/contributors&gt;&lt;titles&gt;&lt;title&gt;A novel method for isolation of neutrophils from murine blood using negative immunomagnetic separation&lt;/title&gt;&lt;secondary-title&gt;The American journal of pathology&lt;/secondary-title&gt;&lt;/titles&gt;&lt;periodical&gt;&lt;full-title&gt;The American Journal of Pathology&lt;/full-title&gt;&lt;/periodical&gt;&lt;pages&gt;473-481&lt;/pages&gt;&lt;volume&gt;159&lt;/volume&gt;&lt;number&gt;2&lt;/number&gt;&lt;dates&gt;&lt;year&gt;2001&lt;/year&gt;&lt;/dates&gt;&lt;publisher&gt;American Society for Investigative Pathology&lt;/publisher&gt;&lt;isbn&gt;0002-9440&lt;/isbn&gt;&lt;urls&gt;&lt;related-urls&gt;&lt;url&gt;http://linkinghub.elsevier.com/retrieve/pii/S0002944010617191?showall=true&lt;/url&gt;&lt;/related-urls&gt;&lt;/urls&gt;&lt;/record&gt;&lt;/Cite&gt;&lt;/EndNote&gt;</w:instrText>
      </w:r>
      <w:r w:rsidRPr="00884141">
        <w:rPr>
          <w:rFonts w:ascii="Arial" w:eastAsia="Calibri" w:hAnsi="Arial" w:cs="Arial"/>
          <w:sz w:val="24"/>
          <w:szCs w:val="24"/>
        </w:rPr>
        <w:fldChar w:fldCharType="separate"/>
      </w:r>
      <w:r w:rsidR="00260E31" w:rsidRPr="00884141">
        <w:rPr>
          <w:rFonts w:ascii="Arial" w:eastAsia="Calibri" w:hAnsi="Arial" w:cs="Arial"/>
          <w:noProof/>
          <w:sz w:val="24"/>
          <w:szCs w:val="24"/>
        </w:rPr>
        <w:t>(</w:t>
      </w:r>
      <w:hyperlink w:anchor="_ENREF_59" w:tooltip="Cotter, 2001 #18" w:history="1">
        <w:r w:rsidR="00CB34BE" w:rsidRPr="00884141">
          <w:rPr>
            <w:rFonts w:ascii="Arial" w:eastAsia="Calibri" w:hAnsi="Arial" w:cs="Arial"/>
            <w:noProof/>
            <w:sz w:val="24"/>
            <w:szCs w:val="24"/>
          </w:rPr>
          <w:t>Cotter et al., 2001</w:t>
        </w:r>
      </w:hyperlink>
      <w:r w:rsidR="00260E31" w:rsidRPr="00884141">
        <w:rPr>
          <w:rFonts w:ascii="Arial" w:eastAsia="Calibri" w:hAnsi="Arial" w:cs="Arial"/>
          <w:noProof/>
          <w:sz w:val="24"/>
          <w:szCs w:val="24"/>
        </w:rPr>
        <w:t>)</w:t>
      </w:r>
      <w:r w:rsidRPr="00884141">
        <w:rPr>
          <w:rFonts w:ascii="Arial" w:eastAsia="Calibri" w:hAnsi="Arial" w:cs="Arial"/>
          <w:sz w:val="24"/>
          <w:szCs w:val="24"/>
        </w:rPr>
        <w:fldChar w:fldCharType="end"/>
      </w:r>
      <w:r w:rsidRPr="00884141">
        <w:rPr>
          <w:rFonts w:ascii="Arial" w:eastAsia="Calibri" w:hAnsi="Arial" w:cs="Arial"/>
          <w:sz w:val="24"/>
          <w:szCs w:val="24"/>
        </w:rPr>
        <w:t xml:space="preserve">. Each </w:t>
      </w:r>
      <w:r w:rsidR="00557297">
        <w:rPr>
          <w:rFonts w:ascii="Arial" w:eastAsia="Calibri" w:hAnsi="Arial" w:cs="Arial"/>
          <w:sz w:val="24"/>
          <w:szCs w:val="24"/>
        </w:rPr>
        <w:t>mouse</w:t>
      </w:r>
      <w:r w:rsidRPr="00884141">
        <w:rPr>
          <w:rFonts w:ascii="Arial" w:eastAsia="Calibri" w:hAnsi="Arial" w:cs="Arial"/>
          <w:sz w:val="24"/>
          <w:szCs w:val="24"/>
        </w:rPr>
        <w:t xml:space="preserve"> was anaesthetised with an intraperitoneal injection </w:t>
      </w:r>
      <w:r w:rsidR="002A2ED9" w:rsidRPr="00884141">
        <w:rPr>
          <w:rFonts w:ascii="Arial" w:eastAsia="Calibri" w:hAnsi="Arial" w:cs="Arial"/>
          <w:sz w:val="24"/>
          <w:szCs w:val="24"/>
        </w:rPr>
        <w:t xml:space="preserve">of 0.2 mL sodium </w:t>
      </w:r>
      <w:r w:rsidRPr="00884141">
        <w:rPr>
          <w:rFonts w:ascii="Arial" w:eastAsia="Calibri" w:hAnsi="Arial" w:cs="Arial"/>
          <w:sz w:val="24"/>
          <w:szCs w:val="24"/>
        </w:rPr>
        <w:t xml:space="preserve">pentobarbital </w:t>
      </w:r>
      <w:r w:rsidR="002A2ED9" w:rsidRPr="00884141">
        <w:rPr>
          <w:rFonts w:ascii="Arial" w:eastAsia="Calibri" w:hAnsi="Arial" w:cs="Arial"/>
          <w:sz w:val="24"/>
          <w:szCs w:val="24"/>
        </w:rPr>
        <w:t xml:space="preserve">(100 mg/mL) </w:t>
      </w:r>
      <w:r w:rsidRPr="00884141">
        <w:rPr>
          <w:rFonts w:ascii="Arial" w:eastAsia="Calibri" w:hAnsi="Arial" w:cs="Arial"/>
          <w:sz w:val="24"/>
          <w:szCs w:val="24"/>
        </w:rPr>
        <w:t>(Pharmasol LTD, Andover, UK)</w:t>
      </w:r>
      <w:r w:rsidR="00B63748" w:rsidRPr="00884141">
        <w:rPr>
          <w:rFonts w:ascii="Arial" w:eastAsia="Calibri" w:hAnsi="Arial" w:cs="Arial"/>
          <w:sz w:val="24"/>
          <w:szCs w:val="24"/>
        </w:rPr>
        <w:t>.</w:t>
      </w:r>
      <w:r w:rsidRPr="00884141">
        <w:rPr>
          <w:rFonts w:ascii="Arial" w:eastAsia="Calibri" w:hAnsi="Arial" w:cs="Arial"/>
          <w:sz w:val="24"/>
          <w:szCs w:val="24"/>
        </w:rPr>
        <w:t xml:space="preserve"> The blood was drawn directly via cardiac puncture into a syringe pre-coated with heparin to inhibit blood clotting. Then, the </w:t>
      </w:r>
      <w:r w:rsidR="006824B6" w:rsidRPr="00884141">
        <w:rPr>
          <w:rFonts w:ascii="Arial" w:eastAsia="Calibri" w:hAnsi="Arial" w:cs="Arial"/>
          <w:sz w:val="24"/>
          <w:szCs w:val="24"/>
        </w:rPr>
        <w:t>anti-coagulated</w:t>
      </w:r>
      <w:r w:rsidRPr="00884141">
        <w:rPr>
          <w:rFonts w:ascii="Arial" w:eastAsia="Calibri" w:hAnsi="Arial" w:cs="Arial"/>
          <w:sz w:val="24"/>
          <w:szCs w:val="24"/>
        </w:rPr>
        <w:t xml:space="preserve"> blood was collected into a 15ml falcon tube containing 3ml of 1.25% dextran (</w:t>
      </w:r>
      <w:r w:rsidR="00E477D6" w:rsidRPr="00884141">
        <w:rPr>
          <w:rFonts w:ascii="Arial" w:eastAsia="Calibri" w:hAnsi="Arial" w:cs="Arial"/>
          <w:sz w:val="24"/>
          <w:szCs w:val="24"/>
        </w:rPr>
        <w:t>Sigma-Aldrich Company Ltd,</w:t>
      </w:r>
      <w:r w:rsidR="002803AB" w:rsidRPr="00884141">
        <w:rPr>
          <w:rFonts w:ascii="Arial" w:eastAsia="Calibri" w:hAnsi="Arial" w:cs="Arial"/>
          <w:sz w:val="24"/>
          <w:szCs w:val="24"/>
        </w:rPr>
        <w:t xml:space="preserve"> Dorset</w:t>
      </w:r>
      <w:r w:rsidRPr="00884141">
        <w:rPr>
          <w:rFonts w:ascii="Arial" w:eastAsia="Calibri" w:hAnsi="Arial" w:cs="Arial"/>
          <w:sz w:val="24"/>
          <w:szCs w:val="24"/>
        </w:rPr>
        <w:t xml:space="preserve">, UK). The volume was increased 10ml with 1.25% dextran for every 1 ml of blood. The sample was left to sediment erythrocytes for 30 minutes at room temperature. </w:t>
      </w:r>
      <w:r w:rsidR="00A35104" w:rsidRPr="00884141">
        <w:rPr>
          <w:rFonts w:ascii="Arial" w:eastAsia="Calibri" w:hAnsi="Arial" w:cs="Arial"/>
          <w:sz w:val="24"/>
          <w:szCs w:val="24"/>
        </w:rPr>
        <w:t xml:space="preserve">Subsequent steps were carried out using cold buffers with no calcium present and at </w:t>
      </w:r>
      <w:r w:rsidR="00A35104" w:rsidRPr="00884141">
        <w:rPr>
          <w:rFonts w:ascii="Arial" w:eastAsia="Times New Roman" w:hAnsi="Arial" w:cs="Arial"/>
          <w:sz w:val="24"/>
          <w:szCs w:val="24"/>
        </w:rPr>
        <w:t>4˚C</w:t>
      </w:r>
      <w:r w:rsidR="00A35104" w:rsidRPr="00884141">
        <w:rPr>
          <w:rFonts w:ascii="Arial" w:eastAsia="Calibri" w:hAnsi="Arial" w:cs="Arial"/>
          <w:sz w:val="24"/>
          <w:szCs w:val="24"/>
        </w:rPr>
        <w:t xml:space="preserve"> in order to minimise activation of the neutrophils. </w:t>
      </w:r>
      <w:r w:rsidRPr="00884141">
        <w:rPr>
          <w:rFonts w:ascii="Arial" w:eastAsia="Calibri" w:hAnsi="Arial" w:cs="Arial"/>
          <w:sz w:val="24"/>
          <w:szCs w:val="24"/>
        </w:rPr>
        <w:t xml:space="preserve">The supernatant, </w:t>
      </w:r>
      <w:r w:rsidR="00A35104" w:rsidRPr="00884141">
        <w:rPr>
          <w:rFonts w:ascii="Arial" w:eastAsia="Calibri" w:hAnsi="Arial" w:cs="Arial"/>
          <w:sz w:val="24"/>
          <w:szCs w:val="24"/>
        </w:rPr>
        <w:t>containing</w:t>
      </w:r>
      <w:r w:rsidRPr="00884141">
        <w:rPr>
          <w:rFonts w:ascii="Arial" w:eastAsia="Calibri" w:hAnsi="Arial" w:cs="Arial"/>
          <w:sz w:val="24"/>
          <w:szCs w:val="24"/>
        </w:rPr>
        <w:t xml:space="preserve"> lymphocytes (70%), neutrophils (25%) and monocytes (5%), was collected and centrifuged at 300x</w:t>
      </w:r>
      <w:r w:rsidRPr="00084AD7">
        <w:rPr>
          <w:rFonts w:ascii="Arial" w:eastAsia="Calibri" w:hAnsi="Arial" w:cs="Arial"/>
          <w:sz w:val="24"/>
          <w:szCs w:val="24"/>
        </w:rPr>
        <w:t>g</w:t>
      </w:r>
      <w:r w:rsidRPr="00884141">
        <w:rPr>
          <w:rFonts w:ascii="Arial" w:eastAsia="Calibri" w:hAnsi="Arial" w:cs="Arial"/>
          <w:sz w:val="24"/>
          <w:szCs w:val="24"/>
        </w:rPr>
        <w:t xml:space="preserve"> for 6 minutes at </w:t>
      </w:r>
      <w:r w:rsidRPr="00884141">
        <w:rPr>
          <w:rFonts w:ascii="Arial" w:eastAsia="Times New Roman" w:hAnsi="Arial" w:cs="Arial"/>
          <w:sz w:val="24"/>
          <w:szCs w:val="24"/>
        </w:rPr>
        <w:t>4˚C</w:t>
      </w:r>
      <w:r w:rsidRPr="00884141">
        <w:rPr>
          <w:rFonts w:ascii="Arial" w:eastAsia="Calibri" w:hAnsi="Arial" w:cs="Arial"/>
          <w:sz w:val="24"/>
          <w:szCs w:val="24"/>
        </w:rPr>
        <w:t>. The leukocyte pellet was washed in 4 ml cold buffer (phosphate</w:t>
      </w:r>
      <w:r w:rsidR="00557297">
        <w:rPr>
          <w:rFonts w:ascii="Arial" w:eastAsia="Calibri" w:hAnsi="Arial" w:cs="Arial"/>
          <w:sz w:val="24"/>
          <w:szCs w:val="24"/>
        </w:rPr>
        <w:t>-</w:t>
      </w:r>
      <w:r w:rsidRPr="00884141">
        <w:rPr>
          <w:rFonts w:ascii="Arial" w:eastAsia="Calibri" w:hAnsi="Arial" w:cs="Arial"/>
          <w:sz w:val="24"/>
          <w:szCs w:val="24"/>
        </w:rPr>
        <w:t>buffered saline (PBS) (Invitrogen, Paisley, UK) and 0.1% Bovine serum albumin (BSA) (</w:t>
      </w:r>
      <w:r w:rsidR="00E477D6" w:rsidRPr="00884141">
        <w:rPr>
          <w:rFonts w:ascii="Arial" w:eastAsia="Calibri" w:hAnsi="Arial" w:cs="Arial"/>
          <w:sz w:val="24"/>
          <w:szCs w:val="24"/>
        </w:rPr>
        <w:t>Sigma-Aldrich Company Ltd.</w:t>
      </w:r>
      <w:r w:rsidRPr="00884141">
        <w:rPr>
          <w:rFonts w:ascii="Arial" w:eastAsia="Calibri" w:hAnsi="Arial" w:cs="Arial"/>
          <w:sz w:val="24"/>
          <w:szCs w:val="24"/>
        </w:rPr>
        <w:t xml:space="preserve">, </w:t>
      </w:r>
      <w:r w:rsidR="002803AB" w:rsidRPr="00884141">
        <w:rPr>
          <w:rFonts w:ascii="Arial" w:eastAsia="Calibri" w:hAnsi="Arial" w:cs="Arial"/>
          <w:sz w:val="24"/>
          <w:szCs w:val="24"/>
        </w:rPr>
        <w:t>Dorset</w:t>
      </w:r>
      <w:r w:rsidRPr="00884141">
        <w:rPr>
          <w:rFonts w:ascii="Arial" w:eastAsia="Calibri" w:hAnsi="Arial" w:cs="Arial"/>
          <w:sz w:val="24"/>
          <w:szCs w:val="24"/>
        </w:rPr>
        <w:t xml:space="preserve">, UK) </w:t>
      </w:r>
      <w:r w:rsidR="00A35104" w:rsidRPr="00884141">
        <w:rPr>
          <w:rFonts w:ascii="Arial" w:eastAsia="Calibri" w:hAnsi="Arial" w:cs="Arial"/>
          <w:sz w:val="24"/>
          <w:szCs w:val="24"/>
        </w:rPr>
        <w:t xml:space="preserve">followed </w:t>
      </w:r>
      <w:r w:rsidRPr="00884141">
        <w:rPr>
          <w:rFonts w:ascii="Arial" w:eastAsia="Calibri" w:hAnsi="Arial" w:cs="Arial"/>
          <w:sz w:val="24"/>
          <w:szCs w:val="24"/>
        </w:rPr>
        <w:t xml:space="preserve">by centrifugation (300xg, for 6 minutes at </w:t>
      </w:r>
      <w:r w:rsidRPr="00884141">
        <w:rPr>
          <w:rFonts w:ascii="Arial" w:eastAsia="Times New Roman" w:hAnsi="Arial" w:cs="Arial"/>
          <w:sz w:val="24"/>
          <w:szCs w:val="24"/>
        </w:rPr>
        <w:t>4˚C</w:t>
      </w:r>
      <w:r w:rsidRPr="00884141">
        <w:rPr>
          <w:rFonts w:ascii="Arial" w:eastAsia="Calibri" w:hAnsi="Arial" w:cs="Arial"/>
          <w:sz w:val="24"/>
          <w:szCs w:val="24"/>
        </w:rPr>
        <w:t>). The pellet was resuspended in 2ml cold buffer (PBS and 0.1</w:t>
      </w:r>
      <w:r w:rsidR="007F42B9">
        <w:rPr>
          <w:rFonts w:ascii="Arial" w:eastAsia="Calibri" w:hAnsi="Arial" w:cs="Arial"/>
          <w:sz w:val="24"/>
          <w:szCs w:val="24"/>
        </w:rPr>
        <w:t>%</w:t>
      </w:r>
      <w:r w:rsidRPr="00884141">
        <w:rPr>
          <w:rFonts w:ascii="Arial" w:eastAsia="Calibri" w:hAnsi="Arial" w:cs="Arial"/>
          <w:sz w:val="24"/>
          <w:szCs w:val="24"/>
        </w:rPr>
        <w:t xml:space="preserve"> BSA) and leukocyte count was calculated. </w:t>
      </w:r>
    </w:p>
    <w:p w14:paraId="78A464CC" w14:textId="77777777" w:rsidR="001E4EF9" w:rsidRPr="00884141" w:rsidRDefault="001E4EF9" w:rsidP="00F4337E">
      <w:pPr>
        <w:spacing w:line="360" w:lineRule="auto"/>
        <w:jc w:val="both"/>
        <w:rPr>
          <w:rFonts w:ascii="Arial" w:eastAsia="Calibri" w:hAnsi="Arial" w:cs="Arial"/>
          <w:sz w:val="24"/>
          <w:szCs w:val="24"/>
        </w:rPr>
      </w:pPr>
    </w:p>
    <w:p w14:paraId="55BBEB7B" w14:textId="77777777" w:rsidR="00577001" w:rsidRDefault="00F22E8F" w:rsidP="001E4EF9">
      <w:pPr>
        <w:spacing w:line="360" w:lineRule="auto"/>
        <w:jc w:val="both"/>
        <w:rPr>
          <w:rFonts w:asciiTheme="minorBidi" w:eastAsia="Calibri" w:hAnsiTheme="minorBidi"/>
          <w:sz w:val="24"/>
          <w:szCs w:val="24"/>
        </w:rPr>
      </w:pPr>
      <w:r w:rsidRPr="00227780">
        <w:rPr>
          <w:rFonts w:asciiTheme="minorBidi" w:eastAsia="Calibri" w:hAnsiTheme="minorBidi"/>
          <w:sz w:val="24"/>
          <w:szCs w:val="24"/>
        </w:rPr>
        <w:lastRenderedPageBreak/>
        <w:t>The volumes of cocktail antibodies</w:t>
      </w:r>
      <w:r w:rsidR="001E4EF9">
        <w:rPr>
          <w:rFonts w:asciiTheme="minorBidi" w:eastAsia="Calibri" w:hAnsiTheme="minorBidi"/>
          <w:sz w:val="24"/>
          <w:szCs w:val="24"/>
        </w:rPr>
        <w:t xml:space="preserve"> (Appendix A)</w:t>
      </w:r>
      <w:r w:rsidRPr="00227780">
        <w:rPr>
          <w:rFonts w:asciiTheme="minorBidi" w:eastAsia="Calibri" w:hAnsiTheme="minorBidi"/>
          <w:sz w:val="24"/>
          <w:szCs w:val="24"/>
        </w:rPr>
        <w:t xml:space="preserve"> were calculated based on the total number of </w:t>
      </w:r>
      <w:r w:rsidR="005C4893">
        <w:rPr>
          <w:rFonts w:asciiTheme="minorBidi" w:eastAsia="Calibri" w:hAnsiTheme="minorBidi"/>
          <w:sz w:val="24"/>
          <w:szCs w:val="24"/>
        </w:rPr>
        <w:t>unwanted</w:t>
      </w:r>
      <w:r w:rsidR="00A35104">
        <w:rPr>
          <w:rFonts w:asciiTheme="minorBidi" w:eastAsia="Calibri" w:hAnsiTheme="minorBidi"/>
          <w:sz w:val="24"/>
          <w:szCs w:val="24"/>
        </w:rPr>
        <w:t xml:space="preserve"> cells</w:t>
      </w:r>
      <w:r w:rsidR="005C4893">
        <w:rPr>
          <w:rFonts w:asciiTheme="minorBidi" w:eastAsia="Calibri" w:hAnsiTheme="minorBidi"/>
          <w:sz w:val="24"/>
          <w:szCs w:val="24"/>
        </w:rPr>
        <w:t xml:space="preserve"> to be removed</w:t>
      </w:r>
      <w:r w:rsidR="00A35104">
        <w:rPr>
          <w:rFonts w:asciiTheme="minorBidi" w:eastAsia="Calibri" w:hAnsiTheme="minorBidi"/>
          <w:sz w:val="24"/>
          <w:szCs w:val="24"/>
        </w:rPr>
        <w:t>.</w:t>
      </w:r>
      <w:r w:rsidRPr="00227780">
        <w:rPr>
          <w:rFonts w:asciiTheme="minorBidi" w:eastAsia="Calibri" w:hAnsiTheme="minorBidi"/>
          <w:sz w:val="24"/>
          <w:szCs w:val="24"/>
        </w:rPr>
        <w:t xml:space="preserve"> These antibodies were: anti-CD2 (1.5μg /10</w:t>
      </w:r>
      <w:r w:rsidRPr="00227780">
        <w:rPr>
          <w:rFonts w:asciiTheme="minorBidi" w:eastAsia="Calibri" w:hAnsiTheme="minorBidi"/>
          <w:sz w:val="24"/>
          <w:szCs w:val="24"/>
          <w:vertAlign w:val="superscript"/>
        </w:rPr>
        <w:t>6</w:t>
      </w:r>
      <w:r w:rsidRPr="00227780">
        <w:rPr>
          <w:rFonts w:asciiTheme="minorBidi" w:eastAsia="Calibri" w:hAnsiTheme="minorBidi"/>
          <w:sz w:val="24"/>
          <w:szCs w:val="24"/>
        </w:rPr>
        <w:t xml:space="preserve"> lymphocytes) (BD Pharmigen™,</w:t>
      </w:r>
      <w:r>
        <w:rPr>
          <w:rFonts w:asciiTheme="minorBidi" w:eastAsia="Calibri" w:hAnsiTheme="minorBidi"/>
          <w:sz w:val="24"/>
          <w:szCs w:val="24"/>
        </w:rPr>
        <w:t xml:space="preserve"> </w:t>
      </w:r>
      <w:r w:rsidRPr="00227780">
        <w:rPr>
          <w:rFonts w:asciiTheme="minorBidi" w:eastAsia="Calibri" w:hAnsiTheme="minorBidi"/>
          <w:sz w:val="24"/>
          <w:szCs w:val="24"/>
        </w:rPr>
        <w:t>Oxford, UK), anti-CD5 (2μg / 10</w:t>
      </w:r>
      <w:r w:rsidRPr="00227780">
        <w:rPr>
          <w:rFonts w:asciiTheme="minorBidi" w:eastAsia="Calibri" w:hAnsiTheme="minorBidi"/>
          <w:sz w:val="24"/>
          <w:szCs w:val="24"/>
          <w:vertAlign w:val="superscript"/>
        </w:rPr>
        <w:t>6</w:t>
      </w:r>
      <w:r w:rsidRPr="00227780">
        <w:rPr>
          <w:rFonts w:asciiTheme="minorBidi" w:eastAsia="Calibri" w:hAnsiTheme="minorBidi"/>
          <w:sz w:val="24"/>
          <w:szCs w:val="24"/>
        </w:rPr>
        <w:t xml:space="preserve"> lymphocytes) (BD Pharmigen™, Oxford, UK), anti-CD45 (10μg/10</w:t>
      </w:r>
      <w:r w:rsidRPr="00227780">
        <w:rPr>
          <w:rFonts w:asciiTheme="minorBidi" w:eastAsia="Calibri" w:hAnsiTheme="minorBidi"/>
          <w:sz w:val="24"/>
          <w:szCs w:val="24"/>
          <w:vertAlign w:val="superscript"/>
        </w:rPr>
        <w:t>6</w:t>
      </w:r>
      <w:r w:rsidRPr="00227780">
        <w:rPr>
          <w:rFonts w:asciiTheme="minorBidi" w:eastAsia="Calibri" w:hAnsiTheme="minorBidi"/>
          <w:sz w:val="24"/>
          <w:szCs w:val="24"/>
        </w:rPr>
        <w:t xml:space="preserve"> lymphocytes) (eBioscience, Hatfield, UK), anti-F4/80 (2μg / 10</w:t>
      </w:r>
      <w:r w:rsidRPr="00227780">
        <w:rPr>
          <w:rFonts w:asciiTheme="minorBidi" w:eastAsia="Calibri" w:hAnsiTheme="minorBidi"/>
          <w:sz w:val="24"/>
          <w:szCs w:val="24"/>
          <w:vertAlign w:val="superscript"/>
        </w:rPr>
        <w:t>6</w:t>
      </w:r>
      <w:r w:rsidRPr="00227780">
        <w:rPr>
          <w:rFonts w:asciiTheme="minorBidi" w:eastAsia="Calibri" w:hAnsiTheme="minorBidi"/>
          <w:sz w:val="24"/>
          <w:szCs w:val="24"/>
        </w:rPr>
        <w:t xml:space="preserve"> monocytes) (eBioscience, Hatfield, UK) and anti-CD115 (7.5μg/10</w:t>
      </w:r>
      <w:r w:rsidRPr="00227780">
        <w:rPr>
          <w:rFonts w:asciiTheme="minorBidi" w:eastAsia="Calibri" w:hAnsiTheme="minorBidi"/>
          <w:sz w:val="24"/>
          <w:szCs w:val="24"/>
          <w:vertAlign w:val="superscript"/>
        </w:rPr>
        <w:t>6</w:t>
      </w:r>
      <w:r w:rsidRPr="00227780">
        <w:rPr>
          <w:rFonts w:asciiTheme="minorBidi" w:eastAsia="Calibri" w:hAnsiTheme="minorBidi"/>
          <w:sz w:val="24"/>
          <w:szCs w:val="24"/>
        </w:rPr>
        <w:t xml:space="preserve"> monocytes) (AbD Serotec, Kidlington, UK). The mixture of leukocytes and antibodies was incubated for 30 minutes at </w:t>
      </w:r>
      <w:r w:rsidRPr="00227780">
        <w:rPr>
          <w:rFonts w:asciiTheme="minorBidi" w:eastAsia="Times New Roman" w:hAnsiTheme="minorBidi"/>
          <w:sz w:val="24"/>
          <w:szCs w:val="24"/>
        </w:rPr>
        <w:t>4˚C</w:t>
      </w:r>
      <w:r w:rsidRPr="00227780">
        <w:rPr>
          <w:rFonts w:asciiTheme="minorBidi" w:eastAsia="Calibri" w:hAnsiTheme="minorBidi"/>
          <w:sz w:val="24"/>
          <w:szCs w:val="24"/>
        </w:rPr>
        <w:t xml:space="preserve">. After incubation, excess antibodies were removed by adding 10 ml of cold buffer and </w:t>
      </w:r>
      <w:r w:rsidRPr="00227780">
        <w:rPr>
          <w:rFonts w:asciiTheme="minorBidi" w:eastAsia="Times New Roman" w:hAnsiTheme="minorBidi"/>
          <w:sz w:val="24"/>
          <w:szCs w:val="24"/>
        </w:rPr>
        <w:t>centrifuging the sample</w:t>
      </w:r>
      <w:r w:rsidRPr="00227780">
        <w:rPr>
          <w:rFonts w:asciiTheme="minorBidi" w:eastAsia="Calibri" w:hAnsiTheme="minorBidi"/>
          <w:sz w:val="24"/>
          <w:szCs w:val="24"/>
        </w:rPr>
        <w:t xml:space="preserve"> (300xg, for 6 minutes at </w:t>
      </w:r>
      <w:r w:rsidRPr="00227780">
        <w:rPr>
          <w:rFonts w:asciiTheme="minorBidi" w:eastAsia="Times New Roman" w:hAnsiTheme="minorBidi"/>
          <w:sz w:val="24"/>
          <w:szCs w:val="24"/>
        </w:rPr>
        <w:t>4˚C</w:t>
      </w:r>
      <w:r w:rsidRPr="00227780">
        <w:rPr>
          <w:rFonts w:asciiTheme="minorBidi" w:eastAsia="Calibri" w:hAnsiTheme="minorBidi"/>
          <w:sz w:val="24"/>
          <w:szCs w:val="24"/>
        </w:rPr>
        <w:t>). The leukocyte pellet was resuspended in 80μl of PBS and incubated with microbeads conjugated to goat anti-rat IgG (F (ab’)</w:t>
      </w:r>
      <w:r w:rsidRPr="00227780">
        <w:rPr>
          <w:rFonts w:asciiTheme="minorBidi" w:eastAsia="Calibri" w:hAnsiTheme="minorBidi"/>
          <w:sz w:val="24"/>
          <w:szCs w:val="24"/>
          <w:vertAlign w:val="subscript"/>
        </w:rPr>
        <w:t xml:space="preserve"> 2</w:t>
      </w:r>
      <w:r w:rsidRPr="00227780">
        <w:rPr>
          <w:rFonts w:asciiTheme="minorBidi" w:eastAsia="Calibri" w:hAnsiTheme="minorBidi"/>
          <w:sz w:val="24"/>
          <w:szCs w:val="24"/>
        </w:rPr>
        <w:t xml:space="preserve"> fragments (20 μl/10</w:t>
      </w:r>
      <w:r w:rsidRPr="00227780">
        <w:rPr>
          <w:rFonts w:asciiTheme="minorBidi" w:eastAsia="Calibri" w:hAnsiTheme="minorBidi"/>
          <w:sz w:val="24"/>
          <w:szCs w:val="24"/>
          <w:vertAlign w:val="superscript"/>
        </w:rPr>
        <w:t>7</w:t>
      </w:r>
      <w:r w:rsidRPr="00227780">
        <w:rPr>
          <w:rFonts w:asciiTheme="minorBidi" w:eastAsia="Calibri" w:hAnsiTheme="minorBidi"/>
          <w:sz w:val="24"/>
          <w:szCs w:val="24"/>
        </w:rPr>
        <w:t xml:space="preserve"> cells) (Miltenyi Biotech, Bisley, UK) </w:t>
      </w:r>
      <w:r w:rsidRPr="00227780">
        <w:rPr>
          <w:rFonts w:asciiTheme="minorBidi" w:eastAsia="Times New Roman" w:hAnsiTheme="minorBidi"/>
          <w:sz w:val="24"/>
          <w:szCs w:val="24"/>
        </w:rPr>
        <w:t>for 15 minutes in the refrigerator (agitated every 5 minutes)</w:t>
      </w:r>
      <w:r w:rsidRPr="00227780">
        <w:rPr>
          <w:rFonts w:asciiTheme="minorBidi" w:eastAsia="Calibri" w:hAnsiTheme="minorBidi"/>
          <w:sz w:val="24"/>
          <w:szCs w:val="24"/>
        </w:rPr>
        <w:t>.</w:t>
      </w:r>
    </w:p>
    <w:p w14:paraId="2545B3D0" w14:textId="77777777" w:rsidR="005C4893" w:rsidRDefault="00F22E8F" w:rsidP="00914EB0">
      <w:pPr>
        <w:spacing w:line="360" w:lineRule="auto"/>
        <w:jc w:val="both"/>
        <w:rPr>
          <w:rFonts w:asciiTheme="minorBidi" w:eastAsia="Calibri" w:hAnsiTheme="minorBidi"/>
          <w:sz w:val="24"/>
          <w:szCs w:val="24"/>
        </w:rPr>
      </w:pPr>
      <w:r w:rsidRPr="00227780">
        <w:rPr>
          <w:rFonts w:asciiTheme="minorBidi" w:eastAsia="Calibri" w:hAnsiTheme="minorBidi"/>
          <w:sz w:val="24"/>
          <w:szCs w:val="24"/>
        </w:rPr>
        <w:t xml:space="preserve"> </w:t>
      </w:r>
    </w:p>
    <w:p w14:paraId="7E0FFC23" w14:textId="77777777" w:rsidR="00577001" w:rsidRPr="00884141" w:rsidRDefault="00F22E8F" w:rsidP="00914EB0">
      <w:pPr>
        <w:spacing w:line="360" w:lineRule="auto"/>
        <w:jc w:val="both"/>
        <w:rPr>
          <w:rFonts w:ascii="Arial" w:eastAsia="Calibri" w:hAnsi="Arial" w:cs="Arial"/>
          <w:sz w:val="24"/>
          <w:szCs w:val="24"/>
        </w:rPr>
      </w:pPr>
      <w:r w:rsidRPr="00884141">
        <w:rPr>
          <w:rFonts w:ascii="Arial" w:eastAsia="Calibri" w:hAnsi="Arial" w:cs="Arial"/>
          <w:sz w:val="24"/>
          <w:szCs w:val="24"/>
        </w:rPr>
        <w:t xml:space="preserve">While cells </w:t>
      </w:r>
      <w:r w:rsidR="00084AD7">
        <w:rPr>
          <w:rFonts w:ascii="Arial" w:eastAsia="Calibri" w:hAnsi="Arial" w:cs="Arial"/>
          <w:sz w:val="24"/>
          <w:szCs w:val="24"/>
        </w:rPr>
        <w:t>we</w:t>
      </w:r>
      <w:r w:rsidRPr="00884141">
        <w:rPr>
          <w:rFonts w:ascii="Arial" w:eastAsia="Calibri" w:hAnsi="Arial" w:cs="Arial"/>
          <w:sz w:val="24"/>
          <w:szCs w:val="24"/>
        </w:rPr>
        <w:t xml:space="preserve">re incubating, 10ml of cold buffer was run through </w:t>
      </w:r>
      <w:r w:rsidR="00084AD7">
        <w:rPr>
          <w:rFonts w:ascii="Arial" w:eastAsia="Calibri" w:hAnsi="Arial" w:cs="Arial"/>
          <w:sz w:val="24"/>
          <w:szCs w:val="24"/>
        </w:rPr>
        <w:t xml:space="preserve">an </w:t>
      </w:r>
      <w:r w:rsidRPr="00884141">
        <w:rPr>
          <w:rFonts w:ascii="Arial" w:eastAsia="Calibri" w:hAnsi="Arial" w:cs="Arial"/>
          <w:sz w:val="24"/>
          <w:szCs w:val="24"/>
        </w:rPr>
        <w:t>LD separation column attached to Midi MACS magnet (</w:t>
      </w:r>
      <w:r w:rsidR="00CF200D" w:rsidRPr="00884141">
        <w:rPr>
          <w:rFonts w:ascii="Arial" w:eastAsia="Calibri" w:hAnsi="Arial" w:cs="Arial"/>
          <w:sz w:val="24"/>
          <w:szCs w:val="24"/>
        </w:rPr>
        <w:t>Miltenyi Biotech, Bisley, UK</w:t>
      </w:r>
      <w:r w:rsidRPr="00884141">
        <w:rPr>
          <w:rFonts w:ascii="Arial" w:eastAsia="Calibri" w:hAnsi="Arial" w:cs="Arial"/>
          <w:sz w:val="24"/>
          <w:szCs w:val="24"/>
        </w:rPr>
        <w:t xml:space="preserve">). Then, the cell suspension/microbeads mixture was run through the column. The unwanted cells (lymphocytes and monocytes) previously labelled with primary and secondary antibodies </w:t>
      </w:r>
      <w:r w:rsidR="005C4893" w:rsidRPr="00884141">
        <w:rPr>
          <w:rFonts w:ascii="Arial" w:eastAsia="Calibri" w:hAnsi="Arial" w:cs="Arial"/>
          <w:sz w:val="24"/>
          <w:szCs w:val="24"/>
        </w:rPr>
        <w:t>remain</w:t>
      </w:r>
      <w:r w:rsidRPr="00884141">
        <w:rPr>
          <w:rFonts w:ascii="Arial" w:eastAsia="Calibri" w:hAnsi="Arial" w:cs="Arial"/>
          <w:sz w:val="24"/>
          <w:szCs w:val="24"/>
        </w:rPr>
        <w:t xml:space="preserve"> </w:t>
      </w:r>
      <w:r w:rsidR="005C4893" w:rsidRPr="00884141">
        <w:rPr>
          <w:rFonts w:ascii="Arial" w:eastAsia="Calibri" w:hAnsi="Arial" w:cs="Arial"/>
          <w:sz w:val="24"/>
          <w:szCs w:val="24"/>
        </w:rPr>
        <w:t>on</w:t>
      </w:r>
      <w:r w:rsidRPr="00884141">
        <w:rPr>
          <w:rFonts w:ascii="Arial" w:eastAsia="Calibri" w:hAnsi="Arial" w:cs="Arial"/>
          <w:sz w:val="24"/>
          <w:szCs w:val="24"/>
        </w:rPr>
        <w:t xml:space="preserve"> the surface of </w:t>
      </w:r>
      <w:r w:rsidR="007F42B9">
        <w:rPr>
          <w:rFonts w:ascii="Arial" w:eastAsia="Calibri" w:hAnsi="Arial" w:cs="Arial"/>
          <w:sz w:val="24"/>
          <w:szCs w:val="24"/>
        </w:rPr>
        <w:t xml:space="preserve">the </w:t>
      </w:r>
      <w:r w:rsidRPr="00884141">
        <w:rPr>
          <w:rFonts w:ascii="Arial" w:eastAsia="Calibri" w:hAnsi="Arial" w:cs="Arial"/>
          <w:sz w:val="24"/>
          <w:szCs w:val="24"/>
        </w:rPr>
        <w:t>column due to the effect of the magnetic field (</w:t>
      </w:r>
      <w:r w:rsidR="008259DD" w:rsidRPr="00884141">
        <w:rPr>
          <w:rFonts w:ascii="Arial" w:eastAsia="Calibri" w:hAnsi="Arial" w:cs="Arial"/>
          <w:sz w:val="24"/>
          <w:szCs w:val="24"/>
        </w:rPr>
        <w:t>Figure 2.</w:t>
      </w:r>
      <w:r w:rsidR="004834F9" w:rsidRPr="00884141">
        <w:rPr>
          <w:rFonts w:ascii="Arial" w:eastAsia="Calibri" w:hAnsi="Arial" w:cs="Arial"/>
          <w:sz w:val="24"/>
          <w:szCs w:val="24"/>
        </w:rPr>
        <w:t>1)</w:t>
      </w:r>
      <w:r w:rsidRPr="00884141">
        <w:rPr>
          <w:rFonts w:ascii="Arial" w:eastAsia="Calibri" w:hAnsi="Arial" w:cs="Arial"/>
          <w:sz w:val="24"/>
          <w:szCs w:val="24"/>
        </w:rPr>
        <w:t>. Neutrophil</w:t>
      </w:r>
      <w:r w:rsidR="00084AD7">
        <w:rPr>
          <w:rFonts w:ascii="Arial" w:eastAsia="Calibri" w:hAnsi="Arial" w:cs="Arial"/>
          <w:sz w:val="24"/>
          <w:szCs w:val="24"/>
        </w:rPr>
        <w:t>-</w:t>
      </w:r>
      <w:r w:rsidRPr="00884141">
        <w:rPr>
          <w:rFonts w:ascii="Arial" w:eastAsia="Calibri" w:hAnsi="Arial" w:cs="Arial"/>
          <w:sz w:val="24"/>
          <w:szCs w:val="24"/>
        </w:rPr>
        <w:t xml:space="preserve">rich </w:t>
      </w:r>
      <w:r w:rsidR="005C4893" w:rsidRPr="00884141">
        <w:rPr>
          <w:rFonts w:ascii="Arial" w:eastAsia="Calibri" w:hAnsi="Arial" w:cs="Arial"/>
          <w:sz w:val="24"/>
          <w:szCs w:val="24"/>
        </w:rPr>
        <w:t xml:space="preserve">runoff </w:t>
      </w:r>
      <w:r w:rsidRPr="00884141">
        <w:rPr>
          <w:rFonts w:ascii="Arial" w:eastAsia="Calibri" w:hAnsi="Arial" w:cs="Arial"/>
          <w:sz w:val="24"/>
          <w:szCs w:val="24"/>
        </w:rPr>
        <w:t xml:space="preserve">was collected and centrifuged (300xg, for 6 minutes at </w:t>
      </w:r>
      <w:r w:rsidRPr="00884141">
        <w:rPr>
          <w:rFonts w:ascii="Arial" w:eastAsia="Times New Roman" w:hAnsi="Arial" w:cs="Arial"/>
          <w:sz w:val="24"/>
          <w:szCs w:val="24"/>
        </w:rPr>
        <w:t>4˚C</w:t>
      </w:r>
      <w:r w:rsidRPr="00884141">
        <w:rPr>
          <w:rFonts w:ascii="Arial" w:eastAsia="Calibri" w:hAnsi="Arial" w:cs="Arial"/>
          <w:sz w:val="24"/>
          <w:szCs w:val="24"/>
        </w:rPr>
        <w:t xml:space="preserve">). The pellet was resuspended in hypotonic lysis buffer (7ml of 0.2% NaCl) and gently inverted x10 to </w:t>
      </w:r>
      <w:r w:rsidR="005C4893" w:rsidRPr="00884141">
        <w:rPr>
          <w:rFonts w:ascii="Arial" w:eastAsia="Calibri" w:hAnsi="Arial" w:cs="Arial"/>
          <w:sz w:val="24"/>
          <w:szCs w:val="24"/>
        </w:rPr>
        <w:t>lyse</w:t>
      </w:r>
      <w:r w:rsidRPr="00884141">
        <w:rPr>
          <w:rFonts w:ascii="Arial" w:eastAsia="Calibri" w:hAnsi="Arial" w:cs="Arial"/>
          <w:sz w:val="24"/>
          <w:szCs w:val="24"/>
        </w:rPr>
        <w:t xml:space="preserve"> </w:t>
      </w:r>
      <w:r w:rsidR="005C4893" w:rsidRPr="00884141">
        <w:rPr>
          <w:rFonts w:ascii="Arial" w:eastAsia="Calibri" w:hAnsi="Arial" w:cs="Arial"/>
          <w:sz w:val="24"/>
          <w:szCs w:val="24"/>
        </w:rPr>
        <w:t xml:space="preserve">contaminating </w:t>
      </w:r>
      <w:r w:rsidRPr="00884141">
        <w:rPr>
          <w:rFonts w:ascii="Arial" w:eastAsia="Calibri" w:hAnsi="Arial" w:cs="Arial"/>
          <w:sz w:val="24"/>
          <w:szCs w:val="24"/>
        </w:rPr>
        <w:t>erythrocytes. Th</w:t>
      </w:r>
      <w:r w:rsidR="005C4893" w:rsidRPr="00884141">
        <w:rPr>
          <w:rFonts w:ascii="Arial" w:eastAsia="Calibri" w:hAnsi="Arial" w:cs="Arial"/>
          <w:sz w:val="24"/>
          <w:szCs w:val="24"/>
        </w:rPr>
        <w:t>is was quickly followed by addition of</w:t>
      </w:r>
      <w:r w:rsidRPr="00884141">
        <w:rPr>
          <w:rFonts w:ascii="Arial" w:eastAsia="Calibri" w:hAnsi="Arial" w:cs="Arial"/>
          <w:sz w:val="24"/>
          <w:szCs w:val="24"/>
        </w:rPr>
        <w:t xml:space="preserve"> hypertonic rescue buffer (7ml of 1.6% NaCl supplemented with 0.1% glucose) and </w:t>
      </w:r>
      <w:r w:rsidR="005C4893" w:rsidRPr="00884141">
        <w:rPr>
          <w:rFonts w:ascii="Arial" w:eastAsia="Calibri" w:hAnsi="Arial" w:cs="Arial"/>
          <w:sz w:val="24"/>
          <w:szCs w:val="24"/>
        </w:rPr>
        <w:t xml:space="preserve">the tube </w:t>
      </w:r>
      <w:r w:rsidRPr="00884141">
        <w:rPr>
          <w:rFonts w:ascii="Arial" w:eastAsia="Calibri" w:hAnsi="Arial" w:cs="Arial"/>
          <w:sz w:val="24"/>
          <w:szCs w:val="24"/>
        </w:rPr>
        <w:t>inverted once. The cell suspension was centrifuged (300</w:t>
      </w:r>
      <w:r w:rsidR="006014F0">
        <w:rPr>
          <w:rFonts w:ascii="Arial" w:eastAsia="Calibri" w:hAnsi="Arial" w:cs="Arial"/>
          <w:sz w:val="24"/>
          <w:szCs w:val="24"/>
        </w:rPr>
        <w:t xml:space="preserve"> </w:t>
      </w:r>
      <w:r w:rsidRPr="00884141">
        <w:rPr>
          <w:rFonts w:ascii="Arial" w:eastAsia="Calibri" w:hAnsi="Arial" w:cs="Arial"/>
          <w:sz w:val="24"/>
          <w:szCs w:val="24"/>
        </w:rPr>
        <w:t>x</w:t>
      </w:r>
      <w:r w:rsidR="006014F0">
        <w:rPr>
          <w:rFonts w:ascii="Arial" w:eastAsia="Calibri" w:hAnsi="Arial" w:cs="Arial"/>
          <w:sz w:val="24"/>
          <w:szCs w:val="24"/>
        </w:rPr>
        <w:t xml:space="preserve"> </w:t>
      </w:r>
      <w:r w:rsidRPr="00884141">
        <w:rPr>
          <w:rFonts w:ascii="Arial" w:eastAsia="Calibri" w:hAnsi="Arial" w:cs="Arial"/>
          <w:sz w:val="24"/>
          <w:szCs w:val="24"/>
        </w:rPr>
        <w:t xml:space="preserve">g, for 6 minutes at </w:t>
      </w:r>
      <w:r w:rsidRPr="00884141">
        <w:rPr>
          <w:rFonts w:ascii="Arial" w:eastAsia="Times New Roman" w:hAnsi="Arial" w:cs="Arial"/>
          <w:sz w:val="24"/>
          <w:szCs w:val="24"/>
        </w:rPr>
        <w:t>4˚C</w:t>
      </w:r>
      <w:r w:rsidRPr="00884141">
        <w:rPr>
          <w:rFonts w:ascii="Arial" w:eastAsia="Calibri" w:hAnsi="Arial" w:cs="Arial"/>
          <w:sz w:val="24"/>
          <w:szCs w:val="24"/>
        </w:rPr>
        <w:t xml:space="preserve">), and the pellet was resuspended in 6ml buffer and washed by centrifugation (300xg, for 6 minutes at </w:t>
      </w:r>
      <w:r w:rsidRPr="00884141">
        <w:rPr>
          <w:rFonts w:ascii="Arial" w:eastAsia="Times New Roman" w:hAnsi="Arial" w:cs="Arial"/>
          <w:sz w:val="24"/>
          <w:szCs w:val="24"/>
        </w:rPr>
        <w:t>4˚C</w:t>
      </w:r>
      <w:r w:rsidRPr="00884141">
        <w:rPr>
          <w:rFonts w:ascii="Arial" w:eastAsia="Calibri" w:hAnsi="Arial" w:cs="Arial"/>
          <w:sz w:val="24"/>
          <w:szCs w:val="24"/>
        </w:rPr>
        <w:t>).</w:t>
      </w:r>
    </w:p>
    <w:p w14:paraId="4648D927" w14:textId="77777777" w:rsidR="005C4893" w:rsidRDefault="00F22E8F" w:rsidP="00914EB0">
      <w:pPr>
        <w:spacing w:line="360" w:lineRule="auto"/>
        <w:jc w:val="both"/>
        <w:rPr>
          <w:rFonts w:asciiTheme="minorBidi" w:eastAsia="Calibri" w:hAnsiTheme="minorBidi"/>
          <w:sz w:val="24"/>
          <w:szCs w:val="24"/>
        </w:rPr>
      </w:pPr>
      <w:r w:rsidRPr="00227780">
        <w:rPr>
          <w:rFonts w:asciiTheme="minorBidi" w:eastAsia="Calibri" w:hAnsiTheme="minorBidi"/>
          <w:sz w:val="24"/>
          <w:szCs w:val="24"/>
        </w:rPr>
        <w:t xml:space="preserve"> </w:t>
      </w:r>
    </w:p>
    <w:p w14:paraId="73BF928B" w14:textId="37457D15" w:rsidR="00F22E8F" w:rsidRDefault="00F22E8F" w:rsidP="00CB34BE">
      <w:pPr>
        <w:spacing w:line="360" w:lineRule="auto"/>
        <w:jc w:val="both"/>
        <w:rPr>
          <w:rFonts w:ascii="Arial" w:hAnsi="Arial" w:cs="Arial"/>
          <w:color w:val="000000"/>
          <w:sz w:val="24"/>
          <w:szCs w:val="24"/>
        </w:rPr>
      </w:pPr>
      <w:r w:rsidRPr="00227780">
        <w:rPr>
          <w:rFonts w:asciiTheme="minorBidi" w:eastAsia="Calibri" w:hAnsiTheme="minorBidi"/>
          <w:sz w:val="24"/>
          <w:szCs w:val="24"/>
        </w:rPr>
        <w:t>The pellet was resuspended in 1ml of cold buffer and neutrophils were counted by using a disposa</w:t>
      </w:r>
      <w:r w:rsidR="007F42B9">
        <w:rPr>
          <w:rFonts w:asciiTheme="minorBidi" w:eastAsia="Calibri" w:hAnsiTheme="minorBidi"/>
          <w:sz w:val="24"/>
          <w:szCs w:val="24"/>
        </w:rPr>
        <w:t>b</w:t>
      </w:r>
      <w:r w:rsidRPr="00227780">
        <w:rPr>
          <w:rFonts w:asciiTheme="minorBidi" w:eastAsia="Calibri" w:hAnsiTheme="minorBidi"/>
          <w:sz w:val="24"/>
          <w:szCs w:val="24"/>
        </w:rPr>
        <w:t>l</w:t>
      </w:r>
      <w:r w:rsidR="007F42B9">
        <w:rPr>
          <w:rFonts w:asciiTheme="minorBidi" w:eastAsia="Calibri" w:hAnsiTheme="minorBidi"/>
          <w:sz w:val="24"/>
          <w:szCs w:val="24"/>
        </w:rPr>
        <w:t>e</w:t>
      </w:r>
      <w:r w:rsidRPr="00227780">
        <w:rPr>
          <w:rFonts w:asciiTheme="minorBidi" w:eastAsia="Calibri" w:hAnsiTheme="minorBidi"/>
          <w:sz w:val="24"/>
          <w:szCs w:val="24"/>
        </w:rPr>
        <w:t xml:space="preserve"> haemocytometer (Digital Bio, Korea)</w:t>
      </w:r>
      <w:r w:rsidR="00895531">
        <w:rPr>
          <w:rFonts w:asciiTheme="minorBidi" w:eastAsia="Calibri" w:hAnsiTheme="minorBidi"/>
          <w:sz w:val="24"/>
          <w:szCs w:val="24"/>
        </w:rPr>
        <w:t xml:space="preserve"> (Appendix </w:t>
      </w:r>
      <w:r w:rsidR="001E4EF9">
        <w:rPr>
          <w:rFonts w:asciiTheme="minorBidi" w:eastAsia="Calibri" w:hAnsiTheme="minorBidi"/>
          <w:sz w:val="24"/>
          <w:szCs w:val="24"/>
        </w:rPr>
        <w:t>B</w:t>
      </w:r>
      <w:r w:rsidR="00895531">
        <w:rPr>
          <w:rFonts w:asciiTheme="minorBidi" w:eastAsia="Calibri" w:hAnsiTheme="minorBidi"/>
          <w:sz w:val="24"/>
          <w:szCs w:val="24"/>
        </w:rPr>
        <w:t>)</w:t>
      </w:r>
      <w:r w:rsidRPr="00227780">
        <w:rPr>
          <w:rFonts w:asciiTheme="minorBidi" w:eastAsia="Calibri" w:hAnsiTheme="minorBidi"/>
          <w:sz w:val="24"/>
          <w:szCs w:val="24"/>
        </w:rPr>
        <w:t>. In addition, purity was determined by differential counts made using cytospins (</w:t>
      </w:r>
      <w:r w:rsidRPr="00433576">
        <w:rPr>
          <w:rFonts w:asciiTheme="minorBidi" w:eastAsia="Calibri" w:hAnsiTheme="minorBidi"/>
          <w:sz w:val="24"/>
          <w:szCs w:val="24"/>
        </w:rPr>
        <w:t>see</w:t>
      </w:r>
      <w:r w:rsidRPr="00227780">
        <w:rPr>
          <w:rFonts w:asciiTheme="minorBidi" w:eastAsia="Calibri" w:hAnsiTheme="minorBidi"/>
          <w:sz w:val="24"/>
          <w:szCs w:val="24"/>
        </w:rPr>
        <w:t xml:space="preserve"> </w:t>
      </w:r>
      <w:r w:rsidR="00433576">
        <w:rPr>
          <w:rFonts w:asciiTheme="minorBidi" w:eastAsia="Calibri" w:hAnsiTheme="minorBidi"/>
          <w:sz w:val="24"/>
          <w:szCs w:val="24"/>
        </w:rPr>
        <w:t>section 2.3</w:t>
      </w:r>
      <w:r w:rsidRPr="00227780">
        <w:rPr>
          <w:rFonts w:asciiTheme="minorBidi" w:eastAsia="Calibri" w:hAnsiTheme="minorBidi"/>
          <w:sz w:val="24"/>
          <w:szCs w:val="24"/>
        </w:rPr>
        <w:t xml:space="preserve">). </w:t>
      </w:r>
      <w:r w:rsidR="00084AD7">
        <w:rPr>
          <w:rFonts w:asciiTheme="minorBidi" w:eastAsia="Calibri" w:hAnsiTheme="minorBidi"/>
          <w:sz w:val="24"/>
          <w:szCs w:val="24"/>
        </w:rPr>
        <w:t>T</w:t>
      </w:r>
      <w:r w:rsidR="00084AD7" w:rsidRPr="00227780">
        <w:rPr>
          <w:rFonts w:asciiTheme="minorBidi" w:eastAsia="Calibri" w:hAnsiTheme="minorBidi"/>
          <w:sz w:val="24"/>
          <w:szCs w:val="24"/>
        </w:rPr>
        <w:t>he neutrophils represented 28% of whole-blood murine leukocytes</w:t>
      </w:r>
      <w:r w:rsidR="00084AD7">
        <w:rPr>
          <w:rFonts w:asciiTheme="minorBidi" w:eastAsia="Calibri" w:hAnsiTheme="minorBidi"/>
          <w:sz w:val="24"/>
          <w:szCs w:val="24"/>
        </w:rPr>
        <w:t>, consistent with previous observation</w:t>
      </w:r>
      <w:r w:rsidRPr="00227780">
        <w:rPr>
          <w:rFonts w:asciiTheme="minorBidi" w:eastAsia="Calibri" w:hAnsiTheme="minorBidi"/>
          <w:sz w:val="24"/>
          <w:szCs w:val="24"/>
        </w:rPr>
        <w:t xml:space="preserve"> </w:t>
      </w:r>
      <w:r w:rsidRPr="00227780">
        <w:rPr>
          <w:rFonts w:asciiTheme="minorBidi" w:eastAsia="Calibri" w:hAnsiTheme="minorBidi"/>
          <w:sz w:val="24"/>
          <w:szCs w:val="24"/>
        </w:rPr>
        <w:fldChar w:fldCharType="begin"/>
      </w:r>
      <w:r w:rsidR="001A397F">
        <w:rPr>
          <w:rFonts w:asciiTheme="minorBidi" w:eastAsia="Calibri" w:hAnsiTheme="minorBidi"/>
          <w:sz w:val="24"/>
          <w:szCs w:val="24"/>
        </w:rPr>
        <w:instrText xml:space="preserve"> ADDIN EN.CITE &lt;EndNote&gt;&lt;Cite&gt;&lt;Author&gt;Cotter&lt;/Author&gt;&lt;Year&gt;2001&lt;/Year&gt;&lt;RecNum&gt;98&lt;/RecNum&gt;&lt;DisplayText&gt;(Cotter et al., 2001)&lt;/DisplayText&gt;&lt;record&gt;&lt;rec-number&gt;98&lt;/rec-number&gt;&lt;foreign-keys&gt;&lt;key app="EN" db-id="0dvs2w2purpvt3e095wpsxwdewfavxvtxpee" timestamp="0"&gt;98&lt;/key&gt;&lt;/foreign-keys&gt;&lt;ref-type name="Journal Article"&gt;17&lt;/ref-type&gt;&lt;contributors&gt;&lt;authors&gt;&lt;author&gt;Cotter, Matthew J.&lt;/author&gt;&lt;author&gt;Norman, Keith E.&lt;/author&gt;&lt;author&gt;Hellewell, Paul G.&lt;/author&gt;&lt;author&gt;Ridger, Victoria C.&lt;/author&gt;&lt;/authors&gt;&lt;/contributors&gt;&lt;titles&gt;&lt;title&gt;A novel method for isolation of neutrophils from murine blood using negative immunomagnetic separation&lt;/title&gt;&lt;secondary-title&gt;The American journal of pathology&lt;/secondary-title&gt;&lt;/titles&gt;&lt;periodical&gt;&lt;full-title&gt;The American Journal of Pathology&lt;/full-title&gt;&lt;/periodical&gt;&lt;pages&gt;473-481&lt;/pages&gt;&lt;volume&gt;159&lt;/volume&gt;&lt;number&gt;2&lt;/number&gt;&lt;dates&gt;&lt;year&gt;2001&lt;/year&gt;&lt;/dates&gt;&lt;publisher&gt;American Society for Investigative Pathology&lt;/publisher&gt;&lt;isbn&gt;0002-9440&lt;/isbn&gt;&lt;urls&gt;&lt;related-urls&gt;&lt;url&gt;http://linkinghub.elsevier.com/retrieve/pii/S0002944010617191?showall=true&lt;/url&gt;&lt;/related-urls&gt;&lt;/urls&gt;&lt;/record&gt;&lt;/Cite&gt;&lt;/EndNote&gt;</w:instrText>
      </w:r>
      <w:r w:rsidRPr="00227780">
        <w:rPr>
          <w:rFonts w:asciiTheme="minorBidi" w:eastAsia="Calibri" w:hAnsiTheme="minorBidi"/>
          <w:sz w:val="24"/>
          <w:szCs w:val="24"/>
        </w:rPr>
        <w:fldChar w:fldCharType="separate"/>
      </w:r>
      <w:r w:rsidR="00260E31">
        <w:rPr>
          <w:rFonts w:asciiTheme="minorBidi" w:eastAsia="Calibri" w:hAnsiTheme="minorBidi"/>
          <w:noProof/>
          <w:sz w:val="24"/>
          <w:szCs w:val="24"/>
        </w:rPr>
        <w:t>(</w:t>
      </w:r>
      <w:hyperlink w:anchor="_ENREF_59" w:tooltip="Cotter, 2001 #18" w:history="1">
        <w:r w:rsidR="00CB34BE">
          <w:rPr>
            <w:rFonts w:asciiTheme="minorBidi" w:eastAsia="Calibri" w:hAnsiTheme="minorBidi"/>
            <w:noProof/>
            <w:sz w:val="24"/>
            <w:szCs w:val="24"/>
          </w:rPr>
          <w:t>Cotter et al., 2001</w:t>
        </w:r>
      </w:hyperlink>
      <w:r w:rsidR="00260E31">
        <w:rPr>
          <w:rFonts w:asciiTheme="minorBidi" w:eastAsia="Calibri" w:hAnsiTheme="minorBidi"/>
          <w:noProof/>
          <w:sz w:val="24"/>
          <w:szCs w:val="24"/>
        </w:rPr>
        <w:t>)</w:t>
      </w:r>
      <w:r w:rsidRPr="00227780">
        <w:rPr>
          <w:rFonts w:asciiTheme="minorBidi" w:eastAsia="Calibri" w:hAnsiTheme="minorBidi"/>
          <w:sz w:val="24"/>
          <w:szCs w:val="24"/>
        </w:rPr>
        <w:fldChar w:fldCharType="end"/>
      </w:r>
      <w:r w:rsidRPr="00227780">
        <w:rPr>
          <w:rFonts w:asciiTheme="minorBidi" w:eastAsia="Calibri" w:hAnsiTheme="minorBidi"/>
          <w:sz w:val="24"/>
          <w:szCs w:val="24"/>
        </w:rPr>
        <w:t>. The number of neutrophils obtained was ~0.5 x 10</w:t>
      </w:r>
      <w:r w:rsidRPr="00227780">
        <w:rPr>
          <w:rFonts w:asciiTheme="minorBidi" w:eastAsia="Calibri" w:hAnsiTheme="minorBidi"/>
          <w:sz w:val="24"/>
          <w:szCs w:val="24"/>
          <w:vertAlign w:val="superscript"/>
        </w:rPr>
        <w:t xml:space="preserve">6 </w:t>
      </w:r>
      <w:r w:rsidRPr="00227780">
        <w:rPr>
          <w:rFonts w:asciiTheme="minorBidi" w:eastAsia="Calibri" w:hAnsiTheme="minorBidi"/>
          <w:sz w:val="24"/>
          <w:szCs w:val="24"/>
        </w:rPr>
        <w:t>cells</w:t>
      </w:r>
      <w:r w:rsidR="00084AD7">
        <w:rPr>
          <w:rFonts w:asciiTheme="minorBidi" w:eastAsia="Calibri" w:hAnsiTheme="minorBidi"/>
          <w:sz w:val="24"/>
          <w:szCs w:val="24"/>
        </w:rPr>
        <w:t xml:space="preserve"> per ml of whole blood</w:t>
      </w:r>
      <w:r w:rsidRPr="00227780">
        <w:rPr>
          <w:rFonts w:asciiTheme="minorBidi" w:eastAsia="Calibri" w:hAnsiTheme="minorBidi"/>
          <w:sz w:val="24"/>
          <w:szCs w:val="24"/>
        </w:rPr>
        <w:t xml:space="preserve">. Therefore, this represents a recovery of ~ 70% of circulating neutrophils. </w:t>
      </w:r>
      <w:r w:rsidR="00B74C5E">
        <w:rPr>
          <w:rFonts w:asciiTheme="minorBidi" w:eastAsia="Calibri" w:hAnsiTheme="minorBidi"/>
          <w:sz w:val="24"/>
          <w:szCs w:val="24"/>
        </w:rPr>
        <w:t>M</w:t>
      </w:r>
      <w:r w:rsidR="00EB54DB">
        <w:rPr>
          <w:rFonts w:asciiTheme="minorBidi" w:eastAsia="Calibri" w:hAnsiTheme="minorBidi"/>
          <w:sz w:val="24"/>
          <w:szCs w:val="24"/>
        </w:rPr>
        <w:t xml:space="preserve">ice </w:t>
      </w:r>
      <w:r w:rsidR="00C863E8">
        <w:rPr>
          <w:rFonts w:asciiTheme="minorBidi" w:eastAsia="Calibri" w:hAnsiTheme="minorBidi"/>
          <w:sz w:val="24"/>
          <w:szCs w:val="24"/>
        </w:rPr>
        <w:t xml:space="preserve">were </w:t>
      </w:r>
      <w:r w:rsidR="00C863E8">
        <w:rPr>
          <w:rFonts w:asciiTheme="minorBidi" w:eastAsia="Calibri" w:hAnsiTheme="minorBidi"/>
          <w:sz w:val="24"/>
          <w:szCs w:val="24"/>
        </w:rPr>
        <w:lastRenderedPageBreak/>
        <w:t>all studied</w:t>
      </w:r>
      <w:r w:rsidR="00B74C5E">
        <w:rPr>
          <w:rFonts w:asciiTheme="minorBidi" w:eastAsia="Calibri" w:hAnsiTheme="minorBidi"/>
          <w:sz w:val="24"/>
          <w:szCs w:val="24"/>
        </w:rPr>
        <w:t xml:space="preserve"> at the same age </w:t>
      </w:r>
      <w:r w:rsidR="00FD7024">
        <w:rPr>
          <w:rFonts w:asciiTheme="minorBidi" w:eastAsia="Calibri" w:hAnsiTheme="minorBidi"/>
          <w:sz w:val="24"/>
          <w:szCs w:val="24"/>
        </w:rPr>
        <w:t>(</w:t>
      </w:r>
      <w:r w:rsidR="00FD7024" w:rsidRPr="00D3434F">
        <w:rPr>
          <w:rFonts w:asciiTheme="minorBidi" w:eastAsia="Calibri" w:hAnsiTheme="minorBidi"/>
          <w:sz w:val="24"/>
          <w:szCs w:val="24"/>
        </w:rPr>
        <w:t>3 months</w:t>
      </w:r>
      <w:r w:rsidR="00FD7024">
        <w:rPr>
          <w:rFonts w:asciiTheme="minorBidi" w:eastAsia="Calibri" w:hAnsiTheme="minorBidi"/>
          <w:sz w:val="24"/>
          <w:szCs w:val="24"/>
        </w:rPr>
        <w:t xml:space="preserve">) </w:t>
      </w:r>
      <w:r w:rsidR="00B74C5E">
        <w:rPr>
          <w:rFonts w:asciiTheme="minorBidi" w:eastAsia="Calibri" w:hAnsiTheme="minorBidi"/>
          <w:sz w:val="24"/>
          <w:szCs w:val="24"/>
        </w:rPr>
        <w:t xml:space="preserve">and gender </w:t>
      </w:r>
      <w:r w:rsidR="00FD7024">
        <w:rPr>
          <w:rFonts w:asciiTheme="minorBidi" w:eastAsia="Calibri" w:hAnsiTheme="minorBidi"/>
          <w:sz w:val="24"/>
          <w:szCs w:val="24"/>
        </w:rPr>
        <w:t>(</w:t>
      </w:r>
      <w:r w:rsidR="00FD7024" w:rsidRPr="00D3434F">
        <w:rPr>
          <w:rFonts w:asciiTheme="minorBidi" w:eastAsia="Calibri" w:hAnsiTheme="minorBidi"/>
          <w:sz w:val="24"/>
          <w:szCs w:val="24"/>
        </w:rPr>
        <w:t>male</w:t>
      </w:r>
      <w:r w:rsidR="00FD7024">
        <w:rPr>
          <w:rFonts w:asciiTheme="minorBidi" w:eastAsia="Calibri" w:hAnsiTheme="minorBidi"/>
          <w:sz w:val="24"/>
          <w:szCs w:val="24"/>
        </w:rPr>
        <w:t xml:space="preserve">) </w:t>
      </w:r>
      <w:r w:rsidR="00B74C5E">
        <w:rPr>
          <w:rFonts w:asciiTheme="minorBidi" w:eastAsia="Calibri" w:hAnsiTheme="minorBidi"/>
          <w:sz w:val="24"/>
          <w:szCs w:val="24"/>
        </w:rPr>
        <w:t>to</w:t>
      </w:r>
      <w:r w:rsidR="00B74C5E" w:rsidRPr="00C863E8">
        <w:rPr>
          <w:rFonts w:ascii="Arial" w:hAnsi="Arial" w:cs="Arial"/>
          <w:color w:val="000000"/>
          <w:sz w:val="24"/>
          <w:szCs w:val="24"/>
        </w:rPr>
        <w:t xml:space="preserve"> minimize the </w:t>
      </w:r>
      <w:r w:rsidR="00C863E8" w:rsidRPr="00C863E8">
        <w:rPr>
          <w:rFonts w:ascii="Arial" w:hAnsi="Arial" w:cs="Arial"/>
          <w:color w:val="000000"/>
          <w:sz w:val="24"/>
          <w:szCs w:val="24"/>
        </w:rPr>
        <w:t xml:space="preserve">variability </w:t>
      </w:r>
      <w:r w:rsidR="00C863E8">
        <w:rPr>
          <w:rFonts w:ascii="Arial" w:hAnsi="Arial" w:cs="Arial"/>
          <w:color w:val="000000"/>
          <w:sz w:val="24"/>
          <w:szCs w:val="24"/>
        </w:rPr>
        <w:t xml:space="preserve">between the mice. </w:t>
      </w:r>
    </w:p>
    <w:p w14:paraId="1765D57C" w14:textId="77777777" w:rsidR="003726B6" w:rsidRDefault="003726B6" w:rsidP="001E4EF9">
      <w:pPr>
        <w:spacing w:line="360" w:lineRule="auto"/>
        <w:jc w:val="both"/>
        <w:rPr>
          <w:rFonts w:ascii="Arial" w:hAnsi="Arial" w:cs="Arial"/>
          <w:color w:val="000000"/>
          <w:sz w:val="24"/>
          <w:szCs w:val="24"/>
        </w:rPr>
      </w:pPr>
    </w:p>
    <w:p w14:paraId="38BBBA9B" w14:textId="77777777" w:rsidR="003726B6" w:rsidRPr="00227780" w:rsidRDefault="003726B6" w:rsidP="001E4EF9">
      <w:pPr>
        <w:spacing w:line="360" w:lineRule="auto"/>
        <w:jc w:val="both"/>
        <w:rPr>
          <w:rFonts w:asciiTheme="minorBidi" w:eastAsia="Calibri" w:hAnsiTheme="minorBidi"/>
          <w:sz w:val="24"/>
          <w:szCs w:val="24"/>
        </w:rPr>
      </w:pPr>
    </w:p>
    <w:p w14:paraId="14F2ADDE" w14:textId="77777777" w:rsidR="00F22E8F" w:rsidRDefault="00F22E8F" w:rsidP="00F22E8F">
      <w:pPr>
        <w:spacing w:line="360" w:lineRule="auto"/>
        <w:rPr>
          <w:rFonts w:ascii="Arial" w:eastAsia="Calibri" w:hAnsi="Arial" w:cs="Arial"/>
          <w:sz w:val="24"/>
          <w:szCs w:val="24"/>
        </w:rPr>
      </w:pPr>
    </w:p>
    <w:p w14:paraId="3D04E428" w14:textId="77777777" w:rsidR="003726B6" w:rsidRDefault="003726B6" w:rsidP="00F22E8F">
      <w:pPr>
        <w:spacing w:line="360" w:lineRule="auto"/>
        <w:rPr>
          <w:rFonts w:ascii="Arial" w:eastAsia="Calibri" w:hAnsi="Arial" w:cs="Arial"/>
          <w:sz w:val="24"/>
          <w:szCs w:val="24"/>
        </w:rPr>
      </w:pPr>
    </w:p>
    <w:p w14:paraId="7FB1A972" w14:textId="77777777" w:rsidR="003726B6" w:rsidRDefault="003726B6" w:rsidP="00F22E8F">
      <w:pPr>
        <w:spacing w:line="360" w:lineRule="auto"/>
        <w:rPr>
          <w:rFonts w:ascii="Arial" w:eastAsia="Calibri" w:hAnsi="Arial" w:cs="Arial"/>
          <w:sz w:val="24"/>
          <w:szCs w:val="24"/>
        </w:rPr>
      </w:pPr>
    </w:p>
    <w:p w14:paraId="5DBE6F3A" w14:textId="77777777" w:rsidR="003726B6" w:rsidRDefault="003726B6" w:rsidP="00F22E8F">
      <w:pPr>
        <w:spacing w:line="360" w:lineRule="auto"/>
        <w:rPr>
          <w:rFonts w:ascii="Arial" w:eastAsia="Calibri" w:hAnsi="Arial" w:cs="Arial"/>
          <w:sz w:val="24"/>
          <w:szCs w:val="24"/>
        </w:rPr>
      </w:pPr>
    </w:p>
    <w:p w14:paraId="6DBDE4CD" w14:textId="77777777" w:rsidR="003726B6" w:rsidRDefault="003726B6" w:rsidP="00F22E8F">
      <w:pPr>
        <w:spacing w:line="360" w:lineRule="auto"/>
        <w:rPr>
          <w:rFonts w:ascii="Arial" w:eastAsia="Calibri" w:hAnsi="Arial" w:cs="Arial"/>
          <w:sz w:val="24"/>
          <w:szCs w:val="24"/>
        </w:rPr>
      </w:pPr>
    </w:p>
    <w:p w14:paraId="28FF796C" w14:textId="77777777" w:rsidR="003726B6" w:rsidRDefault="003726B6" w:rsidP="00F22E8F">
      <w:pPr>
        <w:spacing w:line="360" w:lineRule="auto"/>
        <w:rPr>
          <w:rFonts w:ascii="Arial" w:eastAsia="Calibri" w:hAnsi="Arial" w:cs="Arial"/>
          <w:sz w:val="24"/>
          <w:szCs w:val="24"/>
        </w:rPr>
      </w:pPr>
    </w:p>
    <w:p w14:paraId="6BE1DBE7" w14:textId="77777777" w:rsidR="003726B6" w:rsidRPr="0029078F" w:rsidRDefault="003726B6" w:rsidP="00F22E8F">
      <w:pPr>
        <w:spacing w:line="360" w:lineRule="auto"/>
        <w:rPr>
          <w:rFonts w:ascii="Arial" w:eastAsia="Calibri" w:hAnsi="Arial" w:cs="Arial"/>
          <w:sz w:val="24"/>
          <w:szCs w:val="24"/>
        </w:rPr>
      </w:pPr>
    </w:p>
    <w:p w14:paraId="52BE2B8C" w14:textId="77777777" w:rsidR="00F22E8F" w:rsidRPr="0029078F" w:rsidRDefault="00F22E8F" w:rsidP="00F22E8F">
      <w:pPr>
        <w:spacing w:line="360" w:lineRule="auto"/>
        <w:rPr>
          <w:rFonts w:ascii="Arial" w:eastAsia="Calibri" w:hAnsi="Arial" w:cs="Arial"/>
          <w:b/>
          <w:bCs/>
          <w:sz w:val="24"/>
          <w:szCs w:val="24"/>
        </w:rPr>
      </w:pPr>
    </w:p>
    <w:p w14:paraId="649972CC" w14:textId="77777777" w:rsidR="003962E0" w:rsidRDefault="001D59D7" w:rsidP="004834F9">
      <w:pPr>
        <w:keepNext/>
        <w:spacing w:line="360" w:lineRule="auto"/>
      </w:pPr>
      <w:r>
        <w:rPr>
          <w:rFonts w:ascii="Arial" w:eastAsia="Calibri" w:hAnsi="Arial" w:cs="Arial"/>
          <w:b/>
          <w:bCs/>
          <w:noProof/>
          <w:sz w:val="24"/>
          <w:szCs w:val="24"/>
          <w:lang w:eastAsia="en-GB"/>
        </w:rPr>
        <w:lastRenderedPageBreak/>
        <w:drawing>
          <wp:inline distT="0" distB="0" distL="0" distR="0" wp14:anchorId="53B43EF6" wp14:editId="44E03856">
            <wp:extent cx="5486400" cy="4114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etic field.jpg"/>
                    <pic:cNvPicPr/>
                  </pic:nvPicPr>
                  <pic:blipFill>
                    <a:blip r:embed="rId23">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6DD5ED40" w14:textId="376F865E" w:rsidR="003962E0" w:rsidRPr="00164EFD" w:rsidRDefault="003962E0" w:rsidP="003962E0">
      <w:pPr>
        <w:pStyle w:val="Caption"/>
        <w:rPr>
          <w:rFonts w:asciiTheme="minorBidi" w:hAnsiTheme="minorBidi"/>
          <w:b/>
          <w:bCs/>
          <w:i w:val="0"/>
          <w:iCs w:val="0"/>
          <w:color w:val="auto"/>
          <w:sz w:val="24"/>
          <w:szCs w:val="24"/>
        </w:rPr>
      </w:pPr>
      <w:bookmarkStart w:id="71" w:name="_Toc426231997"/>
      <w:r w:rsidRPr="00164EFD">
        <w:rPr>
          <w:rFonts w:asciiTheme="minorBidi" w:hAnsiTheme="minorBidi"/>
          <w:b/>
          <w:bCs/>
          <w:i w:val="0"/>
          <w:iCs w:val="0"/>
          <w:color w:val="auto"/>
          <w:sz w:val="24"/>
          <w:szCs w:val="24"/>
        </w:rPr>
        <w:t xml:space="preserve">Figure </w:t>
      </w:r>
      <w:r w:rsidR="00D87240">
        <w:rPr>
          <w:rFonts w:asciiTheme="minorBidi" w:hAnsiTheme="minorBidi"/>
          <w:b/>
          <w:bCs/>
          <w:i w:val="0"/>
          <w:iCs w:val="0"/>
          <w:color w:val="auto"/>
          <w:sz w:val="24"/>
          <w:szCs w:val="24"/>
        </w:rPr>
        <w:fldChar w:fldCharType="begin"/>
      </w:r>
      <w:r w:rsidR="00D87240">
        <w:rPr>
          <w:rFonts w:asciiTheme="minorBidi" w:hAnsiTheme="minorBidi"/>
          <w:b/>
          <w:bCs/>
          <w:i w:val="0"/>
          <w:iCs w:val="0"/>
          <w:color w:val="auto"/>
          <w:sz w:val="24"/>
          <w:szCs w:val="24"/>
        </w:rPr>
        <w:instrText xml:space="preserve"> STYLEREF 1 \s </w:instrText>
      </w:r>
      <w:r w:rsidR="00D87240">
        <w:rPr>
          <w:rFonts w:asciiTheme="minorBidi" w:hAnsiTheme="minorBidi"/>
          <w:b/>
          <w:bCs/>
          <w:i w:val="0"/>
          <w:iCs w:val="0"/>
          <w:color w:val="auto"/>
          <w:sz w:val="24"/>
          <w:szCs w:val="24"/>
        </w:rPr>
        <w:fldChar w:fldCharType="separate"/>
      </w:r>
      <w:r w:rsidR="0068162C">
        <w:rPr>
          <w:rFonts w:asciiTheme="minorBidi" w:hAnsiTheme="minorBidi"/>
          <w:b/>
          <w:bCs/>
          <w:i w:val="0"/>
          <w:iCs w:val="0"/>
          <w:noProof/>
          <w:color w:val="auto"/>
          <w:sz w:val="24"/>
          <w:szCs w:val="24"/>
        </w:rPr>
        <w:t>2</w:t>
      </w:r>
      <w:r w:rsidR="00D87240">
        <w:rPr>
          <w:rFonts w:asciiTheme="minorBidi" w:hAnsiTheme="minorBidi"/>
          <w:b/>
          <w:bCs/>
          <w:i w:val="0"/>
          <w:iCs w:val="0"/>
          <w:color w:val="auto"/>
          <w:sz w:val="24"/>
          <w:szCs w:val="24"/>
        </w:rPr>
        <w:fldChar w:fldCharType="end"/>
      </w:r>
      <w:r w:rsidR="00D87240">
        <w:rPr>
          <w:rFonts w:asciiTheme="minorBidi" w:hAnsiTheme="minorBidi"/>
          <w:b/>
          <w:bCs/>
          <w:i w:val="0"/>
          <w:iCs w:val="0"/>
          <w:color w:val="auto"/>
          <w:sz w:val="24"/>
          <w:szCs w:val="24"/>
        </w:rPr>
        <w:t>.</w:t>
      </w:r>
      <w:r w:rsidR="00D87240">
        <w:rPr>
          <w:rFonts w:asciiTheme="minorBidi" w:hAnsiTheme="minorBidi"/>
          <w:b/>
          <w:bCs/>
          <w:i w:val="0"/>
          <w:iCs w:val="0"/>
          <w:color w:val="auto"/>
          <w:sz w:val="24"/>
          <w:szCs w:val="24"/>
        </w:rPr>
        <w:fldChar w:fldCharType="begin"/>
      </w:r>
      <w:r w:rsidR="00D87240">
        <w:rPr>
          <w:rFonts w:asciiTheme="minorBidi" w:hAnsiTheme="minorBidi"/>
          <w:b/>
          <w:bCs/>
          <w:i w:val="0"/>
          <w:iCs w:val="0"/>
          <w:color w:val="auto"/>
          <w:sz w:val="24"/>
          <w:szCs w:val="24"/>
        </w:rPr>
        <w:instrText xml:space="preserve"> SEQ Figure \* ARABIC \s 1 </w:instrText>
      </w:r>
      <w:r w:rsidR="00D87240">
        <w:rPr>
          <w:rFonts w:asciiTheme="minorBidi" w:hAnsiTheme="minorBidi"/>
          <w:b/>
          <w:bCs/>
          <w:i w:val="0"/>
          <w:iCs w:val="0"/>
          <w:color w:val="auto"/>
          <w:sz w:val="24"/>
          <w:szCs w:val="24"/>
        </w:rPr>
        <w:fldChar w:fldCharType="separate"/>
      </w:r>
      <w:r w:rsidR="0068162C">
        <w:rPr>
          <w:rFonts w:asciiTheme="minorBidi" w:hAnsiTheme="minorBidi"/>
          <w:b/>
          <w:bCs/>
          <w:i w:val="0"/>
          <w:iCs w:val="0"/>
          <w:noProof/>
          <w:color w:val="auto"/>
          <w:sz w:val="24"/>
          <w:szCs w:val="24"/>
        </w:rPr>
        <w:t>1</w:t>
      </w:r>
      <w:r w:rsidR="00D87240">
        <w:rPr>
          <w:rFonts w:asciiTheme="minorBidi" w:hAnsiTheme="minorBidi"/>
          <w:b/>
          <w:bCs/>
          <w:i w:val="0"/>
          <w:iCs w:val="0"/>
          <w:color w:val="auto"/>
          <w:sz w:val="24"/>
          <w:szCs w:val="24"/>
        </w:rPr>
        <w:fldChar w:fldCharType="end"/>
      </w:r>
      <w:r w:rsidRPr="00164EFD">
        <w:rPr>
          <w:rFonts w:asciiTheme="minorBidi" w:hAnsiTheme="minorBidi"/>
          <w:b/>
          <w:bCs/>
          <w:i w:val="0"/>
          <w:iCs w:val="0"/>
          <w:color w:val="auto"/>
          <w:sz w:val="24"/>
          <w:szCs w:val="24"/>
        </w:rPr>
        <w:t xml:space="preserve"> Negative immunomagnetic separation</w:t>
      </w:r>
      <w:bookmarkEnd w:id="71"/>
    </w:p>
    <w:p w14:paraId="42FB94BB" w14:textId="77777777" w:rsidR="001D59D7" w:rsidRPr="00164EFD" w:rsidRDefault="001D59D7" w:rsidP="00664E46">
      <w:pPr>
        <w:spacing w:after="0" w:line="360" w:lineRule="auto"/>
        <w:jc w:val="both"/>
        <w:rPr>
          <w:rFonts w:ascii="Times New Roman" w:eastAsia="Times New Roman" w:hAnsi="Times New Roman" w:cs="Times New Roman"/>
          <w:lang w:eastAsia="en-GB"/>
        </w:rPr>
      </w:pPr>
      <w:r w:rsidRPr="00164EFD">
        <w:rPr>
          <w:rFonts w:ascii="Arial" w:eastAsia="+mn-ea" w:hAnsi="Arial" w:cs="Arial"/>
          <w:color w:val="000000"/>
          <w:kern w:val="24"/>
          <w:lang w:eastAsia="en-GB"/>
        </w:rPr>
        <w:t>Neutrophils were isolated from mice and primary antibodies were used to target lymphocytes and monocytes. Then, secondary antibodies conjugated to magnetic beads were added to the mixture. The lymphocytes and monocytes which bind to magnetic beads will stick to the surface of column due to effect of Magnetic field. Neutrophils will run through the column without any binding.</w:t>
      </w:r>
    </w:p>
    <w:p w14:paraId="488593BD" w14:textId="77777777" w:rsidR="001D59D7" w:rsidRDefault="001D59D7" w:rsidP="00F22E8F">
      <w:pPr>
        <w:spacing w:line="360" w:lineRule="auto"/>
        <w:rPr>
          <w:rFonts w:ascii="Arial" w:eastAsia="Calibri" w:hAnsi="Arial" w:cs="Arial"/>
          <w:b/>
          <w:bCs/>
          <w:sz w:val="24"/>
          <w:szCs w:val="24"/>
        </w:rPr>
      </w:pPr>
    </w:p>
    <w:p w14:paraId="47819047" w14:textId="77777777" w:rsidR="00425DE1" w:rsidRDefault="00425DE1" w:rsidP="00F22E8F">
      <w:pPr>
        <w:spacing w:line="360" w:lineRule="auto"/>
        <w:rPr>
          <w:rFonts w:ascii="Arial" w:eastAsia="Calibri" w:hAnsi="Arial" w:cs="Arial"/>
          <w:b/>
          <w:bCs/>
          <w:sz w:val="24"/>
          <w:szCs w:val="24"/>
        </w:rPr>
      </w:pPr>
    </w:p>
    <w:p w14:paraId="5088CCBB" w14:textId="77777777" w:rsidR="003726B6" w:rsidRDefault="003726B6" w:rsidP="00F22E8F">
      <w:pPr>
        <w:spacing w:line="360" w:lineRule="auto"/>
        <w:rPr>
          <w:rFonts w:ascii="Arial" w:eastAsia="Calibri" w:hAnsi="Arial" w:cs="Arial"/>
          <w:b/>
          <w:bCs/>
          <w:sz w:val="24"/>
          <w:szCs w:val="24"/>
        </w:rPr>
      </w:pPr>
    </w:p>
    <w:p w14:paraId="2B231314" w14:textId="77777777" w:rsidR="003726B6" w:rsidRDefault="003726B6" w:rsidP="00F22E8F">
      <w:pPr>
        <w:spacing w:line="360" w:lineRule="auto"/>
        <w:rPr>
          <w:rFonts w:ascii="Arial" w:eastAsia="Calibri" w:hAnsi="Arial" w:cs="Arial"/>
          <w:b/>
          <w:bCs/>
          <w:sz w:val="24"/>
          <w:szCs w:val="24"/>
        </w:rPr>
      </w:pPr>
    </w:p>
    <w:p w14:paraId="7B9FA461" w14:textId="77777777" w:rsidR="003726B6" w:rsidRDefault="003726B6" w:rsidP="00F22E8F">
      <w:pPr>
        <w:spacing w:line="360" w:lineRule="auto"/>
        <w:rPr>
          <w:rFonts w:ascii="Arial" w:eastAsia="Calibri" w:hAnsi="Arial" w:cs="Arial"/>
          <w:b/>
          <w:bCs/>
          <w:sz w:val="24"/>
          <w:szCs w:val="24"/>
        </w:rPr>
      </w:pPr>
    </w:p>
    <w:p w14:paraId="36720D55" w14:textId="77777777" w:rsidR="003726B6" w:rsidRDefault="003726B6" w:rsidP="00F22E8F">
      <w:pPr>
        <w:spacing w:line="360" w:lineRule="auto"/>
        <w:rPr>
          <w:rFonts w:ascii="Arial" w:eastAsia="Calibri" w:hAnsi="Arial" w:cs="Arial"/>
          <w:b/>
          <w:bCs/>
          <w:sz w:val="24"/>
          <w:szCs w:val="24"/>
        </w:rPr>
      </w:pPr>
    </w:p>
    <w:p w14:paraId="50764587" w14:textId="77777777" w:rsidR="00F22E8F" w:rsidRPr="00F24A4F" w:rsidRDefault="00F22E8F" w:rsidP="00164EFD">
      <w:pPr>
        <w:pStyle w:val="Heading2"/>
        <w:rPr>
          <w:b w:val="0"/>
          <w:bCs w:val="0"/>
        </w:rPr>
      </w:pPr>
      <w:bookmarkStart w:id="72" w:name="_Toc405817885"/>
      <w:bookmarkStart w:id="73" w:name="_Toc424586749"/>
      <w:r w:rsidRPr="00425DE1">
        <w:lastRenderedPageBreak/>
        <w:t xml:space="preserve">Transmigration of Neutrophils </w:t>
      </w:r>
      <w:r w:rsidRPr="00F24A4F">
        <w:t>in vitro</w:t>
      </w:r>
      <w:bookmarkEnd w:id="72"/>
      <w:bookmarkEnd w:id="73"/>
    </w:p>
    <w:p w14:paraId="6456291A" w14:textId="2122686C" w:rsidR="00F22E8F" w:rsidRPr="00884141" w:rsidRDefault="001268BC" w:rsidP="00CB34BE">
      <w:pPr>
        <w:spacing w:line="360" w:lineRule="auto"/>
        <w:jc w:val="both"/>
        <w:rPr>
          <w:rFonts w:ascii="Arial" w:eastAsia="Calibri" w:hAnsi="Arial" w:cs="Arial"/>
          <w:sz w:val="24"/>
          <w:szCs w:val="24"/>
        </w:rPr>
      </w:pPr>
      <w:r w:rsidRPr="00884141">
        <w:rPr>
          <w:rFonts w:ascii="Arial" w:eastAsia="Calibri" w:hAnsi="Arial" w:cs="Arial"/>
          <w:sz w:val="24"/>
          <w:szCs w:val="24"/>
        </w:rPr>
        <w:t>C</w:t>
      </w:r>
      <w:r w:rsidR="00F22E8F" w:rsidRPr="00884141">
        <w:rPr>
          <w:rFonts w:ascii="Arial" w:eastAsia="Calibri" w:hAnsi="Arial" w:cs="Arial"/>
          <w:sz w:val="24"/>
          <w:szCs w:val="24"/>
        </w:rPr>
        <w:t>hemotaxis</w:t>
      </w:r>
      <w:r w:rsidRPr="00884141">
        <w:rPr>
          <w:rFonts w:ascii="Arial" w:eastAsia="Calibri" w:hAnsi="Arial" w:cs="Arial"/>
          <w:sz w:val="24"/>
          <w:szCs w:val="24"/>
        </w:rPr>
        <w:t xml:space="preserve"> assay</w:t>
      </w:r>
      <w:r w:rsidR="00F22E8F" w:rsidRPr="00884141">
        <w:rPr>
          <w:rFonts w:ascii="Arial" w:eastAsia="Calibri" w:hAnsi="Arial" w:cs="Arial"/>
          <w:sz w:val="24"/>
          <w:szCs w:val="24"/>
        </w:rPr>
        <w:t xml:space="preserve"> was used to measure the response of murine</w:t>
      </w:r>
      <w:r w:rsidR="00474E10" w:rsidRPr="00884141">
        <w:rPr>
          <w:rFonts w:ascii="Arial" w:eastAsia="Calibri" w:hAnsi="Arial" w:cs="Arial"/>
          <w:sz w:val="24"/>
          <w:szCs w:val="24"/>
        </w:rPr>
        <w:t xml:space="preserve"> and human</w:t>
      </w:r>
      <w:r w:rsidR="00F22E8F" w:rsidRPr="00884141">
        <w:rPr>
          <w:rFonts w:ascii="Arial" w:eastAsia="Calibri" w:hAnsi="Arial" w:cs="Arial"/>
          <w:sz w:val="24"/>
          <w:szCs w:val="24"/>
        </w:rPr>
        <w:t xml:space="preserve"> neutrophil</w:t>
      </w:r>
      <w:r w:rsidR="00474E10" w:rsidRPr="00884141">
        <w:rPr>
          <w:rFonts w:ascii="Arial" w:eastAsia="Calibri" w:hAnsi="Arial" w:cs="Arial"/>
          <w:sz w:val="24"/>
          <w:szCs w:val="24"/>
        </w:rPr>
        <w:t xml:space="preserve">s to chemoattractant KC and IL-8 </w:t>
      </w:r>
      <w:r w:rsidR="00E477D6" w:rsidRPr="00884141">
        <w:rPr>
          <w:rFonts w:ascii="Arial" w:eastAsia="Calibri" w:hAnsi="Arial" w:cs="Arial"/>
          <w:sz w:val="24"/>
          <w:szCs w:val="24"/>
        </w:rPr>
        <w:t xml:space="preserve">(Peprotech EC Ltd, London, UK), </w:t>
      </w:r>
      <w:r w:rsidR="00474E10" w:rsidRPr="00884141">
        <w:rPr>
          <w:rFonts w:ascii="Arial" w:eastAsia="Calibri" w:hAnsi="Arial" w:cs="Arial"/>
          <w:sz w:val="24"/>
          <w:szCs w:val="24"/>
        </w:rPr>
        <w:t>respectively in different situations. T</w:t>
      </w:r>
      <w:r w:rsidR="00F22E8F" w:rsidRPr="00884141">
        <w:rPr>
          <w:rFonts w:ascii="Arial" w:eastAsia="Calibri" w:hAnsi="Arial" w:cs="Arial"/>
          <w:sz w:val="24"/>
          <w:szCs w:val="24"/>
        </w:rPr>
        <w:t xml:space="preserve">he type of species </w:t>
      </w:r>
      <w:r w:rsidR="00F22E8F" w:rsidRPr="00884141">
        <w:rPr>
          <w:rFonts w:ascii="Arial" w:eastAsia="Times New Roman" w:hAnsi="Arial" w:cs="Arial"/>
          <w:sz w:val="24"/>
          <w:szCs w:val="24"/>
        </w:rPr>
        <w:t>(e.g. human or murine)</w:t>
      </w:r>
      <w:r w:rsidR="00F22E8F" w:rsidRPr="00884141">
        <w:rPr>
          <w:rFonts w:ascii="Arial" w:eastAsia="Calibri" w:hAnsi="Arial" w:cs="Arial"/>
          <w:sz w:val="24"/>
          <w:szCs w:val="24"/>
        </w:rPr>
        <w:t xml:space="preserve"> and chemokine chemoattractant play a major role in the migratory behaviour for neutrophils </w:t>
      </w:r>
      <w:r w:rsidR="00F22E8F" w:rsidRPr="00884141">
        <w:rPr>
          <w:rFonts w:ascii="Arial" w:eastAsia="Calibri" w:hAnsi="Arial" w:cs="Arial"/>
          <w:sz w:val="24"/>
          <w:szCs w:val="24"/>
        </w:rPr>
        <w:fldChar w:fldCharType="begin">
          <w:fldData xml:space="preserve">PEVuZE5vdGU+PENpdGU+PEF1dGhvcj5TdWdhd2FyYTwvQXV0aG9yPjxZZWFyPjE5OTU8L1llYXI+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==
</w:fldData>
        </w:fldChar>
      </w:r>
      <w:r w:rsidR="00260E31" w:rsidRPr="00884141">
        <w:rPr>
          <w:rFonts w:ascii="Arial" w:eastAsia="Calibri" w:hAnsi="Arial" w:cs="Arial"/>
          <w:sz w:val="24"/>
          <w:szCs w:val="24"/>
        </w:rPr>
        <w:instrText xml:space="preserve"> ADDIN EN.CITE </w:instrText>
      </w:r>
      <w:r w:rsidR="00260E31" w:rsidRPr="00884141">
        <w:rPr>
          <w:rFonts w:ascii="Arial" w:eastAsia="Calibri" w:hAnsi="Arial" w:cs="Arial"/>
          <w:sz w:val="24"/>
          <w:szCs w:val="24"/>
        </w:rPr>
        <w:fldChar w:fldCharType="begin">
          <w:fldData xml:space="preserve">PEVuZE5vdGU+PENpdGU+PEF1dGhvcj5TdWdhd2FyYTwvQXV0aG9yPjxZZWFyPjE5OTU8L1llYXI+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==
</w:fldData>
        </w:fldChar>
      </w:r>
      <w:r w:rsidR="00260E31" w:rsidRPr="00884141">
        <w:rPr>
          <w:rFonts w:ascii="Arial" w:eastAsia="Calibri" w:hAnsi="Arial" w:cs="Arial"/>
          <w:sz w:val="24"/>
          <w:szCs w:val="24"/>
        </w:rPr>
        <w:instrText xml:space="preserve"> ADDIN EN.CITE.DATA </w:instrText>
      </w:r>
      <w:r w:rsidR="00260E31" w:rsidRPr="00884141">
        <w:rPr>
          <w:rFonts w:ascii="Arial" w:eastAsia="Calibri" w:hAnsi="Arial" w:cs="Arial"/>
          <w:sz w:val="24"/>
          <w:szCs w:val="24"/>
        </w:rPr>
      </w:r>
      <w:r w:rsidR="00260E31" w:rsidRPr="00884141">
        <w:rPr>
          <w:rFonts w:ascii="Arial" w:eastAsia="Calibri" w:hAnsi="Arial" w:cs="Arial"/>
          <w:sz w:val="24"/>
          <w:szCs w:val="24"/>
        </w:rPr>
        <w:fldChar w:fldCharType="end"/>
      </w:r>
      <w:r w:rsidR="00F22E8F" w:rsidRPr="00884141">
        <w:rPr>
          <w:rFonts w:ascii="Arial" w:eastAsia="Calibri" w:hAnsi="Arial" w:cs="Arial"/>
          <w:sz w:val="24"/>
          <w:szCs w:val="24"/>
        </w:rPr>
      </w:r>
      <w:r w:rsidR="00F22E8F" w:rsidRPr="00884141">
        <w:rPr>
          <w:rFonts w:ascii="Arial" w:eastAsia="Calibri" w:hAnsi="Arial" w:cs="Arial"/>
          <w:sz w:val="24"/>
          <w:szCs w:val="24"/>
        </w:rPr>
        <w:fldChar w:fldCharType="separate"/>
      </w:r>
      <w:r w:rsidR="00260E31" w:rsidRPr="00884141">
        <w:rPr>
          <w:rFonts w:ascii="Arial" w:eastAsia="Calibri" w:hAnsi="Arial" w:cs="Arial"/>
          <w:noProof/>
          <w:sz w:val="24"/>
          <w:szCs w:val="24"/>
        </w:rPr>
        <w:t>(</w:t>
      </w:r>
      <w:hyperlink w:anchor="_ENREF_282" w:tooltip="Sugawara, 1995 #99" w:history="1">
        <w:r w:rsidR="00CB34BE" w:rsidRPr="00884141">
          <w:rPr>
            <w:rFonts w:ascii="Arial" w:eastAsia="Calibri" w:hAnsi="Arial" w:cs="Arial"/>
            <w:noProof/>
            <w:sz w:val="24"/>
            <w:szCs w:val="24"/>
          </w:rPr>
          <w:t>Sugawara et al., 1995</w:t>
        </w:r>
      </w:hyperlink>
      <w:r w:rsidR="00260E31" w:rsidRPr="00884141">
        <w:rPr>
          <w:rFonts w:ascii="Arial" w:eastAsia="Calibri" w:hAnsi="Arial" w:cs="Arial"/>
          <w:noProof/>
          <w:sz w:val="24"/>
          <w:szCs w:val="24"/>
        </w:rPr>
        <w:t>)</w:t>
      </w:r>
      <w:r w:rsidR="00F22E8F" w:rsidRPr="00884141">
        <w:rPr>
          <w:rFonts w:ascii="Arial" w:eastAsia="Calibri" w:hAnsi="Arial" w:cs="Arial"/>
          <w:sz w:val="24"/>
          <w:szCs w:val="24"/>
        </w:rPr>
        <w:fldChar w:fldCharType="end"/>
      </w:r>
      <w:r w:rsidR="00F22E8F" w:rsidRPr="00884141">
        <w:rPr>
          <w:rFonts w:ascii="Arial" w:eastAsia="Calibri" w:hAnsi="Arial" w:cs="Arial"/>
          <w:sz w:val="24"/>
          <w:szCs w:val="24"/>
        </w:rPr>
        <w:t xml:space="preserve">. </w:t>
      </w:r>
      <w:r w:rsidR="002E7074" w:rsidRPr="00884141">
        <w:rPr>
          <w:rFonts w:ascii="Arial" w:eastAsia="Calibri" w:hAnsi="Arial" w:cs="Arial"/>
          <w:sz w:val="24"/>
          <w:szCs w:val="24"/>
        </w:rPr>
        <w:t xml:space="preserve">IL-8 is CXC chemokine </w:t>
      </w:r>
      <w:r w:rsidR="00CA4036">
        <w:rPr>
          <w:rFonts w:ascii="Arial" w:eastAsia="Calibri" w:hAnsi="Arial" w:cs="Arial"/>
          <w:sz w:val="24"/>
          <w:szCs w:val="24"/>
        </w:rPr>
        <w:t xml:space="preserve">that has potent effects on neutrophil chemotaxis </w:t>
      </w:r>
      <w:r w:rsidR="002E7074" w:rsidRPr="00884141">
        <w:rPr>
          <w:rFonts w:ascii="Arial" w:eastAsia="Calibri" w:hAnsi="Arial" w:cs="Arial"/>
          <w:sz w:val="24"/>
          <w:szCs w:val="24"/>
        </w:rPr>
        <w:fldChar w:fldCharType="begin"/>
      </w:r>
      <w:r w:rsidR="00260E31" w:rsidRPr="00884141">
        <w:rPr>
          <w:rFonts w:ascii="Arial" w:eastAsia="Calibri" w:hAnsi="Arial" w:cs="Arial"/>
          <w:sz w:val="24"/>
          <w:szCs w:val="24"/>
        </w:rPr>
        <w:instrText xml:space="preserve"> ADDIN EN.CITE &lt;EndNote&gt;&lt;Cite&gt;&lt;Author&gt;Baggiolini&lt;/Author&gt;&lt;Year&gt;1989&lt;/Year&gt;&lt;RecNum&gt;158&lt;/RecNum&gt;&lt;DisplayText&gt;(Baggiolini et al., 1989)&lt;/DisplayText&gt;&lt;record&gt;&lt;rec-number&gt;158&lt;/rec-number&gt;&lt;foreign-keys&gt;&lt;key app="EN" db-id="0dvs2w2purpvt3e095wpsxwdewfavxvtxpee" timestamp="0"&gt;158&lt;/key&gt;&lt;/foreign-keys&gt;&lt;ref-type name="Journal Article"&gt;17&lt;/ref-type&gt;&lt;contributors&gt;&lt;authors&gt;&lt;author&gt;Baggiolini, M.&lt;/author&gt;&lt;author&gt;Walz, A.&lt;/author&gt;&lt;author&gt;Kunkel, S. L.&lt;/author&gt;&lt;/authors&gt;&lt;/contributors&gt;&lt;titles&gt;&lt;title&gt;Neutrophil-activating peptide-1/interleukin 8, a novel cytokine that activates neutrophils&lt;/title&gt;&lt;secondary-title&gt;The Journal of Clinical Investigation&lt;/secondary-title&gt;&lt;/titles&gt;&lt;periodical&gt;&lt;full-title&gt;The Journal of Clinical Investigation&lt;/full-title&gt;&lt;/periodical&gt;&lt;pages&gt;1045-1049&lt;/pages&gt;&lt;volume&gt;84&lt;/volume&gt;&lt;number&gt;4&lt;/number&gt;&lt;dates&gt;&lt;year&gt;1989&lt;/year&gt;&lt;/dates&gt;&lt;publisher&gt;The American Society for Clinical Investigation&lt;/publisher&gt;&lt;isbn&gt;0021-9738&lt;/isbn&gt;&lt;urls&gt;&lt;related-urls&gt;&lt;url&gt;http://www.jci.org/articles/view/114265&lt;/url&gt;&lt;/related-urls&gt;&lt;/urls&gt;&lt;electronic-resource-num&gt;10.1172/jci114265&lt;/electronic-resource-num&gt;&lt;/record&gt;&lt;/Cite&gt;&lt;/EndNote&gt;</w:instrText>
      </w:r>
      <w:r w:rsidR="002E7074" w:rsidRPr="00884141">
        <w:rPr>
          <w:rFonts w:ascii="Arial" w:eastAsia="Calibri" w:hAnsi="Arial" w:cs="Arial"/>
          <w:sz w:val="24"/>
          <w:szCs w:val="24"/>
        </w:rPr>
        <w:fldChar w:fldCharType="separate"/>
      </w:r>
      <w:r w:rsidR="00260E31" w:rsidRPr="00884141">
        <w:rPr>
          <w:rFonts w:ascii="Arial" w:eastAsia="Calibri" w:hAnsi="Arial" w:cs="Arial"/>
          <w:noProof/>
          <w:sz w:val="24"/>
          <w:szCs w:val="24"/>
        </w:rPr>
        <w:t>(</w:t>
      </w:r>
      <w:hyperlink w:anchor="_ENREF_21" w:tooltip="Baggiolini, 1989 #158" w:history="1">
        <w:r w:rsidR="00CB34BE" w:rsidRPr="00884141">
          <w:rPr>
            <w:rFonts w:ascii="Arial" w:eastAsia="Calibri" w:hAnsi="Arial" w:cs="Arial"/>
            <w:noProof/>
            <w:sz w:val="24"/>
            <w:szCs w:val="24"/>
          </w:rPr>
          <w:t>Baggiolini et al., 1989</w:t>
        </w:r>
      </w:hyperlink>
      <w:r w:rsidR="00260E31" w:rsidRPr="00884141">
        <w:rPr>
          <w:rFonts w:ascii="Arial" w:eastAsia="Calibri" w:hAnsi="Arial" w:cs="Arial"/>
          <w:noProof/>
          <w:sz w:val="24"/>
          <w:szCs w:val="24"/>
        </w:rPr>
        <w:t>)</w:t>
      </w:r>
      <w:r w:rsidR="002E7074" w:rsidRPr="00884141">
        <w:rPr>
          <w:rFonts w:ascii="Arial" w:eastAsia="Calibri" w:hAnsi="Arial" w:cs="Arial"/>
          <w:sz w:val="24"/>
          <w:szCs w:val="24"/>
        </w:rPr>
        <w:fldChar w:fldCharType="end"/>
      </w:r>
      <w:r w:rsidR="002E7074" w:rsidRPr="00884141">
        <w:rPr>
          <w:rFonts w:ascii="Arial" w:eastAsia="Calibri" w:hAnsi="Arial" w:cs="Arial"/>
          <w:sz w:val="24"/>
          <w:szCs w:val="24"/>
        </w:rPr>
        <w:t>.</w:t>
      </w:r>
      <w:r w:rsidRPr="00884141">
        <w:rPr>
          <w:rFonts w:ascii="Arial" w:eastAsia="Calibri" w:hAnsi="Arial" w:cs="Arial"/>
          <w:sz w:val="24"/>
          <w:szCs w:val="24"/>
        </w:rPr>
        <w:t xml:space="preserve"> </w:t>
      </w:r>
      <w:r w:rsidR="00F22E8F" w:rsidRPr="00884141">
        <w:rPr>
          <w:rFonts w:ascii="Arial" w:eastAsia="Calibri" w:hAnsi="Arial" w:cs="Arial"/>
          <w:sz w:val="24"/>
          <w:szCs w:val="24"/>
        </w:rPr>
        <w:t xml:space="preserve">KC acts as a potent murine neutrophil chemoattractant both </w:t>
      </w:r>
      <w:r w:rsidR="00F22E8F" w:rsidRPr="00884141">
        <w:rPr>
          <w:rFonts w:ascii="Arial" w:eastAsia="Calibri" w:hAnsi="Arial" w:cs="Arial"/>
          <w:i/>
          <w:iCs/>
          <w:sz w:val="24"/>
          <w:szCs w:val="24"/>
        </w:rPr>
        <w:t>in vivo</w:t>
      </w:r>
      <w:r w:rsidR="00F22E8F" w:rsidRPr="00884141">
        <w:rPr>
          <w:rFonts w:ascii="Arial" w:eastAsia="Calibri" w:hAnsi="Arial" w:cs="Arial"/>
          <w:sz w:val="24"/>
          <w:szCs w:val="24"/>
        </w:rPr>
        <w:t xml:space="preserve"> and </w:t>
      </w:r>
      <w:r w:rsidR="00F22E8F" w:rsidRPr="00884141">
        <w:rPr>
          <w:rFonts w:ascii="Arial" w:eastAsia="Calibri" w:hAnsi="Arial" w:cs="Arial"/>
          <w:i/>
          <w:iCs/>
          <w:sz w:val="24"/>
          <w:szCs w:val="24"/>
        </w:rPr>
        <w:t>in vitro</w:t>
      </w:r>
      <w:r w:rsidR="00F22E8F" w:rsidRPr="00884141">
        <w:rPr>
          <w:rFonts w:ascii="Arial" w:eastAsia="Calibri" w:hAnsi="Arial" w:cs="Arial"/>
          <w:sz w:val="24"/>
          <w:szCs w:val="24"/>
        </w:rPr>
        <w:t xml:space="preserve"> and it is the murine homologue of human Gro-α (CXCL1) and its receptor is an IL8 type B </w:t>
      </w:r>
      <w:r w:rsidR="00AE12EB" w:rsidRPr="00884141">
        <w:rPr>
          <w:rFonts w:ascii="Arial" w:eastAsia="Calibri" w:hAnsi="Arial" w:cs="Arial"/>
          <w:sz w:val="24"/>
          <w:szCs w:val="24"/>
        </w:rPr>
        <w:t xml:space="preserve">(CXCR2) </w:t>
      </w:r>
      <w:r w:rsidR="00F22E8F" w:rsidRPr="00884141">
        <w:rPr>
          <w:rFonts w:ascii="Arial" w:eastAsia="Calibri" w:hAnsi="Arial" w:cs="Arial"/>
          <w:sz w:val="24"/>
          <w:szCs w:val="24"/>
        </w:rPr>
        <w:t xml:space="preserve">receptor homologue </w:t>
      </w:r>
      <w:r w:rsidR="00F22E8F" w:rsidRPr="00884141">
        <w:rPr>
          <w:rFonts w:ascii="Arial" w:eastAsia="Calibri" w:hAnsi="Arial" w:cs="Arial"/>
          <w:sz w:val="24"/>
          <w:szCs w:val="24"/>
        </w:rPr>
        <w:fldChar w:fldCharType="begin">
          <w:fldData xml:space="preserve">PEVuZE5vdGU+PENpdGU+PEF1dGhvcj5Cb3ppYzwvQXV0aG9yPjxZZWFyPjE5OTU8L1llYXI+PFJl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</w:fldData>
        </w:fldChar>
      </w:r>
      <w:r w:rsidR="00260E31" w:rsidRPr="00884141">
        <w:rPr>
          <w:rFonts w:ascii="Arial" w:eastAsia="Calibri" w:hAnsi="Arial" w:cs="Arial"/>
          <w:sz w:val="24"/>
          <w:szCs w:val="24"/>
        </w:rPr>
        <w:instrText xml:space="preserve"> ADDIN EN.CITE </w:instrText>
      </w:r>
      <w:r w:rsidR="00260E31" w:rsidRPr="00884141">
        <w:rPr>
          <w:rFonts w:ascii="Arial" w:eastAsia="Calibri" w:hAnsi="Arial" w:cs="Arial"/>
          <w:sz w:val="24"/>
          <w:szCs w:val="24"/>
        </w:rPr>
        <w:fldChar w:fldCharType="begin">
          <w:fldData xml:space="preserve">PEVuZE5vdGU+PENpdGU+PEF1dGhvcj5Cb3ppYzwvQXV0aG9yPjxZZWFyPjE5OTU8L1llYXI+PFJl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</w:fldData>
        </w:fldChar>
      </w:r>
      <w:r w:rsidR="00260E31" w:rsidRPr="00884141">
        <w:rPr>
          <w:rFonts w:ascii="Arial" w:eastAsia="Calibri" w:hAnsi="Arial" w:cs="Arial"/>
          <w:sz w:val="24"/>
          <w:szCs w:val="24"/>
        </w:rPr>
        <w:instrText xml:space="preserve"> ADDIN EN.CITE.DATA </w:instrText>
      </w:r>
      <w:r w:rsidR="00260E31" w:rsidRPr="00884141">
        <w:rPr>
          <w:rFonts w:ascii="Arial" w:eastAsia="Calibri" w:hAnsi="Arial" w:cs="Arial"/>
          <w:sz w:val="24"/>
          <w:szCs w:val="24"/>
        </w:rPr>
      </w:r>
      <w:r w:rsidR="00260E31" w:rsidRPr="00884141">
        <w:rPr>
          <w:rFonts w:ascii="Arial" w:eastAsia="Calibri" w:hAnsi="Arial" w:cs="Arial"/>
          <w:sz w:val="24"/>
          <w:szCs w:val="24"/>
        </w:rPr>
        <w:fldChar w:fldCharType="end"/>
      </w:r>
      <w:r w:rsidR="00F22E8F" w:rsidRPr="00884141">
        <w:rPr>
          <w:rFonts w:ascii="Arial" w:eastAsia="Calibri" w:hAnsi="Arial" w:cs="Arial"/>
          <w:sz w:val="24"/>
          <w:szCs w:val="24"/>
        </w:rPr>
      </w:r>
      <w:r w:rsidR="00F22E8F" w:rsidRPr="00884141">
        <w:rPr>
          <w:rFonts w:ascii="Arial" w:eastAsia="Calibri" w:hAnsi="Arial" w:cs="Arial"/>
          <w:sz w:val="24"/>
          <w:szCs w:val="24"/>
        </w:rPr>
        <w:fldChar w:fldCharType="separate"/>
      </w:r>
      <w:r w:rsidR="00260E31" w:rsidRPr="00884141">
        <w:rPr>
          <w:rFonts w:ascii="Arial" w:eastAsia="Calibri" w:hAnsi="Arial" w:cs="Arial"/>
          <w:noProof/>
          <w:sz w:val="24"/>
          <w:szCs w:val="24"/>
        </w:rPr>
        <w:t>(</w:t>
      </w:r>
      <w:hyperlink w:anchor="_ENREF_37" w:tooltip="Bozic, 1995 #100" w:history="1">
        <w:r w:rsidR="00CB34BE" w:rsidRPr="00884141">
          <w:rPr>
            <w:rFonts w:ascii="Arial" w:eastAsia="Calibri" w:hAnsi="Arial" w:cs="Arial"/>
            <w:noProof/>
            <w:sz w:val="24"/>
            <w:szCs w:val="24"/>
          </w:rPr>
          <w:t>Bozic et al., 1995</w:t>
        </w:r>
      </w:hyperlink>
      <w:r w:rsidR="00260E31" w:rsidRPr="00884141">
        <w:rPr>
          <w:rFonts w:ascii="Arial" w:eastAsia="Calibri" w:hAnsi="Arial" w:cs="Arial"/>
          <w:noProof/>
          <w:sz w:val="24"/>
          <w:szCs w:val="24"/>
        </w:rPr>
        <w:t>)</w:t>
      </w:r>
      <w:r w:rsidR="00F22E8F" w:rsidRPr="00884141">
        <w:rPr>
          <w:rFonts w:ascii="Arial" w:eastAsia="Calibri" w:hAnsi="Arial" w:cs="Arial"/>
          <w:sz w:val="24"/>
          <w:szCs w:val="24"/>
        </w:rPr>
        <w:fldChar w:fldCharType="end"/>
      </w:r>
      <w:r w:rsidR="00F22E8F" w:rsidRPr="00884141">
        <w:rPr>
          <w:rFonts w:ascii="Arial" w:eastAsia="Calibri" w:hAnsi="Arial" w:cs="Arial"/>
          <w:sz w:val="24"/>
          <w:szCs w:val="24"/>
        </w:rPr>
        <w:t>.</w:t>
      </w:r>
    </w:p>
    <w:p w14:paraId="5873BB36" w14:textId="77777777" w:rsidR="00F22E8F" w:rsidRPr="0029078F" w:rsidRDefault="00F22E8F" w:rsidP="00F22E8F">
      <w:pPr>
        <w:spacing w:line="360" w:lineRule="auto"/>
        <w:jc w:val="both"/>
        <w:rPr>
          <w:rFonts w:ascii="Arial" w:eastAsia="Calibri" w:hAnsi="Arial" w:cs="Arial"/>
          <w:sz w:val="24"/>
          <w:szCs w:val="24"/>
        </w:rPr>
      </w:pPr>
    </w:p>
    <w:p w14:paraId="6AE1EE9E" w14:textId="77777777" w:rsidR="00F22E8F" w:rsidRPr="00884141" w:rsidRDefault="00F22E8F" w:rsidP="000B790A">
      <w:pPr>
        <w:spacing w:line="360" w:lineRule="auto"/>
        <w:jc w:val="both"/>
        <w:rPr>
          <w:rFonts w:ascii="Arial" w:eastAsia="Calibri" w:hAnsi="Arial" w:cs="Arial"/>
          <w:sz w:val="24"/>
          <w:szCs w:val="24"/>
        </w:rPr>
      </w:pPr>
      <w:r w:rsidRPr="00884141">
        <w:rPr>
          <w:rFonts w:ascii="Arial" w:eastAsia="Calibri" w:hAnsi="Arial" w:cs="Arial"/>
          <w:sz w:val="24"/>
          <w:szCs w:val="24"/>
        </w:rPr>
        <w:t xml:space="preserve">A 96-well chemotaxis chamber (NeuroProbe, Inc., USA) </w:t>
      </w:r>
      <w:r w:rsidRPr="00884141">
        <w:rPr>
          <w:rFonts w:ascii="Arial" w:eastAsia="Times New Roman" w:hAnsi="Arial" w:cs="Arial"/>
          <w:sz w:val="24"/>
          <w:szCs w:val="24"/>
        </w:rPr>
        <w:t>was used to measure neutrophil chemotaxis using a modification of the protocol reported by</w:t>
      </w:r>
      <w:r w:rsidR="000B790A">
        <w:rPr>
          <w:rFonts w:ascii="Arial" w:eastAsia="Times New Roman" w:hAnsi="Arial" w:cs="Arial"/>
          <w:sz w:val="24"/>
          <w:szCs w:val="24"/>
        </w:rPr>
        <w:t xml:space="preserve"> </w:t>
      </w:r>
      <w:hyperlink w:anchor="_ENREF_101" w:tooltip="Frevert, 1998 #101" w:history="1">
        <w:r w:rsidR="000B790A" w:rsidRPr="00884141">
          <w:rPr>
            <w:rFonts w:ascii="Arial" w:eastAsia="Calibri" w:hAnsi="Arial" w:cs="Arial"/>
            <w:noProof/>
            <w:sz w:val="24"/>
            <w:szCs w:val="24"/>
          </w:rPr>
          <w:t xml:space="preserve">Frevert et al., </w:t>
        </w:r>
        <w:r w:rsidR="000B790A">
          <w:rPr>
            <w:rFonts w:ascii="Arial" w:eastAsia="Calibri" w:hAnsi="Arial" w:cs="Arial"/>
            <w:noProof/>
            <w:sz w:val="24"/>
            <w:szCs w:val="24"/>
          </w:rPr>
          <w:t>(</w:t>
        </w:r>
        <w:r w:rsidR="000B790A" w:rsidRPr="00884141">
          <w:rPr>
            <w:rFonts w:ascii="Arial" w:eastAsia="Calibri" w:hAnsi="Arial" w:cs="Arial"/>
            <w:noProof/>
            <w:sz w:val="24"/>
            <w:szCs w:val="24"/>
          </w:rPr>
          <w:t>1998</w:t>
        </w:r>
      </w:hyperlink>
      <w:r w:rsidR="000B790A">
        <w:rPr>
          <w:rFonts w:ascii="Arial" w:eastAsia="Calibri" w:hAnsi="Arial" w:cs="Arial"/>
          <w:noProof/>
          <w:sz w:val="24"/>
          <w:szCs w:val="24"/>
        </w:rPr>
        <w:t>)</w:t>
      </w:r>
      <w:r w:rsidRPr="00884141">
        <w:rPr>
          <w:rFonts w:ascii="Arial" w:eastAsia="Calibri" w:hAnsi="Arial" w:cs="Arial"/>
          <w:sz w:val="24"/>
          <w:szCs w:val="24"/>
        </w:rPr>
        <w:t xml:space="preserve">. The chemotaxis chamber </w:t>
      </w:r>
      <w:r w:rsidR="007F42B9">
        <w:rPr>
          <w:rFonts w:ascii="Arial" w:eastAsia="Calibri" w:hAnsi="Arial" w:cs="Arial"/>
          <w:sz w:val="24"/>
          <w:szCs w:val="24"/>
        </w:rPr>
        <w:t xml:space="preserve">was </w:t>
      </w:r>
      <w:r w:rsidRPr="00884141">
        <w:rPr>
          <w:rFonts w:ascii="Arial" w:eastAsia="Calibri" w:hAnsi="Arial" w:cs="Arial"/>
          <w:sz w:val="24"/>
          <w:szCs w:val="24"/>
        </w:rPr>
        <w:t xml:space="preserve">composed of a 96-well microplate and a polycarbonate membrane filter with 5 µm pores. These pores are surrounded by hydrophobic rings that restrict the neutrophil suspension to these </w:t>
      </w:r>
      <w:r w:rsidR="008259DD" w:rsidRPr="00884141">
        <w:rPr>
          <w:rFonts w:ascii="Arial" w:eastAsia="Calibri" w:hAnsi="Arial" w:cs="Arial"/>
          <w:sz w:val="24"/>
          <w:szCs w:val="24"/>
        </w:rPr>
        <w:t>sites (</w:t>
      </w:r>
      <w:r w:rsidR="00CC17D2">
        <w:rPr>
          <w:rFonts w:ascii="Arial" w:eastAsia="Calibri" w:hAnsi="Arial" w:cs="Arial"/>
          <w:sz w:val="24"/>
          <w:szCs w:val="24"/>
        </w:rPr>
        <w:t>F</w:t>
      </w:r>
      <w:r w:rsidRPr="00884141">
        <w:rPr>
          <w:rFonts w:ascii="Arial" w:eastAsia="Calibri" w:hAnsi="Arial" w:cs="Arial"/>
          <w:sz w:val="24"/>
          <w:szCs w:val="24"/>
        </w:rPr>
        <w:t>ig</w:t>
      </w:r>
      <w:r w:rsidR="008259DD" w:rsidRPr="00884141">
        <w:rPr>
          <w:rFonts w:ascii="Arial" w:eastAsia="Calibri" w:hAnsi="Arial" w:cs="Arial"/>
          <w:sz w:val="24"/>
          <w:szCs w:val="24"/>
        </w:rPr>
        <w:t>ure</w:t>
      </w:r>
      <w:r w:rsidRPr="00884141">
        <w:rPr>
          <w:rFonts w:ascii="Arial" w:eastAsia="Calibri" w:hAnsi="Arial" w:cs="Arial"/>
          <w:sz w:val="24"/>
          <w:szCs w:val="24"/>
        </w:rPr>
        <w:t xml:space="preserve"> </w:t>
      </w:r>
      <w:r w:rsidR="008259DD" w:rsidRPr="00884141">
        <w:rPr>
          <w:rFonts w:ascii="Arial" w:eastAsia="Calibri" w:hAnsi="Arial" w:cs="Arial"/>
          <w:sz w:val="24"/>
          <w:szCs w:val="24"/>
        </w:rPr>
        <w:t>2.2</w:t>
      </w:r>
      <w:r w:rsidRPr="00884141">
        <w:rPr>
          <w:rFonts w:ascii="Arial" w:eastAsia="Calibri" w:hAnsi="Arial" w:cs="Arial"/>
          <w:sz w:val="24"/>
          <w:szCs w:val="24"/>
        </w:rPr>
        <w:t>).</w:t>
      </w:r>
    </w:p>
    <w:p w14:paraId="788C01BB" w14:textId="77777777" w:rsidR="00F22E8F" w:rsidRPr="0029078F" w:rsidRDefault="00F22E8F" w:rsidP="00F22E8F">
      <w:pPr>
        <w:spacing w:line="360" w:lineRule="auto"/>
        <w:jc w:val="both"/>
        <w:rPr>
          <w:rFonts w:ascii="Arial" w:eastAsia="Calibri" w:hAnsi="Arial" w:cs="Arial"/>
          <w:sz w:val="24"/>
          <w:szCs w:val="24"/>
        </w:rPr>
      </w:pPr>
    </w:p>
    <w:p w14:paraId="2E2B5726" w14:textId="6E2D88B9" w:rsidR="00F22E8F" w:rsidRPr="0029078F" w:rsidRDefault="00F22E8F" w:rsidP="00CB34BE">
      <w:pPr>
        <w:spacing w:line="360" w:lineRule="auto"/>
        <w:jc w:val="both"/>
        <w:rPr>
          <w:rFonts w:ascii="Arial" w:eastAsia="Calibri" w:hAnsi="Arial" w:cs="Arial"/>
          <w:sz w:val="24"/>
          <w:szCs w:val="24"/>
        </w:rPr>
      </w:pPr>
      <w:r w:rsidRPr="00884141">
        <w:rPr>
          <w:rFonts w:ascii="Arial" w:eastAsia="Calibri" w:hAnsi="Arial" w:cs="Arial"/>
          <w:sz w:val="24"/>
          <w:szCs w:val="24"/>
        </w:rPr>
        <w:t>Isolated neutrophils were centrifuged (300xg, for 6 minutes at 4 C˚) and the pellet was resuspended in RPMI buffer (Invitrogen, Paisley, UK), to give a final concentration of 2 x 10</w:t>
      </w:r>
      <w:r w:rsidRPr="00884141">
        <w:rPr>
          <w:rFonts w:ascii="Arial" w:eastAsia="Calibri" w:hAnsi="Arial" w:cs="Arial"/>
          <w:sz w:val="24"/>
          <w:szCs w:val="24"/>
          <w:vertAlign w:val="superscript"/>
        </w:rPr>
        <w:t xml:space="preserve">6 </w:t>
      </w:r>
      <w:r w:rsidRPr="00884141">
        <w:rPr>
          <w:rFonts w:ascii="Arial" w:eastAsia="Calibri" w:hAnsi="Arial" w:cs="Arial"/>
          <w:sz w:val="24"/>
          <w:szCs w:val="24"/>
        </w:rPr>
        <w:t xml:space="preserve">neutrophils per ml buffer. The microplate wells were loaded with 30 µl of control medium (RPMI) </w:t>
      </w:r>
      <w:r w:rsidR="00E477D6" w:rsidRPr="00884141">
        <w:rPr>
          <w:rFonts w:ascii="Arial" w:eastAsia="Calibri" w:hAnsi="Arial" w:cs="Arial"/>
          <w:sz w:val="24"/>
          <w:szCs w:val="24"/>
        </w:rPr>
        <w:t xml:space="preserve">or (DMSO) </w:t>
      </w:r>
      <w:r w:rsidRPr="00884141">
        <w:rPr>
          <w:rFonts w:ascii="Arial" w:eastAsia="Calibri" w:hAnsi="Arial" w:cs="Arial"/>
          <w:sz w:val="24"/>
          <w:szCs w:val="24"/>
        </w:rPr>
        <w:t>and different concentrations of chemoattractant</w:t>
      </w:r>
      <w:r w:rsidR="00E477D6" w:rsidRPr="00884141">
        <w:rPr>
          <w:rFonts w:ascii="Arial" w:eastAsia="Calibri" w:hAnsi="Arial" w:cs="Arial"/>
          <w:sz w:val="24"/>
          <w:szCs w:val="24"/>
        </w:rPr>
        <w:t>s</w:t>
      </w:r>
      <w:r w:rsidRPr="00884141">
        <w:rPr>
          <w:rFonts w:ascii="Arial" w:eastAsia="Calibri" w:hAnsi="Arial" w:cs="Arial"/>
          <w:sz w:val="24"/>
          <w:szCs w:val="24"/>
        </w:rPr>
        <w:t xml:space="preserve"> and performed in triplicate.  The filter membrane was positioned firmly over the loaded microplate. A total volume of 30 µl of neutrophil suspension was placed directly onto the 5 µm filter pores. Chemokinesis control was also performed by adding 30 µ</w:t>
      </w:r>
      <w:r w:rsidR="008A5268" w:rsidRPr="00884141">
        <w:rPr>
          <w:rFonts w:ascii="Arial" w:eastAsia="Calibri" w:hAnsi="Arial" w:cs="Arial"/>
          <w:sz w:val="24"/>
          <w:szCs w:val="24"/>
        </w:rPr>
        <w:t xml:space="preserve">l of neutrophils resuspended in a specific concentration of chemoattractant (KC </w:t>
      </w:r>
      <w:r w:rsidRPr="00884141">
        <w:rPr>
          <w:rFonts w:ascii="Arial" w:eastAsia="Calibri" w:hAnsi="Arial" w:cs="Arial"/>
          <w:sz w:val="24"/>
          <w:szCs w:val="24"/>
        </w:rPr>
        <w:t>10</w:t>
      </w:r>
      <w:r w:rsidRPr="00884141">
        <w:rPr>
          <w:rFonts w:ascii="Arial" w:eastAsia="Calibri" w:hAnsi="Arial" w:cs="Arial"/>
          <w:sz w:val="24"/>
          <w:szCs w:val="24"/>
          <w:vertAlign w:val="superscript"/>
        </w:rPr>
        <w:t>-6</w:t>
      </w:r>
      <w:r w:rsidR="008A5268" w:rsidRPr="00884141">
        <w:rPr>
          <w:rFonts w:ascii="Arial" w:eastAsia="Calibri" w:hAnsi="Arial" w:cs="Arial"/>
          <w:sz w:val="24"/>
          <w:szCs w:val="24"/>
        </w:rPr>
        <w:t xml:space="preserve"> or IL-810</w:t>
      </w:r>
      <w:r w:rsidR="008A5268" w:rsidRPr="00884141">
        <w:rPr>
          <w:rFonts w:ascii="Arial" w:eastAsia="Calibri" w:hAnsi="Arial" w:cs="Arial"/>
          <w:sz w:val="24"/>
          <w:szCs w:val="24"/>
          <w:vertAlign w:val="superscript"/>
        </w:rPr>
        <w:t>-9</w:t>
      </w:r>
      <w:r w:rsidR="008A5268" w:rsidRPr="00884141">
        <w:rPr>
          <w:rFonts w:ascii="Arial" w:eastAsia="Calibri" w:hAnsi="Arial" w:cs="Arial"/>
          <w:sz w:val="24"/>
          <w:szCs w:val="24"/>
        </w:rPr>
        <w:t xml:space="preserve">) </w:t>
      </w:r>
      <w:r w:rsidRPr="00884141">
        <w:rPr>
          <w:rFonts w:ascii="Arial" w:eastAsia="Calibri" w:hAnsi="Arial" w:cs="Arial"/>
          <w:sz w:val="24"/>
          <w:szCs w:val="24"/>
        </w:rPr>
        <w:t xml:space="preserve"> to the filters corresponding to a series of wells containing </w:t>
      </w:r>
      <w:r w:rsidR="008A5268" w:rsidRPr="00884141">
        <w:rPr>
          <w:rFonts w:ascii="Arial" w:eastAsia="Calibri" w:hAnsi="Arial" w:cs="Arial"/>
          <w:sz w:val="24"/>
          <w:szCs w:val="24"/>
        </w:rPr>
        <w:t xml:space="preserve">the same concentrations of chemoattractants </w:t>
      </w:r>
      <w:r w:rsidRPr="00884141">
        <w:rPr>
          <w:rFonts w:ascii="Arial" w:eastAsia="Calibri" w:hAnsi="Arial" w:cs="Arial"/>
          <w:sz w:val="24"/>
          <w:szCs w:val="24"/>
        </w:rPr>
        <w:t xml:space="preserve">i.e. </w:t>
      </w:r>
      <w:r w:rsidRPr="00884141">
        <w:rPr>
          <w:rFonts w:ascii="Arial" w:eastAsia="Times New Roman" w:hAnsi="Arial" w:cs="Arial"/>
          <w:sz w:val="24"/>
          <w:szCs w:val="24"/>
        </w:rPr>
        <w:t>no concentration gradient is present.</w:t>
      </w:r>
      <w:r w:rsidRPr="00884141">
        <w:rPr>
          <w:rFonts w:ascii="Arial" w:eastAsia="Calibri" w:hAnsi="Arial" w:cs="Arial"/>
          <w:sz w:val="24"/>
          <w:szCs w:val="24"/>
        </w:rPr>
        <w:t xml:space="preserve"> The chemotaxis chamber was incubated for 1 hour </w:t>
      </w:r>
      <w:r w:rsidR="00091047" w:rsidRPr="00884141">
        <w:rPr>
          <w:rFonts w:ascii="Arial" w:eastAsia="Calibri" w:hAnsi="Arial" w:cs="Arial"/>
          <w:sz w:val="24"/>
          <w:szCs w:val="24"/>
        </w:rPr>
        <w:t xml:space="preserve">(murine neutrophils) </w:t>
      </w:r>
      <w:r w:rsidR="0072657A" w:rsidRPr="00884141">
        <w:rPr>
          <w:rFonts w:ascii="Arial" w:eastAsia="Calibri" w:hAnsi="Arial" w:cs="Arial"/>
          <w:sz w:val="24"/>
          <w:szCs w:val="24"/>
        </w:rPr>
        <w:fldChar w:fldCharType="begin"/>
      </w:r>
      <w:r w:rsidR="00260E31" w:rsidRPr="00884141">
        <w:rPr>
          <w:rFonts w:ascii="Arial" w:eastAsia="Calibri" w:hAnsi="Arial" w:cs="Arial"/>
          <w:sz w:val="24"/>
          <w:szCs w:val="24"/>
        </w:rPr>
        <w:instrText xml:space="preserve"> ADDIN EN.CITE &lt;EndNote&gt;&lt;Cite&gt;&lt;Author&gt;Kornerup&lt;/Author&gt;&lt;Year&gt;2010&lt;/Year&gt;&lt;RecNum&gt;160&lt;/RecNum&gt;&lt;DisplayText&gt;(Kornerup et al., 2010)&lt;/DisplayText&gt;&lt;record&gt;&lt;rec-number&gt;160&lt;/rec-number&gt;&lt;foreign-keys&gt;&lt;key app="EN" db-id="0dvs2w2purpvt3e095wpsxwdewfavxvtxpee" timestamp="0"&gt;160&lt;/key&gt;&lt;/foreign-keys&gt;&lt;ref-type name="Journal Article"&gt;17&lt;/ref-type&gt;&lt;contributors&gt;&lt;authors&gt;&lt;author&gt;Kornerup, K. N.&lt;/author&gt;&lt;author&gt;Salmon, G. P.&lt;/author&gt;&lt;author&gt;Pitchford, S. C.&lt;/author&gt;&lt;author&gt;Liu, W. L.&lt;/author&gt;&lt;author&gt;Page, C. P.&lt;/author&gt;&lt;/authors&gt;&lt;/contributors&gt;&lt;titles&gt;&lt;title&gt;Circulating platelet-neutrophil complexes are important for subsequent neutrophil activation and migration&lt;/title&gt;&lt;secondary-title&gt;Journal of Applied Physiology&lt;/secondary-title&gt;&lt;/titles&gt;&lt;pages&gt;758-767&lt;/pages&gt;&lt;volume&gt;109&lt;/volume&gt;&lt;number&gt;3&lt;/number&gt;&lt;dates&gt;&lt;year&gt;2010&lt;/year&gt;&lt;pub-dates&gt;&lt;date&gt;Sep&lt;/date&gt;&lt;/pub-dates&gt;&lt;/dates&gt;&lt;isbn&gt;8750-7587&lt;/isbn&gt;&lt;accession-num&gt;WOS:000281958800019&lt;/accession-num&gt;&lt;urls&gt;&lt;related-urls&gt;&lt;url&gt;&amp;lt;Go to ISI&amp;gt;://WOS:000281958800019&lt;/url&gt;&lt;/related-urls&gt;&lt;/urls&gt;&lt;electronic-resource-num&gt;10.1152/japplphysiol.01086.2009&lt;/electronic-resource-num&gt;&lt;/record&gt;&lt;/Cite&gt;&lt;/EndNote&gt;</w:instrText>
      </w:r>
      <w:r w:rsidR="0072657A" w:rsidRPr="00884141">
        <w:rPr>
          <w:rFonts w:ascii="Arial" w:eastAsia="Calibri" w:hAnsi="Arial" w:cs="Arial"/>
          <w:sz w:val="24"/>
          <w:szCs w:val="24"/>
        </w:rPr>
        <w:fldChar w:fldCharType="separate"/>
      </w:r>
      <w:r w:rsidR="00260E31" w:rsidRPr="00884141">
        <w:rPr>
          <w:rFonts w:ascii="Arial" w:eastAsia="Calibri" w:hAnsi="Arial" w:cs="Arial"/>
          <w:noProof/>
          <w:sz w:val="24"/>
          <w:szCs w:val="24"/>
        </w:rPr>
        <w:t>(</w:t>
      </w:r>
      <w:hyperlink w:anchor="_ENREF_158" w:tooltip="Kornerup, 2010 #108" w:history="1">
        <w:r w:rsidR="00CB34BE" w:rsidRPr="00884141">
          <w:rPr>
            <w:rFonts w:ascii="Arial" w:eastAsia="Calibri" w:hAnsi="Arial" w:cs="Arial"/>
            <w:noProof/>
            <w:sz w:val="24"/>
            <w:szCs w:val="24"/>
          </w:rPr>
          <w:t>Kornerup et al., 2010</w:t>
        </w:r>
      </w:hyperlink>
      <w:r w:rsidR="00260E31" w:rsidRPr="00884141">
        <w:rPr>
          <w:rFonts w:ascii="Arial" w:eastAsia="Calibri" w:hAnsi="Arial" w:cs="Arial"/>
          <w:noProof/>
          <w:sz w:val="24"/>
          <w:szCs w:val="24"/>
        </w:rPr>
        <w:t>)</w:t>
      </w:r>
      <w:r w:rsidR="0072657A" w:rsidRPr="00884141">
        <w:rPr>
          <w:rFonts w:ascii="Arial" w:eastAsia="Calibri" w:hAnsi="Arial" w:cs="Arial"/>
          <w:sz w:val="24"/>
          <w:szCs w:val="24"/>
        </w:rPr>
        <w:fldChar w:fldCharType="end"/>
      </w:r>
      <w:r w:rsidR="00181F0F">
        <w:rPr>
          <w:rFonts w:ascii="Arial" w:eastAsia="Calibri" w:hAnsi="Arial" w:cs="Arial"/>
          <w:sz w:val="24"/>
          <w:szCs w:val="24"/>
        </w:rPr>
        <w:t xml:space="preserve"> </w:t>
      </w:r>
      <w:r w:rsidR="00091047" w:rsidRPr="00884141">
        <w:rPr>
          <w:rFonts w:ascii="Arial" w:eastAsia="Calibri" w:hAnsi="Arial" w:cs="Arial"/>
          <w:sz w:val="24"/>
          <w:szCs w:val="24"/>
        </w:rPr>
        <w:t>or 30 minutes (human neutrophils)</w:t>
      </w:r>
      <w:r w:rsidR="00155FBD" w:rsidRPr="00884141">
        <w:rPr>
          <w:rFonts w:ascii="Arial" w:eastAsia="Calibri" w:hAnsi="Arial" w:cs="Arial"/>
          <w:sz w:val="24"/>
          <w:szCs w:val="24"/>
        </w:rPr>
        <w:t xml:space="preserve"> </w:t>
      </w:r>
      <w:r w:rsidR="00155FBD" w:rsidRPr="00884141">
        <w:rPr>
          <w:rFonts w:ascii="Arial" w:eastAsia="Calibri" w:hAnsi="Arial" w:cs="Arial"/>
          <w:sz w:val="24"/>
          <w:szCs w:val="24"/>
        </w:rPr>
        <w:fldChar w:fldCharType="begin"/>
      </w:r>
      <w:r w:rsidR="00260E31" w:rsidRPr="00884141">
        <w:rPr>
          <w:rFonts w:ascii="Arial" w:eastAsia="Calibri" w:hAnsi="Arial" w:cs="Arial"/>
          <w:sz w:val="24"/>
          <w:szCs w:val="24"/>
        </w:rPr>
        <w:instrText xml:space="preserve"> ADDIN EN.CITE &lt;EndNote&gt;&lt;Cite&gt;&lt;Author&gt;Kawa&lt;/Author&gt;&lt;Year&gt;1997&lt;/Year&gt;&lt;RecNum&gt;161&lt;/RecNum&gt;&lt;DisplayText&gt;(Kawa et al., 1997)&lt;/DisplayText&gt;&lt;record&gt;&lt;rec-number&gt;161&lt;/rec-number&gt;&lt;foreign-keys&gt;&lt;key app="EN" db-id="0dvs2w2purpvt3e095wpsxwdewfavxvtxpee" timestamp="0"&gt;161&lt;/key&gt;&lt;/foreign-keys&gt;&lt;ref-type name="Journal Article"&gt;17&lt;/ref-type&gt;&lt;contributors&gt;&lt;authors&gt;&lt;author&gt;Kawa, Shigeyuki&lt;/author&gt;&lt;author&gt;Kimura, Satoshi&lt;/author&gt;&lt;author&gt;Hakomori, Sen-itiro&lt;/author&gt;&lt;author&gt;Igarashi, Yasuyuki&lt;/author&gt;&lt;/authors&gt;&lt;/contributors&gt;&lt;titles&gt;&lt;title&gt;Inhibition of chemotactic motility and trans-endothelial migration of human neutrophils by sphingosine 1-phosphate&lt;/title&gt;&lt;secondary-title&gt;FEBS Letters&lt;/secondary-title&gt;&lt;/titles&gt;&lt;pages&gt;196-200&lt;/pages&gt;&lt;volume&gt;420&lt;/volume&gt;&lt;number&gt;2–3&lt;/number&gt;&lt;keywords&gt;&lt;keyword&gt;Sphingosine 1-phosphate&lt;/keyword&gt;&lt;keyword&gt;Neutrophil motility&lt;/keyword&gt;&lt;keyword&gt;Neutrophil migration&lt;/keyword&gt;&lt;/keywords&gt;&lt;dates&gt;&lt;year&gt;1997&lt;/year&gt;&lt;/dates&gt;&lt;isbn&gt;0014-5793&lt;/isbn&gt;&lt;urls&gt;&lt;related-urls&gt;&lt;url&gt;http://www.sciencedirect.com/science/article/pii/S0014579397015160&lt;/url&gt;&lt;/related-urls&gt;&lt;/urls&gt;&lt;electronic-resource-num&gt;http://dx.doi.org/10.1016/S0014-5793(97)01516-0&lt;/electronic-resource-num&gt;&lt;/record&gt;&lt;/Cite&gt;&lt;/EndNote&gt;</w:instrText>
      </w:r>
      <w:r w:rsidR="00155FBD" w:rsidRPr="00884141">
        <w:rPr>
          <w:rFonts w:ascii="Arial" w:eastAsia="Calibri" w:hAnsi="Arial" w:cs="Arial"/>
          <w:sz w:val="24"/>
          <w:szCs w:val="24"/>
        </w:rPr>
        <w:fldChar w:fldCharType="separate"/>
      </w:r>
      <w:r w:rsidR="00260E31" w:rsidRPr="00884141">
        <w:rPr>
          <w:rFonts w:ascii="Arial" w:eastAsia="Calibri" w:hAnsi="Arial" w:cs="Arial"/>
          <w:noProof/>
          <w:sz w:val="24"/>
          <w:szCs w:val="24"/>
        </w:rPr>
        <w:t>(</w:t>
      </w:r>
      <w:hyperlink w:anchor="_ENREF_148" w:tooltip="Kawa, 1997 #161" w:history="1">
        <w:r w:rsidR="00CB34BE" w:rsidRPr="00884141">
          <w:rPr>
            <w:rFonts w:ascii="Arial" w:eastAsia="Calibri" w:hAnsi="Arial" w:cs="Arial"/>
            <w:noProof/>
            <w:sz w:val="24"/>
            <w:szCs w:val="24"/>
          </w:rPr>
          <w:t>Kawa et al., 1997</w:t>
        </w:r>
      </w:hyperlink>
      <w:r w:rsidR="00260E31" w:rsidRPr="00884141">
        <w:rPr>
          <w:rFonts w:ascii="Arial" w:eastAsia="Calibri" w:hAnsi="Arial" w:cs="Arial"/>
          <w:noProof/>
          <w:sz w:val="24"/>
          <w:szCs w:val="24"/>
        </w:rPr>
        <w:t>)</w:t>
      </w:r>
      <w:r w:rsidR="00155FBD" w:rsidRPr="00884141">
        <w:rPr>
          <w:rFonts w:ascii="Arial" w:eastAsia="Calibri" w:hAnsi="Arial" w:cs="Arial"/>
          <w:sz w:val="24"/>
          <w:szCs w:val="24"/>
        </w:rPr>
        <w:fldChar w:fldCharType="end"/>
      </w:r>
      <w:r w:rsidR="00091047" w:rsidRPr="00884141">
        <w:rPr>
          <w:rFonts w:ascii="Arial" w:eastAsia="Calibri" w:hAnsi="Arial" w:cs="Arial"/>
          <w:sz w:val="24"/>
          <w:szCs w:val="24"/>
        </w:rPr>
        <w:t xml:space="preserve"> at 37</w:t>
      </w:r>
      <w:r w:rsidR="00091047" w:rsidRPr="00884141">
        <w:rPr>
          <w:rFonts w:ascii="Arial" w:eastAsia="Times New Roman" w:hAnsi="Arial" w:cs="Arial"/>
          <w:sz w:val="24"/>
          <w:szCs w:val="24"/>
        </w:rPr>
        <w:t>˚C</w:t>
      </w:r>
      <w:r w:rsidR="00091047" w:rsidRPr="00884141">
        <w:rPr>
          <w:rFonts w:ascii="Arial" w:eastAsia="Calibri" w:hAnsi="Arial" w:cs="Arial"/>
          <w:sz w:val="24"/>
          <w:szCs w:val="24"/>
        </w:rPr>
        <w:t xml:space="preserve"> </w:t>
      </w:r>
      <w:r w:rsidR="00181F0F">
        <w:rPr>
          <w:rFonts w:ascii="Arial" w:eastAsia="Calibri" w:hAnsi="Arial" w:cs="Arial"/>
          <w:sz w:val="24"/>
          <w:szCs w:val="24"/>
        </w:rPr>
        <w:t xml:space="preserve">in </w:t>
      </w:r>
      <w:r w:rsidR="00091047" w:rsidRPr="00884141">
        <w:rPr>
          <w:rFonts w:ascii="Arial" w:eastAsia="Calibri" w:hAnsi="Arial" w:cs="Arial"/>
          <w:sz w:val="24"/>
          <w:szCs w:val="24"/>
        </w:rPr>
        <w:t>5% CO</w:t>
      </w:r>
      <w:r w:rsidR="00091047" w:rsidRPr="00884141">
        <w:rPr>
          <w:rFonts w:ascii="Arial" w:eastAsia="Calibri" w:hAnsi="Arial" w:cs="Arial"/>
          <w:sz w:val="24"/>
          <w:szCs w:val="24"/>
          <w:vertAlign w:val="subscript"/>
        </w:rPr>
        <w:t>2</w:t>
      </w:r>
      <w:r w:rsidR="00091047" w:rsidRPr="00884141">
        <w:rPr>
          <w:rFonts w:ascii="Arial" w:eastAsia="Calibri" w:hAnsi="Arial" w:cs="Arial"/>
          <w:sz w:val="24"/>
          <w:szCs w:val="24"/>
        </w:rPr>
        <w:t>.</w:t>
      </w:r>
    </w:p>
    <w:p w14:paraId="4FBB1C27" w14:textId="77777777" w:rsidR="00F22E8F" w:rsidRPr="0029078F" w:rsidRDefault="00F22E8F" w:rsidP="00653927">
      <w:pPr>
        <w:spacing w:after="0" w:line="360" w:lineRule="auto"/>
        <w:jc w:val="both"/>
        <w:rPr>
          <w:rFonts w:ascii="Arial" w:eastAsia="Times New Roman" w:hAnsi="Arial" w:cs="Arial"/>
          <w:sz w:val="24"/>
          <w:szCs w:val="24"/>
        </w:rPr>
      </w:pPr>
      <w:r w:rsidRPr="0029078F">
        <w:rPr>
          <w:rFonts w:ascii="Arial" w:eastAsia="Calibri" w:hAnsi="Arial" w:cs="Arial"/>
          <w:sz w:val="24"/>
          <w:szCs w:val="24"/>
        </w:rPr>
        <w:lastRenderedPageBreak/>
        <w:t xml:space="preserve">After incubation, the remaining non-migrated neutrophils </w:t>
      </w:r>
      <w:r w:rsidRPr="0029078F">
        <w:rPr>
          <w:rFonts w:ascii="Arial" w:eastAsia="Times New Roman" w:hAnsi="Arial" w:cs="Arial"/>
          <w:sz w:val="24"/>
          <w:szCs w:val="24"/>
        </w:rPr>
        <w:t>were removed from the filter using a cotton bud.</w:t>
      </w:r>
      <w:r w:rsidRPr="0029078F">
        <w:rPr>
          <w:rFonts w:ascii="Arial" w:eastAsia="Calibri" w:hAnsi="Arial" w:cs="Arial"/>
          <w:sz w:val="24"/>
          <w:szCs w:val="24"/>
        </w:rPr>
        <w:t xml:space="preserve"> The filter membranes were washed twice by adding 30 µl of RPMI buffer, and this medium was removed by wiping with a cotton bud. The chemotaxis chamber was centrifuged for 10 minutes at 300 x g at 4</w:t>
      </w:r>
      <w:r w:rsidRPr="0029078F">
        <w:rPr>
          <w:rFonts w:ascii="Arial" w:eastAsia="Times New Roman" w:hAnsi="Arial" w:cs="Arial"/>
          <w:sz w:val="24"/>
          <w:szCs w:val="24"/>
        </w:rPr>
        <w:t>˚C</w:t>
      </w:r>
      <w:r w:rsidRPr="0029078F">
        <w:rPr>
          <w:rFonts w:ascii="Arial" w:eastAsia="Calibri" w:hAnsi="Arial" w:cs="Arial"/>
          <w:sz w:val="24"/>
          <w:szCs w:val="24"/>
        </w:rPr>
        <w:t xml:space="preserve"> to dislodge any migrated neutrophils adherent to the bottom surface of the filter membrane into the wells. </w:t>
      </w:r>
      <w:r w:rsidRPr="0029078F">
        <w:rPr>
          <w:rFonts w:ascii="Arial" w:eastAsia="Times New Roman" w:hAnsi="Arial" w:cs="Arial"/>
          <w:sz w:val="24"/>
          <w:szCs w:val="24"/>
        </w:rPr>
        <w:t>The filter was removed carefully and migrated cells were resuspended</w:t>
      </w:r>
      <w:r w:rsidRPr="0029078F">
        <w:rPr>
          <w:rFonts w:ascii="Arial" w:eastAsia="Calibri" w:hAnsi="Arial" w:cs="Arial"/>
          <w:sz w:val="24"/>
          <w:szCs w:val="24"/>
        </w:rPr>
        <w:t xml:space="preserve"> in the 30µl </w:t>
      </w:r>
      <w:r w:rsidR="00653927">
        <w:rPr>
          <w:rFonts w:ascii="Arial" w:eastAsia="Calibri" w:hAnsi="Arial" w:cs="Arial"/>
          <w:sz w:val="24"/>
          <w:szCs w:val="24"/>
        </w:rPr>
        <w:t xml:space="preserve">control buffers or chemoattractants </w:t>
      </w:r>
      <w:r w:rsidRPr="0029078F">
        <w:rPr>
          <w:rFonts w:ascii="Arial" w:eastAsia="Calibri" w:hAnsi="Arial" w:cs="Arial"/>
          <w:sz w:val="24"/>
          <w:szCs w:val="24"/>
        </w:rPr>
        <w:t>already in the wells. Migrated neutrophils were counted by transferring 10µl of the cells into a disposa</w:t>
      </w:r>
      <w:r w:rsidR="000B790A">
        <w:rPr>
          <w:rFonts w:ascii="Arial" w:eastAsia="Calibri" w:hAnsi="Arial" w:cs="Arial"/>
          <w:sz w:val="24"/>
          <w:szCs w:val="24"/>
        </w:rPr>
        <w:t>b</w:t>
      </w:r>
      <w:r w:rsidRPr="0029078F">
        <w:rPr>
          <w:rFonts w:ascii="Arial" w:eastAsia="Calibri" w:hAnsi="Arial" w:cs="Arial"/>
          <w:sz w:val="24"/>
          <w:szCs w:val="24"/>
        </w:rPr>
        <w:t>l</w:t>
      </w:r>
      <w:r w:rsidR="000B790A">
        <w:rPr>
          <w:rFonts w:ascii="Arial" w:eastAsia="Calibri" w:hAnsi="Arial" w:cs="Arial"/>
          <w:sz w:val="24"/>
          <w:szCs w:val="24"/>
        </w:rPr>
        <w:t>e</w:t>
      </w:r>
      <w:r w:rsidRPr="0029078F">
        <w:rPr>
          <w:rFonts w:ascii="Arial" w:eastAsia="Calibri" w:hAnsi="Arial" w:cs="Arial"/>
          <w:sz w:val="24"/>
          <w:szCs w:val="24"/>
        </w:rPr>
        <w:t xml:space="preserve"> haemocytometer. As mentioned before, the chemokinesis control was used to correct any chemokinesis or spontaneous movement of neutrophils. </w:t>
      </w:r>
      <w:r w:rsidRPr="0029078F">
        <w:rPr>
          <w:rFonts w:ascii="Arial" w:eastAsia="Times New Roman" w:hAnsi="Arial" w:cs="Arial"/>
          <w:sz w:val="24"/>
          <w:szCs w:val="24"/>
        </w:rPr>
        <w:t xml:space="preserve">Therefore, the number of neutrophils that migrated due to chemokinesis was subtracted from the final number of neutrophils migrating. Finally, the percentage of neutrophils that migrated to the </w:t>
      </w:r>
      <w:r w:rsidR="00653927">
        <w:rPr>
          <w:rFonts w:ascii="Arial" w:eastAsia="Times New Roman" w:hAnsi="Arial" w:cs="Arial"/>
          <w:sz w:val="24"/>
          <w:szCs w:val="24"/>
        </w:rPr>
        <w:t>control buffers</w:t>
      </w:r>
      <w:r w:rsidRPr="0029078F">
        <w:rPr>
          <w:rFonts w:ascii="Arial" w:eastAsia="Times New Roman" w:hAnsi="Arial" w:cs="Arial"/>
          <w:sz w:val="24"/>
          <w:szCs w:val="24"/>
        </w:rPr>
        <w:t xml:space="preserve"> or chemoattractant</w:t>
      </w:r>
      <w:r w:rsidR="00653927">
        <w:rPr>
          <w:rFonts w:ascii="Arial" w:eastAsia="Times New Roman" w:hAnsi="Arial" w:cs="Arial"/>
          <w:sz w:val="24"/>
          <w:szCs w:val="24"/>
        </w:rPr>
        <w:t>s</w:t>
      </w:r>
      <w:r w:rsidRPr="0029078F">
        <w:rPr>
          <w:rFonts w:ascii="Arial" w:eastAsia="Times New Roman" w:hAnsi="Arial" w:cs="Arial"/>
          <w:sz w:val="24"/>
          <w:szCs w:val="24"/>
        </w:rPr>
        <w:t xml:space="preserve"> was calculated by using the following formula: </w:t>
      </w:r>
    </w:p>
    <w:p w14:paraId="5833EBB8" w14:textId="77777777" w:rsidR="00F22E8F" w:rsidRPr="0029078F" w:rsidRDefault="00F22E8F" w:rsidP="00F22E8F">
      <w:pPr>
        <w:spacing w:line="360" w:lineRule="auto"/>
        <w:jc w:val="both"/>
        <w:rPr>
          <w:rFonts w:ascii="Arial" w:eastAsia="Calibri" w:hAnsi="Arial" w:cs="Arial"/>
          <w:sz w:val="24"/>
          <w:szCs w:val="24"/>
        </w:rPr>
      </w:pPr>
    </w:p>
    <w:p w14:paraId="5AE6CCBB" w14:textId="77777777" w:rsidR="00F22E8F" w:rsidRPr="0029078F" w:rsidRDefault="00F22E8F" w:rsidP="00F22E8F">
      <w:pPr>
        <w:spacing w:line="360" w:lineRule="auto"/>
        <w:jc w:val="both"/>
        <w:rPr>
          <w:rFonts w:ascii="Arial" w:eastAsia="Calibri" w:hAnsi="Arial" w:cs="Arial"/>
          <w:sz w:val="24"/>
          <w:szCs w:val="24"/>
        </w:rPr>
      </w:pPr>
    </w:p>
    <w:p w14:paraId="6349086F" w14:textId="77777777" w:rsidR="00F22E8F" w:rsidRPr="0029078F" w:rsidRDefault="00F22E8F" w:rsidP="00F22E8F">
      <w:pPr>
        <w:spacing w:line="360" w:lineRule="auto"/>
        <w:jc w:val="both"/>
        <w:rPr>
          <w:rFonts w:ascii="Arial" w:eastAsia="Calibri" w:hAnsi="Arial" w:cs="Arial"/>
          <w:sz w:val="24"/>
          <w:szCs w:val="24"/>
        </w:rPr>
      </w:pPr>
    </w:p>
    <w:p w14:paraId="03D576C0" w14:textId="77777777" w:rsidR="00F22E8F" w:rsidRPr="0029078F" w:rsidRDefault="00F22E8F" w:rsidP="00F22E8F">
      <w:pPr>
        <w:spacing w:line="360" w:lineRule="auto"/>
        <w:rPr>
          <w:rFonts w:ascii="Arial" w:eastAsia="Calibri" w:hAnsi="Arial" w:cs="Arial"/>
          <w:sz w:val="24"/>
          <w:szCs w:val="24"/>
          <w:rtl/>
        </w:rPr>
      </w:pPr>
      <w:r>
        <w:rPr>
          <w:rFonts w:ascii="Times New Roman" w:eastAsia="Times New Roman" w:hAnsi="Times New Roman" w:cs="Times New Roman"/>
          <w:noProof/>
          <w:sz w:val="24"/>
          <w:szCs w:val="24"/>
          <w:lang w:eastAsia="en-GB"/>
        </w:rPr>
        <mc:AlternateContent>
          <mc:Choice Requires="wpg">
            <w:drawing>
              <wp:anchor distT="0" distB="0" distL="114300" distR="114300" simplePos="0" relativeHeight="251658752" behindDoc="0" locked="0" layoutInCell="1" allowOverlap="1" wp14:anchorId="68DE1454" wp14:editId="2ABED998">
                <wp:simplePos x="0" y="0"/>
                <wp:positionH relativeFrom="column">
                  <wp:posOffset>923925</wp:posOffset>
                </wp:positionH>
                <wp:positionV relativeFrom="paragraph">
                  <wp:posOffset>0</wp:posOffset>
                </wp:positionV>
                <wp:extent cx="4610100" cy="606425"/>
                <wp:effectExtent l="0" t="0" r="0" b="317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0100" cy="606425"/>
                          <a:chOff x="0" y="0"/>
                          <a:chExt cx="46198" cy="6062"/>
                        </a:xfrm>
                      </wpg:grpSpPr>
                      <wpg:grpSp>
                        <wpg:cNvPr id="8" name="Group 2"/>
                        <wpg:cNvGrpSpPr>
                          <a:grpSpLocks/>
                        </wpg:cNvGrpSpPr>
                        <wpg:grpSpPr bwMode="auto">
                          <a:xfrm>
                            <a:off x="0" y="0"/>
                            <a:ext cx="46198" cy="6062"/>
                            <a:chOff x="0" y="0"/>
                            <a:chExt cx="46198" cy="6062"/>
                          </a:xfrm>
                        </wpg:grpSpPr>
                        <wps:wsp>
                          <wps:cNvPr id="9" name="TextBox 6"/>
                          <wps:cNvSpPr txBox="1">
                            <a:spLocks noChangeArrowheads="1"/>
                          </wps:cNvSpPr>
                          <wps:spPr bwMode="auto">
                            <a:xfrm>
                              <a:off x="0" y="1384"/>
                              <a:ext cx="15844" cy="2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36F21" w14:textId="77777777" w:rsidR="00D3434F" w:rsidRDefault="00D3434F" w:rsidP="00F22E8F">
                                <w:pPr>
                                  <w:pStyle w:val="NormalWeb"/>
                                  <w:spacing w:after="0"/>
                                </w:pPr>
                                <w:r w:rsidRPr="00EE5851">
                                  <w:rPr>
                                    <w:rFonts w:ascii="Arial" w:hAnsi="Arial" w:cs="Arial"/>
                                    <w:color w:val="000000"/>
                                    <w:kern w:val="24"/>
                                  </w:rPr>
                                  <w:t>% Migration =</w:t>
                                </w:r>
                              </w:p>
                            </w:txbxContent>
                          </wps:txbx>
                          <wps:bodyPr rot="0" vert="horz" wrap="square" lIns="91440" tIns="45720" rIns="91440" bIns="45720" anchor="t" anchorCtr="0" upright="1">
                            <a:spAutoFit/>
                          </wps:bodyPr>
                        </wps:wsp>
                        <wps:wsp>
                          <wps:cNvPr id="10" name="TextBox 7"/>
                          <wps:cNvSpPr txBox="1">
                            <a:spLocks noChangeArrowheads="1"/>
                          </wps:cNvSpPr>
                          <wps:spPr bwMode="auto">
                            <a:xfrm>
                              <a:off x="10801" y="0"/>
                              <a:ext cx="35397" cy="2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25F9B" w14:textId="77777777" w:rsidR="00D3434F" w:rsidRDefault="00D3434F" w:rsidP="00F22E8F">
                                <w:pPr>
                                  <w:pStyle w:val="NormalWeb"/>
                                  <w:spacing w:after="0"/>
                                </w:pPr>
                                <w:r w:rsidRPr="00EE5851">
                                  <w:rPr>
                                    <w:rFonts w:ascii="Arial" w:hAnsi="Arial" w:cs="Arial"/>
                                    <w:color w:val="000000"/>
                                    <w:kern w:val="24"/>
                                  </w:rPr>
                                  <w:t>Migrated Neutrophil Count X 100</w:t>
                                </w:r>
                              </w:p>
                            </w:txbxContent>
                          </wps:txbx>
                          <wps:bodyPr rot="0" vert="horz" wrap="square" lIns="91440" tIns="45720" rIns="91440" bIns="45720" anchor="t" anchorCtr="0" upright="1">
                            <a:spAutoFit/>
                          </wps:bodyPr>
                        </wps:wsp>
                        <wps:wsp>
                          <wps:cNvPr id="11" name="TextBox 14"/>
                          <wps:cNvSpPr txBox="1">
                            <a:spLocks noChangeArrowheads="1"/>
                          </wps:cNvSpPr>
                          <wps:spPr bwMode="auto">
                            <a:xfrm>
                              <a:off x="13435" y="3136"/>
                              <a:ext cx="17530" cy="2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9DEFF" w14:textId="77777777" w:rsidR="00D3434F" w:rsidRDefault="00D3434F" w:rsidP="00F22E8F">
                                <w:pPr>
                                  <w:pStyle w:val="NormalWeb"/>
                                  <w:spacing w:after="0"/>
                                </w:pPr>
                                <w:r w:rsidRPr="00EE5851">
                                  <w:rPr>
                                    <w:rFonts w:ascii="Arial" w:hAnsi="Arial" w:cs="Arial"/>
                                    <w:color w:val="000000"/>
                                    <w:kern w:val="24"/>
                                  </w:rPr>
                                  <w:t xml:space="preserve">Neutrophil Count </w:t>
                                </w:r>
                              </w:p>
                            </w:txbxContent>
                          </wps:txbx>
                          <wps:bodyPr rot="0" vert="horz" wrap="square" lIns="91440" tIns="45720" rIns="91440" bIns="45720" anchor="t" anchorCtr="0" upright="1">
                            <a:spAutoFit/>
                          </wps:bodyPr>
                        </wps:wsp>
                      </wpg:grpSp>
                      <wps:wsp>
                        <wps:cNvPr id="12" name="Straight Connector 3"/>
                        <wps:cNvCnPr/>
                        <wps:spPr bwMode="auto">
                          <a:xfrm>
                            <a:off x="10801" y="2769"/>
                            <a:ext cx="244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DE1454" id="Group 7" o:spid="_x0000_s1026" style="position:absolute;margin-left:72.75pt;margin-top:0;width:363pt;height:47.75pt;z-index:251658752" coordsize="46198,6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">
                <v:group id="Group 2" o:spid="_x0000_s1027" style="position:absolute;width:46198;height:6062" coordsize="46198,6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202" coordsize="21600,21600" o:spt="202" path="m,l,21600r21600,l21600,xe">
                    <v:stroke joinstyle="miter"/>
                    <v:path gradientshapeok="t" o:connecttype="rect"/>
                  </v:shapetype>
                  <v:shape id="TextBox 6" o:spid="_x0000_s1028" type="#_x0000_t202" style="position:absolute;top:1384;width:15844;height:2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hisEA&#10;AADaAAAADwAAAGRycy9kb3ducmV2LnhtbESPT2vCQBTE7wW/w/IEb3VjwdJGVxH/gIdeauP9kX1m&#10;g9m3Iftq4rd3hUKPw8z8hlmuB9+oG3WxDmxgNs1AEZfB1lwZKH4Orx+goiBbbAKTgTtFWK9GL0vM&#10;bej5m24nqVSCcMzRgBNpc61j6chjnIaWOHmX0HmUJLtK2w77BPeNfsuyd+2x5rTgsKWto/J6+vUG&#10;ROxmdi/2Ph7Pw9eud1k5x8KYyXjYLEAJDfIf/msfrYF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KIYrBAAAA2gAAAA8AAAAAAAAAAAAAAAAAmAIAAGRycy9kb3du&#10;cmV2LnhtbFBLBQYAAAAABAAEAPUAAACGAwAAAAA=&#10;" filled="f" stroked="f">
                    <v:textbox style="mso-fit-shape-to-text:t">
                      <w:txbxContent>
                        <w:p w14:paraId="12536F21" w14:textId="77777777" w:rsidR="00D3434F" w:rsidRDefault="00D3434F" w:rsidP="00F22E8F">
                          <w:pPr>
                            <w:pStyle w:val="NormalWeb"/>
                            <w:spacing w:after="0"/>
                          </w:pPr>
                          <w:r w:rsidRPr="00EE5851">
                            <w:rPr>
                              <w:rFonts w:ascii="Arial" w:hAnsi="Arial" w:cs="Arial"/>
                              <w:color w:val="000000"/>
                              <w:kern w:val="24"/>
                            </w:rPr>
                            <w:t>% Migration =</w:t>
                          </w:r>
                        </w:p>
                      </w:txbxContent>
                    </v:textbox>
                  </v:shape>
                  <v:shape id="TextBox 7" o:spid="_x0000_s1029" type="#_x0000_t202" style="position:absolute;left:10801;width:35397;height:2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v:textbox style="mso-fit-shape-to-text:t">
                      <w:txbxContent>
                        <w:p w14:paraId="5F325F9B" w14:textId="77777777" w:rsidR="00D3434F" w:rsidRDefault="00D3434F" w:rsidP="00F22E8F">
                          <w:pPr>
                            <w:pStyle w:val="NormalWeb"/>
                            <w:spacing w:after="0"/>
                          </w:pPr>
                          <w:r w:rsidRPr="00EE5851">
                            <w:rPr>
                              <w:rFonts w:ascii="Arial" w:hAnsi="Arial" w:cs="Arial"/>
                              <w:color w:val="000000"/>
                              <w:kern w:val="24"/>
                            </w:rPr>
                            <w:t>Migrated Neutrophil Count X 100</w:t>
                          </w:r>
                        </w:p>
                      </w:txbxContent>
                    </v:textbox>
                  </v:shape>
                  <v:shape id="TextBox 14" o:spid="_x0000_s1030" type="#_x0000_t202" style="position:absolute;left:13435;top:3136;width:17530;height:2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fit-shape-to-text:t">
                      <w:txbxContent>
                        <w:p w14:paraId="21C9DEFF" w14:textId="77777777" w:rsidR="00D3434F" w:rsidRDefault="00D3434F" w:rsidP="00F22E8F">
                          <w:pPr>
                            <w:pStyle w:val="NormalWeb"/>
                            <w:spacing w:after="0"/>
                          </w:pPr>
                          <w:r w:rsidRPr="00EE5851">
                            <w:rPr>
                              <w:rFonts w:ascii="Arial" w:hAnsi="Arial" w:cs="Arial"/>
                              <w:color w:val="000000"/>
                              <w:kern w:val="24"/>
                            </w:rPr>
                            <w:t xml:space="preserve">Neutrophil Count </w:t>
                          </w:r>
                        </w:p>
                      </w:txbxContent>
                    </v:textbox>
                  </v:shape>
                </v:group>
                <v:line id="Straight Connector 3" o:spid="_x0000_s1031" style="position:absolute;visibility:visible;mso-wrap-style:square" from="10801,2769" to="35283,2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group>
            </w:pict>
          </mc:Fallback>
        </mc:AlternateContent>
      </w:r>
      <w:r w:rsidRPr="0029078F">
        <w:rPr>
          <w:rFonts w:ascii="Arial" w:eastAsia="Calibri" w:hAnsi="Arial" w:cs="Arial"/>
          <w:sz w:val="24"/>
          <w:szCs w:val="24"/>
          <w:rtl/>
        </w:rPr>
        <w:t xml:space="preserve">             </w:t>
      </w:r>
    </w:p>
    <w:p w14:paraId="2F3950DC" w14:textId="77777777" w:rsidR="00F22E8F" w:rsidRPr="0029078F" w:rsidRDefault="00F22E8F" w:rsidP="00F22E8F">
      <w:pPr>
        <w:spacing w:line="360" w:lineRule="auto"/>
        <w:ind w:left="720" w:hanging="720"/>
        <w:rPr>
          <w:rFonts w:ascii="Arial" w:eastAsia="Calibri" w:hAnsi="Arial" w:cs="Arial"/>
          <w:sz w:val="24"/>
          <w:szCs w:val="24"/>
        </w:rPr>
      </w:pPr>
    </w:p>
    <w:p w14:paraId="44DFC8BC" w14:textId="77777777" w:rsidR="00F22E8F" w:rsidRPr="0029078F" w:rsidRDefault="00F22E8F" w:rsidP="00F22E8F">
      <w:pPr>
        <w:spacing w:line="360" w:lineRule="auto"/>
        <w:ind w:left="720" w:hanging="720"/>
        <w:rPr>
          <w:rFonts w:ascii="Arial" w:eastAsia="Calibri" w:hAnsi="Arial" w:cs="Arial"/>
          <w:sz w:val="24"/>
          <w:szCs w:val="24"/>
        </w:rPr>
      </w:pPr>
    </w:p>
    <w:p w14:paraId="5824B2B5" w14:textId="77777777" w:rsidR="00F22E8F" w:rsidRPr="0029078F" w:rsidRDefault="00F22E8F" w:rsidP="00F22E8F">
      <w:pPr>
        <w:spacing w:line="360" w:lineRule="auto"/>
        <w:ind w:left="720" w:hanging="720"/>
        <w:rPr>
          <w:rFonts w:ascii="Arial" w:eastAsia="Calibri" w:hAnsi="Arial" w:cs="Arial"/>
          <w:sz w:val="24"/>
          <w:szCs w:val="24"/>
        </w:rPr>
      </w:pPr>
    </w:p>
    <w:p w14:paraId="12E89E80" w14:textId="77777777" w:rsidR="00F22E8F" w:rsidRPr="0029078F" w:rsidRDefault="00F22E8F" w:rsidP="00F22E8F">
      <w:pPr>
        <w:spacing w:line="360" w:lineRule="auto"/>
        <w:ind w:left="720" w:hanging="720"/>
        <w:rPr>
          <w:rFonts w:ascii="Arial" w:eastAsia="Calibri" w:hAnsi="Arial" w:cs="Arial"/>
          <w:sz w:val="24"/>
          <w:szCs w:val="24"/>
        </w:rPr>
      </w:pPr>
    </w:p>
    <w:p w14:paraId="011558B0" w14:textId="77777777" w:rsidR="00F22E8F" w:rsidRPr="0029078F" w:rsidRDefault="00F22E8F" w:rsidP="00F22E8F">
      <w:pPr>
        <w:spacing w:line="360" w:lineRule="auto"/>
        <w:ind w:left="720" w:hanging="720"/>
        <w:rPr>
          <w:rFonts w:ascii="Arial" w:eastAsia="Calibri" w:hAnsi="Arial" w:cs="Arial"/>
          <w:sz w:val="24"/>
          <w:szCs w:val="24"/>
        </w:rPr>
      </w:pPr>
    </w:p>
    <w:p w14:paraId="2AF816A7" w14:textId="77777777" w:rsidR="00F22E8F" w:rsidRPr="0029078F" w:rsidRDefault="00F22E8F" w:rsidP="00F22E8F">
      <w:pPr>
        <w:spacing w:line="360" w:lineRule="auto"/>
        <w:ind w:left="720" w:hanging="720"/>
        <w:rPr>
          <w:rFonts w:ascii="Arial" w:eastAsia="Calibri" w:hAnsi="Arial" w:cs="Arial"/>
          <w:sz w:val="24"/>
          <w:szCs w:val="24"/>
        </w:rPr>
      </w:pPr>
    </w:p>
    <w:p w14:paraId="0A89DFC9" w14:textId="77777777" w:rsidR="00F22E8F" w:rsidRPr="0029078F" w:rsidRDefault="00F22E8F" w:rsidP="00F22E8F">
      <w:pPr>
        <w:spacing w:line="360" w:lineRule="auto"/>
        <w:ind w:left="720" w:hanging="720"/>
        <w:rPr>
          <w:rFonts w:ascii="Arial" w:eastAsia="Calibri" w:hAnsi="Arial" w:cs="Arial"/>
          <w:sz w:val="24"/>
          <w:szCs w:val="24"/>
        </w:rPr>
      </w:pPr>
    </w:p>
    <w:p w14:paraId="665ADC33" w14:textId="77777777" w:rsidR="00F22E8F" w:rsidRPr="0029078F" w:rsidRDefault="00F22E8F" w:rsidP="00F22E8F">
      <w:pPr>
        <w:spacing w:line="360" w:lineRule="auto"/>
        <w:ind w:left="720" w:hanging="720"/>
        <w:rPr>
          <w:rFonts w:ascii="Arial" w:eastAsia="Calibri" w:hAnsi="Arial" w:cs="Arial"/>
          <w:sz w:val="24"/>
          <w:szCs w:val="24"/>
          <w:rtl/>
        </w:rPr>
      </w:pPr>
    </w:p>
    <w:p w14:paraId="46BE7F3C" w14:textId="77777777" w:rsidR="00F22E8F" w:rsidRPr="0029078F" w:rsidRDefault="00F22E8F" w:rsidP="00E97A34">
      <w:pPr>
        <w:spacing w:line="360" w:lineRule="auto"/>
        <w:rPr>
          <w:rFonts w:ascii="Arial" w:eastAsia="Calibri" w:hAnsi="Arial" w:cs="Arial"/>
          <w:sz w:val="24"/>
          <w:szCs w:val="24"/>
        </w:rPr>
      </w:pPr>
      <w:r w:rsidRPr="0029078F">
        <w:rPr>
          <w:rFonts w:ascii="Arial" w:eastAsia="Calibri" w:hAnsi="Arial" w:cs="Arial"/>
          <w:sz w:val="24"/>
          <w:szCs w:val="24"/>
          <w:rtl/>
        </w:rPr>
        <w:t xml:space="preserve">                 </w:t>
      </w:r>
    </w:p>
    <w:p w14:paraId="1523F5C5" w14:textId="77777777" w:rsidR="00B6652A" w:rsidRDefault="00B6652A" w:rsidP="005A6963">
      <w:pPr>
        <w:spacing w:after="0" w:line="360" w:lineRule="auto"/>
        <w:jc w:val="both"/>
        <w:rPr>
          <w:rFonts w:asciiTheme="minorBidi" w:eastAsia="+mn-ea" w:hAnsiTheme="minorBidi"/>
          <w:b/>
          <w:bCs/>
          <w:kern w:val="24"/>
          <w:sz w:val="24"/>
          <w:szCs w:val="24"/>
          <w:lang w:eastAsia="en-GB"/>
        </w:rPr>
      </w:pPr>
    </w:p>
    <w:p w14:paraId="1F98394C" w14:textId="77777777" w:rsidR="00B6652A" w:rsidRDefault="00B6652A" w:rsidP="005A6963">
      <w:pPr>
        <w:spacing w:after="0" w:line="360" w:lineRule="auto"/>
        <w:jc w:val="both"/>
        <w:rPr>
          <w:rFonts w:asciiTheme="minorBidi" w:eastAsia="+mn-ea" w:hAnsiTheme="minorBidi"/>
          <w:b/>
          <w:bCs/>
          <w:kern w:val="24"/>
          <w:sz w:val="24"/>
          <w:szCs w:val="24"/>
          <w:lang w:eastAsia="en-GB"/>
        </w:rPr>
      </w:pPr>
    </w:p>
    <w:p w14:paraId="2DDACAF6" w14:textId="77777777" w:rsidR="003962E0" w:rsidRDefault="00B6652A" w:rsidP="00164EFD">
      <w:pPr>
        <w:keepNext/>
        <w:spacing w:after="0" w:line="360" w:lineRule="auto"/>
        <w:jc w:val="both"/>
      </w:pPr>
      <w:r>
        <w:rPr>
          <w:rFonts w:asciiTheme="minorBidi" w:eastAsia="+mn-ea" w:hAnsiTheme="minorBidi"/>
          <w:b/>
          <w:bCs/>
          <w:noProof/>
          <w:kern w:val="24"/>
          <w:sz w:val="24"/>
          <w:szCs w:val="24"/>
          <w:lang w:eastAsia="en-GB"/>
        </w:rPr>
        <w:drawing>
          <wp:inline distT="0" distB="0" distL="0" distR="0" wp14:anchorId="76AE7874" wp14:editId="1E4FEAFC">
            <wp:extent cx="5843081" cy="302844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4376" cy="3029111"/>
                    </a:xfrm>
                    <a:prstGeom prst="rect">
                      <a:avLst/>
                    </a:prstGeom>
                    <a:noFill/>
                  </pic:spPr>
                </pic:pic>
              </a:graphicData>
            </a:graphic>
          </wp:inline>
        </w:drawing>
      </w:r>
    </w:p>
    <w:p w14:paraId="3DA91B9B" w14:textId="36768719" w:rsidR="00B6652A" w:rsidRDefault="003962E0" w:rsidP="00164EFD">
      <w:pPr>
        <w:pStyle w:val="Caption"/>
        <w:jc w:val="both"/>
        <w:rPr>
          <w:lang w:eastAsia="en-GB"/>
        </w:rPr>
      </w:pPr>
      <w:bookmarkStart w:id="74" w:name="_Toc426231998"/>
      <w:r w:rsidRPr="00164EFD">
        <w:rPr>
          <w:rFonts w:asciiTheme="minorBidi" w:hAnsiTheme="minorBidi"/>
          <w:b/>
          <w:bCs/>
          <w:i w:val="0"/>
          <w:iCs w:val="0"/>
          <w:color w:val="auto"/>
          <w:sz w:val="24"/>
          <w:szCs w:val="24"/>
        </w:rPr>
        <w:t xml:space="preserve">Figure </w:t>
      </w:r>
      <w:r w:rsidR="00D87240">
        <w:rPr>
          <w:rFonts w:asciiTheme="minorBidi" w:hAnsiTheme="minorBidi"/>
          <w:b/>
          <w:bCs/>
          <w:i w:val="0"/>
          <w:iCs w:val="0"/>
          <w:color w:val="auto"/>
          <w:sz w:val="24"/>
          <w:szCs w:val="24"/>
        </w:rPr>
        <w:fldChar w:fldCharType="begin"/>
      </w:r>
      <w:r w:rsidR="00D87240">
        <w:rPr>
          <w:rFonts w:asciiTheme="minorBidi" w:hAnsiTheme="minorBidi"/>
          <w:b/>
          <w:bCs/>
          <w:i w:val="0"/>
          <w:iCs w:val="0"/>
          <w:color w:val="auto"/>
          <w:sz w:val="24"/>
          <w:szCs w:val="24"/>
        </w:rPr>
        <w:instrText xml:space="preserve"> STYLEREF 1 \s </w:instrText>
      </w:r>
      <w:r w:rsidR="00D87240">
        <w:rPr>
          <w:rFonts w:asciiTheme="minorBidi" w:hAnsiTheme="minorBidi"/>
          <w:b/>
          <w:bCs/>
          <w:i w:val="0"/>
          <w:iCs w:val="0"/>
          <w:color w:val="auto"/>
          <w:sz w:val="24"/>
          <w:szCs w:val="24"/>
        </w:rPr>
        <w:fldChar w:fldCharType="separate"/>
      </w:r>
      <w:r w:rsidR="0068162C">
        <w:rPr>
          <w:rFonts w:asciiTheme="minorBidi" w:hAnsiTheme="minorBidi"/>
          <w:b/>
          <w:bCs/>
          <w:i w:val="0"/>
          <w:iCs w:val="0"/>
          <w:noProof/>
          <w:color w:val="auto"/>
          <w:sz w:val="24"/>
          <w:szCs w:val="24"/>
        </w:rPr>
        <w:t>2</w:t>
      </w:r>
      <w:r w:rsidR="00D87240">
        <w:rPr>
          <w:rFonts w:asciiTheme="minorBidi" w:hAnsiTheme="minorBidi"/>
          <w:b/>
          <w:bCs/>
          <w:i w:val="0"/>
          <w:iCs w:val="0"/>
          <w:color w:val="auto"/>
          <w:sz w:val="24"/>
          <w:szCs w:val="24"/>
        </w:rPr>
        <w:fldChar w:fldCharType="end"/>
      </w:r>
      <w:r w:rsidR="00D87240">
        <w:rPr>
          <w:rFonts w:asciiTheme="minorBidi" w:hAnsiTheme="minorBidi"/>
          <w:b/>
          <w:bCs/>
          <w:i w:val="0"/>
          <w:iCs w:val="0"/>
          <w:color w:val="auto"/>
          <w:sz w:val="24"/>
          <w:szCs w:val="24"/>
        </w:rPr>
        <w:t>.</w:t>
      </w:r>
      <w:r w:rsidR="00D87240">
        <w:rPr>
          <w:rFonts w:asciiTheme="minorBidi" w:hAnsiTheme="minorBidi"/>
          <w:b/>
          <w:bCs/>
          <w:i w:val="0"/>
          <w:iCs w:val="0"/>
          <w:color w:val="auto"/>
          <w:sz w:val="24"/>
          <w:szCs w:val="24"/>
        </w:rPr>
        <w:fldChar w:fldCharType="begin"/>
      </w:r>
      <w:r w:rsidR="00D87240">
        <w:rPr>
          <w:rFonts w:asciiTheme="minorBidi" w:hAnsiTheme="minorBidi"/>
          <w:b/>
          <w:bCs/>
          <w:i w:val="0"/>
          <w:iCs w:val="0"/>
          <w:color w:val="auto"/>
          <w:sz w:val="24"/>
          <w:szCs w:val="24"/>
        </w:rPr>
        <w:instrText xml:space="preserve"> SEQ Figure \* ARABIC \s 1 </w:instrText>
      </w:r>
      <w:r w:rsidR="00D87240">
        <w:rPr>
          <w:rFonts w:asciiTheme="minorBidi" w:hAnsiTheme="minorBidi"/>
          <w:b/>
          <w:bCs/>
          <w:i w:val="0"/>
          <w:iCs w:val="0"/>
          <w:color w:val="auto"/>
          <w:sz w:val="24"/>
          <w:szCs w:val="24"/>
        </w:rPr>
        <w:fldChar w:fldCharType="separate"/>
      </w:r>
      <w:r w:rsidR="0068162C">
        <w:rPr>
          <w:rFonts w:asciiTheme="minorBidi" w:hAnsiTheme="minorBidi"/>
          <w:b/>
          <w:bCs/>
          <w:i w:val="0"/>
          <w:iCs w:val="0"/>
          <w:noProof/>
          <w:color w:val="auto"/>
          <w:sz w:val="24"/>
          <w:szCs w:val="24"/>
        </w:rPr>
        <w:t>2</w:t>
      </w:r>
      <w:r w:rsidR="00D87240">
        <w:rPr>
          <w:rFonts w:asciiTheme="minorBidi" w:hAnsiTheme="minorBidi"/>
          <w:b/>
          <w:bCs/>
          <w:i w:val="0"/>
          <w:iCs w:val="0"/>
          <w:color w:val="auto"/>
          <w:sz w:val="24"/>
          <w:szCs w:val="24"/>
        </w:rPr>
        <w:fldChar w:fldCharType="end"/>
      </w:r>
      <w:r w:rsidRPr="00164EFD">
        <w:rPr>
          <w:rFonts w:asciiTheme="minorBidi" w:hAnsiTheme="minorBidi"/>
          <w:b/>
          <w:bCs/>
          <w:i w:val="0"/>
          <w:iCs w:val="0"/>
          <w:color w:val="auto"/>
          <w:sz w:val="24"/>
          <w:szCs w:val="24"/>
        </w:rPr>
        <w:t xml:space="preserve"> Chemotaxis cell migrating assay</w:t>
      </w:r>
      <w:bookmarkEnd w:id="74"/>
    </w:p>
    <w:p w14:paraId="1B94D3CA" w14:textId="77777777" w:rsidR="00EF2813" w:rsidRPr="00164EFD" w:rsidRDefault="00EF2813" w:rsidP="005A6963">
      <w:pPr>
        <w:spacing w:after="0" w:line="360" w:lineRule="auto"/>
        <w:jc w:val="both"/>
        <w:rPr>
          <w:rFonts w:asciiTheme="minorBidi" w:eastAsia="Times New Roman" w:hAnsiTheme="minorBidi"/>
          <w:lang w:eastAsia="en-GB"/>
        </w:rPr>
      </w:pPr>
      <w:r w:rsidRPr="00164EFD">
        <w:rPr>
          <w:rFonts w:asciiTheme="minorBidi" w:eastAsia="+mn-ea" w:hAnsiTheme="minorBidi"/>
          <w:color w:val="000000"/>
          <w:kern w:val="24"/>
          <w:lang w:eastAsia="en-GB"/>
        </w:rPr>
        <w:t>Each well was loaded with 30μl of KC chemoattractant. The polycarbonate membrane filter is bonded to a metallic frame and consists of a 5µm 96-pore. These pores are surrounded by hydrophobic rings that restrict the neutrophil suspension to these sites.</w:t>
      </w:r>
    </w:p>
    <w:p w14:paraId="378DB4FD" w14:textId="77777777" w:rsidR="00F22E8F" w:rsidRPr="0029078F" w:rsidRDefault="00F22E8F" w:rsidP="00F22E8F">
      <w:pPr>
        <w:spacing w:line="240" w:lineRule="auto"/>
        <w:rPr>
          <w:rFonts w:ascii="Arial" w:eastAsia="Calibri" w:hAnsi="Arial" w:cs="Arial"/>
          <w:sz w:val="24"/>
          <w:szCs w:val="24"/>
        </w:rPr>
      </w:pPr>
    </w:p>
    <w:p w14:paraId="5265281F" w14:textId="77777777" w:rsidR="00F22E8F" w:rsidRPr="0029078F" w:rsidRDefault="00F22E8F" w:rsidP="00F22E8F">
      <w:pPr>
        <w:spacing w:line="240" w:lineRule="auto"/>
        <w:rPr>
          <w:rFonts w:ascii="Arial" w:eastAsia="Calibri" w:hAnsi="Arial" w:cs="Arial"/>
          <w:sz w:val="24"/>
          <w:szCs w:val="24"/>
        </w:rPr>
      </w:pPr>
    </w:p>
    <w:p w14:paraId="0DC121C7" w14:textId="77777777" w:rsidR="00F22E8F" w:rsidRPr="0029078F" w:rsidRDefault="00F22E8F" w:rsidP="00F22E8F">
      <w:pPr>
        <w:spacing w:line="240" w:lineRule="auto"/>
        <w:rPr>
          <w:rFonts w:ascii="Arial" w:eastAsia="Calibri" w:hAnsi="Arial" w:cs="Arial"/>
          <w:sz w:val="24"/>
          <w:szCs w:val="24"/>
        </w:rPr>
      </w:pPr>
    </w:p>
    <w:p w14:paraId="45399414" w14:textId="77777777" w:rsidR="00F22E8F" w:rsidRDefault="00F22E8F" w:rsidP="00F22E8F">
      <w:pPr>
        <w:spacing w:line="240" w:lineRule="auto"/>
        <w:rPr>
          <w:rFonts w:ascii="Arial" w:eastAsia="Calibri" w:hAnsi="Arial" w:cs="Arial"/>
          <w:b/>
          <w:bCs/>
          <w:sz w:val="24"/>
          <w:szCs w:val="24"/>
        </w:rPr>
      </w:pPr>
    </w:p>
    <w:p w14:paraId="4CF2935D" w14:textId="77777777" w:rsidR="00B6652A" w:rsidRDefault="00B6652A" w:rsidP="00F22E8F">
      <w:pPr>
        <w:spacing w:line="240" w:lineRule="auto"/>
        <w:rPr>
          <w:rFonts w:ascii="Arial" w:eastAsia="Calibri" w:hAnsi="Arial" w:cs="Arial"/>
          <w:b/>
          <w:bCs/>
          <w:sz w:val="24"/>
          <w:szCs w:val="24"/>
        </w:rPr>
      </w:pPr>
    </w:p>
    <w:p w14:paraId="110C374C" w14:textId="77777777" w:rsidR="00B6652A" w:rsidRDefault="00B6652A" w:rsidP="00F22E8F">
      <w:pPr>
        <w:spacing w:line="240" w:lineRule="auto"/>
        <w:rPr>
          <w:rFonts w:ascii="Arial" w:eastAsia="Calibri" w:hAnsi="Arial" w:cs="Arial"/>
          <w:b/>
          <w:bCs/>
          <w:sz w:val="24"/>
          <w:szCs w:val="24"/>
        </w:rPr>
      </w:pPr>
    </w:p>
    <w:p w14:paraId="1CB2104A" w14:textId="77777777" w:rsidR="00B6652A" w:rsidRDefault="00B6652A" w:rsidP="00F22E8F">
      <w:pPr>
        <w:spacing w:line="240" w:lineRule="auto"/>
        <w:rPr>
          <w:rFonts w:ascii="Arial" w:eastAsia="Calibri" w:hAnsi="Arial" w:cs="Arial"/>
          <w:b/>
          <w:bCs/>
          <w:sz w:val="24"/>
          <w:szCs w:val="24"/>
        </w:rPr>
      </w:pPr>
    </w:p>
    <w:p w14:paraId="7627AAC4" w14:textId="77777777" w:rsidR="00164EFD" w:rsidRDefault="00164EFD" w:rsidP="00F22E8F">
      <w:pPr>
        <w:spacing w:line="240" w:lineRule="auto"/>
        <w:rPr>
          <w:rFonts w:ascii="Arial" w:eastAsia="Calibri" w:hAnsi="Arial" w:cs="Arial"/>
          <w:b/>
          <w:bCs/>
          <w:sz w:val="24"/>
          <w:szCs w:val="24"/>
        </w:rPr>
      </w:pPr>
    </w:p>
    <w:p w14:paraId="6ACF10C5" w14:textId="77777777" w:rsidR="00C07654" w:rsidRDefault="00C07654" w:rsidP="00F22E8F">
      <w:pPr>
        <w:spacing w:line="240" w:lineRule="auto"/>
        <w:rPr>
          <w:rFonts w:ascii="Arial" w:eastAsia="Calibri" w:hAnsi="Arial" w:cs="Arial"/>
          <w:b/>
          <w:bCs/>
          <w:sz w:val="24"/>
          <w:szCs w:val="24"/>
        </w:rPr>
      </w:pPr>
    </w:p>
    <w:p w14:paraId="24C3413E" w14:textId="77777777" w:rsidR="00C07654" w:rsidRDefault="00C07654" w:rsidP="00F22E8F">
      <w:pPr>
        <w:spacing w:line="240" w:lineRule="auto"/>
        <w:rPr>
          <w:rFonts w:ascii="Arial" w:eastAsia="Calibri" w:hAnsi="Arial" w:cs="Arial"/>
          <w:b/>
          <w:bCs/>
          <w:sz w:val="24"/>
          <w:szCs w:val="24"/>
        </w:rPr>
      </w:pPr>
    </w:p>
    <w:p w14:paraId="71AA9BBF" w14:textId="77777777" w:rsidR="00C07654" w:rsidRDefault="00C07654" w:rsidP="00F22E8F">
      <w:pPr>
        <w:spacing w:line="240" w:lineRule="auto"/>
        <w:rPr>
          <w:rFonts w:ascii="Arial" w:eastAsia="Calibri" w:hAnsi="Arial" w:cs="Arial"/>
          <w:b/>
          <w:bCs/>
          <w:sz w:val="24"/>
          <w:szCs w:val="24"/>
        </w:rPr>
      </w:pPr>
    </w:p>
    <w:p w14:paraId="3925DF61" w14:textId="77777777" w:rsidR="00437B8F" w:rsidRPr="0029078F" w:rsidRDefault="00437B8F" w:rsidP="00F22E8F">
      <w:pPr>
        <w:spacing w:line="240" w:lineRule="auto"/>
        <w:rPr>
          <w:rFonts w:ascii="Arial" w:eastAsia="Calibri" w:hAnsi="Arial" w:cs="Arial"/>
          <w:b/>
          <w:bCs/>
          <w:sz w:val="24"/>
          <w:szCs w:val="24"/>
        </w:rPr>
      </w:pPr>
    </w:p>
    <w:p w14:paraId="7CF762C7" w14:textId="77777777" w:rsidR="00F22E8F" w:rsidRPr="0029078F" w:rsidRDefault="00F22E8F" w:rsidP="00425DE1">
      <w:pPr>
        <w:pStyle w:val="Heading2"/>
      </w:pPr>
      <w:r w:rsidRPr="0029078F">
        <w:lastRenderedPageBreak/>
        <w:t xml:space="preserve"> </w:t>
      </w:r>
      <w:bookmarkStart w:id="75" w:name="_Toc405817886"/>
      <w:bookmarkStart w:id="76" w:name="_Toc424586750"/>
      <w:r w:rsidRPr="0029078F">
        <w:t>Clopidogrel preparation</w:t>
      </w:r>
      <w:r w:rsidR="00516F29">
        <w:t xml:space="preserve"> and administration</w:t>
      </w:r>
      <w:bookmarkEnd w:id="75"/>
      <w:bookmarkEnd w:id="76"/>
      <w:r w:rsidR="00516F29">
        <w:t xml:space="preserve"> </w:t>
      </w:r>
    </w:p>
    <w:p w14:paraId="399564A1" w14:textId="19E36452" w:rsidR="00F22E8F" w:rsidRPr="00884141" w:rsidRDefault="00F22E8F" w:rsidP="00CB34BE">
      <w:pPr>
        <w:spacing w:after="0" w:line="360" w:lineRule="auto"/>
        <w:jc w:val="both"/>
        <w:rPr>
          <w:rFonts w:ascii="Arial" w:eastAsia="Times New Roman" w:hAnsi="Arial" w:cs="Arial"/>
          <w:sz w:val="24"/>
          <w:szCs w:val="24"/>
        </w:rPr>
      </w:pPr>
      <w:r w:rsidRPr="00884141">
        <w:rPr>
          <w:rFonts w:ascii="Arial" w:eastAsia="Times New Roman" w:hAnsi="Arial" w:cs="Arial"/>
          <w:sz w:val="24"/>
          <w:szCs w:val="24"/>
        </w:rPr>
        <w:t>To determine the effect of clopidogrel (Plavix)</w:t>
      </w:r>
      <w:r w:rsidR="00731350" w:rsidRPr="00884141">
        <w:rPr>
          <w:rFonts w:ascii="Arial" w:eastAsia="Times New Roman" w:hAnsi="Arial" w:cs="Arial"/>
          <w:sz w:val="24"/>
          <w:szCs w:val="24"/>
        </w:rPr>
        <w:t xml:space="preserve"> (</w:t>
      </w:r>
      <w:r w:rsidR="00731350" w:rsidRPr="00884141">
        <w:rPr>
          <w:rFonts w:ascii="Arial" w:hAnsi="Arial" w:cs="Arial"/>
          <w:sz w:val="24"/>
          <w:szCs w:val="24"/>
        </w:rPr>
        <w:t>Sanofi Pharma Bristol-Myers Squibb)</w:t>
      </w:r>
      <w:r w:rsidR="00731350" w:rsidRPr="00884141">
        <w:rPr>
          <w:rFonts w:ascii="Arial" w:hAnsi="Arial" w:cs="Arial"/>
          <w:b/>
          <w:bCs/>
          <w:sz w:val="24"/>
          <w:szCs w:val="24"/>
        </w:rPr>
        <w:t xml:space="preserve"> </w:t>
      </w:r>
      <w:r w:rsidR="00731350" w:rsidRPr="00884141">
        <w:rPr>
          <w:rFonts w:ascii="Arial" w:eastAsia="Times New Roman" w:hAnsi="Arial" w:cs="Arial"/>
          <w:sz w:val="24"/>
          <w:szCs w:val="24"/>
        </w:rPr>
        <w:t>on</w:t>
      </w:r>
      <w:r w:rsidRPr="00884141">
        <w:rPr>
          <w:rFonts w:ascii="Arial" w:eastAsia="Times New Roman" w:hAnsi="Arial" w:cs="Arial"/>
          <w:sz w:val="24"/>
          <w:szCs w:val="24"/>
        </w:rPr>
        <w:t xml:space="preserve"> neutrophil migration, C57BL/6 </w:t>
      </w:r>
      <w:r w:rsidR="00516F29" w:rsidRPr="00884141">
        <w:rPr>
          <w:rFonts w:ascii="Arial" w:eastAsia="Times New Roman" w:hAnsi="Arial" w:cs="Arial"/>
          <w:sz w:val="24"/>
          <w:szCs w:val="24"/>
        </w:rPr>
        <w:t>or P2Y</w:t>
      </w:r>
      <w:r w:rsidR="00516F29" w:rsidRPr="00884141">
        <w:rPr>
          <w:rFonts w:ascii="Arial" w:eastAsia="Times New Roman" w:hAnsi="Arial" w:cs="Arial"/>
          <w:sz w:val="24"/>
          <w:szCs w:val="24"/>
          <w:vertAlign w:val="subscript"/>
        </w:rPr>
        <w:t>12</w:t>
      </w:r>
      <w:r w:rsidR="00516F29" w:rsidRPr="00884141">
        <w:rPr>
          <w:rFonts w:ascii="Arial" w:eastAsia="Times New Roman" w:hAnsi="Arial" w:cs="Arial"/>
          <w:sz w:val="24"/>
          <w:szCs w:val="24"/>
          <w:vertAlign w:val="superscript"/>
        </w:rPr>
        <w:t xml:space="preserve">-/- </w:t>
      </w:r>
      <w:r w:rsidRPr="00884141">
        <w:rPr>
          <w:rFonts w:ascii="Arial" w:eastAsia="Times New Roman" w:hAnsi="Arial" w:cs="Arial"/>
          <w:sz w:val="24"/>
          <w:szCs w:val="24"/>
        </w:rPr>
        <w:t>mice were divided into 2 groups. The first group was gavaged with vehicle (</w:t>
      </w:r>
      <w:r w:rsidR="00CE6FE0">
        <w:rPr>
          <w:rFonts w:ascii="Arial" w:eastAsia="Times New Roman" w:hAnsi="Arial" w:cs="Arial"/>
          <w:sz w:val="24"/>
          <w:szCs w:val="24"/>
        </w:rPr>
        <w:t>m</w:t>
      </w:r>
      <w:r w:rsidR="00731350" w:rsidRPr="00884141">
        <w:rPr>
          <w:rFonts w:ascii="Arial" w:eastAsia="Times New Roman" w:hAnsi="Arial" w:cs="Arial"/>
          <w:sz w:val="24"/>
          <w:szCs w:val="24"/>
        </w:rPr>
        <w:t>annitol</w:t>
      </w:r>
      <w:r w:rsidRPr="00884141">
        <w:rPr>
          <w:rFonts w:ascii="Arial" w:eastAsia="Times New Roman" w:hAnsi="Arial" w:cs="Arial"/>
          <w:sz w:val="24"/>
          <w:szCs w:val="24"/>
        </w:rPr>
        <w:t>) as a control. The second group was gavaged with clopidogrel (20mg/kg) in 200μ</w:t>
      </w:r>
      <w:r w:rsidR="006014F0">
        <w:rPr>
          <w:rFonts w:ascii="Arial" w:eastAsia="Times New Roman" w:hAnsi="Arial" w:cs="Arial"/>
          <w:sz w:val="24"/>
          <w:szCs w:val="24"/>
        </w:rPr>
        <w:t>l</w:t>
      </w:r>
      <w:r w:rsidRPr="00884141">
        <w:rPr>
          <w:rFonts w:ascii="Arial" w:eastAsia="Times New Roman" w:hAnsi="Arial" w:cs="Arial"/>
          <w:sz w:val="24"/>
          <w:szCs w:val="24"/>
        </w:rPr>
        <w:t xml:space="preserve"> water. The dose of clopidogrel was based on previous investigations in our laboratory </w:t>
      </w:r>
      <w:r w:rsidRPr="00884141">
        <w:rPr>
          <w:rFonts w:ascii="Arial" w:eastAsia="Calibri" w:hAnsi="Arial" w:cs="Arial"/>
          <w:sz w:val="24"/>
          <w:szCs w:val="24"/>
        </w:rPr>
        <w:fldChar w:fldCharType="begin"/>
      </w:r>
      <w:r w:rsidR="003F407D" w:rsidRPr="00884141">
        <w:rPr>
          <w:rFonts w:ascii="Arial" w:eastAsia="Calibri" w:hAnsi="Arial" w:cs="Arial"/>
          <w:sz w:val="24"/>
          <w:szCs w:val="24"/>
        </w:rPr>
        <w:instrText xml:space="preserve"> ADDIN EN.CITE &lt;EndNote&gt;&lt;Cite&gt;&lt;Author&gt;Evans&lt;/Author&gt;&lt;Year&gt;2009&lt;/Year&gt;&lt;RecNum&gt;102&lt;/RecNum&gt;&lt;DisplayText&gt;(Evans et al., 2009)&lt;/DisplayText&gt;&lt;record&gt;&lt;rec-number&gt;102&lt;/rec-number&gt;&lt;foreign-keys&gt;&lt;key app="EN" db-id="0dvs2w2purpvt3e095wpsxwdewfavxvtxpee" timestamp="0"&gt;102&lt;/key&gt;&lt;/foreign-keys&gt;&lt;ref-type name="Journal Article"&gt;17&lt;/ref-type&gt;&lt;contributors&gt;&lt;authors&gt;&lt;author&gt;Evans, D.J.W.&lt;/author&gt;&lt;author&gt;Jackman, L.E.&lt;/author&gt;&lt;author&gt;Chamberlain, J.&lt;/author&gt;&lt;author&gt;Crosdale, D.J.&lt;/author&gt;&lt;author&gt;Judge, H.M.&lt;/author&gt;&lt;author&gt;Jetha, K.&lt;/author&gt;&lt;author&gt;Norman, K.E.&lt;/author&gt;&lt;author&gt;Francis, S.E.&lt;/author&gt;&lt;author&gt;Storey, R.F.&lt;/author&gt;&lt;/authors&gt;&lt;/contributors&gt;&lt;titles&gt;&lt;title&gt;&lt;style face="normal" font="default" size="100%"&gt;Platelet P2Y&lt;/style&gt;&lt;style face="subscript" font="default" size="100%"&gt;12&lt;/style&gt;&lt;style face="normal" font="default" size="100%"&gt; receptor influences the vessel wall response to arterial injury and thrombosis&lt;/style&gt;&lt;/title&gt;&lt;secondary-title&gt;Circulation&lt;/secondary-title&gt;&lt;/titles&gt;&lt;periodical&gt;&lt;full-title&gt;Circulation&lt;/full-title&gt;&lt;/periodical&gt;&lt;pages&gt;116-122&lt;/pages&gt;&lt;volume&gt;119&lt;/volume&gt;&lt;number&gt;1&lt;/number&gt;&lt;dates&gt;&lt;year&gt;2009&lt;/year&gt;&lt;pub-dates&gt;&lt;date&gt;January 6/13, 2009&lt;/date&gt;&lt;/pub-dates&gt;&lt;/dates&gt;&lt;urls&gt;&lt;related-urls&gt;&lt;url&gt;http://circ.ahajournals.org/content/119/1/116.abstract&lt;/url&gt;&lt;/related-urls&gt;&lt;/urls&gt;&lt;electronic-resource-num&gt;10.1161/circulationaha.107.762690&lt;/electronic-resource-num&gt;&lt;/record&gt;&lt;/Cite&gt;&lt;/EndNote&gt;</w:instrText>
      </w:r>
      <w:r w:rsidRPr="00884141">
        <w:rPr>
          <w:rFonts w:ascii="Arial" w:eastAsia="Calibri" w:hAnsi="Arial" w:cs="Arial"/>
          <w:sz w:val="24"/>
          <w:szCs w:val="24"/>
        </w:rPr>
        <w:fldChar w:fldCharType="separate"/>
      </w:r>
      <w:r w:rsidR="00260E31" w:rsidRPr="00884141">
        <w:rPr>
          <w:rFonts w:ascii="Arial" w:eastAsia="Calibri" w:hAnsi="Arial" w:cs="Arial"/>
          <w:noProof/>
          <w:sz w:val="24"/>
          <w:szCs w:val="24"/>
        </w:rPr>
        <w:t>(</w:t>
      </w:r>
      <w:hyperlink w:anchor="_ENREF_90" w:tooltip="Evans, 2009 #102" w:history="1">
        <w:r w:rsidR="00CB34BE" w:rsidRPr="00884141">
          <w:rPr>
            <w:rFonts w:ascii="Arial" w:eastAsia="Calibri" w:hAnsi="Arial" w:cs="Arial"/>
            <w:noProof/>
            <w:sz w:val="24"/>
            <w:szCs w:val="24"/>
          </w:rPr>
          <w:t>Evans et al., 2009</w:t>
        </w:r>
      </w:hyperlink>
      <w:r w:rsidR="00260E31" w:rsidRPr="00884141">
        <w:rPr>
          <w:rFonts w:ascii="Arial" w:eastAsia="Calibri" w:hAnsi="Arial" w:cs="Arial"/>
          <w:noProof/>
          <w:sz w:val="24"/>
          <w:szCs w:val="24"/>
        </w:rPr>
        <w:t>)</w:t>
      </w:r>
      <w:r w:rsidRPr="00884141">
        <w:rPr>
          <w:rFonts w:ascii="Arial" w:eastAsia="Calibri" w:hAnsi="Arial" w:cs="Arial"/>
          <w:sz w:val="24"/>
          <w:szCs w:val="24"/>
        </w:rPr>
        <w:fldChar w:fldCharType="end"/>
      </w:r>
      <w:r w:rsidRPr="00884141">
        <w:rPr>
          <w:rFonts w:ascii="Arial" w:eastAsia="Calibri" w:hAnsi="Arial" w:cs="Arial"/>
          <w:sz w:val="24"/>
          <w:szCs w:val="24"/>
        </w:rPr>
        <w:t xml:space="preserve">. </w:t>
      </w:r>
      <w:r w:rsidRPr="00884141">
        <w:rPr>
          <w:rFonts w:ascii="Arial" w:eastAsia="Times New Roman" w:hAnsi="Arial" w:cs="Arial"/>
          <w:sz w:val="24"/>
          <w:szCs w:val="24"/>
        </w:rPr>
        <w:t>Two hours after gavage, neutrophils were isolated and the chemotaxis a</w:t>
      </w:r>
      <w:r w:rsidR="00516F29" w:rsidRPr="00884141">
        <w:rPr>
          <w:rFonts w:ascii="Arial" w:eastAsia="Times New Roman" w:hAnsi="Arial" w:cs="Arial"/>
          <w:sz w:val="24"/>
          <w:szCs w:val="24"/>
        </w:rPr>
        <w:t>ssay was performed or thioglycollate</w:t>
      </w:r>
      <w:r w:rsidR="00CE6FE0">
        <w:rPr>
          <w:rFonts w:ascii="Arial" w:eastAsia="Times New Roman" w:hAnsi="Arial" w:cs="Arial"/>
          <w:sz w:val="24"/>
          <w:szCs w:val="24"/>
        </w:rPr>
        <w:t>-</w:t>
      </w:r>
      <w:r w:rsidR="00516F29" w:rsidRPr="00884141">
        <w:rPr>
          <w:rFonts w:ascii="Arial" w:eastAsia="Times New Roman" w:hAnsi="Arial" w:cs="Arial"/>
          <w:sz w:val="24"/>
          <w:szCs w:val="24"/>
        </w:rPr>
        <w:t>induced</w:t>
      </w:r>
      <w:r w:rsidR="006F2413" w:rsidRPr="00884141">
        <w:rPr>
          <w:rFonts w:ascii="Arial" w:eastAsia="Times New Roman" w:hAnsi="Arial" w:cs="Arial"/>
          <w:sz w:val="24"/>
          <w:szCs w:val="24"/>
        </w:rPr>
        <w:t xml:space="preserve"> peritonitis method was applied.</w:t>
      </w:r>
    </w:p>
    <w:p w14:paraId="3342438A" w14:textId="77777777" w:rsidR="00521893" w:rsidRPr="00AD599A" w:rsidRDefault="00521893" w:rsidP="00AD599A">
      <w:pPr>
        <w:spacing w:line="360" w:lineRule="auto"/>
        <w:jc w:val="both"/>
        <w:rPr>
          <w:rFonts w:asciiTheme="minorBidi" w:eastAsia="Arial Unicode MS" w:hAnsiTheme="minorBidi"/>
          <w:sz w:val="24"/>
          <w:szCs w:val="24"/>
        </w:rPr>
      </w:pPr>
    </w:p>
    <w:p w14:paraId="1025D0D0" w14:textId="77777777" w:rsidR="00521893" w:rsidRPr="00AD599A" w:rsidRDefault="00521893" w:rsidP="00164EFD">
      <w:pPr>
        <w:pStyle w:val="Heading2"/>
      </w:pPr>
      <w:bookmarkStart w:id="77" w:name="_Toc405817887"/>
      <w:bookmarkStart w:id="78" w:name="_Toc424586751"/>
      <w:r w:rsidRPr="00AD599A">
        <w:t>Flow cytometry</w:t>
      </w:r>
      <w:bookmarkEnd w:id="77"/>
      <w:bookmarkEnd w:id="78"/>
    </w:p>
    <w:p w14:paraId="15C88093" w14:textId="77777777" w:rsidR="00521893" w:rsidRPr="00884141" w:rsidRDefault="00521893" w:rsidP="00FF0AB8">
      <w:pPr>
        <w:spacing w:line="360" w:lineRule="auto"/>
        <w:jc w:val="both"/>
        <w:rPr>
          <w:rFonts w:ascii="Arial" w:eastAsia="Arial Unicode MS" w:hAnsi="Arial" w:cs="Arial"/>
          <w:sz w:val="24"/>
          <w:szCs w:val="24"/>
        </w:rPr>
      </w:pPr>
      <w:r w:rsidRPr="00884141">
        <w:rPr>
          <w:rFonts w:ascii="Arial" w:eastAsia="Arial Unicode MS" w:hAnsi="Arial" w:cs="Arial"/>
          <w:sz w:val="24"/>
          <w:szCs w:val="24"/>
        </w:rPr>
        <w:t xml:space="preserve">Flow cytometric studies were carried out on LSRɪɪ™ (Becton Dickinson) with BD FACSDiva version 6.1.1 software (BD Bioscience). Forward light scatter </w:t>
      </w:r>
      <w:r w:rsidR="004B73EB" w:rsidRPr="00884141">
        <w:rPr>
          <w:rFonts w:ascii="Arial" w:eastAsia="Arial Unicode MS" w:hAnsi="Arial" w:cs="Arial"/>
          <w:sz w:val="24"/>
          <w:szCs w:val="24"/>
        </w:rPr>
        <w:t>(</w:t>
      </w:r>
      <w:r w:rsidRPr="00884141">
        <w:rPr>
          <w:rFonts w:ascii="Arial" w:eastAsia="Arial Unicode MS" w:hAnsi="Arial" w:cs="Arial"/>
          <w:sz w:val="24"/>
          <w:szCs w:val="24"/>
        </w:rPr>
        <w:t>FSC</w:t>
      </w:r>
      <w:r w:rsidR="004B73EB" w:rsidRPr="00884141">
        <w:rPr>
          <w:rFonts w:ascii="Arial" w:eastAsia="Arial Unicode MS" w:hAnsi="Arial" w:cs="Arial"/>
          <w:sz w:val="24"/>
          <w:szCs w:val="24"/>
        </w:rPr>
        <w:t>)</w:t>
      </w:r>
      <w:r w:rsidRPr="00884141">
        <w:rPr>
          <w:rFonts w:ascii="Arial" w:eastAsia="Arial Unicode MS" w:hAnsi="Arial" w:cs="Arial"/>
          <w:sz w:val="24"/>
          <w:szCs w:val="24"/>
        </w:rPr>
        <w:t xml:space="preserve"> is used to measure the size of cells, whereas </w:t>
      </w:r>
      <w:r w:rsidR="004B73EB" w:rsidRPr="00884141">
        <w:rPr>
          <w:rFonts w:ascii="Arial" w:eastAsia="Arial Unicode MS" w:hAnsi="Arial" w:cs="Arial"/>
          <w:sz w:val="24"/>
          <w:szCs w:val="24"/>
        </w:rPr>
        <w:t>side scatter (</w:t>
      </w:r>
      <w:r w:rsidRPr="00884141">
        <w:rPr>
          <w:rFonts w:ascii="Arial" w:eastAsia="Arial Unicode MS" w:hAnsi="Arial" w:cs="Arial"/>
          <w:sz w:val="24"/>
          <w:szCs w:val="24"/>
        </w:rPr>
        <w:t>SSC</w:t>
      </w:r>
      <w:r w:rsidR="004B73EB" w:rsidRPr="00884141">
        <w:rPr>
          <w:rFonts w:ascii="Arial" w:eastAsia="Arial Unicode MS" w:hAnsi="Arial" w:cs="Arial"/>
          <w:sz w:val="24"/>
          <w:szCs w:val="24"/>
        </w:rPr>
        <w:t>)</w:t>
      </w:r>
      <w:r w:rsidRPr="00884141">
        <w:rPr>
          <w:rFonts w:ascii="Arial" w:eastAsia="Arial Unicode MS" w:hAnsi="Arial" w:cs="Arial"/>
          <w:sz w:val="24"/>
          <w:szCs w:val="24"/>
        </w:rPr>
        <w:t xml:space="preserve"> is used to measure the granularity of cells.</w:t>
      </w:r>
      <w:r w:rsidRPr="00884141">
        <w:rPr>
          <w:rFonts w:ascii="Arial" w:hAnsi="Arial" w:cs="Arial"/>
          <w:sz w:val="24"/>
          <w:szCs w:val="24"/>
          <w:shd w:val="clear" w:color="auto" w:fill="FFFFFF"/>
        </w:rPr>
        <w:t xml:space="preserve"> </w:t>
      </w:r>
      <w:r w:rsidRPr="00884141">
        <w:rPr>
          <w:rStyle w:val="apple-converted-space"/>
          <w:rFonts w:ascii="Arial" w:hAnsi="Arial" w:cs="Arial"/>
          <w:sz w:val="24"/>
          <w:szCs w:val="24"/>
          <w:shd w:val="clear" w:color="auto" w:fill="FFFFFF"/>
        </w:rPr>
        <w:t> </w:t>
      </w:r>
      <w:r w:rsidR="00AE1786" w:rsidRPr="00884141">
        <w:rPr>
          <w:rFonts w:ascii="Arial" w:eastAsia="Arial Unicode MS" w:hAnsi="Arial" w:cs="Arial"/>
          <w:sz w:val="24"/>
          <w:szCs w:val="24"/>
        </w:rPr>
        <w:t>A flow cytometry based platelet function assay was used to determine the effect of clopidogrel on platelet P-selectin expression</w:t>
      </w:r>
      <w:r w:rsidR="00396111" w:rsidRPr="00884141">
        <w:rPr>
          <w:rFonts w:ascii="Arial" w:eastAsia="Arial Unicode MS" w:hAnsi="Arial" w:cs="Arial"/>
          <w:sz w:val="24"/>
          <w:szCs w:val="24"/>
        </w:rPr>
        <w:t xml:space="preserve"> (CD62P). The expression of P-selectin was induced by exposing the blood to thrombin receptor</w:t>
      </w:r>
      <w:r w:rsidR="00CE6FE0">
        <w:rPr>
          <w:rFonts w:ascii="Arial" w:eastAsia="Arial Unicode MS" w:hAnsi="Arial" w:cs="Arial"/>
          <w:sz w:val="24"/>
          <w:szCs w:val="24"/>
        </w:rPr>
        <w:t>-</w:t>
      </w:r>
      <w:r w:rsidR="00396111" w:rsidRPr="00884141">
        <w:rPr>
          <w:rFonts w:ascii="Arial" w:eastAsia="Arial Unicode MS" w:hAnsi="Arial" w:cs="Arial"/>
          <w:sz w:val="24"/>
          <w:szCs w:val="24"/>
        </w:rPr>
        <w:t xml:space="preserve">activating </w:t>
      </w:r>
      <w:r w:rsidR="00CE6FE0">
        <w:rPr>
          <w:rFonts w:ascii="Arial" w:eastAsia="Arial Unicode MS" w:hAnsi="Arial" w:cs="Arial"/>
          <w:sz w:val="24"/>
          <w:szCs w:val="24"/>
        </w:rPr>
        <w:t>peptide</w:t>
      </w:r>
      <w:r w:rsidR="00396111" w:rsidRPr="00884141">
        <w:rPr>
          <w:rFonts w:ascii="Arial" w:eastAsia="Arial Unicode MS" w:hAnsi="Arial" w:cs="Arial"/>
          <w:sz w:val="24"/>
          <w:szCs w:val="24"/>
        </w:rPr>
        <w:t xml:space="preserve"> (TRAP, AYPGKF). TRAP is a potent platelet agonist of the protease-activated receptor (PAR)-4 that stimulate</w:t>
      </w:r>
      <w:r w:rsidR="00CE6FE0">
        <w:rPr>
          <w:rFonts w:ascii="Arial" w:eastAsia="Arial Unicode MS" w:hAnsi="Arial" w:cs="Arial"/>
          <w:sz w:val="24"/>
          <w:szCs w:val="24"/>
        </w:rPr>
        <w:t>s</w:t>
      </w:r>
      <w:r w:rsidR="00396111" w:rsidRPr="00884141">
        <w:rPr>
          <w:rFonts w:ascii="Arial" w:eastAsia="Arial Unicode MS" w:hAnsi="Arial" w:cs="Arial"/>
          <w:sz w:val="24"/>
          <w:szCs w:val="24"/>
        </w:rPr>
        <w:t xml:space="preserve"> </w:t>
      </w:r>
      <w:r w:rsidR="00CE6FE0">
        <w:rPr>
          <w:rFonts w:ascii="Arial" w:eastAsia="Arial Unicode MS" w:hAnsi="Arial" w:cs="Arial"/>
          <w:sz w:val="24"/>
          <w:szCs w:val="24"/>
        </w:rPr>
        <w:t xml:space="preserve">platelet </w:t>
      </w:r>
      <w:r w:rsidR="00396111" w:rsidRPr="00884141">
        <w:rPr>
          <w:rFonts w:ascii="Arial" w:eastAsia="Arial Unicode MS" w:hAnsi="Arial" w:cs="Arial"/>
          <w:sz w:val="24"/>
          <w:szCs w:val="24"/>
        </w:rPr>
        <w:t>cell surface expression of P-selectin</w:t>
      </w:r>
      <w:r w:rsidR="00105DC0" w:rsidRPr="00884141">
        <w:rPr>
          <w:rFonts w:ascii="Arial" w:eastAsia="Arial Unicode MS" w:hAnsi="Arial" w:cs="Arial"/>
          <w:sz w:val="24"/>
          <w:szCs w:val="24"/>
        </w:rPr>
        <w:t xml:space="preserve">. Flow cytometry was used to detect and quantify </w:t>
      </w:r>
      <w:r w:rsidR="005E1D8D" w:rsidRPr="00884141">
        <w:rPr>
          <w:rFonts w:ascii="Arial" w:eastAsia="Arial Unicode MS" w:hAnsi="Arial" w:cs="Arial"/>
          <w:sz w:val="24"/>
          <w:szCs w:val="24"/>
        </w:rPr>
        <w:t>this activation marker</w:t>
      </w:r>
      <w:r w:rsidR="00105DC0" w:rsidRPr="00884141">
        <w:rPr>
          <w:rFonts w:ascii="Arial" w:eastAsia="Arial Unicode MS" w:hAnsi="Arial" w:cs="Arial"/>
          <w:sz w:val="24"/>
          <w:szCs w:val="24"/>
        </w:rPr>
        <w:t>, which bind</w:t>
      </w:r>
      <w:r w:rsidR="00CE6FE0">
        <w:rPr>
          <w:rFonts w:ascii="Arial" w:eastAsia="Arial Unicode MS" w:hAnsi="Arial" w:cs="Arial"/>
          <w:sz w:val="24"/>
          <w:szCs w:val="24"/>
        </w:rPr>
        <w:t>s</w:t>
      </w:r>
      <w:r w:rsidR="00105DC0" w:rsidRPr="00884141">
        <w:rPr>
          <w:rFonts w:ascii="Arial" w:eastAsia="Arial Unicode MS" w:hAnsi="Arial" w:cs="Arial"/>
          <w:sz w:val="24"/>
          <w:szCs w:val="24"/>
        </w:rPr>
        <w:t xml:space="preserve"> to specific fluorescently</w:t>
      </w:r>
      <w:r w:rsidR="00CE6FE0">
        <w:rPr>
          <w:rFonts w:ascii="Arial" w:eastAsia="Arial Unicode MS" w:hAnsi="Arial" w:cs="Arial"/>
          <w:sz w:val="24"/>
          <w:szCs w:val="24"/>
        </w:rPr>
        <w:t>-</w:t>
      </w:r>
      <w:r w:rsidR="00105DC0" w:rsidRPr="00884141">
        <w:rPr>
          <w:rFonts w:ascii="Arial" w:eastAsia="Arial Unicode MS" w:hAnsi="Arial" w:cs="Arial"/>
          <w:sz w:val="24"/>
          <w:szCs w:val="24"/>
        </w:rPr>
        <w:t xml:space="preserve">labelled antibodies.  </w:t>
      </w:r>
    </w:p>
    <w:p w14:paraId="47F9460B" w14:textId="77777777" w:rsidR="00437B8F" w:rsidRPr="00AD599A" w:rsidRDefault="00437B8F" w:rsidP="00FF0AB8">
      <w:pPr>
        <w:spacing w:line="360" w:lineRule="auto"/>
        <w:jc w:val="both"/>
        <w:rPr>
          <w:rFonts w:asciiTheme="minorBidi" w:eastAsia="Arial Unicode MS" w:hAnsiTheme="minorBidi"/>
          <w:sz w:val="24"/>
          <w:szCs w:val="24"/>
        </w:rPr>
      </w:pPr>
    </w:p>
    <w:p w14:paraId="4100E824" w14:textId="77777777" w:rsidR="00521893" w:rsidRPr="00884141" w:rsidRDefault="00105DC0" w:rsidP="00A720C2">
      <w:pPr>
        <w:spacing w:line="360" w:lineRule="auto"/>
        <w:jc w:val="both"/>
        <w:rPr>
          <w:rFonts w:ascii="Arial" w:hAnsi="Arial" w:cs="Arial"/>
          <w:sz w:val="24"/>
          <w:szCs w:val="24"/>
        </w:rPr>
      </w:pPr>
      <w:r w:rsidRPr="00884141">
        <w:rPr>
          <w:rFonts w:ascii="Arial" w:eastAsia="Arial Unicode MS" w:hAnsi="Arial" w:cs="Arial"/>
          <w:sz w:val="24"/>
          <w:szCs w:val="24"/>
        </w:rPr>
        <w:t xml:space="preserve">Briefly, </w:t>
      </w:r>
      <w:r w:rsidR="00A4302F" w:rsidRPr="00884141">
        <w:rPr>
          <w:rFonts w:ascii="Arial" w:eastAsia="Arial Unicode MS" w:hAnsi="Arial" w:cs="Arial"/>
          <w:sz w:val="24"/>
          <w:szCs w:val="24"/>
        </w:rPr>
        <w:t xml:space="preserve">C57BL/6 wild-type mice were treated with either mannitol or clopidogrel (8 or 20mg/Kg). </w:t>
      </w:r>
      <w:r w:rsidR="00A4302F" w:rsidRPr="00884141">
        <w:rPr>
          <w:rFonts w:ascii="Arial" w:hAnsi="Arial" w:cs="Arial"/>
          <w:sz w:val="24"/>
          <w:szCs w:val="24"/>
        </w:rPr>
        <w:t>Prior to blood collection, hirudin (</w:t>
      </w:r>
      <w:r w:rsidR="00A4302F" w:rsidRPr="00884141">
        <w:rPr>
          <w:rFonts w:ascii="Arial" w:hAnsi="Arial" w:cs="Arial"/>
          <w:sz w:val="24"/>
          <w:szCs w:val="24"/>
          <w:lang w:val="en"/>
        </w:rPr>
        <w:t>an inhibitor of thrombin;</w:t>
      </w:r>
      <w:r w:rsidR="00A4302F" w:rsidRPr="00884141">
        <w:rPr>
          <w:rFonts w:ascii="Arial" w:hAnsi="Arial" w:cs="Arial"/>
          <w:sz w:val="24"/>
          <w:szCs w:val="24"/>
          <w:shd w:val="clear" w:color="auto" w:fill="FFFFFF"/>
        </w:rPr>
        <w:t xml:space="preserve"> Canyon Pharmaceuticals™, Switzerland)</w:t>
      </w:r>
      <w:r w:rsidR="00A4302F" w:rsidRPr="00884141">
        <w:rPr>
          <w:rFonts w:ascii="Arial" w:hAnsi="Arial" w:cs="Arial"/>
          <w:sz w:val="24"/>
          <w:szCs w:val="24"/>
        </w:rPr>
        <w:t xml:space="preserve"> was added to </w:t>
      </w:r>
      <w:r w:rsidR="006014F0">
        <w:rPr>
          <w:rFonts w:ascii="Arial" w:hAnsi="Arial" w:cs="Arial"/>
          <w:sz w:val="24"/>
          <w:szCs w:val="24"/>
        </w:rPr>
        <w:t>E</w:t>
      </w:r>
      <w:r w:rsidR="00A4302F" w:rsidRPr="00884141">
        <w:rPr>
          <w:rFonts w:ascii="Arial" w:hAnsi="Arial" w:cs="Arial"/>
          <w:sz w:val="24"/>
          <w:szCs w:val="24"/>
        </w:rPr>
        <w:t xml:space="preserve">ppendorf tubes and diluted with saline (1:10 dilution i.e. 5µl hirudin + 45µl saline). </w:t>
      </w:r>
      <w:r w:rsidR="00A4302F" w:rsidRPr="00884141">
        <w:rPr>
          <w:rFonts w:ascii="Arial" w:eastAsia="Times New Roman" w:hAnsi="Arial" w:cs="Arial"/>
          <w:sz w:val="24"/>
          <w:szCs w:val="24"/>
        </w:rPr>
        <w:t xml:space="preserve">Two hours after gavage, a whole blood was collected from each mouse and added to </w:t>
      </w:r>
      <w:r w:rsidR="006014F0">
        <w:rPr>
          <w:rFonts w:ascii="Arial" w:hAnsi="Arial" w:cs="Arial"/>
          <w:sz w:val="24"/>
          <w:szCs w:val="24"/>
        </w:rPr>
        <w:t>E</w:t>
      </w:r>
      <w:r w:rsidR="00A4302F" w:rsidRPr="00884141">
        <w:rPr>
          <w:rFonts w:ascii="Arial" w:hAnsi="Arial" w:cs="Arial"/>
          <w:sz w:val="24"/>
          <w:szCs w:val="24"/>
        </w:rPr>
        <w:t xml:space="preserve">ppendorf tubes containing diluted hirudin at a ratio 1:10, hirudin to blood (i.e. 5µl diluted hirudin in 50µl blood). Therefore, the final concentration of hirudin in the blood </w:t>
      </w:r>
      <w:r w:rsidR="00D25891">
        <w:rPr>
          <w:rFonts w:ascii="Arial" w:hAnsi="Arial" w:cs="Arial"/>
          <w:sz w:val="24"/>
          <w:szCs w:val="24"/>
        </w:rPr>
        <w:t>was</w:t>
      </w:r>
      <w:r w:rsidR="00A4302F" w:rsidRPr="00884141">
        <w:rPr>
          <w:rFonts w:ascii="Arial" w:hAnsi="Arial" w:cs="Arial"/>
          <w:sz w:val="24"/>
          <w:szCs w:val="24"/>
        </w:rPr>
        <w:t xml:space="preserve"> 1:100. </w:t>
      </w:r>
      <w:r w:rsidR="00521893" w:rsidRPr="00884141">
        <w:rPr>
          <w:rFonts w:ascii="Arial" w:hAnsi="Arial" w:cs="Arial"/>
          <w:sz w:val="24"/>
          <w:szCs w:val="24"/>
        </w:rPr>
        <w:t xml:space="preserve">The </w:t>
      </w:r>
      <w:r w:rsidR="002F66CA" w:rsidRPr="00884141">
        <w:rPr>
          <w:rFonts w:ascii="Arial" w:eastAsia="Arial Unicode MS" w:hAnsi="Arial" w:cs="Arial"/>
          <w:sz w:val="24"/>
          <w:szCs w:val="24"/>
        </w:rPr>
        <w:t>f</w:t>
      </w:r>
      <w:r w:rsidR="000A33DB" w:rsidRPr="00884141">
        <w:rPr>
          <w:rFonts w:ascii="Arial" w:eastAsia="Arial Unicode MS" w:hAnsi="Arial" w:cs="Arial"/>
          <w:sz w:val="24"/>
          <w:szCs w:val="24"/>
        </w:rPr>
        <w:t xml:space="preserve">low cytometry </w:t>
      </w:r>
      <w:r w:rsidR="00521893" w:rsidRPr="00884141">
        <w:rPr>
          <w:rFonts w:ascii="Arial" w:hAnsi="Arial" w:cs="Arial"/>
          <w:sz w:val="24"/>
          <w:szCs w:val="24"/>
        </w:rPr>
        <w:t xml:space="preserve">tubes </w:t>
      </w:r>
      <w:r w:rsidR="00E0643D" w:rsidRPr="00884141">
        <w:rPr>
          <w:rFonts w:ascii="Arial" w:hAnsi="Arial" w:cs="Arial"/>
          <w:sz w:val="24"/>
          <w:szCs w:val="24"/>
        </w:rPr>
        <w:t xml:space="preserve">were </w:t>
      </w:r>
      <w:r w:rsidR="005E1D8D" w:rsidRPr="00884141">
        <w:rPr>
          <w:rFonts w:ascii="Arial" w:hAnsi="Arial" w:cs="Arial"/>
          <w:sz w:val="24"/>
          <w:szCs w:val="24"/>
        </w:rPr>
        <w:t>prepared with</w:t>
      </w:r>
      <w:r w:rsidR="00E0643D" w:rsidRPr="00884141">
        <w:rPr>
          <w:rFonts w:ascii="Arial" w:hAnsi="Arial" w:cs="Arial"/>
          <w:sz w:val="24"/>
          <w:szCs w:val="24"/>
        </w:rPr>
        <w:t xml:space="preserve"> 10µl fluorescein isothiocyanate (</w:t>
      </w:r>
      <w:r w:rsidR="006D6608" w:rsidRPr="00884141">
        <w:rPr>
          <w:rFonts w:ascii="Arial" w:hAnsi="Arial" w:cs="Arial"/>
          <w:sz w:val="24"/>
          <w:szCs w:val="24"/>
          <w:shd w:val="clear" w:color="auto" w:fill="FFFFFF"/>
        </w:rPr>
        <w:t>FITC</w:t>
      </w:r>
      <w:r w:rsidR="00E0643D" w:rsidRPr="00884141">
        <w:rPr>
          <w:rFonts w:ascii="Arial" w:hAnsi="Arial" w:cs="Arial"/>
          <w:sz w:val="24"/>
          <w:szCs w:val="24"/>
          <w:shd w:val="clear" w:color="auto" w:fill="FFFFFF"/>
        </w:rPr>
        <w:t>)</w:t>
      </w:r>
      <w:r w:rsidR="006D6608" w:rsidRPr="00884141">
        <w:rPr>
          <w:rFonts w:ascii="Arial" w:hAnsi="Arial" w:cs="Arial"/>
          <w:sz w:val="24"/>
          <w:szCs w:val="24"/>
          <w:shd w:val="clear" w:color="auto" w:fill="FFFFFF"/>
        </w:rPr>
        <w:t xml:space="preserve"> anti-mouse CD62p </w:t>
      </w:r>
      <w:r w:rsidR="00E0643D" w:rsidRPr="00884141">
        <w:rPr>
          <w:rFonts w:ascii="Arial" w:hAnsi="Arial" w:cs="Arial"/>
          <w:sz w:val="24"/>
          <w:szCs w:val="24"/>
          <w:shd w:val="clear" w:color="auto" w:fill="FFFFFF"/>
        </w:rPr>
        <w:t xml:space="preserve">(BD Biosciences, Oxford, UK), </w:t>
      </w:r>
      <w:r w:rsidR="00A83CB5" w:rsidRPr="00884141">
        <w:rPr>
          <w:rFonts w:ascii="Arial" w:hAnsi="Arial" w:cs="Arial"/>
          <w:sz w:val="24"/>
          <w:szCs w:val="24"/>
          <w:shd w:val="clear" w:color="auto" w:fill="FFFFFF"/>
        </w:rPr>
        <w:t xml:space="preserve">2µl TRAP (0, 0.3, 1, 3 or 10 </w:t>
      </w:r>
      <w:r w:rsidR="00110B73" w:rsidRPr="00884141">
        <w:rPr>
          <w:rFonts w:ascii="Arial" w:eastAsia="Arial Unicode MS" w:hAnsi="Arial" w:cs="Arial"/>
          <w:color w:val="2E2E2E"/>
          <w:sz w:val="24"/>
          <w:szCs w:val="24"/>
        </w:rPr>
        <w:t>mM</w:t>
      </w:r>
      <w:r w:rsidR="00A83CB5" w:rsidRPr="00884141">
        <w:rPr>
          <w:rFonts w:ascii="Arial" w:hAnsi="Arial" w:cs="Arial"/>
          <w:sz w:val="24"/>
          <w:szCs w:val="24"/>
          <w:shd w:val="clear" w:color="auto" w:fill="FFFFFF"/>
        </w:rPr>
        <w:t xml:space="preserve">) (Almac Sciences, East Lothian, UK) </w:t>
      </w:r>
      <w:r w:rsidR="006D6608" w:rsidRPr="00884141">
        <w:rPr>
          <w:rFonts w:ascii="Arial" w:hAnsi="Arial" w:cs="Arial"/>
          <w:sz w:val="24"/>
          <w:szCs w:val="24"/>
          <w:shd w:val="clear" w:color="auto" w:fill="FFFFFF"/>
        </w:rPr>
        <w:t xml:space="preserve">and </w:t>
      </w:r>
      <w:r w:rsidR="005E1D8D" w:rsidRPr="00884141">
        <w:rPr>
          <w:rFonts w:ascii="Arial" w:hAnsi="Arial" w:cs="Arial"/>
          <w:sz w:val="24"/>
          <w:szCs w:val="24"/>
          <w:shd w:val="clear" w:color="auto" w:fill="FFFFFF"/>
        </w:rPr>
        <w:t>5</w:t>
      </w:r>
      <w:r w:rsidR="005A4E9A" w:rsidRPr="00884141">
        <w:rPr>
          <w:rFonts w:ascii="Arial" w:hAnsi="Arial" w:cs="Arial"/>
          <w:sz w:val="24"/>
          <w:szCs w:val="24"/>
          <w:shd w:val="clear" w:color="auto" w:fill="FFFFFF"/>
        </w:rPr>
        <w:t xml:space="preserve">µl of blood. Then, PBS was added </w:t>
      </w:r>
      <w:r w:rsidR="005A4E9A" w:rsidRPr="00884141">
        <w:rPr>
          <w:rFonts w:ascii="Arial" w:hAnsi="Arial" w:cs="Arial"/>
          <w:sz w:val="24"/>
          <w:szCs w:val="24"/>
          <w:shd w:val="clear" w:color="auto" w:fill="FFFFFF"/>
        </w:rPr>
        <w:lastRenderedPageBreak/>
        <w:t xml:space="preserve">to make </w:t>
      </w:r>
      <w:r w:rsidR="00FC4759" w:rsidRPr="00884141">
        <w:rPr>
          <w:rFonts w:ascii="Arial" w:hAnsi="Arial" w:cs="Arial"/>
          <w:sz w:val="24"/>
          <w:szCs w:val="24"/>
          <w:shd w:val="clear" w:color="auto" w:fill="FFFFFF"/>
        </w:rPr>
        <w:t xml:space="preserve">up </w:t>
      </w:r>
      <w:r w:rsidR="005A4E9A" w:rsidRPr="00884141">
        <w:rPr>
          <w:rFonts w:ascii="Arial" w:hAnsi="Arial" w:cs="Arial"/>
          <w:sz w:val="24"/>
          <w:szCs w:val="24"/>
          <w:shd w:val="clear" w:color="auto" w:fill="FFFFFF"/>
        </w:rPr>
        <w:t xml:space="preserve">a total </w:t>
      </w:r>
      <w:r w:rsidR="00FC4759" w:rsidRPr="00884141">
        <w:rPr>
          <w:rFonts w:ascii="Arial" w:hAnsi="Arial" w:cs="Arial"/>
          <w:sz w:val="24"/>
          <w:szCs w:val="24"/>
          <w:shd w:val="clear" w:color="auto" w:fill="FFFFFF"/>
        </w:rPr>
        <w:t xml:space="preserve">volume </w:t>
      </w:r>
      <w:r w:rsidR="005A4E9A" w:rsidRPr="00884141">
        <w:rPr>
          <w:rFonts w:ascii="Arial" w:hAnsi="Arial" w:cs="Arial"/>
          <w:sz w:val="24"/>
          <w:szCs w:val="24"/>
          <w:shd w:val="clear" w:color="auto" w:fill="FFFFFF"/>
        </w:rPr>
        <w:t xml:space="preserve">of 50 µl per tube.  </w:t>
      </w:r>
      <w:r w:rsidR="006D6608" w:rsidRPr="00884141">
        <w:rPr>
          <w:rFonts w:ascii="Arial" w:hAnsi="Arial" w:cs="Arial"/>
          <w:sz w:val="24"/>
          <w:szCs w:val="24"/>
          <w:shd w:val="clear" w:color="auto" w:fill="FFFFFF"/>
        </w:rPr>
        <w:t>FITC isotype rat IgG</w:t>
      </w:r>
      <w:r w:rsidR="006D6608" w:rsidRPr="00884141">
        <w:rPr>
          <w:rFonts w:ascii="Arial" w:hAnsi="Arial" w:cs="Arial"/>
          <w:sz w:val="24"/>
          <w:szCs w:val="24"/>
          <w:shd w:val="clear" w:color="auto" w:fill="FFFFFF"/>
          <w:vertAlign w:val="subscript"/>
        </w:rPr>
        <w:t>1</w:t>
      </w:r>
      <w:r w:rsidR="006D6608" w:rsidRPr="00884141">
        <w:rPr>
          <w:rFonts w:ascii="Arial" w:hAnsi="Arial" w:cs="Arial"/>
          <w:sz w:val="24"/>
          <w:szCs w:val="24"/>
          <w:shd w:val="clear" w:color="auto" w:fill="FFFFFF"/>
        </w:rPr>
        <w:t xml:space="preserve">λ polyclonal </w:t>
      </w:r>
      <w:r w:rsidR="00A83CB5" w:rsidRPr="00884141">
        <w:rPr>
          <w:rFonts w:ascii="Arial" w:hAnsi="Arial" w:cs="Arial"/>
          <w:sz w:val="24"/>
          <w:szCs w:val="24"/>
          <w:shd w:val="clear" w:color="auto" w:fill="FFFFFF"/>
        </w:rPr>
        <w:t>isotype antibody</w:t>
      </w:r>
      <w:r w:rsidR="005A4E9A" w:rsidRPr="00884141">
        <w:rPr>
          <w:rFonts w:ascii="Arial" w:hAnsi="Arial" w:cs="Arial"/>
          <w:sz w:val="24"/>
          <w:szCs w:val="24"/>
          <w:shd w:val="clear" w:color="auto" w:fill="FFFFFF"/>
        </w:rPr>
        <w:t xml:space="preserve"> (BD Biosciences, Oxford, UK)</w:t>
      </w:r>
      <w:r w:rsidR="00A83CB5" w:rsidRPr="00884141">
        <w:rPr>
          <w:rFonts w:ascii="Arial" w:hAnsi="Arial" w:cs="Arial"/>
          <w:sz w:val="24"/>
          <w:szCs w:val="24"/>
          <w:shd w:val="clear" w:color="auto" w:fill="FFFFFF"/>
        </w:rPr>
        <w:t xml:space="preserve"> was used without </w:t>
      </w:r>
      <w:r w:rsidR="0013242D" w:rsidRPr="00884141">
        <w:rPr>
          <w:rFonts w:ascii="Arial" w:hAnsi="Arial" w:cs="Arial"/>
          <w:sz w:val="24"/>
          <w:szCs w:val="24"/>
          <w:shd w:val="clear" w:color="auto" w:fill="FFFFFF"/>
        </w:rPr>
        <w:t>TRAP</w:t>
      </w:r>
      <w:r w:rsidR="00A83CB5" w:rsidRPr="00884141">
        <w:rPr>
          <w:rFonts w:ascii="Arial" w:hAnsi="Arial" w:cs="Arial"/>
          <w:sz w:val="24"/>
          <w:szCs w:val="24"/>
          <w:shd w:val="clear" w:color="auto" w:fill="FFFFFF"/>
        </w:rPr>
        <w:t xml:space="preserve"> to determine </w:t>
      </w:r>
      <w:r w:rsidR="0013242D" w:rsidRPr="00884141">
        <w:rPr>
          <w:rFonts w:ascii="Arial" w:hAnsi="Arial" w:cs="Arial"/>
          <w:sz w:val="24"/>
          <w:szCs w:val="24"/>
          <w:shd w:val="clear" w:color="auto" w:fill="FFFFFF"/>
        </w:rPr>
        <w:t>non-specific b</w:t>
      </w:r>
      <w:r w:rsidR="00A720C2" w:rsidRPr="00884141">
        <w:rPr>
          <w:rFonts w:ascii="Arial" w:hAnsi="Arial" w:cs="Arial"/>
          <w:sz w:val="24"/>
          <w:szCs w:val="24"/>
          <w:shd w:val="clear" w:color="auto" w:fill="FFFFFF"/>
        </w:rPr>
        <w:t xml:space="preserve">inding in place of anti-CD62p. </w:t>
      </w:r>
      <w:r w:rsidR="00FC4759" w:rsidRPr="00884141">
        <w:rPr>
          <w:rFonts w:ascii="Arial" w:eastAsia="Arial Unicode MS" w:hAnsi="Arial" w:cs="Arial"/>
          <w:sz w:val="24"/>
          <w:szCs w:val="24"/>
        </w:rPr>
        <w:t>The</w:t>
      </w:r>
      <w:r w:rsidR="00521893" w:rsidRPr="00884141">
        <w:rPr>
          <w:rFonts w:ascii="Arial" w:eastAsia="Arial Unicode MS" w:hAnsi="Arial" w:cs="Arial"/>
          <w:sz w:val="24"/>
          <w:szCs w:val="24"/>
        </w:rPr>
        <w:t xml:space="preserve"> tube</w:t>
      </w:r>
      <w:r w:rsidR="00FC4759" w:rsidRPr="00884141">
        <w:rPr>
          <w:rFonts w:ascii="Arial" w:eastAsia="Arial Unicode MS" w:hAnsi="Arial" w:cs="Arial"/>
          <w:sz w:val="24"/>
          <w:szCs w:val="24"/>
        </w:rPr>
        <w:t>s</w:t>
      </w:r>
      <w:r w:rsidR="00521893" w:rsidRPr="00884141">
        <w:rPr>
          <w:rFonts w:ascii="Arial" w:eastAsia="Arial Unicode MS" w:hAnsi="Arial" w:cs="Arial"/>
          <w:sz w:val="24"/>
          <w:szCs w:val="24"/>
        </w:rPr>
        <w:t xml:space="preserve"> were mixed gently and incubated at room temperature in the dark for 20 minutes. 2ml of buffer (1.33ml of BSA + 100 ml of PBS) was added to each tube. </w:t>
      </w:r>
      <w:r w:rsidR="001F6B2B" w:rsidRPr="00884141">
        <w:rPr>
          <w:rFonts w:ascii="Arial" w:hAnsi="Arial" w:cs="Arial"/>
          <w:sz w:val="24"/>
          <w:szCs w:val="24"/>
          <w:shd w:val="clear" w:color="auto" w:fill="FFFFFF"/>
        </w:rPr>
        <w:t>Platelets were gated by size, using forward and scatter</w:t>
      </w:r>
      <w:r w:rsidR="001F6B2B" w:rsidRPr="00884141">
        <w:rPr>
          <w:rStyle w:val="apple-converted-space"/>
          <w:rFonts w:ascii="Arial" w:hAnsi="Arial" w:cs="Arial"/>
          <w:sz w:val="24"/>
          <w:szCs w:val="24"/>
          <w:shd w:val="clear" w:color="auto" w:fill="FFFFFF"/>
        </w:rPr>
        <w:t>. </w:t>
      </w:r>
      <w:r w:rsidR="001F6B2B" w:rsidRPr="00884141">
        <w:rPr>
          <w:rFonts w:ascii="Arial" w:hAnsi="Arial" w:cs="Arial"/>
          <w:sz w:val="24"/>
          <w:szCs w:val="24"/>
          <w:shd w:val="clear" w:color="auto" w:fill="FFFFFF"/>
        </w:rPr>
        <w:t>10,000 events were collected and CD62p median fluorescence was determined for the entire platelet population.</w:t>
      </w:r>
    </w:p>
    <w:p w14:paraId="5AD6863E" w14:textId="77777777" w:rsidR="00F22E8F" w:rsidRPr="0029078F" w:rsidRDefault="00F22E8F" w:rsidP="00F22E8F">
      <w:pPr>
        <w:spacing w:line="240" w:lineRule="auto"/>
        <w:rPr>
          <w:rFonts w:ascii="Arial" w:eastAsia="Calibri" w:hAnsi="Arial" w:cs="Arial"/>
          <w:sz w:val="24"/>
          <w:szCs w:val="24"/>
        </w:rPr>
      </w:pPr>
    </w:p>
    <w:p w14:paraId="72E8D834" w14:textId="77777777" w:rsidR="00EC507F" w:rsidRPr="008F4121" w:rsidRDefault="00EC507F" w:rsidP="00425DE1">
      <w:pPr>
        <w:pStyle w:val="Heading2"/>
      </w:pPr>
      <w:bookmarkStart w:id="79" w:name="_Toc405817888"/>
      <w:bookmarkStart w:id="80" w:name="_Toc424586752"/>
      <w:r w:rsidRPr="008F4121">
        <w:t>Thioglycollate-Induced Peritonitis</w:t>
      </w:r>
      <w:bookmarkEnd w:id="79"/>
      <w:bookmarkEnd w:id="80"/>
    </w:p>
    <w:p w14:paraId="69BB415E" w14:textId="134DA5DB" w:rsidR="008F4121" w:rsidRPr="00884141" w:rsidRDefault="00EC507F" w:rsidP="00CB34BE">
      <w:pPr>
        <w:spacing w:after="0" w:line="360" w:lineRule="auto"/>
        <w:jc w:val="both"/>
        <w:rPr>
          <w:rFonts w:ascii="Arial" w:hAnsi="Arial" w:cs="Arial"/>
          <w:sz w:val="24"/>
          <w:szCs w:val="24"/>
        </w:rPr>
      </w:pPr>
      <w:r w:rsidRPr="00884141">
        <w:rPr>
          <w:rFonts w:ascii="Arial" w:hAnsi="Arial" w:cs="Arial"/>
          <w:sz w:val="24"/>
          <w:szCs w:val="24"/>
        </w:rPr>
        <w:t>Intraperitoneal (ip) injection of thioglycollate induces peritonitis which in turn leads to local influx of neutrophils into peritoneal cavity</w:t>
      </w:r>
      <w:r w:rsidR="00C35F9C" w:rsidRPr="00884141">
        <w:rPr>
          <w:rFonts w:ascii="Arial" w:hAnsi="Arial" w:cs="Arial"/>
          <w:sz w:val="24"/>
          <w:szCs w:val="24"/>
        </w:rPr>
        <w:t xml:space="preserve"> </w:t>
      </w:r>
      <w:r w:rsidR="00C35F9C" w:rsidRPr="00884141">
        <w:rPr>
          <w:rFonts w:ascii="Arial" w:hAnsi="Arial" w:cs="Arial"/>
          <w:sz w:val="24"/>
          <w:szCs w:val="24"/>
        </w:rPr>
        <w:fldChar w:fldCharType="begin"/>
      </w:r>
      <w:r w:rsidR="001A397F" w:rsidRPr="00884141">
        <w:rPr>
          <w:rFonts w:ascii="Arial" w:hAnsi="Arial" w:cs="Arial"/>
          <w:sz w:val="24"/>
          <w:szCs w:val="24"/>
        </w:rPr>
        <w:instrText xml:space="preserve"> ADDIN EN.CITE &lt;EndNote&gt;&lt;Cite&gt;&lt;Author&gt;Call&lt;/Author&gt;&lt;Year&gt;2001&lt;/Year&gt;&lt;RecNum&gt;153&lt;/RecNum&gt;&lt;DisplayText&gt;(Call et al., 2001)&lt;/DisplayText&gt;&lt;record&gt;&lt;rec-number&gt;153&lt;/rec-number&gt;&lt;foreign-keys&gt;&lt;key app="EN" db-id="0dvs2w2purpvt3e095wpsxwdewfavxvtxpee" timestamp="0"&gt;153&lt;/key&gt;&lt;/foreign-keys&gt;&lt;ref-type name="Journal Article"&gt;17&lt;/ref-type&gt;&lt;contributors&gt;&lt;authors&gt;&lt;author&gt;Call, Douglas Ruben&lt;/author&gt;&lt;author&gt;Nemzek, Jean Ann&lt;/author&gt;&lt;author&gt;Ebong, Samuel John&lt;/author&gt;&lt;author&gt;Bolgos, Gerald Lee&lt;/author&gt;&lt;author&gt;Newcomb, David Eric&lt;/author&gt;&lt;author&gt;Remick, Daniel George&lt;/author&gt;&lt;/authors&gt;&lt;/contributors&gt;&lt;titles&gt;&lt;title&gt;Ratio of local to systemic chemokine concentrations regulates neutrophil recruitment&lt;/title&gt;&lt;secondary-title&gt;The American journal of pathology&lt;/secondary-title&gt;&lt;/titles&gt;&lt;periodical&gt;&lt;full-title&gt;The American Journal of Pathology&lt;/full-title&gt;&lt;/periodical&gt;&lt;pages&gt;715-721&lt;/pages&gt;&lt;volume&gt;158&lt;/volume&gt;&lt;number&gt;2&lt;/number&gt;&lt;dates&gt;&lt;year&gt;2001&lt;/year&gt;&lt;/dates&gt;&lt;isbn&gt;0002-9440&lt;/isbn&gt;&lt;urls&gt;&lt;related-urls&gt;&lt;url&gt;http://www.sciencedirect.com/science/article/pii/S000294401064014X&lt;/url&gt;&lt;/related-urls&gt;&lt;/urls&gt;&lt;electronic-resource-num&gt;http://dx.doi.org/10.1016/S0002-9440(10)64014-X&lt;/electronic-resource-num&gt;&lt;/record&gt;&lt;/Cite&gt;&lt;/EndNote&gt;</w:instrText>
      </w:r>
      <w:r w:rsidR="00C35F9C" w:rsidRPr="00884141">
        <w:rPr>
          <w:rFonts w:ascii="Arial" w:hAnsi="Arial" w:cs="Arial"/>
          <w:sz w:val="24"/>
          <w:szCs w:val="24"/>
        </w:rPr>
        <w:fldChar w:fldCharType="separate"/>
      </w:r>
      <w:r w:rsidR="00260E31" w:rsidRPr="00884141">
        <w:rPr>
          <w:rFonts w:ascii="Arial" w:hAnsi="Arial" w:cs="Arial"/>
          <w:noProof/>
          <w:sz w:val="24"/>
          <w:szCs w:val="24"/>
        </w:rPr>
        <w:t>(</w:t>
      </w:r>
      <w:hyperlink w:anchor="_ENREF_46" w:tooltip="Call, 2001 #153" w:history="1">
        <w:r w:rsidR="00CB34BE" w:rsidRPr="00884141">
          <w:rPr>
            <w:rFonts w:ascii="Arial" w:hAnsi="Arial" w:cs="Arial"/>
            <w:noProof/>
            <w:sz w:val="24"/>
            <w:szCs w:val="24"/>
          </w:rPr>
          <w:t>Call et al., 2001</w:t>
        </w:r>
      </w:hyperlink>
      <w:r w:rsidR="00260E31" w:rsidRPr="00884141">
        <w:rPr>
          <w:rFonts w:ascii="Arial" w:hAnsi="Arial" w:cs="Arial"/>
          <w:noProof/>
          <w:sz w:val="24"/>
          <w:szCs w:val="24"/>
        </w:rPr>
        <w:t>)</w:t>
      </w:r>
      <w:r w:rsidR="00C35F9C" w:rsidRPr="00884141">
        <w:rPr>
          <w:rFonts w:ascii="Arial" w:hAnsi="Arial" w:cs="Arial"/>
          <w:sz w:val="24"/>
          <w:szCs w:val="24"/>
        </w:rPr>
        <w:fldChar w:fldCharType="end"/>
      </w:r>
      <w:r w:rsidRPr="00884141">
        <w:rPr>
          <w:rFonts w:ascii="Arial" w:hAnsi="Arial" w:cs="Arial"/>
          <w:sz w:val="24"/>
          <w:szCs w:val="24"/>
        </w:rPr>
        <w:t>. This method</w:t>
      </w:r>
      <w:r w:rsidRPr="00884141">
        <w:rPr>
          <w:rFonts w:ascii="Arial" w:hAnsi="Arial" w:cs="Arial"/>
          <w:sz w:val="24"/>
          <w:szCs w:val="24"/>
          <w:lang w:val="en"/>
        </w:rPr>
        <w:t xml:space="preserve"> </w:t>
      </w:r>
      <w:r w:rsidRPr="00884141">
        <w:rPr>
          <w:rFonts w:ascii="Arial" w:hAnsi="Arial" w:cs="Arial"/>
          <w:sz w:val="24"/>
          <w:szCs w:val="24"/>
        </w:rPr>
        <w:t xml:space="preserve">was used </w:t>
      </w:r>
      <w:r w:rsidRPr="00884141">
        <w:rPr>
          <w:rFonts w:ascii="Arial" w:hAnsi="Arial" w:cs="Arial"/>
          <w:sz w:val="24"/>
          <w:szCs w:val="24"/>
          <w:lang w:val="en"/>
        </w:rPr>
        <w:t>to study the effect of anti-platelet therapies (</w:t>
      </w:r>
      <w:r w:rsidR="00D25891">
        <w:rPr>
          <w:rFonts w:ascii="Arial" w:hAnsi="Arial" w:cs="Arial"/>
          <w:sz w:val="24"/>
          <w:szCs w:val="24"/>
          <w:lang w:val="en"/>
        </w:rPr>
        <w:t>c</w:t>
      </w:r>
      <w:r w:rsidRPr="00884141">
        <w:rPr>
          <w:rFonts w:ascii="Arial" w:hAnsi="Arial" w:cs="Arial"/>
          <w:sz w:val="24"/>
          <w:szCs w:val="24"/>
          <w:lang w:val="en"/>
        </w:rPr>
        <w:t xml:space="preserve">lopidogrel and </w:t>
      </w:r>
      <w:r w:rsidR="00D25891">
        <w:rPr>
          <w:rFonts w:ascii="Arial" w:hAnsi="Arial" w:cs="Arial"/>
          <w:sz w:val="24"/>
          <w:szCs w:val="24"/>
          <w:lang w:val="en"/>
        </w:rPr>
        <w:t>t</w:t>
      </w:r>
      <w:r w:rsidRPr="00884141">
        <w:rPr>
          <w:rFonts w:ascii="Arial" w:hAnsi="Arial" w:cs="Arial"/>
          <w:sz w:val="24"/>
          <w:szCs w:val="24"/>
          <w:lang w:val="en"/>
        </w:rPr>
        <w:t xml:space="preserve">icagrelor) on neutrophil recruitment </w:t>
      </w:r>
      <w:r w:rsidRPr="00884141">
        <w:rPr>
          <w:rFonts w:ascii="Arial" w:hAnsi="Arial" w:cs="Arial"/>
          <w:i/>
          <w:iCs/>
          <w:sz w:val="24"/>
          <w:szCs w:val="24"/>
          <w:lang w:val="en"/>
        </w:rPr>
        <w:t>in vivo</w:t>
      </w:r>
      <w:r w:rsidRPr="00884141">
        <w:rPr>
          <w:rFonts w:ascii="Arial" w:hAnsi="Arial" w:cs="Arial"/>
          <w:sz w:val="24"/>
          <w:szCs w:val="24"/>
          <w:lang w:val="en"/>
        </w:rPr>
        <w:t>. Therefore, C57BL</w:t>
      </w:r>
      <w:r w:rsidRPr="00884141">
        <w:rPr>
          <w:rFonts w:ascii="Arial" w:hAnsi="Arial" w:cs="Arial"/>
          <w:sz w:val="24"/>
          <w:szCs w:val="24"/>
        </w:rPr>
        <w:t>/6 and P2Y</w:t>
      </w:r>
      <w:r w:rsidRPr="00884141">
        <w:rPr>
          <w:rFonts w:ascii="Arial" w:hAnsi="Arial" w:cs="Arial"/>
          <w:sz w:val="24"/>
          <w:szCs w:val="24"/>
          <w:vertAlign w:val="subscript"/>
        </w:rPr>
        <w:t>12</w:t>
      </w:r>
      <w:r w:rsidRPr="00884141">
        <w:rPr>
          <w:rFonts w:ascii="Arial" w:hAnsi="Arial" w:cs="Arial"/>
          <w:sz w:val="24"/>
          <w:szCs w:val="24"/>
          <w:vertAlign w:val="superscript"/>
        </w:rPr>
        <w:t>-/-</w:t>
      </w:r>
      <w:r w:rsidRPr="00884141">
        <w:rPr>
          <w:rFonts w:ascii="Arial" w:hAnsi="Arial" w:cs="Arial"/>
          <w:sz w:val="24"/>
          <w:szCs w:val="24"/>
        </w:rPr>
        <w:t xml:space="preserve"> mice were gavaged with either </w:t>
      </w:r>
      <w:r w:rsidR="00D25891">
        <w:rPr>
          <w:rFonts w:ascii="Arial" w:hAnsi="Arial" w:cs="Arial"/>
          <w:sz w:val="24"/>
          <w:szCs w:val="24"/>
        </w:rPr>
        <w:t>m</w:t>
      </w:r>
      <w:r w:rsidRPr="00884141">
        <w:rPr>
          <w:rFonts w:ascii="Arial" w:hAnsi="Arial" w:cs="Arial"/>
          <w:sz w:val="24"/>
          <w:szCs w:val="24"/>
        </w:rPr>
        <w:t xml:space="preserve">annitol (20mg/Kg or 100mg/kg) as control or clopidogrel (20mg/kg) or </w:t>
      </w:r>
      <w:r w:rsidR="00D25891">
        <w:rPr>
          <w:rFonts w:ascii="Arial" w:hAnsi="Arial" w:cs="Arial"/>
          <w:sz w:val="24"/>
          <w:szCs w:val="24"/>
          <w:lang w:val="en"/>
        </w:rPr>
        <w:t>t</w:t>
      </w:r>
      <w:r w:rsidRPr="00884141">
        <w:rPr>
          <w:rFonts w:ascii="Arial" w:hAnsi="Arial" w:cs="Arial"/>
          <w:sz w:val="24"/>
          <w:szCs w:val="24"/>
          <w:lang w:val="en"/>
        </w:rPr>
        <w:t>icagrelor</w:t>
      </w:r>
      <w:r w:rsidR="00956B0A" w:rsidRPr="00884141">
        <w:rPr>
          <w:rFonts w:ascii="Arial" w:hAnsi="Arial" w:cs="Arial"/>
          <w:sz w:val="24"/>
          <w:szCs w:val="24"/>
          <w:lang w:val="en"/>
        </w:rPr>
        <w:t xml:space="preserve"> (</w:t>
      </w:r>
      <w:r w:rsidRPr="00884141">
        <w:rPr>
          <w:rFonts w:ascii="Arial" w:hAnsi="Arial" w:cs="Arial"/>
          <w:sz w:val="24"/>
          <w:szCs w:val="24"/>
          <w:lang w:val="en"/>
        </w:rPr>
        <w:t>100mg/kg)</w:t>
      </w:r>
      <w:r w:rsidR="000F58C4" w:rsidRPr="00884141">
        <w:rPr>
          <w:rFonts w:ascii="Arial" w:hAnsi="Arial" w:cs="Arial"/>
          <w:sz w:val="24"/>
          <w:szCs w:val="24"/>
          <w:lang w:val="en"/>
        </w:rPr>
        <w:t xml:space="preserve"> </w:t>
      </w:r>
      <w:r w:rsidR="000F58C4" w:rsidRPr="00884141">
        <w:rPr>
          <w:rFonts w:ascii="Arial" w:hAnsi="Arial" w:cs="Arial"/>
          <w:sz w:val="24"/>
          <w:szCs w:val="24"/>
        </w:rPr>
        <w:t>(AstraZeneca</w:t>
      </w:r>
      <w:r w:rsidR="00956B0A">
        <w:rPr>
          <w:rFonts w:ascii="Arial" w:hAnsi="Arial" w:cs="Arial"/>
          <w:sz w:val="24"/>
          <w:szCs w:val="24"/>
        </w:rPr>
        <w:t>, UK</w:t>
      </w:r>
      <w:r w:rsidR="000F58C4" w:rsidRPr="00884141">
        <w:rPr>
          <w:rFonts w:ascii="Arial" w:hAnsi="Arial" w:cs="Arial"/>
          <w:sz w:val="24"/>
          <w:szCs w:val="24"/>
        </w:rPr>
        <w:t xml:space="preserve">). This high dose of ticagrelor is </w:t>
      </w:r>
      <w:r w:rsidR="000F58C4" w:rsidRPr="00884141">
        <w:rPr>
          <w:rFonts w:ascii="Arial" w:hAnsi="Arial" w:cs="Arial"/>
          <w:sz w:val="24"/>
          <w:szCs w:val="24"/>
          <w:lang w:val="en"/>
        </w:rPr>
        <w:t xml:space="preserve">required in mice to achieve maximum inhibition of platelet function as observed </w:t>
      </w:r>
      <w:r w:rsidR="000F58C4" w:rsidRPr="00884141">
        <w:rPr>
          <w:rFonts w:ascii="Arial" w:hAnsi="Arial" w:cs="Arial"/>
          <w:sz w:val="24"/>
          <w:szCs w:val="24"/>
        </w:rPr>
        <w:t xml:space="preserve">in our laboratory </w:t>
      </w:r>
      <w:r w:rsidR="000F58C4" w:rsidRPr="00884141">
        <w:rPr>
          <w:rFonts w:ascii="Arial" w:hAnsi="Arial" w:cs="Arial"/>
          <w:sz w:val="24"/>
          <w:szCs w:val="24"/>
        </w:rPr>
        <w:fldChar w:fldCharType="begin"/>
      </w:r>
      <w:r w:rsidR="003D30C5" w:rsidRPr="00884141">
        <w:rPr>
          <w:rFonts w:ascii="Arial" w:hAnsi="Arial" w:cs="Arial"/>
          <w:sz w:val="24"/>
          <w:szCs w:val="24"/>
        </w:rPr>
        <w:instrText xml:space="preserve"> ADDIN EN.CITE &lt;EndNote&gt;&lt;Cite&gt;&lt;Author&gt;Patil&lt;/Author&gt;&lt;Year&gt;2010&lt;/Year&gt;&lt;RecNum&gt;155&lt;/RecNum&gt;&lt;DisplayText&gt;(Patil et al., 2010)&lt;/DisplayText&gt;&lt;record&gt;&lt;rec-number&gt;155&lt;/rec-number&gt;&lt;foreign-keys&gt;&lt;key app="EN" db-id="0dvs2w2purpvt3e095wpsxwdewfavxvtxpee" timestamp="0"&gt;155&lt;/key&gt;&lt;/foreign-keys&gt;&lt;ref-type name="Journal Article"&gt;17&lt;/ref-type&gt;&lt;contributors&gt;&lt;authors&gt;&lt;author&gt;Patil, Shankar B.&lt;/author&gt;&lt;author&gt;Jackman, Laura E.&lt;/author&gt;&lt;author&gt;Francis, Sheila E.&lt;/author&gt;&lt;author&gt;Judge, Heather M.&lt;/author&gt;&lt;author&gt;Nylander, Sven&lt;/author&gt;&lt;author&gt;Storey, Robert F.&lt;/author&gt;&lt;/authors&gt;&lt;/contributors&gt;&lt;titles&gt;&lt;title&gt;&lt;style face="normal" font="default" size="100%"&gt;Ticagrelor effectively and reversibly blocks murine platelet P2Y12-mediated thrombosis and demonstrates a requirement for sustained P2Y&lt;/style&gt;&lt;style face="subscript" font="default" size="100%"&gt;12&lt;/style&gt;&lt;style face="normal" font="default" size="100%"&gt; inhibition to prevent subsequent neointima&lt;/style&gt;&lt;/title&gt;&lt;secondary-title&gt;Arteriosclerosis, Thrombosis, and Vascular Biology&lt;/secondary-title&gt;&lt;/titles&gt;&lt;periodical&gt;&lt;full-title&gt;Arteriosclerosis, Thrombosis, and Vascular Biology&lt;/full-title&gt;&lt;/periodical&gt;&lt;pages&gt;2385-2391&lt;/pages&gt;&lt;volume&gt;30&lt;/volume&gt;&lt;number&gt;12&lt;/number&gt;&lt;dates&gt;&lt;year&gt;2010&lt;/year&gt;&lt;pub-dates&gt;&lt;date&gt;December 1, 2010&lt;/date&gt;&lt;/pub-dates&gt;&lt;/dates&gt;&lt;urls&gt;&lt;related-urls&gt;&lt;url&gt;http://atvb.ahajournals.org/content/30/12/2385.abstract&lt;/url&gt;&lt;/related-urls&gt;&lt;/urls&gt;&lt;electronic-resource-num&gt;10.1161/atvbaha.110.210732&lt;/electronic-resource-num&gt;&lt;/record&gt;&lt;/Cite&gt;&lt;/EndNote&gt;</w:instrText>
      </w:r>
      <w:r w:rsidR="000F58C4" w:rsidRPr="00884141">
        <w:rPr>
          <w:rFonts w:ascii="Arial" w:hAnsi="Arial" w:cs="Arial"/>
          <w:sz w:val="24"/>
          <w:szCs w:val="24"/>
        </w:rPr>
        <w:fldChar w:fldCharType="separate"/>
      </w:r>
      <w:r w:rsidR="000F58C4" w:rsidRPr="00884141">
        <w:rPr>
          <w:rFonts w:ascii="Arial" w:hAnsi="Arial" w:cs="Arial"/>
          <w:noProof/>
          <w:sz w:val="24"/>
          <w:szCs w:val="24"/>
        </w:rPr>
        <w:t>(</w:t>
      </w:r>
      <w:hyperlink w:anchor="_ENREF_232" w:tooltip="Patil, 2010 #155" w:history="1">
        <w:r w:rsidR="00CB34BE" w:rsidRPr="00884141">
          <w:rPr>
            <w:rFonts w:ascii="Arial" w:hAnsi="Arial" w:cs="Arial"/>
            <w:noProof/>
            <w:sz w:val="24"/>
            <w:szCs w:val="24"/>
          </w:rPr>
          <w:t>Patil et al., 2010</w:t>
        </w:r>
      </w:hyperlink>
      <w:r w:rsidR="000F58C4" w:rsidRPr="00884141">
        <w:rPr>
          <w:rFonts w:ascii="Arial" w:hAnsi="Arial" w:cs="Arial"/>
          <w:noProof/>
          <w:sz w:val="24"/>
          <w:szCs w:val="24"/>
        </w:rPr>
        <w:t>)</w:t>
      </w:r>
      <w:r w:rsidR="000F58C4" w:rsidRPr="00884141">
        <w:rPr>
          <w:rFonts w:ascii="Arial" w:hAnsi="Arial" w:cs="Arial"/>
          <w:sz w:val="24"/>
          <w:szCs w:val="24"/>
        </w:rPr>
        <w:fldChar w:fldCharType="end"/>
      </w:r>
      <w:r w:rsidR="000F58C4" w:rsidRPr="00884141">
        <w:rPr>
          <w:rFonts w:ascii="Arial" w:hAnsi="Arial" w:cs="Arial"/>
          <w:sz w:val="24"/>
          <w:szCs w:val="24"/>
        </w:rPr>
        <w:t>.</w:t>
      </w:r>
    </w:p>
    <w:p w14:paraId="4FC7A45D" w14:textId="77777777" w:rsidR="008F4121" w:rsidRDefault="008F4121" w:rsidP="00FF4DE0">
      <w:pPr>
        <w:spacing w:after="0" w:line="360" w:lineRule="auto"/>
        <w:jc w:val="both"/>
        <w:rPr>
          <w:rFonts w:asciiTheme="minorBidi" w:hAnsiTheme="minorBidi"/>
          <w:sz w:val="24"/>
          <w:szCs w:val="24"/>
        </w:rPr>
      </w:pPr>
    </w:p>
    <w:p w14:paraId="38F96F3C" w14:textId="77777777" w:rsidR="00EC507F" w:rsidRPr="00A52023" w:rsidRDefault="00D9065D" w:rsidP="00A52023">
      <w:pPr>
        <w:spacing w:after="0" w:line="360" w:lineRule="auto"/>
        <w:jc w:val="both"/>
        <w:rPr>
          <w:rFonts w:ascii="Arial" w:hAnsi="Arial" w:cs="Arial"/>
          <w:sz w:val="24"/>
          <w:szCs w:val="24"/>
        </w:rPr>
      </w:pPr>
      <w:r>
        <w:rPr>
          <w:rFonts w:ascii="Arial" w:hAnsi="Arial" w:cs="Arial"/>
          <w:sz w:val="24"/>
          <w:szCs w:val="24"/>
        </w:rPr>
        <w:t xml:space="preserve">2 </w:t>
      </w:r>
      <w:r w:rsidR="000F58C4" w:rsidRPr="00884141">
        <w:rPr>
          <w:rFonts w:ascii="Arial" w:hAnsi="Arial" w:cs="Arial"/>
          <w:sz w:val="24"/>
          <w:szCs w:val="24"/>
        </w:rPr>
        <w:t>hours after gavaging, mice were injected i.p.</w:t>
      </w:r>
      <w:r w:rsidR="000F58C4" w:rsidRPr="00884141">
        <w:rPr>
          <w:rFonts w:ascii="Arial" w:hAnsi="Arial" w:cs="Arial"/>
          <w:lang w:val="en"/>
        </w:rPr>
        <w:t xml:space="preserve"> </w:t>
      </w:r>
      <w:r w:rsidR="000F58C4" w:rsidRPr="00884141">
        <w:rPr>
          <w:rFonts w:ascii="Arial" w:hAnsi="Arial" w:cs="Arial"/>
          <w:sz w:val="24"/>
          <w:szCs w:val="24"/>
        </w:rPr>
        <w:t>with 1ml of thioglycollate broth (4% thioglycollate powder (Sigma-Aldrich Company Ltd,</w:t>
      </w:r>
      <w:r w:rsidR="000F58C4" w:rsidRPr="00884141">
        <w:rPr>
          <w:rFonts w:ascii="Arial" w:hAnsi="Arial" w:cs="Arial"/>
        </w:rPr>
        <w:t xml:space="preserve"> </w:t>
      </w:r>
      <w:r w:rsidR="000F58C4" w:rsidRPr="00884141">
        <w:rPr>
          <w:rFonts w:ascii="Arial" w:hAnsi="Arial" w:cs="Arial"/>
          <w:sz w:val="24"/>
          <w:szCs w:val="24"/>
        </w:rPr>
        <w:t xml:space="preserve">Dorset, UK) in 0.9% w/v NaCl; autoclaved and aged for &gt;7 days). After 0, 1, 2, 4, 6, 8 and 24 hours mice were sacrificed by cervical dislocation and 5ml of cold lavaging fluid (PBS + 0.1% BSA + 10U/ml heparin (to avoid clumping)) was </w:t>
      </w:r>
      <w:r w:rsidR="000F58C4" w:rsidRPr="00884141">
        <w:rPr>
          <w:rFonts w:ascii="Arial" w:hAnsi="Arial" w:cs="Arial"/>
          <w:sz w:val="24"/>
          <w:szCs w:val="24"/>
          <w:lang w:val="en"/>
        </w:rPr>
        <w:t xml:space="preserve">injected into the peritoneum. The abdomen </w:t>
      </w:r>
      <w:r w:rsidR="00C22D5F">
        <w:rPr>
          <w:rFonts w:ascii="Arial" w:hAnsi="Arial" w:cs="Arial"/>
          <w:sz w:val="24"/>
          <w:szCs w:val="24"/>
          <w:lang w:val="en"/>
        </w:rPr>
        <w:t xml:space="preserve">was </w:t>
      </w:r>
      <w:r w:rsidR="000F58C4" w:rsidRPr="00884141">
        <w:rPr>
          <w:rFonts w:ascii="Arial" w:hAnsi="Arial" w:cs="Arial"/>
          <w:sz w:val="24"/>
          <w:szCs w:val="24"/>
          <w:lang w:val="en"/>
        </w:rPr>
        <w:t xml:space="preserve">gently massaged for </w:t>
      </w:r>
      <w:r w:rsidR="00C22D5F">
        <w:rPr>
          <w:rFonts w:ascii="Arial" w:hAnsi="Arial" w:cs="Arial"/>
          <w:sz w:val="24"/>
          <w:szCs w:val="24"/>
          <w:lang w:val="en"/>
        </w:rPr>
        <w:t xml:space="preserve">a </w:t>
      </w:r>
      <w:r w:rsidR="000F58C4" w:rsidRPr="00884141">
        <w:rPr>
          <w:rFonts w:ascii="Arial" w:hAnsi="Arial" w:cs="Arial"/>
          <w:sz w:val="24"/>
          <w:szCs w:val="24"/>
          <w:lang w:val="en"/>
        </w:rPr>
        <w:t>few seconds and the</w:t>
      </w:r>
      <w:r w:rsidR="000F58C4" w:rsidRPr="00884141">
        <w:rPr>
          <w:rFonts w:ascii="Arial" w:hAnsi="Arial" w:cs="Arial"/>
          <w:sz w:val="24"/>
          <w:szCs w:val="24"/>
        </w:rPr>
        <w:t xml:space="preserve"> peritoneal lavage</w:t>
      </w:r>
      <w:r w:rsidR="000F58C4" w:rsidRPr="00884141">
        <w:rPr>
          <w:rFonts w:ascii="Arial" w:hAnsi="Arial" w:cs="Arial"/>
          <w:sz w:val="24"/>
          <w:szCs w:val="24"/>
          <w:lang w:val="en"/>
        </w:rPr>
        <w:t xml:space="preserve"> </w:t>
      </w:r>
      <w:r w:rsidR="000F58C4" w:rsidRPr="00884141">
        <w:rPr>
          <w:rFonts w:ascii="Arial" w:hAnsi="Arial" w:cs="Arial"/>
          <w:sz w:val="24"/>
          <w:szCs w:val="24"/>
        </w:rPr>
        <w:t xml:space="preserve">fluid </w:t>
      </w:r>
      <w:r w:rsidR="000F58C4" w:rsidRPr="00884141">
        <w:rPr>
          <w:rFonts w:ascii="Arial" w:hAnsi="Arial" w:cs="Arial"/>
          <w:sz w:val="24"/>
          <w:szCs w:val="24"/>
          <w:lang w:val="en"/>
        </w:rPr>
        <w:t xml:space="preserve">recovered by </w:t>
      </w:r>
      <w:r w:rsidR="000F58C4" w:rsidRPr="00884141">
        <w:rPr>
          <w:rFonts w:ascii="Arial" w:hAnsi="Arial" w:cs="Arial"/>
          <w:sz w:val="24"/>
          <w:szCs w:val="24"/>
        </w:rPr>
        <w:t xml:space="preserve">using </w:t>
      </w:r>
      <w:r w:rsidR="00C22D5F">
        <w:rPr>
          <w:rFonts w:ascii="Arial" w:hAnsi="Arial" w:cs="Arial"/>
          <w:sz w:val="24"/>
          <w:szCs w:val="24"/>
        </w:rPr>
        <w:t xml:space="preserve">a </w:t>
      </w:r>
      <w:r w:rsidR="000F58C4" w:rsidRPr="00884141">
        <w:rPr>
          <w:rFonts w:ascii="Arial" w:hAnsi="Arial" w:cs="Arial"/>
          <w:sz w:val="24"/>
          <w:szCs w:val="24"/>
        </w:rPr>
        <w:t xml:space="preserve">5ml syringe or pasteur pipette and transferred to 15ml lavage collection tubes on ice. 10ul of lavage fluid was diluted in 90ul of 3% acetic acid and total leukocyte count </w:t>
      </w:r>
      <w:r w:rsidR="000F58C4" w:rsidRPr="00884141">
        <w:rPr>
          <w:rFonts w:ascii="Arial" w:eastAsia="Calibri" w:hAnsi="Arial" w:cs="Arial"/>
          <w:sz w:val="24"/>
          <w:szCs w:val="24"/>
        </w:rPr>
        <w:t xml:space="preserve">calculated using a haemocytometer. The percentage of neutrophils was calculated using </w:t>
      </w:r>
      <w:r w:rsidR="000F58C4" w:rsidRPr="00884141">
        <w:rPr>
          <w:rFonts w:ascii="Arial" w:hAnsi="Arial" w:cs="Arial"/>
          <w:sz w:val="24"/>
          <w:szCs w:val="24"/>
        </w:rPr>
        <w:t xml:space="preserve">differential cell count. The number of neutrophils was calculated as total number of leukocytes multiplied by the percentage of neutrophils. </w:t>
      </w:r>
    </w:p>
    <w:p w14:paraId="542D1668" w14:textId="77777777" w:rsidR="00221D1B" w:rsidRDefault="00221D1B" w:rsidP="00425DE1">
      <w:pPr>
        <w:pStyle w:val="Heading2"/>
      </w:pPr>
      <w:bookmarkStart w:id="81" w:name="_Toc405817889"/>
      <w:bookmarkStart w:id="82" w:name="_Toc424586753"/>
      <w:r w:rsidRPr="00D71F7D">
        <w:lastRenderedPageBreak/>
        <w:t>Human Neutrophil isolation</w:t>
      </w:r>
      <w:bookmarkEnd w:id="81"/>
      <w:bookmarkEnd w:id="82"/>
      <w:r w:rsidRPr="00D71F7D">
        <w:t xml:space="preserve"> </w:t>
      </w:r>
    </w:p>
    <w:p w14:paraId="60C163CE" w14:textId="4B531755" w:rsidR="00221D1B" w:rsidRDefault="00221D1B" w:rsidP="00CB34BE">
      <w:pPr>
        <w:spacing w:line="360" w:lineRule="auto"/>
        <w:jc w:val="both"/>
        <w:rPr>
          <w:rFonts w:ascii="Arial" w:eastAsia="Calibri" w:hAnsi="Arial" w:cs="Arial"/>
          <w:color w:val="000000" w:themeColor="text1"/>
          <w:sz w:val="24"/>
          <w:szCs w:val="24"/>
        </w:rPr>
      </w:pPr>
      <w:r w:rsidRPr="002B2AA6">
        <w:rPr>
          <w:rFonts w:ascii="Arial" w:hAnsi="Arial" w:cs="Arial"/>
          <w:color w:val="000000" w:themeColor="text1"/>
          <w:sz w:val="24"/>
          <w:szCs w:val="24"/>
        </w:rPr>
        <w:t xml:space="preserve">Neutrophils were isolated from human peripheral blood, based on a previously described method </w:t>
      </w:r>
      <w:r w:rsidR="00DD1381" w:rsidRPr="002B2AA6">
        <w:rPr>
          <w:rFonts w:ascii="Arial" w:hAnsi="Arial" w:cs="Arial"/>
          <w:color w:val="000000" w:themeColor="text1"/>
          <w:sz w:val="24"/>
          <w:szCs w:val="24"/>
        </w:rPr>
        <w:fldChar w:fldCharType="begin"/>
      </w:r>
      <w:r w:rsidR="00DD1381" w:rsidRPr="002B2AA6">
        <w:rPr>
          <w:rFonts w:ascii="Arial" w:hAnsi="Arial" w:cs="Arial"/>
          <w:color w:val="000000" w:themeColor="text1"/>
          <w:sz w:val="24"/>
          <w:szCs w:val="24"/>
        </w:rPr>
        <w:instrText xml:space="preserve"> ADDIN EN.CITE &lt;EndNote&gt;&lt;Cite&gt;&lt;Author&gt;English&lt;/Author&gt;&lt;Year&gt;1974&lt;/Year&gt;&lt;RecNum&gt;404&lt;/RecNum&gt;&lt;DisplayText&gt;(English and Andersen, 1974)&lt;/DisplayText&gt;&lt;record&gt;&lt;rec-number&gt;404&lt;/rec-number&gt;&lt;foreign-keys&gt;&lt;key app="EN" db-id="0dvs2w2purpvt3e095wpsxwdewfavxvtxpee" timestamp="1427561506"&gt;404&lt;/key&gt;&lt;/foreign-keys&gt;&lt;ref-type name="Journal Article"&gt;17&lt;/ref-type&gt;&lt;contributors&gt;&lt;authors&gt;&lt;author&gt;English, D.&lt;/author&gt;&lt;author&gt;Andersen, B. R.&lt;/author&gt;&lt;/authors&gt;&lt;/contributors&gt;&lt;titles&gt;&lt;title&gt;Single-step separation of red blood cells. Granulocytes and mononuclear leukocytes on discontinuous density gradients of Ficoll-Hypaque&lt;/title&gt;&lt;secondary-title&gt;Journal of Immunological Methods&lt;/secondary-title&gt;&lt;/titles&gt;&lt;periodical&gt;&lt;full-title&gt;Journal of Immunological Methods&lt;/full-title&gt;&lt;/periodical&gt;&lt;pages&gt;249-252&lt;/pages&gt;&lt;volume&gt;5&lt;/volume&gt;&lt;number&gt;3&lt;/number&gt;&lt;dates&gt;&lt;year&gt;1974&lt;/year&gt;&lt;/dates&gt;&lt;isbn&gt;0022-1759&lt;/isbn&gt;&lt;accession-num&gt;WOS:A1974U123400004&lt;/accession-num&gt;&lt;urls&gt;&lt;related-urls&gt;&lt;url&gt;&amp;lt;Go to ISI&amp;gt;://WOS:A1974U123400004&lt;/url&gt;&lt;/related-urls&gt;&lt;/urls&gt;&lt;electronic-resource-num&gt;10.1016/0022-1759(74)90109-4&lt;/electronic-resource-num&gt;&lt;/record&gt;&lt;/Cite&gt;&lt;/EndNote&gt;</w:instrText>
      </w:r>
      <w:r w:rsidR="00DD1381" w:rsidRPr="002B2AA6">
        <w:rPr>
          <w:rFonts w:ascii="Arial" w:hAnsi="Arial" w:cs="Arial"/>
          <w:color w:val="000000" w:themeColor="text1"/>
          <w:sz w:val="24"/>
          <w:szCs w:val="24"/>
        </w:rPr>
        <w:fldChar w:fldCharType="separate"/>
      </w:r>
      <w:r w:rsidR="00DD1381" w:rsidRPr="002B2AA6">
        <w:rPr>
          <w:rFonts w:ascii="Arial" w:hAnsi="Arial" w:cs="Arial"/>
          <w:noProof/>
          <w:color w:val="000000" w:themeColor="text1"/>
          <w:sz w:val="24"/>
          <w:szCs w:val="24"/>
        </w:rPr>
        <w:t>(</w:t>
      </w:r>
      <w:hyperlink w:anchor="_ENREF_86" w:tooltip="English, 1974 #404" w:history="1">
        <w:r w:rsidR="00CB34BE" w:rsidRPr="002B2AA6">
          <w:rPr>
            <w:rFonts w:ascii="Arial" w:hAnsi="Arial" w:cs="Arial"/>
            <w:noProof/>
            <w:color w:val="000000" w:themeColor="text1"/>
            <w:sz w:val="24"/>
            <w:szCs w:val="24"/>
          </w:rPr>
          <w:t>English and Andersen, 1974</w:t>
        </w:r>
      </w:hyperlink>
      <w:r w:rsidR="00DD1381" w:rsidRPr="002B2AA6">
        <w:rPr>
          <w:rFonts w:ascii="Arial" w:hAnsi="Arial" w:cs="Arial"/>
          <w:noProof/>
          <w:color w:val="000000" w:themeColor="text1"/>
          <w:sz w:val="24"/>
          <w:szCs w:val="24"/>
        </w:rPr>
        <w:t>)</w:t>
      </w:r>
      <w:r w:rsidR="00DD1381" w:rsidRPr="002B2AA6">
        <w:rPr>
          <w:rFonts w:ascii="Arial" w:hAnsi="Arial" w:cs="Arial"/>
          <w:color w:val="000000" w:themeColor="text1"/>
          <w:sz w:val="24"/>
          <w:szCs w:val="24"/>
        </w:rPr>
        <w:fldChar w:fldCharType="end"/>
      </w:r>
      <w:r w:rsidR="00794CD6" w:rsidRPr="002B2AA6">
        <w:rPr>
          <w:rFonts w:ascii="Arial" w:hAnsi="Arial" w:cs="Arial"/>
          <w:color w:val="000000" w:themeColor="text1"/>
          <w:sz w:val="24"/>
          <w:szCs w:val="24"/>
        </w:rPr>
        <w:t xml:space="preserve">. </w:t>
      </w:r>
      <w:r w:rsidRPr="002B2AA6">
        <w:rPr>
          <w:rFonts w:ascii="Arial" w:hAnsi="Arial" w:cs="Arial"/>
          <w:color w:val="000000" w:themeColor="text1"/>
          <w:sz w:val="24"/>
          <w:szCs w:val="24"/>
        </w:rPr>
        <w:t xml:space="preserve">Briefly, 8.9 ml venous blood was collected from healthy volunteers and immediately transferred to tubes containing 1.1 ml of sodium citrate (3.8%; </w:t>
      </w:r>
      <w:r w:rsidRPr="002B2AA6">
        <w:rPr>
          <w:rStyle w:val="Emphasis"/>
          <w:rFonts w:ascii="Arial" w:hAnsi="Arial" w:cs="Arial"/>
          <w:i w:val="0"/>
          <w:iCs w:val="0"/>
          <w:color w:val="000000" w:themeColor="text1"/>
          <w:sz w:val="24"/>
          <w:szCs w:val="24"/>
          <w:shd w:val="clear" w:color="auto" w:fill="FFFFFF"/>
        </w:rPr>
        <w:t>Martindale Pharmaceuticals</w:t>
      </w:r>
      <w:r w:rsidRPr="002B2AA6">
        <w:rPr>
          <w:rStyle w:val="apple-converted-space"/>
          <w:rFonts w:ascii="Arial" w:hAnsi="Arial" w:cs="Arial"/>
          <w:color w:val="000000" w:themeColor="text1"/>
          <w:sz w:val="24"/>
          <w:szCs w:val="24"/>
          <w:shd w:val="clear" w:color="auto" w:fill="FFFFFF"/>
        </w:rPr>
        <w:t xml:space="preserve">, UK). The anticoagulated blood was centrifuged at 260 x g for 20 minutes at </w:t>
      </w:r>
      <w:r w:rsidRPr="002B2AA6">
        <w:rPr>
          <w:rFonts w:ascii="Arial" w:eastAsia="Calibri" w:hAnsi="Arial" w:cs="Arial"/>
          <w:color w:val="000000" w:themeColor="text1"/>
          <w:sz w:val="24"/>
          <w:szCs w:val="24"/>
        </w:rPr>
        <w:t>20</w:t>
      </w:r>
      <w:r w:rsidRPr="002B2AA6">
        <w:rPr>
          <w:rFonts w:ascii="Arial" w:hAnsi="Arial" w:cs="Arial"/>
          <w:color w:val="000000" w:themeColor="text1"/>
          <w:sz w:val="24"/>
          <w:szCs w:val="24"/>
        </w:rPr>
        <w:t>˚C</w:t>
      </w:r>
      <w:r w:rsidRPr="002B2AA6">
        <w:rPr>
          <w:rFonts w:ascii="Arial" w:hAnsi="Arial" w:cs="Arial"/>
          <w:i/>
          <w:color w:val="000000" w:themeColor="text1"/>
          <w:sz w:val="24"/>
          <w:szCs w:val="24"/>
        </w:rPr>
        <w:t xml:space="preserve"> </w:t>
      </w:r>
      <w:r w:rsidRPr="002B2AA6">
        <w:rPr>
          <w:rFonts w:ascii="Arial" w:hAnsi="Arial" w:cs="Arial"/>
          <w:color w:val="000000" w:themeColor="text1"/>
          <w:sz w:val="24"/>
          <w:szCs w:val="24"/>
        </w:rPr>
        <w:t>and platelet-rich plasma was then discarded</w:t>
      </w:r>
      <w:r w:rsidRPr="002B2AA6">
        <w:rPr>
          <w:rFonts w:ascii="Arial" w:eastAsia="Calibri" w:hAnsi="Arial" w:cs="Arial"/>
          <w:color w:val="000000" w:themeColor="text1"/>
          <w:sz w:val="24"/>
          <w:szCs w:val="24"/>
        </w:rPr>
        <w:t>. Erythrocytes were sedimented using</w:t>
      </w:r>
      <w:r w:rsidRPr="002B2AA6">
        <w:rPr>
          <w:rFonts w:ascii="Arial" w:hAnsi="Arial" w:cs="Arial"/>
          <w:color w:val="000000" w:themeColor="text1"/>
          <w:sz w:val="24"/>
          <w:szCs w:val="24"/>
        </w:rPr>
        <w:t xml:space="preserve"> 6% dextran </w:t>
      </w:r>
      <w:r w:rsidRPr="002B2AA6">
        <w:rPr>
          <w:rFonts w:ascii="Arial" w:eastAsia="Calibri" w:hAnsi="Arial" w:cs="Arial"/>
          <w:color w:val="000000" w:themeColor="text1"/>
          <w:sz w:val="24"/>
          <w:szCs w:val="24"/>
        </w:rPr>
        <w:t>(</w:t>
      </w:r>
      <w:r w:rsidR="002803AB" w:rsidRPr="002B2AA6">
        <w:rPr>
          <w:rFonts w:ascii="Arial" w:eastAsia="Calibri" w:hAnsi="Arial" w:cs="Arial"/>
          <w:color w:val="000000" w:themeColor="text1"/>
          <w:sz w:val="24"/>
          <w:szCs w:val="24"/>
        </w:rPr>
        <w:t>Sigma-Aldrich Company Ltd</w:t>
      </w:r>
      <w:r w:rsidRPr="002B2AA6">
        <w:rPr>
          <w:rFonts w:ascii="Arial" w:eastAsia="Calibri" w:hAnsi="Arial" w:cs="Arial"/>
          <w:color w:val="000000" w:themeColor="text1"/>
          <w:sz w:val="24"/>
          <w:szCs w:val="24"/>
        </w:rPr>
        <w:t xml:space="preserve">, </w:t>
      </w:r>
      <w:r w:rsidR="002803AB" w:rsidRPr="002B2AA6">
        <w:rPr>
          <w:rFonts w:ascii="Arial" w:eastAsia="Calibri" w:hAnsi="Arial" w:cs="Arial"/>
          <w:color w:val="000000" w:themeColor="text1"/>
          <w:sz w:val="24"/>
          <w:szCs w:val="24"/>
        </w:rPr>
        <w:t xml:space="preserve">Dorset, </w:t>
      </w:r>
      <w:r w:rsidRPr="002B2AA6">
        <w:rPr>
          <w:rFonts w:ascii="Arial" w:eastAsia="Calibri" w:hAnsi="Arial" w:cs="Arial"/>
          <w:color w:val="000000" w:themeColor="text1"/>
          <w:sz w:val="24"/>
          <w:szCs w:val="24"/>
        </w:rPr>
        <w:t xml:space="preserve">UK) for 30 minutes at room temperature. </w:t>
      </w:r>
      <w:r w:rsidRPr="002B2AA6">
        <w:rPr>
          <w:rFonts w:ascii="Arial" w:hAnsi="Arial" w:cs="Arial"/>
          <w:color w:val="000000" w:themeColor="text1"/>
          <w:sz w:val="24"/>
          <w:szCs w:val="24"/>
          <w:lang w:val="en"/>
        </w:rPr>
        <w:t>Leu</w:t>
      </w:r>
      <w:r w:rsidR="00956B0A" w:rsidRPr="002B2AA6">
        <w:rPr>
          <w:rFonts w:ascii="Arial" w:hAnsi="Arial" w:cs="Arial"/>
          <w:color w:val="000000" w:themeColor="text1"/>
          <w:sz w:val="24"/>
          <w:szCs w:val="24"/>
          <w:lang w:val="en"/>
        </w:rPr>
        <w:t>k</w:t>
      </w:r>
      <w:r w:rsidRPr="002B2AA6">
        <w:rPr>
          <w:rFonts w:ascii="Arial" w:hAnsi="Arial" w:cs="Arial"/>
          <w:color w:val="000000" w:themeColor="text1"/>
          <w:sz w:val="24"/>
          <w:szCs w:val="24"/>
          <w:lang w:val="en"/>
        </w:rPr>
        <w:t xml:space="preserve">ocyte-rich plasma was withdrawn, </w:t>
      </w:r>
      <w:r w:rsidRPr="002B2AA6">
        <w:rPr>
          <w:rFonts w:ascii="Arial" w:hAnsi="Arial" w:cs="Arial"/>
          <w:color w:val="000000" w:themeColor="text1"/>
          <w:sz w:val="24"/>
          <w:szCs w:val="24"/>
        </w:rPr>
        <w:t xml:space="preserve">layered gently over 15 ml Histopaque 1077 </w:t>
      </w:r>
      <w:r w:rsidRPr="002B2AA6">
        <w:rPr>
          <w:rFonts w:ascii="Arial" w:eastAsia="Calibri" w:hAnsi="Arial" w:cs="Arial"/>
          <w:color w:val="000000" w:themeColor="text1"/>
          <w:sz w:val="24"/>
          <w:szCs w:val="24"/>
        </w:rPr>
        <w:t>(</w:t>
      </w:r>
      <w:r w:rsidR="002803AB" w:rsidRPr="002B2AA6">
        <w:rPr>
          <w:rFonts w:ascii="Arial" w:eastAsia="Calibri" w:hAnsi="Arial" w:cs="Arial"/>
          <w:color w:val="000000" w:themeColor="text1"/>
          <w:sz w:val="24"/>
          <w:szCs w:val="24"/>
        </w:rPr>
        <w:t>Sigma-Aldrich Company Ltd</w:t>
      </w:r>
      <w:r w:rsidRPr="002B2AA6">
        <w:rPr>
          <w:rFonts w:ascii="Arial" w:eastAsia="Calibri" w:hAnsi="Arial" w:cs="Arial"/>
          <w:color w:val="000000" w:themeColor="text1"/>
          <w:sz w:val="24"/>
          <w:szCs w:val="24"/>
        </w:rPr>
        <w:t>,</w:t>
      </w:r>
      <w:r w:rsidR="002803AB" w:rsidRPr="002B2AA6">
        <w:rPr>
          <w:rFonts w:ascii="Arial" w:eastAsia="Calibri" w:hAnsi="Arial" w:cs="Arial"/>
          <w:color w:val="000000" w:themeColor="text1"/>
          <w:sz w:val="24"/>
          <w:szCs w:val="24"/>
        </w:rPr>
        <w:t xml:space="preserve"> Dorset,</w:t>
      </w:r>
      <w:r w:rsidRPr="002B2AA6">
        <w:rPr>
          <w:rFonts w:ascii="Arial" w:eastAsia="Calibri" w:hAnsi="Arial" w:cs="Arial"/>
          <w:color w:val="000000" w:themeColor="text1"/>
          <w:sz w:val="24"/>
          <w:szCs w:val="24"/>
        </w:rPr>
        <w:t xml:space="preserve"> UK) </w:t>
      </w:r>
      <w:r w:rsidRPr="002B2AA6">
        <w:rPr>
          <w:rFonts w:ascii="Arial" w:hAnsi="Arial" w:cs="Arial"/>
          <w:color w:val="000000" w:themeColor="text1"/>
          <w:sz w:val="24"/>
          <w:szCs w:val="24"/>
        </w:rPr>
        <w:t xml:space="preserve">and </w:t>
      </w:r>
      <w:r w:rsidRPr="002B2AA6">
        <w:rPr>
          <w:rFonts w:ascii="Arial" w:hAnsi="Arial" w:cs="Arial"/>
          <w:color w:val="000000" w:themeColor="text1"/>
          <w:sz w:val="24"/>
          <w:szCs w:val="24"/>
          <w:lang w:val="en"/>
        </w:rPr>
        <w:t>centrifuged (</w:t>
      </w:r>
      <w:r w:rsidRPr="002B2AA6">
        <w:rPr>
          <w:rFonts w:ascii="Arial" w:hAnsi="Arial" w:cs="Arial"/>
          <w:color w:val="000000" w:themeColor="text1"/>
          <w:sz w:val="24"/>
          <w:szCs w:val="24"/>
        </w:rPr>
        <w:t xml:space="preserve">400 x </w:t>
      </w:r>
      <w:r w:rsidRPr="002B2AA6">
        <w:rPr>
          <w:rFonts w:ascii="Arial" w:hAnsi="Arial" w:cs="Arial"/>
          <w:i/>
          <w:iCs/>
          <w:color w:val="000000" w:themeColor="text1"/>
          <w:sz w:val="24"/>
          <w:szCs w:val="24"/>
        </w:rPr>
        <w:t>g</w:t>
      </w:r>
      <w:r w:rsidRPr="002B2AA6">
        <w:rPr>
          <w:rFonts w:ascii="Arial" w:hAnsi="Arial" w:cs="Arial"/>
          <w:color w:val="000000" w:themeColor="text1"/>
          <w:sz w:val="24"/>
          <w:szCs w:val="24"/>
        </w:rPr>
        <w:t xml:space="preserve">, 25 minutes, </w:t>
      </w:r>
      <w:r w:rsidRPr="002B2AA6">
        <w:rPr>
          <w:rFonts w:ascii="Arial" w:eastAsia="Calibri" w:hAnsi="Arial" w:cs="Arial"/>
          <w:color w:val="000000" w:themeColor="text1"/>
          <w:sz w:val="24"/>
          <w:szCs w:val="24"/>
        </w:rPr>
        <w:t>20</w:t>
      </w:r>
      <w:r w:rsidRPr="002B2AA6">
        <w:rPr>
          <w:rFonts w:ascii="Arial" w:hAnsi="Arial" w:cs="Arial"/>
          <w:color w:val="000000" w:themeColor="text1"/>
          <w:sz w:val="24"/>
          <w:szCs w:val="24"/>
        </w:rPr>
        <w:t>˚C)</w:t>
      </w:r>
      <w:r w:rsidRPr="002B2AA6">
        <w:rPr>
          <w:rFonts w:ascii="Arial" w:hAnsi="Arial" w:cs="Arial"/>
          <w:color w:val="000000" w:themeColor="text1"/>
          <w:sz w:val="24"/>
          <w:szCs w:val="24"/>
          <w:lang w:val="en"/>
        </w:rPr>
        <w:t xml:space="preserve">. Supernatant was </w:t>
      </w:r>
      <w:r w:rsidRPr="002B2AA6">
        <w:rPr>
          <w:rFonts w:ascii="Arial" w:hAnsi="Arial" w:cs="Arial"/>
          <w:color w:val="000000" w:themeColor="text1"/>
          <w:sz w:val="24"/>
          <w:szCs w:val="24"/>
        </w:rPr>
        <w:t xml:space="preserve">discarded </w:t>
      </w:r>
      <w:r w:rsidRPr="002B2AA6">
        <w:rPr>
          <w:rFonts w:ascii="Arial" w:hAnsi="Arial" w:cs="Arial"/>
          <w:color w:val="000000" w:themeColor="text1"/>
          <w:sz w:val="24"/>
          <w:szCs w:val="24"/>
          <w:lang w:val="en"/>
        </w:rPr>
        <w:t>and the pellet subjected to hypotonic lysis (</w:t>
      </w:r>
      <w:r w:rsidRPr="002B2AA6">
        <w:rPr>
          <w:rFonts w:ascii="Arial" w:eastAsia="Calibri" w:hAnsi="Arial" w:cs="Arial"/>
          <w:color w:val="000000" w:themeColor="text1"/>
          <w:sz w:val="24"/>
          <w:szCs w:val="24"/>
        </w:rPr>
        <w:t>0.2% NaCl</w:t>
      </w:r>
      <w:r w:rsidRPr="002B2AA6">
        <w:rPr>
          <w:rFonts w:ascii="Arial" w:hAnsi="Arial" w:cs="Arial"/>
          <w:color w:val="000000" w:themeColor="text1"/>
          <w:sz w:val="24"/>
          <w:szCs w:val="24"/>
          <w:lang w:val="en"/>
        </w:rPr>
        <w:t xml:space="preserve">) to lyse residual erythrocytes and </w:t>
      </w:r>
      <w:r w:rsidRPr="002B2AA6">
        <w:rPr>
          <w:rFonts w:ascii="Arial" w:eastAsia="Calibri" w:hAnsi="Arial" w:cs="Arial"/>
          <w:color w:val="000000" w:themeColor="text1"/>
          <w:sz w:val="24"/>
          <w:szCs w:val="24"/>
        </w:rPr>
        <w:t>then hypertonic rescue buffer (1.6% NaCl supplemented with 0.1% glucose). The cell suspension was centrifuged (</w:t>
      </w:r>
      <w:r w:rsidRPr="002B2AA6">
        <w:rPr>
          <w:rFonts w:ascii="Arial" w:hAnsi="Arial" w:cs="Arial"/>
          <w:color w:val="000000" w:themeColor="text1"/>
          <w:sz w:val="24"/>
          <w:szCs w:val="24"/>
        </w:rPr>
        <w:t xml:space="preserve">280 x </w:t>
      </w:r>
      <w:r w:rsidRPr="002B2AA6">
        <w:rPr>
          <w:rFonts w:ascii="Arial" w:hAnsi="Arial" w:cs="Arial"/>
          <w:i/>
          <w:color w:val="000000" w:themeColor="text1"/>
          <w:sz w:val="24"/>
          <w:szCs w:val="24"/>
        </w:rPr>
        <w:t>g</w:t>
      </w:r>
      <w:r w:rsidRPr="002B2AA6">
        <w:rPr>
          <w:rFonts w:ascii="Arial" w:hAnsi="Arial" w:cs="Arial"/>
          <w:color w:val="000000" w:themeColor="text1"/>
          <w:sz w:val="24"/>
          <w:szCs w:val="24"/>
        </w:rPr>
        <w:t xml:space="preserve">, 7 minutes, </w:t>
      </w:r>
      <w:r w:rsidRPr="002B2AA6">
        <w:rPr>
          <w:rFonts w:ascii="Arial" w:eastAsia="Calibri" w:hAnsi="Arial" w:cs="Arial"/>
          <w:color w:val="000000" w:themeColor="text1"/>
          <w:sz w:val="24"/>
          <w:szCs w:val="24"/>
        </w:rPr>
        <w:t>20</w:t>
      </w:r>
      <w:r w:rsidRPr="002B2AA6">
        <w:rPr>
          <w:rFonts w:ascii="Arial" w:hAnsi="Arial" w:cs="Arial"/>
          <w:color w:val="000000" w:themeColor="text1"/>
          <w:sz w:val="24"/>
          <w:szCs w:val="24"/>
        </w:rPr>
        <w:t>˚C)</w:t>
      </w:r>
      <w:r w:rsidRPr="002B2AA6">
        <w:rPr>
          <w:rFonts w:ascii="Arial" w:eastAsia="Calibri" w:hAnsi="Arial" w:cs="Arial"/>
          <w:color w:val="000000" w:themeColor="text1"/>
          <w:sz w:val="24"/>
          <w:szCs w:val="24"/>
        </w:rPr>
        <w:t xml:space="preserve"> and resuspended in RPMI buffer (</w:t>
      </w:r>
      <w:r w:rsidRPr="002B2AA6">
        <w:rPr>
          <w:rStyle w:val="Strong"/>
          <w:rFonts w:ascii="Arial" w:hAnsi="Arial" w:cs="Arial"/>
          <w:b w:val="0"/>
          <w:bCs w:val="0"/>
          <w:color w:val="000000" w:themeColor="text1"/>
          <w:sz w:val="24"/>
          <w:szCs w:val="24"/>
          <w:shd w:val="clear" w:color="auto" w:fill="FFFFFF"/>
        </w:rPr>
        <w:t>Life Technologies Ltd, UK)</w:t>
      </w:r>
      <w:r w:rsidRPr="002B2AA6">
        <w:rPr>
          <w:rFonts w:ascii="Arial" w:eastAsia="Calibri" w:hAnsi="Arial" w:cs="Arial"/>
          <w:color w:val="000000" w:themeColor="text1"/>
          <w:sz w:val="24"/>
          <w:szCs w:val="24"/>
        </w:rPr>
        <w:t>,</w:t>
      </w:r>
      <w:r w:rsidRPr="002B2AA6">
        <w:rPr>
          <w:rFonts w:ascii="Arial" w:hAnsi="Arial" w:cs="Arial"/>
          <w:color w:val="000000" w:themeColor="text1"/>
          <w:sz w:val="24"/>
          <w:szCs w:val="24"/>
        </w:rPr>
        <w:t xml:space="preserve"> to give a final concentration of 2 x 10</w:t>
      </w:r>
      <w:r w:rsidRPr="002B2AA6">
        <w:rPr>
          <w:rFonts w:ascii="Arial" w:hAnsi="Arial" w:cs="Arial"/>
          <w:color w:val="000000" w:themeColor="text1"/>
          <w:sz w:val="24"/>
          <w:szCs w:val="24"/>
          <w:vertAlign w:val="superscript"/>
        </w:rPr>
        <w:t>6</w:t>
      </w:r>
      <w:r w:rsidRPr="002B2AA6">
        <w:rPr>
          <w:rFonts w:ascii="Arial" w:hAnsi="Arial" w:cs="Arial"/>
          <w:color w:val="000000" w:themeColor="text1"/>
          <w:sz w:val="24"/>
          <w:szCs w:val="24"/>
        </w:rPr>
        <w:t xml:space="preserve"> neutrophils</w:t>
      </w:r>
      <w:r w:rsidR="000F58C4" w:rsidRPr="002B2AA6">
        <w:rPr>
          <w:rFonts w:ascii="Arial" w:hAnsi="Arial" w:cs="Arial"/>
          <w:color w:val="000000" w:themeColor="text1"/>
          <w:sz w:val="24"/>
          <w:szCs w:val="24"/>
        </w:rPr>
        <w:t>/</w:t>
      </w:r>
      <w:r w:rsidR="008A4D37" w:rsidRPr="002B2AA6">
        <w:rPr>
          <w:rFonts w:ascii="Arial" w:eastAsia="Calibri" w:hAnsi="Arial" w:cs="Arial"/>
          <w:color w:val="000000" w:themeColor="text1"/>
          <w:sz w:val="24"/>
          <w:szCs w:val="24"/>
        </w:rPr>
        <w:t>m</w:t>
      </w:r>
      <w:r w:rsidR="000F58C4" w:rsidRPr="002B2AA6">
        <w:rPr>
          <w:rFonts w:ascii="Arial" w:eastAsia="Calibri" w:hAnsi="Arial" w:cs="Arial"/>
          <w:color w:val="000000" w:themeColor="text1"/>
          <w:sz w:val="24"/>
          <w:szCs w:val="24"/>
        </w:rPr>
        <w:t>l.</w:t>
      </w:r>
    </w:p>
    <w:p w14:paraId="761EAF5F" w14:textId="77777777" w:rsidR="00891C8D" w:rsidRPr="002B2AA6" w:rsidRDefault="00891C8D" w:rsidP="002541C0">
      <w:pPr>
        <w:spacing w:line="360" w:lineRule="auto"/>
        <w:jc w:val="both"/>
        <w:rPr>
          <w:rFonts w:ascii="Arial" w:eastAsia="Calibri" w:hAnsi="Arial" w:cs="Arial"/>
          <w:color w:val="000000" w:themeColor="text1"/>
          <w:sz w:val="24"/>
          <w:szCs w:val="24"/>
        </w:rPr>
      </w:pPr>
    </w:p>
    <w:p w14:paraId="123AD20A" w14:textId="77777777" w:rsidR="00891C8D" w:rsidRPr="0029078F" w:rsidRDefault="00891C8D" w:rsidP="00891C8D">
      <w:pPr>
        <w:pStyle w:val="Heading2"/>
      </w:pPr>
      <w:bookmarkStart w:id="83" w:name="_Toc424586754"/>
      <w:r w:rsidRPr="0029078F">
        <w:t>Purity of isolated neutrophil population</w:t>
      </w:r>
      <w:bookmarkEnd w:id="83"/>
    </w:p>
    <w:p w14:paraId="75988D4A" w14:textId="77777777" w:rsidR="00891C8D" w:rsidRPr="00884141" w:rsidRDefault="00891C8D" w:rsidP="00891C8D">
      <w:pPr>
        <w:spacing w:line="360" w:lineRule="auto"/>
        <w:jc w:val="both"/>
        <w:rPr>
          <w:rFonts w:ascii="Arial" w:eastAsia="Calibri" w:hAnsi="Arial" w:cs="Arial"/>
          <w:sz w:val="24"/>
          <w:szCs w:val="24"/>
        </w:rPr>
      </w:pPr>
      <w:r w:rsidRPr="00884141">
        <w:rPr>
          <w:rFonts w:ascii="Arial" w:eastAsia="Calibri" w:hAnsi="Arial" w:cs="Arial"/>
          <w:sz w:val="24"/>
          <w:szCs w:val="24"/>
        </w:rPr>
        <w:t xml:space="preserve">Neutrophil purity was assessed in each experiment by using the traditional method of differential counts of cytospin. </w:t>
      </w:r>
      <w:r w:rsidRPr="00884141">
        <w:rPr>
          <w:rFonts w:ascii="Arial" w:eastAsia="Times New Roman" w:hAnsi="Arial" w:cs="Arial"/>
          <w:sz w:val="24"/>
          <w:szCs w:val="24"/>
        </w:rPr>
        <w:t>100µl of the final neutrophil-rich cell suspension (100ul/1*10</w:t>
      </w:r>
      <w:r w:rsidRPr="00884141">
        <w:rPr>
          <w:rFonts w:ascii="Arial" w:eastAsia="Times New Roman" w:hAnsi="Arial" w:cs="Arial"/>
          <w:sz w:val="24"/>
          <w:szCs w:val="24"/>
          <w:vertAlign w:val="superscript"/>
        </w:rPr>
        <w:t>6</w:t>
      </w:r>
      <w:r w:rsidRPr="00884141">
        <w:rPr>
          <w:rFonts w:ascii="Arial" w:eastAsia="Times New Roman" w:hAnsi="Arial" w:cs="Arial"/>
          <w:sz w:val="24"/>
          <w:szCs w:val="24"/>
        </w:rPr>
        <w:t xml:space="preserve"> cells) was transferred onto a glass slide using a cytospin (Shandon Scientific Products, Cheshire, UK) to spin the slides at 900 rpm for 6 minutes.</w:t>
      </w:r>
      <w:r w:rsidRPr="00884141">
        <w:rPr>
          <w:rFonts w:ascii="Arial" w:eastAsia="Calibri" w:hAnsi="Arial" w:cs="Arial"/>
          <w:sz w:val="24"/>
          <w:szCs w:val="24"/>
        </w:rPr>
        <w:t xml:space="preserve"> Slides were stained with Diff-Quick set (BDH, Poole, UK). The smears were flooded in Diff-Quik fixative reagent (Methanol), Diff-Quik solution I (</w:t>
      </w:r>
      <w:r w:rsidRPr="00884141">
        <w:rPr>
          <w:rFonts w:ascii="Arial" w:hAnsi="Arial" w:cs="Arial"/>
          <w:color w:val="252525"/>
          <w:sz w:val="24"/>
          <w:szCs w:val="24"/>
          <w:shd w:val="clear" w:color="auto" w:fill="FFFFFF"/>
        </w:rPr>
        <w:t>haematoxylin</w:t>
      </w:r>
      <w:r w:rsidRPr="00884141">
        <w:rPr>
          <w:rStyle w:val="apple-converted-space"/>
          <w:rFonts w:ascii="Arial" w:hAnsi="Arial" w:cs="Arial"/>
          <w:b/>
          <w:bCs/>
          <w:color w:val="252525"/>
          <w:sz w:val="24"/>
          <w:szCs w:val="24"/>
          <w:shd w:val="clear" w:color="auto" w:fill="FFFFFF"/>
        </w:rPr>
        <w:t>)</w:t>
      </w:r>
      <w:r w:rsidRPr="00884141">
        <w:rPr>
          <w:rFonts w:ascii="Arial" w:eastAsia="Calibri" w:hAnsi="Arial" w:cs="Arial"/>
          <w:sz w:val="24"/>
          <w:szCs w:val="24"/>
        </w:rPr>
        <w:t xml:space="preserve"> and Diff-Quik solution II (eosin) for 5, 3 and 6 seconds respectively. Then, the slide was rinsed with distilled water for 30 seconds and left to air dry. The smear of leukocytes was determined using a microscope equipped with X100 objective (Olympus CH30). Neutrophils were recognized by their multilobular nuclei, and the percentage of neutrophils was calculated. The purity of murine neutrophils </w:t>
      </w:r>
      <w:r>
        <w:rPr>
          <w:rFonts w:ascii="Arial" w:eastAsia="Calibri" w:hAnsi="Arial" w:cs="Arial"/>
          <w:sz w:val="24"/>
          <w:szCs w:val="24"/>
        </w:rPr>
        <w:t>wa</w:t>
      </w:r>
      <w:r w:rsidRPr="00884141">
        <w:rPr>
          <w:rFonts w:ascii="Arial" w:eastAsia="Calibri" w:hAnsi="Arial" w:cs="Arial"/>
          <w:sz w:val="24"/>
          <w:szCs w:val="24"/>
        </w:rPr>
        <w:t xml:space="preserve">s &gt; 85%, whereas human neutrophils </w:t>
      </w:r>
      <w:r>
        <w:rPr>
          <w:rFonts w:ascii="Arial" w:eastAsia="Calibri" w:hAnsi="Arial" w:cs="Arial"/>
          <w:sz w:val="24"/>
          <w:szCs w:val="24"/>
        </w:rPr>
        <w:t>wa</w:t>
      </w:r>
      <w:r w:rsidRPr="00884141">
        <w:rPr>
          <w:rFonts w:ascii="Arial" w:eastAsia="Calibri" w:hAnsi="Arial" w:cs="Arial"/>
          <w:sz w:val="24"/>
          <w:szCs w:val="24"/>
        </w:rPr>
        <w:t xml:space="preserve">s &gt;95%. </w:t>
      </w:r>
    </w:p>
    <w:p w14:paraId="787150E8" w14:textId="77777777" w:rsidR="00DB6B77" w:rsidRDefault="00DB6B77" w:rsidP="00DB6B77">
      <w:pPr>
        <w:spacing w:line="480" w:lineRule="auto"/>
        <w:rPr>
          <w:rFonts w:asciiTheme="minorBidi" w:eastAsia="Calibri" w:hAnsiTheme="minorBidi"/>
          <w:b/>
          <w:bCs/>
          <w:sz w:val="24"/>
          <w:szCs w:val="24"/>
        </w:rPr>
      </w:pPr>
    </w:p>
    <w:p w14:paraId="2E39CC65" w14:textId="77777777" w:rsidR="00DB6B77" w:rsidRPr="004333B8" w:rsidRDefault="00DB6B77" w:rsidP="00164EFD">
      <w:pPr>
        <w:pStyle w:val="Heading2"/>
      </w:pPr>
      <w:bookmarkStart w:id="84" w:name="_Toc405817890"/>
      <w:bookmarkStart w:id="85" w:name="_Toc424586755"/>
      <w:r>
        <w:lastRenderedPageBreak/>
        <w:t>Neutrophil</w:t>
      </w:r>
      <w:r w:rsidRPr="004333B8">
        <w:t xml:space="preserve"> preparation in the presence of </w:t>
      </w:r>
      <w:r>
        <w:t>e</w:t>
      </w:r>
      <w:r w:rsidRPr="004333B8">
        <w:t>rythrocytes</w:t>
      </w:r>
      <w:bookmarkEnd w:id="84"/>
      <w:bookmarkEnd w:id="85"/>
      <w:r w:rsidRPr="004333B8" w:rsidDel="0059745A">
        <w:t xml:space="preserve"> </w:t>
      </w:r>
    </w:p>
    <w:p w14:paraId="7A62F8C2" w14:textId="77777777" w:rsidR="00DB6B77" w:rsidRPr="00884141" w:rsidRDefault="00DB6B77" w:rsidP="004E0F2F">
      <w:pPr>
        <w:spacing w:line="360" w:lineRule="auto"/>
        <w:jc w:val="both"/>
        <w:rPr>
          <w:rFonts w:ascii="Arial" w:eastAsia="Calibri" w:hAnsi="Arial" w:cs="Arial"/>
          <w:sz w:val="24"/>
          <w:szCs w:val="24"/>
        </w:rPr>
      </w:pPr>
      <w:r w:rsidRPr="00884141">
        <w:rPr>
          <w:rFonts w:ascii="Arial" w:eastAsia="Calibri" w:hAnsi="Arial" w:cs="Arial"/>
          <w:sz w:val="24"/>
          <w:szCs w:val="24"/>
        </w:rPr>
        <w:t>In parallel with the neutrophil isolation, 3 ml of blood was collected from healthy volunteers and immediately transferred to tubes containing sodium citrate. Platelet-rich plasma was discarded after centrifugation (</w:t>
      </w:r>
      <w:r w:rsidRPr="00884141">
        <w:rPr>
          <w:rFonts w:ascii="Arial" w:hAnsi="Arial" w:cs="Arial"/>
          <w:sz w:val="24"/>
          <w:szCs w:val="24"/>
        </w:rPr>
        <w:t xml:space="preserve">260 x </w:t>
      </w:r>
      <w:r w:rsidRPr="00884141">
        <w:rPr>
          <w:rFonts w:ascii="Arial" w:hAnsi="Arial" w:cs="Arial"/>
          <w:i/>
          <w:iCs/>
          <w:sz w:val="24"/>
          <w:szCs w:val="24"/>
        </w:rPr>
        <w:t>g</w:t>
      </w:r>
      <w:r w:rsidRPr="00884141">
        <w:rPr>
          <w:rFonts w:ascii="Arial" w:hAnsi="Arial" w:cs="Arial"/>
          <w:sz w:val="24"/>
          <w:szCs w:val="24"/>
        </w:rPr>
        <w:t xml:space="preserve"> 20 minutes, </w:t>
      </w:r>
      <w:r w:rsidRPr="00884141">
        <w:rPr>
          <w:rFonts w:ascii="Arial" w:eastAsia="Calibri" w:hAnsi="Arial" w:cs="Arial"/>
          <w:sz w:val="24"/>
          <w:szCs w:val="24"/>
        </w:rPr>
        <w:t>20</w:t>
      </w:r>
      <w:r w:rsidRPr="00884141">
        <w:rPr>
          <w:rFonts w:ascii="Arial" w:eastAsia="Times New Roman" w:hAnsi="Arial" w:cs="Arial"/>
          <w:sz w:val="24"/>
          <w:szCs w:val="24"/>
        </w:rPr>
        <w:t>˚C</w:t>
      </w:r>
      <w:r w:rsidRPr="00884141">
        <w:rPr>
          <w:rFonts w:ascii="Arial" w:hAnsi="Arial" w:cs="Arial"/>
          <w:sz w:val="24"/>
          <w:szCs w:val="24"/>
        </w:rPr>
        <w:t>)</w:t>
      </w:r>
      <w:r w:rsidRPr="00884141">
        <w:rPr>
          <w:rFonts w:ascii="Arial" w:eastAsia="Calibri" w:hAnsi="Arial" w:cs="Arial"/>
          <w:sz w:val="24"/>
          <w:szCs w:val="24"/>
        </w:rPr>
        <w:t xml:space="preserve">. The erythrocyte-rich leukocyte pellet  was resuspended in </w:t>
      </w:r>
      <w:r w:rsidR="004E0F2F" w:rsidRPr="00884141">
        <w:rPr>
          <w:rFonts w:ascii="Arial" w:eastAsia="Calibri" w:hAnsi="Arial" w:cs="Arial"/>
          <w:sz w:val="24"/>
          <w:szCs w:val="24"/>
        </w:rPr>
        <w:t>35</w:t>
      </w:r>
      <w:r w:rsidRPr="00884141">
        <w:rPr>
          <w:rFonts w:ascii="Arial" w:eastAsia="Calibri" w:hAnsi="Arial" w:cs="Arial"/>
          <w:sz w:val="24"/>
          <w:szCs w:val="24"/>
        </w:rPr>
        <w:t xml:space="preserve">ml buffer and layered over 15 ml Histopaque 1077 and centrifuged </w:t>
      </w:r>
      <w:r w:rsidRPr="00884141">
        <w:rPr>
          <w:rFonts w:ascii="Arial" w:hAnsi="Arial" w:cs="Arial"/>
          <w:sz w:val="24"/>
          <w:szCs w:val="24"/>
          <w:lang w:val="en"/>
        </w:rPr>
        <w:t>(</w:t>
      </w:r>
      <w:r w:rsidRPr="00884141">
        <w:rPr>
          <w:rFonts w:ascii="Arial" w:hAnsi="Arial" w:cs="Arial"/>
          <w:sz w:val="24"/>
          <w:szCs w:val="24"/>
        </w:rPr>
        <w:t xml:space="preserve">400 x </w:t>
      </w:r>
      <w:r w:rsidRPr="00884141">
        <w:rPr>
          <w:rFonts w:ascii="Arial" w:hAnsi="Arial" w:cs="Arial"/>
          <w:i/>
          <w:iCs/>
          <w:sz w:val="24"/>
          <w:szCs w:val="24"/>
        </w:rPr>
        <w:t>g</w:t>
      </w:r>
      <w:r w:rsidRPr="00884141">
        <w:rPr>
          <w:rFonts w:ascii="Arial" w:hAnsi="Arial" w:cs="Arial"/>
          <w:sz w:val="24"/>
          <w:szCs w:val="24"/>
        </w:rPr>
        <w:t xml:space="preserve">, 25 minutes, </w:t>
      </w:r>
      <w:r w:rsidRPr="00884141">
        <w:rPr>
          <w:rFonts w:ascii="Arial" w:eastAsia="Calibri" w:hAnsi="Arial" w:cs="Arial"/>
          <w:sz w:val="24"/>
          <w:szCs w:val="24"/>
        </w:rPr>
        <w:t>20</w:t>
      </w:r>
      <w:r w:rsidRPr="00884141">
        <w:rPr>
          <w:rFonts w:ascii="Arial" w:eastAsia="Times New Roman" w:hAnsi="Arial" w:cs="Arial"/>
          <w:sz w:val="24"/>
          <w:szCs w:val="24"/>
        </w:rPr>
        <w:t>˚C</w:t>
      </w:r>
      <w:r w:rsidRPr="00884141">
        <w:rPr>
          <w:rFonts w:ascii="Arial" w:hAnsi="Arial" w:cs="Arial"/>
          <w:sz w:val="24"/>
          <w:szCs w:val="24"/>
        </w:rPr>
        <w:t>)</w:t>
      </w:r>
      <w:r w:rsidRPr="00884141">
        <w:rPr>
          <w:rFonts w:ascii="Arial" w:eastAsia="Calibri" w:hAnsi="Arial" w:cs="Arial"/>
          <w:sz w:val="24"/>
          <w:szCs w:val="24"/>
        </w:rPr>
        <w:t>. In order to avoid blocking of the pores of the chemotaxis assay, the erythrocyte:neutrophil ratio was altered, by increasing the neutrophil concentration using erythrocyte-free isolated neutrophils to give a final concentration of (2 x 10</w:t>
      </w:r>
      <w:r w:rsidRPr="00884141">
        <w:rPr>
          <w:rFonts w:ascii="Arial" w:eastAsia="Calibri" w:hAnsi="Arial" w:cs="Arial"/>
          <w:sz w:val="24"/>
          <w:szCs w:val="24"/>
          <w:vertAlign w:val="superscript"/>
        </w:rPr>
        <w:t>6</w:t>
      </w:r>
      <w:r w:rsidRPr="00884141">
        <w:rPr>
          <w:rFonts w:ascii="Arial" w:eastAsia="Calibri" w:hAnsi="Arial" w:cs="Arial"/>
          <w:sz w:val="24"/>
          <w:szCs w:val="24"/>
        </w:rPr>
        <w:t xml:space="preserve"> neutrophils/ml).</w:t>
      </w:r>
    </w:p>
    <w:p w14:paraId="41EE21EA" w14:textId="77777777" w:rsidR="00221D1B" w:rsidRPr="009F66B1" w:rsidRDefault="00221D1B" w:rsidP="00221D1B">
      <w:pPr>
        <w:spacing w:line="480" w:lineRule="auto"/>
        <w:rPr>
          <w:rFonts w:asciiTheme="minorBidi" w:eastAsia="Calibri" w:hAnsiTheme="minorBidi"/>
          <w:sz w:val="24"/>
          <w:szCs w:val="24"/>
        </w:rPr>
      </w:pPr>
    </w:p>
    <w:p w14:paraId="6797D629" w14:textId="77777777" w:rsidR="00221D1B" w:rsidRPr="004333B8" w:rsidRDefault="00221D1B" w:rsidP="00164EFD">
      <w:pPr>
        <w:pStyle w:val="Heading2"/>
      </w:pPr>
      <w:bookmarkStart w:id="86" w:name="_Toc405817891"/>
      <w:bookmarkStart w:id="87" w:name="_Toc424586756"/>
      <w:r w:rsidRPr="004333B8">
        <w:t>Adenosine and adenosine receptor antagonists</w:t>
      </w:r>
      <w:bookmarkEnd w:id="86"/>
      <w:bookmarkEnd w:id="87"/>
    </w:p>
    <w:p w14:paraId="46FFE006" w14:textId="77777777" w:rsidR="00221D1B" w:rsidRPr="00884141" w:rsidRDefault="00221D1B" w:rsidP="008F4121">
      <w:pPr>
        <w:spacing w:line="360" w:lineRule="auto"/>
        <w:jc w:val="both"/>
        <w:rPr>
          <w:rFonts w:ascii="Arial" w:eastAsia="Calibri" w:hAnsi="Arial" w:cs="Arial"/>
          <w:sz w:val="24"/>
          <w:szCs w:val="24"/>
        </w:rPr>
      </w:pPr>
      <w:r w:rsidRPr="00884141">
        <w:rPr>
          <w:rFonts w:ascii="Arial" w:hAnsi="Arial" w:cs="Arial"/>
          <w:sz w:val="24"/>
          <w:szCs w:val="24"/>
        </w:rPr>
        <w:t xml:space="preserve">The isolated neutrophils </w:t>
      </w:r>
      <w:r w:rsidR="004E0F2F" w:rsidRPr="00884141">
        <w:rPr>
          <w:rFonts w:ascii="Arial" w:hAnsi="Arial" w:cs="Arial"/>
          <w:sz w:val="24"/>
          <w:szCs w:val="24"/>
        </w:rPr>
        <w:t xml:space="preserve">with or without erythrocytes </w:t>
      </w:r>
      <w:r w:rsidRPr="00884141">
        <w:rPr>
          <w:rFonts w:ascii="Arial" w:hAnsi="Arial" w:cs="Arial"/>
          <w:sz w:val="24"/>
          <w:szCs w:val="24"/>
        </w:rPr>
        <w:t xml:space="preserve">were incubated with adenosine </w:t>
      </w:r>
      <w:r w:rsidRPr="00884141">
        <w:rPr>
          <w:rFonts w:ascii="Arial" w:eastAsia="Calibri" w:hAnsi="Arial" w:cs="Arial"/>
          <w:sz w:val="24"/>
          <w:szCs w:val="24"/>
        </w:rPr>
        <w:t>(</w:t>
      </w:r>
      <w:r w:rsidR="002803AB" w:rsidRPr="00884141">
        <w:rPr>
          <w:rFonts w:ascii="Arial" w:eastAsia="Calibri" w:hAnsi="Arial" w:cs="Arial"/>
          <w:sz w:val="24"/>
          <w:szCs w:val="24"/>
        </w:rPr>
        <w:t>Sigma-Aldrich Company Ltd</w:t>
      </w:r>
      <w:r w:rsidRPr="00884141">
        <w:rPr>
          <w:rFonts w:ascii="Arial" w:eastAsia="Calibri" w:hAnsi="Arial" w:cs="Arial"/>
          <w:sz w:val="24"/>
          <w:szCs w:val="24"/>
        </w:rPr>
        <w:t xml:space="preserve">, </w:t>
      </w:r>
      <w:r w:rsidR="002803AB" w:rsidRPr="00884141">
        <w:rPr>
          <w:rFonts w:ascii="Arial" w:eastAsia="Calibri" w:hAnsi="Arial" w:cs="Arial"/>
          <w:sz w:val="24"/>
          <w:szCs w:val="24"/>
        </w:rPr>
        <w:t xml:space="preserve">Dorset, </w:t>
      </w:r>
      <w:r w:rsidRPr="00884141">
        <w:rPr>
          <w:rFonts w:ascii="Arial" w:eastAsia="Calibri" w:hAnsi="Arial" w:cs="Arial"/>
          <w:sz w:val="24"/>
          <w:szCs w:val="24"/>
        </w:rPr>
        <w:t xml:space="preserve">UK) </w:t>
      </w:r>
      <w:r w:rsidRPr="00884141">
        <w:rPr>
          <w:rFonts w:ascii="Arial" w:hAnsi="Arial" w:cs="Arial"/>
          <w:sz w:val="24"/>
          <w:szCs w:val="24"/>
        </w:rPr>
        <w:t>at a range of concentrations from 10</w:t>
      </w:r>
      <w:r w:rsidRPr="00884141">
        <w:rPr>
          <w:rFonts w:ascii="Arial" w:hAnsi="Arial" w:cs="Arial"/>
          <w:sz w:val="24"/>
          <w:szCs w:val="24"/>
          <w:vertAlign w:val="superscript"/>
        </w:rPr>
        <w:t xml:space="preserve">-11 </w:t>
      </w:r>
      <w:r w:rsidRPr="00884141">
        <w:rPr>
          <w:rFonts w:ascii="Arial" w:hAnsi="Arial" w:cs="Arial"/>
          <w:sz w:val="24"/>
          <w:szCs w:val="24"/>
        </w:rPr>
        <w:t>M to 10</w:t>
      </w:r>
      <w:r w:rsidRPr="00884141">
        <w:rPr>
          <w:rFonts w:ascii="Arial" w:hAnsi="Arial" w:cs="Arial"/>
          <w:sz w:val="24"/>
          <w:szCs w:val="24"/>
          <w:vertAlign w:val="superscript"/>
        </w:rPr>
        <w:t xml:space="preserve">-5 </w:t>
      </w:r>
      <w:r w:rsidRPr="00884141">
        <w:rPr>
          <w:rFonts w:ascii="Arial" w:hAnsi="Arial" w:cs="Arial"/>
          <w:sz w:val="24"/>
          <w:szCs w:val="24"/>
        </w:rPr>
        <w:t>M immediately prior to studying migration. Further experiments were performed following preincubation with adenosine receptor antagonists (10</w:t>
      </w:r>
      <w:r w:rsidRPr="00884141">
        <w:rPr>
          <w:rFonts w:ascii="Arial" w:hAnsi="Arial" w:cs="Arial"/>
          <w:sz w:val="24"/>
          <w:szCs w:val="24"/>
          <w:vertAlign w:val="superscript"/>
        </w:rPr>
        <w:t xml:space="preserve">-7 </w:t>
      </w:r>
      <w:r w:rsidRPr="00884141">
        <w:rPr>
          <w:rFonts w:ascii="Arial" w:hAnsi="Arial" w:cs="Arial"/>
          <w:sz w:val="24"/>
          <w:szCs w:val="24"/>
        </w:rPr>
        <w:t xml:space="preserve">M) </w:t>
      </w:r>
      <w:r w:rsidRPr="00884141">
        <w:rPr>
          <w:rFonts w:ascii="Arial" w:eastAsia="Calibri" w:hAnsi="Arial" w:cs="Arial"/>
          <w:sz w:val="24"/>
          <w:szCs w:val="24"/>
        </w:rPr>
        <w:t>DPCPX (A</w:t>
      </w:r>
      <w:r w:rsidRPr="00884141">
        <w:rPr>
          <w:rFonts w:ascii="Arial" w:eastAsia="Calibri" w:hAnsi="Arial" w:cs="Arial"/>
          <w:sz w:val="24"/>
          <w:szCs w:val="24"/>
          <w:vertAlign w:val="subscript"/>
        </w:rPr>
        <w:t>1</w:t>
      </w:r>
      <w:r w:rsidRPr="00884141">
        <w:rPr>
          <w:rFonts w:ascii="Arial" w:eastAsia="Calibri" w:hAnsi="Arial" w:cs="Arial"/>
          <w:sz w:val="24"/>
          <w:szCs w:val="24"/>
        </w:rPr>
        <w:t xml:space="preserve"> antagonist; </w:t>
      </w:r>
      <w:r w:rsidR="002803AB" w:rsidRPr="00884141">
        <w:rPr>
          <w:rFonts w:ascii="Arial" w:eastAsia="Calibri" w:hAnsi="Arial" w:cs="Arial"/>
          <w:sz w:val="24"/>
          <w:szCs w:val="24"/>
        </w:rPr>
        <w:t>Sigma-Aldrich Company Ltd</w:t>
      </w:r>
      <w:r w:rsidRPr="00884141">
        <w:rPr>
          <w:rFonts w:ascii="Arial" w:eastAsia="Calibri" w:hAnsi="Arial" w:cs="Arial"/>
          <w:sz w:val="24"/>
          <w:szCs w:val="24"/>
        </w:rPr>
        <w:t xml:space="preserve">, </w:t>
      </w:r>
      <w:r w:rsidR="002803AB" w:rsidRPr="00884141">
        <w:rPr>
          <w:rFonts w:ascii="Arial" w:eastAsia="Calibri" w:hAnsi="Arial" w:cs="Arial"/>
          <w:sz w:val="24"/>
          <w:szCs w:val="24"/>
        </w:rPr>
        <w:t xml:space="preserve">Dorset, </w:t>
      </w:r>
      <w:r w:rsidRPr="00884141">
        <w:rPr>
          <w:rFonts w:ascii="Arial" w:eastAsia="Calibri" w:hAnsi="Arial" w:cs="Arial"/>
          <w:sz w:val="24"/>
          <w:szCs w:val="24"/>
        </w:rPr>
        <w:t>UK)</w:t>
      </w:r>
      <w:r w:rsidRPr="00884141">
        <w:rPr>
          <w:rFonts w:ascii="Arial" w:hAnsi="Arial" w:cs="Arial"/>
          <w:sz w:val="24"/>
          <w:szCs w:val="24"/>
        </w:rPr>
        <w:t xml:space="preserve">, </w:t>
      </w:r>
      <w:r w:rsidRPr="00884141">
        <w:rPr>
          <w:rFonts w:ascii="Arial" w:eastAsia="Calibri" w:hAnsi="Arial" w:cs="Arial"/>
          <w:sz w:val="24"/>
          <w:szCs w:val="24"/>
        </w:rPr>
        <w:t>SCH58261 (A</w:t>
      </w:r>
      <w:r w:rsidRPr="00884141">
        <w:rPr>
          <w:rFonts w:ascii="Arial" w:eastAsia="Calibri" w:hAnsi="Arial" w:cs="Arial"/>
          <w:sz w:val="24"/>
          <w:szCs w:val="24"/>
          <w:vertAlign w:val="subscript"/>
        </w:rPr>
        <w:t>2A</w:t>
      </w:r>
      <w:r w:rsidRPr="00884141">
        <w:rPr>
          <w:rFonts w:ascii="Arial" w:eastAsia="Calibri" w:hAnsi="Arial" w:cs="Arial"/>
          <w:sz w:val="24"/>
          <w:szCs w:val="24"/>
        </w:rPr>
        <w:t xml:space="preserve"> antagonist; </w:t>
      </w:r>
      <w:r w:rsidR="002803AB" w:rsidRPr="00884141">
        <w:rPr>
          <w:rFonts w:ascii="Arial" w:eastAsia="Calibri" w:hAnsi="Arial" w:cs="Arial"/>
          <w:sz w:val="24"/>
          <w:szCs w:val="24"/>
        </w:rPr>
        <w:t>Sigma-Aldrich Company Ltd</w:t>
      </w:r>
      <w:r w:rsidRPr="00884141">
        <w:rPr>
          <w:rFonts w:ascii="Arial" w:eastAsia="Calibri" w:hAnsi="Arial" w:cs="Arial"/>
          <w:sz w:val="24"/>
          <w:szCs w:val="24"/>
        </w:rPr>
        <w:t xml:space="preserve">, </w:t>
      </w:r>
      <w:r w:rsidR="002803AB" w:rsidRPr="00884141">
        <w:rPr>
          <w:rFonts w:ascii="Arial" w:eastAsia="Calibri" w:hAnsi="Arial" w:cs="Arial"/>
          <w:sz w:val="24"/>
          <w:szCs w:val="24"/>
        </w:rPr>
        <w:t xml:space="preserve">Dorset, </w:t>
      </w:r>
      <w:r w:rsidRPr="00884141">
        <w:rPr>
          <w:rFonts w:ascii="Arial" w:eastAsia="Calibri" w:hAnsi="Arial" w:cs="Arial"/>
          <w:sz w:val="24"/>
          <w:szCs w:val="24"/>
        </w:rPr>
        <w:t>UK) or MRS 1334 (A</w:t>
      </w:r>
      <w:r w:rsidRPr="00884141">
        <w:rPr>
          <w:rFonts w:ascii="Arial" w:eastAsia="Calibri" w:hAnsi="Arial" w:cs="Arial"/>
          <w:sz w:val="24"/>
          <w:szCs w:val="24"/>
          <w:vertAlign w:val="subscript"/>
        </w:rPr>
        <w:t>3</w:t>
      </w:r>
      <w:r w:rsidRPr="00884141">
        <w:rPr>
          <w:rFonts w:ascii="Arial" w:eastAsia="Calibri" w:hAnsi="Arial" w:cs="Arial"/>
          <w:sz w:val="24"/>
          <w:szCs w:val="24"/>
        </w:rPr>
        <w:t xml:space="preserve"> antagonist; </w:t>
      </w:r>
      <w:r w:rsidRPr="00884141">
        <w:rPr>
          <w:rFonts w:ascii="Arial" w:hAnsi="Arial" w:cs="Arial"/>
          <w:sz w:val="24"/>
          <w:szCs w:val="24"/>
          <w:shd w:val="clear" w:color="auto" w:fill="FFFFFF"/>
        </w:rPr>
        <w:t>Tocris Bioscience, UK</w:t>
      </w:r>
      <w:r w:rsidRPr="00884141">
        <w:rPr>
          <w:rFonts w:ascii="Arial" w:eastAsia="Calibri" w:hAnsi="Arial" w:cs="Arial"/>
          <w:sz w:val="24"/>
          <w:szCs w:val="24"/>
        </w:rPr>
        <w:t xml:space="preserve">) </w:t>
      </w:r>
      <w:r w:rsidRPr="00884141">
        <w:rPr>
          <w:rFonts w:ascii="Arial" w:hAnsi="Arial" w:cs="Arial"/>
          <w:sz w:val="24"/>
          <w:szCs w:val="24"/>
        </w:rPr>
        <w:t>for 20 minutes</w:t>
      </w:r>
      <w:r w:rsidRPr="00884141">
        <w:rPr>
          <w:rFonts w:ascii="Arial" w:eastAsia="Calibri" w:hAnsi="Arial" w:cs="Arial"/>
          <w:sz w:val="24"/>
          <w:szCs w:val="24"/>
        </w:rPr>
        <w:t xml:space="preserve"> (37</w:t>
      </w:r>
      <w:r w:rsidRPr="00884141">
        <w:rPr>
          <w:rFonts w:ascii="Arial" w:eastAsia="Times New Roman" w:hAnsi="Arial" w:cs="Arial"/>
          <w:sz w:val="24"/>
          <w:szCs w:val="24"/>
        </w:rPr>
        <w:t>˚C</w:t>
      </w:r>
      <w:r w:rsidRPr="00884141">
        <w:rPr>
          <w:rFonts w:ascii="Arial" w:eastAsia="Calibri" w:hAnsi="Arial" w:cs="Arial"/>
          <w:sz w:val="24"/>
          <w:szCs w:val="24"/>
        </w:rPr>
        <w:t>, 5% CO</w:t>
      </w:r>
      <w:r w:rsidRPr="00884141">
        <w:rPr>
          <w:rFonts w:ascii="Arial" w:eastAsia="Calibri" w:hAnsi="Arial" w:cs="Arial"/>
          <w:sz w:val="24"/>
          <w:szCs w:val="24"/>
          <w:vertAlign w:val="subscript"/>
        </w:rPr>
        <w:t>2</w:t>
      </w:r>
      <w:r w:rsidRPr="00884141">
        <w:rPr>
          <w:rFonts w:ascii="Arial" w:eastAsia="Calibri" w:hAnsi="Arial" w:cs="Arial"/>
          <w:sz w:val="24"/>
          <w:szCs w:val="24"/>
        </w:rPr>
        <w:t xml:space="preserve">). </w:t>
      </w:r>
    </w:p>
    <w:p w14:paraId="61422D0E" w14:textId="77777777" w:rsidR="00425DE1" w:rsidRDefault="00425DE1" w:rsidP="00221D1B">
      <w:pPr>
        <w:spacing w:line="480" w:lineRule="auto"/>
        <w:rPr>
          <w:rFonts w:asciiTheme="minorBidi" w:eastAsia="Calibri" w:hAnsiTheme="minorBidi"/>
          <w:b/>
          <w:bCs/>
          <w:sz w:val="24"/>
          <w:szCs w:val="24"/>
        </w:rPr>
      </w:pPr>
    </w:p>
    <w:p w14:paraId="42C75AFC" w14:textId="77777777" w:rsidR="00221D1B" w:rsidRPr="004333B8" w:rsidRDefault="00221D1B" w:rsidP="00164EFD">
      <w:pPr>
        <w:pStyle w:val="Heading2"/>
      </w:pPr>
      <w:bookmarkStart w:id="88" w:name="_Toc405817892"/>
      <w:bookmarkStart w:id="89" w:name="_Toc424586757"/>
      <w:r w:rsidRPr="004333B8">
        <w:t>Platelet inhibitors</w:t>
      </w:r>
      <w:bookmarkEnd w:id="88"/>
      <w:bookmarkEnd w:id="89"/>
    </w:p>
    <w:p w14:paraId="74FA5AC6" w14:textId="77777777" w:rsidR="00437B8F" w:rsidRPr="00437B8F" w:rsidRDefault="004E0F2F" w:rsidP="00CC17D2">
      <w:pPr>
        <w:spacing w:line="360" w:lineRule="auto"/>
        <w:jc w:val="both"/>
        <w:rPr>
          <w:rFonts w:asciiTheme="minorBidi" w:hAnsiTheme="minorBidi"/>
          <w:sz w:val="24"/>
          <w:szCs w:val="24"/>
        </w:rPr>
      </w:pPr>
      <w:r w:rsidRPr="00884141">
        <w:rPr>
          <w:rFonts w:ascii="Arial" w:hAnsi="Arial" w:cs="Arial"/>
          <w:sz w:val="24"/>
          <w:szCs w:val="24"/>
        </w:rPr>
        <w:t xml:space="preserve">The platelet inhibitors </w:t>
      </w:r>
      <w:r w:rsidRPr="00884141">
        <w:rPr>
          <w:rFonts w:ascii="Arial" w:eastAsia="Calibri" w:hAnsi="Arial" w:cs="Arial"/>
          <w:sz w:val="24"/>
          <w:szCs w:val="24"/>
        </w:rPr>
        <w:t>cangrelor (gift from The Medicines Company, USA), ticagrelor (</w:t>
      </w:r>
      <w:r w:rsidRPr="00884141">
        <w:rPr>
          <w:rFonts w:ascii="Arial" w:hAnsi="Arial" w:cs="Arial"/>
          <w:sz w:val="24"/>
          <w:szCs w:val="24"/>
        </w:rPr>
        <w:t>Sequoia Research Products Limited</w:t>
      </w:r>
      <w:r w:rsidRPr="00884141">
        <w:rPr>
          <w:rFonts w:ascii="Arial" w:eastAsia="Calibri" w:hAnsi="Arial" w:cs="Arial"/>
          <w:sz w:val="24"/>
          <w:szCs w:val="24"/>
        </w:rPr>
        <w:t>, Dorset, UK) and dipyridamole (Sigma-Aldrich Company Ltd, Dorset, UK) were dissolved to a concentration of 10</w:t>
      </w:r>
      <w:r w:rsidRPr="00884141">
        <w:rPr>
          <w:rFonts w:ascii="Arial" w:eastAsia="Calibri" w:hAnsi="Arial" w:cs="Arial"/>
          <w:sz w:val="24"/>
          <w:szCs w:val="24"/>
          <w:vertAlign w:val="superscript"/>
        </w:rPr>
        <w:t>-3</w:t>
      </w:r>
      <w:r w:rsidRPr="00884141">
        <w:rPr>
          <w:rFonts w:ascii="Arial" w:eastAsia="Calibri" w:hAnsi="Arial" w:cs="Arial"/>
          <w:sz w:val="24"/>
          <w:szCs w:val="24"/>
        </w:rPr>
        <w:t>M in buffer (0.5ml of DMSO + 4.5ml of RPMI) and diluted with RPMI to final concentrations of 10</w:t>
      </w:r>
      <w:r w:rsidRPr="00884141">
        <w:rPr>
          <w:rFonts w:ascii="Arial" w:eastAsia="Calibri" w:hAnsi="Arial" w:cs="Arial"/>
          <w:sz w:val="24"/>
          <w:szCs w:val="24"/>
          <w:vertAlign w:val="superscript"/>
        </w:rPr>
        <w:t>-5</w:t>
      </w:r>
      <w:r w:rsidRPr="00884141">
        <w:rPr>
          <w:rFonts w:ascii="Arial" w:eastAsia="Calibri" w:hAnsi="Arial" w:cs="Arial"/>
          <w:sz w:val="24"/>
          <w:szCs w:val="24"/>
        </w:rPr>
        <w:t xml:space="preserve"> or 10</w:t>
      </w:r>
      <w:r w:rsidRPr="00884141">
        <w:rPr>
          <w:rFonts w:ascii="Arial" w:eastAsia="Calibri" w:hAnsi="Arial" w:cs="Arial"/>
          <w:sz w:val="24"/>
          <w:szCs w:val="24"/>
          <w:vertAlign w:val="superscript"/>
        </w:rPr>
        <w:t>-6</w:t>
      </w:r>
      <w:r w:rsidRPr="00884141">
        <w:rPr>
          <w:rFonts w:ascii="Arial" w:eastAsia="Calibri" w:hAnsi="Arial" w:cs="Arial"/>
          <w:sz w:val="24"/>
          <w:szCs w:val="24"/>
        </w:rPr>
        <w:t>M.</w:t>
      </w:r>
      <w:r w:rsidRPr="00884141">
        <w:rPr>
          <w:rFonts w:ascii="Arial" w:hAnsi="Arial" w:cs="Arial"/>
          <w:sz w:val="24"/>
          <w:szCs w:val="24"/>
        </w:rPr>
        <w:t xml:space="preserve"> These were added to isolated neutrophils, either in the presence or absence of erythrocytes and adenosine for 20 minutes before performing the chemotaxis assay.</w:t>
      </w:r>
    </w:p>
    <w:p w14:paraId="437946FB" w14:textId="77777777" w:rsidR="00530BDD" w:rsidRPr="004333B8" w:rsidRDefault="00530BDD" w:rsidP="00164EFD">
      <w:pPr>
        <w:pStyle w:val="Heading2"/>
      </w:pPr>
      <w:bookmarkStart w:id="90" w:name="_Toc405817893"/>
      <w:bookmarkStart w:id="91" w:name="_Toc424586758"/>
      <w:r w:rsidRPr="004333B8">
        <w:lastRenderedPageBreak/>
        <w:t>Statistical analysis</w:t>
      </w:r>
      <w:bookmarkEnd w:id="90"/>
      <w:bookmarkEnd w:id="91"/>
      <w:r w:rsidRPr="004333B8">
        <w:t xml:space="preserve"> </w:t>
      </w:r>
    </w:p>
    <w:p w14:paraId="1EA4D823" w14:textId="77777777" w:rsidR="00F22E8F" w:rsidRPr="00884141" w:rsidRDefault="00530BDD" w:rsidP="00C22D5F">
      <w:pPr>
        <w:spacing w:line="360" w:lineRule="auto"/>
        <w:jc w:val="both"/>
        <w:rPr>
          <w:rFonts w:ascii="Arial" w:eastAsia="Calibri" w:hAnsi="Arial" w:cs="Arial"/>
          <w:sz w:val="24"/>
          <w:szCs w:val="24"/>
          <w:lang w:val="en-US"/>
        </w:rPr>
      </w:pPr>
      <w:r w:rsidRPr="00884141">
        <w:rPr>
          <w:rFonts w:ascii="Arial" w:hAnsi="Arial" w:cs="Arial"/>
          <w:sz w:val="24"/>
          <w:szCs w:val="24"/>
          <w:lang w:val="en"/>
        </w:rPr>
        <w:t>Results are presented as mean ± SEM. Statistical analyses were performed using GraphPad Prism version 6.04 (</w:t>
      </w:r>
      <w:r w:rsidRPr="00884141">
        <w:rPr>
          <w:rFonts w:ascii="Arial" w:hAnsi="Arial" w:cs="Arial"/>
          <w:sz w:val="24"/>
          <w:szCs w:val="24"/>
        </w:rPr>
        <w:t>GraphPad Software Inc</w:t>
      </w:r>
      <w:r w:rsidRPr="00884141">
        <w:rPr>
          <w:rFonts w:ascii="Arial" w:hAnsi="Arial" w:cs="Arial"/>
          <w:sz w:val="24"/>
          <w:szCs w:val="24"/>
          <w:lang w:val="en"/>
        </w:rPr>
        <w:t xml:space="preserve">., La Jolla, CA). One-way analysis of variance </w:t>
      </w:r>
      <w:r w:rsidRPr="00884141">
        <w:rPr>
          <w:rFonts w:ascii="Arial" w:hAnsi="Arial" w:cs="Arial"/>
          <w:sz w:val="24"/>
          <w:szCs w:val="24"/>
        </w:rPr>
        <w:t xml:space="preserve">was used for statistical significance </w:t>
      </w:r>
      <w:r w:rsidRPr="00884141">
        <w:rPr>
          <w:rFonts w:ascii="Arial" w:hAnsi="Arial" w:cs="Arial"/>
          <w:sz w:val="24"/>
          <w:szCs w:val="24"/>
          <w:lang w:val="en"/>
        </w:rPr>
        <w:t xml:space="preserve">followed by Dunnett’s test </w:t>
      </w:r>
      <w:r w:rsidRPr="00884141">
        <w:rPr>
          <w:rFonts w:ascii="Arial" w:hAnsi="Arial" w:cs="Arial"/>
          <w:sz w:val="24"/>
          <w:szCs w:val="24"/>
        </w:rPr>
        <w:t xml:space="preserve">to compare the treated groups with vehicle control or </w:t>
      </w:r>
      <w:r w:rsidRPr="00884141">
        <w:rPr>
          <w:rFonts w:ascii="Arial" w:hAnsi="Arial" w:cs="Arial"/>
          <w:sz w:val="24"/>
          <w:szCs w:val="24"/>
          <w:lang w:val="en"/>
        </w:rPr>
        <w:t>Bonferroni’s test to compare selected groups.</w:t>
      </w:r>
      <w:r w:rsidR="002B2AA6">
        <w:rPr>
          <w:rFonts w:ascii="Arial" w:hAnsi="Arial" w:cs="Arial"/>
          <w:sz w:val="24"/>
          <w:szCs w:val="24"/>
          <w:lang w:val="en"/>
        </w:rPr>
        <w:t xml:space="preserve"> </w:t>
      </w:r>
      <w:r w:rsidR="002B2AA6" w:rsidRPr="00891C8D">
        <w:rPr>
          <w:rFonts w:ascii="Arial" w:hAnsi="Arial" w:cs="Arial"/>
          <w:sz w:val="24"/>
          <w:szCs w:val="24"/>
          <w:lang w:val="en"/>
        </w:rPr>
        <w:t xml:space="preserve">Two-way Anova was used for any </w:t>
      </w:r>
      <w:r w:rsidR="002B2AA6" w:rsidRPr="00891C8D">
        <w:rPr>
          <w:rFonts w:ascii="Arial" w:hAnsi="Arial" w:cs="Arial"/>
          <w:i/>
          <w:iCs/>
          <w:sz w:val="24"/>
          <w:szCs w:val="24"/>
          <w:lang w:val="en"/>
        </w:rPr>
        <w:t>in vitro</w:t>
      </w:r>
      <w:r w:rsidR="002B2AA6" w:rsidRPr="00891C8D">
        <w:rPr>
          <w:rFonts w:ascii="Arial" w:hAnsi="Arial" w:cs="Arial"/>
          <w:sz w:val="24"/>
          <w:szCs w:val="24"/>
          <w:lang w:val="en"/>
        </w:rPr>
        <w:t xml:space="preserve"> experiment that has more than one independent variable, followed by Bonferroni’s test </w:t>
      </w:r>
      <w:r w:rsidR="001D6A6E" w:rsidRPr="00891C8D">
        <w:rPr>
          <w:rFonts w:ascii="Arial" w:hAnsi="Arial" w:cs="Arial"/>
          <w:sz w:val="24"/>
          <w:szCs w:val="24"/>
          <w:lang w:val="en"/>
        </w:rPr>
        <w:t xml:space="preserve">for multiple comparisons </w:t>
      </w:r>
      <w:r w:rsidR="002B2AA6" w:rsidRPr="00891C8D">
        <w:rPr>
          <w:rFonts w:ascii="Arial" w:hAnsi="Arial" w:cs="Arial"/>
          <w:sz w:val="24"/>
          <w:szCs w:val="24"/>
          <w:lang w:val="en"/>
        </w:rPr>
        <w:t>to compare selected groups.</w:t>
      </w:r>
      <w:r w:rsidR="00F9567F" w:rsidRPr="00884141">
        <w:rPr>
          <w:rFonts w:ascii="Arial" w:hAnsi="Arial" w:cs="Arial"/>
          <w:sz w:val="24"/>
          <w:szCs w:val="24"/>
          <w:shd w:val="clear" w:color="auto" w:fill="FFFFFF"/>
        </w:rPr>
        <w:t xml:space="preserve"> The statistical </w:t>
      </w:r>
      <w:r w:rsidR="004D28FC" w:rsidRPr="00884141">
        <w:rPr>
          <w:rFonts w:ascii="Arial" w:hAnsi="Arial" w:cs="Arial"/>
          <w:sz w:val="24"/>
          <w:szCs w:val="24"/>
          <w:shd w:val="clear" w:color="auto" w:fill="FFFFFF"/>
        </w:rPr>
        <w:t xml:space="preserve">comparison </w:t>
      </w:r>
      <w:r w:rsidR="00C22D5F" w:rsidRPr="00884141">
        <w:rPr>
          <w:rFonts w:ascii="Arial" w:hAnsi="Arial" w:cs="Arial"/>
          <w:sz w:val="24"/>
          <w:szCs w:val="24"/>
          <w:shd w:val="clear" w:color="auto" w:fill="FFFFFF"/>
        </w:rPr>
        <w:t xml:space="preserve">of leukocyte influx </w:t>
      </w:r>
      <w:r w:rsidR="00C22D5F">
        <w:rPr>
          <w:rFonts w:ascii="Arial" w:hAnsi="Arial" w:cs="Arial"/>
          <w:sz w:val="24"/>
          <w:szCs w:val="24"/>
          <w:shd w:val="clear" w:color="auto" w:fill="FFFFFF"/>
        </w:rPr>
        <w:t>at</w:t>
      </w:r>
      <w:r w:rsidR="00C22D5F" w:rsidRPr="00884141">
        <w:rPr>
          <w:rFonts w:ascii="Arial" w:hAnsi="Arial" w:cs="Arial"/>
          <w:sz w:val="24"/>
          <w:szCs w:val="24"/>
          <w:shd w:val="clear" w:color="auto" w:fill="FFFFFF"/>
        </w:rPr>
        <w:t xml:space="preserve"> </w:t>
      </w:r>
      <w:r w:rsidR="004D28FC" w:rsidRPr="00884141">
        <w:rPr>
          <w:rFonts w:ascii="Arial" w:hAnsi="Arial" w:cs="Arial"/>
          <w:sz w:val="24"/>
          <w:szCs w:val="24"/>
          <w:shd w:val="clear" w:color="auto" w:fill="FFFFFF"/>
        </w:rPr>
        <w:t>the</w:t>
      </w:r>
      <w:r w:rsidR="00C22D5F">
        <w:rPr>
          <w:rFonts w:ascii="Arial" w:hAnsi="Arial" w:cs="Arial"/>
          <w:sz w:val="24"/>
          <w:szCs w:val="24"/>
          <w:shd w:val="clear" w:color="auto" w:fill="FFFFFF"/>
        </w:rPr>
        <w:t xml:space="preserve"> different</w:t>
      </w:r>
      <w:r w:rsidR="004D28FC" w:rsidRPr="00884141">
        <w:rPr>
          <w:rFonts w:ascii="Arial" w:hAnsi="Arial" w:cs="Arial"/>
          <w:sz w:val="24"/>
          <w:szCs w:val="24"/>
          <w:shd w:val="clear" w:color="auto" w:fill="FFFFFF"/>
        </w:rPr>
        <w:t xml:space="preserve"> </w:t>
      </w:r>
      <w:r w:rsidR="00C22D5F" w:rsidRPr="00884141">
        <w:rPr>
          <w:rFonts w:ascii="Arial" w:hAnsi="Arial" w:cs="Arial"/>
          <w:sz w:val="24"/>
          <w:szCs w:val="24"/>
          <w:shd w:val="clear" w:color="auto" w:fill="FFFFFF"/>
        </w:rPr>
        <w:t xml:space="preserve">time </w:t>
      </w:r>
      <w:r w:rsidR="004D28FC" w:rsidRPr="00884141">
        <w:rPr>
          <w:rFonts w:ascii="Arial" w:hAnsi="Arial" w:cs="Arial"/>
          <w:sz w:val="24"/>
          <w:szCs w:val="24"/>
          <w:shd w:val="clear" w:color="auto" w:fill="FFFFFF"/>
        </w:rPr>
        <w:t>point</w:t>
      </w:r>
      <w:r w:rsidR="00C22D5F">
        <w:rPr>
          <w:rFonts w:ascii="Arial" w:hAnsi="Arial" w:cs="Arial"/>
          <w:sz w:val="24"/>
          <w:szCs w:val="24"/>
          <w:shd w:val="clear" w:color="auto" w:fill="FFFFFF"/>
        </w:rPr>
        <w:t>s</w:t>
      </w:r>
      <w:r w:rsidR="004D28FC" w:rsidRPr="00884141">
        <w:rPr>
          <w:rFonts w:ascii="Arial" w:hAnsi="Arial" w:cs="Arial"/>
          <w:sz w:val="24"/>
          <w:szCs w:val="24"/>
          <w:shd w:val="clear" w:color="auto" w:fill="FFFFFF"/>
        </w:rPr>
        <w:t xml:space="preserve"> </w:t>
      </w:r>
      <w:r w:rsidR="00F9567F" w:rsidRPr="00884141">
        <w:rPr>
          <w:rFonts w:ascii="Arial" w:hAnsi="Arial" w:cs="Arial"/>
          <w:sz w:val="24"/>
          <w:szCs w:val="24"/>
          <w:shd w:val="clear" w:color="auto" w:fill="FFFFFF"/>
        </w:rPr>
        <w:t xml:space="preserve">between </w:t>
      </w:r>
      <w:r w:rsidR="004D28FC" w:rsidRPr="00884141">
        <w:rPr>
          <w:rFonts w:ascii="Arial" w:hAnsi="Arial" w:cs="Arial"/>
          <w:sz w:val="24"/>
          <w:szCs w:val="24"/>
          <w:shd w:val="clear" w:color="auto" w:fill="FFFFFF"/>
        </w:rPr>
        <w:t>P2Y</w:t>
      </w:r>
      <w:r w:rsidR="004D28FC" w:rsidRPr="00884141">
        <w:rPr>
          <w:rFonts w:ascii="Arial" w:hAnsi="Arial" w:cs="Arial"/>
          <w:sz w:val="24"/>
          <w:szCs w:val="24"/>
          <w:shd w:val="clear" w:color="auto" w:fill="FFFFFF"/>
          <w:vertAlign w:val="subscript"/>
        </w:rPr>
        <w:t>12</w:t>
      </w:r>
      <w:r w:rsidR="004D28FC" w:rsidRPr="00884141">
        <w:rPr>
          <w:rFonts w:ascii="Arial" w:hAnsi="Arial" w:cs="Arial"/>
          <w:sz w:val="24"/>
          <w:szCs w:val="24"/>
          <w:shd w:val="clear" w:color="auto" w:fill="FFFFFF"/>
          <w:vertAlign w:val="superscript"/>
        </w:rPr>
        <w:t>-</w:t>
      </w:r>
      <w:r w:rsidR="00882F9B" w:rsidRPr="00884141">
        <w:rPr>
          <w:rFonts w:ascii="Arial" w:hAnsi="Arial" w:cs="Arial"/>
          <w:sz w:val="24"/>
          <w:szCs w:val="24"/>
          <w:shd w:val="clear" w:color="auto" w:fill="FFFFFF"/>
          <w:vertAlign w:val="superscript"/>
        </w:rPr>
        <w:t>/-</w:t>
      </w:r>
      <w:r w:rsidR="00882F9B" w:rsidRPr="00884141">
        <w:rPr>
          <w:rFonts w:ascii="Arial" w:hAnsi="Arial" w:cs="Arial"/>
          <w:sz w:val="24"/>
          <w:szCs w:val="24"/>
          <w:shd w:val="clear" w:color="auto" w:fill="FFFFFF"/>
        </w:rPr>
        <w:t xml:space="preserve"> mice</w:t>
      </w:r>
      <w:r w:rsidR="00F9567F" w:rsidRPr="00884141">
        <w:rPr>
          <w:rFonts w:ascii="Arial" w:hAnsi="Arial" w:cs="Arial"/>
          <w:sz w:val="24"/>
          <w:szCs w:val="24"/>
          <w:shd w:val="clear" w:color="auto" w:fill="FFFFFF"/>
        </w:rPr>
        <w:t xml:space="preserve">, </w:t>
      </w:r>
      <w:r w:rsidR="00882F9B" w:rsidRPr="00884141">
        <w:rPr>
          <w:rFonts w:ascii="Arial" w:hAnsi="Arial" w:cs="Arial"/>
          <w:sz w:val="24"/>
          <w:szCs w:val="24"/>
          <w:shd w:val="clear" w:color="auto" w:fill="FFFFFF"/>
        </w:rPr>
        <w:t>clopidogrel or ticagrelor treated mice</w:t>
      </w:r>
      <w:r w:rsidR="00F9567F" w:rsidRPr="00884141">
        <w:rPr>
          <w:rFonts w:ascii="Arial" w:hAnsi="Arial" w:cs="Arial"/>
          <w:sz w:val="24"/>
          <w:szCs w:val="24"/>
          <w:shd w:val="clear" w:color="auto" w:fill="FFFFFF"/>
        </w:rPr>
        <w:t xml:space="preserve"> and control animals was determined by using multivariate two-way ANOVA followed by post hoc Bonferroni analysis</w:t>
      </w:r>
      <w:r w:rsidR="00882F9B" w:rsidRPr="00884141">
        <w:rPr>
          <w:rFonts w:ascii="Arial" w:hAnsi="Arial" w:cs="Arial"/>
          <w:sz w:val="24"/>
          <w:szCs w:val="24"/>
          <w:shd w:val="clear" w:color="auto" w:fill="FFFFFF"/>
        </w:rPr>
        <w:t>.</w:t>
      </w:r>
      <w:r w:rsidRPr="00884141">
        <w:rPr>
          <w:rFonts w:ascii="Arial" w:hAnsi="Arial" w:cs="Arial"/>
          <w:sz w:val="24"/>
          <w:szCs w:val="24"/>
          <w:lang w:val="en"/>
        </w:rPr>
        <w:t xml:space="preserve"> </w:t>
      </w:r>
      <w:r w:rsidRPr="00884141">
        <w:rPr>
          <w:rStyle w:val="Emphasis"/>
          <w:rFonts w:ascii="Arial" w:hAnsi="Arial" w:cs="Arial"/>
          <w:sz w:val="24"/>
          <w:szCs w:val="24"/>
          <w:lang w:val="en"/>
        </w:rPr>
        <w:t>P</w:t>
      </w:r>
      <w:r w:rsidRPr="00884141">
        <w:rPr>
          <w:rFonts w:ascii="Arial" w:hAnsi="Arial" w:cs="Arial"/>
          <w:sz w:val="24"/>
          <w:szCs w:val="24"/>
          <w:lang w:val="en"/>
        </w:rPr>
        <w:t xml:space="preserve"> value &lt;0.05 was considered significant</w:t>
      </w:r>
      <w:r w:rsidR="00882F9B" w:rsidRPr="00884141">
        <w:rPr>
          <w:rFonts w:ascii="Arial" w:hAnsi="Arial" w:cs="Arial"/>
          <w:sz w:val="24"/>
          <w:szCs w:val="24"/>
          <w:lang w:val="en"/>
        </w:rPr>
        <w:t>.</w:t>
      </w:r>
    </w:p>
    <w:p w14:paraId="35047F19" w14:textId="77777777" w:rsidR="00A2348A" w:rsidRDefault="00A2348A" w:rsidP="00F22E8F">
      <w:pPr>
        <w:spacing w:line="240" w:lineRule="auto"/>
        <w:rPr>
          <w:rFonts w:ascii="Arial" w:eastAsia="Calibri" w:hAnsi="Arial" w:cs="Arial"/>
          <w:sz w:val="24"/>
          <w:szCs w:val="24"/>
        </w:rPr>
      </w:pPr>
    </w:p>
    <w:p w14:paraId="088CA765" w14:textId="77777777" w:rsidR="00D71F7D" w:rsidRPr="0029078F" w:rsidRDefault="00D71F7D" w:rsidP="00F22E8F">
      <w:pPr>
        <w:spacing w:line="240" w:lineRule="auto"/>
        <w:rPr>
          <w:rFonts w:ascii="Arial" w:eastAsia="Calibri" w:hAnsi="Arial" w:cs="Arial"/>
          <w:sz w:val="24"/>
          <w:szCs w:val="24"/>
        </w:rPr>
      </w:pPr>
    </w:p>
    <w:p w14:paraId="16FE81D8" w14:textId="77777777" w:rsidR="00476918" w:rsidRDefault="00476918" w:rsidP="00F22E8F">
      <w:pPr>
        <w:rPr>
          <w:rFonts w:ascii="Arial" w:eastAsia="Calibri" w:hAnsi="Arial" w:cs="Arial"/>
          <w:b/>
          <w:bCs/>
          <w:sz w:val="24"/>
          <w:szCs w:val="24"/>
        </w:rPr>
      </w:pPr>
    </w:p>
    <w:p w14:paraId="3CC7FF21" w14:textId="77777777" w:rsidR="00476918" w:rsidRDefault="00476918" w:rsidP="00F22E8F">
      <w:pPr>
        <w:rPr>
          <w:rFonts w:ascii="Arial" w:eastAsia="Calibri" w:hAnsi="Arial" w:cs="Arial"/>
          <w:b/>
          <w:bCs/>
          <w:sz w:val="24"/>
          <w:szCs w:val="24"/>
        </w:rPr>
      </w:pPr>
    </w:p>
    <w:p w14:paraId="5F936FA6" w14:textId="77777777" w:rsidR="00C07654" w:rsidRDefault="00C07654" w:rsidP="00F22E8F">
      <w:pPr>
        <w:rPr>
          <w:rFonts w:ascii="Arial" w:eastAsia="Calibri" w:hAnsi="Arial" w:cs="Arial"/>
          <w:b/>
          <w:bCs/>
          <w:sz w:val="24"/>
          <w:szCs w:val="24"/>
        </w:rPr>
      </w:pPr>
    </w:p>
    <w:p w14:paraId="362F2B44" w14:textId="77777777" w:rsidR="00C07654" w:rsidRDefault="00C07654" w:rsidP="00F22E8F">
      <w:pPr>
        <w:rPr>
          <w:rFonts w:ascii="Arial" w:eastAsia="Calibri" w:hAnsi="Arial" w:cs="Arial"/>
          <w:b/>
          <w:bCs/>
          <w:sz w:val="24"/>
          <w:szCs w:val="24"/>
        </w:rPr>
      </w:pPr>
    </w:p>
    <w:p w14:paraId="4A9BA220" w14:textId="77777777" w:rsidR="00A52023" w:rsidRDefault="00A52023" w:rsidP="00F22E8F">
      <w:pPr>
        <w:rPr>
          <w:rFonts w:ascii="Arial" w:eastAsia="Calibri" w:hAnsi="Arial" w:cs="Arial"/>
          <w:b/>
          <w:bCs/>
          <w:sz w:val="24"/>
          <w:szCs w:val="24"/>
        </w:rPr>
      </w:pPr>
    </w:p>
    <w:p w14:paraId="4FA777F8" w14:textId="77777777" w:rsidR="00A52023" w:rsidRDefault="00A52023" w:rsidP="00F22E8F">
      <w:pPr>
        <w:rPr>
          <w:rFonts w:ascii="Arial" w:eastAsia="Calibri" w:hAnsi="Arial" w:cs="Arial"/>
          <w:b/>
          <w:bCs/>
          <w:sz w:val="24"/>
          <w:szCs w:val="24"/>
        </w:rPr>
      </w:pPr>
    </w:p>
    <w:p w14:paraId="66B256D5" w14:textId="77777777" w:rsidR="00C07654" w:rsidRDefault="00C07654" w:rsidP="00F22E8F">
      <w:pPr>
        <w:rPr>
          <w:rFonts w:ascii="Arial" w:eastAsia="Calibri" w:hAnsi="Arial" w:cs="Arial"/>
          <w:b/>
          <w:bCs/>
          <w:sz w:val="24"/>
          <w:szCs w:val="24"/>
        </w:rPr>
      </w:pPr>
    </w:p>
    <w:p w14:paraId="62BA1F3D" w14:textId="77777777" w:rsidR="0070650F" w:rsidRDefault="0070650F" w:rsidP="00F22E8F">
      <w:pPr>
        <w:rPr>
          <w:rFonts w:ascii="Arial" w:eastAsia="Calibri" w:hAnsi="Arial" w:cs="Arial"/>
          <w:b/>
          <w:bCs/>
          <w:sz w:val="24"/>
          <w:szCs w:val="24"/>
        </w:rPr>
      </w:pPr>
    </w:p>
    <w:p w14:paraId="194D5CA7" w14:textId="77777777" w:rsidR="0070650F" w:rsidRDefault="0070650F" w:rsidP="00F22E8F">
      <w:pPr>
        <w:rPr>
          <w:rFonts w:ascii="Arial" w:eastAsia="Calibri" w:hAnsi="Arial" w:cs="Arial"/>
          <w:b/>
          <w:bCs/>
          <w:sz w:val="24"/>
          <w:szCs w:val="24"/>
        </w:rPr>
      </w:pPr>
    </w:p>
    <w:p w14:paraId="47E81EF3" w14:textId="77777777" w:rsidR="0070650F" w:rsidRDefault="0070650F" w:rsidP="00F22E8F">
      <w:pPr>
        <w:rPr>
          <w:rFonts w:ascii="Arial" w:eastAsia="Calibri" w:hAnsi="Arial" w:cs="Arial"/>
          <w:b/>
          <w:bCs/>
          <w:sz w:val="24"/>
          <w:szCs w:val="24"/>
        </w:rPr>
      </w:pPr>
    </w:p>
    <w:p w14:paraId="2EF83788" w14:textId="77777777" w:rsidR="0070650F" w:rsidRDefault="0070650F" w:rsidP="00F22E8F">
      <w:pPr>
        <w:rPr>
          <w:rFonts w:ascii="Arial" w:eastAsia="Calibri" w:hAnsi="Arial" w:cs="Arial"/>
          <w:b/>
          <w:bCs/>
          <w:sz w:val="24"/>
          <w:szCs w:val="24"/>
        </w:rPr>
      </w:pPr>
    </w:p>
    <w:p w14:paraId="03771B6D" w14:textId="77777777" w:rsidR="00C07654" w:rsidRDefault="00C07654" w:rsidP="00F22E8F">
      <w:pPr>
        <w:rPr>
          <w:rFonts w:ascii="Arial" w:eastAsia="Calibri" w:hAnsi="Arial" w:cs="Arial"/>
          <w:b/>
          <w:bCs/>
          <w:sz w:val="24"/>
          <w:szCs w:val="24"/>
        </w:rPr>
      </w:pPr>
    </w:p>
    <w:p w14:paraId="0B63CEDC" w14:textId="77777777" w:rsidR="00C07654" w:rsidRDefault="00C07654" w:rsidP="00F22E8F">
      <w:pPr>
        <w:rPr>
          <w:rFonts w:ascii="Arial" w:eastAsia="Calibri" w:hAnsi="Arial" w:cs="Arial"/>
          <w:b/>
          <w:bCs/>
          <w:sz w:val="24"/>
          <w:szCs w:val="24"/>
        </w:rPr>
      </w:pPr>
    </w:p>
    <w:p w14:paraId="0F03927C" w14:textId="77777777" w:rsidR="00C07654" w:rsidRDefault="00C07654" w:rsidP="00F22E8F">
      <w:pPr>
        <w:rPr>
          <w:rFonts w:ascii="Arial" w:eastAsia="Calibri" w:hAnsi="Arial" w:cs="Arial"/>
          <w:b/>
          <w:bCs/>
          <w:sz w:val="24"/>
          <w:szCs w:val="24"/>
        </w:rPr>
      </w:pPr>
    </w:p>
    <w:p w14:paraId="17175A3E" w14:textId="77777777" w:rsidR="00F22E8F" w:rsidRDefault="00090473" w:rsidP="00C07654">
      <w:pPr>
        <w:pStyle w:val="Heading1"/>
        <w:rPr>
          <w:rFonts w:eastAsia="Calibri"/>
        </w:rPr>
      </w:pPr>
      <w:bookmarkStart w:id="92" w:name="_Toc405817894"/>
      <w:bookmarkStart w:id="93" w:name="_Toc424586759"/>
      <w:r>
        <w:rPr>
          <w:rFonts w:eastAsia="Calibri"/>
        </w:rPr>
        <w:lastRenderedPageBreak/>
        <w:t xml:space="preserve">The </w:t>
      </w:r>
      <w:r w:rsidR="000C2506">
        <w:rPr>
          <w:rFonts w:eastAsia="Calibri"/>
        </w:rPr>
        <w:t>role</w:t>
      </w:r>
      <w:r>
        <w:rPr>
          <w:rFonts w:eastAsia="Calibri"/>
        </w:rPr>
        <w:t xml:space="preserve"> of </w:t>
      </w:r>
      <w:r w:rsidR="000C2506">
        <w:rPr>
          <w:rFonts w:eastAsia="Calibri"/>
        </w:rPr>
        <w:t xml:space="preserve">the </w:t>
      </w:r>
      <w:r>
        <w:rPr>
          <w:rFonts w:eastAsia="Calibri"/>
        </w:rPr>
        <w:t>P2Y</w:t>
      </w:r>
      <w:r w:rsidRPr="00090473">
        <w:rPr>
          <w:rFonts w:eastAsia="Calibri"/>
          <w:vertAlign w:val="subscript"/>
        </w:rPr>
        <w:t>12</w:t>
      </w:r>
      <w:r>
        <w:rPr>
          <w:rFonts w:eastAsia="Calibri"/>
        </w:rPr>
        <w:t xml:space="preserve"> receptor and </w:t>
      </w:r>
      <w:r w:rsidR="000C2506">
        <w:rPr>
          <w:rFonts w:eastAsia="Calibri"/>
        </w:rPr>
        <w:t xml:space="preserve">effect of </w:t>
      </w:r>
      <w:r>
        <w:rPr>
          <w:rFonts w:eastAsia="Calibri"/>
        </w:rPr>
        <w:t xml:space="preserve">clopidogrel on neutrophil migration </w:t>
      </w:r>
      <w:r w:rsidRPr="00090473">
        <w:rPr>
          <w:rFonts w:eastAsia="Calibri"/>
          <w:i/>
          <w:iCs/>
        </w:rPr>
        <w:t>in vitro</w:t>
      </w:r>
      <w:bookmarkEnd w:id="92"/>
      <w:bookmarkEnd w:id="93"/>
    </w:p>
    <w:p w14:paraId="75EDC307" w14:textId="77777777" w:rsidR="00090473" w:rsidRPr="00F42738" w:rsidRDefault="00090473" w:rsidP="00F22E8F">
      <w:pPr>
        <w:rPr>
          <w:rFonts w:ascii="Arial" w:eastAsia="Calibri" w:hAnsi="Arial" w:cs="Arial"/>
          <w:b/>
          <w:bCs/>
          <w:sz w:val="24"/>
          <w:szCs w:val="24"/>
          <w:lang w:val="en-US"/>
        </w:rPr>
      </w:pPr>
    </w:p>
    <w:p w14:paraId="3D5FE0D3" w14:textId="77777777" w:rsidR="00090473" w:rsidRDefault="00090473" w:rsidP="00F22E8F">
      <w:pPr>
        <w:rPr>
          <w:rFonts w:ascii="Arial" w:eastAsia="Calibri" w:hAnsi="Arial" w:cs="Arial"/>
          <w:b/>
          <w:bCs/>
          <w:sz w:val="24"/>
          <w:szCs w:val="24"/>
        </w:rPr>
      </w:pPr>
    </w:p>
    <w:p w14:paraId="2240CD1B" w14:textId="77777777" w:rsidR="00090473" w:rsidRDefault="00090473" w:rsidP="00F22E8F">
      <w:pPr>
        <w:rPr>
          <w:rFonts w:ascii="Arial" w:eastAsia="Calibri" w:hAnsi="Arial" w:cs="Arial"/>
          <w:b/>
          <w:bCs/>
          <w:sz w:val="24"/>
          <w:szCs w:val="24"/>
        </w:rPr>
      </w:pPr>
    </w:p>
    <w:p w14:paraId="2B093F1B" w14:textId="77777777" w:rsidR="00090473" w:rsidRDefault="00090473" w:rsidP="00F22E8F">
      <w:pPr>
        <w:rPr>
          <w:rFonts w:ascii="Arial" w:eastAsia="Calibri" w:hAnsi="Arial" w:cs="Arial"/>
          <w:b/>
          <w:bCs/>
          <w:sz w:val="24"/>
          <w:szCs w:val="24"/>
        </w:rPr>
      </w:pPr>
    </w:p>
    <w:p w14:paraId="1CC6AE6D" w14:textId="77777777" w:rsidR="00090473" w:rsidRDefault="00090473" w:rsidP="00F22E8F">
      <w:pPr>
        <w:rPr>
          <w:rFonts w:ascii="Arial" w:eastAsia="Calibri" w:hAnsi="Arial" w:cs="Arial"/>
          <w:b/>
          <w:bCs/>
          <w:sz w:val="24"/>
          <w:szCs w:val="24"/>
        </w:rPr>
      </w:pPr>
    </w:p>
    <w:p w14:paraId="0D1E473E" w14:textId="77777777" w:rsidR="00090473" w:rsidRDefault="00090473" w:rsidP="00F22E8F">
      <w:pPr>
        <w:rPr>
          <w:rFonts w:ascii="Arial" w:eastAsia="Calibri" w:hAnsi="Arial" w:cs="Arial"/>
          <w:b/>
          <w:bCs/>
          <w:sz w:val="24"/>
          <w:szCs w:val="24"/>
        </w:rPr>
      </w:pPr>
    </w:p>
    <w:p w14:paraId="5D9FDF7A" w14:textId="77777777" w:rsidR="00090473" w:rsidRDefault="00090473" w:rsidP="00F22E8F">
      <w:pPr>
        <w:rPr>
          <w:rFonts w:ascii="Arial" w:eastAsia="Calibri" w:hAnsi="Arial" w:cs="Arial"/>
          <w:b/>
          <w:bCs/>
          <w:sz w:val="24"/>
          <w:szCs w:val="24"/>
        </w:rPr>
      </w:pPr>
    </w:p>
    <w:p w14:paraId="594D2FDF" w14:textId="77777777" w:rsidR="00090473" w:rsidRDefault="00090473" w:rsidP="00F22E8F">
      <w:pPr>
        <w:rPr>
          <w:rFonts w:ascii="Arial" w:eastAsia="Calibri" w:hAnsi="Arial" w:cs="Arial"/>
          <w:b/>
          <w:bCs/>
          <w:sz w:val="24"/>
          <w:szCs w:val="24"/>
        </w:rPr>
      </w:pPr>
    </w:p>
    <w:p w14:paraId="01327514" w14:textId="77777777" w:rsidR="00212C91" w:rsidRDefault="00212C91" w:rsidP="00F22E8F">
      <w:pPr>
        <w:rPr>
          <w:rFonts w:ascii="Arial" w:eastAsia="Calibri" w:hAnsi="Arial" w:cs="Arial"/>
          <w:b/>
          <w:bCs/>
          <w:sz w:val="24"/>
          <w:szCs w:val="24"/>
        </w:rPr>
      </w:pPr>
    </w:p>
    <w:p w14:paraId="07C2256F" w14:textId="77777777" w:rsidR="00212C91" w:rsidRDefault="00212C91" w:rsidP="00F22E8F">
      <w:pPr>
        <w:rPr>
          <w:rFonts w:ascii="Arial" w:eastAsia="Calibri" w:hAnsi="Arial" w:cs="Arial"/>
          <w:b/>
          <w:bCs/>
          <w:sz w:val="24"/>
          <w:szCs w:val="24"/>
        </w:rPr>
      </w:pPr>
    </w:p>
    <w:p w14:paraId="3E22CA66" w14:textId="77777777" w:rsidR="00212C91" w:rsidRDefault="00212C91" w:rsidP="00F22E8F">
      <w:pPr>
        <w:rPr>
          <w:rFonts w:ascii="Arial" w:eastAsia="Calibri" w:hAnsi="Arial" w:cs="Arial"/>
          <w:b/>
          <w:bCs/>
          <w:sz w:val="24"/>
          <w:szCs w:val="24"/>
        </w:rPr>
      </w:pPr>
    </w:p>
    <w:p w14:paraId="57BB7D70" w14:textId="77777777" w:rsidR="007F4D4C" w:rsidRDefault="007F4D4C" w:rsidP="00F22E8F">
      <w:pPr>
        <w:rPr>
          <w:rFonts w:ascii="Arial" w:eastAsia="Calibri" w:hAnsi="Arial" w:cs="Arial"/>
          <w:b/>
          <w:bCs/>
          <w:sz w:val="24"/>
          <w:szCs w:val="24"/>
        </w:rPr>
      </w:pPr>
    </w:p>
    <w:p w14:paraId="4EC813B1" w14:textId="77777777" w:rsidR="007F4D4C" w:rsidRDefault="007F4D4C" w:rsidP="00F22E8F">
      <w:pPr>
        <w:rPr>
          <w:rFonts w:ascii="Arial" w:eastAsia="Calibri" w:hAnsi="Arial" w:cs="Arial"/>
          <w:b/>
          <w:bCs/>
          <w:sz w:val="24"/>
          <w:szCs w:val="24"/>
        </w:rPr>
      </w:pPr>
    </w:p>
    <w:p w14:paraId="6CA85D9E" w14:textId="77777777" w:rsidR="007F4D4C" w:rsidRDefault="007F4D4C" w:rsidP="00F22E8F">
      <w:pPr>
        <w:rPr>
          <w:rFonts w:ascii="Arial" w:eastAsia="Calibri" w:hAnsi="Arial" w:cs="Arial"/>
          <w:b/>
          <w:bCs/>
          <w:sz w:val="24"/>
          <w:szCs w:val="24"/>
        </w:rPr>
      </w:pPr>
    </w:p>
    <w:p w14:paraId="121C5AF5" w14:textId="77777777" w:rsidR="007F4D4C" w:rsidRDefault="007F4D4C" w:rsidP="00F22E8F">
      <w:pPr>
        <w:rPr>
          <w:rFonts w:ascii="Arial" w:eastAsia="Calibri" w:hAnsi="Arial" w:cs="Arial"/>
          <w:b/>
          <w:bCs/>
          <w:sz w:val="24"/>
          <w:szCs w:val="24"/>
        </w:rPr>
      </w:pPr>
    </w:p>
    <w:p w14:paraId="64DA137D" w14:textId="77777777" w:rsidR="007F4D4C" w:rsidRDefault="007F4D4C" w:rsidP="00F22E8F">
      <w:pPr>
        <w:rPr>
          <w:rFonts w:ascii="Arial" w:eastAsia="Calibri" w:hAnsi="Arial" w:cs="Arial"/>
          <w:b/>
          <w:bCs/>
          <w:sz w:val="24"/>
          <w:szCs w:val="24"/>
        </w:rPr>
      </w:pPr>
    </w:p>
    <w:p w14:paraId="1D2A7BE1" w14:textId="77777777" w:rsidR="007F4D4C" w:rsidRDefault="007F4D4C" w:rsidP="00F22E8F">
      <w:pPr>
        <w:rPr>
          <w:rFonts w:ascii="Arial" w:eastAsia="Calibri" w:hAnsi="Arial" w:cs="Arial"/>
          <w:b/>
          <w:bCs/>
          <w:sz w:val="24"/>
          <w:szCs w:val="24"/>
        </w:rPr>
      </w:pPr>
    </w:p>
    <w:p w14:paraId="01DF1593" w14:textId="77777777" w:rsidR="007F4D4C" w:rsidRDefault="007F4D4C" w:rsidP="00F22E8F">
      <w:pPr>
        <w:rPr>
          <w:rFonts w:ascii="Arial" w:eastAsia="Calibri" w:hAnsi="Arial" w:cs="Arial"/>
          <w:b/>
          <w:bCs/>
          <w:sz w:val="24"/>
          <w:szCs w:val="24"/>
        </w:rPr>
      </w:pPr>
    </w:p>
    <w:p w14:paraId="664B49AB" w14:textId="77777777" w:rsidR="00212C91" w:rsidRDefault="00212C91" w:rsidP="00F22E8F">
      <w:pPr>
        <w:rPr>
          <w:rFonts w:ascii="Arial" w:eastAsia="Calibri" w:hAnsi="Arial" w:cs="Arial"/>
          <w:b/>
          <w:bCs/>
          <w:sz w:val="24"/>
          <w:szCs w:val="24"/>
        </w:rPr>
      </w:pPr>
    </w:p>
    <w:p w14:paraId="715617D6" w14:textId="77777777" w:rsidR="00437B8F" w:rsidRDefault="00437B8F" w:rsidP="00F22E8F">
      <w:pPr>
        <w:rPr>
          <w:rFonts w:ascii="Arial" w:eastAsia="Calibri" w:hAnsi="Arial" w:cs="Arial"/>
          <w:b/>
          <w:bCs/>
          <w:sz w:val="24"/>
          <w:szCs w:val="24"/>
        </w:rPr>
      </w:pPr>
    </w:p>
    <w:p w14:paraId="0EDD611C" w14:textId="77777777" w:rsidR="00F42738" w:rsidRDefault="00F42738" w:rsidP="00F22E8F">
      <w:pPr>
        <w:rPr>
          <w:rFonts w:ascii="Arial" w:eastAsia="Calibri" w:hAnsi="Arial" w:cs="Arial"/>
          <w:b/>
          <w:bCs/>
          <w:sz w:val="24"/>
          <w:szCs w:val="24"/>
        </w:rPr>
      </w:pPr>
    </w:p>
    <w:p w14:paraId="5DE32618" w14:textId="77777777" w:rsidR="00437B8F" w:rsidRDefault="00437B8F" w:rsidP="00F22E8F">
      <w:pPr>
        <w:rPr>
          <w:rFonts w:ascii="Arial" w:eastAsia="Calibri" w:hAnsi="Arial" w:cs="Arial"/>
          <w:b/>
          <w:bCs/>
          <w:sz w:val="24"/>
          <w:szCs w:val="24"/>
        </w:rPr>
      </w:pPr>
    </w:p>
    <w:p w14:paraId="6E394606" w14:textId="77777777" w:rsidR="00B8167F" w:rsidRPr="0029078F" w:rsidRDefault="00B8167F" w:rsidP="00212C91">
      <w:pPr>
        <w:pStyle w:val="Heading2"/>
      </w:pPr>
      <w:bookmarkStart w:id="94" w:name="_Toc405817895"/>
      <w:bookmarkStart w:id="95" w:name="_Toc424586760"/>
      <w:r>
        <w:lastRenderedPageBreak/>
        <w:t>Introduction</w:t>
      </w:r>
      <w:bookmarkEnd w:id="94"/>
      <w:bookmarkEnd w:id="95"/>
      <w:r>
        <w:t xml:space="preserve"> </w:t>
      </w:r>
    </w:p>
    <w:p w14:paraId="2640562F" w14:textId="40689544" w:rsidR="00476918" w:rsidRPr="00884141" w:rsidRDefault="00E076F2" w:rsidP="00CB34BE">
      <w:pPr>
        <w:spacing w:line="360" w:lineRule="auto"/>
        <w:jc w:val="both"/>
        <w:rPr>
          <w:rFonts w:ascii="Arial" w:eastAsia="Arial Unicode MS" w:hAnsi="Arial" w:cs="Arial"/>
          <w:sz w:val="24"/>
          <w:szCs w:val="24"/>
        </w:rPr>
      </w:pPr>
      <w:r w:rsidRPr="00884141">
        <w:rPr>
          <w:rFonts w:ascii="Arial" w:eastAsia="Arial Unicode MS" w:hAnsi="Arial" w:cs="Arial"/>
          <w:sz w:val="24"/>
          <w:szCs w:val="24"/>
        </w:rPr>
        <w:t xml:space="preserve">Platelet function is not </w:t>
      </w:r>
      <w:r w:rsidR="00CB34AE">
        <w:rPr>
          <w:rFonts w:ascii="Arial" w:eastAsia="Arial Unicode MS" w:hAnsi="Arial" w:cs="Arial"/>
          <w:sz w:val="24"/>
          <w:szCs w:val="24"/>
        </w:rPr>
        <w:t>only relevant</w:t>
      </w:r>
      <w:r w:rsidRPr="00884141">
        <w:rPr>
          <w:rFonts w:ascii="Arial" w:eastAsia="Arial Unicode MS" w:hAnsi="Arial" w:cs="Arial"/>
          <w:sz w:val="24"/>
          <w:szCs w:val="24"/>
        </w:rPr>
        <w:t xml:space="preserve"> to haemostasis; platelets are also known to be crucial in immune response and inflammation </w:t>
      </w:r>
      <w:r w:rsidR="00476918" w:rsidRPr="00884141">
        <w:rPr>
          <w:rFonts w:ascii="Arial" w:hAnsi="Arial" w:cs="Arial"/>
          <w:sz w:val="24"/>
          <w:szCs w:val="24"/>
          <w:lang w:val="en"/>
        </w:rPr>
        <w:fldChar w:fldCharType="begin">
          <w:fldData xml:space="preserve">PEVuZE5vdGU+PENpdGU+PEF1dGhvcj5TZW1wbGU8L0F1dGhvcj48WWVhcj4yMDEwPC9ZZWFyPjxS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</w:fldData>
        </w:fldChar>
      </w:r>
      <w:r w:rsidR="00260E31" w:rsidRPr="00884141">
        <w:rPr>
          <w:rFonts w:ascii="Arial" w:hAnsi="Arial" w:cs="Arial"/>
          <w:sz w:val="24"/>
          <w:szCs w:val="24"/>
          <w:lang w:val="en"/>
        </w:rPr>
        <w:instrText xml:space="preserve"> ADDIN EN.CITE </w:instrText>
      </w:r>
      <w:r w:rsidR="00260E31" w:rsidRPr="00884141">
        <w:rPr>
          <w:rFonts w:ascii="Arial" w:hAnsi="Arial" w:cs="Arial"/>
          <w:sz w:val="24"/>
          <w:szCs w:val="24"/>
          <w:lang w:val="en"/>
        </w:rPr>
        <w:fldChar w:fldCharType="begin">
          <w:fldData xml:space="preserve">PEVuZE5vdGU+PENpdGU+PEF1dGhvcj5TZW1wbGU8L0F1dGhvcj48WWVhcj4yMDEwPC9ZZWFyPjxS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</w:fldData>
        </w:fldChar>
      </w:r>
      <w:r w:rsidR="00260E31" w:rsidRPr="00884141">
        <w:rPr>
          <w:rFonts w:ascii="Arial" w:hAnsi="Arial" w:cs="Arial"/>
          <w:sz w:val="24"/>
          <w:szCs w:val="24"/>
          <w:lang w:val="en"/>
        </w:rPr>
        <w:instrText xml:space="preserve"> ADDIN EN.CITE.DATA </w:instrText>
      </w:r>
      <w:r w:rsidR="00260E31" w:rsidRPr="00884141">
        <w:rPr>
          <w:rFonts w:ascii="Arial" w:hAnsi="Arial" w:cs="Arial"/>
          <w:sz w:val="24"/>
          <w:szCs w:val="24"/>
          <w:lang w:val="en"/>
        </w:rPr>
      </w:r>
      <w:r w:rsidR="00260E31" w:rsidRPr="00884141">
        <w:rPr>
          <w:rFonts w:ascii="Arial" w:hAnsi="Arial" w:cs="Arial"/>
          <w:sz w:val="24"/>
          <w:szCs w:val="24"/>
          <w:lang w:val="en"/>
        </w:rPr>
        <w:fldChar w:fldCharType="end"/>
      </w:r>
      <w:r w:rsidR="00476918" w:rsidRPr="00884141">
        <w:rPr>
          <w:rFonts w:ascii="Arial" w:hAnsi="Arial" w:cs="Arial"/>
          <w:sz w:val="24"/>
          <w:szCs w:val="24"/>
          <w:lang w:val="en"/>
        </w:rPr>
      </w:r>
      <w:r w:rsidR="00476918" w:rsidRPr="00884141">
        <w:rPr>
          <w:rFonts w:ascii="Arial" w:hAnsi="Arial" w:cs="Arial"/>
          <w:sz w:val="24"/>
          <w:szCs w:val="24"/>
          <w:lang w:val="en"/>
        </w:rPr>
        <w:fldChar w:fldCharType="separate"/>
      </w:r>
      <w:r w:rsidR="00260E31" w:rsidRPr="00884141">
        <w:rPr>
          <w:rFonts w:ascii="Arial" w:hAnsi="Arial" w:cs="Arial"/>
          <w:noProof/>
          <w:sz w:val="24"/>
          <w:szCs w:val="24"/>
          <w:lang w:val="en"/>
        </w:rPr>
        <w:t>(</w:t>
      </w:r>
      <w:hyperlink w:anchor="_ENREF_263" w:tooltip="Semple, 2010 #258" w:history="1">
        <w:r w:rsidR="00CB34BE" w:rsidRPr="00884141">
          <w:rPr>
            <w:rFonts w:ascii="Arial" w:hAnsi="Arial" w:cs="Arial"/>
            <w:noProof/>
            <w:sz w:val="24"/>
            <w:szCs w:val="24"/>
            <w:lang w:val="en"/>
          </w:rPr>
          <w:t>Semple and Freedman, 2010</w:t>
        </w:r>
      </w:hyperlink>
      <w:r w:rsidR="00260E31" w:rsidRPr="00884141">
        <w:rPr>
          <w:rFonts w:ascii="Arial" w:hAnsi="Arial" w:cs="Arial"/>
          <w:noProof/>
          <w:sz w:val="24"/>
          <w:szCs w:val="24"/>
          <w:lang w:val="en"/>
        </w:rPr>
        <w:t xml:space="preserve">, </w:t>
      </w:r>
      <w:hyperlink w:anchor="_ENREF_264" w:tooltip="Semple, 2011 #259" w:history="1">
        <w:r w:rsidR="00CB34BE" w:rsidRPr="00884141">
          <w:rPr>
            <w:rFonts w:ascii="Arial" w:hAnsi="Arial" w:cs="Arial"/>
            <w:noProof/>
            <w:sz w:val="24"/>
            <w:szCs w:val="24"/>
            <w:lang w:val="en"/>
          </w:rPr>
          <w:t>Semple et al., 2011</w:t>
        </w:r>
      </w:hyperlink>
      <w:r w:rsidR="00260E31" w:rsidRPr="00884141">
        <w:rPr>
          <w:rFonts w:ascii="Arial" w:hAnsi="Arial" w:cs="Arial"/>
          <w:noProof/>
          <w:sz w:val="24"/>
          <w:szCs w:val="24"/>
          <w:lang w:val="en"/>
        </w:rPr>
        <w:t>)</w:t>
      </w:r>
      <w:r w:rsidR="00476918" w:rsidRPr="00884141">
        <w:rPr>
          <w:rFonts w:ascii="Arial" w:hAnsi="Arial" w:cs="Arial"/>
          <w:sz w:val="24"/>
          <w:szCs w:val="24"/>
          <w:lang w:val="en"/>
        </w:rPr>
        <w:fldChar w:fldCharType="end"/>
      </w:r>
      <w:r w:rsidR="00476918" w:rsidRPr="00884141">
        <w:rPr>
          <w:rFonts w:ascii="Arial" w:eastAsia="Arial Unicode MS" w:hAnsi="Arial" w:cs="Arial"/>
          <w:sz w:val="24"/>
          <w:szCs w:val="24"/>
        </w:rPr>
        <w:t xml:space="preserve">. </w:t>
      </w:r>
      <w:r w:rsidR="009B41FB" w:rsidRPr="00884141">
        <w:rPr>
          <w:rFonts w:ascii="Arial" w:eastAsia="Arial Unicode MS" w:hAnsi="Arial" w:cs="Arial"/>
          <w:sz w:val="24"/>
          <w:szCs w:val="24"/>
        </w:rPr>
        <w:t xml:space="preserve">They release </w:t>
      </w:r>
      <w:r w:rsidR="009B41FB" w:rsidRPr="00884141">
        <w:rPr>
          <w:rFonts w:ascii="Arial" w:hAnsi="Arial" w:cs="Arial"/>
          <w:sz w:val="24"/>
          <w:szCs w:val="24"/>
          <w:lang w:val="en"/>
        </w:rPr>
        <w:t>chemokines, growth factors, and angiogenic factors from their granules when activated and this release results in stimulation of other blood cells</w:t>
      </w:r>
      <w:r w:rsidR="00476918" w:rsidRPr="00884141">
        <w:rPr>
          <w:rFonts w:ascii="Arial" w:hAnsi="Arial" w:cs="Arial"/>
          <w:sz w:val="24"/>
          <w:szCs w:val="24"/>
          <w:lang w:val="en"/>
        </w:rPr>
        <w:t xml:space="preserve">. </w:t>
      </w:r>
      <w:r w:rsidR="00476918" w:rsidRPr="00884141">
        <w:rPr>
          <w:rFonts w:ascii="Arial" w:eastAsia="Arial Unicode MS" w:hAnsi="Arial" w:cs="Arial"/>
          <w:sz w:val="24"/>
          <w:szCs w:val="24"/>
        </w:rPr>
        <w:t>P2Y</w:t>
      </w:r>
      <w:r w:rsidR="00476918" w:rsidRPr="00884141">
        <w:rPr>
          <w:rFonts w:ascii="Arial" w:eastAsia="Arial Unicode MS" w:hAnsi="Arial" w:cs="Arial"/>
          <w:sz w:val="24"/>
          <w:szCs w:val="24"/>
          <w:vertAlign w:val="subscript"/>
        </w:rPr>
        <w:t xml:space="preserve">12 </w:t>
      </w:r>
      <w:r w:rsidR="00476918" w:rsidRPr="00884141">
        <w:rPr>
          <w:rFonts w:ascii="Arial" w:eastAsia="Arial Unicode MS" w:hAnsi="Arial" w:cs="Arial"/>
          <w:sz w:val="24"/>
          <w:szCs w:val="24"/>
        </w:rPr>
        <w:t>is known to amplify platelet activation and potentiate granule release. P2Y</w:t>
      </w:r>
      <w:r w:rsidR="00476918" w:rsidRPr="00884141">
        <w:rPr>
          <w:rFonts w:ascii="Arial" w:eastAsia="Arial Unicode MS" w:hAnsi="Arial" w:cs="Arial"/>
          <w:sz w:val="24"/>
          <w:szCs w:val="24"/>
          <w:vertAlign w:val="subscript"/>
        </w:rPr>
        <w:t>12</w:t>
      </w:r>
      <w:r w:rsidR="00476918" w:rsidRPr="00884141">
        <w:rPr>
          <w:rFonts w:ascii="Arial" w:eastAsia="Arial Unicode MS" w:hAnsi="Arial" w:cs="Arial"/>
          <w:sz w:val="24"/>
          <w:szCs w:val="24"/>
        </w:rPr>
        <w:t xml:space="preserve"> inhibitors are used in patients with </w:t>
      </w:r>
      <w:r w:rsidRPr="00884141">
        <w:rPr>
          <w:rFonts w:ascii="Arial" w:eastAsia="Arial Unicode MS" w:hAnsi="Arial" w:cs="Arial"/>
          <w:sz w:val="24"/>
          <w:szCs w:val="24"/>
        </w:rPr>
        <w:t>CVD</w:t>
      </w:r>
      <w:r w:rsidR="00476918" w:rsidRPr="00884141">
        <w:rPr>
          <w:rFonts w:ascii="Arial" w:eastAsia="Arial Unicode MS" w:hAnsi="Arial" w:cs="Arial"/>
          <w:sz w:val="24"/>
          <w:szCs w:val="24"/>
        </w:rPr>
        <w:t xml:space="preserve"> for the secondary prevention of atherothrombotic events and clopidogrel is the most widely used thienopyridine </w:t>
      </w:r>
      <w:r w:rsidR="00476918" w:rsidRPr="00884141">
        <w:rPr>
          <w:rFonts w:ascii="Arial" w:eastAsia="Arial Unicode MS" w:hAnsi="Arial" w:cs="Arial"/>
          <w:sz w:val="24"/>
          <w:szCs w:val="24"/>
        </w:rPr>
        <w:fldChar w:fldCharType="begin"/>
      </w:r>
      <w:r w:rsidR="00C02C9E" w:rsidRPr="00884141">
        <w:rPr>
          <w:rFonts w:ascii="Arial" w:eastAsia="Arial Unicode MS" w:hAnsi="Arial" w:cs="Arial"/>
          <w:sz w:val="24"/>
          <w:szCs w:val="24"/>
        </w:rPr>
        <w:instrText xml:space="preserve"> ADDIN EN.CITE &lt;EndNote&gt;&lt;Cite&gt;&lt;Author&gt;Akinosoglou&lt;/Author&gt;&lt;Year&gt;2014&lt;/Year&gt;&lt;RecNum&gt;239&lt;/RecNum&gt;&lt;DisplayText&gt;(Akinosoglou and Alexopoulos, 2014)&lt;/DisplayText&gt;&lt;record&gt;&lt;rec-number&gt;239&lt;/rec-number&gt;&lt;foreign-keys&gt;&lt;key app="EN" db-id="r592rvd2i0t95sexaf6vt2aks5t0tzpra90z"&gt;239&lt;/key&gt;&lt;/foreign-keys&gt;&lt;ref-type name="Journal Article"&gt;17&lt;/ref-type&gt;&lt;contributors&gt;&lt;authors&gt;&lt;author&gt;Akinosoglou, Karolina&lt;/author&gt;&lt;author&gt;Alexopoulos, Dimitrios&lt;/author&gt;&lt;/authors&gt;&lt;/contributors&gt;&lt;titles&gt;&lt;title&gt;Use of antiplatelet agents in sepsis: A glimpse into the future&lt;/title&gt;&lt;secondary-title&gt;Thrombosis Research&lt;/secondary-title&gt;&lt;/titles&gt;&lt;periodical&gt;&lt;full-title&gt;Thrombosis Research&lt;/full-title&gt;&lt;/periodical&gt;&lt;pages&gt;131-138&lt;/pages&gt;&lt;volume&gt;133&lt;/volume&gt;&lt;number&gt;2&lt;/number&gt;&lt;keywords&gt;&lt;keyword&gt;Antiplatelet agents&lt;/keyword&gt;&lt;keyword&gt;Platelets&lt;/keyword&gt;&lt;keyword&gt;P2Y12 inhibitors&lt;/keyword&gt;&lt;keyword&gt;Sepsis&lt;/keyword&gt;&lt;keyword&gt;GPIIb/IIIa antagonists&lt;/keyword&gt;&lt;/keywords&gt;&lt;dates&gt;&lt;year&gt;2014&lt;/year&gt;&lt;/dates&gt;&lt;isbn&gt;0049-3848&lt;/isbn&gt;&lt;urls&gt;&lt;related-urls&gt;&lt;url&gt;http://www.sciencedirect.com/science/article/pii/S0049384813002806&lt;/url&gt;&lt;/related-urls&gt;&lt;/urls&gt;&lt;electronic-resource-num&gt;http://dx.doi.org/10.1016/j.thromres.2013.07.002&lt;/electronic-resource-num&gt;&lt;/record&gt;&lt;/Cite&gt;&lt;/EndNote&gt;</w:instrText>
      </w:r>
      <w:r w:rsidR="00476918" w:rsidRPr="00884141">
        <w:rPr>
          <w:rFonts w:ascii="Arial" w:eastAsia="Arial Unicode MS" w:hAnsi="Arial" w:cs="Arial"/>
          <w:sz w:val="24"/>
          <w:szCs w:val="24"/>
        </w:rPr>
        <w:fldChar w:fldCharType="separate"/>
      </w:r>
      <w:r w:rsidR="00476918" w:rsidRPr="00884141">
        <w:rPr>
          <w:rFonts w:ascii="Arial" w:eastAsia="Arial Unicode MS" w:hAnsi="Arial" w:cs="Arial"/>
          <w:noProof/>
          <w:sz w:val="24"/>
          <w:szCs w:val="24"/>
        </w:rPr>
        <w:t>(</w:t>
      </w:r>
      <w:hyperlink w:anchor="_ENREF_4" w:tooltip="Akinosoglou, 2014 #239" w:history="1">
        <w:r w:rsidR="00CB34BE" w:rsidRPr="00884141">
          <w:rPr>
            <w:rFonts w:ascii="Arial" w:eastAsia="Arial Unicode MS" w:hAnsi="Arial" w:cs="Arial"/>
            <w:noProof/>
            <w:sz w:val="24"/>
            <w:szCs w:val="24"/>
          </w:rPr>
          <w:t>Akinosoglou and Alexopoulos, 2014</w:t>
        </w:r>
      </w:hyperlink>
      <w:r w:rsidR="00476918" w:rsidRPr="00884141">
        <w:rPr>
          <w:rFonts w:ascii="Arial" w:eastAsia="Arial Unicode MS" w:hAnsi="Arial" w:cs="Arial"/>
          <w:noProof/>
          <w:sz w:val="24"/>
          <w:szCs w:val="24"/>
        </w:rPr>
        <w:t>)</w:t>
      </w:r>
      <w:r w:rsidR="00476918" w:rsidRPr="00884141">
        <w:rPr>
          <w:rFonts w:ascii="Arial" w:eastAsia="Arial Unicode MS" w:hAnsi="Arial" w:cs="Arial"/>
          <w:sz w:val="24"/>
          <w:szCs w:val="24"/>
        </w:rPr>
        <w:fldChar w:fldCharType="end"/>
      </w:r>
      <w:r w:rsidR="00476918" w:rsidRPr="00884141">
        <w:rPr>
          <w:rFonts w:ascii="Arial" w:eastAsia="Arial Unicode MS" w:hAnsi="Arial" w:cs="Arial"/>
          <w:sz w:val="24"/>
          <w:szCs w:val="24"/>
        </w:rPr>
        <w:t xml:space="preserve">. </w:t>
      </w:r>
    </w:p>
    <w:p w14:paraId="0D37023F" w14:textId="77777777" w:rsidR="00476918" w:rsidRPr="00476918" w:rsidRDefault="00476918" w:rsidP="00476918">
      <w:pPr>
        <w:spacing w:line="360" w:lineRule="auto"/>
        <w:jc w:val="both"/>
        <w:rPr>
          <w:rFonts w:asciiTheme="minorBidi" w:eastAsia="Arial Unicode MS" w:hAnsiTheme="minorBidi"/>
          <w:color w:val="2E2E2E"/>
          <w:sz w:val="24"/>
          <w:szCs w:val="24"/>
        </w:rPr>
      </w:pPr>
    </w:p>
    <w:p w14:paraId="125DF512" w14:textId="06720024" w:rsidR="00476918" w:rsidRPr="00884141" w:rsidRDefault="00BE14CD" w:rsidP="00CB34BE">
      <w:pPr>
        <w:spacing w:line="360" w:lineRule="auto"/>
        <w:jc w:val="both"/>
        <w:rPr>
          <w:rFonts w:ascii="Arial" w:hAnsi="Arial" w:cs="Arial"/>
          <w:sz w:val="24"/>
          <w:szCs w:val="24"/>
          <w:lang w:val="en"/>
        </w:rPr>
      </w:pPr>
      <w:r w:rsidRPr="00884141">
        <w:rPr>
          <w:rFonts w:ascii="Arial" w:eastAsia="Arial Unicode MS" w:hAnsi="Arial" w:cs="Arial"/>
          <w:sz w:val="24"/>
          <w:szCs w:val="24"/>
        </w:rPr>
        <w:t>P2Y</w:t>
      </w:r>
      <w:r w:rsidRPr="00884141">
        <w:rPr>
          <w:rFonts w:ascii="Arial" w:eastAsia="Arial Unicode MS" w:hAnsi="Arial" w:cs="Arial"/>
          <w:sz w:val="24"/>
          <w:szCs w:val="24"/>
          <w:vertAlign w:val="subscript"/>
        </w:rPr>
        <w:t xml:space="preserve">12 </w:t>
      </w:r>
      <w:r w:rsidR="00E076F2" w:rsidRPr="00884141">
        <w:rPr>
          <w:rFonts w:ascii="Arial" w:eastAsia="Arial Unicode MS" w:hAnsi="Arial" w:cs="Arial"/>
          <w:sz w:val="24"/>
          <w:szCs w:val="24"/>
        </w:rPr>
        <w:t xml:space="preserve">receptors are important in vascular inflammation and </w:t>
      </w:r>
      <w:r w:rsidR="00CB34AE">
        <w:rPr>
          <w:rFonts w:ascii="Arial" w:eastAsia="Arial Unicode MS" w:hAnsi="Arial" w:cs="Arial"/>
          <w:sz w:val="24"/>
          <w:szCs w:val="24"/>
        </w:rPr>
        <w:t xml:space="preserve">possibly </w:t>
      </w:r>
      <w:r w:rsidR="00E076F2" w:rsidRPr="00884141">
        <w:rPr>
          <w:rFonts w:ascii="Arial" w:eastAsia="Arial Unicode MS" w:hAnsi="Arial" w:cs="Arial"/>
          <w:sz w:val="24"/>
          <w:szCs w:val="24"/>
        </w:rPr>
        <w:t>asthma.</w:t>
      </w:r>
      <w:r w:rsidR="00476918" w:rsidRPr="00884141">
        <w:rPr>
          <w:rFonts w:ascii="Arial" w:hAnsi="Arial" w:cs="Arial"/>
          <w:sz w:val="24"/>
          <w:szCs w:val="24"/>
          <w:lang w:val="en"/>
        </w:rPr>
        <w:t xml:space="preserve"> </w:t>
      </w:r>
      <w:r w:rsidR="00476918" w:rsidRPr="00884141">
        <w:rPr>
          <w:rFonts w:ascii="Arial" w:eastAsia="Arial Unicode MS" w:hAnsi="Arial" w:cs="Arial"/>
          <w:sz w:val="24"/>
          <w:szCs w:val="24"/>
        </w:rPr>
        <w:t xml:space="preserve">For instance, </w:t>
      </w:r>
      <w:r w:rsidR="00CB34AE">
        <w:rPr>
          <w:rFonts w:ascii="Arial" w:eastAsia="Arial Unicode MS" w:hAnsi="Arial" w:cs="Arial"/>
          <w:sz w:val="24"/>
          <w:szCs w:val="24"/>
        </w:rPr>
        <w:t xml:space="preserve">investigations of </w:t>
      </w:r>
      <w:r w:rsidRPr="00884141">
        <w:rPr>
          <w:rFonts w:ascii="Arial" w:eastAsia="Calibri" w:hAnsi="Arial" w:cs="Arial"/>
          <w:sz w:val="24"/>
          <w:szCs w:val="24"/>
          <w:shd w:val="clear" w:color="auto" w:fill="FFFFFE"/>
        </w:rPr>
        <w:t>the role of P2Y</w:t>
      </w:r>
      <w:r w:rsidRPr="00884141">
        <w:rPr>
          <w:rFonts w:ascii="Arial" w:eastAsia="Calibri" w:hAnsi="Arial" w:cs="Arial"/>
          <w:sz w:val="24"/>
          <w:szCs w:val="24"/>
          <w:bdr w:val="none" w:sz="0" w:space="0" w:color="auto" w:frame="1"/>
          <w:shd w:val="clear" w:color="auto" w:fill="FFFFFE"/>
          <w:vertAlign w:val="subscript"/>
        </w:rPr>
        <w:t>12</w:t>
      </w:r>
      <w:r w:rsidRPr="00884141">
        <w:rPr>
          <w:rFonts w:ascii="Arial" w:eastAsia="Calibri" w:hAnsi="Arial" w:cs="Arial"/>
          <w:sz w:val="24"/>
          <w:szCs w:val="24"/>
          <w:shd w:val="clear" w:color="auto" w:fill="FFFFFE"/>
        </w:rPr>
        <w:t> in a mouse model of atherogenesis showed </w:t>
      </w:r>
      <w:r w:rsidRPr="00884141">
        <w:rPr>
          <w:rFonts w:ascii="Arial" w:eastAsia="Calibri" w:hAnsi="Arial" w:cs="Arial"/>
          <w:sz w:val="24"/>
          <w:szCs w:val="24"/>
        </w:rPr>
        <w:t>that the P2Y</w:t>
      </w:r>
      <w:r w:rsidRPr="00884141">
        <w:rPr>
          <w:rFonts w:ascii="Arial" w:eastAsia="Calibri" w:hAnsi="Arial" w:cs="Arial"/>
          <w:sz w:val="24"/>
          <w:szCs w:val="24"/>
          <w:vertAlign w:val="subscript"/>
        </w:rPr>
        <w:t>12</w:t>
      </w:r>
      <w:r w:rsidRPr="00884141">
        <w:rPr>
          <w:rFonts w:ascii="Arial" w:eastAsia="Calibri" w:hAnsi="Arial" w:cs="Arial"/>
          <w:sz w:val="24"/>
          <w:szCs w:val="24"/>
        </w:rPr>
        <w:t xml:space="preserve"> receptor</w:t>
      </w:r>
      <w:r w:rsidR="004E3191" w:rsidRPr="00884141">
        <w:rPr>
          <w:rFonts w:ascii="Arial" w:eastAsia="Calibri" w:hAnsi="Arial" w:cs="Arial"/>
          <w:sz w:val="24"/>
          <w:szCs w:val="24"/>
        </w:rPr>
        <w:t>s</w:t>
      </w:r>
      <w:r w:rsidRPr="00884141">
        <w:rPr>
          <w:rFonts w:ascii="Arial" w:eastAsia="Calibri" w:hAnsi="Arial" w:cs="Arial"/>
          <w:sz w:val="24"/>
          <w:szCs w:val="24"/>
        </w:rPr>
        <w:t xml:space="preserve"> are involved in </w:t>
      </w:r>
      <w:r w:rsidRPr="00884141">
        <w:rPr>
          <w:rFonts w:ascii="Arial" w:eastAsia="Calibri" w:hAnsi="Arial" w:cs="Arial"/>
          <w:sz w:val="24"/>
          <w:szCs w:val="24"/>
          <w:shd w:val="clear" w:color="auto" w:fill="FFFFFE"/>
        </w:rPr>
        <w:t xml:space="preserve">atheroma formation </w:t>
      </w:r>
      <w:r w:rsidRPr="00884141">
        <w:rPr>
          <w:rFonts w:ascii="Arial" w:eastAsia="Calibri" w:hAnsi="Arial" w:cs="Arial"/>
          <w:sz w:val="24"/>
          <w:szCs w:val="24"/>
          <w:shd w:val="clear" w:color="auto" w:fill="FFFFFE"/>
        </w:rPr>
        <w:fldChar w:fldCharType="begin">
          <w:fldData xml:space="preserve">PEVuZE5vdGU+PENpdGU+PEF1dGhvcj5MaTwvQXV0aG9yPjxZZWFyPjIwMTI8L1llYXI+PFJlY051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</w:fldData>
        </w:fldChar>
      </w:r>
      <w:r w:rsidR="003D30C5" w:rsidRPr="00884141">
        <w:rPr>
          <w:rFonts w:ascii="Arial" w:eastAsia="Calibri" w:hAnsi="Arial" w:cs="Arial"/>
          <w:sz w:val="24"/>
          <w:szCs w:val="24"/>
          <w:shd w:val="clear" w:color="auto" w:fill="FFFFFE"/>
        </w:rPr>
        <w:instrText xml:space="preserve"> ADDIN EN.CITE </w:instrText>
      </w:r>
      <w:r w:rsidR="003D30C5" w:rsidRPr="00884141">
        <w:rPr>
          <w:rFonts w:ascii="Arial" w:eastAsia="Calibri" w:hAnsi="Arial" w:cs="Arial"/>
          <w:sz w:val="24"/>
          <w:szCs w:val="24"/>
          <w:shd w:val="clear" w:color="auto" w:fill="FFFFFE"/>
        </w:rPr>
        <w:fldChar w:fldCharType="begin">
          <w:fldData xml:space="preserve">PEVuZE5vdGU+PENpdGU+PEF1dGhvcj5MaTwvQXV0aG9yPjxZZWFyPjIwMTI8L1llYXI+PFJlY051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</w:fldData>
        </w:fldChar>
      </w:r>
      <w:r w:rsidR="003D30C5" w:rsidRPr="00884141">
        <w:rPr>
          <w:rFonts w:ascii="Arial" w:eastAsia="Calibri" w:hAnsi="Arial" w:cs="Arial"/>
          <w:sz w:val="24"/>
          <w:szCs w:val="24"/>
          <w:shd w:val="clear" w:color="auto" w:fill="FFFFFE"/>
        </w:rPr>
        <w:instrText xml:space="preserve"> ADDIN EN.CITE.DATA </w:instrText>
      </w:r>
      <w:r w:rsidR="003D30C5" w:rsidRPr="00884141">
        <w:rPr>
          <w:rFonts w:ascii="Arial" w:eastAsia="Calibri" w:hAnsi="Arial" w:cs="Arial"/>
          <w:sz w:val="24"/>
          <w:szCs w:val="24"/>
          <w:shd w:val="clear" w:color="auto" w:fill="FFFFFE"/>
        </w:rPr>
      </w:r>
      <w:r w:rsidR="003D30C5" w:rsidRPr="00884141">
        <w:rPr>
          <w:rFonts w:ascii="Arial" w:eastAsia="Calibri" w:hAnsi="Arial" w:cs="Arial"/>
          <w:sz w:val="24"/>
          <w:szCs w:val="24"/>
          <w:shd w:val="clear" w:color="auto" w:fill="FFFFFE"/>
        </w:rPr>
        <w:fldChar w:fldCharType="end"/>
      </w:r>
      <w:r w:rsidRPr="00884141">
        <w:rPr>
          <w:rFonts w:ascii="Arial" w:eastAsia="Calibri" w:hAnsi="Arial" w:cs="Arial"/>
          <w:sz w:val="24"/>
          <w:szCs w:val="24"/>
          <w:shd w:val="clear" w:color="auto" w:fill="FFFFFE"/>
        </w:rPr>
      </w:r>
      <w:r w:rsidRPr="00884141">
        <w:rPr>
          <w:rFonts w:ascii="Arial" w:eastAsia="Calibri" w:hAnsi="Arial" w:cs="Arial"/>
          <w:sz w:val="24"/>
          <w:szCs w:val="24"/>
          <w:shd w:val="clear" w:color="auto" w:fill="FFFFFE"/>
        </w:rPr>
        <w:fldChar w:fldCharType="separate"/>
      </w:r>
      <w:r w:rsidR="003F0653" w:rsidRPr="00884141">
        <w:rPr>
          <w:rFonts w:ascii="Arial" w:eastAsia="Calibri" w:hAnsi="Arial" w:cs="Arial"/>
          <w:noProof/>
          <w:sz w:val="24"/>
          <w:szCs w:val="24"/>
          <w:shd w:val="clear" w:color="auto" w:fill="FFFFFE"/>
        </w:rPr>
        <w:t>(</w:t>
      </w:r>
      <w:hyperlink w:anchor="_ENREF_169" w:tooltip="Li, 2012 #343" w:history="1">
        <w:r w:rsidR="00CB34BE" w:rsidRPr="00884141">
          <w:rPr>
            <w:rFonts w:ascii="Arial" w:eastAsia="Calibri" w:hAnsi="Arial" w:cs="Arial"/>
            <w:noProof/>
            <w:sz w:val="24"/>
            <w:szCs w:val="24"/>
            <w:shd w:val="clear" w:color="auto" w:fill="FFFFFE"/>
          </w:rPr>
          <w:t>Li et al., 2012</w:t>
        </w:r>
      </w:hyperlink>
      <w:r w:rsidR="003F0653" w:rsidRPr="00884141">
        <w:rPr>
          <w:rFonts w:ascii="Arial" w:eastAsia="Calibri" w:hAnsi="Arial" w:cs="Arial"/>
          <w:noProof/>
          <w:sz w:val="24"/>
          <w:szCs w:val="24"/>
          <w:shd w:val="clear" w:color="auto" w:fill="FFFFFE"/>
        </w:rPr>
        <w:t xml:space="preserve">, </w:t>
      </w:r>
      <w:hyperlink w:anchor="_ENREF_320" w:tooltip="West, 2014 #344" w:history="1">
        <w:r w:rsidR="00CB34BE" w:rsidRPr="00884141">
          <w:rPr>
            <w:rFonts w:ascii="Arial" w:eastAsia="Calibri" w:hAnsi="Arial" w:cs="Arial"/>
            <w:noProof/>
            <w:sz w:val="24"/>
            <w:szCs w:val="24"/>
            <w:shd w:val="clear" w:color="auto" w:fill="FFFFFE"/>
          </w:rPr>
          <w:t>West et al., 2014</w:t>
        </w:r>
      </w:hyperlink>
      <w:r w:rsidR="003F0653" w:rsidRPr="00884141">
        <w:rPr>
          <w:rFonts w:ascii="Arial" w:eastAsia="Calibri" w:hAnsi="Arial" w:cs="Arial"/>
          <w:noProof/>
          <w:sz w:val="24"/>
          <w:szCs w:val="24"/>
          <w:shd w:val="clear" w:color="auto" w:fill="FFFFFE"/>
        </w:rPr>
        <w:t>)</w:t>
      </w:r>
      <w:r w:rsidRPr="00884141">
        <w:rPr>
          <w:rFonts w:ascii="Arial" w:eastAsia="Calibri" w:hAnsi="Arial" w:cs="Arial"/>
          <w:sz w:val="24"/>
          <w:szCs w:val="24"/>
          <w:shd w:val="clear" w:color="auto" w:fill="FFFFFE"/>
        </w:rPr>
        <w:fldChar w:fldCharType="end"/>
      </w:r>
      <w:r w:rsidR="00D63CC5" w:rsidRPr="00884141">
        <w:rPr>
          <w:rFonts w:ascii="Arial" w:eastAsia="Calibri" w:hAnsi="Arial" w:cs="Arial"/>
          <w:sz w:val="24"/>
          <w:szCs w:val="24"/>
          <w:shd w:val="clear" w:color="auto" w:fill="FFFFFE"/>
        </w:rPr>
        <w:t xml:space="preserve">. </w:t>
      </w:r>
      <w:r w:rsidR="004E3191" w:rsidRPr="00884141">
        <w:rPr>
          <w:rFonts w:ascii="Arial" w:eastAsia="Calibri" w:hAnsi="Arial" w:cs="Arial"/>
          <w:sz w:val="24"/>
          <w:szCs w:val="24"/>
          <w:shd w:val="clear" w:color="auto" w:fill="FFFFFF"/>
        </w:rPr>
        <w:t>An investigation of the involvement of P2Y</w:t>
      </w:r>
      <w:r w:rsidR="004E3191" w:rsidRPr="00884141">
        <w:rPr>
          <w:rFonts w:ascii="Arial" w:eastAsia="Calibri" w:hAnsi="Arial" w:cs="Arial"/>
          <w:sz w:val="24"/>
          <w:szCs w:val="24"/>
          <w:shd w:val="clear" w:color="auto" w:fill="FFFFFF"/>
          <w:vertAlign w:val="subscript"/>
        </w:rPr>
        <w:t>12</w:t>
      </w:r>
      <w:r w:rsidR="004E3191" w:rsidRPr="00884141">
        <w:rPr>
          <w:rFonts w:ascii="Arial" w:eastAsia="Calibri" w:hAnsi="Arial" w:cs="Arial"/>
          <w:sz w:val="24"/>
          <w:szCs w:val="24"/>
          <w:shd w:val="clear" w:color="auto" w:fill="FFFFFF"/>
        </w:rPr>
        <w:t xml:space="preserve"> receptor signalling in human asthma observed that single nucleotide polymorphisms of </w:t>
      </w:r>
      <w:r w:rsidR="004E3191" w:rsidRPr="00884141">
        <w:rPr>
          <w:rFonts w:ascii="Arial" w:eastAsia="Calibri" w:hAnsi="Arial" w:cs="Arial"/>
          <w:sz w:val="24"/>
          <w:szCs w:val="24"/>
          <w:lang w:val="en"/>
        </w:rPr>
        <w:t>the P2Y</w:t>
      </w:r>
      <w:r w:rsidR="004E3191" w:rsidRPr="00884141">
        <w:rPr>
          <w:rFonts w:ascii="Arial" w:eastAsia="Calibri" w:hAnsi="Arial" w:cs="Arial"/>
          <w:sz w:val="24"/>
          <w:szCs w:val="24"/>
          <w:vertAlign w:val="subscript"/>
          <w:lang w:val="en"/>
        </w:rPr>
        <w:t>12</w:t>
      </w:r>
      <w:r w:rsidR="004E3191" w:rsidRPr="00884141">
        <w:rPr>
          <w:rFonts w:ascii="Arial" w:eastAsia="Calibri" w:hAnsi="Arial" w:cs="Arial"/>
          <w:sz w:val="24"/>
          <w:szCs w:val="24"/>
          <w:lang w:val="en"/>
        </w:rPr>
        <w:t xml:space="preserve"> receptor gene </w:t>
      </w:r>
      <w:r w:rsidR="004E3191" w:rsidRPr="00884141">
        <w:rPr>
          <w:rFonts w:ascii="Arial" w:eastAsia="Calibri" w:hAnsi="Arial" w:cs="Arial"/>
          <w:sz w:val="24"/>
          <w:szCs w:val="24"/>
          <w:shd w:val="clear" w:color="auto" w:fill="FFFFFF"/>
        </w:rPr>
        <w:t>were associated with altered lung function in a cohort of asthmatic children</w:t>
      </w:r>
      <w:r w:rsidR="00D63CC5" w:rsidRPr="00884141">
        <w:rPr>
          <w:rStyle w:val="apple-converted-space"/>
          <w:rFonts w:ascii="Arial" w:hAnsi="Arial" w:cs="Arial"/>
          <w:sz w:val="24"/>
          <w:szCs w:val="24"/>
          <w:shd w:val="clear" w:color="auto" w:fill="FFFFFF"/>
        </w:rPr>
        <w:t xml:space="preserve"> </w:t>
      </w:r>
      <w:r w:rsidR="00476918" w:rsidRPr="00884141">
        <w:rPr>
          <w:rFonts w:ascii="Arial" w:hAnsi="Arial" w:cs="Arial"/>
          <w:sz w:val="24"/>
          <w:szCs w:val="24"/>
          <w:lang w:val="en"/>
        </w:rPr>
        <w:fldChar w:fldCharType="begin"/>
      </w:r>
      <w:r w:rsidR="00260E31" w:rsidRPr="00884141">
        <w:rPr>
          <w:rFonts w:ascii="Arial" w:hAnsi="Arial" w:cs="Arial"/>
          <w:sz w:val="24"/>
          <w:szCs w:val="24"/>
          <w:lang w:val="en"/>
        </w:rPr>
        <w:instrText xml:space="preserve"> ADDIN EN.CITE &lt;EndNote&gt;&lt;Cite&gt;&lt;Author&gt;Bunyavanich&lt;/Author&gt;&lt;Year&gt;2012&lt;/Year&gt;&lt;RecNum&gt;242&lt;/RecNum&gt;&lt;DisplayText&gt;(Bunyavanich et al., 2012)&lt;/DisplayText&gt;&lt;record&gt;&lt;rec-number&gt;242&lt;/rec-number&gt;&lt;foreign-keys&gt;&lt;key app="EN" db-id="r592rvd2i0t95sexaf6vt2aks5t0tzpra90z"&gt;242&lt;/key&gt;&lt;/foreign-keys&gt;&lt;ref-type name="Journal Article"&gt;17&lt;/ref-type&gt;&lt;contributors&gt;&lt;authors&gt;&lt;author&gt;Bunyavanich, S.&lt;/author&gt;&lt;author&gt;Boyce, J. A.&lt;/author&gt;&lt;author&gt;Raby, B. A.&lt;/author&gt;&lt;author&gt;Weiss, S. T.&lt;/author&gt;&lt;/authors&gt;&lt;/contributors&gt;&lt;titles&gt;&lt;title&gt;Gene-by-environment effect of house dust mite on purinergic receptor P2Y12 (P2RY12) and lung function in children with asthma&lt;/title&gt;&lt;secondary-title&gt;Clinical &amp;amp; Experimental Allergy&lt;/secondary-title&gt;&lt;/titles&gt;&lt;periodical&gt;&lt;full-title&gt;Clinical &amp;amp; Experimental Allergy&lt;/full-title&gt;&lt;/periodical&gt;&lt;pages&gt;229-237&lt;/pages&gt;&lt;volume&gt;42&lt;/volume&gt;&lt;number&gt;2&lt;/number&gt;&lt;keywords&gt;&lt;keyword&gt;asthma&lt;/keyword&gt;&lt;keyword&gt;house dust mite&lt;/keyword&gt;&lt;keyword&gt;leukotriene&lt;/keyword&gt;&lt;keyword&gt;lung function&lt;/keyword&gt;&lt;keyword&gt;purinergic receptor&lt;/keyword&gt;&lt;/keywords&gt;&lt;dates&gt;&lt;year&gt;2012&lt;/year&gt;&lt;/dates&gt;&lt;isbn&gt;1365-2222&lt;/isbn&gt;&lt;urls&gt;&lt;related-urls&gt;&lt;url&gt;http://dx.doi.org/10.1111/j.1365-2222.2011.03874.x&lt;/url&gt;&lt;/related-urls&gt;&lt;/urls&gt;&lt;electronic-resource-num&gt;10.1111/j.1365-2222.2011.03874.x&lt;/electronic-resource-num&gt;&lt;/record&gt;&lt;/Cite&gt;&lt;/EndNote&gt;</w:instrText>
      </w:r>
      <w:r w:rsidR="00476918" w:rsidRPr="00884141">
        <w:rPr>
          <w:rFonts w:ascii="Arial" w:hAnsi="Arial" w:cs="Arial"/>
          <w:sz w:val="24"/>
          <w:szCs w:val="24"/>
          <w:lang w:val="en"/>
        </w:rPr>
        <w:fldChar w:fldCharType="separate"/>
      </w:r>
      <w:r w:rsidR="00260E31" w:rsidRPr="00884141">
        <w:rPr>
          <w:rFonts w:ascii="Arial" w:hAnsi="Arial" w:cs="Arial"/>
          <w:noProof/>
          <w:sz w:val="24"/>
          <w:szCs w:val="24"/>
          <w:lang w:val="en"/>
        </w:rPr>
        <w:t>(</w:t>
      </w:r>
      <w:hyperlink w:anchor="_ENREF_42" w:tooltip="Bunyavanich, 2012 #242" w:history="1">
        <w:r w:rsidR="00CB34BE" w:rsidRPr="00884141">
          <w:rPr>
            <w:rFonts w:ascii="Arial" w:hAnsi="Arial" w:cs="Arial"/>
            <w:noProof/>
            <w:sz w:val="24"/>
            <w:szCs w:val="24"/>
            <w:lang w:val="en"/>
          </w:rPr>
          <w:t>Bunyavanich et al., 2012</w:t>
        </w:r>
      </w:hyperlink>
      <w:r w:rsidR="00260E31" w:rsidRPr="00884141">
        <w:rPr>
          <w:rFonts w:ascii="Arial" w:hAnsi="Arial" w:cs="Arial"/>
          <w:noProof/>
          <w:sz w:val="24"/>
          <w:szCs w:val="24"/>
          <w:lang w:val="en"/>
        </w:rPr>
        <w:t>)</w:t>
      </w:r>
      <w:r w:rsidR="00476918" w:rsidRPr="00884141">
        <w:rPr>
          <w:rFonts w:ascii="Arial" w:hAnsi="Arial" w:cs="Arial"/>
          <w:sz w:val="24"/>
          <w:szCs w:val="24"/>
          <w:lang w:val="en"/>
        </w:rPr>
        <w:fldChar w:fldCharType="end"/>
      </w:r>
      <w:r w:rsidR="00D63CC5" w:rsidRPr="00884141">
        <w:rPr>
          <w:rFonts w:ascii="Arial" w:hAnsi="Arial" w:cs="Arial"/>
          <w:sz w:val="24"/>
          <w:szCs w:val="24"/>
          <w:lang w:val="en"/>
        </w:rPr>
        <w:t xml:space="preserve">. </w:t>
      </w:r>
      <w:r w:rsidR="00337FE9">
        <w:rPr>
          <w:rFonts w:ascii="Arial" w:hAnsi="Arial" w:cs="Arial"/>
          <w:sz w:val="24"/>
          <w:szCs w:val="24"/>
        </w:rPr>
        <w:t xml:space="preserve">Another study suggested that </w:t>
      </w:r>
      <w:r w:rsidR="00337FE9" w:rsidRPr="00884141">
        <w:rPr>
          <w:rFonts w:ascii="Arial" w:eastAsia="Calibri" w:hAnsi="Arial" w:cs="Arial"/>
          <w:sz w:val="24"/>
          <w:szCs w:val="24"/>
          <w:lang w:val="en"/>
        </w:rPr>
        <w:t>P2Y</w:t>
      </w:r>
      <w:r w:rsidR="00337FE9" w:rsidRPr="00884141">
        <w:rPr>
          <w:rFonts w:ascii="Arial" w:eastAsia="Calibri" w:hAnsi="Arial" w:cs="Arial"/>
          <w:sz w:val="24"/>
          <w:szCs w:val="24"/>
          <w:vertAlign w:val="subscript"/>
          <w:lang w:val="en"/>
        </w:rPr>
        <w:t>12</w:t>
      </w:r>
      <w:r w:rsidR="00337FE9" w:rsidRPr="00884141">
        <w:rPr>
          <w:rFonts w:ascii="Arial" w:eastAsia="Calibri" w:hAnsi="Arial" w:cs="Arial"/>
          <w:sz w:val="24"/>
          <w:szCs w:val="24"/>
          <w:lang w:val="en"/>
        </w:rPr>
        <w:t xml:space="preserve"> is required for </w:t>
      </w:r>
      <w:r w:rsidR="00337FE9" w:rsidRPr="004302A6">
        <w:rPr>
          <w:rFonts w:ascii="Arial" w:eastAsia="Calibri" w:hAnsi="Arial" w:cs="Arial"/>
          <w:sz w:val="24"/>
          <w:szCs w:val="24"/>
          <w:lang w:val="en"/>
        </w:rPr>
        <w:t>leukotriene E4 (LTE</w:t>
      </w:r>
      <w:r w:rsidR="00337FE9" w:rsidRPr="004302A6">
        <w:rPr>
          <w:rFonts w:ascii="Arial" w:eastAsia="Calibri" w:hAnsi="Arial" w:cs="Arial"/>
          <w:sz w:val="24"/>
          <w:szCs w:val="24"/>
          <w:vertAlign w:val="subscript"/>
          <w:lang w:val="en"/>
        </w:rPr>
        <w:t>4</w:t>
      </w:r>
      <w:r w:rsidR="00337FE9" w:rsidRPr="004302A6">
        <w:rPr>
          <w:rFonts w:ascii="Arial" w:eastAsia="Calibri" w:hAnsi="Arial" w:cs="Arial"/>
          <w:sz w:val="24"/>
          <w:szCs w:val="24"/>
          <w:lang w:val="en"/>
        </w:rPr>
        <w:t>)</w:t>
      </w:r>
      <w:r w:rsidR="00337FE9" w:rsidRPr="00884141">
        <w:rPr>
          <w:rFonts w:ascii="Arial" w:eastAsia="Calibri" w:hAnsi="Arial" w:cs="Arial"/>
          <w:sz w:val="24"/>
          <w:szCs w:val="24"/>
          <w:lang w:val="en"/>
        </w:rPr>
        <w:t>-mediated pulmonary inflammation</w:t>
      </w:r>
      <w:r w:rsidR="00476918" w:rsidRPr="00884141">
        <w:rPr>
          <w:rFonts w:ascii="Arial" w:hAnsi="Arial" w:cs="Arial"/>
          <w:sz w:val="24"/>
          <w:szCs w:val="24"/>
          <w:lang w:val="en"/>
        </w:rPr>
        <w:t xml:space="preserve"> </w:t>
      </w:r>
      <w:r w:rsidR="00476918" w:rsidRPr="00884141">
        <w:rPr>
          <w:rFonts w:ascii="Arial" w:hAnsi="Arial" w:cs="Arial"/>
          <w:sz w:val="24"/>
          <w:szCs w:val="24"/>
          <w:lang w:val="en"/>
        </w:rPr>
        <w:fldChar w:fldCharType="begin"/>
      </w:r>
      <w:r w:rsidR="00260E31" w:rsidRPr="00884141">
        <w:rPr>
          <w:rFonts w:ascii="Arial" w:hAnsi="Arial" w:cs="Arial"/>
          <w:sz w:val="24"/>
          <w:szCs w:val="24"/>
          <w:lang w:val="en"/>
        </w:rPr>
        <w:instrText xml:space="preserve"> ADDIN EN.CITE &lt;EndNote&gt;&lt;Cite&gt;&lt;Author&gt;Paruchuri&lt;/Author&gt;&lt;Year&gt;2009&lt;/Year&gt;&lt;RecNum&gt;304&lt;/RecNum&gt;&lt;DisplayText&gt;(Paruchuri et al., 2009)&lt;/DisplayText&gt;&lt;record&gt;&lt;rec-number&gt;304&lt;/rec-number&gt;&lt;foreign-keys&gt;&lt;key app="EN" db-id="0dvs2w2purpvt3e095wpsxwdewfavxvtxpee" timestamp="1416922886"&gt;304&lt;/key&gt;&lt;/foreign-keys&gt;&lt;ref-type name="Journal Article"&gt;17&lt;/ref-type&gt;&lt;contributors&gt;&lt;authors&gt;&lt;author&gt;Paruchuri, Sailaja&lt;/author&gt;&lt;author&gt;Tashimo, Hiroyuki&lt;/author&gt;&lt;author&gt;Feng, Chunli&lt;/author&gt;&lt;author&gt;Maekawa, Akiko&lt;/author&gt;&lt;author&gt;Xing, Wei&lt;/author&gt;&lt;author&gt;Jiang, Yongfeng&lt;/author&gt;&lt;author&gt;Kanaoka, Yoshihide&lt;/author&gt;&lt;author&gt;Conley, Pamela&lt;/author&gt;&lt;author&gt;Boyce, Joshua A.&lt;/author&gt;&lt;/authors&gt;&lt;/contributors&gt;&lt;titles&gt;&lt;title&gt;Leukotriene E4–induced pulmonary inflammation is mediated by the P2Y12 receptor&lt;/title&gt;&lt;secondary-title&gt;The Journal of Experimental Medicine&lt;/secondary-title&gt;&lt;/titles&gt;&lt;periodical&gt;&lt;full-title&gt;The Journal of Experimental Medicine&lt;/full-title&gt;&lt;/periodical&gt;&lt;pages&gt;2543-2555&lt;/pages&gt;&lt;volume&gt;206&lt;/volume&gt;&lt;number&gt;11&lt;/number&gt;&lt;dates&gt;&lt;year&gt;2009&lt;/year&gt;&lt;pub-dates&gt;&lt;date&gt;October 26, 2009&lt;/date&gt;&lt;/pub-dates&gt;&lt;/dates&gt;&lt;urls&gt;&lt;related-urls&gt;&lt;url&gt;http://jem.rupress.org/content/206/11/2543.abstract&lt;/url&gt;&lt;/related-urls&gt;&lt;/urls&gt;&lt;electronic-resource-num&gt;10.1084/jem.20091240&lt;/electronic-resource-num&gt;&lt;/record&gt;&lt;/Cite&gt;&lt;/EndNote&gt;</w:instrText>
      </w:r>
      <w:r w:rsidR="00476918" w:rsidRPr="00884141">
        <w:rPr>
          <w:rFonts w:ascii="Arial" w:hAnsi="Arial" w:cs="Arial"/>
          <w:sz w:val="24"/>
          <w:szCs w:val="24"/>
          <w:lang w:val="en"/>
        </w:rPr>
        <w:fldChar w:fldCharType="separate"/>
      </w:r>
      <w:r w:rsidR="00260E31" w:rsidRPr="00884141">
        <w:rPr>
          <w:rFonts w:ascii="Arial" w:hAnsi="Arial" w:cs="Arial"/>
          <w:noProof/>
          <w:sz w:val="24"/>
          <w:szCs w:val="24"/>
          <w:lang w:val="en"/>
        </w:rPr>
        <w:t>(</w:t>
      </w:r>
      <w:hyperlink w:anchor="_ENREF_229" w:tooltip="Paruchuri, 2009 #304" w:history="1">
        <w:r w:rsidR="00CB34BE" w:rsidRPr="00884141">
          <w:rPr>
            <w:rFonts w:ascii="Arial" w:hAnsi="Arial" w:cs="Arial"/>
            <w:noProof/>
            <w:sz w:val="24"/>
            <w:szCs w:val="24"/>
            <w:lang w:val="en"/>
          </w:rPr>
          <w:t>Paruchuri et al., 2009</w:t>
        </w:r>
      </w:hyperlink>
      <w:r w:rsidR="00260E31" w:rsidRPr="00884141">
        <w:rPr>
          <w:rFonts w:ascii="Arial" w:hAnsi="Arial" w:cs="Arial"/>
          <w:noProof/>
          <w:sz w:val="24"/>
          <w:szCs w:val="24"/>
          <w:lang w:val="en"/>
        </w:rPr>
        <w:t>)</w:t>
      </w:r>
      <w:r w:rsidR="00476918" w:rsidRPr="00884141">
        <w:rPr>
          <w:rFonts w:ascii="Arial" w:hAnsi="Arial" w:cs="Arial"/>
          <w:sz w:val="24"/>
          <w:szCs w:val="24"/>
          <w:lang w:val="en"/>
        </w:rPr>
        <w:fldChar w:fldCharType="end"/>
      </w:r>
      <w:r w:rsidR="00476918" w:rsidRPr="00884141">
        <w:rPr>
          <w:rFonts w:ascii="Arial" w:hAnsi="Arial" w:cs="Arial"/>
          <w:sz w:val="24"/>
          <w:szCs w:val="24"/>
          <w:lang w:val="en"/>
        </w:rPr>
        <w:t xml:space="preserve">. </w:t>
      </w:r>
      <w:r w:rsidR="00337FE9">
        <w:rPr>
          <w:rFonts w:ascii="Arial" w:hAnsi="Arial" w:cs="Arial"/>
          <w:sz w:val="24"/>
          <w:szCs w:val="24"/>
        </w:rPr>
        <w:t>This</w:t>
      </w:r>
      <w:r w:rsidR="00337FE9" w:rsidRPr="004302A6">
        <w:rPr>
          <w:rFonts w:ascii="Arial" w:hAnsi="Arial" w:cs="Arial"/>
          <w:sz w:val="24"/>
          <w:szCs w:val="24"/>
        </w:rPr>
        <w:t xml:space="preserve"> study showed that inhalation of </w:t>
      </w:r>
      <w:r w:rsidR="00337FE9" w:rsidRPr="004302A6">
        <w:rPr>
          <w:rFonts w:ascii="Arial" w:eastAsia="Calibri" w:hAnsi="Arial" w:cs="Arial"/>
          <w:sz w:val="24"/>
          <w:szCs w:val="24"/>
          <w:lang w:val="en"/>
        </w:rPr>
        <w:t>(LTE</w:t>
      </w:r>
      <w:r w:rsidR="00337FE9" w:rsidRPr="004302A6">
        <w:rPr>
          <w:rFonts w:ascii="Arial" w:eastAsia="Calibri" w:hAnsi="Arial" w:cs="Arial"/>
          <w:sz w:val="24"/>
          <w:szCs w:val="24"/>
          <w:vertAlign w:val="subscript"/>
          <w:lang w:val="en"/>
        </w:rPr>
        <w:t>4</w:t>
      </w:r>
      <w:r w:rsidR="00337FE9" w:rsidRPr="004302A6">
        <w:rPr>
          <w:rFonts w:ascii="Arial" w:eastAsia="Calibri" w:hAnsi="Arial" w:cs="Arial"/>
          <w:sz w:val="24"/>
          <w:szCs w:val="24"/>
          <w:lang w:val="en"/>
        </w:rPr>
        <w:t xml:space="preserve">) to </w:t>
      </w:r>
      <w:r w:rsidR="00337FE9" w:rsidRPr="004302A6">
        <w:rPr>
          <w:rFonts w:ascii="Arial" w:hAnsi="Arial" w:cs="Arial"/>
          <w:color w:val="111111"/>
          <w:sz w:val="24"/>
          <w:szCs w:val="24"/>
          <w:shd w:val="clear" w:color="auto" w:fill="FFFFFF"/>
        </w:rPr>
        <w:t xml:space="preserve">sensitized mice potentiates eosinophilia, goblet cell metaplasia, and expression of interleukin-13. </w:t>
      </w:r>
      <w:hyperlink w:anchor="_ENREF_225" w:tooltip="Paruchuri, 2009 #304" w:history="1">
        <w:r w:rsidR="00337FE9" w:rsidRPr="00884141">
          <w:rPr>
            <w:rFonts w:ascii="Arial" w:hAnsi="Arial" w:cs="Arial"/>
            <w:noProof/>
            <w:sz w:val="24"/>
            <w:szCs w:val="24"/>
            <w:lang w:val="en"/>
          </w:rPr>
          <w:t xml:space="preserve">Paruchuri et al., </w:t>
        </w:r>
        <w:r w:rsidR="00337FE9">
          <w:rPr>
            <w:rFonts w:ascii="Arial" w:hAnsi="Arial" w:cs="Arial"/>
            <w:noProof/>
            <w:sz w:val="24"/>
            <w:szCs w:val="24"/>
            <w:lang w:val="en"/>
          </w:rPr>
          <w:t>(</w:t>
        </w:r>
        <w:r w:rsidR="00337FE9" w:rsidRPr="00884141">
          <w:rPr>
            <w:rFonts w:ascii="Arial" w:hAnsi="Arial" w:cs="Arial"/>
            <w:noProof/>
            <w:sz w:val="24"/>
            <w:szCs w:val="24"/>
            <w:lang w:val="en"/>
          </w:rPr>
          <w:t>2009</w:t>
        </w:r>
      </w:hyperlink>
      <w:r w:rsidR="00337FE9">
        <w:rPr>
          <w:rFonts w:ascii="Arial" w:hAnsi="Arial" w:cs="Arial"/>
          <w:noProof/>
          <w:sz w:val="24"/>
          <w:szCs w:val="24"/>
          <w:lang w:val="en"/>
        </w:rPr>
        <w:t xml:space="preserve">) found that the </w:t>
      </w:r>
      <w:r w:rsidR="00337FE9" w:rsidRPr="004302A6">
        <w:rPr>
          <w:rFonts w:ascii="Arial" w:hAnsi="Arial" w:cs="Arial"/>
          <w:color w:val="111111"/>
          <w:sz w:val="24"/>
          <w:szCs w:val="24"/>
          <w:shd w:val="clear" w:color="auto" w:fill="FFFFFF"/>
        </w:rPr>
        <w:t>ability of LTE</w:t>
      </w:r>
      <w:r w:rsidR="00337FE9" w:rsidRPr="004302A6">
        <w:rPr>
          <w:rFonts w:ascii="Arial" w:hAnsi="Arial" w:cs="Arial"/>
          <w:color w:val="111111"/>
          <w:sz w:val="24"/>
          <w:szCs w:val="24"/>
          <w:bdr w:val="none" w:sz="0" w:space="0" w:color="auto" w:frame="1"/>
          <w:shd w:val="clear" w:color="auto" w:fill="FFFFFF"/>
          <w:vertAlign w:val="subscript"/>
        </w:rPr>
        <w:t xml:space="preserve">4 </w:t>
      </w:r>
      <w:r w:rsidR="00337FE9" w:rsidRPr="004302A6">
        <w:rPr>
          <w:rFonts w:ascii="Arial" w:hAnsi="Arial" w:cs="Arial"/>
          <w:color w:val="111111"/>
          <w:sz w:val="24"/>
          <w:szCs w:val="24"/>
          <w:shd w:val="clear" w:color="auto" w:fill="FFFFFF"/>
        </w:rPr>
        <w:t>to potentiate pulmonary inflammation was abrogated in the absence of P2Y</w:t>
      </w:r>
      <w:r w:rsidR="00337FE9" w:rsidRPr="004302A6">
        <w:rPr>
          <w:rFonts w:ascii="Arial" w:hAnsi="Arial" w:cs="Arial"/>
          <w:color w:val="111111"/>
          <w:sz w:val="24"/>
          <w:szCs w:val="24"/>
          <w:shd w:val="clear" w:color="auto" w:fill="FFFFFF"/>
          <w:vertAlign w:val="subscript"/>
        </w:rPr>
        <w:t>12</w:t>
      </w:r>
      <w:r w:rsidR="00337FE9" w:rsidRPr="004302A6">
        <w:rPr>
          <w:rFonts w:ascii="Arial" w:hAnsi="Arial" w:cs="Arial"/>
          <w:color w:val="111111"/>
          <w:sz w:val="24"/>
          <w:szCs w:val="24"/>
          <w:shd w:val="clear" w:color="auto" w:fill="FFFFFF"/>
        </w:rPr>
        <w:t xml:space="preserve"> and mice treated with clopidogrel.</w:t>
      </w:r>
      <w:r w:rsidR="00337FE9">
        <w:rPr>
          <w:rFonts w:ascii="Arial" w:hAnsi="Arial" w:cs="Arial"/>
          <w:color w:val="111111"/>
          <w:sz w:val="24"/>
          <w:szCs w:val="24"/>
          <w:shd w:val="clear" w:color="auto" w:fill="FFFFFF"/>
        </w:rPr>
        <w:t xml:space="preserve"> </w:t>
      </w:r>
      <w:r w:rsidR="00E379F7" w:rsidRPr="00884141">
        <w:rPr>
          <w:rFonts w:ascii="Arial" w:hAnsi="Arial" w:cs="Arial"/>
          <w:sz w:val="24"/>
          <w:szCs w:val="24"/>
          <w:lang w:val="en"/>
        </w:rPr>
        <w:t xml:space="preserve">These studies address the involvement of </w:t>
      </w:r>
      <w:r w:rsidR="005C2F46" w:rsidRPr="00884141">
        <w:rPr>
          <w:rFonts w:ascii="Arial" w:hAnsi="Arial" w:cs="Arial"/>
          <w:sz w:val="24"/>
          <w:szCs w:val="24"/>
          <w:lang w:val="en"/>
        </w:rPr>
        <w:t>P</w:t>
      </w:r>
      <w:r w:rsidR="00E379F7" w:rsidRPr="00884141">
        <w:rPr>
          <w:rFonts w:ascii="Arial" w:hAnsi="Arial" w:cs="Arial"/>
          <w:sz w:val="24"/>
          <w:szCs w:val="24"/>
          <w:lang w:val="en"/>
        </w:rPr>
        <w:t>2</w:t>
      </w:r>
      <w:r w:rsidR="005C2F46" w:rsidRPr="00884141">
        <w:rPr>
          <w:rFonts w:ascii="Arial" w:hAnsi="Arial" w:cs="Arial"/>
          <w:sz w:val="24"/>
          <w:szCs w:val="24"/>
          <w:lang w:val="en"/>
        </w:rPr>
        <w:t>Y</w:t>
      </w:r>
      <w:r w:rsidR="00E379F7" w:rsidRPr="00884141">
        <w:rPr>
          <w:rFonts w:ascii="Arial" w:hAnsi="Arial" w:cs="Arial"/>
          <w:sz w:val="24"/>
          <w:szCs w:val="24"/>
          <w:vertAlign w:val="subscript"/>
          <w:lang w:val="en"/>
        </w:rPr>
        <w:t>12</w:t>
      </w:r>
      <w:r w:rsidR="00E379F7" w:rsidRPr="00884141">
        <w:rPr>
          <w:rFonts w:ascii="Arial" w:hAnsi="Arial" w:cs="Arial"/>
          <w:sz w:val="24"/>
          <w:szCs w:val="24"/>
          <w:lang w:val="en"/>
        </w:rPr>
        <w:t xml:space="preserve"> receptor</w:t>
      </w:r>
      <w:r w:rsidR="004E3191" w:rsidRPr="00884141">
        <w:rPr>
          <w:rFonts w:ascii="Arial" w:hAnsi="Arial" w:cs="Arial"/>
          <w:sz w:val="24"/>
          <w:szCs w:val="24"/>
          <w:lang w:val="en"/>
        </w:rPr>
        <w:t>s</w:t>
      </w:r>
      <w:r w:rsidR="00E379F7" w:rsidRPr="00884141">
        <w:rPr>
          <w:rFonts w:ascii="Arial" w:hAnsi="Arial" w:cs="Arial"/>
          <w:sz w:val="24"/>
          <w:szCs w:val="24"/>
          <w:lang w:val="en"/>
        </w:rPr>
        <w:t xml:space="preserve"> in promoting inflammatory disorders such as asthma and atherosclerosis.</w:t>
      </w:r>
    </w:p>
    <w:p w14:paraId="398F6046" w14:textId="77777777" w:rsidR="000F517A" w:rsidRPr="004E3191" w:rsidRDefault="000F517A" w:rsidP="00CF6158">
      <w:pPr>
        <w:spacing w:line="360" w:lineRule="auto"/>
        <w:jc w:val="both"/>
        <w:rPr>
          <w:rFonts w:asciiTheme="minorBidi" w:hAnsiTheme="minorBidi"/>
          <w:sz w:val="24"/>
          <w:szCs w:val="24"/>
        </w:rPr>
      </w:pPr>
    </w:p>
    <w:p w14:paraId="4C6D21C4" w14:textId="2DB52B43" w:rsidR="00505BED" w:rsidRDefault="004E3191" w:rsidP="00CB34BE">
      <w:pPr>
        <w:spacing w:line="360" w:lineRule="auto"/>
        <w:jc w:val="both"/>
        <w:rPr>
          <w:rFonts w:ascii="Arial" w:eastAsia="Calibri" w:hAnsi="Arial" w:cs="Arial"/>
          <w:sz w:val="24"/>
          <w:szCs w:val="24"/>
          <w:lang w:val="en"/>
        </w:rPr>
      </w:pPr>
      <w:r w:rsidRPr="00884141">
        <w:rPr>
          <w:rFonts w:ascii="Arial" w:eastAsia="Arial Unicode MS" w:hAnsi="Arial" w:cs="Arial"/>
          <w:sz w:val="24"/>
          <w:szCs w:val="24"/>
        </w:rPr>
        <w:t>P2Y</w:t>
      </w:r>
      <w:r w:rsidRPr="00884141">
        <w:rPr>
          <w:rFonts w:ascii="Arial" w:eastAsia="Arial Unicode MS" w:hAnsi="Arial" w:cs="Arial"/>
          <w:sz w:val="24"/>
          <w:szCs w:val="24"/>
          <w:vertAlign w:val="subscript"/>
        </w:rPr>
        <w:t>12</w:t>
      </w:r>
      <w:r w:rsidRPr="00884141">
        <w:rPr>
          <w:rFonts w:ascii="Arial" w:eastAsia="Arial Unicode MS" w:hAnsi="Arial" w:cs="Arial"/>
          <w:sz w:val="24"/>
          <w:szCs w:val="24"/>
        </w:rPr>
        <w:t xml:space="preserve"> receptor antagonists such as clopidogrel have been observed to have either a pro-inflammatory or anti-inflammatory effect. For example, </w:t>
      </w:r>
      <w:r w:rsidRPr="00884141">
        <w:rPr>
          <w:rFonts w:ascii="Arial" w:eastAsia="Calibri" w:hAnsi="Arial" w:cs="Arial"/>
          <w:sz w:val="24"/>
          <w:szCs w:val="24"/>
          <w:lang w:val="en"/>
        </w:rPr>
        <w:t xml:space="preserve">clopidogrel was able to significantly attenuate LPS-induced inflammatory responses and lung injury compared to a control </w:t>
      </w:r>
      <w:r w:rsidRPr="00884141">
        <w:rPr>
          <w:rFonts w:ascii="Arial" w:eastAsia="Arial Unicode MS" w:hAnsi="Arial" w:cs="Arial"/>
          <w:sz w:val="24"/>
          <w:szCs w:val="24"/>
        </w:rPr>
        <w:t>in a rat model</w:t>
      </w:r>
      <w:r w:rsidR="00476918" w:rsidRPr="00884141">
        <w:rPr>
          <w:rFonts w:ascii="Arial" w:eastAsia="Arial Unicode MS" w:hAnsi="Arial" w:cs="Arial"/>
          <w:color w:val="2E2E2E"/>
          <w:sz w:val="24"/>
          <w:szCs w:val="24"/>
        </w:rPr>
        <w:t xml:space="preserve"> </w:t>
      </w:r>
      <w:r w:rsidR="00476918" w:rsidRPr="00884141">
        <w:rPr>
          <w:rFonts w:ascii="Arial" w:eastAsia="Arial Unicode MS" w:hAnsi="Arial" w:cs="Arial"/>
          <w:color w:val="2E2E2E"/>
          <w:sz w:val="24"/>
          <w:szCs w:val="24"/>
        </w:rPr>
        <w:fldChar w:fldCharType="begin"/>
      </w:r>
      <w:r w:rsidR="003F407D" w:rsidRPr="00884141">
        <w:rPr>
          <w:rFonts w:ascii="Arial" w:eastAsia="Arial Unicode MS" w:hAnsi="Arial" w:cs="Arial"/>
          <w:color w:val="2E2E2E"/>
          <w:sz w:val="24"/>
          <w:szCs w:val="24"/>
        </w:rPr>
        <w:instrText xml:space="preserve"> ADDIN EN.CITE &lt;EndNote&gt;&lt;Cite&gt;&lt;Author&gt;Hagiwara&lt;/Author&gt;&lt;Year&gt;2011&lt;/Year&gt;&lt;RecNum&gt;270&lt;/RecNum&gt;&lt;DisplayText&gt;(Hagiwara et al., 2011)&lt;/DisplayText&gt;&lt;record&gt;&lt;rec-number&gt;270&lt;/rec-number&gt;&lt;foreign-keys&gt;&lt;key app="EN" db-id="0dvs2w2purpvt3e095wpsxwdewfavxvtxpee" timestamp="1416922886"&gt;270&lt;/key&gt;&lt;/foreign-keys&gt;&lt;ref-type name="Journal Article"&gt;17&lt;/ref-type&gt;&lt;contributors&gt;&lt;authors&gt;&lt;author&gt;Hagiwara, Satoshi&lt;/author&gt;&lt;author&gt;Iwasaka, Hideo&lt;/author&gt;&lt;author&gt;Hasegawa, Akira&lt;/author&gt;&lt;author&gt;Oyama, Masayoshi&lt;/author&gt;&lt;author&gt;Imatomi, Rhyota&lt;/author&gt;&lt;author&gt;Uchida, Tomohisa&lt;/author&gt;&lt;author&gt;Noguchi, Takayuki&lt;/author&gt;&lt;/authors&gt;&lt;/contributors&gt;&lt;titles&gt;&lt;title&gt;Adenosine diphosphate receptor antagonist clopidogrel sulfate attenuates LPS-induced systemic inflammation in a rat model&lt;/title&gt;&lt;secondary-title&gt;Shock&lt;/secondary-title&gt;&lt;/titles&gt;&lt;periodical&gt;&lt;full-title&gt;Shock&lt;/full-title&gt;&lt;/periodical&gt;&lt;pages&gt;289-292 10.1097/SHK.0b013e3181f48987&lt;/pages&gt;&lt;volume&gt;35&lt;/volume&gt;&lt;number&gt;3&lt;/number&gt;&lt;keywords&gt;&lt;keyword&gt;Inflammation&lt;/keyword&gt;&lt;keyword&gt;cytokine&lt;/keyword&gt;&lt;keyword&gt;HMGB1 protein&lt;/keyword&gt;&lt;keyword&gt;platelet&lt;/keyword&gt;&lt;keyword&gt;LPS&lt;/keyword&gt;&lt;keyword&gt;00024382-201103000-00011&lt;/keyword&gt;&lt;/keywords&gt;&lt;dates&gt;&lt;year&gt;2011&lt;/year&gt;&lt;/dates&gt;&lt;isbn&gt;1073-2322&lt;/isbn&gt;&lt;urls&gt;&lt;related-urls&gt;&lt;url&gt;http://journals.lww.com/shockjournal/Fulltext/2011/03000/Adenosine_Diphosphate_Receptor_Antagonist.11.aspx&lt;/url&gt;&lt;/related-urls&gt;&lt;/urls&gt;&lt;/record&gt;&lt;/Cite&gt;&lt;/EndNote&gt;</w:instrText>
      </w:r>
      <w:r w:rsidR="00476918" w:rsidRPr="00884141">
        <w:rPr>
          <w:rFonts w:ascii="Arial" w:eastAsia="Arial Unicode MS" w:hAnsi="Arial" w:cs="Arial"/>
          <w:color w:val="2E2E2E"/>
          <w:sz w:val="24"/>
          <w:szCs w:val="24"/>
        </w:rPr>
        <w:fldChar w:fldCharType="separate"/>
      </w:r>
      <w:r w:rsidR="00260E31" w:rsidRPr="00884141">
        <w:rPr>
          <w:rFonts w:ascii="Arial" w:eastAsia="Arial Unicode MS" w:hAnsi="Arial" w:cs="Arial"/>
          <w:noProof/>
          <w:color w:val="2E2E2E"/>
          <w:sz w:val="24"/>
          <w:szCs w:val="24"/>
        </w:rPr>
        <w:t>(</w:t>
      </w:r>
      <w:hyperlink w:anchor="_ENREF_118" w:tooltip="Hagiwara, 2011 #270" w:history="1">
        <w:r w:rsidR="00CB34BE" w:rsidRPr="00884141">
          <w:rPr>
            <w:rFonts w:ascii="Arial" w:eastAsia="Arial Unicode MS" w:hAnsi="Arial" w:cs="Arial"/>
            <w:noProof/>
            <w:color w:val="2E2E2E"/>
            <w:sz w:val="24"/>
            <w:szCs w:val="24"/>
          </w:rPr>
          <w:t>Hagiwara et al., 2011</w:t>
        </w:r>
      </w:hyperlink>
      <w:r w:rsidR="00260E31" w:rsidRPr="00884141">
        <w:rPr>
          <w:rFonts w:ascii="Arial" w:eastAsia="Arial Unicode MS" w:hAnsi="Arial" w:cs="Arial"/>
          <w:noProof/>
          <w:color w:val="2E2E2E"/>
          <w:sz w:val="24"/>
          <w:szCs w:val="24"/>
        </w:rPr>
        <w:t>)</w:t>
      </w:r>
      <w:r w:rsidR="00476918" w:rsidRPr="00884141">
        <w:rPr>
          <w:rFonts w:ascii="Arial" w:eastAsia="Arial Unicode MS" w:hAnsi="Arial" w:cs="Arial"/>
          <w:color w:val="2E2E2E"/>
          <w:sz w:val="24"/>
          <w:szCs w:val="24"/>
        </w:rPr>
        <w:fldChar w:fldCharType="end"/>
      </w:r>
      <w:r w:rsidR="00476918" w:rsidRPr="00884141">
        <w:rPr>
          <w:rFonts w:ascii="Arial" w:eastAsia="Arial Unicode MS" w:hAnsi="Arial" w:cs="Arial"/>
          <w:color w:val="2E2E2E"/>
          <w:sz w:val="24"/>
          <w:szCs w:val="24"/>
        </w:rPr>
        <w:t xml:space="preserve">. In contrast, </w:t>
      </w:r>
      <w:r w:rsidR="00476918" w:rsidRPr="00884141">
        <w:rPr>
          <w:rFonts w:ascii="Arial" w:hAnsi="Arial" w:cs="Arial"/>
          <w:sz w:val="24"/>
          <w:szCs w:val="24"/>
        </w:rPr>
        <w:t xml:space="preserve">a study suggested that </w:t>
      </w:r>
      <w:r w:rsidR="00476918" w:rsidRPr="00884141">
        <w:rPr>
          <w:rFonts w:ascii="Arial" w:hAnsi="Arial" w:cs="Arial"/>
          <w:sz w:val="24"/>
          <w:szCs w:val="24"/>
          <w:lang w:val="en"/>
        </w:rPr>
        <w:t xml:space="preserve">clopidogrel enhances inflammatory responses </w:t>
      </w:r>
      <w:r w:rsidR="00476918" w:rsidRPr="00884141">
        <w:rPr>
          <w:rFonts w:ascii="Arial" w:hAnsi="Arial" w:cs="Arial"/>
          <w:sz w:val="24"/>
          <w:szCs w:val="24"/>
        </w:rPr>
        <w:t>in a rat model of peptidoglycan polysaccharide</w:t>
      </w:r>
      <w:r w:rsidRPr="00884141">
        <w:rPr>
          <w:rFonts w:ascii="Arial" w:hAnsi="Arial" w:cs="Arial"/>
          <w:sz w:val="24"/>
          <w:szCs w:val="24"/>
        </w:rPr>
        <w:t>-</w:t>
      </w:r>
      <w:r w:rsidR="00476918" w:rsidRPr="00884141">
        <w:rPr>
          <w:rFonts w:ascii="Arial" w:hAnsi="Arial" w:cs="Arial"/>
          <w:sz w:val="24"/>
          <w:szCs w:val="24"/>
        </w:rPr>
        <w:t xml:space="preserve">induced arthritis </w:t>
      </w:r>
      <w:r w:rsidR="00476918" w:rsidRPr="00884141">
        <w:rPr>
          <w:rFonts w:ascii="Arial" w:hAnsi="Arial" w:cs="Arial"/>
          <w:sz w:val="24"/>
          <w:szCs w:val="24"/>
        </w:rPr>
        <w:fldChar w:fldCharType="begin"/>
      </w:r>
      <w:r w:rsidR="003F407D" w:rsidRPr="00884141">
        <w:rPr>
          <w:rFonts w:ascii="Arial" w:hAnsi="Arial" w:cs="Arial"/>
          <w:sz w:val="24"/>
          <w:szCs w:val="24"/>
        </w:rPr>
        <w:instrText xml:space="preserve"> ADDIN EN.CITE &lt;EndNote&gt;&lt;Cite&gt;&lt;Author&gt;Garcia&lt;/Author&gt;&lt;Year&gt;2011&lt;/Year&gt;&lt;RecNum&gt;94&lt;/RecNum&gt;&lt;DisplayText&gt;(Garcia et al., 2011)&lt;/DisplayText&gt;&lt;record&gt;&lt;rec-number&gt;94&lt;/rec-number&gt;&lt;foreign-keys&gt;&lt;key app="EN" db-id="0dvs2w2purpvt3e095wpsxwdewfavxvtxpee" timestamp="1418168097"&gt;94&lt;/key&gt;&lt;key app="ENWeb" db-id=""&gt;0&lt;/key&gt;&lt;/foreign-keys&gt;&lt;ref-type name="Journal Article"&gt;17&lt;/ref-type&gt;&lt;contributors&gt;&lt;authors&gt;&lt;author&gt;Garcia, Analia E.&lt;/author&gt;&lt;author&gt;Mada, Sripal R.&lt;/author&gt;&lt;author&gt;Rico, Mario C.&lt;/author&gt;&lt;author&gt;Dela Cadena, Raul A.&lt;/author&gt;&lt;author&gt;Kunapuli, Satya P.&lt;/author&gt;&lt;/authors&gt;&lt;/contributors&gt;&lt;titles&gt;&lt;title&gt;&lt;style face="normal" font="default" size="100%"&gt;Clopidogrel, a P2Y&lt;/style&gt;&lt;style face="subscript" font="default" size="100%"&gt;12&lt;/style&gt;&lt;style face="normal" font="default" size="100%"&gt; receptor antagonist, potentiates the inflammatory response in a rat model of peptidoglycan polysaccharide-induced arthritis&lt;/style&gt;&lt;/title&gt;&lt;secondary-title&gt;PLoS ONE&lt;/secondary-title&gt;&lt;/titles&gt;&lt;periodical&gt;&lt;full-title&gt;Plos One&lt;/full-title&gt;&lt;/periodical&gt;&lt;pages&gt;e26035&lt;/pages&gt;&lt;volume&gt;6&lt;/volume&gt;&lt;number&gt;10&lt;/number&gt;&lt;dates&gt;&lt;year&gt;2011&lt;/year&gt;&lt;/dates&gt;&lt;publisher&gt;Public Library of Science&lt;/publisher&gt;&lt;urls&gt;&lt;related-urls&gt;&lt;url&gt;http://dx.doi.org/10.1371%2Fjournal.pone.0026035&lt;/url&gt;&lt;/related-urls&gt;&lt;/urls&gt;&lt;electronic-resource-num&gt;10.1371/journal.pone.0026035&lt;/electronic-resource-num&gt;&lt;/record&gt;&lt;/Cite&gt;&lt;/EndNote&gt;</w:instrText>
      </w:r>
      <w:r w:rsidR="00476918" w:rsidRPr="00884141">
        <w:rPr>
          <w:rFonts w:ascii="Arial" w:hAnsi="Arial" w:cs="Arial"/>
          <w:sz w:val="24"/>
          <w:szCs w:val="24"/>
        </w:rPr>
        <w:fldChar w:fldCharType="separate"/>
      </w:r>
      <w:r w:rsidR="00260E31" w:rsidRPr="00884141">
        <w:rPr>
          <w:rFonts w:ascii="Arial" w:hAnsi="Arial" w:cs="Arial"/>
          <w:noProof/>
          <w:sz w:val="24"/>
          <w:szCs w:val="24"/>
        </w:rPr>
        <w:t>(</w:t>
      </w:r>
      <w:hyperlink w:anchor="_ENREF_110" w:tooltip="Garcia, 2011 #94" w:history="1">
        <w:r w:rsidR="00CB34BE" w:rsidRPr="00884141">
          <w:rPr>
            <w:rFonts w:ascii="Arial" w:hAnsi="Arial" w:cs="Arial"/>
            <w:noProof/>
            <w:sz w:val="24"/>
            <w:szCs w:val="24"/>
          </w:rPr>
          <w:t>Garcia et al., 2011</w:t>
        </w:r>
      </w:hyperlink>
      <w:r w:rsidR="00260E31" w:rsidRPr="00884141">
        <w:rPr>
          <w:rFonts w:ascii="Arial" w:hAnsi="Arial" w:cs="Arial"/>
          <w:noProof/>
          <w:sz w:val="24"/>
          <w:szCs w:val="24"/>
        </w:rPr>
        <w:t>)</w:t>
      </w:r>
      <w:r w:rsidR="00476918" w:rsidRPr="00884141">
        <w:rPr>
          <w:rFonts w:ascii="Arial" w:hAnsi="Arial" w:cs="Arial"/>
          <w:sz w:val="24"/>
          <w:szCs w:val="24"/>
        </w:rPr>
        <w:fldChar w:fldCharType="end"/>
      </w:r>
      <w:r w:rsidR="00476918" w:rsidRPr="00884141">
        <w:rPr>
          <w:rFonts w:ascii="Arial" w:hAnsi="Arial" w:cs="Arial"/>
          <w:sz w:val="24"/>
          <w:szCs w:val="24"/>
        </w:rPr>
        <w:t xml:space="preserve">. </w:t>
      </w:r>
      <w:r w:rsidR="00D800A4" w:rsidRPr="00884141">
        <w:rPr>
          <w:rFonts w:ascii="Arial" w:hAnsi="Arial" w:cs="Arial"/>
          <w:sz w:val="24"/>
          <w:szCs w:val="24"/>
        </w:rPr>
        <w:t xml:space="preserve">A recent study suggested that ticagrelor was associated with lower </w:t>
      </w:r>
      <w:r w:rsidR="00CB34AE">
        <w:rPr>
          <w:rFonts w:ascii="Arial" w:hAnsi="Arial" w:cs="Arial"/>
          <w:sz w:val="24"/>
          <w:szCs w:val="24"/>
        </w:rPr>
        <w:lastRenderedPageBreak/>
        <w:t xml:space="preserve">rates of </w:t>
      </w:r>
      <w:r w:rsidR="00D800A4" w:rsidRPr="00884141">
        <w:rPr>
          <w:rFonts w:ascii="Arial" w:hAnsi="Arial" w:cs="Arial"/>
          <w:sz w:val="24"/>
          <w:szCs w:val="24"/>
        </w:rPr>
        <w:t>pulmonary infection and sepsis and slightly higher inflammatory markers such as C-reactive protein and IL-6 compared to clopidogrel in patients with acute coronary syndromes</w:t>
      </w:r>
      <w:r w:rsidR="00476918" w:rsidRPr="00884141">
        <w:rPr>
          <w:rFonts w:ascii="Arial" w:hAnsi="Arial" w:cs="Arial"/>
          <w:sz w:val="24"/>
          <w:szCs w:val="24"/>
        </w:rPr>
        <w:t xml:space="preserve"> </w:t>
      </w:r>
      <w:r w:rsidR="00476918" w:rsidRPr="00884141">
        <w:rPr>
          <w:rFonts w:ascii="Arial" w:hAnsi="Arial" w:cs="Arial"/>
          <w:sz w:val="24"/>
          <w:szCs w:val="24"/>
        </w:rPr>
        <w:fldChar w:fldCharType="begin"/>
      </w:r>
      <w:r w:rsidR="00260E31" w:rsidRPr="00884141">
        <w:rPr>
          <w:rFonts w:ascii="Arial" w:hAnsi="Arial" w:cs="Arial"/>
          <w:sz w:val="24"/>
          <w:szCs w:val="24"/>
        </w:rPr>
        <w:instrText xml:space="preserve"> ADDIN EN.CITE &lt;EndNote&gt;&lt;Cite&gt;&lt;Author&gt;Storey&lt;/Author&gt;&lt;Year&gt;2013&lt;/Year&gt;&lt;RecNum&gt;127&lt;/RecNum&gt;&lt;DisplayText&gt;(Storey et al., 2013)&lt;/DisplayText&gt;&lt;record&gt;&lt;rec-number&gt;127&lt;/rec-number&gt;&lt;foreign-keys&gt;&lt;key app="EN" db-id="0dvs2w2purpvt3e095wpsxwdewfavxvtxpee" timestamp="0"&gt;127&lt;/key&gt;&lt;/foreign-keys&gt;&lt;ref-type name="Journal Article"&gt;17&lt;/ref-type&gt;&lt;contributors&gt;&lt;authors&gt;&lt;author&gt;Storey, Robert F.&lt;/author&gt;&lt;author&gt;James, Stefan K.&lt;/author&gt;&lt;author&gt;Siegbahn, Agneta&lt;/author&gt;&lt;author&gt;Varenhorst, Christoph&lt;/author&gt;&lt;author&gt;Held, Claes&lt;/author&gt;&lt;author&gt;Ycas, Joseph&lt;/author&gt;&lt;author&gt;Husted, Steen E.&lt;/author&gt;&lt;author&gt;Cannon, Christopher P.&lt;/author&gt;&lt;author&gt;Becker, Richard C.&lt;/author&gt;&lt;author&gt;Steg, Ph Gabriel&lt;/author&gt;&lt;author&gt;Åsenblad, Nils&lt;/author&gt;&lt;author&gt;Wallentin, Lars&lt;/author&gt;&lt;/authors&gt;&lt;/contributors&gt;&lt;titles&gt;&lt;title&gt;Lower mortality following pulmonary adverse events and sepsis with ticagrelor compared to clopidogrel in the PLATO study&lt;/title&gt;&lt;secondary-title&gt;Platelets&lt;/secondary-title&gt;&lt;/titles&gt;&lt;periodical&gt;&lt;full-title&gt;Platelets&lt;/full-title&gt;&lt;/periodical&gt;&lt;pages&gt;1-9&lt;/pages&gt;&lt;dates&gt;&lt;year&gt;2013&lt;/year&gt;&lt;/dates&gt;&lt;publisher&gt;Informa Clin Med&lt;/publisher&gt;&lt;isbn&gt;0953-7104&lt;/isbn&gt;&lt;urls&gt;&lt;related-urls&gt;&lt;url&gt;http://dx.doi.org/10.3109/09537104.2013.842965&lt;/url&gt;&lt;/related-urls&gt;&lt;/urls&gt;&lt;electronic-resource-num&gt;10.3109/09537104.2013.842965&lt;/electronic-resource-num&gt;&lt;access-date&gt;2014/03/20&lt;/access-date&gt;&lt;/record&gt;&lt;/Cite&gt;&lt;/EndNote&gt;</w:instrText>
      </w:r>
      <w:r w:rsidR="00476918" w:rsidRPr="00884141">
        <w:rPr>
          <w:rFonts w:ascii="Arial" w:hAnsi="Arial" w:cs="Arial"/>
          <w:sz w:val="24"/>
          <w:szCs w:val="24"/>
        </w:rPr>
        <w:fldChar w:fldCharType="separate"/>
      </w:r>
      <w:r w:rsidR="00260E31" w:rsidRPr="00884141">
        <w:rPr>
          <w:rFonts w:ascii="Arial" w:hAnsi="Arial" w:cs="Arial"/>
          <w:noProof/>
          <w:sz w:val="24"/>
          <w:szCs w:val="24"/>
        </w:rPr>
        <w:t>(</w:t>
      </w:r>
      <w:hyperlink w:anchor="_ENREF_278" w:tooltip="Storey, 2013 #127" w:history="1">
        <w:r w:rsidR="00CB34BE" w:rsidRPr="00884141">
          <w:rPr>
            <w:rFonts w:ascii="Arial" w:hAnsi="Arial" w:cs="Arial"/>
            <w:noProof/>
            <w:sz w:val="24"/>
            <w:szCs w:val="24"/>
          </w:rPr>
          <w:t>Storey et al., 2013</w:t>
        </w:r>
      </w:hyperlink>
      <w:r w:rsidR="00260E31" w:rsidRPr="00884141">
        <w:rPr>
          <w:rFonts w:ascii="Arial" w:hAnsi="Arial" w:cs="Arial"/>
          <w:noProof/>
          <w:sz w:val="24"/>
          <w:szCs w:val="24"/>
        </w:rPr>
        <w:t>)</w:t>
      </w:r>
      <w:r w:rsidR="00476918" w:rsidRPr="00884141">
        <w:rPr>
          <w:rFonts w:ascii="Arial" w:hAnsi="Arial" w:cs="Arial"/>
          <w:sz w:val="24"/>
          <w:szCs w:val="24"/>
        </w:rPr>
        <w:fldChar w:fldCharType="end"/>
      </w:r>
      <w:r w:rsidR="00476918" w:rsidRPr="00884141">
        <w:rPr>
          <w:rFonts w:ascii="Arial" w:hAnsi="Arial" w:cs="Arial"/>
          <w:sz w:val="24"/>
          <w:szCs w:val="24"/>
        </w:rPr>
        <w:t>.</w:t>
      </w:r>
      <w:r w:rsidR="00D800A4" w:rsidRPr="00884141">
        <w:rPr>
          <w:rFonts w:ascii="Arial" w:hAnsi="Arial" w:cs="Arial"/>
          <w:sz w:val="24"/>
          <w:szCs w:val="24"/>
        </w:rPr>
        <w:t xml:space="preserve"> In this study, the neutrophil count was lower in </w:t>
      </w:r>
      <w:r w:rsidRPr="00884141">
        <w:rPr>
          <w:rFonts w:ascii="Arial" w:hAnsi="Arial" w:cs="Arial"/>
          <w:sz w:val="24"/>
          <w:szCs w:val="24"/>
        </w:rPr>
        <w:t xml:space="preserve">the </w:t>
      </w:r>
      <w:r w:rsidR="00D800A4" w:rsidRPr="00884141">
        <w:rPr>
          <w:rFonts w:ascii="Arial" w:hAnsi="Arial" w:cs="Arial"/>
          <w:sz w:val="24"/>
          <w:szCs w:val="24"/>
        </w:rPr>
        <w:t xml:space="preserve">clopidogrel </w:t>
      </w:r>
      <w:r w:rsidR="00CB34AE">
        <w:rPr>
          <w:rFonts w:ascii="Arial" w:hAnsi="Arial" w:cs="Arial"/>
          <w:sz w:val="24"/>
          <w:szCs w:val="24"/>
        </w:rPr>
        <w:t xml:space="preserve">group </w:t>
      </w:r>
      <w:r w:rsidR="00D800A4" w:rsidRPr="00884141">
        <w:rPr>
          <w:rFonts w:ascii="Arial" w:hAnsi="Arial" w:cs="Arial"/>
          <w:sz w:val="24"/>
          <w:szCs w:val="24"/>
        </w:rPr>
        <w:t xml:space="preserve">compared </w:t>
      </w:r>
      <w:r w:rsidRPr="00884141">
        <w:rPr>
          <w:rFonts w:ascii="Arial" w:hAnsi="Arial" w:cs="Arial"/>
          <w:sz w:val="24"/>
          <w:szCs w:val="24"/>
        </w:rPr>
        <w:t xml:space="preserve">to the </w:t>
      </w:r>
      <w:r w:rsidR="00D800A4" w:rsidRPr="00884141">
        <w:rPr>
          <w:rFonts w:ascii="Arial" w:hAnsi="Arial" w:cs="Arial"/>
          <w:sz w:val="24"/>
          <w:szCs w:val="24"/>
        </w:rPr>
        <w:t>ticagrelor group.</w:t>
      </w:r>
      <w:r w:rsidR="00E60A6D" w:rsidRPr="00884141">
        <w:rPr>
          <w:rFonts w:ascii="Arial" w:hAnsi="Arial" w:cs="Arial"/>
          <w:sz w:val="24"/>
          <w:szCs w:val="24"/>
        </w:rPr>
        <w:t xml:space="preserve"> Recently, a few studies investigated the impact of P2Y</w:t>
      </w:r>
      <w:r w:rsidR="00E60A6D" w:rsidRPr="00884141">
        <w:rPr>
          <w:rFonts w:ascii="Arial" w:hAnsi="Arial" w:cs="Arial"/>
          <w:sz w:val="24"/>
          <w:szCs w:val="24"/>
          <w:vertAlign w:val="subscript"/>
        </w:rPr>
        <w:t>12</w:t>
      </w:r>
      <w:r w:rsidR="00E60A6D" w:rsidRPr="00884141">
        <w:rPr>
          <w:rFonts w:ascii="Arial" w:hAnsi="Arial" w:cs="Arial"/>
          <w:sz w:val="24"/>
          <w:szCs w:val="24"/>
        </w:rPr>
        <w:t xml:space="preserve"> antagonists on neutrophil function. </w:t>
      </w:r>
      <w:r w:rsidR="003C3C1D" w:rsidRPr="00884141">
        <w:rPr>
          <w:rFonts w:ascii="Arial" w:eastAsia="Calibri" w:hAnsi="Arial" w:cs="Arial"/>
          <w:sz w:val="24"/>
          <w:szCs w:val="24"/>
        </w:rPr>
        <w:t xml:space="preserve">For example, Liverani </w:t>
      </w:r>
      <w:r w:rsidR="003C3C1D" w:rsidRPr="00884141">
        <w:rPr>
          <w:rFonts w:ascii="Arial" w:eastAsia="Calibri" w:hAnsi="Arial" w:cs="Arial"/>
          <w:i/>
          <w:sz w:val="24"/>
          <w:szCs w:val="24"/>
        </w:rPr>
        <w:t>et al</w:t>
      </w:r>
      <w:r w:rsidR="003C3C1D" w:rsidRPr="00884141">
        <w:rPr>
          <w:rFonts w:ascii="Arial" w:eastAsia="Calibri" w:hAnsi="Arial" w:cs="Arial"/>
          <w:iCs/>
          <w:sz w:val="24"/>
          <w:szCs w:val="24"/>
        </w:rPr>
        <w:t>.</w:t>
      </w:r>
      <w:r w:rsidR="003C3C1D" w:rsidRPr="00884141">
        <w:rPr>
          <w:rFonts w:ascii="Arial" w:eastAsia="Calibri" w:hAnsi="Arial" w:cs="Arial"/>
          <w:sz w:val="24"/>
          <w:szCs w:val="24"/>
        </w:rPr>
        <w:t xml:space="preserve"> (2013) showed that prasugrel </w:t>
      </w:r>
      <w:r w:rsidR="00CB34AE">
        <w:rPr>
          <w:rFonts w:ascii="Arial" w:eastAsia="Calibri" w:hAnsi="Arial" w:cs="Arial"/>
          <w:sz w:val="24"/>
          <w:szCs w:val="24"/>
        </w:rPr>
        <w:t xml:space="preserve">active </w:t>
      </w:r>
      <w:r w:rsidR="003C3C1D" w:rsidRPr="00884141">
        <w:rPr>
          <w:rFonts w:ascii="Arial" w:eastAsia="Calibri" w:hAnsi="Arial" w:cs="Arial"/>
          <w:sz w:val="24"/>
          <w:szCs w:val="24"/>
        </w:rPr>
        <w:t>metabolite inhibits neutrophil migration</w:t>
      </w:r>
      <w:r w:rsidR="003C3C1D" w:rsidRPr="00884141">
        <w:rPr>
          <w:rFonts w:ascii="Arial" w:eastAsia="Calibri" w:hAnsi="Arial" w:cs="Arial"/>
          <w:i/>
          <w:iCs/>
          <w:sz w:val="24"/>
          <w:szCs w:val="24"/>
        </w:rPr>
        <w:t xml:space="preserve"> in vitro</w:t>
      </w:r>
      <w:r w:rsidR="003C3C1D" w:rsidRPr="00884141">
        <w:rPr>
          <w:rFonts w:ascii="Arial" w:eastAsia="Calibri" w:hAnsi="Arial" w:cs="Arial"/>
          <w:sz w:val="24"/>
          <w:szCs w:val="24"/>
        </w:rPr>
        <w:t xml:space="preserve">. </w:t>
      </w:r>
      <w:r w:rsidR="00E60A6D" w:rsidRPr="00884141">
        <w:rPr>
          <w:rFonts w:ascii="Arial" w:hAnsi="Arial" w:cs="Arial"/>
          <w:sz w:val="24"/>
          <w:szCs w:val="24"/>
          <w:lang w:val="en"/>
        </w:rPr>
        <w:t xml:space="preserve">In </w:t>
      </w:r>
      <w:r w:rsidR="009B41FB" w:rsidRPr="00884141">
        <w:rPr>
          <w:rFonts w:ascii="Arial" w:hAnsi="Arial" w:cs="Arial"/>
          <w:sz w:val="24"/>
          <w:szCs w:val="24"/>
          <w:lang w:val="en"/>
        </w:rPr>
        <w:t>addition</w:t>
      </w:r>
      <w:r w:rsidR="00E60A6D" w:rsidRPr="00884141">
        <w:rPr>
          <w:rFonts w:ascii="Arial" w:hAnsi="Arial" w:cs="Arial"/>
          <w:sz w:val="24"/>
          <w:szCs w:val="24"/>
          <w:lang w:val="en"/>
        </w:rPr>
        <w:t xml:space="preserve">, it has been suggested that ticagrelor can reduce pulmonary neutrophil recruitment and lung damage in a model of abdominal sepsis </w:t>
      </w:r>
      <w:r w:rsidR="00E60A6D" w:rsidRPr="00884141">
        <w:rPr>
          <w:rFonts w:ascii="Arial" w:hAnsi="Arial" w:cs="Arial"/>
          <w:sz w:val="24"/>
          <w:szCs w:val="24"/>
          <w:lang w:val="en"/>
        </w:rPr>
        <w:fldChar w:fldCharType="begin"/>
      </w:r>
      <w:r w:rsidR="00E60A6D" w:rsidRPr="00884141">
        <w:rPr>
          <w:rFonts w:ascii="Arial" w:hAnsi="Arial" w:cs="Arial"/>
          <w:sz w:val="24"/>
          <w:szCs w:val="24"/>
          <w:lang w:val="en"/>
        </w:rPr>
        <w:instrText xml:space="preserve"> ADDIN EN.CITE &lt;EndNote&gt;&lt;Cite&gt;&lt;Author&gt;Rahman&lt;/Author&gt;&lt;Year&gt;2014&lt;/Year&gt;&lt;RecNum&gt;238&lt;/RecNum&gt;&lt;DisplayText&gt;(Rahman et al., 2014)&lt;/DisplayText&gt;&lt;record&gt;&lt;rec-number&gt;238&lt;/rec-number&gt;&lt;foreign-keys&gt;&lt;key app="EN" db-id="0dvs2w2purpvt3e095wpsxwdewfavxvtxpee" timestamp="0"&gt;238&lt;/key&gt;&lt;/foreign-keys&gt;&lt;ref-type name="Journal Article"&gt;17&lt;/ref-type&gt;&lt;contributors&gt;&lt;authors&gt;&lt;author&gt;Rahman, Milladur&lt;/author&gt;&lt;author&gt;Gustafsson, David&lt;/author&gt;&lt;author&gt;Wang, Yongzhi&lt;/author&gt;&lt;author&gt;Thorlacius, Henrik&lt;/author&gt;&lt;author&gt;Braun, Oscar Ö&lt;/author&gt;&lt;/authors&gt;&lt;/contributors&gt;&lt;titles&gt;&lt;title&gt;Ticagrelor reduces neutrophil recruitment and lung damage in abdominal sepsis&lt;/title&gt;&lt;secondary-title&gt;Platelets&lt;/secondary-title&gt;&lt;/titles&gt;&lt;periodical&gt;&lt;full-title&gt;Platelets&lt;/full-title&gt;&lt;/periodical&gt;&lt;pages&gt;257-263&lt;/pages&gt;&lt;volume&gt;25&lt;/volume&gt;&lt;number&gt;4&lt;/number&gt;&lt;dates&gt;&lt;year&gt;2014&lt;/year&gt;&lt;/dates&gt;&lt;accession-num&gt;23855479&lt;/accession-num&gt;&lt;urls&gt;&lt;related-urls&gt;&lt;url&gt;http://informahealthcare.com/doi/abs/10.3109/09537104.2013.809520&lt;/url&gt;&lt;/related-urls&gt;&lt;/urls&gt;&lt;electronic-resource-num&gt;doi:10.3109/09537104.2013.809520&lt;/electronic-resource-num&gt;&lt;/record&gt;&lt;/Cite&gt;&lt;/EndNote&gt;</w:instrText>
      </w:r>
      <w:r w:rsidR="00E60A6D" w:rsidRPr="00884141">
        <w:rPr>
          <w:rFonts w:ascii="Arial" w:hAnsi="Arial" w:cs="Arial"/>
          <w:sz w:val="24"/>
          <w:szCs w:val="24"/>
          <w:lang w:val="en"/>
        </w:rPr>
        <w:fldChar w:fldCharType="separate"/>
      </w:r>
      <w:r w:rsidR="00E60A6D" w:rsidRPr="00884141">
        <w:rPr>
          <w:rFonts w:ascii="Arial" w:hAnsi="Arial" w:cs="Arial"/>
          <w:noProof/>
          <w:sz w:val="24"/>
          <w:szCs w:val="24"/>
          <w:lang w:val="en"/>
        </w:rPr>
        <w:t>(</w:t>
      </w:r>
      <w:hyperlink w:anchor="_ENREF_241" w:tooltip="Rahman, 2014 #238" w:history="1">
        <w:r w:rsidR="00CB34BE" w:rsidRPr="00884141">
          <w:rPr>
            <w:rFonts w:ascii="Arial" w:hAnsi="Arial" w:cs="Arial"/>
            <w:noProof/>
            <w:sz w:val="24"/>
            <w:szCs w:val="24"/>
            <w:lang w:val="en"/>
          </w:rPr>
          <w:t>Rahman et al., 2014</w:t>
        </w:r>
      </w:hyperlink>
      <w:r w:rsidR="00E60A6D" w:rsidRPr="00884141">
        <w:rPr>
          <w:rFonts w:ascii="Arial" w:hAnsi="Arial" w:cs="Arial"/>
          <w:noProof/>
          <w:sz w:val="24"/>
          <w:szCs w:val="24"/>
          <w:lang w:val="en"/>
        </w:rPr>
        <w:t>)</w:t>
      </w:r>
      <w:r w:rsidR="00E60A6D" w:rsidRPr="00884141">
        <w:rPr>
          <w:rFonts w:ascii="Arial" w:hAnsi="Arial" w:cs="Arial"/>
          <w:sz w:val="24"/>
          <w:szCs w:val="24"/>
          <w:lang w:val="en"/>
        </w:rPr>
        <w:fldChar w:fldCharType="end"/>
      </w:r>
      <w:r w:rsidR="00E60A6D" w:rsidRPr="00884141">
        <w:rPr>
          <w:rFonts w:ascii="Arial" w:hAnsi="Arial" w:cs="Arial"/>
          <w:sz w:val="24"/>
          <w:szCs w:val="24"/>
          <w:lang w:val="en"/>
        </w:rPr>
        <w:t xml:space="preserve">. </w:t>
      </w:r>
      <w:r w:rsidR="003C3C1D" w:rsidRPr="00884141">
        <w:rPr>
          <w:rFonts w:ascii="Arial" w:eastAsia="Calibri" w:hAnsi="Arial" w:cs="Arial"/>
          <w:sz w:val="24"/>
          <w:szCs w:val="24"/>
          <w:lang w:val="en"/>
        </w:rPr>
        <w:t>Taken together, these observations may provide additional evidence for the involvement of P2Y</w:t>
      </w:r>
      <w:r w:rsidR="003C3C1D" w:rsidRPr="00884141">
        <w:rPr>
          <w:rFonts w:ascii="Arial" w:eastAsia="Calibri" w:hAnsi="Arial" w:cs="Arial"/>
          <w:sz w:val="24"/>
          <w:szCs w:val="24"/>
          <w:vertAlign w:val="subscript"/>
          <w:lang w:val="en"/>
        </w:rPr>
        <w:t>12</w:t>
      </w:r>
      <w:r w:rsidR="003C3C1D" w:rsidRPr="00884141">
        <w:rPr>
          <w:rFonts w:ascii="Arial" w:eastAsia="Calibri" w:hAnsi="Arial" w:cs="Arial"/>
          <w:sz w:val="24"/>
          <w:szCs w:val="24"/>
          <w:lang w:val="en"/>
        </w:rPr>
        <w:t xml:space="preserve"> receptors and their antagonists as potential players in inflammation and neutrophil function.</w:t>
      </w:r>
      <w:r w:rsidR="00D800A4" w:rsidRPr="00884141">
        <w:rPr>
          <w:rFonts w:ascii="Arial" w:hAnsi="Arial" w:cs="Arial"/>
          <w:sz w:val="24"/>
          <w:szCs w:val="24"/>
          <w:lang w:val="en"/>
        </w:rPr>
        <w:t xml:space="preserve"> </w:t>
      </w:r>
      <w:r w:rsidR="00674B1F" w:rsidRPr="00884141">
        <w:rPr>
          <w:rFonts w:ascii="Arial" w:eastAsia="Calibri" w:hAnsi="Arial" w:cs="Arial"/>
          <w:sz w:val="24"/>
          <w:szCs w:val="24"/>
          <w:lang w:val="en"/>
        </w:rPr>
        <w:t>Despite the well-known function of neutrophils during the early stages of inflammation and their interaction with platelets, the role of P2Y</w:t>
      </w:r>
      <w:r w:rsidR="00674B1F" w:rsidRPr="00884141">
        <w:rPr>
          <w:rFonts w:ascii="Arial" w:eastAsia="Calibri" w:hAnsi="Arial" w:cs="Arial"/>
          <w:sz w:val="24"/>
          <w:szCs w:val="24"/>
          <w:vertAlign w:val="subscript"/>
          <w:lang w:val="en"/>
        </w:rPr>
        <w:t>12</w:t>
      </w:r>
      <w:r w:rsidR="00674B1F" w:rsidRPr="00884141">
        <w:rPr>
          <w:rFonts w:ascii="Arial" w:eastAsia="Calibri" w:hAnsi="Arial" w:cs="Arial"/>
          <w:sz w:val="24"/>
          <w:szCs w:val="24"/>
          <w:lang w:val="en"/>
        </w:rPr>
        <w:t xml:space="preserve"> receptors and effect of their antagonists on neutrophil chemotaxis is still unknown.</w:t>
      </w:r>
    </w:p>
    <w:p w14:paraId="11B528DC" w14:textId="77777777" w:rsidR="00505BED" w:rsidRDefault="00505BED" w:rsidP="00505BED">
      <w:pPr>
        <w:spacing w:line="360" w:lineRule="auto"/>
        <w:jc w:val="both"/>
        <w:rPr>
          <w:rFonts w:ascii="Arial" w:eastAsia="Calibri" w:hAnsi="Arial" w:cs="Arial"/>
          <w:sz w:val="24"/>
          <w:szCs w:val="24"/>
          <w:lang w:val="en"/>
        </w:rPr>
      </w:pPr>
    </w:p>
    <w:p w14:paraId="6DED2C6D" w14:textId="69B8182D" w:rsidR="000472FD" w:rsidRPr="00DC7DE9" w:rsidRDefault="000472FD" w:rsidP="000472FD">
      <w:pPr>
        <w:spacing w:line="360" w:lineRule="auto"/>
        <w:jc w:val="both"/>
        <w:rPr>
          <w:rFonts w:ascii="Arial" w:hAnsi="Arial" w:cs="Arial"/>
          <w:sz w:val="24"/>
          <w:szCs w:val="24"/>
          <w:lang w:val="en"/>
        </w:rPr>
      </w:pPr>
      <w:r>
        <w:rPr>
          <w:rFonts w:ascii="Arial" w:eastAsia="Calibri" w:hAnsi="Arial" w:cs="Arial"/>
          <w:sz w:val="24"/>
          <w:szCs w:val="24"/>
          <w:lang w:val="en"/>
        </w:rPr>
        <w:t>Therefore, th</w:t>
      </w:r>
      <w:r w:rsidR="00584D7B">
        <w:rPr>
          <w:rFonts w:ascii="Arial" w:eastAsia="Calibri" w:hAnsi="Arial" w:cs="Arial"/>
          <w:sz w:val="24"/>
          <w:szCs w:val="24"/>
          <w:lang w:val="en"/>
        </w:rPr>
        <w:t>e work described in th</w:t>
      </w:r>
      <w:r>
        <w:rPr>
          <w:rFonts w:ascii="Arial" w:eastAsia="Calibri" w:hAnsi="Arial" w:cs="Arial"/>
          <w:sz w:val="24"/>
          <w:szCs w:val="24"/>
          <w:lang w:val="en"/>
        </w:rPr>
        <w:t>is chapter aimed to determine the role of P2Y</w:t>
      </w:r>
      <w:r w:rsidRPr="007C0E6D">
        <w:rPr>
          <w:rFonts w:ascii="Arial" w:eastAsia="Calibri" w:hAnsi="Arial" w:cs="Arial"/>
          <w:sz w:val="24"/>
          <w:szCs w:val="24"/>
          <w:vertAlign w:val="subscript"/>
          <w:lang w:val="en"/>
        </w:rPr>
        <w:t>12</w:t>
      </w:r>
      <w:r>
        <w:rPr>
          <w:rFonts w:ascii="Arial" w:eastAsia="Calibri" w:hAnsi="Arial" w:cs="Arial"/>
          <w:sz w:val="24"/>
          <w:szCs w:val="24"/>
          <w:lang w:val="en"/>
        </w:rPr>
        <w:t xml:space="preserve"> receptors and clopidogrel on neutrophil migration </w:t>
      </w:r>
      <w:r w:rsidRPr="007C0E6D">
        <w:rPr>
          <w:rFonts w:ascii="Arial" w:eastAsia="Calibri" w:hAnsi="Arial" w:cs="Arial"/>
          <w:i/>
          <w:iCs/>
          <w:sz w:val="24"/>
          <w:szCs w:val="24"/>
          <w:lang w:val="en"/>
        </w:rPr>
        <w:t>in vitro</w:t>
      </w:r>
      <w:r>
        <w:rPr>
          <w:rFonts w:ascii="Arial" w:eastAsia="Calibri" w:hAnsi="Arial" w:cs="Arial"/>
          <w:i/>
          <w:iCs/>
          <w:sz w:val="24"/>
          <w:szCs w:val="24"/>
          <w:lang w:val="en"/>
        </w:rPr>
        <w:t>.</w:t>
      </w:r>
      <w:r w:rsidR="00AC2D6C">
        <w:rPr>
          <w:rFonts w:ascii="Arial" w:eastAsia="Calibri" w:hAnsi="Arial" w:cs="Arial"/>
          <w:i/>
          <w:iCs/>
          <w:sz w:val="24"/>
          <w:szCs w:val="24"/>
          <w:lang w:val="en"/>
        </w:rPr>
        <w:t xml:space="preserve"> </w:t>
      </w:r>
      <w:r w:rsidRPr="007B0F91">
        <w:rPr>
          <w:rFonts w:ascii="Arial" w:hAnsi="Arial" w:cs="Arial"/>
          <w:sz w:val="24"/>
          <w:szCs w:val="24"/>
          <w:lang w:val="en"/>
        </w:rPr>
        <w:t xml:space="preserve">The first experiment </w:t>
      </w:r>
      <w:r w:rsidRPr="007B0F91">
        <w:rPr>
          <w:rFonts w:ascii="Arial" w:eastAsia="Calibri" w:hAnsi="Arial" w:cs="Arial"/>
          <w:sz w:val="24"/>
          <w:szCs w:val="24"/>
          <w:lang w:val="en"/>
        </w:rPr>
        <w:t xml:space="preserve">determined the appropriate concentration of KC chemoattractant to induce mouse neutrophil migration. Then, the </w:t>
      </w:r>
      <w:r w:rsidR="00AC2D6C">
        <w:rPr>
          <w:rFonts w:ascii="Arial" w:eastAsia="Calibri" w:hAnsi="Arial" w:cs="Arial"/>
          <w:sz w:val="24"/>
          <w:szCs w:val="24"/>
          <w:lang w:val="en"/>
        </w:rPr>
        <w:t xml:space="preserve"> effect</w:t>
      </w:r>
      <w:r w:rsidRPr="007B0F91">
        <w:rPr>
          <w:rFonts w:ascii="Arial" w:eastAsia="Calibri" w:hAnsi="Arial" w:cs="Arial"/>
          <w:sz w:val="24"/>
          <w:szCs w:val="24"/>
          <w:lang w:val="en"/>
        </w:rPr>
        <w:t xml:space="preserve"> of  P2Y</w:t>
      </w:r>
      <w:r w:rsidRPr="007B0F91">
        <w:rPr>
          <w:rFonts w:ascii="Arial" w:eastAsia="Calibri" w:hAnsi="Arial" w:cs="Arial"/>
          <w:sz w:val="24"/>
          <w:szCs w:val="24"/>
          <w:vertAlign w:val="subscript"/>
          <w:lang w:val="en"/>
        </w:rPr>
        <w:t>12</w:t>
      </w:r>
      <w:r w:rsidRPr="007B0F91">
        <w:rPr>
          <w:rFonts w:ascii="Arial" w:eastAsia="Calibri" w:hAnsi="Arial" w:cs="Arial"/>
          <w:sz w:val="24"/>
          <w:szCs w:val="24"/>
          <w:lang w:val="en"/>
        </w:rPr>
        <w:t xml:space="preserve"> receptor</w:t>
      </w:r>
      <w:r w:rsidR="00AC2D6C">
        <w:rPr>
          <w:rFonts w:ascii="Arial" w:eastAsia="Calibri" w:hAnsi="Arial" w:cs="Arial"/>
          <w:sz w:val="24"/>
          <w:szCs w:val="24"/>
          <w:lang w:val="en"/>
        </w:rPr>
        <w:t xml:space="preserve"> deficiency</w:t>
      </w:r>
      <w:r w:rsidRPr="007B0F91">
        <w:rPr>
          <w:rFonts w:ascii="Arial" w:eastAsia="Calibri" w:hAnsi="Arial" w:cs="Arial"/>
          <w:sz w:val="24"/>
          <w:szCs w:val="24"/>
          <w:lang w:val="en"/>
        </w:rPr>
        <w:t xml:space="preserve"> on neutrophil migration was assessed. Also, the effective dose of clopidogrel that inhibit</w:t>
      </w:r>
      <w:r w:rsidR="00584D7B">
        <w:rPr>
          <w:rFonts w:ascii="Arial" w:eastAsia="Calibri" w:hAnsi="Arial" w:cs="Arial"/>
          <w:sz w:val="24"/>
          <w:szCs w:val="24"/>
          <w:lang w:val="en"/>
        </w:rPr>
        <w:t>ed</w:t>
      </w:r>
      <w:r w:rsidRPr="007B0F91">
        <w:rPr>
          <w:rFonts w:ascii="Arial" w:eastAsia="Calibri" w:hAnsi="Arial" w:cs="Arial"/>
          <w:sz w:val="24"/>
          <w:szCs w:val="24"/>
          <w:lang w:val="en"/>
        </w:rPr>
        <w:t xml:space="preserve"> the expression of P-selectin on activated platelets was determined. The effect of </w:t>
      </w:r>
      <w:r w:rsidR="00584D7B">
        <w:rPr>
          <w:rFonts w:ascii="Arial" w:eastAsia="Calibri" w:hAnsi="Arial" w:cs="Arial"/>
          <w:sz w:val="24"/>
          <w:szCs w:val="24"/>
          <w:lang w:val="en"/>
        </w:rPr>
        <w:t xml:space="preserve">the </w:t>
      </w:r>
      <w:r w:rsidRPr="007B0F91">
        <w:rPr>
          <w:rFonts w:ascii="Arial" w:eastAsia="Calibri" w:hAnsi="Arial" w:cs="Arial"/>
          <w:sz w:val="24"/>
          <w:szCs w:val="24"/>
          <w:lang w:val="en"/>
        </w:rPr>
        <w:t>appropriate dose of clopidogrel on neutrophil migration was</w:t>
      </w:r>
      <w:r w:rsidR="00584D7B">
        <w:rPr>
          <w:rFonts w:ascii="Arial" w:eastAsia="Calibri" w:hAnsi="Arial" w:cs="Arial"/>
          <w:sz w:val="24"/>
          <w:szCs w:val="24"/>
          <w:lang w:val="en"/>
        </w:rPr>
        <w:t xml:space="preserve"> then</w:t>
      </w:r>
      <w:r w:rsidRPr="007B0F91">
        <w:rPr>
          <w:rFonts w:ascii="Arial" w:eastAsia="Calibri" w:hAnsi="Arial" w:cs="Arial"/>
          <w:sz w:val="24"/>
          <w:szCs w:val="24"/>
          <w:lang w:val="en"/>
        </w:rPr>
        <w:t xml:space="preserve"> investigated.</w:t>
      </w:r>
    </w:p>
    <w:p w14:paraId="3ECE4DC1" w14:textId="77777777" w:rsidR="000472FD" w:rsidRDefault="000472FD" w:rsidP="000472FD">
      <w:pPr>
        <w:spacing w:line="360" w:lineRule="auto"/>
        <w:jc w:val="both"/>
        <w:rPr>
          <w:rFonts w:ascii="Arial" w:eastAsia="Calibri" w:hAnsi="Arial" w:cs="Arial"/>
          <w:sz w:val="24"/>
          <w:szCs w:val="24"/>
          <w:lang w:val="en"/>
        </w:rPr>
      </w:pPr>
    </w:p>
    <w:p w14:paraId="0B89BE35" w14:textId="77777777" w:rsidR="000472FD" w:rsidRDefault="000472FD" w:rsidP="000472FD">
      <w:pPr>
        <w:spacing w:line="360" w:lineRule="auto"/>
        <w:jc w:val="both"/>
        <w:rPr>
          <w:rFonts w:ascii="Arial" w:eastAsia="Calibri" w:hAnsi="Arial" w:cs="Arial"/>
          <w:sz w:val="24"/>
          <w:szCs w:val="24"/>
          <w:lang w:val="en"/>
        </w:rPr>
      </w:pPr>
      <w:r>
        <w:rPr>
          <w:rFonts w:ascii="Arial" w:eastAsia="Calibri" w:hAnsi="Arial" w:cs="Arial"/>
          <w:sz w:val="24"/>
          <w:szCs w:val="24"/>
          <w:lang w:val="en"/>
        </w:rPr>
        <w:t xml:space="preserve">Negative immunomagnetic separation was used to isolate neutrophils from the mouse whole blood (section 2.2).  In this chapter, </w:t>
      </w:r>
      <w:r w:rsidR="00584D7B">
        <w:rPr>
          <w:rFonts w:ascii="Arial" w:eastAsia="Calibri" w:hAnsi="Arial" w:cs="Arial"/>
          <w:sz w:val="24"/>
          <w:szCs w:val="24"/>
          <w:lang w:val="en"/>
        </w:rPr>
        <w:t xml:space="preserve">a </w:t>
      </w:r>
      <w:r>
        <w:rPr>
          <w:rFonts w:ascii="Arial" w:eastAsia="Calibri" w:hAnsi="Arial" w:cs="Arial"/>
          <w:sz w:val="24"/>
          <w:szCs w:val="24"/>
          <w:lang w:val="en"/>
        </w:rPr>
        <w:t xml:space="preserve">chemotaxis assay was used in all </w:t>
      </w:r>
      <w:r w:rsidRPr="00C7736E">
        <w:rPr>
          <w:rFonts w:ascii="Arial" w:eastAsia="Calibri" w:hAnsi="Arial" w:cs="Arial"/>
          <w:i/>
          <w:iCs/>
          <w:sz w:val="24"/>
          <w:szCs w:val="24"/>
          <w:lang w:val="en"/>
        </w:rPr>
        <w:t xml:space="preserve">in vitro </w:t>
      </w:r>
      <w:r>
        <w:rPr>
          <w:rFonts w:ascii="Arial" w:eastAsia="Calibri" w:hAnsi="Arial" w:cs="Arial"/>
          <w:sz w:val="24"/>
          <w:szCs w:val="24"/>
          <w:lang w:val="en"/>
        </w:rPr>
        <w:t xml:space="preserve">experiments to measure the response of murine neutrophils to KC chemoattractant (section 2.3). A flow cytometry </w:t>
      </w:r>
      <w:r w:rsidR="00584D7B">
        <w:rPr>
          <w:rFonts w:ascii="Arial" w:eastAsia="Calibri" w:hAnsi="Arial" w:cs="Arial"/>
          <w:sz w:val="24"/>
          <w:szCs w:val="24"/>
          <w:lang w:val="en"/>
        </w:rPr>
        <w:t xml:space="preserve">assay </w:t>
      </w:r>
      <w:r>
        <w:rPr>
          <w:rFonts w:ascii="Arial" w:eastAsia="Calibri" w:hAnsi="Arial" w:cs="Arial"/>
          <w:sz w:val="24"/>
          <w:szCs w:val="24"/>
          <w:lang w:val="en"/>
        </w:rPr>
        <w:t xml:space="preserve">was used to determine the effect of clopidogrel on platelet P-selectin expression (section 2.5).  </w:t>
      </w:r>
      <w:r w:rsidRPr="00505BED">
        <w:rPr>
          <w:rFonts w:ascii="Arial" w:hAnsi="Arial" w:cs="Arial"/>
          <w:color w:val="000000"/>
          <w:sz w:val="24"/>
          <w:szCs w:val="24"/>
          <w:shd w:val="clear" w:color="auto" w:fill="FFFFFF"/>
        </w:rPr>
        <w:t>Blood cells were collected from C57BL/6 or P2Y</w:t>
      </w:r>
      <w:r w:rsidRPr="00505BED">
        <w:rPr>
          <w:rFonts w:ascii="Arial" w:hAnsi="Arial" w:cs="Arial"/>
          <w:color w:val="000000"/>
          <w:sz w:val="24"/>
          <w:szCs w:val="24"/>
          <w:shd w:val="clear" w:color="auto" w:fill="FFFFFF"/>
          <w:vertAlign w:val="subscript"/>
        </w:rPr>
        <w:t>12</w:t>
      </w:r>
      <w:r w:rsidRPr="00505BED">
        <w:rPr>
          <w:rFonts w:ascii="Arial" w:hAnsi="Arial" w:cs="Arial"/>
          <w:color w:val="000000"/>
          <w:sz w:val="24"/>
          <w:szCs w:val="24"/>
          <w:shd w:val="clear" w:color="auto" w:fill="FFFFFF"/>
          <w:vertAlign w:val="superscript"/>
        </w:rPr>
        <w:t>-/-</w:t>
      </w:r>
      <w:r w:rsidRPr="00505BED">
        <w:rPr>
          <w:rFonts w:ascii="Arial" w:hAnsi="Arial" w:cs="Arial"/>
          <w:color w:val="000000"/>
          <w:sz w:val="24"/>
          <w:szCs w:val="24"/>
          <w:shd w:val="clear" w:color="auto" w:fill="FFFFFF"/>
        </w:rPr>
        <w:t xml:space="preserve"> mice (n= one sample of pooled blood from 3 mice).</w:t>
      </w:r>
      <w:r>
        <w:rPr>
          <w:rFonts w:ascii="Arial" w:hAnsi="Arial" w:cs="Arial"/>
          <w:color w:val="000000"/>
          <w:sz w:val="24"/>
          <w:szCs w:val="24"/>
          <w:shd w:val="clear" w:color="auto" w:fill="FFFFFF"/>
        </w:rPr>
        <w:t xml:space="preserve"> </w:t>
      </w:r>
    </w:p>
    <w:p w14:paraId="3E52A99B" w14:textId="77777777" w:rsidR="001765A6" w:rsidRDefault="001765A6" w:rsidP="00505BED">
      <w:pPr>
        <w:spacing w:line="360" w:lineRule="auto"/>
        <w:jc w:val="both"/>
        <w:rPr>
          <w:rFonts w:ascii="Arial" w:eastAsia="Calibri" w:hAnsi="Arial" w:cs="Arial"/>
          <w:sz w:val="24"/>
          <w:szCs w:val="24"/>
          <w:lang w:val="en"/>
        </w:rPr>
      </w:pPr>
    </w:p>
    <w:p w14:paraId="04417B8D" w14:textId="77777777" w:rsidR="008138DA" w:rsidRDefault="008138DA" w:rsidP="00476918">
      <w:pPr>
        <w:spacing w:line="360" w:lineRule="auto"/>
        <w:jc w:val="both"/>
        <w:rPr>
          <w:rFonts w:asciiTheme="minorBidi" w:eastAsia="Arial Unicode MS" w:hAnsiTheme="minorBidi"/>
          <w:sz w:val="24"/>
          <w:szCs w:val="24"/>
        </w:rPr>
      </w:pPr>
    </w:p>
    <w:p w14:paraId="5F2D7456" w14:textId="77777777" w:rsidR="00476918" w:rsidRPr="00120ACD" w:rsidRDefault="00476918" w:rsidP="00212C91">
      <w:pPr>
        <w:pStyle w:val="Heading2"/>
      </w:pPr>
      <w:bookmarkStart w:id="96" w:name="_Toc405817896"/>
      <w:bookmarkStart w:id="97" w:name="_Toc424586761"/>
      <w:r w:rsidRPr="00120ACD">
        <w:t>Results</w:t>
      </w:r>
      <w:bookmarkEnd w:id="96"/>
      <w:bookmarkEnd w:id="97"/>
    </w:p>
    <w:p w14:paraId="6DD4F635" w14:textId="77777777" w:rsidR="00476918" w:rsidRPr="00212C91" w:rsidRDefault="00EF4706" w:rsidP="00EF4706">
      <w:pPr>
        <w:pStyle w:val="Heading3"/>
        <w:rPr>
          <w:b w:val="0"/>
          <w:bCs w:val="0"/>
        </w:rPr>
      </w:pPr>
      <w:bookmarkStart w:id="98" w:name="_Toc405817897"/>
      <w:bookmarkStart w:id="99" w:name="_Toc424586762"/>
      <w:r>
        <w:t>Chemotactic r</w:t>
      </w:r>
      <w:r w:rsidR="00476918" w:rsidRPr="00244CF6">
        <w:t>esponse of neutrophil</w:t>
      </w:r>
      <w:r>
        <w:t>s</w:t>
      </w:r>
      <w:r w:rsidR="00956B0A">
        <w:t xml:space="preserve"> to</w:t>
      </w:r>
      <w:r w:rsidR="00476918" w:rsidRPr="00244CF6">
        <w:t xml:space="preserve"> </w:t>
      </w:r>
      <w:r>
        <w:t xml:space="preserve">increasing </w:t>
      </w:r>
      <w:r w:rsidRPr="00244CF6">
        <w:t>concentrations</w:t>
      </w:r>
      <w:r w:rsidR="00476918" w:rsidRPr="00244CF6">
        <w:t xml:space="preserve"> of KC</w:t>
      </w:r>
      <w:bookmarkEnd w:id="98"/>
      <w:bookmarkEnd w:id="99"/>
    </w:p>
    <w:p w14:paraId="1DF64FD5" w14:textId="16CBBBCE" w:rsidR="00476918" w:rsidRDefault="00B42FF1" w:rsidP="00CB34BE">
      <w:pPr>
        <w:spacing w:line="360" w:lineRule="auto"/>
        <w:jc w:val="both"/>
        <w:rPr>
          <w:rFonts w:ascii="Arial" w:eastAsia="Times New Roman" w:hAnsi="Arial" w:cs="Arial"/>
          <w:sz w:val="24"/>
          <w:szCs w:val="24"/>
        </w:rPr>
      </w:pPr>
      <w:r w:rsidRPr="00884141">
        <w:rPr>
          <w:rFonts w:ascii="Arial" w:eastAsia="Calibri" w:hAnsi="Arial" w:cs="Arial"/>
          <w:sz w:val="24"/>
          <w:szCs w:val="24"/>
        </w:rPr>
        <w:t>A chemotaxis assay was carried out to determine the optimal concentration of KC chemoattractant for maximum neutrophil migration. The results showed that the efficiency of murine neutrophils to migrate to the chemoattractant (KC) was concentration</w:t>
      </w:r>
      <w:r w:rsidR="00D15888">
        <w:rPr>
          <w:rFonts w:ascii="Arial" w:eastAsia="Calibri" w:hAnsi="Arial" w:cs="Arial"/>
          <w:sz w:val="24"/>
          <w:szCs w:val="24"/>
        </w:rPr>
        <w:t>-</w:t>
      </w:r>
      <w:r w:rsidRPr="00884141">
        <w:rPr>
          <w:rFonts w:ascii="Arial" w:eastAsia="Calibri" w:hAnsi="Arial" w:cs="Arial"/>
          <w:sz w:val="24"/>
          <w:szCs w:val="24"/>
        </w:rPr>
        <w:t xml:space="preserve">dependent. </w:t>
      </w:r>
      <w:r w:rsidR="00D15888">
        <w:rPr>
          <w:rFonts w:ascii="Arial" w:eastAsia="Times New Roman" w:hAnsi="Arial" w:cs="Arial"/>
          <w:sz w:val="24"/>
          <w:szCs w:val="24"/>
        </w:rPr>
        <w:t>T</w:t>
      </w:r>
      <w:r w:rsidRPr="00884141">
        <w:rPr>
          <w:rFonts w:ascii="Arial" w:eastAsia="Times New Roman" w:hAnsi="Arial" w:cs="Arial"/>
          <w:sz w:val="24"/>
          <w:szCs w:val="24"/>
        </w:rPr>
        <w:t>he</w:t>
      </w:r>
      <w:r w:rsidR="008E4E90" w:rsidRPr="00884141">
        <w:rPr>
          <w:rFonts w:ascii="Arial" w:eastAsia="Times New Roman" w:hAnsi="Arial" w:cs="Arial"/>
          <w:sz w:val="24"/>
          <w:szCs w:val="24"/>
        </w:rPr>
        <w:t xml:space="preserve">re was a significant increase in </w:t>
      </w:r>
      <w:r w:rsidRPr="00884141">
        <w:rPr>
          <w:rFonts w:ascii="Arial" w:eastAsia="Times New Roman" w:hAnsi="Arial" w:cs="Arial"/>
          <w:sz w:val="24"/>
          <w:szCs w:val="24"/>
        </w:rPr>
        <w:t>neutrophil migration towards KC 10</w:t>
      </w:r>
      <w:r w:rsidRPr="00884141">
        <w:rPr>
          <w:rFonts w:ascii="Arial" w:eastAsia="Times New Roman" w:hAnsi="Arial" w:cs="Arial"/>
          <w:sz w:val="24"/>
          <w:szCs w:val="24"/>
          <w:vertAlign w:val="superscript"/>
        </w:rPr>
        <w:t>-7</w:t>
      </w:r>
      <w:r w:rsidRPr="00884141">
        <w:rPr>
          <w:rFonts w:ascii="Arial" w:eastAsia="Times New Roman" w:hAnsi="Arial" w:cs="Arial"/>
          <w:sz w:val="24"/>
          <w:szCs w:val="24"/>
        </w:rPr>
        <w:t>M and KC 10</w:t>
      </w:r>
      <w:r w:rsidRPr="00884141">
        <w:rPr>
          <w:rFonts w:ascii="Arial" w:eastAsia="Times New Roman" w:hAnsi="Arial" w:cs="Arial"/>
          <w:sz w:val="24"/>
          <w:szCs w:val="24"/>
          <w:vertAlign w:val="superscript"/>
        </w:rPr>
        <w:t>-6</w:t>
      </w:r>
      <w:r w:rsidRPr="00884141">
        <w:rPr>
          <w:rFonts w:ascii="Arial" w:eastAsia="Times New Roman" w:hAnsi="Arial" w:cs="Arial"/>
          <w:sz w:val="24"/>
          <w:szCs w:val="24"/>
        </w:rPr>
        <w:t xml:space="preserve">M </w:t>
      </w:r>
      <w:r w:rsidR="003772A7" w:rsidRPr="00884141">
        <w:rPr>
          <w:rFonts w:ascii="Arial" w:eastAsia="Times New Roman" w:hAnsi="Arial" w:cs="Arial"/>
          <w:sz w:val="24"/>
          <w:szCs w:val="24"/>
        </w:rPr>
        <w:t>compared to control</w:t>
      </w:r>
      <w:r w:rsidR="008E4E90" w:rsidRPr="00884141">
        <w:rPr>
          <w:rFonts w:ascii="Arial" w:eastAsia="Times New Roman" w:hAnsi="Arial" w:cs="Arial"/>
          <w:sz w:val="24"/>
          <w:szCs w:val="24"/>
        </w:rPr>
        <w:t xml:space="preserve"> (RPMI)</w:t>
      </w:r>
      <w:r w:rsidR="008259DD" w:rsidRPr="00884141">
        <w:rPr>
          <w:rFonts w:ascii="Arial" w:eastAsia="Times New Roman" w:hAnsi="Arial" w:cs="Arial"/>
          <w:sz w:val="24"/>
          <w:szCs w:val="24"/>
        </w:rPr>
        <w:t xml:space="preserve"> (Figure 3.</w:t>
      </w:r>
      <w:r w:rsidR="00134680" w:rsidRPr="00884141">
        <w:rPr>
          <w:rFonts w:ascii="Arial" w:eastAsia="Times New Roman" w:hAnsi="Arial" w:cs="Arial"/>
          <w:sz w:val="24"/>
          <w:szCs w:val="24"/>
        </w:rPr>
        <w:t>1)</w:t>
      </w:r>
      <w:r w:rsidRPr="00884141">
        <w:rPr>
          <w:rFonts w:ascii="Arial" w:eastAsia="Times New Roman" w:hAnsi="Arial" w:cs="Arial"/>
          <w:sz w:val="24"/>
          <w:szCs w:val="24"/>
        </w:rPr>
        <w:t>. This is consistent with previous investigation which indicated that KC (10</w:t>
      </w:r>
      <w:r w:rsidRPr="00884141">
        <w:rPr>
          <w:rFonts w:ascii="Arial" w:eastAsia="Times New Roman" w:hAnsi="Arial" w:cs="Arial"/>
          <w:sz w:val="24"/>
          <w:szCs w:val="24"/>
          <w:vertAlign w:val="superscript"/>
        </w:rPr>
        <w:t>-7</w:t>
      </w:r>
      <w:r w:rsidRPr="00884141">
        <w:rPr>
          <w:rFonts w:ascii="Arial" w:eastAsia="Times New Roman" w:hAnsi="Arial" w:cs="Arial"/>
          <w:sz w:val="24"/>
          <w:szCs w:val="24"/>
        </w:rPr>
        <w:t>M to 10</w:t>
      </w:r>
      <w:r w:rsidRPr="00884141">
        <w:rPr>
          <w:rFonts w:ascii="Arial" w:eastAsia="Times New Roman" w:hAnsi="Arial" w:cs="Arial"/>
          <w:sz w:val="24"/>
          <w:szCs w:val="24"/>
          <w:vertAlign w:val="superscript"/>
        </w:rPr>
        <w:t>-5</w:t>
      </w:r>
      <w:r w:rsidRPr="00884141">
        <w:rPr>
          <w:rFonts w:ascii="Arial" w:eastAsia="Times New Roman" w:hAnsi="Arial" w:cs="Arial"/>
          <w:sz w:val="24"/>
          <w:szCs w:val="24"/>
        </w:rPr>
        <w:t>M) stimulate</w:t>
      </w:r>
      <w:r w:rsidR="003C3C1D" w:rsidRPr="00884141">
        <w:rPr>
          <w:rFonts w:ascii="Arial" w:eastAsia="Times New Roman" w:hAnsi="Arial" w:cs="Arial"/>
          <w:sz w:val="24"/>
          <w:szCs w:val="24"/>
        </w:rPr>
        <w:t>s</w:t>
      </w:r>
      <w:r w:rsidRPr="00884141">
        <w:rPr>
          <w:rFonts w:ascii="Arial" w:eastAsia="Times New Roman" w:hAnsi="Arial" w:cs="Arial"/>
          <w:sz w:val="24"/>
          <w:szCs w:val="24"/>
        </w:rPr>
        <w:t xml:space="preserve"> neutrophil migration compared to </w:t>
      </w:r>
      <w:r w:rsidR="00120ACD" w:rsidRPr="00884141">
        <w:rPr>
          <w:rFonts w:ascii="Arial" w:eastAsia="Times New Roman" w:hAnsi="Arial" w:cs="Arial"/>
          <w:sz w:val="24"/>
          <w:szCs w:val="24"/>
        </w:rPr>
        <w:t>control</w:t>
      </w:r>
      <w:r w:rsidR="00926636">
        <w:rPr>
          <w:rFonts w:ascii="Arial" w:eastAsia="Times New Roman" w:hAnsi="Arial" w:cs="Arial"/>
          <w:sz w:val="24"/>
          <w:szCs w:val="24"/>
        </w:rPr>
        <w:t xml:space="preserve"> </w:t>
      </w:r>
      <w:r w:rsidR="00151264">
        <w:rPr>
          <w:rFonts w:ascii="Arial" w:eastAsia="Times New Roman" w:hAnsi="Arial" w:cs="Arial"/>
          <w:sz w:val="24"/>
          <w:szCs w:val="24"/>
        </w:rPr>
        <w:fldChar w:fldCharType="begin"/>
      </w:r>
      <w:r w:rsidR="00151264">
        <w:rPr>
          <w:rFonts w:ascii="Arial" w:eastAsia="Times New Roman" w:hAnsi="Arial" w:cs="Arial"/>
          <w:sz w:val="24"/>
          <w:szCs w:val="24"/>
        </w:rPr>
        <w:instrText xml:space="preserve"> ADDIN EN.CITE &lt;EndNote&gt;&lt;Cite&gt;&lt;Author&gt;Nolan&lt;/Author&gt;&lt;Year&gt;2005&lt;/Year&gt;&lt;RecNum&gt;103&lt;/RecNum&gt;&lt;DisplayText&gt;(Nolan, 2005)&lt;/DisplayText&gt;&lt;record&gt;&lt;rec-number&gt;103&lt;/rec-number&gt;&lt;foreign-keys&gt;&lt;key app="EN" db-id="0dvs2w2purpvt3e095wpsxwdewfavxvtxpee" timestamp="0"&gt;103&lt;/key&gt;&lt;/foreign-keys&gt;&lt;ref-type name="Thesis"&gt;32&lt;/ref-type&gt;&lt;contributors&gt;&lt;authors&gt;&lt;author&gt;Nolan, Sarah L.&lt;/author&gt;&lt;/authors&gt;&lt;/contributors&gt;&lt;titles&gt;&lt;title&gt;Neutrophil migration in vitro : the role of nitric oxide and PSGL-1&lt;/title&gt;&lt;/titles&gt;&lt;dates&gt;&lt;year&gt;2005&lt;/year&gt;&lt;/dates&gt;&lt;accession-num&gt;1892356&lt;/accession-num&gt;&lt;work-type&gt;Thesis (Ph.D.) - University of Sheffield, Clinical Science Centre, 2005.&amp;#xD;&lt;/work-type&gt;&lt;urls&gt;&lt;/urls&gt;&lt;/record&gt;&lt;/Cite&gt;&lt;/EndNote&gt;</w:instrText>
      </w:r>
      <w:r w:rsidR="00151264">
        <w:rPr>
          <w:rFonts w:ascii="Arial" w:eastAsia="Times New Roman" w:hAnsi="Arial" w:cs="Arial"/>
          <w:sz w:val="24"/>
          <w:szCs w:val="24"/>
        </w:rPr>
        <w:fldChar w:fldCharType="separate"/>
      </w:r>
      <w:r w:rsidR="00151264">
        <w:rPr>
          <w:rFonts w:ascii="Arial" w:eastAsia="Times New Roman" w:hAnsi="Arial" w:cs="Arial"/>
          <w:noProof/>
          <w:sz w:val="24"/>
          <w:szCs w:val="24"/>
        </w:rPr>
        <w:t>(</w:t>
      </w:r>
      <w:hyperlink w:anchor="_ENREF_219" w:tooltip="Nolan, 2005 #103" w:history="1">
        <w:r w:rsidR="00CB34BE">
          <w:rPr>
            <w:rFonts w:ascii="Arial" w:eastAsia="Times New Roman" w:hAnsi="Arial" w:cs="Arial"/>
            <w:noProof/>
            <w:sz w:val="24"/>
            <w:szCs w:val="24"/>
          </w:rPr>
          <w:t>Nolan, 2005</w:t>
        </w:r>
      </w:hyperlink>
      <w:r w:rsidR="00151264">
        <w:rPr>
          <w:rFonts w:ascii="Arial" w:eastAsia="Times New Roman" w:hAnsi="Arial" w:cs="Arial"/>
          <w:noProof/>
          <w:sz w:val="24"/>
          <w:szCs w:val="24"/>
        </w:rPr>
        <w:t>)</w:t>
      </w:r>
      <w:r w:rsidR="00151264">
        <w:rPr>
          <w:rFonts w:ascii="Arial" w:eastAsia="Times New Roman" w:hAnsi="Arial" w:cs="Arial"/>
          <w:sz w:val="24"/>
          <w:szCs w:val="24"/>
        </w:rPr>
        <w:fldChar w:fldCharType="end"/>
      </w:r>
      <w:r w:rsidRPr="00884141">
        <w:rPr>
          <w:rFonts w:ascii="Arial" w:eastAsia="Calibri" w:hAnsi="Arial" w:cs="Arial"/>
          <w:sz w:val="24"/>
          <w:szCs w:val="24"/>
        </w:rPr>
        <w:t xml:space="preserve">. </w:t>
      </w:r>
      <w:r w:rsidR="00926636" w:rsidRPr="00884141">
        <w:rPr>
          <w:rFonts w:ascii="Arial" w:eastAsia="Times New Roman" w:hAnsi="Arial" w:cs="Arial"/>
          <w:sz w:val="24"/>
          <w:szCs w:val="24"/>
        </w:rPr>
        <w:t>KC10</w:t>
      </w:r>
      <w:r w:rsidR="00926636" w:rsidRPr="00884141">
        <w:rPr>
          <w:rFonts w:ascii="Arial" w:eastAsia="Times New Roman" w:hAnsi="Arial" w:cs="Arial"/>
          <w:sz w:val="24"/>
          <w:szCs w:val="24"/>
          <w:vertAlign w:val="superscript"/>
        </w:rPr>
        <w:t>-8</w:t>
      </w:r>
      <w:r w:rsidR="00926636" w:rsidRPr="00884141">
        <w:rPr>
          <w:rFonts w:ascii="Arial" w:eastAsia="Times New Roman" w:hAnsi="Arial" w:cs="Arial"/>
          <w:sz w:val="24"/>
          <w:szCs w:val="24"/>
        </w:rPr>
        <w:t>M and KC1</w:t>
      </w:r>
      <w:r w:rsidR="00926636" w:rsidRPr="00884141">
        <w:rPr>
          <w:rFonts w:ascii="Arial" w:eastAsia="Times New Roman" w:hAnsi="Arial" w:cs="Arial"/>
          <w:sz w:val="24"/>
          <w:szCs w:val="24"/>
          <w:vertAlign w:val="superscript"/>
        </w:rPr>
        <w:t>-5</w:t>
      </w:r>
      <w:r w:rsidR="00926636" w:rsidRPr="00884141">
        <w:rPr>
          <w:rFonts w:ascii="Arial" w:eastAsia="Times New Roman" w:hAnsi="Arial" w:cs="Arial"/>
          <w:sz w:val="24"/>
          <w:szCs w:val="24"/>
        </w:rPr>
        <w:t xml:space="preserve">M </w:t>
      </w:r>
      <w:r w:rsidR="00926636">
        <w:rPr>
          <w:rFonts w:ascii="Arial" w:eastAsia="Times New Roman" w:hAnsi="Arial" w:cs="Arial"/>
          <w:sz w:val="24"/>
          <w:szCs w:val="24"/>
        </w:rPr>
        <w:t>had less effect which was not</w:t>
      </w:r>
      <w:r w:rsidR="00926636" w:rsidRPr="00884141">
        <w:rPr>
          <w:rFonts w:ascii="Arial" w:eastAsia="Times New Roman" w:hAnsi="Arial" w:cs="Arial"/>
          <w:sz w:val="24"/>
          <w:szCs w:val="24"/>
        </w:rPr>
        <w:t xml:space="preserve"> significant compared </w:t>
      </w:r>
      <w:r w:rsidR="00337FE9">
        <w:rPr>
          <w:rFonts w:ascii="Arial" w:eastAsia="Times New Roman" w:hAnsi="Arial" w:cs="Arial"/>
          <w:sz w:val="24"/>
          <w:szCs w:val="24"/>
        </w:rPr>
        <w:t xml:space="preserve">to the </w:t>
      </w:r>
      <w:r w:rsidR="00926636" w:rsidRPr="00884141">
        <w:rPr>
          <w:rFonts w:ascii="Arial" w:eastAsia="Times New Roman" w:hAnsi="Arial" w:cs="Arial"/>
          <w:sz w:val="24"/>
          <w:szCs w:val="24"/>
        </w:rPr>
        <w:t>control</w:t>
      </w:r>
      <w:r w:rsidR="00F42738">
        <w:rPr>
          <w:rFonts w:ascii="Arial" w:eastAsia="Times New Roman" w:hAnsi="Arial" w:cs="Arial"/>
          <w:sz w:val="24"/>
          <w:szCs w:val="24"/>
        </w:rPr>
        <w:t>.</w:t>
      </w:r>
    </w:p>
    <w:p w14:paraId="0D616C88" w14:textId="77777777" w:rsidR="00F42738" w:rsidRDefault="00F42738" w:rsidP="00660B6B">
      <w:pPr>
        <w:spacing w:line="360" w:lineRule="auto"/>
        <w:jc w:val="both"/>
        <w:rPr>
          <w:rFonts w:ascii="Arial" w:eastAsia="Times New Roman" w:hAnsi="Arial" w:cs="Arial"/>
          <w:sz w:val="24"/>
          <w:szCs w:val="24"/>
        </w:rPr>
      </w:pPr>
    </w:p>
    <w:p w14:paraId="6D8D6230" w14:textId="77777777" w:rsidR="00F42738" w:rsidRPr="00884141" w:rsidRDefault="00F42738" w:rsidP="00660B6B">
      <w:pPr>
        <w:spacing w:line="360" w:lineRule="auto"/>
        <w:jc w:val="both"/>
        <w:rPr>
          <w:rFonts w:ascii="Arial" w:eastAsia="Times New Roman" w:hAnsi="Arial" w:cs="Arial"/>
          <w:sz w:val="24"/>
          <w:szCs w:val="24"/>
        </w:rPr>
      </w:pPr>
    </w:p>
    <w:p w14:paraId="63FCC1E6" w14:textId="77777777" w:rsidR="00476918" w:rsidRDefault="00476918" w:rsidP="00476918">
      <w:pPr>
        <w:spacing w:line="360" w:lineRule="auto"/>
        <w:jc w:val="both"/>
        <w:rPr>
          <w:rFonts w:ascii="Arial" w:eastAsia="Calibri" w:hAnsi="Arial" w:cs="Arial"/>
          <w:sz w:val="24"/>
          <w:szCs w:val="24"/>
        </w:rPr>
      </w:pPr>
    </w:p>
    <w:p w14:paraId="72A77522" w14:textId="77777777" w:rsidR="00EF4706" w:rsidRPr="00476918" w:rsidRDefault="00EF4706" w:rsidP="00476918">
      <w:pPr>
        <w:spacing w:line="360" w:lineRule="auto"/>
        <w:jc w:val="both"/>
        <w:rPr>
          <w:rFonts w:ascii="Arial" w:eastAsia="Calibri" w:hAnsi="Arial" w:cs="Arial"/>
          <w:sz w:val="24"/>
          <w:szCs w:val="24"/>
        </w:rPr>
      </w:pPr>
    </w:p>
    <w:p w14:paraId="1D459EBA" w14:textId="77777777" w:rsidR="00476918" w:rsidRPr="00476918" w:rsidRDefault="00476918" w:rsidP="00476918">
      <w:pPr>
        <w:spacing w:line="360" w:lineRule="auto"/>
        <w:jc w:val="both"/>
        <w:rPr>
          <w:rFonts w:ascii="Arial" w:eastAsia="Calibri" w:hAnsi="Arial" w:cs="Arial"/>
          <w:sz w:val="24"/>
          <w:szCs w:val="24"/>
        </w:rPr>
      </w:pPr>
    </w:p>
    <w:p w14:paraId="12E70556" w14:textId="77777777" w:rsidR="00B42FF1" w:rsidRDefault="00B42FF1" w:rsidP="00476918">
      <w:pPr>
        <w:spacing w:line="360" w:lineRule="auto"/>
        <w:jc w:val="both"/>
        <w:rPr>
          <w:rFonts w:ascii="Arial" w:eastAsia="Calibri" w:hAnsi="Arial" w:cs="Arial"/>
          <w:sz w:val="24"/>
          <w:szCs w:val="24"/>
        </w:rPr>
      </w:pPr>
    </w:p>
    <w:p w14:paraId="43C47DD2" w14:textId="77777777" w:rsidR="003962E0" w:rsidRDefault="00C85D13" w:rsidP="002B0E54">
      <w:pPr>
        <w:keepNext/>
        <w:spacing w:line="360" w:lineRule="auto"/>
        <w:jc w:val="center"/>
      </w:pPr>
      <w:r>
        <w:rPr>
          <w:rFonts w:ascii="Arial" w:eastAsia="Calibri" w:hAnsi="Arial" w:cs="Arial"/>
          <w:sz w:val="24"/>
          <w:szCs w:val="24"/>
        </w:rPr>
        <w:object w:dxaOrig="4579" w:dyaOrig="4860" w14:anchorId="051447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25pt;height:245.25pt" o:ole="">
            <v:imagedata r:id="rId25" o:title=""/>
          </v:shape>
          <o:OLEObject Type="Embed" ProgID="Prism6.Document" ShapeID="_x0000_i1025" DrawAspect="Content" ObjectID="_1500205926" r:id="rId26"/>
        </w:object>
      </w:r>
    </w:p>
    <w:p w14:paraId="641BC95D" w14:textId="0C7B1431" w:rsidR="00B42FF1" w:rsidRPr="00212C91" w:rsidRDefault="003962E0" w:rsidP="00212C91">
      <w:pPr>
        <w:pStyle w:val="Caption"/>
        <w:jc w:val="both"/>
        <w:rPr>
          <w:rFonts w:asciiTheme="minorBidi" w:eastAsia="Calibri" w:hAnsiTheme="minorBidi"/>
          <w:b/>
          <w:bCs/>
          <w:i w:val="0"/>
          <w:iCs w:val="0"/>
          <w:color w:val="auto"/>
          <w:sz w:val="24"/>
          <w:szCs w:val="24"/>
        </w:rPr>
      </w:pPr>
      <w:bookmarkStart w:id="100" w:name="_Toc426231999"/>
      <w:r w:rsidRPr="00212C91">
        <w:rPr>
          <w:rFonts w:asciiTheme="minorBidi" w:hAnsiTheme="minorBidi"/>
          <w:b/>
          <w:bCs/>
          <w:i w:val="0"/>
          <w:iCs w:val="0"/>
          <w:color w:val="auto"/>
          <w:sz w:val="24"/>
          <w:szCs w:val="24"/>
        </w:rPr>
        <w:t xml:space="preserve">Figure </w:t>
      </w:r>
      <w:r w:rsidR="00D87240">
        <w:rPr>
          <w:rFonts w:asciiTheme="minorBidi" w:hAnsiTheme="minorBidi"/>
          <w:b/>
          <w:bCs/>
          <w:i w:val="0"/>
          <w:iCs w:val="0"/>
          <w:color w:val="auto"/>
          <w:sz w:val="24"/>
          <w:szCs w:val="24"/>
        </w:rPr>
        <w:fldChar w:fldCharType="begin"/>
      </w:r>
      <w:r w:rsidR="00D87240">
        <w:rPr>
          <w:rFonts w:asciiTheme="minorBidi" w:hAnsiTheme="minorBidi"/>
          <w:b/>
          <w:bCs/>
          <w:i w:val="0"/>
          <w:iCs w:val="0"/>
          <w:color w:val="auto"/>
          <w:sz w:val="24"/>
          <w:szCs w:val="24"/>
        </w:rPr>
        <w:instrText xml:space="preserve"> STYLEREF 1 \s </w:instrText>
      </w:r>
      <w:r w:rsidR="00D87240">
        <w:rPr>
          <w:rFonts w:asciiTheme="minorBidi" w:hAnsiTheme="minorBidi"/>
          <w:b/>
          <w:bCs/>
          <w:i w:val="0"/>
          <w:iCs w:val="0"/>
          <w:color w:val="auto"/>
          <w:sz w:val="24"/>
          <w:szCs w:val="24"/>
        </w:rPr>
        <w:fldChar w:fldCharType="separate"/>
      </w:r>
      <w:r w:rsidR="0068162C">
        <w:rPr>
          <w:rFonts w:asciiTheme="minorBidi" w:hAnsiTheme="minorBidi"/>
          <w:b/>
          <w:bCs/>
          <w:i w:val="0"/>
          <w:iCs w:val="0"/>
          <w:noProof/>
          <w:color w:val="auto"/>
          <w:sz w:val="24"/>
          <w:szCs w:val="24"/>
        </w:rPr>
        <w:t>3</w:t>
      </w:r>
      <w:r w:rsidR="00D87240">
        <w:rPr>
          <w:rFonts w:asciiTheme="minorBidi" w:hAnsiTheme="minorBidi"/>
          <w:b/>
          <w:bCs/>
          <w:i w:val="0"/>
          <w:iCs w:val="0"/>
          <w:color w:val="auto"/>
          <w:sz w:val="24"/>
          <w:szCs w:val="24"/>
        </w:rPr>
        <w:fldChar w:fldCharType="end"/>
      </w:r>
      <w:r w:rsidR="00D87240">
        <w:rPr>
          <w:rFonts w:asciiTheme="minorBidi" w:hAnsiTheme="minorBidi"/>
          <w:b/>
          <w:bCs/>
          <w:i w:val="0"/>
          <w:iCs w:val="0"/>
          <w:color w:val="auto"/>
          <w:sz w:val="24"/>
          <w:szCs w:val="24"/>
        </w:rPr>
        <w:t>.</w:t>
      </w:r>
      <w:r w:rsidR="00D87240">
        <w:rPr>
          <w:rFonts w:asciiTheme="minorBidi" w:hAnsiTheme="minorBidi"/>
          <w:b/>
          <w:bCs/>
          <w:i w:val="0"/>
          <w:iCs w:val="0"/>
          <w:color w:val="auto"/>
          <w:sz w:val="24"/>
          <w:szCs w:val="24"/>
        </w:rPr>
        <w:fldChar w:fldCharType="begin"/>
      </w:r>
      <w:r w:rsidR="00D87240">
        <w:rPr>
          <w:rFonts w:asciiTheme="minorBidi" w:hAnsiTheme="minorBidi"/>
          <w:b/>
          <w:bCs/>
          <w:i w:val="0"/>
          <w:iCs w:val="0"/>
          <w:color w:val="auto"/>
          <w:sz w:val="24"/>
          <w:szCs w:val="24"/>
        </w:rPr>
        <w:instrText xml:space="preserve"> SEQ Figure \* ARABIC \s 1 </w:instrText>
      </w:r>
      <w:r w:rsidR="00D87240">
        <w:rPr>
          <w:rFonts w:asciiTheme="minorBidi" w:hAnsiTheme="minorBidi"/>
          <w:b/>
          <w:bCs/>
          <w:i w:val="0"/>
          <w:iCs w:val="0"/>
          <w:color w:val="auto"/>
          <w:sz w:val="24"/>
          <w:szCs w:val="24"/>
        </w:rPr>
        <w:fldChar w:fldCharType="separate"/>
      </w:r>
      <w:r w:rsidR="0068162C">
        <w:rPr>
          <w:rFonts w:asciiTheme="minorBidi" w:hAnsiTheme="minorBidi"/>
          <w:b/>
          <w:bCs/>
          <w:i w:val="0"/>
          <w:iCs w:val="0"/>
          <w:noProof/>
          <w:color w:val="auto"/>
          <w:sz w:val="24"/>
          <w:szCs w:val="24"/>
        </w:rPr>
        <w:t>1</w:t>
      </w:r>
      <w:r w:rsidR="00D87240">
        <w:rPr>
          <w:rFonts w:asciiTheme="minorBidi" w:hAnsiTheme="minorBidi"/>
          <w:b/>
          <w:bCs/>
          <w:i w:val="0"/>
          <w:iCs w:val="0"/>
          <w:color w:val="auto"/>
          <w:sz w:val="24"/>
          <w:szCs w:val="24"/>
        </w:rPr>
        <w:fldChar w:fldCharType="end"/>
      </w:r>
      <w:r w:rsidRPr="00212C91">
        <w:rPr>
          <w:rFonts w:asciiTheme="minorBidi" w:hAnsiTheme="minorBidi"/>
          <w:b/>
          <w:bCs/>
          <w:i w:val="0"/>
          <w:iCs w:val="0"/>
          <w:color w:val="auto"/>
          <w:sz w:val="24"/>
          <w:szCs w:val="24"/>
        </w:rPr>
        <w:t xml:space="preserve"> Response of neutrophil migration to different concentrations of KC</w:t>
      </w:r>
      <w:bookmarkEnd w:id="100"/>
    </w:p>
    <w:p w14:paraId="1908DA17" w14:textId="77777777" w:rsidR="00476918" w:rsidRPr="00212C91" w:rsidRDefault="005301EF" w:rsidP="001F5BC2">
      <w:pPr>
        <w:spacing w:after="160" w:line="360" w:lineRule="auto"/>
        <w:jc w:val="both"/>
        <w:rPr>
          <w:rFonts w:asciiTheme="minorBidi" w:eastAsia="Calibri" w:hAnsiTheme="minorBidi"/>
        </w:rPr>
      </w:pPr>
      <w:r w:rsidRPr="00212C91">
        <w:rPr>
          <w:rFonts w:ascii="Arial" w:eastAsia="+mn-ea" w:hAnsi="Arial" w:cs="Arial"/>
          <w:color w:val="000000"/>
          <w:kern w:val="24"/>
          <w:lang w:eastAsia="en-GB"/>
        </w:rPr>
        <w:t>Neutrophils</w:t>
      </w:r>
      <w:r w:rsidR="00EF4706">
        <w:rPr>
          <w:rFonts w:ascii="Arial" w:eastAsia="+mn-ea" w:hAnsi="Arial" w:cs="Arial"/>
          <w:color w:val="000000"/>
          <w:kern w:val="24"/>
          <w:lang w:eastAsia="en-GB"/>
        </w:rPr>
        <w:t xml:space="preserve"> were</w:t>
      </w:r>
      <w:r w:rsidRPr="00212C91">
        <w:rPr>
          <w:rFonts w:ascii="Arial" w:eastAsia="+mn-ea" w:hAnsi="Arial" w:cs="Arial"/>
          <w:color w:val="000000"/>
          <w:kern w:val="24"/>
          <w:lang w:eastAsia="en-GB"/>
        </w:rPr>
        <w:t xml:space="preserve"> isolated from C57BL/6 mild-type mice and incubated for 1 hour (37˚C, 5% CO</w:t>
      </w:r>
      <w:r w:rsidRPr="00212C91">
        <w:rPr>
          <w:rFonts w:ascii="Arial" w:eastAsia="+mn-ea" w:hAnsi="Arial" w:cs="Arial"/>
          <w:color w:val="000000"/>
          <w:kern w:val="24"/>
          <w:position w:val="-6"/>
          <w:vertAlign w:val="subscript"/>
          <w:lang w:eastAsia="en-GB"/>
        </w:rPr>
        <w:t>2</w:t>
      </w:r>
      <w:r w:rsidRPr="00212C91">
        <w:rPr>
          <w:rFonts w:ascii="Arial" w:eastAsia="+mn-ea" w:hAnsi="Arial" w:cs="Arial"/>
          <w:color w:val="000000"/>
          <w:kern w:val="24"/>
          <w:lang w:eastAsia="en-GB"/>
        </w:rPr>
        <w:t>). The number of neutrophils that migrated towards RPMI or increasing concentrations of KC (10</w:t>
      </w:r>
      <w:r w:rsidRPr="00212C91">
        <w:rPr>
          <w:rFonts w:ascii="Arial" w:eastAsia="+mn-ea" w:hAnsi="Arial" w:cs="Arial"/>
          <w:color w:val="000000"/>
          <w:kern w:val="24"/>
          <w:position w:val="7"/>
          <w:vertAlign w:val="superscript"/>
          <w:lang w:eastAsia="en-GB"/>
        </w:rPr>
        <w:t>-8</w:t>
      </w:r>
      <w:r w:rsidRPr="00212C91">
        <w:rPr>
          <w:rFonts w:ascii="Arial" w:eastAsia="+mn-ea" w:hAnsi="Arial" w:cs="Arial"/>
          <w:color w:val="000000"/>
          <w:kern w:val="24"/>
          <w:lang w:eastAsia="en-GB"/>
        </w:rPr>
        <w:t>M - 10</w:t>
      </w:r>
      <w:r w:rsidRPr="00212C91">
        <w:rPr>
          <w:rFonts w:ascii="Arial" w:eastAsia="+mn-ea" w:hAnsi="Arial" w:cs="Arial"/>
          <w:color w:val="000000"/>
          <w:kern w:val="24"/>
          <w:position w:val="7"/>
          <w:vertAlign w:val="superscript"/>
          <w:lang w:eastAsia="en-GB"/>
        </w:rPr>
        <w:t>-5</w:t>
      </w:r>
      <w:r w:rsidRPr="00212C91">
        <w:rPr>
          <w:rFonts w:ascii="Arial" w:eastAsia="+mn-ea" w:hAnsi="Arial" w:cs="Arial"/>
          <w:color w:val="000000"/>
          <w:kern w:val="24"/>
          <w:lang w:eastAsia="en-GB"/>
        </w:rPr>
        <w:t xml:space="preserve">M) </w:t>
      </w:r>
      <w:r w:rsidR="001F5BC2">
        <w:rPr>
          <w:rFonts w:ascii="Arial" w:eastAsia="+mn-ea" w:hAnsi="Arial" w:cs="Arial"/>
          <w:color w:val="000000"/>
          <w:kern w:val="24"/>
          <w:lang w:eastAsia="en-GB"/>
        </w:rPr>
        <w:t>was</w:t>
      </w:r>
      <w:r w:rsidRPr="00212C91">
        <w:rPr>
          <w:rFonts w:ascii="Arial" w:eastAsia="+mn-ea" w:hAnsi="Arial" w:cs="Arial"/>
          <w:color w:val="000000"/>
          <w:kern w:val="24"/>
          <w:lang w:eastAsia="en-GB"/>
        </w:rPr>
        <w:t xml:space="preserve"> counted and are shown as a percentage of the total number of neutrophils that were </w:t>
      </w:r>
      <w:r w:rsidR="001F5BC2">
        <w:rPr>
          <w:rFonts w:ascii="Arial" w:eastAsia="+mn-ea" w:hAnsi="Arial" w:cs="Arial"/>
          <w:color w:val="000000"/>
          <w:kern w:val="24"/>
          <w:lang w:eastAsia="en-GB"/>
        </w:rPr>
        <w:t xml:space="preserve">placed </w:t>
      </w:r>
      <w:r w:rsidR="00EF4706">
        <w:rPr>
          <w:rFonts w:ascii="Arial" w:eastAsia="+mn-ea" w:hAnsi="Arial" w:cs="Arial"/>
          <w:color w:val="000000"/>
          <w:kern w:val="24"/>
          <w:lang w:eastAsia="en-GB"/>
        </w:rPr>
        <w:t>in</w:t>
      </w:r>
      <w:r w:rsidRPr="00212C91">
        <w:rPr>
          <w:rFonts w:ascii="Arial" w:eastAsia="+mn-ea" w:hAnsi="Arial" w:cs="Arial"/>
          <w:color w:val="000000"/>
          <w:kern w:val="24"/>
          <w:lang w:eastAsia="en-GB"/>
        </w:rPr>
        <w:t xml:space="preserve"> the upper chamber. </w:t>
      </w:r>
      <w:r w:rsidR="00476918" w:rsidRPr="00212C91">
        <w:rPr>
          <w:rFonts w:ascii="Arial" w:eastAsia="+mn-ea" w:hAnsi="Arial" w:cs="Arial"/>
          <w:color w:val="000000"/>
          <w:kern w:val="24"/>
          <w:lang w:eastAsia="en-GB"/>
        </w:rPr>
        <w:t xml:space="preserve"> Spontaneous migration was excluded by subtracting the number of neutrophils migrating to the chemokinesis control from the number of neutrophils migrating to RPMI and KC. Results are presented as mean ± SEM (n= 5)  </w:t>
      </w:r>
      <w:r w:rsidR="00476918" w:rsidRPr="00212C91">
        <w:rPr>
          <w:rFonts w:asciiTheme="minorBidi" w:hAnsiTheme="minorBidi"/>
          <w:color w:val="000000"/>
          <w:shd w:val="clear" w:color="auto" w:fill="FFFFFF"/>
        </w:rPr>
        <w:t xml:space="preserve">and </w:t>
      </w:r>
      <w:bookmarkStart w:id="101" w:name="OLE_LINK9"/>
      <w:r w:rsidR="00C85D13">
        <w:rPr>
          <w:rFonts w:asciiTheme="minorBidi" w:hAnsiTheme="minorBidi"/>
          <w:color w:val="000000"/>
          <w:shd w:val="clear" w:color="auto" w:fill="FFFFFF"/>
        </w:rPr>
        <w:t xml:space="preserve">analysed </w:t>
      </w:r>
      <w:r w:rsidR="00476918" w:rsidRPr="00212C91">
        <w:rPr>
          <w:rFonts w:asciiTheme="minorBidi" w:hAnsiTheme="minorBidi"/>
          <w:color w:val="000000"/>
          <w:shd w:val="clear" w:color="auto" w:fill="FFFFFF"/>
        </w:rPr>
        <w:t xml:space="preserve"> </w:t>
      </w:r>
      <w:bookmarkEnd w:id="101"/>
      <w:r w:rsidR="00476918" w:rsidRPr="00212C91">
        <w:rPr>
          <w:rFonts w:asciiTheme="minorBidi" w:hAnsiTheme="minorBidi"/>
          <w:color w:val="000000"/>
          <w:shd w:val="clear" w:color="auto" w:fill="FFFFFF"/>
        </w:rPr>
        <w:t>for statistical significance using one-way analysis of variance followed by Dunnett’s </w:t>
      </w:r>
      <w:r w:rsidR="00476918" w:rsidRPr="00212C91">
        <w:rPr>
          <w:rFonts w:asciiTheme="minorBidi" w:hAnsiTheme="minorBidi"/>
          <w:i/>
          <w:iCs/>
          <w:color w:val="000000"/>
          <w:shd w:val="clear" w:color="auto" w:fill="FFFFFF"/>
        </w:rPr>
        <w:t>t</w:t>
      </w:r>
      <w:r w:rsidR="00476918" w:rsidRPr="00212C91">
        <w:rPr>
          <w:rFonts w:asciiTheme="minorBidi" w:hAnsiTheme="minorBidi"/>
          <w:color w:val="000000"/>
          <w:shd w:val="clear" w:color="auto" w:fill="FFFFFF"/>
        </w:rPr>
        <w:t>-test. **</w:t>
      </w:r>
      <w:r w:rsidR="00476918" w:rsidRPr="00212C91">
        <w:rPr>
          <w:rFonts w:asciiTheme="minorBidi" w:hAnsiTheme="minorBidi"/>
          <w:i/>
          <w:iCs/>
          <w:color w:val="000000"/>
          <w:shd w:val="clear" w:color="auto" w:fill="FFFFFF"/>
        </w:rPr>
        <w:t>P</w:t>
      </w:r>
      <w:r w:rsidR="00476918" w:rsidRPr="00212C91">
        <w:rPr>
          <w:rFonts w:asciiTheme="minorBidi" w:hAnsiTheme="minorBidi"/>
          <w:color w:val="000000"/>
          <w:shd w:val="clear" w:color="auto" w:fill="FFFFFF"/>
        </w:rPr>
        <w:t xml:space="preserve"> &lt; 0.01 compared to control. </w:t>
      </w:r>
    </w:p>
    <w:p w14:paraId="03A36E04" w14:textId="77777777" w:rsidR="007227EE" w:rsidRDefault="007227EE" w:rsidP="00476918">
      <w:pPr>
        <w:spacing w:line="360" w:lineRule="auto"/>
        <w:jc w:val="both"/>
        <w:rPr>
          <w:rFonts w:asciiTheme="minorBidi" w:eastAsia="Arial Unicode MS" w:hAnsiTheme="minorBidi"/>
          <w:b/>
          <w:bCs/>
          <w:color w:val="2E2E2E"/>
          <w:sz w:val="24"/>
          <w:szCs w:val="24"/>
        </w:rPr>
      </w:pPr>
    </w:p>
    <w:p w14:paraId="2FC031C6" w14:textId="77777777" w:rsidR="007227EE" w:rsidRDefault="007227EE" w:rsidP="00476918">
      <w:pPr>
        <w:spacing w:line="360" w:lineRule="auto"/>
        <w:jc w:val="both"/>
        <w:rPr>
          <w:rFonts w:asciiTheme="minorBidi" w:eastAsia="Arial Unicode MS" w:hAnsiTheme="minorBidi"/>
          <w:b/>
          <w:bCs/>
          <w:color w:val="2E2E2E"/>
          <w:sz w:val="24"/>
          <w:szCs w:val="24"/>
        </w:rPr>
      </w:pPr>
    </w:p>
    <w:p w14:paraId="7B4233BF" w14:textId="77777777" w:rsidR="000F517A" w:rsidRDefault="000F517A" w:rsidP="00476918">
      <w:pPr>
        <w:spacing w:line="360" w:lineRule="auto"/>
        <w:jc w:val="both"/>
        <w:rPr>
          <w:rFonts w:asciiTheme="minorBidi" w:eastAsia="Arial Unicode MS" w:hAnsiTheme="minorBidi"/>
          <w:b/>
          <w:bCs/>
          <w:color w:val="2E2E2E"/>
          <w:sz w:val="24"/>
          <w:szCs w:val="24"/>
        </w:rPr>
      </w:pPr>
    </w:p>
    <w:p w14:paraId="35C816C8" w14:textId="77777777" w:rsidR="000F517A" w:rsidRDefault="000F517A" w:rsidP="00476918">
      <w:pPr>
        <w:spacing w:line="360" w:lineRule="auto"/>
        <w:jc w:val="both"/>
        <w:rPr>
          <w:rFonts w:asciiTheme="minorBidi" w:eastAsia="Arial Unicode MS" w:hAnsiTheme="minorBidi"/>
          <w:b/>
          <w:bCs/>
          <w:color w:val="2E2E2E"/>
          <w:sz w:val="24"/>
          <w:szCs w:val="24"/>
        </w:rPr>
      </w:pPr>
    </w:p>
    <w:p w14:paraId="581EBBD0" w14:textId="77777777" w:rsidR="000F517A" w:rsidRDefault="000F517A" w:rsidP="00476918">
      <w:pPr>
        <w:spacing w:line="360" w:lineRule="auto"/>
        <w:jc w:val="both"/>
        <w:rPr>
          <w:rFonts w:asciiTheme="minorBidi" w:eastAsia="Arial Unicode MS" w:hAnsiTheme="minorBidi"/>
          <w:b/>
          <w:bCs/>
          <w:color w:val="2E2E2E"/>
          <w:sz w:val="24"/>
          <w:szCs w:val="24"/>
        </w:rPr>
      </w:pPr>
    </w:p>
    <w:p w14:paraId="2E180D81" w14:textId="77777777" w:rsidR="00476918" w:rsidRPr="00476918" w:rsidRDefault="00EF4706" w:rsidP="00EF4706">
      <w:pPr>
        <w:pStyle w:val="Heading3"/>
      </w:pPr>
      <w:bookmarkStart w:id="102" w:name="_Toc405817898"/>
      <w:bookmarkStart w:id="103" w:name="_Toc424586763"/>
      <w:r>
        <w:lastRenderedPageBreak/>
        <w:t>Migratory r</w:t>
      </w:r>
      <w:r w:rsidR="00476918" w:rsidRPr="00476918">
        <w:t>esponse of neutrophil</w:t>
      </w:r>
      <w:r>
        <w:t>s</w:t>
      </w:r>
      <w:r w:rsidR="00476918" w:rsidRPr="00476918">
        <w:t xml:space="preserve"> from wild-type mice and P2Y</w:t>
      </w:r>
      <w:r w:rsidR="00476918" w:rsidRPr="00212C91">
        <w:rPr>
          <w:vertAlign w:val="subscript"/>
        </w:rPr>
        <w:t>12</w:t>
      </w:r>
      <w:r w:rsidR="00476918" w:rsidRPr="00212C91">
        <w:rPr>
          <w:vertAlign w:val="superscript"/>
        </w:rPr>
        <w:t>-/-</w:t>
      </w:r>
      <w:r w:rsidR="00476918" w:rsidRPr="00476918">
        <w:t xml:space="preserve"> mice toward KC</w:t>
      </w:r>
      <w:bookmarkEnd w:id="102"/>
      <w:bookmarkEnd w:id="103"/>
    </w:p>
    <w:p w14:paraId="6BCAD9C3" w14:textId="73BDA7A3" w:rsidR="004C49CE" w:rsidRPr="00884141" w:rsidRDefault="00476918" w:rsidP="00CB34BE">
      <w:pPr>
        <w:spacing w:line="360" w:lineRule="auto"/>
        <w:jc w:val="both"/>
        <w:rPr>
          <w:rFonts w:ascii="Arial" w:eastAsia="Arial Unicode MS" w:hAnsi="Arial" w:cs="Arial"/>
          <w:sz w:val="24"/>
          <w:szCs w:val="24"/>
        </w:rPr>
      </w:pPr>
      <w:r w:rsidRPr="00884141">
        <w:rPr>
          <w:rFonts w:ascii="Arial" w:eastAsia="Arial Unicode MS" w:hAnsi="Arial" w:cs="Arial"/>
          <w:sz w:val="24"/>
          <w:szCs w:val="24"/>
        </w:rPr>
        <w:t>A</w:t>
      </w:r>
      <w:r w:rsidR="00614E57" w:rsidRPr="00884141">
        <w:rPr>
          <w:rFonts w:ascii="Arial" w:eastAsia="Arial Unicode MS" w:hAnsi="Arial" w:cs="Arial"/>
          <w:sz w:val="24"/>
          <w:szCs w:val="24"/>
        </w:rPr>
        <w:t xml:space="preserve"> previous study</w:t>
      </w:r>
      <w:r w:rsidRPr="00884141">
        <w:rPr>
          <w:rFonts w:ascii="Arial" w:eastAsia="Arial Unicode MS" w:hAnsi="Arial" w:cs="Arial"/>
          <w:sz w:val="24"/>
          <w:szCs w:val="24"/>
        </w:rPr>
        <w:t xml:space="preserve"> </w:t>
      </w:r>
      <w:r w:rsidR="00614E57" w:rsidRPr="00884141">
        <w:rPr>
          <w:rFonts w:ascii="Arial" w:eastAsia="Arial Unicode MS" w:hAnsi="Arial" w:cs="Arial"/>
          <w:sz w:val="24"/>
          <w:szCs w:val="24"/>
        </w:rPr>
        <w:t>suggested</w:t>
      </w:r>
      <w:r w:rsidRPr="00884141">
        <w:rPr>
          <w:rFonts w:ascii="Arial" w:eastAsia="Arial Unicode MS" w:hAnsi="Arial" w:cs="Arial"/>
          <w:sz w:val="24"/>
          <w:szCs w:val="24"/>
        </w:rPr>
        <w:t xml:space="preserve"> that P2Y</w:t>
      </w:r>
      <w:r w:rsidRPr="00884141">
        <w:rPr>
          <w:rFonts w:ascii="Arial" w:eastAsia="Arial Unicode MS" w:hAnsi="Arial" w:cs="Arial"/>
          <w:sz w:val="24"/>
          <w:szCs w:val="24"/>
          <w:vertAlign w:val="subscript"/>
        </w:rPr>
        <w:t>12</w:t>
      </w:r>
      <w:r w:rsidRPr="00884141">
        <w:rPr>
          <w:rFonts w:ascii="Arial" w:eastAsia="Arial Unicode MS" w:hAnsi="Arial" w:cs="Arial"/>
          <w:sz w:val="24"/>
          <w:szCs w:val="24"/>
        </w:rPr>
        <w:t xml:space="preserve"> receptor is expressed on neutrophils and</w:t>
      </w:r>
      <w:r w:rsidR="00614E57" w:rsidRPr="00884141">
        <w:rPr>
          <w:rFonts w:ascii="Arial" w:eastAsia="Arial Unicode MS" w:hAnsi="Arial" w:cs="Arial"/>
          <w:sz w:val="24"/>
          <w:szCs w:val="24"/>
        </w:rPr>
        <w:t xml:space="preserve"> clopidogrel directly</w:t>
      </w:r>
      <w:r w:rsidRPr="00884141">
        <w:rPr>
          <w:rFonts w:ascii="Arial" w:eastAsia="Arial Unicode MS" w:hAnsi="Arial" w:cs="Arial"/>
          <w:sz w:val="24"/>
          <w:szCs w:val="24"/>
        </w:rPr>
        <w:t xml:space="preserve"> may </w:t>
      </w:r>
      <w:r w:rsidR="00A52BC5">
        <w:rPr>
          <w:rFonts w:ascii="Arial" w:eastAsia="Arial Unicode MS" w:hAnsi="Arial" w:cs="Arial"/>
          <w:sz w:val="24"/>
          <w:szCs w:val="24"/>
        </w:rPr>
        <w:t xml:space="preserve">be </w:t>
      </w:r>
      <w:r w:rsidR="00614E57" w:rsidRPr="00884141">
        <w:rPr>
          <w:rFonts w:ascii="Arial" w:eastAsia="Arial Unicode MS" w:hAnsi="Arial" w:cs="Arial"/>
          <w:sz w:val="24"/>
          <w:szCs w:val="24"/>
        </w:rPr>
        <w:t xml:space="preserve">able to inhibit neutrophil activation </w:t>
      </w:r>
      <w:r w:rsidR="005F68B4" w:rsidRPr="00884141">
        <w:rPr>
          <w:rFonts w:ascii="Arial" w:eastAsia="Arial Unicode MS" w:hAnsi="Arial" w:cs="Arial"/>
          <w:sz w:val="24"/>
          <w:szCs w:val="24"/>
        </w:rPr>
        <w:fldChar w:fldCharType="begin">
          <w:fldData xml:space="preserve">PEVuZE5vdGU+PENpdGU+PEF1dGhvcj5EaWVobDwvQXV0aG9yPjxZZWFyPjIwMTA8L1llYXI+PFJl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</w:fldData>
        </w:fldChar>
      </w:r>
      <w:r w:rsidR="001A397F" w:rsidRPr="00884141">
        <w:rPr>
          <w:rFonts w:ascii="Arial" w:eastAsia="Arial Unicode MS" w:hAnsi="Arial" w:cs="Arial"/>
          <w:sz w:val="24"/>
          <w:szCs w:val="24"/>
        </w:rPr>
        <w:instrText xml:space="preserve"> ADDIN EN.CITE </w:instrText>
      </w:r>
      <w:r w:rsidR="001A397F" w:rsidRPr="00884141">
        <w:rPr>
          <w:rFonts w:ascii="Arial" w:eastAsia="Arial Unicode MS" w:hAnsi="Arial" w:cs="Arial"/>
          <w:sz w:val="24"/>
          <w:szCs w:val="24"/>
        </w:rPr>
        <w:fldChar w:fldCharType="begin">
          <w:fldData xml:space="preserve">PEVuZE5vdGU+PENpdGU+PEF1dGhvcj5EaWVobDwvQXV0aG9yPjxZZWFyPjIwMTA8L1llYXI+PFJl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</w:fldData>
        </w:fldChar>
      </w:r>
      <w:r w:rsidR="001A397F" w:rsidRPr="00884141">
        <w:rPr>
          <w:rFonts w:ascii="Arial" w:eastAsia="Arial Unicode MS" w:hAnsi="Arial" w:cs="Arial"/>
          <w:sz w:val="24"/>
          <w:szCs w:val="24"/>
        </w:rPr>
        <w:instrText xml:space="preserve"> ADDIN EN.CITE.DATA </w:instrText>
      </w:r>
      <w:r w:rsidR="001A397F" w:rsidRPr="00884141">
        <w:rPr>
          <w:rFonts w:ascii="Arial" w:eastAsia="Arial Unicode MS" w:hAnsi="Arial" w:cs="Arial"/>
          <w:sz w:val="24"/>
          <w:szCs w:val="24"/>
        </w:rPr>
      </w:r>
      <w:r w:rsidR="001A397F" w:rsidRPr="00884141">
        <w:rPr>
          <w:rFonts w:ascii="Arial" w:eastAsia="Arial Unicode MS" w:hAnsi="Arial" w:cs="Arial"/>
          <w:sz w:val="24"/>
          <w:szCs w:val="24"/>
        </w:rPr>
        <w:fldChar w:fldCharType="end"/>
      </w:r>
      <w:r w:rsidR="005F68B4" w:rsidRPr="00884141">
        <w:rPr>
          <w:rFonts w:ascii="Arial" w:eastAsia="Arial Unicode MS" w:hAnsi="Arial" w:cs="Arial"/>
          <w:sz w:val="24"/>
          <w:szCs w:val="24"/>
        </w:rPr>
      </w:r>
      <w:r w:rsidR="005F68B4" w:rsidRPr="00884141">
        <w:rPr>
          <w:rFonts w:ascii="Arial" w:eastAsia="Arial Unicode MS" w:hAnsi="Arial" w:cs="Arial"/>
          <w:sz w:val="24"/>
          <w:szCs w:val="24"/>
        </w:rPr>
        <w:fldChar w:fldCharType="separate"/>
      </w:r>
      <w:r w:rsidR="000B56AB" w:rsidRPr="00884141">
        <w:rPr>
          <w:rFonts w:ascii="Arial" w:eastAsia="Arial Unicode MS" w:hAnsi="Arial" w:cs="Arial"/>
          <w:noProof/>
          <w:sz w:val="24"/>
          <w:szCs w:val="24"/>
        </w:rPr>
        <w:t>(</w:t>
      </w:r>
      <w:hyperlink w:anchor="_ENREF_70" w:tooltip="Diehl, 2010 #9" w:history="1">
        <w:r w:rsidR="00CB34BE" w:rsidRPr="00884141">
          <w:rPr>
            <w:rFonts w:ascii="Arial" w:eastAsia="Arial Unicode MS" w:hAnsi="Arial" w:cs="Arial"/>
            <w:noProof/>
            <w:sz w:val="24"/>
            <w:szCs w:val="24"/>
          </w:rPr>
          <w:t>Diehl et al., 2010</w:t>
        </w:r>
      </w:hyperlink>
      <w:r w:rsidR="000B56AB" w:rsidRPr="00884141">
        <w:rPr>
          <w:rFonts w:ascii="Arial" w:eastAsia="Arial Unicode MS" w:hAnsi="Arial" w:cs="Arial"/>
          <w:noProof/>
          <w:sz w:val="24"/>
          <w:szCs w:val="24"/>
        </w:rPr>
        <w:t>)</w:t>
      </w:r>
      <w:r w:rsidR="005F68B4" w:rsidRPr="00884141">
        <w:rPr>
          <w:rFonts w:ascii="Arial" w:eastAsia="Arial Unicode MS" w:hAnsi="Arial" w:cs="Arial"/>
          <w:sz w:val="24"/>
          <w:szCs w:val="24"/>
        </w:rPr>
        <w:fldChar w:fldCharType="end"/>
      </w:r>
      <w:r w:rsidRPr="00884141">
        <w:rPr>
          <w:rFonts w:ascii="Arial" w:eastAsia="Arial Unicode MS" w:hAnsi="Arial" w:cs="Arial"/>
          <w:sz w:val="24"/>
          <w:szCs w:val="24"/>
        </w:rPr>
        <w:t xml:space="preserve">. </w:t>
      </w:r>
      <w:r w:rsidR="00A86FB4" w:rsidRPr="00884141">
        <w:rPr>
          <w:rFonts w:ascii="Arial" w:eastAsia="Arial Unicode MS" w:hAnsi="Arial" w:cs="Arial"/>
          <w:sz w:val="24"/>
          <w:szCs w:val="24"/>
        </w:rPr>
        <w:t>Prior to testing the effects of P2Y</w:t>
      </w:r>
      <w:r w:rsidR="00A86FB4" w:rsidRPr="00884141">
        <w:rPr>
          <w:rFonts w:ascii="Arial" w:eastAsia="Arial Unicode MS" w:hAnsi="Arial" w:cs="Arial"/>
          <w:sz w:val="24"/>
          <w:szCs w:val="24"/>
          <w:vertAlign w:val="subscript"/>
        </w:rPr>
        <w:t>12</w:t>
      </w:r>
      <w:r w:rsidR="00A86FB4" w:rsidRPr="00884141">
        <w:rPr>
          <w:rFonts w:ascii="Arial" w:eastAsia="Arial Unicode MS" w:hAnsi="Arial" w:cs="Arial"/>
          <w:sz w:val="24"/>
          <w:szCs w:val="24"/>
        </w:rPr>
        <w:t xml:space="preserve"> antagonists on the spontaneous migratory behaviour of polymorphonuclear neutrophils, we investigated a role for P2Y</w:t>
      </w:r>
      <w:r w:rsidR="00A86FB4" w:rsidRPr="00884141">
        <w:rPr>
          <w:rFonts w:ascii="Arial" w:eastAsia="Arial Unicode MS" w:hAnsi="Arial" w:cs="Arial"/>
          <w:sz w:val="24"/>
          <w:szCs w:val="24"/>
          <w:vertAlign w:val="subscript"/>
        </w:rPr>
        <w:t>12</w:t>
      </w:r>
      <w:r w:rsidR="00A86FB4" w:rsidRPr="00884141">
        <w:rPr>
          <w:rFonts w:ascii="Arial" w:eastAsia="Arial Unicode MS" w:hAnsi="Arial" w:cs="Arial"/>
          <w:sz w:val="24"/>
          <w:szCs w:val="24"/>
        </w:rPr>
        <w:t xml:space="preserve"> receptors in neutrophil chemotaxis </w:t>
      </w:r>
      <w:r w:rsidR="00A86FB4" w:rsidRPr="00884141">
        <w:rPr>
          <w:rFonts w:ascii="Arial" w:eastAsia="Arial Unicode MS" w:hAnsi="Arial" w:cs="Arial"/>
          <w:i/>
          <w:sz w:val="24"/>
          <w:szCs w:val="24"/>
        </w:rPr>
        <w:t>in vitro</w:t>
      </w:r>
      <w:r w:rsidR="00A86FB4" w:rsidRPr="00884141">
        <w:rPr>
          <w:rFonts w:ascii="Arial" w:eastAsia="Arial Unicode MS" w:hAnsi="Arial" w:cs="Arial"/>
          <w:sz w:val="24"/>
          <w:szCs w:val="24"/>
        </w:rPr>
        <w:t>. Neutrophils were freshly isolated from P2Y</w:t>
      </w:r>
      <w:r w:rsidR="00A86FB4" w:rsidRPr="00884141">
        <w:rPr>
          <w:rFonts w:ascii="Arial" w:eastAsia="Arial Unicode MS" w:hAnsi="Arial" w:cs="Arial"/>
          <w:sz w:val="24"/>
          <w:szCs w:val="24"/>
          <w:vertAlign w:val="subscript"/>
        </w:rPr>
        <w:t>12</w:t>
      </w:r>
      <w:r w:rsidR="00C85D13" w:rsidRPr="00C85D13">
        <w:rPr>
          <w:rFonts w:ascii="Arial" w:eastAsia="Arial Unicode MS" w:hAnsi="Arial" w:cs="Arial"/>
          <w:sz w:val="24"/>
          <w:szCs w:val="24"/>
          <w:vertAlign w:val="superscript"/>
        </w:rPr>
        <w:t>-</w:t>
      </w:r>
      <w:r w:rsidR="00A86FB4" w:rsidRPr="00C85D13">
        <w:rPr>
          <w:rFonts w:ascii="Arial" w:eastAsia="Arial Unicode MS" w:hAnsi="Arial" w:cs="Arial"/>
          <w:sz w:val="24"/>
          <w:szCs w:val="24"/>
          <w:vertAlign w:val="superscript"/>
        </w:rPr>
        <w:softHyphen/>
      </w:r>
      <w:r w:rsidR="00A86FB4" w:rsidRPr="00884141">
        <w:rPr>
          <w:rFonts w:ascii="Arial" w:eastAsia="Arial Unicode MS" w:hAnsi="Arial" w:cs="Arial"/>
          <w:sz w:val="24"/>
          <w:szCs w:val="24"/>
          <w:vertAlign w:val="superscript"/>
        </w:rPr>
        <w:t>/-</w:t>
      </w:r>
      <w:r w:rsidR="00A86FB4" w:rsidRPr="00884141">
        <w:rPr>
          <w:rFonts w:ascii="Arial" w:eastAsia="Arial Unicode MS" w:hAnsi="Arial" w:cs="Arial"/>
          <w:sz w:val="24"/>
          <w:szCs w:val="24"/>
        </w:rPr>
        <w:t xml:space="preserve"> mice and from C57BL/6 wild-type mice, which were used as a control. As the previous result indicated that KC 10</w:t>
      </w:r>
      <w:r w:rsidR="00A86FB4" w:rsidRPr="00884141">
        <w:rPr>
          <w:rFonts w:ascii="Arial" w:eastAsia="Arial Unicode MS" w:hAnsi="Arial" w:cs="Arial"/>
          <w:sz w:val="24"/>
          <w:szCs w:val="24"/>
          <w:vertAlign w:val="superscript"/>
        </w:rPr>
        <w:t>-7</w:t>
      </w:r>
      <w:r w:rsidR="00A86FB4" w:rsidRPr="00884141">
        <w:rPr>
          <w:rFonts w:ascii="Arial" w:eastAsia="Arial Unicode MS" w:hAnsi="Arial" w:cs="Arial"/>
          <w:sz w:val="24"/>
          <w:szCs w:val="24"/>
        </w:rPr>
        <w:t>M and KC 10</w:t>
      </w:r>
      <w:r w:rsidR="00A86FB4" w:rsidRPr="00884141">
        <w:rPr>
          <w:rFonts w:ascii="Arial" w:eastAsia="Arial Unicode MS" w:hAnsi="Arial" w:cs="Arial"/>
          <w:sz w:val="24"/>
          <w:szCs w:val="24"/>
          <w:vertAlign w:val="superscript"/>
        </w:rPr>
        <w:t>-6</w:t>
      </w:r>
      <w:r w:rsidR="00A86FB4" w:rsidRPr="00884141">
        <w:rPr>
          <w:rFonts w:ascii="Arial" w:eastAsia="Arial Unicode MS" w:hAnsi="Arial" w:cs="Arial"/>
          <w:sz w:val="24"/>
          <w:szCs w:val="24"/>
        </w:rPr>
        <w:t>M were the optimal concentrations of KC chemokine for maximum murine neutrophil migration over 1h, we exposed isolated neutrophils to these concentrations. The results showed that there was no significant difference in the migratory behaviour between neutrophils isolated from P2Y</w:t>
      </w:r>
      <w:r w:rsidR="00A86FB4" w:rsidRPr="00884141">
        <w:rPr>
          <w:rFonts w:ascii="Arial" w:eastAsia="Arial Unicode MS" w:hAnsi="Arial" w:cs="Arial"/>
          <w:sz w:val="24"/>
          <w:szCs w:val="24"/>
          <w:vertAlign w:val="subscript"/>
        </w:rPr>
        <w:t>12</w:t>
      </w:r>
      <w:r w:rsidR="00C85D13" w:rsidRPr="00C85D13">
        <w:rPr>
          <w:rFonts w:ascii="Arial" w:eastAsia="Arial Unicode MS" w:hAnsi="Arial" w:cs="Arial"/>
          <w:sz w:val="24"/>
          <w:szCs w:val="24"/>
          <w:vertAlign w:val="superscript"/>
        </w:rPr>
        <w:t>-</w:t>
      </w:r>
      <w:r w:rsidR="00A86FB4" w:rsidRPr="00884141">
        <w:rPr>
          <w:rFonts w:ascii="Arial" w:eastAsia="Arial Unicode MS" w:hAnsi="Arial" w:cs="Arial"/>
          <w:sz w:val="24"/>
          <w:szCs w:val="24"/>
          <w:vertAlign w:val="superscript"/>
        </w:rPr>
        <w:softHyphen/>
        <w:t>/-</w:t>
      </w:r>
      <w:r w:rsidR="00A86FB4" w:rsidRPr="00884141">
        <w:rPr>
          <w:rFonts w:ascii="Arial" w:eastAsia="Arial Unicode MS" w:hAnsi="Arial" w:cs="Arial"/>
          <w:sz w:val="24"/>
          <w:szCs w:val="24"/>
        </w:rPr>
        <w:t xml:space="preserve"> knockout mice and C57BL/6 wild-type mice (Fi</w:t>
      </w:r>
      <w:r w:rsidR="008259DD" w:rsidRPr="00884141">
        <w:rPr>
          <w:rFonts w:ascii="Arial" w:eastAsia="Arial Unicode MS" w:hAnsi="Arial" w:cs="Arial"/>
          <w:sz w:val="24"/>
          <w:szCs w:val="24"/>
        </w:rPr>
        <w:t>gure 3.</w:t>
      </w:r>
      <w:r w:rsidR="00BE06A1" w:rsidRPr="00884141">
        <w:rPr>
          <w:rFonts w:ascii="Arial" w:eastAsia="Arial Unicode MS" w:hAnsi="Arial" w:cs="Arial"/>
          <w:sz w:val="24"/>
          <w:szCs w:val="24"/>
        </w:rPr>
        <w:t>2)</w:t>
      </w:r>
      <w:r w:rsidR="00A86FB4" w:rsidRPr="00884141">
        <w:rPr>
          <w:rFonts w:ascii="Arial" w:eastAsia="Arial Unicode MS" w:hAnsi="Arial" w:cs="Arial"/>
          <w:sz w:val="24"/>
          <w:szCs w:val="24"/>
        </w:rPr>
        <w:t xml:space="preserve">. </w:t>
      </w:r>
    </w:p>
    <w:p w14:paraId="60110E1E" w14:textId="77777777" w:rsidR="00476918" w:rsidRPr="00476918" w:rsidRDefault="00476918" w:rsidP="00476918">
      <w:pPr>
        <w:spacing w:line="360" w:lineRule="auto"/>
        <w:jc w:val="both"/>
        <w:rPr>
          <w:rFonts w:asciiTheme="minorBidi" w:eastAsia="Arial Unicode MS" w:hAnsiTheme="minorBidi"/>
          <w:color w:val="2E2E2E"/>
          <w:sz w:val="24"/>
          <w:szCs w:val="24"/>
        </w:rPr>
      </w:pPr>
    </w:p>
    <w:p w14:paraId="09576D8B" w14:textId="77777777" w:rsidR="00476918" w:rsidRPr="00476918" w:rsidRDefault="00476918" w:rsidP="00476918">
      <w:pPr>
        <w:jc w:val="both"/>
        <w:rPr>
          <w:rFonts w:asciiTheme="minorBidi" w:eastAsia="Arial Unicode MS" w:hAnsiTheme="minorBidi"/>
          <w:color w:val="2E2E2E"/>
          <w:sz w:val="24"/>
          <w:szCs w:val="24"/>
        </w:rPr>
      </w:pPr>
    </w:p>
    <w:p w14:paraId="7A121C66" w14:textId="77777777" w:rsidR="00476918" w:rsidRPr="00476918" w:rsidRDefault="00476918" w:rsidP="00476918">
      <w:pPr>
        <w:jc w:val="both"/>
        <w:rPr>
          <w:rFonts w:asciiTheme="minorBidi" w:eastAsia="Arial Unicode MS" w:hAnsiTheme="minorBidi"/>
          <w:color w:val="2E2E2E"/>
          <w:sz w:val="24"/>
          <w:szCs w:val="24"/>
        </w:rPr>
      </w:pPr>
    </w:p>
    <w:p w14:paraId="23D86A05" w14:textId="77777777" w:rsidR="00476918" w:rsidRPr="00476918" w:rsidRDefault="00476918" w:rsidP="00476918">
      <w:pPr>
        <w:jc w:val="both"/>
        <w:rPr>
          <w:rFonts w:asciiTheme="minorBidi" w:eastAsia="Arial Unicode MS" w:hAnsiTheme="minorBidi"/>
          <w:color w:val="2E2E2E"/>
          <w:sz w:val="24"/>
          <w:szCs w:val="24"/>
        </w:rPr>
      </w:pPr>
    </w:p>
    <w:p w14:paraId="40680A1F" w14:textId="77777777" w:rsidR="00476918" w:rsidRPr="00476918" w:rsidRDefault="00476918" w:rsidP="00476918">
      <w:pPr>
        <w:jc w:val="both"/>
        <w:rPr>
          <w:rFonts w:asciiTheme="minorBidi" w:eastAsia="Arial Unicode MS" w:hAnsiTheme="minorBidi"/>
          <w:color w:val="2E2E2E"/>
          <w:sz w:val="24"/>
          <w:szCs w:val="24"/>
        </w:rPr>
      </w:pPr>
    </w:p>
    <w:p w14:paraId="72592BF6" w14:textId="77777777" w:rsidR="00476918" w:rsidRPr="00476918" w:rsidRDefault="00476918" w:rsidP="00476918">
      <w:pPr>
        <w:jc w:val="both"/>
        <w:rPr>
          <w:rFonts w:asciiTheme="minorBidi" w:eastAsia="Arial Unicode MS" w:hAnsiTheme="minorBidi"/>
          <w:color w:val="2E2E2E"/>
          <w:sz w:val="24"/>
          <w:szCs w:val="24"/>
        </w:rPr>
      </w:pPr>
    </w:p>
    <w:p w14:paraId="61F8815D" w14:textId="77777777" w:rsidR="00476918" w:rsidRPr="00476918" w:rsidRDefault="00476918" w:rsidP="00476918">
      <w:pPr>
        <w:jc w:val="both"/>
        <w:rPr>
          <w:rFonts w:asciiTheme="minorBidi" w:eastAsia="Arial Unicode MS" w:hAnsiTheme="minorBidi"/>
          <w:color w:val="2E2E2E"/>
          <w:sz w:val="24"/>
          <w:szCs w:val="24"/>
        </w:rPr>
      </w:pPr>
    </w:p>
    <w:p w14:paraId="1587B683" w14:textId="77777777" w:rsidR="00476918" w:rsidRPr="00476918" w:rsidRDefault="00476918" w:rsidP="00476918">
      <w:pPr>
        <w:jc w:val="both"/>
        <w:rPr>
          <w:rFonts w:asciiTheme="minorBidi" w:eastAsia="Arial Unicode MS" w:hAnsiTheme="minorBidi"/>
          <w:color w:val="2E2E2E"/>
          <w:sz w:val="24"/>
          <w:szCs w:val="24"/>
        </w:rPr>
      </w:pPr>
    </w:p>
    <w:p w14:paraId="12717E62" w14:textId="77777777" w:rsidR="00476918" w:rsidRPr="00476918" w:rsidRDefault="00476918" w:rsidP="00476918">
      <w:pPr>
        <w:jc w:val="both"/>
        <w:rPr>
          <w:rFonts w:asciiTheme="minorBidi" w:eastAsia="Arial Unicode MS" w:hAnsiTheme="minorBidi"/>
          <w:color w:val="2E2E2E"/>
          <w:sz w:val="24"/>
          <w:szCs w:val="24"/>
        </w:rPr>
      </w:pPr>
    </w:p>
    <w:p w14:paraId="270A3152" w14:textId="77777777" w:rsidR="00476918" w:rsidRPr="00476918" w:rsidRDefault="00476918" w:rsidP="00476918">
      <w:pPr>
        <w:jc w:val="both"/>
        <w:rPr>
          <w:rFonts w:asciiTheme="minorBidi" w:eastAsia="Arial Unicode MS" w:hAnsiTheme="minorBidi"/>
          <w:color w:val="2E2E2E"/>
          <w:sz w:val="24"/>
          <w:szCs w:val="24"/>
        </w:rPr>
      </w:pPr>
    </w:p>
    <w:p w14:paraId="4D12E7B6" w14:textId="77777777" w:rsidR="00476918" w:rsidRPr="00476918" w:rsidRDefault="00476918" w:rsidP="00476918">
      <w:pPr>
        <w:jc w:val="both"/>
        <w:rPr>
          <w:rFonts w:asciiTheme="minorBidi" w:eastAsia="Arial Unicode MS" w:hAnsiTheme="minorBidi"/>
          <w:color w:val="2E2E2E"/>
          <w:sz w:val="24"/>
          <w:szCs w:val="24"/>
        </w:rPr>
      </w:pPr>
    </w:p>
    <w:p w14:paraId="6950118C" w14:textId="77777777" w:rsidR="00476918" w:rsidRDefault="00476918" w:rsidP="00476918">
      <w:pPr>
        <w:jc w:val="both"/>
        <w:rPr>
          <w:rFonts w:asciiTheme="minorBidi" w:eastAsia="Arial Unicode MS" w:hAnsiTheme="minorBidi"/>
          <w:color w:val="2E2E2E"/>
          <w:sz w:val="24"/>
          <w:szCs w:val="24"/>
        </w:rPr>
      </w:pPr>
    </w:p>
    <w:p w14:paraId="3FBE1F4C" w14:textId="77777777" w:rsidR="003962E0" w:rsidRDefault="00C85D13" w:rsidP="002B0E54">
      <w:pPr>
        <w:keepNext/>
        <w:jc w:val="center"/>
      </w:pPr>
      <w:r>
        <w:rPr>
          <w:rFonts w:asciiTheme="minorBidi" w:eastAsia="Arial Unicode MS" w:hAnsiTheme="minorBidi"/>
          <w:color w:val="2E2E2E"/>
          <w:sz w:val="24"/>
          <w:szCs w:val="24"/>
        </w:rPr>
        <w:object w:dxaOrig="6689" w:dyaOrig="4572" w14:anchorId="7611DD00">
          <v:shape id="_x0000_i1026" type="#_x0000_t75" style="width:330.75pt;height:223.5pt" o:ole="">
            <v:imagedata r:id="rId27" o:title=""/>
          </v:shape>
          <o:OLEObject Type="Embed" ProgID="Prism6.Document" ShapeID="_x0000_i1026" DrawAspect="Content" ObjectID="_1500205927" r:id="rId28"/>
        </w:object>
      </w:r>
    </w:p>
    <w:p w14:paraId="7BC36E9D" w14:textId="34F0598F" w:rsidR="001E26EF" w:rsidRPr="00BE06A1" w:rsidRDefault="003962E0" w:rsidP="00614E57">
      <w:pPr>
        <w:pStyle w:val="Caption"/>
        <w:jc w:val="both"/>
        <w:rPr>
          <w:rFonts w:asciiTheme="minorBidi" w:eastAsia="Arial Unicode MS" w:hAnsiTheme="minorBidi"/>
          <w:b/>
          <w:bCs/>
          <w:i w:val="0"/>
          <w:iCs w:val="0"/>
          <w:color w:val="auto"/>
          <w:sz w:val="24"/>
          <w:szCs w:val="24"/>
        </w:rPr>
      </w:pPr>
      <w:bookmarkStart w:id="104" w:name="_Toc426232000"/>
      <w:r w:rsidRPr="00BE06A1">
        <w:rPr>
          <w:rFonts w:asciiTheme="minorBidi" w:hAnsiTheme="minorBidi"/>
          <w:b/>
          <w:bCs/>
          <w:i w:val="0"/>
          <w:iCs w:val="0"/>
          <w:color w:val="auto"/>
          <w:sz w:val="24"/>
          <w:szCs w:val="24"/>
        </w:rPr>
        <w:t xml:space="preserve">Figure </w:t>
      </w:r>
      <w:r w:rsidR="00D87240">
        <w:rPr>
          <w:rFonts w:asciiTheme="minorBidi" w:hAnsiTheme="minorBidi"/>
          <w:b/>
          <w:bCs/>
          <w:i w:val="0"/>
          <w:iCs w:val="0"/>
          <w:color w:val="auto"/>
          <w:sz w:val="24"/>
          <w:szCs w:val="24"/>
        </w:rPr>
        <w:fldChar w:fldCharType="begin"/>
      </w:r>
      <w:r w:rsidR="00D87240">
        <w:rPr>
          <w:rFonts w:asciiTheme="minorBidi" w:hAnsiTheme="minorBidi"/>
          <w:b/>
          <w:bCs/>
          <w:i w:val="0"/>
          <w:iCs w:val="0"/>
          <w:color w:val="auto"/>
          <w:sz w:val="24"/>
          <w:szCs w:val="24"/>
        </w:rPr>
        <w:instrText xml:space="preserve"> STYLEREF 1 \s </w:instrText>
      </w:r>
      <w:r w:rsidR="00D87240">
        <w:rPr>
          <w:rFonts w:asciiTheme="minorBidi" w:hAnsiTheme="minorBidi"/>
          <w:b/>
          <w:bCs/>
          <w:i w:val="0"/>
          <w:iCs w:val="0"/>
          <w:color w:val="auto"/>
          <w:sz w:val="24"/>
          <w:szCs w:val="24"/>
        </w:rPr>
        <w:fldChar w:fldCharType="separate"/>
      </w:r>
      <w:r w:rsidR="0068162C">
        <w:rPr>
          <w:rFonts w:asciiTheme="minorBidi" w:hAnsiTheme="minorBidi"/>
          <w:b/>
          <w:bCs/>
          <w:i w:val="0"/>
          <w:iCs w:val="0"/>
          <w:noProof/>
          <w:color w:val="auto"/>
          <w:sz w:val="24"/>
          <w:szCs w:val="24"/>
        </w:rPr>
        <w:t>3</w:t>
      </w:r>
      <w:r w:rsidR="00D87240">
        <w:rPr>
          <w:rFonts w:asciiTheme="minorBidi" w:hAnsiTheme="minorBidi"/>
          <w:b/>
          <w:bCs/>
          <w:i w:val="0"/>
          <w:iCs w:val="0"/>
          <w:color w:val="auto"/>
          <w:sz w:val="24"/>
          <w:szCs w:val="24"/>
        </w:rPr>
        <w:fldChar w:fldCharType="end"/>
      </w:r>
      <w:r w:rsidR="00D87240">
        <w:rPr>
          <w:rFonts w:asciiTheme="minorBidi" w:hAnsiTheme="minorBidi"/>
          <w:b/>
          <w:bCs/>
          <w:i w:val="0"/>
          <w:iCs w:val="0"/>
          <w:color w:val="auto"/>
          <w:sz w:val="24"/>
          <w:szCs w:val="24"/>
        </w:rPr>
        <w:t>.</w:t>
      </w:r>
      <w:r w:rsidR="00D87240">
        <w:rPr>
          <w:rFonts w:asciiTheme="minorBidi" w:hAnsiTheme="minorBidi"/>
          <w:b/>
          <w:bCs/>
          <w:i w:val="0"/>
          <w:iCs w:val="0"/>
          <w:color w:val="auto"/>
          <w:sz w:val="24"/>
          <w:szCs w:val="24"/>
        </w:rPr>
        <w:fldChar w:fldCharType="begin"/>
      </w:r>
      <w:r w:rsidR="00D87240">
        <w:rPr>
          <w:rFonts w:asciiTheme="minorBidi" w:hAnsiTheme="minorBidi"/>
          <w:b/>
          <w:bCs/>
          <w:i w:val="0"/>
          <w:iCs w:val="0"/>
          <w:color w:val="auto"/>
          <w:sz w:val="24"/>
          <w:szCs w:val="24"/>
        </w:rPr>
        <w:instrText xml:space="preserve"> SEQ Figure \* ARABIC \s 1 </w:instrText>
      </w:r>
      <w:r w:rsidR="00D87240">
        <w:rPr>
          <w:rFonts w:asciiTheme="minorBidi" w:hAnsiTheme="minorBidi"/>
          <w:b/>
          <w:bCs/>
          <w:i w:val="0"/>
          <w:iCs w:val="0"/>
          <w:color w:val="auto"/>
          <w:sz w:val="24"/>
          <w:szCs w:val="24"/>
        </w:rPr>
        <w:fldChar w:fldCharType="separate"/>
      </w:r>
      <w:r w:rsidR="0068162C">
        <w:rPr>
          <w:rFonts w:asciiTheme="minorBidi" w:hAnsiTheme="minorBidi"/>
          <w:b/>
          <w:bCs/>
          <w:i w:val="0"/>
          <w:iCs w:val="0"/>
          <w:noProof/>
          <w:color w:val="auto"/>
          <w:sz w:val="24"/>
          <w:szCs w:val="24"/>
        </w:rPr>
        <w:t>2</w:t>
      </w:r>
      <w:r w:rsidR="00D87240">
        <w:rPr>
          <w:rFonts w:asciiTheme="minorBidi" w:hAnsiTheme="minorBidi"/>
          <w:b/>
          <w:bCs/>
          <w:i w:val="0"/>
          <w:iCs w:val="0"/>
          <w:color w:val="auto"/>
          <w:sz w:val="24"/>
          <w:szCs w:val="24"/>
        </w:rPr>
        <w:fldChar w:fldCharType="end"/>
      </w:r>
      <w:r w:rsidRPr="00BE06A1">
        <w:rPr>
          <w:rFonts w:asciiTheme="minorBidi" w:hAnsiTheme="minorBidi"/>
          <w:b/>
          <w:bCs/>
          <w:i w:val="0"/>
          <w:iCs w:val="0"/>
          <w:color w:val="auto"/>
          <w:sz w:val="24"/>
          <w:szCs w:val="24"/>
        </w:rPr>
        <w:t xml:space="preserve"> </w:t>
      </w:r>
      <w:r w:rsidR="00614E57">
        <w:rPr>
          <w:rFonts w:asciiTheme="minorBidi" w:hAnsiTheme="minorBidi"/>
          <w:b/>
          <w:bCs/>
          <w:i w:val="0"/>
          <w:iCs w:val="0"/>
          <w:color w:val="auto"/>
          <w:sz w:val="24"/>
          <w:szCs w:val="24"/>
        </w:rPr>
        <w:t>Migratory r</w:t>
      </w:r>
      <w:r w:rsidRPr="00BE06A1">
        <w:rPr>
          <w:rFonts w:asciiTheme="minorBidi" w:hAnsiTheme="minorBidi"/>
          <w:b/>
          <w:bCs/>
          <w:i w:val="0"/>
          <w:iCs w:val="0"/>
          <w:color w:val="auto"/>
          <w:sz w:val="24"/>
          <w:szCs w:val="24"/>
        </w:rPr>
        <w:t>esponse of neutrophil</w:t>
      </w:r>
      <w:r w:rsidR="00614E57">
        <w:rPr>
          <w:rFonts w:asciiTheme="minorBidi" w:hAnsiTheme="minorBidi"/>
          <w:b/>
          <w:bCs/>
          <w:i w:val="0"/>
          <w:iCs w:val="0"/>
          <w:color w:val="auto"/>
          <w:sz w:val="24"/>
          <w:szCs w:val="24"/>
        </w:rPr>
        <w:t>s</w:t>
      </w:r>
      <w:r w:rsidRPr="00BE06A1">
        <w:rPr>
          <w:rFonts w:asciiTheme="minorBidi" w:hAnsiTheme="minorBidi"/>
          <w:b/>
          <w:bCs/>
          <w:i w:val="0"/>
          <w:iCs w:val="0"/>
          <w:color w:val="auto"/>
          <w:sz w:val="24"/>
          <w:szCs w:val="24"/>
        </w:rPr>
        <w:t xml:space="preserve"> from wild-type and P2Y</w:t>
      </w:r>
      <w:r w:rsidRPr="00BE06A1">
        <w:rPr>
          <w:rFonts w:asciiTheme="minorBidi" w:hAnsiTheme="minorBidi"/>
          <w:b/>
          <w:bCs/>
          <w:i w:val="0"/>
          <w:iCs w:val="0"/>
          <w:color w:val="auto"/>
          <w:sz w:val="24"/>
          <w:szCs w:val="24"/>
          <w:vertAlign w:val="subscript"/>
        </w:rPr>
        <w:t>12</w:t>
      </w:r>
      <w:r w:rsidRPr="00BE06A1">
        <w:rPr>
          <w:rFonts w:asciiTheme="minorBidi" w:hAnsiTheme="minorBidi"/>
          <w:b/>
          <w:bCs/>
          <w:i w:val="0"/>
          <w:iCs w:val="0"/>
          <w:color w:val="auto"/>
          <w:sz w:val="24"/>
          <w:szCs w:val="24"/>
          <w:vertAlign w:val="superscript"/>
        </w:rPr>
        <w:t>-/-</w:t>
      </w:r>
      <w:r w:rsidRPr="00BE06A1">
        <w:rPr>
          <w:rFonts w:asciiTheme="minorBidi" w:hAnsiTheme="minorBidi"/>
          <w:b/>
          <w:bCs/>
          <w:i w:val="0"/>
          <w:iCs w:val="0"/>
          <w:color w:val="auto"/>
          <w:sz w:val="24"/>
          <w:szCs w:val="24"/>
        </w:rPr>
        <w:t xml:space="preserve"> mice toward KC</w:t>
      </w:r>
      <w:bookmarkEnd w:id="104"/>
    </w:p>
    <w:p w14:paraId="13776C3B" w14:textId="77777777" w:rsidR="00476918" w:rsidRPr="00BE06A1" w:rsidRDefault="00476918" w:rsidP="007B482F">
      <w:pPr>
        <w:spacing w:after="0" w:line="360" w:lineRule="auto"/>
        <w:jc w:val="both"/>
        <w:rPr>
          <w:rFonts w:ascii="Times New Roman" w:eastAsia="Times New Roman" w:hAnsi="Times New Roman" w:cs="Times New Roman"/>
          <w:lang w:eastAsia="en-GB"/>
        </w:rPr>
      </w:pPr>
      <w:r w:rsidRPr="00BE06A1">
        <w:rPr>
          <w:rFonts w:ascii="Arial" w:eastAsia="+mn-ea" w:hAnsi="Arial" w:cs="Arial"/>
          <w:color w:val="000000"/>
          <w:kern w:val="24"/>
          <w:lang w:eastAsia="en-GB"/>
        </w:rPr>
        <w:t xml:space="preserve">Neutrophils </w:t>
      </w:r>
      <w:r w:rsidR="00614E57">
        <w:rPr>
          <w:rFonts w:ascii="Arial" w:eastAsia="+mn-ea" w:hAnsi="Arial" w:cs="Arial"/>
          <w:color w:val="000000"/>
          <w:kern w:val="24"/>
          <w:lang w:eastAsia="en-GB"/>
        </w:rPr>
        <w:t xml:space="preserve">were </w:t>
      </w:r>
      <w:r w:rsidRPr="00BE06A1">
        <w:rPr>
          <w:rFonts w:ascii="Arial" w:eastAsia="+mn-ea" w:hAnsi="Arial" w:cs="Arial"/>
          <w:color w:val="000000"/>
          <w:kern w:val="24"/>
          <w:lang w:eastAsia="en-GB"/>
        </w:rPr>
        <w:t>isolated from C57BL/6 wild-type mice and P2Y</w:t>
      </w:r>
      <w:r w:rsidRPr="00BE06A1">
        <w:rPr>
          <w:rFonts w:ascii="Arial" w:eastAsia="+mn-ea" w:hAnsi="Arial" w:cs="Arial"/>
          <w:color w:val="000000"/>
          <w:kern w:val="24"/>
          <w:position w:val="-6"/>
          <w:vertAlign w:val="subscript"/>
          <w:lang w:eastAsia="en-GB"/>
        </w:rPr>
        <w:t>12</w:t>
      </w:r>
      <w:r w:rsidRPr="00BE06A1">
        <w:rPr>
          <w:rFonts w:ascii="Arial" w:eastAsia="+mn-ea" w:hAnsi="Arial" w:cs="Arial"/>
          <w:color w:val="000000"/>
          <w:kern w:val="24"/>
          <w:position w:val="7"/>
          <w:vertAlign w:val="superscript"/>
          <w:lang w:eastAsia="en-GB"/>
        </w:rPr>
        <w:t xml:space="preserve">-/- </w:t>
      </w:r>
      <w:r w:rsidRPr="00BE06A1">
        <w:rPr>
          <w:rFonts w:ascii="Arial" w:eastAsia="+mn-ea" w:hAnsi="Arial" w:cs="Arial"/>
          <w:color w:val="000000"/>
          <w:kern w:val="24"/>
          <w:lang w:eastAsia="en-GB"/>
        </w:rPr>
        <w:t xml:space="preserve">mice and incubated for 1 hour (37˚C, 5% CO2). </w:t>
      </w:r>
      <w:r w:rsidR="005301EF" w:rsidRPr="00BE06A1">
        <w:rPr>
          <w:rFonts w:ascii="Arial" w:eastAsia="+mn-ea" w:hAnsi="Arial" w:cs="Arial"/>
          <w:color w:val="000000"/>
          <w:kern w:val="24"/>
          <w:lang w:eastAsia="en-GB"/>
        </w:rPr>
        <w:t xml:space="preserve">The number of neutrophils that migrated towards RPMI or </w:t>
      </w:r>
      <w:r w:rsidRPr="00BE06A1">
        <w:rPr>
          <w:rFonts w:ascii="Arial" w:eastAsia="+mn-ea" w:hAnsi="Arial" w:cs="Arial"/>
          <w:color w:val="000000"/>
          <w:kern w:val="24"/>
          <w:lang w:eastAsia="en-GB"/>
        </w:rPr>
        <w:t>KC (10</w:t>
      </w:r>
      <w:r w:rsidRPr="00BE06A1">
        <w:rPr>
          <w:rFonts w:ascii="Arial" w:eastAsia="+mn-ea" w:hAnsi="Arial" w:cs="Arial"/>
          <w:color w:val="000000"/>
          <w:kern w:val="24"/>
          <w:position w:val="7"/>
          <w:vertAlign w:val="superscript"/>
          <w:lang w:eastAsia="en-GB"/>
        </w:rPr>
        <w:t>-7</w:t>
      </w:r>
      <w:r w:rsidRPr="00BE06A1">
        <w:rPr>
          <w:rFonts w:ascii="Arial" w:eastAsia="+mn-ea" w:hAnsi="Arial" w:cs="Arial"/>
          <w:color w:val="000000"/>
          <w:kern w:val="24"/>
          <w:lang w:eastAsia="en-GB"/>
        </w:rPr>
        <w:t>M and 10</w:t>
      </w:r>
      <w:r w:rsidRPr="00BE06A1">
        <w:rPr>
          <w:rFonts w:ascii="Arial" w:eastAsia="+mn-ea" w:hAnsi="Arial" w:cs="Arial"/>
          <w:color w:val="000000"/>
          <w:kern w:val="24"/>
          <w:position w:val="7"/>
          <w:vertAlign w:val="superscript"/>
          <w:lang w:eastAsia="en-GB"/>
        </w:rPr>
        <w:t>-6</w:t>
      </w:r>
      <w:r w:rsidRPr="00BE06A1">
        <w:rPr>
          <w:rFonts w:ascii="Arial" w:eastAsia="+mn-ea" w:hAnsi="Arial" w:cs="Arial"/>
          <w:color w:val="000000"/>
          <w:kern w:val="24"/>
          <w:lang w:eastAsia="en-GB"/>
        </w:rPr>
        <w:t xml:space="preserve">M) </w:t>
      </w:r>
      <w:r w:rsidR="001F5BC2">
        <w:rPr>
          <w:rFonts w:ascii="Arial" w:eastAsia="+mn-ea" w:hAnsi="Arial" w:cs="Arial"/>
          <w:color w:val="000000"/>
          <w:kern w:val="24"/>
          <w:lang w:eastAsia="en-GB"/>
        </w:rPr>
        <w:t>was</w:t>
      </w:r>
      <w:r w:rsidR="007C1DA5" w:rsidRPr="00BE06A1">
        <w:rPr>
          <w:rFonts w:ascii="Arial" w:eastAsia="+mn-ea" w:hAnsi="Arial" w:cs="Arial"/>
          <w:color w:val="000000"/>
          <w:kern w:val="24"/>
          <w:lang w:eastAsia="en-GB"/>
        </w:rPr>
        <w:t xml:space="preserve"> counted and are shown as a percentage of the total number of neutrophils that were placed </w:t>
      </w:r>
      <w:r w:rsidR="00614E57">
        <w:rPr>
          <w:rFonts w:ascii="Arial" w:eastAsia="+mn-ea" w:hAnsi="Arial" w:cs="Arial"/>
          <w:color w:val="000000"/>
          <w:kern w:val="24"/>
          <w:lang w:eastAsia="en-GB"/>
        </w:rPr>
        <w:t>in</w:t>
      </w:r>
      <w:r w:rsidR="007C1DA5" w:rsidRPr="00BE06A1">
        <w:rPr>
          <w:rFonts w:ascii="Arial" w:eastAsia="+mn-ea" w:hAnsi="Arial" w:cs="Arial"/>
          <w:color w:val="000000"/>
          <w:kern w:val="24"/>
          <w:lang w:eastAsia="en-GB"/>
        </w:rPr>
        <w:t xml:space="preserve"> the upper chamber.</w:t>
      </w:r>
      <w:r w:rsidRPr="00BE06A1">
        <w:rPr>
          <w:rFonts w:ascii="Arial" w:eastAsia="+mn-ea" w:hAnsi="Arial" w:cs="Arial"/>
          <w:color w:val="000000"/>
          <w:kern w:val="24"/>
          <w:lang w:eastAsia="en-GB"/>
        </w:rPr>
        <w:t xml:space="preserve"> Spontaneous migration was excluded by subtracting the number of neutrophils migrating to the chemokinesis control from the number of neutrophils migrating to RPMI and KC. Results are presented as mean ± SEM (n= 5) and </w:t>
      </w:r>
      <w:r w:rsidR="00956B0A">
        <w:rPr>
          <w:rFonts w:ascii="Arial" w:eastAsia="+mn-ea" w:hAnsi="Arial" w:cs="Arial"/>
          <w:color w:val="000000"/>
          <w:kern w:val="24"/>
          <w:lang w:eastAsia="en-GB"/>
        </w:rPr>
        <w:t xml:space="preserve">analysed </w:t>
      </w:r>
      <w:r w:rsidRPr="00BE06A1">
        <w:rPr>
          <w:rFonts w:ascii="Arial" w:eastAsia="+mn-ea" w:hAnsi="Arial" w:cs="Arial"/>
          <w:color w:val="000000"/>
          <w:kern w:val="24"/>
          <w:lang w:eastAsia="en-GB"/>
        </w:rPr>
        <w:t xml:space="preserve"> for statistical significance using </w:t>
      </w:r>
      <w:r w:rsidR="007B482F">
        <w:rPr>
          <w:rFonts w:ascii="Arial" w:eastAsia="+mn-ea" w:hAnsi="Arial" w:cs="Arial"/>
          <w:color w:val="000000"/>
          <w:kern w:val="24"/>
          <w:lang w:eastAsia="en-GB"/>
        </w:rPr>
        <w:t>two</w:t>
      </w:r>
      <w:r w:rsidRPr="00BE06A1">
        <w:rPr>
          <w:rFonts w:ascii="Arial" w:eastAsia="+mn-ea" w:hAnsi="Arial" w:cs="Arial"/>
          <w:color w:val="000000"/>
          <w:kern w:val="24"/>
          <w:lang w:eastAsia="en-GB"/>
        </w:rPr>
        <w:t>-way analysis of variance followed by Bonferroni’s test for multiple comparisons</w:t>
      </w:r>
    </w:p>
    <w:p w14:paraId="677FDC30" w14:textId="77777777" w:rsidR="00CE061F" w:rsidRDefault="00CE061F" w:rsidP="00476918">
      <w:pPr>
        <w:spacing w:after="0" w:line="360" w:lineRule="auto"/>
        <w:jc w:val="both"/>
        <w:rPr>
          <w:rFonts w:asciiTheme="minorBidi" w:eastAsia="Arial Unicode MS" w:hAnsiTheme="minorBidi"/>
          <w:b/>
          <w:bCs/>
          <w:color w:val="2E2E2E"/>
          <w:sz w:val="24"/>
          <w:szCs w:val="24"/>
        </w:rPr>
      </w:pPr>
    </w:p>
    <w:p w14:paraId="2F2F0597" w14:textId="77777777" w:rsidR="00C1728B" w:rsidRDefault="00C1728B" w:rsidP="00476918">
      <w:pPr>
        <w:jc w:val="both"/>
        <w:rPr>
          <w:rFonts w:asciiTheme="minorBidi" w:hAnsiTheme="minorBidi"/>
          <w:sz w:val="24"/>
          <w:szCs w:val="24"/>
          <w:shd w:val="clear" w:color="auto" w:fill="FFFFFF"/>
        </w:rPr>
      </w:pPr>
    </w:p>
    <w:p w14:paraId="39F637C4" w14:textId="77777777" w:rsidR="000F517A" w:rsidRDefault="000F517A" w:rsidP="00476918">
      <w:pPr>
        <w:jc w:val="both"/>
        <w:rPr>
          <w:rFonts w:asciiTheme="minorBidi" w:hAnsiTheme="minorBidi"/>
          <w:sz w:val="24"/>
          <w:szCs w:val="24"/>
          <w:shd w:val="clear" w:color="auto" w:fill="FFFFFF"/>
        </w:rPr>
      </w:pPr>
    </w:p>
    <w:p w14:paraId="35C61FBD" w14:textId="77777777" w:rsidR="000F517A" w:rsidRDefault="000F517A" w:rsidP="00476918">
      <w:pPr>
        <w:jc w:val="both"/>
        <w:rPr>
          <w:rFonts w:asciiTheme="minorBidi" w:hAnsiTheme="minorBidi"/>
          <w:sz w:val="24"/>
          <w:szCs w:val="24"/>
          <w:shd w:val="clear" w:color="auto" w:fill="FFFFFF"/>
        </w:rPr>
      </w:pPr>
    </w:p>
    <w:p w14:paraId="0CBC5EB8" w14:textId="77777777" w:rsidR="000F517A" w:rsidRDefault="000F517A" w:rsidP="00476918">
      <w:pPr>
        <w:jc w:val="both"/>
        <w:rPr>
          <w:rFonts w:asciiTheme="minorBidi" w:hAnsiTheme="minorBidi"/>
          <w:sz w:val="24"/>
          <w:szCs w:val="24"/>
          <w:shd w:val="clear" w:color="auto" w:fill="FFFFFF"/>
        </w:rPr>
      </w:pPr>
    </w:p>
    <w:p w14:paraId="318A7024" w14:textId="77777777" w:rsidR="000F517A" w:rsidRDefault="000F517A" w:rsidP="00476918">
      <w:pPr>
        <w:jc w:val="both"/>
        <w:rPr>
          <w:rFonts w:asciiTheme="minorBidi" w:hAnsiTheme="minorBidi"/>
          <w:sz w:val="24"/>
          <w:szCs w:val="24"/>
          <w:shd w:val="clear" w:color="auto" w:fill="FFFFFF"/>
        </w:rPr>
      </w:pPr>
    </w:p>
    <w:p w14:paraId="26FCF0DE" w14:textId="77777777" w:rsidR="00F42738" w:rsidRDefault="00F42738" w:rsidP="00476918">
      <w:pPr>
        <w:jc w:val="both"/>
        <w:rPr>
          <w:rFonts w:asciiTheme="minorBidi" w:hAnsiTheme="minorBidi"/>
          <w:sz w:val="24"/>
          <w:szCs w:val="24"/>
          <w:shd w:val="clear" w:color="auto" w:fill="FFFFFF"/>
        </w:rPr>
      </w:pPr>
    </w:p>
    <w:p w14:paraId="50B13BAE" w14:textId="77777777" w:rsidR="00CC17D2" w:rsidRDefault="00CC17D2" w:rsidP="00476918">
      <w:pPr>
        <w:jc w:val="both"/>
        <w:rPr>
          <w:rFonts w:asciiTheme="minorBidi" w:hAnsiTheme="minorBidi"/>
          <w:sz w:val="24"/>
          <w:szCs w:val="24"/>
          <w:shd w:val="clear" w:color="auto" w:fill="FFFFFF"/>
        </w:rPr>
      </w:pPr>
    </w:p>
    <w:p w14:paraId="3A4B638B" w14:textId="77777777" w:rsidR="00476918" w:rsidRPr="00476918" w:rsidRDefault="00476918" w:rsidP="00BE06A1">
      <w:pPr>
        <w:pStyle w:val="Heading3"/>
      </w:pPr>
      <w:bookmarkStart w:id="105" w:name="_Toc405817899"/>
      <w:bookmarkStart w:id="106" w:name="_Toc424586764"/>
      <w:r w:rsidRPr="00476918">
        <w:lastRenderedPageBreak/>
        <w:t>Effect of clopidogrel (8mg/Kg) on platelet P-selectin expression</w:t>
      </w:r>
      <w:bookmarkEnd w:id="105"/>
      <w:bookmarkEnd w:id="106"/>
    </w:p>
    <w:p w14:paraId="7936A375" w14:textId="4B43BDB0" w:rsidR="002C5106" w:rsidRPr="00884141" w:rsidRDefault="007F45C7" w:rsidP="00CB34BE">
      <w:pPr>
        <w:spacing w:line="360" w:lineRule="auto"/>
        <w:jc w:val="both"/>
        <w:rPr>
          <w:rFonts w:ascii="Arial" w:hAnsi="Arial" w:cs="Arial"/>
          <w:sz w:val="24"/>
          <w:szCs w:val="24"/>
        </w:rPr>
      </w:pPr>
      <w:r w:rsidRPr="00884141">
        <w:rPr>
          <w:rFonts w:ascii="Arial" w:hAnsi="Arial" w:cs="Arial"/>
          <w:sz w:val="24"/>
          <w:szCs w:val="24"/>
        </w:rPr>
        <w:t>The human</w:t>
      </w:r>
      <w:r w:rsidR="000C2506" w:rsidRPr="00884141">
        <w:rPr>
          <w:rFonts w:ascii="Arial" w:hAnsi="Arial" w:cs="Arial"/>
          <w:sz w:val="24"/>
          <w:szCs w:val="24"/>
        </w:rPr>
        <w:t xml:space="preserve"> loading dose of clopidogrel</w:t>
      </w:r>
      <w:r w:rsidRPr="00884141">
        <w:rPr>
          <w:rFonts w:ascii="Arial" w:hAnsi="Arial" w:cs="Arial"/>
          <w:sz w:val="24"/>
          <w:szCs w:val="24"/>
        </w:rPr>
        <w:t xml:space="preserve"> 600 mg</w:t>
      </w:r>
      <w:r w:rsidR="000C2506" w:rsidRPr="00884141">
        <w:rPr>
          <w:rFonts w:ascii="Arial" w:hAnsi="Arial" w:cs="Arial"/>
          <w:sz w:val="24"/>
          <w:szCs w:val="24"/>
        </w:rPr>
        <w:t xml:space="preserve"> </w:t>
      </w:r>
      <w:r w:rsidR="00F4377A" w:rsidRPr="00884141">
        <w:rPr>
          <w:rFonts w:ascii="Arial" w:hAnsi="Arial" w:cs="Arial"/>
          <w:sz w:val="24"/>
          <w:szCs w:val="24"/>
        </w:rPr>
        <w:t xml:space="preserve">showed the </w:t>
      </w:r>
      <w:r w:rsidR="00F4377A" w:rsidRPr="00884141">
        <w:rPr>
          <w:rFonts w:ascii="Arial" w:hAnsi="Arial" w:cs="Arial"/>
          <w:color w:val="191919"/>
          <w:sz w:val="24"/>
          <w:szCs w:val="24"/>
          <w:shd w:val="clear" w:color="auto" w:fill="FFFFFF"/>
        </w:rPr>
        <w:t>maximal</w:t>
      </w:r>
      <w:r w:rsidR="00F4377A" w:rsidRPr="00884141">
        <w:rPr>
          <w:rStyle w:val="apple-converted-space"/>
          <w:rFonts w:ascii="Arial" w:hAnsi="Arial" w:cs="Arial"/>
          <w:color w:val="191919"/>
          <w:sz w:val="24"/>
          <w:szCs w:val="24"/>
          <w:shd w:val="clear" w:color="auto" w:fill="FFFFFF"/>
        </w:rPr>
        <w:t> </w:t>
      </w:r>
      <w:r w:rsidR="00F4377A" w:rsidRPr="00884141">
        <w:rPr>
          <w:rFonts w:ascii="Arial" w:hAnsi="Arial" w:cs="Arial"/>
          <w:sz w:val="24"/>
          <w:szCs w:val="24"/>
        </w:rPr>
        <w:t xml:space="preserve">inhibition for platelet </w:t>
      </w:r>
      <w:r w:rsidR="00F4377A" w:rsidRPr="00884141">
        <w:rPr>
          <w:rFonts w:ascii="Arial" w:hAnsi="Arial" w:cs="Arial"/>
          <w:color w:val="191919"/>
          <w:sz w:val="24"/>
          <w:szCs w:val="24"/>
          <w:shd w:val="clear" w:color="auto" w:fill="FFFFFF"/>
        </w:rPr>
        <w:t xml:space="preserve">aggregation and the surface expression of P-selectin after 2 hours </w:t>
      </w:r>
      <w:r w:rsidR="00F4377A" w:rsidRPr="00884141">
        <w:rPr>
          <w:rFonts w:ascii="Arial" w:hAnsi="Arial" w:cs="Arial"/>
          <w:color w:val="191919"/>
          <w:sz w:val="24"/>
          <w:szCs w:val="24"/>
          <w:shd w:val="clear" w:color="auto" w:fill="FFFFFF"/>
        </w:rPr>
        <w:fldChar w:fldCharType="begin"/>
      </w:r>
      <w:r w:rsidR="00F4377A" w:rsidRPr="00884141">
        <w:rPr>
          <w:rFonts w:ascii="Arial" w:hAnsi="Arial" w:cs="Arial"/>
          <w:color w:val="191919"/>
          <w:sz w:val="24"/>
          <w:szCs w:val="24"/>
          <w:shd w:val="clear" w:color="auto" w:fill="FFFFFF"/>
        </w:rPr>
        <w:instrText xml:space="preserve"> ADDIN EN.CITE &lt;EndNote&gt;&lt;Cite&gt;&lt;Author&gt;Hochholzer&lt;/Author&gt;&lt;Year&gt;2005&lt;/Year&gt;&lt;RecNum&gt;380&lt;/RecNum&gt;&lt;DisplayText&gt;(Hochholzer et al., 2005)&lt;/DisplayText&gt;&lt;record&gt;&lt;rec-number&gt;380&lt;/rec-number&gt;&lt;foreign-keys&gt;&lt;key app="EN" db-id="0dvs2w2purpvt3e095wpsxwdewfavxvtxpee" timestamp="1422582236"&gt;380&lt;/key&gt;&lt;/foreign-keys&gt;&lt;ref-type name="Journal Article"&gt;17&lt;/ref-type&gt;&lt;contributors&gt;&lt;authors&gt;&lt;author&gt;Hochholzer, Willibald&lt;/author&gt;&lt;author&gt;Trenk, Dietmar&lt;/author&gt;&lt;author&gt;Frundi, Devine&lt;/author&gt;&lt;author&gt;Blanke, Philipp&lt;/author&gt;&lt;author&gt;Fischer, Benjamin&lt;/author&gt;&lt;author&gt;Andris, Katharina&lt;/author&gt;&lt;author&gt;Bestehorn, Hans-Peter&lt;/author&gt;&lt;author&gt;Büttner, Heinz Joachim&lt;/author&gt;&lt;author&gt;Neumann, Franz-Josef&lt;/author&gt;&lt;/authors&gt;&lt;/contributors&gt;&lt;titles&gt;&lt;title&gt;Time dependence of platelet inhibition after a 600-mg loading dose of clopidogrel in a large, unselected cohort of candidates for percutaneous coronary intervention&lt;/title&gt;&lt;secondary-title&gt;Circulation&lt;/secondary-title&gt;&lt;/titles&gt;&lt;periodical&gt;&lt;full-title&gt;Circulation&lt;/full-title&gt;&lt;/periodical&gt;&lt;pages&gt;2560-2564&lt;/pages&gt;&lt;volume&gt;111&lt;/volume&gt;&lt;number&gt;20&lt;/number&gt;&lt;dates&gt;&lt;year&gt;2005&lt;/year&gt;&lt;pub-dates&gt;&lt;date&gt;May 24, 2005&lt;/date&gt;&lt;/pub-dates&gt;&lt;/dates&gt;&lt;urls&gt;&lt;related-urls&gt;&lt;url&gt;http://circ.ahajournals.org/content/111/20/2560.abstract&lt;/url&gt;&lt;/related-urls&gt;&lt;/urls&gt;&lt;electronic-resource-num&gt;10.1161/01.cir.0000160869.75810.98&lt;/electronic-resource-num&gt;&lt;/record&gt;&lt;/Cite&gt;&lt;/EndNote&gt;</w:instrText>
      </w:r>
      <w:r w:rsidR="00F4377A" w:rsidRPr="00884141">
        <w:rPr>
          <w:rFonts w:ascii="Arial" w:hAnsi="Arial" w:cs="Arial"/>
          <w:color w:val="191919"/>
          <w:sz w:val="24"/>
          <w:szCs w:val="24"/>
          <w:shd w:val="clear" w:color="auto" w:fill="FFFFFF"/>
        </w:rPr>
        <w:fldChar w:fldCharType="separate"/>
      </w:r>
      <w:r w:rsidR="00F4377A" w:rsidRPr="00884141">
        <w:rPr>
          <w:rFonts w:ascii="Arial" w:hAnsi="Arial" w:cs="Arial"/>
          <w:noProof/>
          <w:color w:val="191919"/>
          <w:sz w:val="24"/>
          <w:szCs w:val="24"/>
          <w:shd w:val="clear" w:color="auto" w:fill="FFFFFF"/>
        </w:rPr>
        <w:t>(</w:t>
      </w:r>
      <w:hyperlink w:anchor="_ENREF_132" w:tooltip="Hochholzer, 2005 #380" w:history="1">
        <w:r w:rsidR="00CB34BE" w:rsidRPr="00884141">
          <w:rPr>
            <w:rFonts w:ascii="Arial" w:hAnsi="Arial" w:cs="Arial"/>
            <w:noProof/>
            <w:color w:val="191919"/>
            <w:sz w:val="24"/>
            <w:szCs w:val="24"/>
            <w:shd w:val="clear" w:color="auto" w:fill="FFFFFF"/>
          </w:rPr>
          <w:t>Hochholzer et al., 2005</w:t>
        </w:r>
      </w:hyperlink>
      <w:r w:rsidR="00F4377A" w:rsidRPr="00884141">
        <w:rPr>
          <w:rFonts w:ascii="Arial" w:hAnsi="Arial" w:cs="Arial"/>
          <w:noProof/>
          <w:color w:val="191919"/>
          <w:sz w:val="24"/>
          <w:szCs w:val="24"/>
          <w:shd w:val="clear" w:color="auto" w:fill="FFFFFF"/>
        </w:rPr>
        <w:t>)</w:t>
      </w:r>
      <w:r w:rsidR="00F4377A" w:rsidRPr="00884141">
        <w:rPr>
          <w:rFonts w:ascii="Arial" w:hAnsi="Arial" w:cs="Arial"/>
          <w:color w:val="191919"/>
          <w:sz w:val="24"/>
          <w:szCs w:val="24"/>
          <w:shd w:val="clear" w:color="auto" w:fill="FFFFFF"/>
        </w:rPr>
        <w:fldChar w:fldCharType="end"/>
      </w:r>
      <w:r w:rsidR="00F4377A" w:rsidRPr="00884141">
        <w:rPr>
          <w:rFonts w:ascii="Arial" w:hAnsi="Arial" w:cs="Arial"/>
          <w:color w:val="191919"/>
          <w:sz w:val="24"/>
          <w:szCs w:val="24"/>
          <w:shd w:val="clear" w:color="auto" w:fill="FFFFFF"/>
        </w:rPr>
        <w:t xml:space="preserve">. </w:t>
      </w:r>
      <w:r w:rsidR="00A36617" w:rsidRPr="00884141">
        <w:rPr>
          <w:rFonts w:ascii="Arial" w:hAnsi="Arial" w:cs="Arial"/>
          <w:color w:val="191919"/>
          <w:sz w:val="24"/>
          <w:szCs w:val="24"/>
          <w:shd w:val="clear" w:color="auto" w:fill="FFFFFF"/>
        </w:rPr>
        <w:t xml:space="preserve">To ensure the efficacy of clopidogrel dose on </w:t>
      </w:r>
      <w:r w:rsidR="00B25DCA">
        <w:rPr>
          <w:rFonts w:ascii="Arial" w:hAnsi="Arial" w:cs="Arial"/>
          <w:color w:val="191919"/>
          <w:sz w:val="24"/>
          <w:szCs w:val="24"/>
          <w:shd w:val="clear" w:color="auto" w:fill="FFFFFF"/>
        </w:rPr>
        <w:t>murine</w:t>
      </w:r>
      <w:r w:rsidR="00A36617" w:rsidRPr="00884141">
        <w:rPr>
          <w:rFonts w:ascii="Arial" w:hAnsi="Arial" w:cs="Arial"/>
          <w:color w:val="191919"/>
          <w:sz w:val="24"/>
          <w:szCs w:val="24"/>
          <w:shd w:val="clear" w:color="auto" w:fill="FFFFFF"/>
        </w:rPr>
        <w:t xml:space="preserve"> neutrophil migration, the appropriate effective dose was tested first on platelet function. </w:t>
      </w:r>
      <w:r w:rsidR="00A36617" w:rsidRPr="00884141">
        <w:rPr>
          <w:rFonts w:ascii="Arial" w:hAnsi="Arial" w:cs="Arial"/>
          <w:sz w:val="24"/>
          <w:szCs w:val="24"/>
        </w:rPr>
        <w:t>P</w:t>
      </w:r>
      <w:r w:rsidR="002C5106" w:rsidRPr="00884141">
        <w:rPr>
          <w:rFonts w:ascii="Arial" w:hAnsi="Arial" w:cs="Arial"/>
          <w:sz w:val="24"/>
          <w:szCs w:val="24"/>
        </w:rPr>
        <w:t xml:space="preserve">latelet function was assessed by flow cytometry to test the </w:t>
      </w:r>
      <w:r w:rsidR="007227EE" w:rsidRPr="00884141">
        <w:rPr>
          <w:rFonts w:ascii="Arial" w:hAnsi="Arial" w:cs="Arial"/>
          <w:sz w:val="24"/>
          <w:szCs w:val="24"/>
        </w:rPr>
        <w:t xml:space="preserve">effective dose </w:t>
      </w:r>
      <w:r w:rsidR="002C5106" w:rsidRPr="00884141">
        <w:rPr>
          <w:rFonts w:ascii="Arial" w:hAnsi="Arial" w:cs="Arial"/>
          <w:sz w:val="24"/>
          <w:szCs w:val="24"/>
        </w:rPr>
        <w:t xml:space="preserve">of clopidogrel </w:t>
      </w:r>
      <w:r w:rsidR="007227EE" w:rsidRPr="00884141">
        <w:rPr>
          <w:rFonts w:ascii="Arial" w:hAnsi="Arial" w:cs="Arial"/>
          <w:sz w:val="24"/>
          <w:szCs w:val="24"/>
        </w:rPr>
        <w:t xml:space="preserve">that </w:t>
      </w:r>
      <w:r w:rsidR="002C5106" w:rsidRPr="00884141">
        <w:rPr>
          <w:rFonts w:ascii="Arial" w:hAnsi="Arial" w:cs="Arial"/>
          <w:sz w:val="24"/>
          <w:szCs w:val="24"/>
        </w:rPr>
        <w:t>inhibit</w:t>
      </w:r>
      <w:r w:rsidR="00A86FB4" w:rsidRPr="00884141">
        <w:rPr>
          <w:rFonts w:ascii="Arial" w:hAnsi="Arial" w:cs="Arial"/>
          <w:sz w:val="24"/>
          <w:szCs w:val="24"/>
        </w:rPr>
        <w:t>s</w:t>
      </w:r>
      <w:r w:rsidR="002C5106" w:rsidRPr="00884141">
        <w:rPr>
          <w:rFonts w:ascii="Arial" w:hAnsi="Arial" w:cs="Arial"/>
          <w:sz w:val="24"/>
          <w:szCs w:val="24"/>
        </w:rPr>
        <w:t xml:space="preserve"> the expression of P-selectin on platelets in response to the agonist </w:t>
      </w:r>
      <w:r w:rsidR="002C5106" w:rsidRPr="00884141">
        <w:rPr>
          <w:rFonts w:ascii="Arial" w:hAnsi="Arial" w:cs="Arial"/>
          <w:sz w:val="24"/>
          <w:szCs w:val="24"/>
          <w:shd w:val="clear" w:color="auto" w:fill="FFFFFF"/>
        </w:rPr>
        <w:t>thrombin receptor activating peptide</w:t>
      </w:r>
      <w:r w:rsidR="000567CF" w:rsidRPr="00884141">
        <w:rPr>
          <w:rFonts w:ascii="Arial" w:hAnsi="Arial" w:cs="Arial"/>
          <w:sz w:val="24"/>
          <w:szCs w:val="24"/>
        </w:rPr>
        <w:t xml:space="preserve"> </w:t>
      </w:r>
      <w:r w:rsidR="002C5106" w:rsidRPr="00884141">
        <w:rPr>
          <w:rFonts w:ascii="Arial" w:hAnsi="Arial" w:cs="Arial"/>
          <w:sz w:val="24"/>
          <w:szCs w:val="24"/>
        </w:rPr>
        <w:t>(TRAP). To determine the effect of clopidogrel (8mg/Kg) on platelet activity</w:t>
      </w:r>
      <w:r w:rsidR="00A52BC5">
        <w:rPr>
          <w:rFonts w:ascii="Arial" w:hAnsi="Arial" w:cs="Arial"/>
          <w:sz w:val="24"/>
          <w:szCs w:val="24"/>
        </w:rPr>
        <w:t>,</w:t>
      </w:r>
      <w:r w:rsidR="002C5106" w:rsidRPr="00884141">
        <w:rPr>
          <w:rFonts w:ascii="Arial" w:hAnsi="Arial" w:cs="Arial"/>
          <w:sz w:val="24"/>
          <w:szCs w:val="24"/>
        </w:rPr>
        <w:t xml:space="preserve"> whole blood was isolated from treated mice. Treatment of mice with clopidogrel (8mg/Kg) resulted in </w:t>
      </w:r>
      <w:r w:rsidR="00B25DCA">
        <w:rPr>
          <w:rFonts w:ascii="Arial" w:hAnsi="Arial" w:cs="Arial"/>
          <w:sz w:val="24"/>
          <w:szCs w:val="24"/>
        </w:rPr>
        <w:t>modest</w:t>
      </w:r>
      <w:r w:rsidR="002C5106" w:rsidRPr="00884141">
        <w:rPr>
          <w:rFonts w:ascii="Arial" w:hAnsi="Arial" w:cs="Arial"/>
          <w:sz w:val="24"/>
          <w:szCs w:val="24"/>
        </w:rPr>
        <w:t xml:space="preserve"> inhibition of platelet P-selectin expression </w:t>
      </w:r>
      <w:r w:rsidR="00B25DCA">
        <w:rPr>
          <w:rFonts w:ascii="Arial" w:hAnsi="Arial" w:cs="Arial"/>
          <w:sz w:val="24"/>
          <w:szCs w:val="24"/>
        </w:rPr>
        <w:t>that</w:t>
      </w:r>
      <w:r w:rsidR="00A86FB4" w:rsidRPr="00884141">
        <w:rPr>
          <w:rFonts w:ascii="Arial" w:hAnsi="Arial" w:cs="Arial"/>
          <w:sz w:val="24"/>
          <w:szCs w:val="24"/>
        </w:rPr>
        <w:t xml:space="preserve"> was </w:t>
      </w:r>
      <w:r w:rsidR="002C5106" w:rsidRPr="00884141">
        <w:rPr>
          <w:rFonts w:ascii="Arial" w:hAnsi="Arial" w:cs="Arial"/>
          <w:sz w:val="24"/>
          <w:szCs w:val="24"/>
        </w:rPr>
        <w:t>not statistically significant</w:t>
      </w:r>
      <w:r w:rsidR="008259DD" w:rsidRPr="00884141">
        <w:rPr>
          <w:rFonts w:ascii="Arial" w:hAnsi="Arial" w:cs="Arial"/>
          <w:sz w:val="24"/>
          <w:szCs w:val="24"/>
        </w:rPr>
        <w:t xml:space="preserve"> (Figure 3.</w:t>
      </w:r>
      <w:r w:rsidR="00BE06A1" w:rsidRPr="00884141">
        <w:rPr>
          <w:rFonts w:ascii="Arial" w:hAnsi="Arial" w:cs="Arial"/>
          <w:sz w:val="24"/>
          <w:szCs w:val="24"/>
        </w:rPr>
        <w:t>3)</w:t>
      </w:r>
      <w:r w:rsidR="002C5106" w:rsidRPr="00884141">
        <w:rPr>
          <w:rFonts w:ascii="Arial" w:hAnsi="Arial" w:cs="Arial"/>
          <w:sz w:val="24"/>
          <w:szCs w:val="24"/>
        </w:rPr>
        <w:t xml:space="preserve">. </w:t>
      </w:r>
    </w:p>
    <w:p w14:paraId="4029C926" w14:textId="77777777" w:rsidR="007227EE" w:rsidRDefault="007227EE" w:rsidP="007227EE">
      <w:pPr>
        <w:jc w:val="both"/>
        <w:rPr>
          <w:rFonts w:asciiTheme="minorBidi" w:hAnsiTheme="minorBidi"/>
          <w:b/>
          <w:bCs/>
          <w:sz w:val="24"/>
          <w:szCs w:val="24"/>
        </w:rPr>
      </w:pPr>
    </w:p>
    <w:p w14:paraId="1E168435" w14:textId="77777777" w:rsidR="007227EE" w:rsidRPr="00476918" w:rsidRDefault="007227EE" w:rsidP="00BE06A1">
      <w:pPr>
        <w:pStyle w:val="Heading3"/>
      </w:pPr>
      <w:bookmarkStart w:id="107" w:name="_Toc405817900"/>
      <w:bookmarkStart w:id="108" w:name="_Toc424586765"/>
      <w:r w:rsidRPr="00476918">
        <w:t>Effect of clopidogrel (20mg/Kg) on platelet P-selectin expression</w:t>
      </w:r>
      <w:bookmarkEnd w:id="107"/>
      <w:bookmarkEnd w:id="108"/>
    </w:p>
    <w:p w14:paraId="60DAB114" w14:textId="77777777" w:rsidR="007227EE" w:rsidRPr="00884141" w:rsidRDefault="007227EE" w:rsidP="00E8183A">
      <w:pPr>
        <w:spacing w:line="360" w:lineRule="auto"/>
        <w:jc w:val="both"/>
        <w:rPr>
          <w:rFonts w:ascii="Arial" w:eastAsia="Arial Unicode MS" w:hAnsi="Arial" w:cs="Arial"/>
          <w:color w:val="2E2E2E"/>
          <w:sz w:val="24"/>
          <w:szCs w:val="24"/>
        </w:rPr>
      </w:pPr>
      <w:r w:rsidRPr="00884141">
        <w:rPr>
          <w:rFonts w:ascii="Arial" w:eastAsia="Arial Unicode MS" w:hAnsi="Arial" w:cs="Arial"/>
          <w:color w:val="2E2E2E"/>
          <w:sz w:val="24"/>
          <w:szCs w:val="24"/>
        </w:rPr>
        <w:t>Treatment</w:t>
      </w:r>
      <w:r w:rsidR="00A86FB4" w:rsidRPr="00884141">
        <w:rPr>
          <w:rFonts w:ascii="Arial" w:eastAsia="Arial Unicode MS" w:hAnsi="Arial" w:cs="Arial"/>
          <w:color w:val="2E2E2E"/>
          <w:sz w:val="24"/>
          <w:szCs w:val="24"/>
        </w:rPr>
        <w:t xml:space="preserve"> of</w:t>
      </w:r>
      <w:r w:rsidRPr="00884141">
        <w:rPr>
          <w:rFonts w:ascii="Arial" w:eastAsia="Arial Unicode MS" w:hAnsi="Arial" w:cs="Arial"/>
          <w:color w:val="2E2E2E"/>
          <w:sz w:val="24"/>
          <w:szCs w:val="24"/>
        </w:rPr>
        <w:t xml:space="preserve"> C57BL/6 wild-type mice with</w:t>
      </w:r>
      <w:r w:rsidRPr="00884141">
        <w:rPr>
          <w:rFonts w:ascii="Arial" w:eastAsia="Arial Unicode MS" w:hAnsi="Arial" w:cs="Arial"/>
          <w:b/>
          <w:bCs/>
          <w:color w:val="2E2E2E"/>
          <w:sz w:val="24"/>
          <w:szCs w:val="24"/>
        </w:rPr>
        <w:t xml:space="preserve"> </w:t>
      </w:r>
      <w:r w:rsidRPr="00884141">
        <w:rPr>
          <w:rFonts w:ascii="Arial" w:eastAsia="Arial Unicode MS" w:hAnsi="Arial" w:cs="Arial"/>
          <w:color w:val="2E2E2E"/>
          <w:sz w:val="24"/>
          <w:szCs w:val="24"/>
        </w:rPr>
        <w:t xml:space="preserve">clopidogrel or mannitol (20mg/Kg) showed that there was </w:t>
      </w:r>
      <w:r w:rsidR="00A52BC5">
        <w:rPr>
          <w:rFonts w:ascii="Arial" w:eastAsia="Arial Unicode MS" w:hAnsi="Arial" w:cs="Arial"/>
          <w:color w:val="2E2E2E"/>
          <w:sz w:val="24"/>
          <w:szCs w:val="24"/>
        </w:rPr>
        <w:t xml:space="preserve">a significant inhibitory effect of clopidogrel at the higher concentrations of TRAP </w:t>
      </w:r>
      <w:r w:rsidRPr="00884141">
        <w:rPr>
          <w:rFonts w:ascii="Arial" w:eastAsia="Arial Unicode MS" w:hAnsi="Arial" w:cs="Arial"/>
          <w:color w:val="2E2E2E"/>
          <w:sz w:val="24"/>
          <w:szCs w:val="24"/>
        </w:rPr>
        <w:t xml:space="preserve">(1-10mM) </w:t>
      </w:r>
      <w:r w:rsidR="008259DD" w:rsidRPr="00884141">
        <w:rPr>
          <w:rFonts w:ascii="Arial" w:eastAsia="Arial Unicode MS" w:hAnsi="Arial" w:cs="Arial"/>
          <w:color w:val="2E2E2E"/>
          <w:sz w:val="24"/>
          <w:szCs w:val="24"/>
        </w:rPr>
        <w:t>(Figure 3.</w:t>
      </w:r>
      <w:r w:rsidR="00BE06A1" w:rsidRPr="00884141">
        <w:rPr>
          <w:rFonts w:ascii="Arial" w:eastAsia="Arial Unicode MS" w:hAnsi="Arial" w:cs="Arial"/>
          <w:color w:val="2E2E2E"/>
          <w:sz w:val="24"/>
          <w:szCs w:val="24"/>
        </w:rPr>
        <w:t>4)</w:t>
      </w:r>
      <w:r w:rsidRPr="00884141">
        <w:rPr>
          <w:rFonts w:ascii="Arial" w:eastAsia="Arial Unicode MS" w:hAnsi="Arial" w:cs="Arial"/>
          <w:color w:val="2E2E2E"/>
          <w:sz w:val="24"/>
          <w:szCs w:val="24"/>
        </w:rPr>
        <w:t xml:space="preserve">. </w:t>
      </w:r>
      <w:r w:rsidR="00A52BC5">
        <w:rPr>
          <w:rFonts w:ascii="Arial" w:eastAsia="Arial Unicode MS" w:hAnsi="Arial" w:cs="Arial"/>
          <w:color w:val="2E2E2E"/>
          <w:sz w:val="24"/>
          <w:szCs w:val="24"/>
        </w:rPr>
        <w:t xml:space="preserve">These findings were consistent with previous data </w:t>
      </w:r>
      <w:r w:rsidR="00B25DCA">
        <w:rPr>
          <w:rFonts w:ascii="Arial" w:eastAsia="Arial Unicode MS" w:hAnsi="Arial" w:cs="Arial"/>
          <w:color w:val="2E2E2E"/>
          <w:sz w:val="24"/>
          <w:szCs w:val="24"/>
        </w:rPr>
        <w:t>describing the role of the P2Y</w:t>
      </w:r>
      <w:r w:rsidR="00B25DCA" w:rsidRPr="004B3A0C">
        <w:rPr>
          <w:rFonts w:ascii="Arial" w:eastAsia="Arial Unicode MS" w:hAnsi="Arial" w:cs="Arial"/>
          <w:color w:val="2E2E2E"/>
          <w:sz w:val="24"/>
          <w:szCs w:val="24"/>
          <w:vertAlign w:val="subscript"/>
        </w:rPr>
        <w:t>12</w:t>
      </w:r>
      <w:r w:rsidR="00B25DCA">
        <w:rPr>
          <w:rFonts w:ascii="Arial" w:eastAsia="Arial Unicode MS" w:hAnsi="Arial" w:cs="Arial"/>
          <w:color w:val="2E2E2E"/>
          <w:sz w:val="24"/>
          <w:szCs w:val="24"/>
        </w:rPr>
        <w:t xml:space="preserve"> receptor in amplification of murine TRAP-induced P-selectin expression </w:t>
      </w:r>
      <w:r w:rsidR="00A52BC5">
        <w:rPr>
          <w:rFonts w:ascii="Arial" w:eastAsia="Arial Unicode MS" w:hAnsi="Arial" w:cs="Arial"/>
          <w:color w:val="2E2E2E"/>
          <w:sz w:val="24"/>
          <w:szCs w:val="24"/>
        </w:rPr>
        <w:t>and t</w:t>
      </w:r>
      <w:r w:rsidR="00A86FB4" w:rsidRPr="00884141">
        <w:rPr>
          <w:rFonts w:ascii="Arial" w:eastAsia="Arial Unicode MS" w:hAnsi="Arial" w:cs="Arial"/>
          <w:color w:val="2E2E2E"/>
          <w:sz w:val="24"/>
          <w:szCs w:val="24"/>
        </w:rPr>
        <w:t>herefore</w:t>
      </w:r>
      <w:r w:rsidRPr="00884141">
        <w:rPr>
          <w:rFonts w:ascii="Arial" w:eastAsia="Arial Unicode MS" w:hAnsi="Arial" w:cs="Arial"/>
          <w:color w:val="2E2E2E"/>
          <w:sz w:val="24"/>
          <w:szCs w:val="24"/>
        </w:rPr>
        <w:t xml:space="preserve">, this </w:t>
      </w:r>
      <w:r w:rsidR="00B25DCA">
        <w:rPr>
          <w:rFonts w:ascii="Arial" w:eastAsia="Arial Unicode MS" w:hAnsi="Arial" w:cs="Arial"/>
          <w:color w:val="2E2E2E"/>
          <w:sz w:val="24"/>
          <w:szCs w:val="24"/>
        </w:rPr>
        <w:t>dose</w:t>
      </w:r>
      <w:r w:rsidRPr="00884141">
        <w:rPr>
          <w:rFonts w:ascii="Arial" w:eastAsia="Arial Unicode MS" w:hAnsi="Arial" w:cs="Arial"/>
          <w:color w:val="2E2E2E"/>
          <w:sz w:val="24"/>
          <w:szCs w:val="24"/>
        </w:rPr>
        <w:t xml:space="preserve"> was </w:t>
      </w:r>
      <w:r w:rsidR="004F411A" w:rsidRPr="00884141">
        <w:rPr>
          <w:rFonts w:ascii="Arial" w:eastAsia="Arial Unicode MS" w:hAnsi="Arial" w:cs="Arial"/>
          <w:color w:val="2E2E2E"/>
          <w:sz w:val="24"/>
          <w:szCs w:val="24"/>
        </w:rPr>
        <w:t xml:space="preserve">also </w:t>
      </w:r>
      <w:r w:rsidRPr="00884141">
        <w:rPr>
          <w:rFonts w:ascii="Arial" w:eastAsia="Arial Unicode MS" w:hAnsi="Arial" w:cs="Arial"/>
          <w:color w:val="2E2E2E"/>
          <w:sz w:val="24"/>
          <w:szCs w:val="24"/>
        </w:rPr>
        <w:t>used to check the role of clopidogrel on neutrophil chemotaxis.</w:t>
      </w:r>
    </w:p>
    <w:p w14:paraId="40C84593" w14:textId="77777777" w:rsidR="001E26EF" w:rsidRDefault="001E26EF" w:rsidP="007227EE">
      <w:pPr>
        <w:spacing w:line="360" w:lineRule="auto"/>
        <w:rPr>
          <w:rFonts w:asciiTheme="minorBidi" w:eastAsia="Arial Unicode MS" w:hAnsiTheme="minorBidi"/>
          <w:color w:val="2E2E2E"/>
          <w:sz w:val="24"/>
          <w:szCs w:val="24"/>
        </w:rPr>
      </w:pPr>
    </w:p>
    <w:p w14:paraId="5E21F529" w14:textId="77777777" w:rsidR="001E26EF" w:rsidRDefault="001E26EF" w:rsidP="007227EE">
      <w:pPr>
        <w:spacing w:line="360" w:lineRule="auto"/>
        <w:rPr>
          <w:rFonts w:asciiTheme="minorBidi" w:eastAsia="Arial Unicode MS" w:hAnsiTheme="minorBidi"/>
          <w:color w:val="2E2E2E"/>
          <w:sz w:val="24"/>
          <w:szCs w:val="24"/>
        </w:rPr>
      </w:pPr>
    </w:p>
    <w:p w14:paraId="57C72127" w14:textId="77777777" w:rsidR="001E26EF" w:rsidRDefault="001E26EF" w:rsidP="007227EE">
      <w:pPr>
        <w:spacing w:line="360" w:lineRule="auto"/>
        <w:rPr>
          <w:rFonts w:asciiTheme="minorBidi" w:eastAsia="Arial Unicode MS" w:hAnsiTheme="minorBidi"/>
          <w:color w:val="2E2E2E"/>
          <w:sz w:val="24"/>
          <w:szCs w:val="24"/>
        </w:rPr>
      </w:pPr>
    </w:p>
    <w:p w14:paraId="0D4FA74B" w14:textId="77777777" w:rsidR="001E26EF" w:rsidRDefault="001E26EF" w:rsidP="007227EE">
      <w:pPr>
        <w:spacing w:line="360" w:lineRule="auto"/>
        <w:rPr>
          <w:rFonts w:asciiTheme="minorBidi" w:eastAsia="Arial Unicode MS" w:hAnsiTheme="minorBidi"/>
          <w:color w:val="2E2E2E"/>
          <w:sz w:val="24"/>
          <w:szCs w:val="24"/>
        </w:rPr>
      </w:pPr>
    </w:p>
    <w:p w14:paraId="43D19EB8" w14:textId="77777777" w:rsidR="001E26EF" w:rsidRDefault="001E26EF" w:rsidP="007227EE">
      <w:pPr>
        <w:spacing w:line="360" w:lineRule="auto"/>
        <w:rPr>
          <w:rFonts w:asciiTheme="minorBidi" w:eastAsia="Arial Unicode MS" w:hAnsiTheme="minorBidi"/>
          <w:color w:val="2E2E2E"/>
          <w:sz w:val="24"/>
          <w:szCs w:val="24"/>
        </w:rPr>
      </w:pPr>
    </w:p>
    <w:p w14:paraId="5BC2D4B4" w14:textId="77777777" w:rsidR="001E26EF" w:rsidRDefault="001E26EF" w:rsidP="007227EE">
      <w:pPr>
        <w:spacing w:line="360" w:lineRule="auto"/>
        <w:rPr>
          <w:rFonts w:asciiTheme="minorBidi" w:eastAsia="Arial Unicode MS" w:hAnsiTheme="minorBidi"/>
          <w:color w:val="2E2E2E"/>
          <w:sz w:val="24"/>
          <w:szCs w:val="24"/>
        </w:rPr>
      </w:pPr>
    </w:p>
    <w:p w14:paraId="5C66F1C1" w14:textId="77777777" w:rsidR="00976B8A" w:rsidRDefault="007B482F" w:rsidP="002B0E54">
      <w:pPr>
        <w:keepNext/>
        <w:spacing w:line="360" w:lineRule="auto"/>
        <w:jc w:val="center"/>
      </w:pPr>
      <w:r>
        <w:rPr>
          <w:rFonts w:asciiTheme="minorBidi" w:eastAsia="Arial Unicode MS" w:hAnsiTheme="minorBidi"/>
          <w:color w:val="2E2E2E"/>
          <w:sz w:val="24"/>
          <w:szCs w:val="24"/>
        </w:rPr>
        <w:object w:dxaOrig="7913" w:dyaOrig="4464" w14:anchorId="26584F0C">
          <v:shape id="_x0000_i1027" type="#_x0000_t75" style="width:374.25pt;height:3in" o:ole="">
            <v:imagedata r:id="rId29" o:title=""/>
          </v:shape>
          <o:OLEObject Type="Embed" ProgID="Prism6.Document" ShapeID="_x0000_i1027" DrawAspect="Content" ObjectID="_1500205928" r:id="rId30"/>
        </w:object>
      </w:r>
    </w:p>
    <w:p w14:paraId="74555652" w14:textId="7BE88047" w:rsidR="00BE06A1" w:rsidRPr="00BE06A1" w:rsidRDefault="00976B8A" w:rsidP="008C4B00">
      <w:pPr>
        <w:spacing w:after="0" w:line="360" w:lineRule="auto"/>
        <w:jc w:val="both"/>
        <w:rPr>
          <w:rFonts w:ascii="Arial" w:eastAsia="+mn-ea" w:hAnsi="Arial" w:cs="Arial"/>
          <w:iCs/>
          <w:color w:val="000000"/>
          <w:kern w:val="24"/>
          <w:lang w:eastAsia="en-GB"/>
        </w:rPr>
      </w:pPr>
      <w:bookmarkStart w:id="109" w:name="_Toc426232001"/>
      <w:r w:rsidRPr="00BE06A1">
        <w:rPr>
          <w:rFonts w:asciiTheme="minorBidi" w:hAnsiTheme="minorBidi"/>
          <w:b/>
          <w:bCs/>
          <w:iCs/>
          <w:sz w:val="24"/>
          <w:szCs w:val="24"/>
        </w:rPr>
        <w:t xml:space="preserve">Figure </w:t>
      </w:r>
      <w:r w:rsidR="00D87240">
        <w:rPr>
          <w:rFonts w:asciiTheme="minorBidi" w:hAnsiTheme="minorBidi"/>
          <w:b/>
          <w:bCs/>
          <w:iCs/>
          <w:sz w:val="24"/>
          <w:szCs w:val="24"/>
        </w:rPr>
        <w:fldChar w:fldCharType="begin"/>
      </w:r>
      <w:r w:rsidR="00D87240">
        <w:rPr>
          <w:rFonts w:asciiTheme="minorBidi" w:hAnsiTheme="minorBidi"/>
          <w:b/>
          <w:bCs/>
          <w:iCs/>
          <w:sz w:val="24"/>
          <w:szCs w:val="24"/>
        </w:rPr>
        <w:instrText xml:space="preserve"> STYLEREF 1 \s </w:instrText>
      </w:r>
      <w:r w:rsidR="00D87240">
        <w:rPr>
          <w:rFonts w:asciiTheme="minorBidi" w:hAnsiTheme="minorBidi"/>
          <w:b/>
          <w:bCs/>
          <w:iCs/>
          <w:sz w:val="24"/>
          <w:szCs w:val="24"/>
        </w:rPr>
        <w:fldChar w:fldCharType="separate"/>
      </w:r>
      <w:r w:rsidR="0068162C">
        <w:rPr>
          <w:rFonts w:asciiTheme="minorBidi" w:hAnsiTheme="minorBidi"/>
          <w:b/>
          <w:bCs/>
          <w:iCs/>
          <w:noProof/>
          <w:sz w:val="24"/>
          <w:szCs w:val="24"/>
        </w:rPr>
        <w:t>3</w:t>
      </w:r>
      <w:r w:rsidR="00D87240">
        <w:rPr>
          <w:rFonts w:asciiTheme="minorBidi" w:hAnsiTheme="minorBidi"/>
          <w:b/>
          <w:bCs/>
          <w:iCs/>
          <w:sz w:val="24"/>
          <w:szCs w:val="24"/>
        </w:rPr>
        <w:fldChar w:fldCharType="end"/>
      </w:r>
      <w:r w:rsidR="00D87240">
        <w:rPr>
          <w:rFonts w:asciiTheme="minorBidi" w:hAnsiTheme="minorBidi"/>
          <w:b/>
          <w:bCs/>
          <w:iCs/>
          <w:sz w:val="24"/>
          <w:szCs w:val="24"/>
        </w:rPr>
        <w:t>.</w:t>
      </w:r>
      <w:r w:rsidR="00D87240">
        <w:rPr>
          <w:rFonts w:asciiTheme="minorBidi" w:hAnsiTheme="minorBidi"/>
          <w:b/>
          <w:bCs/>
          <w:iCs/>
          <w:sz w:val="24"/>
          <w:szCs w:val="24"/>
        </w:rPr>
        <w:fldChar w:fldCharType="begin"/>
      </w:r>
      <w:r w:rsidR="00D87240">
        <w:rPr>
          <w:rFonts w:asciiTheme="minorBidi" w:hAnsiTheme="minorBidi"/>
          <w:b/>
          <w:bCs/>
          <w:iCs/>
          <w:sz w:val="24"/>
          <w:szCs w:val="24"/>
        </w:rPr>
        <w:instrText xml:space="preserve"> SEQ Figure \* ARABIC \s 1 </w:instrText>
      </w:r>
      <w:r w:rsidR="00D87240">
        <w:rPr>
          <w:rFonts w:asciiTheme="minorBidi" w:hAnsiTheme="minorBidi"/>
          <w:b/>
          <w:bCs/>
          <w:iCs/>
          <w:sz w:val="24"/>
          <w:szCs w:val="24"/>
        </w:rPr>
        <w:fldChar w:fldCharType="separate"/>
      </w:r>
      <w:r w:rsidR="0068162C">
        <w:rPr>
          <w:rFonts w:asciiTheme="minorBidi" w:hAnsiTheme="minorBidi"/>
          <w:b/>
          <w:bCs/>
          <w:iCs/>
          <w:noProof/>
          <w:sz w:val="24"/>
          <w:szCs w:val="24"/>
        </w:rPr>
        <w:t>3</w:t>
      </w:r>
      <w:r w:rsidR="00D87240">
        <w:rPr>
          <w:rFonts w:asciiTheme="minorBidi" w:hAnsiTheme="minorBidi"/>
          <w:b/>
          <w:bCs/>
          <w:iCs/>
          <w:sz w:val="24"/>
          <w:szCs w:val="24"/>
        </w:rPr>
        <w:fldChar w:fldCharType="end"/>
      </w:r>
      <w:r w:rsidRPr="00BE06A1">
        <w:rPr>
          <w:rFonts w:asciiTheme="minorBidi" w:hAnsiTheme="minorBidi"/>
          <w:b/>
          <w:bCs/>
          <w:iCs/>
          <w:sz w:val="24"/>
          <w:szCs w:val="24"/>
        </w:rPr>
        <w:t xml:space="preserve"> </w:t>
      </w:r>
      <w:r w:rsidR="00BE06A1" w:rsidRPr="00BE06A1">
        <w:rPr>
          <w:rFonts w:asciiTheme="minorBidi" w:hAnsiTheme="minorBidi"/>
          <w:b/>
          <w:bCs/>
          <w:iCs/>
          <w:sz w:val="24"/>
          <w:szCs w:val="24"/>
        </w:rPr>
        <w:t>E</w:t>
      </w:r>
      <w:r w:rsidRPr="00BE06A1">
        <w:rPr>
          <w:rFonts w:asciiTheme="minorBidi" w:hAnsiTheme="minorBidi"/>
          <w:b/>
          <w:bCs/>
          <w:iCs/>
          <w:sz w:val="24"/>
          <w:szCs w:val="24"/>
        </w:rPr>
        <w:t>ffect of clopidogrel (8mg/kg) on platelet P-selectin expression of mice</w:t>
      </w:r>
      <w:bookmarkEnd w:id="109"/>
    </w:p>
    <w:p w14:paraId="08DD867F" w14:textId="77777777" w:rsidR="004F411A" w:rsidRPr="00BE06A1" w:rsidRDefault="00936EDC" w:rsidP="006157B4">
      <w:pPr>
        <w:spacing w:after="0" w:line="360" w:lineRule="auto"/>
        <w:jc w:val="both"/>
        <w:rPr>
          <w:rFonts w:ascii="Times New Roman" w:eastAsia="Times New Roman" w:hAnsi="Times New Roman" w:cs="Times New Roman"/>
          <w:lang w:eastAsia="en-GB"/>
        </w:rPr>
      </w:pPr>
      <w:r w:rsidRPr="00BE06A1">
        <w:rPr>
          <w:rFonts w:ascii="Arial" w:eastAsia="+mn-ea" w:hAnsi="Arial" w:cs="Arial"/>
          <w:color w:val="000000"/>
          <w:kern w:val="24"/>
          <w:lang w:eastAsia="en-GB"/>
        </w:rPr>
        <w:t>Blood was taken from</w:t>
      </w:r>
      <w:r w:rsidR="004F411A" w:rsidRPr="00BE06A1">
        <w:rPr>
          <w:rFonts w:ascii="Arial" w:eastAsia="+mn-ea" w:hAnsi="Arial" w:cs="Arial"/>
          <w:color w:val="000000"/>
          <w:kern w:val="24"/>
          <w:lang w:eastAsia="en-GB"/>
        </w:rPr>
        <w:t xml:space="preserve"> C57BL/6 wild-type mice treated with either mannitol or clopidogrel (8mg/kg)</w:t>
      </w:r>
      <w:r w:rsidRPr="00BE06A1">
        <w:rPr>
          <w:rFonts w:ascii="Arial" w:eastAsia="+mn-ea" w:hAnsi="Arial" w:cs="Arial"/>
          <w:color w:val="000000"/>
          <w:kern w:val="24"/>
          <w:lang w:eastAsia="en-GB"/>
        </w:rPr>
        <w:t>, and analysed by flow cytometry to measure platelet P-selectin</w:t>
      </w:r>
      <w:r w:rsidR="008C4B00" w:rsidRPr="00BE06A1">
        <w:rPr>
          <w:rFonts w:ascii="Arial" w:eastAsia="+mn-ea" w:hAnsi="Arial" w:cs="Arial"/>
          <w:color w:val="000000"/>
          <w:kern w:val="24"/>
          <w:lang w:eastAsia="en-GB"/>
        </w:rPr>
        <w:t xml:space="preserve"> (CD62p)</w:t>
      </w:r>
      <w:r w:rsidRPr="00BE06A1">
        <w:rPr>
          <w:rFonts w:ascii="Arial" w:eastAsia="+mn-ea" w:hAnsi="Arial" w:cs="Arial"/>
          <w:color w:val="000000"/>
          <w:kern w:val="24"/>
          <w:lang w:eastAsia="en-GB"/>
        </w:rPr>
        <w:t xml:space="preserve"> expression in response to TRAP</w:t>
      </w:r>
      <w:r w:rsidR="004F411A" w:rsidRPr="00BE06A1">
        <w:rPr>
          <w:rFonts w:ascii="Arial" w:eastAsia="+mn-ea" w:hAnsi="Arial" w:cs="Arial"/>
          <w:color w:val="000000"/>
          <w:kern w:val="24"/>
          <w:lang w:eastAsia="en-GB"/>
        </w:rPr>
        <w:t xml:space="preserve">. </w:t>
      </w:r>
      <w:r w:rsidR="008C4B00" w:rsidRPr="00BE06A1">
        <w:rPr>
          <w:rFonts w:ascii="Arial" w:eastAsia="+mn-ea" w:hAnsi="Arial" w:cs="Arial"/>
          <w:color w:val="000000"/>
          <w:kern w:val="24"/>
          <w:lang w:eastAsia="en-GB"/>
        </w:rPr>
        <w:t xml:space="preserve">Median fluorescence was measured and is shown as increase over baseline for </w:t>
      </w:r>
      <w:r w:rsidR="00F21245" w:rsidRPr="00BE06A1">
        <w:rPr>
          <w:rFonts w:ascii="Arial" w:eastAsia="+mn-ea" w:hAnsi="Arial" w:cs="Arial"/>
          <w:color w:val="000000"/>
          <w:kern w:val="24"/>
          <w:lang w:eastAsia="en-GB"/>
        </w:rPr>
        <w:t>P-selectin</w:t>
      </w:r>
      <w:r w:rsidR="008C4B00" w:rsidRPr="00BE06A1">
        <w:rPr>
          <w:rFonts w:ascii="Arial" w:eastAsia="+mn-ea" w:hAnsi="Arial" w:cs="Arial"/>
          <w:color w:val="000000"/>
          <w:kern w:val="24"/>
          <w:lang w:eastAsia="en-GB"/>
        </w:rPr>
        <w:t xml:space="preserve">. </w:t>
      </w:r>
      <w:r w:rsidR="004F411A" w:rsidRPr="00BE06A1">
        <w:rPr>
          <w:rFonts w:ascii="Arial" w:eastAsia="+mn-ea" w:hAnsi="Arial" w:cs="Arial"/>
          <w:color w:val="000000"/>
          <w:kern w:val="24"/>
          <w:lang w:eastAsia="en-GB"/>
        </w:rPr>
        <w:t xml:space="preserve">Results are presented as mean ± SEM (n=4) and </w:t>
      </w:r>
      <w:r w:rsidR="00C47755">
        <w:rPr>
          <w:rFonts w:ascii="Arial" w:eastAsia="+mn-ea" w:hAnsi="Arial" w:cs="Arial"/>
          <w:color w:val="000000"/>
          <w:kern w:val="24"/>
          <w:lang w:eastAsia="en-GB"/>
        </w:rPr>
        <w:t xml:space="preserve">analysed </w:t>
      </w:r>
      <w:r w:rsidR="00C47755" w:rsidRPr="00BE06A1">
        <w:rPr>
          <w:rFonts w:ascii="Arial" w:eastAsia="+mn-ea" w:hAnsi="Arial" w:cs="Arial"/>
          <w:color w:val="000000"/>
          <w:kern w:val="24"/>
          <w:lang w:eastAsia="en-GB"/>
        </w:rPr>
        <w:t>for</w:t>
      </w:r>
      <w:r w:rsidR="004F411A" w:rsidRPr="00BE06A1">
        <w:rPr>
          <w:rFonts w:ascii="Arial" w:eastAsia="+mn-ea" w:hAnsi="Arial" w:cs="Arial"/>
          <w:color w:val="000000"/>
          <w:kern w:val="24"/>
          <w:lang w:eastAsia="en-GB"/>
        </w:rPr>
        <w:t xml:space="preserve"> statistical significance using </w:t>
      </w:r>
      <w:r w:rsidR="00C47755">
        <w:rPr>
          <w:rFonts w:ascii="Arial" w:eastAsia="+mn-ea" w:hAnsi="Arial" w:cs="Arial"/>
          <w:color w:val="000000"/>
          <w:kern w:val="24"/>
          <w:lang w:eastAsia="en-GB"/>
        </w:rPr>
        <w:t>two</w:t>
      </w:r>
      <w:r w:rsidR="004F411A" w:rsidRPr="00BE06A1">
        <w:rPr>
          <w:rFonts w:ascii="Arial" w:eastAsia="+mn-ea" w:hAnsi="Arial" w:cs="Arial"/>
          <w:color w:val="000000"/>
          <w:kern w:val="24"/>
          <w:lang w:eastAsia="en-GB"/>
        </w:rPr>
        <w:t xml:space="preserve">-way analysis of variance followed by Bonferroni’s test for multiple comparisons. </w:t>
      </w:r>
    </w:p>
    <w:p w14:paraId="357D6F9C" w14:textId="77777777" w:rsidR="004F411A" w:rsidRDefault="004F411A" w:rsidP="00476918">
      <w:pPr>
        <w:spacing w:line="360" w:lineRule="auto"/>
        <w:jc w:val="both"/>
        <w:rPr>
          <w:rFonts w:asciiTheme="minorBidi" w:hAnsiTheme="minorBidi"/>
          <w:b/>
          <w:bCs/>
          <w:sz w:val="24"/>
          <w:szCs w:val="24"/>
        </w:rPr>
      </w:pPr>
    </w:p>
    <w:p w14:paraId="282F735D" w14:textId="77777777" w:rsidR="004F411A" w:rsidRDefault="004F411A" w:rsidP="00476918">
      <w:pPr>
        <w:spacing w:line="360" w:lineRule="auto"/>
        <w:jc w:val="both"/>
        <w:rPr>
          <w:rFonts w:asciiTheme="minorBidi" w:hAnsiTheme="minorBidi"/>
          <w:b/>
          <w:bCs/>
          <w:sz w:val="24"/>
          <w:szCs w:val="24"/>
        </w:rPr>
      </w:pPr>
    </w:p>
    <w:p w14:paraId="3F697966" w14:textId="77777777" w:rsidR="004F411A" w:rsidRDefault="004F411A" w:rsidP="00476918">
      <w:pPr>
        <w:spacing w:line="360" w:lineRule="auto"/>
        <w:jc w:val="both"/>
        <w:rPr>
          <w:rFonts w:asciiTheme="minorBidi" w:hAnsiTheme="minorBidi"/>
          <w:b/>
          <w:bCs/>
          <w:sz w:val="24"/>
          <w:szCs w:val="24"/>
        </w:rPr>
      </w:pPr>
    </w:p>
    <w:p w14:paraId="4C6303E3" w14:textId="77777777" w:rsidR="004F411A" w:rsidRDefault="004F411A" w:rsidP="00476918">
      <w:pPr>
        <w:spacing w:line="360" w:lineRule="auto"/>
        <w:jc w:val="both"/>
        <w:rPr>
          <w:rFonts w:asciiTheme="minorBidi" w:hAnsiTheme="minorBidi"/>
          <w:b/>
          <w:bCs/>
          <w:sz w:val="24"/>
          <w:szCs w:val="24"/>
        </w:rPr>
      </w:pPr>
    </w:p>
    <w:p w14:paraId="0D990066" w14:textId="77777777" w:rsidR="00976B8A" w:rsidRDefault="00B72A27" w:rsidP="002B0E54">
      <w:pPr>
        <w:keepNext/>
        <w:spacing w:line="360" w:lineRule="auto"/>
        <w:jc w:val="center"/>
      </w:pPr>
      <w:r>
        <w:rPr>
          <w:rFonts w:asciiTheme="minorBidi" w:hAnsiTheme="minorBidi"/>
          <w:b/>
          <w:bCs/>
          <w:sz w:val="24"/>
          <w:szCs w:val="24"/>
        </w:rPr>
        <w:object w:dxaOrig="8503" w:dyaOrig="4507" w14:anchorId="24DD578D">
          <v:shape id="_x0000_i1028" type="#_x0000_t75" style="width:395.25pt;height:208.5pt" o:ole="">
            <v:imagedata r:id="rId31" o:title=""/>
          </v:shape>
          <o:OLEObject Type="Embed" ProgID="Prism6.Document" ShapeID="_x0000_i1028" DrawAspect="Content" ObjectID="_1500205929" r:id="rId32"/>
        </w:object>
      </w:r>
    </w:p>
    <w:p w14:paraId="41B0EFDE" w14:textId="6AA31A23" w:rsidR="00BE06A1" w:rsidRPr="00BE06A1" w:rsidRDefault="00976B8A" w:rsidP="008C4B00">
      <w:pPr>
        <w:spacing w:after="0" w:line="360" w:lineRule="auto"/>
        <w:jc w:val="both"/>
        <w:rPr>
          <w:rFonts w:asciiTheme="minorBidi" w:hAnsiTheme="minorBidi"/>
          <w:b/>
          <w:bCs/>
          <w:iCs/>
          <w:color w:val="1F497D" w:themeColor="text2"/>
          <w:sz w:val="18"/>
          <w:szCs w:val="18"/>
        </w:rPr>
      </w:pPr>
      <w:bookmarkStart w:id="110" w:name="_Toc426232002"/>
      <w:r w:rsidRPr="00BE06A1">
        <w:rPr>
          <w:rFonts w:asciiTheme="minorBidi" w:hAnsiTheme="minorBidi"/>
          <w:b/>
          <w:bCs/>
          <w:iCs/>
          <w:sz w:val="24"/>
          <w:szCs w:val="24"/>
        </w:rPr>
        <w:t xml:space="preserve">Figure </w:t>
      </w:r>
      <w:r w:rsidR="00D87240">
        <w:rPr>
          <w:rFonts w:asciiTheme="minorBidi" w:hAnsiTheme="minorBidi"/>
          <w:b/>
          <w:bCs/>
          <w:iCs/>
          <w:sz w:val="24"/>
          <w:szCs w:val="24"/>
        </w:rPr>
        <w:fldChar w:fldCharType="begin"/>
      </w:r>
      <w:r w:rsidR="00D87240">
        <w:rPr>
          <w:rFonts w:asciiTheme="minorBidi" w:hAnsiTheme="minorBidi"/>
          <w:b/>
          <w:bCs/>
          <w:iCs/>
          <w:sz w:val="24"/>
          <w:szCs w:val="24"/>
        </w:rPr>
        <w:instrText xml:space="preserve"> STYLEREF 1 \s </w:instrText>
      </w:r>
      <w:r w:rsidR="00D87240">
        <w:rPr>
          <w:rFonts w:asciiTheme="minorBidi" w:hAnsiTheme="minorBidi"/>
          <w:b/>
          <w:bCs/>
          <w:iCs/>
          <w:sz w:val="24"/>
          <w:szCs w:val="24"/>
        </w:rPr>
        <w:fldChar w:fldCharType="separate"/>
      </w:r>
      <w:r w:rsidR="0068162C">
        <w:rPr>
          <w:rFonts w:asciiTheme="minorBidi" w:hAnsiTheme="minorBidi"/>
          <w:b/>
          <w:bCs/>
          <w:iCs/>
          <w:noProof/>
          <w:sz w:val="24"/>
          <w:szCs w:val="24"/>
        </w:rPr>
        <w:t>3</w:t>
      </w:r>
      <w:r w:rsidR="00D87240">
        <w:rPr>
          <w:rFonts w:asciiTheme="minorBidi" w:hAnsiTheme="minorBidi"/>
          <w:b/>
          <w:bCs/>
          <w:iCs/>
          <w:sz w:val="24"/>
          <w:szCs w:val="24"/>
        </w:rPr>
        <w:fldChar w:fldCharType="end"/>
      </w:r>
      <w:r w:rsidR="00D87240">
        <w:rPr>
          <w:rFonts w:asciiTheme="minorBidi" w:hAnsiTheme="minorBidi"/>
          <w:b/>
          <w:bCs/>
          <w:iCs/>
          <w:sz w:val="24"/>
          <w:szCs w:val="24"/>
        </w:rPr>
        <w:t>.</w:t>
      </w:r>
      <w:r w:rsidR="00D87240">
        <w:rPr>
          <w:rFonts w:asciiTheme="minorBidi" w:hAnsiTheme="minorBidi"/>
          <w:b/>
          <w:bCs/>
          <w:iCs/>
          <w:sz w:val="24"/>
          <w:szCs w:val="24"/>
        </w:rPr>
        <w:fldChar w:fldCharType="begin"/>
      </w:r>
      <w:r w:rsidR="00D87240">
        <w:rPr>
          <w:rFonts w:asciiTheme="minorBidi" w:hAnsiTheme="minorBidi"/>
          <w:b/>
          <w:bCs/>
          <w:iCs/>
          <w:sz w:val="24"/>
          <w:szCs w:val="24"/>
        </w:rPr>
        <w:instrText xml:space="preserve"> SEQ Figure \* ARABIC \s 1 </w:instrText>
      </w:r>
      <w:r w:rsidR="00D87240">
        <w:rPr>
          <w:rFonts w:asciiTheme="minorBidi" w:hAnsiTheme="minorBidi"/>
          <w:b/>
          <w:bCs/>
          <w:iCs/>
          <w:sz w:val="24"/>
          <w:szCs w:val="24"/>
        </w:rPr>
        <w:fldChar w:fldCharType="separate"/>
      </w:r>
      <w:r w:rsidR="0068162C">
        <w:rPr>
          <w:rFonts w:asciiTheme="minorBidi" w:hAnsiTheme="minorBidi"/>
          <w:b/>
          <w:bCs/>
          <w:iCs/>
          <w:noProof/>
          <w:sz w:val="24"/>
          <w:szCs w:val="24"/>
        </w:rPr>
        <w:t>4</w:t>
      </w:r>
      <w:r w:rsidR="00D87240">
        <w:rPr>
          <w:rFonts w:asciiTheme="minorBidi" w:hAnsiTheme="minorBidi"/>
          <w:b/>
          <w:bCs/>
          <w:iCs/>
          <w:sz w:val="24"/>
          <w:szCs w:val="24"/>
        </w:rPr>
        <w:fldChar w:fldCharType="end"/>
      </w:r>
      <w:r w:rsidRPr="00BE06A1">
        <w:rPr>
          <w:rFonts w:asciiTheme="minorBidi" w:hAnsiTheme="minorBidi"/>
          <w:b/>
          <w:bCs/>
          <w:iCs/>
          <w:sz w:val="24"/>
          <w:szCs w:val="24"/>
        </w:rPr>
        <w:t xml:space="preserve"> </w:t>
      </w:r>
      <w:r w:rsidR="00BE06A1" w:rsidRPr="00BE06A1">
        <w:rPr>
          <w:rFonts w:asciiTheme="minorBidi" w:hAnsiTheme="minorBidi"/>
          <w:b/>
          <w:bCs/>
          <w:iCs/>
          <w:sz w:val="24"/>
          <w:szCs w:val="24"/>
        </w:rPr>
        <w:t>E</w:t>
      </w:r>
      <w:r w:rsidRPr="00BE06A1">
        <w:rPr>
          <w:rFonts w:asciiTheme="minorBidi" w:hAnsiTheme="minorBidi"/>
          <w:b/>
          <w:bCs/>
          <w:iCs/>
          <w:sz w:val="24"/>
          <w:szCs w:val="24"/>
        </w:rPr>
        <w:t>ffect of clopidogrel (20mg/kg) on platelet P-selectin expression of mice</w:t>
      </w:r>
      <w:bookmarkEnd w:id="110"/>
    </w:p>
    <w:p w14:paraId="3BEEF4EF" w14:textId="77777777" w:rsidR="004F411A" w:rsidRPr="00BE06A1" w:rsidRDefault="008C4B00" w:rsidP="006157B4">
      <w:pPr>
        <w:spacing w:after="0" w:line="360" w:lineRule="auto"/>
        <w:jc w:val="both"/>
        <w:rPr>
          <w:rFonts w:asciiTheme="minorBidi" w:eastAsia="Times New Roman" w:hAnsiTheme="minorBidi"/>
          <w:lang w:eastAsia="en-GB"/>
        </w:rPr>
      </w:pPr>
      <w:r w:rsidRPr="00BE06A1">
        <w:rPr>
          <w:rFonts w:ascii="Arial" w:eastAsia="+mn-ea" w:hAnsi="Arial" w:cs="Arial"/>
          <w:color w:val="000000"/>
          <w:kern w:val="24"/>
          <w:lang w:eastAsia="en-GB"/>
        </w:rPr>
        <w:t xml:space="preserve">Blood was taken from C57BL/6 wild-type mice treated with either mannitol or clopidogrel </w:t>
      </w:r>
      <w:r w:rsidR="004F411A" w:rsidRPr="00BE06A1">
        <w:rPr>
          <w:rFonts w:asciiTheme="minorBidi" w:eastAsia="+mn-ea" w:hAnsiTheme="minorBidi"/>
          <w:color w:val="000000"/>
          <w:kern w:val="24"/>
          <w:lang w:eastAsia="en-GB"/>
        </w:rPr>
        <w:t>(20mg/kg)</w:t>
      </w:r>
      <w:r w:rsidRPr="00BE06A1">
        <w:rPr>
          <w:rFonts w:asciiTheme="minorBidi" w:eastAsia="+mn-ea" w:hAnsiTheme="minorBidi"/>
          <w:color w:val="000000"/>
          <w:kern w:val="24"/>
          <w:lang w:eastAsia="en-GB"/>
        </w:rPr>
        <w:t xml:space="preserve">, </w:t>
      </w:r>
      <w:r w:rsidRPr="00BE06A1">
        <w:rPr>
          <w:rFonts w:ascii="Arial" w:eastAsia="+mn-ea" w:hAnsi="Arial" w:cs="Arial"/>
          <w:color w:val="000000"/>
          <w:kern w:val="24"/>
          <w:lang w:eastAsia="en-GB"/>
        </w:rPr>
        <w:t xml:space="preserve">and analysed by flow cytometry to measure platelet P-selectin (CD62p) expression in response to TRAP. Median fluorescence was measured and is shown as increase over baseline for </w:t>
      </w:r>
      <w:r w:rsidR="00C47755" w:rsidRPr="00BE06A1">
        <w:rPr>
          <w:rFonts w:ascii="Arial" w:eastAsia="+mn-ea" w:hAnsi="Arial" w:cs="Arial"/>
          <w:color w:val="000000"/>
          <w:kern w:val="24"/>
          <w:lang w:eastAsia="en-GB"/>
        </w:rPr>
        <w:t>P-selectin</w:t>
      </w:r>
      <w:r w:rsidR="004F411A" w:rsidRPr="00BE06A1">
        <w:rPr>
          <w:rFonts w:asciiTheme="minorBidi" w:eastAsia="+mn-ea" w:hAnsiTheme="minorBidi"/>
          <w:color w:val="000000"/>
          <w:kern w:val="24"/>
          <w:lang w:eastAsia="en-GB"/>
        </w:rPr>
        <w:t xml:space="preserve">. Results are presented as mean ± SEM (n=3) and </w:t>
      </w:r>
      <w:r w:rsidR="00956B0A">
        <w:rPr>
          <w:rFonts w:asciiTheme="minorBidi" w:eastAsia="+mn-ea" w:hAnsiTheme="minorBidi"/>
          <w:color w:val="000000"/>
          <w:kern w:val="24"/>
          <w:lang w:eastAsia="en-GB"/>
        </w:rPr>
        <w:t>analysed</w:t>
      </w:r>
      <w:r w:rsidR="004F411A" w:rsidRPr="00BE06A1">
        <w:rPr>
          <w:rFonts w:asciiTheme="minorBidi" w:eastAsia="+mn-ea" w:hAnsiTheme="minorBidi"/>
          <w:color w:val="000000"/>
          <w:kern w:val="24"/>
          <w:lang w:eastAsia="en-GB"/>
        </w:rPr>
        <w:t xml:space="preserve"> for statistical significance using </w:t>
      </w:r>
      <w:r w:rsidR="001167DD">
        <w:rPr>
          <w:rFonts w:asciiTheme="minorBidi" w:eastAsia="+mn-ea" w:hAnsiTheme="minorBidi"/>
          <w:color w:val="000000"/>
          <w:kern w:val="24"/>
          <w:lang w:eastAsia="en-GB"/>
        </w:rPr>
        <w:t>two</w:t>
      </w:r>
      <w:r w:rsidR="004F411A" w:rsidRPr="00BE06A1">
        <w:rPr>
          <w:rFonts w:asciiTheme="minorBidi" w:eastAsia="+mn-ea" w:hAnsiTheme="minorBidi"/>
          <w:color w:val="000000"/>
          <w:kern w:val="24"/>
          <w:lang w:eastAsia="en-GB"/>
        </w:rPr>
        <w:t xml:space="preserve">-way analysis of variance followed by Bonferroni’s test for multiple comparisons. </w:t>
      </w:r>
      <w:r w:rsidR="004F411A" w:rsidRPr="00BE06A1">
        <w:rPr>
          <w:rFonts w:asciiTheme="minorBidi" w:eastAsia="+mn-ea" w:hAnsiTheme="minorBidi"/>
          <w:i/>
          <w:iCs/>
          <w:color w:val="000000"/>
          <w:kern w:val="24"/>
          <w:lang w:eastAsia="en-GB"/>
        </w:rPr>
        <w:t xml:space="preserve">*P </w:t>
      </w:r>
      <w:r w:rsidR="004F411A" w:rsidRPr="00BE06A1">
        <w:rPr>
          <w:rFonts w:asciiTheme="minorBidi" w:eastAsia="+mn-ea" w:hAnsiTheme="minorBidi"/>
          <w:color w:val="000000"/>
          <w:kern w:val="24"/>
          <w:lang w:eastAsia="en-GB"/>
        </w:rPr>
        <w:t>&lt; 0.05 and ***</w:t>
      </w:r>
      <w:r w:rsidR="004F411A" w:rsidRPr="00BE06A1">
        <w:rPr>
          <w:rFonts w:asciiTheme="minorBidi" w:eastAsia="+mn-ea" w:hAnsiTheme="minorBidi"/>
          <w:i/>
          <w:iCs/>
          <w:color w:val="000000"/>
          <w:kern w:val="24"/>
          <w:lang w:eastAsia="en-GB"/>
        </w:rPr>
        <w:t>P</w:t>
      </w:r>
      <w:r w:rsidR="004F411A" w:rsidRPr="00BE06A1">
        <w:rPr>
          <w:rFonts w:asciiTheme="minorBidi" w:eastAsia="+mn-ea" w:hAnsiTheme="minorBidi"/>
          <w:color w:val="000000"/>
          <w:kern w:val="24"/>
          <w:lang w:eastAsia="en-GB"/>
        </w:rPr>
        <w:t> &lt; 0.001.</w:t>
      </w:r>
    </w:p>
    <w:p w14:paraId="59375422" w14:textId="77777777" w:rsidR="004F411A" w:rsidRDefault="004F411A" w:rsidP="00476918">
      <w:pPr>
        <w:spacing w:line="360" w:lineRule="auto"/>
        <w:jc w:val="both"/>
        <w:rPr>
          <w:rFonts w:asciiTheme="minorBidi" w:hAnsiTheme="minorBidi"/>
          <w:b/>
          <w:bCs/>
          <w:sz w:val="24"/>
          <w:szCs w:val="24"/>
        </w:rPr>
      </w:pPr>
    </w:p>
    <w:p w14:paraId="3AA377FD" w14:textId="77777777" w:rsidR="004F411A" w:rsidRDefault="004F411A" w:rsidP="00476918">
      <w:pPr>
        <w:spacing w:line="360" w:lineRule="auto"/>
        <w:jc w:val="both"/>
        <w:rPr>
          <w:rFonts w:asciiTheme="minorBidi" w:hAnsiTheme="minorBidi"/>
          <w:b/>
          <w:bCs/>
          <w:sz w:val="24"/>
          <w:szCs w:val="24"/>
        </w:rPr>
      </w:pPr>
    </w:p>
    <w:p w14:paraId="2C3F045F" w14:textId="77777777" w:rsidR="004F411A" w:rsidRDefault="004F411A" w:rsidP="00476918">
      <w:pPr>
        <w:spacing w:line="360" w:lineRule="auto"/>
        <w:jc w:val="both"/>
        <w:rPr>
          <w:rFonts w:asciiTheme="minorBidi" w:hAnsiTheme="minorBidi"/>
          <w:b/>
          <w:bCs/>
          <w:sz w:val="24"/>
          <w:szCs w:val="24"/>
        </w:rPr>
      </w:pPr>
    </w:p>
    <w:p w14:paraId="089773BA" w14:textId="77777777" w:rsidR="004F411A" w:rsidRDefault="004F411A" w:rsidP="00476918">
      <w:pPr>
        <w:spacing w:line="360" w:lineRule="auto"/>
        <w:jc w:val="both"/>
        <w:rPr>
          <w:rFonts w:asciiTheme="minorBidi" w:hAnsiTheme="minorBidi"/>
          <w:b/>
          <w:bCs/>
          <w:sz w:val="24"/>
          <w:szCs w:val="24"/>
        </w:rPr>
      </w:pPr>
    </w:p>
    <w:p w14:paraId="353F576D" w14:textId="77777777" w:rsidR="00DE30B7" w:rsidRDefault="00DE30B7" w:rsidP="00476918">
      <w:pPr>
        <w:spacing w:line="360" w:lineRule="auto"/>
        <w:jc w:val="both"/>
        <w:rPr>
          <w:rFonts w:asciiTheme="minorBidi" w:hAnsiTheme="minorBidi"/>
          <w:b/>
          <w:bCs/>
          <w:sz w:val="24"/>
          <w:szCs w:val="24"/>
        </w:rPr>
      </w:pPr>
    </w:p>
    <w:p w14:paraId="5A09B48E" w14:textId="77777777" w:rsidR="00DE30B7" w:rsidRDefault="00DE30B7" w:rsidP="00476918">
      <w:pPr>
        <w:spacing w:line="360" w:lineRule="auto"/>
        <w:jc w:val="both"/>
        <w:rPr>
          <w:rFonts w:asciiTheme="minorBidi" w:hAnsiTheme="minorBidi"/>
          <w:b/>
          <w:bCs/>
          <w:sz w:val="24"/>
          <w:szCs w:val="24"/>
        </w:rPr>
      </w:pPr>
    </w:p>
    <w:p w14:paraId="4160A21F" w14:textId="77777777" w:rsidR="004F411A" w:rsidRDefault="004F411A" w:rsidP="00476918">
      <w:pPr>
        <w:spacing w:line="360" w:lineRule="auto"/>
        <w:jc w:val="both"/>
        <w:rPr>
          <w:rFonts w:asciiTheme="minorBidi" w:hAnsiTheme="minorBidi"/>
          <w:b/>
          <w:bCs/>
          <w:sz w:val="24"/>
          <w:szCs w:val="24"/>
        </w:rPr>
      </w:pPr>
    </w:p>
    <w:p w14:paraId="333866BD" w14:textId="77777777" w:rsidR="00BE06A1" w:rsidRPr="00476918" w:rsidRDefault="00BE06A1" w:rsidP="00476918">
      <w:pPr>
        <w:spacing w:line="360" w:lineRule="auto"/>
        <w:jc w:val="both"/>
        <w:rPr>
          <w:rFonts w:asciiTheme="minorBidi" w:hAnsiTheme="minorBidi"/>
          <w:b/>
          <w:bCs/>
          <w:sz w:val="24"/>
          <w:szCs w:val="24"/>
        </w:rPr>
      </w:pPr>
    </w:p>
    <w:p w14:paraId="15CA3495" w14:textId="77777777" w:rsidR="007227EE" w:rsidRPr="00476918" w:rsidRDefault="007227EE" w:rsidP="00BE06A1">
      <w:pPr>
        <w:pStyle w:val="Heading3"/>
        <w:rPr>
          <w:rFonts w:ascii="Times New Roman" w:eastAsia="Times New Roman" w:hAnsi="Times New Roman" w:cs="Times New Roman"/>
          <w:lang w:eastAsia="en-GB"/>
        </w:rPr>
      </w:pPr>
      <w:bookmarkStart w:id="111" w:name="_Toc405817901"/>
      <w:bookmarkStart w:id="112" w:name="_Toc424586766"/>
      <w:r w:rsidRPr="00476918">
        <w:lastRenderedPageBreak/>
        <w:t>Effect of clopidogrel (8mg/Kg) on murine neutrophil migration toward KC</w:t>
      </w:r>
      <w:bookmarkEnd w:id="111"/>
      <w:bookmarkEnd w:id="112"/>
    </w:p>
    <w:p w14:paraId="094FFC64" w14:textId="77777777" w:rsidR="007227EE" w:rsidRPr="00D65EE0" w:rsidRDefault="007227EE" w:rsidP="00014E51">
      <w:pPr>
        <w:spacing w:line="360" w:lineRule="auto"/>
        <w:jc w:val="both"/>
        <w:rPr>
          <w:rFonts w:ascii="Arial" w:eastAsia="Arial Unicode MS" w:hAnsi="Arial" w:cs="Arial"/>
          <w:sz w:val="24"/>
          <w:szCs w:val="24"/>
        </w:rPr>
      </w:pPr>
      <w:r w:rsidRPr="00D65EE0">
        <w:rPr>
          <w:rFonts w:ascii="Arial" w:eastAsia="Arial Unicode MS" w:hAnsi="Arial" w:cs="Arial"/>
          <w:sz w:val="24"/>
          <w:szCs w:val="24"/>
        </w:rPr>
        <w:t>As the neutrophils that</w:t>
      </w:r>
      <w:r w:rsidR="00A86FB4" w:rsidRPr="00D65EE0">
        <w:rPr>
          <w:rFonts w:ascii="Arial" w:eastAsia="Arial Unicode MS" w:hAnsi="Arial" w:cs="Arial"/>
          <w:sz w:val="24"/>
          <w:szCs w:val="24"/>
        </w:rPr>
        <w:t xml:space="preserve"> were</w:t>
      </w:r>
      <w:r w:rsidRPr="00D65EE0">
        <w:rPr>
          <w:rFonts w:ascii="Arial" w:eastAsia="Arial Unicode MS" w:hAnsi="Arial" w:cs="Arial"/>
          <w:sz w:val="24"/>
          <w:szCs w:val="24"/>
        </w:rPr>
        <w:t xml:space="preserve"> isolated from P2Y</w:t>
      </w:r>
      <w:r w:rsidRPr="00D65EE0">
        <w:rPr>
          <w:rFonts w:ascii="Arial" w:eastAsia="Arial Unicode MS" w:hAnsi="Arial" w:cs="Arial"/>
          <w:sz w:val="24"/>
          <w:szCs w:val="24"/>
          <w:vertAlign w:val="subscript"/>
        </w:rPr>
        <w:t>12</w:t>
      </w:r>
      <w:r w:rsidRPr="00D65EE0">
        <w:rPr>
          <w:rFonts w:ascii="Arial" w:eastAsia="Arial Unicode MS" w:hAnsi="Arial" w:cs="Arial"/>
          <w:sz w:val="24"/>
          <w:szCs w:val="24"/>
          <w:vertAlign w:val="superscript"/>
        </w:rPr>
        <w:t xml:space="preserve">­/- </w:t>
      </w:r>
      <w:r w:rsidRPr="00D65EE0">
        <w:rPr>
          <w:rFonts w:ascii="Arial" w:eastAsia="Arial Unicode MS" w:hAnsi="Arial" w:cs="Arial"/>
          <w:sz w:val="24"/>
          <w:szCs w:val="24"/>
        </w:rPr>
        <w:t>mice did not show any significant difference in migratory behaviour, we wanted to investigate whether the P2Y</w:t>
      </w:r>
      <w:r w:rsidRPr="00D65EE0">
        <w:rPr>
          <w:rFonts w:ascii="Arial" w:eastAsia="Arial Unicode MS" w:hAnsi="Arial" w:cs="Arial"/>
          <w:sz w:val="24"/>
          <w:szCs w:val="24"/>
          <w:vertAlign w:val="subscript"/>
        </w:rPr>
        <w:t>12</w:t>
      </w:r>
      <w:r w:rsidRPr="00D65EE0">
        <w:rPr>
          <w:rFonts w:ascii="Arial" w:eastAsia="Arial Unicode MS" w:hAnsi="Arial" w:cs="Arial"/>
          <w:sz w:val="24"/>
          <w:szCs w:val="24"/>
        </w:rPr>
        <w:t xml:space="preserve"> inhibitor clopidogrel could alter the response</w:t>
      </w:r>
      <w:r w:rsidR="00B25DCA">
        <w:rPr>
          <w:rFonts w:ascii="Arial" w:eastAsia="Arial Unicode MS" w:hAnsi="Arial" w:cs="Arial"/>
          <w:sz w:val="24"/>
          <w:szCs w:val="24"/>
        </w:rPr>
        <w:t xml:space="preserve"> through an off-target effect</w:t>
      </w:r>
      <w:r w:rsidRPr="00D65EE0">
        <w:rPr>
          <w:rFonts w:ascii="Arial" w:eastAsia="Arial Unicode MS" w:hAnsi="Arial" w:cs="Arial"/>
          <w:sz w:val="24"/>
          <w:szCs w:val="24"/>
        </w:rPr>
        <w:t xml:space="preserve">. Treatment </w:t>
      </w:r>
      <w:r w:rsidR="00A86FB4" w:rsidRPr="00D65EE0">
        <w:rPr>
          <w:rFonts w:ascii="Arial" w:eastAsia="Arial Unicode MS" w:hAnsi="Arial" w:cs="Arial"/>
          <w:sz w:val="24"/>
          <w:szCs w:val="24"/>
        </w:rPr>
        <w:t xml:space="preserve">of </w:t>
      </w:r>
      <w:r w:rsidRPr="00D65EE0">
        <w:rPr>
          <w:rFonts w:ascii="Arial" w:eastAsia="Arial Unicode MS" w:hAnsi="Arial" w:cs="Arial"/>
          <w:sz w:val="24"/>
          <w:szCs w:val="24"/>
        </w:rPr>
        <w:t xml:space="preserve">C57BL/6 wild-type mice with the human equivalent dose (8mg/Kg) of clopidogrel showed that there was no significant difference in the neutrophil migratory behaviour between mannitol and clopidogrel groups towards </w:t>
      </w:r>
      <w:bookmarkStart w:id="113" w:name="OLE_LINK8"/>
      <w:r w:rsidRPr="00D65EE0">
        <w:rPr>
          <w:rFonts w:ascii="Arial" w:eastAsia="Arial Unicode MS" w:hAnsi="Arial" w:cs="Arial"/>
          <w:sz w:val="24"/>
          <w:szCs w:val="24"/>
        </w:rPr>
        <w:t>KC (10</w:t>
      </w:r>
      <w:r w:rsidRPr="00D65EE0">
        <w:rPr>
          <w:rFonts w:ascii="Arial" w:eastAsia="Arial Unicode MS" w:hAnsi="Arial" w:cs="Arial"/>
          <w:sz w:val="24"/>
          <w:szCs w:val="24"/>
          <w:vertAlign w:val="superscript"/>
        </w:rPr>
        <w:t>-7</w:t>
      </w:r>
      <w:r w:rsidRPr="00D65EE0">
        <w:rPr>
          <w:rFonts w:ascii="Arial" w:eastAsia="Arial Unicode MS" w:hAnsi="Arial" w:cs="Arial"/>
          <w:sz w:val="24"/>
          <w:szCs w:val="24"/>
        </w:rPr>
        <w:t>M and 10</w:t>
      </w:r>
      <w:r w:rsidRPr="00D65EE0">
        <w:rPr>
          <w:rFonts w:ascii="Arial" w:eastAsia="Arial Unicode MS" w:hAnsi="Arial" w:cs="Arial"/>
          <w:sz w:val="24"/>
          <w:szCs w:val="24"/>
          <w:vertAlign w:val="superscript"/>
        </w:rPr>
        <w:t>-6</w:t>
      </w:r>
      <w:r w:rsidRPr="00D65EE0">
        <w:rPr>
          <w:rFonts w:ascii="Arial" w:eastAsia="Arial Unicode MS" w:hAnsi="Arial" w:cs="Arial"/>
          <w:sz w:val="24"/>
          <w:szCs w:val="24"/>
        </w:rPr>
        <w:t>M)</w:t>
      </w:r>
      <w:bookmarkEnd w:id="113"/>
      <w:r w:rsidR="008259DD" w:rsidRPr="00D65EE0">
        <w:rPr>
          <w:rFonts w:ascii="Arial" w:eastAsia="Arial Unicode MS" w:hAnsi="Arial" w:cs="Arial"/>
          <w:sz w:val="24"/>
          <w:szCs w:val="24"/>
        </w:rPr>
        <w:t xml:space="preserve"> (Figure 3.</w:t>
      </w:r>
      <w:r w:rsidR="00024BDD" w:rsidRPr="00D65EE0">
        <w:rPr>
          <w:rFonts w:ascii="Arial" w:eastAsia="Arial Unicode MS" w:hAnsi="Arial" w:cs="Arial"/>
          <w:sz w:val="24"/>
          <w:szCs w:val="24"/>
        </w:rPr>
        <w:t>5)</w:t>
      </w:r>
      <w:r w:rsidRPr="00D65EE0">
        <w:rPr>
          <w:rFonts w:ascii="Arial" w:eastAsia="Arial Unicode MS" w:hAnsi="Arial" w:cs="Arial"/>
          <w:sz w:val="24"/>
          <w:szCs w:val="24"/>
        </w:rPr>
        <w:t xml:space="preserve">. </w:t>
      </w:r>
    </w:p>
    <w:p w14:paraId="5C924E03" w14:textId="77777777" w:rsidR="00476918" w:rsidRPr="00476918" w:rsidRDefault="00476918" w:rsidP="00476918">
      <w:pPr>
        <w:spacing w:line="360" w:lineRule="auto"/>
        <w:jc w:val="both"/>
        <w:rPr>
          <w:rFonts w:asciiTheme="minorBidi" w:eastAsia="Arial Unicode MS" w:hAnsiTheme="minorBidi"/>
          <w:color w:val="2E2E2E"/>
          <w:sz w:val="24"/>
          <w:szCs w:val="24"/>
        </w:rPr>
      </w:pPr>
    </w:p>
    <w:p w14:paraId="73C7A014" w14:textId="77777777" w:rsidR="007227EE" w:rsidRDefault="007227EE" w:rsidP="00A86FB4">
      <w:pPr>
        <w:pStyle w:val="Heading3"/>
      </w:pPr>
      <w:bookmarkStart w:id="114" w:name="_Toc405817902"/>
      <w:bookmarkStart w:id="115" w:name="_Toc424586767"/>
      <w:r w:rsidRPr="00476918">
        <w:t>Effect of clopidogrel (20mg/Kg) on murine neutrophil migration toward KC</w:t>
      </w:r>
      <w:bookmarkEnd w:id="114"/>
      <w:bookmarkEnd w:id="115"/>
    </w:p>
    <w:p w14:paraId="4C551B0C" w14:textId="77777777" w:rsidR="00476918" w:rsidRPr="00884141" w:rsidRDefault="0067425F" w:rsidP="006157B4">
      <w:pPr>
        <w:spacing w:line="360" w:lineRule="auto"/>
        <w:jc w:val="both"/>
        <w:rPr>
          <w:rFonts w:ascii="Arial" w:eastAsia="Arial Unicode MS" w:hAnsi="Arial" w:cs="Arial"/>
          <w:color w:val="2E2E2E"/>
          <w:sz w:val="24"/>
          <w:szCs w:val="24"/>
        </w:rPr>
      </w:pPr>
      <w:r w:rsidRPr="00884141">
        <w:rPr>
          <w:rFonts w:ascii="Arial" w:eastAsia="Calibri" w:hAnsi="Arial" w:cs="Arial"/>
          <w:sz w:val="24"/>
          <w:szCs w:val="24"/>
        </w:rPr>
        <w:t xml:space="preserve">As the previous </w:t>
      </w:r>
      <w:r w:rsidR="009A41AD">
        <w:rPr>
          <w:rFonts w:ascii="Arial" w:eastAsia="Calibri" w:hAnsi="Arial" w:cs="Arial"/>
          <w:sz w:val="24"/>
          <w:szCs w:val="24"/>
        </w:rPr>
        <w:t>dose</w:t>
      </w:r>
      <w:r w:rsidRPr="00884141">
        <w:rPr>
          <w:rFonts w:ascii="Arial" w:eastAsia="Calibri" w:hAnsi="Arial" w:cs="Arial"/>
          <w:sz w:val="24"/>
          <w:szCs w:val="24"/>
        </w:rPr>
        <w:t xml:space="preserve"> of clopidogrel (8mg/Kg) </w:t>
      </w:r>
      <w:r w:rsidR="009A41AD">
        <w:rPr>
          <w:rFonts w:ascii="Arial" w:eastAsia="Calibri" w:hAnsi="Arial" w:cs="Arial"/>
          <w:sz w:val="24"/>
          <w:szCs w:val="24"/>
        </w:rPr>
        <w:t>provided suboptimal</w:t>
      </w:r>
      <w:r w:rsidRPr="00884141">
        <w:rPr>
          <w:rFonts w:ascii="Arial" w:eastAsia="Calibri" w:hAnsi="Arial" w:cs="Arial"/>
          <w:sz w:val="24"/>
          <w:szCs w:val="24"/>
        </w:rPr>
        <w:t xml:space="preserve"> inhibition </w:t>
      </w:r>
      <w:r w:rsidR="009A41AD">
        <w:rPr>
          <w:rFonts w:ascii="Arial" w:eastAsia="Calibri" w:hAnsi="Arial" w:cs="Arial"/>
          <w:sz w:val="24"/>
          <w:szCs w:val="24"/>
        </w:rPr>
        <w:t>of</w:t>
      </w:r>
      <w:r w:rsidRPr="00884141">
        <w:rPr>
          <w:rFonts w:ascii="Arial" w:eastAsia="Calibri" w:hAnsi="Arial" w:cs="Arial"/>
          <w:sz w:val="24"/>
          <w:szCs w:val="24"/>
        </w:rPr>
        <w:t xml:space="preserve"> platelet activity, the higher </w:t>
      </w:r>
      <w:r w:rsidR="009A41AD">
        <w:rPr>
          <w:rFonts w:ascii="Arial" w:eastAsia="Calibri" w:hAnsi="Arial" w:cs="Arial"/>
          <w:sz w:val="24"/>
          <w:szCs w:val="24"/>
        </w:rPr>
        <w:t>dose</w:t>
      </w:r>
      <w:r w:rsidRPr="00884141">
        <w:rPr>
          <w:rFonts w:ascii="Arial" w:eastAsia="Calibri" w:hAnsi="Arial" w:cs="Arial"/>
          <w:sz w:val="24"/>
          <w:szCs w:val="24"/>
        </w:rPr>
        <w:t xml:space="preserve"> of clopidogrel (20mg/Kg) was used to investigate the effect of clopidogrel on neutrophil migration.</w:t>
      </w:r>
      <w:r w:rsidR="007227EE" w:rsidRPr="00884141">
        <w:rPr>
          <w:rFonts w:ascii="Arial" w:hAnsi="Arial" w:cs="Arial"/>
          <w:sz w:val="24"/>
          <w:szCs w:val="24"/>
        </w:rPr>
        <w:t xml:space="preserve"> </w:t>
      </w:r>
      <w:r w:rsidRPr="00884141">
        <w:rPr>
          <w:rFonts w:ascii="Arial" w:eastAsia="Arial Unicode MS" w:hAnsi="Arial" w:cs="Arial"/>
          <w:sz w:val="24"/>
          <w:szCs w:val="24"/>
        </w:rPr>
        <w:t xml:space="preserve">Treatment of C57BL/6 wild-type mice with a higher dose of clopidogrel also showed that there was no significant difference in the neutrophil migratory behaviour between mannitol and clopidogrel groups towards </w:t>
      </w:r>
      <w:r w:rsidR="00014E51" w:rsidRPr="00D65EE0">
        <w:rPr>
          <w:rFonts w:ascii="Arial" w:eastAsia="Arial Unicode MS" w:hAnsi="Arial" w:cs="Arial"/>
          <w:sz w:val="24"/>
          <w:szCs w:val="24"/>
        </w:rPr>
        <w:t>KC (10</w:t>
      </w:r>
      <w:r w:rsidR="00014E51" w:rsidRPr="00D65EE0">
        <w:rPr>
          <w:rFonts w:ascii="Arial" w:eastAsia="Arial Unicode MS" w:hAnsi="Arial" w:cs="Arial"/>
          <w:sz w:val="24"/>
          <w:szCs w:val="24"/>
          <w:vertAlign w:val="superscript"/>
        </w:rPr>
        <w:t>-7</w:t>
      </w:r>
      <w:r w:rsidR="00014E51" w:rsidRPr="00D65EE0">
        <w:rPr>
          <w:rFonts w:ascii="Arial" w:eastAsia="Arial Unicode MS" w:hAnsi="Arial" w:cs="Arial"/>
          <w:sz w:val="24"/>
          <w:szCs w:val="24"/>
        </w:rPr>
        <w:t>M and 10</w:t>
      </w:r>
      <w:r w:rsidR="00014E51" w:rsidRPr="00D65EE0">
        <w:rPr>
          <w:rFonts w:ascii="Arial" w:eastAsia="Arial Unicode MS" w:hAnsi="Arial" w:cs="Arial"/>
          <w:sz w:val="24"/>
          <w:szCs w:val="24"/>
          <w:vertAlign w:val="superscript"/>
        </w:rPr>
        <w:t>-6</w:t>
      </w:r>
      <w:r w:rsidR="00014E51" w:rsidRPr="00D65EE0">
        <w:rPr>
          <w:rFonts w:ascii="Arial" w:eastAsia="Arial Unicode MS" w:hAnsi="Arial" w:cs="Arial"/>
          <w:sz w:val="24"/>
          <w:szCs w:val="24"/>
        </w:rPr>
        <w:t>M)</w:t>
      </w:r>
      <w:r w:rsidR="00D65EE0" w:rsidRPr="00884141">
        <w:rPr>
          <w:rFonts w:ascii="Arial" w:eastAsia="Arial Unicode MS" w:hAnsi="Arial" w:cs="Arial"/>
          <w:sz w:val="24"/>
          <w:szCs w:val="24"/>
        </w:rPr>
        <w:t xml:space="preserve"> (Figure 3.</w:t>
      </w:r>
      <w:r w:rsidR="00024BDD" w:rsidRPr="00884141">
        <w:rPr>
          <w:rFonts w:ascii="Arial" w:eastAsia="Arial Unicode MS" w:hAnsi="Arial" w:cs="Arial"/>
          <w:sz w:val="24"/>
          <w:szCs w:val="24"/>
        </w:rPr>
        <w:t>6)</w:t>
      </w:r>
      <w:r w:rsidRPr="00884141">
        <w:rPr>
          <w:rFonts w:ascii="Arial" w:eastAsia="Arial Unicode MS" w:hAnsi="Arial" w:cs="Arial"/>
          <w:sz w:val="24"/>
          <w:szCs w:val="24"/>
        </w:rPr>
        <w:t xml:space="preserve">. This confirms that clopidogrel has no direct role on neutrophil chemotaxis </w:t>
      </w:r>
      <w:r w:rsidRPr="00884141">
        <w:rPr>
          <w:rFonts w:ascii="Arial" w:eastAsia="Arial Unicode MS" w:hAnsi="Arial" w:cs="Arial"/>
          <w:i/>
          <w:iCs/>
          <w:sz w:val="24"/>
          <w:szCs w:val="24"/>
        </w:rPr>
        <w:t>in vitro</w:t>
      </w:r>
      <w:r w:rsidRPr="00884141">
        <w:rPr>
          <w:rFonts w:ascii="Arial" w:eastAsia="Arial Unicode MS" w:hAnsi="Arial" w:cs="Arial"/>
          <w:sz w:val="24"/>
          <w:szCs w:val="24"/>
        </w:rPr>
        <w:t>.</w:t>
      </w:r>
    </w:p>
    <w:p w14:paraId="77FB77E5" w14:textId="77777777" w:rsidR="00476918" w:rsidRPr="00476918" w:rsidRDefault="00476918" w:rsidP="00476918">
      <w:pPr>
        <w:spacing w:line="360" w:lineRule="auto"/>
        <w:jc w:val="both"/>
        <w:rPr>
          <w:rFonts w:asciiTheme="minorBidi" w:eastAsia="Arial Unicode MS" w:hAnsiTheme="minorBidi"/>
          <w:color w:val="2E2E2E"/>
          <w:sz w:val="24"/>
          <w:szCs w:val="24"/>
        </w:rPr>
      </w:pPr>
    </w:p>
    <w:p w14:paraId="0533728C" w14:textId="77777777" w:rsidR="00476918" w:rsidRPr="00476918" w:rsidRDefault="00476918" w:rsidP="00476918">
      <w:pPr>
        <w:spacing w:line="360" w:lineRule="auto"/>
        <w:jc w:val="both"/>
        <w:rPr>
          <w:rFonts w:asciiTheme="minorBidi" w:eastAsia="Arial Unicode MS" w:hAnsiTheme="minorBidi"/>
          <w:color w:val="2E2E2E"/>
          <w:sz w:val="24"/>
          <w:szCs w:val="24"/>
        </w:rPr>
      </w:pPr>
    </w:p>
    <w:p w14:paraId="21BE1D22" w14:textId="77777777" w:rsidR="00476918" w:rsidRPr="00476918" w:rsidRDefault="00476918" w:rsidP="00476918">
      <w:pPr>
        <w:spacing w:line="360" w:lineRule="auto"/>
        <w:jc w:val="both"/>
        <w:rPr>
          <w:rFonts w:asciiTheme="minorBidi" w:eastAsia="Arial Unicode MS" w:hAnsiTheme="minorBidi"/>
          <w:color w:val="2E2E2E"/>
          <w:sz w:val="24"/>
          <w:szCs w:val="24"/>
        </w:rPr>
      </w:pPr>
    </w:p>
    <w:p w14:paraId="157064A4" w14:textId="77777777" w:rsidR="00476918" w:rsidRPr="00476918" w:rsidRDefault="00476918" w:rsidP="00476918">
      <w:pPr>
        <w:spacing w:line="360" w:lineRule="auto"/>
        <w:jc w:val="both"/>
        <w:rPr>
          <w:rFonts w:asciiTheme="minorBidi" w:eastAsia="Arial Unicode MS" w:hAnsiTheme="minorBidi"/>
          <w:color w:val="2E2E2E"/>
          <w:sz w:val="24"/>
          <w:szCs w:val="24"/>
        </w:rPr>
      </w:pPr>
    </w:p>
    <w:p w14:paraId="13D19F67" w14:textId="77777777" w:rsidR="00476918" w:rsidRPr="00476918" w:rsidRDefault="00476918" w:rsidP="00476918">
      <w:pPr>
        <w:spacing w:line="360" w:lineRule="auto"/>
        <w:jc w:val="both"/>
        <w:rPr>
          <w:rFonts w:asciiTheme="minorBidi" w:eastAsia="Arial Unicode MS" w:hAnsiTheme="minorBidi"/>
          <w:color w:val="2E2E2E"/>
          <w:sz w:val="24"/>
          <w:szCs w:val="24"/>
        </w:rPr>
      </w:pPr>
    </w:p>
    <w:p w14:paraId="6BDCF241" w14:textId="77777777" w:rsidR="00976B8A" w:rsidRDefault="00976B8A" w:rsidP="00024BDD">
      <w:pPr>
        <w:keepNext/>
        <w:spacing w:line="360" w:lineRule="auto"/>
        <w:jc w:val="both"/>
        <w:rPr>
          <w:rFonts w:asciiTheme="minorBidi" w:eastAsia="Arial Unicode MS" w:hAnsiTheme="minorBidi"/>
          <w:noProof/>
          <w:color w:val="2E2E2E"/>
          <w:sz w:val="24"/>
          <w:szCs w:val="24"/>
          <w:lang w:eastAsia="en-GB"/>
        </w:rPr>
      </w:pPr>
    </w:p>
    <w:p w14:paraId="16469E87" w14:textId="77777777" w:rsidR="00B6206D" w:rsidRPr="00B6206D" w:rsidRDefault="00B63C31" w:rsidP="00B6206D">
      <w:pPr>
        <w:keepNext/>
        <w:spacing w:line="360" w:lineRule="auto"/>
        <w:jc w:val="center"/>
        <w:rPr>
          <w:rFonts w:asciiTheme="minorBidi" w:eastAsia="Arial Unicode MS" w:hAnsiTheme="minorBidi"/>
          <w:noProof/>
          <w:color w:val="2E2E2E"/>
          <w:sz w:val="24"/>
          <w:szCs w:val="24"/>
          <w:rtl/>
          <w:lang w:eastAsia="en-GB"/>
        </w:rPr>
      </w:pPr>
      <w:r>
        <w:rPr>
          <w:rFonts w:asciiTheme="minorBidi" w:eastAsia="Arial Unicode MS" w:hAnsiTheme="minorBidi"/>
          <w:noProof/>
          <w:color w:val="2E2E2E"/>
          <w:sz w:val="24"/>
          <w:szCs w:val="24"/>
          <w:lang w:eastAsia="en-GB"/>
        </w:rPr>
        <w:object w:dxaOrig="7308" w:dyaOrig="4543" w14:anchorId="5A748E0B">
          <v:shape id="_x0000_i1029" type="#_x0000_t75" style="width:5in;height:230.25pt" o:ole="">
            <v:imagedata r:id="rId33" o:title=""/>
          </v:shape>
          <o:OLEObject Type="Embed" ProgID="Prism6.Document" ShapeID="_x0000_i1029" DrawAspect="Content" ObjectID="_1500205930" r:id="rId34"/>
        </w:object>
      </w:r>
    </w:p>
    <w:p w14:paraId="2E3C5EB6" w14:textId="025BADC3" w:rsidR="00B6206D" w:rsidRPr="00B6206D" w:rsidRDefault="00976B8A" w:rsidP="00B6206D">
      <w:pPr>
        <w:keepNext/>
        <w:spacing w:line="360" w:lineRule="auto"/>
        <w:jc w:val="both"/>
        <w:rPr>
          <w:rFonts w:asciiTheme="minorBidi" w:hAnsiTheme="minorBidi"/>
          <w:b/>
          <w:bCs/>
          <w:sz w:val="24"/>
          <w:szCs w:val="24"/>
        </w:rPr>
      </w:pPr>
      <w:bookmarkStart w:id="116" w:name="_Toc426232003"/>
      <w:r w:rsidRPr="00024BDD">
        <w:rPr>
          <w:rFonts w:asciiTheme="minorBidi" w:hAnsiTheme="minorBidi"/>
          <w:b/>
          <w:bCs/>
          <w:sz w:val="24"/>
          <w:szCs w:val="24"/>
        </w:rPr>
        <w:t xml:space="preserve">Figure </w:t>
      </w:r>
      <w:r w:rsidR="00D87240">
        <w:rPr>
          <w:rFonts w:asciiTheme="minorBidi" w:hAnsiTheme="minorBidi"/>
          <w:b/>
          <w:bCs/>
          <w:sz w:val="24"/>
          <w:szCs w:val="24"/>
        </w:rPr>
        <w:fldChar w:fldCharType="begin"/>
      </w:r>
      <w:r w:rsidR="00D87240">
        <w:rPr>
          <w:rFonts w:asciiTheme="minorBidi" w:hAnsiTheme="minorBidi"/>
          <w:b/>
          <w:bCs/>
          <w:sz w:val="24"/>
          <w:szCs w:val="24"/>
        </w:rPr>
        <w:instrText xml:space="preserve"> STYLEREF 1 \s </w:instrText>
      </w:r>
      <w:r w:rsidR="00D87240">
        <w:rPr>
          <w:rFonts w:asciiTheme="minorBidi" w:hAnsiTheme="minorBidi"/>
          <w:b/>
          <w:bCs/>
          <w:sz w:val="24"/>
          <w:szCs w:val="24"/>
        </w:rPr>
        <w:fldChar w:fldCharType="separate"/>
      </w:r>
      <w:r w:rsidR="0068162C">
        <w:rPr>
          <w:rFonts w:asciiTheme="minorBidi" w:hAnsiTheme="minorBidi"/>
          <w:b/>
          <w:bCs/>
          <w:noProof/>
          <w:sz w:val="24"/>
          <w:szCs w:val="24"/>
        </w:rPr>
        <w:t>3</w:t>
      </w:r>
      <w:r w:rsidR="00D87240">
        <w:rPr>
          <w:rFonts w:asciiTheme="minorBidi" w:hAnsiTheme="minorBidi"/>
          <w:b/>
          <w:bCs/>
          <w:sz w:val="24"/>
          <w:szCs w:val="24"/>
        </w:rPr>
        <w:fldChar w:fldCharType="end"/>
      </w:r>
      <w:r w:rsidR="00D87240">
        <w:rPr>
          <w:rFonts w:asciiTheme="minorBidi" w:hAnsiTheme="minorBidi"/>
          <w:b/>
          <w:bCs/>
          <w:sz w:val="24"/>
          <w:szCs w:val="24"/>
        </w:rPr>
        <w:t>.</w:t>
      </w:r>
      <w:r w:rsidR="00D87240">
        <w:rPr>
          <w:rFonts w:asciiTheme="minorBidi" w:hAnsiTheme="minorBidi"/>
          <w:b/>
          <w:bCs/>
          <w:sz w:val="24"/>
          <w:szCs w:val="24"/>
        </w:rPr>
        <w:fldChar w:fldCharType="begin"/>
      </w:r>
      <w:r w:rsidR="00D87240">
        <w:rPr>
          <w:rFonts w:asciiTheme="minorBidi" w:hAnsiTheme="minorBidi"/>
          <w:b/>
          <w:bCs/>
          <w:sz w:val="24"/>
          <w:szCs w:val="24"/>
        </w:rPr>
        <w:instrText xml:space="preserve"> SEQ Figure \* ARABIC \s 1 </w:instrText>
      </w:r>
      <w:r w:rsidR="00D87240">
        <w:rPr>
          <w:rFonts w:asciiTheme="minorBidi" w:hAnsiTheme="minorBidi"/>
          <w:b/>
          <w:bCs/>
          <w:sz w:val="24"/>
          <w:szCs w:val="24"/>
        </w:rPr>
        <w:fldChar w:fldCharType="separate"/>
      </w:r>
      <w:r w:rsidR="0068162C">
        <w:rPr>
          <w:rFonts w:asciiTheme="minorBidi" w:hAnsiTheme="minorBidi"/>
          <w:b/>
          <w:bCs/>
          <w:noProof/>
          <w:sz w:val="24"/>
          <w:szCs w:val="24"/>
        </w:rPr>
        <w:t>5</w:t>
      </w:r>
      <w:r w:rsidR="00D87240">
        <w:rPr>
          <w:rFonts w:asciiTheme="minorBidi" w:hAnsiTheme="minorBidi"/>
          <w:b/>
          <w:bCs/>
          <w:sz w:val="24"/>
          <w:szCs w:val="24"/>
        </w:rPr>
        <w:fldChar w:fldCharType="end"/>
      </w:r>
      <w:r w:rsidRPr="00024BDD">
        <w:rPr>
          <w:rFonts w:asciiTheme="minorBidi" w:hAnsiTheme="minorBidi"/>
          <w:b/>
          <w:bCs/>
          <w:sz w:val="24"/>
          <w:szCs w:val="24"/>
        </w:rPr>
        <w:t xml:space="preserve"> </w:t>
      </w:r>
      <w:r w:rsidR="00024BDD">
        <w:rPr>
          <w:rFonts w:asciiTheme="minorBidi" w:hAnsiTheme="minorBidi"/>
          <w:b/>
          <w:bCs/>
          <w:sz w:val="24"/>
          <w:szCs w:val="24"/>
        </w:rPr>
        <w:t>E</w:t>
      </w:r>
      <w:r w:rsidRPr="00024BDD">
        <w:rPr>
          <w:rFonts w:asciiTheme="minorBidi" w:hAnsiTheme="minorBidi"/>
          <w:b/>
          <w:bCs/>
          <w:sz w:val="24"/>
          <w:szCs w:val="24"/>
        </w:rPr>
        <w:t>ffect of clopidogrel (8mg/kg) on mice neutrophil migration</w:t>
      </w:r>
      <w:bookmarkEnd w:id="116"/>
    </w:p>
    <w:p w14:paraId="5D0A3266" w14:textId="77777777" w:rsidR="00476918" w:rsidRPr="00476918" w:rsidRDefault="00476918" w:rsidP="00024BDD">
      <w:pPr>
        <w:spacing w:after="0" w:line="240" w:lineRule="auto"/>
        <w:rPr>
          <w:rFonts w:ascii="Times New Roman" w:eastAsia="Times New Roman" w:hAnsi="Times New Roman" w:cs="Times New Roman"/>
          <w:sz w:val="24"/>
          <w:szCs w:val="24"/>
          <w:lang w:eastAsia="en-GB"/>
        </w:rPr>
      </w:pPr>
    </w:p>
    <w:p w14:paraId="6B3C5B6D" w14:textId="77777777" w:rsidR="00476918" w:rsidRPr="00024BDD" w:rsidRDefault="00476918" w:rsidP="00B63C31">
      <w:pPr>
        <w:spacing w:after="0" w:line="360" w:lineRule="auto"/>
        <w:jc w:val="both"/>
        <w:rPr>
          <w:rFonts w:ascii="Times New Roman" w:eastAsia="Times New Roman" w:hAnsi="Times New Roman" w:cs="Times New Roman"/>
          <w:lang w:eastAsia="en-GB"/>
        </w:rPr>
      </w:pPr>
      <w:r w:rsidRPr="00024BDD">
        <w:rPr>
          <w:rFonts w:ascii="Arial" w:eastAsia="+mn-ea" w:hAnsi="Arial" w:cs="Arial"/>
          <w:color w:val="000000"/>
          <w:kern w:val="24"/>
          <w:lang w:eastAsia="en-GB"/>
        </w:rPr>
        <w:t>Neutrophils</w:t>
      </w:r>
      <w:r w:rsidR="00E8183A">
        <w:rPr>
          <w:rFonts w:ascii="Arial" w:eastAsia="+mn-ea" w:hAnsi="Arial" w:cs="Arial"/>
          <w:color w:val="000000"/>
          <w:kern w:val="24"/>
          <w:lang w:eastAsia="en-GB"/>
        </w:rPr>
        <w:t xml:space="preserve"> were</w:t>
      </w:r>
      <w:r w:rsidRPr="00024BDD">
        <w:rPr>
          <w:rFonts w:ascii="Arial" w:eastAsia="+mn-ea" w:hAnsi="Arial" w:cs="Arial"/>
          <w:color w:val="000000"/>
          <w:kern w:val="24"/>
          <w:lang w:eastAsia="en-GB"/>
        </w:rPr>
        <w:t xml:space="preserve"> isolated from C57BL/6 wild-type mice gavaged </w:t>
      </w:r>
      <w:r w:rsidR="00FD7DDD">
        <w:rPr>
          <w:rFonts w:ascii="Arial" w:eastAsia="+mn-ea" w:hAnsi="Arial" w:cs="Arial"/>
          <w:color w:val="000000"/>
          <w:kern w:val="24"/>
          <w:lang w:eastAsia="en-GB"/>
        </w:rPr>
        <w:t>with</w:t>
      </w:r>
      <w:r w:rsidRPr="00024BDD">
        <w:rPr>
          <w:rFonts w:ascii="Arial" w:eastAsia="+mn-ea" w:hAnsi="Arial" w:cs="Arial"/>
          <w:color w:val="000000"/>
          <w:kern w:val="24"/>
          <w:lang w:eastAsia="en-GB"/>
        </w:rPr>
        <w:t xml:space="preserve"> either mannitol as a </w:t>
      </w:r>
      <w:r w:rsidR="007C1DA5" w:rsidRPr="00024BDD">
        <w:rPr>
          <w:rFonts w:ascii="Arial" w:eastAsia="+mn-ea" w:hAnsi="Arial" w:cs="Arial"/>
          <w:color w:val="000000"/>
          <w:kern w:val="24"/>
          <w:lang w:eastAsia="en-GB"/>
        </w:rPr>
        <w:t xml:space="preserve">control </w:t>
      </w:r>
      <w:r w:rsidRPr="00024BDD">
        <w:rPr>
          <w:rFonts w:ascii="Arial" w:eastAsia="+mn-ea" w:hAnsi="Arial" w:cs="Arial"/>
          <w:color w:val="000000"/>
          <w:kern w:val="24"/>
          <w:lang w:eastAsia="en-GB"/>
        </w:rPr>
        <w:t xml:space="preserve">or clopidogrel and incubated for 1 hour (37˚C, 5% CO2). </w:t>
      </w:r>
      <w:r w:rsidR="007C1DA5" w:rsidRPr="00024BDD">
        <w:rPr>
          <w:rFonts w:ascii="Arial" w:eastAsia="+mn-ea" w:hAnsi="Arial" w:cs="Arial"/>
          <w:color w:val="000000"/>
          <w:kern w:val="24"/>
          <w:lang w:eastAsia="en-GB"/>
        </w:rPr>
        <w:t>The number of neutrophils that migrated towards RPMI or KC (10</w:t>
      </w:r>
      <w:r w:rsidR="007C1DA5" w:rsidRPr="00024BDD">
        <w:rPr>
          <w:rFonts w:ascii="Arial" w:eastAsia="+mn-ea" w:hAnsi="Arial" w:cs="Arial"/>
          <w:color w:val="000000"/>
          <w:kern w:val="24"/>
          <w:position w:val="7"/>
          <w:vertAlign w:val="superscript"/>
          <w:lang w:eastAsia="en-GB"/>
        </w:rPr>
        <w:t>-7</w:t>
      </w:r>
      <w:r w:rsidR="007C1DA5" w:rsidRPr="00024BDD">
        <w:rPr>
          <w:rFonts w:ascii="Arial" w:eastAsia="+mn-ea" w:hAnsi="Arial" w:cs="Arial"/>
          <w:color w:val="000000"/>
          <w:kern w:val="24"/>
          <w:lang w:eastAsia="en-GB"/>
        </w:rPr>
        <w:t>M and 10</w:t>
      </w:r>
      <w:r w:rsidR="007C1DA5" w:rsidRPr="00024BDD">
        <w:rPr>
          <w:rFonts w:ascii="Arial" w:eastAsia="+mn-ea" w:hAnsi="Arial" w:cs="Arial"/>
          <w:color w:val="000000"/>
          <w:kern w:val="24"/>
          <w:position w:val="7"/>
          <w:vertAlign w:val="superscript"/>
          <w:lang w:eastAsia="en-GB"/>
        </w:rPr>
        <w:t>-6</w:t>
      </w:r>
      <w:r w:rsidR="007C1DA5" w:rsidRPr="00024BDD">
        <w:rPr>
          <w:rFonts w:ascii="Arial" w:eastAsia="+mn-ea" w:hAnsi="Arial" w:cs="Arial"/>
          <w:color w:val="000000"/>
          <w:kern w:val="24"/>
          <w:lang w:eastAsia="en-GB"/>
        </w:rPr>
        <w:t xml:space="preserve">M) </w:t>
      </w:r>
      <w:r w:rsidR="001F5BC2">
        <w:rPr>
          <w:rFonts w:ascii="Arial" w:eastAsia="+mn-ea" w:hAnsi="Arial" w:cs="Arial"/>
          <w:color w:val="000000"/>
          <w:kern w:val="24"/>
          <w:lang w:eastAsia="en-GB"/>
        </w:rPr>
        <w:t>was</w:t>
      </w:r>
      <w:r w:rsidR="007C1DA5" w:rsidRPr="00024BDD">
        <w:rPr>
          <w:rFonts w:ascii="Arial" w:eastAsia="+mn-ea" w:hAnsi="Arial" w:cs="Arial"/>
          <w:color w:val="000000"/>
          <w:kern w:val="24"/>
          <w:lang w:eastAsia="en-GB"/>
        </w:rPr>
        <w:t xml:space="preserve"> counted and are shown as a percentage of the total number of neutrophils that were placed </w:t>
      </w:r>
      <w:r w:rsidR="00E8183A">
        <w:rPr>
          <w:rFonts w:ascii="Arial" w:eastAsia="+mn-ea" w:hAnsi="Arial" w:cs="Arial"/>
          <w:color w:val="000000"/>
          <w:kern w:val="24"/>
          <w:lang w:eastAsia="en-GB"/>
        </w:rPr>
        <w:t>in</w:t>
      </w:r>
      <w:r w:rsidR="007C1DA5" w:rsidRPr="00024BDD">
        <w:rPr>
          <w:rFonts w:ascii="Arial" w:eastAsia="+mn-ea" w:hAnsi="Arial" w:cs="Arial"/>
          <w:color w:val="000000"/>
          <w:kern w:val="24"/>
          <w:lang w:eastAsia="en-GB"/>
        </w:rPr>
        <w:t xml:space="preserve"> the upper chamber</w:t>
      </w:r>
      <w:r w:rsidRPr="00024BDD">
        <w:rPr>
          <w:rFonts w:ascii="Arial" w:eastAsia="+mn-ea" w:hAnsi="Arial" w:cs="Arial"/>
          <w:color w:val="000000"/>
          <w:kern w:val="24"/>
          <w:lang w:eastAsia="en-GB"/>
        </w:rPr>
        <w:t xml:space="preserve">. Spontaneous migration was excluded by subtracting the number of neutrophils migrating to the chemokinesis control from the number of neutrophils migrating to RPMI and KC. Results are presented as mean ± SEM (n= 4) and </w:t>
      </w:r>
      <w:r w:rsidR="00956B0A">
        <w:rPr>
          <w:rFonts w:ascii="Arial" w:eastAsia="+mn-ea" w:hAnsi="Arial" w:cs="Arial"/>
          <w:color w:val="000000"/>
          <w:kern w:val="24"/>
          <w:lang w:eastAsia="en-GB"/>
        </w:rPr>
        <w:t>analysed</w:t>
      </w:r>
      <w:r w:rsidRPr="00024BDD">
        <w:rPr>
          <w:rFonts w:ascii="Arial" w:eastAsia="+mn-ea" w:hAnsi="Arial" w:cs="Arial"/>
          <w:color w:val="000000"/>
          <w:kern w:val="24"/>
          <w:lang w:eastAsia="en-GB"/>
        </w:rPr>
        <w:t xml:space="preserve"> for statistical significance using </w:t>
      </w:r>
      <w:r w:rsidR="00B63C31">
        <w:rPr>
          <w:rFonts w:ascii="Arial" w:eastAsia="+mn-ea" w:hAnsi="Arial" w:cs="Arial"/>
          <w:color w:val="000000"/>
          <w:kern w:val="24"/>
          <w:lang w:eastAsia="en-GB"/>
        </w:rPr>
        <w:t>two</w:t>
      </w:r>
      <w:r w:rsidRPr="00024BDD">
        <w:rPr>
          <w:rFonts w:ascii="Arial" w:eastAsia="+mn-ea" w:hAnsi="Arial" w:cs="Arial"/>
          <w:color w:val="000000"/>
          <w:kern w:val="24"/>
          <w:lang w:eastAsia="en-GB"/>
        </w:rPr>
        <w:t>-way analysis of variance followed by Bonferroni’s test for multiple comparisons.</w:t>
      </w:r>
    </w:p>
    <w:p w14:paraId="058C65C7" w14:textId="77777777" w:rsidR="00476918" w:rsidRPr="00476918" w:rsidRDefault="00476918" w:rsidP="00476918">
      <w:pPr>
        <w:spacing w:line="360" w:lineRule="auto"/>
        <w:rPr>
          <w:rFonts w:asciiTheme="minorBidi" w:eastAsia="Arial Unicode MS" w:hAnsiTheme="minorBidi"/>
          <w:color w:val="2E2E2E"/>
          <w:sz w:val="24"/>
          <w:szCs w:val="24"/>
        </w:rPr>
      </w:pPr>
    </w:p>
    <w:p w14:paraId="76293C76" w14:textId="77777777" w:rsidR="00476918" w:rsidRPr="00476918" w:rsidRDefault="00476918" w:rsidP="00476918">
      <w:pPr>
        <w:spacing w:line="360" w:lineRule="auto"/>
        <w:rPr>
          <w:rFonts w:asciiTheme="minorBidi" w:eastAsia="Arial Unicode MS" w:hAnsiTheme="minorBidi"/>
          <w:color w:val="2E2E2E"/>
          <w:sz w:val="24"/>
          <w:szCs w:val="24"/>
        </w:rPr>
      </w:pPr>
    </w:p>
    <w:p w14:paraId="27016B69" w14:textId="77777777" w:rsidR="00976B8A" w:rsidRDefault="00976B8A" w:rsidP="00B6206D">
      <w:pPr>
        <w:jc w:val="both"/>
        <w:rPr>
          <w:rFonts w:asciiTheme="minorBidi" w:eastAsia="Arial Unicode MS" w:hAnsiTheme="minorBidi"/>
          <w:color w:val="00B050"/>
          <w:sz w:val="24"/>
          <w:szCs w:val="24"/>
        </w:rPr>
      </w:pPr>
    </w:p>
    <w:p w14:paraId="7C826E63" w14:textId="77777777" w:rsidR="00B6206D" w:rsidRDefault="00B6206D" w:rsidP="00B6206D">
      <w:pPr>
        <w:keepNext/>
        <w:jc w:val="center"/>
      </w:pPr>
    </w:p>
    <w:p w14:paraId="32D1C49A" w14:textId="77777777" w:rsidR="00B6206D" w:rsidRDefault="00B63C31" w:rsidP="00B6206D">
      <w:pPr>
        <w:keepNext/>
        <w:jc w:val="center"/>
      </w:pPr>
      <w:r>
        <w:object w:dxaOrig="7294" w:dyaOrig="4601" w14:anchorId="447A2352">
          <v:shape id="_x0000_i1030" type="#_x0000_t75" style="width:5in;height:230.25pt" o:ole="">
            <v:imagedata r:id="rId35" o:title=""/>
          </v:shape>
          <o:OLEObject Type="Embed" ProgID="Prism6.Document" ShapeID="_x0000_i1030" DrawAspect="Content" ObjectID="_1500205931" r:id="rId36"/>
        </w:object>
      </w:r>
    </w:p>
    <w:p w14:paraId="34700C81" w14:textId="3161D448" w:rsidR="00476918" w:rsidRPr="00024BDD" w:rsidRDefault="00976B8A" w:rsidP="00024BDD">
      <w:pPr>
        <w:pStyle w:val="Caption"/>
        <w:jc w:val="both"/>
        <w:rPr>
          <w:rFonts w:asciiTheme="minorBidi" w:eastAsia="Arial Unicode MS" w:hAnsiTheme="minorBidi"/>
          <w:b/>
          <w:bCs/>
          <w:i w:val="0"/>
          <w:iCs w:val="0"/>
          <w:color w:val="auto"/>
          <w:sz w:val="24"/>
          <w:szCs w:val="24"/>
        </w:rPr>
      </w:pPr>
      <w:bookmarkStart w:id="117" w:name="_Toc426232004"/>
      <w:r w:rsidRPr="00024BDD">
        <w:rPr>
          <w:rFonts w:asciiTheme="minorBidi" w:hAnsiTheme="minorBidi"/>
          <w:b/>
          <w:bCs/>
          <w:i w:val="0"/>
          <w:iCs w:val="0"/>
          <w:color w:val="auto"/>
          <w:sz w:val="24"/>
          <w:szCs w:val="24"/>
        </w:rPr>
        <w:t xml:space="preserve">Figure </w:t>
      </w:r>
      <w:r w:rsidR="00D87240">
        <w:rPr>
          <w:rFonts w:asciiTheme="minorBidi" w:hAnsiTheme="minorBidi"/>
          <w:b/>
          <w:bCs/>
          <w:i w:val="0"/>
          <w:iCs w:val="0"/>
          <w:color w:val="auto"/>
          <w:sz w:val="24"/>
          <w:szCs w:val="24"/>
        </w:rPr>
        <w:fldChar w:fldCharType="begin"/>
      </w:r>
      <w:r w:rsidR="00D87240">
        <w:rPr>
          <w:rFonts w:asciiTheme="minorBidi" w:hAnsiTheme="minorBidi"/>
          <w:b/>
          <w:bCs/>
          <w:i w:val="0"/>
          <w:iCs w:val="0"/>
          <w:color w:val="auto"/>
          <w:sz w:val="24"/>
          <w:szCs w:val="24"/>
        </w:rPr>
        <w:instrText xml:space="preserve"> STYLEREF 1 \s </w:instrText>
      </w:r>
      <w:r w:rsidR="00D87240">
        <w:rPr>
          <w:rFonts w:asciiTheme="minorBidi" w:hAnsiTheme="minorBidi"/>
          <w:b/>
          <w:bCs/>
          <w:i w:val="0"/>
          <w:iCs w:val="0"/>
          <w:color w:val="auto"/>
          <w:sz w:val="24"/>
          <w:szCs w:val="24"/>
        </w:rPr>
        <w:fldChar w:fldCharType="separate"/>
      </w:r>
      <w:r w:rsidR="0068162C">
        <w:rPr>
          <w:rFonts w:asciiTheme="minorBidi" w:hAnsiTheme="minorBidi"/>
          <w:b/>
          <w:bCs/>
          <w:i w:val="0"/>
          <w:iCs w:val="0"/>
          <w:noProof/>
          <w:color w:val="auto"/>
          <w:sz w:val="24"/>
          <w:szCs w:val="24"/>
        </w:rPr>
        <w:t>3</w:t>
      </w:r>
      <w:r w:rsidR="00D87240">
        <w:rPr>
          <w:rFonts w:asciiTheme="minorBidi" w:hAnsiTheme="minorBidi"/>
          <w:b/>
          <w:bCs/>
          <w:i w:val="0"/>
          <w:iCs w:val="0"/>
          <w:color w:val="auto"/>
          <w:sz w:val="24"/>
          <w:szCs w:val="24"/>
        </w:rPr>
        <w:fldChar w:fldCharType="end"/>
      </w:r>
      <w:r w:rsidR="00D87240">
        <w:rPr>
          <w:rFonts w:asciiTheme="minorBidi" w:hAnsiTheme="minorBidi"/>
          <w:b/>
          <w:bCs/>
          <w:i w:val="0"/>
          <w:iCs w:val="0"/>
          <w:color w:val="auto"/>
          <w:sz w:val="24"/>
          <w:szCs w:val="24"/>
        </w:rPr>
        <w:t>.</w:t>
      </w:r>
      <w:r w:rsidR="00D87240">
        <w:rPr>
          <w:rFonts w:asciiTheme="minorBidi" w:hAnsiTheme="minorBidi"/>
          <w:b/>
          <w:bCs/>
          <w:i w:val="0"/>
          <w:iCs w:val="0"/>
          <w:color w:val="auto"/>
          <w:sz w:val="24"/>
          <w:szCs w:val="24"/>
        </w:rPr>
        <w:fldChar w:fldCharType="begin"/>
      </w:r>
      <w:r w:rsidR="00D87240">
        <w:rPr>
          <w:rFonts w:asciiTheme="minorBidi" w:hAnsiTheme="minorBidi"/>
          <w:b/>
          <w:bCs/>
          <w:i w:val="0"/>
          <w:iCs w:val="0"/>
          <w:color w:val="auto"/>
          <w:sz w:val="24"/>
          <w:szCs w:val="24"/>
        </w:rPr>
        <w:instrText xml:space="preserve"> SEQ Figure \* ARABIC \s 1 </w:instrText>
      </w:r>
      <w:r w:rsidR="00D87240">
        <w:rPr>
          <w:rFonts w:asciiTheme="minorBidi" w:hAnsiTheme="minorBidi"/>
          <w:b/>
          <w:bCs/>
          <w:i w:val="0"/>
          <w:iCs w:val="0"/>
          <w:color w:val="auto"/>
          <w:sz w:val="24"/>
          <w:szCs w:val="24"/>
        </w:rPr>
        <w:fldChar w:fldCharType="separate"/>
      </w:r>
      <w:r w:rsidR="0068162C">
        <w:rPr>
          <w:rFonts w:asciiTheme="minorBidi" w:hAnsiTheme="minorBidi"/>
          <w:b/>
          <w:bCs/>
          <w:i w:val="0"/>
          <w:iCs w:val="0"/>
          <w:noProof/>
          <w:color w:val="auto"/>
          <w:sz w:val="24"/>
          <w:szCs w:val="24"/>
        </w:rPr>
        <w:t>6</w:t>
      </w:r>
      <w:r w:rsidR="00D87240">
        <w:rPr>
          <w:rFonts w:asciiTheme="minorBidi" w:hAnsiTheme="minorBidi"/>
          <w:b/>
          <w:bCs/>
          <w:i w:val="0"/>
          <w:iCs w:val="0"/>
          <w:color w:val="auto"/>
          <w:sz w:val="24"/>
          <w:szCs w:val="24"/>
        </w:rPr>
        <w:fldChar w:fldCharType="end"/>
      </w:r>
      <w:r w:rsidRPr="00024BDD">
        <w:rPr>
          <w:rFonts w:asciiTheme="minorBidi" w:hAnsiTheme="minorBidi"/>
          <w:b/>
          <w:bCs/>
          <w:i w:val="0"/>
          <w:iCs w:val="0"/>
          <w:color w:val="auto"/>
          <w:sz w:val="24"/>
          <w:szCs w:val="24"/>
        </w:rPr>
        <w:t xml:space="preserve"> </w:t>
      </w:r>
      <w:r w:rsidR="00024BDD" w:rsidRPr="00024BDD">
        <w:rPr>
          <w:rFonts w:asciiTheme="minorBidi" w:hAnsiTheme="minorBidi"/>
          <w:b/>
          <w:bCs/>
          <w:i w:val="0"/>
          <w:iCs w:val="0"/>
          <w:color w:val="auto"/>
          <w:sz w:val="24"/>
          <w:szCs w:val="24"/>
        </w:rPr>
        <w:t>E</w:t>
      </w:r>
      <w:r w:rsidRPr="00024BDD">
        <w:rPr>
          <w:rFonts w:asciiTheme="minorBidi" w:hAnsiTheme="minorBidi"/>
          <w:b/>
          <w:bCs/>
          <w:i w:val="0"/>
          <w:iCs w:val="0"/>
          <w:color w:val="auto"/>
          <w:sz w:val="24"/>
          <w:szCs w:val="24"/>
        </w:rPr>
        <w:t>ffect of clopidogrel (20mg/kg) on mice neutrophil migration</w:t>
      </w:r>
      <w:bookmarkEnd w:id="117"/>
    </w:p>
    <w:p w14:paraId="499C926B" w14:textId="77777777" w:rsidR="00476918" w:rsidRPr="00024BDD" w:rsidRDefault="00476918" w:rsidP="00B63C31">
      <w:pPr>
        <w:spacing w:after="0" w:line="360" w:lineRule="auto"/>
        <w:jc w:val="both"/>
        <w:rPr>
          <w:rFonts w:ascii="Times New Roman" w:eastAsia="Times New Roman" w:hAnsi="Times New Roman" w:cs="Times New Roman"/>
          <w:lang w:eastAsia="en-GB"/>
        </w:rPr>
      </w:pPr>
      <w:r w:rsidRPr="00024BDD">
        <w:rPr>
          <w:rFonts w:ascii="Arial" w:eastAsia="+mn-ea" w:hAnsi="Arial" w:cs="Arial"/>
          <w:color w:val="000000"/>
          <w:kern w:val="24"/>
          <w:lang w:eastAsia="en-GB"/>
        </w:rPr>
        <w:t>Neutrophils</w:t>
      </w:r>
      <w:r w:rsidR="00E8183A">
        <w:rPr>
          <w:rFonts w:ascii="Arial" w:eastAsia="+mn-ea" w:hAnsi="Arial" w:cs="Arial"/>
          <w:color w:val="000000"/>
          <w:kern w:val="24"/>
          <w:lang w:eastAsia="en-GB"/>
        </w:rPr>
        <w:t xml:space="preserve"> were</w:t>
      </w:r>
      <w:r w:rsidRPr="00024BDD">
        <w:rPr>
          <w:rFonts w:ascii="Arial" w:eastAsia="+mn-ea" w:hAnsi="Arial" w:cs="Arial"/>
          <w:color w:val="000000"/>
          <w:kern w:val="24"/>
          <w:lang w:eastAsia="en-GB"/>
        </w:rPr>
        <w:t xml:space="preserve"> isolated from C57BL/6 wild-type mice gavaged </w:t>
      </w:r>
      <w:r w:rsidR="00FD7DDD">
        <w:rPr>
          <w:rFonts w:ascii="Arial" w:eastAsia="+mn-ea" w:hAnsi="Arial" w:cs="Arial"/>
          <w:color w:val="000000"/>
          <w:kern w:val="24"/>
          <w:lang w:eastAsia="en-GB"/>
        </w:rPr>
        <w:t>with</w:t>
      </w:r>
      <w:r w:rsidRPr="00024BDD">
        <w:rPr>
          <w:rFonts w:ascii="Arial" w:eastAsia="+mn-ea" w:hAnsi="Arial" w:cs="Arial"/>
          <w:color w:val="000000"/>
          <w:kern w:val="24"/>
          <w:lang w:eastAsia="en-GB"/>
        </w:rPr>
        <w:t xml:space="preserve"> either mannitol as a vehicle or clopidogrel and incubated for 1 hour (37˚C, 5% CO2)</w:t>
      </w:r>
      <w:r w:rsidR="007C1DA5" w:rsidRPr="00024BDD">
        <w:rPr>
          <w:rFonts w:ascii="Arial" w:eastAsia="+mn-ea" w:hAnsi="Arial" w:cs="Arial"/>
          <w:color w:val="000000"/>
          <w:kern w:val="24"/>
          <w:lang w:eastAsia="en-GB"/>
        </w:rPr>
        <w:t>.</w:t>
      </w:r>
      <w:r w:rsidRPr="00024BDD">
        <w:rPr>
          <w:rFonts w:ascii="Arial" w:eastAsia="+mn-ea" w:hAnsi="Arial" w:cs="Arial"/>
          <w:color w:val="000000"/>
          <w:kern w:val="24"/>
          <w:lang w:eastAsia="en-GB"/>
        </w:rPr>
        <w:t xml:space="preserve"> </w:t>
      </w:r>
      <w:r w:rsidR="007C1DA5" w:rsidRPr="00024BDD">
        <w:rPr>
          <w:rFonts w:ascii="Arial" w:eastAsia="+mn-ea" w:hAnsi="Arial" w:cs="Arial"/>
          <w:color w:val="000000"/>
          <w:kern w:val="24"/>
          <w:lang w:eastAsia="en-GB"/>
        </w:rPr>
        <w:t>The number of neutrophils that migrated towards RPMI or KC (10</w:t>
      </w:r>
      <w:r w:rsidR="007C1DA5" w:rsidRPr="00024BDD">
        <w:rPr>
          <w:rFonts w:ascii="Arial" w:eastAsia="+mn-ea" w:hAnsi="Arial" w:cs="Arial"/>
          <w:color w:val="000000"/>
          <w:kern w:val="24"/>
          <w:position w:val="7"/>
          <w:vertAlign w:val="superscript"/>
          <w:lang w:eastAsia="en-GB"/>
        </w:rPr>
        <w:t>-7</w:t>
      </w:r>
      <w:r w:rsidR="007C1DA5" w:rsidRPr="00024BDD">
        <w:rPr>
          <w:rFonts w:ascii="Arial" w:eastAsia="+mn-ea" w:hAnsi="Arial" w:cs="Arial"/>
          <w:color w:val="000000"/>
          <w:kern w:val="24"/>
          <w:lang w:eastAsia="en-GB"/>
        </w:rPr>
        <w:t>M and 10</w:t>
      </w:r>
      <w:r w:rsidR="007C1DA5" w:rsidRPr="00024BDD">
        <w:rPr>
          <w:rFonts w:ascii="Arial" w:eastAsia="+mn-ea" w:hAnsi="Arial" w:cs="Arial"/>
          <w:color w:val="000000"/>
          <w:kern w:val="24"/>
          <w:position w:val="7"/>
          <w:vertAlign w:val="superscript"/>
          <w:lang w:eastAsia="en-GB"/>
        </w:rPr>
        <w:t>-6</w:t>
      </w:r>
      <w:r w:rsidR="007C1DA5" w:rsidRPr="00024BDD">
        <w:rPr>
          <w:rFonts w:ascii="Arial" w:eastAsia="+mn-ea" w:hAnsi="Arial" w:cs="Arial"/>
          <w:color w:val="000000"/>
          <w:kern w:val="24"/>
          <w:lang w:eastAsia="en-GB"/>
        </w:rPr>
        <w:t xml:space="preserve">M) </w:t>
      </w:r>
      <w:r w:rsidR="001F5BC2">
        <w:rPr>
          <w:rFonts w:ascii="Arial" w:eastAsia="+mn-ea" w:hAnsi="Arial" w:cs="Arial"/>
          <w:color w:val="000000"/>
          <w:kern w:val="24"/>
          <w:lang w:eastAsia="en-GB"/>
        </w:rPr>
        <w:t>was</w:t>
      </w:r>
      <w:r w:rsidR="007C1DA5" w:rsidRPr="00024BDD">
        <w:rPr>
          <w:rFonts w:ascii="Arial" w:eastAsia="+mn-ea" w:hAnsi="Arial" w:cs="Arial"/>
          <w:color w:val="000000"/>
          <w:kern w:val="24"/>
          <w:lang w:eastAsia="en-GB"/>
        </w:rPr>
        <w:t xml:space="preserve"> counted and are shown as a percentage of the total number of neutrophils that were placed </w:t>
      </w:r>
      <w:r w:rsidR="00E8183A">
        <w:rPr>
          <w:rFonts w:ascii="Arial" w:eastAsia="+mn-ea" w:hAnsi="Arial" w:cs="Arial"/>
          <w:color w:val="000000"/>
          <w:kern w:val="24"/>
          <w:lang w:eastAsia="en-GB"/>
        </w:rPr>
        <w:t>in</w:t>
      </w:r>
      <w:r w:rsidR="007C1DA5" w:rsidRPr="00024BDD">
        <w:rPr>
          <w:rFonts w:ascii="Arial" w:eastAsia="+mn-ea" w:hAnsi="Arial" w:cs="Arial"/>
          <w:color w:val="000000"/>
          <w:kern w:val="24"/>
          <w:lang w:eastAsia="en-GB"/>
        </w:rPr>
        <w:t xml:space="preserve"> the upper chamber.</w:t>
      </w:r>
      <w:r w:rsidRPr="00024BDD">
        <w:rPr>
          <w:rFonts w:ascii="Arial" w:eastAsia="+mn-ea" w:hAnsi="Arial" w:cs="Arial"/>
          <w:color w:val="000000"/>
          <w:kern w:val="24"/>
          <w:lang w:eastAsia="en-GB"/>
        </w:rPr>
        <w:t xml:space="preserve"> Spontaneous migration was excluded by subtracting the number of neutrophils migrating to the chemokinesis control from the number of neutrophils migrating to RPMI and KC. Results are presented as mean ± SEM (n= 14) and </w:t>
      </w:r>
      <w:r w:rsidR="00956B0A">
        <w:rPr>
          <w:rFonts w:ascii="Arial" w:eastAsia="+mn-ea" w:hAnsi="Arial" w:cs="Arial"/>
          <w:color w:val="000000"/>
          <w:kern w:val="24"/>
          <w:lang w:eastAsia="en-GB"/>
        </w:rPr>
        <w:t xml:space="preserve">analysed </w:t>
      </w:r>
      <w:r w:rsidRPr="00024BDD">
        <w:rPr>
          <w:rFonts w:ascii="Arial" w:eastAsia="+mn-ea" w:hAnsi="Arial" w:cs="Arial"/>
          <w:color w:val="000000"/>
          <w:kern w:val="24"/>
          <w:lang w:eastAsia="en-GB"/>
        </w:rPr>
        <w:t xml:space="preserve"> for statistical significance using </w:t>
      </w:r>
      <w:r w:rsidR="00B63C31">
        <w:rPr>
          <w:rFonts w:ascii="Arial" w:eastAsia="+mn-ea" w:hAnsi="Arial" w:cs="Arial"/>
          <w:color w:val="000000"/>
          <w:kern w:val="24"/>
          <w:lang w:eastAsia="en-GB"/>
        </w:rPr>
        <w:t>two</w:t>
      </w:r>
      <w:r w:rsidRPr="00024BDD">
        <w:rPr>
          <w:rFonts w:ascii="Arial" w:eastAsia="+mn-ea" w:hAnsi="Arial" w:cs="Arial"/>
          <w:color w:val="000000"/>
          <w:kern w:val="24"/>
          <w:lang w:eastAsia="en-GB"/>
        </w:rPr>
        <w:t>-way analysis of variance followed by Bonferroni’s test for multiple comparisons.</w:t>
      </w:r>
    </w:p>
    <w:p w14:paraId="16A9FFBF" w14:textId="77777777" w:rsidR="00476918" w:rsidRPr="00476918" w:rsidRDefault="00476918" w:rsidP="00476918">
      <w:pPr>
        <w:jc w:val="both"/>
        <w:rPr>
          <w:rFonts w:asciiTheme="minorBidi" w:eastAsia="Arial Unicode MS" w:hAnsiTheme="minorBidi"/>
          <w:color w:val="00B050"/>
          <w:sz w:val="24"/>
          <w:szCs w:val="24"/>
        </w:rPr>
      </w:pPr>
    </w:p>
    <w:p w14:paraId="12C4F2F1" w14:textId="77777777" w:rsidR="00476918" w:rsidRPr="00476918" w:rsidRDefault="00476918" w:rsidP="00476918">
      <w:pPr>
        <w:jc w:val="both"/>
        <w:rPr>
          <w:rFonts w:asciiTheme="minorBidi" w:eastAsia="Arial Unicode MS" w:hAnsiTheme="minorBidi"/>
          <w:color w:val="00B050"/>
          <w:sz w:val="24"/>
          <w:szCs w:val="24"/>
        </w:rPr>
      </w:pPr>
    </w:p>
    <w:p w14:paraId="28A8D601" w14:textId="77777777" w:rsidR="001E26EF" w:rsidRDefault="001E26EF" w:rsidP="00476918">
      <w:pPr>
        <w:rPr>
          <w:rFonts w:asciiTheme="minorBidi" w:eastAsia="Arial Unicode MS" w:hAnsiTheme="minorBidi"/>
          <w:b/>
          <w:bCs/>
          <w:color w:val="2E2E2E"/>
          <w:sz w:val="24"/>
          <w:szCs w:val="24"/>
          <w:rtl/>
        </w:rPr>
      </w:pPr>
    </w:p>
    <w:p w14:paraId="70269EA8" w14:textId="77777777" w:rsidR="00B6206D" w:rsidRDefault="00B6206D" w:rsidP="00476918">
      <w:pPr>
        <w:rPr>
          <w:rFonts w:asciiTheme="minorBidi" w:eastAsia="Arial Unicode MS" w:hAnsiTheme="minorBidi"/>
          <w:b/>
          <w:bCs/>
          <w:color w:val="2E2E2E"/>
          <w:sz w:val="24"/>
          <w:szCs w:val="24"/>
        </w:rPr>
      </w:pPr>
    </w:p>
    <w:p w14:paraId="14A17903" w14:textId="77777777" w:rsidR="001E26EF" w:rsidRDefault="001E26EF" w:rsidP="00476918">
      <w:pPr>
        <w:rPr>
          <w:rFonts w:asciiTheme="minorBidi" w:eastAsia="Arial Unicode MS" w:hAnsiTheme="minorBidi"/>
          <w:b/>
          <w:bCs/>
          <w:color w:val="2E2E2E"/>
          <w:sz w:val="24"/>
          <w:szCs w:val="24"/>
        </w:rPr>
      </w:pPr>
    </w:p>
    <w:p w14:paraId="11AC23D0" w14:textId="77777777" w:rsidR="00F42738" w:rsidRDefault="00F42738" w:rsidP="00476918">
      <w:pPr>
        <w:rPr>
          <w:rFonts w:asciiTheme="minorBidi" w:eastAsia="Arial Unicode MS" w:hAnsiTheme="minorBidi"/>
          <w:b/>
          <w:bCs/>
          <w:color w:val="2E2E2E"/>
          <w:sz w:val="24"/>
          <w:szCs w:val="24"/>
        </w:rPr>
      </w:pPr>
    </w:p>
    <w:p w14:paraId="13E68D20" w14:textId="77777777" w:rsidR="00F42738" w:rsidRDefault="00F42738" w:rsidP="00476918">
      <w:pPr>
        <w:rPr>
          <w:rFonts w:asciiTheme="minorBidi" w:eastAsia="Arial Unicode MS" w:hAnsiTheme="minorBidi"/>
          <w:b/>
          <w:bCs/>
          <w:color w:val="2E2E2E"/>
          <w:sz w:val="24"/>
          <w:szCs w:val="24"/>
        </w:rPr>
      </w:pPr>
    </w:p>
    <w:p w14:paraId="0EC0BEB3" w14:textId="77777777" w:rsidR="00476918" w:rsidRPr="00B8167F" w:rsidRDefault="00476918" w:rsidP="00024BDD">
      <w:pPr>
        <w:pStyle w:val="Heading2"/>
      </w:pPr>
      <w:bookmarkStart w:id="118" w:name="_Toc405817903"/>
      <w:bookmarkStart w:id="119" w:name="_Toc424586768"/>
      <w:r w:rsidRPr="00B8167F">
        <w:lastRenderedPageBreak/>
        <w:t>Discussion</w:t>
      </w:r>
      <w:bookmarkEnd w:id="118"/>
      <w:bookmarkEnd w:id="119"/>
      <w:r w:rsidRPr="00B8167F">
        <w:t xml:space="preserve"> </w:t>
      </w:r>
    </w:p>
    <w:p w14:paraId="136083BD" w14:textId="655F3B80" w:rsidR="00B8167F" w:rsidRPr="00884141" w:rsidRDefault="00476918" w:rsidP="00CB34BE">
      <w:pPr>
        <w:spacing w:line="360" w:lineRule="auto"/>
        <w:jc w:val="both"/>
        <w:rPr>
          <w:rFonts w:ascii="Arial" w:eastAsia="Arial Unicode MS" w:hAnsi="Arial" w:cs="Arial"/>
          <w:color w:val="2E2E2E"/>
          <w:sz w:val="24"/>
          <w:szCs w:val="24"/>
        </w:rPr>
      </w:pPr>
      <w:r w:rsidRPr="00884141">
        <w:rPr>
          <w:rFonts w:ascii="Arial" w:eastAsia="Arial Unicode MS" w:hAnsi="Arial" w:cs="Arial"/>
          <w:color w:val="2E2E2E"/>
          <w:sz w:val="24"/>
          <w:szCs w:val="24"/>
        </w:rPr>
        <w:t xml:space="preserve">The present studies were designed to investigate the </w:t>
      </w:r>
      <w:r w:rsidR="00FD7DDD" w:rsidRPr="00884141">
        <w:rPr>
          <w:rFonts w:ascii="Arial" w:eastAsia="Arial Unicode MS" w:hAnsi="Arial" w:cs="Arial"/>
          <w:color w:val="2E2E2E"/>
          <w:sz w:val="24"/>
          <w:szCs w:val="24"/>
        </w:rPr>
        <w:t>role of P2Y</w:t>
      </w:r>
      <w:r w:rsidR="00FD7DDD" w:rsidRPr="004B3A0C">
        <w:rPr>
          <w:rFonts w:ascii="Arial" w:eastAsia="Arial Unicode MS" w:hAnsi="Arial" w:cs="Arial"/>
          <w:color w:val="2E2E2E"/>
          <w:sz w:val="24"/>
          <w:szCs w:val="24"/>
          <w:vertAlign w:val="subscript"/>
        </w:rPr>
        <w:t>12</w:t>
      </w:r>
      <w:r w:rsidR="00FD7DDD" w:rsidRPr="00884141">
        <w:rPr>
          <w:rFonts w:ascii="Arial" w:eastAsia="Arial Unicode MS" w:hAnsi="Arial" w:cs="Arial"/>
          <w:color w:val="2E2E2E"/>
          <w:sz w:val="24"/>
          <w:szCs w:val="24"/>
        </w:rPr>
        <w:t xml:space="preserve"> and the </w:t>
      </w:r>
      <w:r w:rsidRPr="00884141">
        <w:rPr>
          <w:rFonts w:ascii="Arial" w:eastAsia="Arial Unicode MS" w:hAnsi="Arial" w:cs="Arial"/>
          <w:color w:val="2E2E2E"/>
          <w:sz w:val="24"/>
          <w:szCs w:val="24"/>
        </w:rPr>
        <w:t xml:space="preserve">effect of clopidogrel on neutrophil function in a murine model. The first aim was to determine the optimal concentration of KC for maximum murine neutrophil migration </w:t>
      </w:r>
      <w:r w:rsidRPr="00884141">
        <w:rPr>
          <w:rFonts w:ascii="Arial" w:eastAsia="Arial Unicode MS" w:hAnsi="Arial" w:cs="Arial"/>
          <w:i/>
          <w:iCs/>
          <w:color w:val="2E2E2E"/>
          <w:sz w:val="24"/>
          <w:szCs w:val="24"/>
        </w:rPr>
        <w:t>in vitro</w:t>
      </w:r>
      <w:r w:rsidRPr="00884141">
        <w:rPr>
          <w:rFonts w:ascii="Arial" w:eastAsia="Arial Unicode MS" w:hAnsi="Arial" w:cs="Arial"/>
          <w:color w:val="2E2E2E"/>
          <w:sz w:val="24"/>
          <w:szCs w:val="24"/>
        </w:rPr>
        <w:t>. Results showed that KC 10</w:t>
      </w:r>
      <w:r w:rsidRPr="00884141">
        <w:rPr>
          <w:rFonts w:ascii="Arial" w:eastAsia="Arial Unicode MS" w:hAnsi="Arial" w:cs="Arial"/>
          <w:color w:val="2E2E2E"/>
          <w:sz w:val="24"/>
          <w:szCs w:val="24"/>
          <w:vertAlign w:val="superscript"/>
        </w:rPr>
        <w:t>-7</w:t>
      </w:r>
      <w:r w:rsidRPr="00884141">
        <w:rPr>
          <w:rFonts w:ascii="Arial" w:eastAsia="Arial Unicode MS" w:hAnsi="Arial" w:cs="Arial"/>
          <w:color w:val="2E2E2E"/>
          <w:sz w:val="24"/>
          <w:szCs w:val="24"/>
        </w:rPr>
        <w:t>M and KC 10</w:t>
      </w:r>
      <w:r w:rsidRPr="00884141">
        <w:rPr>
          <w:rFonts w:ascii="Arial" w:eastAsia="Arial Unicode MS" w:hAnsi="Arial" w:cs="Arial"/>
          <w:color w:val="2E2E2E"/>
          <w:sz w:val="24"/>
          <w:szCs w:val="24"/>
          <w:vertAlign w:val="superscript"/>
        </w:rPr>
        <w:t>-6</w:t>
      </w:r>
      <w:r w:rsidRPr="00884141">
        <w:rPr>
          <w:rFonts w:ascii="Arial" w:eastAsia="Arial Unicode MS" w:hAnsi="Arial" w:cs="Arial"/>
          <w:color w:val="2E2E2E"/>
          <w:sz w:val="24"/>
          <w:szCs w:val="24"/>
        </w:rPr>
        <w:t xml:space="preserve">M had the maximum </w:t>
      </w:r>
      <w:r w:rsidR="009A41AD">
        <w:rPr>
          <w:rFonts w:ascii="Arial" w:eastAsia="Arial Unicode MS" w:hAnsi="Arial" w:cs="Arial"/>
          <w:color w:val="2E2E2E"/>
          <w:sz w:val="24"/>
          <w:szCs w:val="24"/>
        </w:rPr>
        <w:t>ability</w:t>
      </w:r>
      <w:r w:rsidRPr="00884141">
        <w:rPr>
          <w:rFonts w:ascii="Arial" w:eastAsia="Arial Unicode MS" w:hAnsi="Arial" w:cs="Arial"/>
          <w:color w:val="2E2E2E"/>
          <w:sz w:val="24"/>
          <w:szCs w:val="24"/>
        </w:rPr>
        <w:t xml:space="preserve"> to induce neutrophil migration.  This is consistent with previous studies which showed that KC (10</w:t>
      </w:r>
      <w:r w:rsidRPr="00884141">
        <w:rPr>
          <w:rFonts w:ascii="Arial" w:eastAsia="Arial Unicode MS" w:hAnsi="Arial" w:cs="Arial"/>
          <w:color w:val="2E2E2E"/>
          <w:sz w:val="24"/>
          <w:szCs w:val="24"/>
          <w:vertAlign w:val="superscript"/>
        </w:rPr>
        <w:t>-7</w:t>
      </w:r>
      <w:r w:rsidRPr="00884141">
        <w:rPr>
          <w:rFonts w:ascii="Arial" w:eastAsia="Arial Unicode MS" w:hAnsi="Arial" w:cs="Arial"/>
          <w:color w:val="2E2E2E"/>
          <w:sz w:val="24"/>
          <w:szCs w:val="24"/>
        </w:rPr>
        <w:t>M to 10</w:t>
      </w:r>
      <w:r w:rsidRPr="00884141">
        <w:rPr>
          <w:rFonts w:ascii="Arial" w:eastAsia="Arial Unicode MS" w:hAnsi="Arial" w:cs="Arial"/>
          <w:color w:val="2E2E2E"/>
          <w:sz w:val="24"/>
          <w:szCs w:val="24"/>
          <w:vertAlign w:val="superscript"/>
        </w:rPr>
        <w:t>-5</w:t>
      </w:r>
      <w:r w:rsidRPr="00884141">
        <w:rPr>
          <w:rFonts w:ascii="Arial" w:eastAsia="Arial Unicode MS" w:hAnsi="Arial" w:cs="Arial"/>
          <w:color w:val="2E2E2E"/>
          <w:sz w:val="24"/>
          <w:szCs w:val="24"/>
        </w:rPr>
        <w:t>M) induce</w:t>
      </w:r>
      <w:r w:rsidR="0067425F" w:rsidRPr="00884141">
        <w:rPr>
          <w:rFonts w:ascii="Arial" w:eastAsia="Arial Unicode MS" w:hAnsi="Arial" w:cs="Arial"/>
          <w:color w:val="2E2E2E"/>
          <w:sz w:val="24"/>
          <w:szCs w:val="24"/>
        </w:rPr>
        <w:t>s</w:t>
      </w:r>
      <w:r w:rsidRPr="00884141">
        <w:rPr>
          <w:rFonts w:ascii="Arial" w:eastAsia="Arial Unicode MS" w:hAnsi="Arial" w:cs="Arial"/>
          <w:color w:val="2E2E2E"/>
          <w:sz w:val="24"/>
          <w:szCs w:val="24"/>
        </w:rPr>
        <w:t xml:space="preserve"> neutrophil migration </w:t>
      </w:r>
      <w:r w:rsidR="005F68B4" w:rsidRPr="00884141">
        <w:rPr>
          <w:rFonts w:ascii="Arial" w:eastAsia="Arial Unicode MS" w:hAnsi="Arial" w:cs="Arial"/>
          <w:color w:val="2E2E2E"/>
          <w:sz w:val="24"/>
          <w:szCs w:val="24"/>
        </w:rPr>
        <w:fldChar w:fldCharType="begin"/>
      </w:r>
      <w:r w:rsidR="00260E31" w:rsidRPr="00884141">
        <w:rPr>
          <w:rFonts w:ascii="Arial" w:eastAsia="Arial Unicode MS" w:hAnsi="Arial" w:cs="Arial"/>
          <w:color w:val="2E2E2E"/>
          <w:sz w:val="24"/>
          <w:szCs w:val="24"/>
        </w:rPr>
        <w:instrText xml:space="preserve"> ADDIN EN.CITE &lt;EndNote&gt;&lt;Cite&gt;&lt;Author&gt;Hannigan&lt;/Author&gt;&lt;Year&gt;2001&lt;/Year&gt;&lt;RecNum&gt;104&lt;/RecNum&gt;&lt;DisplayText&gt;(Hannigan et al., 2001, Nolan, 2005)&lt;/DisplayText&gt;&lt;record&gt;&lt;rec-number&gt;104&lt;/rec-number&gt;&lt;foreign-keys&gt;&lt;key app="EN" db-id="0dvs2w2purpvt3e095wpsxwdewfavxvtxpee" timestamp="0"&gt;104&lt;/key&gt;&lt;/foreign-keys&gt;&lt;ref-type name="Journal Article"&gt;17&lt;/ref-type&gt;&lt;contributors&gt;&lt;authors&gt;&lt;author&gt;Hannigan, Michael&lt;/author&gt;&lt;author&gt;Zhan, Lijun&lt;/author&gt;&lt;author&gt;Ai, Youxi&lt;/author&gt;&lt;author&gt;Huang, Chi-Kuang&lt;/author&gt;&lt;/authors&gt;&lt;/contributors&gt;&lt;titles&gt;&lt;title&gt;Leukocyte-specific gene 1 protein (LSP1) is involved in chemokine KC-activated cytoskeletal reorganization in murine neutrophils in vitro&lt;/title&gt;&lt;secondary-title&gt;Journal of Leukocyte Biology&lt;/secondary-title&gt;&lt;/titles&gt;&lt;periodical&gt;&lt;full-title&gt;Journal of Leukocyte Biology&lt;/full-title&gt;&lt;/periodical&gt;&lt;pages&gt;497-504&lt;/pages&gt;&lt;volume&gt;69&lt;/volume&gt;&lt;number&gt;3&lt;/number&gt;&lt;dates&gt;&lt;year&gt;2001&lt;/year&gt;&lt;pub-dates&gt;&lt;date&gt;March 1, 2001&lt;/date&gt;&lt;/pub-dates&gt;&lt;/dates&gt;&lt;urls&gt;&lt;related-urls&gt;&lt;url&gt;http://www.jleukbio.org/content/69/3/497.abstract&lt;/url&gt;&lt;/related-urls&gt;&lt;/urls&gt;&lt;/record&gt;&lt;/Cite&gt;&lt;Cite&gt;&lt;Author&gt;Nolan&lt;/Author&gt;&lt;Year&gt;2005&lt;/Year&gt;&lt;RecNum&gt;103&lt;/RecNum&gt;&lt;record&gt;&lt;rec-number&gt;103&lt;/rec-number&gt;&lt;foreign-keys&gt;&lt;key app="EN" db-id="0dvs2w2purpvt3e095wpsxwdewfavxvtxpee" timestamp="0"&gt;103&lt;/key&gt;&lt;/foreign-keys&gt;&lt;ref-type name="Thesis"&gt;32&lt;/ref-type&gt;&lt;contributors&gt;&lt;authors&gt;&lt;author&gt;Nolan, Sarah L.&lt;/author&gt;&lt;/authors&gt;&lt;/contributors&gt;&lt;titles&gt;&lt;title&gt;Neutrophil migration in vitro : the role of nitric oxide and PSGL-1&lt;/title&gt;&lt;/titles&gt;&lt;dates&gt;&lt;year&gt;2005&lt;/year&gt;&lt;/dates&gt;&lt;accession-num&gt;1892356&lt;/accession-num&gt;&lt;work-type&gt;Thesis (Ph.D.) - University of Sheffield, Clinical Science Centre, 2005.&amp;#xD;&lt;/work-type&gt;&lt;urls&gt;&lt;/urls&gt;&lt;/record&gt;&lt;/Cite&gt;&lt;/EndNote&gt;</w:instrText>
      </w:r>
      <w:r w:rsidR="005F68B4" w:rsidRPr="00884141">
        <w:rPr>
          <w:rFonts w:ascii="Arial" w:eastAsia="Arial Unicode MS" w:hAnsi="Arial" w:cs="Arial"/>
          <w:color w:val="2E2E2E"/>
          <w:sz w:val="24"/>
          <w:szCs w:val="24"/>
        </w:rPr>
        <w:fldChar w:fldCharType="separate"/>
      </w:r>
      <w:r w:rsidR="00260E31" w:rsidRPr="00884141">
        <w:rPr>
          <w:rFonts w:ascii="Arial" w:eastAsia="Arial Unicode MS" w:hAnsi="Arial" w:cs="Arial"/>
          <w:noProof/>
          <w:color w:val="2E2E2E"/>
          <w:sz w:val="24"/>
          <w:szCs w:val="24"/>
        </w:rPr>
        <w:t>(</w:t>
      </w:r>
      <w:hyperlink w:anchor="_ENREF_122" w:tooltip="Hannigan, 2001 #104" w:history="1">
        <w:r w:rsidR="00CB34BE" w:rsidRPr="00884141">
          <w:rPr>
            <w:rFonts w:ascii="Arial" w:eastAsia="Arial Unicode MS" w:hAnsi="Arial" w:cs="Arial"/>
            <w:noProof/>
            <w:color w:val="2E2E2E"/>
            <w:sz w:val="24"/>
            <w:szCs w:val="24"/>
          </w:rPr>
          <w:t>Hannigan et al., 2001</w:t>
        </w:r>
      </w:hyperlink>
      <w:r w:rsidR="00260E31" w:rsidRPr="00884141">
        <w:rPr>
          <w:rFonts w:ascii="Arial" w:eastAsia="Arial Unicode MS" w:hAnsi="Arial" w:cs="Arial"/>
          <w:noProof/>
          <w:color w:val="2E2E2E"/>
          <w:sz w:val="24"/>
          <w:szCs w:val="24"/>
        </w:rPr>
        <w:t xml:space="preserve">, </w:t>
      </w:r>
      <w:hyperlink w:anchor="_ENREF_219" w:tooltip="Nolan, 2005 #103" w:history="1">
        <w:r w:rsidR="00CB34BE" w:rsidRPr="00884141">
          <w:rPr>
            <w:rFonts w:ascii="Arial" w:eastAsia="Arial Unicode MS" w:hAnsi="Arial" w:cs="Arial"/>
            <w:noProof/>
            <w:color w:val="2E2E2E"/>
            <w:sz w:val="24"/>
            <w:szCs w:val="24"/>
          </w:rPr>
          <w:t>Nolan, 2005</w:t>
        </w:r>
      </w:hyperlink>
      <w:r w:rsidR="00260E31" w:rsidRPr="00884141">
        <w:rPr>
          <w:rFonts w:ascii="Arial" w:eastAsia="Arial Unicode MS" w:hAnsi="Arial" w:cs="Arial"/>
          <w:noProof/>
          <w:color w:val="2E2E2E"/>
          <w:sz w:val="24"/>
          <w:szCs w:val="24"/>
        </w:rPr>
        <w:t>)</w:t>
      </w:r>
      <w:r w:rsidR="005F68B4" w:rsidRPr="00884141">
        <w:rPr>
          <w:rFonts w:ascii="Arial" w:eastAsia="Arial Unicode MS" w:hAnsi="Arial" w:cs="Arial"/>
          <w:color w:val="2E2E2E"/>
          <w:sz w:val="24"/>
          <w:szCs w:val="24"/>
        </w:rPr>
        <w:fldChar w:fldCharType="end"/>
      </w:r>
      <w:r w:rsidRPr="00884141">
        <w:rPr>
          <w:rFonts w:ascii="Arial" w:eastAsia="Arial Unicode MS" w:hAnsi="Arial" w:cs="Arial"/>
          <w:color w:val="2E2E2E"/>
          <w:sz w:val="24"/>
          <w:szCs w:val="24"/>
        </w:rPr>
        <w:t>.</w:t>
      </w:r>
    </w:p>
    <w:p w14:paraId="78AAB1AA" w14:textId="77777777" w:rsidR="00DE30B7" w:rsidRDefault="00DE30B7" w:rsidP="009E2623">
      <w:pPr>
        <w:spacing w:line="360" w:lineRule="auto"/>
        <w:jc w:val="both"/>
        <w:rPr>
          <w:rFonts w:asciiTheme="minorBidi" w:eastAsia="Arial Unicode MS" w:hAnsiTheme="minorBidi"/>
          <w:color w:val="2E2E2E"/>
          <w:sz w:val="24"/>
          <w:szCs w:val="24"/>
        </w:rPr>
      </w:pPr>
    </w:p>
    <w:p w14:paraId="476EB5F4" w14:textId="77777777" w:rsidR="0067425F" w:rsidRPr="0067425F" w:rsidRDefault="0067425F" w:rsidP="0067425F">
      <w:pPr>
        <w:autoSpaceDE w:val="0"/>
        <w:autoSpaceDN w:val="0"/>
        <w:adjustRightInd w:val="0"/>
        <w:spacing w:after="240" w:line="360" w:lineRule="auto"/>
        <w:jc w:val="both"/>
        <w:rPr>
          <w:rFonts w:ascii="Arial" w:eastAsia="Arial Unicode MS" w:hAnsi="Arial" w:cs="Arial"/>
          <w:sz w:val="24"/>
          <w:szCs w:val="24"/>
        </w:rPr>
      </w:pPr>
      <w:r w:rsidRPr="0067425F">
        <w:rPr>
          <w:rFonts w:ascii="Arial" w:eastAsia="Arial Unicode MS" w:hAnsi="Arial" w:cs="Arial"/>
          <w:sz w:val="24"/>
          <w:szCs w:val="24"/>
        </w:rPr>
        <w:t>Results also indicated that when the concentration of KC increased to 10</w:t>
      </w:r>
      <w:r w:rsidRPr="0067425F">
        <w:rPr>
          <w:rFonts w:ascii="Arial" w:eastAsia="Arial Unicode MS" w:hAnsi="Arial" w:cs="Arial"/>
          <w:sz w:val="24"/>
          <w:szCs w:val="24"/>
          <w:vertAlign w:val="superscript"/>
        </w:rPr>
        <w:t>-5</w:t>
      </w:r>
      <w:r w:rsidRPr="0067425F">
        <w:rPr>
          <w:rFonts w:ascii="Arial" w:eastAsia="Arial Unicode MS" w:hAnsi="Arial" w:cs="Arial"/>
          <w:sz w:val="24"/>
          <w:szCs w:val="24"/>
        </w:rPr>
        <w:t>M</w:t>
      </w:r>
      <w:r w:rsidR="00124120">
        <w:rPr>
          <w:rFonts w:ascii="Arial" w:eastAsia="Arial Unicode MS" w:hAnsi="Arial" w:cs="Arial"/>
          <w:sz w:val="24"/>
          <w:szCs w:val="24"/>
        </w:rPr>
        <w:t>,</w:t>
      </w:r>
      <w:r w:rsidRPr="0067425F">
        <w:rPr>
          <w:rFonts w:ascii="Arial" w:eastAsia="Arial Unicode MS" w:hAnsi="Arial" w:cs="Arial"/>
          <w:sz w:val="24"/>
          <w:szCs w:val="24"/>
        </w:rPr>
        <w:t xml:space="preserve"> the response of neutrophil migration decreased, suggesting that elevated levels of KC may cause receptor desensitisation. A number of studies suggested that elevated levels of KC inhibit neutrophil migration. For instance, Wiekowski et al. (2001) demonstrated that calcium mobilisation of neutrophils was inhibited in response to high concentrations of KC and suggested that elevated levels of KC desensitise the CXCR2 receptor which mediates neutrophil migration to KC. Here, as the initial data showed that KC 10</w:t>
      </w:r>
      <w:r w:rsidRPr="0067425F">
        <w:rPr>
          <w:rFonts w:ascii="Arial" w:eastAsia="Arial Unicode MS" w:hAnsi="Arial" w:cs="Arial"/>
          <w:sz w:val="24"/>
          <w:szCs w:val="24"/>
          <w:vertAlign w:val="superscript"/>
        </w:rPr>
        <w:t>-7</w:t>
      </w:r>
      <w:r w:rsidRPr="0067425F">
        <w:rPr>
          <w:rFonts w:ascii="Arial" w:eastAsia="Arial Unicode MS" w:hAnsi="Arial" w:cs="Arial"/>
          <w:sz w:val="24"/>
          <w:szCs w:val="24"/>
        </w:rPr>
        <w:t>M and 10</w:t>
      </w:r>
      <w:r w:rsidRPr="0067425F">
        <w:rPr>
          <w:rFonts w:ascii="Arial" w:eastAsia="Arial Unicode MS" w:hAnsi="Arial" w:cs="Arial"/>
          <w:sz w:val="24"/>
          <w:szCs w:val="24"/>
          <w:vertAlign w:val="superscript"/>
        </w:rPr>
        <w:t>-6</w:t>
      </w:r>
      <w:r w:rsidRPr="0067425F">
        <w:rPr>
          <w:rFonts w:ascii="Arial" w:eastAsia="Arial Unicode MS" w:hAnsi="Arial" w:cs="Arial"/>
          <w:sz w:val="24"/>
          <w:szCs w:val="24"/>
        </w:rPr>
        <w:t>M induced maximum neutrophil migration</w:t>
      </w:r>
      <w:r w:rsidR="00124120">
        <w:rPr>
          <w:rFonts w:ascii="Arial" w:eastAsia="Arial Unicode MS" w:hAnsi="Arial" w:cs="Arial"/>
          <w:sz w:val="24"/>
          <w:szCs w:val="24"/>
        </w:rPr>
        <w:t>,</w:t>
      </w:r>
      <w:r w:rsidRPr="0067425F">
        <w:rPr>
          <w:rFonts w:ascii="Arial" w:eastAsia="Arial Unicode MS" w:hAnsi="Arial" w:cs="Arial"/>
          <w:sz w:val="24"/>
          <w:szCs w:val="24"/>
        </w:rPr>
        <w:t xml:space="preserve"> these concentrations were used in subsequent experiments to test the effect of P2Y</w:t>
      </w:r>
      <w:r w:rsidRPr="0067425F">
        <w:rPr>
          <w:rFonts w:ascii="Arial" w:eastAsia="Arial Unicode MS" w:hAnsi="Arial" w:cs="Arial"/>
          <w:sz w:val="24"/>
          <w:szCs w:val="24"/>
          <w:vertAlign w:val="subscript"/>
        </w:rPr>
        <w:t>12</w:t>
      </w:r>
      <w:r w:rsidRPr="0067425F">
        <w:rPr>
          <w:rFonts w:ascii="Arial" w:eastAsia="Arial Unicode MS" w:hAnsi="Arial" w:cs="Arial"/>
          <w:sz w:val="24"/>
          <w:szCs w:val="24"/>
        </w:rPr>
        <w:t xml:space="preserve"> receptors and their antagonists on neutrophil chemotaxis </w:t>
      </w:r>
      <w:r w:rsidRPr="0067425F">
        <w:rPr>
          <w:rFonts w:ascii="Arial" w:eastAsia="Arial Unicode MS" w:hAnsi="Arial" w:cs="Arial"/>
          <w:i/>
          <w:iCs/>
          <w:sz w:val="24"/>
          <w:szCs w:val="24"/>
        </w:rPr>
        <w:t>in vitro</w:t>
      </w:r>
      <w:r w:rsidRPr="0067425F">
        <w:rPr>
          <w:rFonts w:ascii="Arial" w:eastAsia="Arial Unicode MS" w:hAnsi="Arial" w:cs="Arial"/>
          <w:sz w:val="24"/>
          <w:szCs w:val="24"/>
        </w:rPr>
        <w:t>.</w:t>
      </w:r>
    </w:p>
    <w:p w14:paraId="7D471A65" w14:textId="77777777" w:rsidR="00476918" w:rsidRPr="00B8167F" w:rsidRDefault="00476918" w:rsidP="00B8167F">
      <w:pPr>
        <w:spacing w:line="360" w:lineRule="auto"/>
        <w:jc w:val="both"/>
        <w:rPr>
          <w:rFonts w:asciiTheme="minorBidi" w:eastAsia="Arial Unicode MS" w:hAnsiTheme="minorBidi"/>
          <w:color w:val="2E2E2E"/>
          <w:sz w:val="24"/>
          <w:szCs w:val="24"/>
        </w:rPr>
      </w:pPr>
    </w:p>
    <w:p w14:paraId="2BCC7CD8" w14:textId="08E82BFF" w:rsidR="00476918" w:rsidRPr="00884141" w:rsidRDefault="0067425F" w:rsidP="00CB34BE">
      <w:pPr>
        <w:spacing w:after="0" w:line="360" w:lineRule="auto"/>
        <w:jc w:val="both"/>
        <w:rPr>
          <w:rFonts w:ascii="Arial" w:hAnsi="Arial" w:cs="Arial"/>
          <w:sz w:val="24"/>
          <w:szCs w:val="24"/>
          <w:shd w:val="clear" w:color="auto" w:fill="FFFFFF"/>
        </w:rPr>
      </w:pPr>
      <w:r w:rsidRPr="00884141">
        <w:rPr>
          <w:rFonts w:ascii="Arial" w:eastAsia="Arial Unicode MS" w:hAnsi="Arial" w:cs="Arial"/>
          <w:sz w:val="24"/>
          <w:szCs w:val="24"/>
        </w:rPr>
        <w:t>Chen et al., in 2006, showed that the P2Y</w:t>
      </w:r>
      <w:r w:rsidRPr="00884141">
        <w:rPr>
          <w:rFonts w:ascii="Arial" w:eastAsia="Arial Unicode MS" w:hAnsi="Arial" w:cs="Arial"/>
          <w:sz w:val="24"/>
          <w:szCs w:val="24"/>
          <w:vertAlign w:val="subscript"/>
        </w:rPr>
        <w:t>2</w:t>
      </w:r>
      <w:r w:rsidRPr="00884141">
        <w:rPr>
          <w:rFonts w:ascii="Arial" w:eastAsia="Arial Unicode MS" w:hAnsi="Arial" w:cs="Arial"/>
          <w:sz w:val="24"/>
          <w:szCs w:val="24"/>
        </w:rPr>
        <w:t xml:space="preserve"> receptor</w:t>
      </w:r>
      <w:r w:rsidR="00266175" w:rsidRPr="00884141">
        <w:rPr>
          <w:rFonts w:ascii="Arial" w:eastAsia="Arial Unicode MS" w:hAnsi="Arial" w:cs="Arial"/>
          <w:sz w:val="24"/>
          <w:szCs w:val="24"/>
        </w:rPr>
        <w:t xml:space="preserve">, which </w:t>
      </w:r>
      <w:r w:rsidR="00266175" w:rsidRPr="00884141">
        <w:rPr>
          <w:rFonts w:ascii="Arial" w:hAnsi="Arial" w:cs="Arial"/>
          <w:sz w:val="24"/>
          <w:szCs w:val="24"/>
          <w:shd w:val="clear" w:color="auto" w:fill="FFFFFF"/>
        </w:rPr>
        <w:t>is a member of the purinergic receptor</w:t>
      </w:r>
      <w:r w:rsidR="00266175" w:rsidRPr="00884141">
        <w:rPr>
          <w:rStyle w:val="apple-converted-space"/>
          <w:rFonts w:ascii="Arial" w:hAnsi="Arial" w:cs="Arial"/>
          <w:sz w:val="24"/>
          <w:szCs w:val="24"/>
          <w:shd w:val="clear" w:color="auto" w:fill="FFFFFF"/>
        </w:rPr>
        <w:t> </w:t>
      </w:r>
      <w:r w:rsidR="00266175" w:rsidRPr="00884141">
        <w:rPr>
          <w:rStyle w:val="Emphasis"/>
          <w:rFonts w:ascii="Arial" w:hAnsi="Arial" w:cs="Arial"/>
          <w:i w:val="0"/>
          <w:iCs w:val="0"/>
          <w:sz w:val="24"/>
          <w:szCs w:val="24"/>
          <w:shd w:val="clear" w:color="auto" w:fill="FFFFFF"/>
        </w:rPr>
        <w:t>subfamily,</w:t>
      </w:r>
      <w:r w:rsidRPr="00884141">
        <w:rPr>
          <w:rFonts w:ascii="Arial" w:eastAsia="Arial Unicode MS" w:hAnsi="Arial" w:cs="Arial"/>
          <w:sz w:val="24"/>
          <w:szCs w:val="24"/>
        </w:rPr>
        <w:t xml:space="preserve"> is involved in neutrophil migration by controlling cell orientation </w:t>
      </w:r>
      <w:r w:rsidR="00FD7DDD" w:rsidRPr="00884141">
        <w:rPr>
          <w:rFonts w:ascii="Arial" w:eastAsia="Arial Unicode MS" w:hAnsi="Arial" w:cs="Arial"/>
          <w:sz w:val="24"/>
          <w:szCs w:val="24"/>
        </w:rPr>
        <w:t>i</w:t>
      </w:r>
      <w:r w:rsidRPr="00884141">
        <w:rPr>
          <w:rFonts w:ascii="Arial" w:eastAsia="Arial Unicode MS" w:hAnsi="Arial" w:cs="Arial"/>
          <w:sz w:val="24"/>
          <w:szCs w:val="24"/>
        </w:rPr>
        <w:t>n response to FMLP (N-formyl-methionine-leucine-phenylalanine)</w:t>
      </w:r>
      <w:r w:rsidR="00124120">
        <w:rPr>
          <w:rFonts w:ascii="Arial" w:eastAsia="Arial Unicode MS" w:hAnsi="Arial" w:cs="Arial"/>
          <w:sz w:val="24"/>
          <w:szCs w:val="24"/>
        </w:rPr>
        <w:t>.</w:t>
      </w:r>
      <w:r w:rsidRPr="00884141">
        <w:rPr>
          <w:rFonts w:ascii="Arial" w:eastAsia="Arial Unicode MS" w:hAnsi="Arial" w:cs="Arial"/>
          <w:sz w:val="24"/>
          <w:szCs w:val="24"/>
        </w:rPr>
        <w:t xml:space="preserve"> ATP is released from neutrophils and binds to P2Y</w:t>
      </w:r>
      <w:r w:rsidRPr="00884141">
        <w:rPr>
          <w:rFonts w:ascii="Arial" w:eastAsia="Arial Unicode MS" w:hAnsi="Arial" w:cs="Arial"/>
          <w:sz w:val="24"/>
          <w:szCs w:val="24"/>
          <w:vertAlign w:val="subscript"/>
        </w:rPr>
        <w:t>2</w:t>
      </w:r>
      <w:r w:rsidRPr="00884141">
        <w:rPr>
          <w:rFonts w:ascii="Arial" w:eastAsia="Arial Unicode MS" w:hAnsi="Arial" w:cs="Arial"/>
          <w:sz w:val="24"/>
          <w:szCs w:val="24"/>
        </w:rPr>
        <w:t xml:space="preserve"> receptors on the same cell. As a result, the </w:t>
      </w:r>
      <w:r w:rsidR="00124120">
        <w:rPr>
          <w:rFonts w:ascii="Arial" w:eastAsia="Arial Unicode MS" w:hAnsi="Arial" w:cs="Arial"/>
          <w:sz w:val="24"/>
          <w:szCs w:val="24"/>
        </w:rPr>
        <w:t>activity</w:t>
      </w:r>
      <w:r w:rsidR="00124120" w:rsidRPr="00884141">
        <w:rPr>
          <w:rFonts w:ascii="Arial" w:eastAsia="Arial Unicode MS" w:hAnsi="Arial" w:cs="Arial"/>
          <w:sz w:val="24"/>
          <w:szCs w:val="24"/>
        </w:rPr>
        <w:t xml:space="preserve"> </w:t>
      </w:r>
      <w:r w:rsidRPr="00884141">
        <w:rPr>
          <w:rFonts w:ascii="Arial" w:eastAsia="Arial Unicode MS" w:hAnsi="Arial" w:cs="Arial"/>
          <w:sz w:val="24"/>
          <w:szCs w:val="24"/>
        </w:rPr>
        <w:t xml:space="preserve">of phosphoinositide 3-kinase (PI3K) and </w:t>
      </w:r>
      <w:r w:rsidR="00124120">
        <w:rPr>
          <w:rFonts w:ascii="Arial" w:eastAsia="Arial Unicode MS" w:hAnsi="Arial" w:cs="Arial"/>
          <w:sz w:val="24"/>
          <w:szCs w:val="24"/>
        </w:rPr>
        <w:t xml:space="preserve">consequent production of </w:t>
      </w:r>
      <w:r w:rsidRPr="00884141">
        <w:rPr>
          <w:rFonts w:ascii="Arial" w:eastAsia="Arial Unicode MS" w:hAnsi="Arial" w:cs="Arial"/>
          <w:sz w:val="24"/>
          <w:szCs w:val="24"/>
        </w:rPr>
        <w:t xml:space="preserve">phosphatidylinositol 3, 4, 5-trisphosphate (PIP3) </w:t>
      </w:r>
      <w:r w:rsidR="00FD7DDD" w:rsidRPr="00884141">
        <w:rPr>
          <w:rFonts w:ascii="Arial" w:eastAsia="Arial Unicode MS" w:hAnsi="Arial" w:cs="Arial"/>
          <w:sz w:val="24"/>
          <w:szCs w:val="24"/>
        </w:rPr>
        <w:t>is</w:t>
      </w:r>
      <w:r w:rsidRPr="00884141">
        <w:rPr>
          <w:rFonts w:ascii="Arial" w:eastAsia="Arial Unicode MS" w:hAnsi="Arial" w:cs="Arial"/>
          <w:sz w:val="24"/>
          <w:szCs w:val="24"/>
        </w:rPr>
        <w:t xml:space="preserve"> increased, and Rac, Cdc42, and F-actin are recruited to the leading edge. This helps to control gradient</w:t>
      </w:r>
      <w:r w:rsidR="00124120">
        <w:rPr>
          <w:rFonts w:ascii="Arial" w:eastAsia="Arial Unicode MS" w:hAnsi="Arial" w:cs="Arial"/>
          <w:sz w:val="24"/>
          <w:szCs w:val="24"/>
        </w:rPr>
        <w:t>-</w:t>
      </w:r>
      <w:r w:rsidRPr="00884141">
        <w:rPr>
          <w:rFonts w:ascii="Arial" w:eastAsia="Arial Unicode MS" w:hAnsi="Arial" w:cs="Arial"/>
          <w:sz w:val="24"/>
          <w:szCs w:val="24"/>
        </w:rPr>
        <w:t>sensing and facilitates directed migration</w:t>
      </w:r>
      <w:r w:rsidR="004C6830" w:rsidRPr="00884141">
        <w:rPr>
          <w:rFonts w:ascii="Arial" w:eastAsia="Arial Unicode MS" w:hAnsi="Arial" w:cs="Arial"/>
          <w:sz w:val="24"/>
          <w:szCs w:val="24"/>
        </w:rPr>
        <w:t xml:space="preserve"> </w:t>
      </w:r>
      <w:r w:rsidR="004C6830" w:rsidRPr="00884141">
        <w:rPr>
          <w:rFonts w:ascii="Arial" w:eastAsia="Arial Unicode MS" w:hAnsi="Arial" w:cs="Arial"/>
          <w:sz w:val="24"/>
          <w:szCs w:val="24"/>
        </w:rPr>
        <w:fldChar w:fldCharType="begin"/>
      </w:r>
      <w:r w:rsidR="001D7840" w:rsidRPr="00884141">
        <w:rPr>
          <w:rFonts w:ascii="Arial" w:eastAsia="Arial Unicode MS" w:hAnsi="Arial" w:cs="Arial"/>
          <w:sz w:val="24"/>
          <w:szCs w:val="24"/>
        </w:rPr>
        <w:instrText xml:space="preserve"> ADDIN EN.CITE &lt;EndNote&gt;&lt;Cite&gt;&lt;Author&gt;Chen&lt;/Author&gt;&lt;Year&gt;2006&lt;/Year&gt;&lt;RecNum&gt;2048&lt;/RecNum&gt;&lt;DisplayText&gt;(Chen et al., 2006)&lt;/DisplayText&gt;&lt;record&gt;&lt;rec-number&gt;2048&lt;/rec-number&gt;&lt;foreign-keys&gt;&lt;key app="EN" db-id="spdes9zx4dzfr1erzxjv2v0ffe0td5ae50wa"&gt;2048&lt;/key&gt;&lt;/foreign-keys&gt;&lt;ref-type name="Journal Article"&gt;17&lt;/ref-type&gt;&lt;contributors&gt;&lt;authors&gt;&lt;author&gt;Chen, Yu&lt;/author&gt;&lt;author&gt;Corriden, Ross&lt;/author&gt;&lt;author&gt;Inoue, Yoshiaki&lt;/author&gt;&lt;author&gt;Yip, Linda&lt;/author&gt;&lt;author&gt;Hashiguchi, Naoyuki&lt;/author&gt;&lt;author&gt;Zinkernagel, Annelies&lt;/author&gt;&lt;author&gt;Nizet, Victor&lt;/author&gt;&lt;author&gt;Insel, Paul A.&lt;/author&gt;&lt;author&gt;Junger, Wolfgang G.&lt;/author&gt;&lt;/authors&gt;&lt;/contributors&gt;&lt;titles&gt;&lt;title&gt;ATP Release Guides Neutrophil Chemotaxis via P2Y2 and A3 Receptors&lt;/title&gt;&lt;secondary-title&gt;Science&lt;/secondary-title&gt;&lt;/titles&gt;&lt;periodical&gt;&lt;full-title&gt;Science&lt;/full-title&gt;&lt;/periodical&gt;&lt;pages&gt;1792-1795&lt;/pages&gt;&lt;volume&gt;314&lt;/volume&gt;&lt;number&gt;5806&lt;/number&gt;&lt;dates&gt;&lt;year&gt;2006&lt;/year&gt;&lt;pub-dates&gt;&lt;date&gt;December 15, 2006&lt;/date&gt;&lt;/pub-dates&gt;&lt;/dates&gt;&lt;urls&gt;&lt;related-urls&gt;&lt;url&gt;http://www.sciencemag.org/content/314/5806/1792.abstract&lt;/url&gt;&lt;/related-urls&gt;&lt;/urls&gt;&lt;electronic-resource-num&gt;10.1126/science.1132559&lt;/electronic-resource-num&gt;&lt;/record&gt;&lt;/Cite&gt;&lt;/EndNote&gt;</w:instrText>
      </w:r>
      <w:r w:rsidR="004C6830" w:rsidRPr="00884141">
        <w:rPr>
          <w:rFonts w:ascii="Arial" w:eastAsia="Arial Unicode MS" w:hAnsi="Arial" w:cs="Arial"/>
          <w:sz w:val="24"/>
          <w:szCs w:val="24"/>
        </w:rPr>
        <w:fldChar w:fldCharType="separate"/>
      </w:r>
      <w:r w:rsidR="00260E31" w:rsidRPr="00884141">
        <w:rPr>
          <w:rFonts w:ascii="Arial" w:eastAsia="Arial Unicode MS" w:hAnsi="Arial" w:cs="Arial"/>
          <w:noProof/>
          <w:sz w:val="24"/>
          <w:szCs w:val="24"/>
        </w:rPr>
        <w:t>(</w:t>
      </w:r>
      <w:hyperlink w:anchor="_ENREF_51" w:tooltip="Chen, 2006 #2048" w:history="1">
        <w:r w:rsidR="00CB34BE" w:rsidRPr="00884141">
          <w:rPr>
            <w:rFonts w:ascii="Arial" w:eastAsia="Arial Unicode MS" w:hAnsi="Arial" w:cs="Arial"/>
            <w:noProof/>
            <w:sz w:val="24"/>
            <w:szCs w:val="24"/>
          </w:rPr>
          <w:t>Chen et al., 2006</w:t>
        </w:r>
      </w:hyperlink>
      <w:r w:rsidR="00260E31" w:rsidRPr="00884141">
        <w:rPr>
          <w:rFonts w:ascii="Arial" w:eastAsia="Arial Unicode MS" w:hAnsi="Arial" w:cs="Arial"/>
          <w:noProof/>
          <w:sz w:val="24"/>
          <w:szCs w:val="24"/>
        </w:rPr>
        <w:t>)</w:t>
      </w:r>
      <w:r w:rsidR="004C6830" w:rsidRPr="00884141">
        <w:rPr>
          <w:rFonts w:ascii="Arial" w:eastAsia="Arial Unicode MS" w:hAnsi="Arial" w:cs="Arial"/>
          <w:sz w:val="24"/>
          <w:szCs w:val="24"/>
        </w:rPr>
        <w:fldChar w:fldCharType="end"/>
      </w:r>
      <w:r w:rsidR="00476918" w:rsidRPr="00884141">
        <w:rPr>
          <w:rFonts w:ascii="Arial" w:eastAsia="Arial Unicode MS" w:hAnsi="Arial" w:cs="Arial"/>
          <w:sz w:val="24"/>
          <w:szCs w:val="24"/>
        </w:rPr>
        <w:t>.</w:t>
      </w:r>
      <w:r w:rsidR="008A4D0E" w:rsidRPr="00884141">
        <w:rPr>
          <w:rFonts w:ascii="Arial" w:eastAsia="Arial Unicode MS" w:hAnsi="Arial" w:cs="Arial"/>
          <w:sz w:val="24"/>
          <w:szCs w:val="24"/>
        </w:rPr>
        <w:t xml:space="preserve"> In addition, it has been suggested that </w:t>
      </w:r>
      <w:r w:rsidR="00124120">
        <w:rPr>
          <w:rFonts w:ascii="Arial" w:eastAsia="Arial Unicode MS" w:hAnsi="Arial" w:cs="Arial"/>
          <w:sz w:val="24"/>
          <w:szCs w:val="24"/>
        </w:rPr>
        <w:t xml:space="preserve">activation of </w:t>
      </w:r>
      <w:r w:rsidR="008A4D0E" w:rsidRPr="00884141">
        <w:rPr>
          <w:rFonts w:ascii="Arial" w:eastAsia="Arial Unicode MS" w:hAnsi="Arial" w:cs="Arial"/>
          <w:sz w:val="24"/>
          <w:szCs w:val="24"/>
        </w:rPr>
        <w:t>b</w:t>
      </w:r>
      <w:r w:rsidR="001F2068" w:rsidRPr="00884141">
        <w:rPr>
          <w:rFonts w:ascii="Arial" w:eastAsia="Arial Unicode MS" w:hAnsi="Arial" w:cs="Arial"/>
          <w:sz w:val="24"/>
          <w:szCs w:val="24"/>
        </w:rPr>
        <w:t>oth P2Y</w:t>
      </w:r>
      <w:r w:rsidR="001F2068" w:rsidRPr="00884141">
        <w:rPr>
          <w:rFonts w:ascii="Arial" w:eastAsia="Arial Unicode MS" w:hAnsi="Arial" w:cs="Arial"/>
          <w:sz w:val="24"/>
          <w:szCs w:val="24"/>
          <w:vertAlign w:val="subscript"/>
        </w:rPr>
        <w:t>2</w:t>
      </w:r>
      <w:r w:rsidR="001F2068" w:rsidRPr="00884141">
        <w:rPr>
          <w:rFonts w:ascii="Arial" w:eastAsia="Arial Unicode MS" w:hAnsi="Arial" w:cs="Arial"/>
          <w:sz w:val="24"/>
          <w:szCs w:val="24"/>
        </w:rPr>
        <w:t xml:space="preserve"> and P2Y</w:t>
      </w:r>
      <w:r w:rsidR="001F2068" w:rsidRPr="00884141">
        <w:rPr>
          <w:rFonts w:ascii="Arial" w:eastAsia="Arial Unicode MS" w:hAnsi="Arial" w:cs="Arial"/>
          <w:sz w:val="24"/>
          <w:szCs w:val="24"/>
          <w:vertAlign w:val="subscript"/>
        </w:rPr>
        <w:t>12</w:t>
      </w:r>
      <w:r w:rsidR="001F2068" w:rsidRPr="00884141">
        <w:rPr>
          <w:rFonts w:ascii="Arial" w:eastAsia="Arial Unicode MS" w:hAnsi="Arial" w:cs="Arial"/>
          <w:sz w:val="24"/>
          <w:szCs w:val="24"/>
        </w:rPr>
        <w:t xml:space="preserve"> </w:t>
      </w:r>
      <w:r w:rsidR="008A4D0E" w:rsidRPr="00884141">
        <w:rPr>
          <w:rFonts w:ascii="Arial" w:eastAsia="Arial Unicode MS" w:hAnsi="Arial" w:cs="Arial"/>
          <w:sz w:val="24"/>
          <w:szCs w:val="24"/>
        </w:rPr>
        <w:t>in macrophage</w:t>
      </w:r>
      <w:r w:rsidR="00124120">
        <w:rPr>
          <w:rFonts w:ascii="Arial" w:eastAsia="Arial Unicode MS" w:hAnsi="Arial" w:cs="Arial"/>
          <w:sz w:val="24"/>
          <w:szCs w:val="24"/>
        </w:rPr>
        <w:t>s</w:t>
      </w:r>
      <w:r w:rsidR="008A4D0E" w:rsidRPr="00884141">
        <w:rPr>
          <w:rFonts w:ascii="Arial" w:eastAsia="Arial Unicode MS" w:hAnsi="Arial" w:cs="Arial"/>
          <w:sz w:val="24"/>
          <w:szCs w:val="24"/>
        </w:rPr>
        <w:t xml:space="preserve"> </w:t>
      </w:r>
      <w:r w:rsidR="008A4D0E" w:rsidRPr="00884141">
        <w:rPr>
          <w:rFonts w:ascii="Arial" w:hAnsi="Arial" w:cs="Arial"/>
          <w:sz w:val="24"/>
          <w:szCs w:val="24"/>
          <w:shd w:val="clear" w:color="auto" w:fill="FFFFFF"/>
        </w:rPr>
        <w:t xml:space="preserve">induced the formation of </w:t>
      </w:r>
      <w:r w:rsidR="00FD7DDD" w:rsidRPr="00884141">
        <w:rPr>
          <w:rFonts w:ascii="Arial" w:hAnsi="Arial" w:cs="Arial"/>
          <w:sz w:val="24"/>
          <w:szCs w:val="24"/>
          <w:shd w:val="clear" w:color="auto" w:fill="FFFFFF"/>
        </w:rPr>
        <w:t>lamellipodia</w:t>
      </w:r>
      <w:r w:rsidR="008A4D0E" w:rsidRPr="00884141">
        <w:rPr>
          <w:rFonts w:ascii="Arial" w:hAnsi="Arial" w:cs="Arial"/>
          <w:sz w:val="24"/>
          <w:szCs w:val="24"/>
          <w:shd w:val="clear" w:color="auto" w:fill="FFFFFF"/>
        </w:rPr>
        <w:t xml:space="preserve"> to amplify the responses initiated by chemoattractant receptor signalling </w:t>
      </w:r>
      <w:r w:rsidR="008A4D0E" w:rsidRPr="00884141">
        <w:rPr>
          <w:rFonts w:ascii="Arial" w:hAnsi="Arial" w:cs="Arial"/>
          <w:sz w:val="24"/>
          <w:szCs w:val="24"/>
          <w:shd w:val="clear" w:color="auto" w:fill="FFFFFF"/>
        </w:rPr>
        <w:fldChar w:fldCharType="begin"/>
      </w:r>
      <w:r w:rsidR="003F407D" w:rsidRPr="00884141">
        <w:rPr>
          <w:rFonts w:ascii="Arial" w:hAnsi="Arial" w:cs="Arial"/>
          <w:sz w:val="24"/>
          <w:szCs w:val="24"/>
          <w:shd w:val="clear" w:color="auto" w:fill="FFFFFF"/>
        </w:rPr>
        <w:instrText xml:space="preserve"> ADDIN EN.CITE &lt;EndNote&gt;&lt;Cite&gt;&lt;Author&gt;Kronlage&lt;/Author&gt;&lt;Year&gt;2010&lt;/Year&gt;&lt;RecNum&gt;347&lt;/RecNum&gt;&lt;DisplayText&gt;(Kronlage et al., 2010)&lt;/DisplayText&gt;&lt;record&gt;&lt;rec-number&gt;347&lt;/rec-number&gt;&lt;foreign-keys&gt;&lt;key app="EN" db-id="0dvs2w2purpvt3e095wpsxwdewfavxvtxpee" timestamp="1417705774"&gt;347&lt;/key&gt;&lt;/foreign-keys&gt;&lt;ref-type name="Journal Article"&gt;17&lt;/ref-type&gt;&lt;contributors&gt;&lt;authors&gt;&lt;author&gt;Kronlage, Moritz&lt;/author&gt;&lt;author&gt;Song, Jian&lt;/author&gt;&lt;author&gt;Sorokin, Lydia&lt;/author&gt;&lt;author&gt;Isfort, Katrin&lt;/author&gt;&lt;author&gt;Schwerdtle, Tanja&lt;/author&gt;&lt;author&gt;Leipziger, Jens&lt;/author&gt;&lt;author&gt;Robaye, Bernard&lt;/author&gt;&lt;author&gt;Conley, Pamela B.&lt;/author&gt;&lt;author&gt;Kim, Hee-Cheol&lt;/author&gt;&lt;author&gt;Sargin, Sarah&lt;/author&gt;&lt;author&gt;Schön, Peter&lt;/author&gt;&lt;author&gt;Schwab, Albrecht&lt;/author&gt;&lt;author&gt;Hanley, Peter J.&lt;/author&gt;&lt;/authors&gt;&lt;/contributors&gt;&lt;titles&gt;&lt;title&gt;Autocrine purinergic receptor signaling is essential for macrophage chemotaxis&lt;/title&gt;&lt;secondary-title&gt;Sci. Signal&lt;/secondary-title&gt;&lt;/titles&gt;&lt;periodical&gt;&lt;full-title&gt;sci. signal&lt;/full-title&gt;&lt;/periodical&gt;&lt;pages&gt;ra55-ra55&lt;/pages&gt;&lt;volume&gt;3&lt;/volume&gt;&lt;number&gt;132&lt;/number&gt;&lt;dates&gt;&lt;year&gt;2010&lt;/year&gt;&lt;pub-dates&gt;&lt;date&gt;2010-07-27 00:00:00&lt;/date&gt;&lt;/pub-dates&gt;&lt;/dates&gt;&lt;work-type&gt;Journal Article&lt;/work-type&gt;&lt;urls&gt;&lt;related-urls&gt;&lt;url&gt;http://stke.sciencemag.org/sigtrans/3/132/ra55.full.pdf&lt;/url&gt;&lt;/related-urls&gt;&lt;/urls&gt;&lt;electronic-resource-num&gt;10.1126/scisignal.2000588&lt;/electronic-resource-num&gt;&lt;/record&gt;&lt;/Cite&gt;&lt;/EndNote&gt;</w:instrText>
      </w:r>
      <w:r w:rsidR="008A4D0E" w:rsidRPr="00884141">
        <w:rPr>
          <w:rFonts w:ascii="Arial" w:hAnsi="Arial" w:cs="Arial"/>
          <w:sz w:val="24"/>
          <w:szCs w:val="24"/>
          <w:shd w:val="clear" w:color="auto" w:fill="FFFFFF"/>
        </w:rPr>
        <w:fldChar w:fldCharType="separate"/>
      </w:r>
      <w:r w:rsidR="008A4D0E" w:rsidRPr="00884141">
        <w:rPr>
          <w:rFonts w:ascii="Arial" w:hAnsi="Arial" w:cs="Arial"/>
          <w:noProof/>
          <w:sz w:val="24"/>
          <w:szCs w:val="24"/>
          <w:shd w:val="clear" w:color="auto" w:fill="FFFFFF"/>
        </w:rPr>
        <w:t>(</w:t>
      </w:r>
      <w:hyperlink w:anchor="_ENREF_161" w:tooltip="Kronlage, 2010 #347" w:history="1">
        <w:r w:rsidR="00CB34BE" w:rsidRPr="00884141">
          <w:rPr>
            <w:rFonts w:ascii="Arial" w:hAnsi="Arial" w:cs="Arial"/>
            <w:noProof/>
            <w:sz w:val="24"/>
            <w:szCs w:val="24"/>
            <w:shd w:val="clear" w:color="auto" w:fill="FFFFFF"/>
          </w:rPr>
          <w:t>Kronlage et al., 2010</w:t>
        </w:r>
      </w:hyperlink>
      <w:r w:rsidR="008A4D0E" w:rsidRPr="00884141">
        <w:rPr>
          <w:rFonts w:ascii="Arial" w:hAnsi="Arial" w:cs="Arial"/>
          <w:noProof/>
          <w:sz w:val="24"/>
          <w:szCs w:val="24"/>
          <w:shd w:val="clear" w:color="auto" w:fill="FFFFFF"/>
        </w:rPr>
        <w:t>)</w:t>
      </w:r>
      <w:r w:rsidR="008A4D0E" w:rsidRPr="00884141">
        <w:rPr>
          <w:rFonts w:ascii="Arial" w:hAnsi="Arial" w:cs="Arial"/>
          <w:sz w:val="24"/>
          <w:szCs w:val="24"/>
          <w:shd w:val="clear" w:color="auto" w:fill="FFFFFF"/>
        </w:rPr>
        <w:fldChar w:fldCharType="end"/>
      </w:r>
      <w:r w:rsidR="008A4D0E" w:rsidRPr="00884141">
        <w:rPr>
          <w:rFonts w:ascii="Arial" w:hAnsi="Arial" w:cs="Arial"/>
          <w:sz w:val="24"/>
          <w:szCs w:val="24"/>
          <w:shd w:val="clear" w:color="auto" w:fill="FFFFFF"/>
        </w:rPr>
        <w:t xml:space="preserve">. </w:t>
      </w:r>
    </w:p>
    <w:p w14:paraId="5EDE3086" w14:textId="77777777" w:rsidR="00266175" w:rsidRPr="00ED2792" w:rsidRDefault="00266175" w:rsidP="00024BDD">
      <w:pPr>
        <w:spacing w:after="0" w:line="360" w:lineRule="auto"/>
        <w:jc w:val="both"/>
        <w:rPr>
          <w:rFonts w:asciiTheme="minorBidi" w:eastAsia="Arial Unicode MS" w:hAnsiTheme="minorBidi"/>
          <w:sz w:val="24"/>
          <w:szCs w:val="24"/>
        </w:rPr>
      </w:pPr>
    </w:p>
    <w:p w14:paraId="0CF87E84" w14:textId="77777777" w:rsidR="00BD5DB3" w:rsidRPr="00884141" w:rsidRDefault="00BD5DB3" w:rsidP="006157B4">
      <w:pPr>
        <w:spacing w:line="360" w:lineRule="auto"/>
        <w:jc w:val="both"/>
        <w:rPr>
          <w:rFonts w:ascii="Arial" w:eastAsia="Arial Unicode MS" w:hAnsi="Arial" w:cs="Arial"/>
          <w:sz w:val="24"/>
          <w:szCs w:val="24"/>
        </w:rPr>
      </w:pPr>
      <w:r w:rsidRPr="00884141">
        <w:rPr>
          <w:rFonts w:ascii="Arial" w:eastAsia="Arial Unicode MS" w:hAnsi="Arial" w:cs="Arial"/>
          <w:sz w:val="24"/>
          <w:szCs w:val="24"/>
        </w:rPr>
        <w:lastRenderedPageBreak/>
        <w:t xml:space="preserve">Diehl </w:t>
      </w:r>
      <w:r w:rsidRPr="00884141">
        <w:rPr>
          <w:rFonts w:ascii="Arial" w:eastAsia="Arial Unicode MS" w:hAnsi="Arial" w:cs="Arial"/>
          <w:iCs/>
          <w:sz w:val="24"/>
          <w:szCs w:val="24"/>
        </w:rPr>
        <w:t>et al</w:t>
      </w:r>
      <w:r w:rsidRPr="00884141">
        <w:rPr>
          <w:rFonts w:ascii="Arial" w:eastAsia="Arial Unicode MS" w:hAnsi="Arial" w:cs="Arial"/>
          <w:sz w:val="24"/>
          <w:szCs w:val="24"/>
        </w:rPr>
        <w:t>. (2010) investigated the expression of P2Y</w:t>
      </w:r>
      <w:r w:rsidRPr="00884141">
        <w:rPr>
          <w:rFonts w:ascii="Arial" w:eastAsia="Arial Unicode MS" w:hAnsi="Arial" w:cs="Arial"/>
          <w:sz w:val="24"/>
          <w:szCs w:val="24"/>
          <w:vertAlign w:val="subscript"/>
        </w:rPr>
        <w:t>12</w:t>
      </w:r>
      <w:r w:rsidRPr="00884141">
        <w:rPr>
          <w:rFonts w:ascii="Arial" w:eastAsia="Arial Unicode MS" w:hAnsi="Arial" w:cs="Arial"/>
          <w:sz w:val="24"/>
          <w:szCs w:val="24"/>
        </w:rPr>
        <w:t xml:space="preserve"> receptors in neutrophils by isolating RNA from neutrophils and using RT-PCR. The results showed that P2Y</w:t>
      </w:r>
      <w:r w:rsidRPr="00884141">
        <w:rPr>
          <w:rFonts w:ascii="Arial" w:eastAsia="Arial Unicode MS" w:hAnsi="Arial" w:cs="Arial"/>
          <w:sz w:val="24"/>
          <w:szCs w:val="24"/>
          <w:vertAlign w:val="subscript"/>
        </w:rPr>
        <w:t>12</w:t>
      </w:r>
      <w:r w:rsidRPr="00884141">
        <w:rPr>
          <w:rFonts w:ascii="Arial" w:eastAsia="Arial Unicode MS" w:hAnsi="Arial" w:cs="Arial"/>
          <w:sz w:val="24"/>
          <w:szCs w:val="24"/>
        </w:rPr>
        <w:t xml:space="preserve"> receptors were expressed by neutrophils. In addition, the expression of CD11b in neutrophils was inhibited by clopidogrel in seven out of nine patients. So, the effect of P2Y</w:t>
      </w:r>
      <w:r w:rsidRPr="00884141">
        <w:rPr>
          <w:rFonts w:ascii="Arial" w:eastAsia="Arial Unicode MS" w:hAnsi="Arial" w:cs="Arial"/>
          <w:sz w:val="24"/>
          <w:szCs w:val="24"/>
          <w:vertAlign w:val="subscript"/>
        </w:rPr>
        <w:t xml:space="preserve">12 </w:t>
      </w:r>
      <w:r w:rsidRPr="00884141">
        <w:rPr>
          <w:rFonts w:ascii="Arial" w:eastAsia="Arial Unicode MS" w:hAnsi="Arial" w:cs="Arial"/>
          <w:sz w:val="24"/>
          <w:szCs w:val="24"/>
        </w:rPr>
        <w:t>receptors on chemotaxis has been tested by using P2Y</w:t>
      </w:r>
      <w:r w:rsidRPr="00884141">
        <w:rPr>
          <w:rFonts w:ascii="Arial" w:eastAsia="Arial Unicode MS" w:hAnsi="Arial" w:cs="Arial"/>
          <w:sz w:val="24"/>
          <w:szCs w:val="24"/>
          <w:vertAlign w:val="subscript"/>
        </w:rPr>
        <w:t>12</w:t>
      </w:r>
      <w:r w:rsidRPr="00884141">
        <w:rPr>
          <w:rFonts w:ascii="Arial" w:eastAsia="Arial Unicode MS" w:hAnsi="Arial" w:cs="Arial"/>
          <w:sz w:val="24"/>
          <w:szCs w:val="24"/>
          <w:vertAlign w:val="superscript"/>
        </w:rPr>
        <w:t>-/-</w:t>
      </w:r>
      <w:r w:rsidRPr="00884141">
        <w:rPr>
          <w:rFonts w:ascii="Arial" w:eastAsia="Arial Unicode MS" w:hAnsi="Arial" w:cs="Arial"/>
          <w:sz w:val="24"/>
          <w:szCs w:val="24"/>
        </w:rPr>
        <w:t xml:space="preserve"> mice. Results demonstrated that there is no significant difference between the migration of neutrophils from P2Y</w:t>
      </w:r>
      <w:r w:rsidRPr="00884141">
        <w:rPr>
          <w:rFonts w:ascii="Arial" w:eastAsia="Arial Unicode MS" w:hAnsi="Arial" w:cs="Arial"/>
          <w:sz w:val="24"/>
          <w:szCs w:val="24"/>
          <w:vertAlign w:val="subscript"/>
        </w:rPr>
        <w:t>12</w:t>
      </w:r>
      <w:r w:rsidRPr="00884141">
        <w:rPr>
          <w:rFonts w:ascii="Arial" w:eastAsia="Arial Unicode MS" w:hAnsi="Arial" w:cs="Arial"/>
          <w:sz w:val="24"/>
          <w:szCs w:val="24"/>
          <w:vertAlign w:val="superscript"/>
        </w:rPr>
        <w:t>-/-</w:t>
      </w:r>
      <w:r w:rsidRPr="00884141">
        <w:rPr>
          <w:rFonts w:ascii="Arial" w:eastAsia="Arial Unicode MS" w:hAnsi="Arial" w:cs="Arial"/>
          <w:sz w:val="24"/>
          <w:szCs w:val="24"/>
        </w:rPr>
        <w:t xml:space="preserve"> and C57BL/6 </w:t>
      </w:r>
      <w:r w:rsidR="006157B4">
        <w:rPr>
          <w:rFonts w:ascii="Arial" w:eastAsia="Arial Unicode MS" w:hAnsi="Arial" w:cs="Arial"/>
          <w:sz w:val="24"/>
          <w:szCs w:val="24"/>
        </w:rPr>
        <w:t>w</w:t>
      </w:r>
      <w:r w:rsidR="006157B4" w:rsidRPr="00884141">
        <w:rPr>
          <w:rFonts w:ascii="Arial" w:eastAsia="Arial Unicode MS" w:hAnsi="Arial" w:cs="Arial"/>
          <w:sz w:val="24"/>
          <w:szCs w:val="24"/>
        </w:rPr>
        <w:t>ild</w:t>
      </w:r>
      <w:r w:rsidRPr="00884141">
        <w:rPr>
          <w:rFonts w:ascii="Arial" w:eastAsia="Arial Unicode MS" w:hAnsi="Arial" w:cs="Arial"/>
          <w:sz w:val="24"/>
          <w:szCs w:val="24"/>
        </w:rPr>
        <w:t>-type mice in response to KC. This suggests that the presence of the P2Y</w:t>
      </w:r>
      <w:r w:rsidRPr="00884141">
        <w:rPr>
          <w:rFonts w:ascii="Arial" w:eastAsia="Arial Unicode MS" w:hAnsi="Arial" w:cs="Arial"/>
          <w:sz w:val="24"/>
          <w:szCs w:val="24"/>
          <w:vertAlign w:val="subscript"/>
        </w:rPr>
        <w:t>12</w:t>
      </w:r>
      <w:r w:rsidRPr="00884141">
        <w:rPr>
          <w:rFonts w:ascii="Arial" w:eastAsia="Arial Unicode MS" w:hAnsi="Arial" w:cs="Arial"/>
          <w:sz w:val="24"/>
          <w:szCs w:val="24"/>
        </w:rPr>
        <w:t xml:space="preserve"> receptors is not required for neutrophil chemotaxis in response to KC. Hollopeter </w:t>
      </w:r>
      <w:r w:rsidRPr="00884141">
        <w:rPr>
          <w:rFonts w:ascii="Arial" w:eastAsia="Arial Unicode MS" w:hAnsi="Arial" w:cs="Arial"/>
          <w:iCs/>
          <w:sz w:val="24"/>
          <w:szCs w:val="24"/>
        </w:rPr>
        <w:t>et al</w:t>
      </w:r>
      <w:r w:rsidRPr="00884141">
        <w:rPr>
          <w:rFonts w:ascii="Arial" w:eastAsia="Arial Unicode MS" w:hAnsi="Arial" w:cs="Arial"/>
          <w:sz w:val="24"/>
          <w:szCs w:val="24"/>
        </w:rPr>
        <w:t>. (2001) demonstrated that the P2Y</w:t>
      </w:r>
      <w:r w:rsidRPr="00884141">
        <w:rPr>
          <w:rFonts w:ascii="Arial" w:eastAsia="Arial Unicode MS" w:hAnsi="Arial" w:cs="Arial"/>
          <w:sz w:val="24"/>
          <w:szCs w:val="24"/>
          <w:vertAlign w:val="subscript"/>
        </w:rPr>
        <w:t>12</w:t>
      </w:r>
      <w:r w:rsidRPr="00884141">
        <w:rPr>
          <w:rFonts w:ascii="Arial" w:eastAsia="Arial Unicode MS" w:hAnsi="Arial" w:cs="Arial"/>
          <w:sz w:val="24"/>
          <w:szCs w:val="24"/>
        </w:rPr>
        <w:t xml:space="preserve"> mRNA is not expressed in peripheral white blood cells, which may explain why P2Y</w:t>
      </w:r>
      <w:r w:rsidRPr="00884141">
        <w:rPr>
          <w:rFonts w:ascii="Arial" w:eastAsia="Arial Unicode MS" w:hAnsi="Arial" w:cs="Arial"/>
          <w:sz w:val="24"/>
          <w:szCs w:val="24"/>
          <w:vertAlign w:val="subscript"/>
        </w:rPr>
        <w:t>12</w:t>
      </w:r>
      <w:r w:rsidRPr="00884141">
        <w:rPr>
          <w:rFonts w:ascii="Arial" w:eastAsia="Arial Unicode MS" w:hAnsi="Arial" w:cs="Arial"/>
          <w:sz w:val="24"/>
          <w:szCs w:val="24"/>
        </w:rPr>
        <w:t xml:space="preserve"> has no clear role in neutrophil chemotaxis.</w:t>
      </w:r>
    </w:p>
    <w:p w14:paraId="341A4EC4" w14:textId="77777777" w:rsidR="00DE30B7" w:rsidRPr="00BD5DB3" w:rsidRDefault="00DE30B7" w:rsidP="00BD5DB3">
      <w:pPr>
        <w:spacing w:line="360" w:lineRule="auto"/>
        <w:jc w:val="both"/>
        <w:rPr>
          <w:rFonts w:asciiTheme="minorBidi" w:eastAsia="Arial Unicode MS" w:hAnsiTheme="minorBidi"/>
          <w:sz w:val="24"/>
          <w:szCs w:val="24"/>
        </w:rPr>
      </w:pPr>
    </w:p>
    <w:p w14:paraId="704C939C" w14:textId="1862543D" w:rsidR="00BD5DB3" w:rsidRPr="00884141" w:rsidRDefault="007E0F52" w:rsidP="00CB34BE">
      <w:pPr>
        <w:spacing w:line="360" w:lineRule="auto"/>
        <w:jc w:val="both"/>
        <w:rPr>
          <w:rFonts w:ascii="Arial" w:eastAsia="Arial Unicode MS" w:hAnsi="Arial" w:cs="Arial"/>
          <w:sz w:val="24"/>
          <w:szCs w:val="24"/>
        </w:rPr>
      </w:pPr>
      <w:r w:rsidRPr="00884141">
        <w:rPr>
          <w:rFonts w:ascii="Arial" w:eastAsia="Arial Unicode MS" w:hAnsi="Arial" w:cs="Arial"/>
          <w:sz w:val="24"/>
          <w:szCs w:val="24"/>
        </w:rPr>
        <w:t xml:space="preserve">Similar to the effect of </w:t>
      </w:r>
      <w:r w:rsidRPr="00884141">
        <w:rPr>
          <w:rFonts w:ascii="Arial" w:hAnsi="Arial" w:cs="Arial"/>
          <w:sz w:val="24"/>
          <w:szCs w:val="24"/>
          <w:shd w:val="clear" w:color="auto" w:fill="FFFFFF"/>
        </w:rPr>
        <w:t>prasugrel</w:t>
      </w:r>
      <w:r w:rsidRPr="00884141">
        <w:rPr>
          <w:rStyle w:val="apple-converted-space"/>
          <w:rFonts w:ascii="Arial" w:hAnsi="Arial" w:cs="Arial"/>
          <w:sz w:val="24"/>
          <w:szCs w:val="24"/>
          <w:shd w:val="clear" w:color="auto" w:fill="FFFFFF"/>
        </w:rPr>
        <w:t xml:space="preserve"> on neutrophil function </w:t>
      </w:r>
      <w:r w:rsidRPr="00884141">
        <w:rPr>
          <w:rStyle w:val="apple-converted-space"/>
          <w:rFonts w:ascii="Arial" w:hAnsi="Arial" w:cs="Arial"/>
          <w:sz w:val="24"/>
          <w:szCs w:val="24"/>
          <w:shd w:val="clear" w:color="auto" w:fill="FFFFFF"/>
        </w:rPr>
        <w:fldChar w:fldCharType="begin"/>
      </w:r>
      <w:r w:rsidRPr="00884141">
        <w:rPr>
          <w:rStyle w:val="apple-converted-space"/>
          <w:rFonts w:ascii="Arial" w:hAnsi="Arial" w:cs="Arial"/>
          <w:sz w:val="24"/>
          <w:szCs w:val="24"/>
          <w:shd w:val="clear" w:color="auto" w:fill="FFFFFF"/>
        </w:rPr>
        <w:instrText xml:space="preserve"> ADDIN EN.CITE &lt;EndNote&gt;&lt;Cite&gt;&lt;Author&gt;Rahman&lt;/Author&gt;&lt;Year&gt;2014&lt;/Year&gt;&lt;RecNum&gt;238&lt;/RecNum&gt;&lt;DisplayText&gt;(Rahman et al., 2014)&lt;/DisplayText&gt;&lt;record&gt;&lt;rec-number&gt;238&lt;/rec-number&gt;&lt;foreign-keys&gt;&lt;key app="EN" db-id="0dvs2w2purpvt3e095wpsxwdewfavxvtxpee" timestamp="0"&gt;238&lt;/key&gt;&lt;/foreign-keys&gt;&lt;ref-type name="Journal Article"&gt;17&lt;/ref-type&gt;&lt;contributors&gt;&lt;authors&gt;&lt;author&gt;Rahman, Milladur&lt;/author&gt;&lt;author&gt;Gustafsson, David&lt;/author&gt;&lt;author&gt;Wang, Yongzhi&lt;/author&gt;&lt;author&gt;Thorlacius, Henrik&lt;/author&gt;&lt;author&gt;Braun, Oscar Ö&lt;/author&gt;&lt;/authors&gt;&lt;/contributors&gt;&lt;titles&gt;&lt;title&gt;Ticagrelor reduces neutrophil recruitment and lung damage in abdominal sepsis&lt;/title&gt;&lt;secondary-title&gt;Platelets&lt;/secondary-title&gt;&lt;/titles&gt;&lt;periodical&gt;&lt;full-title&gt;Platelets&lt;/full-title&gt;&lt;/periodical&gt;&lt;pages&gt;257-263&lt;/pages&gt;&lt;volume&gt;25&lt;/volume&gt;&lt;number&gt;4&lt;/number&gt;&lt;dates&gt;&lt;year&gt;2014&lt;/year&gt;&lt;/dates&gt;&lt;accession-num&gt;23855479&lt;/accession-num&gt;&lt;urls&gt;&lt;related-urls&gt;&lt;url&gt;http://informahealthcare.com/doi/abs/10.3109/09537104.2013.809520&lt;/url&gt;&lt;/related-urls&gt;&lt;/urls&gt;&lt;electronic-resource-num&gt;doi:10.3109/09537104.2013.809520&lt;/electronic-resource-num&gt;&lt;/record&gt;&lt;/Cite&gt;&lt;/EndNote&gt;</w:instrText>
      </w:r>
      <w:r w:rsidRPr="00884141">
        <w:rPr>
          <w:rStyle w:val="apple-converted-space"/>
          <w:rFonts w:ascii="Arial" w:hAnsi="Arial" w:cs="Arial"/>
          <w:sz w:val="24"/>
          <w:szCs w:val="24"/>
          <w:shd w:val="clear" w:color="auto" w:fill="FFFFFF"/>
        </w:rPr>
        <w:fldChar w:fldCharType="separate"/>
      </w:r>
      <w:r w:rsidRPr="00884141">
        <w:rPr>
          <w:rStyle w:val="apple-converted-space"/>
          <w:rFonts w:ascii="Arial" w:hAnsi="Arial" w:cs="Arial"/>
          <w:noProof/>
          <w:sz w:val="24"/>
          <w:szCs w:val="24"/>
          <w:shd w:val="clear" w:color="auto" w:fill="FFFFFF"/>
        </w:rPr>
        <w:t>(</w:t>
      </w:r>
      <w:hyperlink w:anchor="_ENREF_241" w:tooltip="Rahman, 2014 #238" w:history="1">
        <w:r w:rsidR="00CB34BE" w:rsidRPr="00884141">
          <w:rPr>
            <w:rStyle w:val="apple-converted-space"/>
            <w:rFonts w:ascii="Arial" w:hAnsi="Arial" w:cs="Arial"/>
            <w:noProof/>
            <w:sz w:val="24"/>
            <w:szCs w:val="24"/>
            <w:shd w:val="clear" w:color="auto" w:fill="FFFFFF"/>
          </w:rPr>
          <w:t>Rahman et al., 2014</w:t>
        </w:r>
      </w:hyperlink>
      <w:r w:rsidRPr="00884141">
        <w:rPr>
          <w:rStyle w:val="apple-converted-space"/>
          <w:rFonts w:ascii="Arial" w:hAnsi="Arial" w:cs="Arial"/>
          <w:noProof/>
          <w:sz w:val="24"/>
          <w:szCs w:val="24"/>
          <w:shd w:val="clear" w:color="auto" w:fill="FFFFFF"/>
        </w:rPr>
        <w:t>)</w:t>
      </w:r>
      <w:r w:rsidRPr="00884141">
        <w:rPr>
          <w:rStyle w:val="apple-converted-space"/>
          <w:rFonts w:ascii="Arial" w:hAnsi="Arial" w:cs="Arial"/>
          <w:sz w:val="24"/>
          <w:szCs w:val="24"/>
          <w:shd w:val="clear" w:color="auto" w:fill="FFFFFF"/>
        </w:rPr>
        <w:fldChar w:fldCharType="end"/>
      </w:r>
      <w:r w:rsidR="00F8331A" w:rsidRPr="00884141">
        <w:rPr>
          <w:rFonts w:ascii="Arial" w:eastAsia="Arial Unicode MS" w:hAnsi="Arial" w:cs="Arial"/>
          <w:sz w:val="24"/>
          <w:szCs w:val="24"/>
        </w:rPr>
        <w:t>, clopidogrel may</w:t>
      </w:r>
      <w:r w:rsidRPr="00884141">
        <w:rPr>
          <w:rFonts w:ascii="Arial" w:eastAsia="Arial Unicode MS" w:hAnsi="Arial" w:cs="Arial"/>
          <w:sz w:val="24"/>
          <w:szCs w:val="24"/>
        </w:rPr>
        <w:t xml:space="preserve"> </w:t>
      </w:r>
      <w:r w:rsidR="00BD5DB3" w:rsidRPr="00884141">
        <w:rPr>
          <w:rFonts w:ascii="Arial" w:eastAsia="Arial Unicode MS" w:hAnsi="Arial" w:cs="Arial"/>
          <w:sz w:val="24"/>
          <w:szCs w:val="24"/>
        </w:rPr>
        <w:t xml:space="preserve">have </w:t>
      </w:r>
      <w:r w:rsidRPr="00884141">
        <w:rPr>
          <w:rFonts w:ascii="Arial" w:eastAsia="Arial Unicode MS" w:hAnsi="Arial" w:cs="Arial"/>
          <w:sz w:val="24"/>
          <w:szCs w:val="24"/>
        </w:rPr>
        <w:t>an off</w:t>
      </w:r>
      <w:r w:rsidR="00BD5DB3" w:rsidRPr="00884141">
        <w:rPr>
          <w:rFonts w:ascii="Arial" w:eastAsia="Arial Unicode MS" w:hAnsi="Arial" w:cs="Arial"/>
          <w:sz w:val="24"/>
          <w:szCs w:val="24"/>
        </w:rPr>
        <w:t>-</w:t>
      </w:r>
      <w:r w:rsidRPr="00884141">
        <w:rPr>
          <w:rFonts w:ascii="Arial" w:eastAsia="Arial Unicode MS" w:hAnsi="Arial" w:cs="Arial"/>
          <w:sz w:val="24"/>
          <w:szCs w:val="24"/>
        </w:rPr>
        <w:t>target effect on neutrophil migration and this effect is not</w:t>
      </w:r>
      <w:r w:rsidR="00F8331A" w:rsidRPr="00884141">
        <w:rPr>
          <w:rFonts w:ascii="Arial" w:eastAsia="Arial Unicode MS" w:hAnsi="Arial" w:cs="Arial"/>
          <w:sz w:val="24"/>
          <w:szCs w:val="24"/>
        </w:rPr>
        <w:t xml:space="preserve"> </w:t>
      </w:r>
      <w:r w:rsidRPr="00884141">
        <w:rPr>
          <w:rFonts w:ascii="Arial" w:eastAsia="Arial Unicode MS" w:hAnsi="Arial" w:cs="Arial"/>
          <w:sz w:val="24"/>
          <w:szCs w:val="24"/>
        </w:rPr>
        <w:t>mediated by</w:t>
      </w:r>
      <w:r w:rsidR="00F8331A" w:rsidRPr="00884141">
        <w:rPr>
          <w:rFonts w:ascii="Arial" w:eastAsia="Arial Unicode MS" w:hAnsi="Arial" w:cs="Arial"/>
          <w:sz w:val="24"/>
          <w:szCs w:val="24"/>
        </w:rPr>
        <w:t xml:space="preserve"> </w:t>
      </w:r>
      <w:r w:rsidRPr="00884141">
        <w:rPr>
          <w:rFonts w:ascii="Arial" w:eastAsia="Arial Unicode MS" w:hAnsi="Arial" w:cs="Arial"/>
          <w:sz w:val="24"/>
          <w:szCs w:val="24"/>
        </w:rPr>
        <w:t>P2Y</w:t>
      </w:r>
      <w:r w:rsidRPr="00884141">
        <w:rPr>
          <w:rFonts w:ascii="Arial" w:eastAsia="Arial Unicode MS" w:hAnsi="Arial" w:cs="Arial"/>
          <w:sz w:val="24"/>
          <w:szCs w:val="24"/>
          <w:vertAlign w:val="subscript"/>
        </w:rPr>
        <w:t>12</w:t>
      </w:r>
      <w:r w:rsidRPr="00884141">
        <w:rPr>
          <w:rFonts w:ascii="Arial" w:eastAsia="Arial Unicode MS" w:hAnsi="Arial" w:cs="Arial"/>
          <w:sz w:val="24"/>
          <w:szCs w:val="24"/>
        </w:rPr>
        <w:t xml:space="preserve"> receptor</w:t>
      </w:r>
      <w:r w:rsidR="00BD5DB3" w:rsidRPr="00884141">
        <w:rPr>
          <w:rFonts w:ascii="Arial" w:eastAsia="Arial Unicode MS" w:hAnsi="Arial" w:cs="Arial"/>
          <w:sz w:val="24"/>
          <w:szCs w:val="24"/>
        </w:rPr>
        <w:t>s</w:t>
      </w:r>
      <w:r w:rsidRPr="00884141">
        <w:rPr>
          <w:rFonts w:ascii="Arial" w:eastAsia="Arial Unicode MS" w:hAnsi="Arial" w:cs="Arial"/>
          <w:sz w:val="24"/>
          <w:szCs w:val="24"/>
        </w:rPr>
        <w:t xml:space="preserve">. </w:t>
      </w:r>
      <w:r w:rsidR="00BD5DB3" w:rsidRPr="00884141">
        <w:rPr>
          <w:rFonts w:ascii="Arial" w:eastAsia="Arial Unicode MS" w:hAnsi="Arial" w:cs="Arial"/>
          <w:sz w:val="24"/>
          <w:szCs w:val="24"/>
        </w:rPr>
        <w:t>As the data suggested that P2Y</w:t>
      </w:r>
      <w:r w:rsidR="00BD5DB3" w:rsidRPr="00884141">
        <w:rPr>
          <w:rFonts w:ascii="Arial" w:eastAsia="Arial Unicode MS" w:hAnsi="Arial" w:cs="Arial"/>
          <w:sz w:val="24"/>
          <w:szCs w:val="24"/>
          <w:vertAlign w:val="subscript"/>
        </w:rPr>
        <w:t>12</w:t>
      </w:r>
      <w:r w:rsidR="00BD5DB3" w:rsidRPr="00884141">
        <w:rPr>
          <w:rFonts w:ascii="Arial" w:eastAsia="Arial Unicode MS" w:hAnsi="Arial" w:cs="Arial"/>
          <w:sz w:val="24"/>
          <w:szCs w:val="24"/>
        </w:rPr>
        <w:t xml:space="preserve"> had no observed function in neutrophil migration, we needed to draw a clear picture by examining the effect of clopidogrel on neutrophil chemotaxis. Treatment of C57BL/6 wild-type mice with a human equivalent dose of clopidogrel showed no significant effect in neutrophil migration towards KC compared to the control.</w:t>
      </w:r>
    </w:p>
    <w:p w14:paraId="44C7C2C7" w14:textId="77777777" w:rsidR="00437B8F" w:rsidRPr="00DE30B7" w:rsidRDefault="00437B8F" w:rsidP="00DE30B7">
      <w:pPr>
        <w:spacing w:line="360" w:lineRule="auto"/>
        <w:jc w:val="both"/>
        <w:rPr>
          <w:rFonts w:asciiTheme="minorBidi" w:eastAsia="Arial Unicode MS" w:hAnsiTheme="minorBidi"/>
          <w:sz w:val="24"/>
          <w:szCs w:val="24"/>
        </w:rPr>
      </w:pPr>
    </w:p>
    <w:p w14:paraId="3E8836EB" w14:textId="5CA27AFC" w:rsidR="00B8167F" w:rsidRPr="00884141" w:rsidRDefault="00BD5DB3" w:rsidP="00CB34BE">
      <w:pPr>
        <w:autoSpaceDE w:val="0"/>
        <w:autoSpaceDN w:val="0"/>
        <w:adjustRightInd w:val="0"/>
        <w:spacing w:after="0" w:line="360" w:lineRule="auto"/>
        <w:jc w:val="both"/>
        <w:rPr>
          <w:rFonts w:ascii="Arial" w:eastAsia="Arial Unicode MS" w:hAnsi="Arial" w:cs="Arial"/>
          <w:sz w:val="24"/>
          <w:szCs w:val="24"/>
          <w:rtl/>
        </w:rPr>
      </w:pPr>
      <w:r w:rsidRPr="00884141">
        <w:rPr>
          <w:rFonts w:ascii="Arial" w:eastAsia="Arial Unicode MS" w:hAnsi="Arial" w:cs="Arial"/>
          <w:sz w:val="24"/>
          <w:szCs w:val="24"/>
        </w:rPr>
        <w:t xml:space="preserve">Expression of P-selectin on activated platelets is believed to be important in </w:t>
      </w:r>
      <w:r w:rsidRPr="00884141">
        <w:rPr>
          <w:rFonts w:ascii="Arial" w:eastAsia="Calibri" w:hAnsi="Arial" w:cs="Arial"/>
          <w:sz w:val="24"/>
          <w:szCs w:val="24"/>
        </w:rPr>
        <w:t>mediating interaction with leukocytes and incorporating leukocytes into the thrombus</w:t>
      </w:r>
      <w:r w:rsidRPr="00884141" w:rsidDel="00BD5DB3">
        <w:rPr>
          <w:rFonts w:ascii="Arial" w:eastAsia="Arial Unicode MS" w:hAnsi="Arial" w:cs="Arial"/>
          <w:sz w:val="24"/>
          <w:szCs w:val="24"/>
        </w:rPr>
        <w:t xml:space="preserve"> </w:t>
      </w:r>
      <w:r w:rsidR="00476918" w:rsidRPr="00884141">
        <w:rPr>
          <w:rFonts w:ascii="Arial" w:hAnsi="Arial" w:cs="Arial"/>
          <w:sz w:val="24"/>
          <w:szCs w:val="24"/>
        </w:rPr>
        <w:fldChar w:fldCharType="begin"/>
      </w:r>
      <w:r w:rsidR="00260E31" w:rsidRPr="00884141">
        <w:rPr>
          <w:rFonts w:ascii="Arial" w:hAnsi="Arial" w:cs="Arial"/>
          <w:sz w:val="24"/>
          <w:szCs w:val="24"/>
        </w:rPr>
        <w:instrText xml:space="preserve"> ADDIN EN.CITE &lt;EndNote&gt;&lt;Cite&gt;&lt;Author&gt;Hamburger&lt;/Author&gt;&lt;Year&gt;1990&lt;/Year&gt;&lt;RecNum&gt;249&lt;/RecNum&gt;&lt;DisplayText&gt;(Hamburger and McEver, 1990, Palabrica et al., 1992)&lt;/DisplayText&gt;&lt;record&gt;&lt;rec-number&gt;249&lt;/rec-number&gt;&lt;foreign-keys&gt;&lt;key app="EN" db-id="r592rvd2i0t95sexaf6vt2aks5t0tzpra90z"&gt;249&lt;/key&gt;&lt;/foreign-keys&gt;&lt;ref-type name="Journal Article"&gt;17&lt;/ref-type&gt;&lt;contributors&gt;&lt;authors&gt;&lt;author&gt;Hamburger, SA&lt;/author&gt;&lt;author&gt;McEver, RP&lt;/author&gt;&lt;/authors&gt;&lt;/contributors&gt;&lt;titles&gt;&lt;title&gt;GMP-140 mediates adhesion of stimulated platelets to neutrophils&lt;/title&gt;&lt;secondary-title&gt;Blood&lt;/secondary-title&gt;&lt;/titles&gt;&lt;periodical&gt;&lt;full-title&gt;Blood&lt;/full-title&gt;&lt;abbr-1&gt;Blood&lt;/abbr-1&gt;&lt;/periodical&gt;&lt;pages&gt;550-554&lt;/pages&gt;&lt;volume&gt;75&lt;/volume&gt;&lt;number&gt;3&lt;/number&gt;&lt;dates&gt;&lt;year&gt;1990&lt;/year&gt;&lt;pub-dates&gt;&lt;date&gt;February 1, 1990&lt;/date&gt;&lt;/pub-dates&gt;&lt;/dates&gt;&lt;urls&gt;&lt;related-urls&gt;&lt;url&gt;http://bloodjournal.hematologylibrary.org/content/75/3/550.abstract&lt;/url&gt;&lt;/related-urls&gt;&lt;/urls&gt;&lt;/record&gt;&lt;/Cite&gt;&lt;Cite&gt;&lt;Author&gt;Palabrica&lt;/Author&gt;&lt;Year&gt;1992&lt;/Year&gt;&lt;RecNum&gt;256&lt;/RecNum&gt;&lt;record&gt;&lt;rec-number&gt;256&lt;/rec-number&gt;&lt;foreign-keys&gt;&lt;key app="EN" db-id="r592rvd2i0t95sexaf6vt2aks5t0tzpra90z"&gt;256&lt;/key&gt;&lt;/foreign-keys&gt;&lt;ref-type name="Journal Article"&gt;17&lt;/ref-type&gt;&lt;contributors&gt;&lt;authors&gt;&lt;author&gt;Palabrica, Theresa&lt;/author&gt;&lt;author&gt;Lobb, Roy&lt;/author&gt;&lt;author&gt;Furie, Barbara C.&lt;/author&gt;&lt;author&gt;Aronovitz, Mark&lt;/author&gt;&lt;author&gt;Benjamin, Christopher&lt;/author&gt;&lt;author&gt;Hsu, Yen-Ming&lt;/author&gt;&lt;author&gt;Sajer, Susan A.&lt;/author&gt;&lt;author&gt;Furie, Bruce&lt;/author&gt;&lt;/authors&gt;&lt;/contributors&gt;&lt;titles&gt;&lt;title&gt;Leukocyte accumulation promoting fibrin deposition is mediated in vivo by P-selectin on adherent platelets&lt;/title&gt;&lt;secondary-title&gt;Nature&lt;/secondary-title&gt;&lt;/titles&gt;&lt;periodical&gt;&lt;full-title&gt;Nature&lt;/full-title&gt;&lt;/periodical&gt;&lt;pages&gt;848-851&lt;/pages&gt;&lt;volume&gt;359&lt;/volume&gt;&lt;number&gt;6398&lt;/number&gt;&lt;dates&gt;&lt;year&gt;1992&lt;/year&gt;&lt;/dates&gt;&lt;work-type&gt;10.1038/359848a0&lt;/work-type&gt;&lt;urls&gt;&lt;related-urls&gt;&lt;url&gt;http://dx.doi.org/10.1038/359848a0&lt;/url&gt;&lt;/related-urls&gt;&lt;/urls&gt;&lt;/record&gt;&lt;/Cite&gt;&lt;/EndNote&gt;</w:instrText>
      </w:r>
      <w:r w:rsidR="00476918" w:rsidRPr="00884141">
        <w:rPr>
          <w:rFonts w:ascii="Arial" w:hAnsi="Arial" w:cs="Arial"/>
          <w:sz w:val="24"/>
          <w:szCs w:val="24"/>
        </w:rPr>
        <w:fldChar w:fldCharType="separate"/>
      </w:r>
      <w:r w:rsidR="00260E31" w:rsidRPr="00884141">
        <w:rPr>
          <w:rFonts w:ascii="Arial" w:hAnsi="Arial" w:cs="Arial"/>
          <w:noProof/>
          <w:sz w:val="24"/>
          <w:szCs w:val="24"/>
        </w:rPr>
        <w:t>(</w:t>
      </w:r>
      <w:hyperlink w:anchor="_ENREF_119" w:tooltip="Hamburger, 1990 #249" w:history="1">
        <w:r w:rsidR="00CB34BE" w:rsidRPr="00884141">
          <w:rPr>
            <w:rFonts w:ascii="Arial" w:hAnsi="Arial" w:cs="Arial"/>
            <w:noProof/>
            <w:sz w:val="24"/>
            <w:szCs w:val="24"/>
          </w:rPr>
          <w:t>Hamburger and McEver, 1990</w:t>
        </w:r>
      </w:hyperlink>
      <w:r w:rsidR="00260E31" w:rsidRPr="00884141">
        <w:rPr>
          <w:rFonts w:ascii="Arial" w:hAnsi="Arial" w:cs="Arial"/>
          <w:noProof/>
          <w:sz w:val="24"/>
          <w:szCs w:val="24"/>
        </w:rPr>
        <w:t xml:space="preserve">, </w:t>
      </w:r>
      <w:hyperlink w:anchor="_ENREF_227" w:tooltip="Palabrica, 1992 #256" w:history="1">
        <w:r w:rsidR="00CB34BE" w:rsidRPr="00884141">
          <w:rPr>
            <w:rFonts w:ascii="Arial" w:hAnsi="Arial" w:cs="Arial"/>
            <w:noProof/>
            <w:sz w:val="24"/>
            <w:szCs w:val="24"/>
          </w:rPr>
          <w:t>Palabrica et al., 1992</w:t>
        </w:r>
      </w:hyperlink>
      <w:r w:rsidR="00260E31" w:rsidRPr="00884141">
        <w:rPr>
          <w:rFonts w:ascii="Arial" w:hAnsi="Arial" w:cs="Arial"/>
          <w:noProof/>
          <w:sz w:val="24"/>
          <w:szCs w:val="24"/>
        </w:rPr>
        <w:t>)</w:t>
      </w:r>
      <w:r w:rsidR="00476918" w:rsidRPr="00884141">
        <w:rPr>
          <w:rFonts w:ascii="Arial" w:hAnsi="Arial" w:cs="Arial"/>
          <w:sz w:val="24"/>
          <w:szCs w:val="24"/>
        </w:rPr>
        <w:fldChar w:fldCharType="end"/>
      </w:r>
      <w:r w:rsidR="00476918" w:rsidRPr="00884141">
        <w:rPr>
          <w:rFonts w:ascii="Arial" w:eastAsia="Arial Unicode MS" w:hAnsi="Arial" w:cs="Arial"/>
          <w:sz w:val="24"/>
          <w:szCs w:val="24"/>
        </w:rPr>
        <w:t xml:space="preserve">. </w:t>
      </w:r>
      <w:r w:rsidRPr="00884141">
        <w:rPr>
          <w:rFonts w:ascii="Arial" w:eastAsia="Arial Unicode MS" w:hAnsi="Arial" w:cs="Arial"/>
          <w:sz w:val="24"/>
          <w:szCs w:val="24"/>
        </w:rPr>
        <w:t xml:space="preserve">This interaction causes the activation of neutrophils, </w:t>
      </w:r>
      <w:r w:rsidRPr="00884141">
        <w:rPr>
          <w:rFonts w:ascii="Arial" w:eastAsia="Calibri" w:hAnsi="Arial" w:cs="Arial"/>
          <w:sz w:val="24"/>
          <w:szCs w:val="24"/>
        </w:rPr>
        <w:t>resulting in increased ROS production</w:t>
      </w:r>
      <w:r w:rsidR="00476918" w:rsidRPr="00884141">
        <w:rPr>
          <w:rFonts w:ascii="Arial" w:hAnsi="Arial" w:cs="Arial"/>
          <w:sz w:val="24"/>
          <w:szCs w:val="24"/>
        </w:rPr>
        <w:t xml:space="preserve"> </w:t>
      </w:r>
      <w:r w:rsidR="00476918" w:rsidRPr="00884141">
        <w:rPr>
          <w:rFonts w:ascii="Arial" w:hAnsi="Arial" w:cs="Arial"/>
          <w:sz w:val="24"/>
          <w:szCs w:val="24"/>
        </w:rPr>
        <w:fldChar w:fldCharType="begin"/>
      </w:r>
      <w:r w:rsidR="00260E31" w:rsidRPr="00884141">
        <w:rPr>
          <w:rFonts w:ascii="Arial" w:hAnsi="Arial" w:cs="Arial"/>
          <w:sz w:val="24"/>
          <w:szCs w:val="24"/>
        </w:rPr>
        <w:instrText xml:space="preserve"> ADDIN EN.CITE &lt;EndNote&gt;&lt;Cite&gt;&lt;Author&gt;Moon&lt;/Author&gt;&lt;Year&gt;1989&lt;/Year&gt;&lt;RecNum&gt;253&lt;/RecNum&gt;&lt;DisplayText&gt;(Moon et al., 1989)&lt;/DisplayText&gt;&lt;record&gt;&lt;rec-number&gt;253&lt;/rec-number&gt;&lt;foreign-keys&gt;&lt;key app="EN" db-id="r592rvd2i0t95sexaf6vt2aks5t0tzpra90z"&gt;253&lt;/key&gt;&lt;/foreign-keys&gt;&lt;ref-type name="Journal Article"&gt;17&lt;/ref-type&gt;&lt;contributors&gt;&lt;authors&gt;&lt;author&gt;Moon, D. G.&lt;/author&gt;&lt;author&gt;Van Der Zee, H.&lt;/author&gt;&lt;author&gt;Krasomdomski, J.&lt;/author&gt;&lt;author&gt;Morton, K.&lt;/author&gt;&lt;author&gt;Fenton, J. W., II&lt;/author&gt;&lt;author&gt;Kaplan, J. E.&lt;/author&gt;&lt;/authors&gt;&lt;/contributors&gt;&lt;titles&gt;&lt;title&gt;PLATELET MODULATION OF NEUTROPHIL PRODUCTION OF SUPEROXIDE ANION&lt;/title&gt;&lt;secondary-title&gt;FASEB Journal&lt;/secondary-title&gt;&lt;/titles&gt;&lt;periodical&gt;&lt;full-title&gt;FASEB Journal&lt;/full-title&gt;&lt;/periodical&gt;&lt;pages&gt;A267&lt;/pages&gt;&lt;volume&gt;3&lt;/volume&gt;&lt;number&gt;3&lt;/number&gt;&lt;dates&gt;&lt;year&gt;1989&lt;/year&gt;&lt;/dates&gt;&lt;isbn&gt;0892-6638&lt;/isbn&gt;&lt;accession-num&gt;BCI:BCI198936112908&lt;/accession-num&gt;&lt;urls&gt;&lt;related-urls&gt;&lt;url&gt;&amp;lt;Go to ISI&amp;gt;://BCI:BCI198936112908&lt;/url&gt;&lt;/related-urls&gt;&lt;/urls&gt;&lt;/record&gt;&lt;/Cite&gt;&lt;/EndNote&gt;</w:instrText>
      </w:r>
      <w:r w:rsidR="00476918" w:rsidRPr="00884141">
        <w:rPr>
          <w:rFonts w:ascii="Arial" w:hAnsi="Arial" w:cs="Arial"/>
          <w:sz w:val="24"/>
          <w:szCs w:val="24"/>
        </w:rPr>
        <w:fldChar w:fldCharType="separate"/>
      </w:r>
      <w:r w:rsidR="00260E31" w:rsidRPr="00884141">
        <w:rPr>
          <w:rFonts w:ascii="Arial" w:hAnsi="Arial" w:cs="Arial"/>
          <w:noProof/>
          <w:sz w:val="24"/>
          <w:szCs w:val="24"/>
        </w:rPr>
        <w:t>(</w:t>
      </w:r>
      <w:hyperlink w:anchor="_ENREF_202" w:tooltip="Moon, 1989 #253" w:history="1">
        <w:r w:rsidR="00CB34BE" w:rsidRPr="00884141">
          <w:rPr>
            <w:rFonts w:ascii="Arial" w:hAnsi="Arial" w:cs="Arial"/>
            <w:noProof/>
            <w:sz w:val="24"/>
            <w:szCs w:val="24"/>
          </w:rPr>
          <w:t>Moon et al., 1989</w:t>
        </w:r>
      </w:hyperlink>
      <w:r w:rsidR="00260E31" w:rsidRPr="00884141">
        <w:rPr>
          <w:rFonts w:ascii="Arial" w:hAnsi="Arial" w:cs="Arial"/>
          <w:noProof/>
          <w:sz w:val="24"/>
          <w:szCs w:val="24"/>
        </w:rPr>
        <w:t>)</w:t>
      </w:r>
      <w:r w:rsidR="00476918" w:rsidRPr="00884141">
        <w:rPr>
          <w:rFonts w:ascii="Arial" w:hAnsi="Arial" w:cs="Arial"/>
          <w:sz w:val="24"/>
          <w:szCs w:val="24"/>
        </w:rPr>
        <w:fldChar w:fldCharType="end"/>
      </w:r>
      <w:r w:rsidR="00476918" w:rsidRPr="00884141">
        <w:rPr>
          <w:rFonts w:ascii="Arial" w:hAnsi="Arial" w:cs="Arial"/>
          <w:sz w:val="24"/>
          <w:szCs w:val="24"/>
        </w:rPr>
        <w:t xml:space="preserve"> and neutrophil lysosomal enzyme release </w:t>
      </w:r>
      <w:r w:rsidR="00476918" w:rsidRPr="00884141">
        <w:rPr>
          <w:rFonts w:ascii="Arial" w:hAnsi="Arial" w:cs="Arial"/>
          <w:sz w:val="24"/>
          <w:szCs w:val="24"/>
        </w:rPr>
        <w:fldChar w:fldCharType="begin"/>
      </w:r>
      <w:r w:rsidR="00260E31" w:rsidRPr="00884141">
        <w:rPr>
          <w:rFonts w:ascii="Arial" w:hAnsi="Arial" w:cs="Arial"/>
          <w:sz w:val="24"/>
          <w:szCs w:val="24"/>
        </w:rPr>
        <w:instrText xml:space="preserve"> ADDIN EN.CITE &lt;EndNote&gt;&lt;Cite&gt;&lt;Author&gt;Del Maschio&lt;/Author&gt;&lt;Year&gt;1989&lt;/Year&gt;&lt;RecNum&gt;244&lt;/RecNum&gt;&lt;DisplayText&gt;(Del Maschio et al., 1989)&lt;/DisplayText&gt;&lt;record&gt;&lt;rec-number&gt;244&lt;/rec-number&gt;&lt;foreign-keys&gt;&lt;key app="EN" db-id="r592rvd2i0t95sexaf6vt2aks5t0tzpra90z"&gt;244&lt;/key&gt;&lt;/foreign-keys&gt;&lt;ref-type name="Journal Article"&gt;17&lt;/ref-type&gt;&lt;contributors&gt;&lt;authors&gt;&lt;author&gt;Del Maschio, Aldo&lt;/author&gt;&lt;author&gt;Corvazier, Elizabeth&lt;/author&gt;&lt;author&gt;Maillet, Françoise&lt;/author&gt;&lt;author&gt;Kazatchkine, Michel D.&lt;/author&gt;&lt;author&gt;Maclouf, Jacques&lt;/author&gt;&lt;/authors&gt;&lt;/contributors&gt;&lt;titles&gt;&lt;title&gt;Platelet-dependent induction and amplification of polymorphonuclear leucocyte lysosomal enzyme release&lt;/title&gt;&lt;secondary-title&gt;British Journal of Haematology&lt;/secondary-title&gt;&lt;/titles&gt;&lt;periodical&gt;&lt;full-title&gt;British Journal of Haematology&lt;/full-title&gt;&lt;/periodical&gt;&lt;pages&gt;329-335&lt;/pages&gt;&lt;volume&gt;72&lt;/volume&gt;&lt;number&gt;3&lt;/number&gt;&lt;dates&gt;&lt;year&gt;1989&lt;/year&gt;&lt;/dates&gt;&lt;publisher&gt;Blackwell Publishing Ltd&lt;/publisher&gt;&lt;isbn&gt;1365-2141&lt;/isbn&gt;&lt;urls&gt;&lt;related-urls&gt;&lt;url&gt;http://dx.doi.org/10.1111/j.1365-2141.1989.tb07712.x&lt;/url&gt;&lt;/related-urls&gt;&lt;/urls&gt;&lt;electronic-resource-num&gt;10.1111/j.1365-2141.1989.tb07712.x&lt;/electronic-resource-num&gt;&lt;/record&gt;&lt;/Cite&gt;&lt;/EndNote&gt;</w:instrText>
      </w:r>
      <w:r w:rsidR="00476918" w:rsidRPr="00884141">
        <w:rPr>
          <w:rFonts w:ascii="Arial" w:hAnsi="Arial" w:cs="Arial"/>
          <w:sz w:val="24"/>
          <w:szCs w:val="24"/>
        </w:rPr>
        <w:fldChar w:fldCharType="separate"/>
      </w:r>
      <w:r w:rsidR="00260E31" w:rsidRPr="00884141">
        <w:rPr>
          <w:rFonts w:ascii="Arial" w:hAnsi="Arial" w:cs="Arial"/>
          <w:noProof/>
          <w:sz w:val="24"/>
          <w:szCs w:val="24"/>
        </w:rPr>
        <w:t>(</w:t>
      </w:r>
      <w:hyperlink w:anchor="_ENREF_67" w:tooltip="Del Maschio, 1989 #244" w:history="1">
        <w:r w:rsidR="00CB34BE" w:rsidRPr="00884141">
          <w:rPr>
            <w:rFonts w:ascii="Arial" w:hAnsi="Arial" w:cs="Arial"/>
            <w:noProof/>
            <w:sz w:val="24"/>
            <w:szCs w:val="24"/>
          </w:rPr>
          <w:t>Del Maschio et al., 1989</w:t>
        </w:r>
      </w:hyperlink>
      <w:r w:rsidR="00260E31" w:rsidRPr="00884141">
        <w:rPr>
          <w:rFonts w:ascii="Arial" w:hAnsi="Arial" w:cs="Arial"/>
          <w:noProof/>
          <w:sz w:val="24"/>
          <w:szCs w:val="24"/>
        </w:rPr>
        <w:t>)</w:t>
      </w:r>
      <w:r w:rsidR="00476918" w:rsidRPr="00884141">
        <w:rPr>
          <w:rFonts w:ascii="Arial" w:hAnsi="Arial" w:cs="Arial"/>
          <w:sz w:val="24"/>
          <w:szCs w:val="24"/>
        </w:rPr>
        <w:fldChar w:fldCharType="end"/>
      </w:r>
      <w:r w:rsidR="00476918" w:rsidRPr="00884141">
        <w:rPr>
          <w:rFonts w:ascii="Arial" w:hAnsi="Arial" w:cs="Arial"/>
          <w:sz w:val="24"/>
          <w:szCs w:val="24"/>
        </w:rPr>
        <w:t xml:space="preserve">. </w:t>
      </w:r>
      <w:r w:rsidR="00476918" w:rsidRPr="00884141">
        <w:rPr>
          <w:rFonts w:ascii="Arial" w:eastAsia="Arial Unicode MS" w:hAnsi="Arial" w:cs="Arial"/>
          <w:sz w:val="24"/>
          <w:szCs w:val="24"/>
        </w:rPr>
        <w:t>Although a number of studies demonstrated the inhibitory effect of clop</w:t>
      </w:r>
      <w:r w:rsidR="004C6830" w:rsidRPr="00884141">
        <w:rPr>
          <w:rFonts w:ascii="Arial" w:eastAsia="Arial Unicode MS" w:hAnsi="Arial" w:cs="Arial"/>
          <w:sz w:val="24"/>
          <w:szCs w:val="24"/>
        </w:rPr>
        <w:t xml:space="preserve">idogrel on platelet </w:t>
      </w:r>
      <w:r w:rsidR="00306028" w:rsidRPr="00884141">
        <w:rPr>
          <w:rFonts w:ascii="Arial" w:eastAsia="Arial Unicode MS" w:hAnsi="Arial" w:cs="Arial"/>
          <w:sz w:val="24"/>
          <w:szCs w:val="24"/>
        </w:rPr>
        <w:t>P</w:t>
      </w:r>
      <w:r w:rsidR="004C6830" w:rsidRPr="00884141">
        <w:rPr>
          <w:rFonts w:ascii="Arial" w:eastAsia="Arial Unicode MS" w:hAnsi="Arial" w:cs="Arial"/>
          <w:sz w:val="24"/>
          <w:szCs w:val="24"/>
        </w:rPr>
        <w:t>-selectin</w:t>
      </w:r>
      <w:r w:rsidR="00306028" w:rsidRPr="00884141">
        <w:rPr>
          <w:rFonts w:ascii="Arial" w:eastAsia="Arial Unicode MS" w:hAnsi="Arial" w:cs="Arial"/>
          <w:sz w:val="24"/>
          <w:szCs w:val="24"/>
        </w:rPr>
        <w:t xml:space="preserve"> expression</w:t>
      </w:r>
      <w:r w:rsidR="004C6830" w:rsidRPr="00884141">
        <w:rPr>
          <w:rFonts w:ascii="Arial" w:eastAsia="Arial Unicode MS" w:hAnsi="Arial" w:cs="Arial"/>
          <w:sz w:val="24"/>
          <w:szCs w:val="24"/>
        </w:rPr>
        <w:t xml:space="preserve"> </w:t>
      </w:r>
      <w:r w:rsidR="00476918" w:rsidRPr="00884141">
        <w:rPr>
          <w:rFonts w:ascii="Arial" w:eastAsia="Arial Unicode MS" w:hAnsi="Arial" w:cs="Arial"/>
          <w:sz w:val="24"/>
          <w:szCs w:val="24"/>
        </w:rPr>
        <w:fldChar w:fldCharType="begin">
          <w:fldData xml:space="preserve">PEVuZE5vdGU+PENpdGU+PEF1dGhvcj5FdmFuZ2VsaXN0YTwvQXV0aG9yPjxZZWFyPjIwMDU8L1ll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</w:fldData>
        </w:fldChar>
      </w:r>
      <w:r w:rsidR="00D857C3" w:rsidRPr="00884141">
        <w:rPr>
          <w:rFonts w:ascii="Arial" w:eastAsia="Arial Unicode MS" w:hAnsi="Arial" w:cs="Arial"/>
          <w:sz w:val="24"/>
          <w:szCs w:val="24"/>
        </w:rPr>
        <w:instrText xml:space="preserve"> ADDIN EN.CITE </w:instrText>
      </w:r>
      <w:r w:rsidR="00D857C3" w:rsidRPr="00884141">
        <w:rPr>
          <w:rFonts w:ascii="Arial" w:eastAsia="Arial Unicode MS" w:hAnsi="Arial" w:cs="Arial"/>
          <w:sz w:val="24"/>
          <w:szCs w:val="24"/>
        </w:rPr>
        <w:fldChar w:fldCharType="begin">
          <w:fldData xml:space="preserve">PEVuZE5vdGU+PENpdGU+PEF1dGhvcj5FdmFuZ2VsaXN0YTwvQXV0aG9yPjxZZWFyPjIwMDU8L1ll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</w:fldData>
        </w:fldChar>
      </w:r>
      <w:r w:rsidR="00D857C3" w:rsidRPr="00884141">
        <w:rPr>
          <w:rFonts w:ascii="Arial" w:eastAsia="Arial Unicode MS" w:hAnsi="Arial" w:cs="Arial"/>
          <w:sz w:val="24"/>
          <w:szCs w:val="24"/>
        </w:rPr>
        <w:instrText xml:space="preserve"> ADDIN EN.CITE.DATA </w:instrText>
      </w:r>
      <w:r w:rsidR="00D857C3" w:rsidRPr="00884141">
        <w:rPr>
          <w:rFonts w:ascii="Arial" w:eastAsia="Arial Unicode MS" w:hAnsi="Arial" w:cs="Arial"/>
          <w:sz w:val="24"/>
          <w:szCs w:val="24"/>
        </w:rPr>
      </w:r>
      <w:r w:rsidR="00D857C3" w:rsidRPr="00884141">
        <w:rPr>
          <w:rFonts w:ascii="Arial" w:eastAsia="Arial Unicode MS" w:hAnsi="Arial" w:cs="Arial"/>
          <w:sz w:val="24"/>
          <w:szCs w:val="24"/>
        </w:rPr>
        <w:fldChar w:fldCharType="end"/>
      </w:r>
      <w:r w:rsidR="00476918" w:rsidRPr="00884141">
        <w:rPr>
          <w:rFonts w:ascii="Arial" w:eastAsia="Arial Unicode MS" w:hAnsi="Arial" w:cs="Arial"/>
          <w:sz w:val="24"/>
          <w:szCs w:val="24"/>
        </w:rPr>
      </w:r>
      <w:r w:rsidR="00476918" w:rsidRPr="00884141">
        <w:rPr>
          <w:rFonts w:ascii="Arial" w:eastAsia="Arial Unicode MS" w:hAnsi="Arial" w:cs="Arial"/>
          <w:sz w:val="24"/>
          <w:szCs w:val="24"/>
        </w:rPr>
        <w:fldChar w:fldCharType="separate"/>
      </w:r>
      <w:r w:rsidR="00D857C3" w:rsidRPr="00884141">
        <w:rPr>
          <w:rFonts w:ascii="Arial" w:eastAsia="Arial Unicode MS" w:hAnsi="Arial" w:cs="Arial"/>
          <w:noProof/>
          <w:sz w:val="24"/>
          <w:szCs w:val="24"/>
        </w:rPr>
        <w:t>(</w:t>
      </w:r>
      <w:hyperlink w:anchor="_ENREF_88" w:tooltip="Evangelista, 2005 #59" w:history="1">
        <w:r w:rsidR="00CB34BE" w:rsidRPr="00884141">
          <w:rPr>
            <w:rFonts w:ascii="Arial" w:eastAsia="Arial Unicode MS" w:hAnsi="Arial" w:cs="Arial"/>
            <w:noProof/>
            <w:sz w:val="24"/>
            <w:szCs w:val="24"/>
          </w:rPr>
          <w:t>Evangelista et al., 2005</w:t>
        </w:r>
      </w:hyperlink>
      <w:r w:rsidR="00D857C3" w:rsidRPr="00884141">
        <w:rPr>
          <w:rFonts w:ascii="Arial" w:eastAsia="Arial Unicode MS" w:hAnsi="Arial" w:cs="Arial"/>
          <w:noProof/>
          <w:sz w:val="24"/>
          <w:szCs w:val="24"/>
        </w:rPr>
        <w:t xml:space="preserve">, </w:t>
      </w:r>
      <w:hyperlink w:anchor="_ENREF_279" w:tooltip="Storey, 2002 #60" w:history="1">
        <w:r w:rsidR="00CB34BE" w:rsidRPr="00884141">
          <w:rPr>
            <w:rFonts w:ascii="Arial" w:eastAsia="Arial Unicode MS" w:hAnsi="Arial" w:cs="Arial"/>
            <w:noProof/>
            <w:sz w:val="24"/>
            <w:szCs w:val="24"/>
          </w:rPr>
          <w:t>Storey et al., 2002</w:t>
        </w:r>
      </w:hyperlink>
      <w:r w:rsidR="00D857C3" w:rsidRPr="00884141">
        <w:rPr>
          <w:rFonts w:ascii="Arial" w:eastAsia="Arial Unicode MS" w:hAnsi="Arial" w:cs="Arial"/>
          <w:noProof/>
          <w:sz w:val="24"/>
          <w:szCs w:val="24"/>
        </w:rPr>
        <w:t>)</w:t>
      </w:r>
      <w:r w:rsidR="00476918" w:rsidRPr="00884141">
        <w:rPr>
          <w:rFonts w:ascii="Arial" w:eastAsia="Arial Unicode MS" w:hAnsi="Arial" w:cs="Arial"/>
          <w:sz w:val="24"/>
          <w:szCs w:val="24"/>
        </w:rPr>
        <w:fldChar w:fldCharType="end"/>
      </w:r>
      <w:r w:rsidR="00476918" w:rsidRPr="00884141">
        <w:rPr>
          <w:rFonts w:ascii="Arial" w:eastAsia="Arial Unicode MS" w:hAnsi="Arial" w:cs="Arial"/>
          <w:sz w:val="24"/>
          <w:szCs w:val="24"/>
        </w:rPr>
        <w:t xml:space="preserve">, </w:t>
      </w:r>
      <w:r w:rsidR="00514135" w:rsidRPr="00884141">
        <w:rPr>
          <w:rFonts w:ascii="Arial" w:eastAsia="Arial Unicode MS" w:hAnsi="Arial" w:cs="Arial"/>
          <w:sz w:val="24"/>
          <w:szCs w:val="24"/>
        </w:rPr>
        <w:t>the human equivalent dose of clopidogrel did not cause a significant inhibition in P-selectin expression of the platelets of mice in our experiment.</w:t>
      </w:r>
      <w:r w:rsidR="00476918" w:rsidRPr="00884141">
        <w:rPr>
          <w:rFonts w:ascii="Arial" w:eastAsia="Arial Unicode MS" w:hAnsi="Arial" w:cs="Arial"/>
          <w:sz w:val="24"/>
          <w:szCs w:val="24"/>
        </w:rPr>
        <w:t xml:space="preserve"> </w:t>
      </w:r>
    </w:p>
    <w:p w14:paraId="0AAF9B0F" w14:textId="77777777" w:rsidR="00B8167F" w:rsidRPr="004C6830" w:rsidRDefault="00B8167F" w:rsidP="00B8167F">
      <w:pPr>
        <w:autoSpaceDE w:val="0"/>
        <w:autoSpaceDN w:val="0"/>
        <w:adjustRightInd w:val="0"/>
        <w:spacing w:after="0" w:line="360" w:lineRule="auto"/>
        <w:jc w:val="both"/>
        <w:rPr>
          <w:rFonts w:asciiTheme="minorBidi" w:eastAsia="Arial Unicode MS" w:hAnsiTheme="minorBidi"/>
          <w:sz w:val="24"/>
          <w:szCs w:val="24"/>
        </w:rPr>
      </w:pPr>
    </w:p>
    <w:p w14:paraId="0DDC3F15" w14:textId="66724BB1" w:rsidR="00476918" w:rsidRDefault="005B18D3" w:rsidP="00CB34BE">
      <w:pPr>
        <w:spacing w:line="360" w:lineRule="auto"/>
        <w:jc w:val="both"/>
        <w:rPr>
          <w:rFonts w:ascii="Arial" w:eastAsia="Arial Unicode MS" w:hAnsi="Arial" w:cs="Arial"/>
          <w:sz w:val="24"/>
          <w:szCs w:val="24"/>
        </w:rPr>
      </w:pPr>
      <w:r>
        <w:rPr>
          <w:rFonts w:ascii="Arial" w:eastAsia="Arial Unicode MS" w:hAnsi="Arial" w:cs="Arial"/>
          <w:sz w:val="24"/>
          <w:szCs w:val="24"/>
        </w:rPr>
        <w:t>It is probable that</w:t>
      </w:r>
      <w:r w:rsidRPr="00884141">
        <w:rPr>
          <w:rFonts w:ascii="Arial" w:eastAsia="Arial Unicode MS" w:hAnsi="Arial" w:cs="Arial"/>
          <w:sz w:val="24"/>
          <w:szCs w:val="24"/>
        </w:rPr>
        <w:t xml:space="preserve"> </w:t>
      </w:r>
      <w:r w:rsidR="003F0653" w:rsidRPr="00884141">
        <w:rPr>
          <w:rFonts w:ascii="Arial" w:eastAsia="Arial Unicode MS" w:hAnsi="Arial" w:cs="Arial"/>
          <w:sz w:val="24"/>
          <w:szCs w:val="24"/>
        </w:rPr>
        <w:t>the</w:t>
      </w:r>
      <w:r w:rsidR="00514135" w:rsidRPr="00884141">
        <w:rPr>
          <w:rFonts w:ascii="Arial" w:eastAsia="Arial Unicode MS" w:hAnsi="Arial" w:cs="Arial"/>
          <w:sz w:val="24"/>
          <w:szCs w:val="24"/>
        </w:rPr>
        <w:t xml:space="preserve"> dose of clopidogrel was insufficient to inhibit </w:t>
      </w:r>
      <w:r w:rsidR="003F0653" w:rsidRPr="00884141">
        <w:rPr>
          <w:rFonts w:ascii="Arial" w:eastAsia="Arial Unicode MS" w:hAnsi="Arial" w:cs="Arial"/>
          <w:sz w:val="24"/>
          <w:szCs w:val="24"/>
        </w:rPr>
        <w:t xml:space="preserve">the </w:t>
      </w:r>
      <w:r w:rsidR="00514135" w:rsidRPr="00884141">
        <w:rPr>
          <w:rFonts w:ascii="Arial" w:eastAsia="Arial Unicode MS" w:hAnsi="Arial" w:cs="Arial"/>
          <w:sz w:val="24"/>
          <w:szCs w:val="24"/>
        </w:rPr>
        <w:t>P-selectin expression</w:t>
      </w:r>
      <w:r w:rsidR="00476918" w:rsidRPr="00884141">
        <w:rPr>
          <w:rFonts w:ascii="Arial" w:eastAsia="Arial Unicode MS" w:hAnsi="Arial" w:cs="Arial"/>
          <w:sz w:val="24"/>
          <w:szCs w:val="24"/>
        </w:rPr>
        <w:t xml:space="preserve">. </w:t>
      </w:r>
      <w:r w:rsidR="003F0653" w:rsidRPr="00884141">
        <w:rPr>
          <w:rFonts w:ascii="Arial" w:eastAsia="Arial Unicode MS" w:hAnsi="Arial" w:cs="Arial"/>
          <w:sz w:val="24"/>
          <w:szCs w:val="24"/>
        </w:rPr>
        <w:t xml:space="preserve">Clopidogrel is </w:t>
      </w:r>
      <w:r w:rsidR="003F0653" w:rsidRPr="00884141">
        <w:rPr>
          <w:rFonts w:ascii="Arial" w:eastAsia="Calibri" w:hAnsi="Arial" w:cs="Arial"/>
          <w:sz w:val="24"/>
          <w:szCs w:val="24"/>
          <w:shd w:val="clear" w:color="auto" w:fill="FFFFFF"/>
        </w:rPr>
        <w:t>insoluble</w:t>
      </w:r>
      <w:r w:rsidR="003F0653" w:rsidRPr="00884141">
        <w:rPr>
          <w:rFonts w:ascii="Arial" w:eastAsia="Arial Unicode MS" w:hAnsi="Arial" w:cs="Arial"/>
          <w:sz w:val="24"/>
          <w:szCs w:val="24"/>
        </w:rPr>
        <w:t xml:space="preserve"> in water and during the oral gavage a small amount of the drug </w:t>
      </w:r>
      <w:r w:rsidR="003F0653" w:rsidRPr="00884141">
        <w:rPr>
          <w:rFonts w:ascii="Arial" w:eastAsia="Arial Unicode MS" w:hAnsi="Arial" w:cs="Arial"/>
          <w:sz w:val="24"/>
          <w:szCs w:val="24"/>
        </w:rPr>
        <w:lastRenderedPageBreak/>
        <w:t>remained in the gavage needle and this may affect the accuracy of the dose. A similar study using a lower dose (2mg/Kg) of clopidogrel did not show an inhibition effect for clopidogrel on P-selectin expression on the platelets of horses</w:t>
      </w:r>
      <w:r w:rsidR="00476918" w:rsidRPr="00884141">
        <w:rPr>
          <w:rFonts w:ascii="Arial" w:eastAsia="Arial Unicode MS" w:hAnsi="Arial" w:cs="Arial"/>
          <w:sz w:val="24"/>
          <w:szCs w:val="24"/>
        </w:rPr>
        <w:t xml:space="preserve">. </w:t>
      </w:r>
      <w:r w:rsidR="00476918" w:rsidRPr="00884141">
        <w:rPr>
          <w:rFonts w:ascii="Arial" w:eastAsia="Arial Unicode MS" w:hAnsi="Arial" w:cs="Arial"/>
          <w:sz w:val="24"/>
          <w:szCs w:val="24"/>
        </w:rPr>
        <w:fldChar w:fldCharType="begin"/>
      </w:r>
      <w:r w:rsidR="00260E31" w:rsidRPr="00884141">
        <w:rPr>
          <w:rFonts w:ascii="Arial" w:eastAsia="Arial Unicode MS" w:hAnsi="Arial" w:cs="Arial"/>
          <w:sz w:val="24"/>
          <w:szCs w:val="24"/>
        </w:rPr>
        <w:instrText xml:space="preserve"> ADDIN EN.CITE &lt;EndNote&gt;&lt;Cite&gt;&lt;Author&gt;Brainard&lt;/Author&gt;&lt;Year&gt;2012&lt;/Year&gt;&lt;RecNum&gt;156&lt;/RecNum&gt;&lt;DisplayText&gt;(Brainard et al., 2012)&lt;/DisplayText&gt;&lt;record&gt;&lt;rec-number&gt;156&lt;/rec-number&gt;&lt;foreign-keys&gt;&lt;key app="EN" db-id="0dvs2w2purpvt3e095wpsxwdewfavxvtxpee" timestamp="0"&gt;156&lt;/key&gt;&lt;/foreign-keys&gt;&lt;ref-type name="Journal Article"&gt;17&lt;/ref-type&gt;&lt;contributors&gt;&lt;authors&gt;&lt;author&gt;Brainard, Benjamin M.&lt;/author&gt;&lt;author&gt;Epstein, Kira L.&lt;/author&gt;&lt;author&gt;LoBato, Denae N.&lt;/author&gt;&lt;author&gt;Kwon, Soyoung&lt;/author&gt;&lt;author&gt;Darien, Benjamin J.&lt;/author&gt;&lt;author&gt;Hurley, David J.&lt;/author&gt;&lt;author&gt;Moore, James N.&lt;/author&gt;&lt;/authors&gt;&lt;/contributors&gt;&lt;titles&gt;&lt;title&gt;Treatment with aspirin or clopidogrel does not affect equine platelet expression of P selectin or platelet–neutrophil aggregates&lt;/title&gt;&lt;secondary-title&gt;Veterinary Immunology and Immunopathology&lt;/secondary-title&gt;&lt;/titles&gt;&lt;pages&gt;119-125&lt;/pages&gt;&lt;volume&gt;149&lt;/volume&gt;&lt;number&gt;1–2&lt;/number&gt;&lt;keywords&gt;&lt;keyword&gt;Platelet function&lt;/keyword&gt;&lt;keyword&gt;Thienopyridines&lt;/keyword&gt;&lt;keyword&gt;NSAID&lt;/keyword&gt;&lt;keyword&gt;Inflammation&lt;/keyword&gt;&lt;keyword&gt;Horse&lt;/keyword&gt;&lt;/keywords&gt;&lt;dates&gt;&lt;year&gt;2012&lt;/year&gt;&lt;/dates&gt;&lt;isbn&gt;0165-2427&lt;/isbn&gt;&lt;urls&gt;&lt;related-urls&gt;&lt;url&gt;http://www.sciencedirect.com/science/article/pii/S0165242712001833&lt;/url&gt;&lt;/related-urls&gt;&lt;/urls&gt;&lt;electronic-resource-num&gt;http://dx.doi.org/10.1016/j.vetimm.2012.05.022&lt;/electronic-resource-num&gt;&lt;/record&gt;&lt;/Cite&gt;&lt;/EndNote&gt;</w:instrText>
      </w:r>
      <w:r w:rsidR="00476918" w:rsidRPr="00884141">
        <w:rPr>
          <w:rFonts w:ascii="Arial" w:eastAsia="Arial Unicode MS" w:hAnsi="Arial" w:cs="Arial"/>
          <w:sz w:val="24"/>
          <w:szCs w:val="24"/>
        </w:rPr>
        <w:fldChar w:fldCharType="separate"/>
      </w:r>
      <w:r w:rsidR="00260E31" w:rsidRPr="00884141">
        <w:rPr>
          <w:rFonts w:ascii="Arial" w:eastAsia="Arial Unicode MS" w:hAnsi="Arial" w:cs="Arial"/>
          <w:noProof/>
          <w:sz w:val="24"/>
          <w:szCs w:val="24"/>
        </w:rPr>
        <w:t>(</w:t>
      </w:r>
      <w:hyperlink w:anchor="_ENREF_38" w:tooltip="Brainard, 2012 #156" w:history="1">
        <w:r w:rsidR="00CB34BE" w:rsidRPr="00884141">
          <w:rPr>
            <w:rFonts w:ascii="Arial" w:eastAsia="Arial Unicode MS" w:hAnsi="Arial" w:cs="Arial"/>
            <w:noProof/>
            <w:sz w:val="24"/>
            <w:szCs w:val="24"/>
          </w:rPr>
          <w:t>Brainard et al., 2012</w:t>
        </w:r>
      </w:hyperlink>
      <w:r w:rsidR="00260E31" w:rsidRPr="00884141">
        <w:rPr>
          <w:rFonts w:ascii="Arial" w:eastAsia="Arial Unicode MS" w:hAnsi="Arial" w:cs="Arial"/>
          <w:noProof/>
          <w:sz w:val="24"/>
          <w:szCs w:val="24"/>
        </w:rPr>
        <w:t>)</w:t>
      </w:r>
      <w:r w:rsidR="00476918" w:rsidRPr="00884141">
        <w:rPr>
          <w:rFonts w:ascii="Arial" w:eastAsia="Arial Unicode MS" w:hAnsi="Arial" w:cs="Arial"/>
          <w:sz w:val="24"/>
          <w:szCs w:val="24"/>
        </w:rPr>
        <w:fldChar w:fldCharType="end"/>
      </w:r>
      <w:r w:rsidR="00476918" w:rsidRPr="00884141">
        <w:rPr>
          <w:rFonts w:ascii="Arial" w:eastAsia="Arial Unicode MS" w:hAnsi="Arial" w:cs="Arial"/>
          <w:sz w:val="24"/>
          <w:szCs w:val="24"/>
        </w:rPr>
        <w:t xml:space="preserve">. </w:t>
      </w:r>
      <w:r>
        <w:rPr>
          <w:rFonts w:ascii="Arial" w:eastAsia="Arial Unicode MS" w:hAnsi="Arial" w:cs="Arial"/>
          <w:sz w:val="24"/>
          <w:szCs w:val="24"/>
        </w:rPr>
        <w:t>M</w:t>
      </w:r>
      <w:r w:rsidR="000328BC" w:rsidRPr="00884141">
        <w:rPr>
          <w:rFonts w:ascii="Arial" w:eastAsia="Arial Unicode MS" w:hAnsi="Arial" w:cs="Arial"/>
          <w:sz w:val="24"/>
          <w:szCs w:val="24"/>
        </w:rPr>
        <w:t xml:space="preserve">ost studies use a higher dose of clopidogrel to magnify its effect on P-selectin </w:t>
      </w:r>
      <w:r w:rsidR="00FD1D60">
        <w:rPr>
          <w:rFonts w:ascii="Arial" w:eastAsia="Arial Unicode MS" w:hAnsi="Arial" w:cs="Arial"/>
          <w:sz w:val="24"/>
          <w:szCs w:val="24"/>
        </w:rPr>
        <w:t xml:space="preserve">expression </w:t>
      </w:r>
      <w:r w:rsidR="000328BC" w:rsidRPr="00884141">
        <w:rPr>
          <w:rFonts w:ascii="Arial" w:eastAsia="Arial Unicode MS" w:hAnsi="Arial" w:cs="Arial"/>
          <w:sz w:val="24"/>
          <w:szCs w:val="24"/>
        </w:rPr>
        <w:fldChar w:fldCharType="begin">
          <w:fldData xml:space="preserve">PEVuZE5vdGU+PENpdGU+PEF1dGhvcj5FdmFuczwvQXV0aG9yPjxZZWFyPjIwMDk8L1llYXI+PFJl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</w:fldData>
        </w:fldChar>
      </w:r>
      <w:r w:rsidR="003D30C5" w:rsidRPr="00884141">
        <w:rPr>
          <w:rFonts w:ascii="Arial" w:eastAsia="Arial Unicode MS" w:hAnsi="Arial" w:cs="Arial"/>
          <w:sz w:val="24"/>
          <w:szCs w:val="24"/>
        </w:rPr>
        <w:instrText xml:space="preserve"> ADDIN EN.CITE </w:instrText>
      </w:r>
      <w:r w:rsidR="003D30C5" w:rsidRPr="00884141">
        <w:rPr>
          <w:rFonts w:ascii="Arial" w:eastAsia="Arial Unicode MS" w:hAnsi="Arial" w:cs="Arial"/>
          <w:sz w:val="24"/>
          <w:szCs w:val="24"/>
        </w:rPr>
        <w:fldChar w:fldCharType="begin">
          <w:fldData xml:space="preserve">PEVuZE5vdGU+PENpdGU+PEF1dGhvcj5FdmFuczwvQXV0aG9yPjxZZWFyPjIwMDk8L1llYXI+PFJl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</w:fldData>
        </w:fldChar>
      </w:r>
      <w:r w:rsidR="003D30C5" w:rsidRPr="00884141">
        <w:rPr>
          <w:rFonts w:ascii="Arial" w:eastAsia="Arial Unicode MS" w:hAnsi="Arial" w:cs="Arial"/>
          <w:sz w:val="24"/>
          <w:szCs w:val="24"/>
        </w:rPr>
        <w:instrText xml:space="preserve"> ADDIN EN.CITE.DATA </w:instrText>
      </w:r>
      <w:r w:rsidR="003D30C5" w:rsidRPr="00884141">
        <w:rPr>
          <w:rFonts w:ascii="Arial" w:eastAsia="Arial Unicode MS" w:hAnsi="Arial" w:cs="Arial"/>
          <w:sz w:val="24"/>
          <w:szCs w:val="24"/>
        </w:rPr>
      </w:r>
      <w:r w:rsidR="003D30C5" w:rsidRPr="00884141">
        <w:rPr>
          <w:rFonts w:ascii="Arial" w:eastAsia="Arial Unicode MS" w:hAnsi="Arial" w:cs="Arial"/>
          <w:sz w:val="24"/>
          <w:szCs w:val="24"/>
        </w:rPr>
        <w:fldChar w:fldCharType="end"/>
      </w:r>
      <w:r w:rsidR="000328BC" w:rsidRPr="00884141">
        <w:rPr>
          <w:rFonts w:ascii="Arial" w:eastAsia="Arial Unicode MS" w:hAnsi="Arial" w:cs="Arial"/>
          <w:sz w:val="24"/>
          <w:szCs w:val="24"/>
        </w:rPr>
      </w:r>
      <w:r w:rsidR="000328BC" w:rsidRPr="00884141">
        <w:rPr>
          <w:rFonts w:ascii="Arial" w:eastAsia="Arial Unicode MS" w:hAnsi="Arial" w:cs="Arial"/>
          <w:sz w:val="24"/>
          <w:szCs w:val="24"/>
        </w:rPr>
        <w:fldChar w:fldCharType="separate"/>
      </w:r>
      <w:r w:rsidR="000328BC" w:rsidRPr="00884141">
        <w:rPr>
          <w:rFonts w:ascii="Arial" w:eastAsia="Arial Unicode MS" w:hAnsi="Arial" w:cs="Arial"/>
          <w:noProof/>
          <w:sz w:val="24"/>
          <w:szCs w:val="24"/>
        </w:rPr>
        <w:t>(</w:t>
      </w:r>
      <w:hyperlink w:anchor="_ENREF_90" w:tooltip="Evans, 2009 #102" w:history="1">
        <w:r w:rsidR="00CB34BE" w:rsidRPr="00884141">
          <w:rPr>
            <w:rFonts w:ascii="Arial" w:eastAsia="Arial Unicode MS" w:hAnsi="Arial" w:cs="Arial"/>
            <w:noProof/>
            <w:sz w:val="24"/>
            <w:szCs w:val="24"/>
          </w:rPr>
          <w:t>Evans et al., 2009</w:t>
        </w:r>
      </w:hyperlink>
      <w:r w:rsidR="000328BC" w:rsidRPr="00884141">
        <w:rPr>
          <w:rFonts w:ascii="Arial" w:eastAsia="Arial Unicode MS" w:hAnsi="Arial" w:cs="Arial"/>
          <w:noProof/>
          <w:sz w:val="24"/>
          <w:szCs w:val="24"/>
        </w:rPr>
        <w:t xml:space="preserve">, </w:t>
      </w:r>
      <w:hyperlink w:anchor="_ENREF_320" w:tooltip="West, 2014 #344" w:history="1">
        <w:r w:rsidR="00CB34BE" w:rsidRPr="00884141">
          <w:rPr>
            <w:rFonts w:ascii="Arial" w:eastAsia="Arial Unicode MS" w:hAnsi="Arial" w:cs="Arial"/>
            <w:noProof/>
            <w:sz w:val="24"/>
            <w:szCs w:val="24"/>
          </w:rPr>
          <w:t>West et al., 2014</w:t>
        </w:r>
      </w:hyperlink>
      <w:r w:rsidR="000328BC" w:rsidRPr="00884141">
        <w:rPr>
          <w:rFonts w:ascii="Arial" w:eastAsia="Arial Unicode MS" w:hAnsi="Arial" w:cs="Arial"/>
          <w:noProof/>
          <w:sz w:val="24"/>
          <w:szCs w:val="24"/>
        </w:rPr>
        <w:t>)</w:t>
      </w:r>
      <w:r w:rsidR="000328BC" w:rsidRPr="00884141">
        <w:rPr>
          <w:rFonts w:ascii="Arial" w:eastAsia="Arial Unicode MS" w:hAnsi="Arial" w:cs="Arial"/>
          <w:sz w:val="24"/>
          <w:szCs w:val="24"/>
        </w:rPr>
        <w:fldChar w:fldCharType="end"/>
      </w:r>
      <w:r w:rsidR="000328BC" w:rsidRPr="00884141">
        <w:rPr>
          <w:rFonts w:ascii="Arial" w:eastAsia="Arial Unicode MS" w:hAnsi="Arial" w:cs="Arial"/>
          <w:sz w:val="24"/>
          <w:szCs w:val="24"/>
        </w:rPr>
        <w:t xml:space="preserve">. The results indicated that the higher dose of clopidogrel (20mg/Kg) was able to inhibit the expression of P-selectin. The significant inhibition for P-selectin through the higher dose of clopidogrel led us to repeat the chemotaxis experiment using this dose to test its effect on neutrophil migration. Our results also showed that clopidogrel was not able to cause a significant effect on neutrophil migration compared to the control.  This is </w:t>
      </w:r>
      <w:r w:rsidR="00476918" w:rsidRPr="00884141">
        <w:rPr>
          <w:rFonts w:ascii="Arial" w:eastAsia="Arial Unicode MS" w:hAnsi="Arial" w:cs="Arial"/>
          <w:sz w:val="24"/>
          <w:szCs w:val="24"/>
        </w:rPr>
        <w:t xml:space="preserve">consistent with Dunzendorfer </w:t>
      </w:r>
      <w:r w:rsidR="00476918" w:rsidRPr="00884141">
        <w:rPr>
          <w:rFonts w:ascii="Arial" w:eastAsia="Arial Unicode MS" w:hAnsi="Arial" w:cs="Arial"/>
          <w:i/>
          <w:iCs/>
          <w:sz w:val="24"/>
          <w:szCs w:val="24"/>
        </w:rPr>
        <w:t>et al</w:t>
      </w:r>
      <w:r w:rsidR="00476918" w:rsidRPr="00884141">
        <w:rPr>
          <w:rFonts w:ascii="Arial" w:eastAsia="Arial Unicode MS" w:hAnsi="Arial" w:cs="Arial"/>
          <w:sz w:val="24"/>
          <w:szCs w:val="24"/>
        </w:rPr>
        <w:t xml:space="preserve">. (2002) </w:t>
      </w:r>
      <w:r w:rsidR="000328BC" w:rsidRPr="00884141">
        <w:rPr>
          <w:rFonts w:ascii="Arial" w:eastAsia="Arial Unicode MS" w:hAnsi="Arial" w:cs="Arial"/>
          <w:sz w:val="24"/>
          <w:szCs w:val="24"/>
        </w:rPr>
        <w:t xml:space="preserve">who </w:t>
      </w:r>
      <w:r w:rsidR="00476918" w:rsidRPr="00884141">
        <w:rPr>
          <w:rFonts w:ascii="Arial" w:eastAsia="Arial Unicode MS" w:hAnsi="Arial" w:cs="Arial"/>
          <w:sz w:val="24"/>
          <w:szCs w:val="24"/>
        </w:rPr>
        <w:t xml:space="preserve">observed that clopidogrel did not significantly alter neutrophil migration in humans. In the Dunzendorfer </w:t>
      </w:r>
      <w:r w:rsidR="00476918" w:rsidRPr="00884141">
        <w:rPr>
          <w:rFonts w:ascii="Arial" w:eastAsia="Arial Unicode MS" w:hAnsi="Arial" w:cs="Arial"/>
          <w:i/>
          <w:iCs/>
          <w:sz w:val="24"/>
          <w:szCs w:val="24"/>
        </w:rPr>
        <w:t>et al</w:t>
      </w:r>
      <w:r w:rsidR="00476918" w:rsidRPr="00884141">
        <w:rPr>
          <w:rFonts w:ascii="Arial" w:eastAsia="Arial Unicode MS" w:hAnsi="Arial" w:cs="Arial"/>
          <w:sz w:val="24"/>
          <w:szCs w:val="24"/>
        </w:rPr>
        <w:t xml:space="preserve">. study, neutrophils were isolated from the peripheral blood of healthy volunteers. In addition, plasma was isolated from volunteers treated with clopidogrel. Then, neutrophils were incubated with plasma for 15 min and a chemotaxis experiment was applied </w:t>
      </w:r>
      <w:r w:rsidR="004C6830" w:rsidRPr="00884141">
        <w:rPr>
          <w:rFonts w:ascii="Arial" w:eastAsia="Arial Unicode MS" w:hAnsi="Arial" w:cs="Arial"/>
          <w:sz w:val="24"/>
          <w:szCs w:val="24"/>
        </w:rPr>
        <w:fldChar w:fldCharType="begin"/>
      </w:r>
      <w:r w:rsidR="001A397F" w:rsidRPr="00884141">
        <w:rPr>
          <w:rFonts w:ascii="Arial" w:eastAsia="Arial Unicode MS" w:hAnsi="Arial" w:cs="Arial"/>
          <w:sz w:val="24"/>
          <w:szCs w:val="24"/>
        </w:rPr>
        <w:instrText xml:space="preserve"> ADDIN EN.CITE &lt;EndNote&gt;&lt;Cite&gt;&lt;Author&gt;Dunzendorfer&lt;/Author&gt;&lt;Year&gt;2002&lt;/Year&gt;&lt;RecNum&gt;256&lt;/RecNum&gt;&lt;DisplayText&gt;(Dunzendorfer et al., 2002)&lt;/DisplayText&gt;&lt;record&gt;&lt;rec-number&gt;256&lt;/rec-number&gt;&lt;foreign-keys&gt;&lt;key app="EN" db-id="0dvs2w2purpvt3e095wpsxwdewfavxvtxpee" timestamp="1416922886"&gt;256&lt;/key&gt;&lt;/foreign-keys&gt;&lt;ref-type name="Journal Article"&gt;17&lt;/ref-type&gt;&lt;contributors&gt;&lt;authors&gt;&lt;author&gt;Dunzendorfer, St&lt;/author&gt;&lt;author&gt;M. Reinisch, Christina&lt;/author&gt;&lt;author&gt;Kaneider, Nicole C.&lt;/author&gt;&lt;author&gt;Pechlaner, Ch&lt;/author&gt;&lt;author&gt;Wiedermann, Ch J.&lt;/author&gt;&lt;/authors&gt;&lt;/contributors&gt;&lt;titles&gt;&lt;title&gt;Inhibition of plasma-dependent monocyte chemokinesis and cytokine-triggered endothelial activation for neutrophil transmigration by administration of lopidogrel in man&lt;/title&gt;&lt;secondary-title&gt;Acta Medica Austriaca&lt;/secondary-title&gt;&lt;/titles&gt;&lt;periodical&gt;&lt;full-title&gt;Acta Medica Austriaca&lt;/full-title&gt;&lt;/periodical&gt;&lt;pages&gt;100-106&lt;/pages&gt;&lt;volume&gt;29&lt;/volume&gt;&lt;number&gt;3&lt;/number&gt;&lt;keywords&gt;&lt;keyword&gt;Inflammation&lt;/keyword&gt;&lt;keyword&gt;endothelial dysfunction&lt;/keyword&gt;&lt;keyword&gt;platelets&lt;/keyword&gt;&lt;keyword&gt;intercellular adhesion molecule-1&lt;/keyword&gt;&lt;keyword&gt;Entzündung&lt;/keyword&gt;&lt;keyword&gt;endotheliale Dysfunktion&lt;/keyword&gt;&lt;keyword&gt;Thrombozyten&lt;/keyword&gt;&lt;keyword&gt;interzelluläres Adhäsionsmolekül-1&lt;/keyword&gt;&lt;/keywords&gt;&lt;dates&gt;&lt;year&gt;2002&lt;/year&gt;&lt;/dates&gt;&lt;publisher&gt;Blackwell Verlag&lt;/publisher&gt;&lt;isbn&gt;1563-2571&lt;/isbn&gt;&lt;urls&gt;&lt;related-urls&gt;&lt;url&gt;http://dx.doi.org/10.1046/j.1563-2571.2002.02015.x&lt;/url&gt;&lt;/related-urls&gt;&lt;/urls&gt;&lt;electronic-resource-num&gt;10.1046/j.1563-2571.2002.02015.x&lt;/electronic-resource-num&gt;&lt;/record&gt;&lt;/Cite&gt;&lt;/EndNote&gt;</w:instrText>
      </w:r>
      <w:r w:rsidR="004C6830" w:rsidRPr="00884141">
        <w:rPr>
          <w:rFonts w:ascii="Arial" w:eastAsia="Arial Unicode MS" w:hAnsi="Arial" w:cs="Arial"/>
          <w:sz w:val="24"/>
          <w:szCs w:val="24"/>
        </w:rPr>
        <w:fldChar w:fldCharType="separate"/>
      </w:r>
      <w:r w:rsidR="00260E31" w:rsidRPr="00884141">
        <w:rPr>
          <w:rFonts w:ascii="Arial" w:eastAsia="Arial Unicode MS" w:hAnsi="Arial" w:cs="Arial"/>
          <w:noProof/>
          <w:sz w:val="24"/>
          <w:szCs w:val="24"/>
        </w:rPr>
        <w:t>(</w:t>
      </w:r>
      <w:hyperlink w:anchor="_ENREF_80" w:tooltip="Dunzendorfer, 2002 #256" w:history="1">
        <w:r w:rsidR="00CB34BE" w:rsidRPr="00884141">
          <w:rPr>
            <w:rFonts w:ascii="Arial" w:eastAsia="Arial Unicode MS" w:hAnsi="Arial" w:cs="Arial"/>
            <w:noProof/>
            <w:sz w:val="24"/>
            <w:szCs w:val="24"/>
          </w:rPr>
          <w:t>Dunzendorfer et al., 2002</w:t>
        </w:r>
      </w:hyperlink>
      <w:r w:rsidR="00260E31" w:rsidRPr="00884141">
        <w:rPr>
          <w:rFonts w:ascii="Arial" w:eastAsia="Arial Unicode MS" w:hAnsi="Arial" w:cs="Arial"/>
          <w:noProof/>
          <w:sz w:val="24"/>
          <w:szCs w:val="24"/>
        </w:rPr>
        <w:t>)</w:t>
      </w:r>
      <w:r w:rsidR="004C6830" w:rsidRPr="00884141">
        <w:rPr>
          <w:rFonts w:ascii="Arial" w:eastAsia="Arial Unicode MS" w:hAnsi="Arial" w:cs="Arial"/>
          <w:sz w:val="24"/>
          <w:szCs w:val="24"/>
        </w:rPr>
        <w:fldChar w:fldCharType="end"/>
      </w:r>
      <w:r w:rsidR="004C6830" w:rsidRPr="00884141">
        <w:rPr>
          <w:rFonts w:ascii="Arial" w:eastAsia="Arial Unicode MS" w:hAnsi="Arial" w:cs="Arial"/>
          <w:sz w:val="24"/>
          <w:szCs w:val="24"/>
        </w:rPr>
        <w:t>.</w:t>
      </w:r>
    </w:p>
    <w:p w14:paraId="556CB7AF" w14:textId="77777777" w:rsidR="005B18D3" w:rsidRPr="00884141" w:rsidRDefault="005B18D3" w:rsidP="00C73D88">
      <w:pPr>
        <w:spacing w:line="360" w:lineRule="auto"/>
        <w:jc w:val="both"/>
        <w:rPr>
          <w:rFonts w:ascii="Arial" w:eastAsia="Arial Unicode MS" w:hAnsi="Arial" w:cs="Arial"/>
          <w:sz w:val="24"/>
          <w:szCs w:val="24"/>
        </w:rPr>
      </w:pPr>
    </w:p>
    <w:p w14:paraId="46CF911C" w14:textId="57D62E8E" w:rsidR="00476918" w:rsidRPr="00884141" w:rsidRDefault="00476918" w:rsidP="00CB34BE">
      <w:pPr>
        <w:autoSpaceDE w:val="0"/>
        <w:autoSpaceDN w:val="0"/>
        <w:adjustRightInd w:val="0"/>
        <w:spacing w:after="0" w:line="360" w:lineRule="auto"/>
        <w:jc w:val="both"/>
        <w:rPr>
          <w:rFonts w:ascii="Arial" w:eastAsia="Arial Unicode MS" w:hAnsi="Arial" w:cs="Arial"/>
          <w:sz w:val="24"/>
          <w:szCs w:val="24"/>
        </w:rPr>
      </w:pPr>
      <w:r w:rsidRPr="00884141">
        <w:rPr>
          <w:rFonts w:ascii="Arial" w:eastAsia="Arial Unicode MS" w:hAnsi="Arial" w:cs="Arial"/>
          <w:sz w:val="24"/>
          <w:szCs w:val="24"/>
        </w:rPr>
        <w:t>Another study showed that in a mouse model of zymosan-induced peritonitis and a mouse model of LPS-induced lung inflammation, the busulfan-induced thrombocytopenia significantly in</w:t>
      </w:r>
      <w:r w:rsidR="004F72BD" w:rsidRPr="00884141">
        <w:rPr>
          <w:rFonts w:ascii="Arial" w:eastAsia="Arial Unicode MS" w:hAnsi="Arial" w:cs="Arial"/>
          <w:sz w:val="24"/>
          <w:szCs w:val="24"/>
        </w:rPr>
        <w:t xml:space="preserve">hibited neutrophil recruitment </w:t>
      </w:r>
      <w:r w:rsidR="004F72BD" w:rsidRPr="00884141">
        <w:rPr>
          <w:rFonts w:ascii="Arial" w:eastAsia="Arial Unicode MS" w:hAnsi="Arial" w:cs="Arial"/>
          <w:sz w:val="24"/>
          <w:szCs w:val="24"/>
        </w:rPr>
        <w:fldChar w:fldCharType="begin"/>
      </w:r>
      <w:r w:rsidR="00260E31" w:rsidRPr="00884141">
        <w:rPr>
          <w:rFonts w:ascii="Arial" w:eastAsia="Arial Unicode MS" w:hAnsi="Arial" w:cs="Arial"/>
          <w:sz w:val="24"/>
          <w:szCs w:val="24"/>
        </w:rPr>
        <w:instrText xml:space="preserve"> ADDIN EN.CITE &lt;EndNote&gt;&lt;Cite&gt;&lt;Author&gt;Kornerup&lt;/Author&gt;&lt;Year&gt;2010&lt;/Year&gt;&lt;RecNum&gt;108&lt;/RecNum&gt;&lt;DisplayText&gt;(Kornerup et al., 2010)&lt;/DisplayText&gt;&lt;record&gt;&lt;rec-number&gt;108&lt;/rec-number&gt;&lt;foreign-keys&gt;&lt;key app="EN" db-id="0dvs2w2purpvt3e095wpsxwdewfavxvtxpee" timestamp="0"&gt;108&lt;/key&gt;&lt;/foreign-keys&gt;&lt;ref-type name="Journal Article"&gt;17&lt;/ref-type&gt;&lt;contributors&gt;&lt;authors&gt;&lt;author&gt;Kornerup, Kristin N.&lt;/author&gt;&lt;author&gt;Salmon, Gary P.&lt;/author&gt;&lt;author&gt;Pitchford, Simon C.&lt;/author&gt;&lt;author&gt;Liu, Wai L.&lt;/author&gt;&lt;author&gt;Page, Clive P.&lt;/author&gt;&lt;/authors&gt;&lt;/contributors&gt;&lt;titles&gt;&lt;title&gt;Circulating platelet-neutrophil complexes are important for subsequent neutrophil activation and migration&lt;/title&gt;&lt;secondary-title&gt;Journal of Applied Physiology&lt;/secondary-title&gt;&lt;/titles&gt;&lt;pages&gt;758-767&lt;/pages&gt;&lt;volume&gt;109&lt;/volume&gt;&lt;number&gt;3&lt;/number&gt;&lt;dates&gt;&lt;year&gt;2010&lt;/year&gt;&lt;pub-dates&gt;&lt;date&gt;September 1, 2010&lt;/date&gt;&lt;/pub-dates&gt;&lt;/dates&gt;&lt;urls&gt;&lt;related-urls&gt;&lt;url&gt;http://jap.physiology.org/content/109/3/758.abstract&lt;/url&gt;&lt;/related-urls&gt;&lt;/urls&gt;&lt;electronic-resource-num&gt;10.1152/japplphysiol.01086.2009&lt;/electronic-resource-num&gt;&lt;/record&gt;&lt;/Cite&gt;&lt;/EndNote&gt;</w:instrText>
      </w:r>
      <w:r w:rsidR="004F72BD" w:rsidRPr="00884141">
        <w:rPr>
          <w:rFonts w:ascii="Arial" w:eastAsia="Arial Unicode MS" w:hAnsi="Arial" w:cs="Arial"/>
          <w:sz w:val="24"/>
          <w:szCs w:val="24"/>
        </w:rPr>
        <w:fldChar w:fldCharType="separate"/>
      </w:r>
      <w:r w:rsidR="00260E31" w:rsidRPr="00884141">
        <w:rPr>
          <w:rFonts w:ascii="Arial" w:eastAsia="Arial Unicode MS" w:hAnsi="Arial" w:cs="Arial"/>
          <w:noProof/>
          <w:sz w:val="24"/>
          <w:szCs w:val="24"/>
        </w:rPr>
        <w:t>(</w:t>
      </w:r>
      <w:hyperlink w:anchor="_ENREF_158" w:tooltip="Kornerup, 2010 #108" w:history="1">
        <w:r w:rsidR="00CB34BE" w:rsidRPr="00884141">
          <w:rPr>
            <w:rFonts w:ascii="Arial" w:eastAsia="Arial Unicode MS" w:hAnsi="Arial" w:cs="Arial"/>
            <w:noProof/>
            <w:sz w:val="24"/>
            <w:szCs w:val="24"/>
          </w:rPr>
          <w:t>Kornerup et al., 2010</w:t>
        </w:r>
      </w:hyperlink>
      <w:r w:rsidR="00260E31" w:rsidRPr="00884141">
        <w:rPr>
          <w:rFonts w:ascii="Arial" w:eastAsia="Arial Unicode MS" w:hAnsi="Arial" w:cs="Arial"/>
          <w:noProof/>
          <w:sz w:val="24"/>
          <w:szCs w:val="24"/>
        </w:rPr>
        <w:t>)</w:t>
      </w:r>
      <w:r w:rsidR="004F72BD" w:rsidRPr="00884141">
        <w:rPr>
          <w:rFonts w:ascii="Arial" w:eastAsia="Arial Unicode MS" w:hAnsi="Arial" w:cs="Arial"/>
          <w:sz w:val="24"/>
          <w:szCs w:val="24"/>
        </w:rPr>
        <w:fldChar w:fldCharType="end"/>
      </w:r>
      <w:r w:rsidRPr="00884141">
        <w:rPr>
          <w:rFonts w:ascii="Arial" w:eastAsia="Arial Unicode MS" w:hAnsi="Arial" w:cs="Arial"/>
          <w:sz w:val="24"/>
          <w:szCs w:val="24"/>
        </w:rPr>
        <w:t xml:space="preserve">. </w:t>
      </w:r>
      <w:r w:rsidR="000328BC" w:rsidRPr="00884141">
        <w:rPr>
          <w:rFonts w:ascii="Arial" w:eastAsia="Arial Unicode MS" w:hAnsi="Arial" w:cs="Arial"/>
          <w:sz w:val="24"/>
          <w:szCs w:val="24"/>
        </w:rPr>
        <w:t>This may illustrate the effective role for platelets in stimulating neutrophilic inflammatory response. In addition, clopidogrel is known to inhibit platelet activation and platelet-neutrophil interaction</w:t>
      </w:r>
      <w:r w:rsidRPr="00884141">
        <w:rPr>
          <w:rFonts w:ascii="Arial" w:eastAsia="Arial Unicode MS" w:hAnsi="Arial" w:cs="Arial"/>
          <w:sz w:val="24"/>
          <w:szCs w:val="24"/>
        </w:rPr>
        <w:t xml:space="preserve"> </w:t>
      </w:r>
      <w:r w:rsidRPr="00884141">
        <w:rPr>
          <w:rFonts w:ascii="Arial" w:eastAsia="Arial Unicode MS" w:hAnsi="Arial" w:cs="Arial"/>
          <w:sz w:val="24"/>
          <w:szCs w:val="24"/>
        </w:rPr>
        <w:fldChar w:fldCharType="begin"/>
      </w:r>
      <w:r w:rsidR="00260E31" w:rsidRPr="00884141">
        <w:rPr>
          <w:rFonts w:ascii="Arial" w:eastAsia="Arial Unicode MS" w:hAnsi="Arial" w:cs="Arial"/>
          <w:sz w:val="24"/>
          <w:szCs w:val="24"/>
        </w:rPr>
        <w:instrText xml:space="preserve"> ADDIN EN.CITE &lt;EndNote&gt;&lt;Cite&gt;&lt;Author&gt;Storey&lt;/Author&gt;&lt;Year&gt;2002&lt;/Year&gt;&lt;RecNum&gt;60&lt;/RecNum&gt;&lt;DisplayText&gt;(Storey et al., 2002)&lt;/DisplayText&gt;&lt;record&gt;&lt;rec-number&gt;60&lt;/rec-number&gt;&lt;foreign-keys&gt;&lt;key app="EN" db-id="0dvs2w2purpvt3e095wpsxwdewfavxvtxpee" timestamp="0"&gt;60&lt;/key&gt;&lt;/foreign-keys&gt;&lt;ref-type name="Journal Article"&gt;17&lt;/ref-type&gt;&lt;contributors&gt;&lt;authors&gt;&lt;author&gt;Storey, R. F.&lt;/author&gt;&lt;author&gt;Judge, H. M.&lt;/author&gt;&lt;author&gt;Wilcox, R. G.&lt;/author&gt;&lt;author&gt;Heptinstall, S.&lt;/author&gt;&lt;/authors&gt;&lt;/contributors&gt;&lt;auth-address&gt;Univ Nottingham Hosp, Queens Med Ctr, Nottingham NG7 2UH, England.&amp;#xD;Storey, RF (reprint author), No Gen Hosp, Ctr Clin Sci, Cardiovasc Res Grp, Herries Rd, Sheffield S5 7AU, S Yorkshire, England&lt;/auth-address&gt;&lt;titles&gt;&lt;title&gt;Inhibition of ADP-induced P-selectin expression and platelet-leukocyte conjugate formation by clopidogrel and the P2Y(12) receptor antagonist AR-C69931MX but not aspirin&lt;/title&gt;&lt;secondary-title&gt;Thrombosis and Haemostasis&lt;/secondary-title&gt;&lt;alt-title&gt;Thromb. Haemost.&lt;/alt-title&gt;&lt;/titles&gt;&lt;periodical&gt;&lt;full-title&gt;Thrombosis and Haemostasis&lt;/full-title&gt;&lt;/periodical&gt;&lt;pages&gt;488-494&lt;/pages&gt;&lt;volume&gt;88&lt;/volume&gt;&lt;number&gt;3&lt;/number&gt;&lt;keywords&gt;&lt;keyword&gt;blood platelets&lt;/keyword&gt;&lt;keyword&gt;platelet aggregation inhibitors&lt;/keyword&gt;&lt;keyword&gt;adenosine diphosphate&lt;/keyword&gt;&lt;keyword&gt;acute coronary syndromes&lt;/keyword&gt;&lt;keyword&gt;leukocytes&lt;/keyword&gt;&lt;keyword&gt;AR-C69931MX&lt;/keyword&gt;&lt;keyword&gt;activated platelets&lt;/keyword&gt;&lt;keyword&gt;p-2t receptor&lt;/keyword&gt;&lt;keyword&gt;adenosine-diphosphate&lt;/keyword&gt;&lt;keyword&gt;cell-adhesion&lt;/keyword&gt;&lt;keyword&gt;neutrophils&lt;/keyword&gt;&lt;keyword&gt;monocytes&lt;/keyword&gt;&lt;keyword&gt;aggregation&lt;/keyword&gt;&lt;keyword&gt;secretion&lt;/keyword&gt;&lt;keyword&gt;amplification&lt;/keyword&gt;&lt;keyword&gt;ticlopidine&lt;/keyword&gt;&lt;/keywords&gt;&lt;dates&gt;&lt;year&gt;2002&lt;/year&gt;&lt;pub-dates&gt;&lt;date&gt;Sep&lt;/date&gt;&lt;/pub-dates&gt;&lt;/dates&gt;&lt;isbn&gt;0340-6245&lt;/isbn&gt;&lt;accession-num&gt;WOS:000178140600019&lt;/accession-num&gt;&lt;work-type&gt;Article&lt;/work-type&gt;&lt;urls&gt;&lt;related-urls&gt;&lt;url&gt;&amp;lt;Go to ISI&amp;gt;://WOS:000178140600019&lt;/url&gt;&lt;/related-urls&gt;&lt;/urls&gt;&lt;language&gt;English&lt;/language&gt;&lt;/record&gt;&lt;/Cite&gt;&lt;/EndNote&gt;</w:instrText>
      </w:r>
      <w:r w:rsidRPr="00884141">
        <w:rPr>
          <w:rFonts w:ascii="Arial" w:eastAsia="Arial Unicode MS" w:hAnsi="Arial" w:cs="Arial"/>
          <w:sz w:val="24"/>
          <w:szCs w:val="24"/>
        </w:rPr>
        <w:fldChar w:fldCharType="separate"/>
      </w:r>
      <w:r w:rsidR="00260E31" w:rsidRPr="00884141">
        <w:rPr>
          <w:rFonts w:ascii="Arial" w:eastAsia="Arial Unicode MS" w:hAnsi="Arial" w:cs="Arial"/>
          <w:noProof/>
          <w:sz w:val="24"/>
          <w:szCs w:val="24"/>
        </w:rPr>
        <w:t>(</w:t>
      </w:r>
      <w:hyperlink w:anchor="_ENREF_279" w:tooltip="Storey, 2002 #60" w:history="1">
        <w:r w:rsidR="00CB34BE" w:rsidRPr="00884141">
          <w:rPr>
            <w:rFonts w:ascii="Arial" w:eastAsia="Arial Unicode MS" w:hAnsi="Arial" w:cs="Arial"/>
            <w:noProof/>
            <w:sz w:val="24"/>
            <w:szCs w:val="24"/>
          </w:rPr>
          <w:t>Storey et al., 2002</w:t>
        </w:r>
      </w:hyperlink>
      <w:r w:rsidR="00260E31" w:rsidRPr="00884141">
        <w:rPr>
          <w:rFonts w:ascii="Arial" w:eastAsia="Arial Unicode MS" w:hAnsi="Arial" w:cs="Arial"/>
          <w:noProof/>
          <w:sz w:val="24"/>
          <w:szCs w:val="24"/>
        </w:rPr>
        <w:t>)</w:t>
      </w:r>
      <w:r w:rsidRPr="00884141">
        <w:rPr>
          <w:rFonts w:ascii="Arial" w:eastAsia="Arial Unicode MS" w:hAnsi="Arial" w:cs="Arial"/>
          <w:sz w:val="24"/>
          <w:szCs w:val="24"/>
        </w:rPr>
        <w:fldChar w:fldCharType="end"/>
      </w:r>
      <w:r w:rsidRPr="00884141">
        <w:rPr>
          <w:rFonts w:ascii="Arial" w:eastAsia="Arial Unicode MS" w:hAnsi="Arial" w:cs="Arial"/>
          <w:sz w:val="24"/>
          <w:szCs w:val="24"/>
        </w:rPr>
        <w:t xml:space="preserve"> and has a </w:t>
      </w:r>
      <w:r w:rsidRPr="00884141">
        <w:rPr>
          <w:rFonts w:ascii="Arial" w:hAnsi="Arial" w:cs="Arial"/>
          <w:sz w:val="24"/>
          <w:szCs w:val="24"/>
        </w:rPr>
        <w:t xml:space="preserve">varying effect on the expression of inflammatory markers </w:t>
      </w:r>
      <w:r w:rsidRPr="00884141">
        <w:rPr>
          <w:rFonts w:ascii="Arial" w:hAnsi="Arial" w:cs="Arial"/>
          <w:sz w:val="24"/>
          <w:szCs w:val="24"/>
        </w:rPr>
        <w:fldChar w:fldCharType="begin"/>
      </w:r>
      <w:r w:rsidR="00260E31" w:rsidRPr="00884141">
        <w:rPr>
          <w:rFonts w:ascii="Arial" w:hAnsi="Arial" w:cs="Arial"/>
          <w:sz w:val="24"/>
          <w:szCs w:val="24"/>
        </w:rPr>
        <w:instrText xml:space="preserve"> ADDIN EN.CITE &lt;EndNote&gt;&lt;Cite&gt;&lt;Author&gt;Muhlestein&lt;/Author&gt;&lt;Year&gt;2010&lt;/Year&gt;&lt;RecNum&gt;301&lt;/RecNum&gt;&lt;DisplayText&gt;(Muhlestein, 2010)&lt;/DisplayText&gt;&lt;record&gt;&lt;rec-number&gt;301&lt;/rec-number&gt;&lt;foreign-keys&gt;&lt;key app="EN" db-id="0dvs2w2purpvt3e095wpsxwdewfavxvtxpee" timestamp="1416922886"&gt;301&lt;/key&gt;&lt;/foreign-keys&gt;&lt;ref-type name="Journal Article"&gt;17&lt;/ref-type&gt;&lt;contributors&gt;&lt;authors&gt;&lt;author&gt;Muhlestein, J. B.&lt;/author&gt;&lt;/authors&gt;&lt;/contributors&gt;&lt;titles&gt;&lt;title&gt;Effect of antiplatelet therapy on inflammatory markers in atherothrombotic patients&lt;/title&gt;&lt;secondary-title&gt;Thrombosis and Haemostasis&lt;/secondary-title&gt;&lt;/titles&gt;&lt;periodical&gt;&lt;full-title&gt;Thrombosis and Haemostasis&lt;/full-title&gt;&lt;/periodical&gt;&lt;pages&gt;71-82&lt;/pages&gt;&lt;volume&gt;103&lt;/volume&gt;&lt;number&gt;1&lt;/number&gt;&lt;keywords&gt;&lt;keyword&gt;thrombosis&lt;/keyword&gt;&lt;keyword&gt;inflammation&lt;/keyword&gt;&lt;keyword&gt;Platelets&lt;/keyword&gt;&lt;keyword&gt;Antiplatelet therapy&lt;/keyword&gt;&lt;/keywords&gt;&lt;dates&gt;&lt;year&gt;2010&lt;/year&gt;&lt;/dates&gt;&lt;publisher&gt;Schattauer Publishers&lt;/publisher&gt;&lt;isbn&gt;0340-6245&lt;/isbn&gt;&lt;urls&gt;&lt;related-urls&gt;&lt;url&gt;http://dx.doi.org/10.1160/TH09-03-0177&lt;/url&gt;&lt;/related-urls&gt;&lt;/urls&gt;&lt;electronic-resource-num&gt;10.1160/TH09-03-0177&lt;/electronic-resource-num&gt;&lt;language&gt;En&lt;/language&gt;&lt;/record&gt;&lt;/Cite&gt;&lt;/EndNote&gt;</w:instrText>
      </w:r>
      <w:r w:rsidRPr="00884141">
        <w:rPr>
          <w:rFonts w:ascii="Arial" w:hAnsi="Arial" w:cs="Arial"/>
          <w:sz w:val="24"/>
          <w:szCs w:val="24"/>
        </w:rPr>
        <w:fldChar w:fldCharType="separate"/>
      </w:r>
      <w:r w:rsidRPr="00884141">
        <w:rPr>
          <w:rFonts w:ascii="Arial" w:hAnsi="Arial" w:cs="Arial"/>
          <w:noProof/>
          <w:sz w:val="24"/>
          <w:szCs w:val="24"/>
        </w:rPr>
        <w:t>(</w:t>
      </w:r>
      <w:hyperlink w:anchor="_ENREF_208" w:tooltip="Muhlestein, 2010 #301" w:history="1">
        <w:r w:rsidR="00CB34BE" w:rsidRPr="00884141">
          <w:rPr>
            <w:rFonts w:ascii="Arial" w:hAnsi="Arial" w:cs="Arial"/>
            <w:noProof/>
            <w:sz w:val="24"/>
            <w:szCs w:val="24"/>
          </w:rPr>
          <w:t>Muhlestein, 2010</w:t>
        </w:r>
      </w:hyperlink>
      <w:r w:rsidRPr="00884141">
        <w:rPr>
          <w:rFonts w:ascii="Arial" w:hAnsi="Arial" w:cs="Arial"/>
          <w:noProof/>
          <w:sz w:val="24"/>
          <w:szCs w:val="24"/>
        </w:rPr>
        <w:t>)</w:t>
      </w:r>
      <w:r w:rsidRPr="00884141">
        <w:rPr>
          <w:rFonts w:ascii="Arial" w:hAnsi="Arial" w:cs="Arial"/>
          <w:sz w:val="24"/>
          <w:szCs w:val="24"/>
        </w:rPr>
        <w:fldChar w:fldCharType="end"/>
      </w:r>
      <w:r w:rsidR="009C34F4" w:rsidRPr="00884141">
        <w:rPr>
          <w:rFonts w:ascii="Arial" w:hAnsi="Arial" w:cs="Arial"/>
          <w:sz w:val="24"/>
          <w:szCs w:val="24"/>
        </w:rPr>
        <w:t>;</w:t>
      </w:r>
      <w:r w:rsidRPr="00884141">
        <w:rPr>
          <w:rFonts w:ascii="Arial" w:hAnsi="Arial" w:cs="Arial"/>
          <w:sz w:val="24"/>
          <w:szCs w:val="24"/>
        </w:rPr>
        <w:t xml:space="preserve"> </w:t>
      </w:r>
      <w:r w:rsidR="009C34F4" w:rsidRPr="00884141">
        <w:rPr>
          <w:rFonts w:ascii="Arial" w:eastAsia="Times New Roman" w:hAnsi="Arial" w:cs="Arial"/>
          <w:sz w:val="24"/>
          <w:szCs w:val="24"/>
        </w:rPr>
        <w:t>this may support its ability to affect inflammation</w:t>
      </w:r>
      <w:r w:rsidR="009C34F4" w:rsidRPr="00884141">
        <w:rPr>
          <w:rFonts w:ascii="Arial" w:eastAsia="Arial Unicode MS" w:hAnsi="Arial" w:cs="Arial"/>
          <w:sz w:val="24"/>
          <w:szCs w:val="24"/>
        </w:rPr>
        <w:t>. However, it is unlikely that clopidogrel has a direct effect on neutrophil chemotaxis but has the potential to have an indirect effect on neutrophils (i.e. through inhibiting platelets).</w:t>
      </w:r>
      <w:r w:rsidRPr="00884141">
        <w:rPr>
          <w:rFonts w:ascii="Arial" w:eastAsia="Arial Unicode MS" w:hAnsi="Arial" w:cs="Arial"/>
          <w:sz w:val="24"/>
          <w:szCs w:val="24"/>
        </w:rPr>
        <w:t xml:space="preserve"> </w:t>
      </w:r>
    </w:p>
    <w:p w14:paraId="23FEC587" w14:textId="77777777" w:rsidR="00B8167F" w:rsidRPr="00B8167F" w:rsidRDefault="00B8167F" w:rsidP="00B8167F">
      <w:pPr>
        <w:autoSpaceDE w:val="0"/>
        <w:autoSpaceDN w:val="0"/>
        <w:adjustRightInd w:val="0"/>
        <w:spacing w:after="0" w:line="360" w:lineRule="auto"/>
        <w:jc w:val="both"/>
        <w:rPr>
          <w:rFonts w:asciiTheme="minorBidi" w:hAnsiTheme="minorBidi"/>
          <w:color w:val="231F20"/>
          <w:sz w:val="24"/>
          <w:szCs w:val="24"/>
        </w:rPr>
      </w:pPr>
    </w:p>
    <w:p w14:paraId="7FEC8429" w14:textId="77777777" w:rsidR="009C34F4" w:rsidRPr="009C34F4" w:rsidRDefault="009C34F4" w:rsidP="009C34F4">
      <w:pPr>
        <w:autoSpaceDE w:val="0"/>
        <w:autoSpaceDN w:val="0"/>
        <w:adjustRightInd w:val="0"/>
        <w:spacing w:after="240" w:line="360" w:lineRule="auto"/>
        <w:jc w:val="both"/>
        <w:rPr>
          <w:rFonts w:ascii="Arial" w:eastAsia="Arial Unicode MS" w:hAnsi="Arial" w:cs="Arial"/>
          <w:sz w:val="24"/>
          <w:szCs w:val="24"/>
        </w:rPr>
      </w:pPr>
      <w:r w:rsidRPr="009C34F4">
        <w:rPr>
          <w:rFonts w:ascii="Arial" w:eastAsia="Arial Unicode MS" w:hAnsi="Arial" w:cs="Arial"/>
          <w:sz w:val="24"/>
          <w:szCs w:val="24"/>
        </w:rPr>
        <w:t>In conclusion, the optimal concentrations of KC for the maximum neutrophil migration were 10</w:t>
      </w:r>
      <w:r w:rsidRPr="009C34F4">
        <w:rPr>
          <w:rFonts w:ascii="Arial" w:eastAsia="Arial Unicode MS" w:hAnsi="Arial" w:cs="Arial"/>
          <w:sz w:val="24"/>
          <w:szCs w:val="24"/>
          <w:vertAlign w:val="superscript"/>
        </w:rPr>
        <w:t>-7</w:t>
      </w:r>
      <w:r w:rsidRPr="009C34F4">
        <w:rPr>
          <w:rFonts w:ascii="Arial" w:eastAsia="Arial Unicode MS" w:hAnsi="Arial" w:cs="Arial"/>
          <w:sz w:val="24"/>
          <w:szCs w:val="24"/>
        </w:rPr>
        <w:t>M and 10</w:t>
      </w:r>
      <w:r w:rsidRPr="009C34F4">
        <w:rPr>
          <w:rFonts w:ascii="Arial" w:eastAsia="Arial Unicode MS" w:hAnsi="Arial" w:cs="Arial"/>
          <w:sz w:val="24"/>
          <w:szCs w:val="24"/>
          <w:vertAlign w:val="superscript"/>
        </w:rPr>
        <w:t>-6</w:t>
      </w:r>
      <w:r w:rsidRPr="009C34F4">
        <w:rPr>
          <w:rFonts w:ascii="Arial" w:eastAsia="Arial Unicode MS" w:hAnsi="Arial" w:cs="Arial"/>
          <w:sz w:val="24"/>
          <w:szCs w:val="24"/>
        </w:rPr>
        <w:t>M. Absence of P2Y</w:t>
      </w:r>
      <w:r w:rsidRPr="009C34F4">
        <w:rPr>
          <w:rFonts w:ascii="Arial" w:eastAsia="Arial Unicode MS" w:hAnsi="Arial" w:cs="Arial"/>
          <w:sz w:val="24"/>
          <w:szCs w:val="24"/>
          <w:vertAlign w:val="subscript"/>
        </w:rPr>
        <w:t>12</w:t>
      </w:r>
      <w:r w:rsidRPr="009C34F4">
        <w:rPr>
          <w:rFonts w:ascii="Arial" w:eastAsia="Arial Unicode MS" w:hAnsi="Arial" w:cs="Arial"/>
          <w:sz w:val="24"/>
          <w:szCs w:val="24"/>
          <w:vertAlign w:val="superscript"/>
        </w:rPr>
        <w:t xml:space="preserve"> </w:t>
      </w:r>
      <w:r w:rsidRPr="009C34F4">
        <w:rPr>
          <w:rFonts w:ascii="Arial" w:eastAsia="Arial Unicode MS" w:hAnsi="Arial" w:cs="Arial"/>
          <w:sz w:val="24"/>
          <w:szCs w:val="24"/>
        </w:rPr>
        <w:t xml:space="preserve">receptors did not show a direct effect on neutrophil migratory behaviour </w:t>
      </w:r>
      <w:r w:rsidRPr="009C34F4">
        <w:rPr>
          <w:rFonts w:ascii="Arial" w:eastAsia="Arial Unicode MS" w:hAnsi="Arial" w:cs="Arial"/>
          <w:i/>
          <w:iCs/>
          <w:sz w:val="24"/>
          <w:szCs w:val="24"/>
        </w:rPr>
        <w:t>in vitro</w:t>
      </w:r>
      <w:r w:rsidRPr="009C34F4">
        <w:rPr>
          <w:rFonts w:ascii="Arial" w:eastAsia="Arial Unicode MS" w:hAnsi="Arial" w:cs="Arial"/>
          <w:sz w:val="24"/>
          <w:szCs w:val="24"/>
        </w:rPr>
        <w:t xml:space="preserve">. Also, mice treated with clopidogrel did not show alterations in neutrophil migratory behaviour </w:t>
      </w:r>
      <w:r w:rsidRPr="009C34F4">
        <w:rPr>
          <w:rFonts w:ascii="Arial" w:eastAsia="Arial Unicode MS" w:hAnsi="Arial" w:cs="Arial"/>
          <w:i/>
          <w:iCs/>
          <w:sz w:val="24"/>
          <w:szCs w:val="24"/>
        </w:rPr>
        <w:t>in vitro</w:t>
      </w:r>
      <w:r w:rsidRPr="009C34F4">
        <w:rPr>
          <w:rFonts w:ascii="Arial" w:eastAsia="Arial Unicode MS" w:hAnsi="Arial" w:cs="Arial"/>
          <w:sz w:val="24"/>
          <w:szCs w:val="24"/>
        </w:rPr>
        <w:t xml:space="preserve">. However, absence of platelets and other cells such as monocytes in this model probably obscure any indirect effect of clopidogrel on neutrophil </w:t>
      </w:r>
      <w:r w:rsidRPr="009C34F4">
        <w:rPr>
          <w:rFonts w:ascii="Arial" w:eastAsia="Arial Unicode MS" w:hAnsi="Arial" w:cs="Arial"/>
          <w:sz w:val="24"/>
          <w:szCs w:val="24"/>
        </w:rPr>
        <w:lastRenderedPageBreak/>
        <w:t xml:space="preserve">migration. Using an </w:t>
      </w:r>
      <w:r w:rsidRPr="009C34F4">
        <w:rPr>
          <w:rFonts w:ascii="Arial" w:eastAsia="Arial Unicode MS" w:hAnsi="Arial" w:cs="Arial"/>
          <w:i/>
          <w:iCs/>
          <w:sz w:val="24"/>
          <w:szCs w:val="24"/>
        </w:rPr>
        <w:t>in vivo</w:t>
      </w:r>
      <w:r w:rsidRPr="009C34F4">
        <w:rPr>
          <w:rFonts w:ascii="Arial" w:eastAsia="Arial Unicode MS" w:hAnsi="Arial" w:cs="Arial"/>
          <w:sz w:val="24"/>
          <w:szCs w:val="24"/>
        </w:rPr>
        <w:t xml:space="preserve"> model may help to reveal the possibility of an indirect effect </w:t>
      </w:r>
      <w:r w:rsidR="00FD1D60">
        <w:rPr>
          <w:rFonts w:ascii="Arial" w:eastAsia="Arial Unicode MS" w:hAnsi="Arial" w:cs="Arial"/>
          <w:sz w:val="24"/>
          <w:szCs w:val="24"/>
        </w:rPr>
        <w:t>of</w:t>
      </w:r>
      <w:r w:rsidRPr="009C34F4">
        <w:rPr>
          <w:rFonts w:ascii="Arial" w:eastAsia="Arial Unicode MS" w:hAnsi="Arial" w:cs="Arial"/>
          <w:sz w:val="24"/>
          <w:szCs w:val="24"/>
        </w:rPr>
        <w:t xml:space="preserve"> P2Y</w:t>
      </w:r>
      <w:r w:rsidRPr="009C34F4">
        <w:rPr>
          <w:rFonts w:ascii="Arial" w:eastAsia="Arial Unicode MS" w:hAnsi="Arial" w:cs="Arial"/>
          <w:sz w:val="24"/>
          <w:szCs w:val="24"/>
          <w:vertAlign w:val="subscript"/>
        </w:rPr>
        <w:t>12</w:t>
      </w:r>
      <w:r w:rsidRPr="009C34F4">
        <w:rPr>
          <w:rFonts w:ascii="Arial" w:eastAsia="Arial Unicode MS" w:hAnsi="Arial" w:cs="Arial"/>
          <w:sz w:val="24"/>
          <w:szCs w:val="24"/>
        </w:rPr>
        <w:t xml:space="preserve"> inhibitors. </w:t>
      </w:r>
    </w:p>
    <w:p w14:paraId="2F971AF9" w14:textId="77777777" w:rsidR="008138DA" w:rsidRDefault="008138DA" w:rsidP="00B8167F">
      <w:pPr>
        <w:spacing w:line="360" w:lineRule="auto"/>
        <w:jc w:val="both"/>
        <w:rPr>
          <w:rFonts w:asciiTheme="minorBidi" w:eastAsia="Arial Unicode MS" w:hAnsiTheme="minorBidi"/>
          <w:sz w:val="24"/>
          <w:szCs w:val="24"/>
        </w:rPr>
      </w:pPr>
    </w:p>
    <w:p w14:paraId="52F28285" w14:textId="77777777" w:rsidR="008138DA" w:rsidRDefault="003662FF" w:rsidP="00B8167F">
      <w:pPr>
        <w:spacing w:line="360" w:lineRule="auto"/>
        <w:jc w:val="both"/>
        <w:rPr>
          <w:rFonts w:asciiTheme="minorBidi" w:eastAsia="Arial Unicode MS" w:hAnsiTheme="minorBidi"/>
          <w:sz w:val="24"/>
          <w:szCs w:val="24"/>
        </w:rPr>
      </w:pPr>
      <w:r>
        <w:rPr>
          <w:rFonts w:asciiTheme="minorBidi" w:eastAsia="Arial Unicode MS" w:hAnsiTheme="minorBidi"/>
          <w:sz w:val="24"/>
          <w:szCs w:val="24"/>
        </w:rPr>
        <w:t xml:space="preserve">Key findings </w:t>
      </w:r>
    </w:p>
    <w:p w14:paraId="3C860DC5" w14:textId="4714782C" w:rsidR="0099799C" w:rsidRDefault="003662FF" w:rsidP="00393134">
      <w:pPr>
        <w:spacing w:line="360" w:lineRule="auto"/>
        <w:jc w:val="both"/>
        <w:rPr>
          <w:rFonts w:asciiTheme="minorBidi" w:eastAsia="Arial Unicode MS" w:hAnsiTheme="minorBidi"/>
          <w:sz w:val="24"/>
          <w:szCs w:val="24"/>
        </w:rPr>
      </w:pPr>
      <w:r>
        <w:rPr>
          <w:rFonts w:asciiTheme="minorBidi" w:eastAsia="Arial Unicode MS" w:hAnsiTheme="minorBidi"/>
          <w:sz w:val="24"/>
          <w:szCs w:val="24"/>
        </w:rPr>
        <w:t xml:space="preserve">This </w:t>
      </w:r>
      <w:r w:rsidR="00584D7B">
        <w:rPr>
          <w:rFonts w:asciiTheme="minorBidi" w:eastAsia="Arial Unicode MS" w:hAnsiTheme="minorBidi"/>
          <w:sz w:val="24"/>
          <w:szCs w:val="24"/>
        </w:rPr>
        <w:t xml:space="preserve">work described in this </w:t>
      </w:r>
      <w:r>
        <w:rPr>
          <w:rFonts w:asciiTheme="minorBidi" w:eastAsia="Arial Unicode MS" w:hAnsiTheme="minorBidi"/>
          <w:sz w:val="24"/>
          <w:szCs w:val="24"/>
        </w:rPr>
        <w:t xml:space="preserve">chapter has investigated </w:t>
      </w:r>
      <w:r w:rsidR="0099799C">
        <w:rPr>
          <w:rFonts w:asciiTheme="minorBidi" w:eastAsia="Arial Unicode MS" w:hAnsiTheme="minorBidi"/>
          <w:sz w:val="24"/>
          <w:szCs w:val="24"/>
        </w:rPr>
        <w:t>the effect of P2Y</w:t>
      </w:r>
      <w:r w:rsidR="0099799C" w:rsidRPr="0099799C">
        <w:rPr>
          <w:rFonts w:asciiTheme="minorBidi" w:eastAsia="Arial Unicode MS" w:hAnsiTheme="minorBidi"/>
          <w:sz w:val="24"/>
          <w:szCs w:val="24"/>
          <w:vertAlign w:val="subscript"/>
        </w:rPr>
        <w:t>12</w:t>
      </w:r>
      <w:r w:rsidR="0099799C">
        <w:rPr>
          <w:rFonts w:asciiTheme="minorBidi" w:eastAsia="Arial Unicode MS" w:hAnsiTheme="minorBidi"/>
          <w:sz w:val="24"/>
          <w:szCs w:val="24"/>
        </w:rPr>
        <w:t xml:space="preserve"> receptors and clopidogrel on neutrophil migration </w:t>
      </w:r>
      <w:r w:rsidR="0099799C" w:rsidRPr="0099799C">
        <w:rPr>
          <w:rFonts w:asciiTheme="minorBidi" w:eastAsia="Arial Unicode MS" w:hAnsiTheme="minorBidi"/>
          <w:i/>
          <w:iCs/>
          <w:sz w:val="24"/>
          <w:szCs w:val="24"/>
        </w:rPr>
        <w:t>in vitro</w:t>
      </w:r>
      <w:r w:rsidR="0099799C">
        <w:rPr>
          <w:rFonts w:asciiTheme="minorBidi" w:eastAsia="Arial Unicode MS" w:hAnsiTheme="minorBidi"/>
          <w:sz w:val="24"/>
          <w:szCs w:val="24"/>
        </w:rPr>
        <w:t xml:space="preserve"> using </w:t>
      </w:r>
      <w:r w:rsidR="00584D7B">
        <w:rPr>
          <w:rFonts w:asciiTheme="minorBidi" w:eastAsia="Arial Unicode MS" w:hAnsiTheme="minorBidi"/>
          <w:sz w:val="24"/>
          <w:szCs w:val="24"/>
        </w:rPr>
        <w:t xml:space="preserve">a </w:t>
      </w:r>
      <w:r w:rsidR="0099799C">
        <w:rPr>
          <w:rFonts w:asciiTheme="minorBidi" w:eastAsia="Arial Unicode MS" w:hAnsiTheme="minorBidi"/>
          <w:sz w:val="24"/>
          <w:szCs w:val="24"/>
        </w:rPr>
        <w:t>chemotaxis assay. In summary:</w:t>
      </w:r>
    </w:p>
    <w:p w14:paraId="7DCB1627" w14:textId="77530EFE" w:rsidR="008138DA" w:rsidRPr="006547F8" w:rsidRDefault="006547F8" w:rsidP="006547F8">
      <w:pPr>
        <w:pStyle w:val="ListParagraph"/>
        <w:numPr>
          <w:ilvl w:val="0"/>
          <w:numId w:val="23"/>
        </w:numPr>
        <w:spacing w:line="360" w:lineRule="auto"/>
        <w:jc w:val="both"/>
        <w:rPr>
          <w:rFonts w:asciiTheme="minorBidi" w:eastAsia="Arial Unicode MS" w:hAnsiTheme="minorBidi"/>
          <w:sz w:val="24"/>
          <w:szCs w:val="24"/>
        </w:rPr>
      </w:pPr>
      <w:r>
        <w:rPr>
          <w:rFonts w:ascii="Arial" w:eastAsia="Arial Unicode MS" w:hAnsi="Arial" w:cs="Arial"/>
          <w:sz w:val="24"/>
          <w:szCs w:val="24"/>
        </w:rPr>
        <w:t>T</w:t>
      </w:r>
      <w:r w:rsidRPr="009C34F4">
        <w:rPr>
          <w:rFonts w:ascii="Arial" w:eastAsia="Arial Unicode MS" w:hAnsi="Arial" w:cs="Arial"/>
          <w:sz w:val="24"/>
          <w:szCs w:val="24"/>
        </w:rPr>
        <w:t>he optimal concentrations of KC for  maximum neutrophil migration were 10</w:t>
      </w:r>
      <w:r w:rsidRPr="009C34F4">
        <w:rPr>
          <w:rFonts w:ascii="Arial" w:eastAsia="Arial Unicode MS" w:hAnsi="Arial" w:cs="Arial"/>
          <w:sz w:val="24"/>
          <w:szCs w:val="24"/>
          <w:vertAlign w:val="superscript"/>
        </w:rPr>
        <w:t>-7</w:t>
      </w:r>
      <w:r w:rsidRPr="009C34F4">
        <w:rPr>
          <w:rFonts w:ascii="Arial" w:eastAsia="Arial Unicode MS" w:hAnsi="Arial" w:cs="Arial"/>
          <w:sz w:val="24"/>
          <w:szCs w:val="24"/>
        </w:rPr>
        <w:t>M and 10</w:t>
      </w:r>
      <w:r w:rsidRPr="009C34F4">
        <w:rPr>
          <w:rFonts w:ascii="Arial" w:eastAsia="Arial Unicode MS" w:hAnsi="Arial" w:cs="Arial"/>
          <w:sz w:val="24"/>
          <w:szCs w:val="24"/>
          <w:vertAlign w:val="superscript"/>
        </w:rPr>
        <w:t>-6</w:t>
      </w:r>
      <w:r w:rsidRPr="009C34F4">
        <w:rPr>
          <w:rFonts w:ascii="Arial" w:eastAsia="Arial Unicode MS" w:hAnsi="Arial" w:cs="Arial"/>
          <w:sz w:val="24"/>
          <w:szCs w:val="24"/>
        </w:rPr>
        <w:t>M</w:t>
      </w:r>
      <w:r>
        <w:rPr>
          <w:rFonts w:ascii="Arial" w:eastAsia="Arial Unicode MS" w:hAnsi="Arial" w:cs="Arial"/>
          <w:sz w:val="24"/>
          <w:szCs w:val="24"/>
        </w:rPr>
        <w:t>.</w:t>
      </w:r>
    </w:p>
    <w:p w14:paraId="731DE354" w14:textId="00AF9514" w:rsidR="006547F8" w:rsidRPr="006547F8" w:rsidRDefault="006547F8" w:rsidP="006547F8">
      <w:pPr>
        <w:pStyle w:val="ListParagraph"/>
        <w:numPr>
          <w:ilvl w:val="0"/>
          <w:numId w:val="23"/>
        </w:numPr>
        <w:spacing w:line="360" w:lineRule="auto"/>
        <w:jc w:val="both"/>
        <w:rPr>
          <w:rFonts w:asciiTheme="minorBidi" w:eastAsia="Arial Unicode MS" w:hAnsiTheme="minorBidi"/>
          <w:sz w:val="24"/>
          <w:szCs w:val="24"/>
        </w:rPr>
      </w:pPr>
      <w:r w:rsidRPr="009C34F4">
        <w:rPr>
          <w:rFonts w:ascii="Arial" w:eastAsia="Arial Unicode MS" w:hAnsi="Arial" w:cs="Arial"/>
          <w:sz w:val="24"/>
          <w:szCs w:val="24"/>
        </w:rPr>
        <w:t>Absence of P2Y</w:t>
      </w:r>
      <w:r w:rsidRPr="009C34F4">
        <w:rPr>
          <w:rFonts w:ascii="Arial" w:eastAsia="Arial Unicode MS" w:hAnsi="Arial" w:cs="Arial"/>
          <w:sz w:val="24"/>
          <w:szCs w:val="24"/>
          <w:vertAlign w:val="subscript"/>
        </w:rPr>
        <w:t>12</w:t>
      </w:r>
      <w:r w:rsidRPr="009C34F4">
        <w:rPr>
          <w:rFonts w:ascii="Arial" w:eastAsia="Arial Unicode MS" w:hAnsi="Arial" w:cs="Arial"/>
          <w:sz w:val="24"/>
          <w:szCs w:val="24"/>
          <w:vertAlign w:val="superscript"/>
        </w:rPr>
        <w:t xml:space="preserve"> </w:t>
      </w:r>
      <w:r w:rsidRPr="009C34F4">
        <w:rPr>
          <w:rFonts w:ascii="Arial" w:eastAsia="Arial Unicode MS" w:hAnsi="Arial" w:cs="Arial"/>
          <w:sz w:val="24"/>
          <w:szCs w:val="24"/>
        </w:rPr>
        <w:t>receptors</w:t>
      </w:r>
      <w:r>
        <w:rPr>
          <w:rFonts w:ascii="Arial" w:eastAsia="Arial Unicode MS" w:hAnsi="Arial" w:cs="Arial"/>
          <w:sz w:val="24"/>
          <w:szCs w:val="24"/>
        </w:rPr>
        <w:t xml:space="preserve"> </w:t>
      </w:r>
      <w:r w:rsidRPr="009C34F4">
        <w:rPr>
          <w:rFonts w:ascii="Arial" w:eastAsia="Arial Unicode MS" w:hAnsi="Arial" w:cs="Arial"/>
          <w:sz w:val="24"/>
          <w:szCs w:val="24"/>
        </w:rPr>
        <w:t xml:space="preserve">did not </w:t>
      </w:r>
      <w:r w:rsidR="00584D7B">
        <w:rPr>
          <w:rFonts w:ascii="Arial" w:eastAsia="Arial Unicode MS" w:hAnsi="Arial" w:cs="Arial"/>
          <w:sz w:val="24"/>
          <w:szCs w:val="24"/>
        </w:rPr>
        <w:t xml:space="preserve">lead to </w:t>
      </w:r>
      <w:r>
        <w:rPr>
          <w:rFonts w:ascii="Arial" w:eastAsia="Arial Unicode MS" w:hAnsi="Arial" w:cs="Arial"/>
          <w:sz w:val="24"/>
          <w:szCs w:val="24"/>
        </w:rPr>
        <w:t xml:space="preserve"> a significant difference in neutrophil migration </w:t>
      </w:r>
      <w:r w:rsidRPr="006547F8">
        <w:rPr>
          <w:rFonts w:ascii="Arial" w:eastAsia="Arial Unicode MS" w:hAnsi="Arial" w:cs="Arial"/>
          <w:i/>
          <w:iCs/>
          <w:sz w:val="24"/>
          <w:szCs w:val="24"/>
        </w:rPr>
        <w:t xml:space="preserve">in vitro </w:t>
      </w:r>
      <w:r w:rsidR="00584D7B" w:rsidRPr="00E3019E">
        <w:rPr>
          <w:rFonts w:ascii="Arial" w:eastAsia="Arial Unicode MS" w:hAnsi="Arial" w:cs="Arial"/>
          <w:iCs/>
          <w:sz w:val="24"/>
          <w:szCs w:val="24"/>
        </w:rPr>
        <w:t>when</w:t>
      </w:r>
      <w:r w:rsidR="00584D7B">
        <w:rPr>
          <w:rFonts w:ascii="Arial" w:eastAsia="Arial Unicode MS" w:hAnsi="Arial" w:cs="Arial"/>
          <w:i/>
          <w:iCs/>
          <w:sz w:val="24"/>
          <w:szCs w:val="24"/>
        </w:rPr>
        <w:t xml:space="preserve"> </w:t>
      </w:r>
      <w:r>
        <w:rPr>
          <w:rFonts w:ascii="Arial" w:eastAsia="Arial Unicode MS" w:hAnsi="Arial" w:cs="Arial"/>
          <w:sz w:val="24"/>
          <w:szCs w:val="24"/>
        </w:rPr>
        <w:t xml:space="preserve">compared </w:t>
      </w:r>
      <w:r w:rsidR="00584D7B">
        <w:rPr>
          <w:rFonts w:ascii="Arial" w:eastAsia="Arial Unicode MS" w:hAnsi="Arial" w:cs="Arial"/>
          <w:sz w:val="24"/>
          <w:szCs w:val="24"/>
        </w:rPr>
        <w:t xml:space="preserve">to migration of </w:t>
      </w:r>
      <w:r>
        <w:rPr>
          <w:rFonts w:ascii="Arial" w:eastAsia="Arial Unicode MS" w:hAnsi="Arial" w:cs="Arial"/>
          <w:sz w:val="24"/>
          <w:szCs w:val="24"/>
        </w:rPr>
        <w:t xml:space="preserve">neutrophils isolated from wild-type mice. </w:t>
      </w:r>
    </w:p>
    <w:p w14:paraId="5CA715CF" w14:textId="77777777" w:rsidR="006547F8" w:rsidRDefault="001A7BDA" w:rsidP="006547F8">
      <w:pPr>
        <w:pStyle w:val="ListParagraph"/>
        <w:numPr>
          <w:ilvl w:val="0"/>
          <w:numId w:val="23"/>
        </w:numPr>
        <w:spacing w:line="360" w:lineRule="auto"/>
        <w:jc w:val="both"/>
        <w:rPr>
          <w:rFonts w:asciiTheme="minorBidi" w:eastAsia="Arial Unicode MS" w:hAnsiTheme="minorBidi"/>
          <w:sz w:val="24"/>
          <w:szCs w:val="24"/>
        </w:rPr>
      </w:pPr>
      <w:r>
        <w:rPr>
          <w:rFonts w:asciiTheme="minorBidi" w:eastAsia="Arial Unicode MS" w:hAnsiTheme="minorBidi"/>
          <w:sz w:val="24"/>
          <w:szCs w:val="24"/>
        </w:rPr>
        <w:t xml:space="preserve">Treatment of mice with </w:t>
      </w:r>
      <w:r w:rsidR="00584D7B">
        <w:rPr>
          <w:rFonts w:asciiTheme="minorBidi" w:eastAsia="Arial Unicode MS" w:hAnsiTheme="minorBidi"/>
          <w:sz w:val="24"/>
          <w:szCs w:val="24"/>
        </w:rPr>
        <w:t xml:space="preserve">a </w:t>
      </w:r>
      <w:r>
        <w:rPr>
          <w:rFonts w:asciiTheme="minorBidi" w:eastAsia="Arial Unicode MS" w:hAnsiTheme="minorBidi"/>
          <w:sz w:val="24"/>
          <w:szCs w:val="24"/>
        </w:rPr>
        <w:t xml:space="preserve">human loading dose of clopidogrel (8mg/Kg) resulted in modest inhibition of platelet P-selectin expression that was not statistically significant. </w:t>
      </w:r>
    </w:p>
    <w:p w14:paraId="10FC8FA0" w14:textId="77777777" w:rsidR="001A7BDA" w:rsidRDefault="001A7BDA" w:rsidP="006547F8">
      <w:pPr>
        <w:pStyle w:val="ListParagraph"/>
        <w:numPr>
          <w:ilvl w:val="0"/>
          <w:numId w:val="23"/>
        </w:numPr>
        <w:spacing w:line="360" w:lineRule="auto"/>
        <w:jc w:val="both"/>
        <w:rPr>
          <w:rFonts w:asciiTheme="minorBidi" w:eastAsia="Arial Unicode MS" w:hAnsiTheme="minorBidi"/>
          <w:sz w:val="24"/>
          <w:szCs w:val="24"/>
        </w:rPr>
      </w:pPr>
      <w:r>
        <w:rPr>
          <w:rFonts w:asciiTheme="minorBidi" w:eastAsia="Arial Unicode MS" w:hAnsiTheme="minorBidi"/>
          <w:sz w:val="24"/>
          <w:szCs w:val="24"/>
        </w:rPr>
        <w:t>A higher dose of clopidogrel (20mg/KG) showed a significant inhibition of platelet P-selectin expression.</w:t>
      </w:r>
    </w:p>
    <w:p w14:paraId="441EB668" w14:textId="77777777" w:rsidR="001A7BDA" w:rsidRPr="006547F8" w:rsidRDefault="006137F4" w:rsidP="006137F4">
      <w:pPr>
        <w:pStyle w:val="ListParagraph"/>
        <w:numPr>
          <w:ilvl w:val="0"/>
          <w:numId w:val="23"/>
        </w:numPr>
        <w:spacing w:line="360" w:lineRule="auto"/>
        <w:jc w:val="both"/>
        <w:rPr>
          <w:rFonts w:asciiTheme="minorBidi" w:eastAsia="Arial Unicode MS" w:hAnsiTheme="minorBidi"/>
          <w:sz w:val="24"/>
          <w:szCs w:val="24"/>
        </w:rPr>
      </w:pPr>
      <w:r>
        <w:rPr>
          <w:rFonts w:asciiTheme="minorBidi" w:eastAsia="Arial Unicode MS" w:hAnsiTheme="minorBidi"/>
          <w:sz w:val="24"/>
          <w:szCs w:val="24"/>
        </w:rPr>
        <w:t>Treatment of mice with b</w:t>
      </w:r>
      <w:r w:rsidR="001A7BDA">
        <w:rPr>
          <w:rFonts w:asciiTheme="minorBidi" w:eastAsia="Arial Unicode MS" w:hAnsiTheme="minorBidi"/>
          <w:sz w:val="24"/>
          <w:szCs w:val="24"/>
        </w:rPr>
        <w:t xml:space="preserve">oth doses (8mg/Kg) and </w:t>
      </w:r>
      <w:r>
        <w:rPr>
          <w:rFonts w:asciiTheme="minorBidi" w:eastAsia="Arial Unicode MS" w:hAnsiTheme="minorBidi"/>
          <w:sz w:val="24"/>
          <w:szCs w:val="24"/>
        </w:rPr>
        <w:t>(20mg/KG)</w:t>
      </w:r>
      <w:r w:rsidR="001A7BDA">
        <w:rPr>
          <w:rFonts w:asciiTheme="minorBidi" w:eastAsia="Arial Unicode MS" w:hAnsiTheme="minorBidi"/>
          <w:sz w:val="24"/>
          <w:szCs w:val="24"/>
        </w:rPr>
        <w:t xml:space="preserve"> of clopidogrel did </w:t>
      </w:r>
      <w:r>
        <w:rPr>
          <w:rFonts w:asciiTheme="minorBidi" w:eastAsia="Arial Unicode MS" w:hAnsiTheme="minorBidi"/>
          <w:sz w:val="24"/>
          <w:szCs w:val="24"/>
        </w:rPr>
        <w:t xml:space="preserve">not show a significant effect on neutrophil migration </w:t>
      </w:r>
      <w:r w:rsidR="00DC55DC" w:rsidRPr="00DC55DC">
        <w:rPr>
          <w:rFonts w:asciiTheme="minorBidi" w:eastAsia="Arial Unicode MS" w:hAnsiTheme="minorBidi"/>
          <w:i/>
          <w:iCs/>
          <w:sz w:val="24"/>
          <w:szCs w:val="24"/>
        </w:rPr>
        <w:t>ex vivo</w:t>
      </w:r>
      <w:r>
        <w:rPr>
          <w:rFonts w:asciiTheme="minorBidi" w:eastAsia="Arial Unicode MS" w:hAnsiTheme="minorBidi"/>
          <w:sz w:val="24"/>
          <w:szCs w:val="24"/>
        </w:rPr>
        <w:t>.</w:t>
      </w:r>
    </w:p>
    <w:p w14:paraId="69487FFB" w14:textId="77777777" w:rsidR="00266175" w:rsidRDefault="00266175" w:rsidP="00B8167F">
      <w:pPr>
        <w:spacing w:line="360" w:lineRule="auto"/>
        <w:jc w:val="both"/>
        <w:rPr>
          <w:rFonts w:asciiTheme="minorBidi" w:eastAsia="Arial Unicode MS" w:hAnsiTheme="minorBidi"/>
          <w:sz w:val="24"/>
          <w:szCs w:val="24"/>
        </w:rPr>
      </w:pPr>
    </w:p>
    <w:p w14:paraId="1D62B5F9" w14:textId="77777777" w:rsidR="00266175" w:rsidRDefault="00266175" w:rsidP="00B8167F">
      <w:pPr>
        <w:spacing w:line="360" w:lineRule="auto"/>
        <w:jc w:val="both"/>
        <w:rPr>
          <w:rFonts w:asciiTheme="minorBidi" w:eastAsia="Arial Unicode MS" w:hAnsiTheme="minorBidi"/>
          <w:sz w:val="24"/>
          <w:szCs w:val="24"/>
        </w:rPr>
      </w:pPr>
    </w:p>
    <w:p w14:paraId="6EEBD99C" w14:textId="77777777" w:rsidR="00266175" w:rsidRDefault="00266175" w:rsidP="00B8167F">
      <w:pPr>
        <w:spacing w:line="360" w:lineRule="auto"/>
        <w:jc w:val="both"/>
        <w:rPr>
          <w:rFonts w:asciiTheme="minorBidi" w:eastAsia="Arial Unicode MS" w:hAnsiTheme="minorBidi"/>
          <w:sz w:val="24"/>
          <w:szCs w:val="24"/>
        </w:rPr>
      </w:pPr>
    </w:p>
    <w:p w14:paraId="20FB01E0" w14:textId="77777777" w:rsidR="00124051" w:rsidRDefault="00124051" w:rsidP="00B8167F">
      <w:pPr>
        <w:spacing w:line="360" w:lineRule="auto"/>
        <w:jc w:val="both"/>
        <w:rPr>
          <w:rFonts w:asciiTheme="minorBidi" w:eastAsia="Arial Unicode MS" w:hAnsiTheme="minorBidi"/>
          <w:sz w:val="24"/>
          <w:szCs w:val="24"/>
        </w:rPr>
      </w:pPr>
    </w:p>
    <w:p w14:paraId="690832CD" w14:textId="77777777" w:rsidR="00F42738" w:rsidRDefault="00F42738" w:rsidP="00B8167F">
      <w:pPr>
        <w:spacing w:line="360" w:lineRule="auto"/>
        <w:jc w:val="both"/>
        <w:rPr>
          <w:rFonts w:asciiTheme="minorBidi" w:eastAsia="Arial Unicode MS" w:hAnsiTheme="minorBidi"/>
          <w:sz w:val="24"/>
          <w:szCs w:val="24"/>
        </w:rPr>
      </w:pPr>
    </w:p>
    <w:p w14:paraId="7A91C97F" w14:textId="77777777" w:rsidR="006157B4" w:rsidRDefault="006157B4" w:rsidP="00B8167F">
      <w:pPr>
        <w:spacing w:line="360" w:lineRule="auto"/>
        <w:jc w:val="both"/>
        <w:rPr>
          <w:rFonts w:asciiTheme="minorBidi" w:eastAsia="Arial Unicode MS" w:hAnsiTheme="minorBidi"/>
          <w:sz w:val="24"/>
          <w:szCs w:val="24"/>
        </w:rPr>
      </w:pPr>
    </w:p>
    <w:p w14:paraId="50914C97" w14:textId="77777777" w:rsidR="00393134" w:rsidRPr="004F72BD" w:rsidRDefault="00393134" w:rsidP="00B8167F">
      <w:pPr>
        <w:spacing w:line="360" w:lineRule="auto"/>
        <w:jc w:val="both"/>
        <w:rPr>
          <w:rFonts w:asciiTheme="minorBidi" w:eastAsia="Arial Unicode MS" w:hAnsiTheme="minorBidi"/>
          <w:sz w:val="24"/>
          <w:szCs w:val="24"/>
        </w:rPr>
      </w:pPr>
    </w:p>
    <w:p w14:paraId="713420BB" w14:textId="77777777" w:rsidR="000257F6" w:rsidRDefault="00090473" w:rsidP="00C07654">
      <w:pPr>
        <w:pStyle w:val="Heading1"/>
      </w:pPr>
      <w:bookmarkStart w:id="120" w:name="_Toc405817904"/>
      <w:bookmarkStart w:id="121" w:name="_Toc424586769"/>
      <w:r>
        <w:lastRenderedPageBreak/>
        <w:t>The effect of P2Y</w:t>
      </w:r>
      <w:r w:rsidRPr="00090473">
        <w:rPr>
          <w:vertAlign w:val="subscript"/>
        </w:rPr>
        <w:t>12</w:t>
      </w:r>
      <w:r>
        <w:t xml:space="preserve"> inhibitors on neutrophil recruitment </w:t>
      </w:r>
      <w:r w:rsidRPr="00090473">
        <w:rPr>
          <w:i/>
          <w:iCs/>
        </w:rPr>
        <w:t>in vivo</w:t>
      </w:r>
      <w:bookmarkEnd w:id="120"/>
      <w:bookmarkEnd w:id="121"/>
      <w:r>
        <w:t xml:space="preserve"> </w:t>
      </w:r>
    </w:p>
    <w:p w14:paraId="77D8AB01" w14:textId="77777777" w:rsidR="00476918" w:rsidRPr="00437B8F" w:rsidRDefault="00476918" w:rsidP="00F22E8F">
      <w:pPr>
        <w:spacing w:after="0" w:line="360" w:lineRule="auto"/>
        <w:rPr>
          <w:rFonts w:ascii="Arial" w:eastAsia="Times New Roman" w:hAnsi="Arial" w:cs="Arial"/>
          <w:sz w:val="24"/>
          <w:szCs w:val="24"/>
          <w:lang w:val="en-US"/>
        </w:rPr>
      </w:pPr>
    </w:p>
    <w:p w14:paraId="4E2535FB" w14:textId="77777777" w:rsidR="00476918" w:rsidRDefault="00476918" w:rsidP="00F22E8F">
      <w:pPr>
        <w:spacing w:after="0" w:line="360" w:lineRule="auto"/>
        <w:rPr>
          <w:rFonts w:ascii="Arial" w:eastAsia="Times New Roman" w:hAnsi="Arial" w:cs="Arial"/>
          <w:sz w:val="24"/>
          <w:szCs w:val="24"/>
        </w:rPr>
      </w:pPr>
    </w:p>
    <w:p w14:paraId="0494B854" w14:textId="77777777" w:rsidR="00476918" w:rsidRDefault="00476918" w:rsidP="00F22E8F">
      <w:pPr>
        <w:spacing w:after="0" w:line="360" w:lineRule="auto"/>
        <w:rPr>
          <w:rFonts w:ascii="Arial" w:eastAsia="Times New Roman" w:hAnsi="Arial" w:cs="Arial"/>
          <w:sz w:val="24"/>
          <w:szCs w:val="24"/>
        </w:rPr>
      </w:pPr>
    </w:p>
    <w:p w14:paraId="58700F55" w14:textId="77777777" w:rsidR="00476918" w:rsidRDefault="00476918" w:rsidP="00F22E8F">
      <w:pPr>
        <w:spacing w:after="0" w:line="360" w:lineRule="auto"/>
        <w:rPr>
          <w:rFonts w:ascii="Arial" w:eastAsia="Times New Roman" w:hAnsi="Arial" w:cs="Arial"/>
          <w:sz w:val="24"/>
          <w:szCs w:val="24"/>
        </w:rPr>
      </w:pPr>
    </w:p>
    <w:p w14:paraId="5E091F25" w14:textId="77777777" w:rsidR="00476918" w:rsidRDefault="00476918" w:rsidP="00F22E8F">
      <w:pPr>
        <w:spacing w:after="0" w:line="360" w:lineRule="auto"/>
        <w:rPr>
          <w:rFonts w:ascii="Arial" w:eastAsia="Times New Roman" w:hAnsi="Arial" w:cs="Arial"/>
          <w:sz w:val="24"/>
          <w:szCs w:val="24"/>
        </w:rPr>
      </w:pPr>
    </w:p>
    <w:p w14:paraId="1EFCC488" w14:textId="77777777" w:rsidR="00476918" w:rsidRDefault="00476918" w:rsidP="00F22E8F">
      <w:pPr>
        <w:spacing w:after="0" w:line="360" w:lineRule="auto"/>
        <w:rPr>
          <w:rFonts w:ascii="Arial" w:eastAsia="Times New Roman" w:hAnsi="Arial" w:cs="Arial"/>
          <w:sz w:val="24"/>
          <w:szCs w:val="24"/>
        </w:rPr>
      </w:pPr>
    </w:p>
    <w:p w14:paraId="620C5312" w14:textId="77777777" w:rsidR="00476918" w:rsidRDefault="00476918" w:rsidP="00F22E8F">
      <w:pPr>
        <w:spacing w:after="0" w:line="360" w:lineRule="auto"/>
        <w:rPr>
          <w:rFonts w:ascii="Arial" w:eastAsia="Times New Roman" w:hAnsi="Arial" w:cs="Arial"/>
          <w:sz w:val="24"/>
          <w:szCs w:val="24"/>
        </w:rPr>
      </w:pPr>
    </w:p>
    <w:p w14:paraId="0DDBC630" w14:textId="77777777" w:rsidR="00476918" w:rsidRDefault="00476918" w:rsidP="00F22E8F">
      <w:pPr>
        <w:spacing w:after="0" w:line="360" w:lineRule="auto"/>
        <w:rPr>
          <w:rFonts w:ascii="Arial" w:eastAsia="Times New Roman" w:hAnsi="Arial" w:cs="Arial"/>
          <w:sz w:val="24"/>
          <w:szCs w:val="24"/>
        </w:rPr>
      </w:pPr>
    </w:p>
    <w:p w14:paraId="434EE173" w14:textId="77777777" w:rsidR="00476918" w:rsidRDefault="00476918" w:rsidP="00F22E8F">
      <w:pPr>
        <w:spacing w:after="0" w:line="360" w:lineRule="auto"/>
        <w:rPr>
          <w:rFonts w:ascii="Arial" w:eastAsia="Times New Roman" w:hAnsi="Arial" w:cs="Arial"/>
          <w:sz w:val="24"/>
          <w:szCs w:val="24"/>
        </w:rPr>
      </w:pPr>
    </w:p>
    <w:p w14:paraId="442BD397" w14:textId="77777777" w:rsidR="00476918" w:rsidRDefault="00476918" w:rsidP="00F22E8F">
      <w:pPr>
        <w:spacing w:after="0" w:line="360" w:lineRule="auto"/>
        <w:rPr>
          <w:rFonts w:ascii="Arial" w:eastAsia="Times New Roman" w:hAnsi="Arial" w:cs="Arial"/>
          <w:sz w:val="24"/>
          <w:szCs w:val="24"/>
        </w:rPr>
      </w:pPr>
    </w:p>
    <w:p w14:paraId="60612763" w14:textId="77777777" w:rsidR="00B8167F" w:rsidRDefault="00B8167F" w:rsidP="00F22E8F">
      <w:pPr>
        <w:spacing w:after="0" w:line="360" w:lineRule="auto"/>
        <w:rPr>
          <w:rFonts w:ascii="Arial" w:eastAsia="Times New Roman" w:hAnsi="Arial" w:cs="Arial"/>
          <w:sz w:val="24"/>
          <w:szCs w:val="24"/>
        </w:rPr>
      </w:pPr>
    </w:p>
    <w:p w14:paraId="0A30F183" w14:textId="77777777" w:rsidR="00B8167F" w:rsidRDefault="00B8167F" w:rsidP="00F22E8F">
      <w:pPr>
        <w:spacing w:after="0" w:line="360" w:lineRule="auto"/>
        <w:rPr>
          <w:rFonts w:ascii="Arial" w:eastAsia="Times New Roman" w:hAnsi="Arial" w:cs="Arial"/>
          <w:sz w:val="24"/>
          <w:szCs w:val="24"/>
        </w:rPr>
      </w:pPr>
    </w:p>
    <w:p w14:paraId="12ADDB53" w14:textId="77777777" w:rsidR="00B8167F" w:rsidRDefault="00B8167F" w:rsidP="00F22E8F">
      <w:pPr>
        <w:spacing w:after="0" w:line="360" w:lineRule="auto"/>
        <w:rPr>
          <w:rFonts w:ascii="Arial" w:eastAsia="Times New Roman" w:hAnsi="Arial" w:cs="Arial"/>
          <w:sz w:val="24"/>
          <w:szCs w:val="24"/>
        </w:rPr>
      </w:pPr>
    </w:p>
    <w:p w14:paraId="32C3C37D" w14:textId="77777777" w:rsidR="004F411A" w:rsidRDefault="004F411A" w:rsidP="00C02C9E">
      <w:pPr>
        <w:autoSpaceDE w:val="0"/>
        <w:autoSpaceDN w:val="0"/>
        <w:adjustRightInd w:val="0"/>
        <w:spacing w:after="0" w:line="360" w:lineRule="auto"/>
        <w:jc w:val="both"/>
        <w:rPr>
          <w:rFonts w:asciiTheme="minorBidi" w:hAnsiTheme="minorBidi"/>
          <w:b/>
          <w:bCs/>
          <w:sz w:val="24"/>
          <w:szCs w:val="24"/>
        </w:rPr>
      </w:pPr>
    </w:p>
    <w:p w14:paraId="1B2F5F10" w14:textId="77777777" w:rsidR="004F411A" w:rsidRDefault="004F411A" w:rsidP="00C02C9E">
      <w:pPr>
        <w:autoSpaceDE w:val="0"/>
        <w:autoSpaceDN w:val="0"/>
        <w:adjustRightInd w:val="0"/>
        <w:spacing w:after="0" w:line="360" w:lineRule="auto"/>
        <w:jc w:val="both"/>
        <w:rPr>
          <w:rFonts w:asciiTheme="minorBidi" w:hAnsiTheme="minorBidi"/>
          <w:b/>
          <w:bCs/>
          <w:sz w:val="24"/>
          <w:szCs w:val="24"/>
        </w:rPr>
      </w:pPr>
    </w:p>
    <w:p w14:paraId="035EBBB0" w14:textId="77777777" w:rsidR="00090473" w:rsidRDefault="00090473" w:rsidP="00C02C9E">
      <w:pPr>
        <w:autoSpaceDE w:val="0"/>
        <w:autoSpaceDN w:val="0"/>
        <w:adjustRightInd w:val="0"/>
        <w:spacing w:after="0" w:line="360" w:lineRule="auto"/>
        <w:jc w:val="both"/>
        <w:rPr>
          <w:rFonts w:asciiTheme="minorBidi" w:hAnsiTheme="minorBidi"/>
          <w:b/>
          <w:bCs/>
          <w:sz w:val="24"/>
          <w:szCs w:val="24"/>
        </w:rPr>
      </w:pPr>
    </w:p>
    <w:p w14:paraId="6452FE5D" w14:textId="77777777" w:rsidR="00090473" w:rsidRDefault="00090473" w:rsidP="00C02C9E">
      <w:pPr>
        <w:autoSpaceDE w:val="0"/>
        <w:autoSpaceDN w:val="0"/>
        <w:adjustRightInd w:val="0"/>
        <w:spacing w:after="0" w:line="360" w:lineRule="auto"/>
        <w:jc w:val="both"/>
        <w:rPr>
          <w:rFonts w:asciiTheme="minorBidi" w:hAnsiTheme="minorBidi"/>
          <w:b/>
          <w:bCs/>
          <w:sz w:val="24"/>
          <w:szCs w:val="24"/>
        </w:rPr>
      </w:pPr>
    </w:p>
    <w:p w14:paraId="5EF53529" w14:textId="77777777" w:rsidR="00090473" w:rsidRDefault="00090473" w:rsidP="00C02C9E">
      <w:pPr>
        <w:autoSpaceDE w:val="0"/>
        <w:autoSpaceDN w:val="0"/>
        <w:adjustRightInd w:val="0"/>
        <w:spacing w:after="0" w:line="360" w:lineRule="auto"/>
        <w:jc w:val="both"/>
        <w:rPr>
          <w:rFonts w:asciiTheme="minorBidi" w:hAnsiTheme="minorBidi"/>
          <w:b/>
          <w:bCs/>
          <w:sz w:val="24"/>
          <w:szCs w:val="24"/>
        </w:rPr>
      </w:pPr>
    </w:p>
    <w:p w14:paraId="00055E02" w14:textId="77777777" w:rsidR="00090473" w:rsidRDefault="00090473" w:rsidP="00C02C9E">
      <w:pPr>
        <w:autoSpaceDE w:val="0"/>
        <w:autoSpaceDN w:val="0"/>
        <w:adjustRightInd w:val="0"/>
        <w:spacing w:after="0" w:line="360" w:lineRule="auto"/>
        <w:jc w:val="both"/>
        <w:rPr>
          <w:rFonts w:asciiTheme="minorBidi" w:hAnsiTheme="minorBidi"/>
          <w:b/>
          <w:bCs/>
          <w:sz w:val="24"/>
          <w:szCs w:val="24"/>
        </w:rPr>
      </w:pPr>
    </w:p>
    <w:p w14:paraId="68F42CB8" w14:textId="77777777" w:rsidR="00090473" w:rsidRDefault="00090473" w:rsidP="00C02C9E">
      <w:pPr>
        <w:autoSpaceDE w:val="0"/>
        <w:autoSpaceDN w:val="0"/>
        <w:adjustRightInd w:val="0"/>
        <w:spacing w:after="0" w:line="360" w:lineRule="auto"/>
        <w:jc w:val="both"/>
        <w:rPr>
          <w:rFonts w:asciiTheme="minorBidi" w:hAnsiTheme="minorBidi"/>
          <w:b/>
          <w:bCs/>
          <w:sz w:val="24"/>
          <w:szCs w:val="24"/>
        </w:rPr>
      </w:pPr>
    </w:p>
    <w:p w14:paraId="7A647F4F" w14:textId="77777777" w:rsidR="00090473" w:rsidRDefault="00090473" w:rsidP="00C02C9E">
      <w:pPr>
        <w:autoSpaceDE w:val="0"/>
        <w:autoSpaceDN w:val="0"/>
        <w:adjustRightInd w:val="0"/>
        <w:spacing w:after="0" w:line="360" w:lineRule="auto"/>
        <w:jc w:val="both"/>
        <w:rPr>
          <w:rFonts w:asciiTheme="minorBidi" w:hAnsiTheme="minorBidi"/>
          <w:b/>
          <w:bCs/>
          <w:sz w:val="24"/>
          <w:szCs w:val="24"/>
        </w:rPr>
      </w:pPr>
    </w:p>
    <w:p w14:paraId="7C74FA0C" w14:textId="77777777" w:rsidR="00090473" w:rsidRDefault="00090473" w:rsidP="00C02C9E">
      <w:pPr>
        <w:autoSpaceDE w:val="0"/>
        <w:autoSpaceDN w:val="0"/>
        <w:adjustRightInd w:val="0"/>
        <w:spacing w:after="0" w:line="360" w:lineRule="auto"/>
        <w:jc w:val="both"/>
        <w:rPr>
          <w:rFonts w:asciiTheme="minorBidi" w:hAnsiTheme="minorBidi"/>
          <w:b/>
          <w:bCs/>
          <w:sz w:val="24"/>
          <w:szCs w:val="24"/>
        </w:rPr>
      </w:pPr>
    </w:p>
    <w:p w14:paraId="2EA9A468" w14:textId="77777777" w:rsidR="00090473" w:rsidRDefault="00090473" w:rsidP="00C02C9E">
      <w:pPr>
        <w:autoSpaceDE w:val="0"/>
        <w:autoSpaceDN w:val="0"/>
        <w:adjustRightInd w:val="0"/>
        <w:spacing w:after="0" w:line="360" w:lineRule="auto"/>
        <w:jc w:val="both"/>
        <w:rPr>
          <w:rFonts w:asciiTheme="minorBidi" w:hAnsiTheme="minorBidi"/>
          <w:b/>
          <w:bCs/>
          <w:sz w:val="24"/>
          <w:szCs w:val="24"/>
        </w:rPr>
      </w:pPr>
    </w:p>
    <w:p w14:paraId="3D1501F9" w14:textId="77777777" w:rsidR="00437B8F" w:rsidRDefault="00437B8F" w:rsidP="00C02C9E">
      <w:pPr>
        <w:autoSpaceDE w:val="0"/>
        <w:autoSpaceDN w:val="0"/>
        <w:adjustRightInd w:val="0"/>
        <w:spacing w:after="0" w:line="360" w:lineRule="auto"/>
        <w:jc w:val="both"/>
        <w:rPr>
          <w:rFonts w:asciiTheme="minorBidi" w:hAnsiTheme="minorBidi"/>
          <w:b/>
          <w:bCs/>
          <w:sz w:val="24"/>
          <w:szCs w:val="24"/>
        </w:rPr>
      </w:pPr>
    </w:p>
    <w:p w14:paraId="69F97F47" w14:textId="77777777" w:rsidR="00437B8F" w:rsidRDefault="00437B8F" w:rsidP="00C02C9E">
      <w:pPr>
        <w:autoSpaceDE w:val="0"/>
        <w:autoSpaceDN w:val="0"/>
        <w:adjustRightInd w:val="0"/>
        <w:spacing w:after="0" w:line="360" w:lineRule="auto"/>
        <w:jc w:val="both"/>
        <w:rPr>
          <w:rFonts w:asciiTheme="minorBidi" w:hAnsiTheme="minorBidi"/>
          <w:b/>
          <w:bCs/>
          <w:sz w:val="24"/>
          <w:szCs w:val="24"/>
        </w:rPr>
      </w:pPr>
    </w:p>
    <w:p w14:paraId="2394AE1F" w14:textId="77777777" w:rsidR="00437B8F" w:rsidRDefault="00437B8F" w:rsidP="00C02C9E">
      <w:pPr>
        <w:autoSpaceDE w:val="0"/>
        <w:autoSpaceDN w:val="0"/>
        <w:adjustRightInd w:val="0"/>
        <w:spacing w:after="0" w:line="360" w:lineRule="auto"/>
        <w:jc w:val="both"/>
        <w:rPr>
          <w:rFonts w:asciiTheme="minorBidi" w:hAnsiTheme="minorBidi"/>
          <w:b/>
          <w:bCs/>
          <w:sz w:val="24"/>
          <w:szCs w:val="24"/>
        </w:rPr>
      </w:pPr>
    </w:p>
    <w:p w14:paraId="19E8A13F" w14:textId="77777777" w:rsidR="00437B8F" w:rsidRDefault="00437B8F" w:rsidP="00C02C9E">
      <w:pPr>
        <w:autoSpaceDE w:val="0"/>
        <w:autoSpaceDN w:val="0"/>
        <w:adjustRightInd w:val="0"/>
        <w:spacing w:after="0" w:line="360" w:lineRule="auto"/>
        <w:jc w:val="both"/>
        <w:rPr>
          <w:rFonts w:asciiTheme="minorBidi" w:hAnsiTheme="minorBidi"/>
          <w:b/>
          <w:bCs/>
          <w:sz w:val="24"/>
          <w:szCs w:val="24"/>
        </w:rPr>
      </w:pPr>
    </w:p>
    <w:p w14:paraId="0C7EBA64" w14:textId="77777777" w:rsidR="00C02C9E" w:rsidRPr="00437B8F" w:rsidRDefault="00C02C9E" w:rsidP="00437B8F">
      <w:pPr>
        <w:pStyle w:val="Heading2"/>
      </w:pPr>
      <w:bookmarkStart w:id="122" w:name="_Toc405817905"/>
      <w:bookmarkStart w:id="123" w:name="_Toc424586770"/>
      <w:r w:rsidRPr="00C02C9E">
        <w:lastRenderedPageBreak/>
        <w:t>Introduction</w:t>
      </w:r>
      <w:bookmarkEnd w:id="122"/>
      <w:bookmarkEnd w:id="123"/>
      <w:r w:rsidRPr="00C02C9E">
        <w:t xml:space="preserve"> </w:t>
      </w:r>
    </w:p>
    <w:p w14:paraId="74C15342" w14:textId="13911C46" w:rsidR="00C02C9E" w:rsidRPr="00884141" w:rsidRDefault="00C02C9E" w:rsidP="00CB34BE">
      <w:pPr>
        <w:spacing w:line="360" w:lineRule="auto"/>
        <w:jc w:val="both"/>
        <w:rPr>
          <w:rFonts w:ascii="Arial" w:eastAsia="Arial Unicode MS" w:hAnsi="Arial" w:cs="Arial"/>
          <w:sz w:val="24"/>
          <w:szCs w:val="24"/>
        </w:rPr>
      </w:pPr>
      <w:r w:rsidRPr="00884141">
        <w:rPr>
          <w:rFonts w:ascii="Arial" w:hAnsi="Arial" w:cs="Arial"/>
          <w:sz w:val="24"/>
          <w:szCs w:val="24"/>
        </w:rPr>
        <w:t xml:space="preserve">A subset study of </w:t>
      </w:r>
      <w:r w:rsidR="00BD2CFE" w:rsidRPr="00884141">
        <w:rPr>
          <w:rFonts w:ascii="Arial" w:hAnsi="Arial" w:cs="Arial"/>
          <w:sz w:val="24"/>
          <w:szCs w:val="24"/>
        </w:rPr>
        <w:t xml:space="preserve">the </w:t>
      </w:r>
      <w:r w:rsidRPr="00884141">
        <w:rPr>
          <w:rFonts w:ascii="Arial" w:eastAsia="Arial Unicode MS" w:hAnsi="Arial" w:cs="Arial"/>
          <w:sz w:val="24"/>
          <w:szCs w:val="24"/>
        </w:rPr>
        <w:t xml:space="preserve">PLATO trial </w:t>
      </w:r>
      <w:r w:rsidRPr="00884141">
        <w:rPr>
          <w:rFonts w:ascii="Arial" w:hAnsi="Arial" w:cs="Arial"/>
          <w:sz w:val="24"/>
          <w:szCs w:val="24"/>
        </w:rPr>
        <w:t xml:space="preserve">compared clopidogrel and ticagrelor in </w:t>
      </w:r>
      <w:r w:rsidRPr="00884141">
        <w:rPr>
          <w:rFonts w:ascii="Arial" w:eastAsia="Arial Unicode MS" w:hAnsi="Arial" w:cs="Arial"/>
          <w:sz w:val="24"/>
          <w:szCs w:val="24"/>
        </w:rPr>
        <w:t xml:space="preserve">patients who underwent coronary artery bypass graft surgery (CABG) and noticed that infections </w:t>
      </w:r>
      <w:r w:rsidR="00FD1D60">
        <w:rPr>
          <w:rFonts w:ascii="Arial" w:eastAsia="Arial Unicode MS" w:hAnsi="Arial" w:cs="Arial"/>
          <w:sz w:val="24"/>
          <w:szCs w:val="24"/>
        </w:rPr>
        <w:t>that</w:t>
      </w:r>
      <w:r w:rsidR="00BD2CFE" w:rsidRPr="00884141">
        <w:rPr>
          <w:rFonts w:ascii="Arial" w:eastAsia="Arial Unicode MS" w:hAnsi="Arial" w:cs="Arial"/>
          <w:sz w:val="24"/>
          <w:szCs w:val="24"/>
        </w:rPr>
        <w:t xml:space="preserve"> were </w:t>
      </w:r>
      <w:r w:rsidRPr="00884141">
        <w:rPr>
          <w:rFonts w:ascii="Arial" w:eastAsia="Arial Unicode MS" w:hAnsi="Arial" w:cs="Arial"/>
          <w:sz w:val="24"/>
          <w:szCs w:val="24"/>
        </w:rPr>
        <w:t xml:space="preserve">the direct or contributing cause of death were more common in patients </w:t>
      </w:r>
      <w:r w:rsidR="00BD2CFE" w:rsidRPr="00884141">
        <w:rPr>
          <w:rFonts w:ascii="Arial" w:eastAsia="Arial Unicode MS" w:hAnsi="Arial" w:cs="Arial"/>
          <w:sz w:val="24"/>
          <w:szCs w:val="24"/>
        </w:rPr>
        <w:t xml:space="preserve">randomised </w:t>
      </w:r>
      <w:r w:rsidRPr="00884141">
        <w:rPr>
          <w:rFonts w:ascii="Arial" w:eastAsia="Arial Unicode MS" w:hAnsi="Arial" w:cs="Arial"/>
          <w:sz w:val="24"/>
          <w:szCs w:val="24"/>
        </w:rPr>
        <w:t xml:space="preserve">to clopidogrel than to ticagrelor </w:t>
      </w:r>
      <w:r w:rsidRPr="00884141">
        <w:rPr>
          <w:rFonts w:ascii="Arial" w:eastAsia="Arial Unicode MS" w:hAnsi="Arial" w:cs="Arial"/>
          <w:sz w:val="24"/>
          <w:szCs w:val="24"/>
        </w:rPr>
        <w:fldChar w:fldCharType="begin"/>
      </w:r>
      <w:r w:rsidR="001D7840" w:rsidRPr="00884141">
        <w:rPr>
          <w:rFonts w:ascii="Arial" w:eastAsia="Arial Unicode MS" w:hAnsi="Arial" w:cs="Arial"/>
          <w:sz w:val="24"/>
          <w:szCs w:val="24"/>
        </w:rPr>
        <w:instrText xml:space="preserve"> ADDIN EN.CITE &lt;EndNote&gt;&lt;Cite&gt;&lt;Author&gt;Varenhorst&lt;/Author&gt;&lt;Year&gt;2012&lt;/Year&gt;&lt;RecNum&gt;1921&lt;/RecNum&gt;&lt;DisplayText&gt;(Varenhorst et al., 2012)&lt;/DisplayText&gt;&lt;record&gt;&lt;rec-number&gt;1921&lt;/rec-number&gt;&lt;foreign-keys&gt;&lt;key app="EN" db-id="spdes9zx4dzfr1erzxjv2v0ffe0td5ae50wa"&gt;1921&lt;/key&gt;&lt;/foreign-keys&gt;&lt;ref-type name="Journal Article"&gt;17&lt;/ref-type&gt;&lt;contributors&gt;&lt;authors&gt;&lt;author&gt;Varenhorst, Christoph&lt;/author&gt;&lt;author&gt;Alström, Ulrica&lt;/author&gt;&lt;author&gt;Scirica, Benjamin M.&lt;/author&gt;&lt;author&gt;Hogue, Charles W.&lt;/author&gt;&lt;author&gt;Åsenblad, Nils&lt;/author&gt;&lt;author&gt;Storey, Robert F.&lt;/author&gt;&lt;author&gt;Steg, Ph Gabriel&lt;/author&gt;&lt;author&gt;Horrow, Jay&lt;/author&gt;&lt;author&gt;Mahaffey, Kenneth W.&lt;/author&gt;&lt;author&gt;Becker, Richard C.&lt;/author&gt;&lt;author&gt;James, Stefan&lt;/author&gt;&lt;author&gt;Cannon, Christopher P.&lt;/author&gt;&lt;author&gt;Brandrup-Wognsen, Gunnar&lt;/author&gt;&lt;author&gt;Wallentin, Lars&lt;/author&gt;&lt;author&gt;Held, Claes&lt;/author&gt;&lt;/authors&gt;&lt;/contributors&gt;&lt;titles&gt;&lt;title&gt;Factors Contributing to the Lower Mortality With Ticagrelor Compared With Clopidogrel in Patients Undergoing Coronary Artery Bypass Surgery&lt;/title&gt;&lt;secondary-title&gt;Journal of the American College of Cardiology&lt;/secondary-title&gt;&lt;/titles&gt;&lt;periodical&gt;&lt;full-title&gt;Journal of the American College of Cardiology&lt;/full-title&gt;&lt;abbr-1&gt;J Am Coll Cardiol&lt;/abbr-1&gt;&lt;/periodical&gt;&lt;pages&gt;1623-1630&lt;/pages&gt;&lt;volume&gt;60&lt;/volume&gt;&lt;number&gt;17&lt;/number&gt;&lt;keywords&gt;&lt;keyword&gt;bypass&lt;/keyword&gt;&lt;keyword&gt;clopidogrel&lt;/keyword&gt;&lt;keyword&gt;myocardial infarction&lt;/keyword&gt;&lt;keyword&gt;surgery&lt;/keyword&gt;&lt;keyword&gt;ticagrelor&lt;/keyword&gt;&lt;/keywords&gt;&lt;dates&gt;&lt;year&gt;2012&lt;/year&gt;&lt;/dates&gt;&lt;isbn&gt;0735-1097&lt;/isbn&gt;&lt;urls&gt;&lt;related-urls&gt;&lt;url&gt;http://www.sciencedirect.com/science/article/pii/S0735109712028975&lt;/url&gt;&lt;/related-urls&gt;&lt;/urls&gt;&lt;electronic-resource-num&gt;http://dx.doi.org/10.1016/j.jacc.2012.07.021&lt;/electronic-resource-num&gt;&lt;/record&gt;&lt;/Cite&gt;&lt;/EndNote&gt;</w:instrText>
      </w:r>
      <w:r w:rsidRPr="00884141">
        <w:rPr>
          <w:rFonts w:ascii="Arial" w:eastAsia="Arial Unicode MS" w:hAnsi="Arial" w:cs="Arial"/>
          <w:sz w:val="24"/>
          <w:szCs w:val="24"/>
        </w:rPr>
        <w:fldChar w:fldCharType="separate"/>
      </w:r>
      <w:r w:rsidR="00260E31" w:rsidRPr="00884141">
        <w:rPr>
          <w:rFonts w:ascii="Arial" w:eastAsia="Arial Unicode MS" w:hAnsi="Arial" w:cs="Arial"/>
          <w:noProof/>
          <w:sz w:val="24"/>
          <w:szCs w:val="24"/>
        </w:rPr>
        <w:t>(</w:t>
      </w:r>
      <w:hyperlink w:anchor="_ENREF_305" w:tooltip="Varenhorst, 2012 #1921" w:history="1">
        <w:r w:rsidR="00CB34BE" w:rsidRPr="00884141">
          <w:rPr>
            <w:rFonts w:ascii="Arial" w:eastAsia="Arial Unicode MS" w:hAnsi="Arial" w:cs="Arial"/>
            <w:noProof/>
            <w:sz w:val="24"/>
            <w:szCs w:val="24"/>
          </w:rPr>
          <w:t>Varenhorst et al., 2012</w:t>
        </w:r>
      </w:hyperlink>
      <w:r w:rsidR="00260E31" w:rsidRPr="00884141">
        <w:rPr>
          <w:rFonts w:ascii="Arial" w:eastAsia="Arial Unicode MS" w:hAnsi="Arial" w:cs="Arial"/>
          <w:noProof/>
          <w:sz w:val="24"/>
          <w:szCs w:val="24"/>
        </w:rPr>
        <w:t>)</w:t>
      </w:r>
      <w:r w:rsidRPr="00884141">
        <w:rPr>
          <w:rFonts w:ascii="Arial" w:eastAsia="Arial Unicode MS" w:hAnsi="Arial" w:cs="Arial"/>
          <w:sz w:val="24"/>
          <w:szCs w:val="24"/>
        </w:rPr>
        <w:fldChar w:fldCharType="end"/>
      </w:r>
      <w:r w:rsidRPr="00884141">
        <w:rPr>
          <w:rFonts w:ascii="Arial" w:eastAsia="Arial Unicode MS" w:hAnsi="Arial" w:cs="Arial"/>
          <w:sz w:val="24"/>
          <w:szCs w:val="24"/>
        </w:rPr>
        <w:t xml:space="preserve">. Also, in </w:t>
      </w:r>
      <w:r w:rsidRPr="00884141">
        <w:rPr>
          <w:rFonts w:ascii="Arial" w:hAnsi="Arial" w:cs="Arial"/>
          <w:sz w:val="24"/>
          <w:szCs w:val="24"/>
          <w:shd w:val="clear" w:color="auto" w:fill="FFFFFF"/>
        </w:rPr>
        <w:t>patients with acute coronary syndromes</w:t>
      </w:r>
      <w:r w:rsidR="00FD1D60">
        <w:rPr>
          <w:rFonts w:ascii="Arial" w:hAnsi="Arial" w:cs="Arial"/>
          <w:sz w:val="24"/>
          <w:szCs w:val="24"/>
          <w:shd w:val="clear" w:color="auto" w:fill="FFFFFF"/>
        </w:rPr>
        <w:t>,</w:t>
      </w:r>
      <w:r w:rsidRPr="00884141">
        <w:rPr>
          <w:rFonts w:ascii="Arial" w:hAnsi="Arial" w:cs="Arial"/>
          <w:sz w:val="24"/>
          <w:szCs w:val="24"/>
          <w:shd w:val="clear" w:color="auto" w:fill="FFFFFF"/>
        </w:rPr>
        <w:t xml:space="preserve"> ticagrelor was associated with lower pulmonary infection and sepsis</w:t>
      </w:r>
      <w:r w:rsidRPr="00884141">
        <w:rPr>
          <w:rFonts w:ascii="Arial" w:eastAsia="Arial Unicode MS" w:hAnsi="Arial" w:cs="Arial"/>
          <w:sz w:val="24"/>
          <w:szCs w:val="24"/>
        </w:rPr>
        <w:t xml:space="preserve"> </w:t>
      </w:r>
      <w:r w:rsidR="00BD2CFE" w:rsidRPr="00884141">
        <w:rPr>
          <w:rFonts w:ascii="Arial" w:eastAsia="Arial Unicode MS" w:hAnsi="Arial" w:cs="Arial"/>
          <w:sz w:val="24"/>
          <w:szCs w:val="24"/>
        </w:rPr>
        <w:t>than</w:t>
      </w:r>
      <w:r w:rsidRPr="00884141">
        <w:rPr>
          <w:rFonts w:ascii="Arial" w:eastAsia="Arial Unicode MS" w:hAnsi="Arial" w:cs="Arial"/>
          <w:sz w:val="24"/>
          <w:szCs w:val="24"/>
        </w:rPr>
        <w:t xml:space="preserve"> clopidogrel </w:t>
      </w:r>
      <w:r w:rsidRPr="00884141">
        <w:rPr>
          <w:rFonts w:ascii="Arial" w:eastAsia="Arial Unicode MS" w:hAnsi="Arial" w:cs="Arial"/>
          <w:sz w:val="24"/>
          <w:szCs w:val="24"/>
        </w:rPr>
        <w:fldChar w:fldCharType="begin"/>
      </w:r>
      <w:r w:rsidR="00260E31" w:rsidRPr="00884141">
        <w:rPr>
          <w:rFonts w:ascii="Arial" w:eastAsia="Arial Unicode MS" w:hAnsi="Arial" w:cs="Arial"/>
          <w:sz w:val="24"/>
          <w:szCs w:val="24"/>
        </w:rPr>
        <w:instrText xml:space="preserve"> ADDIN EN.CITE &lt;EndNote&gt;&lt;Cite&gt;&lt;Author&gt;Storey&lt;/Author&gt;&lt;Year&gt;2013&lt;/Year&gt;&lt;RecNum&gt;127&lt;/RecNum&gt;&lt;DisplayText&gt;(Storey et al., 2013)&lt;/DisplayText&gt;&lt;record&gt;&lt;rec-number&gt;127&lt;/rec-number&gt;&lt;foreign-keys&gt;&lt;key app="EN" db-id="0dvs2w2purpvt3e095wpsxwdewfavxvtxpee" timestamp="0"&gt;127&lt;/key&gt;&lt;/foreign-keys&gt;&lt;ref-type name="Journal Article"&gt;17&lt;/ref-type&gt;&lt;contributors&gt;&lt;authors&gt;&lt;author&gt;Storey, Robert F.&lt;/author&gt;&lt;author&gt;James, Stefan K.&lt;/author&gt;&lt;author&gt;Siegbahn, Agneta&lt;/author&gt;&lt;author&gt;Varenhorst, Christoph&lt;/author&gt;&lt;author&gt;Held, Claes&lt;/author&gt;&lt;author&gt;Ycas, Joseph&lt;/author&gt;&lt;author&gt;Husted, Steen E.&lt;/author&gt;&lt;author&gt;Cannon, Christopher P.&lt;/author&gt;&lt;author&gt;Becker, Richard C.&lt;/author&gt;&lt;author&gt;Steg, Ph Gabriel&lt;/author&gt;&lt;author&gt;Åsenblad, Nils&lt;/author&gt;&lt;author&gt;Wallentin, Lars&lt;/author&gt;&lt;/authors&gt;&lt;/contributors&gt;&lt;titles&gt;&lt;title&gt;Lower mortality following pulmonary adverse events and sepsis with ticagrelor compared to clopidogrel in the PLATO study&lt;/title&gt;&lt;secondary-title&gt;Platelets&lt;/secondary-title&gt;&lt;/titles&gt;&lt;periodical&gt;&lt;full-title&gt;Platelets&lt;/full-title&gt;&lt;/periodical&gt;&lt;pages&gt;1-9&lt;/pages&gt;&lt;dates&gt;&lt;year&gt;2013&lt;/year&gt;&lt;/dates&gt;&lt;publisher&gt;Informa Clin Med&lt;/publisher&gt;&lt;isbn&gt;0953-7104&lt;/isbn&gt;&lt;urls&gt;&lt;related-urls&gt;&lt;url&gt;http://dx.doi.org/10.3109/09537104.2013.842965&lt;/url&gt;&lt;/related-urls&gt;&lt;/urls&gt;&lt;electronic-resource-num&gt;10.3109/09537104.2013.842965&lt;/electronic-resource-num&gt;&lt;access-date&gt;2014/03/20&lt;/access-date&gt;&lt;/record&gt;&lt;/Cite&gt;&lt;/EndNote&gt;</w:instrText>
      </w:r>
      <w:r w:rsidRPr="00884141">
        <w:rPr>
          <w:rFonts w:ascii="Arial" w:eastAsia="Arial Unicode MS" w:hAnsi="Arial" w:cs="Arial"/>
          <w:sz w:val="24"/>
          <w:szCs w:val="24"/>
        </w:rPr>
        <w:fldChar w:fldCharType="separate"/>
      </w:r>
      <w:r w:rsidR="00260E31" w:rsidRPr="00884141">
        <w:rPr>
          <w:rFonts w:ascii="Arial" w:eastAsia="Arial Unicode MS" w:hAnsi="Arial" w:cs="Arial"/>
          <w:noProof/>
          <w:sz w:val="24"/>
          <w:szCs w:val="24"/>
        </w:rPr>
        <w:t>(</w:t>
      </w:r>
      <w:hyperlink w:anchor="_ENREF_278" w:tooltip="Storey, 2013 #127" w:history="1">
        <w:r w:rsidR="00CB34BE" w:rsidRPr="00884141">
          <w:rPr>
            <w:rFonts w:ascii="Arial" w:eastAsia="Arial Unicode MS" w:hAnsi="Arial" w:cs="Arial"/>
            <w:noProof/>
            <w:sz w:val="24"/>
            <w:szCs w:val="24"/>
          </w:rPr>
          <w:t>Storey et al., 2013</w:t>
        </w:r>
      </w:hyperlink>
      <w:r w:rsidR="00260E31" w:rsidRPr="00884141">
        <w:rPr>
          <w:rFonts w:ascii="Arial" w:eastAsia="Arial Unicode MS" w:hAnsi="Arial" w:cs="Arial"/>
          <w:noProof/>
          <w:sz w:val="24"/>
          <w:szCs w:val="24"/>
        </w:rPr>
        <w:t>)</w:t>
      </w:r>
      <w:r w:rsidRPr="00884141">
        <w:rPr>
          <w:rFonts w:ascii="Arial" w:eastAsia="Arial Unicode MS" w:hAnsi="Arial" w:cs="Arial"/>
          <w:sz w:val="24"/>
          <w:szCs w:val="24"/>
        </w:rPr>
        <w:fldChar w:fldCharType="end"/>
      </w:r>
      <w:r w:rsidRPr="00884141">
        <w:rPr>
          <w:rFonts w:ascii="Arial" w:eastAsia="Arial Unicode MS" w:hAnsi="Arial" w:cs="Arial"/>
          <w:sz w:val="24"/>
          <w:szCs w:val="24"/>
        </w:rPr>
        <w:t xml:space="preserve">.  </w:t>
      </w:r>
      <w:r w:rsidR="00BD2CFE" w:rsidRPr="00884141">
        <w:rPr>
          <w:rFonts w:ascii="Arial" w:eastAsia="Calibri" w:hAnsi="Arial" w:cs="Arial"/>
          <w:sz w:val="24"/>
          <w:szCs w:val="24"/>
        </w:rPr>
        <w:t xml:space="preserve">However, both clopidogrel and ticagrelor share </w:t>
      </w:r>
      <w:r w:rsidR="00FD1D60">
        <w:rPr>
          <w:rFonts w:ascii="Arial" w:eastAsia="Calibri" w:hAnsi="Arial" w:cs="Arial"/>
          <w:sz w:val="24"/>
          <w:szCs w:val="24"/>
        </w:rPr>
        <w:t>a</w:t>
      </w:r>
      <w:r w:rsidR="00BD2CFE" w:rsidRPr="00884141">
        <w:rPr>
          <w:rFonts w:ascii="Arial" w:eastAsia="Calibri" w:hAnsi="Arial" w:cs="Arial"/>
          <w:sz w:val="24"/>
          <w:szCs w:val="24"/>
        </w:rPr>
        <w:t xml:space="preserve"> common target, the P2Y</w:t>
      </w:r>
      <w:r w:rsidR="00BD2CFE" w:rsidRPr="00884141">
        <w:rPr>
          <w:rFonts w:ascii="Arial" w:eastAsia="Calibri" w:hAnsi="Arial" w:cs="Arial"/>
          <w:sz w:val="24"/>
          <w:szCs w:val="24"/>
          <w:vertAlign w:val="subscript"/>
        </w:rPr>
        <w:t>12</w:t>
      </w:r>
      <w:r w:rsidR="00BD2CFE" w:rsidRPr="00884141">
        <w:rPr>
          <w:rFonts w:ascii="Arial" w:eastAsia="Calibri" w:hAnsi="Arial" w:cs="Arial"/>
          <w:sz w:val="24"/>
          <w:szCs w:val="24"/>
        </w:rPr>
        <w:t xml:space="preserve"> receptor. Li et al. (2012) examined the role of P2Y</w:t>
      </w:r>
      <w:r w:rsidR="00BD2CFE" w:rsidRPr="00884141">
        <w:rPr>
          <w:rFonts w:ascii="Arial" w:eastAsia="Calibri" w:hAnsi="Arial" w:cs="Arial"/>
          <w:sz w:val="24"/>
          <w:szCs w:val="24"/>
          <w:vertAlign w:val="subscript"/>
        </w:rPr>
        <w:t>12</w:t>
      </w:r>
      <w:r w:rsidR="00BD2CFE" w:rsidRPr="00884141">
        <w:rPr>
          <w:rFonts w:ascii="Arial" w:eastAsia="Calibri" w:hAnsi="Arial" w:cs="Arial"/>
          <w:sz w:val="24"/>
          <w:szCs w:val="24"/>
        </w:rPr>
        <w:t xml:space="preserve"> receptors in WBC migration, particularly monocytes. This study demonstrated that P2Y</w:t>
      </w:r>
      <w:r w:rsidR="00BD2CFE" w:rsidRPr="00884141">
        <w:rPr>
          <w:rFonts w:ascii="Arial" w:eastAsia="Calibri" w:hAnsi="Arial" w:cs="Arial"/>
          <w:sz w:val="24"/>
          <w:szCs w:val="24"/>
          <w:vertAlign w:val="subscript"/>
        </w:rPr>
        <w:t>12</w:t>
      </w:r>
      <w:r w:rsidR="00BD2CFE" w:rsidRPr="00884141">
        <w:rPr>
          <w:rFonts w:ascii="Arial" w:eastAsia="Calibri" w:hAnsi="Arial" w:cs="Arial"/>
          <w:sz w:val="24"/>
          <w:szCs w:val="24"/>
        </w:rPr>
        <w:t xml:space="preserve"> receptors regulate the release of platelet factor 4 </w:t>
      </w:r>
      <w:r w:rsidR="00E22E9E" w:rsidRPr="00884141">
        <w:rPr>
          <w:rFonts w:ascii="Arial" w:eastAsia="Calibri" w:hAnsi="Arial" w:cs="Arial"/>
          <w:sz w:val="24"/>
          <w:szCs w:val="24"/>
        </w:rPr>
        <w:t>that,</w:t>
      </w:r>
      <w:r w:rsidR="00BD2CFE" w:rsidRPr="00884141">
        <w:rPr>
          <w:rFonts w:ascii="Arial" w:eastAsia="Calibri" w:hAnsi="Arial" w:cs="Arial"/>
          <w:sz w:val="24"/>
          <w:szCs w:val="24"/>
        </w:rPr>
        <w:t xml:space="preserve"> in turn</w:t>
      </w:r>
      <w:r w:rsidR="00E22E9E" w:rsidRPr="00884141">
        <w:rPr>
          <w:rFonts w:ascii="Arial" w:eastAsia="Calibri" w:hAnsi="Arial" w:cs="Arial"/>
          <w:sz w:val="24"/>
          <w:szCs w:val="24"/>
        </w:rPr>
        <w:t>,</w:t>
      </w:r>
      <w:r w:rsidR="00BD2CFE" w:rsidRPr="00884141">
        <w:rPr>
          <w:rFonts w:ascii="Arial" w:eastAsia="Calibri" w:hAnsi="Arial" w:cs="Arial"/>
          <w:sz w:val="24"/>
          <w:szCs w:val="24"/>
        </w:rPr>
        <w:t xml:space="preserve"> affects monocyte recruitment and infiltration.</w:t>
      </w:r>
      <w:r w:rsidRPr="00884141">
        <w:rPr>
          <w:rFonts w:ascii="Arial" w:hAnsi="Arial" w:cs="Arial"/>
          <w:sz w:val="24"/>
          <w:szCs w:val="24"/>
        </w:rPr>
        <w:t xml:space="preserve"> </w:t>
      </w:r>
    </w:p>
    <w:p w14:paraId="37A40F60" w14:textId="77777777" w:rsidR="00C02C9E" w:rsidRPr="00C02C9E" w:rsidRDefault="00C02C9E" w:rsidP="00C02C9E">
      <w:pPr>
        <w:autoSpaceDE w:val="0"/>
        <w:autoSpaceDN w:val="0"/>
        <w:adjustRightInd w:val="0"/>
        <w:spacing w:after="0" w:line="360" w:lineRule="auto"/>
        <w:jc w:val="both"/>
        <w:rPr>
          <w:rFonts w:asciiTheme="minorBidi" w:hAnsiTheme="minorBidi"/>
          <w:sz w:val="24"/>
          <w:szCs w:val="24"/>
        </w:rPr>
      </w:pPr>
    </w:p>
    <w:p w14:paraId="2BEEAE38" w14:textId="1264FADE" w:rsidR="004F1954" w:rsidRPr="00884141" w:rsidRDefault="00BD2CFE" w:rsidP="00CB34BE">
      <w:pPr>
        <w:autoSpaceDE w:val="0"/>
        <w:autoSpaceDN w:val="0"/>
        <w:adjustRightInd w:val="0"/>
        <w:spacing w:after="0" w:line="360" w:lineRule="auto"/>
        <w:jc w:val="both"/>
        <w:rPr>
          <w:rFonts w:ascii="Arial" w:hAnsi="Arial" w:cs="Arial"/>
          <w:sz w:val="24"/>
          <w:szCs w:val="24"/>
        </w:rPr>
      </w:pPr>
      <w:r w:rsidRPr="00884141">
        <w:rPr>
          <w:rFonts w:ascii="Arial" w:eastAsia="Calibri" w:hAnsi="Arial" w:cs="Arial"/>
          <w:sz w:val="24"/>
          <w:szCs w:val="24"/>
        </w:rPr>
        <w:t xml:space="preserve">Many factors may alter the results seen </w:t>
      </w:r>
      <w:r w:rsidRPr="00884141">
        <w:rPr>
          <w:rFonts w:ascii="Arial" w:eastAsia="Calibri" w:hAnsi="Arial" w:cs="Arial"/>
          <w:i/>
          <w:sz w:val="24"/>
          <w:szCs w:val="24"/>
        </w:rPr>
        <w:t>in vitro</w:t>
      </w:r>
      <w:r w:rsidRPr="00884141">
        <w:rPr>
          <w:rFonts w:ascii="Arial" w:eastAsia="Calibri" w:hAnsi="Arial" w:cs="Arial"/>
          <w:sz w:val="24"/>
          <w:szCs w:val="24"/>
        </w:rPr>
        <w:t xml:space="preserve"> compared to </w:t>
      </w:r>
      <w:r w:rsidRPr="00884141">
        <w:rPr>
          <w:rFonts w:ascii="Arial" w:eastAsia="Calibri" w:hAnsi="Arial" w:cs="Arial"/>
          <w:i/>
          <w:sz w:val="24"/>
          <w:szCs w:val="24"/>
        </w:rPr>
        <w:t>in vivo</w:t>
      </w:r>
      <w:r w:rsidRPr="00884141">
        <w:rPr>
          <w:rFonts w:ascii="Arial" w:eastAsia="Calibri" w:hAnsi="Arial" w:cs="Arial"/>
          <w:sz w:val="24"/>
          <w:szCs w:val="24"/>
        </w:rPr>
        <w:t xml:space="preserve">. Therefore, an </w:t>
      </w:r>
      <w:r w:rsidRPr="00884141">
        <w:rPr>
          <w:rFonts w:ascii="Arial" w:eastAsia="Calibri" w:hAnsi="Arial" w:cs="Arial"/>
          <w:i/>
          <w:sz w:val="24"/>
          <w:szCs w:val="24"/>
        </w:rPr>
        <w:t>in vitro</w:t>
      </w:r>
      <w:r w:rsidRPr="00884141">
        <w:rPr>
          <w:rFonts w:ascii="Arial" w:eastAsia="Calibri" w:hAnsi="Arial" w:cs="Arial"/>
          <w:sz w:val="24"/>
          <w:szCs w:val="24"/>
        </w:rPr>
        <w:t xml:space="preserve"> chemotaxis system would not be an appropriate model to observe an indirect effect of P2Y</w:t>
      </w:r>
      <w:r w:rsidRPr="00884141">
        <w:rPr>
          <w:rFonts w:ascii="Arial" w:eastAsia="Calibri" w:hAnsi="Arial" w:cs="Arial"/>
          <w:sz w:val="24"/>
          <w:szCs w:val="24"/>
          <w:vertAlign w:val="subscript"/>
        </w:rPr>
        <w:t>12</w:t>
      </w:r>
      <w:r w:rsidRPr="00884141">
        <w:rPr>
          <w:rFonts w:ascii="Arial" w:eastAsia="Calibri" w:hAnsi="Arial" w:cs="Arial"/>
          <w:sz w:val="24"/>
          <w:szCs w:val="24"/>
        </w:rPr>
        <w:t xml:space="preserve"> inhibitors on neutrophil migration. To illustrate, a recent study found that platelet serotonin had no influence on neutrophil migration </w:t>
      </w:r>
      <w:r w:rsidRPr="00884141">
        <w:rPr>
          <w:rFonts w:ascii="Arial" w:eastAsia="Calibri" w:hAnsi="Arial" w:cs="Arial"/>
          <w:i/>
          <w:sz w:val="24"/>
          <w:szCs w:val="24"/>
        </w:rPr>
        <w:t>in vitro</w:t>
      </w:r>
      <w:r w:rsidRPr="00884141">
        <w:rPr>
          <w:rFonts w:ascii="Arial" w:eastAsia="Calibri" w:hAnsi="Arial" w:cs="Arial"/>
          <w:sz w:val="24"/>
          <w:szCs w:val="24"/>
        </w:rPr>
        <w:t xml:space="preserve"> but </w:t>
      </w:r>
      <w:r w:rsidRPr="00884141">
        <w:rPr>
          <w:rFonts w:ascii="Arial" w:eastAsia="Calibri" w:hAnsi="Arial" w:cs="Arial"/>
          <w:i/>
          <w:sz w:val="24"/>
          <w:szCs w:val="24"/>
        </w:rPr>
        <w:t>in vivo</w:t>
      </w:r>
      <w:r w:rsidRPr="00884141">
        <w:rPr>
          <w:rFonts w:ascii="Arial" w:eastAsia="Calibri" w:hAnsi="Arial" w:cs="Arial"/>
          <w:sz w:val="24"/>
          <w:szCs w:val="24"/>
        </w:rPr>
        <w:t xml:space="preserve"> they found that platelets deliver serotonin to sites of inflammation to enhance the recruitment of neutrophils</w:t>
      </w:r>
      <w:r w:rsidR="00C02C9E" w:rsidRPr="00884141">
        <w:rPr>
          <w:rFonts w:ascii="Arial" w:hAnsi="Arial" w:cs="Arial"/>
          <w:sz w:val="24"/>
          <w:szCs w:val="24"/>
        </w:rPr>
        <w:t xml:space="preserve"> </w:t>
      </w:r>
      <w:r w:rsidR="00C02C9E" w:rsidRPr="00884141">
        <w:rPr>
          <w:rFonts w:ascii="Arial" w:hAnsi="Arial" w:cs="Arial"/>
          <w:sz w:val="24"/>
          <w:szCs w:val="24"/>
        </w:rPr>
        <w:fldChar w:fldCharType="begin"/>
      </w:r>
      <w:r w:rsidR="00260E31" w:rsidRPr="00884141">
        <w:rPr>
          <w:rFonts w:ascii="Arial" w:hAnsi="Arial" w:cs="Arial"/>
          <w:sz w:val="24"/>
          <w:szCs w:val="24"/>
        </w:rPr>
        <w:instrText xml:space="preserve"> ADDIN EN.CITE &lt;EndNote&gt;&lt;Cite&gt;&lt;Author&gt;Duerschmied&lt;/Author&gt;&lt;Year&gt;2012&lt;/Year&gt;&lt;RecNum&gt;28&lt;/RecNum&gt;&lt;DisplayText&gt;(Duerschmied et al., 2012)&lt;/DisplayText&gt;&lt;record&gt;&lt;rec-number&gt;28&lt;/rec-number&gt;&lt;foreign-keys&gt;&lt;key app="EN" db-id="9z5sedt239wxpuewap1x9px6a09vef029ada"&gt;28&lt;/key&gt;&lt;/foreign-keys&gt;&lt;ref-type name="Journal Article"&gt;17&lt;/ref-type&gt;&lt;contributors&gt;&lt;authors&gt;&lt;author&gt;Duerschmied, Daniel&lt;/author&gt;&lt;author&gt;Suidan, Georgette L.&lt;/author&gt;&lt;author&gt;Demers, Melanie&lt;/author&gt;&lt;author&gt;Herr, Nadine&lt;/author&gt;&lt;author&gt;Carbo, Carla&lt;/author&gt;&lt;author&gt;Brill, Alexander&lt;/author&gt;&lt;author&gt;Cifuni, Stephen M.&lt;/author&gt;&lt;author&gt;Mauler, Maximilian&lt;/author&gt;&lt;author&gt;Cicko, Sanja&lt;/author&gt;&lt;author&gt;Bader, Michael&lt;/author&gt;&lt;author&gt;Idzko, Marco&lt;/author&gt;&lt;author&gt;Bode, Christoph&lt;/author&gt;&lt;author&gt;Wagner, Denisa D.&lt;/author&gt;&lt;/authors&gt;&lt;/contributors&gt;&lt;titles&gt;&lt;title&gt;Platelet serotonin promotes the recruitment of neutrophils to sites of acute inflammation in mice&lt;/title&gt;&lt;secondary-title&gt;Blood&lt;/secondary-title&gt;&lt;/titles&gt;&lt;periodical&gt;&lt;full-title&gt;Blood&lt;/full-title&gt;&lt;/periodical&gt;&lt;dates&gt;&lt;year&gt;2012&lt;/year&gt;&lt;pub-dates&gt;&lt;date&gt;December 12, 2012&lt;/date&gt;&lt;/pub-dates&gt;&lt;/dates&gt;&lt;urls&gt;&lt;related-urls&gt;&lt;url&gt;http://bloodjournal.hematologylibrary.org/content/early/2012/12/11/blood-2012-06-437392.abstract&lt;/url&gt;&lt;/related-urls&gt;&lt;/urls&gt;&lt;electronic-resource-num&gt;10.1182/blood-2012-06-437392&lt;/electronic-resource-num&gt;&lt;/record&gt;&lt;/Cite&gt;&lt;/EndNote&gt;</w:instrText>
      </w:r>
      <w:r w:rsidR="00C02C9E" w:rsidRPr="00884141">
        <w:rPr>
          <w:rFonts w:ascii="Arial" w:hAnsi="Arial" w:cs="Arial"/>
          <w:sz w:val="24"/>
          <w:szCs w:val="24"/>
        </w:rPr>
        <w:fldChar w:fldCharType="separate"/>
      </w:r>
      <w:r w:rsidR="00260E31" w:rsidRPr="00884141">
        <w:rPr>
          <w:rFonts w:ascii="Arial" w:hAnsi="Arial" w:cs="Arial"/>
          <w:noProof/>
          <w:sz w:val="24"/>
          <w:szCs w:val="24"/>
        </w:rPr>
        <w:t>(</w:t>
      </w:r>
      <w:hyperlink w:anchor="_ENREF_78" w:tooltip="Duerschmied, 2012 #28" w:history="1">
        <w:r w:rsidR="00CB34BE" w:rsidRPr="00884141">
          <w:rPr>
            <w:rFonts w:ascii="Arial" w:hAnsi="Arial" w:cs="Arial"/>
            <w:noProof/>
            <w:sz w:val="24"/>
            <w:szCs w:val="24"/>
          </w:rPr>
          <w:t>Duerschmied et al., 2012</w:t>
        </w:r>
      </w:hyperlink>
      <w:r w:rsidR="00260E31" w:rsidRPr="00884141">
        <w:rPr>
          <w:rFonts w:ascii="Arial" w:hAnsi="Arial" w:cs="Arial"/>
          <w:noProof/>
          <w:sz w:val="24"/>
          <w:szCs w:val="24"/>
        </w:rPr>
        <w:t>)</w:t>
      </w:r>
      <w:r w:rsidR="00C02C9E" w:rsidRPr="00884141">
        <w:rPr>
          <w:rFonts w:ascii="Arial" w:hAnsi="Arial" w:cs="Arial"/>
          <w:sz w:val="24"/>
          <w:szCs w:val="24"/>
        </w:rPr>
        <w:fldChar w:fldCharType="end"/>
      </w:r>
      <w:r w:rsidR="00C02C9E" w:rsidRPr="00884141">
        <w:rPr>
          <w:rFonts w:ascii="Arial" w:hAnsi="Arial" w:cs="Arial"/>
          <w:sz w:val="24"/>
          <w:szCs w:val="24"/>
        </w:rPr>
        <w:t xml:space="preserve">. </w:t>
      </w:r>
      <w:r w:rsidRPr="00884141">
        <w:rPr>
          <w:rFonts w:ascii="Arial" w:eastAsia="Calibri" w:hAnsi="Arial" w:cs="Arial"/>
          <w:sz w:val="24"/>
          <w:szCs w:val="24"/>
        </w:rPr>
        <w:t xml:space="preserve">Therefore, the researchers suggested that platelet serotonin has the ability to enhance neutrophil extravasation by regulating endothelial selectin expression. Also, in the last decade many studies noticed a collaborative relationship between platelets and neutrophils in response to inflammation </w:t>
      </w:r>
      <w:r w:rsidR="001B2EF6" w:rsidRPr="00884141">
        <w:rPr>
          <w:rFonts w:ascii="Arial" w:hAnsi="Arial" w:cs="Arial"/>
          <w:sz w:val="24"/>
          <w:szCs w:val="24"/>
        </w:rPr>
        <w:fldChar w:fldCharType="begin">
          <w:fldData xml:space="preserve">PEVuZE5vdGU+PENpdGU+PEF1dGhvcj5MYW08L0F1dGhvcj48WWVhcj4yMDExPC9ZZWFyPjxSZWNO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</w:fldData>
        </w:fldChar>
      </w:r>
      <w:r w:rsidR="001B2EF6" w:rsidRPr="00884141">
        <w:rPr>
          <w:rFonts w:ascii="Arial" w:hAnsi="Arial" w:cs="Arial"/>
          <w:sz w:val="24"/>
          <w:szCs w:val="24"/>
        </w:rPr>
        <w:instrText xml:space="preserve"> ADDIN EN.CITE </w:instrText>
      </w:r>
      <w:r w:rsidR="001B2EF6" w:rsidRPr="00884141">
        <w:rPr>
          <w:rFonts w:ascii="Arial" w:hAnsi="Arial" w:cs="Arial"/>
          <w:sz w:val="24"/>
          <w:szCs w:val="24"/>
        </w:rPr>
        <w:fldChar w:fldCharType="begin">
          <w:fldData xml:space="preserve">PEVuZE5vdGU+PENpdGU+PEF1dGhvcj5MYW08L0F1dGhvcj48WWVhcj4yMDExPC9ZZWFyPjxSZWNO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</w:fldData>
        </w:fldChar>
      </w:r>
      <w:r w:rsidR="001B2EF6" w:rsidRPr="00884141">
        <w:rPr>
          <w:rFonts w:ascii="Arial" w:hAnsi="Arial" w:cs="Arial"/>
          <w:sz w:val="24"/>
          <w:szCs w:val="24"/>
        </w:rPr>
        <w:instrText xml:space="preserve"> ADDIN EN.CITE.DATA </w:instrText>
      </w:r>
      <w:r w:rsidR="001B2EF6" w:rsidRPr="00884141">
        <w:rPr>
          <w:rFonts w:ascii="Arial" w:hAnsi="Arial" w:cs="Arial"/>
          <w:sz w:val="24"/>
          <w:szCs w:val="24"/>
        </w:rPr>
      </w:r>
      <w:r w:rsidR="001B2EF6" w:rsidRPr="00884141">
        <w:rPr>
          <w:rFonts w:ascii="Arial" w:hAnsi="Arial" w:cs="Arial"/>
          <w:sz w:val="24"/>
          <w:szCs w:val="24"/>
        </w:rPr>
        <w:fldChar w:fldCharType="end"/>
      </w:r>
      <w:r w:rsidR="001B2EF6" w:rsidRPr="00884141">
        <w:rPr>
          <w:rFonts w:ascii="Arial" w:hAnsi="Arial" w:cs="Arial"/>
          <w:sz w:val="24"/>
          <w:szCs w:val="24"/>
        </w:rPr>
      </w:r>
      <w:r w:rsidR="001B2EF6" w:rsidRPr="00884141">
        <w:rPr>
          <w:rFonts w:ascii="Arial" w:hAnsi="Arial" w:cs="Arial"/>
          <w:sz w:val="24"/>
          <w:szCs w:val="24"/>
        </w:rPr>
        <w:fldChar w:fldCharType="separate"/>
      </w:r>
      <w:r w:rsidR="001B2EF6" w:rsidRPr="00884141">
        <w:rPr>
          <w:rFonts w:ascii="Arial" w:hAnsi="Arial" w:cs="Arial"/>
          <w:noProof/>
          <w:sz w:val="24"/>
          <w:szCs w:val="24"/>
        </w:rPr>
        <w:t>(</w:t>
      </w:r>
      <w:hyperlink w:anchor="_ENREF_166" w:tooltip="Lam, 2011 #341" w:history="1">
        <w:r w:rsidR="00CB34BE" w:rsidRPr="00884141">
          <w:rPr>
            <w:rFonts w:ascii="Arial" w:hAnsi="Arial" w:cs="Arial"/>
            <w:noProof/>
            <w:sz w:val="24"/>
            <w:szCs w:val="24"/>
          </w:rPr>
          <w:t>Lam et al., 2011</w:t>
        </w:r>
      </w:hyperlink>
      <w:r w:rsidR="001B2EF6" w:rsidRPr="00884141">
        <w:rPr>
          <w:rFonts w:ascii="Arial" w:hAnsi="Arial" w:cs="Arial"/>
          <w:noProof/>
          <w:sz w:val="24"/>
          <w:szCs w:val="24"/>
        </w:rPr>
        <w:t xml:space="preserve">, </w:t>
      </w:r>
      <w:hyperlink w:anchor="_ENREF_189" w:tooltip="Maugeri, 2012 #342" w:history="1">
        <w:r w:rsidR="00CB34BE" w:rsidRPr="00884141">
          <w:rPr>
            <w:rFonts w:ascii="Arial" w:hAnsi="Arial" w:cs="Arial"/>
            <w:noProof/>
            <w:sz w:val="24"/>
            <w:szCs w:val="24"/>
          </w:rPr>
          <w:t>Maugeri et al., 2012</w:t>
        </w:r>
      </w:hyperlink>
      <w:r w:rsidR="001B2EF6" w:rsidRPr="00884141">
        <w:rPr>
          <w:rFonts w:ascii="Arial" w:hAnsi="Arial" w:cs="Arial"/>
          <w:noProof/>
          <w:sz w:val="24"/>
          <w:szCs w:val="24"/>
        </w:rPr>
        <w:t>)</w:t>
      </w:r>
      <w:r w:rsidR="001B2EF6" w:rsidRPr="00884141">
        <w:rPr>
          <w:rFonts w:ascii="Arial" w:hAnsi="Arial" w:cs="Arial"/>
          <w:sz w:val="24"/>
          <w:szCs w:val="24"/>
        </w:rPr>
        <w:fldChar w:fldCharType="end"/>
      </w:r>
      <w:r w:rsidR="00C02C9E" w:rsidRPr="00884141">
        <w:rPr>
          <w:rFonts w:ascii="Arial" w:hAnsi="Arial" w:cs="Arial"/>
          <w:sz w:val="24"/>
          <w:szCs w:val="24"/>
        </w:rPr>
        <w:t xml:space="preserve">. </w:t>
      </w:r>
      <w:r w:rsidRPr="00884141">
        <w:rPr>
          <w:rFonts w:ascii="Arial" w:eastAsia="Calibri" w:hAnsi="Arial" w:cs="Arial"/>
          <w:sz w:val="24"/>
          <w:szCs w:val="24"/>
        </w:rPr>
        <w:t>In addition, other immune cells such</w:t>
      </w:r>
      <w:r w:rsidR="006157B4">
        <w:rPr>
          <w:rFonts w:ascii="Arial" w:eastAsia="Calibri" w:hAnsi="Arial" w:cs="Arial"/>
          <w:sz w:val="24"/>
          <w:szCs w:val="24"/>
        </w:rPr>
        <w:t xml:space="preserve"> as</w:t>
      </w:r>
      <w:r w:rsidRPr="00884141">
        <w:rPr>
          <w:rFonts w:ascii="Arial" w:eastAsia="Calibri" w:hAnsi="Arial" w:cs="Arial"/>
          <w:sz w:val="24"/>
          <w:szCs w:val="24"/>
        </w:rPr>
        <w:t xml:space="preserve"> monocytes cooperate with either platelets</w:t>
      </w:r>
      <w:r w:rsidR="00C02C9E" w:rsidRPr="00884141">
        <w:rPr>
          <w:rFonts w:ascii="Arial" w:hAnsi="Arial" w:cs="Arial"/>
          <w:sz w:val="24"/>
          <w:szCs w:val="24"/>
        </w:rPr>
        <w:t xml:space="preserve"> </w:t>
      </w:r>
      <w:r w:rsidR="00C02C9E" w:rsidRPr="00884141">
        <w:rPr>
          <w:rFonts w:ascii="Arial" w:hAnsi="Arial" w:cs="Arial"/>
          <w:sz w:val="24"/>
          <w:szCs w:val="24"/>
        </w:rPr>
        <w:fldChar w:fldCharType="begin"/>
      </w:r>
      <w:r w:rsidR="00260E31" w:rsidRPr="00884141">
        <w:rPr>
          <w:rFonts w:ascii="Arial" w:hAnsi="Arial" w:cs="Arial"/>
          <w:sz w:val="24"/>
          <w:szCs w:val="24"/>
        </w:rPr>
        <w:instrText xml:space="preserve"> ADDIN EN.CITE &lt;EndNote&gt;&lt;Cite&gt;&lt;Author&gt;Passacquale&lt;/Author&gt;&lt;Year&gt;2011&lt;/Year&gt;&lt;RecNum&gt;31&lt;/RecNum&gt;&lt;DisplayText&gt;(Passacquale et al., 2011)&lt;/DisplayText&gt;&lt;record&gt;&lt;rec-number&gt;31&lt;/rec-number&gt;&lt;foreign-keys&gt;&lt;key app="EN" db-id="9z5sedt239wxpuewap1x9px6a09vef029ada"&gt;31&lt;/key&gt;&lt;/foreign-keys&gt;&lt;ref-type name="Journal Article"&gt;17&lt;/ref-type&gt;&lt;contributors&gt;&lt;authors&gt;&lt;author&gt;Passacquale, G.&lt;/author&gt;&lt;author&gt;Vamadevan, P.&lt;/author&gt;&lt;author&gt;Pereira, L.&lt;/author&gt;&lt;author&gt;Hamid, C.&lt;/author&gt;&lt;author&gt;Corrigall, V.&lt;/author&gt;&lt;author&gt;Ferro, A.&lt;/author&gt;&lt;/authors&gt;&lt;/contributors&gt;&lt;auth-address&gt;[Passacquale, Gabriella; Vamadevan, Padman; Pereira, Luis; Hamid, Colleen; Ferro, Albert] Kings Coll London, Cardiovasc Div, Dept Clin Pharmacol, London WC2R 2LS, England. [Corrigall, Valerie] Kings Coll London, Acad Dept Rheumatol, London WC2R 2LS, England.&amp;#xD;Passacquale, G (reprint author), Kings Coll London, Cardiovasc Div, Dept Clin Pharmacol, London WC2R 2LS, England.&amp;#xD;albert.ferro@kcl.ac.uk&lt;/auth-address&gt;&lt;titles&gt;&lt;title&gt;Monocyte-Platelet Interaction Induces a Pro-Inflammatory Phenotype in Circulating Monocytes&lt;/title&gt;&lt;secondary-title&gt;PLoS ONE&lt;/secondary-title&gt;&lt;alt-title&gt;PLoS One&lt;/alt-title&gt;&lt;/titles&gt;&lt;periodical&gt;&lt;full-title&gt;PLoS ONE&lt;/full-title&gt;&lt;/periodical&gt;&lt;alt-periodical&gt;&lt;full-title&gt;PLoS ONE&lt;/full-title&gt;&lt;/alt-periodical&gt;&lt;volume&gt;6&lt;/volume&gt;&lt;number&gt;10&lt;/number&gt;&lt;keywords&gt;&lt;keyword&gt;prostaglandin e-2&lt;/keyword&gt;&lt;keyword&gt;expression&lt;/keyword&gt;&lt;keyword&gt;activation&lt;/keyword&gt;&lt;keyword&gt;adhesion&lt;/keyword&gt;&lt;/keywords&gt;&lt;dates&gt;&lt;year&gt;2011&lt;/year&gt;&lt;pub-dates&gt;&lt;date&gt;Oct&lt;/date&gt;&lt;/pub-dates&gt;&lt;/dates&gt;&lt;isbn&gt;1932-6203&lt;/isbn&gt;&lt;accession-num&gt;WOS:000295976000024&lt;/accession-num&gt;&lt;work-type&gt;Article&lt;/work-type&gt;&lt;urls&gt;&lt;related-urls&gt;&lt;url&gt;&amp;lt;Go to ISI&amp;gt;://WOS:000295976000024&lt;/url&gt;&lt;/related-urls&gt;&lt;/urls&gt;&lt;electronic-resource-num&gt;e25595&amp;#xD;10.1371/journal.pone.0025595&lt;/electronic-resource-num&gt;&lt;language&gt;English&lt;/language&gt;&lt;/record&gt;&lt;/Cite&gt;&lt;/EndNote&gt;</w:instrText>
      </w:r>
      <w:r w:rsidR="00C02C9E" w:rsidRPr="00884141">
        <w:rPr>
          <w:rFonts w:ascii="Arial" w:hAnsi="Arial" w:cs="Arial"/>
          <w:sz w:val="24"/>
          <w:szCs w:val="24"/>
        </w:rPr>
        <w:fldChar w:fldCharType="separate"/>
      </w:r>
      <w:r w:rsidR="00260E31" w:rsidRPr="00884141">
        <w:rPr>
          <w:rFonts w:ascii="Arial" w:hAnsi="Arial" w:cs="Arial"/>
          <w:noProof/>
          <w:sz w:val="24"/>
          <w:szCs w:val="24"/>
        </w:rPr>
        <w:t>(</w:t>
      </w:r>
      <w:hyperlink w:anchor="_ENREF_230" w:tooltip="Passacquale, 2011 #31" w:history="1">
        <w:r w:rsidR="00CB34BE" w:rsidRPr="00884141">
          <w:rPr>
            <w:rFonts w:ascii="Arial" w:hAnsi="Arial" w:cs="Arial"/>
            <w:noProof/>
            <w:sz w:val="24"/>
            <w:szCs w:val="24"/>
          </w:rPr>
          <w:t>Passacquale et al., 2011</w:t>
        </w:r>
      </w:hyperlink>
      <w:r w:rsidR="00260E31" w:rsidRPr="00884141">
        <w:rPr>
          <w:rFonts w:ascii="Arial" w:hAnsi="Arial" w:cs="Arial"/>
          <w:noProof/>
          <w:sz w:val="24"/>
          <w:szCs w:val="24"/>
        </w:rPr>
        <w:t>)</w:t>
      </w:r>
      <w:r w:rsidR="00C02C9E" w:rsidRPr="00884141">
        <w:rPr>
          <w:rFonts w:ascii="Arial" w:hAnsi="Arial" w:cs="Arial"/>
          <w:sz w:val="24"/>
          <w:szCs w:val="24"/>
        </w:rPr>
        <w:fldChar w:fldCharType="end"/>
      </w:r>
      <w:r w:rsidR="00C02C9E" w:rsidRPr="00884141">
        <w:rPr>
          <w:rFonts w:ascii="Arial" w:hAnsi="Arial" w:cs="Arial"/>
          <w:sz w:val="24"/>
          <w:szCs w:val="24"/>
        </w:rPr>
        <w:t xml:space="preserve"> or neutrophil</w:t>
      </w:r>
      <w:r w:rsidRPr="00884141">
        <w:rPr>
          <w:rFonts w:ascii="Arial" w:hAnsi="Arial" w:cs="Arial"/>
          <w:sz w:val="24"/>
          <w:szCs w:val="24"/>
        </w:rPr>
        <w:t>s</w:t>
      </w:r>
      <w:r w:rsidR="00C02C9E" w:rsidRPr="00884141">
        <w:rPr>
          <w:rFonts w:ascii="Arial" w:hAnsi="Arial" w:cs="Arial"/>
          <w:sz w:val="24"/>
          <w:szCs w:val="24"/>
        </w:rPr>
        <w:t xml:space="preserve"> </w:t>
      </w:r>
      <w:r w:rsidR="00C02C9E" w:rsidRPr="00884141">
        <w:rPr>
          <w:rFonts w:ascii="Arial" w:hAnsi="Arial" w:cs="Arial"/>
          <w:sz w:val="24"/>
          <w:szCs w:val="24"/>
        </w:rPr>
        <w:fldChar w:fldCharType="begin"/>
      </w:r>
      <w:r w:rsidR="00260E31" w:rsidRPr="00884141">
        <w:rPr>
          <w:rFonts w:ascii="Arial" w:hAnsi="Arial" w:cs="Arial"/>
          <w:sz w:val="24"/>
          <w:szCs w:val="24"/>
        </w:rPr>
        <w:instrText xml:space="preserve"> ADDIN EN.CITE &lt;EndNote&gt;&lt;Cite&gt;&lt;Author&gt;Dhaliwal&lt;/Author&gt;&lt;Year&gt;2012&lt;/Year&gt;&lt;RecNum&gt;32&lt;/RecNum&gt;&lt;DisplayText&gt;(Dhaliwal et al., 2012)&lt;/DisplayText&gt;&lt;record&gt;&lt;rec-number&gt;32&lt;/rec-number&gt;&lt;foreign-keys&gt;&lt;key app="EN" db-id="9z5sedt239wxpuewap1x9px6a09vef029ada"&gt;32&lt;/key&gt;&lt;/foreign-keys&gt;&lt;ref-type name="Journal Article"&gt;17&lt;/ref-type&gt;&lt;contributors&gt;&lt;authors&gt;&lt;author&gt;Dhaliwal, Kevin&lt;/author&gt;&lt;author&gt;Scholefield, Emma&lt;/author&gt;&lt;author&gt;Ferenbach, David&lt;/author&gt;&lt;author&gt;Gibbons, Michael&lt;/author&gt;&lt;author&gt;Duffin, Rodger&lt;/author&gt;&lt;author&gt;Dorward, David A.&lt;/author&gt;&lt;author&gt;Morris, Andrew Conway&lt;/author&gt;&lt;author&gt;Humphries, Duncan&lt;/author&gt;&lt;author&gt;MacKinnon, Alison&lt;/author&gt;&lt;author&gt;Wilkinson, Tom S.&lt;/author&gt;&lt;author&gt;Wallace, William A. H.&lt;/author&gt;&lt;author&gt;van Rooijen, Nico&lt;/author&gt;&lt;author&gt;Mack, Matthias&lt;/author&gt;&lt;author&gt;Rossi, Adriano G.&lt;/author&gt;&lt;author&gt;Davidson, Donald J.&lt;/author&gt;&lt;author&gt;Hirani, Nik&lt;/author&gt;&lt;author&gt;Hughes, Jeremy&lt;/author&gt;&lt;author&gt;Haslett, Chris&lt;/author&gt;&lt;author&gt;Simpson, A. John&lt;/author&gt;&lt;/authors&gt;&lt;/contributors&gt;&lt;titles&gt;&lt;title&gt;Monocytes Control Second-Phase Neutrophil Emigration in Established Lipopolysaccharide-induced Murine Lung Injury&lt;/title&gt;&lt;secondary-title&gt;American Journal of Respiratory and Critical Care Medicine&lt;/secondary-title&gt;&lt;/titles&gt;&lt;periodical&gt;&lt;full-title&gt;American Journal of Respiratory and Critical Care Medicine&lt;/full-title&gt;&lt;/periodical&gt;&lt;pages&gt;514-524&lt;/pages&gt;&lt;volume&gt;186&lt;/volume&gt;&lt;number&gt;6&lt;/number&gt;&lt;dates&gt;&lt;year&gt;2012&lt;/year&gt;&lt;pub-dates&gt;&lt;date&gt;September 15, 2012&lt;/date&gt;&lt;/pub-dates&gt;&lt;/dates&gt;&lt;urls&gt;&lt;related-urls&gt;&lt;url&gt;http://ajrccm.atsjournals.org/content/186/6/514.abstract&lt;/url&gt;&lt;/related-urls&gt;&lt;/urls&gt;&lt;electronic-resource-num&gt;10.1164/rccm.201112-2132OC&lt;/electronic-resource-num&gt;&lt;/record&gt;&lt;/Cite&gt;&lt;/EndNote&gt;</w:instrText>
      </w:r>
      <w:r w:rsidR="00C02C9E" w:rsidRPr="00884141">
        <w:rPr>
          <w:rFonts w:ascii="Arial" w:hAnsi="Arial" w:cs="Arial"/>
          <w:sz w:val="24"/>
          <w:szCs w:val="24"/>
        </w:rPr>
        <w:fldChar w:fldCharType="separate"/>
      </w:r>
      <w:r w:rsidR="00260E31" w:rsidRPr="00884141">
        <w:rPr>
          <w:rFonts w:ascii="Arial" w:hAnsi="Arial" w:cs="Arial"/>
          <w:noProof/>
          <w:sz w:val="24"/>
          <w:szCs w:val="24"/>
        </w:rPr>
        <w:t>(</w:t>
      </w:r>
      <w:hyperlink w:anchor="_ENREF_69" w:tooltip="Dhaliwal, 2012 #32" w:history="1">
        <w:r w:rsidR="00CB34BE" w:rsidRPr="00884141">
          <w:rPr>
            <w:rFonts w:ascii="Arial" w:hAnsi="Arial" w:cs="Arial"/>
            <w:noProof/>
            <w:sz w:val="24"/>
            <w:szCs w:val="24"/>
          </w:rPr>
          <w:t>Dhaliwal et al., 2012</w:t>
        </w:r>
      </w:hyperlink>
      <w:r w:rsidR="00260E31" w:rsidRPr="00884141">
        <w:rPr>
          <w:rFonts w:ascii="Arial" w:hAnsi="Arial" w:cs="Arial"/>
          <w:noProof/>
          <w:sz w:val="24"/>
          <w:szCs w:val="24"/>
        </w:rPr>
        <w:t>)</w:t>
      </w:r>
      <w:r w:rsidR="00C02C9E" w:rsidRPr="00884141">
        <w:rPr>
          <w:rFonts w:ascii="Arial" w:hAnsi="Arial" w:cs="Arial"/>
          <w:sz w:val="24"/>
          <w:szCs w:val="24"/>
        </w:rPr>
        <w:fldChar w:fldCharType="end"/>
      </w:r>
      <w:r w:rsidR="00C02C9E" w:rsidRPr="00884141">
        <w:rPr>
          <w:rFonts w:ascii="Arial" w:hAnsi="Arial" w:cs="Arial"/>
          <w:sz w:val="24"/>
          <w:szCs w:val="24"/>
        </w:rPr>
        <w:t xml:space="preserve"> or both to initiate a specific mechanism </w:t>
      </w:r>
      <w:r w:rsidR="00C02C9E" w:rsidRPr="00884141">
        <w:rPr>
          <w:rFonts w:ascii="Arial" w:hAnsi="Arial" w:cs="Arial"/>
          <w:sz w:val="24"/>
          <w:szCs w:val="24"/>
        </w:rPr>
        <w:fldChar w:fldCharType="begin">
          <w:fldData xml:space="preserve">PEVuZE5vdGU+PENpdGU+PEF1dGhvcj52b24gQnJ1aGw8L0F1dGhvcj48WWVhcj4yMDEyPC9ZZWFy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</w:fldData>
        </w:fldChar>
      </w:r>
      <w:r w:rsidR="00260E31" w:rsidRPr="00884141">
        <w:rPr>
          <w:rFonts w:ascii="Arial" w:hAnsi="Arial" w:cs="Arial"/>
          <w:sz w:val="24"/>
          <w:szCs w:val="24"/>
        </w:rPr>
        <w:instrText xml:space="preserve"> ADDIN EN.CITE </w:instrText>
      </w:r>
      <w:r w:rsidR="00260E31" w:rsidRPr="00884141">
        <w:rPr>
          <w:rFonts w:ascii="Arial" w:hAnsi="Arial" w:cs="Arial"/>
          <w:sz w:val="24"/>
          <w:szCs w:val="24"/>
        </w:rPr>
        <w:fldChar w:fldCharType="begin">
          <w:fldData xml:space="preserve">PEVuZE5vdGU+PENpdGU+PEF1dGhvcj52b24gQnJ1aGw8L0F1dGhvcj48WWVhcj4yMDEyPC9ZZWFy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</w:fldData>
        </w:fldChar>
      </w:r>
      <w:r w:rsidR="00260E31" w:rsidRPr="00884141">
        <w:rPr>
          <w:rFonts w:ascii="Arial" w:hAnsi="Arial" w:cs="Arial"/>
          <w:sz w:val="24"/>
          <w:szCs w:val="24"/>
        </w:rPr>
        <w:instrText xml:space="preserve"> ADDIN EN.CITE.DATA </w:instrText>
      </w:r>
      <w:r w:rsidR="00260E31" w:rsidRPr="00884141">
        <w:rPr>
          <w:rFonts w:ascii="Arial" w:hAnsi="Arial" w:cs="Arial"/>
          <w:sz w:val="24"/>
          <w:szCs w:val="24"/>
        </w:rPr>
      </w:r>
      <w:r w:rsidR="00260E31" w:rsidRPr="00884141">
        <w:rPr>
          <w:rFonts w:ascii="Arial" w:hAnsi="Arial" w:cs="Arial"/>
          <w:sz w:val="24"/>
          <w:szCs w:val="24"/>
        </w:rPr>
        <w:fldChar w:fldCharType="end"/>
      </w:r>
      <w:r w:rsidR="00C02C9E" w:rsidRPr="00884141">
        <w:rPr>
          <w:rFonts w:ascii="Arial" w:hAnsi="Arial" w:cs="Arial"/>
          <w:sz w:val="24"/>
          <w:szCs w:val="24"/>
        </w:rPr>
      </w:r>
      <w:r w:rsidR="00C02C9E" w:rsidRPr="00884141">
        <w:rPr>
          <w:rFonts w:ascii="Arial" w:hAnsi="Arial" w:cs="Arial"/>
          <w:sz w:val="24"/>
          <w:szCs w:val="24"/>
        </w:rPr>
        <w:fldChar w:fldCharType="separate"/>
      </w:r>
      <w:r w:rsidR="00260E31" w:rsidRPr="00884141">
        <w:rPr>
          <w:rFonts w:ascii="Arial" w:hAnsi="Arial" w:cs="Arial"/>
          <w:noProof/>
          <w:sz w:val="24"/>
          <w:szCs w:val="24"/>
        </w:rPr>
        <w:t>(</w:t>
      </w:r>
      <w:hyperlink w:anchor="_ENREF_310" w:tooltip="von Bruhl, 2012 #33" w:history="1">
        <w:r w:rsidR="00CB34BE" w:rsidRPr="00884141">
          <w:rPr>
            <w:rFonts w:ascii="Arial" w:hAnsi="Arial" w:cs="Arial"/>
            <w:noProof/>
            <w:sz w:val="24"/>
            <w:szCs w:val="24"/>
          </w:rPr>
          <w:t>von Bruhl et al., 2012</w:t>
        </w:r>
      </w:hyperlink>
      <w:r w:rsidR="00260E31" w:rsidRPr="00884141">
        <w:rPr>
          <w:rFonts w:ascii="Arial" w:hAnsi="Arial" w:cs="Arial"/>
          <w:noProof/>
          <w:sz w:val="24"/>
          <w:szCs w:val="24"/>
        </w:rPr>
        <w:t>)</w:t>
      </w:r>
      <w:r w:rsidR="00C02C9E" w:rsidRPr="00884141">
        <w:rPr>
          <w:rFonts w:ascii="Arial" w:hAnsi="Arial" w:cs="Arial"/>
          <w:sz w:val="24"/>
          <w:szCs w:val="24"/>
        </w:rPr>
        <w:fldChar w:fldCharType="end"/>
      </w:r>
      <w:r w:rsidR="00C02C9E" w:rsidRPr="00884141">
        <w:rPr>
          <w:rFonts w:ascii="Arial" w:hAnsi="Arial" w:cs="Arial"/>
          <w:sz w:val="24"/>
          <w:szCs w:val="24"/>
        </w:rPr>
        <w:t xml:space="preserve">. </w:t>
      </w:r>
    </w:p>
    <w:p w14:paraId="7E9E53BC" w14:textId="77777777" w:rsidR="004F1954" w:rsidRDefault="004F1954" w:rsidP="007E0F52">
      <w:pPr>
        <w:autoSpaceDE w:val="0"/>
        <w:autoSpaceDN w:val="0"/>
        <w:adjustRightInd w:val="0"/>
        <w:spacing w:after="0" w:line="360" w:lineRule="auto"/>
        <w:jc w:val="both"/>
        <w:rPr>
          <w:rFonts w:asciiTheme="minorBidi" w:hAnsiTheme="minorBidi"/>
          <w:sz w:val="24"/>
          <w:szCs w:val="24"/>
        </w:rPr>
      </w:pPr>
    </w:p>
    <w:p w14:paraId="1AFF58BF" w14:textId="7F4A5824" w:rsidR="00DC55DC" w:rsidRDefault="00BD2CFE" w:rsidP="00CB34BE">
      <w:pPr>
        <w:spacing w:line="360" w:lineRule="auto"/>
        <w:jc w:val="both"/>
        <w:rPr>
          <w:rFonts w:ascii="Arial" w:eastAsia="Calibri" w:hAnsi="Arial" w:cs="Arial"/>
          <w:sz w:val="24"/>
          <w:szCs w:val="24"/>
        </w:rPr>
      </w:pPr>
      <w:r w:rsidRPr="00884141">
        <w:rPr>
          <w:rFonts w:ascii="Arial" w:eastAsia="Calibri" w:hAnsi="Arial" w:cs="Arial"/>
          <w:sz w:val="24"/>
          <w:szCs w:val="24"/>
        </w:rPr>
        <w:t>Taken together, the inhibition of platelet aggregation by P2Y</w:t>
      </w:r>
      <w:r w:rsidRPr="00884141">
        <w:rPr>
          <w:rFonts w:ascii="Arial" w:eastAsia="Calibri" w:hAnsi="Arial" w:cs="Arial"/>
          <w:sz w:val="24"/>
          <w:szCs w:val="24"/>
          <w:vertAlign w:val="subscript"/>
        </w:rPr>
        <w:t>12</w:t>
      </w:r>
      <w:r w:rsidRPr="00884141">
        <w:rPr>
          <w:rFonts w:ascii="Arial" w:eastAsia="Calibri" w:hAnsi="Arial" w:cs="Arial"/>
          <w:sz w:val="24"/>
          <w:szCs w:val="24"/>
        </w:rPr>
        <w:t xml:space="preserve"> antagonists or the expression of P2Y</w:t>
      </w:r>
      <w:r w:rsidRPr="00884141">
        <w:rPr>
          <w:rFonts w:ascii="Arial" w:eastAsia="Calibri" w:hAnsi="Arial" w:cs="Arial"/>
          <w:sz w:val="24"/>
          <w:szCs w:val="24"/>
          <w:vertAlign w:val="subscript"/>
        </w:rPr>
        <w:t>12</w:t>
      </w:r>
      <w:r w:rsidRPr="00884141">
        <w:rPr>
          <w:rFonts w:ascii="Arial" w:eastAsia="Calibri" w:hAnsi="Arial" w:cs="Arial"/>
          <w:sz w:val="24"/>
          <w:szCs w:val="24"/>
        </w:rPr>
        <w:t xml:space="preserve"> receptors on other immune cells such as monocytes and lymphocytes</w:t>
      </w:r>
      <w:r w:rsidRPr="00884141" w:rsidDel="00BD2CFE">
        <w:rPr>
          <w:rFonts w:ascii="Arial" w:hAnsi="Arial" w:cs="Arial"/>
          <w:sz w:val="24"/>
          <w:szCs w:val="24"/>
        </w:rPr>
        <w:t xml:space="preserve"> </w:t>
      </w:r>
      <w:r w:rsidR="00C02C9E" w:rsidRPr="00884141">
        <w:rPr>
          <w:rFonts w:ascii="Arial" w:hAnsi="Arial" w:cs="Arial"/>
          <w:sz w:val="24"/>
          <w:szCs w:val="24"/>
        </w:rPr>
        <w:fldChar w:fldCharType="begin">
          <w:fldData xml:space="preserve">PEVuZE5vdGU+PENpdGU+PEF1dGhvcj5XYW5nPC9BdXRob3I+PFllYXI+MjAwNDwvWWVhcj48UmVj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</w:fldData>
        </w:fldChar>
      </w:r>
      <w:r w:rsidR="001A397F" w:rsidRPr="00884141">
        <w:rPr>
          <w:rFonts w:ascii="Arial" w:hAnsi="Arial" w:cs="Arial"/>
          <w:sz w:val="24"/>
          <w:szCs w:val="24"/>
        </w:rPr>
        <w:instrText xml:space="preserve"> ADDIN EN.CITE </w:instrText>
      </w:r>
      <w:r w:rsidR="001A397F" w:rsidRPr="00884141">
        <w:rPr>
          <w:rFonts w:ascii="Arial" w:hAnsi="Arial" w:cs="Arial"/>
          <w:sz w:val="24"/>
          <w:szCs w:val="24"/>
        </w:rPr>
        <w:fldChar w:fldCharType="begin">
          <w:fldData xml:space="preserve">PEVuZE5vdGU+PENpdGU+PEF1dGhvcj5XYW5nPC9BdXRob3I+PFllYXI+MjAwNDwvWWVhcj48UmVj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</w:fldData>
        </w:fldChar>
      </w:r>
      <w:r w:rsidR="001A397F" w:rsidRPr="00884141">
        <w:rPr>
          <w:rFonts w:ascii="Arial" w:hAnsi="Arial" w:cs="Arial"/>
          <w:sz w:val="24"/>
          <w:szCs w:val="24"/>
        </w:rPr>
        <w:instrText xml:space="preserve"> ADDIN EN.CITE.DATA </w:instrText>
      </w:r>
      <w:r w:rsidR="001A397F" w:rsidRPr="00884141">
        <w:rPr>
          <w:rFonts w:ascii="Arial" w:hAnsi="Arial" w:cs="Arial"/>
          <w:sz w:val="24"/>
          <w:szCs w:val="24"/>
        </w:rPr>
      </w:r>
      <w:r w:rsidR="001A397F" w:rsidRPr="00884141">
        <w:rPr>
          <w:rFonts w:ascii="Arial" w:hAnsi="Arial" w:cs="Arial"/>
          <w:sz w:val="24"/>
          <w:szCs w:val="24"/>
        </w:rPr>
        <w:fldChar w:fldCharType="end"/>
      </w:r>
      <w:r w:rsidR="00C02C9E" w:rsidRPr="00884141">
        <w:rPr>
          <w:rFonts w:ascii="Arial" w:hAnsi="Arial" w:cs="Arial"/>
          <w:sz w:val="24"/>
          <w:szCs w:val="24"/>
        </w:rPr>
      </w:r>
      <w:r w:rsidR="00C02C9E" w:rsidRPr="00884141">
        <w:rPr>
          <w:rFonts w:ascii="Arial" w:hAnsi="Arial" w:cs="Arial"/>
          <w:sz w:val="24"/>
          <w:szCs w:val="24"/>
        </w:rPr>
        <w:fldChar w:fldCharType="separate"/>
      </w:r>
      <w:r w:rsidR="000B56AB" w:rsidRPr="00884141">
        <w:rPr>
          <w:rFonts w:ascii="Arial" w:hAnsi="Arial" w:cs="Arial"/>
          <w:noProof/>
          <w:sz w:val="24"/>
          <w:szCs w:val="24"/>
        </w:rPr>
        <w:t>(</w:t>
      </w:r>
      <w:hyperlink w:anchor="_ENREF_316" w:tooltip="Wang, 2004 #331" w:history="1">
        <w:r w:rsidR="00CB34BE" w:rsidRPr="00884141">
          <w:rPr>
            <w:rFonts w:ascii="Arial" w:hAnsi="Arial" w:cs="Arial"/>
            <w:noProof/>
            <w:sz w:val="24"/>
            <w:szCs w:val="24"/>
          </w:rPr>
          <w:t>Wang et al., 2004</w:t>
        </w:r>
      </w:hyperlink>
      <w:r w:rsidR="000B56AB" w:rsidRPr="00884141">
        <w:rPr>
          <w:rFonts w:ascii="Arial" w:hAnsi="Arial" w:cs="Arial"/>
          <w:noProof/>
          <w:sz w:val="24"/>
          <w:szCs w:val="24"/>
        </w:rPr>
        <w:t xml:space="preserve">, </w:t>
      </w:r>
      <w:hyperlink w:anchor="_ENREF_70" w:tooltip="Diehl, 2010 #9" w:history="1">
        <w:r w:rsidR="00CB34BE" w:rsidRPr="00884141">
          <w:rPr>
            <w:rFonts w:ascii="Arial" w:hAnsi="Arial" w:cs="Arial"/>
            <w:noProof/>
            <w:sz w:val="24"/>
            <w:szCs w:val="24"/>
          </w:rPr>
          <w:t>Diehl et al., 2010</w:t>
        </w:r>
      </w:hyperlink>
      <w:r w:rsidR="000B56AB" w:rsidRPr="00884141">
        <w:rPr>
          <w:rFonts w:ascii="Arial" w:hAnsi="Arial" w:cs="Arial"/>
          <w:noProof/>
          <w:sz w:val="24"/>
          <w:szCs w:val="24"/>
        </w:rPr>
        <w:t>)</w:t>
      </w:r>
      <w:r w:rsidR="00C02C9E" w:rsidRPr="00884141">
        <w:rPr>
          <w:rFonts w:ascii="Arial" w:hAnsi="Arial" w:cs="Arial"/>
          <w:sz w:val="24"/>
          <w:szCs w:val="24"/>
        </w:rPr>
        <w:fldChar w:fldCharType="end"/>
      </w:r>
      <w:r w:rsidR="00C02C9E" w:rsidRPr="00884141">
        <w:rPr>
          <w:rFonts w:ascii="Arial" w:hAnsi="Arial" w:cs="Arial"/>
          <w:sz w:val="24"/>
          <w:szCs w:val="24"/>
        </w:rPr>
        <w:t xml:space="preserve"> </w:t>
      </w:r>
      <w:r w:rsidR="00BA0B9D" w:rsidRPr="00884141">
        <w:rPr>
          <w:rFonts w:ascii="Arial" w:eastAsia="Calibri" w:hAnsi="Arial" w:cs="Arial"/>
          <w:sz w:val="24"/>
          <w:szCs w:val="24"/>
        </w:rPr>
        <w:t xml:space="preserve">may increase the possibility of an indirect effect on neutrophil recruitment, especially if we consider excluding the direct effect of clopidogrel on neutrophil migration </w:t>
      </w:r>
      <w:r w:rsidR="00BA0B9D" w:rsidRPr="00884141">
        <w:rPr>
          <w:rFonts w:ascii="Arial" w:eastAsia="Calibri" w:hAnsi="Arial" w:cs="Arial"/>
          <w:i/>
          <w:sz w:val="24"/>
          <w:szCs w:val="24"/>
        </w:rPr>
        <w:t>in vitro,</w:t>
      </w:r>
      <w:r w:rsidR="00BA0B9D" w:rsidRPr="00884141">
        <w:rPr>
          <w:rFonts w:ascii="Arial" w:eastAsia="Calibri" w:hAnsi="Arial" w:cs="Arial"/>
          <w:sz w:val="24"/>
          <w:szCs w:val="24"/>
        </w:rPr>
        <w:t xml:space="preserve"> as explained in the previous chapter. </w:t>
      </w:r>
    </w:p>
    <w:p w14:paraId="50FC5E31" w14:textId="77777777" w:rsidR="00DC55DC" w:rsidRDefault="00DC55DC" w:rsidP="000B790A">
      <w:pPr>
        <w:spacing w:line="360" w:lineRule="auto"/>
        <w:jc w:val="both"/>
        <w:rPr>
          <w:rFonts w:ascii="Arial" w:eastAsia="Calibri" w:hAnsi="Arial" w:cs="Arial"/>
          <w:sz w:val="24"/>
          <w:szCs w:val="24"/>
        </w:rPr>
      </w:pPr>
    </w:p>
    <w:p w14:paraId="7CB67096" w14:textId="77777777" w:rsidR="000472FD" w:rsidRPr="00BE26CC" w:rsidRDefault="000472FD" w:rsidP="000472FD">
      <w:pPr>
        <w:spacing w:line="360" w:lineRule="auto"/>
        <w:jc w:val="both"/>
        <w:rPr>
          <w:rFonts w:ascii="Arial" w:eastAsia="Calibri" w:hAnsi="Arial" w:cs="Arial"/>
          <w:sz w:val="24"/>
          <w:szCs w:val="24"/>
          <w:lang w:val="en"/>
        </w:rPr>
      </w:pPr>
      <w:r w:rsidRPr="00884141">
        <w:rPr>
          <w:rFonts w:ascii="Arial" w:eastAsia="Calibri" w:hAnsi="Arial" w:cs="Arial"/>
          <w:sz w:val="24"/>
          <w:szCs w:val="24"/>
        </w:rPr>
        <w:lastRenderedPageBreak/>
        <w:t>Therefore, the aim of the work presented in this chapter was to investigate the effect of clopidogrel, ticagrelor and P2Y</w:t>
      </w:r>
      <w:r w:rsidRPr="00884141">
        <w:rPr>
          <w:rFonts w:ascii="Arial" w:eastAsia="Calibri" w:hAnsi="Arial" w:cs="Arial"/>
          <w:sz w:val="24"/>
          <w:szCs w:val="24"/>
          <w:vertAlign w:val="subscript"/>
        </w:rPr>
        <w:t>12</w:t>
      </w:r>
      <w:r w:rsidRPr="00884141">
        <w:rPr>
          <w:rFonts w:ascii="Arial" w:eastAsia="Calibri" w:hAnsi="Arial" w:cs="Arial"/>
          <w:sz w:val="24"/>
          <w:szCs w:val="24"/>
        </w:rPr>
        <w:t xml:space="preserve"> receptors on neutrophil influx </w:t>
      </w:r>
      <w:r w:rsidRPr="00884141">
        <w:rPr>
          <w:rFonts w:ascii="Arial" w:eastAsia="Calibri" w:hAnsi="Arial" w:cs="Arial"/>
          <w:i/>
          <w:sz w:val="24"/>
          <w:szCs w:val="24"/>
        </w:rPr>
        <w:t>in vivo</w:t>
      </w:r>
      <w:r w:rsidRPr="00884141">
        <w:rPr>
          <w:rFonts w:ascii="Arial" w:eastAsia="Calibri" w:hAnsi="Arial" w:cs="Arial"/>
          <w:sz w:val="24"/>
          <w:szCs w:val="24"/>
        </w:rPr>
        <w:t xml:space="preserve"> by using a thioglycollate</w:t>
      </w:r>
      <w:r>
        <w:rPr>
          <w:rFonts w:ascii="Arial" w:eastAsia="Calibri" w:hAnsi="Arial" w:cs="Arial"/>
          <w:sz w:val="24"/>
          <w:szCs w:val="24"/>
        </w:rPr>
        <w:t>-</w:t>
      </w:r>
      <w:r w:rsidRPr="00884141">
        <w:rPr>
          <w:rFonts w:ascii="Arial" w:eastAsia="Calibri" w:hAnsi="Arial" w:cs="Arial"/>
          <w:sz w:val="24"/>
          <w:szCs w:val="24"/>
        </w:rPr>
        <w:t xml:space="preserve">induced peritonitis model to test if any indirect factor exists. </w:t>
      </w:r>
      <w:r>
        <w:rPr>
          <w:rFonts w:ascii="Arial" w:eastAsia="Calibri" w:hAnsi="Arial" w:cs="Arial"/>
          <w:sz w:val="24"/>
          <w:szCs w:val="24"/>
        </w:rPr>
        <w:t xml:space="preserve">The first experiment aimed to investigate the effect of clopidogrel on neutrophil recruitment </w:t>
      </w:r>
      <w:r w:rsidRPr="00FD0428">
        <w:rPr>
          <w:rFonts w:ascii="Arial" w:eastAsia="Calibri" w:hAnsi="Arial" w:cs="Arial"/>
          <w:i/>
          <w:iCs/>
          <w:sz w:val="24"/>
          <w:szCs w:val="24"/>
        </w:rPr>
        <w:t>in vivo</w:t>
      </w:r>
      <w:r>
        <w:rPr>
          <w:rFonts w:ascii="Arial" w:eastAsia="Calibri" w:hAnsi="Arial" w:cs="Arial"/>
          <w:sz w:val="24"/>
          <w:szCs w:val="24"/>
        </w:rPr>
        <w:t>. The effect of clopidogrel compared to control was investigated in C57BL/6 mice injected with thioglycollate. Then, the P2Y</w:t>
      </w:r>
      <w:r w:rsidRPr="0021251F">
        <w:rPr>
          <w:rFonts w:ascii="Arial" w:eastAsia="Calibri" w:hAnsi="Arial" w:cs="Arial"/>
          <w:sz w:val="24"/>
          <w:szCs w:val="24"/>
          <w:vertAlign w:val="subscript"/>
        </w:rPr>
        <w:t>12</w:t>
      </w:r>
      <w:r w:rsidRPr="0021251F">
        <w:rPr>
          <w:rFonts w:ascii="Arial" w:eastAsia="Calibri" w:hAnsi="Arial" w:cs="Arial"/>
          <w:sz w:val="24"/>
          <w:szCs w:val="24"/>
          <w:vertAlign w:val="superscript"/>
        </w:rPr>
        <w:t>-/-</w:t>
      </w:r>
      <w:r>
        <w:rPr>
          <w:rFonts w:ascii="Arial" w:eastAsia="Calibri" w:hAnsi="Arial" w:cs="Arial"/>
          <w:sz w:val="24"/>
          <w:szCs w:val="24"/>
          <w:vertAlign w:val="superscript"/>
        </w:rPr>
        <w:t xml:space="preserve"> </w:t>
      </w:r>
      <w:r>
        <w:rPr>
          <w:rFonts w:ascii="Arial" w:eastAsia="Calibri" w:hAnsi="Arial" w:cs="Arial"/>
          <w:sz w:val="24"/>
          <w:szCs w:val="24"/>
        </w:rPr>
        <w:t>mice injected with thioglycollate were used to assess the effect of clopidogrel in the absence of P2Y</w:t>
      </w:r>
      <w:r w:rsidRPr="0021251F">
        <w:rPr>
          <w:rFonts w:ascii="Arial" w:eastAsia="Calibri" w:hAnsi="Arial" w:cs="Arial"/>
          <w:sz w:val="24"/>
          <w:szCs w:val="24"/>
          <w:vertAlign w:val="subscript"/>
        </w:rPr>
        <w:t>12</w:t>
      </w:r>
      <w:r>
        <w:rPr>
          <w:rFonts w:ascii="Arial" w:eastAsia="Calibri" w:hAnsi="Arial" w:cs="Arial"/>
          <w:sz w:val="24"/>
          <w:szCs w:val="24"/>
        </w:rPr>
        <w:t xml:space="preserve"> receptors on neutrophil recruitment </w:t>
      </w:r>
      <w:r w:rsidRPr="00FD0428">
        <w:rPr>
          <w:rFonts w:ascii="Arial" w:eastAsia="Calibri" w:hAnsi="Arial" w:cs="Arial"/>
          <w:i/>
          <w:iCs/>
          <w:sz w:val="24"/>
          <w:szCs w:val="24"/>
        </w:rPr>
        <w:t>in vivo</w:t>
      </w:r>
      <w:r>
        <w:rPr>
          <w:rFonts w:ascii="Arial" w:eastAsia="Calibri" w:hAnsi="Arial" w:cs="Arial"/>
          <w:sz w:val="24"/>
          <w:szCs w:val="24"/>
        </w:rPr>
        <w:t xml:space="preserve">. Also, the effect of ticagrelor on neutrophil recruitment in C57BL/6 mice injected with thioglycollate was investigated. </w:t>
      </w:r>
    </w:p>
    <w:p w14:paraId="7E0A352E" w14:textId="77777777" w:rsidR="000472FD" w:rsidRPr="00BE26CC" w:rsidRDefault="000472FD" w:rsidP="000472FD">
      <w:pPr>
        <w:rPr>
          <w:rFonts w:ascii="Arial" w:eastAsia="Calibri" w:hAnsi="Arial" w:cs="Arial"/>
          <w:sz w:val="24"/>
          <w:szCs w:val="24"/>
        </w:rPr>
      </w:pPr>
    </w:p>
    <w:p w14:paraId="67A1C70F" w14:textId="3E7F9BD5" w:rsidR="00D33856" w:rsidRPr="00185F78" w:rsidRDefault="000472FD" w:rsidP="00D33856">
      <w:pPr>
        <w:spacing w:line="360" w:lineRule="auto"/>
        <w:jc w:val="both"/>
        <w:rPr>
          <w:rFonts w:ascii="Arial" w:hAnsi="Arial" w:cs="Arial"/>
          <w:color w:val="222222"/>
          <w:sz w:val="24"/>
          <w:szCs w:val="24"/>
          <w:shd w:val="clear" w:color="auto" w:fill="FFFFFF"/>
        </w:rPr>
      </w:pPr>
      <w:r>
        <w:rPr>
          <w:rFonts w:ascii="Arial" w:eastAsia="Calibri" w:hAnsi="Arial" w:cs="Arial"/>
          <w:sz w:val="24"/>
          <w:szCs w:val="24"/>
        </w:rPr>
        <w:t xml:space="preserve">In all experiments </w:t>
      </w:r>
      <w:r w:rsidR="00584D7B">
        <w:rPr>
          <w:rFonts w:ascii="Arial" w:eastAsia="Calibri" w:hAnsi="Arial" w:cs="Arial"/>
          <w:sz w:val="24"/>
          <w:szCs w:val="24"/>
        </w:rPr>
        <w:t xml:space="preserve">described in </w:t>
      </w:r>
      <w:r>
        <w:rPr>
          <w:rFonts w:ascii="Arial" w:eastAsia="Calibri" w:hAnsi="Arial" w:cs="Arial"/>
          <w:sz w:val="24"/>
          <w:szCs w:val="24"/>
        </w:rPr>
        <w:t xml:space="preserve">this chapter, mice were injected with thioglycollate to induce peritonitis that leads to local influx of neutrophils into </w:t>
      </w:r>
      <w:r w:rsidR="00584D7B">
        <w:rPr>
          <w:rFonts w:ascii="Arial" w:eastAsia="Calibri" w:hAnsi="Arial" w:cs="Arial"/>
          <w:sz w:val="24"/>
          <w:szCs w:val="24"/>
        </w:rPr>
        <w:t xml:space="preserve">the </w:t>
      </w:r>
      <w:r>
        <w:rPr>
          <w:rFonts w:ascii="Arial" w:eastAsia="Calibri" w:hAnsi="Arial" w:cs="Arial"/>
          <w:sz w:val="24"/>
          <w:szCs w:val="24"/>
        </w:rPr>
        <w:t xml:space="preserve">peritoneal cavity (section 2.6). </w:t>
      </w:r>
      <w:r w:rsidRPr="00DD6DC7">
        <w:rPr>
          <w:rFonts w:ascii="Arial" w:hAnsi="Arial" w:cs="Arial"/>
          <w:sz w:val="24"/>
          <w:szCs w:val="24"/>
        </w:rPr>
        <w:t xml:space="preserve">All mice injected with thioglycollate survived </w:t>
      </w:r>
      <w:r w:rsidR="00B3322F">
        <w:rPr>
          <w:rFonts w:ascii="Arial" w:hAnsi="Arial" w:cs="Arial"/>
          <w:sz w:val="24"/>
          <w:szCs w:val="24"/>
        </w:rPr>
        <w:t xml:space="preserve">through </w:t>
      </w:r>
      <w:r w:rsidRPr="00DD6DC7">
        <w:rPr>
          <w:rFonts w:ascii="Arial" w:hAnsi="Arial" w:cs="Arial"/>
          <w:sz w:val="24"/>
          <w:szCs w:val="24"/>
        </w:rPr>
        <w:t xml:space="preserve"> all </w:t>
      </w:r>
      <w:r>
        <w:rPr>
          <w:rFonts w:ascii="Arial" w:hAnsi="Arial" w:cs="Arial"/>
          <w:sz w:val="24"/>
          <w:szCs w:val="24"/>
        </w:rPr>
        <w:t>time</w:t>
      </w:r>
      <w:r w:rsidR="00B3322F">
        <w:rPr>
          <w:rFonts w:ascii="Arial" w:hAnsi="Arial" w:cs="Arial"/>
          <w:sz w:val="24"/>
          <w:szCs w:val="24"/>
        </w:rPr>
        <w:t xml:space="preserve"> point</w:t>
      </w:r>
      <w:r>
        <w:rPr>
          <w:rFonts w:ascii="Arial" w:hAnsi="Arial" w:cs="Arial"/>
          <w:sz w:val="24"/>
          <w:szCs w:val="24"/>
        </w:rPr>
        <w:t>s of the experiment</w:t>
      </w:r>
      <w:r w:rsidRPr="00DD6DC7">
        <w:rPr>
          <w:rFonts w:ascii="Arial" w:hAnsi="Arial" w:cs="Arial"/>
          <w:sz w:val="24"/>
          <w:szCs w:val="24"/>
        </w:rPr>
        <w:t xml:space="preserve"> and the survival rate was 100% before the sacrifice.</w:t>
      </w:r>
      <w:r>
        <w:rPr>
          <w:rFonts w:ascii="Arial" w:hAnsi="Arial" w:cs="Arial"/>
          <w:sz w:val="24"/>
          <w:szCs w:val="24"/>
        </w:rPr>
        <w:t xml:space="preserve"> </w:t>
      </w:r>
      <w:r w:rsidR="00D33856" w:rsidRPr="00D3434F">
        <w:rPr>
          <w:rFonts w:ascii="Arial" w:hAnsi="Arial" w:cs="Arial"/>
          <w:color w:val="000000"/>
          <w:sz w:val="24"/>
          <w:szCs w:val="24"/>
          <w:shd w:val="clear" w:color="auto" w:fill="FFFFFF"/>
        </w:rPr>
        <w:t>Peritoneal lavage fluid was collected from C57BL/6 or P2Y</w:t>
      </w:r>
      <w:r w:rsidR="00D33856" w:rsidRPr="00D3434F">
        <w:rPr>
          <w:rFonts w:ascii="Arial" w:hAnsi="Arial" w:cs="Arial"/>
          <w:color w:val="000000"/>
          <w:sz w:val="24"/>
          <w:szCs w:val="24"/>
          <w:shd w:val="clear" w:color="auto" w:fill="FFFFFF"/>
          <w:vertAlign w:val="subscript"/>
        </w:rPr>
        <w:t>12</w:t>
      </w:r>
      <w:r w:rsidR="00D33856" w:rsidRPr="00D3434F">
        <w:rPr>
          <w:rFonts w:ascii="Arial" w:hAnsi="Arial" w:cs="Arial"/>
          <w:color w:val="000000"/>
          <w:sz w:val="24"/>
          <w:szCs w:val="24"/>
          <w:shd w:val="clear" w:color="auto" w:fill="FFFFFF"/>
          <w:vertAlign w:val="superscript"/>
        </w:rPr>
        <w:t>-/-</w:t>
      </w:r>
      <w:r w:rsidR="00D33856" w:rsidRPr="00D3434F">
        <w:rPr>
          <w:rFonts w:ascii="Arial" w:hAnsi="Arial" w:cs="Arial"/>
          <w:color w:val="000000"/>
          <w:sz w:val="24"/>
          <w:szCs w:val="24"/>
          <w:shd w:val="clear" w:color="auto" w:fill="FFFFFF"/>
        </w:rPr>
        <w:t xml:space="preserve"> mice (n= one sample of peritoneal lavage fluid from one mouse).</w:t>
      </w:r>
    </w:p>
    <w:p w14:paraId="68A72E4E" w14:textId="30E54C02" w:rsidR="000472FD" w:rsidRPr="00D33856" w:rsidRDefault="000472FD" w:rsidP="00D33856">
      <w:pPr>
        <w:spacing w:line="360" w:lineRule="auto"/>
        <w:jc w:val="both"/>
        <w:rPr>
          <w:rFonts w:ascii="Arial" w:hAnsi="Arial" w:cs="Arial"/>
          <w:sz w:val="24"/>
          <w:szCs w:val="24"/>
          <w:lang w:val="en-US"/>
        </w:rPr>
      </w:pPr>
    </w:p>
    <w:p w14:paraId="70A84544" w14:textId="77777777" w:rsidR="000472FD" w:rsidRDefault="000472FD" w:rsidP="000472FD">
      <w:pPr>
        <w:rPr>
          <w:lang w:val="en"/>
        </w:rPr>
      </w:pPr>
    </w:p>
    <w:p w14:paraId="0276473B" w14:textId="77777777" w:rsidR="000472FD" w:rsidRDefault="000472FD" w:rsidP="000472FD">
      <w:pPr>
        <w:rPr>
          <w:lang w:val="en"/>
        </w:rPr>
      </w:pPr>
    </w:p>
    <w:p w14:paraId="0E9749ED" w14:textId="77777777" w:rsidR="001E1212" w:rsidRPr="00DD6DC7" w:rsidRDefault="004D4668" w:rsidP="00CC17D2">
      <w:pPr>
        <w:spacing w:line="360" w:lineRule="auto"/>
        <w:jc w:val="both"/>
        <w:rPr>
          <w:rFonts w:ascii="Arial" w:hAnsi="Arial" w:cs="Arial"/>
          <w:sz w:val="24"/>
          <w:szCs w:val="24"/>
        </w:rPr>
      </w:pPr>
      <w:r>
        <w:rPr>
          <w:rFonts w:ascii="Arial" w:eastAsia="Calibri" w:hAnsi="Arial" w:cs="Arial"/>
          <w:sz w:val="24"/>
          <w:szCs w:val="24"/>
        </w:rPr>
        <w:t xml:space="preserve"> </w:t>
      </w:r>
    </w:p>
    <w:p w14:paraId="5CFBB202" w14:textId="77777777" w:rsidR="00C02C9E" w:rsidRPr="00C02C9E" w:rsidRDefault="00C02C9E" w:rsidP="00BA0B9D">
      <w:pPr>
        <w:autoSpaceDE w:val="0"/>
        <w:autoSpaceDN w:val="0"/>
        <w:adjustRightInd w:val="0"/>
        <w:spacing w:after="0" w:line="360" w:lineRule="auto"/>
        <w:jc w:val="both"/>
        <w:rPr>
          <w:rFonts w:asciiTheme="minorBidi" w:hAnsiTheme="minorBidi"/>
          <w:sz w:val="24"/>
          <w:szCs w:val="24"/>
        </w:rPr>
      </w:pPr>
      <w:r w:rsidRPr="00C02C9E">
        <w:rPr>
          <w:rFonts w:asciiTheme="minorBidi" w:eastAsia="Arial Unicode MS" w:hAnsiTheme="minorBidi"/>
          <w:sz w:val="24"/>
          <w:szCs w:val="24"/>
        </w:rPr>
        <w:t xml:space="preserve"> </w:t>
      </w:r>
    </w:p>
    <w:p w14:paraId="3EE8EE50" w14:textId="77777777" w:rsidR="00C02C9E" w:rsidRPr="00C02C9E" w:rsidRDefault="00C02C9E" w:rsidP="00C02C9E">
      <w:pPr>
        <w:spacing w:line="360" w:lineRule="auto"/>
        <w:rPr>
          <w:rFonts w:asciiTheme="minorBidi" w:hAnsiTheme="minorBidi"/>
          <w:sz w:val="24"/>
          <w:szCs w:val="24"/>
        </w:rPr>
      </w:pPr>
    </w:p>
    <w:p w14:paraId="090B4902" w14:textId="77777777" w:rsidR="00C02C9E" w:rsidRPr="00C02C9E" w:rsidRDefault="00C02C9E" w:rsidP="00C02C9E">
      <w:pPr>
        <w:spacing w:line="360" w:lineRule="auto"/>
        <w:rPr>
          <w:rFonts w:asciiTheme="minorBidi" w:hAnsiTheme="minorBidi"/>
          <w:sz w:val="24"/>
          <w:szCs w:val="24"/>
        </w:rPr>
      </w:pPr>
    </w:p>
    <w:p w14:paraId="10FC9251" w14:textId="77777777" w:rsidR="00C02C9E" w:rsidRPr="00C02C9E" w:rsidRDefault="00C02C9E" w:rsidP="00C02C9E">
      <w:pPr>
        <w:spacing w:line="360" w:lineRule="auto"/>
        <w:rPr>
          <w:rFonts w:asciiTheme="minorBidi" w:hAnsiTheme="minorBidi"/>
          <w:sz w:val="24"/>
          <w:szCs w:val="24"/>
        </w:rPr>
      </w:pPr>
    </w:p>
    <w:p w14:paraId="4485F6EE" w14:textId="77777777" w:rsidR="00C02C9E" w:rsidRPr="00C02C9E" w:rsidRDefault="00C02C9E" w:rsidP="00C02C9E">
      <w:pPr>
        <w:spacing w:line="360" w:lineRule="auto"/>
        <w:rPr>
          <w:rFonts w:asciiTheme="minorBidi" w:hAnsiTheme="minorBidi"/>
          <w:b/>
          <w:bCs/>
          <w:sz w:val="24"/>
          <w:szCs w:val="24"/>
        </w:rPr>
      </w:pPr>
    </w:p>
    <w:p w14:paraId="408833BA" w14:textId="77777777" w:rsidR="00EC0D27" w:rsidRDefault="00EC0D27" w:rsidP="00C02C9E">
      <w:pPr>
        <w:spacing w:line="360" w:lineRule="auto"/>
        <w:rPr>
          <w:rFonts w:asciiTheme="minorBidi" w:hAnsiTheme="minorBidi"/>
          <w:b/>
          <w:bCs/>
          <w:sz w:val="24"/>
          <w:szCs w:val="24"/>
        </w:rPr>
      </w:pPr>
    </w:p>
    <w:p w14:paraId="443532EC" w14:textId="77777777" w:rsidR="00C02C9E" w:rsidRPr="00C02C9E" w:rsidRDefault="00C02C9E" w:rsidP="00266175">
      <w:pPr>
        <w:pStyle w:val="Heading2"/>
      </w:pPr>
      <w:bookmarkStart w:id="124" w:name="_Toc405817906"/>
      <w:bookmarkStart w:id="125" w:name="_Toc424586771"/>
      <w:r w:rsidRPr="00C02C9E">
        <w:lastRenderedPageBreak/>
        <w:t>Results</w:t>
      </w:r>
      <w:bookmarkEnd w:id="124"/>
      <w:bookmarkEnd w:id="125"/>
    </w:p>
    <w:p w14:paraId="47EF6518" w14:textId="77777777" w:rsidR="00862A38" w:rsidRPr="00C02C9E" w:rsidRDefault="00862A38" w:rsidP="00C02C9E">
      <w:pPr>
        <w:spacing w:line="360" w:lineRule="auto"/>
        <w:rPr>
          <w:rFonts w:asciiTheme="minorBidi" w:hAnsiTheme="minorBidi"/>
          <w:b/>
          <w:bCs/>
          <w:sz w:val="24"/>
          <w:szCs w:val="24"/>
        </w:rPr>
      </w:pPr>
    </w:p>
    <w:p w14:paraId="46062FFF" w14:textId="77777777" w:rsidR="00C02C9E" w:rsidRPr="00C02C9E" w:rsidRDefault="00C02C9E" w:rsidP="00E22E9E">
      <w:pPr>
        <w:pStyle w:val="Heading3"/>
      </w:pPr>
      <w:bookmarkStart w:id="126" w:name="_Toc405817907"/>
      <w:bookmarkStart w:id="127" w:name="_Toc424586772"/>
      <w:r w:rsidRPr="00C02C9E">
        <w:t xml:space="preserve">The effect of clopidogrel on leukocyte influx and neutrophil recruitment in C57BL/6 mice </w:t>
      </w:r>
      <w:r w:rsidRPr="00C02C9E">
        <w:rPr>
          <w:i/>
          <w:iCs/>
        </w:rPr>
        <w:t>in vivo</w:t>
      </w:r>
      <w:bookmarkEnd w:id="126"/>
      <w:bookmarkEnd w:id="127"/>
    </w:p>
    <w:p w14:paraId="766C2126" w14:textId="77777777" w:rsidR="00BA0B9D" w:rsidRPr="00BA0B9D" w:rsidRDefault="00BA0B9D" w:rsidP="00DC55DC">
      <w:pPr>
        <w:spacing w:after="240" w:line="360" w:lineRule="auto"/>
        <w:jc w:val="both"/>
        <w:rPr>
          <w:rFonts w:ascii="Arial" w:eastAsia="Calibri" w:hAnsi="Arial" w:cs="Arial"/>
          <w:sz w:val="24"/>
          <w:szCs w:val="24"/>
        </w:rPr>
      </w:pPr>
      <w:r w:rsidRPr="00BA0B9D">
        <w:rPr>
          <w:rFonts w:ascii="Arial" w:eastAsia="Calibri" w:hAnsi="Arial" w:cs="Arial"/>
          <w:sz w:val="24"/>
          <w:szCs w:val="24"/>
        </w:rPr>
        <w:t xml:space="preserve">Figure 4.1 shows the time-courses of leukocyte influx after clopidogrel </w:t>
      </w:r>
      <w:r w:rsidR="00E22E9E">
        <w:rPr>
          <w:rFonts w:ascii="Arial" w:eastAsia="Calibri" w:hAnsi="Arial" w:cs="Arial"/>
          <w:sz w:val="24"/>
          <w:szCs w:val="24"/>
        </w:rPr>
        <w:t xml:space="preserve">or mannitol </w:t>
      </w:r>
      <w:r w:rsidRPr="00BA0B9D">
        <w:rPr>
          <w:rFonts w:ascii="Arial" w:eastAsia="Calibri" w:hAnsi="Arial" w:cs="Arial"/>
          <w:sz w:val="24"/>
          <w:szCs w:val="24"/>
        </w:rPr>
        <w:t xml:space="preserve">gavage and thioglycollate injection in C57BL/6 mice. </w:t>
      </w:r>
      <w:r w:rsidRPr="00A95116">
        <w:rPr>
          <w:rFonts w:ascii="Arial" w:eastAsia="Calibri" w:hAnsi="Arial" w:cs="Arial"/>
          <w:sz w:val="24"/>
          <w:szCs w:val="24"/>
        </w:rPr>
        <w:t xml:space="preserve"> </w:t>
      </w:r>
      <w:r w:rsidR="00CA34DD" w:rsidRPr="00DC552D">
        <w:rPr>
          <w:rFonts w:ascii="Arial" w:eastAsia="Calibri" w:hAnsi="Arial" w:cs="Arial"/>
          <w:sz w:val="24"/>
          <w:szCs w:val="24"/>
        </w:rPr>
        <w:t>The</w:t>
      </w:r>
      <w:r w:rsidRPr="00DC552D">
        <w:rPr>
          <w:rFonts w:ascii="Arial" w:eastAsia="Calibri" w:hAnsi="Arial" w:cs="Arial"/>
          <w:sz w:val="24"/>
          <w:szCs w:val="24"/>
        </w:rPr>
        <w:t xml:space="preserve"> thioglycollate</w:t>
      </w:r>
      <w:r w:rsidR="00035B8C" w:rsidRPr="00DC552D">
        <w:rPr>
          <w:rFonts w:ascii="Arial" w:eastAsia="Calibri" w:hAnsi="Arial" w:cs="Arial"/>
          <w:sz w:val="24"/>
          <w:szCs w:val="24"/>
        </w:rPr>
        <w:t>-</w:t>
      </w:r>
      <w:r w:rsidRPr="00DC552D">
        <w:rPr>
          <w:rFonts w:ascii="Arial" w:eastAsia="Calibri" w:hAnsi="Arial" w:cs="Arial"/>
          <w:sz w:val="24"/>
          <w:szCs w:val="24"/>
        </w:rPr>
        <w:t>induced leukocyte influx into the peritoneal cavity had its maximal levels at 4hrs</w:t>
      </w:r>
      <w:r w:rsidR="00CA34DD" w:rsidRPr="00DC552D">
        <w:rPr>
          <w:rFonts w:ascii="Arial" w:eastAsia="Calibri" w:hAnsi="Arial" w:cs="Arial"/>
          <w:sz w:val="24"/>
          <w:szCs w:val="24"/>
        </w:rPr>
        <w:t xml:space="preserve"> and 8hrs</w:t>
      </w:r>
      <w:r w:rsidRPr="00DC552D">
        <w:rPr>
          <w:rFonts w:ascii="Arial" w:eastAsia="Calibri" w:hAnsi="Arial" w:cs="Arial"/>
          <w:sz w:val="24"/>
          <w:szCs w:val="24"/>
        </w:rPr>
        <w:t xml:space="preserve"> after the injection in mice treated with clopidogrel</w:t>
      </w:r>
      <w:r w:rsidR="00CA34DD" w:rsidRPr="00DC552D">
        <w:rPr>
          <w:rFonts w:ascii="Arial" w:eastAsia="Calibri" w:hAnsi="Arial" w:cs="Arial"/>
          <w:sz w:val="24"/>
          <w:szCs w:val="24"/>
        </w:rPr>
        <w:t xml:space="preserve"> and mannitol respectively. There was </w:t>
      </w:r>
      <w:r w:rsidR="00CA34DD" w:rsidRPr="00DC552D">
        <w:rPr>
          <w:rFonts w:ascii="Arial" w:hAnsi="Arial" w:cs="Arial"/>
          <w:sz w:val="24"/>
          <w:szCs w:val="24"/>
        </w:rPr>
        <w:t>no significant difference in leukocyte influx between the groups.</w:t>
      </w:r>
      <w:r w:rsidRPr="00BA0B9D">
        <w:rPr>
          <w:rFonts w:ascii="Arial" w:eastAsia="Calibri" w:hAnsi="Arial" w:cs="Arial"/>
          <w:sz w:val="24"/>
          <w:szCs w:val="24"/>
        </w:rPr>
        <w:t xml:space="preserve"> Figure 4.2 shows that there was no significant difference in the percentage of neutrophils </w:t>
      </w:r>
      <w:r w:rsidR="00035B8C">
        <w:rPr>
          <w:rFonts w:ascii="Arial" w:eastAsia="Calibri" w:hAnsi="Arial" w:cs="Arial"/>
          <w:sz w:val="24"/>
          <w:szCs w:val="24"/>
        </w:rPr>
        <w:t>at</w:t>
      </w:r>
      <w:r w:rsidRPr="00BA0B9D">
        <w:rPr>
          <w:rFonts w:ascii="Arial" w:eastAsia="Calibri" w:hAnsi="Arial" w:cs="Arial"/>
          <w:sz w:val="24"/>
          <w:szCs w:val="24"/>
        </w:rPr>
        <w:t xml:space="preserve"> all the time points between the mice treated with clopidogrel compared to the control. Also, the maximum percentage for neutrophils was at 4h and this was consistent with the data in Figure 4.3, which shows that the maximal level for neutrophil influx into the peritoneal cavity was at 4h, which gradually decreased </w:t>
      </w:r>
      <w:r w:rsidR="004E0648">
        <w:rPr>
          <w:rFonts w:ascii="Arial" w:eastAsia="Calibri" w:hAnsi="Arial" w:cs="Arial"/>
          <w:sz w:val="24"/>
          <w:szCs w:val="24"/>
        </w:rPr>
        <w:t>over</w:t>
      </w:r>
      <w:r w:rsidRPr="00BA0B9D">
        <w:rPr>
          <w:rFonts w:ascii="Arial" w:eastAsia="Calibri" w:hAnsi="Arial" w:cs="Arial"/>
          <w:sz w:val="24"/>
          <w:szCs w:val="24"/>
        </w:rPr>
        <w:t xml:space="preserve"> 24h. This result also demonstrates that there was no significant difference in neutrophil migratory behaviour </w:t>
      </w:r>
      <w:r w:rsidRPr="00BA0B9D">
        <w:rPr>
          <w:rFonts w:ascii="Arial" w:eastAsia="Calibri" w:hAnsi="Arial" w:cs="Arial"/>
          <w:i/>
          <w:sz w:val="24"/>
          <w:szCs w:val="24"/>
        </w:rPr>
        <w:t>in vivo</w:t>
      </w:r>
      <w:r w:rsidRPr="00BA0B9D">
        <w:rPr>
          <w:rFonts w:ascii="Arial" w:eastAsia="Calibri" w:hAnsi="Arial" w:cs="Arial"/>
          <w:sz w:val="24"/>
          <w:szCs w:val="24"/>
        </w:rPr>
        <w:t xml:space="preserve"> between the clopidogrel and mannitol groups.</w:t>
      </w:r>
    </w:p>
    <w:p w14:paraId="2D40B501" w14:textId="77777777" w:rsidR="00C02C9E" w:rsidRPr="00C02C9E" w:rsidRDefault="00C02C9E" w:rsidP="00C02C9E">
      <w:pPr>
        <w:autoSpaceDE w:val="0"/>
        <w:autoSpaceDN w:val="0"/>
        <w:adjustRightInd w:val="0"/>
        <w:spacing w:after="0" w:line="360" w:lineRule="auto"/>
        <w:jc w:val="both"/>
        <w:rPr>
          <w:rFonts w:asciiTheme="minorBidi" w:hAnsiTheme="minorBidi"/>
          <w:sz w:val="24"/>
          <w:szCs w:val="24"/>
        </w:rPr>
      </w:pPr>
    </w:p>
    <w:p w14:paraId="266CA721" w14:textId="77777777" w:rsidR="00C02C9E" w:rsidRPr="00C02C9E" w:rsidRDefault="00C02C9E" w:rsidP="00C02C9E">
      <w:pPr>
        <w:autoSpaceDE w:val="0"/>
        <w:autoSpaceDN w:val="0"/>
        <w:adjustRightInd w:val="0"/>
        <w:spacing w:after="0" w:line="360" w:lineRule="auto"/>
        <w:jc w:val="both"/>
        <w:rPr>
          <w:rFonts w:asciiTheme="minorBidi" w:hAnsiTheme="minorBidi"/>
          <w:sz w:val="24"/>
          <w:szCs w:val="24"/>
        </w:rPr>
      </w:pPr>
    </w:p>
    <w:p w14:paraId="31546692" w14:textId="77777777" w:rsidR="00C02C9E" w:rsidRPr="00C02C9E" w:rsidRDefault="00C02C9E" w:rsidP="00C02C9E">
      <w:pPr>
        <w:autoSpaceDE w:val="0"/>
        <w:autoSpaceDN w:val="0"/>
        <w:adjustRightInd w:val="0"/>
        <w:spacing w:after="0" w:line="360" w:lineRule="auto"/>
        <w:jc w:val="both"/>
        <w:rPr>
          <w:rFonts w:asciiTheme="minorBidi" w:hAnsiTheme="minorBidi"/>
          <w:sz w:val="24"/>
          <w:szCs w:val="24"/>
        </w:rPr>
      </w:pPr>
    </w:p>
    <w:p w14:paraId="0DEFB0C1" w14:textId="77777777" w:rsidR="00C02C9E" w:rsidRPr="00C02C9E" w:rsidRDefault="00C02C9E" w:rsidP="00C02C9E">
      <w:pPr>
        <w:autoSpaceDE w:val="0"/>
        <w:autoSpaceDN w:val="0"/>
        <w:adjustRightInd w:val="0"/>
        <w:spacing w:after="0" w:line="360" w:lineRule="auto"/>
        <w:jc w:val="both"/>
        <w:rPr>
          <w:rFonts w:asciiTheme="minorBidi" w:hAnsiTheme="minorBidi"/>
          <w:sz w:val="24"/>
          <w:szCs w:val="24"/>
        </w:rPr>
      </w:pPr>
    </w:p>
    <w:p w14:paraId="3F5C9B0E" w14:textId="77777777" w:rsidR="00C02C9E" w:rsidRPr="00C02C9E" w:rsidRDefault="00C02C9E" w:rsidP="00C02C9E">
      <w:pPr>
        <w:autoSpaceDE w:val="0"/>
        <w:autoSpaceDN w:val="0"/>
        <w:adjustRightInd w:val="0"/>
        <w:spacing w:after="0" w:line="360" w:lineRule="auto"/>
        <w:jc w:val="both"/>
        <w:rPr>
          <w:rFonts w:asciiTheme="minorBidi" w:hAnsiTheme="minorBidi"/>
          <w:sz w:val="24"/>
          <w:szCs w:val="24"/>
        </w:rPr>
      </w:pPr>
    </w:p>
    <w:p w14:paraId="5EB531BD" w14:textId="77777777" w:rsidR="00C02C9E" w:rsidRDefault="00C02C9E" w:rsidP="00C02C9E">
      <w:pPr>
        <w:autoSpaceDE w:val="0"/>
        <w:autoSpaceDN w:val="0"/>
        <w:adjustRightInd w:val="0"/>
        <w:spacing w:after="0" w:line="360" w:lineRule="auto"/>
        <w:jc w:val="both"/>
        <w:rPr>
          <w:rFonts w:asciiTheme="minorBidi" w:eastAsia="Times New Roman" w:hAnsiTheme="minorBidi"/>
          <w:sz w:val="24"/>
          <w:szCs w:val="24"/>
        </w:rPr>
      </w:pPr>
    </w:p>
    <w:p w14:paraId="68420EB4" w14:textId="77777777" w:rsidR="00A916D2" w:rsidRDefault="00703917" w:rsidP="000A2007">
      <w:pPr>
        <w:keepNext/>
        <w:autoSpaceDE w:val="0"/>
        <w:autoSpaceDN w:val="0"/>
        <w:adjustRightInd w:val="0"/>
        <w:spacing w:after="0" w:line="360" w:lineRule="auto"/>
        <w:jc w:val="center"/>
      </w:pPr>
      <w:r>
        <w:rPr>
          <w:rFonts w:asciiTheme="minorBidi" w:eastAsia="Times New Roman" w:hAnsiTheme="minorBidi"/>
          <w:sz w:val="24"/>
          <w:szCs w:val="24"/>
        </w:rPr>
        <w:object w:dxaOrig="7913" w:dyaOrig="4270" w14:anchorId="1CA9ED23">
          <v:shape id="_x0000_i1031" type="#_x0000_t75" style="width:367.5pt;height:201.75pt" o:ole="">
            <v:imagedata r:id="rId37" o:title=""/>
          </v:shape>
          <o:OLEObject Type="Embed" ProgID="Prism6.Document" ShapeID="_x0000_i1031" DrawAspect="Content" ObjectID="_1500205932" r:id="rId38"/>
        </w:object>
      </w:r>
    </w:p>
    <w:p w14:paraId="493AF093" w14:textId="7D80989F" w:rsidR="001E26EF" w:rsidRPr="00266175" w:rsidRDefault="00A916D2" w:rsidP="00EC0D27">
      <w:pPr>
        <w:pStyle w:val="Caption"/>
        <w:jc w:val="both"/>
        <w:rPr>
          <w:rFonts w:asciiTheme="minorBidi" w:eastAsia="Times New Roman" w:hAnsiTheme="minorBidi"/>
          <w:b/>
          <w:bCs/>
          <w:i w:val="0"/>
          <w:iCs w:val="0"/>
          <w:color w:val="auto"/>
          <w:sz w:val="24"/>
          <w:szCs w:val="24"/>
        </w:rPr>
      </w:pPr>
      <w:bookmarkStart w:id="128" w:name="_Toc426232005"/>
      <w:r w:rsidRPr="00266175">
        <w:rPr>
          <w:rFonts w:asciiTheme="minorBidi" w:hAnsiTheme="minorBidi"/>
          <w:b/>
          <w:bCs/>
          <w:i w:val="0"/>
          <w:iCs w:val="0"/>
          <w:color w:val="auto"/>
          <w:sz w:val="24"/>
          <w:szCs w:val="24"/>
        </w:rPr>
        <w:t xml:space="preserve">Figure </w:t>
      </w:r>
      <w:r w:rsidR="00D87240">
        <w:rPr>
          <w:rFonts w:asciiTheme="minorBidi" w:hAnsiTheme="minorBidi"/>
          <w:b/>
          <w:bCs/>
          <w:i w:val="0"/>
          <w:iCs w:val="0"/>
          <w:color w:val="auto"/>
          <w:sz w:val="24"/>
          <w:szCs w:val="24"/>
        </w:rPr>
        <w:fldChar w:fldCharType="begin"/>
      </w:r>
      <w:r w:rsidR="00D87240">
        <w:rPr>
          <w:rFonts w:asciiTheme="minorBidi" w:hAnsiTheme="minorBidi"/>
          <w:b/>
          <w:bCs/>
          <w:i w:val="0"/>
          <w:iCs w:val="0"/>
          <w:color w:val="auto"/>
          <w:sz w:val="24"/>
          <w:szCs w:val="24"/>
        </w:rPr>
        <w:instrText xml:space="preserve"> STYLEREF 1 \s </w:instrText>
      </w:r>
      <w:r w:rsidR="00D87240">
        <w:rPr>
          <w:rFonts w:asciiTheme="minorBidi" w:hAnsiTheme="minorBidi"/>
          <w:b/>
          <w:bCs/>
          <w:i w:val="0"/>
          <w:iCs w:val="0"/>
          <w:color w:val="auto"/>
          <w:sz w:val="24"/>
          <w:szCs w:val="24"/>
        </w:rPr>
        <w:fldChar w:fldCharType="separate"/>
      </w:r>
      <w:r w:rsidR="0068162C">
        <w:rPr>
          <w:rFonts w:asciiTheme="minorBidi" w:hAnsiTheme="minorBidi"/>
          <w:b/>
          <w:bCs/>
          <w:i w:val="0"/>
          <w:iCs w:val="0"/>
          <w:noProof/>
          <w:color w:val="auto"/>
          <w:sz w:val="24"/>
          <w:szCs w:val="24"/>
        </w:rPr>
        <w:t>4</w:t>
      </w:r>
      <w:r w:rsidR="00D87240">
        <w:rPr>
          <w:rFonts w:asciiTheme="minorBidi" w:hAnsiTheme="minorBidi"/>
          <w:b/>
          <w:bCs/>
          <w:i w:val="0"/>
          <w:iCs w:val="0"/>
          <w:color w:val="auto"/>
          <w:sz w:val="24"/>
          <w:szCs w:val="24"/>
        </w:rPr>
        <w:fldChar w:fldCharType="end"/>
      </w:r>
      <w:r w:rsidR="00D87240">
        <w:rPr>
          <w:rFonts w:asciiTheme="minorBidi" w:hAnsiTheme="minorBidi"/>
          <w:b/>
          <w:bCs/>
          <w:i w:val="0"/>
          <w:iCs w:val="0"/>
          <w:color w:val="auto"/>
          <w:sz w:val="24"/>
          <w:szCs w:val="24"/>
        </w:rPr>
        <w:t>.</w:t>
      </w:r>
      <w:r w:rsidR="00D87240">
        <w:rPr>
          <w:rFonts w:asciiTheme="minorBidi" w:hAnsiTheme="minorBidi"/>
          <w:b/>
          <w:bCs/>
          <w:i w:val="0"/>
          <w:iCs w:val="0"/>
          <w:color w:val="auto"/>
          <w:sz w:val="24"/>
          <w:szCs w:val="24"/>
        </w:rPr>
        <w:fldChar w:fldCharType="begin"/>
      </w:r>
      <w:r w:rsidR="00D87240">
        <w:rPr>
          <w:rFonts w:asciiTheme="minorBidi" w:hAnsiTheme="minorBidi"/>
          <w:b/>
          <w:bCs/>
          <w:i w:val="0"/>
          <w:iCs w:val="0"/>
          <w:color w:val="auto"/>
          <w:sz w:val="24"/>
          <w:szCs w:val="24"/>
        </w:rPr>
        <w:instrText xml:space="preserve"> SEQ Figure \* ARABIC \s 1 </w:instrText>
      </w:r>
      <w:r w:rsidR="00D87240">
        <w:rPr>
          <w:rFonts w:asciiTheme="minorBidi" w:hAnsiTheme="minorBidi"/>
          <w:b/>
          <w:bCs/>
          <w:i w:val="0"/>
          <w:iCs w:val="0"/>
          <w:color w:val="auto"/>
          <w:sz w:val="24"/>
          <w:szCs w:val="24"/>
        </w:rPr>
        <w:fldChar w:fldCharType="separate"/>
      </w:r>
      <w:r w:rsidR="0068162C">
        <w:rPr>
          <w:rFonts w:asciiTheme="minorBidi" w:hAnsiTheme="minorBidi"/>
          <w:b/>
          <w:bCs/>
          <w:i w:val="0"/>
          <w:iCs w:val="0"/>
          <w:noProof/>
          <w:color w:val="auto"/>
          <w:sz w:val="24"/>
          <w:szCs w:val="24"/>
        </w:rPr>
        <w:t>1</w:t>
      </w:r>
      <w:r w:rsidR="00D87240">
        <w:rPr>
          <w:rFonts w:asciiTheme="minorBidi" w:hAnsiTheme="minorBidi"/>
          <w:b/>
          <w:bCs/>
          <w:i w:val="0"/>
          <w:iCs w:val="0"/>
          <w:color w:val="auto"/>
          <w:sz w:val="24"/>
          <w:szCs w:val="24"/>
        </w:rPr>
        <w:fldChar w:fldCharType="end"/>
      </w:r>
      <w:r w:rsidRPr="00266175">
        <w:rPr>
          <w:rFonts w:asciiTheme="minorBidi" w:hAnsiTheme="minorBidi"/>
          <w:b/>
          <w:bCs/>
          <w:i w:val="0"/>
          <w:iCs w:val="0"/>
          <w:color w:val="auto"/>
          <w:sz w:val="24"/>
          <w:szCs w:val="24"/>
        </w:rPr>
        <w:t xml:space="preserve"> </w:t>
      </w:r>
      <w:r w:rsidR="00266175">
        <w:rPr>
          <w:rFonts w:asciiTheme="minorBidi" w:hAnsiTheme="minorBidi"/>
          <w:b/>
          <w:bCs/>
          <w:i w:val="0"/>
          <w:iCs w:val="0"/>
          <w:color w:val="auto"/>
          <w:sz w:val="24"/>
          <w:szCs w:val="24"/>
        </w:rPr>
        <w:t>E</w:t>
      </w:r>
      <w:r w:rsidRPr="00266175">
        <w:rPr>
          <w:rFonts w:asciiTheme="minorBidi" w:hAnsiTheme="minorBidi"/>
          <w:b/>
          <w:bCs/>
          <w:i w:val="0"/>
          <w:iCs w:val="0"/>
          <w:color w:val="auto"/>
          <w:sz w:val="24"/>
          <w:szCs w:val="24"/>
        </w:rPr>
        <w:t>ffect of clopidogrel on leukocyte influx in wild-type mice peritoneum</w:t>
      </w:r>
      <w:bookmarkEnd w:id="128"/>
    </w:p>
    <w:p w14:paraId="752C016E" w14:textId="77777777" w:rsidR="00BE1CD8" w:rsidRPr="00266175" w:rsidRDefault="00C02C9E" w:rsidP="00EC0D27">
      <w:pPr>
        <w:spacing w:after="0" w:line="360" w:lineRule="auto"/>
        <w:jc w:val="both"/>
        <w:rPr>
          <w:rFonts w:asciiTheme="minorBidi" w:eastAsiaTheme="minorEastAsia" w:hAnsiTheme="minorBidi"/>
          <w:kern w:val="24"/>
          <w:lang w:eastAsia="en-GB"/>
        </w:rPr>
      </w:pPr>
      <w:r w:rsidRPr="00266175">
        <w:rPr>
          <w:rFonts w:asciiTheme="minorBidi" w:eastAsiaTheme="minorEastAsia" w:hAnsiTheme="minorBidi"/>
          <w:kern w:val="24"/>
          <w:lang w:eastAsia="en-GB"/>
        </w:rPr>
        <w:t>C57BL/6 mice were gavaged with either mannitol</w:t>
      </w:r>
      <w:r w:rsidR="00BE1CD8">
        <w:rPr>
          <w:rFonts w:asciiTheme="minorBidi" w:eastAsiaTheme="minorEastAsia" w:hAnsiTheme="minorBidi"/>
          <w:kern w:val="24"/>
          <w:lang w:eastAsia="en-GB"/>
        </w:rPr>
        <w:t xml:space="preserve"> </w:t>
      </w:r>
      <w:r w:rsidR="00BE1CD8" w:rsidRPr="00266175">
        <w:rPr>
          <w:rFonts w:asciiTheme="minorBidi" w:eastAsiaTheme="minorEastAsia" w:hAnsiTheme="minorBidi"/>
          <w:kern w:val="24"/>
          <w:lang w:eastAsia="en-GB"/>
        </w:rPr>
        <w:t>(20mg/Kg) or</w:t>
      </w:r>
      <w:r w:rsidRPr="00266175">
        <w:rPr>
          <w:rFonts w:asciiTheme="minorBidi" w:eastAsiaTheme="minorEastAsia" w:hAnsiTheme="minorBidi"/>
          <w:kern w:val="24"/>
          <w:lang w:eastAsia="en-GB"/>
        </w:rPr>
        <w:t xml:space="preserve"> clopidogrel (20mg/Kg) and after 2 hours thioglycollate was injected to each group. Peritoneal lavage was </w:t>
      </w:r>
      <w:r w:rsidR="00BE1CD8">
        <w:rPr>
          <w:rFonts w:asciiTheme="minorBidi" w:eastAsiaTheme="minorEastAsia" w:hAnsiTheme="minorBidi"/>
          <w:kern w:val="24"/>
          <w:lang w:eastAsia="en-GB"/>
        </w:rPr>
        <w:t>performed</w:t>
      </w:r>
      <w:r w:rsidRPr="00266175">
        <w:rPr>
          <w:rFonts w:asciiTheme="minorBidi" w:eastAsiaTheme="minorEastAsia" w:hAnsiTheme="minorBidi"/>
          <w:kern w:val="24"/>
          <w:lang w:eastAsia="en-GB"/>
        </w:rPr>
        <w:t xml:space="preserve"> at the times indicated and the number of leukocytes present in the lavage fluid was counted. </w:t>
      </w:r>
      <w:r w:rsidRPr="00266175">
        <w:rPr>
          <w:rFonts w:asciiTheme="minorBidi" w:eastAsia="+mn-ea" w:hAnsiTheme="minorBidi"/>
          <w:kern w:val="24"/>
          <w:lang w:eastAsia="en-GB"/>
        </w:rPr>
        <w:t xml:space="preserve">Results are presented as mean ± SEM (n= 3 to 8) </w:t>
      </w:r>
      <w:r w:rsidRPr="00266175">
        <w:rPr>
          <w:rFonts w:asciiTheme="minorBidi" w:eastAsiaTheme="minorEastAsia" w:hAnsiTheme="minorBidi"/>
          <w:kern w:val="24"/>
          <w:lang w:eastAsia="en-GB"/>
        </w:rPr>
        <w:t>mice per treatment group</w:t>
      </w:r>
      <w:r w:rsidRPr="00266175">
        <w:rPr>
          <w:rFonts w:asciiTheme="minorBidi" w:eastAsiaTheme="minorEastAsia" w:hAnsiTheme="minorBidi"/>
          <w:shd w:val="clear" w:color="auto" w:fill="FFFFFF"/>
          <w:lang w:eastAsia="en-GB"/>
        </w:rPr>
        <w:t xml:space="preserve"> and </w:t>
      </w:r>
      <w:r w:rsidR="00956B0A">
        <w:rPr>
          <w:rFonts w:asciiTheme="minorBidi" w:eastAsiaTheme="minorEastAsia" w:hAnsiTheme="minorBidi"/>
          <w:shd w:val="clear" w:color="auto" w:fill="FFFFFF"/>
          <w:lang w:eastAsia="en-GB"/>
        </w:rPr>
        <w:t>analysed</w:t>
      </w:r>
      <w:r w:rsidRPr="00266175">
        <w:rPr>
          <w:rFonts w:asciiTheme="minorBidi" w:eastAsiaTheme="minorEastAsia" w:hAnsiTheme="minorBidi"/>
          <w:shd w:val="clear" w:color="auto" w:fill="FFFFFF"/>
          <w:lang w:eastAsia="en-GB"/>
        </w:rPr>
        <w:t xml:space="preserve"> for statistical significance using two-way ANOVA analysis of variance followed </w:t>
      </w:r>
      <w:r w:rsidRPr="00266175">
        <w:rPr>
          <w:rFonts w:asciiTheme="minorBidi" w:eastAsiaTheme="minorEastAsia" w:hAnsiTheme="minorBidi"/>
          <w:kern w:val="24"/>
          <w:lang w:eastAsia="en-GB"/>
        </w:rPr>
        <w:t>by Bonferroni’s test</w:t>
      </w:r>
      <w:r w:rsidR="00BE1CD8">
        <w:rPr>
          <w:rFonts w:asciiTheme="minorBidi" w:eastAsiaTheme="minorEastAsia" w:hAnsiTheme="minorBidi"/>
          <w:kern w:val="24"/>
          <w:lang w:eastAsia="en-GB"/>
        </w:rPr>
        <w:t xml:space="preserve"> for multiple comparisons</w:t>
      </w:r>
      <w:r w:rsidR="00BE1CD8" w:rsidRPr="00266175">
        <w:rPr>
          <w:rFonts w:asciiTheme="minorBidi" w:eastAsiaTheme="minorEastAsia" w:hAnsiTheme="minorBidi"/>
          <w:kern w:val="24"/>
          <w:lang w:eastAsia="en-GB"/>
        </w:rPr>
        <w:t xml:space="preserve">. </w:t>
      </w:r>
    </w:p>
    <w:p w14:paraId="343FC47C" w14:textId="77777777" w:rsidR="00C02C9E" w:rsidRPr="00266175" w:rsidRDefault="00C02C9E" w:rsidP="00BE1CD8">
      <w:pPr>
        <w:spacing w:after="0" w:line="360" w:lineRule="auto"/>
        <w:jc w:val="both"/>
        <w:rPr>
          <w:rFonts w:asciiTheme="minorBidi" w:eastAsiaTheme="minorEastAsia" w:hAnsiTheme="minorBidi"/>
          <w:kern w:val="24"/>
          <w:lang w:eastAsia="en-GB"/>
        </w:rPr>
      </w:pPr>
      <w:r w:rsidRPr="00266175">
        <w:rPr>
          <w:rFonts w:asciiTheme="minorBidi" w:eastAsiaTheme="minorEastAsia" w:hAnsiTheme="minorBidi"/>
          <w:kern w:val="24"/>
          <w:lang w:eastAsia="en-GB"/>
        </w:rPr>
        <w:t xml:space="preserve">. </w:t>
      </w:r>
    </w:p>
    <w:p w14:paraId="0D6195B4" w14:textId="77777777" w:rsidR="00C02C9E" w:rsidRPr="00C02C9E" w:rsidRDefault="00C02C9E" w:rsidP="00C02C9E">
      <w:pPr>
        <w:autoSpaceDE w:val="0"/>
        <w:autoSpaceDN w:val="0"/>
        <w:adjustRightInd w:val="0"/>
        <w:spacing w:after="0" w:line="360" w:lineRule="auto"/>
        <w:jc w:val="both"/>
        <w:rPr>
          <w:rFonts w:asciiTheme="minorBidi" w:eastAsia="Times New Roman" w:hAnsiTheme="minorBidi"/>
          <w:sz w:val="24"/>
          <w:szCs w:val="24"/>
        </w:rPr>
      </w:pPr>
    </w:p>
    <w:p w14:paraId="73B8C6E5" w14:textId="77777777" w:rsidR="00C02C9E" w:rsidRPr="00C02C9E" w:rsidRDefault="00C02C9E" w:rsidP="00C02C9E">
      <w:pPr>
        <w:autoSpaceDE w:val="0"/>
        <w:autoSpaceDN w:val="0"/>
        <w:adjustRightInd w:val="0"/>
        <w:spacing w:after="0" w:line="360" w:lineRule="auto"/>
        <w:jc w:val="both"/>
        <w:rPr>
          <w:rFonts w:asciiTheme="minorBidi" w:eastAsia="Times New Roman" w:hAnsiTheme="minorBidi"/>
          <w:sz w:val="24"/>
          <w:szCs w:val="24"/>
        </w:rPr>
      </w:pPr>
    </w:p>
    <w:p w14:paraId="12B33B5A" w14:textId="77777777" w:rsidR="00C02C9E" w:rsidRDefault="00C02C9E" w:rsidP="00C02C9E">
      <w:pPr>
        <w:autoSpaceDE w:val="0"/>
        <w:autoSpaceDN w:val="0"/>
        <w:adjustRightInd w:val="0"/>
        <w:spacing w:after="0" w:line="360" w:lineRule="auto"/>
        <w:jc w:val="both"/>
        <w:rPr>
          <w:rFonts w:asciiTheme="minorBidi" w:eastAsia="Times New Roman" w:hAnsiTheme="minorBidi"/>
          <w:sz w:val="24"/>
          <w:szCs w:val="24"/>
        </w:rPr>
      </w:pPr>
    </w:p>
    <w:p w14:paraId="00F89E6D" w14:textId="77777777" w:rsidR="00862A38" w:rsidRDefault="00862A38" w:rsidP="00C02C9E">
      <w:pPr>
        <w:autoSpaceDE w:val="0"/>
        <w:autoSpaceDN w:val="0"/>
        <w:adjustRightInd w:val="0"/>
        <w:spacing w:after="0" w:line="360" w:lineRule="auto"/>
        <w:jc w:val="both"/>
        <w:rPr>
          <w:rFonts w:asciiTheme="minorBidi" w:eastAsia="Times New Roman" w:hAnsiTheme="minorBidi"/>
          <w:sz w:val="24"/>
          <w:szCs w:val="24"/>
        </w:rPr>
      </w:pPr>
    </w:p>
    <w:p w14:paraId="5CE26DF3" w14:textId="77777777" w:rsidR="00A916D2" w:rsidRDefault="00A916D2" w:rsidP="00266175">
      <w:pPr>
        <w:keepNext/>
        <w:autoSpaceDE w:val="0"/>
        <w:autoSpaceDN w:val="0"/>
        <w:adjustRightInd w:val="0"/>
        <w:spacing w:after="0" w:line="360" w:lineRule="auto"/>
        <w:jc w:val="both"/>
        <w:rPr>
          <w:rFonts w:asciiTheme="minorBidi" w:eastAsia="Times New Roman" w:hAnsiTheme="minorBidi"/>
          <w:sz w:val="24"/>
          <w:szCs w:val="24"/>
        </w:rPr>
      </w:pPr>
    </w:p>
    <w:p w14:paraId="75A0DF83" w14:textId="77777777" w:rsidR="001B6B8B" w:rsidRPr="001B6B8B" w:rsidRDefault="00703917" w:rsidP="000A2007">
      <w:pPr>
        <w:keepNext/>
        <w:autoSpaceDE w:val="0"/>
        <w:autoSpaceDN w:val="0"/>
        <w:adjustRightInd w:val="0"/>
        <w:spacing w:after="0" w:line="360" w:lineRule="auto"/>
        <w:jc w:val="center"/>
        <w:rPr>
          <w:rFonts w:asciiTheme="minorBidi" w:eastAsia="Times New Roman" w:hAnsiTheme="minorBidi"/>
          <w:sz w:val="24"/>
          <w:szCs w:val="24"/>
        </w:rPr>
      </w:pPr>
      <w:r>
        <w:rPr>
          <w:rFonts w:asciiTheme="minorBidi" w:eastAsia="Times New Roman" w:hAnsiTheme="minorBidi"/>
          <w:sz w:val="24"/>
          <w:szCs w:val="24"/>
        </w:rPr>
        <w:object w:dxaOrig="7812" w:dyaOrig="4270" w14:anchorId="3DFB2438">
          <v:shape id="_x0000_i1032" type="#_x0000_t75" style="width:381.75pt;height:208.5pt" o:ole="">
            <v:imagedata r:id="rId39" o:title=""/>
          </v:shape>
          <o:OLEObject Type="Embed" ProgID="Prism6.Document" ShapeID="_x0000_i1032" DrawAspect="Content" ObjectID="_1500205933" r:id="rId40"/>
        </w:object>
      </w:r>
    </w:p>
    <w:p w14:paraId="37ABA0E6" w14:textId="0EBD4DD2" w:rsidR="00862A38" w:rsidRPr="00F87546" w:rsidRDefault="00A916D2" w:rsidP="00F87546">
      <w:pPr>
        <w:pStyle w:val="Caption"/>
        <w:jc w:val="both"/>
        <w:rPr>
          <w:rFonts w:asciiTheme="minorBidi" w:eastAsia="Times New Roman" w:hAnsiTheme="minorBidi"/>
          <w:b/>
          <w:bCs/>
          <w:i w:val="0"/>
          <w:iCs w:val="0"/>
          <w:color w:val="auto"/>
          <w:sz w:val="24"/>
          <w:szCs w:val="24"/>
        </w:rPr>
      </w:pPr>
      <w:bookmarkStart w:id="129" w:name="_Toc426232006"/>
      <w:r w:rsidRPr="00F87546">
        <w:rPr>
          <w:rFonts w:asciiTheme="minorBidi" w:hAnsiTheme="minorBidi"/>
          <w:b/>
          <w:bCs/>
          <w:i w:val="0"/>
          <w:iCs w:val="0"/>
          <w:color w:val="auto"/>
          <w:sz w:val="24"/>
          <w:szCs w:val="24"/>
        </w:rPr>
        <w:t xml:space="preserve">Figure </w:t>
      </w:r>
      <w:r w:rsidR="00D87240">
        <w:rPr>
          <w:rFonts w:asciiTheme="minorBidi" w:hAnsiTheme="minorBidi"/>
          <w:b/>
          <w:bCs/>
          <w:i w:val="0"/>
          <w:iCs w:val="0"/>
          <w:color w:val="auto"/>
          <w:sz w:val="24"/>
          <w:szCs w:val="24"/>
        </w:rPr>
        <w:fldChar w:fldCharType="begin"/>
      </w:r>
      <w:r w:rsidR="00D87240">
        <w:rPr>
          <w:rFonts w:asciiTheme="minorBidi" w:hAnsiTheme="minorBidi"/>
          <w:b/>
          <w:bCs/>
          <w:i w:val="0"/>
          <w:iCs w:val="0"/>
          <w:color w:val="auto"/>
          <w:sz w:val="24"/>
          <w:szCs w:val="24"/>
        </w:rPr>
        <w:instrText xml:space="preserve"> STYLEREF 1 \s </w:instrText>
      </w:r>
      <w:r w:rsidR="00D87240">
        <w:rPr>
          <w:rFonts w:asciiTheme="minorBidi" w:hAnsiTheme="minorBidi"/>
          <w:b/>
          <w:bCs/>
          <w:i w:val="0"/>
          <w:iCs w:val="0"/>
          <w:color w:val="auto"/>
          <w:sz w:val="24"/>
          <w:szCs w:val="24"/>
        </w:rPr>
        <w:fldChar w:fldCharType="separate"/>
      </w:r>
      <w:r w:rsidR="0068162C">
        <w:rPr>
          <w:rFonts w:asciiTheme="minorBidi" w:hAnsiTheme="minorBidi"/>
          <w:b/>
          <w:bCs/>
          <w:i w:val="0"/>
          <w:iCs w:val="0"/>
          <w:noProof/>
          <w:color w:val="auto"/>
          <w:sz w:val="24"/>
          <w:szCs w:val="24"/>
        </w:rPr>
        <w:t>4</w:t>
      </w:r>
      <w:r w:rsidR="00D87240">
        <w:rPr>
          <w:rFonts w:asciiTheme="minorBidi" w:hAnsiTheme="minorBidi"/>
          <w:b/>
          <w:bCs/>
          <w:i w:val="0"/>
          <w:iCs w:val="0"/>
          <w:color w:val="auto"/>
          <w:sz w:val="24"/>
          <w:szCs w:val="24"/>
        </w:rPr>
        <w:fldChar w:fldCharType="end"/>
      </w:r>
      <w:r w:rsidR="00D87240">
        <w:rPr>
          <w:rFonts w:asciiTheme="minorBidi" w:hAnsiTheme="minorBidi"/>
          <w:b/>
          <w:bCs/>
          <w:i w:val="0"/>
          <w:iCs w:val="0"/>
          <w:color w:val="auto"/>
          <w:sz w:val="24"/>
          <w:szCs w:val="24"/>
        </w:rPr>
        <w:t>.</w:t>
      </w:r>
      <w:r w:rsidR="00D87240">
        <w:rPr>
          <w:rFonts w:asciiTheme="minorBidi" w:hAnsiTheme="minorBidi"/>
          <w:b/>
          <w:bCs/>
          <w:i w:val="0"/>
          <w:iCs w:val="0"/>
          <w:color w:val="auto"/>
          <w:sz w:val="24"/>
          <w:szCs w:val="24"/>
        </w:rPr>
        <w:fldChar w:fldCharType="begin"/>
      </w:r>
      <w:r w:rsidR="00D87240">
        <w:rPr>
          <w:rFonts w:asciiTheme="minorBidi" w:hAnsiTheme="minorBidi"/>
          <w:b/>
          <w:bCs/>
          <w:i w:val="0"/>
          <w:iCs w:val="0"/>
          <w:color w:val="auto"/>
          <w:sz w:val="24"/>
          <w:szCs w:val="24"/>
        </w:rPr>
        <w:instrText xml:space="preserve"> SEQ Figure \* ARABIC \s 1 </w:instrText>
      </w:r>
      <w:r w:rsidR="00D87240">
        <w:rPr>
          <w:rFonts w:asciiTheme="minorBidi" w:hAnsiTheme="minorBidi"/>
          <w:b/>
          <w:bCs/>
          <w:i w:val="0"/>
          <w:iCs w:val="0"/>
          <w:color w:val="auto"/>
          <w:sz w:val="24"/>
          <w:szCs w:val="24"/>
        </w:rPr>
        <w:fldChar w:fldCharType="separate"/>
      </w:r>
      <w:r w:rsidR="0068162C">
        <w:rPr>
          <w:rFonts w:asciiTheme="minorBidi" w:hAnsiTheme="minorBidi"/>
          <w:b/>
          <w:bCs/>
          <w:i w:val="0"/>
          <w:iCs w:val="0"/>
          <w:noProof/>
          <w:color w:val="auto"/>
          <w:sz w:val="24"/>
          <w:szCs w:val="24"/>
        </w:rPr>
        <w:t>2</w:t>
      </w:r>
      <w:r w:rsidR="00D87240">
        <w:rPr>
          <w:rFonts w:asciiTheme="minorBidi" w:hAnsiTheme="minorBidi"/>
          <w:b/>
          <w:bCs/>
          <w:i w:val="0"/>
          <w:iCs w:val="0"/>
          <w:color w:val="auto"/>
          <w:sz w:val="24"/>
          <w:szCs w:val="24"/>
        </w:rPr>
        <w:fldChar w:fldCharType="end"/>
      </w:r>
      <w:r w:rsidRPr="00F87546">
        <w:rPr>
          <w:rFonts w:asciiTheme="minorBidi" w:hAnsiTheme="minorBidi"/>
          <w:b/>
          <w:bCs/>
          <w:i w:val="0"/>
          <w:iCs w:val="0"/>
          <w:color w:val="auto"/>
          <w:sz w:val="24"/>
          <w:szCs w:val="24"/>
        </w:rPr>
        <w:t xml:space="preserve"> </w:t>
      </w:r>
      <w:r w:rsidR="00F87546">
        <w:rPr>
          <w:rFonts w:asciiTheme="minorBidi" w:hAnsiTheme="minorBidi"/>
          <w:b/>
          <w:bCs/>
          <w:i w:val="0"/>
          <w:iCs w:val="0"/>
          <w:color w:val="auto"/>
          <w:sz w:val="24"/>
          <w:szCs w:val="24"/>
        </w:rPr>
        <w:t>P</w:t>
      </w:r>
      <w:r w:rsidRPr="00F87546">
        <w:rPr>
          <w:rFonts w:asciiTheme="minorBidi" w:hAnsiTheme="minorBidi"/>
          <w:b/>
          <w:bCs/>
          <w:i w:val="0"/>
          <w:iCs w:val="0"/>
          <w:color w:val="auto"/>
          <w:sz w:val="24"/>
          <w:szCs w:val="24"/>
        </w:rPr>
        <w:t>ercentage of neutrophil</w:t>
      </w:r>
      <w:r w:rsidR="00EC0D27">
        <w:rPr>
          <w:rFonts w:asciiTheme="minorBidi" w:hAnsiTheme="minorBidi"/>
          <w:b/>
          <w:bCs/>
          <w:i w:val="0"/>
          <w:iCs w:val="0"/>
          <w:color w:val="auto"/>
          <w:sz w:val="24"/>
          <w:szCs w:val="24"/>
        </w:rPr>
        <w:t>s</w:t>
      </w:r>
      <w:r w:rsidRPr="00F87546">
        <w:rPr>
          <w:rFonts w:asciiTheme="minorBidi" w:hAnsiTheme="minorBidi"/>
          <w:b/>
          <w:bCs/>
          <w:i w:val="0"/>
          <w:iCs w:val="0"/>
          <w:color w:val="auto"/>
          <w:sz w:val="24"/>
          <w:szCs w:val="24"/>
        </w:rPr>
        <w:t xml:space="preserve"> in wild-type mice treated with either mannitol or clopidogrel in peritonitis model</w:t>
      </w:r>
      <w:bookmarkEnd w:id="129"/>
    </w:p>
    <w:p w14:paraId="4E485838" w14:textId="77777777" w:rsidR="00C02C9E" w:rsidRPr="00F87546" w:rsidRDefault="00C02C9E" w:rsidP="00EC0D27">
      <w:pPr>
        <w:spacing w:after="0" w:line="360" w:lineRule="auto"/>
        <w:jc w:val="both"/>
        <w:rPr>
          <w:rFonts w:asciiTheme="minorBidi" w:eastAsiaTheme="minorEastAsia" w:hAnsiTheme="minorBidi"/>
          <w:kern w:val="24"/>
          <w:lang w:eastAsia="en-GB"/>
        </w:rPr>
      </w:pPr>
      <w:r w:rsidRPr="00F87546">
        <w:rPr>
          <w:rFonts w:asciiTheme="minorBidi" w:eastAsiaTheme="minorEastAsia" w:hAnsiTheme="minorBidi"/>
          <w:kern w:val="24"/>
          <w:lang w:eastAsia="en-GB"/>
        </w:rPr>
        <w:t>C57BL/6 mice were gavaged with either mannitol</w:t>
      </w:r>
      <w:r w:rsidR="001B6B8B">
        <w:rPr>
          <w:rFonts w:asciiTheme="minorBidi" w:eastAsiaTheme="minorEastAsia" w:hAnsiTheme="minorBidi"/>
          <w:kern w:val="24"/>
          <w:lang w:eastAsia="en-GB"/>
        </w:rPr>
        <w:t xml:space="preserve"> </w:t>
      </w:r>
      <w:r w:rsidR="001B6B8B" w:rsidRPr="00F87546">
        <w:rPr>
          <w:rFonts w:asciiTheme="minorBidi" w:eastAsiaTheme="minorEastAsia" w:hAnsiTheme="minorBidi"/>
          <w:kern w:val="24"/>
          <w:lang w:eastAsia="en-GB"/>
        </w:rPr>
        <w:t>(20mg/Kg)</w:t>
      </w:r>
      <w:r w:rsidRPr="00F87546">
        <w:rPr>
          <w:rFonts w:asciiTheme="minorBidi" w:eastAsiaTheme="minorEastAsia" w:hAnsiTheme="minorBidi"/>
          <w:kern w:val="24"/>
          <w:lang w:eastAsia="en-GB"/>
        </w:rPr>
        <w:t xml:space="preserve"> or clopidogrel (20mg/Kg) and after 2 hours thioglycollate was injected to each group. Peritoneal lavage was </w:t>
      </w:r>
      <w:r w:rsidR="001B6B8B">
        <w:rPr>
          <w:rFonts w:asciiTheme="minorBidi" w:eastAsiaTheme="minorEastAsia" w:hAnsiTheme="minorBidi"/>
          <w:kern w:val="24"/>
          <w:lang w:eastAsia="en-GB"/>
        </w:rPr>
        <w:t>performed</w:t>
      </w:r>
      <w:r w:rsidRPr="00F87546">
        <w:rPr>
          <w:rFonts w:asciiTheme="minorBidi" w:eastAsiaTheme="minorEastAsia" w:hAnsiTheme="minorBidi"/>
          <w:kern w:val="24"/>
          <w:lang w:eastAsia="en-GB"/>
        </w:rPr>
        <w:t xml:space="preserve"> at the times indicated and the number of leukocytes present in the lavage fluid was counted. Differential counts were performed on cytospin preparations to obtain percentage of neutrophils. </w:t>
      </w:r>
      <w:r w:rsidRPr="00F87546">
        <w:rPr>
          <w:rFonts w:asciiTheme="minorBidi" w:eastAsia="+mn-ea" w:hAnsiTheme="minorBidi"/>
          <w:kern w:val="24"/>
          <w:lang w:eastAsia="en-GB"/>
        </w:rPr>
        <w:t xml:space="preserve">Results are presented as mean ± SEM (n= 3 to 8) </w:t>
      </w:r>
      <w:r w:rsidRPr="00F87546">
        <w:rPr>
          <w:rFonts w:asciiTheme="minorBidi" w:eastAsiaTheme="minorEastAsia" w:hAnsiTheme="minorBidi"/>
          <w:kern w:val="24"/>
          <w:lang w:eastAsia="en-GB"/>
        </w:rPr>
        <w:t>mice per treatment group</w:t>
      </w:r>
      <w:r w:rsidRPr="00F87546">
        <w:rPr>
          <w:rFonts w:asciiTheme="minorBidi" w:eastAsiaTheme="minorEastAsia" w:hAnsiTheme="minorBidi"/>
          <w:shd w:val="clear" w:color="auto" w:fill="FFFFFF"/>
          <w:lang w:eastAsia="en-GB"/>
        </w:rPr>
        <w:t xml:space="preserve"> and </w:t>
      </w:r>
      <w:r w:rsidR="00956B0A">
        <w:rPr>
          <w:rFonts w:asciiTheme="minorBidi" w:eastAsiaTheme="minorEastAsia" w:hAnsiTheme="minorBidi"/>
          <w:shd w:val="clear" w:color="auto" w:fill="FFFFFF"/>
          <w:lang w:eastAsia="en-GB"/>
        </w:rPr>
        <w:t>analysed</w:t>
      </w:r>
      <w:r w:rsidRPr="00F87546">
        <w:rPr>
          <w:rFonts w:asciiTheme="minorBidi" w:eastAsiaTheme="minorEastAsia" w:hAnsiTheme="minorBidi"/>
          <w:shd w:val="clear" w:color="auto" w:fill="FFFFFF"/>
          <w:lang w:eastAsia="en-GB"/>
        </w:rPr>
        <w:t xml:space="preserve"> for statistical significance using two-way ANOVA analysis of variance followed </w:t>
      </w:r>
      <w:r w:rsidRPr="00F87546">
        <w:rPr>
          <w:rFonts w:asciiTheme="minorBidi" w:eastAsiaTheme="minorEastAsia" w:hAnsiTheme="minorBidi"/>
          <w:kern w:val="24"/>
          <w:lang w:eastAsia="en-GB"/>
        </w:rPr>
        <w:t>by Bonferroni’s test</w:t>
      </w:r>
      <w:r w:rsidR="001B6B8B">
        <w:rPr>
          <w:rFonts w:asciiTheme="minorBidi" w:eastAsiaTheme="minorEastAsia" w:hAnsiTheme="minorBidi"/>
          <w:kern w:val="24"/>
          <w:lang w:eastAsia="en-GB"/>
        </w:rPr>
        <w:t xml:space="preserve"> for multiple comparisons</w:t>
      </w:r>
      <w:r w:rsidRPr="00F87546">
        <w:rPr>
          <w:rFonts w:asciiTheme="minorBidi" w:eastAsiaTheme="minorEastAsia" w:hAnsiTheme="minorBidi"/>
          <w:kern w:val="24"/>
          <w:lang w:eastAsia="en-GB"/>
        </w:rPr>
        <w:t>.</w:t>
      </w:r>
    </w:p>
    <w:p w14:paraId="486D2CD1" w14:textId="77777777" w:rsidR="00C02C9E" w:rsidRDefault="00C02C9E" w:rsidP="00C02C9E">
      <w:pPr>
        <w:spacing w:line="360" w:lineRule="auto"/>
        <w:rPr>
          <w:rFonts w:asciiTheme="minorBidi" w:eastAsia="Times New Roman" w:hAnsiTheme="minorBidi"/>
          <w:sz w:val="24"/>
          <w:szCs w:val="24"/>
        </w:rPr>
      </w:pPr>
    </w:p>
    <w:p w14:paraId="1F5D2AEA" w14:textId="77777777" w:rsidR="00862A38" w:rsidRDefault="00862A38" w:rsidP="00C02C9E">
      <w:pPr>
        <w:spacing w:line="360" w:lineRule="auto"/>
        <w:rPr>
          <w:rFonts w:asciiTheme="minorBidi" w:eastAsia="Times New Roman" w:hAnsiTheme="minorBidi"/>
          <w:sz w:val="24"/>
          <w:szCs w:val="24"/>
        </w:rPr>
      </w:pPr>
    </w:p>
    <w:p w14:paraId="54441671" w14:textId="77777777" w:rsidR="00A916D2" w:rsidRDefault="00703917" w:rsidP="000A2007">
      <w:pPr>
        <w:keepNext/>
        <w:spacing w:line="360" w:lineRule="auto"/>
        <w:jc w:val="center"/>
      </w:pPr>
      <w:r>
        <w:rPr>
          <w:rFonts w:asciiTheme="minorBidi" w:eastAsia="Times New Roman" w:hAnsiTheme="minorBidi"/>
          <w:sz w:val="24"/>
          <w:szCs w:val="24"/>
        </w:rPr>
        <w:object w:dxaOrig="7913" w:dyaOrig="4212" w14:anchorId="66A93D47">
          <v:shape id="_x0000_i1033" type="#_x0000_t75" style="width:367.5pt;height:201.75pt" o:ole="">
            <v:imagedata r:id="rId41" o:title=""/>
          </v:shape>
          <o:OLEObject Type="Embed" ProgID="Prism6.Document" ShapeID="_x0000_i1033" DrawAspect="Content" ObjectID="_1500205934" r:id="rId42"/>
        </w:object>
      </w:r>
    </w:p>
    <w:p w14:paraId="531DD92C" w14:textId="40D307DB" w:rsidR="00862A38" w:rsidRPr="00F87546" w:rsidRDefault="00A916D2" w:rsidP="00F87546">
      <w:pPr>
        <w:pStyle w:val="Caption"/>
        <w:rPr>
          <w:rFonts w:asciiTheme="minorBidi" w:eastAsia="Times New Roman" w:hAnsiTheme="minorBidi"/>
          <w:b/>
          <w:bCs/>
          <w:i w:val="0"/>
          <w:iCs w:val="0"/>
          <w:color w:val="auto"/>
          <w:sz w:val="24"/>
          <w:szCs w:val="24"/>
        </w:rPr>
      </w:pPr>
      <w:bookmarkStart w:id="130" w:name="_Toc426232007"/>
      <w:r w:rsidRPr="00F87546">
        <w:rPr>
          <w:rFonts w:asciiTheme="minorBidi" w:hAnsiTheme="minorBidi"/>
          <w:b/>
          <w:bCs/>
          <w:i w:val="0"/>
          <w:iCs w:val="0"/>
          <w:color w:val="auto"/>
          <w:sz w:val="24"/>
          <w:szCs w:val="24"/>
        </w:rPr>
        <w:t xml:space="preserve">Figure </w:t>
      </w:r>
      <w:r w:rsidR="00D87240">
        <w:rPr>
          <w:rFonts w:asciiTheme="minorBidi" w:hAnsiTheme="minorBidi"/>
          <w:b/>
          <w:bCs/>
          <w:i w:val="0"/>
          <w:iCs w:val="0"/>
          <w:color w:val="auto"/>
          <w:sz w:val="24"/>
          <w:szCs w:val="24"/>
        </w:rPr>
        <w:fldChar w:fldCharType="begin"/>
      </w:r>
      <w:r w:rsidR="00D87240">
        <w:rPr>
          <w:rFonts w:asciiTheme="minorBidi" w:hAnsiTheme="minorBidi"/>
          <w:b/>
          <w:bCs/>
          <w:i w:val="0"/>
          <w:iCs w:val="0"/>
          <w:color w:val="auto"/>
          <w:sz w:val="24"/>
          <w:szCs w:val="24"/>
        </w:rPr>
        <w:instrText xml:space="preserve"> STYLEREF 1 \s </w:instrText>
      </w:r>
      <w:r w:rsidR="00D87240">
        <w:rPr>
          <w:rFonts w:asciiTheme="minorBidi" w:hAnsiTheme="minorBidi"/>
          <w:b/>
          <w:bCs/>
          <w:i w:val="0"/>
          <w:iCs w:val="0"/>
          <w:color w:val="auto"/>
          <w:sz w:val="24"/>
          <w:szCs w:val="24"/>
        </w:rPr>
        <w:fldChar w:fldCharType="separate"/>
      </w:r>
      <w:r w:rsidR="0068162C">
        <w:rPr>
          <w:rFonts w:asciiTheme="minorBidi" w:hAnsiTheme="minorBidi"/>
          <w:b/>
          <w:bCs/>
          <w:i w:val="0"/>
          <w:iCs w:val="0"/>
          <w:noProof/>
          <w:color w:val="auto"/>
          <w:sz w:val="24"/>
          <w:szCs w:val="24"/>
        </w:rPr>
        <w:t>4</w:t>
      </w:r>
      <w:r w:rsidR="00D87240">
        <w:rPr>
          <w:rFonts w:asciiTheme="minorBidi" w:hAnsiTheme="minorBidi"/>
          <w:b/>
          <w:bCs/>
          <w:i w:val="0"/>
          <w:iCs w:val="0"/>
          <w:color w:val="auto"/>
          <w:sz w:val="24"/>
          <w:szCs w:val="24"/>
        </w:rPr>
        <w:fldChar w:fldCharType="end"/>
      </w:r>
      <w:r w:rsidR="00D87240">
        <w:rPr>
          <w:rFonts w:asciiTheme="minorBidi" w:hAnsiTheme="minorBidi"/>
          <w:b/>
          <w:bCs/>
          <w:i w:val="0"/>
          <w:iCs w:val="0"/>
          <w:color w:val="auto"/>
          <w:sz w:val="24"/>
          <w:szCs w:val="24"/>
        </w:rPr>
        <w:t>.</w:t>
      </w:r>
      <w:r w:rsidR="00D87240">
        <w:rPr>
          <w:rFonts w:asciiTheme="minorBidi" w:hAnsiTheme="minorBidi"/>
          <w:b/>
          <w:bCs/>
          <w:i w:val="0"/>
          <w:iCs w:val="0"/>
          <w:color w:val="auto"/>
          <w:sz w:val="24"/>
          <w:szCs w:val="24"/>
        </w:rPr>
        <w:fldChar w:fldCharType="begin"/>
      </w:r>
      <w:r w:rsidR="00D87240">
        <w:rPr>
          <w:rFonts w:asciiTheme="minorBidi" w:hAnsiTheme="minorBidi"/>
          <w:b/>
          <w:bCs/>
          <w:i w:val="0"/>
          <w:iCs w:val="0"/>
          <w:color w:val="auto"/>
          <w:sz w:val="24"/>
          <w:szCs w:val="24"/>
        </w:rPr>
        <w:instrText xml:space="preserve"> SEQ Figure \* ARABIC \s 1 </w:instrText>
      </w:r>
      <w:r w:rsidR="00D87240">
        <w:rPr>
          <w:rFonts w:asciiTheme="minorBidi" w:hAnsiTheme="minorBidi"/>
          <w:b/>
          <w:bCs/>
          <w:i w:val="0"/>
          <w:iCs w:val="0"/>
          <w:color w:val="auto"/>
          <w:sz w:val="24"/>
          <w:szCs w:val="24"/>
        </w:rPr>
        <w:fldChar w:fldCharType="separate"/>
      </w:r>
      <w:r w:rsidR="0068162C">
        <w:rPr>
          <w:rFonts w:asciiTheme="minorBidi" w:hAnsiTheme="minorBidi"/>
          <w:b/>
          <w:bCs/>
          <w:i w:val="0"/>
          <w:iCs w:val="0"/>
          <w:noProof/>
          <w:color w:val="auto"/>
          <w:sz w:val="24"/>
          <w:szCs w:val="24"/>
        </w:rPr>
        <w:t>3</w:t>
      </w:r>
      <w:r w:rsidR="00D87240">
        <w:rPr>
          <w:rFonts w:asciiTheme="minorBidi" w:hAnsiTheme="minorBidi"/>
          <w:b/>
          <w:bCs/>
          <w:i w:val="0"/>
          <w:iCs w:val="0"/>
          <w:color w:val="auto"/>
          <w:sz w:val="24"/>
          <w:szCs w:val="24"/>
        </w:rPr>
        <w:fldChar w:fldCharType="end"/>
      </w:r>
      <w:r w:rsidRPr="00F87546">
        <w:rPr>
          <w:rFonts w:asciiTheme="minorBidi" w:hAnsiTheme="minorBidi"/>
          <w:b/>
          <w:bCs/>
          <w:i w:val="0"/>
          <w:iCs w:val="0"/>
          <w:color w:val="auto"/>
          <w:sz w:val="24"/>
          <w:szCs w:val="24"/>
        </w:rPr>
        <w:t xml:space="preserve"> </w:t>
      </w:r>
      <w:r w:rsidR="00F87546" w:rsidRPr="00F87546">
        <w:rPr>
          <w:rFonts w:asciiTheme="minorBidi" w:hAnsiTheme="minorBidi"/>
          <w:b/>
          <w:bCs/>
          <w:i w:val="0"/>
          <w:iCs w:val="0"/>
          <w:color w:val="auto"/>
          <w:sz w:val="24"/>
          <w:szCs w:val="24"/>
        </w:rPr>
        <w:t>E</w:t>
      </w:r>
      <w:r w:rsidRPr="00F87546">
        <w:rPr>
          <w:rFonts w:asciiTheme="minorBidi" w:hAnsiTheme="minorBidi"/>
          <w:b/>
          <w:bCs/>
          <w:i w:val="0"/>
          <w:iCs w:val="0"/>
          <w:color w:val="auto"/>
          <w:sz w:val="24"/>
          <w:szCs w:val="24"/>
        </w:rPr>
        <w:t>ffect of clopidogrel on neutrophil influx in wild-type mice peritoneum</w:t>
      </w:r>
      <w:bookmarkEnd w:id="130"/>
    </w:p>
    <w:p w14:paraId="3B214AF2" w14:textId="77777777" w:rsidR="00C02C9E" w:rsidRPr="00F87546" w:rsidRDefault="00C02C9E" w:rsidP="00EC0D27">
      <w:pPr>
        <w:spacing w:after="0" w:line="360" w:lineRule="auto"/>
        <w:jc w:val="both"/>
        <w:rPr>
          <w:rFonts w:asciiTheme="minorBidi" w:eastAsiaTheme="minorEastAsia" w:hAnsiTheme="minorBidi"/>
          <w:lang w:eastAsia="en-GB"/>
        </w:rPr>
      </w:pPr>
      <w:r w:rsidRPr="00F87546">
        <w:rPr>
          <w:rFonts w:asciiTheme="minorBidi" w:eastAsiaTheme="minorEastAsia" w:hAnsiTheme="minorBidi"/>
          <w:kern w:val="24"/>
          <w:lang w:eastAsia="en-GB"/>
        </w:rPr>
        <w:t>C57BL/6 mice were gavaged with either mannitol</w:t>
      </w:r>
      <w:r w:rsidR="001B6B8B">
        <w:rPr>
          <w:rFonts w:asciiTheme="minorBidi" w:eastAsiaTheme="minorEastAsia" w:hAnsiTheme="minorBidi"/>
          <w:kern w:val="24"/>
          <w:lang w:eastAsia="en-GB"/>
        </w:rPr>
        <w:t xml:space="preserve"> </w:t>
      </w:r>
      <w:r w:rsidR="001B6B8B" w:rsidRPr="00F87546">
        <w:rPr>
          <w:rFonts w:asciiTheme="minorBidi" w:eastAsiaTheme="minorEastAsia" w:hAnsiTheme="minorBidi"/>
          <w:kern w:val="24"/>
          <w:lang w:eastAsia="en-GB"/>
        </w:rPr>
        <w:t>(20mg/Kg)</w:t>
      </w:r>
      <w:r w:rsidRPr="00F87546">
        <w:rPr>
          <w:rFonts w:asciiTheme="minorBidi" w:eastAsiaTheme="minorEastAsia" w:hAnsiTheme="minorBidi"/>
          <w:kern w:val="24"/>
          <w:lang w:eastAsia="en-GB"/>
        </w:rPr>
        <w:t xml:space="preserve"> or clopidogrel (20mg/Kg) and after 2 hours thioglycollate was injected to each group. Peritoneal lavage was collected at the times indicated and the number of leukocytes present in the lavage fluid was counted. Differential counts were performed on cytospin preparations to obtain percentage of neutrophils.  The number of neutrophils was calculated as total number of leukocytes multiplied by the percentage of neutrophils. </w:t>
      </w:r>
      <w:r w:rsidRPr="00F87546">
        <w:rPr>
          <w:rFonts w:asciiTheme="minorBidi" w:eastAsia="+mn-ea" w:hAnsiTheme="minorBidi"/>
          <w:kern w:val="24"/>
          <w:lang w:eastAsia="en-GB"/>
        </w:rPr>
        <w:t xml:space="preserve">Results are presented as mean ± SEM (n= 3 to 8) </w:t>
      </w:r>
      <w:r w:rsidRPr="00F87546">
        <w:rPr>
          <w:rFonts w:asciiTheme="minorBidi" w:eastAsiaTheme="minorEastAsia" w:hAnsiTheme="minorBidi"/>
          <w:kern w:val="24"/>
          <w:lang w:eastAsia="en-GB"/>
        </w:rPr>
        <w:t>mice per treatment group</w:t>
      </w:r>
      <w:r w:rsidRPr="00F87546">
        <w:rPr>
          <w:rFonts w:asciiTheme="minorBidi" w:eastAsiaTheme="minorEastAsia" w:hAnsiTheme="minorBidi"/>
          <w:shd w:val="clear" w:color="auto" w:fill="FFFFFF"/>
          <w:lang w:eastAsia="en-GB"/>
        </w:rPr>
        <w:t xml:space="preserve"> and </w:t>
      </w:r>
      <w:r w:rsidR="00956B0A">
        <w:rPr>
          <w:rFonts w:asciiTheme="minorBidi" w:eastAsiaTheme="minorEastAsia" w:hAnsiTheme="minorBidi"/>
          <w:shd w:val="clear" w:color="auto" w:fill="FFFFFF"/>
          <w:lang w:eastAsia="en-GB"/>
        </w:rPr>
        <w:t>analysed</w:t>
      </w:r>
      <w:r w:rsidRPr="00F87546">
        <w:rPr>
          <w:rFonts w:asciiTheme="minorBidi" w:eastAsiaTheme="minorEastAsia" w:hAnsiTheme="minorBidi"/>
          <w:shd w:val="clear" w:color="auto" w:fill="FFFFFF"/>
          <w:lang w:eastAsia="en-GB"/>
        </w:rPr>
        <w:t xml:space="preserve"> for statistical significance using two-way ANOVA analysis of variance followed </w:t>
      </w:r>
      <w:r w:rsidRPr="00F87546">
        <w:rPr>
          <w:rFonts w:asciiTheme="minorBidi" w:eastAsiaTheme="minorEastAsia" w:hAnsiTheme="minorBidi"/>
          <w:kern w:val="24"/>
          <w:lang w:eastAsia="en-GB"/>
        </w:rPr>
        <w:t>by Bonferroni’s test</w:t>
      </w:r>
      <w:r w:rsidR="001B6B8B">
        <w:rPr>
          <w:rFonts w:asciiTheme="minorBidi" w:eastAsiaTheme="minorEastAsia" w:hAnsiTheme="minorBidi"/>
          <w:kern w:val="24"/>
          <w:lang w:eastAsia="en-GB"/>
        </w:rPr>
        <w:t xml:space="preserve"> for multiple comparisons</w:t>
      </w:r>
      <w:r w:rsidRPr="00F87546">
        <w:rPr>
          <w:rFonts w:asciiTheme="minorBidi" w:eastAsiaTheme="minorEastAsia" w:hAnsiTheme="minorBidi"/>
          <w:kern w:val="24"/>
          <w:lang w:eastAsia="en-GB"/>
        </w:rPr>
        <w:t>.</w:t>
      </w:r>
    </w:p>
    <w:p w14:paraId="0744F737" w14:textId="77777777" w:rsidR="00C02C9E" w:rsidRDefault="00C02C9E" w:rsidP="00C02C9E">
      <w:pPr>
        <w:spacing w:line="360" w:lineRule="auto"/>
        <w:rPr>
          <w:rFonts w:asciiTheme="minorBidi" w:eastAsia="Times New Roman" w:hAnsiTheme="minorBidi"/>
          <w:sz w:val="24"/>
          <w:szCs w:val="24"/>
        </w:rPr>
      </w:pPr>
    </w:p>
    <w:p w14:paraId="7BCCAF86" w14:textId="77777777" w:rsidR="00C02C9E" w:rsidRDefault="00C02C9E" w:rsidP="00C02C9E">
      <w:pPr>
        <w:spacing w:line="360" w:lineRule="auto"/>
        <w:rPr>
          <w:rFonts w:asciiTheme="minorBidi" w:eastAsia="Times New Roman" w:hAnsiTheme="minorBidi"/>
          <w:sz w:val="24"/>
          <w:szCs w:val="24"/>
        </w:rPr>
      </w:pPr>
    </w:p>
    <w:p w14:paraId="7676B0DF" w14:textId="77777777" w:rsidR="00C02C9E" w:rsidRDefault="00C02C9E" w:rsidP="00C02C9E">
      <w:pPr>
        <w:spacing w:line="360" w:lineRule="auto"/>
        <w:rPr>
          <w:rFonts w:asciiTheme="minorBidi" w:eastAsia="Times New Roman" w:hAnsiTheme="minorBidi"/>
          <w:sz w:val="24"/>
          <w:szCs w:val="24"/>
        </w:rPr>
      </w:pPr>
    </w:p>
    <w:p w14:paraId="426C4B54" w14:textId="77777777" w:rsidR="00244CF6" w:rsidRDefault="00244CF6" w:rsidP="00C02C9E">
      <w:pPr>
        <w:spacing w:line="360" w:lineRule="auto"/>
        <w:rPr>
          <w:rFonts w:asciiTheme="minorBidi" w:eastAsia="Times New Roman" w:hAnsiTheme="minorBidi"/>
          <w:sz w:val="24"/>
          <w:szCs w:val="24"/>
        </w:rPr>
      </w:pPr>
    </w:p>
    <w:p w14:paraId="4F92BA25" w14:textId="77777777" w:rsidR="00F42738" w:rsidRDefault="00F42738" w:rsidP="00C02C9E">
      <w:pPr>
        <w:spacing w:line="360" w:lineRule="auto"/>
        <w:rPr>
          <w:rFonts w:asciiTheme="minorBidi" w:eastAsia="Times New Roman" w:hAnsiTheme="minorBidi"/>
          <w:sz w:val="24"/>
          <w:szCs w:val="24"/>
        </w:rPr>
      </w:pPr>
    </w:p>
    <w:p w14:paraId="4AFBF51B" w14:textId="77777777" w:rsidR="00F42738" w:rsidRDefault="00F42738" w:rsidP="00C02C9E">
      <w:pPr>
        <w:spacing w:line="360" w:lineRule="auto"/>
        <w:rPr>
          <w:rFonts w:asciiTheme="minorBidi" w:eastAsia="Times New Roman" w:hAnsiTheme="minorBidi"/>
          <w:sz w:val="24"/>
          <w:szCs w:val="24"/>
        </w:rPr>
      </w:pPr>
    </w:p>
    <w:p w14:paraId="3EF6FA94" w14:textId="77777777" w:rsidR="00BA0B9D" w:rsidRDefault="00BA0B9D" w:rsidP="00C02C9E">
      <w:pPr>
        <w:spacing w:line="360" w:lineRule="auto"/>
        <w:rPr>
          <w:rFonts w:asciiTheme="minorBidi" w:eastAsia="Times New Roman" w:hAnsiTheme="minorBidi"/>
          <w:sz w:val="24"/>
          <w:szCs w:val="24"/>
        </w:rPr>
      </w:pPr>
    </w:p>
    <w:p w14:paraId="23F7DD94" w14:textId="77777777" w:rsidR="00C02C9E" w:rsidRPr="00C02C9E" w:rsidRDefault="00C02C9E" w:rsidP="005E5B2A">
      <w:pPr>
        <w:pStyle w:val="Heading3"/>
      </w:pPr>
      <w:r w:rsidRPr="00C02C9E">
        <w:rPr>
          <w:rFonts w:eastAsia="Times New Roman"/>
        </w:rPr>
        <w:lastRenderedPageBreak/>
        <w:t xml:space="preserve"> </w:t>
      </w:r>
      <w:bookmarkStart w:id="131" w:name="_Toc405817908"/>
      <w:bookmarkStart w:id="132" w:name="_Toc424586773"/>
      <w:r w:rsidRPr="00C02C9E">
        <w:t xml:space="preserve">The effect of clopidogrel on </w:t>
      </w:r>
      <w:r w:rsidR="005E5B2A" w:rsidRPr="00C02C9E">
        <w:t>leukocyte influx and neutrophil recruitment</w:t>
      </w:r>
      <w:r w:rsidRPr="00C02C9E">
        <w:t xml:space="preserve"> in P2Y</w:t>
      </w:r>
      <w:r w:rsidRPr="00C02C9E">
        <w:rPr>
          <w:vertAlign w:val="subscript"/>
        </w:rPr>
        <w:t>12</w:t>
      </w:r>
      <w:r w:rsidRPr="00C02C9E">
        <w:rPr>
          <w:vertAlign w:val="superscript"/>
        </w:rPr>
        <w:t>-/-</w:t>
      </w:r>
      <w:r w:rsidRPr="00C02C9E">
        <w:t xml:space="preserve"> mice </w:t>
      </w:r>
      <w:r w:rsidRPr="00C02C9E">
        <w:rPr>
          <w:i/>
          <w:iCs/>
        </w:rPr>
        <w:t>in vivo</w:t>
      </w:r>
      <w:bookmarkEnd w:id="131"/>
      <w:bookmarkEnd w:id="132"/>
    </w:p>
    <w:p w14:paraId="76FC3A20" w14:textId="77777777" w:rsidR="00BA0B9D" w:rsidRPr="00BA0B9D" w:rsidRDefault="00BA0B9D" w:rsidP="00102830">
      <w:pPr>
        <w:spacing w:after="240" w:line="360" w:lineRule="auto"/>
        <w:jc w:val="both"/>
        <w:rPr>
          <w:rFonts w:ascii="Arial" w:eastAsia="Calibri" w:hAnsi="Arial" w:cs="Arial"/>
          <w:sz w:val="24"/>
          <w:szCs w:val="24"/>
        </w:rPr>
      </w:pPr>
      <w:r w:rsidRPr="00BA0B9D">
        <w:rPr>
          <w:rFonts w:ascii="Arial" w:eastAsia="Calibri" w:hAnsi="Arial" w:cs="Arial"/>
          <w:sz w:val="24"/>
          <w:szCs w:val="24"/>
        </w:rPr>
        <w:t xml:space="preserve">To demonstrate the effect of </w:t>
      </w:r>
      <w:r w:rsidR="007B4207">
        <w:rPr>
          <w:rFonts w:ascii="Arial" w:eastAsia="Calibri" w:hAnsi="Arial" w:cs="Arial"/>
          <w:sz w:val="24"/>
          <w:szCs w:val="24"/>
        </w:rPr>
        <w:t xml:space="preserve">clopidogrel in </w:t>
      </w:r>
      <w:r w:rsidRPr="00BA0B9D">
        <w:rPr>
          <w:rFonts w:ascii="Arial" w:eastAsia="Calibri" w:hAnsi="Arial" w:cs="Arial"/>
          <w:sz w:val="24"/>
          <w:szCs w:val="24"/>
        </w:rPr>
        <w:t>the absence of P2Y</w:t>
      </w:r>
      <w:r w:rsidRPr="00BA0B9D">
        <w:rPr>
          <w:rFonts w:ascii="Arial" w:eastAsia="Calibri" w:hAnsi="Arial" w:cs="Arial"/>
          <w:sz w:val="24"/>
          <w:szCs w:val="24"/>
          <w:vertAlign w:val="subscript"/>
        </w:rPr>
        <w:t xml:space="preserve">12 </w:t>
      </w:r>
      <w:r w:rsidRPr="00BA0B9D">
        <w:rPr>
          <w:rFonts w:ascii="Arial" w:eastAsia="Calibri" w:hAnsi="Arial" w:cs="Arial"/>
          <w:sz w:val="24"/>
          <w:szCs w:val="24"/>
        </w:rPr>
        <w:t>receptors, we examined the effect of clopidogrel on P2Y</w:t>
      </w:r>
      <w:r w:rsidRPr="00BA0B9D">
        <w:rPr>
          <w:rFonts w:ascii="Arial" w:eastAsia="Calibri" w:hAnsi="Arial" w:cs="Arial"/>
          <w:sz w:val="24"/>
          <w:szCs w:val="24"/>
          <w:vertAlign w:val="subscript"/>
        </w:rPr>
        <w:t>12</w:t>
      </w:r>
      <w:r w:rsidRPr="00BA0B9D">
        <w:rPr>
          <w:rFonts w:ascii="Arial" w:eastAsia="Calibri" w:hAnsi="Arial" w:cs="Arial"/>
          <w:sz w:val="24"/>
          <w:szCs w:val="24"/>
          <w:vertAlign w:val="superscript"/>
        </w:rPr>
        <w:t xml:space="preserve">-/- </w:t>
      </w:r>
      <w:r w:rsidRPr="00BA0B9D">
        <w:rPr>
          <w:rFonts w:ascii="Arial" w:eastAsia="Calibri" w:hAnsi="Arial" w:cs="Arial"/>
          <w:sz w:val="24"/>
          <w:szCs w:val="24"/>
        </w:rPr>
        <w:t>mice at 3 time points (0, 4 and 6h) due to a lack of the required number of P2Y</w:t>
      </w:r>
      <w:r w:rsidRPr="00BA0B9D">
        <w:rPr>
          <w:rFonts w:ascii="Arial" w:eastAsia="Calibri" w:hAnsi="Arial" w:cs="Arial"/>
          <w:sz w:val="24"/>
          <w:szCs w:val="24"/>
          <w:vertAlign w:val="subscript"/>
        </w:rPr>
        <w:t>12</w:t>
      </w:r>
      <w:r w:rsidRPr="00BA0B9D">
        <w:rPr>
          <w:rFonts w:ascii="Arial" w:eastAsia="Calibri" w:hAnsi="Arial" w:cs="Arial"/>
          <w:sz w:val="24"/>
          <w:szCs w:val="24"/>
          <w:vertAlign w:val="superscript"/>
        </w:rPr>
        <w:t xml:space="preserve">-/- </w:t>
      </w:r>
      <w:r w:rsidRPr="00BA0B9D">
        <w:rPr>
          <w:rFonts w:ascii="Arial" w:eastAsia="Calibri" w:hAnsi="Arial" w:cs="Arial"/>
          <w:sz w:val="24"/>
          <w:szCs w:val="24"/>
        </w:rPr>
        <w:t>mice</w:t>
      </w:r>
      <w:r w:rsidR="00FC7A41">
        <w:rPr>
          <w:rFonts w:ascii="Arial" w:eastAsia="Calibri" w:hAnsi="Arial" w:cs="Arial"/>
          <w:sz w:val="24"/>
          <w:szCs w:val="24"/>
        </w:rPr>
        <w:t xml:space="preserve"> for more comprehensive assessment</w:t>
      </w:r>
      <w:r w:rsidRPr="00BA0B9D">
        <w:rPr>
          <w:rFonts w:ascii="Arial" w:eastAsia="Calibri" w:hAnsi="Arial" w:cs="Arial"/>
          <w:sz w:val="24"/>
          <w:szCs w:val="24"/>
        </w:rPr>
        <w:t>.</w:t>
      </w:r>
      <w:r w:rsidR="005E5B2A">
        <w:rPr>
          <w:rFonts w:ascii="Arial" w:eastAsia="Calibri" w:hAnsi="Arial" w:cs="Arial"/>
          <w:sz w:val="24"/>
          <w:szCs w:val="24"/>
        </w:rPr>
        <w:t xml:space="preserve"> </w:t>
      </w:r>
      <w:r w:rsidRPr="00BA0B9D">
        <w:rPr>
          <w:rFonts w:ascii="Arial" w:eastAsia="Calibri" w:hAnsi="Arial" w:cs="Arial"/>
          <w:sz w:val="24"/>
          <w:szCs w:val="24"/>
        </w:rPr>
        <w:t xml:space="preserve">Figure 4.4 shows that </w:t>
      </w:r>
      <w:r w:rsidR="005E5B2A" w:rsidRPr="00DC552D">
        <w:rPr>
          <w:rFonts w:ascii="Arial" w:eastAsia="Calibri" w:hAnsi="Arial" w:cs="Arial"/>
          <w:sz w:val="24"/>
          <w:szCs w:val="24"/>
        </w:rPr>
        <w:t xml:space="preserve">there was </w:t>
      </w:r>
      <w:r w:rsidR="005E5B2A" w:rsidRPr="00DC552D">
        <w:rPr>
          <w:rFonts w:ascii="Arial" w:hAnsi="Arial" w:cs="Arial"/>
          <w:sz w:val="24"/>
          <w:szCs w:val="24"/>
        </w:rPr>
        <w:t xml:space="preserve">no significant difference in leukocyte influx between the </w:t>
      </w:r>
      <w:r w:rsidR="00102830" w:rsidRPr="00DC552D">
        <w:rPr>
          <w:rFonts w:ascii="Arial" w:eastAsia="Calibri" w:hAnsi="Arial" w:cs="Arial"/>
          <w:sz w:val="24"/>
          <w:szCs w:val="24"/>
        </w:rPr>
        <w:t xml:space="preserve">mannitol group and </w:t>
      </w:r>
      <w:r w:rsidR="005E5B2A" w:rsidRPr="00DC552D">
        <w:rPr>
          <w:rFonts w:ascii="Arial" w:hAnsi="Arial" w:cs="Arial"/>
          <w:sz w:val="24"/>
          <w:szCs w:val="24"/>
        </w:rPr>
        <w:t>clopidogrel group</w:t>
      </w:r>
      <w:r w:rsidR="00102830" w:rsidRPr="00DC552D">
        <w:rPr>
          <w:rFonts w:ascii="Arial" w:hAnsi="Arial" w:cs="Arial"/>
          <w:sz w:val="24"/>
          <w:szCs w:val="24"/>
        </w:rPr>
        <w:t>.</w:t>
      </w:r>
      <w:r w:rsidR="00102830">
        <w:rPr>
          <w:rFonts w:ascii="Arial" w:hAnsi="Arial" w:cs="Arial"/>
          <w:sz w:val="24"/>
          <w:szCs w:val="24"/>
        </w:rPr>
        <w:t xml:space="preserve"> </w:t>
      </w:r>
      <w:r w:rsidRPr="00BA0B9D">
        <w:rPr>
          <w:rFonts w:ascii="Arial" w:eastAsia="Calibri" w:hAnsi="Arial" w:cs="Arial"/>
          <w:sz w:val="24"/>
          <w:szCs w:val="24"/>
        </w:rPr>
        <w:t xml:space="preserve"> Also, the differential count did not show any significant difference in the percentage of neutrophils between the two groups (Figure 4.5). In addition, the result of neutrophil influx in P2Y</w:t>
      </w:r>
      <w:r w:rsidRPr="00BA0B9D">
        <w:rPr>
          <w:rFonts w:ascii="Arial" w:eastAsia="Calibri" w:hAnsi="Arial" w:cs="Arial"/>
          <w:sz w:val="24"/>
          <w:szCs w:val="24"/>
          <w:vertAlign w:val="subscript"/>
        </w:rPr>
        <w:t>12</w:t>
      </w:r>
      <w:r w:rsidRPr="00BA0B9D">
        <w:rPr>
          <w:rFonts w:ascii="Arial" w:eastAsia="Calibri" w:hAnsi="Arial" w:cs="Arial"/>
          <w:sz w:val="24"/>
          <w:szCs w:val="24"/>
          <w:vertAlign w:val="superscript"/>
        </w:rPr>
        <w:t>-/-</w:t>
      </w:r>
      <w:r w:rsidRPr="00BA0B9D">
        <w:rPr>
          <w:rFonts w:ascii="Arial" w:eastAsia="Calibri" w:hAnsi="Arial" w:cs="Arial"/>
          <w:sz w:val="24"/>
          <w:szCs w:val="24"/>
        </w:rPr>
        <w:t xml:space="preserve"> mice (Figure 4.6) was similar to the result </w:t>
      </w:r>
      <w:r w:rsidR="00FC7A41">
        <w:rPr>
          <w:rFonts w:ascii="Arial" w:eastAsia="Calibri" w:hAnsi="Arial" w:cs="Arial"/>
          <w:sz w:val="24"/>
          <w:szCs w:val="24"/>
        </w:rPr>
        <w:t>in</w:t>
      </w:r>
      <w:r w:rsidRPr="00BA0B9D">
        <w:rPr>
          <w:rFonts w:ascii="Arial" w:eastAsia="Calibri" w:hAnsi="Arial" w:cs="Arial"/>
          <w:sz w:val="24"/>
          <w:szCs w:val="24"/>
        </w:rPr>
        <w:t xml:space="preserve"> C57BL/6 mice (Figure 4.3) and did not show any significant effect of clopidogrel on neutrophil recruitment.  </w:t>
      </w:r>
    </w:p>
    <w:p w14:paraId="454EC2C7" w14:textId="77777777" w:rsidR="00BA0B9D" w:rsidRPr="00C02C9E" w:rsidRDefault="00BA0B9D" w:rsidP="00C02C9E">
      <w:pPr>
        <w:spacing w:line="360" w:lineRule="auto"/>
        <w:rPr>
          <w:rFonts w:asciiTheme="minorBidi" w:hAnsiTheme="minorBidi"/>
          <w:b/>
          <w:bCs/>
          <w:sz w:val="24"/>
          <w:szCs w:val="24"/>
        </w:rPr>
      </w:pPr>
    </w:p>
    <w:p w14:paraId="79932E85" w14:textId="77777777" w:rsidR="00C02C9E" w:rsidRPr="00C02C9E" w:rsidRDefault="00C02C9E" w:rsidP="00957B46">
      <w:pPr>
        <w:pStyle w:val="Heading3"/>
      </w:pPr>
      <w:bookmarkStart w:id="133" w:name="_Toc405817909"/>
      <w:bookmarkStart w:id="134" w:name="_Toc424586774"/>
      <w:r w:rsidRPr="00C02C9E">
        <w:t xml:space="preserve">The effect of ticagrelor on leukocyte influx and neutrophil recruitment in C57BL/6 mice </w:t>
      </w:r>
      <w:r w:rsidRPr="00C02C9E">
        <w:rPr>
          <w:i/>
          <w:iCs/>
        </w:rPr>
        <w:t>in vivo</w:t>
      </w:r>
      <w:bookmarkEnd w:id="133"/>
      <w:bookmarkEnd w:id="134"/>
    </w:p>
    <w:p w14:paraId="1E6CA98B" w14:textId="5DB43557" w:rsidR="00C02C9E" w:rsidRPr="00884141" w:rsidRDefault="00BA0B9D" w:rsidP="00CB34BE">
      <w:pPr>
        <w:autoSpaceDE w:val="0"/>
        <w:autoSpaceDN w:val="0"/>
        <w:adjustRightInd w:val="0"/>
        <w:spacing w:after="0" w:line="360" w:lineRule="auto"/>
        <w:jc w:val="both"/>
        <w:rPr>
          <w:rFonts w:ascii="Arial" w:hAnsi="Arial" w:cs="Arial"/>
          <w:sz w:val="24"/>
          <w:szCs w:val="24"/>
        </w:rPr>
      </w:pPr>
      <w:r w:rsidRPr="00884141">
        <w:rPr>
          <w:rFonts w:ascii="Arial" w:eastAsia="Calibri" w:hAnsi="Arial" w:cs="Arial"/>
          <w:sz w:val="24"/>
          <w:szCs w:val="24"/>
        </w:rPr>
        <w:t xml:space="preserve">A recent study has shown that more infections were observed in patients treated with clopidogrel than patients treated with ticagrelor </w:t>
      </w:r>
      <w:r w:rsidRPr="00884141">
        <w:rPr>
          <w:rFonts w:ascii="Arial" w:eastAsia="Calibri" w:hAnsi="Arial" w:cs="Arial"/>
          <w:sz w:val="24"/>
          <w:szCs w:val="24"/>
        </w:rPr>
        <w:fldChar w:fldCharType="begin"/>
      </w:r>
      <w:r w:rsidR="001D7840" w:rsidRPr="00884141">
        <w:rPr>
          <w:rFonts w:ascii="Arial" w:eastAsia="Calibri" w:hAnsi="Arial" w:cs="Arial"/>
          <w:sz w:val="24"/>
          <w:szCs w:val="24"/>
        </w:rPr>
        <w:instrText xml:space="preserve"> ADDIN EN.CITE &lt;EndNote&gt;&lt;Cite&gt;&lt;Author&gt;Varenhorst&lt;/Author&gt;&lt;Year&gt;2012&lt;/Year&gt;&lt;RecNum&gt;1921&lt;/RecNum&gt;&lt;DisplayText&gt;(Varenhorst et al., 2012)&lt;/DisplayText&gt;&lt;record&gt;&lt;rec-number&gt;1921&lt;/rec-number&gt;&lt;foreign-keys&gt;&lt;key app="EN" db-id="spdes9zx4dzfr1erzxjv2v0ffe0td5ae50wa"&gt;1921&lt;/key&gt;&lt;/foreign-keys&gt;&lt;ref-type name="Journal Article"&gt;17&lt;/ref-type&gt;&lt;contributors&gt;&lt;authors&gt;&lt;author&gt;Varenhorst, Christoph&lt;/author&gt;&lt;author&gt;Alström, Ulrica&lt;/author&gt;&lt;author&gt;Scirica, Benjamin M.&lt;/author&gt;&lt;author&gt;Hogue, Charles W.&lt;/author&gt;&lt;author&gt;Åsenblad, Nils&lt;/author&gt;&lt;author&gt;Storey, Robert F.&lt;/author&gt;&lt;author&gt;Steg, Ph Gabriel&lt;/author&gt;&lt;author&gt;Horrow, Jay&lt;/author&gt;&lt;author&gt;Mahaffey, Kenneth W.&lt;/author&gt;&lt;author&gt;Becker, Richard C.&lt;/author&gt;&lt;author&gt;James, Stefan&lt;/author&gt;&lt;author&gt;Cannon, Christopher P.&lt;/author&gt;&lt;author&gt;Brandrup-Wognsen, Gunnar&lt;/author&gt;&lt;author&gt;Wallentin, Lars&lt;/author&gt;&lt;author&gt;Held, Claes&lt;/author&gt;&lt;/authors&gt;&lt;/contributors&gt;&lt;titles&gt;&lt;title&gt;Factors Contributing to the Lower Mortality With Ticagrelor Compared With Clopidogrel in Patients Undergoing Coronary Artery Bypass Surgery&lt;/title&gt;&lt;secondary-title&gt;Journal of the American College of Cardiology&lt;/secondary-title&gt;&lt;/titles&gt;&lt;periodical&gt;&lt;full-title&gt;Journal of the American College of Cardiology&lt;/full-title&gt;&lt;abbr-1&gt;J Am Coll Cardiol&lt;/abbr-1&gt;&lt;/periodical&gt;&lt;pages&gt;1623-1630&lt;/pages&gt;&lt;volume&gt;60&lt;/volume&gt;&lt;number&gt;17&lt;/number&gt;&lt;keywords&gt;&lt;keyword&gt;bypass&lt;/keyword&gt;&lt;keyword&gt;clopidogrel&lt;/keyword&gt;&lt;keyword&gt;myocardial infarction&lt;/keyword&gt;&lt;keyword&gt;surgery&lt;/keyword&gt;&lt;keyword&gt;ticagrelor&lt;/keyword&gt;&lt;/keywords&gt;&lt;dates&gt;&lt;year&gt;2012&lt;/year&gt;&lt;/dates&gt;&lt;isbn&gt;0735-1097&lt;/isbn&gt;&lt;urls&gt;&lt;related-urls&gt;&lt;url&gt;http://www.sciencedirect.com/science/article/pii/S0735109712028975&lt;/url&gt;&lt;/related-urls&gt;&lt;/urls&gt;&lt;electronic-resource-num&gt;http://dx.doi.org/10.1016/j.jacc.2012.07.021&lt;/electronic-resource-num&gt;&lt;/record&gt;&lt;/Cite&gt;&lt;/EndNote&gt;</w:instrText>
      </w:r>
      <w:r w:rsidRPr="00884141">
        <w:rPr>
          <w:rFonts w:ascii="Arial" w:eastAsia="Calibri" w:hAnsi="Arial" w:cs="Arial"/>
          <w:sz w:val="24"/>
          <w:szCs w:val="24"/>
        </w:rPr>
        <w:fldChar w:fldCharType="separate"/>
      </w:r>
      <w:r w:rsidRPr="00884141">
        <w:rPr>
          <w:rFonts w:ascii="Arial" w:eastAsia="Calibri" w:hAnsi="Arial" w:cs="Arial"/>
          <w:noProof/>
          <w:sz w:val="24"/>
          <w:szCs w:val="24"/>
        </w:rPr>
        <w:t>(</w:t>
      </w:r>
      <w:hyperlink w:anchor="_ENREF_305" w:tooltip="Varenhorst, 2012 #1921" w:history="1">
        <w:r w:rsidR="00CB34BE" w:rsidRPr="00884141">
          <w:rPr>
            <w:rFonts w:ascii="Arial" w:eastAsia="Calibri" w:hAnsi="Arial" w:cs="Arial"/>
            <w:noProof/>
            <w:sz w:val="24"/>
            <w:szCs w:val="24"/>
          </w:rPr>
          <w:t>Varenhorst et al., 2012</w:t>
        </w:r>
      </w:hyperlink>
      <w:r w:rsidRPr="00884141">
        <w:rPr>
          <w:rFonts w:ascii="Arial" w:eastAsia="Calibri" w:hAnsi="Arial" w:cs="Arial"/>
          <w:noProof/>
          <w:sz w:val="24"/>
          <w:szCs w:val="24"/>
        </w:rPr>
        <w:t>)</w:t>
      </w:r>
      <w:r w:rsidRPr="00884141">
        <w:rPr>
          <w:rFonts w:ascii="Arial" w:eastAsia="Calibri" w:hAnsi="Arial" w:cs="Arial"/>
          <w:sz w:val="24"/>
          <w:szCs w:val="24"/>
        </w:rPr>
        <w:fldChar w:fldCharType="end"/>
      </w:r>
      <w:r w:rsidRPr="00884141">
        <w:rPr>
          <w:rFonts w:ascii="Arial" w:eastAsia="Calibri" w:hAnsi="Arial" w:cs="Arial"/>
          <w:sz w:val="24"/>
          <w:szCs w:val="24"/>
        </w:rPr>
        <w:t>. To determine whether the reversibl</w:t>
      </w:r>
      <w:r w:rsidR="00FC7A41">
        <w:rPr>
          <w:rFonts w:ascii="Arial" w:eastAsia="Calibri" w:hAnsi="Arial" w:cs="Arial"/>
          <w:sz w:val="24"/>
          <w:szCs w:val="24"/>
        </w:rPr>
        <w:t>y-binding</w:t>
      </w:r>
      <w:r w:rsidRPr="00884141">
        <w:rPr>
          <w:rFonts w:ascii="Arial" w:eastAsia="Calibri" w:hAnsi="Arial" w:cs="Arial"/>
          <w:sz w:val="24"/>
          <w:szCs w:val="24"/>
        </w:rPr>
        <w:t xml:space="preserve"> P2Y</w:t>
      </w:r>
      <w:r w:rsidRPr="00884141">
        <w:rPr>
          <w:rFonts w:ascii="Arial" w:eastAsia="Calibri" w:hAnsi="Arial" w:cs="Arial"/>
          <w:sz w:val="24"/>
          <w:szCs w:val="24"/>
          <w:vertAlign w:val="subscript"/>
        </w:rPr>
        <w:t xml:space="preserve">12 </w:t>
      </w:r>
      <w:r w:rsidRPr="00884141">
        <w:rPr>
          <w:rFonts w:ascii="Arial" w:eastAsia="Calibri" w:hAnsi="Arial" w:cs="Arial"/>
          <w:sz w:val="24"/>
          <w:szCs w:val="24"/>
        </w:rPr>
        <w:t>antagoni</w:t>
      </w:r>
      <w:r w:rsidR="00957B46" w:rsidRPr="00884141">
        <w:rPr>
          <w:rFonts w:ascii="Arial" w:eastAsia="Calibri" w:hAnsi="Arial" w:cs="Arial"/>
          <w:sz w:val="24"/>
          <w:szCs w:val="24"/>
        </w:rPr>
        <w:t>st ticagrelor</w:t>
      </w:r>
      <w:r w:rsidRPr="00884141">
        <w:rPr>
          <w:rFonts w:ascii="Arial" w:eastAsia="Calibri" w:hAnsi="Arial" w:cs="Arial"/>
          <w:sz w:val="24"/>
          <w:szCs w:val="24"/>
        </w:rPr>
        <w:t xml:space="preserve"> </w:t>
      </w:r>
      <w:r w:rsidR="00957B46" w:rsidRPr="00884141">
        <w:rPr>
          <w:rFonts w:ascii="Arial" w:eastAsia="Calibri" w:hAnsi="Arial" w:cs="Arial"/>
          <w:sz w:val="24"/>
          <w:szCs w:val="24"/>
        </w:rPr>
        <w:t>could influence</w:t>
      </w:r>
      <w:r w:rsidRPr="00884141">
        <w:rPr>
          <w:rFonts w:ascii="Arial" w:eastAsia="Calibri" w:hAnsi="Arial" w:cs="Arial"/>
          <w:sz w:val="24"/>
          <w:szCs w:val="24"/>
        </w:rPr>
        <w:t xml:space="preserve"> neutrophil recruitment</w:t>
      </w:r>
      <w:r w:rsidR="00957B46" w:rsidRPr="00884141">
        <w:rPr>
          <w:rFonts w:ascii="Arial" w:eastAsia="Calibri" w:hAnsi="Arial" w:cs="Arial"/>
          <w:sz w:val="24"/>
          <w:szCs w:val="24"/>
        </w:rPr>
        <w:t>,</w:t>
      </w:r>
      <w:r w:rsidRPr="00884141">
        <w:rPr>
          <w:rFonts w:ascii="Arial" w:eastAsia="Calibri" w:hAnsi="Arial" w:cs="Arial"/>
          <w:sz w:val="24"/>
          <w:szCs w:val="24"/>
        </w:rPr>
        <w:t xml:space="preserve"> we investigated the effect of ticagrelor </w:t>
      </w:r>
      <w:r w:rsidR="00957B46" w:rsidRPr="00884141">
        <w:rPr>
          <w:rFonts w:ascii="Arial" w:eastAsia="Calibri" w:hAnsi="Arial" w:cs="Arial"/>
          <w:sz w:val="24"/>
          <w:szCs w:val="24"/>
        </w:rPr>
        <w:t>on thioglycollate-</w:t>
      </w:r>
      <w:r w:rsidR="00EC0D27" w:rsidRPr="00884141">
        <w:rPr>
          <w:rFonts w:ascii="Arial" w:eastAsia="Calibri" w:hAnsi="Arial" w:cs="Arial"/>
          <w:sz w:val="24"/>
          <w:szCs w:val="24"/>
        </w:rPr>
        <w:t>induced</w:t>
      </w:r>
      <w:r w:rsidR="00957B46" w:rsidRPr="00884141">
        <w:rPr>
          <w:rFonts w:ascii="Arial" w:eastAsia="Calibri" w:hAnsi="Arial" w:cs="Arial"/>
          <w:sz w:val="24"/>
          <w:szCs w:val="24"/>
        </w:rPr>
        <w:t xml:space="preserve"> peritonitis </w:t>
      </w:r>
      <w:r w:rsidRPr="00884141">
        <w:rPr>
          <w:rFonts w:ascii="Arial" w:eastAsia="Calibri" w:hAnsi="Arial" w:cs="Arial"/>
          <w:i/>
          <w:iCs/>
          <w:sz w:val="24"/>
          <w:szCs w:val="24"/>
        </w:rPr>
        <w:t>in vivo.</w:t>
      </w:r>
      <w:r w:rsidRPr="00884141">
        <w:rPr>
          <w:rFonts w:ascii="Arial" w:eastAsia="Calibri" w:hAnsi="Arial" w:cs="Arial"/>
          <w:sz w:val="24"/>
          <w:szCs w:val="24"/>
        </w:rPr>
        <w:t xml:space="preserve"> Similar to the results obtained with clopidogrel there were no significant differences in leukocyte influx (Figure 4.7)</w:t>
      </w:r>
      <w:r w:rsidR="00957B46" w:rsidRPr="00884141">
        <w:rPr>
          <w:rFonts w:ascii="Arial" w:eastAsia="Calibri" w:hAnsi="Arial" w:cs="Arial"/>
          <w:sz w:val="24"/>
          <w:szCs w:val="24"/>
        </w:rPr>
        <w:t>,</w:t>
      </w:r>
      <w:r w:rsidRPr="00884141">
        <w:rPr>
          <w:rFonts w:ascii="Arial" w:eastAsia="Calibri" w:hAnsi="Arial" w:cs="Arial"/>
          <w:sz w:val="24"/>
          <w:szCs w:val="24"/>
        </w:rPr>
        <w:t xml:space="preserve"> neutrophil percentage (Figure 4.8) or neutrophil recruitment (Figure 4.9) in the peritoneum of C57BL/6 mice at all time-points after thioglycollate injection.</w:t>
      </w:r>
      <w:r w:rsidR="00C02C9E" w:rsidRPr="00884141">
        <w:rPr>
          <w:rFonts w:ascii="Arial" w:hAnsi="Arial" w:cs="Arial"/>
          <w:sz w:val="24"/>
          <w:szCs w:val="24"/>
        </w:rPr>
        <w:t xml:space="preserve">  </w:t>
      </w:r>
    </w:p>
    <w:p w14:paraId="49B0EB79" w14:textId="77777777" w:rsidR="00C02C9E" w:rsidRPr="00C02C9E" w:rsidRDefault="00C02C9E" w:rsidP="00C02C9E">
      <w:pPr>
        <w:autoSpaceDE w:val="0"/>
        <w:autoSpaceDN w:val="0"/>
        <w:adjustRightInd w:val="0"/>
        <w:spacing w:after="0" w:line="360" w:lineRule="auto"/>
        <w:jc w:val="both"/>
        <w:rPr>
          <w:rFonts w:asciiTheme="minorBidi" w:hAnsiTheme="minorBidi"/>
          <w:sz w:val="24"/>
          <w:szCs w:val="24"/>
        </w:rPr>
      </w:pPr>
    </w:p>
    <w:p w14:paraId="234660B8" w14:textId="77777777" w:rsidR="00C02C9E" w:rsidRPr="00C02C9E" w:rsidRDefault="00C02C9E" w:rsidP="00C02C9E">
      <w:pPr>
        <w:autoSpaceDE w:val="0"/>
        <w:autoSpaceDN w:val="0"/>
        <w:adjustRightInd w:val="0"/>
        <w:spacing w:after="0" w:line="360" w:lineRule="auto"/>
        <w:jc w:val="both"/>
        <w:rPr>
          <w:rFonts w:asciiTheme="minorBidi" w:hAnsiTheme="minorBidi"/>
          <w:sz w:val="24"/>
          <w:szCs w:val="24"/>
        </w:rPr>
      </w:pPr>
    </w:p>
    <w:p w14:paraId="5DF92B90" w14:textId="77777777" w:rsidR="00C02C9E" w:rsidRPr="00C02C9E" w:rsidRDefault="00C02C9E" w:rsidP="00C02C9E">
      <w:pPr>
        <w:autoSpaceDE w:val="0"/>
        <w:autoSpaceDN w:val="0"/>
        <w:adjustRightInd w:val="0"/>
        <w:spacing w:after="0" w:line="360" w:lineRule="auto"/>
        <w:jc w:val="both"/>
        <w:rPr>
          <w:rFonts w:asciiTheme="minorBidi" w:hAnsiTheme="minorBidi"/>
          <w:sz w:val="24"/>
          <w:szCs w:val="24"/>
        </w:rPr>
      </w:pPr>
    </w:p>
    <w:p w14:paraId="3B092069" w14:textId="77777777" w:rsidR="00C02C9E" w:rsidRPr="00C02C9E" w:rsidRDefault="00C02C9E" w:rsidP="00C02C9E">
      <w:pPr>
        <w:autoSpaceDE w:val="0"/>
        <w:autoSpaceDN w:val="0"/>
        <w:adjustRightInd w:val="0"/>
        <w:spacing w:after="0" w:line="360" w:lineRule="auto"/>
        <w:rPr>
          <w:rFonts w:asciiTheme="minorBidi" w:hAnsiTheme="minorBidi"/>
          <w:sz w:val="24"/>
          <w:szCs w:val="24"/>
        </w:rPr>
      </w:pPr>
    </w:p>
    <w:p w14:paraId="682D219A" w14:textId="77777777" w:rsidR="00862A38" w:rsidRDefault="00862A38" w:rsidP="00C02C9E">
      <w:pPr>
        <w:autoSpaceDE w:val="0"/>
        <w:autoSpaceDN w:val="0"/>
        <w:adjustRightInd w:val="0"/>
        <w:spacing w:after="0" w:line="360" w:lineRule="auto"/>
        <w:rPr>
          <w:rFonts w:asciiTheme="minorBidi" w:hAnsiTheme="minorBidi"/>
          <w:sz w:val="24"/>
          <w:szCs w:val="24"/>
        </w:rPr>
      </w:pPr>
    </w:p>
    <w:p w14:paraId="266EF966" w14:textId="77777777" w:rsidR="00A916D2" w:rsidRDefault="009738AA" w:rsidP="000A2007">
      <w:pPr>
        <w:keepNext/>
        <w:autoSpaceDE w:val="0"/>
        <w:autoSpaceDN w:val="0"/>
        <w:adjustRightInd w:val="0"/>
        <w:spacing w:after="0" w:line="360" w:lineRule="auto"/>
        <w:jc w:val="center"/>
      </w:pPr>
      <w:r>
        <w:rPr>
          <w:rFonts w:asciiTheme="minorBidi" w:hAnsiTheme="minorBidi"/>
          <w:sz w:val="24"/>
          <w:szCs w:val="24"/>
        </w:rPr>
        <w:object w:dxaOrig="7884" w:dyaOrig="4270" w14:anchorId="05A0AAD5">
          <v:shape id="_x0000_i1034" type="#_x0000_t75" style="width:374.25pt;height:201.75pt" o:ole="">
            <v:imagedata r:id="rId43" o:title=""/>
          </v:shape>
          <o:OLEObject Type="Embed" ProgID="Prism6.Document" ShapeID="_x0000_i1034" DrawAspect="Content" ObjectID="_1500205935" r:id="rId44"/>
        </w:object>
      </w:r>
    </w:p>
    <w:p w14:paraId="0A62797A" w14:textId="2B5F096F" w:rsidR="00862A38" w:rsidRPr="00794381" w:rsidRDefault="00A916D2" w:rsidP="00EC0D27">
      <w:pPr>
        <w:pStyle w:val="Caption"/>
        <w:rPr>
          <w:rFonts w:asciiTheme="minorBidi" w:hAnsiTheme="minorBidi"/>
          <w:b/>
          <w:bCs/>
          <w:i w:val="0"/>
          <w:iCs w:val="0"/>
          <w:color w:val="auto"/>
          <w:sz w:val="24"/>
          <w:szCs w:val="24"/>
        </w:rPr>
      </w:pPr>
      <w:bookmarkStart w:id="135" w:name="_Toc426232008"/>
      <w:r w:rsidRPr="00794381">
        <w:rPr>
          <w:rFonts w:asciiTheme="minorBidi" w:hAnsiTheme="minorBidi"/>
          <w:b/>
          <w:bCs/>
          <w:i w:val="0"/>
          <w:iCs w:val="0"/>
          <w:color w:val="auto"/>
          <w:sz w:val="24"/>
          <w:szCs w:val="24"/>
        </w:rPr>
        <w:t xml:space="preserve">Figure </w:t>
      </w:r>
      <w:r w:rsidR="00D87240">
        <w:rPr>
          <w:rFonts w:asciiTheme="minorBidi" w:hAnsiTheme="minorBidi"/>
          <w:b/>
          <w:bCs/>
          <w:i w:val="0"/>
          <w:iCs w:val="0"/>
          <w:color w:val="auto"/>
          <w:sz w:val="24"/>
          <w:szCs w:val="24"/>
        </w:rPr>
        <w:fldChar w:fldCharType="begin"/>
      </w:r>
      <w:r w:rsidR="00D87240">
        <w:rPr>
          <w:rFonts w:asciiTheme="minorBidi" w:hAnsiTheme="minorBidi"/>
          <w:b/>
          <w:bCs/>
          <w:i w:val="0"/>
          <w:iCs w:val="0"/>
          <w:color w:val="auto"/>
          <w:sz w:val="24"/>
          <w:szCs w:val="24"/>
        </w:rPr>
        <w:instrText xml:space="preserve"> STYLEREF 1 \s </w:instrText>
      </w:r>
      <w:r w:rsidR="00D87240">
        <w:rPr>
          <w:rFonts w:asciiTheme="minorBidi" w:hAnsiTheme="minorBidi"/>
          <w:b/>
          <w:bCs/>
          <w:i w:val="0"/>
          <w:iCs w:val="0"/>
          <w:color w:val="auto"/>
          <w:sz w:val="24"/>
          <w:szCs w:val="24"/>
        </w:rPr>
        <w:fldChar w:fldCharType="separate"/>
      </w:r>
      <w:r w:rsidR="0068162C">
        <w:rPr>
          <w:rFonts w:asciiTheme="minorBidi" w:hAnsiTheme="minorBidi"/>
          <w:b/>
          <w:bCs/>
          <w:i w:val="0"/>
          <w:iCs w:val="0"/>
          <w:noProof/>
          <w:color w:val="auto"/>
          <w:sz w:val="24"/>
          <w:szCs w:val="24"/>
        </w:rPr>
        <w:t>4</w:t>
      </w:r>
      <w:r w:rsidR="00D87240">
        <w:rPr>
          <w:rFonts w:asciiTheme="minorBidi" w:hAnsiTheme="minorBidi"/>
          <w:b/>
          <w:bCs/>
          <w:i w:val="0"/>
          <w:iCs w:val="0"/>
          <w:color w:val="auto"/>
          <w:sz w:val="24"/>
          <w:szCs w:val="24"/>
        </w:rPr>
        <w:fldChar w:fldCharType="end"/>
      </w:r>
      <w:r w:rsidR="00D87240">
        <w:rPr>
          <w:rFonts w:asciiTheme="minorBidi" w:hAnsiTheme="minorBidi"/>
          <w:b/>
          <w:bCs/>
          <w:i w:val="0"/>
          <w:iCs w:val="0"/>
          <w:color w:val="auto"/>
          <w:sz w:val="24"/>
          <w:szCs w:val="24"/>
        </w:rPr>
        <w:t>.</w:t>
      </w:r>
      <w:r w:rsidR="00D87240">
        <w:rPr>
          <w:rFonts w:asciiTheme="minorBidi" w:hAnsiTheme="minorBidi"/>
          <w:b/>
          <w:bCs/>
          <w:i w:val="0"/>
          <w:iCs w:val="0"/>
          <w:color w:val="auto"/>
          <w:sz w:val="24"/>
          <w:szCs w:val="24"/>
        </w:rPr>
        <w:fldChar w:fldCharType="begin"/>
      </w:r>
      <w:r w:rsidR="00D87240">
        <w:rPr>
          <w:rFonts w:asciiTheme="minorBidi" w:hAnsiTheme="minorBidi"/>
          <w:b/>
          <w:bCs/>
          <w:i w:val="0"/>
          <w:iCs w:val="0"/>
          <w:color w:val="auto"/>
          <w:sz w:val="24"/>
          <w:szCs w:val="24"/>
        </w:rPr>
        <w:instrText xml:space="preserve"> SEQ Figure \* ARABIC \s 1 </w:instrText>
      </w:r>
      <w:r w:rsidR="00D87240">
        <w:rPr>
          <w:rFonts w:asciiTheme="minorBidi" w:hAnsiTheme="minorBidi"/>
          <w:b/>
          <w:bCs/>
          <w:i w:val="0"/>
          <w:iCs w:val="0"/>
          <w:color w:val="auto"/>
          <w:sz w:val="24"/>
          <w:szCs w:val="24"/>
        </w:rPr>
        <w:fldChar w:fldCharType="separate"/>
      </w:r>
      <w:r w:rsidR="0068162C">
        <w:rPr>
          <w:rFonts w:asciiTheme="minorBidi" w:hAnsiTheme="minorBidi"/>
          <w:b/>
          <w:bCs/>
          <w:i w:val="0"/>
          <w:iCs w:val="0"/>
          <w:noProof/>
          <w:color w:val="auto"/>
          <w:sz w:val="24"/>
          <w:szCs w:val="24"/>
        </w:rPr>
        <w:t>4</w:t>
      </w:r>
      <w:r w:rsidR="00D87240">
        <w:rPr>
          <w:rFonts w:asciiTheme="minorBidi" w:hAnsiTheme="minorBidi"/>
          <w:b/>
          <w:bCs/>
          <w:i w:val="0"/>
          <w:iCs w:val="0"/>
          <w:color w:val="auto"/>
          <w:sz w:val="24"/>
          <w:szCs w:val="24"/>
        </w:rPr>
        <w:fldChar w:fldCharType="end"/>
      </w:r>
      <w:r w:rsidRPr="00794381">
        <w:rPr>
          <w:rFonts w:asciiTheme="minorBidi" w:hAnsiTheme="minorBidi"/>
          <w:b/>
          <w:bCs/>
          <w:i w:val="0"/>
          <w:iCs w:val="0"/>
          <w:color w:val="auto"/>
          <w:sz w:val="24"/>
          <w:szCs w:val="24"/>
        </w:rPr>
        <w:t xml:space="preserve">  </w:t>
      </w:r>
      <w:r w:rsidR="00794381" w:rsidRPr="00794381">
        <w:rPr>
          <w:rFonts w:asciiTheme="minorBidi" w:hAnsiTheme="minorBidi"/>
          <w:b/>
          <w:bCs/>
          <w:i w:val="0"/>
          <w:iCs w:val="0"/>
          <w:color w:val="auto"/>
          <w:sz w:val="24"/>
          <w:szCs w:val="24"/>
        </w:rPr>
        <w:t>E</w:t>
      </w:r>
      <w:r w:rsidRPr="00794381">
        <w:rPr>
          <w:rFonts w:asciiTheme="minorBidi" w:hAnsiTheme="minorBidi"/>
          <w:b/>
          <w:bCs/>
          <w:i w:val="0"/>
          <w:iCs w:val="0"/>
          <w:color w:val="auto"/>
          <w:sz w:val="24"/>
          <w:szCs w:val="24"/>
        </w:rPr>
        <w:t>ffect of clopidogrel on leukocyte influx in P2Y</w:t>
      </w:r>
      <w:r w:rsidRPr="00794381">
        <w:rPr>
          <w:rFonts w:asciiTheme="minorBidi" w:hAnsiTheme="minorBidi"/>
          <w:b/>
          <w:bCs/>
          <w:i w:val="0"/>
          <w:iCs w:val="0"/>
          <w:color w:val="auto"/>
          <w:sz w:val="24"/>
          <w:szCs w:val="24"/>
          <w:vertAlign w:val="subscript"/>
        </w:rPr>
        <w:t>12</w:t>
      </w:r>
      <w:r w:rsidRPr="00794381">
        <w:rPr>
          <w:rFonts w:asciiTheme="minorBidi" w:hAnsiTheme="minorBidi"/>
          <w:b/>
          <w:bCs/>
          <w:i w:val="0"/>
          <w:iCs w:val="0"/>
          <w:color w:val="auto"/>
          <w:sz w:val="24"/>
          <w:szCs w:val="24"/>
          <w:vertAlign w:val="superscript"/>
        </w:rPr>
        <w:t xml:space="preserve"> -/-</w:t>
      </w:r>
      <w:r w:rsidRPr="00794381">
        <w:rPr>
          <w:rFonts w:asciiTheme="minorBidi" w:hAnsiTheme="minorBidi"/>
          <w:b/>
          <w:bCs/>
          <w:i w:val="0"/>
          <w:iCs w:val="0"/>
          <w:color w:val="auto"/>
          <w:sz w:val="24"/>
          <w:szCs w:val="24"/>
        </w:rPr>
        <w:t xml:space="preserve"> mice peritoneum</w:t>
      </w:r>
      <w:bookmarkEnd w:id="135"/>
    </w:p>
    <w:p w14:paraId="7EDAF25E" w14:textId="77777777" w:rsidR="001B6B8B" w:rsidRPr="00F87546" w:rsidRDefault="00C02C9E" w:rsidP="00EC0D27">
      <w:pPr>
        <w:spacing w:after="0" w:line="360" w:lineRule="auto"/>
        <w:jc w:val="both"/>
        <w:rPr>
          <w:rFonts w:asciiTheme="minorBidi" w:eastAsiaTheme="minorEastAsia" w:hAnsiTheme="minorBidi"/>
          <w:lang w:eastAsia="en-GB"/>
        </w:rPr>
      </w:pPr>
      <w:r w:rsidRPr="00794381">
        <w:rPr>
          <w:rFonts w:asciiTheme="minorBidi" w:eastAsiaTheme="minorEastAsia" w:hAnsiTheme="minorBidi"/>
          <w:kern w:val="24"/>
          <w:lang w:eastAsia="en-GB"/>
        </w:rPr>
        <w:t>P2Y</w:t>
      </w:r>
      <w:r w:rsidRPr="00794381">
        <w:rPr>
          <w:rFonts w:asciiTheme="minorBidi" w:eastAsiaTheme="minorEastAsia" w:hAnsiTheme="minorBidi"/>
          <w:kern w:val="24"/>
          <w:vertAlign w:val="subscript"/>
          <w:lang w:eastAsia="en-GB"/>
        </w:rPr>
        <w:t>12</w:t>
      </w:r>
      <w:r w:rsidRPr="00794381">
        <w:rPr>
          <w:rFonts w:asciiTheme="minorBidi" w:eastAsiaTheme="minorEastAsia" w:hAnsiTheme="minorBidi"/>
          <w:kern w:val="24"/>
          <w:lang w:eastAsia="en-GB"/>
        </w:rPr>
        <w:t xml:space="preserve"> </w:t>
      </w:r>
      <w:r w:rsidRPr="00794381">
        <w:rPr>
          <w:rFonts w:asciiTheme="minorBidi" w:eastAsiaTheme="minorEastAsia" w:hAnsiTheme="minorBidi"/>
          <w:kern w:val="24"/>
          <w:vertAlign w:val="superscript"/>
          <w:lang w:eastAsia="en-GB"/>
        </w:rPr>
        <w:t>-/-</w:t>
      </w:r>
      <w:r w:rsidRPr="00794381">
        <w:rPr>
          <w:rFonts w:asciiTheme="minorBidi" w:eastAsiaTheme="minorEastAsia" w:hAnsiTheme="minorBidi"/>
          <w:kern w:val="24"/>
          <w:lang w:eastAsia="en-GB"/>
        </w:rPr>
        <w:t xml:space="preserve"> mice were gavaged with either mannitol</w:t>
      </w:r>
      <w:r w:rsidR="001B6B8B">
        <w:rPr>
          <w:rFonts w:asciiTheme="minorBidi" w:eastAsiaTheme="minorEastAsia" w:hAnsiTheme="minorBidi"/>
          <w:kern w:val="24"/>
          <w:lang w:eastAsia="en-GB"/>
        </w:rPr>
        <w:t xml:space="preserve"> </w:t>
      </w:r>
      <w:r w:rsidR="001B6B8B" w:rsidRPr="00F87546">
        <w:rPr>
          <w:rFonts w:asciiTheme="minorBidi" w:eastAsiaTheme="minorEastAsia" w:hAnsiTheme="minorBidi"/>
          <w:kern w:val="24"/>
          <w:lang w:eastAsia="en-GB"/>
        </w:rPr>
        <w:t>(20mg/Kg)</w:t>
      </w:r>
      <w:r w:rsidRPr="00794381">
        <w:rPr>
          <w:rFonts w:asciiTheme="minorBidi" w:eastAsiaTheme="minorEastAsia" w:hAnsiTheme="minorBidi"/>
          <w:kern w:val="24"/>
          <w:lang w:eastAsia="en-GB"/>
        </w:rPr>
        <w:t xml:space="preserve"> or clopidogrel (20mg/Kg) and after 2 hours thioglycollate was injected to each group. Peritoneal lavage was </w:t>
      </w:r>
      <w:r w:rsidR="001B6B8B">
        <w:rPr>
          <w:rFonts w:asciiTheme="minorBidi" w:eastAsiaTheme="minorEastAsia" w:hAnsiTheme="minorBidi"/>
          <w:kern w:val="24"/>
          <w:lang w:eastAsia="en-GB"/>
        </w:rPr>
        <w:t>performed</w:t>
      </w:r>
      <w:r w:rsidRPr="00794381">
        <w:rPr>
          <w:rFonts w:asciiTheme="minorBidi" w:eastAsiaTheme="minorEastAsia" w:hAnsiTheme="minorBidi"/>
          <w:kern w:val="24"/>
          <w:lang w:eastAsia="en-GB"/>
        </w:rPr>
        <w:t xml:space="preserve"> at the times indicated and the number of leukocytes present in the lavage fluid was counted. </w:t>
      </w:r>
      <w:r w:rsidRPr="00794381">
        <w:rPr>
          <w:rFonts w:asciiTheme="minorBidi" w:eastAsia="+mn-ea" w:hAnsiTheme="minorBidi"/>
          <w:kern w:val="24"/>
          <w:lang w:eastAsia="en-GB"/>
        </w:rPr>
        <w:t xml:space="preserve">Results are presented as mean ± SEM (n= 3) </w:t>
      </w:r>
      <w:r w:rsidRPr="00794381">
        <w:rPr>
          <w:rFonts w:asciiTheme="minorBidi" w:eastAsiaTheme="minorEastAsia" w:hAnsiTheme="minorBidi"/>
          <w:kern w:val="24"/>
          <w:lang w:eastAsia="en-GB"/>
        </w:rPr>
        <w:t>mice per treatment group</w:t>
      </w:r>
      <w:r w:rsidRPr="00794381">
        <w:rPr>
          <w:rFonts w:asciiTheme="minorBidi" w:eastAsiaTheme="minorEastAsia" w:hAnsiTheme="minorBidi"/>
          <w:shd w:val="clear" w:color="auto" w:fill="FFFFFF"/>
          <w:lang w:eastAsia="en-GB"/>
        </w:rPr>
        <w:t xml:space="preserve"> and </w:t>
      </w:r>
      <w:r w:rsidR="00956B0A">
        <w:rPr>
          <w:rFonts w:asciiTheme="minorBidi" w:eastAsiaTheme="minorEastAsia" w:hAnsiTheme="minorBidi"/>
          <w:shd w:val="clear" w:color="auto" w:fill="FFFFFF"/>
          <w:lang w:eastAsia="en-GB"/>
        </w:rPr>
        <w:t>analysed</w:t>
      </w:r>
      <w:r w:rsidRPr="00794381">
        <w:rPr>
          <w:rFonts w:asciiTheme="minorBidi" w:eastAsiaTheme="minorEastAsia" w:hAnsiTheme="minorBidi"/>
          <w:shd w:val="clear" w:color="auto" w:fill="FFFFFF"/>
          <w:lang w:eastAsia="en-GB"/>
        </w:rPr>
        <w:t xml:space="preserve"> for statistical significance using two-way ANOVA analysis of variance followed </w:t>
      </w:r>
      <w:r w:rsidR="001B6B8B">
        <w:rPr>
          <w:rFonts w:asciiTheme="minorBidi" w:eastAsiaTheme="minorEastAsia" w:hAnsiTheme="minorBidi"/>
          <w:kern w:val="24"/>
          <w:lang w:eastAsia="en-GB"/>
        </w:rPr>
        <w:t>by Bonferroni’s test for multiple comparisons</w:t>
      </w:r>
      <w:r w:rsidR="001B6B8B" w:rsidRPr="00F87546">
        <w:rPr>
          <w:rFonts w:asciiTheme="minorBidi" w:eastAsiaTheme="minorEastAsia" w:hAnsiTheme="minorBidi"/>
          <w:kern w:val="24"/>
          <w:lang w:eastAsia="en-GB"/>
        </w:rPr>
        <w:t>.</w:t>
      </w:r>
    </w:p>
    <w:p w14:paraId="3090F111" w14:textId="77777777" w:rsidR="00C02C9E" w:rsidRPr="00794381" w:rsidRDefault="00C02C9E" w:rsidP="001B6B8B">
      <w:pPr>
        <w:spacing w:after="0" w:line="360" w:lineRule="auto"/>
        <w:jc w:val="both"/>
        <w:rPr>
          <w:rFonts w:asciiTheme="minorBidi" w:eastAsiaTheme="minorEastAsia" w:hAnsiTheme="minorBidi"/>
          <w:kern w:val="24"/>
          <w:lang w:eastAsia="en-GB"/>
        </w:rPr>
      </w:pPr>
    </w:p>
    <w:p w14:paraId="437CE8D3" w14:textId="77777777" w:rsidR="00C02C9E" w:rsidRPr="00C02C9E" w:rsidRDefault="00C02C9E" w:rsidP="00C02C9E">
      <w:pPr>
        <w:spacing w:after="0" w:line="360" w:lineRule="auto"/>
        <w:jc w:val="both"/>
        <w:rPr>
          <w:rFonts w:asciiTheme="minorBidi" w:eastAsiaTheme="minorEastAsia" w:hAnsiTheme="minorBidi"/>
          <w:sz w:val="24"/>
          <w:szCs w:val="24"/>
          <w:lang w:eastAsia="en-GB"/>
        </w:rPr>
      </w:pPr>
    </w:p>
    <w:p w14:paraId="29FCC3B7" w14:textId="77777777" w:rsidR="00C02C9E" w:rsidRPr="00C02C9E" w:rsidRDefault="00C02C9E" w:rsidP="00C02C9E">
      <w:pPr>
        <w:autoSpaceDE w:val="0"/>
        <w:autoSpaceDN w:val="0"/>
        <w:adjustRightInd w:val="0"/>
        <w:spacing w:after="0" w:line="360" w:lineRule="auto"/>
        <w:rPr>
          <w:rFonts w:asciiTheme="minorBidi" w:hAnsiTheme="minorBidi"/>
          <w:sz w:val="24"/>
          <w:szCs w:val="24"/>
        </w:rPr>
      </w:pPr>
    </w:p>
    <w:p w14:paraId="60ED0DE2" w14:textId="77777777" w:rsidR="00C02C9E" w:rsidRDefault="00C02C9E" w:rsidP="00C02C9E">
      <w:pPr>
        <w:autoSpaceDE w:val="0"/>
        <w:autoSpaceDN w:val="0"/>
        <w:adjustRightInd w:val="0"/>
        <w:spacing w:after="0" w:line="360" w:lineRule="auto"/>
        <w:rPr>
          <w:rFonts w:asciiTheme="minorBidi" w:hAnsiTheme="minorBidi"/>
          <w:sz w:val="24"/>
          <w:szCs w:val="24"/>
        </w:rPr>
      </w:pPr>
    </w:p>
    <w:p w14:paraId="013A7F1B" w14:textId="77777777" w:rsidR="00862A38" w:rsidRDefault="00862A38" w:rsidP="00C02C9E">
      <w:pPr>
        <w:autoSpaceDE w:val="0"/>
        <w:autoSpaceDN w:val="0"/>
        <w:adjustRightInd w:val="0"/>
        <w:spacing w:after="0" w:line="360" w:lineRule="auto"/>
        <w:rPr>
          <w:rFonts w:asciiTheme="minorBidi" w:hAnsiTheme="minorBidi"/>
          <w:sz w:val="24"/>
          <w:szCs w:val="24"/>
        </w:rPr>
      </w:pPr>
    </w:p>
    <w:p w14:paraId="3C2AE6C8" w14:textId="77777777" w:rsidR="00862A38" w:rsidRDefault="00862A38" w:rsidP="00C02C9E">
      <w:pPr>
        <w:autoSpaceDE w:val="0"/>
        <w:autoSpaceDN w:val="0"/>
        <w:adjustRightInd w:val="0"/>
        <w:spacing w:after="0" w:line="360" w:lineRule="auto"/>
        <w:rPr>
          <w:rFonts w:asciiTheme="minorBidi" w:hAnsiTheme="minorBidi"/>
          <w:sz w:val="24"/>
          <w:szCs w:val="24"/>
        </w:rPr>
      </w:pPr>
    </w:p>
    <w:p w14:paraId="54E4546F" w14:textId="77777777" w:rsidR="00825D9B" w:rsidRDefault="00825D9B" w:rsidP="00794381">
      <w:pPr>
        <w:keepNext/>
        <w:autoSpaceDE w:val="0"/>
        <w:autoSpaceDN w:val="0"/>
        <w:adjustRightInd w:val="0"/>
        <w:spacing w:after="0" w:line="360" w:lineRule="auto"/>
        <w:rPr>
          <w:rFonts w:asciiTheme="minorBidi" w:hAnsiTheme="minorBidi"/>
          <w:sz w:val="24"/>
          <w:szCs w:val="24"/>
        </w:rPr>
      </w:pPr>
    </w:p>
    <w:p w14:paraId="5687FA18" w14:textId="77777777" w:rsidR="001B6B8B" w:rsidRDefault="009738AA" w:rsidP="000A2007">
      <w:pPr>
        <w:keepNext/>
        <w:autoSpaceDE w:val="0"/>
        <w:autoSpaceDN w:val="0"/>
        <w:adjustRightInd w:val="0"/>
        <w:spacing w:after="0" w:line="360" w:lineRule="auto"/>
        <w:jc w:val="center"/>
        <w:rPr>
          <w:rFonts w:asciiTheme="minorBidi" w:hAnsiTheme="minorBidi"/>
          <w:sz w:val="24"/>
          <w:szCs w:val="24"/>
        </w:rPr>
      </w:pPr>
      <w:r>
        <w:rPr>
          <w:rFonts w:asciiTheme="minorBidi" w:hAnsiTheme="minorBidi"/>
          <w:sz w:val="24"/>
          <w:szCs w:val="24"/>
        </w:rPr>
        <w:object w:dxaOrig="7553" w:dyaOrig="4270" w14:anchorId="7FC65F47">
          <v:shape id="_x0000_i1035" type="#_x0000_t75" style="width:372.75pt;height:3in" o:ole="">
            <v:imagedata r:id="rId45" o:title=""/>
          </v:shape>
          <o:OLEObject Type="Embed" ProgID="Prism6.Document" ShapeID="_x0000_i1035" DrawAspect="Content" ObjectID="_1500205936" r:id="rId46"/>
        </w:object>
      </w:r>
    </w:p>
    <w:p w14:paraId="39924768" w14:textId="77777777" w:rsidR="001B6B8B" w:rsidRDefault="001B6B8B" w:rsidP="00794381">
      <w:pPr>
        <w:keepNext/>
        <w:autoSpaceDE w:val="0"/>
        <w:autoSpaceDN w:val="0"/>
        <w:adjustRightInd w:val="0"/>
        <w:spacing w:after="0" w:line="360" w:lineRule="auto"/>
      </w:pPr>
    </w:p>
    <w:p w14:paraId="3BCA2EB5" w14:textId="38C43274" w:rsidR="00862A38" w:rsidRPr="00794381" w:rsidRDefault="00825D9B" w:rsidP="00794381">
      <w:pPr>
        <w:pStyle w:val="Caption"/>
        <w:rPr>
          <w:rFonts w:asciiTheme="minorBidi" w:hAnsiTheme="minorBidi"/>
          <w:b/>
          <w:bCs/>
          <w:i w:val="0"/>
          <w:iCs w:val="0"/>
          <w:color w:val="auto"/>
          <w:sz w:val="24"/>
          <w:szCs w:val="24"/>
        </w:rPr>
      </w:pPr>
      <w:bookmarkStart w:id="136" w:name="_Toc426232009"/>
      <w:r w:rsidRPr="00794381">
        <w:rPr>
          <w:rFonts w:asciiTheme="minorBidi" w:hAnsiTheme="minorBidi"/>
          <w:b/>
          <w:bCs/>
          <w:i w:val="0"/>
          <w:iCs w:val="0"/>
          <w:color w:val="auto"/>
          <w:sz w:val="24"/>
          <w:szCs w:val="24"/>
        </w:rPr>
        <w:t xml:space="preserve">Figure </w:t>
      </w:r>
      <w:r w:rsidR="00D87240">
        <w:rPr>
          <w:rFonts w:asciiTheme="minorBidi" w:hAnsiTheme="minorBidi"/>
          <w:b/>
          <w:bCs/>
          <w:i w:val="0"/>
          <w:iCs w:val="0"/>
          <w:color w:val="auto"/>
          <w:sz w:val="24"/>
          <w:szCs w:val="24"/>
        </w:rPr>
        <w:fldChar w:fldCharType="begin"/>
      </w:r>
      <w:r w:rsidR="00D87240">
        <w:rPr>
          <w:rFonts w:asciiTheme="minorBidi" w:hAnsiTheme="minorBidi"/>
          <w:b/>
          <w:bCs/>
          <w:i w:val="0"/>
          <w:iCs w:val="0"/>
          <w:color w:val="auto"/>
          <w:sz w:val="24"/>
          <w:szCs w:val="24"/>
        </w:rPr>
        <w:instrText xml:space="preserve"> STYLEREF 1 \s </w:instrText>
      </w:r>
      <w:r w:rsidR="00D87240">
        <w:rPr>
          <w:rFonts w:asciiTheme="minorBidi" w:hAnsiTheme="minorBidi"/>
          <w:b/>
          <w:bCs/>
          <w:i w:val="0"/>
          <w:iCs w:val="0"/>
          <w:color w:val="auto"/>
          <w:sz w:val="24"/>
          <w:szCs w:val="24"/>
        </w:rPr>
        <w:fldChar w:fldCharType="separate"/>
      </w:r>
      <w:r w:rsidR="0068162C">
        <w:rPr>
          <w:rFonts w:asciiTheme="minorBidi" w:hAnsiTheme="minorBidi"/>
          <w:b/>
          <w:bCs/>
          <w:i w:val="0"/>
          <w:iCs w:val="0"/>
          <w:noProof/>
          <w:color w:val="auto"/>
          <w:sz w:val="24"/>
          <w:szCs w:val="24"/>
        </w:rPr>
        <w:t>4</w:t>
      </w:r>
      <w:r w:rsidR="00D87240">
        <w:rPr>
          <w:rFonts w:asciiTheme="minorBidi" w:hAnsiTheme="minorBidi"/>
          <w:b/>
          <w:bCs/>
          <w:i w:val="0"/>
          <w:iCs w:val="0"/>
          <w:color w:val="auto"/>
          <w:sz w:val="24"/>
          <w:szCs w:val="24"/>
        </w:rPr>
        <w:fldChar w:fldCharType="end"/>
      </w:r>
      <w:r w:rsidR="00D87240">
        <w:rPr>
          <w:rFonts w:asciiTheme="minorBidi" w:hAnsiTheme="minorBidi"/>
          <w:b/>
          <w:bCs/>
          <w:i w:val="0"/>
          <w:iCs w:val="0"/>
          <w:color w:val="auto"/>
          <w:sz w:val="24"/>
          <w:szCs w:val="24"/>
        </w:rPr>
        <w:t>.</w:t>
      </w:r>
      <w:r w:rsidR="00D87240">
        <w:rPr>
          <w:rFonts w:asciiTheme="minorBidi" w:hAnsiTheme="minorBidi"/>
          <w:b/>
          <w:bCs/>
          <w:i w:val="0"/>
          <w:iCs w:val="0"/>
          <w:color w:val="auto"/>
          <w:sz w:val="24"/>
          <w:szCs w:val="24"/>
        </w:rPr>
        <w:fldChar w:fldCharType="begin"/>
      </w:r>
      <w:r w:rsidR="00D87240">
        <w:rPr>
          <w:rFonts w:asciiTheme="minorBidi" w:hAnsiTheme="minorBidi"/>
          <w:b/>
          <w:bCs/>
          <w:i w:val="0"/>
          <w:iCs w:val="0"/>
          <w:color w:val="auto"/>
          <w:sz w:val="24"/>
          <w:szCs w:val="24"/>
        </w:rPr>
        <w:instrText xml:space="preserve"> SEQ Figure \* ARABIC \s 1 </w:instrText>
      </w:r>
      <w:r w:rsidR="00D87240">
        <w:rPr>
          <w:rFonts w:asciiTheme="minorBidi" w:hAnsiTheme="minorBidi"/>
          <w:b/>
          <w:bCs/>
          <w:i w:val="0"/>
          <w:iCs w:val="0"/>
          <w:color w:val="auto"/>
          <w:sz w:val="24"/>
          <w:szCs w:val="24"/>
        </w:rPr>
        <w:fldChar w:fldCharType="separate"/>
      </w:r>
      <w:r w:rsidR="0068162C">
        <w:rPr>
          <w:rFonts w:asciiTheme="minorBidi" w:hAnsiTheme="minorBidi"/>
          <w:b/>
          <w:bCs/>
          <w:i w:val="0"/>
          <w:iCs w:val="0"/>
          <w:noProof/>
          <w:color w:val="auto"/>
          <w:sz w:val="24"/>
          <w:szCs w:val="24"/>
        </w:rPr>
        <w:t>5</w:t>
      </w:r>
      <w:r w:rsidR="00D87240">
        <w:rPr>
          <w:rFonts w:asciiTheme="minorBidi" w:hAnsiTheme="minorBidi"/>
          <w:b/>
          <w:bCs/>
          <w:i w:val="0"/>
          <w:iCs w:val="0"/>
          <w:color w:val="auto"/>
          <w:sz w:val="24"/>
          <w:szCs w:val="24"/>
        </w:rPr>
        <w:fldChar w:fldCharType="end"/>
      </w:r>
      <w:r w:rsidR="00794381" w:rsidRPr="00794381">
        <w:rPr>
          <w:rFonts w:asciiTheme="minorBidi" w:hAnsiTheme="minorBidi"/>
          <w:b/>
          <w:bCs/>
          <w:i w:val="0"/>
          <w:iCs w:val="0"/>
          <w:color w:val="auto"/>
          <w:sz w:val="24"/>
          <w:szCs w:val="24"/>
        </w:rPr>
        <w:t xml:space="preserve"> P</w:t>
      </w:r>
      <w:r w:rsidRPr="00794381">
        <w:rPr>
          <w:rFonts w:asciiTheme="minorBidi" w:hAnsiTheme="minorBidi"/>
          <w:b/>
          <w:bCs/>
          <w:i w:val="0"/>
          <w:iCs w:val="0"/>
          <w:color w:val="auto"/>
          <w:sz w:val="24"/>
          <w:szCs w:val="24"/>
        </w:rPr>
        <w:t>ercentage of neutrophil</w:t>
      </w:r>
      <w:r w:rsidR="00EC0D27">
        <w:rPr>
          <w:rFonts w:asciiTheme="minorBidi" w:hAnsiTheme="minorBidi"/>
          <w:b/>
          <w:bCs/>
          <w:i w:val="0"/>
          <w:iCs w:val="0"/>
          <w:color w:val="auto"/>
          <w:sz w:val="24"/>
          <w:szCs w:val="24"/>
        </w:rPr>
        <w:t>s</w:t>
      </w:r>
      <w:r w:rsidRPr="00794381">
        <w:rPr>
          <w:rFonts w:asciiTheme="minorBidi" w:hAnsiTheme="minorBidi"/>
          <w:b/>
          <w:bCs/>
          <w:i w:val="0"/>
          <w:iCs w:val="0"/>
          <w:color w:val="auto"/>
          <w:sz w:val="24"/>
          <w:szCs w:val="24"/>
        </w:rPr>
        <w:t xml:space="preserve"> in P2Y</w:t>
      </w:r>
      <w:r w:rsidRPr="00794381">
        <w:rPr>
          <w:rFonts w:asciiTheme="minorBidi" w:hAnsiTheme="minorBidi"/>
          <w:b/>
          <w:bCs/>
          <w:i w:val="0"/>
          <w:iCs w:val="0"/>
          <w:color w:val="auto"/>
          <w:sz w:val="24"/>
          <w:szCs w:val="24"/>
          <w:vertAlign w:val="subscript"/>
        </w:rPr>
        <w:t>12</w:t>
      </w:r>
      <w:r w:rsidRPr="00794381">
        <w:rPr>
          <w:rFonts w:asciiTheme="minorBidi" w:hAnsiTheme="minorBidi"/>
          <w:b/>
          <w:bCs/>
          <w:i w:val="0"/>
          <w:iCs w:val="0"/>
          <w:color w:val="auto"/>
          <w:sz w:val="24"/>
          <w:szCs w:val="24"/>
          <w:vertAlign w:val="superscript"/>
        </w:rPr>
        <w:t>-/-</w:t>
      </w:r>
      <w:r w:rsidRPr="00794381">
        <w:rPr>
          <w:rFonts w:asciiTheme="minorBidi" w:hAnsiTheme="minorBidi"/>
          <w:b/>
          <w:bCs/>
          <w:i w:val="0"/>
          <w:iCs w:val="0"/>
          <w:color w:val="auto"/>
          <w:sz w:val="24"/>
          <w:szCs w:val="24"/>
        </w:rPr>
        <w:t xml:space="preserve"> mice treated with either mannitol or clopidogrel in peritonitis</w:t>
      </w:r>
      <w:r w:rsidR="00EC0D27">
        <w:rPr>
          <w:rFonts w:asciiTheme="minorBidi" w:hAnsiTheme="minorBidi"/>
          <w:b/>
          <w:bCs/>
          <w:i w:val="0"/>
          <w:iCs w:val="0"/>
          <w:color w:val="auto"/>
          <w:sz w:val="24"/>
          <w:szCs w:val="24"/>
        </w:rPr>
        <w:t xml:space="preserve"> model</w:t>
      </w:r>
      <w:bookmarkEnd w:id="136"/>
    </w:p>
    <w:p w14:paraId="566EABFF" w14:textId="77777777" w:rsidR="001B6B8B" w:rsidRPr="00F87546" w:rsidRDefault="00C02C9E" w:rsidP="001B4B20">
      <w:pPr>
        <w:spacing w:after="0" w:line="360" w:lineRule="auto"/>
        <w:jc w:val="both"/>
        <w:rPr>
          <w:rFonts w:asciiTheme="minorBidi" w:eastAsiaTheme="minorEastAsia" w:hAnsiTheme="minorBidi"/>
          <w:lang w:eastAsia="en-GB"/>
        </w:rPr>
      </w:pPr>
      <w:r w:rsidRPr="00794381">
        <w:rPr>
          <w:rFonts w:asciiTheme="minorBidi" w:eastAsiaTheme="minorEastAsia" w:hAnsiTheme="minorBidi"/>
          <w:kern w:val="24"/>
          <w:lang w:eastAsia="en-GB"/>
        </w:rPr>
        <w:t>P2Y</w:t>
      </w:r>
      <w:r w:rsidRPr="00794381">
        <w:rPr>
          <w:rFonts w:asciiTheme="minorBidi" w:eastAsiaTheme="minorEastAsia" w:hAnsiTheme="minorBidi"/>
          <w:kern w:val="24"/>
          <w:vertAlign w:val="subscript"/>
          <w:lang w:eastAsia="en-GB"/>
        </w:rPr>
        <w:t>12</w:t>
      </w:r>
      <w:r w:rsidRPr="00794381">
        <w:rPr>
          <w:rFonts w:asciiTheme="minorBidi" w:eastAsiaTheme="minorEastAsia" w:hAnsiTheme="minorBidi"/>
          <w:kern w:val="24"/>
          <w:lang w:eastAsia="en-GB"/>
        </w:rPr>
        <w:t xml:space="preserve"> </w:t>
      </w:r>
      <w:r w:rsidRPr="00794381">
        <w:rPr>
          <w:rFonts w:asciiTheme="minorBidi" w:eastAsiaTheme="minorEastAsia" w:hAnsiTheme="minorBidi"/>
          <w:kern w:val="24"/>
          <w:vertAlign w:val="superscript"/>
          <w:lang w:eastAsia="en-GB"/>
        </w:rPr>
        <w:t>-/-</w:t>
      </w:r>
      <w:r w:rsidRPr="00794381">
        <w:rPr>
          <w:rFonts w:asciiTheme="minorBidi" w:eastAsiaTheme="minorEastAsia" w:hAnsiTheme="minorBidi"/>
          <w:kern w:val="24"/>
          <w:lang w:eastAsia="en-GB"/>
        </w:rPr>
        <w:t xml:space="preserve"> mice were gavaged with either mannitol </w:t>
      </w:r>
      <w:r w:rsidR="001B6B8B" w:rsidRPr="00794381">
        <w:rPr>
          <w:rFonts w:asciiTheme="minorBidi" w:eastAsiaTheme="minorEastAsia" w:hAnsiTheme="minorBidi"/>
          <w:kern w:val="24"/>
          <w:lang w:eastAsia="en-GB"/>
        </w:rPr>
        <w:t xml:space="preserve">(20mg/Kg) </w:t>
      </w:r>
      <w:r w:rsidRPr="00794381">
        <w:rPr>
          <w:rFonts w:asciiTheme="minorBidi" w:eastAsiaTheme="minorEastAsia" w:hAnsiTheme="minorBidi"/>
          <w:kern w:val="24"/>
          <w:lang w:eastAsia="en-GB"/>
        </w:rPr>
        <w:t xml:space="preserve">or clopidogrel (20mg/Kg) and after 2 hours thioglycollate was injected to each group. Peritoneal lavage was </w:t>
      </w:r>
      <w:r w:rsidR="001B6B8B">
        <w:rPr>
          <w:rFonts w:asciiTheme="minorBidi" w:eastAsiaTheme="minorEastAsia" w:hAnsiTheme="minorBidi"/>
          <w:kern w:val="24"/>
          <w:lang w:eastAsia="en-GB"/>
        </w:rPr>
        <w:t>performed</w:t>
      </w:r>
      <w:r w:rsidRPr="00794381">
        <w:rPr>
          <w:rFonts w:asciiTheme="minorBidi" w:eastAsiaTheme="minorEastAsia" w:hAnsiTheme="minorBidi"/>
          <w:kern w:val="24"/>
          <w:lang w:eastAsia="en-GB"/>
        </w:rPr>
        <w:t xml:space="preserve"> at the times indicated and the number of leukocytes present in the lavage fluid was counted. Differential counts were performed on cytospin preparations to obtain percentage of neutrophils. </w:t>
      </w:r>
      <w:r w:rsidRPr="00794381">
        <w:rPr>
          <w:rFonts w:asciiTheme="minorBidi" w:eastAsia="+mn-ea" w:hAnsiTheme="minorBidi"/>
          <w:kern w:val="24"/>
          <w:lang w:eastAsia="en-GB"/>
        </w:rPr>
        <w:t xml:space="preserve">Results are presented as mean ± SEM (n= 3) </w:t>
      </w:r>
      <w:r w:rsidRPr="00794381">
        <w:rPr>
          <w:rFonts w:asciiTheme="minorBidi" w:eastAsiaTheme="minorEastAsia" w:hAnsiTheme="minorBidi"/>
          <w:kern w:val="24"/>
          <w:lang w:eastAsia="en-GB"/>
        </w:rPr>
        <w:t>mice per treatment group</w:t>
      </w:r>
      <w:r w:rsidRPr="00794381">
        <w:rPr>
          <w:rFonts w:asciiTheme="minorBidi" w:eastAsiaTheme="minorEastAsia" w:hAnsiTheme="minorBidi"/>
          <w:shd w:val="clear" w:color="auto" w:fill="FFFFFF"/>
          <w:lang w:eastAsia="en-GB"/>
        </w:rPr>
        <w:t xml:space="preserve"> and </w:t>
      </w:r>
      <w:r w:rsidR="00956B0A">
        <w:rPr>
          <w:rFonts w:asciiTheme="minorBidi" w:eastAsiaTheme="minorEastAsia" w:hAnsiTheme="minorBidi"/>
          <w:shd w:val="clear" w:color="auto" w:fill="FFFFFF"/>
          <w:lang w:eastAsia="en-GB"/>
        </w:rPr>
        <w:t>analysed</w:t>
      </w:r>
      <w:r w:rsidRPr="00794381">
        <w:rPr>
          <w:rFonts w:asciiTheme="minorBidi" w:eastAsiaTheme="minorEastAsia" w:hAnsiTheme="minorBidi"/>
          <w:shd w:val="clear" w:color="auto" w:fill="FFFFFF"/>
          <w:lang w:eastAsia="en-GB"/>
        </w:rPr>
        <w:t xml:space="preserve"> for statistical significance using two-way ANOVA analysis of variance followed </w:t>
      </w:r>
      <w:r w:rsidR="001B6B8B">
        <w:rPr>
          <w:rFonts w:asciiTheme="minorBidi" w:eastAsiaTheme="minorEastAsia" w:hAnsiTheme="minorBidi"/>
          <w:kern w:val="24"/>
          <w:lang w:eastAsia="en-GB"/>
        </w:rPr>
        <w:t>by Bonferroni’s test for multiple comparisons</w:t>
      </w:r>
      <w:r w:rsidR="001B6B8B" w:rsidRPr="00F87546">
        <w:rPr>
          <w:rFonts w:asciiTheme="minorBidi" w:eastAsiaTheme="minorEastAsia" w:hAnsiTheme="minorBidi"/>
          <w:kern w:val="24"/>
          <w:lang w:eastAsia="en-GB"/>
        </w:rPr>
        <w:t>.</w:t>
      </w:r>
    </w:p>
    <w:p w14:paraId="6EC93218" w14:textId="77777777" w:rsidR="00C02C9E" w:rsidRPr="00794381" w:rsidRDefault="00C02C9E" w:rsidP="00C02C9E">
      <w:pPr>
        <w:spacing w:after="0" w:line="360" w:lineRule="auto"/>
        <w:jc w:val="both"/>
        <w:rPr>
          <w:rFonts w:asciiTheme="minorBidi" w:eastAsiaTheme="minorEastAsia" w:hAnsiTheme="minorBidi"/>
          <w:kern w:val="24"/>
          <w:lang w:eastAsia="en-GB"/>
        </w:rPr>
      </w:pPr>
      <w:r w:rsidRPr="00794381">
        <w:rPr>
          <w:rFonts w:asciiTheme="minorBidi" w:eastAsiaTheme="minorEastAsia" w:hAnsiTheme="minorBidi"/>
          <w:kern w:val="24"/>
          <w:lang w:eastAsia="en-GB"/>
        </w:rPr>
        <w:t xml:space="preserve"> </w:t>
      </w:r>
    </w:p>
    <w:p w14:paraId="3793C877" w14:textId="77777777" w:rsidR="00C02C9E" w:rsidRPr="00C02C9E" w:rsidRDefault="00C02C9E" w:rsidP="00C02C9E">
      <w:pPr>
        <w:spacing w:after="0" w:line="360" w:lineRule="auto"/>
        <w:jc w:val="both"/>
        <w:rPr>
          <w:rFonts w:asciiTheme="minorBidi" w:eastAsiaTheme="minorEastAsia" w:hAnsiTheme="minorBidi"/>
          <w:sz w:val="24"/>
          <w:szCs w:val="24"/>
          <w:lang w:eastAsia="en-GB"/>
        </w:rPr>
      </w:pPr>
    </w:p>
    <w:p w14:paraId="3B7E5FE9" w14:textId="77777777" w:rsidR="00C02C9E" w:rsidRDefault="00C02C9E" w:rsidP="00C02C9E">
      <w:pPr>
        <w:autoSpaceDE w:val="0"/>
        <w:autoSpaceDN w:val="0"/>
        <w:adjustRightInd w:val="0"/>
        <w:spacing w:after="0" w:line="360" w:lineRule="auto"/>
        <w:rPr>
          <w:rFonts w:asciiTheme="minorBidi" w:hAnsiTheme="minorBidi"/>
          <w:sz w:val="24"/>
          <w:szCs w:val="24"/>
        </w:rPr>
      </w:pPr>
    </w:p>
    <w:p w14:paraId="7A324FF2" w14:textId="77777777" w:rsidR="00C02C9E" w:rsidRDefault="00C02C9E" w:rsidP="00C02C9E">
      <w:pPr>
        <w:autoSpaceDE w:val="0"/>
        <w:autoSpaceDN w:val="0"/>
        <w:adjustRightInd w:val="0"/>
        <w:spacing w:after="0" w:line="360" w:lineRule="auto"/>
        <w:rPr>
          <w:rFonts w:asciiTheme="minorBidi" w:hAnsiTheme="minorBidi"/>
          <w:sz w:val="24"/>
          <w:szCs w:val="24"/>
        </w:rPr>
      </w:pPr>
    </w:p>
    <w:p w14:paraId="7732031A" w14:textId="77777777" w:rsidR="00C02C9E" w:rsidRDefault="00C02C9E" w:rsidP="00C02C9E">
      <w:pPr>
        <w:autoSpaceDE w:val="0"/>
        <w:autoSpaceDN w:val="0"/>
        <w:adjustRightInd w:val="0"/>
        <w:spacing w:after="0" w:line="360" w:lineRule="auto"/>
        <w:rPr>
          <w:rFonts w:asciiTheme="minorBidi" w:hAnsiTheme="minorBidi"/>
          <w:sz w:val="24"/>
          <w:szCs w:val="24"/>
        </w:rPr>
      </w:pPr>
    </w:p>
    <w:p w14:paraId="54ADF6F4" w14:textId="77777777" w:rsidR="00C02C9E" w:rsidRDefault="00C02C9E" w:rsidP="00C02C9E">
      <w:pPr>
        <w:autoSpaceDE w:val="0"/>
        <w:autoSpaceDN w:val="0"/>
        <w:adjustRightInd w:val="0"/>
        <w:spacing w:after="0" w:line="360" w:lineRule="auto"/>
        <w:rPr>
          <w:rFonts w:asciiTheme="minorBidi" w:hAnsiTheme="minorBidi"/>
          <w:sz w:val="24"/>
          <w:szCs w:val="24"/>
        </w:rPr>
      </w:pPr>
    </w:p>
    <w:p w14:paraId="30E7C7E2" w14:textId="77777777" w:rsidR="00C02C9E" w:rsidRDefault="00C02C9E" w:rsidP="00C02C9E">
      <w:pPr>
        <w:autoSpaceDE w:val="0"/>
        <w:autoSpaceDN w:val="0"/>
        <w:adjustRightInd w:val="0"/>
        <w:spacing w:after="0" w:line="360" w:lineRule="auto"/>
        <w:rPr>
          <w:rFonts w:asciiTheme="minorBidi" w:hAnsiTheme="minorBidi"/>
          <w:sz w:val="24"/>
          <w:szCs w:val="24"/>
        </w:rPr>
      </w:pPr>
    </w:p>
    <w:p w14:paraId="46EBE964" w14:textId="77777777" w:rsidR="00C02C9E" w:rsidRPr="00C02C9E" w:rsidRDefault="00C02C9E" w:rsidP="00C02C9E">
      <w:pPr>
        <w:autoSpaceDE w:val="0"/>
        <w:autoSpaceDN w:val="0"/>
        <w:adjustRightInd w:val="0"/>
        <w:spacing w:after="0" w:line="360" w:lineRule="auto"/>
        <w:rPr>
          <w:rFonts w:asciiTheme="minorBidi" w:hAnsiTheme="minorBidi"/>
          <w:sz w:val="24"/>
          <w:szCs w:val="24"/>
        </w:rPr>
      </w:pPr>
    </w:p>
    <w:p w14:paraId="63657552" w14:textId="77777777" w:rsidR="00C02C9E" w:rsidRPr="00C02C9E" w:rsidRDefault="00C02C9E" w:rsidP="00C02C9E">
      <w:pPr>
        <w:autoSpaceDE w:val="0"/>
        <w:autoSpaceDN w:val="0"/>
        <w:adjustRightInd w:val="0"/>
        <w:spacing w:after="0" w:line="360" w:lineRule="auto"/>
        <w:rPr>
          <w:rFonts w:asciiTheme="minorBidi" w:hAnsiTheme="minorBidi"/>
          <w:sz w:val="24"/>
          <w:szCs w:val="24"/>
        </w:rPr>
      </w:pPr>
    </w:p>
    <w:p w14:paraId="4652BC61" w14:textId="77777777" w:rsidR="00C02C9E" w:rsidRDefault="00C02C9E" w:rsidP="00C02C9E">
      <w:pPr>
        <w:autoSpaceDE w:val="0"/>
        <w:autoSpaceDN w:val="0"/>
        <w:adjustRightInd w:val="0"/>
        <w:spacing w:after="0" w:line="360" w:lineRule="auto"/>
        <w:rPr>
          <w:rFonts w:asciiTheme="minorBidi" w:hAnsiTheme="minorBidi"/>
          <w:sz w:val="24"/>
          <w:szCs w:val="24"/>
        </w:rPr>
      </w:pPr>
    </w:p>
    <w:p w14:paraId="6F11BD29" w14:textId="77777777" w:rsidR="00862A38" w:rsidRDefault="00862A38" w:rsidP="00C02C9E">
      <w:pPr>
        <w:autoSpaceDE w:val="0"/>
        <w:autoSpaceDN w:val="0"/>
        <w:adjustRightInd w:val="0"/>
        <w:spacing w:after="0" w:line="360" w:lineRule="auto"/>
        <w:rPr>
          <w:rFonts w:asciiTheme="minorBidi" w:hAnsiTheme="minorBidi"/>
          <w:sz w:val="24"/>
          <w:szCs w:val="24"/>
        </w:rPr>
      </w:pPr>
    </w:p>
    <w:p w14:paraId="1692CBA1" w14:textId="77777777" w:rsidR="00825D9B" w:rsidRDefault="009738AA" w:rsidP="001B6B8B">
      <w:pPr>
        <w:keepNext/>
        <w:autoSpaceDE w:val="0"/>
        <w:autoSpaceDN w:val="0"/>
        <w:adjustRightInd w:val="0"/>
        <w:spacing w:after="0" w:line="360" w:lineRule="auto"/>
        <w:jc w:val="center"/>
      </w:pPr>
      <w:r>
        <w:rPr>
          <w:rFonts w:asciiTheme="minorBidi" w:hAnsiTheme="minorBidi"/>
          <w:sz w:val="24"/>
          <w:szCs w:val="24"/>
        </w:rPr>
        <w:object w:dxaOrig="7207" w:dyaOrig="4190" w14:anchorId="784225F1">
          <v:shape id="_x0000_i1036" type="#_x0000_t75" style="width:352.5pt;height:201.75pt" o:ole="">
            <v:imagedata r:id="rId47" o:title=""/>
          </v:shape>
          <o:OLEObject Type="Embed" ProgID="Prism6.Document" ShapeID="_x0000_i1036" DrawAspect="Content" ObjectID="_1500205937" r:id="rId48"/>
        </w:object>
      </w:r>
    </w:p>
    <w:p w14:paraId="189A8B2D" w14:textId="1383F341" w:rsidR="00862A38" w:rsidRPr="00794381" w:rsidRDefault="00825D9B" w:rsidP="00794381">
      <w:pPr>
        <w:pStyle w:val="Caption"/>
        <w:rPr>
          <w:rFonts w:asciiTheme="minorBidi" w:hAnsiTheme="minorBidi"/>
          <w:b/>
          <w:bCs/>
          <w:i w:val="0"/>
          <w:iCs w:val="0"/>
          <w:color w:val="auto"/>
          <w:sz w:val="24"/>
          <w:szCs w:val="24"/>
        </w:rPr>
      </w:pPr>
      <w:bookmarkStart w:id="137" w:name="_Toc426232010"/>
      <w:r w:rsidRPr="00794381">
        <w:rPr>
          <w:rFonts w:asciiTheme="minorBidi" w:hAnsiTheme="minorBidi"/>
          <w:b/>
          <w:bCs/>
          <w:i w:val="0"/>
          <w:iCs w:val="0"/>
          <w:color w:val="auto"/>
          <w:sz w:val="24"/>
          <w:szCs w:val="24"/>
        </w:rPr>
        <w:t xml:space="preserve">Figure </w:t>
      </w:r>
      <w:r w:rsidR="00D87240">
        <w:rPr>
          <w:rFonts w:asciiTheme="minorBidi" w:hAnsiTheme="minorBidi"/>
          <w:b/>
          <w:bCs/>
          <w:i w:val="0"/>
          <w:iCs w:val="0"/>
          <w:color w:val="auto"/>
          <w:sz w:val="24"/>
          <w:szCs w:val="24"/>
        </w:rPr>
        <w:fldChar w:fldCharType="begin"/>
      </w:r>
      <w:r w:rsidR="00D87240">
        <w:rPr>
          <w:rFonts w:asciiTheme="minorBidi" w:hAnsiTheme="minorBidi"/>
          <w:b/>
          <w:bCs/>
          <w:i w:val="0"/>
          <w:iCs w:val="0"/>
          <w:color w:val="auto"/>
          <w:sz w:val="24"/>
          <w:szCs w:val="24"/>
        </w:rPr>
        <w:instrText xml:space="preserve"> STYLEREF 1 \s </w:instrText>
      </w:r>
      <w:r w:rsidR="00D87240">
        <w:rPr>
          <w:rFonts w:asciiTheme="minorBidi" w:hAnsiTheme="minorBidi"/>
          <w:b/>
          <w:bCs/>
          <w:i w:val="0"/>
          <w:iCs w:val="0"/>
          <w:color w:val="auto"/>
          <w:sz w:val="24"/>
          <w:szCs w:val="24"/>
        </w:rPr>
        <w:fldChar w:fldCharType="separate"/>
      </w:r>
      <w:r w:rsidR="0068162C">
        <w:rPr>
          <w:rFonts w:asciiTheme="minorBidi" w:hAnsiTheme="minorBidi"/>
          <w:b/>
          <w:bCs/>
          <w:i w:val="0"/>
          <w:iCs w:val="0"/>
          <w:noProof/>
          <w:color w:val="auto"/>
          <w:sz w:val="24"/>
          <w:szCs w:val="24"/>
        </w:rPr>
        <w:t>4</w:t>
      </w:r>
      <w:r w:rsidR="00D87240">
        <w:rPr>
          <w:rFonts w:asciiTheme="minorBidi" w:hAnsiTheme="minorBidi"/>
          <w:b/>
          <w:bCs/>
          <w:i w:val="0"/>
          <w:iCs w:val="0"/>
          <w:color w:val="auto"/>
          <w:sz w:val="24"/>
          <w:szCs w:val="24"/>
        </w:rPr>
        <w:fldChar w:fldCharType="end"/>
      </w:r>
      <w:r w:rsidR="00D87240">
        <w:rPr>
          <w:rFonts w:asciiTheme="minorBidi" w:hAnsiTheme="minorBidi"/>
          <w:b/>
          <w:bCs/>
          <w:i w:val="0"/>
          <w:iCs w:val="0"/>
          <w:color w:val="auto"/>
          <w:sz w:val="24"/>
          <w:szCs w:val="24"/>
        </w:rPr>
        <w:t>.</w:t>
      </w:r>
      <w:r w:rsidR="00D87240">
        <w:rPr>
          <w:rFonts w:asciiTheme="minorBidi" w:hAnsiTheme="minorBidi"/>
          <w:b/>
          <w:bCs/>
          <w:i w:val="0"/>
          <w:iCs w:val="0"/>
          <w:color w:val="auto"/>
          <w:sz w:val="24"/>
          <w:szCs w:val="24"/>
        </w:rPr>
        <w:fldChar w:fldCharType="begin"/>
      </w:r>
      <w:r w:rsidR="00D87240">
        <w:rPr>
          <w:rFonts w:asciiTheme="minorBidi" w:hAnsiTheme="minorBidi"/>
          <w:b/>
          <w:bCs/>
          <w:i w:val="0"/>
          <w:iCs w:val="0"/>
          <w:color w:val="auto"/>
          <w:sz w:val="24"/>
          <w:szCs w:val="24"/>
        </w:rPr>
        <w:instrText xml:space="preserve"> SEQ Figure \* ARABIC \s 1 </w:instrText>
      </w:r>
      <w:r w:rsidR="00D87240">
        <w:rPr>
          <w:rFonts w:asciiTheme="minorBidi" w:hAnsiTheme="minorBidi"/>
          <w:b/>
          <w:bCs/>
          <w:i w:val="0"/>
          <w:iCs w:val="0"/>
          <w:color w:val="auto"/>
          <w:sz w:val="24"/>
          <w:szCs w:val="24"/>
        </w:rPr>
        <w:fldChar w:fldCharType="separate"/>
      </w:r>
      <w:r w:rsidR="0068162C">
        <w:rPr>
          <w:rFonts w:asciiTheme="minorBidi" w:hAnsiTheme="minorBidi"/>
          <w:b/>
          <w:bCs/>
          <w:i w:val="0"/>
          <w:iCs w:val="0"/>
          <w:noProof/>
          <w:color w:val="auto"/>
          <w:sz w:val="24"/>
          <w:szCs w:val="24"/>
        </w:rPr>
        <w:t>6</w:t>
      </w:r>
      <w:r w:rsidR="00D87240">
        <w:rPr>
          <w:rFonts w:asciiTheme="minorBidi" w:hAnsiTheme="minorBidi"/>
          <w:b/>
          <w:bCs/>
          <w:i w:val="0"/>
          <w:iCs w:val="0"/>
          <w:color w:val="auto"/>
          <w:sz w:val="24"/>
          <w:szCs w:val="24"/>
        </w:rPr>
        <w:fldChar w:fldCharType="end"/>
      </w:r>
      <w:r w:rsidR="00794381" w:rsidRPr="00794381">
        <w:rPr>
          <w:rFonts w:asciiTheme="minorBidi" w:hAnsiTheme="minorBidi"/>
          <w:b/>
          <w:bCs/>
          <w:i w:val="0"/>
          <w:iCs w:val="0"/>
          <w:color w:val="auto"/>
          <w:sz w:val="24"/>
          <w:szCs w:val="24"/>
        </w:rPr>
        <w:t xml:space="preserve"> E</w:t>
      </w:r>
      <w:r w:rsidRPr="00794381">
        <w:rPr>
          <w:rFonts w:asciiTheme="minorBidi" w:hAnsiTheme="minorBidi"/>
          <w:b/>
          <w:bCs/>
          <w:i w:val="0"/>
          <w:iCs w:val="0"/>
          <w:color w:val="auto"/>
          <w:sz w:val="24"/>
          <w:szCs w:val="24"/>
        </w:rPr>
        <w:t>ffect of clopidogrel on neutrophil influx in P2Y</w:t>
      </w:r>
      <w:r w:rsidRPr="001B4B20">
        <w:rPr>
          <w:rFonts w:asciiTheme="minorBidi" w:hAnsiTheme="minorBidi"/>
          <w:b/>
          <w:bCs/>
          <w:i w:val="0"/>
          <w:iCs w:val="0"/>
          <w:color w:val="auto"/>
          <w:sz w:val="24"/>
          <w:szCs w:val="24"/>
          <w:vertAlign w:val="subscript"/>
        </w:rPr>
        <w:t>12</w:t>
      </w:r>
      <w:r w:rsidRPr="001B4B20">
        <w:rPr>
          <w:rFonts w:asciiTheme="minorBidi" w:hAnsiTheme="minorBidi"/>
          <w:b/>
          <w:bCs/>
          <w:i w:val="0"/>
          <w:iCs w:val="0"/>
          <w:color w:val="auto"/>
          <w:sz w:val="24"/>
          <w:szCs w:val="24"/>
          <w:vertAlign w:val="superscript"/>
        </w:rPr>
        <w:t>-/-</w:t>
      </w:r>
      <w:r w:rsidRPr="00794381">
        <w:rPr>
          <w:rFonts w:asciiTheme="minorBidi" w:hAnsiTheme="minorBidi"/>
          <w:b/>
          <w:bCs/>
          <w:i w:val="0"/>
          <w:iCs w:val="0"/>
          <w:color w:val="auto"/>
          <w:sz w:val="24"/>
          <w:szCs w:val="24"/>
        </w:rPr>
        <w:t xml:space="preserve"> mice peritoneum</w:t>
      </w:r>
      <w:bookmarkEnd w:id="137"/>
    </w:p>
    <w:p w14:paraId="7BD9ECD9" w14:textId="77777777" w:rsidR="000A2007" w:rsidRPr="00F87546" w:rsidRDefault="00C02C9E" w:rsidP="001B4B20">
      <w:pPr>
        <w:spacing w:after="0" w:line="360" w:lineRule="auto"/>
        <w:jc w:val="both"/>
        <w:rPr>
          <w:rFonts w:asciiTheme="minorBidi" w:eastAsiaTheme="minorEastAsia" w:hAnsiTheme="minorBidi"/>
          <w:lang w:eastAsia="en-GB"/>
        </w:rPr>
      </w:pPr>
      <w:r w:rsidRPr="00794381">
        <w:rPr>
          <w:rFonts w:asciiTheme="minorBidi" w:eastAsiaTheme="minorEastAsia" w:hAnsiTheme="minorBidi"/>
          <w:kern w:val="24"/>
          <w:lang w:eastAsia="en-GB"/>
        </w:rPr>
        <w:t>P2Y</w:t>
      </w:r>
      <w:r w:rsidRPr="00794381">
        <w:rPr>
          <w:rFonts w:asciiTheme="minorBidi" w:eastAsiaTheme="minorEastAsia" w:hAnsiTheme="minorBidi"/>
          <w:kern w:val="24"/>
          <w:position w:val="-6"/>
          <w:vertAlign w:val="subscript"/>
          <w:lang w:eastAsia="en-GB"/>
        </w:rPr>
        <w:t>12</w:t>
      </w:r>
      <w:r w:rsidRPr="00794381">
        <w:rPr>
          <w:rFonts w:asciiTheme="minorBidi" w:eastAsiaTheme="minorEastAsia" w:hAnsiTheme="minorBidi"/>
          <w:kern w:val="24"/>
          <w:lang w:eastAsia="en-GB"/>
        </w:rPr>
        <w:t xml:space="preserve"> </w:t>
      </w:r>
      <w:r w:rsidRPr="00794381">
        <w:rPr>
          <w:rFonts w:asciiTheme="minorBidi" w:eastAsiaTheme="minorEastAsia" w:hAnsiTheme="minorBidi"/>
          <w:kern w:val="24"/>
          <w:position w:val="7"/>
          <w:vertAlign w:val="superscript"/>
          <w:lang w:eastAsia="en-GB"/>
        </w:rPr>
        <w:t>-/-</w:t>
      </w:r>
      <w:r w:rsidRPr="00794381">
        <w:rPr>
          <w:rFonts w:asciiTheme="minorBidi" w:eastAsiaTheme="minorEastAsia" w:hAnsiTheme="minorBidi"/>
          <w:kern w:val="24"/>
          <w:lang w:eastAsia="en-GB"/>
        </w:rPr>
        <w:t xml:space="preserve"> mice were gavaged with either mannitol </w:t>
      </w:r>
      <w:r w:rsidR="001B6B8B" w:rsidRPr="00794381">
        <w:rPr>
          <w:rFonts w:asciiTheme="minorBidi" w:eastAsiaTheme="minorEastAsia" w:hAnsiTheme="minorBidi"/>
          <w:kern w:val="24"/>
          <w:lang w:eastAsia="en-GB"/>
        </w:rPr>
        <w:t xml:space="preserve">(20mg/Kg) </w:t>
      </w:r>
      <w:r w:rsidRPr="00794381">
        <w:rPr>
          <w:rFonts w:asciiTheme="minorBidi" w:eastAsiaTheme="minorEastAsia" w:hAnsiTheme="minorBidi"/>
          <w:kern w:val="24"/>
          <w:lang w:eastAsia="en-GB"/>
        </w:rPr>
        <w:t xml:space="preserve">or clopidogrel (20mg/Kg) and after 2 hours thioglycollate was injected to each group. Peritoneal lavage was </w:t>
      </w:r>
      <w:r w:rsidR="001B6B8B">
        <w:rPr>
          <w:rFonts w:asciiTheme="minorBidi" w:eastAsiaTheme="minorEastAsia" w:hAnsiTheme="minorBidi"/>
          <w:kern w:val="24"/>
          <w:lang w:eastAsia="en-GB"/>
        </w:rPr>
        <w:t>performed</w:t>
      </w:r>
      <w:r w:rsidRPr="00794381">
        <w:rPr>
          <w:rFonts w:asciiTheme="minorBidi" w:eastAsiaTheme="minorEastAsia" w:hAnsiTheme="minorBidi"/>
          <w:kern w:val="24"/>
          <w:lang w:eastAsia="en-GB"/>
        </w:rPr>
        <w:t xml:space="preserve"> at the times indicated and the number of leukocytes present in the lavage fluid was counted</w:t>
      </w:r>
      <w:r w:rsidR="001B4B20">
        <w:rPr>
          <w:rFonts w:asciiTheme="minorBidi" w:eastAsiaTheme="minorEastAsia" w:hAnsiTheme="minorBidi"/>
          <w:kern w:val="24"/>
          <w:lang w:eastAsia="en-GB"/>
        </w:rPr>
        <w:t>.</w:t>
      </w:r>
      <w:r w:rsidRPr="00794381">
        <w:rPr>
          <w:rFonts w:asciiTheme="minorBidi" w:eastAsiaTheme="minorEastAsia" w:hAnsiTheme="minorBidi"/>
          <w:kern w:val="24"/>
          <w:lang w:eastAsia="en-GB"/>
        </w:rPr>
        <w:t xml:space="preserve"> Differential counts were performed on cytospin preparations to obtain percentage of neutrophils.  The number of neutrophils was calculated as total number of leukocytes multiplied by the percentage of neutrophils. </w:t>
      </w:r>
      <w:r w:rsidRPr="00794381">
        <w:rPr>
          <w:rFonts w:asciiTheme="minorBidi" w:eastAsia="+mn-ea" w:hAnsiTheme="minorBidi"/>
          <w:kern w:val="24"/>
          <w:lang w:eastAsia="en-GB"/>
        </w:rPr>
        <w:t xml:space="preserve">Results are presented as mean ± SEM (n= 3) </w:t>
      </w:r>
      <w:r w:rsidRPr="00794381">
        <w:rPr>
          <w:rFonts w:asciiTheme="minorBidi" w:eastAsiaTheme="minorEastAsia" w:hAnsiTheme="minorBidi"/>
          <w:kern w:val="24"/>
          <w:lang w:eastAsia="en-GB"/>
        </w:rPr>
        <w:t>mice per treatment group</w:t>
      </w:r>
      <w:r w:rsidRPr="00794381">
        <w:rPr>
          <w:rFonts w:asciiTheme="minorBidi" w:eastAsiaTheme="minorEastAsia" w:hAnsiTheme="minorBidi"/>
          <w:shd w:val="clear" w:color="auto" w:fill="FFFFFF"/>
          <w:lang w:eastAsia="en-GB"/>
        </w:rPr>
        <w:t xml:space="preserve"> and </w:t>
      </w:r>
      <w:r w:rsidR="00956B0A">
        <w:rPr>
          <w:rFonts w:asciiTheme="minorBidi" w:eastAsiaTheme="minorEastAsia" w:hAnsiTheme="minorBidi"/>
          <w:shd w:val="clear" w:color="auto" w:fill="FFFFFF"/>
          <w:lang w:eastAsia="en-GB"/>
        </w:rPr>
        <w:t>analysed</w:t>
      </w:r>
      <w:r w:rsidRPr="00794381">
        <w:rPr>
          <w:rFonts w:asciiTheme="minorBidi" w:eastAsiaTheme="minorEastAsia" w:hAnsiTheme="minorBidi"/>
          <w:shd w:val="clear" w:color="auto" w:fill="FFFFFF"/>
          <w:lang w:eastAsia="en-GB"/>
        </w:rPr>
        <w:t xml:space="preserve"> for statistical significance using two-way ANOVA analysis of variance followed </w:t>
      </w:r>
      <w:r w:rsidRPr="00794381">
        <w:rPr>
          <w:rFonts w:asciiTheme="minorBidi" w:eastAsiaTheme="minorEastAsia" w:hAnsiTheme="minorBidi"/>
          <w:kern w:val="24"/>
          <w:lang w:eastAsia="en-GB"/>
        </w:rPr>
        <w:t>by Bonferroni’s test</w:t>
      </w:r>
      <w:r w:rsidR="000A2007">
        <w:rPr>
          <w:rFonts w:asciiTheme="minorBidi" w:eastAsiaTheme="minorEastAsia" w:hAnsiTheme="minorBidi"/>
          <w:kern w:val="24"/>
          <w:lang w:eastAsia="en-GB"/>
        </w:rPr>
        <w:t xml:space="preserve"> </w:t>
      </w:r>
      <w:bookmarkStart w:id="138" w:name="OLE_LINK5"/>
      <w:r w:rsidR="000A2007">
        <w:rPr>
          <w:rFonts w:asciiTheme="minorBidi" w:eastAsiaTheme="minorEastAsia" w:hAnsiTheme="minorBidi"/>
          <w:kern w:val="24"/>
          <w:lang w:eastAsia="en-GB"/>
        </w:rPr>
        <w:t>for multiple comparisons</w:t>
      </w:r>
      <w:r w:rsidR="000A2007" w:rsidRPr="00F87546">
        <w:rPr>
          <w:rFonts w:asciiTheme="minorBidi" w:eastAsiaTheme="minorEastAsia" w:hAnsiTheme="minorBidi"/>
          <w:kern w:val="24"/>
          <w:lang w:eastAsia="en-GB"/>
        </w:rPr>
        <w:t>.</w:t>
      </w:r>
    </w:p>
    <w:p w14:paraId="7260472D" w14:textId="77777777" w:rsidR="00C02C9E" w:rsidRPr="00794381" w:rsidRDefault="00C02C9E" w:rsidP="001B6B8B">
      <w:pPr>
        <w:spacing w:after="0" w:line="360" w:lineRule="auto"/>
        <w:jc w:val="both"/>
        <w:rPr>
          <w:rFonts w:asciiTheme="minorBidi" w:eastAsiaTheme="minorEastAsia" w:hAnsiTheme="minorBidi"/>
          <w:lang w:eastAsia="en-GB"/>
        </w:rPr>
      </w:pPr>
    </w:p>
    <w:bookmarkEnd w:id="138"/>
    <w:p w14:paraId="72977D69" w14:textId="77777777" w:rsidR="00C02C9E" w:rsidRPr="00C02C9E" w:rsidRDefault="00C02C9E" w:rsidP="00C02C9E">
      <w:pPr>
        <w:autoSpaceDE w:val="0"/>
        <w:autoSpaceDN w:val="0"/>
        <w:adjustRightInd w:val="0"/>
        <w:spacing w:after="0" w:line="360" w:lineRule="auto"/>
        <w:rPr>
          <w:rFonts w:asciiTheme="minorBidi" w:hAnsiTheme="minorBidi"/>
          <w:sz w:val="24"/>
          <w:szCs w:val="24"/>
        </w:rPr>
      </w:pPr>
    </w:p>
    <w:p w14:paraId="38B30CEC" w14:textId="77777777" w:rsidR="00C02C9E" w:rsidRPr="00C02C9E" w:rsidRDefault="00C02C9E" w:rsidP="00C02C9E">
      <w:pPr>
        <w:autoSpaceDE w:val="0"/>
        <w:autoSpaceDN w:val="0"/>
        <w:adjustRightInd w:val="0"/>
        <w:spacing w:after="0" w:line="360" w:lineRule="auto"/>
        <w:rPr>
          <w:rFonts w:asciiTheme="minorBidi" w:hAnsiTheme="minorBidi"/>
          <w:sz w:val="24"/>
          <w:szCs w:val="24"/>
        </w:rPr>
      </w:pPr>
    </w:p>
    <w:p w14:paraId="4803833D" w14:textId="77777777" w:rsidR="00C02C9E" w:rsidRDefault="00C02C9E" w:rsidP="00C02C9E">
      <w:pPr>
        <w:autoSpaceDE w:val="0"/>
        <w:autoSpaceDN w:val="0"/>
        <w:adjustRightInd w:val="0"/>
        <w:spacing w:after="0" w:line="360" w:lineRule="auto"/>
        <w:rPr>
          <w:rFonts w:asciiTheme="minorBidi" w:hAnsiTheme="minorBidi"/>
          <w:sz w:val="24"/>
          <w:szCs w:val="24"/>
        </w:rPr>
      </w:pPr>
    </w:p>
    <w:p w14:paraId="49CE9C44" w14:textId="77777777" w:rsidR="00862A38" w:rsidRDefault="00862A38" w:rsidP="00C02C9E">
      <w:pPr>
        <w:autoSpaceDE w:val="0"/>
        <w:autoSpaceDN w:val="0"/>
        <w:adjustRightInd w:val="0"/>
        <w:spacing w:after="0" w:line="360" w:lineRule="auto"/>
        <w:rPr>
          <w:rFonts w:asciiTheme="minorBidi" w:hAnsiTheme="minorBidi"/>
          <w:sz w:val="24"/>
          <w:szCs w:val="24"/>
        </w:rPr>
      </w:pPr>
    </w:p>
    <w:p w14:paraId="164DC621" w14:textId="77777777" w:rsidR="00825D9B" w:rsidRDefault="009738AA" w:rsidP="001B6B8B">
      <w:pPr>
        <w:keepNext/>
        <w:autoSpaceDE w:val="0"/>
        <w:autoSpaceDN w:val="0"/>
        <w:adjustRightInd w:val="0"/>
        <w:spacing w:after="0" w:line="360" w:lineRule="auto"/>
        <w:jc w:val="center"/>
      </w:pPr>
      <w:r>
        <w:rPr>
          <w:rFonts w:asciiTheme="minorBidi" w:hAnsiTheme="minorBidi"/>
          <w:sz w:val="24"/>
          <w:szCs w:val="24"/>
        </w:rPr>
        <w:object w:dxaOrig="7898" w:dyaOrig="4183" w14:anchorId="1CB69832">
          <v:shape id="_x0000_i1037" type="#_x0000_t75" style="width:374.25pt;height:201.75pt" o:ole="">
            <v:imagedata r:id="rId49" o:title=""/>
          </v:shape>
          <o:OLEObject Type="Embed" ProgID="Prism6.Document" ShapeID="_x0000_i1037" DrawAspect="Content" ObjectID="_1500205938" r:id="rId50"/>
        </w:object>
      </w:r>
    </w:p>
    <w:p w14:paraId="40B6A945" w14:textId="7527BC6A" w:rsidR="00862A38" w:rsidRPr="00641819" w:rsidRDefault="00825D9B" w:rsidP="001B4B20">
      <w:pPr>
        <w:pStyle w:val="Caption"/>
        <w:rPr>
          <w:rFonts w:asciiTheme="minorBidi" w:hAnsiTheme="minorBidi"/>
          <w:b/>
          <w:bCs/>
          <w:i w:val="0"/>
          <w:iCs w:val="0"/>
          <w:color w:val="auto"/>
          <w:sz w:val="24"/>
          <w:szCs w:val="24"/>
        </w:rPr>
      </w:pPr>
      <w:bookmarkStart w:id="139" w:name="_Toc426232011"/>
      <w:r w:rsidRPr="00641819">
        <w:rPr>
          <w:rFonts w:asciiTheme="minorBidi" w:hAnsiTheme="minorBidi"/>
          <w:b/>
          <w:bCs/>
          <w:i w:val="0"/>
          <w:iCs w:val="0"/>
          <w:color w:val="auto"/>
          <w:sz w:val="24"/>
          <w:szCs w:val="24"/>
        </w:rPr>
        <w:t xml:space="preserve">Figure </w:t>
      </w:r>
      <w:r w:rsidR="00D87240">
        <w:rPr>
          <w:rFonts w:asciiTheme="minorBidi" w:hAnsiTheme="minorBidi"/>
          <w:b/>
          <w:bCs/>
          <w:i w:val="0"/>
          <w:iCs w:val="0"/>
          <w:color w:val="auto"/>
          <w:sz w:val="24"/>
          <w:szCs w:val="24"/>
        </w:rPr>
        <w:fldChar w:fldCharType="begin"/>
      </w:r>
      <w:r w:rsidR="00D87240">
        <w:rPr>
          <w:rFonts w:asciiTheme="minorBidi" w:hAnsiTheme="minorBidi"/>
          <w:b/>
          <w:bCs/>
          <w:i w:val="0"/>
          <w:iCs w:val="0"/>
          <w:color w:val="auto"/>
          <w:sz w:val="24"/>
          <w:szCs w:val="24"/>
        </w:rPr>
        <w:instrText xml:space="preserve"> STYLEREF 1 \s </w:instrText>
      </w:r>
      <w:r w:rsidR="00D87240">
        <w:rPr>
          <w:rFonts w:asciiTheme="minorBidi" w:hAnsiTheme="minorBidi"/>
          <w:b/>
          <w:bCs/>
          <w:i w:val="0"/>
          <w:iCs w:val="0"/>
          <w:color w:val="auto"/>
          <w:sz w:val="24"/>
          <w:szCs w:val="24"/>
        </w:rPr>
        <w:fldChar w:fldCharType="separate"/>
      </w:r>
      <w:r w:rsidR="0068162C">
        <w:rPr>
          <w:rFonts w:asciiTheme="minorBidi" w:hAnsiTheme="minorBidi"/>
          <w:b/>
          <w:bCs/>
          <w:i w:val="0"/>
          <w:iCs w:val="0"/>
          <w:noProof/>
          <w:color w:val="auto"/>
          <w:sz w:val="24"/>
          <w:szCs w:val="24"/>
        </w:rPr>
        <w:t>4</w:t>
      </w:r>
      <w:r w:rsidR="00D87240">
        <w:rPr>
          <w:rFonts w:asciiTheme="minorBidi" w:hAnsiTheme="minorBidi"/>
          <w:b/>
          <w:bCs/>
          <w:i w:val="0"/>
          <w:iCs w:val="0"/>
          <w:color w:val="auto"/>
          <w:sz w:val="24"/>
          <w:szCs w:val="24"/>
        </w:rPr>
        <w:fldChar w:fldCharType="end"/>
      </w:r>
      <w:r w:rsidR="00D87240">
        <w:rPr>
          <w:rFonts w:asciiTheme="minorBidi" w:hAnsiTheme="minorBidi"/>
          <w:b/>
          <w:bCs/>
          <w:i w:val="0"/>
          <w:iCs w:val="0"/>
          <w:color w:val="auto"/>
          <w:sz w:val="24"/>
          <w:szCs w:val="24"/>
        </w:rPr>
        <w:t>.</w:t>
      </w:r>
      <w:r w:rsidR="00D87240">
        <w:rPr>
          <w:rFonts w:asciiTheme="minorBidi" w:hAnsiTheme="minorBidi"/>
          <w:b/>
          <w:bCs/>
          <w:i w:val="0"/>
          <w:iCs w:val="0"/>
          <w:color w:val="auto"/>
          <w:sz w:val="24"/>
          <w:szCs w:val="24"/>
        </w:rPr>
        <w:fldChar w:fldCharType="begin"/>
      </w:r>
      <w:r w:rsidR="00D87240">
        <w:rPr>
          <w:rFonts w:asciiTheme="minorBidi" w:hAnsiTheme="minorBidi"/>
          <w:b/>
          <w:bCs/>
          <w:i w:val="0"/>
          <w:iCs w:val="0"/>
          <w:color w:val="auto"/>
          <w:sz w:val="24"/>
          <w:szCs w:val="24"/>
        </w:rPr>
        <w:instrText xml:space="preserve"> SEQ Figure \* ARABIC \s 1 </w:instrText>
      </w:r>
      <w:r w:rsidR="00D87240">
        <w:rPr>
          <w:rFonts w:asciiTheme="minorBidi" w:hAnsiTheme="minorBidi"/>
          <w:b/>
          <w:bCs/>
          <w:i w:val="0"/>
          <w:iCs w:val="0"/>
          <w:color w:val="auto"/>
          <w:sz w:val="24"/>
          <w:szCs w:val="24"/>
        </w:rPr>
        <w:fldChar w:fldCharType="separate"/>
      </w:r>
      <w:r w:rsidR="0068162C">
        <w:rPr>
          <w:rFonts w:asciiTheme="minorBidi" w:hAnsiTheme="minorBidi"/>
          <w:b/>
          <w:bCs/>
          <w:i w:val="0"/>
          <w:iCs w:val="0"/>
          <w:noProof/>
          <w:color w:val="auto"/>
          <w:sz w:val="24"/>
          <w:szCs w:val="24"/>
        </w:rPr>
        <w:t>7</w:t>
      </w:r>
      <w:r w:rsidR="00D87240">
        <w:rPr>
          <w:rFonts w:asciiTheme="minorBidi" w:hAnsiTheme="minorBidi"/>
          <w:b/>
          <w:bCs/>
          <w:i w:val="0"/>
          <w:iCs w:val="0"/>
          <w:color w:val="auto"/>
          <w:sz w:val="24"/>
          <w:szCs w:val="24"/>
        </w:rPr>
        <w:fldChar w:fldCharType="end"/>
      </w:r>
      <w:r w:rsidR="00641819" w:rsidRPr="00641819">
        <w:rPr>
          <w:rFonts w:asciiTheme="minorBidi" w:hAnsiTheme="minorBidi"/>
          <w:b/>
          <w:bCs/>
          <w:i w:val="0"/>
          <w:iCs w:val="0"/>
          <w:color w:val="auto"/>
          <w:sz w:val="24"/>
          <w:szCs w:val="24"/>
        </w:rPr>
        <w:t xml:space="preserve"> E</w:t>
      </w:r>
      <w:r w:rsidRPr="00641819">
        <w:rPr>
          <w:rFonts w:asciiTheme="minorBidi" w:hAnsiTheme="minorBidi"/>
          <w:b/>
          <w:bCs/>
          <w:i w:val="0"/>
          <w:iCs w:val="0"/>
          <w:color w:val="auto"/>
          <w:sz w:val="24"/>
          <w:szCs w:val="24"/>
        </w:rPr>
        <w:t>ffect of ticagrelor on leukocyte influx in wild-type mice peritoneum</w:t>
      </w:r>
      <w:bookmarkEnd w:id="139"/>
    </w:p>
    <w:p w14:paraId="3A888845" w14:textId="77777777" w:rsidR="000A2007" w:rsidRPr="00F87546" w:rsidRDefault="00C02C9E" w:rsidP="001B4B20">
      <w:pPr>
        <w:spacing w:after="0" w:line="360" w:lineRule="auto"/>
        <w:jc w:val="both"/>
        <w:rPr>
          <w:rFonts w:asciiTheme="minorBidi" w:eastAsiaTheme="minorEastAsia" w:hAnsiTheme="minorBidi"/>
          <w:lang w:eastAsia="en-GB"/>
        </w:rPr>
      </w:pPr>
      <w:r w:rsidRPr="00641819">
        <w:rPr>
          <w:rFonts w:asciiTheme="minorBidi" w:eastAsiaTheme="minorEastAsia" w:hAnsiTheme="minorBidi"/>
          <w:kern w:val="24"/>
          <w:lang w:eastAsia="en-GB"/>
        </w:rPr>
        <w:t>C57BL/6 mice were gavaged with either mannitol</w:t>
      </w:r>
      <w:r w:rsidR="000A2007">
        <w:rPr>
          <w:rFonts w:asciiTheme="minorBidi" w:eastAsiaTheme="minorEastAsia" w:hAnsiTheme="minorBidi"/>
          <w:kern w:val="24"/>
          <w:lang w:eastAsia="en-GB"/>
        </w:rPr>
        <w:t xml:space="preserve"> (100 mg/Kg)</w:t>
      </w:r>
      <w:r w:rsidRPr="00641819">
        <w:rPr>
          <w:rFonts w:asciiTheme="minorBidi" w:eastAsiaTheme="minorEastAsia" w:hAnsiTheme="minorBidi"/>
          <w:kern w:val="24"/>
          <w:lang w:eastAsia="en-GB"/>
        </w:rPr>
        <w:t xml:space="preserve"> or ticagrelor</w:t>
      </w:r>
      <w:r w:rsidRPr="00641819">
        <w:rPr>
          <w:rFonts w:asciiTheme="minorBidi" w:eastAsiaTheme="minorEastAsia" w:hAnsiTheme="minorBidi"/>
          <w:b/>
          <w:bCs/>
          <w:kern w:val="24"/>
          <w:lang w:eastAsia="en-GB"/>
        </w:rPr>
        <w:t xml:space="preserve"> </w:t>
      </w:r>
      <w:r w:rsidRPr="00641819">
        <w:rPr>
          <w:rFonts w:asciiTheme="minorBidi" w:eastAsiaTheme="minorEastAsia" w:hAnsiTheme="minorBidi"/>
          <w:kern w:val="24"/>
          <w:lang w:eastAsia="en-GB"/>
        </w:rPr>
        <w:t xml:space="preserve">(100 mg/Kg) and after 2 hours thioglycollate was injected to each group. Peritoneal lavage was </w:t>
      </w:r>
      <w:r w:rsidR="000A2007">
        <w:rPr>
          <w:rFonts w:asciiTheme="minorBidi" w:eastAsiaTheme="minorEastAsia" w:hAnsiTheme="minorBidi"/>
          <w:kern w:val="24"/>
          <w:lang w:eastAsia="en-GB"/>
        </w:rPr>
        <w:t>performed</w:t>
      </w:r>
      <w:r w:rsidRPr="00641819">
        <w:rPr>
          <w:rFonts w:asciiTheme="minorBidi" w:eastAsiaTheme="minorEastAsia" w:hAnsiTheme="minorBidi"/>
          <w:kern w:val="24"/>
          <w:lang w:eastAsia="en-GB"/>
        </w:rPr>
        <w:t xml:space="preserve"> at the times indicated and the number of leukocytes present in the lavage fluid was counted. </w:t>
      </w:r>
      <w:r w:rsidRPr="00641819">
        <w:rPr>
          <w:rFonts w:asciiTheme="minorBidi" w:eastAsia="+mn-ea" w:hAnsiTheme="minorBidi"/>
          <w:kern w:val="24"/>
          <w:lang w:eastAsia="en-GB"/>
        </w:rPr>
        <w:t xml:space="preserve">Results are presented as mean ± SEM (n= 4) </w:t>
      </w:r>
      <w:r w:rsidRPr="00641819">
        <w:rPr>
          <w:rFonts w:asciiTheme="minorBidi" w:eastAsiaTheme="minorEastAsia" w:hAnsiTheme="minorBidi"/>
          <w:kern w:val="24"/>
          <w:lang w:eastAsia="en-GB"/>
        </w:rPr>
        <w:t>mice per treatment group</w:t>
      </w:r>
      <w:r w:rsidRPr="00641819">
        <w:rPr>
          <w:rFonts w:asciiTheme="minorBidi" w:eastAsiaTheme="minorEastAsia" w:hAnsiTheme="minorBidi"/>
          <w:shd w:val="clear" w:color="auto" w:fill="FFFFFF"/>
          <w:lang w:eastAsia="en-GB"/>
        </w:rPr>
        <w:t xml:space="preserve"> and </w:t>
      </w:r>
      <w:r w:rsidR="00956B0A">
        <w:rPr>
          <w:rFonts w:asciiTheme="minorBidi" w:eastAsiaTheme="minorEastAsia" w:hAnsiTheme="minorBidi"/>
          <w:shd w:val="clear" w:color="auto" w:fill="FFFFFF"/>
          <w:lang w:eastAsia="en-GB"/>
        </w:rPr>
        <w:t>analysed</w:t>
      </w:r>
      <w:r w:rsidRPr="00641819">
        <w:rPr>
          <w:rFonts w:asciiTheme="minorBidi" w:eastAsiaTheme="minorEastAsia" w:hAnsiTheme="minorBidi"/>
          <w:shd w:val="clear" w:color="auto" w:fill="FFFFFF"/>
          <w:lang w:eastAsia="en-GB"/>
        </w:rPr>
        <w:t xml:space="preserve"> for statistical significance using two-way ANOVA analysis of variance followed </w:t>
      </w:r>
      <w:r w:rsidRPr="00641819">
        <w:rPr>
          <w:rFonts w:asciiTheme="minorBidi" w:eastAsiaTheme="minorEastAsia" w:hAnsiTheme="minorBidi"/>
          <w:kern w:val="24"/>
          <w:lang w:eastAsia="en-GB"/>
        </w:rPr>
        <w:t>by Bonferroni’s test</w:t>
      </w:r>
      <w:r w:rsidR="000A2007">
        <w:rPr>
          <w:rFonts w:asciiTheme="minorBidi" w:eastAsiaTheme="minorEastAsia" w:hAnsiTheme="minorBidi"/>
          <w:kern w:val="24"/>
          <w:lang w:eastAsia="en-GB"/>
        </w:rPr>
        <w:t xml:space="preserve"> for multiple comparisons</w:t>
      </w:r>
      <w:r w:rsidR="000A2007" w:rsidRPr="00F87546">
        <w:rPr>
          <w:rFonts w:asciiTheme="minorBidi" w:eastAsiaTheme="minorEastAsia" w:hAnsiTheme="minorBidi"/>
          <w:kern w:val="24"/>
          <w:lang w:eastAsia="en-GB"/>
        </w:rPr>
        <w:t>.</w:t>
      </w:r>
    </w:p>
    <w:p w14:paraId="22E08E7E" w14:textId="77777777" w:rsidR="000A2007" w:rsidRPr="00794381" w:rsidRDefault="000A2007" w:rsidP="000A2007">
      <w:pPr>
        <w:spacing w:after="0" w:line="360" w:lineRule="auto"/>
        <w:jc w:val="both"/>
        <w:rPr>
          <w:rFonts w:asciiTheme="minorBidi" w:eastAsiaTheme="minorEastAsia" w:hAnsiTheme="minorBidi"/>
          <w:lang w:eastAsia="en-GB"/>
        </w:rPr>
      </w:pPr>
    </w:p>
    <w:p w14:paraId="1BC73FEF" w14:textId="77777777" w:rsidR="00C02C9E" w:rsidRPr="00641819" w:rsidRDefault="00C02C9E" w:rsidP="000A2007">
      <w:pPr>
        <w:spacing w:after="0" w:line="360" w:lineRule="auto"/>
        <w:jc w:val="both"/>
        <w:rPr>
          <w:rFonts w:asciiTheme="minorBidi" w:eastAsiaTheme="minorEastAsia" w:hAnsiTheme="minorBidi"/>
          <w:kern w:val="24"/>
          <w:lang w:eastAsia="en-GB"/>
        </w:rPr>
      </w:pPr>
    </w:p>
    <w:p w14:paraId="45EC643A" w14:textId="77777777" w:rsidR="00C02C9E" w:rsidRPr="00C02C9E" w:rsidRDefault="00C02C9E" w:rsidP="00C02C9E">
      <w:pPr>
        <w:spacing w:after="0" w:line="360" w:lineRule="auto"/>
        <w:jc w:val="both"/>
        <w:rPr>
          <w:rFonts w:asciiTheme="minorBidi" w:eastAsiaTheme="minorEastAsia" w:hAnsiTheme="minorBidi"/>
          <w:sz w:val="24"/>
          <w:szCs w:val="24"/>
          <w:lang w:eastAsia="en-GB"/>
        </w:rPr>
      </w:pPr>
    </w:p>
    <w:p w14:paraId="18CDEBF3" w14:textId="77777777" w:rsidR="00C02C9E" w:rsidRPr="00C02C9E" w:rsidRDefault="00C02C9E" w:rsidP="00C02C9E">
      <w:pPr>
        <w:autoSpaceDE w:val="0"/>
        <w:autoSpaceDN w:val="0"/>
        <w:adjustRightInd w:val="0"/>
        <w:spacing w:after="0" w:line="360" w:lineRule="auto"/>
        <w:rPr>
          <w:rFonts w:asciiTheme="minorBidi" w:hAnsiTheme="minorBidi"/>
          <w:sz w:val="24"/>
          <w:szCs w:val="24"/>
        </w:rPr>
      </w:pPr>
    </w:p>
    <w:p w14:paraId="2EE18BD1" w14:textId="77777777" w:rsidR="00C02C9E" w:rsidRPr="00C02C9E" w:rsidRDefault="00C02C9E" w:rsidP="00C02C9E">
      <w:pPr>
        <w:autoSpaceDE w:val="0"/>
        <w:autoSpaceDN w:val="0"/>
        <w:adjustRightInd w:val="0"/>
        <w:spacing w:after="0" w:line="360" w:lineRule="auto"/>
        <w:rPr>
          <w:rFonts w:asciiTheme="minorBidi" w:hAnsiTheme="minorBidi"/>
          <w:sz w:val="24"/>
          <w:szCs w:val="24"/>
        </w:rPr>
      </w:pPr>
    </w:p>
    <w:p w14:paraId="1DBD8FCB" w14:textId="77777777" w:rsidR="00C02C9E" w:rsidRPr="00C02C9E" w:rsidRDefault="00C02C9E" w:rsidP="00C02C9E">
      <w:pPr>
        <w:autoSpaceDE w:val="0"/>
        <w:autoSpaceDN w:val="0"/>
        <w:adjustRightInd w:val="0"/>
        <w:spacing w:after="0" w:line="360" w:lineRule="auto"/>
        <w:rPr>
          <w:rFonts w:asciiTheme="minorBidi" w:hAnsiTheme="minorBidi"/>
          <w:sz w:val="24"/>
          <w:szCs w:val="24"/>
        </w:rPr>
      </w:pPr>
    </w:p>
    <w:p w14:paraId="0C422170" w14:textId="77777777" w:rsidR="00C02C9E" w:rsidRPr="00C02C9E" w:rsidRDefault="00C02C9E" w:rsidP="00C02C9E">
      <w:pPr>
        <w:autoSpaceDE w:val="0"/>
        <w:autoSpaceDN w:val="0"/>
        <w:adjustRightInd w:val="0"/>
        <w:spacing w:after="0" w:line="360" w:lineRule="auto"/>
        <w:rPr>
          <w:rFonts w:asciiTheme="minorBidi" w:hAnsiTheme="minorBidi"/>
          <w:sz w:val="24"/>
          <w:szCs w:val="24"/>
        </w:rPr>
      </w:pPr>
    </w:p>
    <w:p w14:paraId="60096C20" w14:textId="77777777" w:rsidR="00C02C9E" w:rsidRPr="00C02C9E" w:rsidRDefault="00C02C9E" w:rsidP="00C02C9E">
      <w:pPr>
        <w:autoSpaceDE w:val="0"/>
        <w:autoSpaceDN w:val="0"/>
        <w:adjustRightInd w:val="0"/>
        <w:spacing w:after="0" w:line="360" w:lineRule="auto"/>
        <w:rPr>
          <w:rFonts w:asciiTheme="minorBidi" w:hAnsiTheme="minorBidi"/>
          <w:sz w:val="24"/>
          <w:szCs w:val="24"/>
        </w:rPr>
      </w:pPr>
    </w:p>
    <w:p w14:paraId="6485E86E" w14:textId="77777777" w:rsidR="00C02C9E" w:rsidRDefault="00C02C9E" w:rsidP="00C02C9E">
      <w:pPr>
        <w:autoSpaceDE w:val="0"/>
        <w:autoSpaceDN w:val="0"/>
        <w:adjustRightInd w:val="0"/>
        <w:spacing w:after="0" w:line="360" w:lineRule="auto"/>
        <w:rPr>
          <w:rFonts w:asciiTheme="minorBidi" w:hAnsiTheme="minorBidi"/>
          <w:sz w:val="24"/>
          <w:szCs w:val="24"/>
        </w:rPr>
      </w:pPr>
    </w:p>
    <w:p w14:paraId="0032B7E1" w14:textId="77777777" w:rsidR="00862A38" w:rsidRDefault="00862A38" w:rsidP="00C02C9E">
      <w:pPr>
        <w:autoSpaceDE w:val="0"/>
        <w:autoSpaceDN w:val="0"/>
        <w:adjustRightInd w:val="0"/>
        <w:spacing w:after="0" w:line="360" w:lineRule="auto"/>
        <w:rPr>
          <w:rFonts w:asciiTheme="minorBidi" w:hAnsiTheme="minorBidi"/>
          <w:sz w:val="24"/>
          <w:szCs w:val="24"/>
        </w:rPr>
      </w:pPr>
    </w:p>
    <w:p w14:paraId="34C4E624" w14:textId="77777777" w:rsidR="00825D9B" w:rsidRDefault="00825D9B" w:rsidP="00641819">
      <w:pPr>
        <w:keepNext/>
        <w:autoSpaceDE w:val="0"/>
        <w:autoSpaceDN w:val="0"/>
        <w:adjustRightInd w:val="0"/>
        <w:spacing w:after="0" w:line="360" w:lineRule="auto"/>
        <w:rPr>
          <w:rFonts w:asciiTheme="minorBidi" w:hAnsiTheme="minorBidi"/>
          <w:sz w:val="24"/>
          <w:szCs w:val="24"/>
        </w:rPr>
      </w:pPr>
    </w:p>
    <w:p w14:paraId="00BDBDCA" w14:textId="77777777" w:rsidR="000A2007" w:rsidRDefault="009738AA" w:rsidP="00957B46">
      <w:pPr>
        <w:keepNext/>
        <w:autoSpaceDE w:val="0"/>
        <w:autoSpaceDN w:val="0"/>
        <w:adjustRightInd w:val="0"/>
        <w:spacing w:after="0" w:line="360" w:lineRule="auto"/>
        <w:jc w:val="center"/>
        <w:rPr>
          <w:rFonts w:asciiTheme="minorBidi" w:hAnsiTheme="minorBidi"/>
          <w:sz w:val="24"/>
          <w:szCs w:val="24"/>
        </w:rPr>
      </w:pPr>
      <w:r>
        <w:rPr>
          <w:rFonts w:asciiTheme="minorBidi" w:hAnsiTheme="minorBidi"/>
          <w:sz w:val="24"/>
          <w:szCs w:val="24"/>
        </w:rPr>
        <w:object w:dxaOrig="7668" w:dyaOrig="4183" w14:anchorId="23F98391">
          <v:shape id="_x0000_i1038" type="#_x0000_t75" style="width:381.75pt;height:208.5pt" o:ole="">
            <v:imagedata r:id="rId51" o:title=""/>
          </v:shape>
          <o:OLEObject Type="Embed" ProgID="Prism6.Document" ShapeID="_x0000_i1038" DrawAspect="Content" ObjectID="_1500205939" r:id="rId52"/>
        </w:object>
      </w:r>
    </w:p>
    <w:p w14:paraId="0A268D8E" w14:textId="77777777" w:rsidR="000A2007" w:rsidRDefault="000A2007" w:rsidP="00641819">
      <w:pPr>
        <w:keepNext/>
        <w:autoSpaceDE w:val="0"/>
        <w:autoSpaceDN w:val="0"/>
        <w:adjustRightInd w:val="0"/>
        <w:spacing w:after="0" w:line="360" w:lineRule="auto"/>
      </w:pPr>
    </w:p>
    <w:p w14:paraId="041149A5" w14:textId="361EDE9E" w:rsidR="00862A38" w:rsidRPr="00641819" w:rsidRDefault="00825D9B" w:rsidP="00641819">
      <w:pPr>
        <w:pStyle w:val="Caption"/>
        <w:rPr>
          <w:rFonts w:asciiTheme="minorBidi" w:hAnsiTheme="minorBidi"/>
          <w:b/>
          <w:bCs/>
          <w:i w:val="0"/>
          <w:iCs w:val="0"/>
          <w:color w:val="auto"/>
          <w:sz w:val="24"/>
          <w:szCs w:val="24"/>
        </w:rPr>
      </w:pPr>
      <w:bookmarkStart w:id="140" w:name="_Toc426232012"/>
      <w:r w:rsidRPr="00641819">
        <w:rPr>
          <w:rFonts w:asciiTheme="minorBidi" w:hAnsiTheme="minorBidi"/>
          <w:b/>
          <w:bCs/>
          <w:i w:val="0"/>
          <w:iCs w:val="0"/>
          <w:color w:val="auto"/>
          <w:sz w:val="24"/>
          <w:szCs w:val="24"/>
        </w:rPr>
        <w:t xml:space="preserve">Figure </w:t>
      </w:r>
      <w:r w:rsidR="00D87240">
        <w:rPr>
          <w:rFonts w:asciiTheme="minorBidi" w:hAnsiTheme="minorBidi"/>
          <w:b/>
          <w:bCs/>
          <w:i w:val="0"/>
          <w:iCs w:val="0"/>
          <w:color w:val="auto"/>
          <w:sz w:val="24"/>
          <w:szCs w:val="24"/>
        </w:rPr>
        <w:fldChar w:fldCharType="begin"/>
      </w:r>
      <w:r w:rsidR="00D87240">
        <w:rPr>
          <w:rFonts w:asciiTheme="minorBidi" w:hAnsiTheme="minorBidi"/>
          <w:b/>
          <w:bCs/>
          <w:i w:val="0"/>
          <w:iCs w:val="0"/>
          <w:color w:val="auto"/>
          <w:sz w:val="24"/>
          <w:szCs w:val="24"/>
        </w:rPr>
        <w:instrText xml:space="preserve"> STYLEREF 1 \s </w:instrText>
      </w:r>
      <w:r w:rsidR="00D87240">
        <w:rPr>
          <w:rFonts w:asciiTheme="minorBidi" w:hAnsiTheme="minorBidi"/>
          <w:b/>
          <w:bCs/>
          <w:i w:val="0"/>
          <w:iCs w:val="0"/>
          <w:color w:val="auto"/>
          <w:sz w:val="24"/>
          <w:szCs w:val="24"/>
        </w:rPr>
        <w:fldChar w:fldCharType="separate"/>
      </w:r>
      <w:r w:rsidR="0068162C">
        <w:rPr>
          <w:rFonts w:asciiTheme="minorBidi" w:hAnsiTheme="minorBidi"/>
          <w:b/>
          <w:bCs/>
          <w:i w:val="0"/>
          <w:iCs w:val="0"/>
          <w:noProof/>
          <w:color w:val="auto"/>
          <w:sz w:val="24"/>
          <w:szCs w:val="24"/>
        </w:rPr>
        <w:t>4</w:t>
      </w:r>
      <w:r w:rsidR="00D87240">
        <w:rPr>
          <w:rFonts w:asciiTheme="minorBidi" w:hAnsiTheme="minorBidi"/>
          <w:b/>
          <w:bCs/>
          <w:i w:val="0"/>
          <w:iCs w:val="0"/>
          <w:color w:val="auto"/>
          <w:sz w:val="24"/>
          <w:szCs w:val="24"/>
        </w:rPr>
        <w:fldChar w:fldCharType="end"/>
      </w:r>
      <w:r w:rsidR="00D87240">
        <w:rPr>
          <w:rFonts w:asciiTheme="minorBidi" w:hAnsiTheme="minorBidi"/>
          <w:b/>
          <w:bCs/>
          <w:i w:val="0"/>
          <w:iCs w:val="0"/>
          <w:color w:val="auto"/>
          <w:sz w:val="24"/>
          <w:szCs w:val="24"/>
        </w:rPr>
        <w:t>.</w:t>
      </w:r>
      <w:r w:rsidR="00D87240">
        <w:rPr>
          <w:rFonts w:asciiTheme="minorBidi" w:hAnsiTheme="minorBidi"/>
          <w:b/>
          <w:bCs/>
          <w:i w:val="0"/>
          <w:iCs w:val="0"/>
          <w:color w:val="auto"/>
          <w:sz w:val="24"/>
          <w:szCs w:val="24"/>
        </w:rPr>
        <w:fldChar w:fldCharType="begin"/>
      </w:r>
      <w:r w:rsidR="00D87240">
        <w:rPr>
          <w:rFonts w:asciiTheme="minorBidi" w:hAnsiTheme="minorBidi"/>
          <w:b/>
          <w:bCs/>
          <w:i w:val="0"/>
          <w:iCs w:val="0"/>
          <w:color w:val="auto"/>
          <w:sz w:val="24"/>
          <w:szCs w:val="24"/>
        </w:rPr>
        <w:instrText xml:space="preserve"> SEQ Figure \* ARABIC \s 1 </w:instrText>
      </w:r>
      <w:r w:rsidR="00D87240">
        <w:rPr>
          <w:rFonts w:asciiTheme="minorBidi" w:hAnsiTheme="minorBidi"/>
          <w:b/>
          <w:bCs/>
          <w:i w:val="0"/>
          <w:iCs w:val="0"/>
          <w:color w:val="auto"/>
          <w:sz w:val="24"/>
          <w:szCs w:val="24"/>
        </w:rPr>
        <w:fldChar w:fldCharType="separate"/>
      </w:r>
      <w:r w:rsidR="0068162C">
        <w:rPr>
          <w:rFonts w:asciiTheme="minorBidi" w:hAnsiTheme="minorBidi"/>
          <w:b/>
          <w:bCs/>
          <w:i w:val="0"/>
          <w:iCs w:val="0"/>
          <w:noProof/>
          <w:color w:val="auto"/>
          <w:sz w:val="24"/>
          <w:szCs w:val="24"/>
        </w:rPr>
        <w:t>8</w:t>
      </w:r>
      <w:r w:rsidR="00D87240">
        <w:rPr>
          <w:rFonts w:asciiTheme="minorBidi" w:hAnsiTheme="minorBidi"/>
          <w:b/>
          <w:bCs/>
          <w:i w:val="0"/>
          <w:iCs w:val="0"/>
          <w:color w:val="auto"/>
          <w:sz w:val="24"/>
          <w:szCs w:val="24"/>
        </w:rPr>
        <w:fldChar w:fldCharType="end"/>
      </w:r>
      <w:r w:rsidR="00641819" w:rsidRPr="00641819">
        <w:rPr>
          <w:rFonts w:asciiTheme="minorBidi" w:hAnsiTheme="minorBidi"/>
          <w:b/>
          <w:bCs/>
          <w:i w:val="0"/>
          <w:iCs w:val="0"/>
          <w:color w:val="auto"/>
          <w:sz w:val="24"/>
          <w:szCs w:val="24"/>
        </w:rPr>
        <w:t xml:space="preserve"> P</w:t>
      </w:r>
      <w:r w:rsidRPr="00641819">
        <w:rPr>
          <w:rFonts w:asciiTheme="minorBidi" w:hAnsiTheme="minorBidi"/>
          <w:b/>
          <w:bCs/>
          <w:i w:val="0"/>
          <w:iCs w:val="0"/>
          <w:color w:val="auto"/>
          <w:sz w:val="24"/>
          <w:szCs w:val="24"/>
        </w:rPr>
        <w:t>ercentage of neutrophil</w:t>
      </w:r>
      <w:r w:rsidR="001B4B20">
        <w:rPr>
          <w:rFonts w:asciiTheme="minorBidi" w:hAnsiTheme="minorBidi"/>
          <w:b/>
          <w:bCs/>
          <w:i w:val="0"/>
          <w:iCs w:val="0"/>
          <w:color w:val="auto"/>
          <w:sz w:val="24"/>
          <w:szCs w:val="24"/>
        </w:rPr>
        <w:t>s</w:t>
      </w:r>
      <w:r w:rsidRPr="00641819">
        <w:rPr>
          <w:rFonts w:asciiTheme="minorBidi" w:hAnsiTheme="minorBidi"/>
          <w:b/>
          <w:bCs/>
          <w:i w:val="0"/>
          <w:iCs w:val="0"/>
          <w:color w:val="auto"/>
          <w:sz w:val="24"/>
          <w:szCs w:val="24"/>
        </w:rPr>
        <w:t xml:space="preserve"> in wild-type mice treated with either mannitol or ticagrelor in peritonitis model</w:t>
      </w:r>
      <w:bookmarkEnd w:id="140"/>
    </w:p>
    <w:p w14:paraId="264301BE" w14:textId="77777777" w:rsidR="00957B46" w:rsidRPr="00F87546" w:rsidRDefault="00C02C9E" w:rsidP="001B4B20">
      <w:pPr>
        <w:spacing w:after="0" w:line="360" w:lineRule="auto"/>
        <w:jc w:val="both"/>
        <w:rPr>
          <w:rFonts w:asciiTheme="minorBidi" w:eastAsiaTheme="minorEastAsia" w:hAnsiTheme="minorBidi"/>
          <w:lang w:eastAsia="en-GB"/>
        </w:rPr>
      </w:pPr>
      <w:r w:rsidRPr="00641819">
        <w:rPr>
          <w:rFonts w:asciiTheme="minorBidi" w:hAnsiTheme="minorBidi"/>
          <w:kern w:val="24"/>
        </w:rPr>
        <w:t xml:space="preserve">C57BL/6 mice were gavaged with either mannitol </w:t>
      </w:r>
      <w:r w:rsidR="00957B46" w:rsidRPr="00641819">
        <w:rPr>
          <w:rFonts w:asciiTheme="minorBidi" w:hAnsiTheme="minorBidi"/>
          <w:kern w:val="24"/>
        </w:rPr>
        <w:t xml:space="preserve">(100 mg/Kg) </w:t>
      </w:r>
      <w:r w:rsidRPr="00641819">
        <w:rPr>
          <w:rFonts w:asciiTheme="minorBidi" w:hAnsiTheme="minorBidi"/>
          <w:kern w:val="24"/>
        </w:rPr>
        <w:t>or ticagrelor</w:t>
      </w:r>
      <w:r w:rsidRPr="00641819">
        <w:rPr>
          <w:rFonts w:asciiTheme="minorBidi" w:hAnsiTheme="minorBidi"/>
          <w:b/>
          <w:bCs/>
          <w:kern w:val="24"/>
        </w:rPr>
        <w:t xml:space="preserve"> </w:t>
      </w:r>
      <w:r w:rsidRPr="00641819">
        <w:rPr>
          <w:rFonts w:asciiTheme="minorBidi" w:hAnsiTheme="minorBidi"/>
          <w:kern w:val="24"/>
        </w:rPr>
        <w:t xml:space="preserve">(100 mg/Kg) and after 2 hours thioglycollate was injected to each group. Peritoneal lavage was </w:t>
      </w:r>
      <w:r w:rsidR="00957B46">
        <w:rPr>
          <w:rFonts w:asciiTheme="minorBidi" w:hAnsiTheme="minorBidi"/>
          <w:kern w:val="24"/>
        </w:rPr>
        <w:t>performed</w:t>
      </w:r>
      <w:r w:rsidRPr="00641819">
        <w:rPr>
          <w:rFonts w:asciiTheme="minorBidi" w:hAnsiTheme="minorBidi"/>
          <w:kern w:val="24"/>
        </w:rPr>
        <w:t xml:space="preserve"> at the times indicated and the number of leukocytes present in the lavage fluid was counted. Differential counts were performed on cytospin preparations to obtain percentage of neutrophils.  </w:t>
      </w:r>
      <w:r w:rsidRPr="00641819">
        <w:rPr>
          <w:rFonts w:asciiTheme="minorBidi" w:eastAsia="+mn-ea" w:hAnsiTheme="minorBidi"/>
          <w:kern w:val="24"/>
          <w:lang w:eastAsia="en-GB"/>
        </w:rPr>
        <w:t xml:space="preserve">Results are presented as mean ± SEM (n= </w:t>
      </w:r>
      <w:r w:rsidRPr="00641819">
        <w:rPr>
          <w:rFonts w:asciiTheme="minorBidi" w:eastAsia="+mn-ea" w:hAnsiTheme="minorBidi"/>
          <w:kern w:val="24"/>
        </w:rPr>
        <w:t>4</w:t>
      </w:r>
      <w:r w:rsidRPr="00641819">
        <w:rPr>
          <w:rFonts w:asciiTheme="minorBidi" w:eastAsia="+mn-ea" w:hAnsiTheme="minorBidi"/>
          <w:kern w:val="24"/>
          <w:lang w:eastAsia="en-GB"/>
        </w:rPr>
        <w:t xml:space="preserve">) </w:t>
      </w:r>
      <w:r w:rsidRPr="00641819">
        <w:rPr>
          <w:rFonts w:asciiTheme="minorBidi" w:hAnsiTheme="minorBidi"/>
          <w:kern w:val="24"/>
        </w:rPr>
        <w:t>mice per treatment group</w:t>
      </w:r>
      <w:r w:rsidRPr="00641819">
        <w:rPr>
          <w:rFonts w:asciiTheme="minorBidi" w:hAnsiTheme="minorBidi"/>
          <w:shd w:val="clear" w:color="auto" w:fill="FFFFFF"/>
        </w:rPr>
        <w:t xml:space="preserve"> and </w:t>
      </w:r>
      <w:r w:rsidR="00956B0A">
        <w:rPr>
          <w:rFonts w:asciiTheme="minorBidi" w:hAnsiTheme="minorBidi"/>
          <w:shd w:val="clear" w:color="auto" w:fill="FFFFFF"/>
        </w:rPr>
        <w:t>analysed</w:t>
      </w:r>
      <w:r w:rsidRPr="00641819">
        <w:rPr>
          <w:rFonts w:asciiTheme="minorBidi" w:hAnsiTheme="minorBidi"/>
          <w:shd w:val="clear" w:color="auto" w:fill="FFFFFF"/>
        </w:rPr>
        <w:t xml:space="preserve"> for statistical significance using two-way ANOVA analysis of variance followed </w:t>
      </w:r>
      <w:r w:rsidRPr="00641819">
        <w:rPr>
          <w:rFonts w:asciiTheme="minorBidi" w:hAnsiTheme="minorBidi"/>
          <w:kern w:val="24"/>
        </w:rPr>
        <w:t>by Bonferroni’s test</w:t>
      </w:r>
      <w:r w:rsidR="00957B46">
        <w:rPr>
          <w:rFonts w:asciiTheme="minorBidi" w:hAnsiTheme="minorBidi"/>
          <w:kern w:val="24"/>
        </w:rPr>
        <w:t xml:space="preserve"> </w:t>
      </w:r>
      <w:r w:rsidR="00957B46">
        <w:rPr>
          <w:rFonts w:asciiTheme="minorBidi" w:eastAsiaTheme="minorEastAsia" w:hAnsiTheme="minorBidi"/>
          <w:kern w:val="24"/>
          <w:lang w:eastAsia="en-GB"/>
        </w:rPr>
        <w:t>for multiple comparisons</w:t>
      </w:r>
      <w:r w:rsidR="00957B46" w:rsidRPr="00F87546">
        <w:rPr>
          <w:rFonts w:asciiTheme="minorBidi" w:eastAsiaTheme="minorEastAsia" w:hAnsiTheme="minorBidi"/>
          <w:kern w:val="24"/>
          <w:lang w:eastAsia="en-GB"/>
        </w:rPr>
        <w:t>.</w:t>
      </w:r>
    </w:p>
    <w:p w14:paraId="73A69A18" w14:textId="77777777" w:rsidR="00C02C9E" w:rsidRPr="00641819" w:rsidRDefault="00C02C9E" w:rsidP="00957B46">
      <w:pPr>
        <w:autoSpaceDE w:val="0"/>
        <w:autoSpaceDN w:val="0"/>
        <w:adjustRightInd w:val="0"/>
        <w:spacing w:after="0" w:line="360" w:lineRule="auto"/>
        <w:jc w:val="both"/>
        <w:rPr>
          <w:rFonts w:asciiTheme="minorBidi" w:hAnsiTheme="minorBidi"/>
        </w:rPr>
      </w:pPr>
    </w:p>
    <w:p w14:paraId="59727886" w14:textId="77777777" w:rsidR="00C02C9E" w:rsidRDefault="00C02C9E" w:rsidP="00C02C9E">
      <w:pPr>
        <w:autoSpaceDE w:val="0"/>
        <w:autoSpaceDN w:val="0"/>
        <w:adjustRightInd w:val="0"/>
        <w:spacing w:after="0" w:line="360" w:lineRule="auto"/>
        <w:rPr>
          <w:rFonts w:asciiTheme="minorBidi" w:hAnsiTheme="minorBidi"/>
          <w:sz w:val="24"/>
          <w:szCs w:val="24"/>
        </w:rPr>
      </w:pPr>
    </w:p>
    <w:p w14:paraId="1786A132" w14:textId="77777777" w:rsidR="00862A38" w:rsidRDefault="00862A38" w:rsidP="00C02C9E">
      <w:pPr>
        <w:autoSpaceDE w:val="0"/>
        <w:autoSpaceDN w:val="0"/>
        <w:adjustRightInd w:val="0"/>
        <w:spacing w:after="0" w:line="360" w:lineRule="auto"/>
        <w:rPr>
          <w:rFonts w:asciiTheme="minorBidi" w:hAnsiTheme="minorBidi"/>
          <w:sz w:val="24"/>
          <w:szCs w:val="24"/>
        </w:rPr>
      </w:pPr>
    </w:p>
    <w:p w14:paraId="22E2BFF3" w14:textId="77777777" w:rsidR="00825D9B" w:rsidRDefault="009738AA" w:rsidP="00957B46">
      <w:pPr>
        <w:keepNext/>
        <w:autoSpaceDE w:val="0"/>
        <w:autoSpaceDN w:val="0"/>
        <w:adjustRightInd w:val="0"/>
        <w:spacing w:after="0" w:line="360" w:lineRule="auto"/>
        <w:jc w:val="center"/>
      </w:pPr>
      <w:r>
        <w:rPr>
          <w:rFonts w:asciiTheme="minorBidi" w:hAnsiTheme="minorBidi"/>
          <w:sz w:val="24"/>
          <w:szCs w:val="24"/>
        </w:rPr>
        <w:object w:dxaOrig="7726" w:dyaOrig="4183" w14:anchorId="36391D81">
          <v:shape id="_x0000_i1039" type="#_x0000_t75" style="width:367.5pt;height:201.75pt" o:ole="">
            <v:imagedata r:id="rId53" o:title=""/>
          </v:shape>
          <o:OLEObject Type="Embed" ProgID="Prism6.Document" ShapeID="_x0000_i1039" DrawAspect="Content" ObjectID="_1500205940" r:id="rId54"/>
        </w:object>
      </w:r>
    </w:p>
    <w:p w14:paraId="6FEA9D60" w14:textId="1CC84DBE" w:rsidR="00862A38" w:rsidRPr="00641819" w:rsidRDefault="00825D9B" w:rsidP="00641819">
      <w:pPr>
        <w:pStyle w:val="Caption"/>
        <w:rPr>
          <w:rFonts w:asciiTheme="minorBidi" w:hAnsiTheme="minorBidi"/>
          <w:b/>
          <w:bCs/>
          <w:i w:val="0"/>
          <w:iCs w:val="0"/>
          <w:color w:val="auto"/>
          <w:sz w:val="24"/>
          <w:szCs w:val="24"/>
        </w:rPr>
      </w:pPr>
      <w:bookmarkStart w:id="141" w:name="_Toc426232013"/>
      <w:r w:rsidRPr="00641819">
        <w:rPr>
          <w:rFonts w:asciiTheme="minorBidi" w:hAnsiTheme="minorBidi"/>
          <w:b/>
          <w:bCs/>
          <w:i w:val="0"/>
          <w:iCs w:val="0"/>
          <w:color w:val="auto"/>
          <w:sz w:val="24"/>
          <w:szCs w:val="24"/>
        </w:rPr>
        <w:t xml:space="preserve">Figure </w:t>
      </w:r>
      <w:r w:rsidR="00D87240">
        <w:rPr>
          <w:rFonts w:asciiTheme="minorBidi" w:hAnsiTheme="minorBidi"/>
          <w:b/>
          <w:bCs/>
          <w:i w:val="0"/>
          <w:iCs w:val="0"/>
          <w:color w:val="auto"/>
          <w:sz w:val="24"/>
          <w:szCs w:val="24"/>
        </w:rPr>
        <w:fldChar w:fldCharType="begin"/>
      </w:r>
      <w:r w:rsidR="00D87240">
        <w:rPr>
          <w:rFonts w:asciiTheme="minorBidi" w:hAnsiTheme="minorBidi"/>
          <w:b/>
          <w:bCs/>
          <w:i w:val="0"/>
          <w:iCs w:val="0"/>
          <w:color w:val="auto"/>
          <w:sz w:val="24"/>
          <w:szCs w:val="24"/>
        </w:rPr>
        <w:instrText xml:space="preserve"> STYLEREF 1 \s </w:instrText>
      </w:r>
      <w:r w:rsidR="00D87240">
        <w:rPr>
          <w:rFonts w:asciiTheme="minorBidi" w:hAnsiTheme="minorBidi"/>
          <w:b/>
          <w:bCs/>
          <w:i w:val="0"/>
          <w:iCs w:val="0"/>
          <w:color w:val="auto"/>
          <w:sz w:val="24"/>
          <w:szCs w:val="24"/>
        </w:rPr>
        <w:fldChar w:fldCharType="separate"/>
      </w:r>
      <w:r w:rsidR="0068162C">
        <w:rPr>
          <w:rFonts w:asciiTheme="minorBidi" w:hAnsiTheme="minorBidi"/>
          <w:b/>
          <w:bCs/>
          <w:i w:val="0"/>
          <w:iCs w:val="0"/>
          <w:noProof/>
          <w:color w:val="auto"/>
          <w:sz w:val="24"/>
          <w:szCs w:val="24"/>
        </w:rPr>
        <w:t>4</w:t>
      </w:r>
      <w:r w:rsidR="00D87240">
        <w:rPr>
          <w:rFonts w:asciiTheme="minorBidi" w:hAnsiTheme="minorBidi"/>
          <w:b/>
          <w:bCs/>
          <w:i w:val="0"/>
          <w:iCs w:val="0"/>
          <w:color w:val="auto"/>
          <w:sz w:val="24"/>
          <w:szCs w:val="24"/>
        </w:rPr>
        <w:fldChar w:fldCharType="end"/>
      </w:r>
      <w:r w:rsidR="00D87240">
        <w:rPr>
          <w:rFonts w:asciiTheme="minorBidi" w:hAnsiTheme="minorBidi"/>
          <w:b/>
          <w:bCs/>
          <w:i w:val="0"/>
          <w:iCs w:val="0"/>
          <w:color w:val="auto"/>
          <w:sz w:val="24"/>
          <w:szCs w:val="24"/>
        </w:rPr>
        <w:t>.</w:t>
      </w:r>
      <w:r w:rsidR="00D87240">
        <w:rPr>
          <w:rFonts w:asciiTheme="minorBidi" w:hAnsiTheme="minorBidi"/>
          <w:b/>
          <w:bCs/>
          <w:i w:val="0"/>
          <w:iCs w:val="0"/>
          <w:color w:val="auto"/>
          <w:sz w:val="24"/>
          <w:szCs w:val="24"/>
        </w:rPr>
        <w:fldChar w:fldCharType="begin"/>
      </w:r>
      <w:r w:rsidR="00D87240">
        <w:rPr>
          <w:rFonts w:asciiTheme="minorBidi" w:hAnsiTheme="minorBidi"/>
          <w:b/>
          <w:bCs/>
          <w:i w:val="0"/>
          <w:iCs w:val="0"/>
          <w:color w:val="auto"/>
          <w:sz w:val="24"/>
          <w:szCs w:val="24"/>
        </w:rPr>
        <w:instrText xml:space="preserve"> SEQ Figure \* ARABIC \s 1 </w:instrText>
      </w:r>
      <w:r w:rsidR="00D87240">
        <w:rPr>
          <w:rFonts w:asciiTheme="minorBidi" w:hAnsiTheme="minorBidi"/>
          <w:b/>
          <w:bCs/>
          <w:i w:val="0"/>
          <w:iCs w:val="0"/>
          <w:color w:val="auto"/>
          <w:sz w:val="24"/>
          <w:szCs w:val="24"/>
        </w:rPr>
        <w:fldChar w:fldCharType="separate"/>
      </w:r>
      <w:r w:rsidR="0068162C">
        <w:rPr>
          <w:rFonts w:asciiTheme="minorBidi" w:hAnsiTheme="minorBidi"/>
          <w:b/>
          <w:bCs/>
          <w:i w:val="0"/>
          <w:iCs w:val="0"/>
          <w:noProof/>
          <w:color w:val="auto"/>
          <w:sz w:val="24"/>
          <w:szCs w:val="24"/>
        </w:rPr>
        <w:t>9</w:t>
      </w:r>
      <w:r w:rsidR="00D87240">
        <w:rPr>
          <w:rFonts w:asciiTheme="minorBidi" w:hAnsiTheme="minorBidi"/>
          <w:b/>
          <w:bCs/>
          <w:i w:val="0"/>
          <w:iCs w:val="0"/>
          <w:color w:val="auto"/>
          <w:sz w:val="24"/>
          <w:szCs w:val="24"/>
        </w:rPr>
        <w:fldChar w:fldCharType="end"/>
      </w:r>
      <w:r w:rsidR="00641819" w:rsidRPr="00641819">
        <w:rPr>
          <w:rFonts w:asciiTheme="minorBidi" w:hAnsiTheme="minorBidi"/>
          <w:b/>
          <w:bCs/>
          <w:i w:val="0"/>
          <w:iCs w:val="0"/>
          <w:color w:val="auto"/>
          <w:sz w:val="24"/>
          <w:szCs w:val="24"/>
        </w:rPr>
        <w:t xml:space="preserve"> E</w:t>
      </w:r>
      <w:r w:rsidRPr="00641819">
        <w:rPr>
          <w:rFonts w:asciiTheme="minorBidi" w:hAnsiTheme="minorBidi"/>
          <w:b/>
          <w:bCs/>
          <w:i w:val="0"/>
          <w:iCs w:val="0"/>
          <w:color w:val="auto"/>
          <w:sz w:val="24"/>
          <w:szCs w:val="24"/>
        </w:rPr>
        <w:t xml:space="preserve">ffect of </w:t>
      </w:r>
      <w:r w:rsidR="00641819" w:rsidRPr="00641819">
        <w:rPr>
          <w:rFonts w:asciiTheme="minorBidi" w:hAnsiTheme="minorBidi"/>
          <w:b/>
          <w:bCs/>
          <w:i w:val="0"/>
          <w:iCs w:val="0"/>
          <w:color w:val="auto"/>
          <w:sz w:val="24"/>
          <w:szCs w:val="24"/>
        </w:rPr>
        <w:t>ticagrelor</w:t>
      </w:r>
      <w:r w:rsidRPr="00641819">
        <w:rPr>
          <w:rFonts w:asciiTheme="minorBidi" w:hAnsiTheme="minorBidi"/>
          <w:b/>
          <w:bCs/>
          <w:i w:val="0"/>
          <w:iCs w:val="0"/>
          <w:color w:val="auto"/>
          <w:sz w:val="24"/>
          <w:szCs w:val="24"/>
        </w:rPr>
        <w:t xml:space="preserve"> on neutrophil influx in wild-type mice peritoneum</w:t>
      </w:r>
      <w:bookmarkEnd w:id="141"/>
    </w:p>
    <w:p w14:paraId="16A44C63" w14:textId="77777777" w:rsidR="00C02C9E" w:rsidRPr="00641819" w:rsidRDefault="00C02C9E" w:rsidP="001B4B20">
      <w:pPr>
        <w:spacing w:after="0" w:line="360" w:lineRule="auto"/>
        <w:jc w:val="both"/>
        <w:rPr>
          <w:rFonts w:asciiTheme="minorBidi" w:eastAsiaTheme="minorEastAsia" w:hAnsiTheme="minorBidi"/>
          <w:kern w:val="24"/>
          <w:lang w:eastAsia="en-GB"/>
        </w:rPr>
      </w:pPr>
      <w:r w:rsidRPr="00641819">
        <w:rPr>
          <w:rFonts w:asciiTheme="minorBidi" w:eastAsiaTheme="minorEastAsia" w:hAnsiTheme="minorBidi"/>
          <w:kern w:val="24"/>
          <w:lang w:eastAsia="en-GB"/>
        </w:rPr>
        <w:t>C57BL/6 mice were gavaged with either mannitol</w:t>
      </w:r>
      <w:r w:rsidR="00957B46">
        <w:rPr>
          <w:rFonts w:asciiTheme="minorBidi" w:eastAsiaTheme="minorEastAsia" w:hAnsiTheme="minorBidi"/>
          <w:kern w:val="24"/>
          <w:lang w:eastAsia="en-GB"/>
        </w:rPr>
        <w:t xml:space="preserve"> (100 mg/Kg)</w:t>
      </w:r>
      <w:r w:rsidRPr="00641819">
        <w:rPr>
          <w:rFonts w:asciiTheme="minorBidi" w:eastAsiaTheme="minorEastAsia" w:hAnsiTheme="minorBidi"/>
          <w:kern w:val="24"/>
          <w:lang w:eastAsia="en-GB"/>
        </w:rPr>
        <w:t xml:space="preserve"> or ticagrelor</w:t>
      </w:r>
      <w:r w:rsidRPr="00641819">
        <w:rPr>
          <w:rFonts w:asciiTheme="minorBidi" w:eastAsiaTheme="minorEastAsia" w:hAnsiTheme="minorBidi"/>
          <w:b/>
          <w:bCs/>
          <w:kern w:val="24"/>
          <w:lang w:eastAsia="en-GB"/>
        </w:rPr>
        <w:t xml:space="preserve"> </w:t>
      </w:r>
      <w:r w:rsidRPr="00641819">
        <w:rPr>
          <w:rFonts w:asciiTheme="minorBidi" w:eastAsiaTheme="minorEastAsia" w:hAnsiTheme="minorBidi"/>
          <w:kern w:val="24"/>
          <w:lang w:eastAsia="en-GB"/>
        </w:rPr>
        <w:t xml:space="preserve">(100 mg/Kg) and after 2 hours thioglycollate was injected </w:t>
      </w:r>
      <w:r w:rsidR="001B4B20">
        <w:rPr>
          <w:rFonts w:asciiTheme="minorBidi" w:eastAsiaTheme="minorEastAsia" w:hAnsiTheme="minorBidi"/>
          <w:kern w:val="24"/>
          <w:lang w:eastAsia="en-GB"/>
        </w:rPr>
        <w:t>to</w:t>
      </w:r>
      <w:r w:rsidRPr="00641819">
        <w:rPr>
          <w:rFonts w:asciiTheme="minorBidi" w:eastAsiaTheme="minorEastAsia" w:hAnsiTheme="minorBidi"/>
          <w:kern w:val="24"/>
          <w:lang w:eastAsia="en-GB"/>
        </w:rPr>
        <w:t xml:space="preserve"> each group. Peritoneal lavage was </w:t>
      </w:r>
      <w:r w:rsidR="00957B46">
        <w:rPr>
          <w:rFonts w:asciiTheme="minorBidi" w:eastAsiaTheme="minorEastAsia" w:hAnsiTheme="minorBidi"/>
          <w:kern w:val="24"/>
          <w:lang w:eastAsia="en-GB"/>
        </w:rPr>
        <w:t>performed</w:t>
      </w:r>
      <w:r w:rsidRPr="00641819">
        <w:rPr>
          <w:rFonts w:asciiTheme="minorBidi" w:eastAsiaTheme="minorEastAsia" w:hAnsiTheme="minorBidi"/>
          <w:kern w:val="24"/>
          <w:lang w:eastAsia="en-GB"/>
        </w:rPr>
        <w:t xml:space="preserve"> at the times indicated and the number of leukocytes present in the lavage fluid was counted. Differential counts were performed on cytospin preparations to obtain percentage of neutrophils. The number of neutrophils was calculated as total number of leukocytes multiplied by the percentage of neutrophils. </w:t>
      </w:r>
      <w:r w:rsidRPr="00641819">
        <w:rPr>
          <w:rFonts w:asciiTheme="minorBidi" w:eastAsia="+mn-ea" w:hAnsiTheme="minorBidi"/>
          <w:kern w:val="24"/>
          <w:lang w:eastAsia="en-GB"/>
        </w:rPr>
        <w:t xml:space="preserve">Results are presented as mean ± SEM (n= 4) </w:t>
      </w:r>
      <w:r w:rsidRPr="00641819">
        <w:rPr>
          <w:rFonts w:asciiTheme="minorBidi" w:eastAsiaTheme="minorEastAsia" w:hAnsiTheme="minorBidi"/>
          <w:kern w:val="24"/>
          <w:lang w:eastAsia="en-GB"/>
        </w:rPr>
        <w:t>mice per treatment group</w:t>
      </w:r>
      <w:r w:rsidRPr="00641819">
        <w:rPr>
          <w:rFonts w:asciiTheme="minorBidi" w:eastAsiaTheme="minorEastAsia" w:hAnsiTheme="minorBidi"/>
          <w:shd w:val="clear" w:color="auto" w:fill="FFFFFF"/>
          <w:lang w:eastAsia="en-GB"/>
        </w:rPr>
        <w:t xml:space="preserve"> and </w:t>
      </w:r>
      <w:r w:rsidR="00956B0A">
        <w:rPr>
          <w:rFonts w:asciiTheme="minorBidi" w:eastAsiaTheme="minorEastAsia" w:hAnsiTheme="minorBidi"/>
          <w:shd w:val="clear" w:color="auto" w:fill="FFFFFF"/>
          <w:lang w:eastAsia="en-GB"/>
        </w:rPr>
        <w:t>analysed</w:t>
      </w:r>
      <w:r w:rsidRPr="00641819">
        <w:rPr>
          <w:rFonts w:asciiTheme="minorBidi" w:eastAsiaTheme="minorEastAsia" w:hAnsiTheme="minorBidi"/>
          <w:shd w:val="clear" w:color="auto" w:fill="FFFFFF"/>
          <w:lang w:eastAsia="en-GB"/>
        </w:rPr>
        <w:t xml:space="preserve"> for statistical significance using two-way ANOVA analysis of variance followed </w:t>
      </w:r>
      <w:r w:rsidRPr="00641819">
        <w:rPr>
          <w:rFonts w:asciiTheme="minorBidi" w:eastAsiaTheme="minorEastAsia" w:hAnsiTheme="minorBidi"/>
          <w:kern w:val="24"/>
          <w:lang w:eastAsia="en-GB"/>
        </w:rPr>
        <w:t>by Bonferroni’s test</w:t>
      </w:r>
      <w:r w:rsidR="00957B46">
        <w:rPr>
          <w:rFonts w:asciiTheme="minorBidi" w:eastAsiaTheme="minorEastAsia" w:hAnsiTheme="minorBidi"/>
          <w:kern w:val="24"/>
          <w:lang w:eastAsia="en-GB"/>
        </w:rPr>
        <w:t xml:space="preserve"> for multiple comparisons</w:t>
      </w:r>
      <w:r w:rsidRPr="00641819">
        <w:rPr>
          <w:rFonts w:asciiTheme="minorBidi" w:eastAsiaTheme="minorEastAsia" w:hAnsiTheme="minorBidi"/>
          <w:kern w:val="24"/>
          <w:lang w:eastAsia="en-GB"/>
        </w:rPr>
        <w:t xml:space="preserve">. </w:t>
      </w:r>
    </w:p>
    <w:p w14:paraId="381323A5" w14:textId="77777777" w:rsidR="00C02C9E" w:rsidRPr="00C02C9E" w:rsidRDefault="00C02C9E" w:rsidP="00C02C9E">
      <w:pPr>
        <w:autoSpaceDE w:val="0"/>
        <w:autoSpaceDN w:val="0"/>
        <w:adjustRightInd w:val="0"/>
        <w:spacing w:after="0" w:line="360" w:lineRule="auto"/>
        <w:rPr>
          <w:rFonts w:asciiTheme="minorBidi" w:hAnsiTheme="minorBidi"/>
          <w:sz w:val="24"/>
          <w:szCs w:val="24"/>
        </w:rPr>
      </w:pPr>
    </w:p>
    <w:p w14:paraId="514B34D3" w14:textId="77777777" w:rsidR="00862A38" w:rsidRDefault="00862A38" w:rsidP="00C02C9E">
      <w:pPr>
        <w:autoSpaceDE w:val="0"/>
        <w:autoSpaceDN w:val="0"/>
        <w:adjustRightInd w:val="0"/>
        <w:spacing w:after="0" w:line="360" w:lineRule="auto"/>
        <w:rPr>
          <w:rFonts w:asciiTheme="minorBidi" w:hAnsiTheme="minorBidi"/>
          <w:b/>
          <w:bCs/>
          <w:sz w:val="24"/>
          <w:szCs w:val="24"/>
        </w:rPr>
      </w:pPr>
    </w:p>
    <w:p w14:paraId="4D367238" w14:textId="77777777" w:rsidR="00862A38" w:rsidRDefault="00862A38" w:rsidP="00C02C9E">
      <w:pPr>
        <w:autoSpaceDE w:val="0"/>
        <w:autoSpaceDN w:val="0"/>
        <w:adjustRightInd w:val="0"/>
        <w:spacing w:after="0" w:line="360" w:lineRule="auto"/>
        <w:rPr>
          <w:rFonts w:asciiTheme="minorBidi" w:hAnsiTheme="minorBidi"/>
          <w:b/>
          <w:bCs/>
          <w:sz w:val="24"/>
          <w:szCs w:val="24"/>
        </w:rPr>
      </w:pPr>
    </w:p>
    <w:p w14:paraId="3CC8B9F1" w14:textId="77777777" w:rsidR="00862A38" w:rsidRDefault="00862A38" w:rsidP="00C02C9E">
      <w:pPr>
        <w:autoSpaceDE w:val="0"/>
        <w:autoSpaceDN w:val="0"/>
        <w:adjustRightInd w:val="0"/>
        <w:spacing w:after="0" w:line="360" w:lineRule="auto"/>
        <w:rPr>
          <w:rFonts w:asciiTheme="minorBidi" w:hAnsiTheme="minorBidi"/>
          <w:b/>
          <w:bCs/>
          <w:sz w:val="24"/>
          <w:szCs w:val="24"/>
        </w:rPr>
      </w:pPr>
    </w:p>
    <w:p w14:paraId="7B922618" w14:textId="77777777" w:rsidR="00862A38" w:rsidRDefault="00862A38" w:rsidP="00C02C9E">
      <w:pPr>
        <w:autoSpaceDE w:val="0"/>
        <w:autoSpaceDN w:val="0"/>
        <w:adjustRightInd w:val="0"/>
        <w:spacing w:after="0" w:line="360" w:lineRule="auto"/>
        <w:rPr>
          <w:rFonts w:asciiTheme="minorBidi" w:hAnsiTheme="minorBidi"/>
          <w:b/>
          <w:bCs/>
          <w:sz w:val="24"/>
          <w:szCs w:val="24"/>
        </w:rPr>
      </w:pPr>
    </w:p>
    <w:p w14:paraId="30CC54DD" w14:textId="77777777" w:rsidR="00862A38" w:rsidRDefault="00862A38" w:rsidP="00C02C9E">
      <w:pPr>
        <w:autoSpaceDE w:val="0"/>
        <w:autoSpaceDN w:val="0"/>
        <w:adjustRightInd w:val="0"/>
        <w:spacing w:after="0" w:line="360" w:lineRule="auto"/>
        <w:rPr>
          <w:rFonts w:asciiTheme="minorBidi" w:hAnsiTheme="minorBidi"/>
          <w:b/>
          <w:bCs/>
          <w:sz w:val="24"/>
          <w:szCs w:val="24"/>
        </w:rPr>
      </w:pPr>
    </w:p>
    <w:p w14:paraId="29E07CBA" w14:textId="77777777" w:rsidR="00641819" w:rsidRDefault="00641819" w:rsidP="00C02C9E">
      <w:pPr>
        <w:autoSpaceDE w:val="0"/>
        <w:autoSpaceDN w:val="0"/>
        <w:adjustRightInd w:val="0"/>
        <w:spacing w:after="0" w:line="360" w:lineRule="auto"/>
        <w:rPr>
          <w:rFonts w:asciiTheme="minorBidi" w:hAnsiTheme="minorBidi"/>
          <w:b/>
          <w:bCs/>
          <w:sz w:val="24"/>
          <w:szCs w:val="24"/>
        </w:rPr>
      </w:pPr>
    </w:p>
    <w:p w14:paraId="241DA844" w14:textId="77777777" w:rsidR="001B4B20" w:rsidRDefault="001B4B20" w:rsidP="00C02C9E">
      <w:pPr>
        <w:autoSpaceDE w:val="0"/>
        <w:autoSpaceDN w:val="0"/>
        <w:adjustRightInd w:val="0"/>
        <w:spacing w:after="0" w:line="360" w:lineRule="auto"/>
        <w:rPr>
          <w:rFonts w:asciiTheme="minorBidi" w:hAnsiTheme="minorBidi"/>
          <w:b/>
          <w:bCs/>
          <w:sz w:val="24"/>
          <w:szCs w:val="24"/>
        </w:rPr>
      </w:pPr>
    </w:p>
    <w:p w14:paraId="20CCF120" w14:textId="77777777" w:rsidR="00641819" w:rsidRDefault="00641819" w:rsidP="00C02C9E">
      <w:pPr>
        <w:autoSpaceDE w:val="0"/>
        <w:autoSpaceDN w:val="0"/>
        <w:adjustRightInd w:val="0"/>
        <w:spacing w:after="0" w:line="360" w:lineRule="auto"/>
        <w:rPr>
          <w:rFonts w:asciiTheme="minorBidi" w:hAnsiTheme="minorBidi"/>
          <w:b/>
          <w:bCs/>
          <w:sz w:val="24"/>
          <w:szCs w:val="24"/>
        </w:rPr>
      </w:pPr>
    </w:p>
    <w:p w14:paraId="714B29D8" w14:textId="77777777" w:rsidR="00641819" w:rsidRDefault="00641819" w:rsidP="00C02C9E">
      <w:pPr>
        <w:autoSpaceDE w:val="0"/>
        <w:autoSpaceDN w:val="0"/>
        <w:adjustRightInd w:val="0"/>
        <w:spacing w:after="0" w:line="360" w:lineRule="auto"/>
        <w:rPr>
          <w:rFonts w:asciiTheme="minorBidi" w:hAnsiTheme="minorBidi"/>
          <w:b/>
          <w:bCs/>
          <w:sz w:val="24"/>
          <w:szCs w:val="24"/>
        </w:rPr>
      </w:pPr>
    </w:p>
    <w:p w14:paraId="6B913FC6" w14:textId="77777777" w:rsidR="00C02C9E" w:rsidRPr="00C02C9E" w:rsidRDefault="00C02C9E" w:rsidP="00641819">
      <w:pPr>
        <w:pStyle w:val="Heading2"/>
      </w:pPr>
      <w:bookmarkStart w:id="142" w:name="_Toc405817910"/>
      <w:bookmarkStart w:id="143" w:name="_Toc424586775"/>
      <w:r w:rsidRPr="00C02C9E">
        <w:lastRenderedPageBreak/>
        <w:t>Discussion</w:t>
      </w:r>
      <w:bookmarkEnd w:id="142"/>
      <w:bookmarkEnd w:id="143"/>
    </w:p>
    <w:p w14:paraId="3E4875F5" w14:textId="0EFBB9C3" w:rsidR="00C02C9E" w:rsidRPr="00884141" w:rsidRDefault="00C02C9E" w:rsidP="00CB34BE">
      <w:pPr>
        <w:autoSpaceDE w:val="0"/>
        <w:autoSpaceDN w:val="0"/>
        <w:adjustRightInd w:val="0"/>
        <w:spacing w:after="0" w:line="360" w:lineRule="auto"/>
        <w:jc w:val="both"/>
        <w:rPr>
          <w:rFonts w:ascii="Arial" w:hAnsi="Arial" w:cs="Arial"/>
          <w:b/>
          <w:bCs/>
          <w:sz w:val="24"/>
          <w:szCs w:val="24"/>
        </w:rPr>
      </w:pPr>
      <w:r w:rsidRPr="00884141">
        <w:rPr>
          <w:rFonts w:ascii="Arial" w:hAnsi="Arial" w:cs="Arial"/>
          <w:b/>
          <w:bCs/>
          <w:sz w:val="24"/>
          <w:szCs w:val="24"/>
        </w:rPr>
        <w:t xml:space="preserve"> </w:t>
      </w:r>
      <w:r w:rsidR="00024811" w:rsidRPr="00884141">
        <w:rPr>
          <w:rFonts w:ascii="Arial" w:eastAsia="Calibri" w:hAnsi="Arial" w:cs="Arial"/>
          <w:sz w:val="24"/>
          <w:szCs w:val="24"/>
        </w:rPr>
        <w:t xml:space="preserve">Although </w:t>
      </w:r>
      <w:r w:rsidR="00292D98" w:rsidRPr="00884141">
        <w:rPr>
          <w:rFonts w:ascii="Arial" w:eastAsia="Calibri" w:hAnsi="Arial" w:cs="Arial"/>
          <w:sz w:val="24"/>
          <w:szCs w:val="24"/>
        </w:rPr>
        <w:t xml:space="preserve">clopidogrel did not </w:t>
      </w:r>
      <w:r w:rsidR="00024811" w:rsidRPr="00884141">
        <w:rPr>
          <w:rFonts w:ascii="Arial" w:eastAsia="Calibri" w:hAnsi="Arial" w:cs="Arial"/>
          <w:sz w:val="24"/>
          <w:szCs w:val="24"/>
        </w:rPr>
        <w:t>show a direct effect on neutrophil migration</w:t>
      </w:r>
      <w:r w:rsidR="003000CD">
        <w:rPr>
          <w:rFonts w:ascii="Arial" w:eastAsia="Calibri" w:hAnsi="Arial" w:cs="Arial"/>
          <w:sz w:val="24"/>
          <w:szCs w:val="24"/>
        </w:rPr>
        <w:t xml:space="preserve"> </w:t>
      </w:r>
      <w:r w:rsidR="003000CD" w:rsidRPr="00307E4C">
        <w:rPr>
          <w:rFonts w:ascii="Arial" w:eastAsia="Calibri" w:hAnsi="Arial" w:cs="Arial"/>
          <w:i/>
          <w:sz w:val="24"/>
          <w:szCs w:val="24"/>
        </w:rPr>
        <w:t>ex vivo</w:t>
      </w:r>
      <w:r w:rsidR="003000CD">
        <w:rPr>
          <w:rFonts w:ascii="Arial" w:eastAsia="Calibri" w:hAnsi="Arial" w:cs="Arial"/>
          <w:sz w:val="24"/>
          <w:szCs w:val="24"/>
        </w:rPr>
        <w:t xml:space="preserve"> </w:t>
      </w:r>
      <w:r w:rsidR="003000CD" w:rsidRPr="00884141">
        <w:rPr>
          <w:rFonts w:ascii="Arial" w:eastAsia="Calibri" w:hAnsi="Arial" w:cs="Arial"/>
          <w:sz w:val="24"/>
          <w:szCs w:val="24"/>
        </w:rPr>
        <w:t>(section 3.2.6)</w:t>
      </w:r>
      <w:r w:rsidR="00024811" w:rsidRPr="00884141">
        <w:rPr>
          <w:rFonts w:ascii="Arial" w:eastAsia="Calibri" w:hAnsi="Arial" w:cs="Arial"/>
          <w:sz w:val="24"/>
          <w:szCs w:val="24"/>
        </w:rPr>
        <w:t>,</w:t>
      </w:r>
      <w:r w:rsidR="00516780" w:rsidRPr="00884141">
        <w:rPr>
          <w:rFonts w:ascii="Arial" w:eastAsia="Calibri" w:hAnsi="Arial" w:cs="Arial"/>
          <w:sz w:val="24"/>
          <w:szCs w:val="24"/>
        </w:rPr>
        <w:t xml:space="preserve"> using an </w:t>
      </w:r>
      <w:r w:rsidR="00516780" w:rsidRPr="00884141">
        <w:rPr>
          <w:rFonts w:ascii="Arial" w:eastAsia="Calibri" w:hAnsi="Arial" w:cs="Arial"/>
          <w:i/>
          <w:iCs/>
          <w:sz w:val="24"/>
          <w:szCs w:val="24"/>
        </w:rPr>
        <w:t xml:space="preserve">in vivo </w:t>
      </w:r>
      <w:r w:rsidR="00516780" w:rsidRPr="00884141">
        <w:rPr>
          <w:rFonts w:ascii="Arial" w:eastAsia="Calibri" w:hAnsi="Arial" w:cs="Arial"/>
          <w:sz w:val="24"/>
          <w:szCs w:val="24"/>
        </w:rPr>
        <w:t xml:space="preserve">model may help to show any indirect effect </w:t>
      </w:r>
      <w:r w:rsidR="003000CD">
        <w:rPr>
          <w:rFonts w:ascii="Arial" w:eastAsia="Calibri" w:hAnsi="Arial" w:cs="Arial"/>
          <w:sz w:val="24"/>
          <w:szCs w:val="24"/>
        </w:rPr>
        <w:t>of</w:t>
      </w:r>
      <w:r w:rsidR="00516780" w:rsidRPr="00884141">
        <w:rPr>
          <w:rFonts w:ascii="Arial" w:eastAsia="Calibri" w:hAnsi="Arial" w:cs="Arial"/>
          <w:sz w:val="24"/>
          <w:szCs w:val="24"/>
        </w:rPr>
        <w:t xml:space="preserve"> antiplatelet agents on neutrophil recruitment that</w:t>
      </w:r>
      <w:r w:rsidR="00292D98" w:rsidRPr="00884141">
        <w:rPr>
          <w:rFonts w:ascii="Arial" w:eastAsia="Calibri" w:hAnsi="Arial" w:cs="Arial"/>
          <w:sz w:val="24"/>
          <w:szCs w:val="24"/>
        </w:rPr>
        <w:t xml:space="preserve"> may be caused by other factors, such as chemokines, circulating platelets and leukocytes.</w:t>
      </w:r>
      <w:r w:rsidR="00516780" w:rsidRPr="00884141">
        <w:rPr>
          <w:rFonts w:ascii="Arial" w:eastAsia="Calibri" w:hAnsi="Arial" w:cs="Arial"/>
          <w:sz w:val="24"/>
          <w:szCs w:val="24"/>
        </w:rPr>
        <w:t xml:space="preserve"> Therefore, the thioglycollate</w:t>
      </w:r>
      <w:r w:rsidR="003000CD">
        <w:rPr>
          <w:rFonts w:ascii="Arial" w:eastAsia="Calibri" w:hAnsi="Arial" w:cs="Arial"/>
          <w:sz w:val="24"/>
          <w:szCs w:val="24"/>
        </w:rPr>
        <w:t>-</w:t>
      </w:r>
      <w:r w:rsidR="00516780" w:rsidRPr="00884141">
        <w:rPr>
          <w:rFonts w:ascii="Arial" w:eastAsia="Calibri" w:hAnsi="Arial" w:cs="Arial"/>
          <w:sz w:val="24"/>
          <w:szCs w:val="24"/>
        </w:rPr>
        <w:t>induced</w:t>
      </w:r>
      <w:r w:rsidR="003000CD">
        <w:rPr>
          <w:rFonts w:ascii="Arial" w:eastAsia="Calibri" w:hAnsi="Arial" w:cs="Arial"/>
          <w:sz w:val="24"/>
          <w:szCs w:val="24"/>
        </w:rPr>
        <w:t xml:space="preserve"> </w:t>
      </w:r>
      <w:r w:rsidR="00516780" w:rsidRPr="00884141">
        <w:rPr>
          <w:rFonts w:ascii="Arial" w:eastAsia="Calibri" w:hAnsi="Arial" w:cs="Arial"/>
          <w:sz w:val="24"/>
          <w:szCs w:val="24"/>
        </w:rPr>
        <w:t>peritonitis model was used to examine the effect of P2Y</w:t>
      </w:r>
      <w:r w:rsidR="00516780" w:rsidRPr="00884141">
        <w:rPr>
          <w:rFonts w:ascii="Arial" w:eastAsia="Calibri" w:hAnsi="Arial" w:cs="Arial"/>
          <w:sz w:val="24"/>
          <w:szCs w:val="24"/>
          <w:vertAlign w:val="subscript"/>
        </w:rPr>
        <w:t>12</w:t>
      </w:r>
      <w:r w:rsidR="00516780" w:rsidRPr="00884141">
        <w:rPr>
          <w:rFonts w:ascii="Arial" w:eastAsia="Calibri" w:hAnsi="Arial" w:cs="Arial"/>
          <w:sz w:val="24"/>
          <w:szCs w:val="24"/>
        </w:rPr>
        <w:t xml:space="preserve"> antagonists (clopidogrel and ticagrelor) on neutrophil migration </w:t>
      </w:r>
      <w:r w:rsidR="00516780" w:rsidRPr="00DC552D">
        <w:rPr>
          <w:rFonts w:ascii="Arial" w:eastAsia="Calibri" w:hAnsi="Arial" w:cs="Arial"/>
          <w:i/>
          <w:sz w:val="24"/>
          <w:szCs w:val="24"/>
        </w:rPr>
        <w:t>in vivo</w:t>
      </w:r>
      <w:r w:rsidR="00516780" w:rsidRPr="00884141">
        <w:rPr>
          <w:rFonts w:ascii="Arial" w:eastAsia="Calibri" w:hAnsi="Arial" w:cs="Arial"/>
          <w:sz w:val="24"/>
          <w:szCs w:val="24"/>
        </w:rPr>
        <w:t xml:space="preserve">. </w:t>
      </w:r>
      <w:r w:rsidR="00292D98" w:rsidRPr="00884141">
        <w:rPr>
          <w:rFonts w:ascii="Arial" w:eastAsia="Calibri" w:hAnsi="Arial" w:cs="Arial"/>
          <w:sz w:val="24"/>
          <w:szCs w:val="24"/>
        </w:rPr>
        <w:t xml:space="preserve"> </w:t>
      </w:r>
      <w:r w:rsidR="00516780" w:rsidRPr="00884141">
        <w:rPr>
          <w:rFonts w:ascii="Arial" w:eastAsia="Calibri" w:hAnsi="Arial" w:cs="Arial"/>
          <w:sz w:val="24"/>
          <w:szCs w:val="24"/>
        </w:rPr>
        <w:t>I</w:t>
      </w:r>
      <w:r w:rsidR="00292D98" w:rsidRPr="00884141">
        <w:rPr>
          <w:rFonts w:ascii="Arial" w:eastAsia="Calibri" w:hAnsi="Arial" w:cs="Arial"/>
          <w:sz w:val="24"/>
          <w:szCs w:val="24"/>
        </w:rPr>
        <w:t xml:space="preserve">n the </w:t>
      </w:r>
      <w:r w:rsidR="00292D98" w:rsidRPr="00884141">
        <w:rPr>
          <w:rFonts w:ascii="Arial" w:eastAsia="Calibri" w:hAnsi="Arial" w:cs="Arial"/>
          <w:i/>
          <w:sz w:val="24"/>
          <w:szCs w:val="24"/>
        </w:rPr>
        <w:t>in vitro</w:t>
      </w:r>
      <w:r w:rsidR="00292D98" w:rsidRPr="00884141">
        <w:rPr>
          <w:rFonts w:ascii="Arial" w:eastAsia="Calibri" w:hAnsi="Arial" w:cs="Arial"/>
          <w:sz w:val="24"/>
          <w:szCs w:val="24"/>
        </w:rPr>
        <w:t xml:space="preserve"> chemotaxis experiment, KC chemoattractant was only used to induce neutrophil migration. </w:t>
      </w:r>
      <w:r w:rsidR="00F148EA" w:rsidRPr="00485604">
        <w:rPr>
          <w:rFonts w:ascii="Arial" w:hAnsi="Arial" w:cs="Arial"/>
          <w:color w:val="000000"/>
          <w:sz w:val="24"/>
          <w:szCs w:val="24"/>
          <w:shd w:val="clear" w:color="auto" w:fill="FFFFFF"/>
        </w:rPr>
        <w:t>In addition to KC, t</w:t>
      </w:r>
      <w:r w:rsidR="00703EF3" w:rsidRPr="00485604">
        <w:rPr>
          <w:rFonts w:ascii="Arial" w:hAnsi="Arial" w:cs="Arial"/>
          <w:color w:val="000000"/>
          <w:sz w:val="24"/>
          <w:szCs w:val="24"/>
          <w:shd w:val="clear" w:color="auto" w:fill="FFFFFF"/>
        </w:rPr>
        <w:t>hioglycollate administration to peritoneal cavities</w:t>
      </w:r>
      <w:r w:rsidR="00703EF3" w:rsidRPr="00485604" w:rsidDel="00703EF3">
        <w:rPr>
          <w:rFonts w:ascii="Arial" w:eastAsia="Calibri" w:hAnsi="Arial" w:cs="Arial"/>
          <w:sz w:val="24"/>
          <w:szCs w:val="24"/>
        </w:rPr>
        <w:t xml:space="preserve"> </w:t>
      </w:r>
      <w:r w:rsidR="00703EF3" w:rsidRPr="00485604">
        <w:rPr>
          <w:rFonts w:ascii="Arial" w:eastAsia="Calibri" w:hAnsi="Arial" w:cs="Arial"/>
          <w:sz w:val="24"/>
          <w:szCs w:val="24"/>
        </w:rPr>
        <w:t>increase</w:t>
      </w:r>
      <w:r w:rsidR="00C401F6" w:rsidRPr="00485604">
        <w:rPr>
          <w:rFonts w:ascii="Arial" w:eastAsia="Calibri" w:hAnsi="Arial" w:cs="Arial"/>
          <w:sz w:val="24"/>
          <w:szCs w:val="24"/>
        </w:rPr>
        <w:t>s</w:t>
      </w:r>
      <w:r w:rsidR="00703EF3" w:rsidRPr="00485604">
        <w:rPr>
          <w:rFonts w:ascii="Arial" w:eastAsia="Calibri" w:hAnsi="Arial" w:cs="Arial"/>
          <w:sz w:val="24"/>
          <w:szCs w:val="24"/>
        </w:rPr>
        <w:t xml:space="preserve"> </w:t>
      </w:r>
      <w:r w:rsidR="00F148EA" w:rsidRPr="00485604">
        <w:rPr>
          <w:rFonts w:ascii="Arial" w:eastAsia="Calibri" w:hAnsi="Arial" w:cs="Arial"/>
          <w:sz w:val="24"/>
          <w:szCs w:val="24"/>
        </w:rPr>
        <w:t xml:space="preserve">other </w:t>
      </w:r>
      <w:r w:rsidR="00703EF3" w:rsidRPr="00485604">
        <w:rPr>
          <w:rFonts w:ascii="Arial" w:hAnsi="Arial" w:cs="Arial"/>
          <w:color w:val="000000"/>
          <w:sz w:val="24"/>
          <w:szCs w:val="24"/>
          <w:shd w:val="clear" w:color="auto" w:fill="FFFFFF"/>
        </w:rPr>
        <w:t>inflammatory mediators</w:t>
      </w:r>
      <w:r w:rsidR="005F5AB6" w:rsidRPr="00485604">
        <w:rPr>
          <w:rFonts w:ascii="Arial" w:hAnsi="Arial" w:cs="Arial"/>
          <w:color w:val="000000"/>
          <w:sz w:val="24"/>
          <w:szCs w:val="24"/>
          <w:shd w:val="clear" w:color="auto" w:fill="FFFFFF"/>
        </w:rPr>
        <w:t xml:space="preserve"> </w:t>
      </w:r>
      <w:r w:rsidR="005F5AB6" w:rsidRPr="00485604">
        <w:rPr>
          <w:rFonts w:ascii="Arial" w:hAnsi="Arial" w:cs="Arial"/>
          <w:color w:val="000000"/>
          <w:sz w:val="24"/>
          <w:szCs w:val="24"/>
          <w:shd w:val="clear" w:color="auto" w:fill="FFFFFF"/>
        </w:rPr>
        <w:fldChar w:fldCharType="begin"/>
      </w:r>
      <w:r w:rsidR="005F5AB6" w:rsidRPr="00485604">
        <w:rPr>
          <w:rFonts w:ascii="Arial" w:hAnsi="Arial" w:cs="Arial"/>
          <w:color w:val="000000"/>
          <w:sz w:val="24"/>
          <w:szCs w:val="24"/>
          <w:shd w:val="clear" w:color="auto" w:fill="FFFFFF"/>
        </w:rPr>
        <w:instrText xml:space="preserve"> ADDIN EN.CITE &lt;EndNote&gt;&lt;Cite&gt;&lt;Author&gt;Lam&lt;/Author&gt;&lt;Year&gt;2013&lt;/Year&gt;&lt;RecNum&gt;396&lt;/RecNum&gt;&lt;DisplayText&gt;(Lam et al., 2013)&lt;/DisplayText&gt;&lt;record&gt;&lt;rec-number&gt;396&lt;/rec-number&gt;&lt;foreign-keys&gt;&lt;key app="EN" db-id="0dvs2w2purpvt3e095wpsxwdewfavxvtxpee" timestamp="1426523012"&gt;396&lt;/key&gt;&lt;/foreign-keys&gt;&lt;ref-type name="Journal Article"&gt;17&lt;/ref-type&gt;&lt;contributors&gt;&lt;authors&gt;&lt;author&gt;Lam, Derek&lt;/author&gt;&lt;author&gt;Harris, Devon&lt;/author&gt;&lt;author&gt;Qin, Zhenyu&lt;/author&gt;&lt;/authors&gt;&lt;/contributors&gt;&lt;titles&gt;&lt;title&gt;Inflammatory mediator profiling reveals immune properties of chemotactic gradients and macrophage mediator production inhibition during thioglycollate elicited peritoneal inflammation&lt;/title&gt;&lt;secondary-title&gt;Mediators of Inflammation&lt;/secondary-title&gt;&lt;/titles&gt;&lt;periodical&gt;&lt;full-title&gt;Mediators of Inflammation&lt;/full-title&gt;&lt;/periodical&gt;&lt;pages&gt;9&lt;/pages&gt;&lt;volume&gt;2013&lt;/volume&gt;&lt;dates&gt;&lt;year&gt;2013&lt;/year&gt;&lt;/dates&gt;&lt;urls&gt;&lt;related-urls&gt;&lt;url&gt;http://dx.doi.org/10.1155/2013/931562&lt;/url&gt;&lt;/related-urls&gt;&lt;/urls&gt;&lt;custom7&gt;931562&lt;/custom7&gt;&lt;electronic-resource-num&gt;10.1155/2013/931562&lt;/electronic-resource-num&gt;&lt;/record&gt;&lt;/Cite&gt;&lt;/EndNote&gt;</w:instrText>
      </w:r>
      <w:r w:rsidR="005F5AB6" w:rsidRPr="00485604">
        <w:rPr>
          <w:rFonts w:ascii="Arial" w:hAnsi="Arial" w:cs="Arial"/>
          <w:color w:val="000000"/>
          <w:sz w:val="24"/>
          <w:szCs w:val="24"/>
          <w:shd w:val="clear" w:color="auto" w:fill="FFFFFF"/>
        </w:rPr>
        <w:fldChar w:fldCharType="separate"/>
      </w:r>
      <w:r w:rsidR="005F5AB6" w:rsidRPr="00485604">
        <w:rPr>
          <w:rFonts w:ascii="Arial" w:hAnsi="Arial" w:cs="Arial"/>
          <w:noProof/>
          <w:color w:val="000000"/>
          <w:sz w:val="24"/>
          <w:szCs w:val="24"/>
          <w:shd w:val="clear" w:color="auto" w:fill="FFFFFF"/>
        </w:rPr>
        <w:t>(</w:t>
      </w:r>
      <w:hyperlink w:anchor="_ENREF_165" w:tooltip="Lam, 2013 #396" w:history="1">
        <w:r w:rsidR="00CB34BE" w:rsidRPr="00485604">
          <w:rPr>
            <w:rFonts w:ascii="Arial" w:hAnsi="Arial" w:cs="Arial"/>
            <w:noProof/>
            <w:color w:val="000000"/>
            <w:sz w:val="24"/>
            <w:szCs w:val="24"/>
            <w:shd w:val="clear" w:color="auto" w:fill="FFFFFF"/>
          </w:rPr>
          <w:t>Lam et al., 2013</w:t>
        </w:r>
      </w:hyperlink>
      <w:r w:rsidR="005F5AB6" w:rsidRPr="00485604">
        <w:rPr>
          <w:rFonts w:ascii="Arial" w:hAnsi="Arial" w:cs="Arial"/>
          <w:noProof/>
          <w:color w:val="000000"/>
          <w:sz w:val="24"/>
          <w:szCs w:val="24"/>
          <w:shd w:val="clear" w:color="auto" w:fill="FFFFFF"/>
        </w:rPr>
        <w:t>)</w:t>
      </w:r>
      <w:r w:rsidR="005F5AB6" w:rsidRPr="00485604">
        <w:rPr>
          <w:rFonts w:ascii="Arial" w:hAnsi="Arial" w:cs="Arial"/>
          <w:color w:val="000000"/>
          <w:sz w:val="24"/>
          <w:szCs w:val="24"/>
          <w:shd w:val="clear" w:color="auto" w:fill="FFFFFF"/>
        </w:rPr>
        <w:fldChar w:fldCharType="end"/>
      </w:r>
      <w:r w:rsidR="00C401F6" w:rsidRPr="00485604">
        <w:rPr>
          <w:rFonts w:ascii="Arial" w:hAnsi="Arial" w:cs="Arial"/>
          <w:color w:val="000000"/>
          <w:sz w:val="24"/>
          <w:szCs w:val="24"/>
          <w:shd w:val="clear" w:color="auto" w:fill="FFFFFF"/>
        </w:rPr>
        <w:t xml:space="preserve">. </w:t>
      </w:r>
      <w:r w:rsidR="00485604">
        <w:rPr>
          <w:rFonts w:ascii="Arial" w:hAnsi="Arial" w:cs="Arial"/>
          <w:color w:val="000000"/>
          <w:sz w:val="24"/>
          <w:szCs w:val="24"/>
          <w:shd w:val="clear" w:color="auto" w:fill="FFFFFF"/>
        </w:rPr>
        <w:t>S</w:t>
      </w:r>
      <w:r w:rsidR="00485604" w:rsidRPr="00485604">
        <w:rPr>
          <w:rFonts w:ascii="Arial" w:hAnsi="Arial" w:cs="Arial"/>
          <w:color w:val="000000"/>
          <w:sz w:val="24"/>
          <w:szCs w:val="24"/>
          <w:shd w:val="clear" w:color="auto" w:fill="FFFFFF"/>
        </w:rPr>
        <w:t xml:space="preserve">ome </w:t>
      </w:r>
      <w:r w:rsidR="00C401F6" w:rsidRPr="00485604">
        <w:rPr>
          <w:rFonts w:ascii="Arial" w:hAnsi="Arial" w:cs="Arial"/>
          <w:color w:val="000000"/>
          <w:sz w:val="24"/>
          <w:szCs w:val="24"/>
          <w:shd w:val="clear" w:color="auto" w:fill="FFFFFF"/>
        </w:rPr>
        <w:t>of these mediators</w:t>
      </w:r>
      <w:r w:rsidR="00485604">
        <w:rPr>
          <w:rFonts w:ascii="Arial" w:hAnsi="Arial" w:cs="Arial"/>
          <w:color w:val="000000"/>
          <w:sz w:val="24"/>
          <w:szCs w:val="24"/>
          <w:shd w:val="clear" w:color="auto" w:fill="FFFFFF"/>
        </w:rPr>
        <w:t>,</w:t>
      </w:r>
      <w:r w:rsidR="00C401F6" w:rsidRPr="00485604">
        <w:rPr>
          <w:rFonts w:ascii="Arial" w:hAnsi="Arial" w:cs="Arial"/>
          <w:color w:val="000000"/>
          <w:sz w:val="24"/>
          <w:szCs w:val="24"/>
          <w:shd w:val="clear" w:color="auto" w:fill="FFFFFF"/>
        </w:rPr>
        <w:t xml:space="preserve"> </w:t>
      </w:r>
      <w:r w:rsidR="00C401F6" w:rsidRPr="00485604">
        <w:rPr>
          <w:rFonts w:ascii="Arial" w:eastAsia="Calibri" w:hAnsi="Arial" w:cs="Arial"/>
          <w:sz w:val="24"/>
          <w:szCs w:val="24"/>
        </w:rPr>
        <w:t xml:space="preserve"> </w:t>
      </w:r>
      <w:r w:rsidR="005F5AB6" w:rsidRPr="00485604">
        <w:rPr>
          <w:rFonts w:ascii="Arial" w:eastAsia="Calibri" w:hAnsi="Arial" w:cs="Arial"/>
          <w:sz w:val="24"/>
          <w:szCs w:val="24"/>
        </w:rPr>
        <w:t xml:space="preserve">such as </w:t>
      </w:r>
      <w:r w:rsidR="00C401F6" w:rsidRPr="00485604">
        <w:rPr>
          <w:rFonts w:ascii="Arial" w:eastAsia="Calibri" w:hAnsi="Arial" w:cs="Arial"/>
          <w:sz w:val="24"/>
          <w:szCs w:val="24"/>
        </w:rPr>
        <w:t xml:space="preserve"> macrophage inflammatory protein 2 (MIP-2)</w:t>
      </w:r>
      <w:r w:rsidR="005F5AB6" w:rsidRPr="00485604">
        <w:rPr>
          <w:rFonts w:ascii="Arial" w:eastAsia="Calibri" w:hAnsi="Arial" w:cs="Arial"/>
          <w:sz w:val="24"/>
          <w:szCs w:val="24"/>
        </w:rPr>
        <w:t>,</w:t>
      </w:r>
      <w:r w:rsidR="00C401F6" w:rsidRPr="00485604">
        <w:rPr>
          <w:rFonts w:ascii="Arial" w:eastAsia="Calibri" w:hAnsi="Arial" w:cs="Arial"/>
          <w:sz w:val="24"/>
          <w:szCs w:val="24"/>
        </w:rPr>
        <w:t xml:space="preserve"> </w:t>
      </w:r>
      <w:r w:rsidRPr="00485604">
        <w:rPr>
          <w:rFonts w:ascii="Arial" w:hAnsi="Arial" w:cs="Arial"/>
          <w:sz w:val="24"/>
          <w:szCs w:val="24"/>
          <w:lang w:val="en"/>
        </w:rPr>
        <w:t>induce localised neutrophil infiltration</w:t>
      </w:r>
      <w:r w:rsidRPr="00485604">
        <w:rPr>
          <w:rFonts w:ascii="Arial" w:hAnsi="Arial" w:cs="Arial"/>
          <w:b/>
          <w:bCs/>
          <w:sz w:val="24"/>
          <w:szCs w:val="24"/>
        </w:rPr>
        <w:t xml:space="preserve"> </w:t>
      </w:r>
      <w:r w:rsidRPr="00485604">
        <w:rPr>
          <w:rFonts w:ascii="Arial" w:hAnsi="Arial" w:cs="Arial"/>
          <w:sz w:val="24"/>
          <w:szCs w:val="24"/>
        </w:rPr>
        <w:t>in the peritoneum</w:t>
      </w:r>
      <w:r w:rsidRPr="00485604">
        <w:rPr>
          <w:rFonts w:ascii="Arial" w:hAnsi="Arial" w:cs="Arial"/>
          <w:b/>
          <w:bCs/>
          <w:sz w:val="24"/>
          <w:szCs w:val="24"/>
        </w:rPr>
        <w:t xml:space="preserve"> </w:t>
      </w:r>
      <w:r w:rsidRPr="00485604">
        <w:rPr>
          <w:rFonts w:ascii="Arial" w:hAnsi="Arial" w:cs="Arial"/>
          <w:sz w:val="24"/>
          <w:szCs w:val="24"/>
        </w:rPr>
        <w:t>after thioglycollate injection</w:t>
      </w:r>
      <w:r w:rsidR="00746E60" w:rsidRPr="00485604">
        <w:rPr>
          <w:rFonts w:ascii="Arial" w:hAnsi="Arial" w:cs="Arial"/>
          <w:sz w:val="24"/>
          <w:szCs w:val="24"/>
        </w:rPr>
        <w:t xml:space="preserve"> </w:t>
      </w:r>
      <w:r w:rsidR="00746E60" w:rsidRPr="00485604">
        <w:rPr>
          <w:rFonts w:ascii="Arial" w:hAnsi="Arial" w:cs="Arial"/>
          <w:sz w:val="24"/>
          <w:szCs w:val="24"/>
        </w:rPr>
        <w:fldChar w:fldCharType="begin"/>
      </w:r>
      <w:r w:rsidR="001A397F" w:rsidRPr="00485604">
        <w:rPr>
          <w:rFonts w:ascii="Arial" w:hAnsi="Arial" w:cs="Arial"/>
          <w:sz w:val="24"/>
          <w:szCs w:val="24"/>
        </w:rPr>
        <w:instrText xml:space="preserve"> ADDIN EN.CITE &lt;EndNote&gt;&lt;Cite&gt;&lt;Author&gt;Call&lt;/Author&gt;&lt;Year&gt;2001&lt;/Year&gt;&lt;RecNum&gt;153&lt;/RecNum&gt;&lt;DisplayText&gt;(Call et al., 2001)&lt;/DisplayText&gt;&lt;record&gt;&lt;rec-number&gt;153&lt;/rec-number&gt;&lt;foreign-keys&gt;&lt;key app="EN" db-id="0dvs2w2purpvt3e095wpsxwdewfavxvtxpee" timestamp="0"&gt;153&lt;/key&gt;&lt;/foreign-keys&gt;&lt;ref-type name="Journal Article"&gt;17&lt;/ref-type&gt;&lt;contributors&gt;&lt;authors&gt;&lt;author&gt;Call, Douglas Ruben&lt;/author&gt;&lt;author&gt;Nemzek, Jean Ann&lt;/author&gt;&lt;author&gt;Ebong, Samuel John&lt;/author&gt;&lt;author&gt;Bolgos, Gerald Lee&lt;/author&gt;&lt;author&gt;Newcomb, David Eric&lt;/author&gt;&lt;author&gt;Remick, Daniel George&lt;/author&gt;&lt;/authors&gt;&lt;/contributors&gt;&lt;titles&gt;&lt;title&gt;Ratio of local to systemic chemokine concentrations regulates neutrophil recruitment&lt;/title&gt;&lt;secondary-title&gt;The American journal of pathology&lt;/secondary-title&gt;&lt;/titles&gt;&lt;periodical&gt;&lt;full-title&gt;The American Journal of Pathology&lt;/full-title&gt;&lt;/periodical&gt;&lt;pages&gt;715-721&lt;/pages&gt;&lt;volume&gt;158&lt;/volume&gt;&lt;number&gt;2&lt;/number&gt;&lt;dates&gt;&lt;year&gt;2001&lt;/year&gt;&lt;/dates&gt;&lt;isbn&gt;0002-9440&lt;/isbn&gt;&lt;urls&gt;&lt;related-urls&gt;&lt;url&gt;http://www.sciencedirect.com/science/article/pii/S000294401064014X&lt;/url&gt;&lt;/related-urls&gt;&lt;/urls&gt;&lt;electronic-resource-num&gt;http://dx.doi.org/10.1016/S0002-9440(10)64014-X&lt;/electronic-resource-num&gt;&lt;/record&gt;&lt;/Cite&gt;&lt;/EndNote&gt;</w:instrText>
      </w:r>
      <w:r w:rsidR="00746E60" w:rsidRPr="00485604">
        <w:rPr>
          <w:rFonts w:ascii="Arial" w:hAnsi="Arial" w:cs="Arial"/>
          <w:sz w:val="24"/>
          <w:szCs w:val="24"/>
        </w:rPr>
        <w:fldChar w:fldCharType="separate"/>
      </w:r>
      <w:r w:rsidR="00260E31" w:rsidRPr="00485604">
        <w:rPr>
          <w:rFonts w:ascii="Arial" w:hAnsi="Arial" w:cs="Arial"/>
          <w:noProof/>
          <w:sz w:val="24"/>
          <w:szCs w:val="24"/>
        </w:rPr>
        <w:t>(</w:t>
      </w:r>
      <w:hyperlink w:anchor="_ENREF_46" w:tooltip="Call, 2001 #153" w:history="1">
        <w:r w:rsidR="00CB34BE" w:rsidRPr="00485604">
          <w:rPr>
            <w:rFonts w:ascii="Arial" w:hAnsi="Arial" w:cs="Arial"/>
            <w:noProof/>
            <w:sz w:val="24"/>
            <w:szCs w:val="24"/>
          </w:rPr>
          <w:t>Call et al., 2001</w:t>
        </w:r>
      </w:hyperlink>
      <w:r w:rsidR="00260E31" w:rsidRPr="00485604">
        <w:rPr>
          <w:rFonts w:ascii="Arial" w:hAnsi="Arial" w:cs="Arial"/>
          <w:noProof/>
          <w:sz w:val="24"/>
          <w:szCs w:val="24"/>
        </w:rPr>
        <w:t>)</w:t>
      </w:r>
      <w:r w:rsidR="00746E60" w:rsidRPr="00485604">
        <w:rPr>
          <w:rFonts w:ascii="Arial" w:hAnsi="Arial" w:cs="Arial"/>
          <w:sz w:val="24"/>
          <w:szCs w:val="24"/>
        </w:rPr>
        <w:fldChar w:fldCharType="end"/>
      </w:r>
      <w:r w:rsidR="003C1EAE" w:rsidRPr="00485604">
        <w:rPr>
          <w:rFonts w:ascii="Arial" w:hAnsi="Arial" w:cs="Arial"/>
          <w:sz w:val="24"/>
          <w:szCs w:val="24"/>
        </w:rPr>
        <w:t>.</w:t>
      </w:r>
    </w:p>
    <w:p w14:paraId="7CE2088C" w14:textId="77777777" w:rsidR="00C02C9E" w:rsidRPr="00C02C9E" w:rsidRDefault="00C02C9E" w:rsidP="00C02C9E">
      <w:pPr>
        <w:autoSpaceDE w:val="0"/>
        <w:autoSpaceDN w:val="0"/>
        <w:adjustRightInd w:val="0"/>
        <w:spacing w:after="0" w:line="360" w:lineRule="auto"/>
        <w:rPr>
          <w:rFonts w:asciiTheme="minorBidi" w:hAnsiTheme="minorBidi"/>
          <w:sz w:val="24"/>
          <w:szCs w:val="24"/>
        </w:rPr>
      </w:pPr>
    </w:p>
    <w:p w14:paraId="066EED2E" w14:textId="77777777" w:rsidR="00C02C9E" w:rsidRPr="00C02C9E" w:rsidRDefault="00292D98" w:rsidP="00C05C84">
      <w:pPr>
        <w:autoSpaceDE w:val="0"/>
        <w:autoSpaceDN w:val="0"/>
        <w:adjustRightInd w:val="0"/>
        <w:spacing w:after="0" w:line="360" w:lineRule="auto"/>
        <w:jc w:val="both"/>
        <w:rPr>
          <w:rFonts w:asciiTheme="minorBidi" w:hAnsiTheme="minorBidi"/>
          <w:sz w:val="24"/>
          <w:szCs w:val="24"/>
        </w:rPr>
      </w:pPr>
      <w:r w:rsidRPr="00292D98">
        <w:rPr>
          <w:rFonts w:ascii="Arial" w:eastAsia="Calibri" w:hAnsi="Arial" w:cs="Arial"/>
          <w:sz w:val="24"/>
          <w:szCs w:val="24"/>
        </w:rPr>
        <w:t>Circulating platelets could also be important in neutrophil recruitment in response to acute inflammation; however, there is no clear evidence from the literature that thioglycollate could activate platelets, but a study by Petri et al. (2010) showed that the depletion of platelets or the use of blocking antibodies against VWF or its receptor (GPIb) inhibits neutrophil recruitment into the thioglycollate</w:t>
      </w:r>
      <w:r w:rsidR="003000CD">
        <w:rPr>
          <w:rFonts w:ascii="Arial" w:eastAsia="Calibri" w:hAnsi="Arial" w:cs="Arial"/>
          <w:sz w:val="24"/>
          <w:szCs w:val="24"/>
        </w:rPr>
        <w:t>-</w:t>
      </w:r>
      <w:r w:rsidRPr="00292D98">
        <w:rPr>
          <w:rFonts w:ascii="Arial" w:eastAsia="Calibri" w:hAnsi="Arial" w:cs="Arial"/>
          <w:sz w:val="24"/>
          <w:szCs w:val="24"/>
        </w:rPr>
        <w:t>inflamed peritoneum. This suggests that circulating platelets may promote leukocyte recruitment in the peritoneum of mice injected with thioglycollate.</w:t>
      </w:r>
      <w:r w:rsidR="00C02C9E" w:rsidRPr="00C02C9E">
        <w:rPr>
          <w:rFonts w:asciiTheme="minorBidi" w:hAnsiTheme="minorBidi"/>
          <w:sz w:val="24"/>
          <w:szCs w:val="24"/>
        </w:rPr>
        <w:t xml:space="preserve"> </w:t>
      </w:r>
    </w:p>
    <w:p w14:paraId="688DBD2C" w14:textId="77777777" w:rsidR="00C02C9E" w:rsidRPr="00C02C9E" w:rsidRDefault="00C02C9E" w:rsidP="00C02C9E">
      <w:pPr>
        <w:autoSpaceDE w:val="0"/>
        <w:autoSpaceDN w:val="0"/>
        <w:adjustRightInd w:val="0"/>
        <w:spacing w:after="0" w:line="360" w:lineRule="auto"/>
        <w:rPr>
          <w:rFonts w:asciiTheme="minorBidi" w:hAnsiTheme="minorBidi"/>
          <w:sz w:val="24"/>
          <w:szCs w:val="24"/>
        </w:rPr>
      </w:pPr>
    </w:p>
    <w:p w14:paraId="209F3B6B" w14:textId="484472AB" w:rsidR="00C02C9E" w:rsidRDefault="00C05C84" w:rsidP="00CB34BE">
      <w:pPr>
        <w:autoSpaceDE w:val="0"/>
        <w:autoSpaceDN w:val="0"/>
        <w:adjustRightInd w:val="0"/>
        <w:spacing w:after="0" w:line="360" w:lineRule="auto"/>
        <w:jc w:val="both"/>
        <w:rPr>
          <w:rFonts w:ascii="Arial" w:eastAsia="Calibri" w:hAnsi="Arial" w:cs="Arial"/>
          <w:sz w:val="24"/>
          <w:szCs w:val="24"/>
        </w:rPr>
      </w:pPr>
      <w:r w:rsidRPr="00884141">
        <w:rPr>
          <w:rFonts w:ascii="Arial" w:eastAsia="Calibri" w:hAnsi="Arial" w:cs="Arial"/>
          <w:sz w:val="24"/>
          <w:szCs w:val="24"/>
        </w:rPr>
        <w:t>Calculation</w:t>
      </w:r>
      <w:r w:rsidR="00292D98" w:rsidRPr="00884141">
        <w:rPr>
          <w:rFonts w:ascii="Arial" w:eastAsia="Calibri" w:hAnsi="Arial" w:cs="Arial"/>
          <w:sz w:val="24"/>
          <w:szCs w:val="24"/>
        </w:rPr>
        <w:t xml:space="preserve"> of total leukocytes showed that clopidogrel slightly inhibited leukocyte influx compared to mannitol but </w:t>
      </w:r>
      <w:r w:rsidRPr="00884141">
        <w:rPr>
          <w:rFonts w:ascii="Arial" w:eastAsia="Calibri" w:hAnsi="Arial" w:cs="Arial"/>
          <w:sz w:val="24"/>
          <w:szCs w:val="24"/>
        </w:rPr>
        <w:t>this</w:t>
      </w:r>
      <w:r w:rsidR="00292D98" w:rsidRPr="00884141">
        <w:rPr>
          <w:rFonts w:ascii="Arial" w:eastAsia="Calibri" w:hAnsi="Arial" w:cs="Arial"/>
          <w:sz w:val="24"/>
          <w:szCs w:val="24"/>
        </w:rPr>
        <w:t xml:space="preserve"> was not statically significant (Fig</w:t>
      </w:r>
      <w:r w:rsidR="00D65EE0" w:rsidRPr="00884141">
        <w:rPr>
          <w:rFonts w:ascii="Arial" w:eastAsia="Calibri" w:hAnsi="Arial" w:cs="Arial"/>
          <w:sz w:val="24"/>
          <w:szCs w:val="24"/>
        </w:rPr>
        <w:t>ure 4.</w:t>
      </w:r>
      <w:r w:rsidR="00292D98" w:rsidRPr="00884141">
        <w:rPr>
          <w:rFonts w:ascii="Arial" w:eastAsia="Calibri" w:hAnsi="Arial" w:cs="Arial"/>
          <w:sz w:val="24"/>
          <w:szCs w:val="24"/>
        </w:rPr>
        <w:t>1). The slight difference in the total leukocytes between clopidogrel and mannitol may be associated with other types of leukocytes. Theoretically, monocytes and lymphocytes are more susceptible to target</w:t>
      </w:r>
      <w:r w:rsidR="00BE6036">
        <w:rPr>
          <w:rFonts w:ascii="Arial" w:eastAsia="Calibri" w:hAnsi="Arial" w:cs="Arial"/>
          <w:sz w:val="24"/>
          <w:szCs w:val="24"/>
        </w:rPr>
        <w:t>ing</w:t>
      </w:r>
      <w:r w:rsidR="00292D98" w:rsidRPr="00884141">
        <w:rPr>
          <w:rFonts w:ascii="Arial" w:eastAsia="Calibri" w:hAnsi="Arial" w:cs="Arial"/>
          <w:sz w:val="24"/>
          <w:szCs w:val="24"/>
        </w:rPr>
        <w:t xml:space="preserve"> by P2Y</w:t>
      </w:r>
      <w:r w:rsidR="00292D98" w:rsidRPr="00884141">
        <w:rPr>
          <w:rFonts w:ascii="Arial" w:eastAsia="Calibri" w:hAnsi="Arial" w:cs="Arial"/>
          <w:sz w:val="24"/>
          <w:szCs w:val="24"/>
          <w:vertAlign w:val="subscript"/>
        </w:rPr>
        <w:t>12</w:t>
      </w:r>
      <w:r w:rsidR="00292D98" w:rsidRPr="00884141">
        <w:rPr>
          <w:rFonts w:ascii="Arial" w:eastAsia="Calibri" w:hAnsi="Arial" w:cs="Arial"/>
          <w:sz w:val="24"/>
          <w:szCs w:val="24"/>
        </w:rPr>
        <w:t xml:space="preserve"> antagonists as noted in a study </w:t>
      </w:r>
      <w:r w:rsidRPr="00884141">
        <w:rPr>
          <w:rFonts w:ascii="Arial" w:eastAsia="Calibri" w:hAnsi="Arial" w:cs="Arial"/>
          <w:sz w:val="24"/>
          <w:szCs w:val="24"/>
        </w:rPr>
        <w:t>that</w:t>
      </w:r>
      <w:r w:rsidR="00292D98" w:rsidRPr="00884141">
        <w:rPr>
          <w:rFonts w:ascii="Arial" w:eastAsia="Calibri" w:hAnsi="Arial" w:cs="Arial"/>
          <w:sz w:val="24"/>
          <w:szCs w:val="24"/>
        </w:rPr>
        <w:t xml:space="preserve"> showed P2Y</w:t>
      </w:r>
      <w:r w:rsidR="00292D98" w:rsidRPr="00884141">
        <w:rPr>
          <w:rFonts w:ascii="Arial" w:eastAsia="Calibri" w:hAnsi="Arial" w:cs="Arial"/>
          <w:sz w:val="24"/>
          <w:szCs w:val="24"/>
          <w:vertAlign w:val="subscript"/>
        </w:rPr>
        <w:t>12</w:t>
      </w:r>
      <w:r w:rsidR="00292D98" w:rsidRPr="00884141">
        <w:rPr>
          <w:rFonts w:ascii="Arial" w:eastAsia="Calibri" w:hAnsi="Arial" w:cs="Arial"/>
          <w:sz w:val="24"/>
          <w:szCs w:val="24"/>
        </w:rPr>
        <w:t xml:space="preserve"> receptors are expressed on these cells</w:t>
      </w:r>
      <w:r w:rsidR="00B70A53" w:rsidRPr="00884141">
        <w:rPr>
          <w:rFonts w:ascii="Arial" w:hAnsi="Arial" w:cs="Arial"/>
          <w:sz w:val="24"/>
          <w:szCs w:val="24"/>
        </w:rPr>
        <w:t xml:space="preserve"> </w:t>
      </w:r>
      <w:r w:rsidR="001C505C" w:rsidRPr="00884141">
        <w:rPr>
          <w:rFonts w:ascii="Arial" w:hAnsi="Arial" w:cs="Arial"/>
          <w:sz w:val="24"/>
          <w:szCs w:val="24"/>
        </w:rPr>
        <w:fldChar w:fldCharType="begin"/>
      </w:r>
      <w:r w:rsidR="001C505C" w:rsidRPr="00884141">
        <w:rPr>
          <w:rFonts w:ascii="Arial" w:hAnsi="Arial" w:cs="Arial"/>
          <w:sz w:val="24"/>
          <w:szCs w:val="24"/>
        </w:rPr>
        <w:instrText xml:space="preserve"> ADDIN EN.CITE &lt;EndNote&gt;&lt;Cite&gt;&lt;Author&gt;Wang&lt;/Author&gt;&lt;Year&gt;2004&lt;/Year&gt;&lt;RecNum&gt;331&lt;/RecNum&gt;&lt;DisplayText&gt;(Wang et al., 2004)&lt;/DisplayText&gt;&lt;record&gt;&lt;rec-number&gt;331&lt;/rec-number&gt;&lt;foreign-keys&gt;&lt;key app="EN" db-id="0dvs2w2purpvt3e095wpsxwdewfavxvtxpee" timestamp="1416922886"&gt;331&lt;/key&gt;&lt;/foreign-keys&gt;&lt;ref-type name="Journal Article"&gt;17&lt;/ref-type&gt;&lt;contributors&gt;&lt;authors&gt;&lt;author&gt;Wang, Lingwei&lt;/author&gt;&lt;author&gt;Jacobsen, Sten Eirik&lt;/author&gt;&lt;author&gt;Bengtsson, Anders&lt;/author&gt;&lt;author&gt;Erlinge, David&lt;/author&gt;&lt;/authors&gt;&lt;/contributors&gt;&lt;titles&gt;&lt;title&gt;P2 receptor mRNA expression profiles in human lymphocytes, monocytes and CD34+ stem and progenitor cells&lt;/title&gt;&lt;secondary-title&gt;BMC Immunology&lt;/secondary-title&gt;&lt;/titles&gt;&lt;periodical&gt;&lt;full-title&gt;BMC Immunology&lt;/full-title&gt;&lt;/periodical&gt;&lt;pages&gt;16&lt;/pages&gt;&lt;volume&gt;5&lt;/volume&gt;&lt;number&gt;1&lt;/number&gt;&lt;dates&gt;&lt;year&gt;2004&lt;/year&gt;&lt;/dates&gt;&lt;isbn&gt;1471-2172&lt;/isbn&gt;&lt;accession-num&gt;doi:10.1186/1471-2172-5-16&lt;/accession-num&gt;&lt;urls&gt;&lt;related-urls&gt;&lt;url&gt;http://www.biomedcentral.com/1471-2172/5/16&lt;/url&gt;&lt;/related-urls&gt;&lt;/urls&gt;&lt;/record&gt;&lt;/Cite&gt;&lt;/EndNote&gt;</w:instrText>
      </w:r>
      <w:r w:rsidR="001C505C" w:rsidRPr="00884141">
        <w:rPr>
          <w:rFonts w:ascii="Arial" w:hAnsi="Arial" w:cs="Arial"/>
          <w:sz w:val="24"/>
          <w:szCs w:val="24"/>
        </w:rPr>
        <w:fldChar w:fldCharType="separate"/>
      </w:r>
      <w:r w:rsidR="001C505C" w:rsidRPr="00884141">
        <w:rPr>
          <w:rFonts w:ascii="Arial" w:hAnsi="Arial" w:cs="Arial"/>
          <w:noProof/>
          <w:sz w:val="24"/>
          <w:szCs w:val="24"/>
        </w:rPr>
        <w:t>(</w:t>
      </w:r>
      <w:hyperlink w:anchor="_ENREF_316" w:tooltip="Wang, 2004 #331" w:history="1">
        <w:r w:rsidR="00CB34BE" w:rsidRPr="00884141">
          <w:rPr>
            <w:rFonts w:ascii="Arial" w:hAnsi="Arial" w:cs="Arial"/>
            <w:noProof/>
            <w:sz w:val="24"/>
            <w:szCs w:val="24"/>
          </w:rPr>
          <w:t>Wang et al., 2004</w:t>
        </w:r>
      </w:hyperlink>
      <w:r w:rsidR="001C505C" w:rsidRPr="00884141">
        <w:rPr>
          <w:rFonts w:ascii="Arial" w:hAnsi="Arial" w:cs="Arial"/>
          <w:noProof/>
          <w:sz w:val="24"/>
          <w:szCs w:val="24"/>
        </w:rPr>
        <w:t>)</w:t>
      </w:r>
      <w:r w:rsidR="001C505C" w:rsidRPr="00884141">
        <w:rPr>
          <w:rFonts w:ascii="Arial" w:hAnsi="Arial" w:cs="Arial"/>
          <w:sz w:val="24"/>
          <w:szCs w:val="24"/>
        </w:rPr>
        <w:fldChar w:fldCharType="end"/>
      </w:r>
      <w:r w:rsidR="00C02C9E" w:rsidRPr="00884141">
        <w:rPr>
          <w:rFonts w:ascii="Arial" w:hAnsi="Arial" w:cs="Arial"/>
          <w:sz w:val="24"/>
          <w:szCs w:val="24"/>
        </w:rPr>
        <w:t xml:space="preserve">. </w:t>
      </w:r>
      <w:r w:rsidR="00A07B0C" w:rsidRPr="00884141">
        <w:rPr>
          <w:rFonts w:ascii="Arial" w:eastAsia="Calibri" w:hAnsi="Arial" w:cs="Arial"/>
          <w:sz w:val="24"/>
          <w:szCs w:val="24"/>
        </w:rPr>
        <w:t xml:space="preserve">Although the main </w:t>
      </w:r>
      <w:r w:rsidRPr="00884141">
        <w:rPr>
          <w:rFonts w:ascii="Arial" w:eastAsia="Calibri" w:hAnsi="Arial" w:cs="Arial"/>
          <w:sz w:val="24"/>
          <w:szCs w:val="24"/>
        </w:rPr>
        <w:t>focus</w:t>
      </w:r>
      <w:r w:rsidR="00A07B0C" w:rsidRPr="00884141">
        <w:rPr>
          <w:rFonts w:ascii="Arial" w:eastAsia="Calibri" w:hAnsi="Arial" w:cs="Arial"/>
          <w:sz w:val="24"/>
          <w:szCs w:val="24"/>
        </w:rPr>
        <w:t xml:space="preserve"> of this project </w:t>
      </w:r>
      <w:r w:rsidRPr="00884141">
        <w:rPr>
          <w:rFonts w:ascii="Arial" w:eastAsia="Calibri" w:hAnsi="Arial" w:cs="Arial"/>
          <w:sz w:val="24"/>
          <w:szCs w:val="24"/>
        </w:rPr>
        <w:t>was</w:t>
      </w:r>
      <w:r w:rsidR="00A07B0C" w:rsidRPr="00884141">
        <w:rPr>
          <w:rFonts w:ascii="Arial" w:eastAsia="Calibri" w:hAnsi="Arial" w:cs="Arial"/>
          <w:sz w:val="24"/>
          <w:szCs w:val="24"/>
        </w:rPr>
        <w:t xml:space="preserve"> the effect of platelet inhibitors on migratory behaviour of neutrophils, the effect of clopidogrel on other leukocytes may require further investigation in the future. </w:t>
      </w:r>
    </w:p>
    <w:p w14:paraId="17B74A12" w14:textId="77777777" w:rsidR="0069483D" w:rsidRPr="00C02C9E" w:rsidRDefault="0069483D" w:rsidP="000B790A">
      <w:pPr>
        <w:autoSpaceDE w:val="0"/>
        <w:autoSpaceDN w:val="0"/>
        <w:adjustRightInd w:val="0"/>
        <w:spacing w:after="0" w:line="360" w:lineRule="auto"/>
        <w:jc w:val="both"/>
        <w:rPr>
          <w:rFonts w:asciiTheme="minorBidi" w:hAnsiTheme="minorBidi"/>
          <w:sz w:val="24"/>
          <w:szCs w:val="24"/>
        </w:rPr>
      </w:pPr>
    </w:p>
    <w:p w14:paraId="6DA151FA" w14:textId="77777777" w:rsidR="00C02C9E" w:rsidRPr="00C02C9E" w:rsidRDefault="00A07B0C" w:rsidP="00C05C84">
      <w:pPr>
        <w:autoSpaceDE w:val="0"/>
        <w:autoSpaceDN w:val="0"/>
        <w:adjustRightInd w:val="0"/>
        <w:spacing w:after="0" w:line="360" w:lineRule="auto"/>
        <w:jc w:val="both"/>
        <w:rPr>
          <w:rFonts w:asciiTheme="minorBidi" w:hAnsiTheme="minorBidi"/>
          <w:sz w:val="24"/>
          <w:szCs w:val="24"/>
        </w:rPr>
      </w:pPr>
      <w:r w:rsidRPr="00A07B0C">
        <w:rPr>
          <w:rFonts w:ascii="Arial" w:eastAsia="Calibri" w:hAnsi="Arial" w:cs="Arial"/>
          <w:sz w:val="24"/>
          <w:szCs w:val="24"/>
        </w:rPr>
        <w:t>However, clopidogrel did not significantly alter the percentage and the count of neutrophil migration compared to mannitol in the thioglycollate</w:t>
      </w:r>
      <w:r w:rsidR="00BE6036">
        <w:rPr>
          <w:rFonts w:ascii="Arial" w:eastAsia="Calibri" w:hAnsi="Arial" w:cs="Arial"/>
          <w:sz w:val="24"/>
          <w:szCs w:val="24"/>
        </w:rPr>
        <w:t>-</w:t>
      </w:r>
      <w:r w:rsidRPr="00A07B0C">
        <w:rPr>
          <w:rFonts w:ascii="Arial" w:eastAsia="Calibri" w:hAnsi="Arial" w:cs="Arial"/>
          <w:sz w:val="24"/>
          <w:szCs w:val="24"/>
        </w:rPr>
        <w:t xml:space="preserve">induced peritonitis model. This </w:t>
      </w:r>
      <w:r w:rsidRPr="00A07B0C">
        <w:rPr>
          <w:rFonts w:ascii="Arial" w:eastAsia="Calibri" w:hAnsi="Arial" w:cs="Arial"/>
          <w:i/>
          <w:sz w:val="24"/>
          <w:szCs w:val="24"/>
        </w:rPr>
        <w:t>in vivo</w:t>
      </w:r>
      <w:r w:rsidRPr="00A07B0C">
        <w:rPr>
          <w:rFonts w:ascii="Arial" w:eastAsia="Calibri" w:hAnsi="Arial" w:cs="Arial"/>
          <w:sz w:val="24"/>
          <w:szCs w:val="24"/>
        </w:rPr>
        <w:t xml:space="preserve"> </w:t>
      </w:r>
      <w:r w:rsidRPr="00A07B0C">
        <w:rPr>
          <w:rFonts w:ascii="Arial" w:eastAsia="Calibri" w:hAnsi="Arial" w:cs="Arial"/>
          <w:sz w:val="24"/>
          <w:szCs w:val="24"/>
        </w:rPr>
        <w:lastRenderedPageBreak/>
        <w:t xml:space="preserve">result is consistent with our </w:t>
      </w:r>
      <w:r w:rsidRPr="00A07B0C">
        <w:rPr>
          <w:rFonts w:ascii="Arial" w:eastAsia="Calibri" w:hAnsi="Arial" w:cs="Arial"/>
          <w:i/>
          <w:sz w:val="24"/>
          <w:szCs w:val="24"/>
        </w:rPr>
        <w:t>in vitro</w:t>
      </w:r>
      <w:r w:rsidRPr="00A07B0C">
        <w:rPr>
          <w:rFonts w:ascii="Arial" w:eastAsia="Calibri" w:hAnsi="Arial" w:cs="Arial"/>
          <w:sz w:val="24"/>
          <w:szCs w:val="24"/>
        </w:rPr>
        <w:t xml:space="preserve"> chemotaxis result. </w:t>
      </w:r>
      <w:r w:rsidR="00C05C84">
        <w:rPr>
          <w:rFonts w:ascii="Arial" w:eastAsia="Calibri" w:hAnsi="Arial" w:cs="Arial"/>
          <w:sz w:val="24"/>
          <w:szCs w:val="24"/>
        </w:rPr>
        <w:t>This</w:t>
      </w:r>
      <w:r w:rsidRPr="00A07B0C">
        <w:rPr>
          <w:rFonts w:ascii="Arial" w:eastAsia="Calibri" w:hAnsi="Arial" w:cs="Arial"/>
          <w:sz w:val="24"/>
          <w:szCs w:val="24"/>
        </w:rPr>
        <w:t xml:space="preserve"> is consistent with </w:t>
      </w:r>
      <w:r w:rsidR="00C05C84">
        <w:rPr>
          <w:rFonts w:ascii="Arial" w:eastAsia="Calibri" w:hAnsi="Arial" w:cs="Arial"/>
          <w:sz w:val="24"/>
          <w:szCs w:val="24"/>
        </w:rPr>
        <w:t>the findings of a study by</w:t>
      </w:r>
      <w:r w:rsidR="00C05C84" w:rsidRPr="00A07B0C">
        <w:rPr>
          <w:rFonts w:ascii="Arial" w:eastAsia="Calibri" w:hAnsi="Arial" w:cs="Arial"/>
          <w:sz w:val="24"/>
          <w:szCs w:val="24"/>
        </w:rPr>
        <w:t xml:space="preserve"> </w:t>
      </w:r>
      <w:r w:rsidR="00C05C84">
        <w:rPr>
          <w:rFonts w:ascii="Arial" w:eastAsia="Calibri" w:hAnsi="Arial" w:cs="Arial"/>
          <w:sz w:val="24"/>
          <w:szCs w:val="24"/>
        </w:rPr>
        <w:t>Dunzendorfer et al.</w:t>
      </w:r>
      <w:r w:rsidRPr="00A07B0C">
        <w:rPr>
          <w:rFonts w:ascii="Arial" w:eastAsia="Calibri" w:hAnsi="Arial" w:cs="Arial"/>
          <w:sz w:val="24"/>
          <w:szCs w:val="24"/>
        </w:rPr>
        <w:t xml:space="preserve"> (2002) </w:t>
      </w:r>
      <w:r w:rsidR="00BE6036">
        <w:rPr>
          <w:rFonts w:ascii="Arial" w:eastAsia="Calibri" w:hAnsi="Arial" w:cs="Arial"/>
          <w:sz w:val="24"/>
          <w:szCs w:val="24"/>
        </w:rPr>
        <w:t xml:space="preserve">that </w:t>
      </w:r>
      <w:r w:rsidR="00C05C84">
        <w:rPr>
          <w:rFonts w:ascii="Arial" w:eastAsia="Calibri" w:hAnsi="Arial" w:cs="Arial"/>
          <w:sz w:val="24"/>
          <w:szCs w:val="24"/>
        </w:rPr>
        <w:t xml:space="preserve">demonstrated that </w:t>
      </w:r>
      <w:r w:rsidRPr="00A07B0C">
        <w:rPr>
          <w:rFonts w:ascii="Arial" w:eastAsia="Calibri" w:hAnsi="Arial" w:cs="Arial"/>
          <w:sz w:val="24"/>
          <w:szCs w:val="24"/>
        </w:rPr>
        <w:t xml:space="preserve">clopidogrel did not significantly alter </w:t>
      </w:r>
      <w:r w:rsidR="00C05C84">
        <w:rPr>
          <w:rFonts w:ascii="Arial" w:eastAsia="Calibri" w:hAnsi="Arial" w:cs="Arial"/>
          <w:sz w:val="24"/>
          <w:szCs w:val="24"/>
        </w:rPr>
        <w:t xml:space="preserve">human </w:t>
      </w:r>
      <w:r w:rsidRPr="00A07B0C">
        <w:rPr>
          <w:rFonts w:ascii="Arial" w:eastAsia="Calibri" w:hAnsi="Arial" w:cs="Arial"/>
          <w:sz w:val="24"/>
          <w:szCs w:val="24"/>
        </w:rPr>
        <w:t xml:space="preserve">neutrophil migratory behaviour </w:t>
      </w:r>
      <w:r w:rsidRPr="00A07B0C">
        <w:rPr>
          <w:rFonts w:ascii="Arial" w:eastAsia="Calibri" w:hAnsi="Arial" w:cs="Arial"/>
          <w:i/>
          <w:sz w:val="24"/>
          <w:szCs w:val="24"/>
        </w:rPr>
        <w:t>in vitro</w:t>
      </w:r>
      <w:r w:rsidRPr="00A07B0C">
        <w:rPr>
          <w:rFonts w:ascii="Arial" w:eastAsia="Calibri" w:hAnsi="Arial" w:cs="Arial"/>
          <w:sz w:val="24"/>
          <w:szCs w:val="24"/>
        </w:rPr>
        <w:t>.</w:t>
      </w:r>
      <w:r w:rsidR="00C02C9E" w:rsidRPr="00C02C9E">
        <w:rPr>
          <w:rFonts w:asciiTheme="minorBidi" w:hAnsiTheme="minorBidi"/>
          <w:sz w:val="24"/>
          <w:szCs w:val="24"/>
        </w:rPr>
        <w:t xml:space="preserve"> </w:t>
      </w:r>
    </w:p>
    <w:p w14:paraId="60D2E1EC" w14:textId="77777777" w:rsidR="00C02C9E" w:rsidRPr="00C02C9E" w:rsidRDefault="00C02C9E" w:rsidP="00C02C9E">
      <w:pPr>
        <w:autoSpaceDE w:val="0"/>
        <w:autoSpaceDN w:val="0"/>
        <w:adjustRightInd w:val="0"/>
        <w:spacing w:after="0" w:line="360" w:lineRule="auto"/>
        <w:rPr>
          <w:rFonts w:asciiTheme="minorBidi" w:hAnsiTheme="minorBidi"/>
          <w:sz w:val="24"/>
          <w:szCs w:val="24"/>
        </w:rPr>
      </w:pPr>
    </w:p>
    <w:p w14:paraId="15320F8D" w14:textId="6F9D3AFC" w:rsidR="00C02C9E" w:rsidRPr="00884141" w:rsidRDefault="003A063B" w:rsidP="00CB34BE">
      <w:pPr>
        <w:autoSpaceDE w:val="0"/>
        <w:autoSpaceDN w:val="0"/>
        <w:adjustRightInd w:val="0"/>
        <w:spacing w:after="0" w:line="360" w:lineRule="auto"/>
        <w:jc w:val="both"/>
        <w:rPr>
          <w:rFonts w:ascii="Arial" w:hAnsi="Arial" w:cs="Arial"/>
          <w:sz w:val="24"/>
          <w:szCs w:val="24"/>
          <w:lang w:val="en"/>
        </w:rPr>
      </w:pPr>
      <w:r w:rsidRPr="00884141">
        <w:rPr>
          <w:rFonts w:ascii="Arial" w:hAnsi="Arial" w:cs="Arial"/>
          <w:sz w:val="24"/>
          <w:szCs w:val="24"/>
          <w:lang w:val="en"/>
        </w:rPr>
        <w:t>A number of studies have address</w:t>
      </w:r>
      <w:r w:rsidR="003A0C79" w:rsidRPr="00884141">
        <w:rPr>
          <w:rFonts w:ascii="Arial" w:hAnsi="Arial" w:cs="Arial"/>
          <w:sz w:val="24"/>
          <w:szCs w:val="24"/>
          <w:lang w:val="en"/>
        </w:rPr>
        <w:t>ed</w:t>
      </w:r>
      <w:r w:rsidRPr="00884141">
        <w:rPr>
          <w:rFonts w:ascii="Arial" w:hAnsi="Arial" w:cs="Arial"/>
          <w:sz w:val="24"/>
          <w:szCs w:val="24"/>
          <w:lang w:val="en"/>
        </w:rPr>
        <w:t xml:space="preserve"> the impact of clopidogrel on inflammation </w:t>
      </w:r>
      <w:r w:rsidRPr="00884141">
        <w:rPr>
          <w:rFonts w:ascii="Arial" w:hAnsi="Arial" w:cs="Arial"/>
          <w:sz w:val="24"/>
          <w:szCs w:val="24"/>
          <w:lang w:val="en"/>
        </w:rPr>
        <w:fldChar w:fldCharType="begin">
          <w:fldData xml:space="preserve">PEVuZE5vdGU+PENpdGU+PEF1dGhvcj5IZWl0emVyPC9BdXRob3I+PFllYXI+MjAwNjwvWWVhcj48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</w:fldData>
        </w:fldChar>
      </w:r>
      <w:r w:rsidR="003F407D" w:rsidRPr="00884141">
        <w:rPr>
          <w:rFonts w:ascii="Arial" w:hAnsi="Arial" w:cs="Arial"/>
          <w:sz w:val="24"/>
          <w:szCs w:val="24"/>
          <w:lang w:val="en"/>
        </w:rPr>
        <w:instrText xml:space="preserve"> ADDIN EN.CITE </w:instrText>
      </w:r>
      <w:r w:rsidR="003F407D" w:rsidRPr="00884141">
        <w:rPr>
          <w:rFonts w:ascii="Arial" w:hAnsi="Arial" w:cs="Arial"/>
          <w:sz w:val="24"/>
          <w:szCs w:val="24"/>
          <w:lang w:val="en"/>
        </w:rPr>
        <w:fldChar w:fldCharType="begin">
          <w:fldData xml:space="preserve">PEVuZE5vdGU+PENpdGU+PEF1dGhvcj5IZWl0emVyPC9BdXRob3I+PFllYXI+MjAwNjwvWWVhcj48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</w:fldData>
        </w:fldChar>
      </w:r>
      <w:r w:rsidR="003F407D" w:rsidRPr="00884141">
        <w:rPr>
          <w:rFonts w:ascii="Arial" w:hAnsi="Arial" w:cs="Arial"/>
          <w:sz w:val="24"/>
          <w:szCs w:val="24"/>
          <w:lang w:val="en"/>
        </w:rPr>
        <w:instrText xml:space="preserve"> ADDIN EN.CITE.DATA </w:instrText>
      </w:r>
      <w:r w:rsidR="003F407D" w:rsidRPr="00884141">
        <w:rPr>
          <w:rFonts w:ascii="Arial" w:hAnsi="Arial" w:cs="Arial"/>
          <w:sz w:val="24"/>
          <w:szCs w:val="24"/>
          <w:lang w:val="en"/>
        </w:rPr>
      </w:r>
      <w:r w:rsidR="003F407D" w:rsidRPr="00884141">
        <w:rPr>
          <w:rFonts w:ascii="Arial" w:hAnsi="Arial" w:cs="Arial"/>
          <w:sz w:val="24"/>
          <w:szCs w:val="24"/>
          <w:lang w:val="en"/>
        </w:rPr>
        <w:fldChar w:fldCharType="end"/>
      </w:r>
      <w:r w:rsidRPr="00884141">
        <w:rPr>
          <w:rFonts w:ascii="Arial" w:hAnsi="Arial" w:cs="Arial"/>
          <w:sz w:val="24"/>
          <w:szCs w:val="24"/>
          <w:lang w:val="en"/>
        </w:rPr>
      </w:r>
      <w:r w:rsidRPr="00884141">
        <w:rPr>
          <w:rFonts w:ascii="Arial" w:hAnsi="Arial" w:cs="Arial"/>
          <w:sz w:val="24"/>
          <w:szCs w:val="24"/>
          <w:lang w:val="en"/>
        </w:rPr>
        <w:fldChar w:fldCharType="separate"/>
      </w:r>
      <w:r w:rsidR="003A0C79" w:rsidRPr="00884141">
        <w:rPr>
          <w:rFonts w:ascii="Arial" w:hAnsi="Arial" w:cs="Arial"/>
          <w:noProof/>
          <w:sz w:val="24"/>
          <w:szCs w:val="24"/>
          <w:lang w:val="en"/>
        </w:rPr>
        <w:t>(</w:t>
      </w:r>
      <w:hyperlink w:anchor="_ENREF_129" w:tooltip="Heitzer, 2006 #348" w:history="1">
        <w:r w:rsidR="00CB34BE" w:rsidRPr="00884141">
          <w:rPr>
            <w:rFonts w:ascii="Arial" w:hAnsi="Arial" w:cs="Arial"/>
            <w:noProof/>
            <w:sz w:val="24"/>
            <w:szCs w:val="24"/>
            <w:lang w:val="en"/>
          </w:rPr>
          <w:t>Heitzer et al., 2006</w:t>
        </w:r>
      </w:hyperlink>
      <w:r w:rsidR="003A0C79" w:rsidRPr="00884141">
        <w:rPr>
          <w:rFonts w:ascii="Arial" w:hAnsi="Arial" w:cs="Arial"/>
          <w:noProof/>
          <w:sz w:val="24"/>
          <w:szCs w:val="24"/>
          <w:lang w:val="en"/>
        </w:rPr>
        <w:t xml:space="preserve">, </w:t>
      </w:r>
      <w:hyperlink w:anchor="_ENREF_110" w:tooltip="Garcia, 2011 #94" w:history="1">
        <w:r w:rsidR="00CB34BE" w:rsidRPr="00884141">
          <w:rPr>
            <w:rFonts w:ascii="Arial" w:hAnsi="Arial" w:cs="Arial"/>
            <w:noProof/>
            <w:sz w:val="24"/>
            <w:szCs w:val="24"/>
            <w:lang w:val="en"/>
          </w:rPr>
          <w:t>Garcia et al., 2011</w:t>
        </w:r>
      </w:hyperlink>
      <w:r w:rsidR="003A0C79" w:rsidRPr="00884141">
        <w:rPr>
          <w:rFonts w:ascii="Arial" w:hAnsi="Arial" w:cs="Arial"/>
          <w:noProof/>
          <w:sz w:val="24"/>
          <w:szCs w:val="24"/>
          <w:lang w:val="en"/>
        </w:rPr>
        <w:t>)</w:t>
      </w:r>
      <w:r w:rsidRPr="00884141">
        <w:rPr>
          <w:rFonts w:ascii="Arial" w:hAnsi="Arial" w:cs="Arial"/>
          <w:sz w:val="24"/>
          <w:szCs w:val="24"/>
          <w:lang w:val="en"/>
        </w:rPr>
        <w:fldChar w:fldCharType="end"/>
      </w:r>
      <w:r w:rsidR="003A0C79" w:rsidRPr="00884141">
        <w:rPr>
          <w:rFonts w:ascii="Arial" w:hAnsi="Arial" w:cs="Arial"/>
          <w:sz w:val="24"/>
          <w:szCs w:val="24"/>
          <w:lang w:val="en"/>
        </w:rPr>
        <w:t xml:space="preserve"> </w:t>
      </w:r>
      <w:r w:rsidR="00A34A4D" w:rsidRPr="00884141">
        <w:rPr>
          <w:rFonts w:ascii="Arial" w:eastAsia="Calibri" w:hAnsi="Arial" w:cs="Arial"/>
          <w:sz w:val="24"/>
          <w:szCs w:val="24"/>
        </w:rPr>
        <w:t>but we could not find a study to prove any significant effect of clopidogrel on neutrophil migration or find one that focused on the effect of clopidogrel on neutrophil function</w:t>
      </w:r>
      <w:r w:rsidR="00181C25" w:rsidRPr="00884141">
        <w:rPr>
          <w:rFonts w:ascii="Arial" w:eastAsia="Calibri" w:hAnsi="Arial" w:cs="Arial"/>
          <w:sz w:val="24"/>
          <w:szCs w:val="24"/>
        </w:rPr>
        <w:t xml:space="preserve"> with the</w:t>
      </w:r>
      <w:r w:rsidR="00A34A4D" w:rsidRPr="00884141">
        <w:rPr>
          <w:rFonts w:ascii="Arial" w:eastAsia="Calibri" w:hAnsi="Arial" w:cs="Arial"/>
          <w:sz w:val="24"/>
          <w:szCs w:val="24"/>
        </w:rPr>
        <w:t xml:space="preserve"> except</w:t>
      </w:r>
      <w:r w:rsidR="00181C25" w:rsidRPr="00884141">
        <w:rPr>
          <w:rFonts w:ascii="Arial" w:eastAsia="Calibri" w:hAnsi="Arial" w:cs="Arial"/>
          <w:sz w:val="24"/>
          <w:szCs w:val="24"/>
        </w:rPr>
        <w:t>ion of the study by Dunzendorfer et al.</w:t>
      </w:r>
      <w:r w:rsidR="00A34A4D" w:rsidRPr="00884141">
        <w:rPr>
          <w:rFonts w:ascii="Arial" w:eastAsia="Calibri" w:hAnsi="Arial" w:cs="Arial"/>
          <w:sz w:val="24"/>
          <w:szCs w:val="24"/>
        </w:rPr>
        <w:t xml:space="preserve"> (2002). Also, Polan</w:t>
      </w:r>
      <w:r w:rsidR="00181C25" w:rsidRPr="00884141">
        <w:rPr>
          <w:rFonts w:ascii="Arial" w:eastAsia="Calibri" w:hAnsi="Arial" w:cs="Arial"/>
          <w:sz w:val="24"/>
          <w:szCs w:val="24"/>
        </w:rPr>
        <w:t>owska-Grabowska et al.</w:t>
      </w:r>
      <w:r w:rsidR="00A34A4D" w:rsidRPr="00884141">
        <w:rPr>
          <w:rFonts w:ascii="Arial" w:eastAsia="Calibri" w:hAnsi="Arial" w:cs="Arial"/>
          <w:sz w:val="24"/>
          <w:szCs w:val="24"/>
        </w:rPr>
        <w:t xml:space="preserve"> (2010) </w:t>
      </w:r>
      <w:r w:rsidR="00181C25" w:rsidRPr="00884141">
        <w:rPr>
          <w:rFonts w:ascii="Arial" w:eastAsia="Calibri" w:hAnsi="Arial" w:cs="Arial"/>
          <w:sz w:val="24"/>
          <w:szCs w:val="24"/>
        </w:rPr>
        <w:t>demonstrated</w:t>
      </w:r>
      <w:r w:rsidR="00A34A4D" w:rsidRPr="00884141">
        <w:rPr>
          <w:rFonts w:ascii="Arial" w:eastAsia="Calibri" w:hAnsi="Arial" w:cs="Arial"/>
          <w:sz w:val="24"/>
          <w:szCs w:val="24"/>
        </w:rPr>
        <w:t xml:space="preserve"> that treatment of sickle mice with clopidogrel before hypoxia/reoxygenation, which increases the inflammatory response in sickle mice, inhibits platelet–leukocyte formation and lowers neutrophil activation.</w:t>
      </w:r>
    </w:p>
    <w:p w14:paraId="3C8B4E84" w14:textId="77777777" w:rsidR="00C02C9E" w:rsidRPr="00C02C9E" w:rsidRDefault="00C02C9E" w:rsidP="00C02C9E">
      <w:pPr>
        <w:autoSpaceDE w:val="0"/>
        <w:autoSpaceDN w:val="0"/>
        <w:adjustRightInd w:val="0"/>
        <w:spacing w:after="0" w:line="360" w:lineRule="auto"/>
        <w:jc w:val="both"/>
        <w:rPr>
          <w:rFonts w:asciiTheme="minorBidi" w:hAnsiTheme="minorBidi"/>
          <w:sz w:val="24"/>
          <w:szCs w:val="24"/>
        </w:rPr>
      </w:pPr>
    </w:p>
    <w:p w14:paraId="475003EE" w14:textId="77777777" w:rsidR="00C02C9E" w:rsidRDefault="00A34A4D" w:rsidP="00A34A4D">
      <w:pPr>
        <w:autoSpaceDE w:val="0"/>
        <w:autoSpaceDN w:val="0"/>
        <w:adjustRightInd w:val="0"/>
        <w:spacing w:after="0" w:line="360" w:lineRule="auto"/>
        <w:jc w:val="both"/>
        <w:rPr>
          <w:rFonts w:ascii="Arial" w:eastAsia="Calibri" w:hAnsi="Arial" w:cs="Arial"/>
          <w:sz w:val="24"/>
          <w:szCs w:val="24"/>
        </w:rPr>
      </w:pPr>
      <w:r w:rsidRPr="00A34A4D">
        <w:rPr>
          <w:rFonts w:ascii="Arial" w:eastAsia="Calibri" w:hAnsi="Arial" w:cs="Arial"/>
          <w:sz w:val="24"/>
          <w:szCs w:val="24"/>
        </w:rPr>
        <w:t>To determine the effect of P2Y</w:t>
      </w:r>
      <w:r w:rsidRPr="00A34A4D">
        <w:rPr>
          <w:rFonts w:ascii="Arial" w:eastAsia="Calibri" w:hAnsi="Arial" w:cs="Arial"/>
          <w:sz w:val="24"/>
          <w:szCs w:val="24"/>
          <w:vertAlign w:val="subscript"/>
        </w:rPr>
        <w:t>12</w:t>
      </w:r>
      <w:r w:rsidRPr="00A34A4D">
        <w:rPr>
          <w:rFonts w:ascii="Arial" w:eastAsia="Calibri" w:hAnsi="Arial" w:cs="Arial"/>
          <w:sz w:val="24"/>
          <w:szCs w:val="24"/>
        </w:rPr>
        <w:t xml:space="preserve"> receptors on neutrophil migration </w:t>
      </w:r>
      <w:r w:rsidRPr="00A34A4D">
        <w:rPr>
          <w:rFonts w:ascii="Arial" w:eastAsia="Calibri" w:hAnsi="Arial" w:cs="Arial"/>
          <w:i/>
          <w:sz w:val="24"/>
          <w:szCs w:val="24"/>
        </w:rPr>
        <w:t>in vivo</w:t>
      </w:r>
      <w:r w:rsidRPr="00A34A4D">
        <w:rPr>
          <w:rFonts w:ascii="Arial" w:eastAsia="Calibri" w:hAnsi="Arial" w:cs="Arial"/>
          <w:sz w:val="24"/>
          <w:szCs w:val="24"/>
        </w:rPr>
        <w:t>, we repeated the previous thioglycollate experiment but this time administered mannitol (20mg/kg) or clopidogrel (20mg/kg) to P2Y</w:t>
      </w:r>
      <w:r w:rsidRPr="00A34A4D">
        <w:rPr>
          <w:rFonts w:ascii="Arial" w:eastAsia="Calibri" w:hAnsi="Arial" w:cs="Arial"/>
          <w:sz w:val="24"/>
          <w:szCs w:val="24"/>
          <w:vertAlign w:val="subscript"/>
        </w:rPr>
        <w:t>12</w:t>
      </w:r>
      <w:r w:rsidRPr="00A34A4D">
        <w:rPr>
          <w:rFonts w:ascii="Arial" w:eastAsia="Calibri" w:hAnsi="Arial" w:cs="Arial"/>
          <w:sz w:val="24"/>
          <w:szCs w:val="24"/>
          <w:vertAlign w:val="superscript"/>
        </w:rPr>
        <w:t>-/-</w:t>
      </w:r>
      <w:r w:rsidRPr="00A34A4D">
        <w:rPr>
          <w:rFonts w:ascii="Arial" w:eastAsia="Calibri" w:hAnsi="Arial" w:cs="Arial"/>
          <w:sz w:val="24"/>
          <w:szCs w:val="24"/>
        </w:rPr>
        <w:t xml:space="preserve"> mice. As expected, there was no significant effect of clopidogrel or P2Y</w:t>
      </w:r>
      <w:r w:rsidRPr="00A34A4D">
        <w:rPr>
          <w:rFonts w:ascii="Arial" w:eastAsia="Calibri" w:hAnsi="Arial" w:cs="Arial"/>
          <w:sz w:val="24"/>
          <w:szCs w:val="24"/>
          <w:vertAlign w:val="subscript"/>
        </w:rPr>
        <w:t>12</w:t>
      </w:r>
      <w:r w:rsidRPr="00A34A4D">
        <w:rPr>
          <w:rFonts w:ascii="Arial" w:eastAsia="Calibri" w:hAnsi="Arial" w:cs="Arial"/>
          <w:sz w:val="24"/>
          <w:szCs w:val="24"/>
        </w:rPr>
        <w:t xml:space="preserve"> receptors on leukocyte influx, neutrophil ratio or neutrophil recruitment.</w:t>
      </w:r>
    </w:p>
    <w:p w14:paraId="63B3A377" w14:textId="77777777" w:rsidR="00181C25" w:rsidRPr="00C02C9E" w:rsidRDefault="00181C25" w:rsidP="00A34A4D">
      <w:pPr>
        <w:autoSpaceDE w:val="0"/>
        <w:autoSpaceDN w:val="0"/>
        <w:adjustRightInd w:val="0"/>
        <w:spacing w:after="0" w:line="360" w:lineRule="auto"/>
        <w:jc w:val="both"/>
        <w:rPr>
          <w:rFonts w:asciiTheme="minorBidi" w:hAnsiTheme="minorBidi"/>
          <w:sz w:val="24"/>
          <w:szCs w:val="24"/>
        </w:rPr>
      </w:pPr>
    </w:p>
    <w:p w14:paraId="7D92FC8B" w14:textId="645B4F1F" w:rsidR="00632AB8" w:rsidRDefault="00A34A4D" w:rsidP="00CB34BE">
      <w:pPr>
        <w:autoSpaceDE w:val="0"/>
        <w:autoSpaceDN w:val="0"/>
        <w:adjustRightInd w:val="0"/>
        <w:spacing w:after="0" w:line="360" w:lineRule="auto"/>
        <w:jc w:val="both"/>
        <w:rPr>
          <w:rFonts w:asciiTheme="minorBidi" w:hAnsiTheme="minorBidi"/>
          <w:sz w:val="24"/>
          <w:szCs w:val="24"/>
        </w:rPr>
      </w:pPr>
      <w:r w:rsidRPr="00A34A4D">
        <w:rPr>
          <w:rFonts w:ascii="Arial" w:eastAsia="Calibri" w:hAnsi="Arial" w:cs="Arial"/>
          <w:sz w:val="24"/>
          <w:szCs w:val="24"/>
        </w:rPr>
        <w:t>It seems that P2Y</w:t>
      </w:r>
      <w:r w:rsidRPr="00A34A4D">
        <w:rPr>
          <w:rFonts w:ascii="Arial" w:eastAsia="Calibri" w:hAnsi="Arial" w:cs="Arial"/>
          <w:sz w:val="24"/>
          <w:szCs w:val="24"/>
          <w:vertAlign w:val="subscript"/>
        </w:rPr>
        <w:t>12</w:t>
      </w:r>
      <w:r w:rsidRPr="00A34A4D">
        <w:rPr>
          <w:rFonts w:ascii="Arial" w:eastAsia="Calibri" w:hAnsi="Arial" w:cs="Arial"/>
          <w:sz w:val="24"/>
          <w:szCs w:val="24"/>
        </w:rPr>
        <w:t xml:space="preserve"> receptors, which are expressed on platelets </w:t>
      </w:r>
      <w:r w:rsidR="00181C25">
        <w:rPr>
          <w:rFonts w:ascii="Arial" w:eastAsia="Calibri" w:hAnsi="Arial" w:cs="Arial"/>
          <w:sz w:val="24"/>
          <w:szCs w:val="24"/>
        </w:rPr>
        <w:t>and some</w:t>
      </w:r>
      <w:r w:rsidRPr="00A34A4D">
        <w:rPr>
          <w:rFonts w:ascii="Arial" w:eastAsia="Calibri" w:hAnsi="Arial" w:cs="Arial"/>
          <w:sz w:val="24"/>
          <w:szCs w:val="24"/>
        </w:rPr>
        <w:t xml:space="preserve"> leukocytes, have no direct role on neutrophil recruitment. Liverani </w:t>
      </w:r>
      <w:r w:rsidRPr="00A34A4D">
        <w:rPr>
          <w:rFonts w:ascii="Arial" w:eastAsia="Calibri" w:hAnsi="Arial" w:cs="Arial"/>
          <w:i/>
          <w:iCs/>
          <w:sz w:val="24"/>
          <w:szCs w:val="24"/>
        </w:rPr>
        <w:t>et al</w:t>
      </w:r>
      <w:r w:rsidRPr="00A34A4D">
        <w:rPr>
          <w:rFonts w:ascii="Arial" w:eastAsia="Calibri" w:hAnsi="Arial" w:cs="Arial"/>
          <w:sz w:val="24"/>
          <w:szCs w:val="24"/>
        </w:rPr>
        <w:t>. (2012) suggested that the P2Y</w:t>
      </w:r>
      <w:r w:rsidRPr="00A34A4D">
        <w:rPr>
          <w:rFonts w:ascii="Arial" w:eastAsia="Calibri" w:hAnsi="Arial" w:cs="Arial"/>
          <w:sz w:val="24"/>
          <w:szCs w:val="24"/>
          <w:vertAlign w:val="subscript"/>
        </w:rPr>
        <w:t>12</w:t>
      </w:r>
      <w:r w:rsidRPr="00A34A4D">
        <w:rPr>
          <w:rFonts w:ascii="Arial" w:eastAsia="Calibri" w:hAnsi="Arial" w:cs="Arial"/>
          <w:sz w:val="24"/>
          <w:szCs w:val="24"/>
        </w:rPr>
        <w:t xml:space="preserve"> antagonist prasugrel has a direct effect on neutrophil function but this effect is not mediated by P2Y</w:t>
      </w:r>
      <w:r w:rsidRPr="00A34A4D">
        <w:rPr>
          <w:rFonts w:ascii="Arial" w:eastAsia="Calibri" w:hAnsi="Arial" w:cs="Arial"/>
          <w:sz w:val="24"/>
          <w:szCs w:val="24"/>
          <w:vertAlign w:val="subscript"/>
        </w:rPr>
        <w:t>12</w:t>
      </w:r>
      <w:r w:rsidRPr="00A34A4D">
        <w:rPr>
          <w:rFonts w:ascii="Arial" w:eastAsia="Calibri" w:hAnsi="Arial" w:cs="Arial"/>
          <w:sz w:val="24"/>
          <w:szCs w:val="24"/>
        </w:rPr>
        <w:t xml:space="preserve"> receptors. In addition, a number of studies showed that the P2Y</w:t>
      </w:r>
      <w:r w:rsidRPr="00A34A4D">
        <w:rPr>
          <w:rFonts w:ascii="Arial" w:eastAsia="Calibri" w:hAnsi="Arial" w:cs="Arial"/>
          <w:sz w:val="24"/>
          <w:szCs w:val="24"/>
          <w:vertAlign w:val="subscript"/>
        </w:rPr>
        <w:t>12</w:t>
      </w:r>
      <w:r w:rsidRPr="00A34A4D">
        <w:rPr>
          <w:rFonts w:ascii="Arial" w:eastAsia="Calibri" w:hAnsi="Arial" w:cs="Arial"/>
          <w:sz w:val="24"/>
          <w:szCs w:val="24"/>
        </w:rPr>
        <w:t xml:space="preserve"> receptor is not expressed on neutrophils</w:t>
      </w:r>
      <w:r w:rsidR="00C02C9E" w:rsidRPr="00C02C9E">
        <w:rPr>
          <w:rFonts w:asciiTheme="minorBidi" w:hAnsiTheme="minorBidi"/>
          <w:sz w:val="24"/>
          <w:szCs w:val="24"/>
        </w:rPr>
        <w:t xml:space="preserve"> </w:t>
      </w:r>
      <w:r w:rsidR="00C02C9E" w:rsidRPr="00C02C9E">
        <w:rPr>
          <w:rFonts w:asciiTheme="minorBidi" w:hAnsiTheme="minorBidi"/>
          <w:sz w:val="24"/>
          <w:szCs w:val="24"/>
        </w:rPr>
        <w:fldChar w:fldCharType="begin">
          <w:fldData xml:space="preserve">PEVuZE5vdGU+PENpdGU+PEF1dGhvcj5MaTwvQXV0aG9yPjxZZWFyPjIwMTI8L1llYXI+PFJlY051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</w:fldData>
        </w:fldChar>
      </w:r>
      <w:r w:rsidR="001D7840">
        <w:rPr>
          <w:rFonts w:asciiTheme="minorBidi" w:hAnsiTheme="minorBidi"/>
          <w:sz w:val="24"/>
          <w:szCs w:val="24"/>
        </w:rPr>
        <w:instrText xml:space="preserve"> ADDIN EN.CITE </w:instrText>
      </w:r>
      <w:r w:rsidR="001D7840">
        <w:rPr>
          <w:rFonts w:asciiTheme="minorBidi" w:hAnsiTheme="minorBidi"/>
          <w:sz w:val="24"/>
          <w:szCs w:val="24"/>
        </w:rPr>
        <w:fldChar w:fldCharType="begin">
          <w:fldData xml:space="preserve">PEVuZE5vdGU+PENpdGU+PEF1dGhvcj5MaTwvQXV0aG9yPjxZZWFyPjIwMTI8L1llYXI+PFJlY051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</w:fldData>
        </w:fldChar>
      </w:r>
      <w:r w:rsidR="001D7840">
        <w:rPr>
          <w:rFonts w:asciiTheme="minorBidi" w:hAnsiTheme="minorBidi"/>
          <w:sz w:val="24"/>
          <w:szCs w:val="24"/>
        </w:rPr>
        <w:instrText xml:space="preserve"> ADDIN EN.CITE.DATA </w:instrText>
      </w:r>
      <w:r w:rsidR="001D7840">
        <w:rPr>
          <w:rFonts w:asciiTheme="minorBidi" w:hAnsiTheme="minorBidi"/>
          <w:sz w:val="24"/>
          <w:szCs w:val="24"/>
        </w:rPr>
      </w:r>
      <w:r w:rsidR="001D7840">
        <w:rPr>
          <w:rFonts w:asciiTheme="minorBidi" w:hAnsiTheme="minorBidi"/>
          <w:sz w:val="24"/>
          <w:szCs w:val="24"/>
        </w:rPr>
        <w:fldChar w:fldCharType="end"/>
      </w:r>
      <w:r w:rsidR="00C02C9E" w:rsidRPr="00C02C9E">
        <w:rPr>
          <w:rFonts w:asciiTheme="minorBidi" w:hAnsiTheme="minorBidi"/>
          <w:sz w:val="24"/>
          <w:szCs w:val="24"/>
        </w:rPr>
      </w:r>
      <w:r w:rsidR="00C02C9E" w:rsidRPr="00C02C9E">
        <w:rPr>
          <w:rFonts w:asciiTheme="minorBidi" w:hAnsiTheme="minorBidi"/>
          <w:sz w:val="24"/>
          <w:szCs w:val="24"/>
        </w:rPr>
        <w:fldChar w:fldCharType="separate"/>
      </w:r>
      <w:r w:rsidR="00260E31">
        <w:rPr>
          <w:rFonts w:asciiTheme="minorBidi" w:hAnsiTheme="minorBidi"/>
          <w:noProof/>
          <w:sz w:val="24"/>
          <w:szCs w:val="24"/>
        </w:rPr>
        <w:t>(</w:t>
      </w:r>
      <w:hyperlink w:anchor="_ENREF_169" w:tooltip="Li, 2012 #343" w:history="1">
        <w:r w:rsidR="00CB34BE">
          <w:rPr>
            <w:rFonts w:asciiTheme="minorBidi" w:hAnsiTheme="minorBidi"/>
            <w:noProof/>
            <w:sz w:val="24"/>
            <w:szCs w:val="24"/>
          </w:rPr>
          <w:t>Li et al., 2012</w:t>
        </w:r>
      </w:hyperlink>
      <w:r w:rsidR="00260E31">
        <w:rPr>
          <w:rFonts w:asciiTheme="minorBidi" w:hAnsiTheme="minorBidi"/>
          <w:noProof/>
          <w:sz w:val="24"/>
          <w:szCs w:val="24"/>
        </w:rPr>
        <w:t xml:space="preserve">, </w:t>
      </w:r>
      <w:hyperlink w:anchor="_ENREF_176" w:tooltip="Liverani, 2012 #1859" w:history="1">
        <w:r w:rsidR="00CB34BE">
          <w:rPr>
            <w:rFonts w:asciiTheme="minorBidi" w:hAnsiTheme="minorBidi"/>
            <w:noProof/>
            <w:sz w:val="24"/>
            <w:szCs w:val="24"/>
          </w:rPr>
          <w:t>Liverani et al., 2012</w:t>
        </w:r>
      </w:hyperlink>
      <w:r w:rsidR="00260E31">
        <w:rPr>
          <w:rFonts w:asciiTheme="minorBidi" w:hAnsiTheme="minorBidi"/>
          <w:noProof/>
          <w:sz w:val="24"/>
          <w:szCs w:val="24"/>
        </w:rPr>
        <w:t>)</w:t>
      </w:r>
      <w:r w:rsidR="00C02C9E" w:rsidRPr="00C02C9E">
        <w:rPr>
          <w:rFonts w:asciiTheme="minorBidi" w:hAnsiTheme="minorBidi"/>
          <w:sz w:val="24"/>
          <w:szCs w:val="24"/>
        </w:rPr>
        <w:fldChar w:fldCharType="end"/>
      </w:r>
      <w:r w:rsidR="00181C25">
        <w:rPr>
          <w:rFonts w:asciiTheme="minorBidi" w:hAnsiTheme="minorBidi"/>
          <w:sz w:val="24"/>
          <w:szCs w:val="24"/>
        </w:rPr>
        <w:t>.</w:t>
      </w:r>
      <w:r w:rsidR="00181C25">
        <w:rPr>
          <w:rFonts w:ascii="Arial" w:eastAsia="Calibri" w:hAnsi="Arial" w:cs="Arial"/>
          <w:sz w:val="24"/>
          <w:szCs w:val="24"/>
        </w:rPr>
        <w:t xml:space="preserve"> F</w:t>
      </w:r>
      <w:r w:rsidRPr="00A34A4D">
        <w:rPr>
          <w:rFonts w:ascii="Arial" w:eastAsia="Calibri" w:hAnsi="Arial" w:cs="Arial"/>
          <w:sz w:val="24"/>
          <w:szCs w:val="24"/>
        </w:rPr>
        <w:t>urther experiment</w:t>
      </w:r>
      <w:r w:rsidR="00181C25">
        <w:rPr>
          <w:rFonts w:ascii="Arial" w:eastAsia="Calibri" w:hAnsi="Arial" w:cs="Arial"/>
          <w:sz w:val="24"/>
          <w:szCs w:val="24"/>
        </w:rPr>
        <w:t xml:space="preserve">s </w:t>
      </w:r>
      <w:r w:rsidR="004513AF">
        <w:rPr>
          <w:rFonts w:ascii="Arial" w:eastAsia="Calibri" w:hAnsi="Arial" w:cs="Arial"/>
          <w:sz w:val="24"/>
          <w:szCs w:val="24"/>
        </w:rPr>
        <w:t>are</w:t>
      </w:r>
      <w:r w:rsidRPr="00A34A4D">
        <w:rPr>
          <w:rFonts w:ascii="Arial" w:eastAsia="Calibri" w:hAnsi="Arial" w:cs="Arial"/>
          <w:sz w:val="24"/>
          <w:szCs w:val="24"/>
        </w:rPr>
        <w:t xml:space="preserve"> required to determine whether P2Y</w:t>
      </w:r>
      <w:r w:rsidRPr="00A34A4D">
        <w:rPr>
          <w:rFonts w:ascii="Arial" w:eastAsia="Calibri" w:hAnsi="Arial" w:cs="Arial"/>
          <w:sz w:val="24"/>
          <w:szCs w:val="24"/>
          <w:vertAlign w:val="subscript"/>
        </w:rPr>
        <w:t>12</w:t>
      </w:r>
      <w:r w:rsidRPr="00A34A4D">
        <w:rPr>
          <w:rFonts w:ascii="Arial" w:eastAsia="Calibri" w:hAnsi="Arial" w:cs="Arial"/>
          <w:sz w:val="24"/>
          <w:szCs w:val="24"/>
        </w:rPr>
        <w:t xml:space="preserve"> antagonists could have off-target effect</w:t>
      </w:r>
      <w:r w:rsidR="004513AF">
        <w:rPr>
          <w:rFonts w:ascii="Arial" w:eastAsia="Calibri" w:hAnsi="Arial" w:cs="Arial"/>
          <w:sz w:val="24"/>
          <w:szCs w:val="24"/>
        </w:rPr>
        <w:t>s</w:t>
      </w:r>
      <w:r w:rsidRPr="00A34A4D">
        <w:rPr>
          <w:rFonts w:ascii="Arial" w:eastAsia="Calibri" w:hAnsi="Arial" w:cs="Arial"/>
          <w:sz w:val="24"/>
          <w:szCs w:val="24"/>
        </w:rPr>
        <w:t xml:space="preserve"> on neutrophil </w:t>
      </w:r>
      <w:r w:rsidR="004513AF">
        <w:rPr>
          <w:rFonts w:ascii="Arial" w:eastAsia="Calibri" w:hAnsi="Arial" w:cs="Arial"/>
          <w:sz w:val="24"/>
          <w:szCs w:val="24"/>
        </w:rPr>
        <w:t>responses other than chemotaxis</w:t>
      </w:r>
      <w:r w:rsidRPr="00A34A4D">
        <w:rPr>
          <w:rFonts w:ascii="Arial" w:eastAsia="Calibri" w:hAnsi="Arial" w:cs="Arial"/>
          <w:sz w:val="24"/>
          <w:szCs w:val="24"/>
        </w:rPr>
        <w:t>.</w:t>
      </w:r>
    </w:p>
    <w:p w14:paraId="0AEF6B6B" w14:textId="77777777" w:rsidR="00C02C9E" w:rsidRPr="00C02C9E" w:rsidRDefault="00C02C9E" w:rsidP="00C02C9E">
      <w:pPr>
        <w:autoSpaceDE w:val="0"/>
        <w:autoSpaceDN w:val="0"/>
        <w:adjustRightInd w:val="0"/>
        <w:spacing w:after="0" w:line="360" w:lineRule="auto"/>
        <w:rPr>
          <w:rFonts w:asciiTheme="minorBidi" w:hAnsiTheme="minorBidi"/>
          <w:sz w:val="24"/>
          <w:szCs w:val="24"/>
        </w:rPr>
      </w:pPr>
    </w:p>
    <w:p w14:paraId="1DF8925C" w14:textId="072283DA" w:rsidR="003E5F27" w:rsidRDefault="00A34A4D" w:rsidP="00CB34BE">
      <w:pPr>
        <w:autoSpaceDE w:val="0"/>
        <w:autoSpaceDN w:val="0"/>
        <w:adjustRightInd w:val="0"/>
        <w:spacing w:after="0" w:line="360" w:lineRule="auto"/>
        <w:jc w:val="both"/>
        <w:rPr>
          <w:rFonts w:ascii="Arial" w:eastAsia="Calibri" w:hAnsi="Arial" w:cs="Arial"/>
          <w:sz w:val="24"/>
          <w:szCs w:val="24"/>
        </w:rPr>
      </w:pPr>
      <w:r w:rsidRPr="00884141">
        <w:rPr>
          <w:rFonts w:ascii="Arial" w:eastAsia="Calibri" w:hAnsi="Arial" w:cs="Arial"/>
          <w:sz w:val="24"/>
          <w:szCs w:val="24"/>
        </w:rPr>
        <w:t xml:space="preserve">In a subset study of the PLATO trial, clopidogrel was associated with </w:t>
      </w:r>
      <w:r w:rsidR="004513AF">
        <w:rPr>
          <w:rFonts w:ascii="Arial" w:eastAsia="Calibri" w:hAnsi="Arial" w:cs="Arial"/>
          <w:sz w:val="24"/>
          <w:szCs w:val="24"/>
        </w:rPr>
        <w:t>higher</w:t>
      </w:r>
      <w:r w:rsidRPr="00884141">
        <w:rPr>
          <w:rFonts w:ascii="Arial" w:eastAsia="Calibri" w:hAnsi="Arial" w:cs="Arial"/>
          <w:sz w:val="24"/>
          <w:szCs w:val="24"/>
        </w:rPr>
        <w:t xml:space="preserve"> </w:t>
      </w:r>
      <w:r w:rsidR="004513AF">
        <w:rPr>
          <w:rFonts w:ascii="Arial" w:eastAsia="Calibri" w:hAnsi="Arial" w:cs="Arial"/>
          <w:sz w:val="24"/>
          <w:szCs w:val="24"/>
        </w:rPr>
        <w:t xml:space="preserve"> rates</w:t>
      </w:r>
      <w:r w:rsidRPr="00884141">
        <w:rPr>
          <w:rFonts w:ascii="Arial" w:eastAsia="Calibri" w:hAnsi="Arial" w:cs="Arial"/>
          <w:sz w:val="24"/>
          <w:szCs w:val="24"/>
        </w:rPr>
        <w:t xml:space="preserve"> of </w:t>
      </w:r>
      <w:r w:rsidR="004513AF">
        <w:rPr>
          <w:rFonts w:ascii="Arial" w:eastAsia="Calibri" w:hAnsi="Arial" w:cs="Arial"/>
          <w:sz w:val="24"/>
          <w:szCs w:val="24"/>
        </w:rPr>
        <w:t xml:space="preserve">serious </w:t>
      </w:r>
      <w:r w:rsidRPr="00884141">
        <w:rPr>
          <w:rFonts w:ascii="Arial" w:eastAsia="Calibri" w:hAnsi="Arial" w:cs="Arial"/>
          <w:sz w:val="24"/>
          <w:szCs w:val="24"/>
        </w:rPr>
        <w:t>infection in ACS patients undergoing CABG compared to ticagrelor</w:t>
      </w:r>
      <w:r w:rsidR="00C02C9E" w:rsidRPr="00884141">
        <w:rPr>
          <w:rFonts w:ascii="Arial" w:eastAsia="Arial Unicode MS" w:hAnsi="Arial" w:cs="Arial"/>
          <w:sz w:val="24"/>
          <w:szCs w:val="24"/>
        </w:rPr>
        <w:t xml:space="preserve"> </w:t>
      </w:r>
      <w:r w:rsidR="00C02C9E" w:rsidRPr="00884141">
        <w:rPr>
          <w:rFonts w:ascii="Arial" w:eastAsia="Arial Unicode MS" w:hAnsi="Arial" w:cs="Arial"/>
          <w:sz w:val="24"/>
          <w:szCs w:val="24"/>
        </w:rPr>
        <w:fldChar w:fldCharType="begin"/>
      </w:r>
      <w:r w:rsidR="001D7840" w:rsidRPr="00884141">
        <w:rPr>
          <w:rFonts w:ascii="Arial" w:eastAsia="Arial Unicode MS" w:hAnsi="Arial" w:cs="Arial"/>
          <w:sz w:val="24"/>
          <w:szCs w:val="24"/>
        </w:rPr>
        <w:instrText xml:space="preserve"> ADDIN EN.CITE &lt;EndNote&gt;&lt;Cite&gt;&lt;Author&gt;Varenhorst&lt;/Author&gt;&lt;Year&gt;2012&lt;/Year&gt;&lt;RecNum&gt;1921&lt;/RecNum&gt;&lt;DisplayText&gt;(Varenhorst et al., 2012)&lt;/DisplayText&gt;&lt;record&gt;&lt;rec-number&gt;1921&lt;/rec-number&gt;&lt;foreign-keys&gt;&lt;key app="EN" db-id="spdes9zx4dzfr1erzxjv2v0ffe0td5ae50wa"&gt;1921&lt;/key&gt;&lt;/foreign-keys&gt;&lt;ref-type name="Journal Article"&gt;17&lt;/ref-type&gt;&lt;contributors&gt;&lt;authors&gt;&lt;author&gt;Varenhorst, Christoph&lt;/author&gt;&lt;author&gt;Alström, Ulrica&lt;/author&gt;&lt;author&gt;Scirica, Benjamin M.&lt;/author&gt;&lt;author&gt;Hogue, Charles W.&lt;/author&gt;&lt;author&gt;Åsenblad, Nils&lt;/author&gt;&lt;author&gt;Storey, Robert F.&lt;/author&gt;&lt;author&gt;Steg, Ph Gabriel&lt;/author&gt;&lt;author&gt;Horrow, Jay&lt;/author&gt;&lt;author&gt;Mahaffey, Kenneth W.&lt;/author&gt;&lt;author&gt;Becker, Richard C.&lt;/author&gt;&lt;author&gt;James, Stefan&lt;/author&gt;&lt;author&gt;Cannon, Christopher P.&lt;/author&gt;&lt;author&gt;Brandrup-Wognsen, Gunnar&lt;/author&gt;&lt;author&gt;Wallentin, Lars&lt;/author&gt;&lt;author&gt;Held, Claes&lt;/author&gt;&lt;/authors&gt;&lt;/contributors&gt;&lt;titles&gt;&lt;title&gt;Factors Contributing to the Lower Mortality With Ticagrelor Compared With Clopidogrel in Patients Undergoing Coronary Artery Bypass Surgery&lt;/title&gt;&lt;secondary-title&gt;Journal of the American College of Cardiology&lt;/secondary-title&gt;&lt;/titles&gt;&lt;periodical&gt;&lt;full-title&gt;Journal of the American College of Cardiology&lt;/full-title&gt;&lt;abbr-1&gt;J Am Coll Cardiol&lt;/abbr-1&gt;&lt;/periodical&gt;&lt;pages&gt;1623-1630&lt;/pages&gt;&lt;volume&gt;60&lt;/volume&gt;&lt;number&gt;17&lt;/number&gt;&lt;keywords&gt;&lt;keyword&gt;bypass&lt;/keyword&gt;&lt;keyword&gt;clopidogrel&lt;/keyword&gt;&lt;keyword&gt;myocardial infarction&lt;/keyword&gt;&lt;keyword&gt;surgery&lt;/keyword&gt;&lt;keyword&gt;ticagrelor&lt;/keyword&gt;&lt;/keywords&gt;&lt;dates&gt;&lt;year&gt;2012&lt;/year&gt;&lt;/dates&gt;&lt;isbn&gt;0735-1097&lt;/isbn&gt;&lt;urls&gt;&lt;related-urls&gt;&lt;url&gt;http://www.sciencedirect.com/science/article/pii/S0735109712028975&lt;/url&gt;&lt;/related-urls&gt;&lt;/urls&gt;&lt;electronic-resource-num&gt;http://dx.doi.org/10.1016/j.jacc.2012.07.021&lt;/electronic-resource-num&gt;&lt;/record&gt;&lt;/Cite&gt;&lt;/EndNote&gt;</w:instrText>
      </w:r>
      <w:r w:rsidR="00C02C9E" w:rsidRPr="00884141">
        <w:rPr>
          <w:rFonts w:ascii="Arial" w:eastAsia="Arial Unicode MS" w:hAnsi="Arial" w:cs="Arial"/>
          <w:sz w:val="24"/>
          <w:szCs w:val="24"/>
        </w:rPr>
        <w:fldChar w:fldCharType="separate"/>
      </w:r>
      <w:r w:rsidR="00260E31" w:rsidRPr="00884141">
        <w:rPr>
          <w:rFonts w:ascii="Arial" w:eastAsia="Arial Unicode MS" w:hAnsi="Arial" w:cs="Arial"/>
          <w:noProof/>
          <w:sz w:val="24"/>
          <w:szCs w:val="24"/>
        </w:rPr>
        <w:t>(</w:t>
      </w:r>
      <w:hyperlink w:anchor="_ENREF_305" w:tooltip="Varenhorst, 2012 #1921" w:history="1">
        <w:r w:rsidR="00CB34BE" w:rsidRPr="00884141">
          <w:rPr>
            <w:rFonts w:ascii="Arial" w:eastAsia="Arial Unicode MS" w:hAnsi="Arial" w:cs="Arial"/>
            <w:noProof/>
            <w:sz w:val="24"/>
            <w:szCs w:val="24"/>
          </w:rPr>
          <w:t>Varenhorst et al., 2012</w:t>
        </w:r>
      </w:hyperlink>
      <w:r w:rsidR="00260E31" w:rsidRPr="00884141">
        <w:rPr>
          <w:rFonts w:ascii="Arial" w:eastAsia="Arial Unicode MS" w:hAnsi="Arial" w:cs="Arial"/>
          <w:noProof/>
          <w:sz w:val="24"/>
          <w:szCs w:val="24"/>
        </w:rPr>
        <w:t>)</w:t>
      </w:r>
      <w:r w:rsidR="00C02C9E" w:rsidRPr="00884141">
        <w:rPr>
          <w:rFonts w:ascii="Arial" w:eastAsia="Arial Unicode MS" w:hAnsi="Arial" w:cs="Arial"/>
          <w:sz w:val="24"/>
          <w:szCs w:val="24"/>
        </w:rPr>
        <w:fldChar w:fldCharType="end"/>
      </w:r>
      <w:r w:rsidR="00C02C9E" w:rsidRPr="00884141">
        <w:rPr>
          <w:rFonts w:ascii="Arial" w:eastAsia="Arial Unicode MS" w:hAnsi="Arial" w:cs="Arial"/>
          <w:sz w:val="24"/>
          <w:szCs w:val="24"/>
        </w:rPr>
        <w:t xml:space="preserve">. </w:t>
      </w:r>
      <w:r w:rsidR="00F66ED2" w:rsidRPr="00884141">
        <w:rPr>
          <w:rFonts w:ascii="Arial" w:eastAsia="Calibri" w:hAnsi="Arial" w:cs="Arial"/>
          <w:sz w:val="24"/>
          <w:szCs w:val="24"/>
        </w:rPr>
        <w:t xml:space="preserve">The results </w:t>
      </w:r>
      <w:r w:rsidR="00181C25" w:rsidRPr="00884141">
        <w:rPr>
          <w:rFonts w:ascii="Arial" w:eastAsia="Calibri" w:hAnsi="Arial" w:cs="Arial"/>
          <w:sz w:val="24"/>
          <w:szCs w:val="24"/>
        </w:rPr>
        <w:t xml:space="preserve">presented in this chapter </w:t>
      </w:r>
      <w:r w:rsidR="00F66ED2" w:rsidRPr="00884141">
        <w:rPr>
          <w:rFonts w:ascii="Arial" w:eastAsia="Calibri" w:hAnsi="Arial" w:cs="Arial"/>
          <w:sz w:val="24"/>
          <w:szCs w:val="24"/>
        </w:rPr>
        <w:t xml:space="preserve">showed that there was no significant difference in leukocyte influx between the mice treated with ticagrelor compared to those treated with mannitol. Also, the neutrophil percentage and neutrophil recruitment were similar to the control. Thus, </w:t>
      </w:r>
      <w:r w:rsidR="00181C25" w:rsidRPr="00884141">
        <w:rPr>
          <w:rFonts w:ascii="Arial" w:eastAsia="Calibri" w:hAnsi="Arial" w:cs="Arial"/>
          <w:sz w:val="24"/>
          <w:szCs w:val="24"/>
        </w:rPr>
        <w:t>as with</w:t>
      </w:r>
      <w:r w:rsidR="00F66ED2" w:rsidRPr="00884141">
        <w:rPr>
          <w:rFonts w:ascii="Arial" w:eastAsia="Calibri" w:hAnsi="Arial" w:cs="Arial"/>
          <w:sz w:val="24"/>
          <w:szCs w:val="24"/>
        </w:rPr>
        <w:t xml:space="preserve"> clopidogrel, ticagrelor did not show a significant effect on neutrophil migratio</w:t>
      </w:r>
      <w:r w:rsidR="00024811" w:rsidRPr="00884141">
        <w:rPr>
          <w:rFonts w:ascii="Arial" w:eastAsia="Calibri" w:hAnsi="Arial" w:cs="Arial"/>
          <w:sz w:val="24"/>
          <w:szCs w:val="24"/>
        </w:rPr>
        <w:t>n in the thioglycollate</w:t>
      </w:r>
      <w:r w:rsidR="004513AF">
        <w:rPr>
          <w:rFonts w:ascii="Arial" w:eastAsia="Calibri" w:hAnsi="Arial" w:cs="Arial"/>
          <w:sz w:val="24"/>
          <w:szCs w:val="24"/>
        </w:rPr>
        <w:t>-</w:t>
      </w:r>
      <w:r w:rsidR="00024811" w:rsidRPr="00884141">
        <w:rPr>
          <w:rFonts w:ascii="Arial" w:eastAsia="Calibri" w:hAnsi="Arial" w:cs="Arial"/>
          <w:sz w:val="24"/>
          <w:szCs w:val="24"/>
        </w:rPr>
        <w:t>induced</w:t>
      </w:r>
      <w:r w:rsidR="004513AF">
        <w:rPr>
          <w:rFonts w:ascii="Arial" w:eastAsia="Calibri" w:hAnsi="Arial" w:cs="Arial"/>
          <w:sz w:val="24"/>
          <w:szCs w:val="24"/>
        </w:rPr>
        <w:t xml:space="preserve"> </w:t>
      </w:r>
      <w:r w:rsidR="00F66ED2" w:rsidRPr="00884141">
        <w:rPr>
          <w:rFonts w:ascii="Arial" w:eastAsia="Calibri" w:hAnsi="Arial" w:cs="Arial"/>
          <w:sz w:val="24"/>
          <w:szCs w:val="24"/>
        </w:rPr>
        <w:t xml:space="preserve">peritonitis model. </w:t>
      </w:r>
    </w:p>
    <w:p w14:paraId="64138685" w14:textId="665D937D" w:rsidR="009E2623" w:rsidRDefault="004513AF" w:rsidP="00CB34BE">
      <w:pPr>
        <w:autoSpaceDE w:val="0"/>
        <w:autoSpaceDN w:val="0"/>
        <w:adjustRightInd w:val="0"/>
        <w:spacing w:after="0" w:line="360" w:lineRule="auto"/>
        <w:jc w:val="both"/>
        <w:rPr>
          <w:rFonts w:ascii="Arial" w:hAnsi="Arial" w:cs="Arial"/>
          <w:color w:val="000000"/>
          <w:sz w:val="24"/>
          <w:szCs w:val="24"/>
          <w:shd w:val="clear" w:color="auto" w:fill="FFFFFF"/>
        </w:rPr>
      </w:pPr>
      <w:r>
        <w:rPr>
          <w:rFonts w:ascii="Arial" w:eastAsia="Calibri" w:hAnsi="Arial" w:cs="Arial"/>
          <w:sz w:val="24"/>
          <w:szCs w:val="24"/>
        </w:rPr>
        <w:lastRenderedPageBreak/>
        <w:t>Our results suggest</w:t>
      </w:r>
      <w:r w:rsidR="00F66ED2" w:rsidRPr="00884141">
        <w:rPr>
          <w:rFonts w:ascii="Arial" w:eastAsia="Calibri" w:hAnsi="Arial" w:cs="Arial"/>
          <w:sz w:val="24"/>
          <w:szCs w:val="24"/>
        </w:rPr>
        <w:t xml:space="preserve"> that the risk of infection </w:t>
      </w:r>
      <w:r>
        <w:rPr>
          <w:rFonts w:ascii="Arial" w:eastAsia="Calibri" w:hAnsi="Arial" w:cs="Arial"/>
          <w:sz w:val="24"/>
          <w:szCs w:val="24"/>
        </w:rPr>
        <w:t>in patients treated</w:t>
      </w:r>
      <w:r w:rsidR="00F66ED2" w:rsidRPr="00884141">
        <w:rPr>
          <w:rFonts w:ascii="Arial" w:eastAsia="Calibri" w:hAnsi="Arial" w:cs="Arial"/>
          <w:sz w:val="24"/>
          <w:szCs w:val="24"/>
        </w:rPr>
        <w:t xml:space="preserve"> with clopidogrel (vs. ticagrelor) in the subset study of the PLATO trial is not related to </w:t>
      </w:r>
      <w:r>
        <w:rPr>
          <w:rFonts w:ascii="Arial" w:eastAsia="Calibri" w:hAnsi="Arial" w:cs="Arial"/>
          <w:sz w:val="24"/>
          <w:szCs w:val="24"/>
        </w:rPr>
        <w:t xml:space="preserve">any </w:t>
      </w:r>
      <w:r w:rsidR="00D3690F">
        <w:rPr>
          <w:rFonts w:ascii="Arial" w:eastAsia="Calibri" w:hAnsi="Arial" w:cs="Arial"/>
          <w:sz w:val="24"/>
          <w:szCs w:val="24"/>
        </w:rPr>
        <w:t xml:space="preserve">direct </w:t>
      </w:r>
      <w:r>
        <w:rPr>
          <w:rFonts w:ascii="Arial" w:eastAsia="Calibri" w:hAnsi="Arial" w:cs="Arial"/>
          <w:sz w:val="24"/>
          <w:szCs w:val="24"/>
        </w:rPr>
        <w:t xml:space="preserve">effect of either drug on </w:t>
      </w:r>
      <w:r w:rsidR="00F66ED2" w:rsidRPr="00884141">
        <w:rPr>
          <w:rFonts w:ascii="Arial" w:eastAsia="Calibri" w:hAnsi="Arial" w:cs="Arial"/>
          <w:sz w:val="24"/>
          <w:szCs w:val="24"/>
        </w:rPr>
        <w:t>neutrophil migratory behaviour</w:t>
      </w:r>
      <w:r w:rsidR="00024811" w:rsidRPr="00884141">
        <w:rPr>
          <w:rFonts w:ascii="Arial" w:eastAsia="Calibri" w:hAnsi="Arial" w:cs="Arial"/>
          <w:sz w:val="24"/>
          <w:szCs w:val="24"/>
        </w:rPr>
        <w:t xml:space="preserve">. </w:t>
      </w:r>
      <w:r w:rsidR="002E38B9" w:rsidRPr="00884141">
        <w:rPr>
          <w:rFonts w:ascii="Arial" w:eastAsia="Calibri" w:hAnsi="Arial" w:cs="Arial"/>
          <w:sz w:val="24"/>
          <w:szCs w:val="24"/>
        </w:rPr>
        <w:t xml:space="preserve">Also, our model could not be sufficient to recapitulate the clinical scenario of the PLATO study. </w:t>
      </w:r>
      <w:r w:rsidR="00AC0066" w:rsidRPr="00884141">
        <w:rPr>
          <w:rFonts w:ascii="Arial" w:eastAsia="Calibri" w:hAnsi="Arial" w:cs="Arial"/>
          <w:sz w:val="24"/>
          <w:szCs w:val="24"/>
        </w:rPr>
        <w:t>The thioglycollate</w:t>
      </w:r>
      <w:r w:rsidR="00D3690F">
        <w:rPr>
          <w:rFonts w:ascii="Arial" w:eastAsia="Calibri" w:hAnsi="Arial" w:cs="Arial"/>
          <w:sz w:val="24"/>
          <w:szCs w:val="24"/>
        </w:rPr>
        <w:t>-</w:t>
      </w:r>
      <w:r w:rsidR="00AC0066" w:rsidRPr="00884141">
        <w:rPr>
          <w:rFonts w:ascii="Arial" w:eastAsia="Calibri" w:hAnsi="Arial" w:cs="Arial"/>
          <w:sz w:val="24"/>
          <w:szCs w:val="24"/>
        </w:rPr>
        <w:t>induced</w:t>
      </w:r>
      <w:r w:rsidR="00D3690F">
        <w:rPr>
          <w:rFonts w:ascii="Arial" w:eastAsia="Calibri" w:hAnsi="Arial" w:cs="Arial"/>
          <w:sz w:val="24"/>
          <w:szCs w:val="24"/>
        </w:rPr>
        <w:t xml:space="preserve"> </w:t>
      </w:r>
      <w:r w:rsidR="00AC0066" w:rsidRPr="00884141">
        <w:rPr>
          <w:rFonts w:ascii="Arial" w:eastAsia="Calibri" w:hAnsi="Arial" w:cs="Arial"/>
          <w:sz w:val="24"/>
          <w:szCs w:val="24"/>
        </w:rPr>
        <w:t>peritonitis model was used to investigate the effect of P2Y</w:t>
      </w:r>
      <w:r w:rsidR="00AC0066" w:rsidRPr="00884141">
        <w:rPr>
          <w:rFonts w:ascii="Arial" w:eastAsia="Calibri" w:hAnsi="Arial" w:cs="Arial"/>
          <w:sz w:val="24"/>
          <w:szCs w:val="24"/>
          <w:vertAlign w:val="subscript"/>
        </w:rPr>
        <w:t>12</w:t>
      </w:r>
      <w:r w:rsidR="00AC0066" w:rsidRPr="00884141">
        <w:rPr>
          <w:rFonts w:ascii="Arial" w:eastAsia="Calibri" w:hAnsi="Arial" w:cs="Arial"/>
          <w:sz w:val="24"/>
          <w:szCs w:val="24"/>
        </w:rPr>
        <w:t xml:space="preserve"> inhibitors on neutrophil recruitment in the peritoneum. In contrast, the findings of the subset study of the PLATO trial were associated with sepsis and lung infection. </w:t>
      </w:r>
      <w:r w:rsidR="00444DD4" w:rsidRPr="00884141">
        <w:rPr>
          <w:rFonts w:ascii="Arial" w:eastAsia="Calibri" w:hAnsi="Arial" w:cs="Arial"/>
          <w:sz w:val="24"/>
          <w:szCs w:val="24"/>
        </w:rPr>
        <w:t xml:space="preserve">Hence, the response of neutrophil migration can be different between two </w:t>
      </w:r>
      <w:r w:rsidR="003E3E86" w:rsidRPr="00884141">
        <w:rPr>
          <w:rFonts w:ascii="Arial" w:eastAsia="Calibri" w:hAnsi="Arial" w:cs="Arial"/>
          <w:sz w:val="24"/>
          <w:szCs w:val="24"/>
        </w:rPr>
        <w:t>tissues (e.g. lung and peritoneum)</w:t>
      </w:r>
      <w:r w:rsidR="00444DD4" w:rsidRPr="00884141">
        <w:rPr>
          <w:rFonts w:ascii="Arial" w:eastAsia="Calibri" w:hAnsi="Arial" w:cs="Arial"/>
          <w:sz w:val="24"/>
          <w:szCs w:val="24"/>
        </w:rPr>
        <w:t xml:space="preserve"> </w:t>
      </w:r>
      <w:r w:rsidR="003E3E86" w:rsidRPr="00884141">
        <w:rPr>
          <w:rFonts w:ascii="Arial" w:eastAsia="Calibri" w:hAnsi="Arial" w:cs="Arial"/>
          <w:sz w:val="24"/>
          <w:szCs w:val="24"/>
        </w:rPr>
        <w:t xml:space="preserve">due to </w:t>
      </w:r>
      <w:r w:rsidR="003E3E86" w:rsidRPr="00590E1C">
        <w:rPr>
          <w:rFonts w:ascii="Arial" w:hAnsi="Arial" w:cs="Arial"/>
          <w:color w:val="000000" w:themeColor="text1"/>
          <w:sz w:val="24"/>
          <w:szCs w:val="24"/>
          <w:shd w:val="clear" w:color="auto" w:fill="FFFFFF"/>
        </w:rPr>
        <w:t xml:space="preserve">chemokine production, chemokine dimerization, and differences in gradient formation </w:t>
      </w:r>
      <w:r w:rsidR="003E3E86" w:rsidRPr="00590E1C">
        <w:rPr>
          <w:rFonts w:ascii="Arial" w:hAnsi="Arial" w:cs="Arial"/>
          <w:color w:val="000000" w:themeColor="text1"/>
          <w:sz w:val="24"/>
          <w:szCs w:val="24"/>
          <w:shd w:val="clear" w:color="auto" w:fill="FFFFFF"/>
        </w:rPr>
        <w:fldChar w:fldCharType="begin"/>
      </w:r>
      <w:r w:rsidR="003E3E86" w:rsidRPr="00590E1C">
        <w:rPr>
          <w:rFonts w:ascii="Arial" w:hAnsi="Arial" w:cs="Arial"/>
          <w:color w:val="000000" w:themeColor="text1"/>
          <w:sz w:val="24"/>
          <w:szCs w:val="24"/>
          <w:shd w:val="clear" w:color="auto" w:fill="FFFFFF"/>
        </w:rPr>
        <w:instrText xml:space="preserve"> ADDIN EN.CITE &lt;EndNote&gt;&lt;Cite&gt;&lt;Author&gt;Gangavarapu&lt;/Author&gt;&lt;Year&gt;2012&lt;/Year&gt;&lt;RecNum&gt;387&lt;/RecNum&gt;&lt;DisplayText&gt;(Gangavarapu et al., 2012)&lt;/DisplayText&gt;&lt;record&gt;&lt;rec-number&gt;387&lt;/rec-number&gt;&lt;foreign-keys&gt;&lt;key app="EN" db-id="0dvs2w2purpvt3e095wpsxwdewfavxvtxpee" timestamp="1423040127"&gt;387&lt;/key&gt;&lt;/foreign-keys&gt;&lt;ref-type name="Journal Article"&gt;17&lt;/ref-type&gt;&lt;contributors&gt;&lt;authors&gt;&lt;author&gt;Gangavarapu, Pavani&lt;/author&gt;&lt;author&gt;Rajagopalan, Lavanya&lt;/author&gt;&lt;author&gt;Kolli, Deepthi&lt;/author&gt;&lt;author&gt;Guerrero-Plata, Antonieta&lt;/author&gt;&lt;author&gt;Garofalo, Roberto P.&lt;/author&gt;&lt;author&gt;Rajarathnam, Krishna&lt;/author&gt;&lt;/authors&gt;&lt;/contributors&gt;&lt;titles&gt;&lt;title&gt;The monomer-dimer equilibrium and glycosaminoglycan interactions of chemokine CXCL8 regulate tissue-specific neutrophil recruitment&lt;/title&gt;&lt;secondary-title&gt;Journal of Leukocyte Biology&lt;/secondary-title&gt;&lt;/titles&gt;&lt;periodical&gt;&lt;full-title&gt;Journal of Leukocyte Biology&lt;/full-title&gt;&lt;/periodical&gt;&lt;pages&gt;259-265&lt;/pages&gt;&lt;volume&gt;91&lt;/volume&gt;&lt;number&gt;2&lt;/number&gt;&lt;dates&gt;&lt;year&gt;2012&lt;/year&gt;&lt;pub-dates&gt;&lt;date&gt;February 1, 2012&lt;/date&gt;&lt;/pub-dates&gt;&lt;/dates&gt;&lt;urls&gt;&lt;related-urls&gt;&lt;url&gt;http://www.jleukbio.org/content/91/2/259.abstract&lt;/url&gt;&lt;/related-urls&gt;&lt;/urls&gt;&lt;electronic-resource-num&gt;10.1189/jlb.0511239&lt;/electronic-resource-num&gt;&lt;/record&gt;&lt;/Cite&gt;&lt;/EndNote&gt;</w:instrText>
      </w:r>
      <w:r w:rsidR="003E3E86" w:rsidRPr="00590E1C">
        <w:rPr>
          <w:rFonts w:ascii="Arial" w:hAnsi="Arial" w:cs="Arial"/>
          <w:color w:val="000000" w:themeColor="text1"/>
          <w:sz w:val="24"/>
          <w:szCs w:val="24"/>
          <w:shd w:val="clear" w:color="auto" w:fill="FFFFFF"/>
        </w:rPr>
        <w:fldChar w:fldCharType="separate"/>
      </w:r>
      <w:r w:rsidR="003E3E86" w:rsidRPr="00590E1C">
        <w:rPr>
          <w:rFonts w:ascii="Arial" w:hAnsi="Arial" w:cs="Arial"/>
          <w:noProof/>
          <w:color w:val="000000" w:themeColor="text1"/>
          <w:sz w:val="24"/>
          <w:szCs w:val="24"/>
          <w:shd w:val="clear" w:color="auto" w:fill="FFFFFF"/>
        </w:rPr>
        <w:t>(</w:t>
      </w:r>
      <w:hyperlink w:anchor="_ENREF_108" w:tooltip="Gangavarapu, 2012 #387" w:history="1">
        <w:r w:rsidR="00CB34BE" w:rsidRPr="00590E1C">
          <w:rPr>
            <w:rFonts w:ascii="Arial" w:hAnsi="Arial" w:cs="Arial"/>
            <w:noProof/>
            <w:color w:val="000000" w:themeColor="text1"/>
            <w:sz w:val="24"/>
            <w:szCs w:val="24"/>
            <w:shd w:val="clear" w:color="auto" w:fill="FFFFFF"/>
          </w:rPr>
          <w:t>Gangavarapu et al., 2012</w:t>
        </w:r>
      </w:hyperlink>
      <w:r w:rsidR="003E3E86" w:rsidRPr="00590E1C">
        <w:rPr>
          <w:rFonts w:ascii="Arial" w:hAnsi="Arial" w:cs="Arial"/>
          <w:noProof/>
          <w:color w:val="000000" w:themeColor="text1"/>
          <w:sz w:val="24"/>
          <w:szCs w:val="24"/>
          <w:shd w:val="clear" w:color="auto" w:fill="FFFFFF"/>
        </w:rPr>
        <w:t>)</w:t>
      </w:r>
      <w:r w:rsidR="003E3E86" w:rsidRPr="00590E1C">
        <w:rPr>
          <w:rFonts w:ascii="Arial" w:hAnsi="Arial" w:cs="Arial"/>
          <w:color w:val="000000" w:themeColor="text1"/>
          <w:sz w:val="24"/>
          <w:szCs w:val="24"/>
          <w:shd w:val="clear" w:color="auto" w:fill="FFFFFF"/>
        </w:rPr>
        <w:fldChar w:fldCharType="end"/>
      </w:r>
      <w:r w:rsidR="003E3E86" w:rsidRPr="00590E1C">
        <w:rPr>
          <w:rFonts w:ascii="Arial" w:hAnsi="Arial" w:cs="Arial"/>
          <w:color w:val="000000" w:themeColor="text1"/>
          <w:sz w:val="24"/>
          <w:szCs w:val="24"/>
          <w:shd w:val="clear" w:color="auto" w:fill="FFFFFF"/>
        </w:rPr>
        <w:t>.</w:t>
      </w:r>
      <w:r w:rsidR="00D4704D" w:rsidRPr="00590E1C">
        <w:rPr>
          <w:rFonts w:ascii="Arial" w:hAnsi="Arial" w:cs="Arial"/>
          <w:color w:val="000000" w:themeColor="text1"/>
          <w:sz w:val="24"/>
          <w:szCs w:val="24"/>
          <w:shd w:val="clear" w:color="auto" w:fill="FFFFFF"/>
        </w:rPr>
        <w:t xml:space="preserve"> In addition, the migratory behaviour of neutrophil </w:t>
      </w:r>
      <w:r w:rsidR="00444DD4" w:rsidRPr="00884141">
        <w:rPr>
          <w:rFonts w:ascii="Arial" w:hAnsi="Arial" w:cs="Arial"/>
          <w:color w:val="000000"/>
          <w:sz w:val="24"/>
          <w:szCs w:val="24"/>
          <w:shd w:val="clear" w:color="auto" w:fill="FFFFFF"/>
        </w:rPr>
        <w:t>into the lung is</w:t>
      </w:r>
      <w:r w:rsidR="00A8224B" w:rsidRPr="00884141">
        <w:rPr>
          <w:rFonts w:ascii="Arial" w:hAnsi="Arial" w:cs="Arial"/>
          <w:color w:val="000000"/>
          <w:sz w:val="24"/>
          <w:szCs w:val="24"/>
          <w:shd w:val="clear" w:color="auto" w:fill="FFFFFF"/>
        </w:rPr>
        <w:t xml:space="preserve"> </w:t>
      </w:r>
      <w:r w:rsidR="00A8224B" w:rsidRPr="00884141">
        <w:rPr>
          <w:rStyle w:val="apple-converted-space"/>
          <w:rFonts w:ascii="Arial" w:hAnsi="Arial" w:cs="Arial"/>
          <w:color w:val="000000"/>
          <w:sz w:val="24"/>
          <w:szCs w:val="24"/>
          <w:shd w:val="clear" w:color="auto" w:fill="FFFFFF"/>
        </w:rPr>
        <w:t>different</w:t>
      </w:r>
      <w:r w:rsidR="00A8224B" w:rsidRPr="00884141">
        <w:rPr>
          <w:rFonts w:ascii="Arial" w:hAnsi="Arial" w:cs="Arial"/>
          <w:color w:val="000000"/>
          <w:sz w:val="24"/>
          <w:szCs w:val="24"/>
          <w:shd w:val="clear" w:color="auto" w:fill="FFFFFF"/>
        </w:rPr>
        <w:t xml:space="preserve"> </w:t>
      </w:r>
      <w:r w:rsidR="00444DD4" w:rsidRPr="00884141">
        <w:rPr>
          <w:rFonts w:ascii="Arial" w:hAnsi="Arial" w:cs="Arial"/>
          <w:color w:val="000000"/>
          <w:sz w:val="24"/>
          <w:szCs w:val="24"/>
          <w:shd w:val="clear" w:color="auto" w:fill="FFFFFF"/>
        </w:rPr>
        <w:t xml:space="preserve">from </w:t>
      </w:r>
      <w:r w:rsidR="00A8224B" w:rsidRPr="00884141">
        <w:rPr>
          <w:rFonts w:ascii="Arial" w:hAnsi="Arial" w:cs="Arial"/>
          <w:color w:val="000000"/>
          <w:sz w:val="24"/>
          <w:szCs w:val="24"/>
          <w:shd w:val="clear" w:color="auto" w:fill="FFFFFF"/>
        </w:rPr>
        <w:t>other tissues</w:t>
      </w:r>
      <w:r w:rsidR="009E2623" w:rsidRPr="00884141">
        <w:rPr>
          <w:rFonts w:ascii="Arial" w:hAnsi="Arial" w:cs="Arial"/>
          <w:color w:val="000000"/>
          <w:sz w:val="24"/>
          <w:szCs w:val="24"/>
          <w:shd w:val="clear" w:color="auto" w:fill="FFFFFF"/>
        </w:rPr>
        <w:t xml:space="preserve"> and </w:t>
      </w:r>
      <w:r w:rsidR="00444DD4" w:rsidRPr="00884141">
        <w:rPr>
          <w:rFonts w:ascii="Arial" w:hAnsi="Arial" w:cs="Arial"/>
          <w:color w:val="000000"/>
          <w:sz w:val="24"/>
          <w:szCs w:val="24"/>
          <w:shd w:val="clear" w:color="auto" w:fill="FFFFFF"/>
        </w:rPr>
        <w:t>partially independent of adhesion molecules</w:t>
      </w:r>
      <w:r w:rsidR="00D4704D" w:rsidRPr="00884141">
        <w:rPr>
          <w:rFonts w:ascii="Arial" w:hAnsi="Arial" w:cs="Arial"/>
          <w:color w:val="000000"/>
          <w:sz w:val="24"/>
          <w:szCs w:val="24"/>
          <w:shd w:val="clear" w:color="auto" w:fill="FFFFFF"/>
        </w:rPr>
        <w:t xml:space="preserve"> </w:t>
      </w:r>
      <w:r w:rsidR="009E2623" w:rsidRPr="00884141">
        <w:rPr>
          <w:rFonts w:ascii="Arial" w:hAnsi="Arial" w:cs="Arial"/>
          <w:color w:val="000000"/>
          <w:sz w:val="24"/>
          <w:szCs w:val="24"/>
          <w:shd w:val="clear" w:color="auto" w:fill="FFFFFF"/>
        </w:rPr>
        <w:fldChar w:fldCharType="begin"/>
      </w:r>
      <w:r w:rsidR="009E2623" w:rsidRPr="00884141">
        <w:rPr>
          <w:rFonts w:ascii="Arial" w:hAnsi="Arial" w:cs="Arial"/>
          <w:color w:val="000000"/>
          <w:sz w:val="24"/>
          <w:szCs w:val="24"/>
          <w:shd w:val="clear" w:color="auto" w:fill="FFFFFF"/>
        </w:rPr>
        <w:instrText xml:space="preserve"> ADDIN EN.CITE &lt;EndNote&gt;&lt;Cite&gt;&lt;Author&gt;Wagner&lt;/Author&gt;&lt;Year&gt;2000&lt;/Year&gt;&lt;RecNum&gt;388&lt;/RecNum&gt;&lt;DisplayText&gt;(Wagner and Roth, 2000)&lt;/DisplayText&gt;&lt;record&gt;&lt;rec-number&gt;388&lt;/rec-number&gt;&lt;foreign-keys&gt;&lt;key app="EN" db-id="0dvs2w2purpvt3e095wpsxwdewfavxvtxpee" timestamp="1423042676"&gt;388&lt;/key&gt;&lt;/foreign-keys&gt;&lt;ref-type name="Journal Article"&gt;17&lt;/ref-type&gt;&lt;contributors&gt;&lt;authors&gt;&lt;author&gt;Wagner, James G.&lt;/author&gt;&lt;author&gt;Roth, Robert A.&lt;/author&gt;&lt;/authors&gt;&lt;/contributors&gt;&lt;titles&gt;&lt;title&gt;Neutrophil migration mechanisms, with an emphasis on the pulmonary vasculature&lt;/title&gt;&lt;secondary-title&gt;Pharmacological Reviews&lt;/secondary-title&gt;&lt;/titles&gt;&lt;periodical&gt;&lt;full-title&gt;Pharmacological Reviews&lt;/full-title&gt;&lt;/periodical&gt;&lt;pages&gt;349-374&lt;/pages&gt;&lt;volume&gt;52&lt;/volume&gt;&lt;number&gt;3&lt;/number&gt;&lt;dates&gt;&lt;year&gt;2000&lt;/year&gt;&lt;pub-dates&gt;&lt;date&gt;September 1, 2000&lt;/date&gt;&lt;/pub-dates&gt;&lt;/dates&gt;&lt;urls&gt;&lt;related-urls&gt;&lt;url&gt;http://pharmrev.aspetjournals.org/content/52/3/349.abstract&lt;/url&gt;&lt;/related-urls&gt;&lt;/urls&gt;&lt;/record&gt;&lt;/Cite&gt;&lt;/EndNote&gt;</w:instrText>
      </w:r>
      <w:r w:rsidR="009E2623" w:rsidRPr="00884141">
        <w:rPr>
          <w:rFonts w:ascii="Arial" w:hAnsi="Arial" w:cs="Arial"/>
          <w:color w:val="000000"/>
          <w:sz w:val="24"/>
          <w:szCs w:val="24"/>
          <w:shd w:val="clear" w:color="auto" w:fill="FFFFFF"/>
        </w:rPr>
        <w:fldChar w:fldCharType="separate"/>
      </w:r>
      <w:r w:rsidR="009E2623" w:rsidRPr="00884141">
        <w:rPr>
          <w:rFonts w:ascii="Arial" w:hAnsi="Arial" w:cs="Arial"/>
          <w:noProof/>
          <w:color w:val="000000"/>
          <w:sz w:val="24"/>
          <w:szCs w:val="24"/>
          <w:shd w:val="clear" w:color="auto" w:fill="FFFFFF"/>
        </w:rPr>
        <w:t>(</w:t>
      </w:r>
      <w:hyperlink w:anchor="_ENREF_311" w:tooltip="Wagner, 2000 #388" w:history="1">
        <w:r w:rsidR="00CB34BE" w:rsidRPr="00884141">
          <w:rPr>
            <w:rFonts w:ascii="Arial" w:hAnsi="Arial" w:cs="Arial"/>
            <w:noProof/>
            <w:color w:val="000000"/>
            <w:sz w:val="24"/>
            <w:szCs w:val="24"/>
            <w:shd w:val="clear" w:color="auto" w:fill="FFFFFF"/>
          </w:rPr>
          <w:t>Wagner and Roth, 2000</w:t>
        </w:r>
      </w:hyperlink>
      <w:r w:rsidR="009E2623" w:rsidRPr="00884141">
        <w:rPr>
          <w:rFonts w:ascii="Arial" w:hAnsi="Arial" w:cs="Arial"/>
          <w:noProof/>
          <w:color w:val="000000"/>
          <w:sz w:val="24"/>
          <w:szCs w:val="24"/>
          <w:shd w:val="clear" w:color="auto" w:fill="FFFFFF"/>
        </w:rPr>
        <w:t>)</w:t>
      </w:r>
      <w:r w:rsidR="009E2623" w:rsidRPr="00884141">
        <w:rPr>
          <w:rFonts w:ascii="Arial" w:hAnsi="Arial" w:cs="Arial"/>
          <w:color w:val="000000"/>
          <w:sz w:val="24"/>
          <w:szCs w:val="24"/>
          <w:shd w:val="clear" w:color="auto" w:fill="FFFFFF"/>
        </w:rPr>
        <w:fldChar w:fldCharType="end"/>
      </w:r>
      <w:r w:rsidR="009E2623" w:rsidRPr="00884141">
        <w:rPr>
          <w:rFonts w:ascii="Arial" w:hAnsi="Arial" w:cs="Arial"/>
          <w:color w:val="000000"/>
          <w:sz w:val="24"/>
          <w:szCs w:val="24"/>
          <w:shd w:val="clear" w:color="auto" w:fill="FFFFFF"/>
        </w:rPr>
        <w:t xml:space="preserve">. </w:t>
      </w:r>
      <w:r w:rsidR="007B522E" w:rsidRPr="00884141">
        <w:rPr>
          <w:rFonts w:ascii="Arial" w:hAnsi="Arial" w:cs="Arial"/>
          <w:color w:val="000000"/>
          <w:sz w:val="24"/>
          <w:szCs w:val="24"/>
          <w:shd w:val="clear" w:color="auto" w:fill="FFFFFF"/>
        </w:rPr>
        <w:t>Further experiments using different models</w:t>
      </w:r>
      <w:r w:rsidR="00D3690F">
        <w:rPr>
          <w:rFonts w:ascii="Arial" w:hAnsi="Arial" w:cs="Arial"/>
          <w:color w:val="000000"/>
          <w:sz w:val="24"/>
          <w:szCs w:val="24"/>
          <w:shd w:val="clear" w:color="auto" w:fill="FFFFFF"/>
        </w:rPr>
        <w:t>,</w:t>
      </w:r>
      <w:r w:rsidR="007B522E" w:rsidRPr="00884141">
        <w:rPr>
          <w:rFonts w:ascii="Arial" w:hAnsi="Arial" w:cs="Arial"/>
          <w:color w:val="000000"/>
          <w:sz w:val="24"/>
          <w:szCs w:val="24"/>
          <w:shd w:val="clear" w:color="auto" w:fill="FFFFFF"/>
        </w:rPr>
        <w:t xml:space="preserve"> such as LPS-induced lung inflammation or c</w:t>
      </w:r>
      <w:r w:rsidR="00D3690F">
        <w:rPr>
          <w:rFonts w:ascii="Arial" w:hAnsi="Arial" w:cs="Arial"/>
          <w:color w:val="000000"/>
          <w:sz w:val="24"/>
          <w:szCs w:val="24"/>
          <w:shd w:val="clear" w:color="auto" w:fill="FFFFFF"/>
        </w:rPr>
        <w:t>a</w:t>
      </w:r>
      <w:r w:rsidR="007B522E" w:rsidRPr="00884141">
        <w:rPr>
          <w:rFonts w:ascii="Arial" w:hAnsi="Arial" w:cs="Arial"/>
          <w:color w:val="000000"/>
          <w:sz w:val="24"/>
          <w:szCs w:val="24"/>
          <w:shd w:val="clear" w:color="auto" w:fill="FFFFFF"/>
        </w:rPr>
        <w:t xml:space="preserve">ecal ligation and puncture-induced </w:t>
      </w:r>
      <w:r w:rsidR="009D5FE5" w:rsidRPr="00884141">
        <w:rPr>
          <w:rFonts w:ascii="Arial" w:hAnsi="Arial" w:cs="Arial"/>
          <w:color w:val="000000"/>
          <w:sz w:val="24"/>
          <w:szCs w:val="24"/>
          <w:shd w:val="clear" w:color="auto" w:fill="FFFFFF"/>
        </w:rPr>
        <w:t>sepsis</w:t>
      </w:r>
      <w:r w:rsidR="00D3690F">
        <w:rPr>
          <w:rFonts w:ascii="Arial" w:hAnsi="Arial" w:cs="Arial"/>
          <w:color w:val="000000"/>
          <w:sz w:val="24"/>
          <w:szCs w:val="24"/>
          <w:shd w:val="clear" w:color="auto" w:fill="FFFFFF"/>
        </w:rPr>
        <w:t>,</w:t>
      </w:r>
      <w:r w:rsidR="009D5FE5" w:rsidRPr="00884141">
        <w:rPr>
          <w:rFonts w:ascii="Arial" w:hAnsi="Arial" w:cs="Arial"/>
          <w:color w:val="000000"/>
          <w:sz w:val="24"/>
          <w:szCs w:val="24"/>
          <w:shd w:val="clear" w:color="auto" w:fill="FFFFFF"/>
        </w:rPr>
        <w:t xml:space="preserve"> may reveal the effect of P2Y</w:t>
      </w:r>
      <w:r w:rsidR="009D5FE5" w:rsidRPr="0069483D">
        <w:rPr>
          <w:rFonts w:ascii="Arial" w:hAnsi="Arial" w:cs="Arial"/>
          <w:color w:val="000000"/>
          <w:sz w:val="24"/>
          <w:szCs w:val="24"/>
          <w:shd w:val="clear" w:color="auto" w:fill="FFFFFF"/>
          <w:vertAlign w:val="subscript"/>
        </w:rPr>
        <w:t>12</w:t>
      </w:r>
      <w:r w:rsidR="009D5FE5" w:rsidRPr="00884141">
        <w:rPr>
          <w:rFonts w:ascii="Arial" w:hAnsi="Arial" w:cs="Arial"/>
          <w:color w:val="000000"/>
          <w:sz w:val="24"/>
          <w:szCs w:val="24"/>
          <w:shd w:val="clear" w:color="auto" w:fill="FFFFFF"/>
        </w:rPr>
        <w:t xml:space="preserve"> inhibitors on neutrophil migration.  </w:t>
      </w:r>
      <w:r w:rsidR="007B522E" w:rsidRPr="00884141">
        <w:rPr>
          <w:rFonts w:ascii="Arial" w:hAnsi="Arial" w:cs="Arial"/>
          <w:color w:val="000000"/>
          <w:sz w:val="24"/>
          <w:szCs w:val="24"/>
          <w:shd w:val="clear" w:color="auto" w:fill="FFFFFF"/>
        </w:rPr>
        <w:t xml:space="preserve"> </w:t>
      </w:r>
    </w:p>
    <w:p w14:paraId="5C1C97DF" w14:textId="77777777" w:rsidR="0069483D" w:rsidRPr="00884141" w:rsidRDefault="0069483D" w:rsidP="000B790A">
      <w:pPr>
        <w:autoSpaceDE w:val="0"/>
        <w:autoSpaceDN w:val="0"/>
        <w:adjustRightInd w:val="0"/>
        <w:spacing w:after="0" w:line="360" w:lineRule="auto"/>
        <w:jc w:val="both"/>
        <w:rPr>
          <w:rFonts w:ascii="Arial" w:hAnsi="Arial" w:cs="Arial"/>
          <w:color w:val="000000"/>
          <w:sz w:val="24"/>
          <w:szCs w:val="24"/>
          <w:shd w:val="clear" w:color="auto" w:fill="FFFFFF"/>
        </w:rPr>
      </w:pPr>
    </w:p>
    <w:p w14:paraId="4FFB3401" w14:textId="3D494089" w:rsidR="00C02C9E" w:rsidRPr="00884141" w:rsidRDefault="00F66ED2" w:rsidP="00CB34BE">
      <w:pPr>
        <w:autoSpaceDE w:val="0"/>
        <w:autoSpaceDN w:val="0"/>
        <w:adjustRightInd w:val="0"/>
        <w:spacing w:after="0" w:line="360" w:lineRule="auto"/>
        <w:jc w:val="both"/>
        <w:rPr>
          <w:rFonts w:ascii="Arial" w:hAnsi="Arial" w:cs="Arial"/>
          <w:sz w:val="24"/>
          <w:szCs w:val="24"/>
        </w:rPr>
      </w:pPr>
      <w:r w:rsidRPr="00884141">
        <w:rPr>
          <w:rFonts w:ascii="Arial" w:eastAsia="Calibri" w:hAnsi="Arial" w:cs="Arial"/>
          <w:sz w:val="24"/>
          <w:szCs w:val="24"/>
        </w:rPr>
        <w:t>Interestingly, recent studies have shed light on the effect of ticagrelor on neutrophils and its ability to inhibit the reuptake of adenosine</w:t>
      </w:r>
      <w:r w:rsidR="004C2F68">
        <w:rPr>
          <w:rFonts w:ascii="Arial" w:eastAsia="Arial Unicode MS" w:hAnsi="Arial" w:cs="Arial"/>
          <w:sz w:val="24"/>
          <w:szCs w:val="24"/>
        </w:rPr>
        <w:t xml:space="preserve"> </w:t>
      </w:r>
      <w:r w:rsidR="004C2F68">
        <w:rPr>
          <w:rFonts w:ascii="Arial" w:eastAsia="Arial Unicode MS" w:hAnsi="Arial" w:cs="Arial"/>
          <w:sz w:val="24"/>
          <w:szCs w:val="24"/>
        </w:rPr>
        <w:fldChar w:fldCharType="begin">
          <w:fldData xml:space="preserve">PEVuZE5vdGU+PENpdGU+PEF1dGhvcj52YW4gR2llemVuPC9BdXRob3I+PFllYXI+MjAxMjwvWWVh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==
</w:fldData>
        </w:fldChar>
      </w:r>
      <w:r w:rsidR="004C2F68">
        <w:rPr>
          <w:rFonts w:ascii="Arial" w:eastAsia="Arial Unicode MS" w:hAnsi="Arial" w:cs="Arial"/>
          <w:sz w:val="24"/>
          <w:szCs w:val="24"/>
        </w:rPr>
        <w:instrText xml:space="preserve"> ADDIN EN.CITE </w:instrText>
      </w:r>
      <w:r w:rsidR="004C2F68">
        <w:rPr>
          <w:rFonts w:ascii="Arial" w:eastAsia="Arial Unicode MS" w:hAnsi="Arial" w:cs="Arial"/>
          <w:sz w:val="24"/>
          <w:szCs w:val="24"/>
        </w:rPr>
        <w:fldChar w:fldCharType="begin">
          <w:fldData xml:space="preserve">PEVuZE5vdGU+PENpdGU+PEF1dGhvcj52YW4gR2llemVuPC9BdXRob3I+PFllYXI+MjAxMjwvWWVh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==
</w:fldData>
        </w:fldChar>
      </w:r>
      <w:r w:rsidR="004C2F68">
        <w:rPr>
          <w:rFonts w:ascii="Arial" w:eastAsia="Arial Unicode MS" w:hAnsi="Arial" w:cs="Arial"/>
          <w:sz w:val="24"/>
          <w:szCs w:val="24"/>
        </w:rPr>
        <w:instrText xml:space="preserve"> ADDIN EN.CITE.DATA </w:instrText>
      </w:r>
      <w:r w:rsidR="004C2F68">
        <w:rPr>
          <w:rFonts w:ascii="Arial" w:eastAsia="Arial Unicode MS" w:hAnsi="Arial" w:cs="Arial"/>
          <w:sz w:val="24"/>
          <w:szCs w:val="24"/>
        </w:rPr>
      </w:r>
      <w:r w:rsidR="004C2F68">
        <w:rPr>
          <w:rFonts w:ascii="Arial" w:eastAsia="Arial Unicode MS" w:hAnsi="Arial" w:cs="Arial"/>
          <w:sz w:val="24"/>
          <w:szCs w:val="24"/>
        </w:rPr>
        <w:fldChar w:fldCharType="end"/>
      </w:r>
      <w:r w:rsidR="004C2F68">
        <w:rPr>
          <w:rFonts w:ascii="Arial" w:eastAsia="Arial Unicode MS" w:hAnsi="Arial" w:cs="Arial"/>
          <w:sz w:val="24"/>
          <w:szCs w:val="24"/>
        </w:rPr>
      </w:r>
      <w:r w:rsidR="004C2F68">
        <w:rPr>
          <w:rFonts w:ascii="Arial" w:eastAsia="Arial Unicode MS" w:hAnsi="Arial" w:cs="Arial"/>
          <w:sz w:val="24"/>
          <w:szCs w:val="24"/>
        </w:rPr>
        <w:fldChar w:fldCharType="separate"/>
      </w:r>
      <w:r w:rsidR="004C2F68">
        <w:rPr>
          <w:rFonts w:ascii="Arial" w:eastAsia="Arial Unicode MS" w:hAnsi="Arial" w:cs="Arial"/>
          <w:noProof/>
          <w:sz w:val="24"/>
          <w:szCs w:val="24"/>
        </w:rPr>
        <w:t>(</w:t>
      </w:r>
      <w:hyperlink w:anchor="_ENREF_301" w:tooltip="van Giezen, 2012 #121" w:history="1">
        <w:r w:rsidR="00CB34BE">
          <w:rPr>
            <w:rFonts w:ascii="Arial" w:eastAsia="Arial Unicode MS" w:hAnsi="Arial" w:cs="Arial"/>
            <w:noProof/>
            <w:sz w:val="24"/>
            <w:szCs w:val="24"/>
          </w:rPr>
          <w:t>van Giezen et al., 2012</w:t>
        </w:r>
      </w:hyperlink>
      <w:r w:rsidR="004C2F68">
        <w:rPr>
          <w:rFonts w:ascii="Arial" w:eastAsia="Arial Unicode MS" w:hAnsi="Arial" w:cs="Arial"/>
          <w:noProof/>
          <w:sz w:val="24"/>
          <w:szCs w:val="24"/>
        </w:rPr>
        <w:t xml:space="preserve">, </w:t>
      </w:r>
      <w:hyperlink w:anchor="_ENREF_33" w:tooltip="Bonello, 2014 #154" w:history="1">
        <w:r w:rsidR="00CB34BE">
          <w:rPr>
            <w:rFonts w:ascii="Arial" w:eastAsia="Arial Unicode MS" w:hAnsi="Arial" w:cs="Arial"/>
            <w:noProof/>
            <w:sz w:val="24"/>
            <w:szCs w:val="24"/>
          </w:rPr>
          <w:t>Bonello et al., 2014</w:t>
        </w:r>
      </w:hyperlink>
      <w:r w:rsidR="004C2F68">
        <w:rPr>
          <w:rFonts w:ascii="Arial" w:eastAsia="Arial Unicode MS" w:hAnsi="Arial" w:cs="Arial"/>
          <w:noProof/>
          <w:sz w:val="24"/>
          <w:szCs w:val="24"/>
        </w:rPr>
        <w:t>)</w:t>
      </w:r>
      <w:r w:rsidR="004C2F68">
        <w:rPr>
          <w:rFonts w:ascii="Arial" w:eastAsia="Arial Unicode MS" w:hAnsi="Arial" w:cs="Arial"/>
          <w:sz w:val="24"/>
          <w:szCs w:val="24"/>
        </w:rPr>
        <w:fldChar w:fldCharType="end"/>
      </w:r>
      <w:r w:rsidR="004C2F68">
        <w:rPr>
          <w:rFonts w:ascii="Arial" w:eastAsia="Arial Unicode MS" w:hAnsi="Arial" w:cs="Arial"/>
          <w:sz w:val="24"/>
          <w:szCs w:val="24"/>
        </w:rPr>
        <w:t>.</w:t>
      </w:r>
      <w:r w:rsidR="00C02C9E" w:rsidRPr="00884141">
        <w:rPr>
          <w:rFonts w:ascii="Arial" w:eastAsia="Arial Unicode MS" w:hAnsi="Arial" w:cs="Arial"/>
          <w:sz w:val="24"/>
          <w:szCs w:val="24"/>
        </w:rPr>
        <w:t xml:space="preserve"> </w:t>
      </w:r>
      <w:r w:rsidRPr="00884141">
        <w:rPr>
          <w:rFonts w:ascii="Arial" w:eastAsia="Calibri" w:hAnsi="Arial" w:cs="Arial"/>
          <w:sz w:val="24"/>
          <w:szCs w:val="24"/>
        </w:rPr>
        <w:t xml:space="preserve">These studies </w:t>
      </w:r>
      <w:r w:rsidR="002239FC" w:rsidRPr="00884141">
        <w:rPr>
          <w:rFonts w:ascii="Arial" w:eastAsia="Calibri" w:hAnsi="Arial" w:cs="Arial"/>
          <w:sz w:val="24"/>
          <w:szCs w:val="24"/>
        </w:rPr>
        <w:t>lead</w:t>
      </w:r>
      <w:r w:rsidRPr="00884141">
        <w:rPr>
          <w:rFonts w:ascii="Arial" w:eastAsia="Calibri" w:hAnsi="Arial" w:cs="Arial"/>
          <w:sz w:val="24"/>
          <w:szCs w:val="24"/>
        </w:rPr>
        <w:t xml:space="preserve"> us to investigate the relationship between ti</w:t>
      </w:r>
      <w:r w:rsidR="002239FC" w:rsidRPr="00884141">
        <w:rPr>
          <w:rFonts w:ascii="Arial" w:eastAsia="Calibri" w:hAnsi="Arial" w:cs="Arial"/>
          <w:sz w:val="24"/>
          <w:szCs w:val="24"/>
        </w:rPr>
        <w:t>cagrelor and adenosine and the</w:t>
      </w:r>
      <w:r w:rsidRPr="00884141">
        <w:rPr>
          <w:rFonts w:ascii="Arial" w:eastAsia="Calibri" w:hAnsi="Arial" w:cs="Arial"/>
          <w:sz w:val="24"/>
          <w:szCs w:val="24"/>
        </w:rPr>
        <w:t xml:space="preserve"> effect on neutrophil migration, as discussed in the next chapter. Some limitations in this chapter were associated with a lack of </w:t>
      </w:r>
      <w:r w:rsidR="000B2C36">
        <w:rPr>
          <w:rFonts w:ascii="Arial" w:eastAsia="Calibri" w:hAnsi="Arial" w:cs="Arial"/>
          <w:sz w:val="24"/>
          <w:szCs w:val="24"/>
        </w:rPr>
        <w:t>availability of P2Y</w:t>
      </w:r>
      <w:r w:rsidR="000B2C36" w:rsidRPr="000B2C36">
        <w:rPr>
          <w:rFonts w:ascii="Arial" w:eastAsia="Calibri" w:hAnsi="Arial" w:cs="Arial"/>
          <w:sz w:val="24"/>
          <w:szCs w:val="24"/>
          <w:vertAlign w:val="subscript"/>
        </w:rPr>
        <w:t>12</w:t>
      </w:r>
      <w:r w:rsidR="000B2C36" w:rsidRPr="000B2C36">
        <w:rPr>
          <w:rFonts w:ascii="Arial" w:eastAsia="Calibri" w:hAnsi="Arial" w:cs="Arial"/>
          <w:sz w:val="24"/>
          <w:szCs w:val="24"/>
          <w:vertAlign w:val="superscript"/>
        </w:rPr>
        <w:t>-/-</w:t>
      </w:r>
      <w:r w:rsidR="000B2C36">
        <w:rPr>
          <w:rFonts w:ascii="Arial" w:eastAsia="Calibri" w:hAnsi="Arial" w:cs="Arial"/>
          <w:sz w:val="24"/>
          <w:szCs w:val="24"/>
        </w:rPr>
        <w:t xml:space="preserve"> mice</w:t>
      </w:r>
      <w:r w:rsidRPr="00884141">
        <w:rPr>
          <w:rFonts w:ascii="Arial" w:eastAsia="Calibri" w:hAnsi="Arial" w:cs="Arial"/>
          <w:sz w:val="24"/>
          <w:szCs w:val="24"/>
        </w:rPr>
        <w:t>; we would have increased the number of P2Y</w:t>
      </w:r>
      <w:r w:rsidRPr="00884141">
        <w:rPr>
          <w:rFonts w:ascii="Arial" w:eastAsia="Calibri" w:hAnsi="Arial" w:cs="Arial"/>
          <w:sz w:val="24"/>
          <w:szCs w:val="24"/>
          <w:vertAlign w:val="subscript"/>
        </w:rPr>
        <w:t>12</w:t>
      </w:r>
      <w:r w:rsidRPr="00884141">
        <w:rPr>
          <w:rFonts w:ascii="Arial" w:eastAsia="Calibri" w:hAnsi="Arial" w:cs="Arial"/>
          <w:sz w:val="24"/>
          <w:szCs w:val="24"/>
          <w:vertAlign w:val="superscript"/>
        </w:rPr>
        <w:t>-/-</w:t>
      </w:r>
      <w:r w:rsidRPr="00884141">
        <w:rPr>
          <w:rFonts w:ascii="Arial" w:eastAsia="Calibri" w:hAnsi="Arial" w:cs="Arial"/>
          <w:sz w:val="24"/>
          <w:szCs w:val="24"/>
        </w:rPr>
        <w:t xml:space="preserve"> mi</w:t>
      </w:r>
      <w:r w:rsidR="009D5FE5" w:rsidRPr="00884141">
        <w:rPr>
          <w:rFonts w:ascii="Arial" w:eastAsia="Calibri" w:hAnsi="Arial" w:cs="Arial"/>
          <w:sz w:val="24"/>
          <w:szCs w:val="24"/>
        </w:rPr>
        <w:t xml:space="preserve">ce and repeated the experiments. </w:t>
      </w:r>
    </w:p>
    <w:p w14:paraId="7306FD13" w14:textId="77777777" w:rsidR="00C02C9E" w:rsidRPr="00C02C9E" w:rsidRDefault="00C02C9E" w:rsidP="00C02C9E">
      <w:pPr>
        <w:spacing w:line="360" w:lineRule="auto"/>
        <w:jc w:val="both"/>
        <w:rPr>
          <w:rFonts w:asciiTheme="minorBidi" w:hAnsiTheme="minorBidi"/>
          <w:sz w:val="24"/>
          <w:szCs w:val="24"/>
        </w:rPr>
      </w:pPr>
    </w:p>
    <w:p w14:paraId="6E27C5A0" w14:textId="77777777" w:rsidR="00F66ED2" w:rsidRPr="00F66ED2" w:rsidRDefault="00F66ED2" w:rsidP="009D5FE5">
      <w:pPr>
        <w:spacing w:after="240" w:line="360" w:lineRule="auto"/>
        <w:jc w:val="both"/>
        <w:rPr>
          <w:rFonts w:ascii="Arial" w:eastAsia="Calibri" w:hAnsi="Arial" w:cs="Arial"/>
          <w:sz w:val="24"/>
          <w:szCs w:val="24"/>
        </w:rPr>
      </w:pPr>
      <w:r w:rsidRPr="00F66ED2">
        <w:rPr>
          <w:rFonts w:ascii="Arial" w:eastAsia="Calibri" w:hAnsi="Arial" w:cs="Arial"/>
          <w:sz w:val="24"/>
          <w:szCs w:val="24"/>
        </w:rPr>
        <w:t xml:space="preserve">In conclusion, </w:t>
      </w:r>
      <w:r w:rsidR="00D3690F">
        <w:rPr>
          <w:rFonts w:ascii="Arial" w:eastAsia="Calibri" w:hAnsi="Arial" w:cs="Arial"/>
          <w:sz w:val="24"/>
          <w:szCs w:val="24"/>
        </w:rPr>
        <w:t xml:space="preserve">we found no evidence that </w:t>
      </w:r>
      <w:r w:rsidRPr="00F66ED2">
        <w:rPr>
          <w:rFonts w:ascii="Arial" w:eastAsia="Calibri" w:hAnsi="Arial" w:cs="Arial"/>
          <w:sz w:val="24"/>
          <w:szCs w:val="24"/>
        </w:rPr>
        <w:t>P2Y</w:t>
      </w:r>
      <w:r w:rsidRPr="00F66ED2">
        <w:rPr>
          <w:rFonts w:ascii="Arial" w:eastAsia="Calibri" w:hAnsi="Arial" w:cs="Arial"/>
          <w:sz w:val="24"/>
          <w:szCs w:val="24"/>
          <w:vertAlign w:val="subscript"/>
        </w:rPr>
        <w:t>12</w:t>
      </w:r>
      <w:r w:rsidRPr="00F66ED2">
        <w:rPr>
          <w:rFonts w:ascii="Arial" w:eastAsia="Calibri" w:hAnsi="Arial" w:cs="Arial"/>
          <w:sz w:val="24"/>
          <w:szCs w:val="24"/>
        </w:rPr>
        <w:t xml:space="preserve"> receptors </w:t>
      </w:r>
      <w:r w:rsidR="00D3690F">
        <w:rPr>
          <w:rFonts w:ascii="Arial" w:eastAsia="Calibri" w:hAnsi="Arial" w:cs="Arial"/>
          <w:sz w:val="24"/>
          <w:szCs w:val="24"/>
        </w:rPr>
        <w:t xml:space="preserve">play a role in </w:t>
      </w:r>
      <w:r w:rsidR="003857CD">
        <w:rPr>
          <w:rFonts w:ascii="Arial" w:eastAsia="Calibri" w:hAnsi="Arial" w:cs="Arial"/>
          <w:sz w:val="24"/>
          <w:szCs w:val="24"/>
        </w:rPr>
        <w:t xml:space="preserve">the observed neutrophil response in </w:t>
      </w:r>
      <w:r w:rsidR="00D3690F">
        <w:rPr>
          <w:rFonts w:ascii="Arial" w:eastAsia="Calibri" w:hAnsi="Arial" w:cs="Arial"/>
          <w:sz w:val="24"/>
          <w:szCs w:val="24"/>
        </w:rPr>
        <w:t xml:space="preserve">a thioglycollate-induced peritonitis model </w:t>
      </w:r>
      <w:r w:rsidRPr="00F66ED2">
        <w:rPr>
          <w:rFonts w:ascii="Arial" w:eastAsia="Calibri" w:hAnsi="Arial" w:cs="Arial"/>
          <w:sz w:val="24"/>
          <w:szCs w:val="24"/>
        </w:rPr>
        <w:t xml:space="preserve">and </w:t>
      </w:r>
      <w:r w:rsidR="003857CD">
        <w:rPr>
          <w:rFonts w:ascii="Arial" w:eastAsia="Calibri" w:hAnsi="Arial" w:cs="Arial"/>
          <w:sz w:val="24"/>
          <w:szCs w:val="24"/>
        </w:rPr>
        <w:t xml:space="preserve">also found no evidence that the </w:t>
      </w:r>
      <w:r w:rsidR="003857CD" w:rsidRPr="00F66ED2">
        <w:rPr>
          <w:rFonts w:ascii="Arial" w:eastAsia="Calibri" w:hAnsi="Arial" w:cs="Arial"/>
          <w:sz w:val="24"/>
          <w:szCs w:val="24"/>
        </w:rPr>
        <w:t>P2Y</w:t>
      </w:r>
      <w:r w:rsidR="003857CD" w:rsidRPr="00F66ED2">
        <w:rPr>
          <w:rFonts w:ascii="Arial" w:eastAsia="Calibri" w:hAnsi="Arial" w:cs="Arial"/>
          <w:sz w:val="24"/>
          <w:szCs w:val="24"/>
          <w:vertAlign w:val="subscript"/>
        </w:rPr>
        <w:t>12</w:t>
      </w:r>
      <w:r w:rsidR="003857CD">
        <w:rPr>
          <w:rFonts w:ascii="Arial" w:eastAsia="Calibri" w:hAnsi="Arial" w:cs="Arial"/>
          <w:sz w:val="24"/>
          <w:szCs w:val="24"/>
          <w:vertAlign w:val="subscript"/>
        </w:rPr>
        <w:t xml:space="preserve"> </w:t>
      </w:r>
      <w:r w:rsidRPr="00F66ED2">
        <w:rPr>
          <w:rFonts w:ascii="Arial" w:eastAsia="Calibri" w:hAnsi="Arial" w:cs="Arial"/>
          <w:sz w:val="24"/>
          <w:szCs w:val="24"/>
        </w:rPr>
        <w:t xml:space="preserve">antagonists clopidogrel and ticagrelor </w:t>
      </w:r>
      <w:r w:rsidR="003857CD">
        <w:rPr>
          <w:rFonts w:ascii="Arial" w:eastAsia="Calibri" w:hAnsi="Arial" w:cs="Arial"/>
          <w:sz w:val="24"/>
          <w:szCs w:val="24"/>
        </w:rPr>
        <w:t>had any</w:t>
      </w:r>
      <w:r w:rsidRPr="00F66ED2">
        <w:rPr>
          <w:rFonts w:ascii="Arial" w:eastAsia="Calibri" w:hAnsi="Arial" w:cs="Arial"/>
          <w:sz w:val="24"/>
          <w:szCs w:val="24"/>
        </w:rPr>
        <w:t xml:space="preserve"> significant effect on neutrophil migratory behaviour in </w:t>
      </w:r>
      <w:r w:rsidR="003857CD">
        <w:rPr>
          <w:rFonts w:ascii="Arial" w:eastAsia="Calibri" w:hAnsi="Arial" w:cs="Arial"/>
          <w:sz w:val="24"/>
          <w:szCs w:val="24"/>
        </w:rPr>
        <w:t>this</w:t>
      </w:r>
      <w:r w:rsidRPr="00F66ED2">
        <w:rPr>
          <w:rFonts w:ascii="Arial" w:eastAsia="Calibri" w:hAnsi="Arial" w:cs="Arial"/>
          <w:sz w:val="24"/>
          <w:szCs w:val="24"/>
        </w:rPr>
        <w:t xml:space="preserve"> model. </w:t>
      </w:r>
      <w:r w:rsidR="003857CD">
        <w:rPr>
          <w:rFonts w:ascii="Arial" w:eastAsia="Calibri" w:hAnsi="Arial" w:cs="Arial"/>
          <w:sz w:val="24"/>
          <w:szCs w:val="24"/>
        </w:rPr>
        <w:t xml:space="preserve">Our data suggest that it is unlikely that observed differences in pulmonary infection in a study comparing ticagrelor and clopidogrel were due to a direct effect of either drug on neutrophil chemotaxis. </w:t>
      </w:r>
      <w:r w:rsidR="009D5FE5">
        <w:rPr>
          <w:rFonts w:ascii="Arial" w:eastAsia="Calibri" w:hAnsi="Arial" w:cs="Arial"/>
          <w:sz w:val="24"/>
          <w:szCs w:val="24"/>
        </w:rPr>
        <w:t>Using</w:t>
      </w:r>
      <w:r w:rsidRPr="00F66ED2">
        <w:rPr>
          <w:rFonts w:ascii="Arial" w:eastAsia="Calibri" w:hAnsi="Arial" w:cs="Arial"/>
          <w:sz w:val="24"/>
          <w:szCs w:val="24"/>
        </w:rPr>
        <w:t xml:space="preserve"> a different model could be more appropriate to investigate the effect of P2Y</w:t>
      </w:r>
      <w:r w:rsidRPr="00F66ED2">
        <w:rPr>
          <w:rFonts w:ascii="Arial" w:eastAsia="Calibri" w:hAnsi="Arial" w:cs="Arial"/>
          <w:sz w:val="24"/>
          <w:szCs w:val="24"/>
          <w:vertAlign w:val="subscript"/>
        </w:rPr>
        <w:t>12</w:t>
      </w:r>
      <w:r w:rsidRPr="00F66ED2">
        <w:rPr>
          <w:rFonts w:ascii="Arial" w:eastAsia="Calibri" w:hAnsi="Arial" w:cs="Arial"/>
          <w:sz w:val="24"/>
          <w:szCs w:val="24"/>
        </w:rPr>
        <w:t xml:space="preserve"> antagonists on neutrophil migration</w:t>
      </w:r>
      <w:r w:rsidR="003857CD">
        <w:rPr>
          <w:rFonts w:ascii="Arial" w:eastAsia="Calibri" w:hAnsi="Arial" w:cs="Arial"/>
          <w:sz w:val="24"/>
          <w:szCs w:val="24"/>
        </w:rPr>
        <w:t xml:space="preserve"> in the lung</w:t>
      </w:r>
      <w:r w:rsidRPr="00F66ED2">
        <w:rPr>
          <w:rFonts w:ascii="Arial" w:eastAsia="Calibri" w:hAnsi="Arial" w:cs="Arial"/>
          <w:sz w:val="24"/>
          <w:szCs w:val="24"/>
        </w:rPr>
        <w:t>. Also, knowing the relationship between platelet inhibitors and adenosine and their impact on neutrophil migration are required.</w:t>
      </w:r>
    </w:p>
    <w:p w14:paraId="06D5718E" w14:textId="77777777" w:rsidR="00C02C9E" w:rsidRDefault="00C02C9E" w:rsidP="00F22E8F">
      <w:pPr>
        <w:spacing w:after="0" w:line="360" w:lineRule="auto"/>
        <w:rPr>
          <w:rFonts w:ascii="Arial" w:eastAsia="Times New Roman" w:hAnsi="Arial" w:cs="Arial"/>
          <w:b/>
          <w:bCs/>
          <w:sz w:val="24"/>
          <w:szCs w:val="24"/>
        </w:rPr>
      </w:pPr>
    </w:p>
    <w:p w14:paraId="457213C0" w14:textId="77777777" w:rsidR="0098138D" w:rsidRDefault="002C462B" w:rsidP="00914EB0">
      <w:pPr>
        <w:spacing w:after="160" w:line="360" w:lineRule="auto"/>
        <w:jc w:val="both"/>
        <w:rPr>
          <w:rFonts w:ascii="Arial" w:eastAsia="Calibri" w:hAnsi="Arial" w:cs="Arial"/>
          <w:sz w:val="24"/>
          <w:szCs w:val="24"/>
        </w:rPr>
      </w:pPr>
      <w:r>
        <w:rPr>
          <w:rFonts w:ascii="Arial" w:eastAsia="Calibri" w:hAnsi="Arial" w:cs="Arial"/>
          <w:sz w:val="24"/>
          <w:szCs w:val="24"/>
        </w:rPr>
        <w:lastRenderedPageBreak/>
        <w:t>Key findings:</w:t>
      </w:r>
    </w:p>
    <w:p w14:paraId="446C8B4F" w14:textId="70D0CD4F" w:rsidR="00531AB3" w:rsidRDefault="00531AB3" w:rsidP="00C01E90">
      <w:pPr>
        <w:spacing w:line="360" w:lineRule="auto"/>
        <w:jc w:val="both"/>
        <w:rPr>
          <w:rFonts w:asciiTheme="minorBidi" w:eastAsia="Arial Unicode MS" w:hAnsiTheme="minorBidi"/>
          <w:sz w:val="24"/>
          <w:szCs w:val="24"/>
        </w:rPr>
      </w:pPr>
      <w:r>
        <w:rPr>
          <w:rFonts w:asciiTheme="minorBidi" w:eastAsia="Arial Unicode MS" w:hAnsiTheme="minorBidi"/>
          <w:sz w:val="24"/>
          <w:szCs w:val="24"/>
        </w:rPr>
        <w:t xml:space="preserve">This </w:t>
      </w:r>
      <w:r w:rsidR="00B3322F">
        <w:rPr>
          <w:rFonts w:asciiTheme="minorBidi" w:eastAsia="Arial Unicode MS" w:hAnsiTheme="minorBidi"/>
          <w:sz w:val="24"/>
          <w:szCs w:val="24"/>
        </w:rPr>
        <w:t xml:space="preserve">studies described in this </w:t>
      </w:r>
      <w:r>
        <w:rPr>
          <w:rFonts w:asciiTheme="minorBidi" w:eastAsia="Arial Unicode MS" w:hAnsiTheme="minorBidi"/>
          <w:sz w:val="24"/>
          <w:szCs w:val="24"/>
        </w:rPr>
        <w:t>chapter ha</w:t>
      </w:r>
      <w:r w:rsidR="00B3322F">
        <w:rPr>
          <w:rFonts w:asciiTheme="minorBidi" w:eastAsia="Arial Unicode MS" w:hAnsiTheme="minorBidi"/>
          <w:sz w:val="24"/>
          <w:szCs w:val="24"/>
        </w:rPr>
        <w:t>ve</w:t>
      </w:r>
      <w:r>
        <w:rPr>
          <w:rFonts w:asciiTheme="minorBidi" w:eastAsia="Arial Unicode MS" w:hAnsiTheme="minorBidi"/>
          <w:sz w:val="24"/>
          <w:szCs w:val="24"/>
        </w:rPr>
        <w:t xml:space="preserve"> investigated the effect of clopidogrel in </w:t>
      </w:r>
      <w:r w:rsidR="00C01E90">
        <w:rPr>
          <w:rFonts w:asciiTheme="minorBidi" w:eastAsia="Arial Unicode MS" w:hAnsiTheme="minorBidi"/>
          <w:sz w:val="24"/>
          <w:szCs w:val="24"/>
        </w:rPr>
        <w:t>the presence or absence of P2Y</w:t>
      </w:r>
      <w:r w:rsidR="00C01E90" w:rsidRPr="00C01E90">
        <w:rPr>
          <w:rFonts w:asciiTheme="minorBidi" w:eastAsia="Arial Unicode MS" w:hAnsiTheme="minorBidi"/>
          <w:sz w:val="24"/>
          <w:szCs w:val="24"/>
          <w:vertAlign w:val="subscript"/>
        </w:rPr>
        <w:t>12</w:t>
      </w:r>
      <w:r w:rsidR="00C01E90">
        <w:rPr>
          <w:rFonts w:asciiTheme="minorBidi" w:eastAsia="Arial Unicode MS" w:hAnsiTheme="minorBidi"/>
          <w:sz w:val="24"/>
          <w:szCs w:val="24"/>
        </w:rPr>
        <w:t xml:space="preserve"> receptor</w:t>
      </w:r>
      <w:r w:rsidR="00B3322F">
        <w:rPr>
          <w:rFonts w:asciiTheme="minorBidi" w:eastAsia="Arial Unicode MS" w:hAnsiTheme="minorBidi"/>
          <w:sz w:val="24"/>
          <w:szCs w:val="24"/>
        </w:rPr>
        <w:t>,</w:t>
      </w:r>
      <w:r>
        <w:rPr>
          <w:rFonts w:asciiTheme="minorBidi" w:eastAsia="Arial Unicode MS" w:hAnsiTheme="minorBidi"/>
          <w:sz w:val="24"/>
          <w:szCs w:val="24"/>
        </w:rPr>
        <w:t xml:space="preserve"> and ticagrelor</w:t>
      </w:r>
      <w:r w:rsidR="00C01E90">
        <w:rPr>
          <w:rFonts w:asciiTheme="minorBidi" w:eastAsia="Arial Unicode MS" w:hAnsiTheme="minorBidi"/>
          <w:sz w:val="24"/>
          <w:szCs w:val="24"/>
        </w:rPr>
        <w:t xml:space="preserve"> in the presence of P2Y</w:t>
      </w:r>
      <w:r w:rsidR="00C01E90" w:rsidRPr="00C01E90">
        <w:rPr>
          <w:rFonts w:asciiTheme="minorBidi" w:eastAsia="Arial Unicode MS" w:hAnsiTheme="minorBidi"/>
          <w:sz w:val="24"/>
          <w:szCs w:val="24"/>
          <w:vertAlign w:val="subscript"/>
        </w:rPr>
        <w:t>12</w:t>
      </w:r>
      <w:r w:rsidR="00B3322F">
        <w:rPr>
          <w:rFonts w:asciiTheme="minorBidi" w:eastAsia="Arial Unicode MS" w:hAnsiTheme="minorBidi"/>
          <w:sz w:val="24"/>
          <w:szCs w:val="24"/>
        </w:rPr>
        <w:t>,</w:t>
      </w:r>
      <w:r>
        <w:rPr>
          <w:rFonts w:asciiTheme="minorBidi" w:eastAsia="Arial Unicode MS" w:hAnsiTheme="minorBidi"/>
          <w:sz w:val="24"/>
          <w:szCs w:val="24"/>
        </w:rPr>
        <w:t xml:space="preserve"> on neutrophil </w:t>
      </w:r>
      <w:r w:rsidR="00C01E90">
        <w:rPr>
          <w:rFonts w:asciiTheme="minorBidi" w:eastAsia="Arial Unicode MS" w:hAnsiTheme="minorBidi"/>
          <w:sz w:val="24"/>
          <w:szCs w:val="24"/>
        </w:rPr>
        <w:t>recruitment</w:t>
      </w:r>
      <w:r>
        <w:rPr>
          <w:rFonts w:asciiTheme="minorBidi" w:eastAsia="Arial Unicode MS" w:hAnsiTheme="minorBidi"/>
          <w:sz w:val="24"/>
          <w:szCs w:val="24"/>
        </w:rPr>
        <w:t xml:space="preserve"> </w:t>
      </w:r>
      <w:r w:rsidRPr="0099799C">
        <w:rPr>
          <w:rFonts w:asciiTheme="minorBidi" w:eastAsia="Arial Unicode MS" w:hAnsiTheme="minorBidi"/>
          <w:i/>
          <w:iCs/>
          <w:sz w:val="24"/>
          <w:szCs w:val="24"/>
        </w:rPr>
        <w:t xml:space="preserve">in </w:t>
      </w:r>
      <w:r>
        <w:rPr>
          <w:rFonts w:asciiTheme="minorBidi" w:eastAsia="Arial Unicode MS" w:hAnsiTheme="minorBidi"/>
          <w:i/>
          <w:iCs/>
          <w:sz w:val="24"/>
          <w:szCs w:val="24"/>
        </w:rPr>
        <w:t>vivo</w:t>
      </w:r>
      <w:r>
        <w:rPr>
          <w:rFonts w:asciiTheme="minorBidi" w:eastAsia="Arial Unicode MS" w:hAnsiTheme="minorBidi"/>
          <w:sz w:val="24"/>
          <w:szCs w:val="24"/>
        </w:rPr>
        <w:t xml:space="preserve">  using </w:t>
      </w:r>
      <w:r w:rsidR="00B3322F">
        <w:rPr>
          <w:rFonts w:asciiTheme="minorBidi" w:eastAsia="Arial Unicode MS" w:hAnsiTheme="minorBidi"/>
          <w:sz w:val="24"/>
          <w:szCs w:val="24"/>
        </w:rPr>
        <w:t xml:space="preserve">a </w:t>
      </w:r>
      <w:r>
        <w:rPr>
          <w:rFonts w:asciiTheme="minorBidi" w:eastAsia="Arial Unicode MS" w:hAnsiTheme="minorBidi"/>
          <w:sz w:val="24"/>
          <w:szCs w:val="24"/>
        </w:rPr>
        <w:t>thioglycollate-induced peritonitis</w:t>
      </w:r>
      <w:r w:rsidR="00B3322F">
        <w:rPr>
          <w:rFonts w:asciiTheme="minorBidi" w:eastAsia="Arial Unicode MS" w:hAnsiTheme="minorBidi"/>
          <w:sz w:val="24"/>
          <w:szCs w:val="24"/>
        </w:rPr>
        <w:t xml:space="preserve"> model</w:t>
      </w:r>
      <w:r>
        <w:rPr>
          <w:rFonts w:asciiTheme="minorBidi" w:eastAsia="Arial Unicode MS" w:hAnsiTheme="minorBidi"/>
          <w:sz w:val="24"/>
          <w:szCs w:val="24"/>
        </w:rPr>
        <w:t>. In summary:</w:t>
      </w:r>
    </w:p>
    <w:p w14:paraId="13293862" w14:textId="77777777" w:rsidR="002C462B" w:rsidRDefault="00AF6E2A" w:rsidP="00C01E90">
      <w:pPr>
        <w:pStyle w:val="ListParagraph"/>
        <w:numPr>
          <w:ilvl w:val="0"/>
          <w:numId w:val="24"/>
        </w:numPr>
        <w:spacing w:after="160" w:line="360" w:lineRule="auto"/>
        <w:jc w:val="both"/>
        <w:rPr>
          <w:rFonts w:ascii="Arial" w:eastAsia="Calibri" w:hAnsi="Arial" w:cs="Arial"/>
          <w:sz w:val="24"/>
          <w:szCs w:val="24"/>
        </w:rPr>
      </w:pPr>
      <w:r>
        <w:rPr>
          <w:rFonts w:ascii="Arial" w:eastAsia="Calibri" w:hAnsi="Arial" w:cs="Arial"/>
          <w:sz w:val="24"/>
          <w:szCs w:val="24"/>
        </w:rPr>
        <w:t>Clopidogrel did not show a significant effect on neutrophil recruitment in the presence of P2Y</w:t>
      </w:r>
      <w:r w:rsidRPr="00AF6E2A">
        <w:rPr>
          <w:rFonts w:ascii="Arial" w:eastAsia="Calibri" w:hAnsi="Arial" w:cs="Arial"/>
          <w:sz w:val="24"/>
          <w:szCs w:val="24"/>
          <w:vertAlign w:val="subscript"/>
        </w:rPr>
        <w:t>12</w:t>
      </w:r>
      <w:r>
        <w:rPr>
          <w:rFonts w:ascii="Arial" w:eastAsia="Calibri" w:hAnsi="Arial" w:cs="Arial"/>
          <w:sz w:val="24"/>
          <w:szCs w:val="24"/>
        </w:rPr>
        <w:t xml:space="preserve"> receptors </w:t>
      </w:r>
      <w:r w:rsidRPr="00AF6E2A">
        <w:rPr>
          <w:rFonts w:ascii="Arial" w:eastAsia="Calibri" w:hAnsi="Arial" w:cs="Arial"/>
          <w:i/>
          <w:iCs/>
          <w:sz w:val="24"/>
          <w:szCs w:val="24"/>
        </w:rPr>
        <w:t>in vivo</w:t>
      </w:r>
      <w:r>
        <w:rPr>
          <w:rFonts w:ascii="Arial" w:eastAsia="Calibri" w:hAnsi="Arial" w:cs="Arial"/>
          <w:sz w:val="24"/>
          <w:szCs w:val="24"/>
        </w:rPr>
        <w:t>.</w:t>
      </w:r>
    </w:p>
    <w:p w14:paraId="2F64C38C" w14:textId="77777777" w:rsidR="00AF6E2A" w:rsidRDefault="00AF6E2A" w:rsidP="00AF6E2A">
      <w:pPr>
        <w:pStyle w:val="ListParagraph"/>
        <w:numPr>
          <w:ilvl w:val="0"/>
          <w:numId w:val="24"/>
        </w:numPr>
        <w:spacing w:after="160" w:line="360" w:lineRule="auto"/>
        <w:jc w:val="both"/>
        <w:rPr>
          <w:rFonts w:ascii="Arial" w:eastAsia="Calibri" w:hAnsi="Arial" w:cs="Arial"/>
          <w:sz w:val="24"/>
          <w:szCs w:val="24"/>
        </w:rPr>
      </w:pPr>
      <w:r>
        <w:rPr>
          <w:rFonts w:ascii="Arial" w:eastAsia="Calibri" w:hAnsi="Arial" w:cs="Arial"/>
          <w:sz w:val="24"/>
          <w:szCs w:val="24"/>
        </w:rPr>
        <w:t>Clopidogrel had no significant effect on neutrophil recruitment in the absence of P2Y</w:t>
      </w:r>
      <w:r w:rsidRPr="00AF6E2A">
        <w:rPr>
          <w:rFonts w:ascii="Arial" w:eastAsia="Calibri" w:hAnsi="Arial" w:cs="Arial"/>
          <w:sz w:val="24"/>
          <w:szCs w:val="24"/>
          <w:vertAlign w:val="subscript"/>
        </w:rPr>
        <w:t>12</w:t>
      </w:r>
      <w:r>
        <w:rPr>
          <w:rFonts w:ascii="Arial" w:eastAsia="Calibri" w:hAnsi="Arial" w:cs="Arial"/>
          <w:sz w:val="24"/>
          <w:szCs w:val="24"/>
        </w:rPr>
        <w:t xml:space="preserve"> receptors </w:t>
      </w:r>
      <w:r w:rsidRPr="00AF6E2A">
        <w:rPr>
          <w:rFonts w:ascii="Arial" w:eastAsia="Calibri" w:hAnsi="Arial" w:cs="Arial"/>
          <w:i/>
          <w:iCs/>
          <w:sz w:val="24"/>
          <w:szCs w:val="24"/>
        </w:rPr>
        <w:t>in vivo</w:t>
      </w:r>
      <w:r>
        <w:rPr>
          <w:rFonts w:ascii="Arial" w:eastAsia="Calibri" w:hAnsi="Arial" w:cs="Arial"/>
          <w:sz w:val="24"/>
          <w:szCs w:val="24"/>
        </w:rPr>
        <w:t>.</w:t>
      </w:r>
    </w:p>
    <w:p w14:paraId="47AE9153" w14:textId="77777777" w:rsidR="00AF6E2A" w:rsidRPr="00FC2E84" w:rsidRDefault="00AF6E2A" w:rsidP="00FC2E84">
      <w:pPr>
        <w:pStyle w:val="ListParagraph"/>
        <w:numPr>
          <w:ilvl w:val="0"/>
          <w:numId w:val="24"/>
        </w:numPr>
        <w:spacing w:after="160" w:line="360" w:lineRule="auto"/>
        <w:jc w:val="both"/>
        <w:rPr>
          <w:rFonts w:ascii="Arial" w:eastAsia="Calibri" w:hAnsi="Arial" w:cs="Arial"/>
          <w:sz w:val="24"/>
          <w:szCs w:val="24"/>
        </w:rPr>
      </w:pPr>
      <w:r>
        <w:rPr>
          <w:rFonts w:ascii="Arial" w:eastAsia="Calibri" w:hAnsi="Arial" w:cs="Arial"/>
          <w:sz w:val="24"/>
          <w:szCs w:val="24"/>
        </w:rPr>
        <w:t>Ticagrelor did not show a significant effect on neutrophil recruitment in the presence of P2Y</w:t>
      </w:r>
      <w:r w:rsidRPr="00AF6E2A">
        <w:rPr>
          <w:rFonts w:ascii="Arial" w:eastAsia="Calibri" w:hAnsi="Arial" w:cs="Arial"/>
          <w:sz w:val="24"/>
          <w:szCs w:val="24"/>
          <w:vertAlign w:val="subscript"/>
        </w:rPr>
        <w:t>12</w:t>
      </w:r>
      <w:r>
        <w:rPr>
          <w:rFonts w:ascii="Arial" w:eastAsia="Calibri" w:hAnsi="Arial" w:cs="Arial"/>
          <w:sz w:val="24"/>
          <w:szCs w:val="24"/>
        </w:rPr>
        <w:t xml:space="preserve"> receptors </w:t>
      </w:r>
      <w:r w:rsidRPr="00AF6E2A">
        <w:rPr>
          <w:rFonts w:ascii="Arial" w:eastAsia="Calibri" w:hAnsi="Arial" w:cs="Arial"/>
          <w:i/>
          <w:iCs/>
          <w:sz w:val="24"/>
          <w:szCs w:val="24"/>
        </w:rPr>
        <w:t>in vivo</w:t>
      </w:r>
      <w:r>
        <w:rPr>
          <w:rFonts w:ascii="Arial" w:eastAsia="Calibri" w:hAnsi="Arial" w:cs="Arial"/>
          <w:sz w:val="24"/>
          <w:szCs w:val="24"/>
        </w:rPr>
        <w:t>.</w:t>
      </w:r>
    </w:p>
    <w:p w14:paraId="0F09F13A" w14:textId="77777777" w:rsidR="009D5FE5" w:rsidRDefault="009D5FE5" w:rsidP="00914EB0">
      <w:pPr>
        <w:spacing w:after="160" w:line="360" w:lineRule="auto"/>
        <w:jc w:val="both"/>
        <w:rPr>
          <w:rFonts w:ascii="Arial" w:eastAsia="Calibri" w:hAnsi="Arial" w:cs="Arial"/>
          <w:b/>
          <w:bCs/>
          <w:sz w:val="24"/>
          <w:szCs w:val="24"/>
        </w:rPr>
      </w:pPr>
    </w:p>
    <w:p w14:paraId="0B77E9E8" w14:textId="77777777" w:rsidR="009D5FE5" w:rsidRDefault="009D5FE5" w:rsidP="00914EB0">
      <w:pPr>
        <w:spacing w:after="160" w:line="360" w:lineRule="auto"/>
        <w:jc w:val="both"/>
        <w:rPr>
          <w:rFonts w:ascii="Arial" w:eastAsia="Calibri" w:hAnsi="Arial" w:cs="Arial"/>
          <w:b/>
          <w:bCs/>
          <w:sz w:val="24"/>
          <w:szCs w:val="24"/>
        </w:rPr>
      </w:pPr>
    </w:p>
    <w:p w14:paraId="125526BA" w14:textId="77777777" w:rsidR="006B21ED" w:rsidRDefault="006B21ED" w:rsidP="00914EB0">
      <w:pPr>
        <w:spacing w:after="160" w:line="360" w:lineRule="auto"/>
        <w:jc w:val="both"/>
        <w:rPr>
          <w:rFonts w:ascii="Arial" w:eastAsia="Calibri" w:hAnsi="Arial" w:cs="Arial"/>
          <w:b/>
          <w:bCs/>
          <w:sz w:val="24"/>
          <w:szCs w:val="24"/>
        </w:rPr>
      </w:pPr>
    </w:p>
    <w:p w14:paraId="67BB5EF2" w14:textId="77777777" w:rsidR="006B21ED" w:rsidRDefault="006B21ED" w:rsidP="00914EB0">
      <w:pPr>
        <w:spacing w:after="160" w:line="360" w:lineRule="auto"/>
        <w:jc w:val="both"/>
        <w:rPr>
          <w:rFonts w:ascii="Arial" w:eastAsia="Calibri" w:hAnsi="Arial" w:cs="Arial"/>
          <w:b/>
          <w:bCs/>
          <w:sz w:val="24"/>
          <w:szCs w:val="24"/>
        </w:rPr>
      </w:pPr>
    </w:p>
    <w:p w14:paraId="1A365EA8" w14:textId="77777777" w:rsidR="006B21ED" w:rsidRDefault="006B21ED" w:rsidP="00914EB0">
      <w:pPr>
        <w:spacing w:after="160" w:line="360" w:lineRule="auto"/>
        <w:jc w:val="both"/>
        <w:rPr>
          <w:rFonts w:ascii="Arial" w:eastAsia="Calibri" w:hAnsi="Arial" w:cs="Arial"/>
          <w:b/>
          <w:bCs/>
          <w:sz w:val="24"/>
          <w:szCs w:val="24"/>
        </w:rPr>
      </w:pPr>
    </w:p>
    <w:p w14:paraId="32DA065C" w14:textId="77777777" w:rsidR="006B21ED" w:rsidRDefault="006B21ED" w:rsidP="00914EB0">
      <w:pPr>
        <w:spacing w:after="160" w:line="360" w:lineRule="auto"/>
        <w:jc w:val="both"/>
        <w:rPr>
          <w:rFonts w:ascii="Arial" w:eastAsia="Calibri" w:hAnsi="Arial" w:cs="Arial"/>
          <w:b/>
          <w:bCs/>
          <w:sz w:val="24"/>
          <w:szCs w:val="24"/>
        </w:rPr>
      </w:pPr>
    </w:p>
    <w:p w14:paraId="7132BB28" w14:textId="77777777" w:rsidR="006B21ED" w:rsidRDefault="006B21ED" w:rsidP="00914EB0">
      <w:pPr>
        <w:spacing w:after="160" w:line="360" w:lineRule="auto"/>
        <w:jc w:val="both"/>
        <w:rPr>
          <w:rFonts w:ascii="Arial" w:eastAsia="Calibri" w:hAnsi="Arial" w:cs="Arial"/>
          <w:b/>
          <w:bCs/>
          <w:sz w:val="24"/>
          <w:szCs w:val="24"/>
        </w:rPr>
      </w:pPr>
    </w:p>
    <w:p w14:paraId="4242CF2A" w14:textId="77777777" w:rsidR="00C07654" w:rsidRDefault="00C07654" w:rsidP="00914EB0">
      <w:pPr>
        <w:spacing w:after="160" w:line="360" w:lineRule="auto"/>
        <w:jc w:val="both"/>
        <w:rPr>
          <w:rFonts w:ascii="Arial" w:eastAsia="Calibri" w:hAnsi="Arial" w:cs="Arial"/>
          <w:b/>
          <w:bCs/>
          <w:sz w:val="24"/>
          <w:szCs w:val="24"/>
        </w:rPr>
      </w:pPr>
    </w:p>
    <w:p w14:paraId="5883C1EB" w14:textId="77777777" w:rsidR="00124051" w:rsidRDefault="00124051" w:rsidP="00914EB0">
      <w:pPr>
        <w:spacing w:after="160" w:line="360" w:lineRule="auto"/>
        <w:jc w:val="both"/>
        <w:rPr>
          <w:rFonts w:ascii="Arial" w:eastAsia="Calibri" w:hAnsi="Arial" w:cs="Arial"/>
          <w:b/>
          <w:bCs/>
          <w:sz w:val="24"/>
          <w:szCs w:val="24"/>
        </w:rPr>
      </w:pPr>
    </w:p>
    <w:p w14:paraId="51B34284" w14:textId="77777777" w:rsidR="00124051" w:rsidRDefault="00124051" w:rsidP="00914EB0">
      <w:pPr>
        <w:spacing w:after="160" w:line="360" w:lineRule="auto"/>
        <w:jc w:val="both"/>
        <w:rPr>
          <w:rFonts w:ascii="Arial" w:eastAsia="Calibri" w:hAnsi="Arial" w:cs="Arial"/>
          <w:b/>
          <w:bCs/>
          <w:sz w:val="24"/>
          <w:szCs w:val="24"/>
        </w:rPr>
      </w:pPr>
    </w:p>
    <w:p w14:paraId="650B9C3D" w14:textId="77777777" w:rsidR="00124051" w:rsidRDefault="00124051" w:rsidP="00914EB0">
      <w:pPr>
        <w:spacing w:after="160" w:line="360" w:lineRule="auto"/>
        <w:jc w:val="both"/>
        <w:rPr>
          <w:rFonts w:ascii="Arial" w:eastAsia="Calibri" w:hAnsi="Arial" w:cs="Arial"/>
          <w:b/>
          <w:bCs/>
          <w:sz w:val="24"/>
          <w:szCs w:val="24"/>
        </w:rPr>
      </w:pPr>
    </w:p>
    <w:p w14:paraId="18124BD0" w14:textId="77777777" w:rsidR="00C07654" w:rsidRDefault="00C07654" w:rsidP="00914EB0">
      <w:pPr>
        <w:spacing w:after="160" w:line="360" w:lineRule="auto"/>
        <w:jc w:val="both"/>
        <w:rPr>
          <w:rFonts w:ascii="Arial" w:eastAsia="Calibri" w:hAnsi="Arial" w:cs="Arial"/>
          <w:b/>
          <w:bCs/>
          <w:sz w:val="24"/>
          <w:szCs w:val="24"/>
        </w:rPr>
      </w:pPr>
    </w:p>
    <w:p w14:paraId="10F31DF7" w14:textId="77777777" w:rsidR="00393134" w:rsidRDefault="00393134" w:rsidP="00914EB0">
      <w:pPr>
        <w:spacing w:after="160" w:line="360" w:lineRule="auto"/>
        <w:jc w:val="both"/>
        <w:rPr>
          <w:rFonts w:ascii="Arial" w:eastAsia="Calibri" w:hAnsi="Arial" w:cs="Arial"/>
          <w:b/>
          <w:bCs/>
          <w:sz w:val="24"/>
          <w:szCs w:val="24"/>
        </w:rPr>
      </w:pPr>
    </w:p>
    <w:p w14:paraId="7785037D" w14:textId="77777777" w:rsidR="00393134" w:rsidRDefault="00393134" w:rsidP="00914EB0">
      <w:pPr>
        <w:spacing w:after="160" w:line="360" w:lineRule="auto"/>
        <w:jc w:val="both"/>
        <w:rPr>
          <w:rFonts w:ascii="Arial" w:eastAsia="Calibri" w:hAnsi="Arial" w:cs="Arial"/>
          <w:b/>
          <w:bCs/>
          <w:sz w:val="24"/>
          <w:szCs w:val="24"/>
        </w:rPr>
      </w:pPr>
    </w:p>
    <w:p w14:paraId="0712399C" w14:textId="77777777" w:rsidR="00124051" w:rsidRDefault="00124051" w:rsidP="00914EB0">
      <w:pPr>
        <w:spacing w:after="160" w:line="360" w:lineRule="auto"/>
        <w:jc w:val="both"/>
        <w:rPr>
          <w:rFonts w:ascii="Arial" w:eastAsia="Calibri" w:hAnsi="Arial" w:cs="Arial"/>
          <w:b/>
          <w:bCs/>
          <w:sz w:val="24"/>
          <w:szCs w:val="24"/>
        </w:rPr>
      </w:pPr>
    </w:p>
    <w:p w14:paraId="44E3D95B" w14:textId="77777777" w:rsidR="00BE79BA" w:rsidRDefault="00BE79BA" w:rsidP="00C07654">
      <w:pPr>
        <w:pStyle w:val="Heading1"/>
        <w:rPr>
          <w:rFonts w:eastAsia="Calibri"/>
        </w:rPr>
      </w:pPr>
      <w:bookmarkStart w:id="144" w:name="_Toc405817911"/>
      <w:bookmarkStart w:id="145" w:name="_Toc424586776"/>
      <w:r>
        <w:rPr>
          <w:rFonts w:eastAsia="Calibri"/>
        </w:rPr>
        <w:lastRenderedPageBreak/>
        <w:t>The effect of ticagrelor on neutrophil migration in the presence of adenosine and erythrocyte</w:t>
      </w:r>
      <w:bookmarkEnd w:id="144"/>
      <w:r w:rsidR="003857CD">
        <w:rPr>
          <w:rFonts w:eastAsia="Calibri"/>
        </w:rPr>
        <w:t>s</w:t>
      </w:r>
      <w:bookmarkEnd w:id="145"/>
    </w:p>
    <w:p w14:paraId="74165724" w14:textId="77777777" w:rsidR="00BE79BA" w:rsidRPr="00A4148C" w:rsidRDefault="00BE79BA" w:rsidP="00914EB0">
      <w:pPr>
        <w:spacing w:after="160" w:line="360" w:lineRule="auto"/>
        <w:jc w:val="both"/>
        <w:rPr>
          <w:rFonts w:ascii="Arial" w:eastAsia="Calibri" w:hAnsi="Arial" w:cs="Arial"/>
          <w:b/>
          <w:bCs/>
          <w:sz w:val="24"/>
          <w:szCs w:val="24"/>
          <w:lang w:val="en-US"/>
        </w:rPr>
      </w:pPr>
    </w:p>
    <w:p w14:paraId="1819ED2D" w14:textId="77777777" w:rsidR="00BE79BA" w:rsidRDefault="00BE79BA" w:rsidP="00914EB0">
      <w:pPr>
        <w:spacing w:after="160" w:line="360" w:lineRule="auto"/>
        <w:jc w:val="both"/>
        <w:rPr>
          <w:rFonts w:ascii="Arial" w:eastAsia="Calibri" w:hAnsi="Arial" w:cs="Arial"/>
          <w:b/>
          <w:bCs/>
          <w:sz w:val="24"/>
          <w:szCs w:val="24"/>
        </w:rPr>
      </w:pPr>
    </w:p>
    <w:p w14:paraId="35AC9CCF" w14:textId="77777777" w:rsidR="00BE79BA" w:rsidRDefault="00BE79BA" w:rsidP="00914EB0">
      <w:pPr>
        <w:spacing w:after="160" w:line="360" w:lineRule="auto"/>
        <w:jc w:val="both"/>
        <w:rPr>
          <w:rFonts w:ascii="Arial" w:eastAsia="Calibri" w:hAnsi="Arial" w:cs="Arial"/>
          <w:b/>
          <w:bCs/>
          <w:sz w:val="24"/>
          <w:szCs w:val="24"/>
        </w:rPr>
      </w:pPr>
    </w:p>
    <w:p w14:paraId="3A087349" w14:textId="77777777" w:rsidR="00BE79BA" w:rsidRDefault="00BE79BA" w:rsidP="00914EB0">
      <w:pPr>
        <w:spacing w:after="160" w:line="360" w:lineRule="auto"/>
        <w:jc w:val="both"/>
        <w:rPr>
          <w:rFonts w:ascii="Arial" w:eastAsia="Calibri" w:hAnsi="Arial" w:cs="Arial"/>
          <w:b/>
          <w:bCs/>
          <w:sz w:val="24"/>
          <w:szCs w:val="24"/>
        </w:rPr>
      </w:pPr>
    </w:p>
    <w:p w14:paraId="713B994C" w14:textId="77777777" w:rsidR="00BE79BA" w:rsidRDefault="00BE79BA" w:rsidP="00914EB0">
      <w:pPr>
        <w:spacing w:after="160" w:line="360" w:lineRule="auto"/>
        <w:jc w:val="both"/>
        <w:rPr>
          <w:rFonts w:ascii="Arial" w:eastAsia="Calibri" w:hAnsi="Arial" w:cs="Arial"/>
          <w:b/>
          <w:bCs/>
          <w:sz w:val="24"/>
          <w:szCs w:val="24"/>
        </w:rPr>
      </w:pPr>
    </w:p>
    <w:p w14:paraId="1674FA63" w14:textId="77777777" w:rsidR="00BE79BA" w:rsidRDefault="00BE79BA" w:rsidP="00914EB0">
      <w:pPr>
        <w:spacing w:after="160" w:line="360" w:lineRule="auto"/>
        <w:jc w:val="both"/>
        <w:rPr>
          <w:rFonts w:ascii="Arial" w:eastAsia="Calibri" w:hAnsi="Arial" w:cs="Arial"/>
          <w:b/>
          <w:bCs/>
          <w:sz w:val="24"/>
          <w:szCs w:val="24"/>
        </w:rPr>
      </w:pPr>
    </w:p>
    <w:p w14:paraId="20B67285" w14:textId="77777777" w:rsidR="00BE79BA" w:rsidRDefault="00BE79BA" w:rsidP="00914EB0">
      <w:pPr>
        <w:spacing w:after="160" w:line="360" w:lineRule="auto"/>
        <w:jc w:val="both"/>
        <w:rPr>
          <w:rFonts w:ascii="Arial" w:eastAsia="Calibri" w:hAnsi="Arial" w:cs="Arial"/>
          <w:b/>
          <w:bCs/>
          <w:sz w:val="24"/>
          <w:szCs w:val="24"/>
        </w:rPr>
      </w:pPr>
    </w:p>
    <w:p w14:paraId="125427E5" w14:textId="77777777" w:rsidR="00BE79BA" w:rsidRDefault="00BE79BA" w:rsidP="00914EB0">
      <w:pPr>
        <w:spacing w:after="160" w:line="360" w:lineRule="auto"/>
        <w:jc w:val="both"/>
        <w:rPr>
          <w:rFonts w:ascii="Arial" w:eastAsia="Calibri" w:hAnsi="Arial" w:cs="Arial"/>
          <w:b/>
          <w:bCs/>
          <w:sz w:val="24"/>
          <w:szCs w:val="24"/>
        </w:rPr>
      </w:pPr>
    </w:p>
    <w:p w14:paraId="418B2BEC" w14:textId="77777777" w:rsidR="00BE79BA" w:rsidRDefault="00BE79BA" w:rsidP="00914EB0">
      <w:pPr>
        <w:spacing w:after="160" w:line="360" w:lineRule="auto"/>
        <w:jc w:val="both"/>
        <w:rPr>
          <w:rFonts w:ascii="Arial" w:eastAsia="Calibri" w:hAnsi="Arial" w:cs="Arial"/>
          <w:b/>
          <w:bCs/>
          <w:sz w:val="24"/>
          <w:szCs w:val="24"/>
        </w:rPr>
      </w:pPr>
    </w:p>
    <w:p w14:paraId="1320CB43" w14:textId="77777777" w:rsidR="00BE79BA" w:rsidRDefault="00BE79BA" w:rsidP="00914EB0">
      <w:pPr>
        <w:spacing w:after="160" w:line="360" w:lineRule="auto"/>
        <w:jc w:val="both"/>
        <w:rPr>
          <w:rFonts w:ascii="Arial" w:eastAsia="Calibri" w:hAnsi="Arial" w:cs="Arial"/>
          <w:b/>
          <w:bCs/>
          <w:sz w:val="24"/>
          <w:szCs w:val="24"/>
        </w:rPr>
      </w:pPr>
    </w:p>
    <w:p w14:paraId="6C228A9A" w14:textId="77777777" w:rsidR="00BE79BA" w:rsidRDefault="00BE79BA" w:rsidP="00914EB0">
      <w:pPr>
        <w:spacing w:after="160" w:line="360" w:lineRule="auto"/>
        <w:jc w:val="both"/>
        <w:rPr>
          <w:rFonts w:ascii="Arial" w:eastAsia="Calibri" w:hAnsi="Arial" w:cs="Arial"/>
          <w:b/>
          <w:bCs/>
          <w:sz w:val="24"/>
          <w:szCs w:val="24"/>
        </w:rPr>
      </w:pPr>
    </w:p>
    <w:p w14:paraId="042C17CE" w14:textId="77777777" w:rsidR="00BE79BA" w:rsidRDefault="00BE79BA" w:rsidP="00914EB0">
      <w:pPr>
        <w:spacing w:after="160" w:line="360" w:lineRule="auto"/>
        <w:jc w:val="both"/>
        <w:rPr>
          <w:rFonts w:ascii="Arial" w:eastAsia="Calibri" w:hAnsi="Arial" w:cs="Arial"/>
          <w:b/>
          <w:bCs/>
          <w:sz w:val="24"/>
          <w:szCs w:val="24"/>
        </w:rPr>
      </w:pPr>
    </w:p>
    <w:p w14:paraId="2A99F601" w14:textId="77777777" w:rsidR="00BE79BA" w:rsidRDefault="00BE79BA" w:rsidP="00914EB0">
      <w:pPr>
        <w:spacing w:after="160" w:line="360" w:lineRule="auto"/>
        <w:jc w:val="both"/>
        <w:rPr>
          <w:rFonts w:ascii="Arial" w:eastAsia="Calibri" w:hAnsi="Arial" w:cs="Arial"/>
          <w:b/>
          <w:bCs/>
          <w:sz w:val="24"/>
          <w:szCs w:val="24"/>
        </w:rPr>
      </w:pPr>
    </w:p>
    <w:p w14:paraId="6F7F58BB" w14:textId="77777777" w:rsidR="00BE79BA" w:rsidRDefault="00BE79BA" w:rsidP="00914EB0">
      <w:pPr>
        <w:spacing w:after="160" w:line="360" w:lineRule="auto"/>
        <w:jc w:val="both"/>
        <w:rPr>
          <w:rFonts w:ascii="Arial" w:eastAsia="Calibri" w:hAnsi="Arial" w:cs="Arial"/>
          <w:b/>
          <w:bCs/>
          <w:sz w:val="24"/>
          <w:szCs w:val="24"/>
        </w:rPr>
      </w:pPr>
    </w:p>
    <w:p w14:paraId="037BEC02" w14:textId="77777777" w:rsidR="00BE79BA" w:rsidRDefault="00BE79BA" w:rsidP="00914EB0">
      <w:pPr>
        <w:spacing w:after="160" w:line="360" w:lineRule="auto"/>
        <w:jc w:val="both"/>
        <w:rPr>
          <w:rFonts w:ascii="Arial" w:eastAsia="Calibri" w:hAnsi="Arial" w:cs="Arial"/>
          <w:b/>
          <w:bCs/>
          <w:sz w:val="24"/>
          <w:szCs w:val="24"/>
        </w:rPr>
      </w:pPr>
    </w:p>
    <w:p w14:paraId="4419B5C2" w14:textId="77777777" w:rsidR="00BE79BA" w:rsidRDefault="00BE79BA" w:rsidP="00914EB0">
      <w:pPr>
        <w:spacing w:after="160" w:line="360" w:lineRule="auto"/>
        <w:jc w:val="both"/>
        <w:rPr>
          <w:rFonts w:ascii="Arial" w:eastAsia="Calibri" w:hAnsi="Arial" w:cs="Arial"/>
          <w:b/>
          <w:bCs/>
          <w:sz w:val="24"/>
          <w:szCs w:val="24"/>
        </w:rPr>
      </w:pPr>
    </w:p>
    <w:p w14:paraId="295EB3B0" w14:textId="77777777" w:rsidR="009D5FE5" w:rsidRDefault="009D5FE5" w:rsidP="00914EB0">
      <w:pPr>
        <w:spacing w:after="160" w:line="360" w:lineRule="auto"/>
        <w:jc w:val="both"/>
        <w:rPr>
          <w:rFonts w:ascii="Arial" w:eastAsia="Calibri" w:hAnsi="Arial" w:cs="Arial"/>
          <w:b/>
          <w:bCs/>
          <w:sz w:val="24"/>
          <w:szCs w:val="24"/>
        </w:rPr>
      </w:pPr>
    </w:p>
    <w:p w14:paraId="3120231B" w14:textId="77777777" w:rsidR="00BE79BA" w:rsidRDefault="00BE79BA" w:rsidP="00914EB0">
      <w:pPr>
        <w:spacing w:after="160" w:line="360" w:lineRule="auto"/>
        <w:jc w:val="both"/>
        <w:rPr>
          <w:rFonts w:ascii="Arial" w:eastAsia="Calibri" w:hAnsi="Arial" w:cs="Arial"/>
          <w:b/>
          <w:bCs/>
          <w:sz w:val="24"/>
          <w:szCs w:val="24"/>
        </w:rPr>
      </w:pPr>
    </w:p>
    <w:p w14:paraId="38EF972E" w14:textId="77777777" w:rsidR="00BE79BA" w:rsidRDefault="00BE79BA" w:rsidP="00914EB0">
      <w:pPr>
        <w:spacing w:after="160" w:line="360" w:lineRule="auto"/>
        <w:jc w:val="both"/>
        <w:rPr>
          <w:rFonts w:ascii="Arial" w:eastAsia="Calibri" w:hAnsi="Arial" w:cs="Arial"/>
          <w:b/>
          <w:bCs/>
          <w:sz w:val="24"/>
          <w:szCs w:val="24"/>
        </w:rPr>
      </w:pPr>
    </w:p>
    <w:p w14:paraId="5A87876B" w14:textId="77777777" w:rsidR="00BE79BA" w:rsidRDefault="00BE79BA" w:rsidP="00914EB0">
      <w:pPr>
        <w:spacing w:after="160" w:line="360" w:lineRule="auto"/>
        <w:jc w:val="both"/>
        <w:rPr>
          <w:rFonts w:ascii="Arial" w:eastAsia="Calibri" w:hAnsi="Arial" w:cs="Arial"/>
          <w:b/>
          <w:bCs/>
          <w:sz w:val="24"/>
          <w:szCs w:val="24"/>
        </w:rPr>
      </w:pPr>
    </w:p>
    <w:p w14:paraId="1C62E732" w14:textId="77777777" w:rsidR="00B77247" w:rsidRDefault="00B77247" w:rsidP="00914EB0">
      <w:pPr>
        <w:spacing w:after="160" w:line="360" w:lineRule="auto"/>
        <w:jc w:val="both"/>
        <w:rPr>
          <w:rFonts w:ascii="Arial" w:eastAsia="Calibri" w:hAnsi="Arial" w:cs="Arial"/>
          <w:b/>
          <w:bCs/>
          <w:sz w:val="24"/>
          <w:szCs w:val="24"/>
        </w:rPr>
      </w:pPr>
    </w:p>
    <w:p w14:paraId="194C1C0B" w14:textId="77777777" w:rsidR="00914EB0" w:rsidRPr="00914EB0" w:rsidRDefault="00914EB0" w:rsidP="00650933">
      <w:pPr>
        <w:pStyle w:val="Heading2"/>
      </w:pPr>
      <w:bookmarkStart w:id="146" w:name="_Toc405817912"/>
      <w:bookmarkStart w:id="147" w:name="_Toc424586777"/>
      <w:r w:rsidRPr="00914EB0">
        <w:lastRenderedPageBreak/>
        <w:t>Introduction</w:t>
      </w:r>
      <w:bookmarkEnd w:id="146"/>
      <w:bookmarkEnd w:id="147"/>
      <w:r w:rsidRPr="00914EB0">
        <w:t xml:space="preserve"> </w:t>
      </w:r>
    </w:p>
    <w:p w14:paraId="17DC924A" w14:textId="4B59B3FC" w:rsidR="00914EB0" w:rsidRPr="00914EB0" w:rsidRDefault="00914EB0" w:rsidP="00CB34BE">
      <w:pPr>
        <w:spacing w:after="160" w:line="360" w:lineRule="auto"/>
        <w:jc w:val="both"/>
        <w:rPr>
          <w:rFonts w:ascii="Arial" w:eastAsia="Calibri" w:hAnsi="Arial" w:cs="Arial"/>
          <w:sz w:val="24"/>
          <w:szCs w:val="24"/>
        </w:rPr>
      </w:pPr>
      <w:r w:rsidRPr="00914EB0">
        <w:rPr>
          <w:rFonts w:ascii="Arial" w:eastAsia="Calibri" w:hAnsi="Arial" w:cs="Arial"/>
          <w:sz w:val="24"/>
          <w:szCs w:val="24"/>
        </w:rPr>
        <w:t xml:space="preserve">Adenosine is an endogenous purine nucleoside with a plasma half-life of less than 10 seconds </w:t>
      </w:r>
      <w:r w:rsidRPr="00914EB0">
        <w:rPr>
          <w:rFonts w:ascii="Arial" w:eastAsia="Calibri" w:hAnsi="Arial" w:cs="Arial"/>
          <w:sz w:val="24"/>
          <w:szCs w:val="24"/>
        </w:rPr>
        <w:fldChar w:fldCharType="begin"/>
      </w:r>
      <w:r w:rsidR="00623F62">
        <w:rPr>
          <w:rFonts w:ascii="Arial" w:eastAsia="Calibri" w:hAnsi="Arial" w:cs="Arial"/>
          <w:sz w:val="24"/>
          <w:szCs w:val="24"/>
        </w:rPr>
        <w:instrText xml:space="preserve"> ADDIN EN.CITE &lt;EndNote&gt;&lt;Cite&gt;&lt;Author&gt;Moser&lt;/Author&gt;&lt;Year&gt;1989&lt;/Year&gt;&lt;RecNum&gt;109&lt;/RecNum&gt;&lt;DisplayText&gt;(Moser et al., 1989, Barletta et al., 2012)&lt;/DisplayText&gt;&lt;record&gt;&lt;rec-number&gt;109&lt;/rec-number&gt;&lt;foreign-keys&gt;&lt;key app="EN" db-id="0dvs2w2purpvt3e095wpsxwdewfavxvtxpee" timestamp="0"&gt;109&lt;/key&gt;&lt;/foreign-keys&gt;&lt;ref-type name="Journal Article"&gt;17&lt;/ref-type&gt;&lt;contributors&gt;&lt;authors&gt;&lt;author&gt;Moser, G. H.&lt;/author&gt;&lt;author&gt;Schrader, J.&lt;/author&gt;&lt;author&gt;Deussen, A.&lt;/author&gt;&lt;/authors&gt;&lt;/contributors&gt;&lt;titles&gt;&lt;title&gt;Turnover of adenosine in plasma of human and dog blood&lt;/title&gt;&lt;secondary-title&gt;American Journal of Physiology&lt;/secondary-title&gt;&lt;/titles&gt;&lt;pages&gt;C799-C806&lt;/pages&gt;&lt;volume&gt;256&lt;/volume&gt;&lt;number&gt;4&lt;/number&gt;&lt;dates&gt;&lt;year&gt;1989&lt;/year&gt;&lt;pub-dates&gt;&lt;date&gt;Apr&lt;/date&gt;&lt;/pub-dates&gt;&lt;/dates&gt;&lt;isbn&gt;0002-9513&lt;/isbn&gt;&lt;accession-num&gt;WOS:A1989U215900013&lt;/accession-num&gt;&lt;urls&gt;&lt;related-urls&gt;&lt;url&gt;&amp;lt;Go to ISI&amp;gt;://WOS:A1989U215900013&lt;/url&gt;&lt;/related-urls&gt;&lt;/urls&gt;&lt;/record&gt;&lt;/Cite&gt;&lt;Cite&gt;&lt;Author&gt;Barletta&lt;/Author&gt;&lt;Year&gt;2012&lt;/Year&gt;&lt;RecNum&gt;110&lt;/RecNum&gt;&lt;record&gt;&lt;rec-number&gt;110&lt;/rec-number&gt;&lt;foreign-keys&gt;&lt;key app="EN" db-id="0dvs2w2purpvt3e095wpsxwdewfavxvtxpee" timestamp="0"&gt;110&lt;/key&gt;&lt;/foreign-keys&gt;&lt;ref-type name="Journal Article"&gt;17&lt;/ref-type&gt;&lt;contributors&gt;&lt;authors&gt;&lt;author&gt;Barletta, Kathryn E.&lt;/author&gt;&lt;author&gt;Ley, Klaus&lt;/author&gt;&lt;author&gt;Mehrad, Borna&lt;/author&gt;&lt;/authors&gt;&lt;/contributors&gt;&lt;titles&gt;&lt;title&gt;Regulation of neutrophil function by adenosine&lt;/title&gt;&lt;secondary-title&gt;Arteriosclerosis, Thrombosis, and Vascular Biology&lt;/secondary-title&gt;&lt;/titles&gt;&lt;periodical&gt;&lt;full-title&gt;Arteriosclerosis, Thrombosis, and Vascular Biology&lt;/full-title&gt;&lt;/periodical&gt;&lt;pages&gt;856-864&lt;/pages&gt;&lt;volume&gt;32&lt;/volume&gt;&lt;number&gt;4&lt;/number&gt;&lt;dates&gt;&lt;year&gt;2012&lt;/year&gt;&lt;pub-dates&gt;&lt;date&gt;April 1, 2012&lt;/date&gt;&lt;/pub-dates&gt;&lt;/dates&gt;&lt;urls&gt;&lt;related-urls&gt;&lt;url&gt;http://atvb.ahajournals.org/content/32/4/856.abstract&lt;/url&gt;&lt;/related-urls&gt;&lt;/urls&gt;&lt;electronic-resource-num&gt;10.1161/atvbaha.111.226845&lt;/electronic-resource-num&gt;&lt;/record&gt;&lt;/Cite&gt;&lt;/EndNote&gt;</w:instrText>
      </w:r>
      <w:r w:rsidRPr="00914EB0">
        <w:rPr>
          <w:rFonts w:ascii="Arial" w:eastAsia="Calibri" w:hAnsi="Arial" w:cs="Arial"/>
          <w:sz w:val="24"/>
          <w:szCs w:val="24"/>
        </w:rPr>
        <w:fldChar w:fldCharType="separate"/>
      </w:r>
      <w:r w:rsidR="00260E31">
        <w:rPr>
          <w:rFonts w:ascii="Arial" w:eastAsia="Calibri" w:hAnsi="Arial" w:cs="Arial"/>
          <w:noProof/>
          <w:sz w:val="24"/>
          <w:szCs w:val="24"/>
        </w:rPr>
        <w:t>(</w:t>
      </w:r>
      <w:hyperlink w:anchor="_ENREF_206" w:tooltip="Moser, 1989 #109" w:history="1">
        <w:r w:rsidR="00CB34BE">
          <w:rPr>
            <w:rFonts w:ascii="Arial" w:eastAsia="Calibri" w:hAnsi="Arial" w:cs="Arial"/>
            <w:noProof/>
            <w:sz w:val="24"/>
            <w:szCs w:val="24"/>
          </w:rPr>
          <w:t>Moser et al., 1989</w:t>
        </w:r>
      </w:hyperlink>
      <w:r w:rsidR="00260E31">
        <w:rPr>
          <w:rFonts w:ascii="Arial" w:eastAsia="Calibri" w:hAnsi="Arial" w:cs="Arial"/>
          <w:noProof/>
          <w:sz w:val="24"/>
          <w:szCs w:val="24"/>
        </w:rPr>
        <w:t xml:space="preserve">, </w:t>
      </w:r>
      <w:hyperlink w:anchor="_ENREF_25" w:tooltip="Barletta, 2012 #110" w:history="1">
        <w:r w:rsidR="00CB34BE">
          <w:rPr>
            <w:rFonts w:ascii="Arial" w:eastAsia="Calibri" w:hAnsi="Arial" w:cs="Arial"/>
            <w:noProof/>
            <w:sz w:val="24"/>
            <w:szCs w:val="24"/>
          </w:rPr>
          <w:t>Barletta et al., 2012</w:t>
        </w:r>
      </w:hyperlink>
      <w:r w:rsidR="00260E31">
        <w:rPr>
          <w:rFonts w:ascii="Arial" w:eastAsia="Calibri" w:hAnsi="Arial" w:cs="Arial"/>
          <w:noProof/>
          <w:sz w:val="24"/>
          <w:szCs w:val="24"/>
        </w:rPr>
        <w:t>)</w:t>
      </w:r>
      <w:r w:rsidRPr="00914EB0">
        <w:rPr>
          <w:rFonts w:ascii="Arial" w:eastAsia="Calibri" w:hAnsi="Arial" w:cs="Arial"/>
          <w:sz w:val="24"/>
          <w:szCs w:val="24"/>
        </w:rPr>
        <w:fldChar w:fldCharType="end"/>
      </w:r>
      <w:r w:rsidRPr="00914EB0">
        <w:rPr>
          <w:rFonts w:ascii="Arial" w:eastAsia="Calibri" w:hAnsi="Arial" w:cs="Arial"/>
          <w:sz w:val="24"/>
          <w:szCs w:val="24"/>
        </w:rPr>
        <w:t xml:space="preserve"> and is a product of the intracellular and extracellular breakdown of ATP. Intracellular adenosine can cross the cell membrane into the extracellular space via nucleoside transporter proteins </w:t>
      </w:r>
      <w:r w:rsidRPr="00914EB0">
        <w:rPr>
          <w:rFonts w:ascii="Arial" w:eastAsia="Calibri" w:hAnsi="Arial" w:cs="Arial"/>
          <w:sz w:val="24"/>
          <w:szCs w:val="24"/>
        </w:rPr>
        <w:fldChar w:fldCharType="begin"/>
      </w:r>
      <w:r w:rsidR="00623F62">
        <w:rPr>
          <w:rFonts w:ascii="Arial" w:eastAsia="Calibri" w:hAnsi="Arial" w:cs="Arial"/>
          <w:sz w:val="24"/>
          <w:szCs w:val="24"/>
        </w:rPr>
        <w:instrText xml:space="preserve"> ADDIN EN.CITE &lt;EndNote&gt;&lt;Cite&gt;&lt;Author&gt;Baldwin&lt;/Author&gt;&lt;Year&gt;2004&lt;/Year&gt;&lt;RecNum&gt;113&lt;/RecNum&gt;&lt;DisplayText&gt;(Baldwin et al., 2004)&lt;/DisplayText&gt;&lt;record&gt;&lt;rec-number&gt;113&lt;/rec-number&gt;&lt;foreign-keys&gt;&lt;key app="EN" db-id="0dvs2w2purpvt3e095wpsxwdewfavxvtxpee" timestamp="0"&gt;113&lt;/key&gt;&lt;/foreign-keys&gt;&lt;ref-type name="Journal Article"&gt;17&lt;/ref-type&gt;&lt;contributors&gt;&lt;authors&gt;&lt;author&gt;Baldwin, StephenA&lt;/author&gt;&lt;author&gt;Beal, PaulR&lt;/author&gt;&lt;author&gt;Yao, SylviaY M.&lt;/author&gt;&lt;author&gt;King, AnneE&lt;/author&gt;&lt;author&gt;Cass, CarolE&lt;/author&gt;&lt;author&gt;Young, JamesD&lt;/author&gt;&lt;/authors&gt;&lt;/contributors&gt;&lt;titles&gt;&lt;title&gt;The equilibrative nucleoside transporter family, SLC29&lt;/title&gt;&lt;secondary-title&gt;Pflügers Archiv&lt;/secondary-title&gt;&lt;alt-title&gt;Pflugers Arch - Eur J Physiol&lt;/alt-title&gt;&lt;/titles&gt;&lt;pages&gt;735-743&lt;/pages&gt;&lt;volume&gt;447&lt;/volume&gt;&lt;number&gt;5&lt;/number&gt;&lt;keywords&gt;&lt;keyword&gt;Adenosine&lt;/keyword&gt;&lt;keyword&gt;Cancer&lt;/keyword&gt;&lt;keyword&gt;Cardiovascular&lt;/keyword&gt;&lt;keyword&gt;ENT&lt;/keyword&gt;&lt;keyword&gt;Equilibrative&lt;/keyword&gt;&lt;keyword&gt;Nitrobenzylthioinosine&lt;/keyword&gt;&lt;keyword&gt;Nucleoside&lt;/keyword&gt;&lt;keyword&gt;Transporter&lt;/keyword&gt;&lt;/keywords&gt;&lt;dates&gt;&lt;year&gt;2004&lt;/year&gt;&lt;pub-dates&gt;&lt;date&gt;2004/02/01&lt;/date&gt;&lt;/pub-dates&gt;&lt;/dates&gt;&lt;publisher&gt;Springer-Verlag&lt;/publisher&gt;&lt;isbn&gt;0031-6768&lt;/isbn&gt;&lt;urls&gt;&lt;related-urls&gt;&lt;url&gt;http://dx.doi.org/10.1007/s00424-003-1103-2&lt;/url&gt;&lt;/related-urls&gt;&lt;/urls&gt;&lt;electronic-resource-num&gt;10.1007/s00424-003-1103-2&lt;/electronic-resource-num&gt;&lt;language&gt;English&lt;/language&gt;&lt;/record&gt;&lt;/Cite&gt;&lt;/EndNote&gt;</w:instrText>
      </w:r>
      <w:r w:rsidRPr="00914EB0">
        <w:rPr>
          <w:rFonts w:ascii="Arial" w:eastAsia="Calibri" w:hAnsi="Arial" w:cs="Arial"/>
          <w:sz w:val="24"/>
          <w:szCs w:val="24"/>
        </w:rPr>
        <w:fldChar w:fldCharType="separate"/>
      </w:r>
      <w:r w:rsidR="00260E31">
        <w:rPr>
          <w:rFonts w:ascii="Arial" w:eastAsia="Calibri" w:hAnsi="Arial" w:cs="Arial"/>
          <w:noProof/>
          <w:sz w:val="24"/>
          <w:szCs w:val="24"/>
        </w:rPr>
        <w:t>(</w:t>
      </w:r>
      <w:hyperlink w:anchor="_ENREF_22" w:tooltip="Baldwin, 2004 #113" w:history="1">
        <w:r w:rsidR="00CB34BE">
          <w:rPr>
            <w:rFonts w:ascii="Arial" w:eastAsia="Calibri" w:hAnsi="Arial" w:cs="Arial"/>
            <w:noProof/>
            <w:sz w:val="24"/>
            <w:szCs w:val="24"/>
          </w:rPr>
          <w:t>Baldwin et al., 2004</w:t>
        </w:r>
      </w:hyperlink>
      <w:r w:rsidR="00260E31">
        <w:rPr>
          <w:rFonts w:ascii="Arial" w:eastAsia="Calibri" w:hAnsi="Arial" w:cs="Arial"/>
          <w:noProof/>
          <w:sz w:val="24"/>
          <w:szCs w:val="24"/>
        </w:rPr>
        <w:t>)</w:t>
      </w:r>
      <w:r w:rsidRPr="00914EB0">
        <w:rPr>
          <w:rFonts w:ascii="Arial" w:eastAsia="Calibri" w:hAnsi="Arial" w:cs="Arial"/>
          <w:sz w:val="24"/>
          <w:szCs w:val="24"/>
        </w:rPr>
        <w:fldChar w:fldCharType="end"/>
      </w:r>
      <w:r w:rsidRPr="00914EB0">
        <w:rPr>
          <w:rFonts w:ascii="Arial" w:eastAsia="Calibri" w:hAnsi="Arial" w:cs="Arial"/>
          <w:sz w:val="24"/>
          <w:szCs w:val="24"/>
        </w:rPr>
        <w:t xml:space="preserve">. </w:t>
      </w:r>
      <w:r w:rsidRPr="00914EB0">
        <w:rPr>
          <w:rFonts w:ascii="Arial" w:eastAsia="Calibri" w:hAnsi="Arial" w:cs="Arial"/>
          <w:sz w:val="24"/>
          <w:szCs w:val="24"/>
          <w:lang w:val="en"/>
        </w:rPr>
        <w:t xml:space="preserve">Adenosine and its </w:t>
      </w:r>
      <w:r w:rsidRPr="00914EB0">
        <w:rPr>
          <w:rFonts w:ascii="Arial" w:eastAsia="Calibri" w:hAnsi="Arial" w:cs="Arial"/>
          <w:sz w:val="24"/>
          <w:szCs w:val="24"/>
        </w:rPr>
        <w:t xml:space="preserve">G protein-coupled cell-surface receptors </w:t>
      </w:r>
      <w:r w:rsidRPr="00914EB0">
        <w:rPr>
          <w:rFonts w:ascii="Arial" w:eastAsia="Calibri" w:hAnsi="Arial" w:cs="Arial"/>
          <w:sz w:val="24"/>
          <w:szCs w:val="24"/>
          <w:lang w:val="en"/>
        </w:rPr>
        <w:t>A</w:t>
      </w:r>
      <w:r w:rsidRPr="00914EB0">
        <w:rPr>
          <w:rFonts w:ascii="Arial" w:eastAsia="Calibri" w:hAnsi="Arial" w:cs="Arial"/>
          <w:sz w:val="24"/>
          <w:szCs w:val="24"/>
          <w:vertAlign w:val="subscript"/>
          <w:lang w:val="en"/>
        </w:rPr>
        <w:t>1</w:t>
      </w:r>
      <w:r w:rsidRPr="00914EB0">
        <w:rPr>
          <w:rFonts w:ascii="Arial" w:eastAsia="Calibri" w:hAnsi="Arial" w:cs="Arial"/>
          <w:sz w:val="24"/>
          <w:szCs w:val="24"/>
          <w:lang w:val="en"/>
        </w:rPr>
        <w:t>, A</w:t>
      </w:r>
      <w:r w:rsidRPr="00914EB0">
        <w:rPr>
          <w:rFonts w:ascii="Arial" w:eastAsia="Calibri" w:hAnsi="Arial" w:cs="Arial"/>
          <w:sz w:val="24"/>
          <w:szCs w:val="24"/>
          <w:vertAlign w:val="subscript"/>
          <w:lang w:val="en"/>
        </w:rPr>
        <w:t>2A</w:t>
      </w:r>
      <w:r w:rsidRPr="00914EB0">
        <w:rPr>
          <w:rFonts w:ascii="Arial" w:eastAsia="Calibri" w:hAnsi="Arial" w:cs="Arial"/>
          <w:sz w:val="24"/>
          <w:szCs w:val="24"/>
          <w:lang w:val="en"/>
        </w:rPr>
        <w:t>, A</w:t>
      </w:r>
      <w:r w:rsidRPr="00914EB0">
        <w:rPr>
          <w:rFonts w:ascii="Arial" w:eastAsia="Calibri" w:hAnsi="Arial" w:cs="Arial"/>
          <w:sz w:val="24"/>
          <w:szCs w:val="24"/>
          <w:vertAlign w:val="subscript"/>
          <w:lang w:val="en"/>
        </w:rPr>
        <w:t>2B</w:t>
      </w:r>
      <w:r w:rsidRPr="00914EB0">
        <w:rPr>
          <w:rFonts w:ascii="Arial" w:eastAsia="Calibri" w:hAnsi="Arial" w:cs="Arial"/>
          <w:sz w:val="24"/>
          <w:szCs w:val="24"/>
          <w:lang w:val="en"/>
        </w:rPr>
        <w:t xml:space="preserve"> and A</w:t>
      </w:r>
      <w:r w:rsidRPr="00914EB0">
        <w:rPr>
          <w:rFonts w:ascii="Arial" w:eastAsia="Calibri" w:hAnsi="Arial" w:cs="Arial"/>
          <w:sz w:val="24"/>
          <w:szCs w:val="24"/>
          <w:vertAlign w:val="subscript"/>
          <w:lang w:val="en"/>
        </w:rPr>
        <w:t xml:space="preserve">3 </w:t>
      </w:r>
      <w:r w:rsidRPr="00914EB0">
        <w:rPr>
          <w:rFonts w:ascii="Arial" w:eastAsia="Calibri" w:hAnsi="Arial" w:cs="Arial"/>
          <w:sz w:val="24"/>
          <w:szCs w:val="24"/>
        </w:rPr>
        <w:t xml:space="preserve">have been implicated in several biological functions, including haemostasis </w:t>
      </w:r>
      <w:r w:rsidRPr="00914EB0">
        <w:rPr>
          <w:rFonts w:ascii="Arial" w:eastAsia="Calibri" w:hAnsi="Arial" w:cs="Arial"/>
          <w:sz w:val="24"/>
          <w:szCs w:val="24"/>
        </w:rPr>
        <w:fldChar w:fldCharType="begin"/>
      </w:r>
      <w:r w:rsidR="00260E31">
        <w:rPr>
          <w:rFonts w:ascii="Arial" w:eastAsia="Calibri" w:hAnsi="Arial" w:cs="Arial"/>
          <w:sz w:val="24"/>
          <w:szCs w:val="24"/>
        </w:rPr>
        <w:instrText xml:space="preserve"> ADDIN EN.CITE &lt;EndNote&gt;&lt;Cite&gt;&lt;Author&gt;Johnston-Cox&lt;/Author&gt;&lt;Year&gt;2011&lt;/Year&gt;&lt;RecNum&gt;115&lt;/RecNum&gt;&lt;DisplayText&gt;(Johnston-Cox and Ravid, 2011)&lt;/DisplayText&gt;&lt;record&gt;&lt;rec-number&gt;115&lt;/rec-number&gt;&lt;foreign-keys&gt;&lt;key app="EN" db-id="0dvs2w2purpvt3e095wpsxwdewfavxvtxpee" timestamp="0"&gt;115&lt;/key&gt;&lt;/foreign-keys&gt;&lt;ref-type name="Journal Article"&gt;17&lt;/ref-type&gt;&lt;contributors&gt;&lt;authors&gt;&lt;author&gt;Johnston-Cox, H. A.&lt;/author&gt;&lt;author&gt;Ravid, K.&lt;/author&gt;&lt;/authors&gt;&lt;/contributors&gt;&lt;titles&gt;&lt;title&gt;Adenosine and blood platelets&lt;/title&gt;&lt;secondary-title&gt;Purinergic Signalling&lt;/secondary-title&gt;&lt;/titles&gt;&lt;pages&gt;357-365&lt;/pages&gt;&lt;volume&gt;7&lt;/volume&gt;&lt;number&gt;3&lt;/number&gt;&lt;dates&gt;&lt;year&gt;2011&lt;/year&gt;&lt;pub-dates&gt;&lt;date&gt;Sep&lt;/date&gt;&lt;/pub-dates&gt;&lt;/dates&gt;&lt;isbn&gt;1573-9538&lt;/isbn&gt;&lt;accession-num&gt;WOS:000294717400008&lt;/accession-num&gt;&lt;urls&gt;&lt;related-urls&gt;&lt;url&gt;&amp;lt;Go to ISI&amp;gt;://WOS:000294717400008&lt;/url&gt;&lt;/related-urls&gt;&lt;/urls&gt;&lt;electronic-resource-num&gt;10.1007/s11302-011-9220-4&lt;/electronic-resource-num&gt;&lt;/record&gt;&lt;/Cite&gt;&lt;/EndNote&gt;</w:instrText>
      </w:r>
      <w:r w:rsidRPr="00914EB0">
        <w:rPr>
          <w:rFonts w:ascii="Arial" w:eastAsia="Calibri" w:hAnsi="Arial" w:cs="Arial"/>
          <w:sz w:val="24"/>
          <w:szCs w:val="24"/>
        </w:rPr>
        <w:fldChar w:fldCharType="separate"/>
      </w:r>
      <w:r w:rsidRPr="00914EB0">
        <w:rPr>
          <w:rFonts w:ascii="Arial" w:eastAsia="Calibri" w:hAnsi="Arial" w:cs="Arial"/>
          <w:noProof/>
          <w:sz w:val="24"/>
          <w:szCs w:val="24"/>
        </w:rPr>
        <w:t>(</w:t>
      </w:r>
      <w:hyperlink w:anchor="_ENREF_143" w:tooltip="Johnston-Cox, 2011 #115" w:history="1">
        <w:r w:rsidR="00CB34BE" w:rsidRPr="00914EB0">
          <w:rPr>
            <w:rFonts w:ascii="Arial" w:eastAsia="Calibri" w:hAnsi="Arial" w:cs="Arial"/>
            <w:noProof/>
            <w:sz w:val="24"/>
            <w:szCs w:val="24"/>
          </w:rPr>
          <w:t>Johnston-Cox and Ravid, 2011</w:t>
        </w:r>
      </w:hyperlink>
      <w:r w:rsidRPr="00914EB0">
        <w:rPr>
          <w:rFonts w:ascii="Arial" w:eastAsia="Calibri" w:hAnsi="Arial" w:cs="Arial"/>
          <w:noProof/>
          <w:sz w:val="24"/>
          <w:szCs w:val="24"/>
        </w:rPr>
        <w:t>)</w:t>
      </w:r>
      <w:r w:rsidRPr="00914EB0">
        <w:rPr>
          <w:rFonts w:ascii="Arial" w:eastAsia="Calibri" w:hAnsi="Arial" w:cs="Arial"/>
          <w:sz w:val="24"/>
          <w:szCs w:val="24"/>
        </w:rPr>
        <w:fldChar w:fldCharType="end"/>
      </w:r>
      <w:r w:rsidRPr="00914EB0">
        <w:rPr>
          <w:rFonts w:ascii="Arial" w:eastAsia="Calibri" w:hAnsi="Arial" w:cs="Arial"/>
          <w:sz w:val="24"/>
          <w:szCs w:val="24"/>
        </w:rPr>
        <w:t xml:space="preserve"> and inflammation </w:t>
      </w:r>
      <w:r w:rsidRPr="00914EB0">
        <w:rPr>
          <w:rFonts w:ascii="Arial" w:eastAsia="Calibri" w:hAnsi="Arial" w:cs="Arial"/>
          <w:sz w:val="24"/>
          <w:szCs w:val="24"/>
        </w:rPr>
        <w:fldChar w:fldCharType="begin"/>
      </w:r>
      <w:r w:rsidR="00260E31">
        <w:rPr>
          <w:rFonts w:ascii="Arial" w:eastAsia="Calibri" w:hAnsi="Arial" w:cs="Arial"/>
          <w:sz w:val="24"/>
          <w:szCs w:val="24"/>
        </w:rPr>
        <w:instrText xml:space="preserve"> ADDIN EN.CITE &lt;EndNote&gt;&lt;Cite&gt;&lt;Author&gt;Haskó&lt;/Author&gt;&lt;Year&gt;2004&lt;/Year&gt;&lt;RecNum&gt;116&lt;/RecNum&gt;&lt;DisplayText&gt;(Haskó and Cronstein, 2004)&lt;/DisplayText&gt;&lt;record&gt;&lt;rec-number&gt;116&lt;/rec-number&gt;&lt;foreign-keys&gt;&lt;key app="EN" db-id="0dvs2w2purpvt3e095wpsxwdewfavxvtxpee" timestamp="0"&gt;116&lt;/key&gt;&lt;/foreign-keys&gt;&lt;ref-type name="Journal Article"&gt;17&lt;/ref-type&gt;&lt;contributors&gt;&lt;authors&gt;&lt;author&gt;Haskó, György&lt;/author&gt;&lt;author&gt;Cronstein, Bruce N.&lt;/author&gt;&lt;/authors&gt;&lt;/contributors&gt;&lt;titles&gt;&lt;title&gt;Adenosine: an endogenous regulator of innate immunity&lt;/title&gt;&lt;secondary-title&gt;Trends in immunology&lt;/secondary-title&gt;&lt;/titles&gt;&lt;pages&gt;33-39&lt;/pages&gt;&lt;volume&gt;25&lt;/volume&gt;&lt;number&gt;1&lt;/number&gt;&lt;dates&gt;&lt;year&gt;2004&lt;/year&gt;&lt;/dates&gt;&lt;isbn&gt;1471-4906&lt;/isbn&gt;&lt;urls&gt;&lt;related-urls&gt;&lt;url&gt;http://www.sciencedirect.com/science/article/pii/S1471490603003582&lt;/url&gt;&lt;/related-urls&gt;&lt;/urls&gt;&lt;electronic-resource-num&gt;http://dx.doi.org/10.1016/j.it.2003.11.003&lt;/electronic-resource-num&gt;&lt;/record&gt;&lt;/Cite&gt;&lt;/EndNote&gt;</w:instrText>
      </w:r>
      <w:r w:rsidRPr="00914EB0">
        <w:rPr>
          <w:rFonts w:ascii="Arial" w:eastAsia="Calibri" w:hAnsi="Arial" w:cs="Arial"/>
          <w:sz w:val="24"/>
          <w:szCs w:val="24"/>
        </w:rPr>
        <w:fldChar w:fldCharType="separate"/>
      </w:r>
      <w:r w:rsidRPr="00914EB0">
        <w:rPr>
          <w:rFonts w:ascii="Arial" w:eastAsia="Calibri" w:hAnsi="Arial" w:cs="Arial"/>
          <w:noProof/>
          <w:sz w:val="24"/>
          <w:szCs w:val="24"/>
        </w:rPr>
        <w:t>(</w:t>
      </w:r>
      <w:hyperlink w:anchor="_ENREF_125" w:tooltip="Haskó, 2004 #116" w:history="1">
        <w:r w:rsidR="00CB34BE" w:rsidRPr="00914EB0">
          <w:rPr>
            <w:rFonts w:ascii="Arial" w:eastAsia="Calibri" w:hAnsi="Arial" w:cs="Arial"/>
            <w:noProof/>
            <w:sz w:val="24"/>
            <w:szCs w:val="24"/>
          </w:rPr>
          <w:t>Haskó and Cronstein, 2004</w:t>
        </w:r>
      </w:hyperlink>
      <w:r w:rsidRPr="00914EB0">
        <w:rPr>
          <w:rFonts w:ascii="Arial" w:eastAsia="Calibri" w:hAnsi="Arial" w:cs="Arial"/>
          <w:noProof/>
          <w:sz w:val="24"/>
          <w:szCs w:val="24"/>
        </w:rPr>
        <w:t>)</w:t>
      </w:r>
      <w:r w:rsidRPr="00914EB0">
        <w:rPr>
          <w:rFonts w:ascii="Arial" w:eastAsia="Calibri" w:hAnsi="Arial" w:cs="Arial"/>
          <w:sz w:val="24"/>
          <w:szCs w:val="24"/>
        </w:rPr>
        <w:fldChar w:fldCharType="end"/>
      </w:r>
      <w:r w:rsidRPr="00914EB0">
        <w:rPr>
          <w:rFonts w:ascii="Arial" w:eastAsia="Calibri" w:hAnsi="Arial" w:cs="Arial"/>
          <w:sz w:val="24"/>
          <w:szCs w:val="24"/>
        </w:rPr>
        <w:t xml:space="preserve">, and are potential therapeutic targets </w:t>
      </w:r>
      <w:r w:rsidRPr="00914EB0">
        <w:rPr>
          <w:rFonts w:ascii="Arial" w:eastAsia="Calibri" w:hAnsi="Arial" w:cs="Arial"/>
          <w:sz w:val="24"/>
          <w:szCs w:val="24"/>
        </w:rPr>
        <w:fldChar w:fldCharType="begin"/>
      </w:r>
      <w:r w:rsidR="00623F62">
        <w:rPr>
          <w:rFonts w:ascii="Arial" w:eastAsia="Calibri" w:hAnsi="Arial" w:cs="Arial"/>
          <w:sz w:val="24"/>
          <w:szCs w:val="24"/>
        </w:rPr>
        <w:instrText xml:space="preserve"> ADDIN EN.CITE &lt;EndNote&gt;&lt;Cite&gt;&lt;Author&gt;Jacobson&lt;/Author&gt;&lt;Year&gt;2006&lt;/Year&gt;&lt;RecNum&gt;117&lt;/RecNum&gt;&lt;DisplayText&gt;(Jacobson and Gao, 2006)&lt;/DisplayText&gt;&lt;record&gt;&lt;rec-number&gt;117&lt;/rec-number&gt;&lt;foreign-keys&gt;&lt;key app="EN" db-id="0dvs2w2purpvt3e095wpsxwdewfavxvtxpee" timestamp="0"&gt;117&lt;/key&gt;&lt;/foreign-keys&gt;&lt;ref-type name="Journal Article"&gt;17&lt;/ref-type&gt;&lt;contributors&gt;&lt;authors&gt;&lt;author&gt;Jacobson, Kenneth A.&lt;/author&gt;&lt;author&gt;Gao, Zhan-Guo&lt;/author&gt;&lt;/authors&gt;&lt;/contributors&gt;&lt;titles&gt;&lt;title&gt;Adenosine receptors as therapeutic targets&lt;/title&gt;&lt;secondary-title&gt;Nat Rev Drug Discov&lt;/secondary-title&gt;&lt;/titles&gt;&lt;pages&gt;247-264&lt;/pages&gt;&lt;volume&gt;5&lt;/volume&gt;&lt;number&gt;3&lt;/number&gt;&lt;dates&gt;&lt;year&gt;2006&lt;/year&gt;&lt;/dates&gt;&lt;isbn&gt;1474-1776&lt;/isbn&gt;&lt;work-type&gt;10.1038/nrd1983&lt;/work-type&gt;&lt;urls&gt;&lt;related-urls&gt;&lt;url&gt;http://dx.doi.org/10.1038/nrd1983&lt;/url&gt;&lt;/related-urls&gt;&lt;/urls&gt;&lt;/record&gt;&lt;/Cite&gt;&lt;/EndNote&gt;</w:instrText>
      </w:r>
      <w:r w:rsidRPr="00914EB0">
        <w:rPr>
          <w:rFonts w:ascii="Arial" w:eastAsia="Calibri" w:hAnsi="Arial" w:cs="Arial"/>
          <w:sz w:val="24"/>
          <w:szCs w:val="24"/>
        </w:rPr>
        <w:fldChar w:fldCharType="separate"/>
      </w:r>
      <w:r w:rsidRPr="00914EB0">
        <w:rPr>
          <w:rFonts w:ascii="Arial" w:eastAsia="Calibri" w:hAnsi="Arial" w:cs="Arial"/>
          <w:noProof/>
          <w:sz w:val="24"/>
          <w:szCs w:val="24"/>
        </w:rPr>
        <w:t>(</w:t>
      </w:r>
      <w:hyperlink w:anchor="_ENREF_139" w:tooltip="Jacobson, 2006 #117" w:history="1">
        <w:r w:rsidR="00CB34BE" w:rsidRPr="00914EB0">
          <w:rPr>
            <w:rFonts w:ascii="Arial" w:eastAsia="Calibri" w:hAnsi="Arial" w:cs="Arial"/>
            <w:noProof/>
            <w:sz w:val="24"/>
            <w:szCs w:val="24"/>
          </w:rPr>
          <w:t>Jacobson and Gao, 2006</w:t>
        </w:r>
      </w:hyperlink>
      <w:r w:rsidRPr="00914EB0">
        <w:rPr>
          <w:rFonts w:ascii="Arial" w:eastAsia="Calibri" w:hAnsi="Arial" w:cs="Arial"/>
          <w:noProof/>
          <w:sz w:val="24"/>
          <w:szCs w:val="24"/>
        </w:rPr>
        <w:t>)</w:t>
      </w:r>
      <w:r w:rsidRPr="00914EB0">
        <w:rPr>
          <w:rFonts w:ascii="Arial" w:eastAsia="Calibri" w:hAnsi="Arial" w:cs="Arial"/>
          <w:sz w:val="24"/>
          <w:szCs w:val="24"/>
        </w:rPr>
        <w:fldChar w:fldCharType="end"/>
      </w:r>
      <w:r w:rsidRPr="00914EB0">
        <w:rPr>
          <w:rFonts w:ascii="Arial" w:eastAsia="Calibri" w:hAnsi="Arial" w:cs="Arial"/>
          <w:sz w:val="24"/>
          <w:szCs w:val="24"/>
        </w:rPr>
        <w:t xml:space="preserve">. </w:t>
      </w:r>
    </w:p>
    <w:p w14:paraId="03E4CE85" w14:textId="77777777" w:rsidR="00914EB0" w:rsidRPr="00914EB0" w:rsidRDefault="00914EB0" w:rsidP="00914EB0">
      <w:pPr>
        <w:spacing w:after="160" w:line="480" w:lineRule="auto"/>
        <w:jc w:val="both"/>
        <w:rPr>
          <w:rFonts w:ascii="Arial" w:eastAsia="Calibri" w:hAnsi="Arial" w:cs="Arial"/>
          <w:sz w:val="24"/>
          <w:szCs w:val="24"/>
        </w:rPr>
      </w:pPr>
    </w:p>
    <w:p w14:paraId="7BD3692E" w14:textId="25A31810" w:rsidR="00914EB0" w:rsidRPr="00884141" w:rsidRDefault="00914EB0" w:rsidP="00CB34BE">
      <w:pPr>
        <w:spacing w:line="360" w:lineRule="auto"/>
        <w:jc w:val="both"/>
        <w:rPr>
          <w:rFonts w:ascii="Arial" w:eastAsia="Calibri" w:hAnsi="Arial" w:cs="Arial"/>
          <w:sz w:val="24"/>
          <w:szCs w:val="24"/>
          <w:lang w:val="en"/>
        </w:rPr>
      </w:pPr>
      <w:r w:rsidRPr="00884141">
        <w:rPr>
          <w:rFonts w:ascii="Arial" w:eastAsia="Calibri" w:hAnsi="Arial" w:cs="Arial"/>
          <w:sz w:val="24"/>
          <w:szCs w:val="24"/>
        </w:rPr>
        <w:t xml:space="preserve">Adenosine plays an important role as </w:t>
      </w:r>
      <w:r w:rsidRPr="00884141">
        <w:rPr>
          <w:rFonts w:ascii="Arial" w:eastAsia="Calibri" w:hAnsi="Arial" w:cs="Arial"/>
          <w:sz w:val="24"/>
          <w:szCs w:val="24"/>
          <w:lang w:val="en"/>
        </w:rPr>
        <w:t xml:space="preserve">a regulator of platelet </w:t>
      </w:r>
      <w:r w:rsidRPr="00884141">
        <w:rPr>
          <w:rFonts w:ascii="Arial" w:eastAsia="Calibri" w:hAnsi="Arial" w:cs="Arial"/>
          <w:sz w:val="24"/>
          <w:szCs w:val="24"/>
        </w:rPr>
        <w:t>aggregation</w:t>
      </w:r>
      <w:r w:rsidRPr="00884141">
        <w:rPr>
          <w:rFonts w:ascii="Arial" w:eastAsia="Calibri" w:hAnsi="Arial" w:cs="Arial"/>
          <w:sz w:val="24"/>
          <w:szCs w:val="24"/>
          <w:lang w:val="en"/>
        </w:rPr>
        <w:t xml:space="preserve"> by binding to A</w:t>
      </w:r>
      <w:r w:rsidRPr="00884141">
        <w:rPr>
          <w:rFonts w:ascii="Arial" w:eastAsia="Calibri" w:hAnsi="Arial" w:cs="Arial"/>
          <w:sz w:val="24"/>
          <w:szCs w:val="24"/>
          <w:vertAlign w:val="subscript"/>
          <w:lang w:val="en"/>
        </w:rPr>
        <w:t>2A</w:t>
      </w:r>
      <w:r w:rsidRPr="00884141">
        <w:rPr>
          <w:rFonts w:ascii="Arial" w:eastAsia="Calibri" w:hAnsi="Arial" w:cs="Arial"/>
          <w:sz w:val="24"/>
          <w:szCs w:val="24"/>
          <w:lang w:val="en"/>
        </w:rPr>
        <w:t xml:space="preserve"> or A</w:t>
      </w:r>
      <w:r w:rsidRPr="00884141">
        <w:rPr>
          <w:rFonts w:ascii="Arial" w:eastAsia="Calibri" w:hAnsi="Arial" w:cs="Arial"/>
          <w:sz w:val="24"/>
          <w:szCs w:val="24"/>
          <w:vertAlign w:val="subscript"/>
          <w:lang w:val="en"/>
        </w:rPr>
        <w:t>2B,</w:t>
      </w:r>
      <w:r w:rsidRPr="00884141">
        <w:rPr>
          <w:rFonts w:ascii="Arial" w:eastAsia="Calibri" w:hAnsi="Arial" w:cs="Arial"/>
          <w:sz w:val="24"/>
          <w:szCs w:val="24"/>
        </w:rPr>
        <w:t xml:space="preserve"> increasing levels of intracellular cyclic AMP (cAMP), </w:t>
      </w:r>
      <w:r w:rsidRPr="00884141">
        <w:rPr>
          <w:rFonts w:ascii="Arial" w:eastAsia="Calibri" w:hAnsi="Arial" w:cs="Arial"/>
          <w:sz w:val="24"/>
          <w:szCs w:val="24"/>
          <w:lang w:val="en"/>
        </w:rPr>
        <w:t xml:space="preserve">an inhibitor of platelet activation </w:t>
      </w:r>
      <w:r w:rsidRPr="00884141">
        <w:rPr>
          <w:rFonts w:ascii="Arial" w:eastAsia="Calibri" w:hAnsi="Arial" w:cs="Arial"/>
          <w:sz w:val="24"/>
          <w:szCs w:val="24"/>
        </w:rPr>
        <w:fldChar w:fldCharType="begin"/>
      </w:r>
      <w:r w:rsidR="00260E31" w:rsidRPr="00884141">
        <w:rPr>
          <w:rFonts w:ascii="Arial" w:eastAsia="Calibri" w:hAnsi="Arial" w:cs="Arial"/>
          <w:sz w:val="24"/>
          <w:szCs w:val="24"/>
        </w:rPr>
        <w:instrText xml:space="preserve"> ADDIN EN.CITE &lt;EndNote&gt;&lt;Cite&gt;&lt;Author&gt;Johnston-Cox&lt;/Author&gt;&lt;Year&gt;2011&lt;/Year&gt;&lt;RecNum&gt;115&lt;/RecNum&gt;&lt;DisplayText&gt;(Johnston-Cox and Ravid, 2011)&lt;/DisplayText&gt;&lt;record&gt;&lt;rec-number&gt;115&lt;/rec-number&gt;&lt;foreign-keys&gt;&lt;key app="EN" db-id="0dvs2w2purpvt3e095wpsxwdewfavxvtxpee" timestamp="0"&gt;115&lt;/key&gt;&lt;/foreign-keys&gt;&lt;ref-type name="Journal Article"&gt;17&lt;/ref-type&gt;&lt;contributors&gt;&lt;authors&gt;&lt;author&gt;Johnston-Cox, H. A.&lt;/author&gt;&lt;author&gt;Ravid, K.&lt;/author&gt;&lt;/authors&gt;&lt;/contributors&gt;&lt;titles&gt;&lt;title&gt;Adenosine and blood platelets&lt;/title&gt;&lt;secondary-title&gt;Purinergic Signalling&lt;/secondary-title&gt;&lt;/titles&gt;&lt;pages&gt;357-365&lt;/pages&gt;&lt;volume&gt;7&lt;/volume&gt;&lt;number&gt;3&lt;/number&gt;&lt;dates&gt;&lt;year&gt;2011&lt;/year&gt;&lt;pub-dates&gt;&lt;date&gt;Sep&lt;/date&gt;&lt;/pub-dates&gt;&lt;/dates&gt;&lt;isbn&gt;1573-9538&lt;/isbn&gt;&lt;accession-num&gt;WOS:000294717400008&lt;/accession-num&gt;&lt;urls&gt;&lt;related-urls&gt;&lt;url&gt;&amp;lt;Go to ISI&amp;gt;://WOS:000294717400008&lt;/url&gt;&lt;/related-urls&gt;&lt;/urls&gt;&lt;electronic-resource-num&gt;10.1007/s11302-011-9220-4&lt;/electronic-resource-num&gt;&lt;/record&gt;&lt;/Cite&gt;&lt;/EndNote&gt;</w:instrText>
      </w:r>
      <w:r w:rsidRPr="00884141">
        <w:rPr>
          <w:rFonts w:ascii="Arial" w:eastAsia="Calibri" w:hAnsi="Arial" w:cs="Arial"/>
          <w:sz w:val="24"/>
          <w:szCs w:val="24"/>
        </w:rPr>
        <w:fldChar w:fldCharType="separate"/>
      </w:r>
      <w:r w:rsidRPr="00884141">
        <w:rPr>
          <w:rFonts w:ascii="Arial" w:eastAsia="Calibri" w:hAnsi="Arial" w:cs="Arial"/>
          <w:noProof/>
          <w:sz w:val="24"/>
          <w:szCs w:val="24"/>
        </w:rPr>
        <w:t>(</w:t>
      </w:r>
      <w:hyperlink w:anchor="_ENREF_143" w:tooltip="Johnston-Cox, 2011 #115" w:history="1">
        <w:r w:rsidR="00CB34BE" w:rsidRPr="00884141">
          <w:rPr>
            <w:rFonts w:ascii="Arial" w:eastAsia="Calibri" w:hAnsi="Arial" w:cs="Arial"/>
            <w:noProof/>
            <w:sz w:val="24"/>
            <w:szCs w:val="24"/>
          </w:rPr>
          <w:t>Johnston-Cox and Ravid, 2011</w:t>
        </w:r>
      </w:hyperlink>
      <w:r w:rsidRPr="00884141">
        <w:rPr>
          <w:rFonts w:ascii="Arial" w:eastAsia="Calibri" w:hAnsi="Arial" w:cs="Arial"/>
          <w:noProof/>
          <w:sz w:val="24"/>
          <w:szCs w:val="24"/>
        </w:rPr>
        <w:t>)</w:t>
      </w:r>
      <w:r w:rsidRPr="00884141">
        <w:rPr>
          <w:rFonts w:ascii="Arial" w:eastAsia="Calibri" w:hAnsi="Arial" w:cs="Arial"/>
          <w:sz w:val="24"/>
          <w:szCs w:val="24"/>
        </w:rPr>
        <w:fldChar w:fldCharType="end"/>
      </w:r>
      <w:r w:rsidRPr="00884141">
        <w:rPr>
          <w:rFonts w:ascii="Arial" w:eastAsia="Calibri" w:hAnsi="Arial" w:cs="Arial"/>
          <w:sz w:val="24"/>
          <w:szCs w:val="24"/>
          <w:lang w:val="en"/>
        </w:rPr>
        <w:t xml:space="preserve">. </w:t>
      </w:r>
      <w:r w:rsidR="009B7066">
        <w:rPr>
          <w:rFonts w:ascii="Arial" w:eastAsia="Calibri" w:hAnsi="Arial" w:cs="Arial"/>
          <w:sz w:val="24"/>
          <w:szCs w:val="24"/>
          <w:lang w:val="en"/>
        </w:rPr>
        <w:t>Under</w:t>
      </w:r>
      <w:r w:rsidRPr="00884141">
        <w:rPr>
          <w:rFonts w:ascii="Arial" w:eastAsia="Calibri" w:hAnsi="Arial" w:cs="Arial"/>
          <w:sz w:val="24"/>
          <w:szCs w:val="24"/>
          <w:lang w:val="en"/>
        </w:rPr>
        <w:t xml:space="preserve"> normal conditions, adenosine is removed from </w:t>
      </w:r>
      <w:r w:rsidR="009B7066">
        <w:rPr>
          <w:rFonts w:ascii="Arial" w:eastAsia="Calibri" w:hAnsi="Arial" w:cs="Arial"/>
          <w:sz w:val="24"/>
          <w:szCs w:val="24"/>
          <w:lang w:val="en"/>
        </w:rPr>
        <w:t xml:space="preserve">the </w:t>
      </w:r>
      <w:r w:rsidRPr="00884141">
        <w:rPr>
          <w:rFonts w:ascii="Arial" w:eastAsia="Calibri" w:hAnsi="Arial" w:cs="Arial"/>
          <w:sz w:val="24"/>
          <w:szCs w:val="24"/>
          <w:lang w:val="en"/>
        </w:rPr>
        <w:t>systemic blood circulation and this uptake is mediated by members of the sodium-dependent concentrative nucleoside transporter (CNT) family</w:t>
      </w:r>
      <w:r w:rsidRPr="00884141">
        <w:rPr>
          <w:rFonts w:ascii="Arial" w:eastAsia="Calibri" w:hAnsi="Arial" w:cs="Arial"/>
          <w:sz w:val="24"/>
          <w:szCs w:val="24"/>
          <w:vertAlign w:val="superscript"/>
          <w:lang w:val="en"/>
        </w:rPr>
        <w:t xml:space="preserve"> </w:t>
      </w:r>
      <w:r w:rsidRPr="00884141">
        <w:rPr>
          <w:rFonts w:ascii="Arial" w:eastAsia="Calibri" w:hAnsi="Arial" w:cs="Arial"/>
          <w:sz w:val="24"/>
          <w:szCs w:val="24"/>
          <w:lang w:val="en"/>
        </w:rPr>
        <w:t xml:space="preserve">(CNT2, CNT 3) </w:t>
      </w:r>
      <w:r w:rsidRPr="00884141">
        <w:rPr>
          <w:rFonts w:ascii="Arial" w:eastAsia="Calibri" w:hAnsi="Arial" w:cs="Arial"/>
          <w:sz w:val="24"/>
          <w:szCs w:val="24"/>
          <w:lang w:val="en"/>
        </w:rPr>
        <w:fldChar w:fldCharType="begin"/>
      </w:r>
      <w:r w:rsidRPr="00884141">
        <w:rPr>
          <w:rFonts w:ascii="Arial" w:eastAsia="Calibri" w:hAnsi="Arial" w:cs="Arial"/>
          <w:sz w:val="24"/>
          <w:szCs w:val="24"/>
          <w:lang w:val="en"/>
        </w:rPr>
        <w:instrText xml:space="preserve"> ADDIN EN.CITE &lt;EndNote&gt;&lt;Cite&gt;&lt;Author&gt;Plagemann&lt;/Author&gt;&lt;Year&gt;1991&lt;/Year&gt;&lt;RecNum&gt;7&lt;/RecNum&gt;&lt;DisplayText&gt;(Plagemann, 1991)&lt;/DisplayText&gt;&lt;record&gt;&lt;rec-number&gt;7&lt;/rec-number&gt;&lt;foreign-keys&gt;&lt;key app="EN" db-id="aztv90a9czv0s2eerpux9fwnswz0z5zdw2a2"&gt;7&lt;/key&gt;&lt;/foreign-keys&gt;&lt;ref-type name="Journal Article"&gt;17&lt;/ref-type&gt;&lt;contributors&gt;&lt;authors&gt;&lt;author&gt;Plagemann, Peter G. W.&lt;/author&gt;&lt;/authors&gt;&lt;/contributors&gt;&lt;titles&gt;&lt;title&gt;Na+-Dependent, concentrative nucleoside transport in rat macrophages: Specificity for natural nucleosides and nucleoside analogs, including dideoxynucleosides, and comparison of nucleoside transport in rat, mouse and human macrophages&lt;/title&gt;&lt;secondary-title&gt;Biochemical Pharmacology&lt;/secondary-title&gt;&lt;/titles&gt;&lt;periodical&gt;&lt;full-title&gt;Biochemical Pharmacology&lt;/full-title&gt;&lt;/periodical&gt;&lt;pages&gt;247-252&lt;/pages&gt;&lt;volume&gt;42&lt;/volume&gt;&lt;number&gt;2&lt;/number&gt;&lt;dates&gt;&lt;year&gt;1991&lt;/year&gt;&lt;/dates&gt;&lt;isbn&gt;0006-2952&lt;/isbn&gt;&lt;urls&gt;&lt;related-urls&gt;&lt;url&gt;http://www.sciencedirect.com/science/article/pii/000629529190710M&lt;/url&gt;&lt;/related-urls&gt;&lt;/urls&gt;&lt;electronic-resource-num&gt;http://dx.doi.org/10.1016/0006-2952(91)90710-M&lt;/electronic-resource-num&gt;&lt;/record&gt;&lt;/Cite&gt;&lt;/EndNote&gt;</w:instrText>
      </w:r>
      <w:r w:rsidRPr="00884141">
        <w:rPr>
          <w:rFonts w:ascii="Arial" w:eastAsia="Calibri" w:hAnsi="Arial" w:cs="Arial"/>
          <w:sz w:val="24"/>
          <w:szCs w:val="24"/>
          <w:lang w:val="en"/>
        </w:rPr>
        <w:fldChar w:fldCharType="separate"/>
      </w:r>
      <w:r w:rsidRPr="00884141">
        <w:rPr>
          <w:rFonts w:ascii="Arial" w:eastAsia="Calibri" w:hAnsi="Arial" w:cs="Arial"/>
          <w:noProof/>
          <w:sz w:val="24"/>
          <w:szCs w:val="24"/>
          <w:lang w:val="en"/>
        </w:rPr>
        <w:t>(</w:t>
      </w:r>
      <w:hyperlink w:anchor="_ENREF_234" w:tooltip="Plagemann, 1991 #7" w:history="1">
        <w:r w:rsidR="00CB34BE" w:rsidRPr="00884141">
          <w:rPr>
            <w:rFonts w:ascii="Arial" w:eastAsia="Calibri" w:hAnsi="Arial" w:cs="Arial"/>
            <w:noProof/>
            <w:sz w:val="24"/>
            <w:szCs w:val="24"/>
            <w:lang w:val="en"/>
          </w:rPr>
          <w:t>Plagemann, 1991</w:t>
        </w:r>
      </w:hyperlink>
      <w:r w:rsidRPr="00884141">
        <w:rPr>
          <w:rFonts w:ascii="Arial" w:eastAsia="Calibri" w:hAnsi="Arial" w:cs="Arial"/>
          <w:noProof/>
          <w:sz w:val="24"/>
          <w:szCs w:val="24"/>
          <w:lang w:val="en"/>
        </w:rPr>
        <w:t>)</w:t>
      </w:r>
      <w:r w:rsidRPr="00884141">
        <w:rPr>
          <w:rFonts w:ascii="Arial" w:eastAsia="Calibri" w:hAnsi="Arial" w:cs="Arial"/>
          <w:sz w:val="24"/>
          <w:szCs w:val="24"/>
          <w:lang w:val="en"/>
        </w:rPr>
        <w:fldChar w:fldCharType="end"/>
      </w:r>
      <w:r w:rsidRPr="00884141">
        <w:rPr>
          <w:rFonts w:ascii="Arial" w:eastAsia="Calibri" w:hAnsi="Arial" w:cs="Arial"/>
          <w:sz w:val="24"/>
          <w:szCs w:val="24"/>
          <w:vertAlign w:val="superscript"/>
          <w:lang w:val="en"/>
        </w:rPr>
        <w:t xml:space="preserve"> </w:t>
      </w:r>
      <w:r w:rsidRPr="00884141">
        <w:rPr>
          <w:rFonts w:ascii="Arial" w:eastAsia="Calibri" w:hAnsi="Arial" w:cs="Arial"/>
          <w:sz w:val="24"/>
          <w:szCs w:val="24"/>
          <w:lang w:val="en"/>
        </w:rPr>
        <w:t xml:space="preserve">and the sodium-independent equilibrative nucleoside transporter (ENT) family (ENT1, ENT 2) </w:t>
      </w:r>
      <w:r w:rsidR="003E5F27" w:rsidRPr="00884141">
        <w:rPr>
          <w:rFonts w:ascii="Arial" w:eastAsia="Calibri" w:hAnsi="Arial" w:cs="Arial"/>
          <w:sz w:val="24"/>
          <w:szCs w:val="24"/>
          <w:lang w:val="en"/>
        </w:rPr>
        <w:fldChar w:fldCharType="begin"/>
      </w:r>
      <w:r w:rsidR="00DD1381">
        <w:rPr>
          <w:rFonts w:ascii="Arial" w:eastAsia="Calibri" w:hAnsi="Arial" w:cs="Arial"/>
          <w:sz w:val="24"/>
          <w:szCs w:val="24"/>
          <w:lang w:val="en"/>
        </w:rPr>
        <w:instrText xml:space="preserve"> ADDIN EN.CITE &lt;EndNote&gt;&lt;Cite&gt;&lt;Author&gt;Ward&lt;/Author&gt;&lt;Year&gt;2000&lt;/Year&gt;&lt;RecNum&gt;173&lt;/RecNum&gt;&lt;DisplayText&gt;(Ward et al., 2000)&lt;/DisplayText&gt;&lt;record&gt;&lt;rec-number&gt;173&lt;/rec-number&gt;&lt;foreign-keys&gt;&lt;key app="EN" db-id="0dvs2w2purpvt3e095wpsxwdewfavxvtxpee" timestamp="0"&gt;173&lt;/key&gt;&lt;/foreign-keys&gt;&lt;ref-type name="Journal Article"&gt;17&lt;/ref-type&gt;&lt;contributors&gt;&lt;authors&gt;&lt;author&gt;Ward, Jeffrey L.&lt;/author&gt;&lt;author&gt;Sherali, Azeem&lt;/author&gt;&lt;author&gt;Mo, Zhi-Ping&lt;/author&gt;&lt;author&gt;Tse, Chung-Ming&lt;/author&gt;&lt;/authors&gt;&lt;/contributors&gt;&lt;titles&gt;&lt;title&gt;Kinetic and pharmacological properties of cloned human equilibrative nucleoside transporters, ENT1 and ENT2, stably expressed in nucleoside transporter-deficient PK15 cells. Ent2 exhibits a low affinity for guanosine and cytidine but a high affinity for inosine&lt;/title&gt;&lt;secondary-title&gt;Journal of Biological Chemistry&lt;/secondary-title&gt;&lt;/titles&gt;&lt;periodical&gt;&lt;full-title&gt;Journal of Biological Chemistry&lt;/full-title&gt;&lt;/periodical&gt;&lt;pages&gt;8375-8381&lt;/pages&gt;&lt;volume&gt;275&lt;/volume&gt;&lt;number&gt;12&lt;/number&gt;&lt;dates&gt;&lt;year&gt;2000&lt;/year&gt;&lt;pub-dates&gt;&lt;date&gt;March 24, 2000&lt;/date&gt;&lt;/pub-dates&gt;&lt;/dates&gt;&lt;urls&gt;&lt;related-urls&gt;&lt;url&gt;http://www.jbc.org/content/275/12/8375.abstract&lt;/url&gt;&lt;/related-urls&gt;&lt;/urls&gt;&lt;electronic-resource-num&gt;10.1074/jbc.275.12.8375&lt;/electronic-resource-num&gt;&lt;/record&gt;&lt;/Cite&gt;&lt;/EndNote&gt;</w:instrText>
      </w:r>
      <w:r w:rsidR="003E5F27" w:rsidRPr="00884141">
        <w:rPr>
          <w:rFonts w:ascii="Arial" w:eastAsia="Calibri" w:hAnsi="Arial" w:cs="Arial"/>
          <w:sz w:val="24"/>
          <w:szCs w:val="24"/>
          <w:lang w:val="en"/>
        </w:rPr>
        <w:fldChar w:fldCharType="separate"/>
      </w:r>
      <w:r w:rsidR="003E5F27" w:rsidRPr="00884141">
        <w:rPr>
          <w:rFonts w:ascii="Arial" w:eastAsia="Calibri" w:hAnsi="Arial" w:cs="Arial"/>
          <w:noProof/>
          <w:sz w:val="24"/>
          <w:szCs w:val="24"/>
          <w:lang w:val="en"/>
        </w:rPr>
        <w:t>(</w:t>
      </w:r>
      <w:hyperlink w:anchor="_ENREF_317" w:tooltip="Ward, 2000 #173" w:history="1">
        <w:r w:rsidR="00CB34BE" w:rsidRPr="00884141">
          <w:rPr>
            <w:rFonts w:ascii="Arial" w:eastAsia="Calibri" w:hAnsi="Arial" w:cs="Arial"/>
            <w:noProof/>
            <w:sz w:val="24"/>
            <w:szCs w:val="24"/>
            <w:lang w:val="en"/>
          </w:rPr>
          <w:t>Ward et al., 2000</w:t>
        </w:r>
      </w:hyperlink>
      <w:r w:rsidR="003E5F27" w:rsidRPr="00884141">
        <w:rPr>
          <w:rFonts w:ascii="Arial" w:eastAsia="Calibri" w:hAnsi="Arial" w:cs="Arial"/>
          <w:noProof/>
          <w:sz w:val="24"/>
          <w:szCs w:val="24"/>
          <w:lang w:val="en"/>
        </w:rPr>
        <w:t>)</w:t>
      </w:r>
      <w:r w:rsidR="003E5F27" w:rsidRPr="00884141">
        <w:rPr>
          <w:rFonts w:ascii="Arial" w:eastAsia="Calibri" w:hAnsi="Arial" w:cs="Arial"/>
          <w:sz w:val="24"/>
          <w:szCs w:val="24"/>
          <w:lang w:val="en"/>
        </w:rPr>
        <w:fldChar w:fldCharType="end"/>
      </w:r>
      <w:r w:rsidR="003E5F27" w:rsidRPr="00884141">
        <w:rPr>
          <w:rFonts w:ascii="Arial" w:eastAsia="Calibri" w:hAnsi="Arial" w:cs="Arial"/>
          <w:sz w:val="24"/>
          <w:szCs w:val="24"/>
          <w:lang w:val="en"/>
        </w:rPr>
        <w:t xml:space="preserve">. </w:t>
      </w:r>
    </w:p>
    <w:p w14:paraId="7876F1A2" w14:textId="77777777" w:rsidR="003E5F27" w:rsidRPr="00914EB0" w:rsidRDefault="003E5F27" w:rsidP="009E2623">
      <w:pPr>
        <w:spacing w:line="360" w:lineRule="auto"/>
        <w:jc w:val="both"/>
        <w:rPr>
          <w:rFonts w:ascii="Arial" w:eastAsia="Calibri" w:hAnsi="Arial" w:cs="Arial"/>
          <w:sz w:val="24"/>
          <w:szCs w:val="24"/>
        </w:rPr>
      </w:pPr>
    </w:p>
    <w:p w14:paraId="0620D1A9" w14:textId="48845CB5" w:rsidR="00914EB0" w:rsidRPr="00914EB0" w:rsidRDefault="00914EB0" w:rsidP="00CB34BE">
      <w:pPr>
        <w:spacing w:after="160" w:line="360" w:lineRule="auto"/>
        <w:jc w:val="both"/>
        <w:rPr>
          <w:rFonts w:ascii="Arial" w:eastAsia="Calibri" w:hAnsi="Arial" w:cs="Arial"/>
          <w:sz w:val="24"/>
          <w:szCs w:val="24"/>
        </w:rPr>
      </w:pPr>
      <w:r w:rsidRPr="00884141">
        <w:rPr>
          <w:rFonts w:ascii="Arial" w:eastAsia="Calibri" w:hAnsi="Arial" w:cs="Arial"/>
          <w:sz w:val="24"/>
          <w:szCs w:val="24"/>
        </w:rPr>
        <w:t xml:space="preserve">Dipyridamole was introduced in 1959 as a coronary vasodilator and has been used as a powerful inhibitor of the nucleoside transport system, blocking the uptake of adenosine </w:t>
      </w:r>
      <w:r w:rsidRPr="00884141">
        <w:rPr>
          <w:rFonts w:ascii="Arial" w:eastAsia="Calibri" w:hAnsi="Arial" w:cs="Arial"/>
          <w:sz w:val="24"/>
          <w:szCs w:val="24"/>
        </w:rPr>
        <w:fldChar w:fldCharType="begin"/>
      </w:r>
      <w:r w:rsidR="003F407D" w:rsidRPr="00884141">
        <w:rPr>
          <w:rFonts w:ascii="Arial" w:eastAsia="Calibri" w:hAnsi="Arial" w:cs="Arial"/>
          <w:sz w:val="24"/>
          <w:szCs w:val="24"/>
        </w:rPr>
        <w:instrText xml:space="preserve"> ADDIN EN.CITE &lt;EndNote&gt;&lt;Cite&gt;&lt;Author&gt;Luthje&lt;/Author&gt;&lt;Year&gt;1989&lt;/Year&gt;&lt;RecNum&gt;119&lt;/RecNum&gt;&lt;DisplayText&gt;(Luthje, 1989, Klabunde, 1983)&lt;/DisplayText&gt;&lt;record&gt;&lt;rec-number&gt;119&lt;/rec-number&gt;&lt;foreign-keys&gt;&lt;key app="EN" db-id="0dvs2w2purpvt3e095wpsxwdewfavxvtxpee" timestamp="0"&gt;119&lt;/key&gt;&lt;/foreign-keys&gt;&lt;ref-type name="Journal Article"&gt;17&lt;/ref-type&gt;&lt;contributors&gt;&lt;authors&gt;&lt;author&gt;Luthje, J.&lt;/author&gt;&lt;/authors&gt;&lt;/contributors&gt;&lt;titles&gt;&lt;title&gt;Extracellular adenine compounds, red blood cells and haemostasis: facts and hypotheses&lt;/title&gt;&lt;secondary-title&gt;Blut&lt;/secondary-title&gt;&lt;/titles&gt;&lt;pages&gt;367-374&lt;/pages&gt;&lt;volume&gt;59&lt;/volume&gt;&lt;number&gt;4&lt;/number&gt;&lt;dates&gt;&lt;year&gt;1989&lt;/year&gt;&lt;pub-dates&gt;&lt;date&gt;Oct&lt;/date&gt;&lt;/pub-dates&gt;&lt;/dates&gt;&lt;isbn&gt;0006-5242&lt;/isbn&gt;&lt;accession-num&gt;WOS:A1989AR98700001&lt;/accession-num&gt;&lt;urls&gt;&lt;related-urls&gt;&lt;url&gt;&amp;lt;Go to ISI&amp;gt;://WOS:A1989AR98700001&lt;/url&gt;&lt;/related-urls&gt;&lt;/urls&gt;&lt;electronic-resource-num&gt;10.1007/bf00321207&lt;/electronic-resource-num&gt;&lt;/record&gt;&lt;/Cite&gt;&lt;Cite&gt;&lt;Author&gt;Klabunde&lt;/Author&gt;&lt;Year&gt;1983&lt;/Year&gt;&lt;RecNum&gt;120&lt;/RecNum&gt;&lt;record&gt;&lt;rec-number&gt;120&lt;/rec-number&gt;&lt;foreign-keys&gt;&lt;key app="EN" db-id="0dvs2w2purpvt3e095wpsxwdewfavxvtxpee" timestamp="0"&gt;120&lt;/key&gt;&lt;/foreign-keys&gt;&lt;ref-type name="Journal Article"&gt;17&lt;/ref-type&gt;&lt;contributors&gt;&lt;authors&gt;&lt;author&gt;Klabunde, Richard E.&lt;/author&gt;&lt;/authors&gt;&lt;/contributors&gt;&lt;titles&gt;&lt;title&gt;Dipyridamole inhibition of adenosine metabolism in human blood&lt;/title&gt;&lt;secondary-title&gt;European Journal of Pharmacology&lt;/secondary-title&gt;&lt;/titles&gt;&lt;pages&gt;21-26&lt;/pages&gt;&lt;volume&gt;93&lt;/volume&gt;&lt;number&gt;1–2&lt;/number&gt;&lt;keywords&gt;&lt;keyword&gt;Persantine&lt;/keyword&gt;&lt;keyword&gt;Purine nucleosides&lt;/keyword&gt;&lt;keyword&gt;Adenosine transport inhibition&lt;/keyword&gt;&lt;/keywords&gt;&lt;dates&gt;&lt;year&gt;1983&lt;/year&gt;&lt;/dates&gt;&lt;isbn&gt;0014-2999&lt;/isbn&gt;&lt;urls&gt;&lt;related-urls&gt;&lt;url&gt;http://www.sciencedirect.com/science/article/pii/0014299983900262&lt;/url&gt;&lt;/related-urls&gt;&lt;/urls&gt;&lt;electronic-resource-num&gt;http://dx.doi.org/10.1016/0014-2999(83)90026-2&lt;/electronic-resource-num&gt;&lt;/record&gt;&lt;/Cite&gt;&lt;/EndNote&gt;</w:instrText>
      </w:r>
      <w:r w:rsidRPr="00884141">
        <w:rPr>
          <w:rFonts w:ascii="Arial" w:eastAsia="Calibri" w:hAnsi="Arial" w:cs="Arial"/>
          <w:sz w:val="24"/>
          <w:szCs w:val="24"/>
        </w:rPr>
        <w:fldChar w:fldCharType="separate"/>
      </w:r>
      <w:r w:rsidRPr="00884141">
        <w:rPr>
          <w:rFonts w:ascii="Arial" w:eastAsia="Calibri" w:hAnsi="Arial" w:cs="Arial"/>
          <w:noProof/>
          <w:sz w:val="24"/>
          <w:szCs w:val="24"/>
        </w:rPr>
        <w:t>(</w:t>
      </w:r>
      <w:hyperlink w:anchor="_ENREF_184" w:tooltip="Luthje, 1989 #119" w:history="1">
        <w:r w:rsidR="00CB34BE" w:rsidRPr="00884141">
          <w:rPr>
            <w:rFonts w:ascii="Arial" w:eastAsia="Calibri" w:hAnsi="Arial" w:cs="Arial"/>
            <w:noProof/>
            <w:sz w:val="24"/>
            <w:szCs w:val="24"/>
          </w:rPr>
          <w:t>Luthje, 1989</w:t>
        </w:r>
      </w:hyperlink>
      <w:r w:rsidRPr="00884141">
        <w:rPr>
          <w:rFonts w:ascii="Arial" w:eastAsia="Calibri" w:hAnsi="Arial" w:cs="Arial"/>
          <w:noProof/>
          <w:sz w:val="24"/>
          <w:szCs w:val="24"/>
        </w:rPr>
        <w:t xml:space="preserve">, </w:t>
      </w:r>
      <w:hyperlink w:anchor="_ENREF_154" w:tooltip="Klabunde, 1983 #120" w:history="1">
        <w:r w:rsidR="00CB34BE" w:rsidRPr="00884141">
          <w:rPr>
            <w:rFonts w:ascii="Arial" w:eastAsia="Calibri" w:hAnsi="Arial" w:cs="Arial"/>
            <w:noProof/>
            <w:sz w:val="24"/>
            <w:szCs w:val="24"/>
          </w:rPr>
          <w:t>Klabunde, 1983</w:t>
        </w:r>
      </w:hyperlink>
      <w:r w:rsidRPr="00884141">
        <w:rPr>
          <w:rFonts w:ascii="Arial" w:eastAsia="Calibri" w:hAnsi="Arial" w:cs="Arial"/>
          <w:noProof/>
          <w:sz w:val="24"/>
          <w:szCs w:val="24"/>
        </w:rPr>
        <w:t>)</w:t>
      </w:r>
      <w:r w:rsidRPr="00884141">
        <w:rPr>
          <w:rFonts w:ascii="Arial" w:eastAsia="Calibri" w:hAnsi="Arial" w:cs="Arial"/>
          <w:sz w:val="24"/>
          <w:szCs w:val="24"/>
        </w:rPr>
        <w:fldChar w:fldCharType="end"/>
      </w:r>
      <w:r w:rsidRPr="00884141">
        <w:rPr>
          <w:rFonts w:ascii="Arial" w:eastAsia="Calibri" w:hAnsi="Arial" w:cs="Arial"/>
          <w:sz w:val="24"/>
          <w:szCs w:val="24"/>
        </w:rPr>
        <w:t xml:space="preserve">. This, in turn, inhibits platelet function by </w:t>
      </w:r>
      <w:r w:rsidRPr="00884141">
        <w:rPr>
          <w:rFonts w:ascii="Arial" w:eastAsia="Calibri" w:hAnsi="Arial" w:cs="Arial"/>
          <w:sz w:val="24"/>
          <w:szCs w:val="24"/>
          <w:lang w:val="en"/>
        </w:rPr>
        <w:t>increasing plasma concentrations of adenosine. Recent studies have also demonstrated that the P2Y</w:t>
      </w:r>
      <w:r w:rsidRPr="00884141">
        <w:rPr>
          <w:rFonts w:ascii="Arial" w:eastAsia="Calibri" w:hAnsi="Arial" w:cs="Arial"/>
          <w:sz w:val="24"/>
          <w:szCs w:val="24"/>
          <w:vertAlign w:val="subscript"/>
          <w:lang w:val="en"/>
        </w:rPr>
        <w:t>12</w:t>
      </w:r>
      <w:r w:rsidRPr="00884141">
        <w:rPr>
          <w:rFonts w:ascii="Arial" w:eastAsia="Calibri" w:hAnsi="Arial" w:cs="Arial"/>
          <w:sz w:val="24"/>
          <w:szCs w:val="24"/>
          <w:lang w:val="en"/>
        </w:rPr>
        <w:t xml:space="preserve"> inhibitor, ticagrelor, has some inhibitory action </w:t>
      </w:r>
      <w:r w:rsidRPr="00884141">
        <w:rPr>
          <w:rFonts w:ascii="Arial" w:eastAsia="Calibri" w:hAnsi="Arial" w:cs="Arial"/>
          <w:sz w:val="24"/>
          <w:szCs w:val="24"/>
        </w:rPr>
        <w:t xml:space="preserve">at therapeutic concentrations </w:t>
      </w:r>
      <w:r w:rsidRPr="00884141">
        <w:rPr>
          <w:rFonts w:ascii="Arial" w:eastAsia="Calibri" w:hAnsi="Arial" w:cs="Arial"/>
          <w:sz w:val="24"/>
          <w:szCs w:val="24"/>
          <w:lang w:val="en"/>
        </w:rPr>
        <w:t>on</w:t>
      </w:r>
      <w:r w:rsidRPr="00884141">
        <w:rPr>
          <w:rFonts w:ascii="Arial" w:eastAsia="Calibri" w:hAnsi="Arial" w:cs="Arial"/>
          <w:sz w:val="24"/>
          <w:szCs w:val="24"/>
        </w:rPr>
        <w:t xml:space="preserve"> adenosine uptake via ENT1 </w:t>
      </w:r>
      <w:r w:rsidRPr="00884141">
        <w:rPr>
          <w:rFonts w:ascii="Arial" w:eastAsia="Calibri" w:hAnsi="Arial" w:cs="Arial"/>
          <w:sz w:val="24"/>
          <w:szCs w:val="24"/>
        </w:rPr>
        <w:fldChar w:fldCharType="begin">
          <w:fldData xml:space="preserve">PEVuZE5vdGU+PENpdGU+PEF1dGhvcj52YW4gR2llemVuPC9BdXRob3I+PFllYXI+MjAxMjwvWWVh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</w:fldData>
        </w:fldChar>
      </w:r>
      <w:r w:rsidR="00623F62" w:rsidRPr="00884141">
        <w:rPr>
          <w:rFonts w:ascii="Arial" w:eastAsia="Calibri" w:hAnsi="Arial" w:cs="Arial"/>
          <w:sz w:val="24"/>
          <w:szCs w:val="24"/>
        </w:rPr>
        <w:instrText xml:space="preserve"> ADDIN EN.CITE </w:instrText>
      </w:r>
      <w:r w:rsidR="00623F62" w:rsidRPr="00884141">
        <w:rPr>
          <w:rFonts w:ascii="Arial" w:eastAsia="Calibri" w:hAnsi="Arial" w:cs="Arial"/>
          <w:sz w:val="24"/>
          <w:szCs w:val="24"/>
        </w:rPr>
        <w:fldChar w:fldCharType="begin">
          <w:fldData xml:space="preserve">PEVuZE5vdGU+PENpdGU+PEF1dGhvcj52YW4gR2llemVuPC9BdXRob3I+PFllYXI+MjAxMjwvWWVh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</w:fldData>
        </w:fldChar>
      </w:r>
      <w:r w:rsidR="00623F62" w:rsidRPr="00884141">
        <w:rPr>
          <w:rFonts w:ascii="Arial" w:eastAsia="Calibri" w:hAnsi="Arial" w:cs="Arial"/>
          <w:sz w:val="24"/>
          <w:szCs w:val="24"/>
        </w:rPr>
        <w:instrText xml:space="preserve"> ADDIN EN.CITE.DATA </w:instrText>
      </w:r>
      <w:r w:rsidR="00623F62" w:rsidRPr="00884141">
        <w:rPr>
          <w:rFonts w:ascii="Arial" w:eastAsia="Calibri" w:hAnsi="Arial" w:cs="Arial"/>
          <w:sz w:val="24"/>
          <w:szCs w:val="24"/>
        </w:rPr>
      </w:r>
      <w:r w:rsidR="00623F62" w:rsidRPr="00884141">
        <w:rPr>
          <w:rFonts w:ascii="Arial" w:eastAsia="Calibri" w:hAnsi="Arial" w:cs="Arial"/>
          <w:sz w:val="24"/>
          <w:szCs w:val="24"/>
        </w:rPr>
        <w:fldChar w:fldCharType="end"/>
      </w:r>
      <w:r w:rsidRPr="00884141">
        <w:rPr>
          <w:rFonts w:ascii="Arial" w:eastAsia="Calibri" w:hAnsi="Arial" w:cs="Arial"/>
          <w:sz w:val="24"/>
          <w:szCs w:val="24"/>
        </w:rPr>
      </w:r>
      <w:r w:rsidRPr="00884141">
        <w:rPr>
          <w:rFonts w:ascii="Arial" w:eastAsia="Calibri" w:hAnsi="Arial" w:cs="Arial"/>
          <w:sz w:val="24"/>
          <w:szCs w:val="24"/>
        </w:rPr>
        <w:fldChar w:fldCharType="separate"/>
      </w:r>
      <w:r w:rsidR="00260E31" w:rsidRPr="00884141">
        <w:rPr>
          <w:rFonts w:ascii="Arial" w:eastAsia="Calibri" w:hAnsi="Arial" w:cs="Arial"/>
          <w:noProof/>
          <w:sz w:val="24"/>
          <w:szCs w:val="24"/>
        </w:rPr>
        <w:t>(</w:t>
      </w:r>
      <w:hyperlink w:anchor="_ENREF_301" w:tooltip="van Giezen, 2012 #121" w:history="1">
        <w:r w:rsidR="00CB34BE" w:rsidRPr="00884141">
          <w:rPr>
            <w:rFonts w:ascii="Arial" w:eastAsia="Calibri" w:hAnsi="Arial" w:cs="Arial"/>
            <w:noProof/>
            <w:sz w:val="24"/>
            <w:szCs w:val="24"/>
          </w:rPr>
          <w:t>van Giezen et al., 2012</w:t>
        </w:r>
      </w:hyperlink>
      <w:r w:rsidR="00260E31" w:rsidRPr="00884141">
        <w:rPr>
          <w:rFonts w:ascii="Arial" w:eastAsia="Calibri" w:hAnsi="Arial" w:cs="Arial"/>
          <w:noProof/>
          <w:sz w:val="24"/>
          <w:szCs w:val="24"/>
        </w:rPr>
        <w:t xml:space="preserve">, </w:t>
      </w:r>
      <w:hyperlink w:anchor="_ENREF_33" w:tooltip="Bonello, 2014 #154" w:history="1">
        <w:r w:rsidR="00CB34BE" w:rsidRPr="00884141">
          <w:rPr>
            <w:rFonts w:ascii="Arial" w:eastAsia="Calibri" w:hAnsi="Arial" w:cs="Arial"/>
            <w:noProof/>
            <w:sz w:val="24"/>
            <w:szCs w:val="24"/>
          </w:rPr>
          <w:t>Bonello et al., 2014</w:t>
        </w:r>
      </w:hyperlink>
      <w:r w:rsidR="00260E31" w:rsidRPr="00884141">
        <w:rPr>
          <w:rFonts w:ascii="Arial" w:eastAsia="Calibri" w:hAnsi="Arial" w:cs="Arial"/>
          <w:noProof/>
          <w:sz w:val="24"/>
          <w:szCs w:val="24"/>
        </w:rPr>
        <w:t xml:space="preserve">, </w:t>
      </w:r>
      <w:hyperlink w:anchor="_ENREF_15" w:tooltip="Armstrong, 2014 #141" w:history="1">
        <w:r w:rsidR="00CB34BE" w:rsidRPr="00884141">
          <w:rPr>
            <w:rFonts w:ascii="Arial" w:eastAsia="Calibri" w:hAnsi="Arial" w:cs="Arial"/>
            <w:noProof/>
            <w:sz w:val="24"/>
            <w:szCs w:val="24"/>
          </w:rPr>
          <w:t>Armstrong et al., 2014</w:t>
        </w:r>
      </w:hyperlink>
      <w:r w:rsidR="00260E31" w:rsidRPr="00884141">
        <w:rPr>
          <w:rFonts w:ascii="Arial" w:eastAsia="Calibri" w:hAnsi="Arial" w:cs="Arial"/>
          <w:noProof/>
          <w:sz w:val="24"/>
          <w:szCs w:val="24"/>
        </w:rPr>
        <w:t>)</w:t>
      </w:r>
      <w:r w:rsidRPr="00884141">
        <w:rPr>
          <w:rFonts w:ascii="Arial" w:eastAsia="Calibri" w:hAnsi="Arial" w:cs="Arial"/>
          <w:sz w:val="24"/>
          <w:szCs w:val="24"/>
        </w:rPr>
        <w:fldChar w:fldCharType="end"/>
      </w:r>
      <w:r w:rsidRPr="00884141">
        <w:rPr>
          <w:rFonts w:ascii="Arial" w:eastAsia="Calibri" w:hAnsi="Arial" w:cs="Arial"/>
          <w:sz w:val="24"/>
          <w:szCs w:val="24"/>
        </w:rPr>
        <w:t xml:space="preserve"> and this may increase its inhibitory effects on platelet aggregation </w:t>
      </w:r>
      <w:r w:rsidRPr="00884141">
        <w:rPr>
          <w:rFonts w:ascii="Arial" w:eastAsia="Calibri" w:hAnsi="Arial" w:cs="Arial"/>
          <w:sz w:val="24"/>
          <w:szCs w:val="24"/>
        </w:rPr>
        <w:fldChar w:fldCharType="begin"/>
      </w:r>
      <w:r w:rsidR="00623F62" w:rsidRPr="00884141">
        <w:rPr>
          <w:rFonts w:ascii="Arial" w:eastAsia="Calibri" w:hAnsi="Arial" w:cs="Arial"/>
          <w:sz w:val="24"/>
          <w:szCs w:val="24"/>
        </w:rPr>
        <w:instrText xml:space="preserve"> ADDIN EN.CITE &lt;EndNote&gt;&lt;Cite&gt;&lt;Author&gt;Nylander&lt;/Author&gt;&lt;Year&gt;2013&lt;/Year&gt;&lt;RecNum&gt;146&lt;/RecNum&gt;&lt;DisplayText&gt;(Nylander et al., 2013)&lt;/DisplayText&gt;&lt;record&gt;&lt;rec-number&gt;146&lt;/rec-number&gt;&lt;foreign-keys&gt;&lt;key app="EN" db-id="0dvs2w2purpvt3e095wpsxwdewfavxvtxpee" timestamp="0"&gt;146&lt;/key&gt;&lt;/foreign-keys&gt;&lt;ref-type name="Journal Article"&gt;17&lt;/ref-type&gt;&lt;contributors&gt;&lt;authors&gt;&lt;author&gt;Nylander, S.&lt;/author&gt;&lt;author&gt;Femia, E. A.&lt;/author&gt;&lt;author&gt;Scavone, M.&lt;/author&gt;&lt;author&gt;Berntsson, P.&lt;/author&gt;&lt;author&gt;Asztély, A. K.&lt;/author&gt;&lt;author&gt;Nelander, K.&lt;/author&gt;&lt;author&gt;Löfgren, L.&lt;/author&gt;&lt;author&gt;Nilsson, R. G.&lt;/author&gt;&lt;author&gt;Cattaneo, M.&lt;/author&gt;&lt;/authors&gt;&lt;/contributors&gt;&lt;titles&gt;&lt;title&gt;Ticagrelor inhibits human platelet aggregation via adenosine in addition to P2Y12 antagonism&lt;/title&gt;&lt;secondary-title&gt;Journal of Thrombosis and Haemostasis&lt;/secondary-title&gt;&lt;/titles&gt;&lt;periodical&gt;&lt;full-title&gt;Journal of Thrombosis and Haemostasis&lt;/full-title&gt;&lt;/periodical&gt;&lt;pages&gt;1867-1876&lt;/pages&gt;&lt;volume&gt;11&lt;/volume&gt;&lt;number&gt;10&lt;/number&gt;&lt;keywords&gt;&lt;keyword&gt;adenosine&lt;/keyword&gt;&lt;keyword&gt;adenosine A2A receptor&lt;/keyword&gt;&lt;keyword&gt;equilibrative nucleoside transporter 1&lt;/keyword&gt;&lt;keyword&gt;platelet aggregation&lt;/keyword&gt;&lt;keyword&gt;receptors, purinergic P2Y12&lt;/keyword&gt;&lt;keyword&gt;ticagrelor&lt;/keyword&gt;&lt;/keywords&gt;&lt;dates&gt;&lt;year&gt;2013&lt;/year&gt;&lt;/dates&gt;&lt;isbn&gt;1538-7836&lt;/isbn&gt;&lt;urls&gt;&lt;related-urls&gt;&lt;url&gt;http://dx.doi.org/10.1111/jth.12360&lt;/url&gt;&lt;/related-urls&gt;&lt;/urls&gt;&lt;electronic-resource-num&gt;10.1111/jth.12360&lt;/electronic-resource-num&gt;&lt;/record&gt;&lt;/Cite&gt;&lt;/EndNote&gt;</w:instrText>
      </w:r>
      <w:r w:rsidRPr="00884141">
        <w:rPr>
          <w:rFonts w:ascii="Arial" w:eastAsia="Calibri" w:hAnsi="Arial" w:cs="Arial"/>
          <w:sz w:val="24"/>
          <w:szCs w:val="24"/>
        </w:rPr>
        <w:fldChar w:fldCharType="separate"/>
      </w:r>
      <w:r w:rsidR="00260E31" w:rsidRPr="00884141">
        <w:rPr>
          <w:rFonts w:ascii="Arial" w:eastAsia="Calibri" w:hAnsi="Arial" w:cs="Arial"/>
          <w:noProof/>
          <w:sz w:val="24"/>
          <w:szCs w:val="24"/>
        </w:rPr>
        <w:t>(</w:t>
      </w:r>
      <w:hyperlink w:anchor="_ENREF_222" w:tooltip="Nylander, 2013 #146" w:history="1">
        <w:r w:rsidR="00CB34BE" w:rsidRPr="00884141">
          <w:rPr>
            <w:rFonts w:ascii="Arial" w:eastAsia="Calibri" w:hAnsi="Arial" w:cs="Arial"/>
            <w:noProof/>
            <w:sz w:val="24"/>
            <w:szCs w:val="24"/>
          </w:rPr>
          <w:t>Nylander et al., 2013</w:t>
        </w:r>
      </w:hyperlink>
      <w:r w:rsidR="00260E31" w:rsidRPr="00884141">
        <w:rPr>
          <w:rFonts w:ascii="Arial" w:eastAsia="Calibri" w:hAnsi="Arial" w:cs="Arial"/>
          <w:noProof/>
          <w:sz w:val="24"/>
          <w:szCs w:val="24"/>
        </w:rPr>
        <w:t>)</w:t>
      </w:r>
      <w:r w:rsidRPr="00884141">
        <w:rPr>
          <w:rFonts w:ascii="Arial" w:eastAsia="Calibri" w:hAnsi="Arial" w:cs="Arial"/>
          <w:sz w:val="24"/>
          <w:szCs w:val="24"/>
        </w:rPr>
        <w:fldChar w:fldCharType="end"/>
      </w:r>
      <w:r w:rsidRPr="00884141">
        <w:rPr>
          <w:rFonts w:ascii="Arial" w:eastAsia="Calibri" w:hAnsi="Arial" w:cs="Arial"/>
          <w:sz w:val="24"/>
          <w:szCs w:val="24"/>
        </w:rPr>
        <w:t xml:space="preserve">. Consequently, both dipyridamole and ticagrelor may enhance the concentration of adenosine in the extracellular space, potentially playing a protective role in some pathophysiological conditions such as myocardial ischaemia </w:t>
      </w:r>
      <w:r w:rsidRPr="00884141">
        <w:rPr>
          <w:rFonts w:ascii="Arial" w:eastAsia="Calibri" w:hAnsi="Arial" w:cs="Arial"/>
          <w:sz w:val="24"/>
          <w:szCs w:val="24"/>
        </w:rPr>
        <w:fldChar w:fldCharType="begin"/>
      </w:r>
      <w:r w:rsidR="00260E31" w:rsidRPr="00884141">
        <w:rPr>
          <w:rFonts w:ascii="Arial" w:eastAsia="Calibri" w:hAnsi="Arial" w:cs="Arial"/>
          <w:sz w:val="24"/>
          <w:szCs w:val="24"/>
        </w:rPr>
        <w:instrText xml:space="preserve"> ADDIN EN.CITE &lt;EndNote&gt;&lt;Cite&gt;&lt;Author&gt;Ely&lt;/Author&gt;&lt;Year&gt;1992&lt;/Year&gt;&lt;RecNum&gt;122&lt;/RecNum&gt;&lt;DisplayText&gt;(Ely and Berne, 1992)&lt;/DisplayText&gt;&lt;record&gt;&lt;rec-number&gt;122&lt;/rec-number&gt;&lt;foreign-keys&gt;&lt;key app="EN" db-id="0dvs2w2purpvt3e095wpsxwdewfavxvtxpee" timestamp="0"&gt;122&lt;/key&gt;&lt;/foreign-keys&gt;&lt;ref-type name="Journal Article"&gt;17&lt;/ref-type&gt;&lt;contributors&gt;&lt;authors&gt;&lt;author&gt;Ely, S W&lt;/author&gt;&lt;author&gt;Berne, R M&lt;/author&gt;&lt;/authors&gt;&lt;/contributors&gt;&lt;titles&gt;&lt;title&gt;Protective effects of adenosine in myocardial ischemia&lt;/title&gt;&lt;secondary-title&gt;Circulation&lt;/secondary-title&gt;&lt;/titles&gt;&lt;periodical&gt;&lt;full-title&gt;Circulation&lt;/full-title&gt;&lt;/periodical&gt;&lt;pages&gt;893-904&lt;/pages&gt;&lt;volume&gt;85&lt;/volume&gt;&lt;number&gt;3&lt;/number&gt;&lt;dates&gt;&lt;year&gt;1992&lt;/year&gt;&lt;pub-dates&gt;&lt;date&gt;March 1, 1992&lt;/date&gt;&lt;/pub-dates&gt;&lt;/dates&gt;&lt;urls&gt;&lt;related-urls&gt;&lt;url&gt;http://circ.ahajournals.org/content/85/3/893.abstract&lt;/url&gt;&lt;/related-urls&gt;&lt;/urls&gt;&lt;electronic-resource-num&gt;10.1161/01.cir.85.3.893&lt;/electronic-resource-num&gt;&lt;/record&gt;&lt;/Cite&gt;&lt;/EndNote&gt;</w:instrText>
      </w:r>
      <w:r w:rsidRPr="00884141">
        <w:rPr>
          <w:rFonts w:ascii="Arial" w:eastAsia="Calibri" w:hAnsi="Arial" w:cs="Arial"/>
          <w:sz w:val="24"/>
          <w:szCs w:val="24"/>
        </w:rPr>
        <w:fldChar w:fldCharType="separate"/>
      </w:r>
      <w:r w:rsidRPr="00884141">
        <w:rPr>
          <w:rFonts w:ascii="Arial" w:eastAsia="Calibri" w:hAnsi="Arial" w:cs="Arial"/>
          <w:noProof/>
          <w:sz w:val="24"/>
          <w:szCs w:val="24"/>
        </w:rPr>
        <w:t>(</w:t>
      </w:r>
      <w:hyperlink w:anchor="_ENREF_85" w:tooltip="Ely, 1992 #122" w:history="1">
        <w:r w:rsidR="00CB34BE" w:rsidRPr="00884141">
          <w:rPr>
            <w:rFonts w:ascii="Arial" w:eastAsia="Calibri" w:hAnsi="Arial" w:cs="Arial"/>
            <w:noProof/>
            <w:sz w:val="24"/>
            <w:szCs w:val="24"/>
          </w:rPr>
          <w:t>Ely and Berne, 1992</w:t>
        </w:r>
      </w:hyperlink>
      <w:r w:rsidRPr="00884141">
        <w:rPr>
          <w:rFonts w:ascii="Arial" w:eastAsia="Calibri" w:hAnsi="Arial" w:cs="Arial"/>
          <w:noProof/>
          <w:sz w:val="24"/>
          <w:szCs w:val="24"/>
        </w:rPr>
        <w:t>)</w:t>
      </w:r>
      <w:r w:rsidRPr="00884141">
        <w:rPr>
          <w:rFonts w:ascii="Arial" w:eastAsia="Calibri" w:hAnsi="Arial" w:cs="Arial"/>
          <w:sz w:val="24"/>
          <w:szCs w:val="24"/>
        </w:rPr>
        <w:fldChar w:fldCharType="end"/>
      </w:r>
      <w:r w:rsidRPr="00884141">
        <w:rPr>
          <w:rFonts w:ascii="Arial" w:eastAsia="Calibri" w:hAnsi="Arial" w:cs="Arial"/>
          <w:sz w:val="24"/>
          <w:szCs w:val="24"/>
        </w:rPr>
        <w:t xml:space="preserve">. </w:t>
      </w:r>
    </w:p>
    <w:p w14:paraId="3417F2F9" w14:textId="1476DCEB" w:rsidR="00914EB0" w:rsidRPr="00884141" w:rsidRDefault="00914EB0" w:rsidP="00CB34BE">
      <w:pPr>
        <w:spacing w:after="160" w:line="360" w:lineRule="auto"/>
        <w:jc w:val="both"/>
        <w:rPr>
          <w:rFonts w:ascii="Arial" w:eastAsia="Calibri" w:hAnsi="Arial" w:cs="Arial"/>
          <w:sz w:val="24"/>
          <w:szCs w:val="24"/>
        </w:rPr>
      </w:pPr>
      <w:r w:rsidRPr="00884141">
        <w:rPr>
          <w:rFonts w:ascii="Arial" w:eastAsia="Calibri" w:hAnsi="Arial" w:cs="Arial"/>
          <w:sz w:val="24"/>
          <w:szCs w:val="24"/>
        </w:rPr>
        <w:lastRenderedPageBreak/>
        <w:t xml:space="preserve">Adenosine also exerts an important role in inflammation and immune cell regulation </w:t>
      </w:r>
      <w:r w:rsidRPr="00884141">
        <w:rPr>
          <w:rFonts w:ascii="Arial" w:eastAsia="Calibri" w:hAnsi="Arial" w:cs="Arial"/>
          <w:sz w:val="24"/>
          <w:szCs w:val="24"/>
        </w:rPr>
        <w:fldChar w:fldCharType="begin">
          <w:fldData xml:space="preserve">PEVuZE5vdGU+PENpdGU+PEF1dGhvcj5IYXNrw7M8L0F1dGhvcj48WWVhcj4yMDA0PC9ZZWFyPjxS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==
</w:fldData>
        </w:fldChar>
      </w:r>
      <w:r w:rsidR="003D30C5" w:rsidRPr="00884141">
        <w:rPr>
          <w:rFonts w:ascii="Arial" w:eastAsia="Calibri" w:hAnsi="Arial" w:cs="Arial"/>
          <w:sz w:val="24"/>
          <w:szCs w:val="24"/>
        </w:rPr>
        <w:instrText xml:space="preserve"> ADDIN EN.CITE </w:instrText>
      </w:r>
      <w:r w:rsidR="003D30C5" w:rsidRPr="00884141">
        <w:rPr>
          <w:rFonts w:ascii="Arial" w:eastAsia="Calibri" w:hAnsi="Arial" w:cs="Arial"/>
          <w:sz w:val="24"/>
          <w:szCs w:val="24"/>
        </w:rPr>
        <w:fldChar w:fldCharType="begin">
          <w:fldData xml:space="preserve">PEVuZE5vdGU+PENpdGU+PEF1dGhvcj5IYXNrw7M8L0F1dGhvcj48WWVhcj4yMDA0PC9ZZWFyPjxS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==
</w:fldData>
        </w:fldChar>
      </w:r>
      <w:r w:rsidR="003D30C5" w:rsidRPr="00884141">
        <w:rPr>
          <w:rFonts w:ascii="Arial" w:eastAsia="Calibri" w:hAnsi="Arial" w:cs="Arial"/>
          <w:sz w:val="24"/>
          <w:szCs w:val="24"/>
        </w:rPr>
        <w:instrText xml:space="preserve"> ADDIN EN.CITE.DATA </w:instrText>
      </w:r>
      <w:r w:rsidR="003D30C5" w:rsidRPr="00884141">
        <w:rPr>
          <w:rFonts w:ascii="Arial" w:eastAsia="Calibri" w:hAnsi="Arial" w:cs="Arial"/>
          <w:sz w:val="24"/>
          <w:szCs w:val="24"/>
        </w:rPr>
      </w:r>
      <w:r w:rsidR="003D30C5" w:rsidRPr="00884141">
        <w:rPr>
          <w:rFonts w:ascii="Arial" w:eastAsia="Calibri" w:hAnsi="Arial" w:cs="Arial"/>
          <w:sz w:val="24"/>
          <w:szCs w:val="24"/>
        </w:rPr>
        <w:fldChar w:fldCharType="end"/>
      </w:r>
      <w:r w:rsidRPr="00884141">
        <w:rPr>
          <w:rFonts w:ascii="Arial" w:eastAsia="Calibri" w:hAnsi="Arial" w:cs="Arial"/>
          <w:sz w:val="24"/>
          <w:szCs w:val="24"/>
        </w:rPr>
      </w:r>
      <w:r w:rsidRPr="00884141">
        <w:rPr>
          <w:rFonts w:ascii="Arial" w:eastAsia="Calibri" w:hAnsi="Arial" w:cs="Arial"/>
          <w:sz w:val="24"/>
          <w:szCs w:val="24"/>
        </w:rPr>
        <w:fldChar w:fldCharType="separate"/>
      </w:r>
      <w:r w:rsidR="00260E31" w:rsidRPr="00884141">
        <w:rPr>
          <w:rFonts w:ascii="Arial" w:eastAsia="Calibri" w:hAnsi="Arial" w:cs="Arial"/>
          <w:noProof/>
          <w:sz w:val="24"/>
          <w:szCs w:val="24"/>
        </w:rPr>
        <w:t>(</w:t>
      </w:r>
      <w:hyperlink w:anchor="_ENREF_125" w:tooltip="Haskó, 2004 #116" w:history="1">
        <w:r w:rsidR="00CB34BE" w:rsidRPr="00884141">
          <w:rPr>
            <w:rFonts w:ascii="Arial" w:eastAsia="Calibri" w:hAnsi="Arial" w:cs="Arial"/>
            <w:noProof/>
            <w:sz w:val="24"/>
            <w:szCs w:val="24"/>
          </w:rPr>
          <w:t>Haskó and Cronstein, 2004</w:t>
        </w:r>
      </w:hyperlink>
      <w:r w:rsidR="00260E31" w:rsidRPr="00884141">
        <w:rPr>
          <w:rFonts w:ascii="Arial" w:eastAsia="Calibri" w:hAnsi="Arial" w:cs="Arial"/>
          <w:noProof/>
          <w:sz w:val="24"/>
          <w:szCs w:val="24"/>
        </w:rPr>
        <w:t xml:space="preserve">, </w:t>
      </w:r>
      <w:hyperlink w:anchor="_ENREF_243" w:tooltip="Ramakers, 2011 #123" w:history="1">
        <w:r w:rsidR="00CB34BE" w:rsidRPr="00884141">
          <w:rPr>
            <w:rFonts w:ascii="Arial" w:eastAsia="Calibri" w:hAnsi="Arial" w:cs="Arial"/>
            <w:noProof/>
            <w:sz w:val="24"/>
            <w:szCs w:val="24"/>
          </w:rPr>
          <w:t>Ramakers et al., 2011</w:t>
        </w:r>
      </w:hyperlink>
      <w:r w:rsidR="00260E31" w:rsidRPr="00884141">
        <w:rPr>
          <w:rFonts w:ascii="Arial" w:eastAsia="Calibri" w:hAnsi="Arial" w:cs="Arial"/>
          <w:noProof/>
          <w:sz w:val="24"/>
          <w:szCs w:val="24"/>
        </w:rPr>
        <w:t>)</w:t>
      </w:r>
      <w:r w:rsidRPr="00884141">
        <w:rPr>
          <w:rFonts w:ascii="Arial" w:eastAsia="Calibri" w:hAnsi="Arial" w:cs="Arial"/>
          <w:sz w:val="24"/>
          <w:szCs w:val="24"/>
        </w:rPr>
        <w:fldChar w:fldCharType="end"/>
      </w:r>
      <w:r w:rsidRPr="00884141">
        <w:rPr>
          <w:rFonts w:ascii="Arial" w:eastAsia="Calibri" w:hAnsi="Arial" w:cs="Arial"/>
          <w:sz w:val="24"/>
          <w:szCs w:val="24"/>
        </w:rPr>
        <w:t xml:space="preserve">. Adenosine can act in an autocrine and paracrine fashion to promote or inhibit neutrophil migration, adhesion, transmigration and phagocytosis </w:t>
      </w:r>
      <w:r w:rsidRPr="00884141">
        <w:rPr>
          <w:rFonts w:ascii="Arial" w:eastAsia="Calibri" w:hAnsi="Arial" w:cs="Arial"/>
          <w:sz w:val="24"/>
          <w:szCs w:val="24"/>
        </w:rPr>
        <w:fldChar w:fldCharType="begin"/>
      </w:r>
      <w:r w:rsidR="00623F62" w:rsidRPr="00884141">
        <w:rPr>
          <w:rFonts w:ascii="Arial" w:eastAsia="Calibri" w:hAnsi="Arial" w:cs="Arial"/>
          <w:sz w:val="24"/>
          <w:szCs w:val="24"/>
        </w:rPr>
        <w:instrText xml:space="preserve"> ADDIN EN.CITE &lt;EndNote&gt;&lt;Cite&gt;&lt;Author&gt;Barletta&lt;/Author&gt;&lt;Year&gt;2012&lt;/Year&gt;&lt;RecNum&gt;110&lt;/RecNum&gt;&lt;DisplayText&gt;(Barletta et al., 2012)&lt;/DisplayText&gt;&lt;record&gt;&lt;rec-number&gt;110&lt;/rec-number&gt;&lt;foreign-keys&gt;&lt;key app="EN" db-id="0dvs2w2purpvt3e095wpsxwdewfavxvtxpee" timestamp="0"&gt;110&lt;/key&gt;&lt;/foreign-keys&gt;&lt;ref-type name="Journal Article"&gt;17&lt;/ref-type&gt;&lt;contributors&gt;&lt;authors&gt;&lt;author&gt;Barletta, Kathryn E.&lt;/author&gt;&lt;author&gt;Ley, Klaus&lt;/author&gt;&lt;author&gt;Mehrad, Borna&lt;/author&gt;&lt;/authors&gt;&lt;/contributors&gt;&lt;titles&gt;&lt;title&gt;Regulation of neutrophil function by adenosine&lt;/title&gt;&lt;secondary-title&gt;Arteriosclerosis, Thrombosis, and Vascular Biology&lt;/secondary-title&gt;&lt;/titles&gt;&lt;periodical&gt;&lt;full-title&gt;Arteriosclerosis, Thrombosis, and Vascular Biology&lt;/full-title&gt;&lt;/periodical&gt;&lt;pages&gt;856-864&lt;/pages&gt;&lt;volume&gt;32&lt;/volume&gt;&lt;number&gt;4&lt;/number&gt;&lt;dates&gt;&lt;year&gt;2012&lt;/year&gt;&lt;pub-dates&gt;&lt;date&gt;April 1, 2012&lt;/date&gt;&lt;/pub-dates&gt;&lt;/dates&gt;&lt;urls&gt;&lt;related-urls&gt;&lt;url&gt;http://atvb.ahajournals.org/content/32/4/856.abstract&lt;/url&gt;&lt;/related-urls&gt;&lt;/urls&gt;&lt;electronic-resource-num&gt;10.1161/atvbaha.111.226845&lt;/electronic-resource-num&gt;&lt;/record&gt;&lt;/Cite&gt;&lt;/EndNote&gt;</w:instrText>
      </w:r>
      <w:r w:rsidRPr="00884141">
        <w:rPr>
          <w:rFonts w:ascii="Arial" w:eastAsia="Calibri" w:hAnsi="Arial" w:cs="Arial"/>
          <w:sz w:val="24"/>
          <w:szCs w:val="24"/>
        </w:rPr>
        <w:fldChar w:fldCharType="separate"/>
      </w:r>
      <w:r w:rsidR="00260E31" w:rsidRPr="00884141">
        <w:rPr>
          <w:rFonts w:ascii="Arial" w:eastAsia="Calibri" w:hAnsi="Arial" w:cs="Arial"/>
          <w:noProof/>
          <w:sz w:val="24"/>
          <w:szCs w:val="24"/>
        </w:rPr>
        <w:t>(</w:t>
      </w:r>
      <w:hyperlink w:anchor="_ENREF_25" w:tooltip="Barletta, 2012 #110" w:history="1">
        <w:r w:rsidR="00CB34BE" w:rsidRPr="00884141">
          <w:rPr>
            <w:rFonts w:ascii="Arial" w:eastAsia="Calibri" w:hAnsi="Arial" w:cs="Arial"/>
            <w:noProof/>
            <w:sz w:val="24"/>
            <w:szCs w:val="24"/>
          </w:rPr>
          <w:t>Barletta et al., 2012</w:t>
        </w:r>
      </w:hyperlink>
      <w:r w:rsidR="00260E31" w:rsidRPr="00884141">
        <w:rPr>
          <w:rFonts w:ascii="Arial" w:eastAsia="Calibri" w:hAnsi="Arial" w:cs="Arial"/>
          <w:noProof/>
          <w:sz w:val="24"/>
          <w:szCs w:val="24"/>
        </w:rPr>
        <w:t>)</w:t>
      </w:r>
      <w:r w:rsidRPr="00884141">
        <w:rPr>
          <w:rFonts w:ascii="Arial" w:eastAsia="Calibri" w:hAnsi="Arial" w:cs="Arial"/>
          <w:sz w:val="24"/>
          <w:szCs w:val="24"/>
        </w:rPr>
        <w:fldChar w:fldCharType="end"/>
      </w:r>
      <w:r w:rsidRPr="00884141">
        <w:rPr>
          <w:rFonts w:ascii="Arial" w:eastAsia="Calibri" w:hAnsi="Arial" w:cs="Arial"/>
          <w:sz w:val="24"/>
          <w:szCs w:val="24"/>
        </w:rPr>
        <w:t>. Four adenosine receptor subtypes are expressed in human neutrophils and three of these (</w:t>
      </w:r>
      <w:r w:rsidRPr="00884141">
        <w:rPr>
          <w:rFonts w:ascii="Arial" w:eastAsia="Calibri" w:hAnsi="Arial" w:cs="Arial"/>
          <w:sz w:val="24"/>
          <w:szCs w:val="24"/>
          <w:lang w:val="en"/>
        </w:rPr>
        <w:t>A</w:t>
      </w:r>
      <w:r w:rsidRPr="00884141">
        <w:rPr>
          <w:rFonts w:ascii="Arial" w:eastAsia="Calibri" w:hAnsi="Arial" w:cs="Arial"/>
          <w:sz w:val="24"/>
          <w:szCs w:val="24"/>
          <w:vertAlign w:val="subscript"/>
          <w:lang w:val="en"/>
        </w:rPr>
        <w:t>1</w:t>
      </w:r>
      <w:r w:rsidRPr="00884141">
        <w:rPr>
          <w:rFonts w:ascii="Arial" w:eastAsia="Calibri" w:hAnsi="Arial" w:cs="Arial"/>
          <w:sz w:val="24"/>
          <w:szCs w:val="24"/>
          <w:lang w:val="en"/>
        </w:rPr>
        <w:t>, A</w:t>
      </w:r>
      <w:r w:rsidRPr="00884141">
        <w:rPr>
          <w:rFonts w:ascii="Arial" w:eastAsia="Calibri" w:hAnsi="Arial" w:cs="Arial"/>
          <w:sz w:val="24"/>
          <w:szCs w:val="24"/>
          <w:vertAlign w:val="subscript"/>
          <w:lang w:val="en"/>
        </w:rPr>
        <w:t>2A</w:t>
      </w:r>
      <w:r w:rsidRPr="00884141">
        <w:rPr>
          <w:rFonts w:ascii="Arial" w:eastAsia="Calibri" w:hAnsi="Arial" w:cs="Arial"/>
          <w:sz w:val="24"/>
          <w:szCs w:val="24"/>
          <w:lang w:val="en"/>
        </w:rPr>
        <w:t xml:space="preserve"> and A</w:t>
      </w:r>
      <w:r w:rsidRPr="00884141">
        <w:rPr>
          <w:rFonts w:ascii="Arial" w:eastAsia="Calibri" w:hAnsi="Arial" w:cs="Arial"/>
          <w:sz w:val="24"/>
          <w:szCs w:val="24"/>
          <w:vertAlign w:val="subscript"/>
          <w:lang w:val="en"/>
        </w:rPr>
        <w:t>3</w:t>
      </w:r>
      <w:r w:rsidRPr="00884141">
        <w:rPr>
          <w:rFonts w:ascii="Arial" w:eastAsia="Calibri" w:hAnsi="Arial" w:cs="Arial"/>
          <w:sz w:val="24"/>
          <w:szCs w:val="24"/>
          <w:lang w:val="en"/>
        </w:rPr>
        <w:t xml:space="preserve">) </w:t>
      </w:r>
      <w:r w:rsidRPr="00884141">
        <w:rPr>
          <w:rFonts w:ascii="Arial" w:eastAsia="Calibri" w:hAnsi="Arial" w:cs="Arial"/>
          <w:sz w:val="24"/>
          <w:szCs w:val="24"/>
        </w:rPr>
        <w:t xml:space="preserve">have been shown to play important roles in neutrophil migration </w:t>
      </w:r>
      <w:r w:rsidRPr="00884141">
        <w:rPr>
          <w:rFonts w:ascii="Arial" w:eastAsia="Calibri" w:hAnsi="Arial" w:cs="Arial"/>
          <w:sz w:val="24"/>
          <w:szCs w:val="24"/>
        </w:rPr>
        <w:fldChar w:fldCharType="begin"/>
      </w:r>
      <w:r w:rsidR="00623F62" w:rsidRPr="00884141">
        <w:rPr>
          <w:rFonts w:ascii="Arial" w:eastAsia="Calibri" w:hAnsi="Arial" w:cs="Arial"/>
          <w:sz w:val="24"/>
          <w:szCs w:val="24"/>
        </w:rPr>
        <w:instrText xml:space="preserve"> ADDIN EN.CITE &lt;EndNote&gt;&lt;Cite&gt;&lt;Author&gt;Barletta&lt;/Author&gt;&lt;Year&gt;2012&lt;/Year&gt;&lt;RecNum&gt;110&lt;/RecNum&gt;&lt;DisplayText&gt;(Barletta et al., 2012, Corriden and Insel, 2012)&lt;/DisplayText&gt;&lt;record&gt;&lt;rec-number&gt;110&lt;/rec-number&gt;&lt;foreign-keys&gt;&lt;key app="EN" db-id="0dvs2w2purpvt3e095wpsxwdewfavxvtxpee" timestamp="0"&gt;110&lt;/key&gt;&lt;/foreign-keys&gt;&lt;ref-type name="Journal Article"&gt;17&lt;/ref-type&gt;&lt;contributors&gt;&lt;authors&gt;&lt;author&gt;Barletta, Kathryn E.&lt;/author&gt;&lt;author&gt;Ley, Klaus&lt;/author&gt;&lt;author&gt;Mehrad, Borna&lt;/author&gt;&lt;/authors&gt;&lt;/contributors&gt;&lt;titles&gt;&lt;title&gt;Regulation of neutrophil function by adenosine&lt;/title&gt;&lt;secondary-title&gt;Arteriosclerosis, Thrombosis, and Vascular Biology&lt;/secondary-title&gt;&lt;/titles&gt;&lt;periodical&gt;&lt;full-title&gt;Arteriosclerosis, Thrombosis, and Vascular Biology&lt;/full-title&gt;&lt;/periodical&gt;&lt;pages&gt;856-864&lt;/pages&gt;&lt;volume&gt;32&lt;/volume&gt;&lt;number&gt;4&lt;/number&gt;&lt;dates&gt;&lt;year&gt;2012&lt;/year&gt;&lt;pub-dates&gt;&lt;date&gt;April 1, 2012&lt;/date&gt;&lt;/pub-dates&gt;&lt;/dates&gt;&lt;urls&gt;&lt;related-urls&gt;&lt;url&gt;http://atvb.ahajournals.org/content/32/4/856.abstract&lt;/url&gt;&lt;/related-urls&gt;&lt;/urls&gt;&lt;electronic-resource-num&gt;10.1161/atvbaha.111.226845&lt;/electronic-resource-num&gt;&lt;/record&gt;&lt;/Cite&gt;&lt;Cite&gt;&lt;Author&gt;Corriden&lt;/Author&gt;&lt;Year&gt;2012&lt;/Year&gt;&lt;RecNum&gt;129&lt;/RecNum&gt;&lt;record&gt;&lt;rec-number&gt;129&lt;/rec-number&gt;&lt;foreign-keys&gt;&lt;key app="EN" db-id="0dvs2w2purpvt3e095wpsxwdewfavxvtxpee" timestamp="0"&gt;129&lt;/key&gt;&lt;/foreign-keys&gt;&lt;ref-type name="Journal Article"&gt;17&lt;/ref-type&gt;&lt;contributors&gt;&lt;authors&gt;&lt;author&gt;Corriden, R.&lt;/author&gt;&lt;author&gt;Insel, P. A.&lt;/author&gt;&lt;/authors&gt;&lt;/contributors&gt;&lt;titles&gt;&lt;title&gt;New insights regarding the regulation of chemotaxis by nucleotides, adenosine, and their receptors&lt;/title&gt;&lt;secondary-title&gt;Purinergic Signalling&lt;/secondary-title&gt;&lt;/titles&gt;&lt;pages&gt;587-598&lt;/pages&gt;&lt;volume&gt;8&lt;/volume&gt;&lt;number&gt;3&lt;/number&gt;&lt;dates&gt;&lt;year&gt;2012&lt;/year&gt;&lt;pub-dates&gt;&lt;date&gt;Sep&lt;/date&gt;&lt;/pub-dates&gt;&lt;/dates&gt;&lt;isbn&gt;1573-9538&lt;/isbn&gt;&lt;accession-num&gt;WOS:000304591000012&lt;/accession-num&gt;&lt;urls&gt;&lt;related-urls&gt;&lt;url&gt;&amp;lt;Go to ISI&amp;gt;://WOS:000304591000012&lt;/url&gt;&lt;/related-urls&gt;&lt;/urls&gt;&lt;electronic-resource-num&gt;10.1007/s11302-012-9311-x&lt;/electronic-resource-num&gt;&lt;/record&gt;&lt;/Cite&gt;&lt;/EndNote&gt;</w:instrText>
      </w:r>
      <w:r w:rsidRPr="00884141">
        <w:rPr>
          <w:rFonts w:ascii="Arial" w:eastAsia="Calibri" w:hAnsi="Arial" w:cs="Arial"/>
          <w:sz w:val="24"/>
          <w:szCs w:val="24"/>
        </w:rPr>
        <w:fldChar w:fldCharType="separate"/>
      </w:r>
      <w:r w:rsidR="00260E31" w:rsidRPr="00884141">
        <w:rPr>
          <w:rFonts w:ascii="Arial" w:eastAsia="Calibri" w:hAnsi="Arial" w:cs="Arial"/>
          <w:noProof/>
          <w:sz w:val="24"/>
          <w:szCs w:val="24"/>
        </w:rPr>
        <w:t>(</w:t>
      </w:r>
      <w:hyperlink w:anchor="_ENREF_25" w:tooltip="Barletta, 2012 #110" w:history="1">
        <w:r w:rsidR="00CB34BE" w:rsidRPr="00884141">
          <w:rPr>
            <w:rFonts w:ascii="Arial" w:eastAsia="Calibri" w:hAnsi="Arial" w:cs="Arial"/>
            <w:noProof/>
            <w:sz w:val="24"/>
            <w:szCs w:val="24"/>
          </w:rPr>
          <w:t>Barletta et al., 2012</w:t>
        </w:r>
      </w:hyperlink>
      <w:r w:rsidR="00260E31" w:rsidRPr="00884141">
        <w:rPr>
          <w:rFonts w:ascii="Arial" w:eastAsia="Calibri" w:hAnsi="Arial" w:cs="Arial"/>
          <w:noProof/>
          <w:sz w:val="24"/>
          <w:szCs w:val="24"/>
        </w:rPr>
        <w:t xml:space="preserve">, </w:t>
      </w:r>
      <w:hyperlink w:anchor="_ENREF_57" w:tooltip="Corriden, 2012 #129" w:history="1">
        <w:r w:rsidR="00CB34BE" w:rsidRPr="00884141">
          <w:rPr>
            <w:rFonts w:ascii="Arial" w:eastAsia="Calibri" w:hAnsi="Arial" w:cs="Arial"/>
            <w:noProof/>
            <w:sz w:val="24"/>
            <w:szCs w:val="24"/>
          </w:rPr>
          <w:t>Corriden and Insel, 2012</w:t>
        </w:r>
      </w:hyperlink>
      <w:r w:rsidR="00260E31" w:rsidRPr="00884141">
        <w:rPr>
          <w:rFonts w:ascii="Arial" w:eastAsia="Calibri" w:hAnsi="Arial" w:cs="Arial"/>
          <w:noProof/>
          <w:sz w:val="24"/>
          <w:szCs w:val="24"/>
        </w:rPr>
        <w:t>)</w:t>
      </w:r>
      <w:r w:rsidRPr="00884141">
        <w:rPr>
          <w:rFonts w:ascii="Arial" w:eastAsia="Calibri" w:hAnsi="Arial" w:cs="Arial"/>
          <w:sz w:val="24"/>
          <w:szCs w:val="24"/>
        </w:rPr>
        <w:fldChar w:fldCharType="end"/>
      </w:r>
      <w:r w:rsidRPr="00884141">
        <w:rPr>
          <w:rFonts w:ascii="Arial" w:eastAsia="Calibri" w:hAnsi="Arial" w:cs="Arial"/>
          <w:sz w:val="24"/>
          <w:szCs w:val="24"/>
        </w:rPr>
        <w:t xml:space="preserve">. In 1988, Rose </w:t>
      </w:r>
      <w:r w:rsidRPr="00884141">
        <w:rPr>
          <w:rFonts w:ascii="Arial" w:eastAsia="Calibri" w:hAnsi="Arial" w:cs="Arial"/>
          <w:i/>
          <w:iCs/>
          <w:sz w:val="24"/>
          <w:szCs w:val="24"/>
        </w:rPr>
        <w:t>et al.</w:t>
      </w:r>
      <w:r w:rsidRPr="00884141">
        <w:rPr>
          <w:rFonts w:ascii="Arial" w:eastAsia="Calibri" w:hAnsi="Arial" w:cs="Arial"/>
          <w:sz w:val="24"/>
          <w:szCs w:val="24"/>
        </w:rPr>
        <w:t xml:space="preserve"> suggested that adenosine enhances neutrophil migration by A</w:t>
      </w:r>
      <w:r w:rsidRPr="00884141">
        <w:rPr>
          <w:rFonts w:ascii="Arial" w:eastAsia="Calibri" w:hAnsi="Arial" w:cs="Arial"/>
          <w:sz w:val="24"/>
          <w:szCs w:val="24"/>
          <w:vertAlign w:val="subscript"/>
        </w:rPr>
        <w:t>2</w:t>
      </w:r>
      <w:r w:rsidRPr="00884141">
        <w:rPr>
          <w:rFonts w:ascii="Arial" w:eastAsia="Calibri" w:hAnsi="Arial" w:cs="Arial"/>
          <w:sz w:val="24"/>
          <w:szCs w:val="24"/>
        </w:rPr>
        <w:t xml:space="preserve"> </w:t>
      </w:r>
      <w:r w:rsidRPr="00884141">
        <w:rPr>
          <w:rFonts w:ascii="Arial" w:eastAsia="Calibri" w:hAnsi="Arial" w:cs="Arial"/>
          <w:sz w:val="24"/>
          <w:szCs w:val="24"/>
        </w:rPr>
        <w:fldChar w:fldCharType="begin"/>
      </w:r>
      <w:r w:rsidR="003D30C5" w:rsidRPr="00884141">
        <w:rPr>
          <w:rFonts w:ascii="Arial" w:eastAsia="Calibri" w:hAnsi="Arial" w:cs="Arial"/>
          <w:sz w:val="24"/>
          <w:szCs w:val="24"/>
        </w:rPr>
        <w:instrText xml:space="preserve"> ADDIN EN.CITE &lt;EndNote&gt;&lt;Cite&gt;&lt;Author&gt;Rose&lt;/Author&gt;&lt;Year&gt;1988&lt;/Year&gt;&lt;RecNum&gt;124&lt;/RecNum&gt;&lt;DisplayText&gt;(Rose et al., 1988)&lt;/DisplayText&gt;&lt;record&gt;&lt;rec-number&gt;124&lt;/rec-number&gt;&lt;foreign-keys&gt;&lt;key app="EN" db-id="0dvs2w2purpvt3e095wpsxwdewfavxvtxpee" timestamp="0"&gt;124&lt;/key&gt;&lt;/foreign-keys&gt;&lt;ref-type name="Journal Article"&gt;17&lt;/ref-type&gt;&lt;contributors&gt;&lt;authors&gt;&lt;author&gt;Rose, F. R.&lt;/author&gt;&lt;author&gt;Hirschhorn, R.&lt;/author&gt;&lt;author&gt;Weissmann, G.&lt;/author&gt;&lt;author&gt;Cronstein, B. N.&lt;/author&gt;&lt;/authors&gt;&lt;/contributors&gt;&lt;titles&gt;&lt;title&gt;Adenosine promotes neutrophil chemotaxis&lt;/title&gt;&lt;secondary-title&gt;Journal of Experimental Medicine&lt;/secondary-title&gt;&lt;/titles&gt;&lt;periodical&gt;&lt;full-title&gt;Journal of Experimental Medicine&lt;/full-title&gt;&lt;/periodical&gt;&lt;pages&gt;1186-1194&lt;/pages&gt;&lt;volume&gt;167&lt;/volume&gt;&lt;number&gt;3&lt;/number&gt;&lt;dates&gt;&lt;year&gt;1988&lt;/year&gt;&lt;pub-dates&gt;&lt;date&gt;Mar&lt;/date&gt;&lt;/pub-dates&gt;&lt;/dates&gt;&lt;isbn&gt;0022-1007&lt;/isbn&gt;&lt;accession-num&gt;WOS:A1988M691400032&lt;/accession-num&gt;&lt;urls&gt;&lt;related-urls&gt;&lt;url&gt;&amp;lt;Go to ISI&amp;gt;://WOS:A1988M691400032&lt;/url&gt;&lt;/related-urls&gt;&lt;/urls&gt;&lt;electronic-resource-num&gt;10.1084/jem.167.3.1186&lt;/electronic-resource-num&gt;&lt;/record&gt;&lt;/Cite&gt;&lt;/EndNote&gt;</w:instrText>
      </w:r>
      <w:r w:rsidRPr="00884141">
        <w:rPr>
          <w:rFonts w:ascii="Arial" w:eastAsia="Calibri" w:hAnsi="Arial" w:cs="Arial"/>
          <w:sz w:val="24"/>
          <w:szCs w:val="24"/>
        </w:rPr>
        <w:fldChar w:fldCharType="separate"/>
      </w:r>
      <w:r w:rsidR="00260E31" w:rsidRPr="00884141">
        <w:rPr>
          <w:rFonts w:ascii="Arial" w:eastAsia="Calibri" w:hAnsi="Arial" w:cs="Arial"/>
          <w:noProof/>
          <w:sz w:val="24"/>
          <w:szCs w:val="24"/>
        </w:rPr>
        <w:t>(</w:t>
      </w:r>
      <w:hyperlink w:anchor="_ENREF_248" w:tooltip="Rose, 1988 #124" w:history="1">
        <w:r w:rsidR="00CB34BE" w:rsidRPr="00884141">
          <w:rPr>
            <w:rFonts w:ascii="Arial" w:eastAsia="Calibri" w:hAnsi="Arial" w:cs="Arial"/>
            <w:noProof/>
            <w:sz w:val="24"/>
            <w:szCs w:val="24"/>
          </w:rPr>
          <w:t>Rose et al., 1988</w:t>
        </w:r>
      </w:hyperlink>
      <w:r w:rsidR="00260E31" w:rsidRPr="00884141">
        <w:rPr>
          <w:rFonts w:ascii="Arial" w:eastAsia="Calibri" w:hAnsi="Arial" w:cs="Arial"/>
          <w:noProof/>
          <w:sz w:val="24"/>
          <w:szCs w:val="24"/>
        </w:rPr>
        <w:t>)</w:t>
      </w:r>
      <w:r w:rsidRPr="00884141">
        <w:rPr>
          <w:rFonts w:ascii="Arial" w:eastAsia="Calibri" w:hAnsi="Arial" w:cs="Arial"/>
          <w:sz w:val="24"/>
          <w:szCs w:val="24"/>
        </w:rPr>
        <w:fldChar w:fldCharType="end"/>
      </w:r>
      <w:r w:rsidRPr="00884141">
        <w:rPr>
          <w:rFonts w:ascii="Arial" w:eastAsia="Calibri" w:hAnsi="Arial" w:cs="Arial"/>
          <w:sz w:val="24"/>
          <w:szCs w:val="24"/>
        </w:rPr>
        <w:t xml:space="preserve">. Later, Cronstein </w:t>
      </w:r>
      <w:r w:rsidRPr="00884141">
        <w:rPr>
          <w:rFonts w:ascii="Arial" w:eastAsia="Calibri" w:hAnsi="Arial" w:cs="Arial"/>
          <w:i/>
          <w:iCs/>
          <w:sz w:val="24"/>
          <w:szCs w:val="24"/>
        </w:rPr>
        <w:t>et al.</w:t>
      </w:r>
      <w:r w:rsidRPr="00884141">
        <w:rPr>
          <w:rFonts w:ascii="Arial" w:eastAsia="Calibri" w:hAnsi="Arial" w:cs="Arial"/>
          <w:sz w:val="24"/>
          <w:szCs w:val="24"/>
        </w:rPr>
        <w:t xml:space="preserve"> found that the A</w:t>
      </w:r>
      <w:r w:rsidRPr="00884141">
        <w:rPr>
          <w:rFonts w:ascii="Arial" w:eastAsia="Calibri" w:hAnsi="Arial" w:cs="Arial"/>
          <w:sz w:val="24"/>
          <w:szCs w:val="24"/>
          <w:vertAlign w:val="subscript"/>
        </w:rPr>
        <w:t>1</w:t>
      </w:r>
      <w:r w:rsidRPr="00884141">
        <w:rPr>
          <w:rFonts w:ascii="Arial" w:eastAsia="Calibri" w:hAnsi="Arial" w:cs="Arial"/>
          <w:sz w:val="24"/>
          <w:szCs w:val="24"/>
        </w:rPr>
        <w:t xml:space="preserve"> receptor has a higher affinity for adenosine than the A</w:t>
      </w:r>
      <w:r w:rsidRPr="00884141">
        <w:rPr>
          <w:rFonts w:ascii="Arial" w:eastAsia="Calibri" w:hAnsi="Arial" w:cs="Arial"/>
          <w:sz w:val="24"/>
          <w:szCs w:val="24"/>
          <w:vertAlign w:val="subscript"/>
        </w:rPr>
        <w:t>2</w:t>
      </w:r>
      <w:r w:rsidRPr="00884141">
        <w:rPr>
          <w:rFonts w:ascii="Arial" w:eastAsia="Calibri" w:hAnsi="Arial" w:cs="Arial"/>
          <w:sz w:val="24"/>
          <w:szCs w:val="24"/>
        </w:rPr>
        <w:t xml:space="preserve"> receptor to promote neutrophil recruitment </w:t>
      </w:r>
      <w:r w:rsidRPr="00884141">
        <w:rPr>
          <w:rFonts w:ascii="Arial" w:eastAsia="Calibri" w:hAnsi="Arial" w:cs="Arial"/>
          <w:sz w:val="24"/>
          <w:szCs w:val="24"/>
        </w:rPr>
        <w:fldChar w:fldCharType="begin"/>
      </w:r>
      <w:r w:rsidR="001A397F" w:rsidRPr="00884141">
        <w:rPr>
          <w:rFonts w:ascii="Arial" w:eastAsia="Calibri" w:hAnsi="Arial" w:cs="Arial"/>
          <w:sz w:val="24"/>
          <w:szCs w:val="24"/>
        </w:rPr>
        <w:instrText xml:space="preserve"> ADDIN EN.CITE &lt;EndNote&gt;&lt;Cite&gt;&lt;Author&gt;Cronstein&lt;/Author&gt;&lt;Year&gt;1990&lt;/Year&gt;&lt;RecNum&gt;125&lt;/RecNum&gt;&lt;DisplayText&gt;(Cronstein et al., 1990)&lt;/DisplayText&gt;&lt;record&gt;&lt;rec-number&gt;125&lt;/rec-number&gt;&lt;foreign-keys&gt;&lt;key app="EN" db-id="0dvs2w2purpvt3e095wpsxwdewfavxvtxpee" timestamp="0"&gt;125&lt;/key&gt;&lt;/foreign-keys&gt;&lt;ref-type name="Journal Article"&gt;17&lt;/ref-type&gt;&lt;contributors&gt;&lt;authors&gt;&lt;author&gt;Cronstein, B. N.&lt;/author&gt;&lt;author&gt;Daguma, L.&lt;/author&gt;&lt;author&gt;Nichols, D.&lt;/author&gt;&lt;author&gt;Hutchison, A. J.&lt;/author&gt;&lt;author&gt;Williams, M.&lt;/author&gt;&lt;/authors&gt;&lt;/contributors&gt;&lt;titles&gt;&lt;title&gt;&lt;style face="normal" font="default" size="100%"&gt;The adenosine/neutrophil paradox resolved: human neutrophils possess both A&lt;/style&gt;&lt;style face="subscript" font="default" size="100%"&gt;1&lt;/style&gt;&lt;style face="normal" font="default" size="100%"&gt; and A&lt;/style&gt;&lt;style face="subscript" font="default" size="100%"&gt;2&lt;/style&gt;&lt;style face="normal" font="default" size="100%"&gt; receptors that promote chemotaxis and inhibit O2 generation, respectively&lt;/style&gt;&lt;/title&gt;&lt;secondary-title&gt;Journal of Clinical Investigation&lt;/secondary-title&gt;&lt;/titles&gt;&lt;periodical&gt;&lt;full-title&gt;Journal of Clinical Investigation&lt;/full-title&gt;&lt;/periodical&gt;&lt;pages&gt;1150-1157&lt;/pages&gt;&lt;volume&gt;85&lt;/volume&gt;&lt;number&gt;4&lt;/number&gt;&lt;dates&gt;&lt;year&gt;1990&lt;/year&gt;&lt;pub-dates&gt;&lt;date&gt;Apr&lt;/date&gt;&lt;/pub-dates&gt;&lt;/dates&gt;&lt;isbn&gt;0021-9738&lt;/isbn&gt;&lt;accession-num&gt;WOS:A1990CX97700022&lt;/accession-num&gt;&lt;urls&gt;&lt;related-urls&gt;&lt;url&gt;&amp;lt;Go to ISI&amp;gt;://WOS:A1990CX97700022&lt;/url&gt;&lt;/related-urls&gt;&lt;/urls&gt;&lt;electronic-resource-num&gt;10.1172/jci114547&lt;/electronic-resource-num&gt;&lt;/record&gt;&lt;/Cite&gt;&lt;/EndNote&gt;</w:instrText>
      </w:r>
      <w:r w:rsidRPr="00884141">
        <w:rPr>
          <w:rFonts w:ascii="Arial" w:eastAsia="Calibri" w:hAnsi="Arial" w:cs="Arial"/>
          <w:sz w:val="24"/>
          <w:szCs w:val="24"/>
        </w:rPr>
        <w:fldChar w:fldCharType="separate"/>
      </w:r>
      <w:r w:rsidR="00260E31" w:rsidRPr="00884141">
        <w:rPr>
          <w:rFonts w:ascii="Arial" w:eastAsia="Calibri" w:hAnsi="Arial" w:cs="Arial"/>
          <w:noProof/>
          <w:sz w:val="24"/>
          <w:szCs w:val="24"/>
        </w:rPr>
        <w:t>(</w:t>
      </w:r>
      <w:hyperlink w:anchor="_ENREF_64" w:tooltip="Cronstein, 1990 #125" w:history="1">
        <w:r w:rsidR="00CB34BE" w:rsidRPr="00884141">
          <w:rPr>
            <w:rFonts w:ascii="Arial" w:eastAsia="Calibri" w:hAnsi="Arial" w:cs="Arial"/>
            <w:noProof/>
            <w:sz w:val="24"/>
            <w:szCs w:val="24"/>
          </w:rPr>
          <w:t>Cronstein et al., 1990</w:t>
        </w:r>
      </w:hyperlink>
      <w:r w:rsidR="00260E31" w:rsidRPr="00884141">
        <w:rPr>
          <w:rFonts w:ascii="Arial" w:eastAsia="Calibri" w:hAnsi="Arial" w:cs="Arial"/>
          <w:noProof/>
          <w:sz w:val="24"/>
          <w:szCs w:val="24"/>
        </w:rPr>
        <w:t>)</w:t>
      </w:r>
      <w:r w:rsidRPr="00884141">
        <w:rPr>
          <w:rFonts w:ascii="Arial" w:eastAsia="Calibri" w:hAnsi="Arial" w:cs="Arial"/>
          <w:sz w:val="24"/>
          <w:szCs w:val="24"/>
        </w:rPr>
        <w:fldChar w:fldCharType="end"/>
      </w:r>
      <w:r w:rsidRPr="00884141">
        <w:rPr>
          <w:rFonts w:ascii="Arial" w:eastAsia="Calibri" w:hAnsi="Arial" w:cs="Arial"/>
          <w:sz w:val="24"/>
          <w:szCs w:val="24"/>
        </w:rPr>
        <w:t>. In addition, A</w:t>
      </w:r>
      <w:r w:rsidRPr="00884141">
        <w:rPr>
          <w:rFonts w:ascii="Arial" w:eastAsia="Calibri" w:hAnsi="Arial" w:cs="Arial"/>
          <w:sz w:val="24"/>
          <w:szCs w:val="24"/>
          <w:vertAlign w:val="subscript"/>
        </w:rPr>
        <w:t>1</w:t>
      </w:r>
      <w:r w:rsidRPr="00884141">
        <w:rPr>
          <w:rFonts w:ascii="Arial" w:eastAsia="Calibri" w:hAnsi="Arial" w:cs="Arial"/>
          <w:sz w:val="24"/>
          <w:szCs w:val="24"/>
        </w:rPr>
        <w:t xml:space="preserve"> is found to play a pro-inflammatory role, whereas A</w:t>
      </w:r>
      <w:r w:rsidRPr="00884141">
        <w:rPr>
          <w:rFonts w:ascii="Arial" w:eastAsia="Calibri" w:hAnsi="Arial" w:cs="Arial"/>
          <w:sz w:val="24"/>
          <w:szCs w:val="24"/>
          <w:vertAlign w:val="subscript"/>
        </w:rPr>
        <w:t>2A</w:t>
      </w:r>
      <w:r w:rsidRPr="00884141">
        <w:rPr>
          <w:rFonts w:ascii="Arial" w:eastAsia="Calibri" w:hAnsi="Arial" w:cs="Arial"/>
          <w:sz w:val="24"/>
          <w:szCs w:val="24"/>
        </w:rPr>
        <w:t xml:space="preserve"> had an anti-inflammatory role </w:t>
      </w:r>
      <w:r w:rsidRPr="00884141">
        <w:rPr>
          <w:rFonts w:ascii="Arial" w:eastAsia="Calibri" w:hAnsi="Arial" w:cs="Arial"/>
          <w:sz w:val="24"/>
          <w:szCs w:val="24"/>
        </w:rPr>
        <w:fldChar w:fldCharType="begin"/>
      </w:r>
      <w:r w:rsidR="001A397F" w:rsidRPr="00884141">
        <w:rPr>
          <w:rFonts w:ascii="Arial" w:eastAsia="Calibri" w:hAnsi="Arial" w:cs="Arial"/>
          <w:sz w:val="24"/>
          <w:szCs w:val="24"/>
        </w:rPr>
        <w:instrText xml:space="preserve"> ADDIN EN.CITE &lt;EndNote&gt;&lt;Cite&gt;&lt;Author&gt;Cronstein&lt;/Author&gt;&lt;Year&gt;1992&lt;/Year&gt;&lt;RecNum&gt;126&lt;/RecNum&gt;&lt;DisplayText&gt;(Cronstein et al., 1992)&lt;/DisplayText&gt;&lt;record&gt;&lt;rec-number&gt;126&lt;/rec-number&gt;&lt;foreign-keys&gt;&lt;key app="EN" db-id="0dvs2w2purpvt3e095wpsxwdewfavxvtxpee" timestamp="0"&gt;126&lt;/key&gt;&lt;/foreign-keys&gt;&lt;ref-type name="Journal Article"&gt;17&lt;/ref-type&gt;&lt;contributors&gt;&lt;authors&gt;&lt;author&gt;Cronstein, B N&lt;/author&gt;&lt;author&gt;Levin, R I&lt;/author&gt;&lt;author&gt;Philips, M&lt;/author&gt;&lt;author&gt;Hirschhorn, R&lt;/author&gt;&lt;author&gt;Abramson, S B&lt;/author&gt;&lt;author&gt;Weissmann, G&lt;/author&gt;&lt;/authors&gt;&lt;/contributors&gt;&lt;titles&gt;&lt;title&gt;&lt;style face="normal" font="default" size="100%"&gt;Neutrophil adherence to endothelium is enhanced via adenosine A&lt;/style&gt;&lt;style face="subscript" font="default" size="100%"&gt;1&lt;/style&gt;&lt;style face="normal" font="default" size="100%"&gt; receptors and inhibited via adenosine A&lt;/style&gt;&lt;style face="subscript" font="default" size="100%"&gt;2&lt;/style&gt;&lt;style face="normal" font="default" size="100%"&gt; receptors&lt;/style&gt;&lt;/title&gt;&lt;secondary-title&gt;The Journal of Immunology&lt;/secondary-title&gt;&lt;/titles&gt;&lt;periodical&gt;&lt;full-title&gt;The Journal of Immunology&lt;/full-title&gt;&lt;/periodical&gt;&lt;pages&gt;2201-6&lt;/pages&gt;&lt;volume&gt;148&lt;/volume&gt;&lt;number&gt;7&lt;/number&gt;&lt;dates&gt;&lt;year&gt;1992&lt;/year&gt;&lt;pub-dates&gt;&lt;date&gt;April 1, 1992&lt;/date&gt;&lt;/pub-dates&gt;&lt;/dates&gt;&lt;urls&gt;&lt;related-urls&gt;&lt;url&gt;http://www.jimmunol.org/content/148/7/2201.abstract&lt;/url&gt;&lt;/related-urls&gt;&lt;/urls&gt;&lt;/record&gt;&lt;/Cite&gt;&lt;/EndNote&gt;</w:instrText>
      </w:r>
      <w:r w:rsidRPr="00884141">
        <w:rPr>
          <w:rFonts w:ascii="Arial" w:eastAsia="Calibri" w:hAnsi="Arial" w:cs="Arial"/>
          <w:sz w:val="24"/>
          <w:szCs w:val="24"/>
        </w:rPr>
        <w:fldChar w:fldCharType="separate"/>
      </w:r>
      <w:r w:rsidR="00260E31" w:rsidRPr="00884141">
        <w:rPr>
          <w:rFonts w:ascii="Arial" w:eastAsia="Calibri" w:hAnsi="Arial" w:cs="Arial"/>
          <w:noProof/>
          <w:sz w:val="24"/>
          <w:szCs w:val="24"/>
        </w:rPr>
        <w:t>(</w:t>
      </w:r>
      <w:hyperlink w:anchor="_ENREF_65" w:tooltip="Cronstein, 1992 #126" w:history="1">
        <w:r w:rsidR="00CB34BE" w:rsidRPr="00884141">
          <w:rPr>
            <w:rFonts w:ascii="Arial" w:eastAsia="Calibri" w:hAnsi="Arial" w:cs="Arial"/>
            <w:noProof/>
            <w:sz w:val="24"/>
            <w:szCs w:val="24"/>
          </w:rPr>
          <w:t>Cronstein et al., 1992</w:t>
        </w:r>
      </w:hyperlink>
      <w:r w:rsidR="00260E31" w:rsidRPr="00884141">
        <w:rPr>
          <w:rFonts w:ascii="Arial" w:eastAsia="Calibri" w:hAnsi="Arial" w:cs="Arial"/>
          <w:noProof/>
          <w:sz w:val="24"/>
          <w:szCs w:val="24"/>
        </w:rPr>
        <w:t>)</w:t>
      </w:r>
      <w:r w:rsidRPr="00884141">
        <w:rPr>
          <w:rFonts w:ascii="Arial" w:eastAsia="Calibri" w:hAnsi="Arial" w:cs="Arial"/>
          <w:sz w:val="24"/>
          <w:szCs w:val="24"/>
        </w:rPr>
        <w:fldChar w:fldCharType="end"/>
      </w:r>
      <w:r w:rsidRPr="00884141">
        <w:rPr>
          <w:rFonts w:ascii="Arial" w:eastAsia="Calibri" w:hAnsi="Arial" w:cs="Arial"/>
          <w:sz w:val="24"/>
          <w:szCs w:val="24"/>
        </w:rPr>
        <w:t>. Another study suggested that A</w:t>
      </w:r>
      <w:r w:rsidRPr="00884141">
        <w:rPr>
          <w:rFonts w:ascii="Arial" w:eastAsia="Calibri" w:hAnsi="Arial" w:cs="Arial"/>
          <w:sz w:val="24"/>
          <w:szCs w:val="24"/>
          <w:vertAlign w:val="subscript"/>
        </w:rPr>
        <w:t>3</w:t>
      </w:r>
      <w:r w:rsidRPr="00884141">
        <w:rPr>
          <w:rFonts w:ascii="Arial" w:eastAsia="Calibri" w:hAnsi="Arial" w:cs="Arial"/>
          <w:sz w:val="24"/>
          <w:szCs w:val="24"/>
        </w:rPr>
        <w:t xml:space="preserve"> receptors accumulate at the leading edge of neutrophils to facilitate chemotaxis by controlling migration speed </w:t>
      </w:r>
      <w:r w:rsidRPr="00884141">
        <w:rPr>
          <w:rFonts w:ascii="Arial" w:eastAsia="Calibri" w:hAnsi="Arial" w:cs="Arial"/>
          <w:sz w:val="24"/>
          <w:szCs w:val="24"/>
        </w:rPr>
        <w:fldChar w:fldCharType="begin"/>
      </w:r>
      <w:r w:rsidR="001D7840" w:rsidRPr="00884141">
        <w:rPr>
          <w:rFonts w:ascii="Arial" w:eastAsia="Calibri" w:hAnsi="Arial" w:cs="Arial"/>
          <w:sz w:val="24"/>
          <w:szCs w:val="24"/>
        </w:rPr>
        <w:instrText xml:space="preserve"> ADDIN EN.CITE &lt;EndNote&gt;&lt;Cite&gt;&lt;Author&gt;Chen&lt;/Author&gt;&lt;Year&gt;2006&lt;/Year&gt;&lt;RecNum&gt;2048&lt;/RecNum&gt;&lt;DisplayText&gt;(Chen et al., 2006)&lt;/DisplayText&gt;&lt;record&gt;&lt;rec-number&gt;2048&lt;/rec-number&gt;&lt;foreign-keys&gt;&lt;key app="EN" db-id="spdes9zx4dzfr1erzxjv2v0ffe0td5ae50wa"&gt;2048&lt;/key&gt;&lt;/foreign-keys&gt;&lt;ref-type name="Journal Article"&gt;17&lt;/ref-type&gt;&lt;contributors&gt;&lt;authors&gt;&lt;author&gt;Chen, Yu&lt;/author&gt;&lt;author&gt;Corriden, Ross&lt;/author&gt;&lt;author&gt;Inoue, Yoshiaki&lt;/author&gt;&lt;author&gt;Yip, Linda&lt;/author&gt;&lt;author&gt;Hashiguchi, Naoyuki&lt;/author&gt;&lt;author&gt;Zinkernagel, Annelies&lt;/author&gt;&lt;author&gt;Nizet, Victor&lt;/author&gt;&lt;author&gt;Insel, Paul A.&lt;/author&gt;&lt;author&gt;Junger, Wolfgang G.&lt;/author&gt;&lt;/authors&gt;&lt;/contributors&gt;&lt;titles&gt;&lt;title&gt;ATP Release Guides Neutrophil Chemotaxis via P2Y2 and A3 Receptors&lt;/title&gt;&lt;secondary-title&gt;Science&lt;/secondary-title&gt;&lt;/titles&gt;&lt;periodical&gt;&lt;full-title&gt;Science&lt;/full-title&gt;&lt;/periodical&gt;&lt;pages&gt;1792-1795&lt;/pages&gt;&lt;volume&gt;314&lt;/volume&gt;&lt;number&gt;5806&lt;/number&gt;&lt;dates&gt;&lt;year&gt;2006&lt;/year&gt;&lt;pub-dates&gt;&lt;date&gt;December 15, 2006&lt;/date&gt;&lt;/pub-dates&gt;&lt;/dates&gt;&lt;urls&gt;&lt;related-urls&gt;&lt;url&gt;http://www.sciencemag.org/content/314/5806/1792.abstract&lt;/url&gt;&lt;/related-urls&gt;&lt;/urls&gt;&lt;electronic-resource-num&gt;10.1126/science.1132559&lt;/electronic-resource-num&gt;&lt;/record&gt;&lt;/Cite&gt;&lt;/EndNote&gt;</w:instrText>
      </w:r>
      <w:r w:rsidRPr="00884141">
        <w:rPr>
          <w:rFonts w:ascii="Arial" w:eastAsia="Calibri" w:hAnsi="Arial" w:cs="Arial"/>
          <w:sz w:val="24"/>
          <w:szCs w:val="24"/>
        </w:rPr>
        <w:fldChar w:fldCharType="separate"/>
      </w:r>
      <w:r w:rsidR="00260E31" w:rsidRPr="00884141">
        <w:rPr>
          <w:rFonts w:ascii="Arial" w:eastAsia="Calibri" w:hAnsi="Arial" w:cs="Arial"/>
          <w:noProof/>
          <w:sz w:val="24"/>
          <w:szCs w:val="24"/>
        </w:rPr>
        <w:t>(</w:t>
      </w:r>
      <w:hyperlink w:anchor="_ENREF_51" w:tooltip="Chen, 2006 #2048" w:history="1">
        <w:r w:rsidR="00CB34BE" w:rsidRPr="00884141">
          <w:rPr>
            <w:rFonts w:ascii="Arial" w:eastAsia="Calibri" w:hAnsi="Arial" w:cs="Arial"/>
            <w:noProof/>
            <w:sz w:val="24"/>
            <w:szCs w:val="24"/>
          </w:rPr>
          <w:t>Chen et al., 2006</w:t>
        </w:r>
      </w:hyperlink>
      <w:r w:rsidR="00260E31" w:rsidRPr="00884141">
        <w:rPr>
          <w:rFonts w:ascii="Arial" w:eastAsia="Calibri" w:hAnsi="Arial" w:cs="Arial"/>
          <w:noProof/>
          <w:sz w:val="24"/>
          <w:szCs w:val="24"/>
        </w:rPr>
        <w:t>)</w:t>
      </w:r>
      <w:r w:rsidRPr="00884141">
        <w:rPr>
          <w:rFonts w:ascii="Arial" w:eastAsia="Calibri" w:hAnsi="Arial" w:cs="Arial"/>
          <w:sz w:val="24"/>
          <w:szCs w:val="24"/>
        </w:rPr>
        <w:fldChar w:fldCharType="end"/>
      </w:r>
      <w:r w:rsidRPr="00884141">
        <w:rPr>
          <w:rFonts w:ascii="Arial" w:eastAsia="Calibri" w:hAnsi="Arial" w:cs="Arial"/>
          <w:sz w:val="24"/>
          <w:szCs w:val="24"/>
        </w:rPr>
        <w:t xml:space="preserve">. </w:t>
      </w:r>
    </w:p>
    <w:p w14:paraId="15D1053D" w14:textId="77777777" w:rsidR="00914EB0" w:rsidRPr="00914EB0" w:rsidRDefault="00914EB0" w:rsidP="00914EB0">
      <w:pPr>
        <w:spacing w:after="160" w:line="480" w:lineRule="auto"/>
        <w:jc w:val="both"/>
        <w:rPr>
          <w:rFonts w:ascii="Arial" w:eastAsia="Calibri" w:hAnsi="Arial" w:cs="Arial"/>
          <w:sz w:val="24"/>
          <w:szCs w:val="24"/>
        </w:rPr>
      </w:pPr>
    </w:p>
    <w:p w14:paraId="0EC2B347" w14:textId="18C7FEE4" w:rsidR="00914EB0" w:rsidRPr="00884141" w:rsidRDefault="00914EB0" w:rsidP="00CB34BE">
      <w:pPr>
        <w:spacing w:after="160" w:line="360" w:lineRule="auto"/>
        <w:jc w:val="both"/>
        <w:rPr>
          <w:rFonts w:ascii="Arial" w:eastAsia="Calibri" w:hAnsi="Arial" w:cs="Arial"/>
          <w:sz w:val="24"/>
          <w:szCs w:val="24"/>
        </w:rPr>
      </w:pPr>
      <w:r w:rsidRPr="00884141">
        <w:rPr>
          <w:rFonts w:ascii="Arial" w:eastAsia="Calibri" w:hAnsi="Arial" w:cs="Arial"/>
          <w:sz w:val="24"/>
          <w:szCs w:val="24"/>
        </w:rPr>
        <w:t xml:space="preserve">In patients with acute coronary syndromes (ACS), ticagrelor has been associated with higher plasma adenosine concentrations compared to clopidogrel </w:t>
      </w:r>
      <w:r w:rsidRPr="00884141">
        <w:rPr>
          <w:rFonts w:ascii="Arial" w:eastAsia="Calibri" w:hAnsi="Arial" w:cs="Arial"/>
          <w:sz w:val="24"/>
          <w:szCs w:val="24"/>
        </w:rPr>
        <w:fldChar w:fldCharType="begin"/>
      </w:r>
      <w:r w:rsidR="00260E31" w:rsidRPr="00884141">
        <w:rPr>
          <w:rFonts w:ascii="Arial" w:eastAsia="Calibri" w:hAnsi="Arial" w:cs="Arial"/>
          <w:sz w:val="24"/>
          <w:szCs w:val="24"/>
        </w:rPr>
        <w:instrText xml:space="preserve"> ADDIN EN.CITE &lt;EndNote&gt;&lt;Cite&gt;&lt;Author&gt;Bonello&lt;/Author&gt;&lt;Year&gt;2014&lt;/Year&gt;&lt;RecNum&gt;154&lt;/RecNum&gt;&lt;DisplayText&gt;(Bonello et al., 2014)&lt;/DisplayText&gt;&lt;record&gt;&lt;rec-number&gt;154&lt;/rec-number&gt;&lt;foreign-keys&gt;&lt;key app="EN" db-id="0dvs2w2purpvt3e095wpsxwdewfavxvtxpee" timestamp="0"&gt;154&lt;/key&gt;&lt;/foreign-keys&gt;&lt;ref-type name="Journal Article"&gt;17&lt;/ref-type&gt;&lt;contributors&gt;&lt;authors&gt;&lt;author&gt;Bonello, Laurent&lt;/author&gt;&lt;author&gt;Laine, Marc&lt;/author&gt;&lt;author&gt;Kipson, Nathalie&lt;/author&gt;&lt;author&gt;Mancini, Julien&lt;/author&gt;&lt;author&gt;Helal, Olfa&lt;/author&gt;&lt;author&gt;Fromonot, Julien&lt;/author&gt;&lt;author&gt;Gariboldi, Vlad&lt;/author&gt;&lt;author&gt;Condo, Jocelyne&lt;/author&gt;&lt;author&gt;Thuny, Franck&lt;/author&gt;&lt;author&gt;Frere, Corinne&lt;/author&gt;&lt;author&gt;Camoin-Jau, Laurence&lt;/author&gt;&lt;author&gt;Paganelli, Franck&lt;/author&gt;&lt;author&gt;Dignat-George, Françoise&lt;/author&gt;&lt;author&gt;Guieu, Regis&lt;/author&gt;&lt;/authors&gt;&lt;/contributors&gt;&lt;titles&gt;&lt;title&gt;Ticagrelor increases adenosine plasma concentration in patients with an acute coronary syndrome&lt;/title&gt;&lt;secondary-title&gt;Journal of the American College of Cardiology&lt;/secondary-title&gt;&lt;/titles&gt;&lt;periodical&gt;&lt;full-title&gt;Journal of the American College of Cardiology&lt;/full-title&gt;&lt;/periodical&gt;&lt;pages&gt;872-877&lt;/pages&gt;&lt;volume&gt;63&lt;/volume&gt;&lt;number&gt;9&lt;/number&gt;&lt;dates&gt;&lt;year&gt;2014&lt;/year&gt;&lt;/dates&gt;&lt;isbn&gt;0735-1097&lt;/isbn&gt;&lt;urls&gt;&lt;related-urls&gt;&lt;url&gt;http://dx.doi.org/10.1016/j.jacc.2013.09.067&lt;/url&gt;&lt;/related-urls&gt;&lt;/urls&gt;&lt;electronic-resource-num&gt;10.1016/j.jacc.2013.09.067&lt;/electronic-resource-num&gt;&lt;/record&gt;&lt;/Cite&gt;&lt;/EndNote&gt;</w:instrText>
      </w:r>
      <w:r w:rsidRPr="00884141">
        <w:rPr>
          <w:rFonts w:ascii="Arial" w:eastAsia="Calibri" w:hAnsi="Arial" w:cs="Arial"/>
          <w:sz w:val="24"/>
          <w:szCs w:val="24"/>
        </w:rPr>
        <w:fldChar w:fldCharType="separate"/>
      </w:r>
      <w:r w:rsidR="00260E31" w:rsidRPr="00884141">
        <w:rPr>
          <w:rFonts w:ascii="Arial" w:eastAsia="Calibri" w:hAnsi="Arial" w:cs="Arial"/>
          <w:noProof/>
          <w:sz w:val="24"/>
          <w:szCs w:val="24"/>
        </w:rPr>
        <w:t>(</w:t>
      </w:r>
      <w:hyperlink w:anchor="_ENREF_33" w:tooltip="Bonello, 2014 #154" w:history="1">
        <w:r w:rsidR="00CB34BE" w:rsidRPr="00884141">
          <w:rPr>
            <w:rFonts w:ascii="Arial" w:eastAsia="Calibri" w:hAnsi="Arial" w:cs="Arial"/>
            <w:noProof/>
            <w:sz w:val="24"/>
            <w:szCs w:val="24"/>
          </w:rPr>
          <w:t>Bonello et al., 2014</w:t>
        </w:r>
      </w:hyperlink>
      <w:r w:rsidR="00260E31" w:rsidRPr="00884141">
        <w:rPr>
          <w:rFonts w:ascii="Arial" w:eastAsia="Calibri" w:hAnsi="Arial" w:cs="Arial"/>
          <w:noProof/>
          <w:sz w:val="24"/>
          <w:szCs w:val="24"/>
        </w:rPr>
        <w:t>)</w:t>
      </w:r>
      <w:r w:rsidRPr="00884141">
        <w:rPr>
          <w:rFonts w:ascii="Arial" w:eastAsia="Calibri" w:hAnsi="Arial" w:cs="Arial"/>
          <w:sz w:val="24"/>
          <w:szCs w:val="24"/>
        </w:rPr>
        <w:fldChar w:fldCharType="end"/>
      </w:r>
      <w:r w:rsidRPr="00884141">
        <w:rPr>
          <w:rFonts w:ascii="Arial" w:eastAsia="Calibri" w:hAnsi="Arial" w:cs="Arial"/>
          <w:sz w:val="24"/>
          <w:szCs w:val="24"/>
        </w:rPr>
        <w:t xml:space="preserve">. The recent PLATO study has shown that the use of ticagrelor reduces mortality in patients following ACS compared to clopidogrel but the mechanisms underlying this mortality reduction are unclear </w:t>
      </w:r>
      <w:r w:rsidR="000E0AF3" w:rsidRPr="00884141">
        <w:rPr>
          <w:rFonts w:ascii="Arial" w:eastAsia="Calibri" w:hAnsi="Arial" w:cs="Arial"/>
          <w:sz w:val="24"/>
          <w:szCs w:val="24"/>
        </w:rPr>
        <w:fldChar w:fldCharType="begin"/>
      </w:r>
      <w:r w:rsidR="001D7840" w:rsidRPr="00884141">
        <w:rPr>
          <w:rFonts w:ascii="Arial" w:eastAsia="Calibri" w:hAnsi="Arial" w:cs="Arial"/>
          <w:sz w:val="24"/>
          <w:szCs w:val="24"/>
        </w:rPr>
        <w:instrText xml:space="preserve"> ADDIN EN.CITE &lt;EndNote&gt;&lt;Cite&gt;&lt;Author&gt;Wallentin&lt;/Author&gt;&lt;Year&gt;2009&lt;/Year&gt;&lt;RecNum&gt;1529&lt;/RecNum&gt;&lt;DisplayText&gt;(Wallentin et al., 2009)&lt;/DisplayText&gt;&lt;record&gt;&lt;rec-number&gt;1529&lt;/rec-number&gt;&lt;foreign-keys&gt;&lt;key app="EN" db-id="spdes9zx4dzfr1erzxjv2v0ffe0td5ae50wa"&gt;1529&lt;/key&gt;&lt;/foreign-keys&gt;&lt;ref-type name="Journal Article"&gt;17&lt;/ref-type&gt;&lt;contributors&gt;&lt;authors&gt;&lt;author&gt;Wallentin, Lars&lt;/author&gt;&lt;author&gt;Becker, Richard C.&lt;/author&gt;&lt;author&gt;Budaj, Andrzej&lt;/author&gt;&lt;author&gt;Cannon, Christopher P.&lt;/author&gt;&lt;author&gt;Emanuelsson, Hakan&lt;/author&gt;&lt;author&gt;Held, Claes&lt;/author&gt;&lt;author&gt;Horrow, Jay&lt;/author&gt;&lt;author&gt;Husted, Steen&lt;/author&gt;&lt;author&gt;James, Stefan&lt;/author&gt;&lt;author&gt;Katus, Hugo&lt;/author&gt;&lt;author&gt;Mahaffey, Kenneth W.&lt;/author&gt;&lt;author&gt;Scirica, Benjamin M.&lt;/author&gt;&lt;author&gt;Skene, Allan&lt;/author&gt;&lt;author&gt;Steg, Philippe Gabriel&lt;/author&gt;&lt;author&gt;Storey, Robert F.&lt;/author&gt;&lt;author&gt;Harrington, Robert A.&lt;/author&gt;&lt;author&gt;for the PLATO Investigators,&lt;/author&gt;&lt;/authors&gt;&lt;/contributors&gt;&lt;titles&gt;&lt;title&gt;Ticagrelor versus Clopidogrel in Patients with Acute Coronary Syndromes&lt;/title&gt;&lt;secondary-title&gt;New England Journal of Medicine&lt;/secondary-title&gt;&lt;/titles&gt;&lt;periodical&gt;&lt;full-title&gt;New England Journal of Medicine&lt;/full-title&gt;&lt;abbr-1&gt;N Engl J Med&lt;/abbr-1&gt;&lt;/periodical&gt;&lt;pages&gt;1045-1057&lt;/pages&gt;&lt;volume&gt;361&lt;/volume&gt;&lt;number&gt;11&lt;/number&gt;&lt;dates&gt;&lt;year&gt;2009&lt;/year&gt;&lt;pub-dates&gt;&lt;date&gt;September 10, 2009&lt;/date&gt;&lt;/pub-dates&gt;&lt;/dates&gt;&lt;urls&gt;&lt;related-urls&gt;&lt;url&gt;http://content.nejm.org/cgi/content/abstract/361/11/1045&lt;/url&gt;&lt;/related-urls&gt;&lt;/urls&gt;&lt;electronic-resource-num&gt;10.1056/NEJMoa0904327&lt;/electronic-resource-num&gt;&lt;/record&gt;&lt;/Cite&gt;&lt;/EndNote&gt;</w:instrText>
      </w:r>
      <w:r w:rsidR="000E0AF3" w:rsidRPr="00884141">
        <w:rPr>
          <w:rFonts w:ascii="Arial" w:eastAsia="Calibri" w:hAnsi="Arial" w:cs="Arial"/>
          <w:sz w:val="24"/>
          <w:szCs w:val="24"/>
        </w:rPr>
        <w:fldChar w:fldCharType="separate"/>
      </w:r>
      <w:r w:rsidR="000E0AF3" w:rsidRPr="00884141">
        <w:rPr>
          <w:rFonts w:ascii="Arial" w:eastAsia="Calibri" w:hAnsi="Arial" w:cs="Arial"/>
          <w:noProof/>
          <w:sz w:val="24"/>
          <w:szCs w:val="24"/>
        </w:rPr>
        <w:t>(</w:t>
      </w:r>
      <w:hyperlink w:anchor="_ENREF_313" w:tooltip="Wallentin, 2009 #1529" w:history="1">
        <w:r w:rsidR="00CB34BE" w:rsidRPr="00884141">
          <w:rPr>
            <w:rFonts w:ascii="Arial" w:eastAsia="Calibri" w:hAnsi="Arial" w:cs="Arial"/>
            <w:noProof/>
            <w:sz w:val="24"/>
            <w:szCs w:val="24"/>
          </w:rPr>
          <w:t>Wallentin et al., 2009</w:t>
        </w:r>
      </w:hyperlink>
      <w:r w:rsidR="000E0AF3" w:rsidRPr="00884141">
        <w:rPr>
          <w:rFonts w:ascii="Arial" w:eastAsia="Calibri" w:hAnsi="Arial" w:cs="Arial"/>
          <w:noProof/>
          <w:sz w:val="24"/>
          <w:szCs w:val="24"/>
        </w:rPr>
        <w:t>)</w:t>
      </w:r>
      <w:r w:rsidR="000E0AF3" w:rsidRPr="00884141">
        <w:rPr>
          <w:rFonts w:ascii="Arial" w:eastAsia="Calibri" w:hAnsi="Arial" w:cs="Arial"/>
          <w:sz w:val="24"/>
          <w:szCs w:val="24"/>
        </w:rPr>
        <w:fldChar w:fldCharType="end"/>
      </w:r>
      <w:r w:rsidR="000E0AF3" w:rsidRPr="00884141">
        <w:rPr>
          <w:rFonts w:ascii="Arial" w:eastAsia="Calibri" w:hAnsi="Arial" w:cs="Arial"/>
          <w:sz w:val="24"/>
          <w:szCs w:val="24"/>
        </w:rPr>
        <w:t xml:space="preserve">. </w:t>
      </w:r>
      <w:r w:rsidRPr="00884141">
        <w:rPr>
          <w:rFonts w:ascii="Arial" w:eastAsia="Calibri" w:hAnsi="Arial" w:cs="Arial"/>
          <w:sz w:val="24"/>
          <w:szCs w:val="24"/>
        </w:rPr>
        <w:t xml:space="preserve">A post hoc analysis of PLATO observed that ticagrelor was associated with lower morbidity and mortality related to pulmonary infection and sepsis compared to clopidogrel therapy </w:t>
      </w:r>
      <w:r w:rsidRPr="00884141">
        <w:rPr>
          <w:rFonts w:ascii="Arial" w:eastAsia="Calibri" w:hAnsi="Arial" w:cs="Arial"/>
          <w:sz w:val="24"/>
          <w:szCs w:val="24"/>
        </w:rPr>
        <w:fldChar w:fldCharType="begin"/>
      </w:r>
      <w:r w:rsidR="00260E31" w:rsidRPr="00884141">
        <w:rPr>
          <w:rFonts w:ascii="Arial" w:eastAsia="Calibri" w:hAnsi="Arial" w:cs="Arial"/>
          <w:sz w:val="24"/>
          <w:szCs w:val="24"/>
        </w:rPr>
        <w:instrText xml:space="preserve"> ADDIN EN.CITE &lt;EndNote&gt;&lt;Cite&gt;&lt;Author&gt;Storey&lt;/Author&gt;&lt;Year&gt;2013&lt;/Year&gt;&lt;RecNum&gt;127&lt;/RecNum&gt;&lt;DisplayText&gt;(Storey et al., 2013)&lt;/DisplayText&gt;&lt;record&gt;&lt;rec-number&gt;127&lt;/rec-number&gt;&lt;foreign-keys&gt;&lt;key app="EN" db-id="0dvs2w2purpvt3e095wpsxwdewfavxvtxpee" timestamp="0"&gt;127&lt;/key&gt;&lt;/foreign-keys&gt;&lt;ref-type name="Journal Article"&gt;17&lt;/ref-type&gt;&lt;contributors&gt;&lt;authors&gt;&lt;author&gt;Storey, Robert F.&lt;/author&gt;&lt;author&gt;James, Stefan K.&lt;/author&gt;&lt;author&gt;Siegbahn, Agneta&lt;/author&gt;&lt;author&gt;Varenhorst, Christoph&lt;/author&gt;&lt;author&gt;Held, Claes&lt;/author&gt;&lt;author&gt;Ycas, Joseph&lt;/author&gt;&lt;author&gt;Husted, Steen E.&lt;/author&gt;&lt;author&gt;Cannon, Christopher P.&lt;/author&gt;&lt;author&gt;Becker, Richard C.&lt;/author&gt;&lt;author&gt;Steg, Ph Gabriel&lt;/author&gt;&lt;author&gt;Åsenblad, Nils&lt;/author&gt;&lt;author&gt;Wallentin, Lars&lt;/author&gt;&lt;/authors&gt;&lt;/contributors&gt;&lt;titles&gt;&lt;title&gt;Lower mortality following pulmonary adverse events and sepsis with ticagrelor compared to clopidogrel in the PLATO study&lt;/title&gt;&lt;secondary-title&gt;Platelets&lt;/secondary-title&gt;&lt;/titles&gt;&lt;periodical&gt;&lt;full-title&gt;Platelets&lt;/full-title&gt;&lt;/periodical&gt;&lt;pages&gt;1-9&lt;/pages&gt;&lt;dates&gt;&lt;year&gt;2013&lt;/year&gt;&lt;/dates&gt;&lt;publisher&gt;Informa Clin Med&lt;/publisher&gt;&lt;isbn&gt;0953-7104&lt;/isbn&gt;&lt;urls&gt;&lt;related-urls&gt;&lt;url&gt;http://dx.doi.org/10.3109/09537104.2013.842965&lt;/url&gt;&lt;/related-urls&gt;&lt;/urls&gt;&lt;electronic-resource-num&gt;10.3109/09537104.2013.842965&lt;/electronic-resource-num&gt;&lt;access-date&gt;2014/03/20&lt;/access-date&gt;&lt;/record&gt;&lt;/Cite&gt;&lt;/EndNote&gt;</w:instrText>
      </w:r>
      <w:r w:rsidRPr="00884141">
        <w:rPr>
          <w:rFonts w:ascii="Arial" w:eastAsia="Calibri" w:hAnsi="Arial" w:cs="Arial"/>
          <w:sz w:val="24"/>
          <w:szCs w:val="24"/>
        </w:rPr>
        <w:fldChar w:fldCharType="separate"/>
      </w:r>
      <w:r w:rsidR="00260E31" w:rsidRPr="00884141">
        <w:rPr>
          <w:rFonts w:ascii="Arial" w:eastAsia="Calibri" w:hAnsi="Arial" w:cs="Arial"/>
          <w:noProof/>
          <w:sz w:val="24"/>
          <w:szCs w:val="24"/>
        </w:rPr>
        <w:t>(</w:t>
      </w:r>
      <w:hyperlink w:anchor="_ENREF_278" w:tooltip="Storey, 2013 #127" w:history="1">
        <w:r w:rsidR="00CB34BE" w:rsidRPr="00884141">
          <w:rPr>
            <w:rFonts w:ascii="Arial" w:eastAsia="Calibri" w:hAnsi="Arial" w:cs="Arial"/>
            <w:noProof/>
            <w:sz w:val="24"/>
            <w:szCs w:val="24"/>
          </w:rPr>
          <w:t>Storey et al., 2013</w:t>
        </w:r>
      </w:hyperlink>
      <w:r w:rsidR="00260E31" w:rsidRPr="00884141">
        <w:rPr>
          <w:rFonts w:ascii="Arial" w:eastAsia="Calibri" w:hAnsi="Arial" w:cs="Arial"/>
          <w:noProof/>
          <w:sz w:val="24"/>
          <w:szCs w:val="24"/>
        </w:rPr>
        <w:t>)</w:t>
      </w:r>
      <w:r w:rsidRPr="00884141">
        <w:rPr>
          <w:rFonts w:ascii="Arial" w:eastAsia="Calibri" w:hAnsi="Arial" w:cs="Arial"/>
          <w:sz w:val="24"/>
          <w:szCs w:val="24"/>
        </w:rPr>
        <w:fldChar w:fldCharType="end"/>
      </w:r>
      <w:r w:rsidRPr="00884141">
        <w:rPr>
          <w:rFonts w:ascii="Arial" w:eastAsia="Calibri" w:hAnsi="Arial" w:cs="Arial"/>
          <w:sz w:val="24"/>
          <w:szCs w:val="24"/>
        </w:rPr>
        <w:t>. Also, a slightly higher blood neutrophil count was observed in patients treated with ticagrelor compared to clopidogrel. In order to explore whether there may be any biological mechanisms underlying these observations, we studied whether adenosine reuptake inhibition by ticagrelor might influence neutrophil migration.</w:t>
      </w:r>
    </w:p>
    <w:p w14:paraId="5E647485" w14:textId="77777777" w:rsidR="003E5F27" w:rsidRDefault="003E5F27" w:rsidP="00914EB0">
      <w:pPr>
        <w:spacing w:after="160" w:line="360" w:lineRule="auto"/>
        <w:jc w:val="both"/>
        <w:rPr>
          <w:rFonts w:ascii="Arial" w:eastAsia="Calibri" w:hAnsi="Arial" w:cs="Arial"/>
          <w:b/>
          <w:bCs/>
          <w:sz w:val="24"/>
          <w:szCs w:val="24"/>
        </w:rPr>
      </w:pPr>
    </w:p>
    <w:p w14:paraId="4ED70854" w14:textId="4CED9496" w:rsidR="00AC69F2" w:rsidRPr="00B9630C" w:rsidRDefault="00AC69F2" w:rsidP="00AC69F2">
      <w:pPr>
        <w:spacing w:after="160" w:line="360" w:lineRule="auto"/>
        <w:jc w:val="both"/>
        <w:rPr>
          <w:rFonts w:ascii="Arial" w:eastAsia="Calibri" w:hAnsi="Arial" w:cs="Arial"/>
          <w:color w:val="000000" w:themeColor="text1"/>
          <w:sz w:val="24"/>
          <w:szCs w:val="24"/>
          <w:lang w:val="en"/>
        </w:rPr>
      </w:pPr>
      <w:r w:rsidRPr="00B9630C">
        <w:rPr>
          <w:rFonts w:ascii="Arial" w:eastAsia="Calibri" w:hAnsi="Arial" w:cs="Arial"/>
          <w:color w:val="000000" w:themeColor="text1"/>
          <w:sz w:val="24"/>
          <w:szCs w:val="24"/>
        </w:rPr>
        <w:t>The aim of th</w:t>
      </w:r>
      <w:r w:rsidR="00B3322F">
        <w:rPr>
          <w:rFonts w:ascii="Arial" w:eastAsia="Calibri" w:hAnsi="Arial" w:cs="Arial"/>
          <w:color w:val="000000" w:themeColor="text1"/>
          <w:sz w:val="24"/>
          <w:szCs w:val="24"/>
        </w:rPr>
        <w:t>e work described in th</w:t>
      </w:r>
      <w:r w:rsidRPr="00B9630C">
        <w:rPr>
          <w:rFonts w:ascii="Arial" w:eastAsia="Calibri" w:hAnsi="Arial" w:cs="Arial"/>
          <w:color w:val="000000" w:themeColor="text1"/>
          <w:sz w:val="24"/>
          <w:szCs w:val="24"/>
        </w:rPr>
        <w:t xml:space="preserve">is chapter was to investigate the effect of ticagrelor in the presence of adenosine and erythrocytes on neutrophil migration </w:t>
      </w:r>
      <w:r w:rsidRPr="00B9630C">
        <w:rPr>
          <w:rFonts w:ascii="Arial" w:eastAsia="Calibri" w:hAnsi="Arial" w:cs="Arial"/>
          <w:i/>
          <w:iCs/>
          <w:color w:val="000000" w:themeColor="text1"/>
          <w:sz w:val="24"/>
          <w:szCs w:val="24"/>
        </w:rPr>
        <w:t>in vitro</w:t>
      </w:r>
      <w:r w:rsidRPr="00B9630C">
        <w:rPr>
          <w:rFonts w:ascii="Arial" w:eastAsia="Calibri" w:hAnsi="Arial" w:cs="Arial"/>
          <w:color w:val="000000" w:themeColor="text1"/>
          <w:sz w:val="24"/>
          <w:szCs w:val="24"/>
        </w:rPr>
        <w:t xml:space="preserve">. </w:t>
      </w:r>
      <w:r w:rsidRPr="00B9630C">
        <w:rPr>
          <w:rFonts w:ascii="Arial" w:eastAsia="Calibri" w:hAnsi="Arial" w:cs="Arial"/>
          <w:color w:val="000000" w:themeColor="text1"/>
          <w:sz w:val="24"/>
          <w:szCs w:val="24"/>
          <w:lang w:val="en"/>
        </w:rPr>
        <w:t xml:space="preserve">The first experiment aimed to determine the appropriate concentration of IL-8 chemoattractant to induce human neutrophil migration </w:t>
      </w:r>
      <w:r w:rsidRPr="00B9630C">
        <w:rPr>
          <w:rFonts w:ascii="Arial" w:eastAsia="Calibri" w:hAnsi="Arial" w:cs="Arial"/>
          <w:i/>
          <w:iCs/>
          <w:color w:val="000000" w:themeColor="text1"/>
          <w:sz w:val="24"/>
          <w:szCs w:val="24"/>
          <w:lang w:val="en"/>
        </w:rPr>
        <w:t>in vitro</w:t>
      </w:r>
      <w:r w:rsidRPr="00B9630C">
        <w:rPr>
          <w:rFonts w:ascii="Arial" w:eastAsia="Calibri" w:hAnsi="Arial" w:cs="Arial"/>
          <w:color w:val="000000" w:themeColor="text1"/>
          <w:sz w:val="24"/>
          <w:szCs w:val="24"/>
          <w:lang w:val="en"/>
        </w:rPr>
        <w:t xml:space="preserve">. Also, we studied whether adenosine itself could act as a neutrophil chemoattractant. In addition, the effect of </w:t>
      </w:r>
      <w:r w:rsidR="00B3322F">
        <w:rPr>
          <w:rFonts w:ascii="Arial" w:eastAsia="Calibri" w:hAnsi="Arial" w:cs="Arial"/>
          <w:color w:val="000000" w:themeColor="text1"/>
          <w:sz w:val="24"/>
          <w:szCs w:val="24"/>
          <w:lang w:val="en"/>
        </w:rPr>
        <w:t xml:space="preserve">the </w:t>
      </w:r>
      <w:r w:rsidRPr="00B9630C">
        <w:rPr>
          <w:rFonts w:ascii="Arial" w:eastAsia="Calibri" w:hAnsi="Arial" w:cs="Arial"/>
          <w:color w:val="000000" w:themeColor="text1"/>
          <w:sz w:val="24"/>
          <w:szCs w:val="24"/>
          <w:lang w:val="en"/>
        </w:rPr>
        <w:t xml:space="preserve">presence of increasing </w:t>
      </w:r>
      <w:r w:rsidRPr="00B9630C">
        <w:rPr>
          <w:rFonts w:ascii="Arial" w:eastAsia="Calibri" w:hAnsi="Arial" w:cs="Arial"/>
          <w:color w:val="000000" w:themeColor="text1"/>
          <w:sz w:val="24"/>
          <w:szCs w:val="24"/>
          <w:lang w:val="en"/>
        </w:rPr>
        <w:lastRenderedPageBreak/>
        <w:t>concentrations of adenosine on neutrophil migration in response to IL-8 was tested. The role of adenosine receptors (A</w:t>
      </w:r>
      <w:r w:rsidRPr="00B9630C">
        <w:rPr>
          <w:rFonts w:ascii="Arial" w:eastAsia="Calibri" w:hAnsi="Arial" w:cs="Arial"/>
          <w:color w:val="000000" w:themeColor="text1"/>
          <w:sz w:val="24"/>
          <w:szCs w:val="24"/>
          <w:vertAlign w:val="subscript"/>
          <w:lang w:val="en"/>
        </w:rPr>
        <w:t>1</w:t>
      </w:r>
      <w:r w:rsidRPr="00B9630C">
        <w:rPr>
          <w:rFonts w:ascii="Arial" w:eastAsia="Calibri" w:hAnsi="Arial" w:cs="Arial"/>
          <w:color w:val="000000" w:themeColor="text1"/>
          <w:sz w:val="24"/>
          <w:szCs w:val="24"/>
          <w:lang w:val="en"/>
        </w:rPr>
        <w:t>, A</w:t>
      </w:r>
      <w:r w:rsidRPr="00B9630C">
        <w:rPr>
          <w:rFonts w:ascii="Arial" w:eastAsia="Calibri" w:hAnsi="Arial" w:cs="Arial"/>
          <w:color w:val="000000" w:themeColor="text1"/>
          <w:sz w:val="24"/>
          <w:szCs w:val="24"/>
          <w:vertAlign w:val="subscript"/>
          <w:lang w:val="en"/>
        </w:rPr>
        <w:t>2A</w:t>
      </w:r>
      <w:r w:rsidRPr="00B9630C">
        <w:rPr>
          <w:rFonts w:ascii="Arial" w:eastAsia="Calibri" w:hAnsi="Arial" w:cs="Arial"/>
          <w:color w:val="000000" w:themeColor="text1"/>
          <w:sz w:val="24"/>
          <w:szCs w:val="24"/>
          <w:lang w:val="en"/>
        </w:rPr>
        <w:t xml:space="preserve"> and A</w:t>
      </w:r>
      <w:r w:rsidRPr="00B9630C">
        <w:rPr>
          <w:rFonts w:ascii="Arial" w:eastAsia="Calibri" w:hAnsi="Arial" w:cs="Arial"/>
          <w:color w:val="000000" w:themeColor="text1"/>
          <w:sz w:val="24"/>
          <w:szCs w:val="24"/>
          <w:vertAlign w:val="subscript"/>
          <w:lang w:val="en"/>
        </w:rPr>
        <w:t>3</w:t>
      </w:r>
      <w:r w:rsidRPr="00B9630C">
        <w:rPr>
          <w:rFonts w:ascii="Arial" w:eastAsia="Calibri" w:hAnsi="Arial" w:cs="Arial"/>
          <w:color w:val="000000" w:themeColor="text1"/>
          <w:sz w:val="24"/>
          <w:szCs w:val="24"/>
          <w:lang w:val="en"/>
        </w:rPr>
        <w:t xml:space="preserve">) on neutrophil migration was investigated. The next experiment aimed to determine the effect of the presence of erythrocytes on adenosine-enhanced neutrophil migration. Then, the effect of ticagrelor on neutrophil migration in the presence of erythrocytes and presence or absence of adenosine was investigated. </w:t>
      </w:r>
    </w:p>
    <w:p w14:paraId="2A675B94" w14:textId="77777777" w:rsidR="00AC69F2" w:rsidRDefault="00AC69F2" w:rsidP="00AC69F2">
      <w:pPr>
        <w:rPr>
          <w:rFonts w:ascii="Arial" w:eastAsia="Calibri" w:hAnsi="Arial" w:cs="Arial"/>
          <w:sz w:val="24"/>
          <w:szCs w:val="24"/>
          <w:lang w:val="en"/>
        </w:rPr>
      </w:pPr>
    </w:p>
    <w:p w14:paraId="544D204C" w14:textId="6C917FE2" w:rsidR="008042A3" w:rsidRPr="00185F78" w:rsidRDefault="00AC69F2" w:rsidP="00756FF8">
      <w:pPr>
        <w:spacing w:line="360" w:lineRule="auto"/>
        <w:jc w:val="both"/>
        <w:rPr>
          <w:rFonts w:ascii="Arial" w:hAnsi="Arial" w:cs="Arial"/>
          <w:color w:val="222222"/>
          <w:sz w:val="24"/>
          <w:szCs w:val="24"/>
          <w:shd w:val="clear" w:color="auto" w:fill="FFFFFF"/>
        </w:rPr>
      </w:pPr>
      <w:r w:rsidRPr="00B9630C">
        <w:rPr>
          <w:rFonts w:ascii="Arial" w:eastAsia="Calibri" w:hAnsi="Arial" w:cs="Arial"/>
          <w:color w:val="000000" w:themeColor="text1"/>
          <w:sz w:val="24"/>
          <w:szCs w:val="24"/>
        </w:rPr>
        <w:t xml:space="preserve">In all experiments , blood samples were isolated from healthy volunteers (section 2.7) and </w:t>
      </w:r>
      <w:r w:rsidR="00B3322F">
        <w:rPr>
          <w:rFonts w:ascii="Arial" w:eastAsia="Calibri" w:hAnsi="Arial" w:cs="Arial"/>
          <w:color w:val="000000" w:themeColor="text1"/>
          <w:sz w:val="24"/>
          <w:szCs w:val="24"/>
        </w:rPr>
        <w:t xml:space="preserve">a </w:t>
      </w:r>
      <w:r w:rsidRPr="00B9630C">
        <w:rPr>
          <w:rFonts w:ascii="Arial" w:eastAsia="Calibri" w:hAnsi="Arial" w:cs="Arial"/>
          <w:color w:val="000000" w:themeColor="text1"/>
          <w:sz w:val="24"/>
          <w:szCs w:val="24"/>
        </w:rPr>
        <w:t xml:space="preserve">chemotaxis assay was used </w:t>
      </w:r>
      <w:r w:rsidRPr="00B9630C">
        <w:rPr>
          <w:rFonts w:ascii="Arial" w:eastAsia="Calibri" w:hAnsi="Arial" w:cs="Arial"/>
          <w:color w:val="000000" w:themeColor="text1"/>
          <w:sz w:val="24"/>
          <w:szCs w:val="24"/>
          <w:lang w:val="en"/>
        </w:rPr>
        <w:t>to measure the response of human neutrophils to IL-8 chemoattractant (section 2.3).</w:t>
      </w:r>
      <w:r w:rsidRPr="00B9630C">
        <w:rPr>
          <w:rFonts w:ascii="Arial" w:eastAsia="Calibri" w:hAnsi="Arial" w:cs="Arial"/>
          <w:color w:val="000000" w:themeColor="text1"/>
          <w:sz w:val="24"/>
          <w:szCs w:val="24"/>
        </w:rPr>
        <w:t xml:space="preserve"> </w:t>
      </w:r>
      <w:r w:rsidRPr="00B9630C">
        <w:rPr>
          <w:rFonts w:ascii="Arial" w:eastAsia="Calibri" w:hAnsi="Arial" w:cs="Arial"/>
          <w:color w:val="000000" w:themeColor="text1"/>
          <w:sz w:val="24"/>
          <w:szCs w:val="24"/>
          <w:lang w:val="en"/>
        </w:rPr>
        <w:t>Adenosine receptor antagonists (section 2.10) were used in the presence of low (10</w:t>
      </w:r>
      <w:r w:rsidRPr="00B9630C">
        <w:rPr>
          <w:rFonts w:ascii="Arial" w:eastAsia="Calibri" w:hAnsi="Arial" w:cs="Arial"/>
          <w:color w:val="000000" w:themeColor="text1"/>
          <w:sz w:val="24"/>
          <w:szCs w:val="24"/>
          <w:vertAlign w:val="superscript"/>
          <w:lang w:val="en"/>
        </w:rPr>
        <w:t>-8</w:t>
      </w:r>
      <w:r w:rsidRPr="00B9630C">
        <w:rPr>
          <w:rFonts w:ascii="Arial" w:eastAsia="Calibri" w:hAnsi="Arial" w:cs="Arial"/>
          <w:color w:val="000000" w:themeColor="text1"/>
          <w:sz w:val="24"/>
          <w:szCs w:val="24"/>
          <w:lang w:val="en"/>
        </w:rPr>
        <w:t>M) or high (10</w:t>
      </w:r>
      <w:r w:rsidRPr="00B9630C">
        <w:rPr>
          <w:rFonts w:ascii="Arial" w:eastAsia="Calibri" w:hAnsi="Arial" w:cs="Arial"/>
          <w:color w:val="000000" w:themeColor="text1"/>
          <w:sz w:val="24"/>
          <w:szCs w:val="24"/>
          <w:vertAlign w:val="superscript"/>
          <w:lang w:val="en"/>
        </w:rPr>
        <w:t>-5</w:t>
      </w:r>
      <w:r w:rsidRPr="00B9630C">
        <w:rPr>
          <w:rFonts w:ascii="Arial" w:eastAsia="Calibri" w:hAnsi="Arial" w:cs="Arial"/>
          <w:color w:val="000000" w:themeColor="text1"/>
          <w:sz w:val="24"/>
          <w:szCs w:val="24"/>
          <w:lang w:val="en"/>
        </w:rPr>
        <w:t>M) concentrations of adenosine to investigate the role of adenosine receptors (A</w:t>
      </w:r>
      <w:r w:rsidRPr="00B9630C">
        <w:rPr>
          <w:rFonts w:ascii="Arial" w:eastAsia="Calibri" w:hAnsi="Arial" w:cs="Arial"/>
          <w:color w:val="000000" w:themeColor="text1"/>
          <w:sz w:val="24"/>
          <w:szCs w:val="24"/>
          <w:vertAlign w:val="subscript"/>
          <w:lang w:val="en"/>
        </w:rPr>
        <w:t>1</w:t>
      </w:r>
      <w:r w:rsidRPr="00B9630C">
        <w:rPr>
          <w:rFonts w:ascii="Arial" w:eastAsia="Calibri" w:hAnsi="Arial" w:cs="Arial"/>
          <w:color w:val="000000" w:themeColor="text1"/>
          <w:sz w:val="24"/>
          <w:szCs w:val="24"/>
          <w:lang w:val="en"/>
        </w:rPr>
        <w:t>, A</w:t>
      </w:r>
      <w:r w:rsidRPr="00B9630C">
        <w:rPr>
          <w:rFonts w:ascii="Arial" w:eastAsia="Calibri" w:hAnsi="Arial" w:cs="Arial"/>
          <w:color w:val="000000" w:themeColor="text1"/>
          <w:sz w:val="24"/>
          <w:szCs w:val="24"/>
          <w:vertAlign w:val="subscript"/>
          <w:lang w:val="en"/>
        </w:rPr>
        <w:t>2A</w:t>
      </w:r>
      <w:r w:rsidRPr="00B9630C">
        <w:rPr>
          <w:rFonts w:ascii="Arial" w:eastAsia="Calibri" w:hAnsi="Arial" w:cs="Arial"/>
          <w:color w:val="000000" w:themeColor="text1"/>
          <w:sz w:val="24"/>
          <w:szCs w:val="24"/>
          <w:lang w:val="en"/>
        </w:rPr>
        <w:t xml:space="preserve"> and A</w:t>
      </w:r>
      <w:r w:rsidRPr="00B9630C">
        <w:rPr>
          <w:rFonts w:ascii="Arial" w:eastAsia="Calibri" w:hAnsi="Arial" w:cs="Arial"/>
          <w:color w:val="000000" w:themeColor="text1"/>
          <w:sz w:val="24"/>
          <w:szCs w:val="24"/>
          <w:vertAlign w:val="subscript"/>
          <w:lang w:val="en"/>
        </w:rPr>
        <w:t>3</w:t>
      </w:r>
      <w:r w:rsidRPr="00B9630C">
        <w:rPr>
          <w:rFonts w:ascii="Arial" w:eastAsia="Calibri" w:hAnsi="Arial" w:cs="Arial"/>
          <w:color w:val="000000" w:themeColor="text1"/>
          <w:sz w:val="24"/>
          <w:szCs w:val="24"/>
          <w:lang w:val="en"/>
        </w:rPr>
        <w:t>) on neutrophil migration.</w:t>
      </w:r>
      <w:r w:rsidR="008042A3" w:rsidRPr="008042A3">
        <w:rPr>
          <w:rFonts w:ascii="Arial" w:hAnsi="Arial" w:cs="Arial"/>
          <w:color w:val="000000"/>
          <w:sz w:val="24"/>
          <w:szCs w:val="24"/>
          <w:shd w:val="clear" w:color="auto" w:fill="FFFFFF"/>
        </w:rPr>
        <w:t xml:space="preserve"> </w:t>
      </w:r>
      <w:r w:rsidR="008042A3" w:rsidRPr="006E3E67">
        <w:rPr>
          <w:rFonts w:ascii="Arial" w:hAnsi="Arial" w:cs="Arial"/>
          <w:color w:val="000000"/>
          <w:sz w:val="24"/>
          <w:szCs w:val="24"/>
          <w:shd w:val="clear" w:color="auto" w:fill="FFFFFF"/>
        </w:rPr>
        <w:t>Blood cells were collected from healthy volunteers (n= one sample of blood from one volunteer).</w:t>
      </w:r>
    </w:p>
    <w:p w14:paraId="25ECE4A0" w14:textId="51736DEE" w:rsidR="00A52023" w:rsidRDefault="009474CA" w:rsidP="008042A3">
      <w:pPr>
        <w:spacing w:line="360" w:lineRule="auto"/>
        <w:jc w:val="both"/>
        <w:rPr>
          <w:rFonts w:ascii="Arial" w:eastAsia="Calibri" w:hAnsi="Arial" w:cs="Arial"/>
          <w:sz w:val="24"/>
          <w:szCs w:val="24"/>
        </w:rPr>
      </w:pPr>
      <w:r>
        <w:rPr>
          <w:rFonts w:ascii="Arial" w:eastAsia="Calibri" w:hAnsi="Arial" w:cs="Arial"/>
          <w:sz w:val="24"/>
          <w:szCs w:val="24"/>
        </w:rPr>
        <w:t xml:space="preserve"> </w:t>
      </w:r>
    </w:p>
    <w:p w14:paraId="0C0B861A" w14:textId="77777777" w:rsidR="00393134" w:rsidRDefault="00393134" w:rsidP="00D00486">
      <w:pPr>
        <w:spacing w:after="160" w:line="360" w:lineRule="auto"/>
        <w:jc w:val="both"/>
        <w:rPr>
          <w:rFonts w:ascii="Arial" w:eastAsia="Calibri" w:hAnsi="Arial" w:cs="Arial"/>
          <w:sz w:val="24"/>
          <w:szCs w:val="24"/>
        </w:rPr>
      </w:pPr>
    </w:p>
    <w:p w14:paraId="31243ADC" w14:textId="77777777" w:rsidR="00393134" w:rsidRDefault="00393134" w:rsidP="00D00486">
      <w:pPr>
        <w:spacing w:after="160" w:line="360" w:lineRule="auto"/>
        <w:jc w:val="both"/>
        <w:rPr>
          <w:rFonts w:ascii="Arial" w:eastAsia="Calibri" w:hAnsi="Arial" w:cs="Arial"/>
          <w:sz w:val="24"/>
          <w:szCs w:val="24"/>
        </w:rPr>
      </w:pPr>
    </w:p>
    <w:p w14:paraId="55F2D23A" w14:textId="77777777" w:rsidR="00393134" w:rsidRDefault="00393134" w:rsidP="00D00486">
      <w:pPr>
        <w:spacing w:after="160" w:line="360" w:lineRule="auto"/>
        <w:jc w:val="both"/>
        <w:rPr>
          <w:rFonts w:ascii="Arial" w:eastAsia="Calibri" w:hAnsi="Arial" w:cs="Arial"/>
          <w:sz w:val="24"/>
          <w:szCs w:val="24"/>
        </w:rPr>
      </w:pPr>
    </w:p>
    <w:p w14:paraId="4511943C" w14:textId="77777777" w:rsidR="0023670E" w:rsidRDefault="0023670E" w:rsidP="00D00486">
      <w:pPr>
        <w:spacing w:after="160" w:line="360" w:lineRule="auto"/>
        <w:jc w:val="both"/>
        <w:rPr>
          <w:rFonts w:ascii="Arial" w:eastAsia="Calibri" w:hAnsi="Arial" w:cs="Arial"/>
          <w:sz w:val="24"/>
          <w:szCs w:val="24"/>
        </w:rPr>
      </w:pPr>
    </w:p>
    <w:p w14:paraId="4E7092F2" w14:textId="77777777" w:rsidR="0023670E" w:rsidRDefault="0023670E" w:rsidP="00D00486">
      <w:pPr>
        <w:spacing w:after="160" w:line="360" w:lineRule="auto"/>
        <w:jc w:val="both"/>
        <w:rPr>
          <w:rFonts w:ascii="Arial" w:eastAsia="Calibri" w:hAnsi="Arial" w:cs="Arial"/>
          <w:sz w:val="24"/>
          <w:szCs w:val="24"/>
        </w:rPr>
      </w:pPr>
    </w:p>
    <w:p w14:paraId="4FC21CE3" w14:textId="77777777" w:rsidR="0023670E" w:rsidRDefault="0023670E" w:rsidP="00D00486">
      <w:pPr>
        <w:spacing w:after="160" w:line="360" w:lineRule="auto"/>
        <w:jc w:val="both"/>
        <w:rPr>
          <w:rFonts w:ascii="Arial" w:eastAsia="Calibri" w:hAnsi="Arial" w:cs="Arial"/>
          <w:sz w:val="24"/>
          <w:szCs w:val="24"/>
        </w:rPr>
      </w:pPr>
    </w:p>
    <w:p w14:paraId="5F77DFC6" w14:textId="77777777" w:rsidR="00393134" w:rsidRDefault="00393134" w:rsidP="00D00486">
      <w:pPr>
        <w:spacing w:after="160" w:line="360" w:lineRule="auto"/>
        <w:jc w:val="both"/>
        <w:rPr>
          <w:rFonts w:ascii="Arial" w:eastAsia="Calibri" w:hAnsi="Arial" w:cs="Arial"/>
          <w:sz w:val="24"/>
          <w:szCs w:val="24"/>
        </w:rPr>
      </w:pPr>
    </w:p>
    <w:p w14:paraId="14D08D91" w14:textId="77777777" w:rsidR="00393134" w:rsidRDefault="00393134" w:rsidP="00D00486">
      <w:pPr>
        <w:spacing w:after="160" w:line="360" w:lineRule="auto"/>
        <w:jc w:val="both"/>
        <w:rPr>
          <w:rFonts w:ascii="Arial" w:eastAsia="Calibri" w:hAnsi="Arial" w:cs="Arial"/>
          <w:sz w:val="24"/>
          <w:szCs w:val="24"/>
        </w:rPr>
      </w:pPr>
    </w:p>
    <w:p w14:paraId="1FD3B6F7" w14:textId="77777777" w:rsidR="00393134" w:rsidRDefault="00393134" w:rsidP="00D00486">
      <w:pPr>
        <w:spacing w:after="160" w:line="360" w:lineRule="auto"/>
        <w:jc w:val="both"/>
        <w:rPr>
          <w:rFonts w:ascii="Arial" w:eastAsia="Calibri" w:hAnsi="Arial" w:cs="Arial"/>
          <w:sz w:val="24"/>
          <w:szCs w:val="24"/>
        </w:rPr>
      </w:pPr>
    </w:p>
    <w:p w14:paraId="7A99C3A8" w14:textId="77777777" w:rsidR="00393134" w:rsidRPr="00F72356" w:rsidRDefault="00393134" w:rsidP="00D00486">
      <w:pPr>
        <w:spacing w:after="160" w:line="360" w:lineRule="auto"/>
        <w:jc w:val="both"/>
        <w:rPr>
          <w:rFonts w:ascii="Arial" w:eastAsia="Calibri" w:hAnsi="Arial" w:cs="Arial"/>
          <w:sz w:val="24"/>
          <w:szCs w:val="24"/>
        </w:rPr>
      </w:pPr>
    </w:p>
    <w:p w14:paraId="77F3EA88" w14:textId="77777777" w:rsidR="00914EB0" w:rsidRPr="00914EB0" w:rsidRDefault="00914EB0" w:rsidP="00650933">
      <w:pPr>
        <w:pStyle w:val="Heading2"/>
      </w:pPr>
      <w:bookmarkStart w:id="148" w:name="_Toc405817913"/>
      <w:bookmarkStart w:id="149" w:name="_Toc424586778"/>
      <w:r w:rsidRPr="00914EB0">
        <w:lastRenderedPageBreak/>
        <w:t>Results</w:t>
      </w:r>
      <w:bookmarkEnd w:id="148"/>
      <w:bookmarkEnd w:id="149"/>
    </w:p>
    <w:p w14:paraId="63794FD3" w14:textId="77777777" w:rsidR="00914EB0" w:rsidRPr="00914EB0" w:rsidRDefault="00914EB0" w:rsidP="00650933">
      <w:pPr>
        <w:pStyle w:val="Heading3"/>
        <w:rPr>
          <w:i/>
          <w:iCs/>
        </w:rPr>
      </w:pPr>
      <w:bookmarkStart w:id="150" w:name="_Toc405817914"/>
      <w:bookmarkStart w:id="151" w:name="_Toc424586779"/>
      <w:r w:rsidRPr="00914EB0">
        <w:t xml:space="preserve">Optimising Human Neutrophil Migration towards IL-8 </w:t>
      </w:r>
      <w:r w:rsidRPr="00914EB0">
        <w:rPr>
          <w:i/>
          <w:iCs/>
        </w:rPr>
        <w:t>in vitro</w:t>
      </w:r>
      <w:bookmarkEnd w:id="150"/>
      <w:bookmarkEnd w:id="151"/>
    </w:p>
    <w:p w14:paraId="3FF84B90" w14:textId="17063774" w:rsidR="006B1C4D" w:rsidRDefault="00914EB0" w:rsidP="00CB34BE">
      <w:pPr>
        <w:spacing w:after="160" w:line="360" w:lineRule="auto"/>
        <w:jc w:val="both"/>
        <w:rPr>
          <w:rFonts w:ascii="Arial" w:eastAsia="Calibri" w:hAnsi="Arial" w:cs="Arial"/>
          <w:sz w:val="24"/>
          <w:szCs w:val="24"/>
        </w:rPr>
      </w:pPr>
      <w:r w:rsidRPr="00884141">
        <w:rPr>
          <w:rFonts w:ascii="Arial" w:eastAsia="Calibri" w:hAnsi="Arial" w:cs="Arial"/>
          <w:sz w:val="24"/>
          <w:szCs w:val="24"/>
        </w:rPr>
        <w:t>IL-8 is a potent CXC chemokine</w:t>
      </w:r>
      <w:r w:rsidR="00EC43AB" w:rsidRPr="00884141">
        <w:rPr>
          <w:rFonts w:ascii="Arial" w:eastAsia="Calibri" w:hAnsi="Arial" w:cs="Arial"/>
          <w:sz w:val="24"/>
          <w:szCs w:val="24"/>
        </w:rPr>
        <w:t xml:space="preserve"> </w:t>
      </w:r>
      <w:r w:rsidRPr="00884141">
        <w:rPr>
          <w:rFonts w:ascii="Arial" w:eastAsia="Calibri" w:hAnsi="Arial" w:cs="Arial"/>
          <w:sz w:val="24"/>
          <w:szCs w:val="24"/>
        </w:rPr>
        <w:t xml:space="preserve">used to induce human neutrophil chemotaxis </w:t>
      </w:r>
      <w:r w:rsidRPr="00884141">
        <w:rPr>
          <w:rFonts w:ascii="Arial" w:eastAsia="Calibri" w:hAnsi="Arial" w:cs="Arial"/>
          <w:i/>
          <w:iCs/>
          <w:sz w:val="24"/>
          <w:szCs w:val="24"/>
        </w:rPr>
        <w:t>in vitro</w:t>
      </w:r>
      <w:r w:rsidR="008E672B" w:rsidRPr="00884141">
        <w:rPr>
          <w:rFonts w:ascii="Arial" w:eastAsia="Calibri" w:hAnsi="Arial" w:cs="Arial"/>
          <w:i/>
          <w:iCs/>
          <w:sz w:val="24"/>
          <w:szCs w:val="24"/>
        </w:rPr>
        <w:t xml:space="preserve"> </w:t>
      </w:r>
      <w:r w:rsidR="008E672B" w:rsidRPr="00884141">
        <w:rPr>
          <w:rFonts w:ascii="Arial" w:eastAsia="Calibri" w:hAnsi="Arial" w:cs="Arial"/>
          <w:sz w:val="24"/>
          <w:szCs w:val="24"/>
        </w:rPr>
        <w:fldChar w:fldCharType="begin"/>
      </w:r>
      <w:r w:rsidR="008E672B" w:rsidRPr="00884141">
        <w:rPr>
          <w:rFonts w:ascii="Arial" w:eastAsia="Calibri" w:hAnsi="Arial" w:cs="Arial"/>
          <w:sz w:val="24"/>
          <w:szCs w:val="24"/>
        </w:rPr>
        <w:instrText xml:space="preserve"> ADDIN EN.CITE &lt;EndNote&gt;&lt;Cite&gt;&lt;Author&gt;Nolan&lt;/Author&gt;&lt;Year&gt;2008&lt;/Year&gt;&lt;RecNum&gt;147&lt;/RecNum&gt;&lt;DisplayText&gt;(Nolan et al., 2008)&lt;/DisplayText&gt;&lt;record&gt;&lt;rec-number&gt;147&lt;/rec-number&gt;&lt;foreign-keys&gt;&lt;key app="EN" db-id="0dvs2w2purpvt3e095wpsxwdewfavxvtxpee" timestamp="0"&gt;147&lt;/key&gt;&lt;/foreign-keys&gt;&lt;ref-type name="Journal Article"&gt;17&lt;/ref-type&gt;&lt;contributors&gt;&lt;authors&gt;&lt;author&gt;Nolan, Sarah&lt;/author&gt;&lt;author&gt;Dixon, Rachel&lt;/author&gt;&lt;author&gt;Norman, Keith&lt;/author&gt;&lt;author&gt;Hellewell, Paul&lt;/author&gt;&lt;author&gt;Ridger, Victoria&lt;/author&gt;&lt;/authors&gt;&lt;/contributors&gt;&lt;titles&gt;&lt;title&gt;Nitric oxide regulates neutrophil migration through microparticle formation&lt;/title&gt;&lt;secondary-title&gt;The American journal of pathology&lt;/secondary-title&gt;&lt;/titles&gt;&lt;periodical&gt;&lt;full-title&gt;The American Journal of Pathology&lt;/full-title&gt;&lt;/periodical&gt;&lt;pages&gt;265-273&lt;/pages&gt;&lt;volume&gt;172&lt;/volume&gt;&lt;number&gt;1&lt;/number&gt;&lt;dates&gt;&lt;year&gt;2008&lt;/year&gt;&lt;/dates&gt;&lt;isbn&gt;0002-9440&lt;/isbn&gt;&lt;urls&gt;&lt;related-urls&gt;&lt;url&gt;http://www.sciencedirect.com/science/article/pii/S0002944010614812&lt;/url&gt;&lt;/related-urls&gt;&lt;/urls&gt;&lt;electronic-resource-num&gt;http://dx.doi.org/10.2353/ajpath.2008.070069&lt;/electronic-resource-num&gt;&lt;/record&gt;&lt;/Cite&gt;&lt;/EndNote&gt;</w:instrText>
      </w:r>
      <w:r w:rsidR="008E672B" w:rsidRPr="00884141">
        <w:rPr>
          <w:rFonts w:ascii="Arial" w:eastAsia="Calibri" w:hAnsi="Arial" w:cs="Arial"/>
          <w:sz w:val="24"/>
          <w:szCs w:val="24"/>
        </w:rPr>
        <w:fldChar w:fldCharType="separate"/>
      </w:r>
      <w:r w:rsidR="008E672B" w:rsidRPr="00884141">
        <w:rPr>
          <w:rFonts w:ascii="Arial" w:eastAsia="Calibri" w:hAnsi="Arial" w:cs="Arial"/>
          <w:noProof/>
          <w:sz w:val="24"/>
          <w:szCs w:val="24"/>
        </w:rPr>
        <w:t>(</w:t>
      </w:r>
      <w:hyperlink w:anchor="_ENREF_218" w:tooltip="Nolan, 2008 #147" w:history="1">
        <w:r w:rsidR="00CB34BE" w:rsidRPr="00884141">
          <w:rPr>
            <w:rFonts w:ascii="Arial" w:eastAsia="Calibri" w:hAnsi="Arial" w:cs="Arial"/>
            <w:noProof/>
            <w:sz w:val="24"/>
            <w:szCs w:val="24"/>
          </w:rPr>
          <w:t>Nolan et al., 2008</w:t>
        </w:r>
      </w:hyperlink>
      <w:r w:rsidR="008E672B" w:rsidRPr="00884141">
        <w:rPr>
          <w:rFonts w:ascii="Arial" w:eastAsia="Calibri" w:hAnsi="Arial" w:cs="Arial"/>
          <w:noProof/>
          <w:sz w:val="24"/>
          <w:szCs w:val="24"/>
        </w:rPr>
        <w:t>)</w:t>
      </w:r>
      <w:r w:rsidR="008E672B" w:rsidRPr="00884141">
        <w:rPr>
          <w:rFonts w:ascii="Arial" w:eastAsia="Calibri" w:hAnsi="Arial" w:cs="Arial"/>
          <w:sz w:val="24"/>
          <w:szCs w:val="24"/>
        </w:rPr>
        <w:fldChar w:fldCharType="end"/>
      </w:r>
      <w:r w:rsidRPr="00884141">
        <w:rPr>
          <w:rFonts w:ascii="Arial" w:eastAsia="Calibri" w:hAnsi="Arial" w:cs="Arial"/>
          <w:sz w:val="24"/>
          <w:szCs w:val="24"/>
        </w:rPr>
        <w:t>. To determine the appropriate concentration of IL-8 in our experiments, neutrophil chemotaxis was induced by increasing concentrations of IL-8 (10</w:t>
      </w:r>
      <w:r w:rsidRPr="00884141">
        <w:rPr>
          <w:rFonts w:ascii="Arial" w:eastAsia="Calibri" w:hAnsi="Arial" w:cs="Arial"/>
          <w:sz w:val="24"/>
          <w:szCs w:val="24"/>
          <w:vertAlign w:val="superscript"/>
        </w:rPr>
        <w:t>-10</w:t>
      </w:r>
      <w:r w:rsidRPr="00884141">
        <w:rPr>
          <w:rFonts w:ascii="Arial" w:eastAsia="Calibri" w:hAnsi="Arial" w:cs="Arial"/>
          <w:sz w:val="24"/>
          <w:szCs w:val="24"/>
        </w:rPr>
        <w:t>-10</w:t>
      </w:r>
      <w:r w:rsidRPr="00884141">
        <w:rPr>
          <w:rFonts w:ascii="Arial" w:eastAsia="Calibri" w:hAnsi="Arial" w:cs="Arial"/>
          <w:sz w:val="24"/>
          <w:szCs w:val="24"/>
          <w:vertAlign w:val="superscript"/>
        </w:rPr>
        <w:t>-7</w:t>
      </w:r>
      <w:r w:rsidRPr="00884141">
        <w:rPr>
          <w:rFonts w:ascii="Arial" w:eastAsia="Calibri" w:hAnsi="Arial" w:cs="Arial"/>
          <w:sz w:val="24"/>
          <w:szCs w:val="24"/>
        </w:rPr>
        <w:t>M) for 30 minutes (37˚C, 5% CO</w:t>
      </w:r>
      <w:r w:rsidRPr="00884141">
        <w:rPr>
          <w:rFonts w:ascii="Arial" w:eastAsia="Calibri" w:hAnsi="Arial" w:cs="Arial"/>
          <w:sz w:val="24"/>
          <w:szCs w:val="24"/>
          <w:vertAlign w:val="subscript"/>
        </w:rPr>
        <w:t>2</w:t>
      </w:r>
      <w:r w:rsidRPr="00884141">
        <w:rPr>
          <w:rFonts w:ascii="Arial" w:eastAsia="Calibri" w:hAnsi="Arial" w:cs="Arial"/>
          <w:sz w:val="24"/>
          <w:szCs w:val="24"/>
        </w:rPr>
        <w:t xml:space="preserve">) and compared to the vehicle control (RPMI). Figure </w:t>
      </w:r>
      <w:r w:rsidR="00D65EE0" w:rsidRPr="00884141">
        <w:rPr>
          <w:rFonts w:ascii="Arial" w:eastAsia="Calibri" w:hAnsi="Arial" w:cs="Arial"/>
          <w:sz w:val="24"/>
          <w:szCs w:val="24"/>
        </w:rPr>
        <w:t>5.</w:t>
      </w:r>
      <w:r w:rsidR="00650933" w:rsidRPr="00884141">
        <w:rPr>
          <w:rFonts w:ascii="Arial" w:eastAsia="Calibri" w:hAnsi="Arial" w:cs="Arial"/>
          <w:sz w:val="24"/>
          <w:szCs w:val="24"/>
        </w:rPr>
        <w:t>1</w:t>
      </w:r>
      <w:r w:rsidRPr="00884141">
        <w:rPr>
          <w:rFonts w:ascii="Arial" w:eastAsia="Calibri" w:hAnsi="Arial" w:cs="Arial"/>
          <w:sz w:val="24"/>
          <w:szCs w:val="24"/>
        </w:rPr>
        <w:t xml:space="preserve"> shows that isolated human neutrophils </w:t>
      </w:r>
      <w:r w:rsidR="008E672B" w:rsidRPr="00884141">
        <w:rPr>
          <w:rFonts w:ascii="Arial" w:eastAsia="Calibri" w:hAnsi="Arial" w:cs="Arial"/>
          <w:sz w:val="24"/>
          <w:szCs w:val="24"/>
        </w:rPr>
        <w:t>responded to</w:t>
      </w:r>
      <w:r w:rsidRPr="00884141">
        <w:rPr>
          <w:rFonts w:ascii="Arial" w:eastAsia="Calibri" w:hAnsi="Arial" w:cs="Arial"/>
          <w:sz w:val="24"/>
          <w:szCs w:val="24"/>
        </w:rPr>
        <w:t xml:space="preserve"> IL-8</w:t>
      </w:r>
      <w:r w:rsidR="008E672B" w:rsidRPr="00884141">
        <w:rPr>
          <w:rFonts w:ascii="Arial" w:eastAsia="Calibri" w:hAnsi="Arial" w:cs="Arial"/>
          <w:sz w:val="24"/>
          <w:szCs w:val="24"/>
        </w:rPr>
        <w:t>, which</w:t>
      </w:r>
      <w:r w:rsidRPr="00884141">
        <w:rPr>
          <w:rFonts w:ascii="Arial" w:eastAsia="Calibri" w:hAnsi="Arial" w:cs="Arial"/>
          <w:sz w:val="24"/>
          <w:szCs w:val="24"/>
        </w:rPr>
        <w:t xml:space="preserve"> induced a characteristic bell-shaped dose-response that was dependent on the concentration used. The lower concentration of IL-8 (10</w:t>
      </w:r>
      <w:r w:rsidRPr="00884141">
        <w:rPr>
          <w:rFonts w:ascii="Arial" w:eastAsia="Calibri" w:hAnsi="Arial" w:cs="Arial"/>
          <w:sz w:val="24"/>
          <w:szCs w:val="24"/>
          <w:vertAlign w:val="superscript"/>
        </w:rPr>
        <w:t>-10</w:t>
      </w:r>
      <w:r w:rsidRPr="00884141">
        <w:rPr>
          <w:rFonts w:ascii="Arial" w:eastAsia="Calibri" w:hAnsi="Arial" w:cs="Arial"/>
          <w:sz w:val="24"/>
          <w:szCs w:val="24"/>
        </w:rPr>
        <w:t>M) did not cause a significant increase in neutrophil migration compared to the vehicle control.</w:t>
      </w:r>
      <w:r w:rsidR="00053D04">
        <w:rPr>
          <w:rFonts w:ascii="Arial" w:eastAsia="Calibri" w:hAnsi="Arial" w:cs="Arial"/>
          <w:sz w:val="24"/>
          <w:szCs w:val="24"/>
        </w:rPr>
        <w:t xml:space="preserve"> </w:t>
      </w:r>
      <w:r w:rsidRPr="00914EB0">
        <w:rPr>
          <w:rFonts w:ascii="Arial" w:eastAsia="Calibri" w:hAnsi="Arial" w:cs="Arial"/>
          <w:sz w:val="24"/>
          <w:szCs w:val="24"/>
        </w:rPr>
        <w:t>However, higher IL-8 concentrations (10</w:t>
      </w:r>
      <w:r w:rsidRPr="00914EB0">
        <w:rPr>
          <w:rFonts w:ascii="Arial" w:eastAsia="Calibri" w:hAnsi="Arial" w:cs="Arial"/>
          <w:sz w:val="24"/>
          <w:szCs w:val="24"/>
          <w:vertAlign w:val="superscript"/>
        </w:rPr>
        <w:t>-9</w:t>
      </w:r>
      <w:r w:rsidRPr="00914EB0">
        <w:rPr>
          <w:rFonts w:ascii="Arial" w:eastAsia="Calibri" w:hAnsi="Arial" w:cs="Arial"/>
          <w:sz w:val="24"/>
          <w:szCs w:val="24"/>
        </w:rPr>
        <w:t>-10</w:t>
      </w:r>
      <w:r w:rsidRPr="00914EB0">
        <w:rPr>
          <w:rFonts w:ascii="Arial" w:eastAsia="Calibri" w:hAnsi="Arial" w:cs="Arial"/>
          <w:sz w:val="24"/>
          <w:szCs w:val="24"/>
          <w:vertAlign w:val="superscript"/>
        </w:rPr>
        <w:t>-7</w:t>
      </w:r>
      <w:r w:rsidRPr="00914EB0">
        <w:rPr>
          <w:rFonts w:ascii="Arial" w:eastAsia="Calibri" w:hAnsi="Arial" w:cs="Arial"/>
          <w:sz w:val="24"/>
          <w:szCs w:val="24"/>
        </w:rPr>
        <w:t xml:space="preserve">M) induced </w:t>
      </w:r>
      <w:r w:rsidR="008E672B">
        <w:rPr>
          <w:rFonts w:ascii="Arial" w:eastAsia="Calibri" w:hAnsi="Arial" w:cs="Arial"/>
          <w:sz w:val="24"/>
          <w:szCs w:val="24"/>
        </w:rPr>
        <w:t>a significant increase</w:t>
      </w:r>
      <w:r w:rsidRPr="00914EB0">
        <w:rPr>
          <w:rFonts w:ascii="Arial" w:eastAsia="Calibri" w:hAnsi="Arial" w:cs="Arial"/>
          <w:sz w:val="24"/>
          <w:szCs w:val="24"/>
        </w:rPr>
        <w:t xml:space="preserve"> in neutrophil migration compared to RPMI. The optimal concentration for maximal neutrophil migration was 10</w:t>
      </w:r>
      <w:r w:rsidRPr="00914EB0">
        <w:rPr>
          <w:rFonts w:ascii="Arial" w:eastAsia="Calibri" w:hAnsi="Arial" w:cs="Arial"/>
          <w:sz w:val="24"/>
          <w:szCs w:val="24"/>
          <w:vertAlign w:val="superscript"/>
        </w:rPr>
        <w:t>-8</w:t>
      </w:r>
      <w:r w:rsidRPr="00914EB0">
        <w:rPr>
          <w:rFonts w:ascii="Arial" w:eastAsia="Calibri" w:hAnsi="Arial" w:cs="Arial"/>
          <w:sz w:val="24"/>
          <w:szCs w:val="24"/>
        </w:rPr>
        <w:t>M and the higher concentration (10</w:t>
      </w:r>
      <w:r w:rsidRPr="00914EB0">
        <w:rPr>
          <w:rFonts w:ascii="Arial" w:eastAsia="Calibri" w:hAnsi="Arial" w:cs="Arial"/>
          <w:sz w:val="24"/>
          <w:szCs w:val="24"/>
          <w:vertAlign w:val="superscript"/>
        </w:rPr>
        <w:t>-7</w:t>
      </w:r>
      <w:r w:rsidRPr="00914EB0">
        <w:rPr>
          <w:rFonts w:ascii="Arial" w:eastAsia="Calibri" w:hAnsi="Arial" w:cs="Arial"/>
          <w:sz w:val="24"/>
          <w:szCs w:val="24"/>
        </w:rPr>
        <w:t xml:space="preserve">M) decreased the response of neutrophil chemotaxis compared to </w:t>
      </w:r>
      <w:r w:rsidR="00053D04">
        <w:rPr>
          <w:rFonts w:ascii="Arial" w:eastAsia="Calibri" w:hAnsi="Arial" w:cs="Arial"/>
          <w:sz w:val="24"/>
          <w:szCs w:val="24"/>
        </w:rPr>
        <w:t xml:space="preserve">this </w:t>
      </w:r>
      <w:r w:rsidRPr="00914EB0">
        <w:rPr>
          <w:rFonts w:ascii="Arial" w:eastAsia="Calibri" w:hAnsi="Arial" w:cs="Arial"/>
          <w:sz w:val="24"/>
          <w:szCs w:val="24"/>
        </w:rPr>
        <w:t>optimal concentration. A sub-optimal concentration (10</w:t>
      </w:r>
      <w:r w:rsidRPr="00914EB0">
        <w:rPr>
          <w:rFonts w:ascii="Arial" w:eastAsia="Calibri" w:hAnsi="Arial" w:cs="Arial"/>
          <w:sz w:val="24"/>
          <w:szCs w:val="24"/>
          <w:vertAlign w:val="superscript"/>
        </w:rPr>
        <w:t>-9</w:t>
      </w:r>
      <w:r w:rsidRPr="00914EB0">
        <w:rPr>
          <w:rFonts w:ascii="Arial" w:eastAsia="Calibri" w:hAnsi="Arial" w:cs="Arial"/>
          <w:sz w:val="24"/>
          <w:szCs w:val="24"/>
        </w:rPr>
        <w:t xml:space="preserve">M) was used for all subsequent experiments as a standard concentration to maximise any potential increase in migration caused by platelet inhibitors. </w:t>
      </w:r>
    </w:p>
    <w:p w14:paraId="33779B18" w14:textId="77777777" w:rsidR="00393134" w:rsidRDefault="00393134" w:rsidP="00BF6A7D">
      <w:pPr>
        <w:spacing w:after="160" w:line="360" w:lineRule="auto"/>
        <w:jc w:val="both"/>
        <w:rPr>
          <w:rFonts w:ascii="Arial" w:eastAsia="Calibri" w:hAnsi="Arial" w:cs="Arial"/>
          <w:sz w:val="24"/>
          <w:szCs w:val="24"/>
        </w:rPr>
      </w:pPr>
    </w:p>
    <w:p w14:paraId="0E85C203" w14:textId="77777777" w:rsidR="00C07654" w:rsidRDefault="00C07654" w:rsidP="00660B6B">
      <w:pPr>
        <w:spacing w:after="160" w:line="360" w:lineRule="auto"/>
        <w:jc w:val="both"/>
        <w:rPr>
          <w:rFonts w:ascii="Arial" w:eastAsia="Calibri" w:hAnsi="Arial" w:cs="Arial"/>
          <w:sz w:val="24"/>
          <w:szCs w:val="24"/>
        </w:rPr>
      </w:pPr>
    </w:p>
    <w:p w14:paraId="3C709BD8" w14:textId="77777777" w:rsidR="006B1C4D" w:rsidRDefault="006B1C4D" w:rsidP="00914EB0">
      <w:pPr>
        <w:spacing w:after="160" w:line="360" w:lineRule="auto"/>
        <w:jc w:val="both"/>
        <w:rPr>
          <w:rFonts w:ascii="Arial" w:eastAsia="Calibri" w:hAnsi="Arial" w:cs="Arial"/>
          <w:sz w:val="24"/>
          <w:szCs w:val="24"/>
        </w:rPr>
      </w:pPr>
    </w:p>
    <w:p w14:paraId="4717947F" w14:textId="77777777" w:rsidR="00825D9B" w:rsidRDefault="007E79D5" w:rsidP="007E79D5">
      <w:pPr>
        <w:keepNext/>
        <w:spacing w:after="160" w:line="360" w:lineRule="auto"/>
        <w:jc w:val="center"/>
      </w:pPr>
      <w:r>
        <w:rPr>
          <w:rFonts w:ascii="Arial" w:eastAsia="Calibri" w:hAnsi="Arial" w:cs="Arial"/>
          <w:sz w:val="24"/>
          <w:szCs w:val="24"/>
        </w:rPr>
        <w:object w:dxaOrig="4853" w:dyaOrig="4615" w14:anchorId="482DB0CF">
          <v:shape id="_x0000_i1040" type="#_x0000_t75" style="width:237.75pt;height:230.25pt" o:ole="">
            <v:imagedata r:id="rId55" o:title=""/>
          </v:shape>
          <o:OLEObject Type="Embed" ProgID="Prism6.Document" ShapeID="_x0000_i1040" DrawAspect="Content" ObjectID="_1500205941" r:id="rId56"/>
        </w:object>
      </w:r>
    </w:p>
    <w:p w14:paraId="6EA89C9B" w14:textId="1D64CCD5" w:rsidR="006B1C4D" w:rsidRPr="00650933" w:rsidRDefault="00825D9B" w:rsidP="00650933">
      <w:pPr>
        <w:pStyle w:val="Caption"/>
        <w:jc w:val="both"/>
        <w:rPr>
          <w:rFonts w:asciiTheme="minorBidi" w:eastAsia="Calibri" w:hAnsiTheme="minorBidi"/>
          <w:b/>
          <w:bCs/>
          <w:i w:val="0"/>
          <w:iCs w:val="0"/>
          <w:color w:val="auto"/>
          <w:sz w:val="24"/>
          <w:szCs w:val="24"/>
        </w:rPr>
      </w:pPr>
      <w:bookmarkStart w:id="152" w:name="_Toc426232014"/>
      <w:r w:rsidRPr="00650933">
        <w:rPr>
          <w:rFonts w:asciiTheme="minorBidi" w:hAnsiTheme="minorBidi"/>
          <w:b/>
          <w:bCs/>
          <w:i w:val="0"/>
          <w:iCs w:val="0"/>
          <w:color w:val="auto"/>
          <w:sz w:val="24"/>
          <w:szCs w:val="24"/>
        </w:rPr>
        <w:t xml:space="preserve">Figure </w:t>
      </w:r>
      <w:r w:rsidR="00D87240">
        <w:rPr>
          <w:rFonts w:asciiTheme="minorBidi" w:hAnsiTheme="minorBidi"/>
          <w:b/>
          <w:bCs/>
          <w:i w:val="0"/>
          <w:iCs w:val="0"/>
          <w:color w:val="auto"/>
          <w:sz w:val="24"/>
          <w:szCs w:val="24"/>
        </w:rPr>
        <w:fldChar w:fldCharType="begin"/>
      </w:r>
      <w:r w:rsidR="00D87240">
        <w:rPr>
          <w:rFonts w:asciiTheme="minorBidi" w:hAnsiTheme="minorBidi"/>
          <w:b/>
          <w:bCs/>
          <w:i w:val="0"/>
          <w:iCs w:val="0"/>
          <w:color w:val="auto"/>
          <w:sz w:val="24"/>
          <w:szCs w:val="24"/>
        </w:rPr>
        <w:instrText xml:space="preserve"> STYLEREF 1 \s </w:instrText>
      </w:r>
      <w:r w:rsidR="00D87240">
        <w:rPr>
          <w:rFonts w:asciiTheme="minorBidi" w:hAnsiTheme="minorBidi"/>
          <w:b/>
          <w:bCs/>
          <w:i w:val="0"/>
          <w:iCs w:val="0"/>
          <w:color w:val="auto"/>
          <w:sz w:val="24"/>
          <w:szCs w:val="24"/>
        </w:rPr>
        <w:fldChar w:fldCharType="separate"/>
      </w:r>
      <w:r w:rsidR="0068162C">
        <w:rPr>
          <w:rFonts w:asciiTheme="minorBidi" w:hAnsiTheme="minorBidi"/>
          <w:b/>
          <w:bCs/>
          <w:i w:val="0"/>
          <w:iCs w:val="0"/>
          <w:noProof/>
          <w:color w:val="auto"/>
          <w:sz w:val="24"/>
          <w:szCs w:val="24"/>
        </w:rPr>
        <w:t>5</w:t>
      </w:r>
      <w:r w:rsidR="00D87240">
        <w:rPr>
          <w:rFonts w:asciiTheme="minorBidi" w:hAnsiTheme="minorBidi"/>
          <w:b/>
          <w:bCs/>
          <w:i w:val="0"/>
          <w:iCs w:val="0"/>
          <w:color w:val="auto"/>
          <w:sz w:val="24"/>
          <w:szCs w:val="24"/>
        </w:rPr>
        <w:fldChar w:fldCharType="end"/>
      </w:r>
      <w:r w:rsidR="00D87240">
        <w:rPr>
          <w:rFonts w:asciiTheme="minorBidi" w:hAnsiTheme="minorBidi"/>
          <w:b/>
          <w:bCs/>
          <w:i w:val="0"/>
          <w:iCs w:val="0"/>
          <w:color w:val="auto"/>
          <w:sz w:val="24"/>
          <w:szCs w:val="24"/>
        </w:rPr>
        <w:t>.</w:t>
      </w:r>
      <w:r w:rsidR="00D87240">
        <w:rPr>
          <w:rFonts w:asciiTheme="minorBidi" w:hAnsiTheme="minorBidi"/>
          <w:b/>
          <w:bCs/>
          <w:i w:val="0"/>
          <w:iCs w:val="0"/>
          <w:color w:val="auto"/>
          <w:sz w:val="24"/>
          <w:szCs w:val="24"/>
        </w:rPr>
        <w:fldChar w:fldCharType="begin"/>
      </w:r>
      <w:r w:rsidR="00D87240">
        <w:rPr>
          <w:rFonts w:asciiTheme="minorBidi" w:hAnsiTheme="minorBidi"/>
          <w:b/>
          <w:bCs/>
          <w:i w:val="0"/>
          <w:iCs w:val="0"/>
          <w:color w:val="auto"/>
          <w:sz w:val="24"/>
          <w:szCs w:val="24"/>
        </w:rPr>
        <w:instrText xml:space="preserve"> SEQ Figure \* ARABIC \s 1 </w:instrText>
      </w:r>
      <w:r w:rsidR="00D87240">
        <w:rPr>
          <w:rFonts w:asciiTheme="minorBidi" w:hAnsiTheme="minorBidi"/>
          <w:b/>
          <w:bCs/>
          <w:i w:val="0"/>
          <w:iCs w:val="0"/>
          <w:color w:val="auto"/>
          <w:sz w:val="24"/>
          <w:szCs w:val="24"/>
        </w:rPr>
        <w:fldChar w:fldCharType="separate"/>
      </w:r>
      <w:r w:rsidR="0068162C">
        <w:rPr>
          <w:rFonts w:asciiTheme="minorBidi" w:hAnsiTheme="minorBidi"/>
          <w:b/>
          <w:bCs/>
          <w:i w:val="0"/>
          <w:iCs w:val="0"/>
          <w:noProof/>
          <w:color w:val="auto"/>
          <w:sz w:val="24"/>
          <w:szCs w:val="24"/>
        </w:rPr>
        <w:t>1</w:t>
      </w:r>
      <w:r w:rsidR="00D87240">
        <w:rPr>
          <w:rFonts w:asciiTheme="minorBidi" w:hAnsiTheme="minorBidi"/>
          <w:b/>
          <w:bCs/>
          <w:i w:val="0"/>
          <w:iCs w:val="0"/>
          <w:color w:val="auto"/>
          <w:sz w:val="24"/>
          <w:szCs w:val="24"/>
        </w:rPr>
        <w:fldChar w:fldCharType="end"/>
      </w:r>
      <w:r w:rsidR="00650933" w:rsidRPr="00650933">
        <w:rPr>
          <w:rFonts w:asciiTheme="minorBidi" w:hAnsiTheme="minorBidi"/>
          <w:b/>
          <w:bCs/>
          <w:i w:val="0"/>
          <w:iCs w:val="0"/>
          <w:color w:val="auto"/>
          <w:sz w:val="24"/>
          <w:szCs w:val="24"/>
        </w:rPr>
        <w:t xml:space="preserve"> D</w:t>
      </w:r>
      <w:r w:rsidRPr="00650933">
        <w:rPr>
          <w:rFonts w:asciiTheme="minorBidi" w:hAnsiTheme="minorBidi"/>
          <w:b/>
          <w:bCs/>
          <w:i w:val="0"/>
          <w:iCs w:val="0"/>
          <w:color w:val="auto"/>
          <w:sz w:val="24"/>
          <w:szCs w:val="24"/>
        </w:rPr>
        <w:t>ose response curve to human chemokine IL-8</w:t>
      </w:r>
      <w:bookmarkEnd w:id="152"/>
    </w:p>
    <w:p w14:paraId="558CE9A8" w14:textId="77777777" w:rsidR="00914EB0" w:rsidRPr="00650933" w:rsidRDefault="00914EB0" w:rsidP="007E79D5">
      <w:pPr>
        <w:spacing w:line="360" w:lineRule="auto"/>
        <w:jc w:val="both"/>
        <w:rPr>
          <w:rFonts w:asciiTheme="minorBidi" w:hAnsiTheme="minorBidi"/>
        </w:rPr>
      </w:pPr>
      <w:r w:rsidRPr="00650933">
        <w:rPr>
          <w:rFonts w:asciiTheme="minorBidi" w:hAnsiTheme="minorBidi"/>
        </w:rPr>
        <w:t xml:space="preserve"> Neutrophils were isolated from healthy v</w:t>
      </w:r>
      <w:r w:rsidR="007E79D5">
        <w:rPr>
          <w:rFonts w:asciiTheme="minorBidi" w:hAnsiTheme="minorBidi"/>
        </w:rPr>
        <w:t>olunteers and incubated for 30 m</w:t>
      </w:r>
      <w:r w:rsidRPr="00650933">
        <w:rPr>
          <w:rFonts w:asciiTheme="minorBidi" w:hAnsiTheme="minorBidi"/>
        </w:rPr>
        <w:t>inutes (37˚C, 5% CO</w:t>
      </w:r>
      <w:r w:rsidRPr="00650933">
        <w:rPr>
          <w:rFonts w:asciiTheme="minorBidi" w:hAnsiTheme="minorBidi"/>
          <w:vertAlign w:val="subscript"/>
        </w:rPr>
        <w:t>2</w:t>
      </w:r>
      <w:r w:rsidRPr="00650933">
        <w:rPr>
          <w:rFonts w:asciiTheme="minorBidi" w:hAnsiTheme="minorBidi"/>
        </w:rPr>
        <w:t xml:space="preserve">). </w:t>
      </w:r>
      <w:r w:rsidR="000342AC" w:rsidRPr="00650933">
        <w:rPr>
          <w:rFonts w:ascii="Arial" w:eastAsia="+mn-ea" w:hAnsi="Arial" w:cs="Arial"/>
          <w:color w:val="000000"/>
          <w:kern w:val="24"/>
          <w:lang w:eastAsia="en-GB"/>
        </w:rPr>
        <w:t xml:space="preserve">The number of neutrophils that migrated towards RPMI or increasing concentrations of </w:t>
      </w:r>
      <w:r w:rsidRPr="00650933">
        <w:rPr>
          <w:rFonts w:asciiTheme="minorBidi" w:hAnsiTheme="minorBidi"/>
        </w:rPr>
        <w:t>IL-8 (10</w:t>
      </w:r>
      <w:r w:rsidRPr="00650933">
        <w:rPr>
          <w:rFonts w:asciiTheme="minorBidi" w:hAnsiTheme="minorBidi"/>
          <w:vertAlign w:val="superscript"/>
        </w:rPr>
        <w:t>-10</w:t>
      </w:r>
      <w:r w:rsidRPr="00650933">
        <w:rPr>
          <w:rFonts w:asciiTheme="minorBidi" w:hAnsiTheme="minorBidi"/>
        </w:rPr>
        <w:t>-10</w:t>
      </w:r>
      <w:r w:rsidRPr="00650933">
        <w:rPr>
          <w:rFonts w:asciiTheme="minorBidi" w:hAnsiTheme="minorBidi"/>
          <w:vertAlign w:val="superscript"/>
        </w:rPr>
        <w:t>-7</w:t>
      </w:r>
      <w:r w:rsidRPr="00650933">
        <w:rPr>
          <w:rFonts w:asciiTheme="minorBidi" w:hAnsiTheme="minorBidi"/>
        </w:rPr>
        <w:t xml:space="preserve">M) </w:t>
      </w:r>
      <w:r w:rsidR="007E79D5">
        <w:rPr>
          <w:rFonts w:ascii="Arial" w:eastAsia="+mn-ea" w:hAnsi="Arial" w:cs="Arial"/>
          <w:color w:val="000000"/>
          <w:kern w:val="24"/>
          <w:lang w:eastAsia="en-GB"/>
        </w:rPr>
        <w:t>was</w:t>
      </w:r>
      <w:r w:rsidR="000342AC" w:rsidRPr="00650933">
        <w:rPr>
          <w:rFonts w:ascii="Arial" w:eastAsia="+mn-ea" w:hAnsi="Arial" w:cs="Arial"/>
          <w:color w:val="000000"/>
          <w:kern w:val="24"/>
          <w:lang w:eastAsia="en-GB"/>
        </w:rPr>
        <w:t xml:space="preserve"> counted and are shown as a percentage of the total number of neutrophils that were placed </w:t>
      </w:r>
      <w:r w:rsidR="007E79D5">
        <w:rPr>
          <w:rFonts w:ascii="Arial" w:eastAsia="+mn-ea" w:hAnsi="Arial" w:cs="Arial"/>
          <w:color w:val="000000"/>
          <w:kern w:val="24"/>
          <w:lang w:eastAsia="en-GB"/>
        </w:rPr>
        <w:t>in</w:t>
      </w:r>
      <w:r w:rsidR="000342AC" w:rsidRPr="00650933">
        <w:rPr>
          <w:rFonts w:ascii="Arial" w:eastAsia="+mn-ea" w:hAnsi="Arial" w:cs="Arial"/>
          <w:color w:val="000000"/>
          <w:kern w:val="24"/>
          <w:lang w:eastAsia="en-GB"/>
        </w:rPr>
        <w:t xml:space="preserve"> the upper chamber</w:t>
      </w:r>
      <w:r w:rsidRPr="00650933">
        <w:rPr>
          <w:rFonts w:asciiTheme="minorBidi" w:hAnsiTheme="minorBidi"/>
        </w:rPr>
        <w:t>. Spontaneous migration was excluded by subtracting the number of neutrophils migrating to the chemokinesis control from the number of neutrophils migrating to RPMI and IL-8. Results a</w:t>
      </w:r>
      <w:r w:rsidR="007E79D5">
        <w:rPr>
          <w:rFonts w:asciiTheme="minorBidi" w:hAnsiTheme="minorBidi"/>
        </w:rPr>
        <w:t>re presented as mean ±SEM (n=4)</w:t>
      </w:r>
      <w:r w:rsidRPr="00650933">
        <w:rPr>
          <w:rFonts w:asciiTheme="minorBidi" w:hAnsiTheme="minorBidi"/>
        </w:rPr>
        <w:t xml:space="preserve"> </w:t>
      </w:r>
      <w:r w:rsidR="007E79D5" w:rsidRPr="00212C91">
        <w:rPr>
          <w:rFonts w:asciiTheme="minorBidi" w:hAnsiTheme="minorBidi"/>
          <w:color w:val="000000"/>
          <w:shd w:val="clear" w:color="auto" w:fill="FFFFFF"/>
        </w:rPr>
        <w:t xml:space="preserve">and </w:t>
      </w:r>
      <w:r w:rsidR="000B2C36">
        <w:rPr>
          <w:rFonts w:asciiTheme="minorBidi" w:hAnsiTheme="minorBidi"/>
          <w:color w:val="000000"/>
          <w:shd w:val="clear" w:color="auto" w:fill="FFFFFF"/>
        </w:rPr>
        <w:t xml:space="preserve">analysed </w:t>
      </w:r>
      <w:r w:rsidR="000B2C36" w:rsidRPr="00212C91">
        <w:rPr>
          <w:rFonts w:asciiTheme="minorBidi" w:hAnsiTheme="minorBidi"/>
          <w:color w:val="000000"/>
          <w:shd w:val="clear" w:color="auto" w:fill="FFFFFF"/>
        </w:rPr>
        <w:t>for</w:t>
      </w:r>
      <w:r w:rsidR="007E79D5" w:rsidRPr="00212C91">
        <w:rPr>
          <w:rFonts w:asciiTheme="minorBidi" w:hAnsiTheme="minorBidi"/>
          <w:color w:val="000000"/>
          <w:shd w:val="clear" w:color="auto" w:fill="FFFFFF"/>
        </w:rPr>
        <w:t xml:space="preserve"> statistical significance using one-way </w:t>
      </w:r>
      <w:r w:rsidR="007E79D5">
        <w:rPr>
          <w:rFonts w:asciiTheme="minorBidi" w:hAnsiTheme="minorBidi"/>
          <w:color w:val="000000"/>
          <w:shd w:val="clear" w:color="auto" w:fill="FFFFFF"/>
        </w:rPr>
        <w:t>analysis of variance followed</w:t>
      </w:r>
      <w:r w:rsidRPr="00650933">
        <w:rPr>
          <w:rFonts w:asciiTheme="minorBidi" w:hAnsiTheme="minorBidi"/>
        </w:rPr>
        <w:t xml:space="preserve"> by Dunnett’s </w:t>
      </w:r>
      <w:r w:rsidRPr="00650933">
        <w:rPr>
          <w:rFonts w:asciiTheme="minorBidi" w:hAnsiTheme="minorBidi"/>
          <w:i/>
          <w:iCs/>
        </w:rPr>
        <w:t xml:space="preserve">t </w:t>
      </w:r>
      <w:r w:rsidRPr="00650933">
        <w:rPr>
          <w:rFonts w:asciiTheme="minorBidi" w:hAnsiTheme="minorBidi"/>
        </w:rPr>
        <w:t xml:space="preserve">test.  **P&lt;0.01 </w:t>
      </w:r>
      <w:r w:rsidR="000342AC" w:rsidRPr="00650933">
        <w:rPr>
          <w:rFonts w:asciiTheme="minorBidi" w:hAnsiTheme="minorBidi"/>
          <w:color w:val="000000"/>
          <w:shd w:val="clear" w:color="auto" w:fill="FFFFFF"/>
        </w:rPr>
        <w:t xml:space="preserve">and ***&lt;0.001 </w:t>
      </w:r>
      <w:r w:rsidRPr="00650933">
        <w:rPr>
          <w:rFonts w:asciiTheme="minorBidi" w:hAnsiTheme="minorBidi"/>
        </w:rPr>
        <w:t xml:space="preserve">compared to </w:t>
      </w:r>
      <w:r w:rsidR="000342AC" w:rsidRPr="00650933">
        <w:rPr>
          <w:rFonts w:asciiTheme="minorBidi" w:hAnsiTheme="minorBidi"/>
        </w:rPr>
        <w:t>control.</w:t>
      </w:r>
    </w:p>
    <w:p w14:paraId="19ECBBE8" w14:textId="77777777" w:rsidR="00914EB0" w:rsidRPr="00914EB0" w:rsidRDefault="00914EB0" w:rsidP="00914EB0">
      <w:pPr>
        <w:spacing w:after="160" w:line="360" w:lineRule="auto"/>
        <w:jc w:val="both"/>
        <w:rPr>
          <w:rFonts w:ascii="Arial" w:eastAsia="Calibri" w:hAnsi="Arial" w:cs="Arial"/>
          <w:sz w:val="24"/>
          <w:szCs w:val="24"/>
        </w:rPr>
      </w:pPr>
    </w:p>
    <w:p w14:paraId="29F18002" w14:textId="77777777" w:rsidR="00914EB0" w:rsidRDefault="00914EB0" w:rsidP="00914EB0">
      <w:pPr>
        <w:spacing w:after="160" w:line="360" w:lineRule="auto"/>
        <w:jc w:val="both"/>
        <w:rPr>
          <w:rFonts w:ascii="Arial" w:eastAsia="Calibri" w:hAnsi="Arial" w:cs="Arial"/>
          <w:sz w:val="24"/>
          <w:szCs w:val="24"/>
        </w:rPr>
      </w:pPr>
    </w:p>
    <w:p w14:paraId="30C8A691" w14:textId="77777777" w:rsidR="00C07654" w:rsidRDefault="00C07654" w:rsidP="00914EB0">
      <w:pPr>
        <w:spacing w:after="160" w:line="360" w:lineRule="auto"/>
        <w:jc w:val="both"/>
        <w:rPr>
          <w:rFonts w:ascii="Arial" w:eastAsia="Calibri" w:hAnsi="Arial" w:cs="Arial"/>
          <w:sz w:val="24"/>
          <w:szCs w:val="24"/>
        </w:rPr>
      </w:pPr>
    </w:p>
    <w:p w14:paraId="1CAADA5A" w14:textId="77777777" w:rsidR="00484829" w:rsidRDefault="00484829" w:rsidP="00914EB0">
      <w:pPr>
        <w:spacing w:after="160" w:line="360" w:lineRule="auto"/>
        <w:jc w:val="both"/>
        <w:rPr>
          <w:rFonts w:ascii="Arial" w:eastAsia="Calibri" w:hAnsi="Arial" w:cs="Arial"/>
          <w:sz w:val="24"/>
          <w:szCs w:val="24"/>
        </w:rPr>
      </w:pPr>
    </w:p>
    <w:p w14:paraId="618761B8" w14:textId="77777777" w:rsidR="00484829" w:rsidRPr="00914EB0" w:rsidRDefault="00484829" w:rsidP="00914EB0">
      <w:pPr>
        <w:spacing w:after="160" w:line="360" w:lineRule="auto"/>
        <w:jc w:val="both"/>
        <w:rPr>
          <w:rFonts w:ascii="Arial" w:eastAsia="Calibri" w:hAnsi="Arial" w:cs="Arial"/>
          <w:sz w:val="24"/>
          <w:szCs w:val="24"/>
        </w:rPr>
      </w:pPr>
    </w:p>
    <w:p w14:paraId="21BCC46F" w14:textId="77777777" w:rsidR="00914EB0" w:rsidRDefault="00914EB0" w:rsidP="00914EB0">
      <w:pPr>
        <w:spacing w:after="160" w:line="360" w:lineRule="auto"/>
        <w:jc w:val="both"/>
        <w:rPr>
          <w:rFonts w:ascii="Arial" w:eastAsia="Calibri" w:hAnsi="Arial" w:cs="Arial"/>
          <w:sz w:val="24"/>
          <w:szCs w:val="24"/>
        </w:rPr>
      </w:pPr>
    </w:p>
    <w:p w14:paraId="61C8A213" w14:textId="77777777" w:rsidR="003E5F27" w:rsidRPr="00914EB0" w:rsidRDefault="003E5F27" w:rsidP="00914EB0">
      <w:pPr>
        <w:spacing w:after="160" w:line="360" w:lineRule="auto"/>
        <w:jc w:val="both"/>
        <w:rPr>
          <w:rFonts w:ascii="Arial" w:eastAsia="Calibri" w:hAnsi="Arial" w:cs="Arial"/>
          <w:sz w:val="24"/>
          <w:szCs w:val="24"/>
        </w:rPr>
      </w:pPr>
    </w:p>
    <w:p w14:paraId="68FEA53E" w14:textId="77777777" w:rsidR="00914EB0" w:rsidRPr="00914EB0" w:rsidRDefault="00914EB0" w:rsidP="00484829">
      <w:pPr>
        <w:pStyle w:val="Heading3"/>
      </w:pPr>
      <w:bookmarkStart w:id="153" w:name="_Toc405817915"/>
      <w:bookmarkStart w:id="154" w:name="_Toc424586780"/>
      <w:r w:rsidRPr="00914EB0">
        <w:lastRenderedPageBreak/>
        <w:t>Effect of Adenosine on Neutrophil Migration</w:t>
      </w:r>
      <w:bookmarkEnd w:id="153"/>
      <w:bookmarkEnd w:id="154"/>
    </w:p>
    <w:p w14:paraId="0C161C69" w14:textId="6DBE555F" w:rsidR="007E79D5" w:rsidRPr="00884141" w:rsidRDefault="00914EB0" w:rsidP="00CB34BE">
      <w:pPr>
        <w:spacing w:after="160" w:line="360" w:lineRule="auto"/>
        <w:jc w:val="both"/>
        <w:rPr>
          <w:rFonts w:ascii="Arial" w:eastAsia="Calibri" w:hAnsi="Arial" w:cs="Arial"/>
          <w:sz w:val="24"/>
          <w:szCs w:val="24"/>
        </w:rPr>
      </w:pPr>
      <w:r w:rsidRPr="00884141">
        <w:rPr>
          <w:rFonts w:ascii="Arial" w:eastAsia="Calibri" w:hAnsi="Arial" w:cs="Arial"/>
          <w:sz w:val="24"/>
          <w:szCs w:val="24"/>
        </w:rPr>
        <w:t>Adenosine either inhibits or stimulates neutrophil chemotaxis by occupying the low affinity adenosine A</w:t>
      </w:r>
      <w:r w:rsidRPr="00884141">
        <w:rPr>
          <w:rFonts w:ascii="Arial" w:eastAsia="Calibri" w:hAnsi="Arial" w:cs="Arial"/>
          <w:sz w:val="24"/>
          <w:szCs w:val="24"/>
          <w:vertAlign w:val="subscript"/>
        </w:rPr>
        <w:t>2</w:t>
      </w:r>
      <w:r w:rsidR="00951B28" w:rsidRPr="00884141">
        <w:rPr>
          <w:rFonts w:ascii="Arial" w:eastAsia="Calibri" w:hAnsi="Arial" w:cs="Arial"/>
          <w:sz w:val="24"/>
          <w:szCs w:val="24"/>
          <w:vertAlign w:val="subscript"/>
        </w:rPr>
        <w:t>A</w:t>
      </w:r>
      <w:r w:rsidRPr="00884141">
        <w:rPr>
          <w:rFonts w:ascii="Arial" w:eastAsia="Calibri" w:hAnsi="Arial" w:cs="Arial"/>
          <w:sz w:val="24"/>
          <w:szCs w:val="24"/>
        </w:rPr>
        <w:t xml:space="preserve"> receptor or high affinity A</w:t>
      </w:r>
      <w:r w:rsidRPr="00884141">
        <w:rPr>
          <w:rFonts w:ascii="Arial" w:eastAsia="Calibri" w:hAnsi="Arial" w:cs="Arial"/>
          <w:sz w:val="24"/>
          <w:szCs w:val="24"/>
          <w:vertAlign w:val="subscript"/>
        </w:rPr>
        <w:t>1</w:t>
      </w:r>
      <w:r w:rsidRPr="00884141">
        <w:rPr>
          <w:rFonts w:ascii="Arial" w:eastAsia="Calibri" w:hAnsi="Arial" w:cs="Arial"/>
          <w:sz w:val="24"/>
          <w:szCs w:val="24"/>
        </w:rPr>
        <w:t xml:space="preserve"> receptor respectively </w:t>
      </w:r>
      <w:r w:rsidRPr="00884141">
        <w:rPr>
          <w:rFonts w:ascii="Arial" w:eastAsia="Calibri" w:hAnsi="Arial" w:cs="Arial"/>
          <w:sz w:val="24"/>
          <w:szCs w:val="24"/>
        </w:rPr>
        <w:fldChar w:fldCharType="begin"/>
      </w:r>
      <w:r w:rsidR="00260E31" w:rsidRPr="00884141">
        <w:rPr>
          <w:rFonts w:ascii="Arial" w:eastAsia="Calibri" w:hAnsi="Arial" w:cs="Arial"/>
          <w:sz w:val="24"/>
          <w:szCs w:val="24"/>
        </w:rPr>
        <w:instrText xml:space="preserve"> ADDIN EN.CITE &lt;EndNote&gt;&lt;Cite&gt;&lt;Author&gt;Cronstein&lt;/Author&gt;&lt;Year&gt;1994&lt;/Year&gt;&lt;RecNum&gt;128&lt;/RecNum&gt;&lt;DisplayText&gt;(Cronstein, 1994)&lt;/DisplayText&gt;&lt;record&gt;&lt;rec-number&gt;128&lt;/rec-number&gt;&lt;foreign-keys&gt;&lt;key app="EN" db-id="0dvs2w2purpvt3e095wpsxwdewfavxvtxpee" timestamp="0"&gt;128&lt;/key&gt;&lt;/foreign-keys&gt;&lt;ref-type name="Journal Article"&gt;17&lt;/ref-type&gt;&lt;contributors&gt;&lt;authors&gt;&lt;author&gt;Cronstein, B. N.&lt;/author&gt;&lt;/authors&gt;&lt;/contributors&gt;&lt;titles&gt;&lt;title&gt;Adenosine, an endogenous anti-inflammatory agent&lt;/title&gt;&lt;secondary-title&gt;Journal of Applied Physiology&lt;/secondary-title&gt;&lt;/titles&gt;&lt;pages&gt;5-13&lt;/pages&gt;&lt;volume&gt;76&lt;/volume&gt;&lt;number&gt;1&lt;/number&gt;&lt;dates&gt;&lt;year&gt;1994&lt;/year&gt;&lt;pub-dates&gt;&lt;date&gt;January 1, 1994&lt;/date&gt;&lt;/pub-dates&gt;&lt;/dates&gt;&lt;urls&gt;&lt;related-urls&gt;&lt;url&gt;http://jap.physiology.org/content/76/1/5.abstract&lt;/url&gt;&lt;/related-urls&gt;&lt;/urls&gt;&lt;/record&gt;&lt;/Cite&gt;&lt;/EndNote&gt;</w:instrText>
      </w:r>
      <w:r w:rsidRPr="00884141">
        <w:rPr>
          <w:rFonts w:ascii="Arial" w:eastAsia="Calibri" w:hAnsi="Arial" w:cs="Arial"/>
          <w:sz w:val="24"/>
          <w:szCs w:val="24"/>
        </w:rPr>
        <w:fldChar w:fldCharType="separate"/>
      </w:r>
      <w:r w:rsidRPr="00884141">
        <w:rPr>
          <w:rFonts w:ascii="Arial" w:eastAsia="Calibri" w:hAnsi="Arial" w:cs="Arial"/>
          <w:noProof/>
          <w:sz w:val="24"/>
          <w:szCs w:val="24"/>
        </w:rPr>
        <w:t>(</w:t>
      </w:r>
      <w:hyperlink w:anchor="_ENREF_63" w:tooltip="Cronstein, 1994 #128" w:history="1">
        <w:r w:rsidR="00CB34BE" w:rsidRPr="00884141">
          <w:rPr>
            <w:rFonts w:ascii="Arial" w:eastAsia="Calibri" w:hAnsi="Arial" w:cs="Arial"/>
            <w:noProof/>
            <w:sz w:val="24"/>
            <w:szCs w:val="24"/>
          </w:rPr>
          <w:t>Cronstein, 1994</w:t>
        </w:r>
      </w:hyperlink>
      <w:r w:rsidRPr="00884141">
        <w:rPr>
          <w:rFonts w:ascii="Arial" w:eastAsia="Calibri" w:hAnsi="Arial" w:cs="Arial"/>
          <w:noProof/>
          <w:sz w:val="24"/>
          <w:szCs w:val="24"/>
        </w:rPr>
        <w:t>)</w:t>
      </w:r>
      <w:r w:rsidRPr="00884141">
        <w:rPr>
          <w:rFonts w:ascii="Arial" w:eastAsia="Calibri" w:hAnsi="Arial" w:cs="Arial"/>
          <w:sz w:val="24"/>
          <w:szCs w:val="24"/>
        </w:rPr>
        <w:fldChar w:fldCharType="end"/>
      </w:r>
      <w:r w:rsidRPr="00884141">
        <w:rPr>
          <w:rFonts w:ascii="Arial" w:eastAsia="Calibri" w:hAnsi="Arial" w:cs="Arial"/>
          <w:sz w:val="24"/>
          <w:szCs w:val="24"/>
        </w:rPr>
        <w:t xml:space="preserve">. </w:t>
      </w:r>
      <w:r w:rsidR="007E79D5" w:rsidRPr="00884141">
        <w:rPr>
          <w:rFonts w:ascii="Arial" w:eastAsia="Calibri" w:hAnsi="Arial" w:cs="Arial"/>
          <w:sz w:val="24"/>
          <w:szCs w:val="24"/>
        </w:rPr>
        <w:t xml:space="preserve">Therefore, this experiment first aimed to study whether adenosine </w:t>
      </w:r>
      <w:r w:rsidR="000B2C36">
        <w:rPr>
          <w:rFonts w:ascii="Arial" w:eastAsia="Calibri" w:hAnsi="Arial" w:cs="Arial"/>
          <w:sz w:val="24"/>
          <w:szCs w:val="24"/>
        </w:rPr>
        <w:t xml:space="preserve">itself </w:t>
      </w:r>
      <w:r w:rsidR="007E79D5" w:rsidRPr="00884141">
        <w:rPr>
          <w:rFonts w:ascii="Arial" w:eastAsia="Calibri" w:hAnsi="Arial" w:cs="Arial"/>
          <w:sz w:val="24"/>
          <w:szCs w:val="24"/>
        </w:rPr>
        <w:t xml:space="preserve">could act as a neutrophil chemoattractant </w:t>
      </w:r>
      <w:r w:rsidR="007E79D5" w:rsidRPr="00884141">
        <w:rPr>
          <w:rFonts w:ascii="Arial" w:eastAsia="Calibri" w:hAnsi="Arial" w:cs="Arial"/>
          <w:i/>
          <w:iCs/>
          <w:sz w:val="24"/>
          <w:szCs w:val="24"/>
        </w:rPr>
        <w:t>in vitro</w:t>
      </w:r>
      <w:r w:rsidR="007E79D5" w:rsidRPr="00884141">
        <w:rPr>
          <w:rFonts w:ascii="Arial" w:eastAsia="Calibri" w:hAnsi="Arial" w:cs="Arial"/>
          <w:sz w:val="24"/>
          <w:szCs w:val="24"/>
        </w:rPr>
        <w:t xml:space="preserve">. </w:t>
      </w:r>
      <w:r w:rsidR="007E79D5" w:rsidRPr="00884141">
        <w:rPr>
          <w:rFonts w:ascii="Arial" w:hAnsi="Arial" w:cs="Arial"/>
          <w:sz w:val="24"/>
          <w:szCs w:val="24"/>
        </w:rPr>
        <w:t>When adenosine (10</w:t>
      </w:r>
      <w:r w:rsidR="007E79D5" w:rsidRPr="00884141">
        <w:rPr>
          <w:rFonts w:ascii="Arial" w:hAnsi="Arial" w:cs="Arial"/>
          <w:sz w:val="24"/>
          <w:szCs w:val="24"/>
          <w:vertAlign w:val="superscript"/>
        </w:rPr>
        <w:t>-8</w:t>
      </w:r>
      <w:r w:rsidR="007E79D5" w:rsidRPr="00884141">
        <w:rPr>
          <w:rFonts w:ascii="Arial" w:hAnsi="Arial" w:cs="Arial"/>
          <w:sz w:val="24"/>
          <w:szCs w:val="24"/>
        </w:rPr>
        <w:t>-10</w:t>
      </w:r>
      <w:r w:rsidR="007E79D5" w:rsidRPr="00884141">
        <w:rPr>
          <w:rFonts w:ascii="Arial" w:hAnsi="Arial" w:cs="Arial"/>
          <w:sz w:val="24"/>
          <w:szCs w:val="24"/>
          <w:vertAlign w:val="superscript"/>
        </w:rPr>
        <w:t xml:space="preserve">-5 </w:t>
      </w:r>
      <w:r w:rsidR="007E79D5" w:rsidRPr="00884141">
        <w:rPr>
          <w:rFonts w:ascii="Arial" w:hAnsi="Arial" w:cs="Arial"/>
          <w:sz w:val="24"/>
          <w:szCs w:val="24"/>
        </w:rPr>
        <w:t>M) was added to the lower wells of the chemotaxis assay, there was no significant effect on the migratory behaviour of isolated neutrophils compared to RPMI control</w:t>
      </w:r>
      <w:r w:rsidR="007E79D5" w:rsidRPr="00884141">
        <w:rPr>
          <w:rFonts w:ascii="Arial" w:eastAsia="Calibri" w:hAnsi="Arial" w:cs="Arial"/>
          <w:sz w:val="24"/>
          <w:szCs w:val="24"/>
        </w:rPr>
        <w:t xml:space="preserve"> (Fig</w:t>
      </w:r>
      <w:r w:rsidR="005A0255" w:rsidRPr="00884141">
        <w:rPr>
          <w:rFonts w:ascii="Arial" w:eastAsia="Calibri" w:hAnsi="Arial" w:cs="Arial"/>
          <w:sz w:val="24"/>
          <w:szCs w:val="24"/>
        </w:rPr>
        <w:t>ure 5.</w:t>
      </w:r>
      <w:r w:rsidR="007E79D5" w:rsidRPr="00884141">
        <w:rPr>
          <w:rFonts w:ascii="Arial" w:eastAsia="Calibri" w:hAnsi="Arial" w:cs="Arial"/>
          <w:sz w:val="24"/>
          <w:szCs w:val="24"/>
        </w:rPr>
        <w:t xml:space="preserve">2). </w:t>
      </w:r>
    </w:p>
    <w:p w14:paraId="474C964D" w14:textId="77777777" w:rsidR="005A0255" w:rsidRDefault="005A0255" w:rsidP="007E79D5">
      <w:pPr>
        <w:spacing w:after="160" w:line="360" w:lineRule="auto"/>
        <w:jc w:val="both"/>
        <w:rPr>
          <w:rFonts w:asciiTheme="minorBidi" w:eastAsia="Calibri" w:hAnsiTheme="minorBidi"/>
          <w:sz w:val="24"/>
          <w:szCs w:val="24"/>
        </w:rPr>
      </w:pPr>
    </w:p>
    <w:p w14:paraId="602EDD9D" w14:textId="77777777" w:rsidR="007E79D5" w:rsidRPr="00914EB0" w:rsidRDefault="007E79D5" w:rsidP="007E79D5">
      <w:pPr>
        <w:spacing w:after="160" w:line="360" w:lineRule="auto"/>
        <w:jc w:val="both"/>
        <w:rPr>
          <w:rFonts w:ascii="Arial" w:eastAsia="Calibri" w:hAnsi="Arial" w:cs="Arial"/>
          <w:sz w:val="24"/>
          <w:szCs w:val="24"/>
        </w:rPr>
      </w:pPr>
      <w:r w:rsidRPr="00914EB0">
        <w:rPr>
          <w:rFonts w:ascii="Arial" w:eastAsia="Calibri" w:hAnsi="Arial" w:cs="Arial"/>
          <w:sz w:val="24"/>
          <w:szCs w:val="24"/>
        </w:rPr>
        <w:t xml:space="preserve">We then tested the effect of </w:t>
      </w:r>
      <w:r>
        <w:rPr>
          <w:rFonts w:ascii="Arial" w:eastAsia="Calibri" w:hAnsi="Arial" w:cs="Arial"/>
          <w:sz w:val="24"/>
          <w:szCs w:val="24"/>
        </w:rPr>
        <w:t xml:space="preserve">adding neutrophils to the upper well of the chemotaxis chamber in the </w:t>
      </w:r>
      <w:r w:rsidRPr="00914EB0">
        <w:rPr>
          <w:rFonts w:ascii="Arial" w:eastAsia="Calibri" w:hAnsi="Arial" w:cs="Arial"/>
          <w:sz w:val="24"/>
          <w:szCs w:val="24"/>
        </w:rPr>
        <w:t>presence of increasing concentrations of adenosine on th</w:t>
      </w:r>
      <w:r>
        <w:rPr>
          <w:rFonts w:ascii="Arial" w:eastAsia="Calibri" w:hAnsi="Arial" w:cs="Arial"/>
          <w:sz w:val="24"/>
          <w:szCs w:val="24"/>
        </w:rPr>
        <w:t>eir</w:t>
      </w:r>
      <w:r w:rsidRPr="00914EB0">
        <w:rPr>
          <w:rFonts w:ascii="Arial" w:eastAsia="Calibri" w:hAnsi="Arial" w:cs="Arial"/>
          <w:sz w:val="24"/>
          <w:szCs w:val="24"/>
        </w:rPr>
        <w:t xml:space="preserve"> response to IL-8 (10</w:t>
      </w:r>
      <w:r w:rsidRPr="00914EB0">
        <w:rPr>
          <w:rFonts w:ascii="Arial" w:eastAsia="Calibri" w:hAnsi="Arial" w:cs="Arial"/>
          <w:sz w:val="24"/>
          <w:szCs w:val="24"/>
          <w:vertAlign w:val="superscript"/>
        </w:rPr>
        <w:t xml:space="preserve">-9 </w:t>
      </w:r>
      <w:r w:rsidRPr="00914EB0">
        <w:rPr>
          <w:rFonts w:ascii="Arial" w:eastAsia="Calibri" w:hAnsi="Arial" w:cs="Arial"/>
          <w:sz w:val="24"/>
          <w:szCs w:val="24"/>
        </w:rPr>
        <w:t>M). The presence of adenosine at a concentration of 10</w:t>
      </w:r>
      <w:r w:rsidRPr="00914EB0">
        <w:rPr>
          <w:rFonts w:ascii="Arial" w:eastAsia="Calibri" w:hAnsi="Arial" w:cs="Arial"/>
          <w:sz w:val="24"/>
          <w:szCs w:val="24"/>
          <w:vertAlign w:val="superscript"/>
        </w:rPr>
        <w:t xml:space="preserve">-8 </w:t>
      </w:r>
      <w:r w:rsidRPr="00914EB0">
        <w:rPr>
          <w:rFonts w:ascii="Arial" w:eastAsia="Calibri" w:hAnsi="Arial" w:cs="Arial"/>
          <w:sz w:val="24"/>
          <w:szCs w:val="24"/>
        </w:rPr>
        <w:t xml:space="preserve">M induced a significant </w:t>
      </w:r>
      <w:r>
        <w:rPr>
          <w:rFonts w:ascii="Arial" w:eastAsia="Calibri" w:hAnsi="Arial" w:cs="Arial"/>
          <w:sz w:val="24"/>
          <w:szCs w:val="24"/>
        </w:rPr>
        <w:t>enhancement of IL-8-induced</w:t>
      </w:r>
      <w:r w:rsidRPr="00914EB0">
        <w:rPr>
          <w:rFonts w:ascii="Arial" w:eastAsia="Calibri" w:hAnsi="Arial" w:cs="Arial"/>
          <w:sz w:val="24"/>
          <w:szCs w:val="24"/>
        </w:rPr>
        <w:t xml:space="preserve"> neutrophil migration (Fig</w:t>
      </w:r>
      <w:r w:rsidR="005A0255">
        <w:rPr>
          <w:rFonts w:ascii="Arial" w:eastAsia="Calibri" w:hAnsi="Arial" w:cs="Arial"/>
          <w:sz w:val="24"/>
          <w:szCs w:val="24"/>
        </w:rPr>
        <w:t>ure 5.</w:t>
      </w:r>
      <w:r>
        <w:rPr>
          <w:rFonts w:ascii="Arial" w:eastAsia="Calibri" w:hAnsi="Arial" w:cs="Arial"/>
          <w:sz w:val="24"/>
          <w:szCs w:val="24"/>
        </w:rPr>
        <w:t>3</w:t>
      </w:r>
      <w:r w:rsidRPr="00914EB0">
        <w:rPr>
          <w:rFonts w:ascii="Arial" w:eastAsia="Calibri" w:hAnsi="Arial" w:cs="Arial"/>
          <w:sz w:val="24"/>
          <w:szCs w:val="24"/>
        </w:rPr>
        <w:t xml:space="preserve">) and was therefore used in subsequent experiments. </w:t>
      </w:r>
    </w:p>
    <w:p w14:paraId="00F8C17B" w14:textId="77777777" w:rsidR="00914EB0" w:rsidRDefault="00914EB0" w:rsidP="00484829">
      <w:pPr>
        <w:spacing w:after="160" w:line="360" w:lineRule="auto"/>
        <w:jc w:val="both"/>
        <w:rPr>
          <w:rFonts w:ascii="Arial" w:eastAsia="Calibri" w:hAnsi="Arial" w:cs="Arial"/>
          <w:sz w:val="24"/>
          <w:szCs w:val="24"/>
        </w:rPr>
      </w:pPr>
    </w:p>
    <w:p w14:paraId="62233F4F" w14:textId="77777777" w:rsidR="00A52023" w:rsidRPr="00914EB0" w:rsidRDefault="00A52023" w:rsidP="00484829">
      <w:pPr>
        <w:spacing w:after="160" w:line="360" w:lineRule="auto"/>
        <w:jc w:val="both"/>
        <w:rPr>
          <w:rFonts w:ascii="Arial" w:eastAsia="Calibri" w:hAnsi="Arial" w:cs="Arial"/>
          <w:sz w:val="24"/>
          <w:szCs w:val="24"/>
        </w:rPr>
      </w:pPr>
    </w:p>
    <w:p w14:paraId="7D40994E" w14:textId="77777777" w:rsidR="00914EB0" w:rsidRDefault="00914EB0" w:rsidP="00914EB0">
      <w:pPr>
        <w:rPr>
          <w:rFonts w:asciiTheme="minorBidi" w:hAnsiTheme="minorBidi"/>
          <w:b/>
          <w:bCs/>
          <w:sz w:val="24"/>
          <w:szCs w:val="24"/>
        </w:rPr>
      </w:pPr>
    </w:p>
    <w:p w14:paraId="32464850" w14:textId="77777777" w:rsidR="006B1C4D" w:rsidRDefault="006B1C4D" w:rsidP="00914EB0">
      <w:pPr>
        <w:rPr>
          <w:rFonts w:asciiTheme="minorBidi" w:hAnsiTheme="minorBidi"/>
          <w:b/>
          <w:bCs/>
          <w:sz w:val="24"/>
          <w:szCs w:val="24"/>
        </w:rPr>
      </w:pPr>
    </w:p>
    <w:p w14:paraId="4D50EC05" w14:textId="77777777" w:rsidR="00825D9B" w:rsidRDefault="005A0255" w:rsidP="005A0255">
      <w:pPr>
        <w:keepNext/>
        <w:jc w:val="center"/>
      </w:pPr>
      <w:r>
        <w:rPr>
          <w:rFonts w:asciiTheme="minorBidi" w:hAnsiTheme="minorBidi"/>
          <w:b/>
          <w:bCs/>
          <w:sz w:val="24"/>
          <w:szCs w:val="24"/>
        </w:rPr>
        <w:object w:dxaOrig="4824" w:dyaOrig="4471" w14:anchorId="1BE4D1F7">
          <v:shape id="_x0000_i1041" type="#_x0000_t75" style="width:237.75pt;height:230.25pt" o:ole="">
            <v:imagedata r:id="rId57" o:title=""/>
          </v:shape>
          <o:OLEObject Type="Embed" ProgID="Prism6.Document" ShapeID="_x0000_i1041" DrawAspect="Content" ObjectID="_1500205942" r:id="rId58"/>
        </w:object>
      </w:r>
    </w:p>
    <w:p w14:paraId="347B562E" w14:textId="7F49722B" w:rsidR="006B1C4D" w:rsidRPr="00484829" w:rsidRDefault="00825D9B" w:rsidP="00484829">
      <w:pPr>
        <w:pStyle w:val="Caption"/>
        <w:rPr>
          <w:rFonts w:asciiTheme="minorBidi" w:hAnsiTheme="minorBidi"/>
          <w:b/>
          <w:bCs/>
          <w:i w:val="0"/>
          <w:iCs w:val="0"/>
          <w:color w:val="auto"/>
          <w:sz w:val="24"/>
          <w:szCs w:val="24"/>
        </w:rPr>
      </w:pPr>
      <w:bookmarkStart w:id="155" w:name="_Toc426232015"/>
      <w:r w:rsidRPr="00484829">
        <w:rPr>
          <w:rFonts w:asciiTheme="minorBidi" w:hAnsiTheme="minorBidi"/>
          <w:b/>
          <w:bCs/>
          <w:i w:val="0"/>
          <w:iCs w:val="0"/>
          <w:color w:val="auto"/>
          <w:sz w:val="24"/>
          <w:szCs w:val="24"/>
        </w:rPr>
        <w:t xml:space="preserve">Figure </w:t>
      </w:r>
      <w:r w:rsidR="00D87240">
        <w:rPr>
          <w:rFonts w:asciiTheme="minorBidi" w:hAnsiTheme="minorBidi"/>
          <w:b/>
          <w:bCs/>
          <w:i w:val="0"/>
          <w:iCs w:val="0"/>
          <w:color w:val="auto"/>
          <w:sz w:val="24"/>
          <w:szCs w:val="24"/>
        </w:rPr>
        <w:fldChar w:fldCharType="begin"/>
      </w:r>
      <w:r w:rsidR="00D87240">
        <w:rPr>
          <w:rFonts w:asciiTheme="minorBidi" w:hAnsiTheme="minorBidi"/>
          <w:b/>
          <w:bCs/>
          <w:i w:val="0"/>
          <w:iCs w:val="0"/>
          <w:color w:val="auto"/>
          <w:sz w:val="24"/>
          <w:szCs w:val="24"/>
        </w:rPr>
        <w:instrText xml:space="preserve"> STYLEREF 1 \s </w:instrText>
      </w:r>
      <w:r w:rsidR="00D87240">
        <w:rPr>
          <w:rFonts w:asciiTheme="minorBidi" w:hAnsiTheme="minorBidi"/>
          <w:b/>
          <w:bCs/>
          <w:i w:val="0"/>
          <w:iCs w:val="0"/>
          <w:color w:val="auto"/>
          <w:sz w:val="24"/>
          <w:szCs w:val="24"/>
        </w:rPr>
        <w:fldChar w:fldCharType="separate"/>
      </w:r>
      <w:r w:rsidR="0068162C">
        <w:rPr>
          <w:rFonts w:asciiTheme="minorBidi" w:hAnsiTheme="minorBidi"/>
          <w:b/>
          <w:bCs/>
          <w:i w:val="0"/>
          <w:iCs w:val="0"/>
          <w:noProof/>
          <w:color w:val="auto"/>
          <w:sz w:val="24"/>
          <w:szCs w:val="24"/>
        </w:rPr>
        <w:t>5</w:t>
      </w:r>
      <w:r w:rsidR="00D87240">
        <w:rPr>
          <w:rFonts w:asciiTheme="minorBidi" w:hAnsiTheme="minorBidi"/>
          <w:b/>
          <w:bCs/>
          <w:i w:val="0"/>
          <w:iCs w:val="0"/>
          <w:color w:val="auto"/>
          <w:sz w:val="24"/>
          <w:szCs w:val="24"/>
        </w:rPr>
        <w:fldChar w:fldCharType="end"/>
      </w:r>
      <w:r w:rsidR="00D87240">
        <w:rPr>
          <w:rFonts w:asciiTheme="minorBidi" w:hAnsiTheme="minorBidi"/>
          <w:b/>
          <w:bCs/>
          <w:i w:val="0"/>
          <w:iCs w:val="0"/>
          <w:color w:val="auto"/>
          <w:sz w:val="24"/>
          <w:szCs w:val="24"/>
        </w:rPr>
        <w:t>.</w:t>
      </w:r>
      <w:r w:rsidR="00D87240">
        <w:rPr>
          <w:rFonts w:asciiTheme="minorBidi" w:hAnsiTheme="minorBidi"/>
          <w:b/>
          <w:bCs/>
          <w:i w:val="0"/>
          <w:iCs w:val="0"/>
          <w:color w:val="auto"/>
          <w:sz w:val="24"/>
          <w:szCs w:val="24"/>
        </w:rPr>
        <w:fldChar w:fldCharType="begin"/>
      </w:r>
      <w:r w:rsidR="00D87240">
        <w:rPr>
          <w:rFonts w:asciiTheme="minorBidi" w:hAnsiTheme="minorBidi"/>
          <w:b/>
          <w:bCs/>
          <w:i w:val="0"/>
          <w:iCs w:val="0"/>
          <w:color w:val="auto"/>
          <w:sz w:val="24"/>
          <w:szCs w:val="24"/>
        </w:rPr>
        <w:instrText xml:space="preserve"> SEQ Figure \* ARABIC \s 1 </w:instrText>
      </w:r>
      <w:r w:rsidR="00D87240">
        <w:rPr>
          <w:rFonts w:asciiTheme="minorBidi" w:hAnsiTheme="minorBidi"/>
          <w:b/>
          <w:bCs/>
          <w:i w:val="0"/>
          <w:iCs w:val="0"/>
          <w:color w:val="auto"/>
          <w:sz w:val="24"/>
          <w:szCs w:val="24"/>
        </w:rPr>
        <w:fldChar w:fldCharType="separate"/>
      </w:r>
      <w:r w:rsidR="0068162C">
        <w:rPr>
          <w:rFonts w:asciiTheme="minorBidi" w:hAnsiTheme="minorBidi"/>
          <w:b/>
          <w:bCs/>
          <w:i w:val="0"/>
          <w:iCs w:val="0"/>
          <w:noProof/>
          <w:color w:val="auto"/>
          <w:sz w:val="24"/>
          <w:szCs w:val="24"/>
        </w:rPr>
        <w:t>2</w:t>
      </w:r>
      <w:r w:rsidR="00D87240">
        <w:rPr>
          <w:rFonts w:asciiTheme="minorBidi" w:hAnsiTheme="minorBidi"/>
          <w:b/>
          <w:bCs/>
          <w:i w:val="0"/>
          <w:iCs w:val="0"/>
          <w:color w:val="auto"/>
          <w:sz w:val="24"/>
          <w:szCs w:val="24"/>
        </w:rPr>
        <w:fldChar w:fldCharType="end"/>
      </w:r>
      <w:r w:rsidR="00484829" w:rsidRPr="00484829">
        <w:rPr>
          <w:rFonts w:asciiTheme="minorBidi" w:hAnsiTheme="minorBidi"/>
          <w:b/>
          <w:bCs/>
          <w:i w:val="0"/>
          <w:iCs w:val="0"/>
          <w:color w:val="auto"/>
          <w:sz w:val="24"/>
          <w:szCs w:val="24"/>
        </w:rPr>
        <w:t xml:space="preserve"> D</w:t>
      </w:r>
      <w:r w:rsidRPr="00484829">
        <w:rPr>
          <w:rFonts w:asciiTheme="minorBidi" w:hAnsiTheme="minorBidi"/>
          <w:b/>
          <w:bCs/>
          <w:i w:val="0"/>
          <w:iCs w:val="0"/>
          <w:color w:val="auto"/>
          <w:sz w:val="24"/>
          <w:szCs w:val="24"/>
        </w:rPr>
        <w:t>ose response curve to adenosine</w:t>
      </w:r>
      <w:bookmarkEnd w:id="155"/>
    </w:p>
    <w:p w14:paraId="7AA5FECB" w14:textId="77777777" w:rsidR="00914EB0" w:rsidRPr="00484829" w:rsidRDefault="00914EB0" w:rsidP="005A0255">
      <w:pPr>
        <w:spacing w:line="360" w:lineRule="auto"/>
        <w:jc w:val="both"/>
        <w:rPr>
          <w:rFonts w:asciiTheme="minorBidi" w:hAnsiTheme="minorBidi"/>
        </w:rPr>
      </w:pPr>
      <w:r w:rsidRPr="00484829">
        <w:rPr>
          <w:rFonts w:asciiTheme="minorBidi" w:hAnsiTheme="minorBidi"/>
        </w:rPr>
        <w:t xml:space="preserve"> Neutrophils were isolated from healthy volunteers and incubated for </w:t>
      </w:r>
      <w:r w:rsidR="005A0255">
        <w:rPr>
          <w:rFonts w:asciiTheme="minorBidi" w:hAnsiTheme="minorBidi"/>
        </w:rPr>
        <w:t>30 m</w:t>
      </w:r>
      <w:r w:rsidR="005A0255" w:rsidRPr="00650933">
        <w:rPr>
          <w:rFonts w:asciiTheme="minorBidi" w:hAnsiTheme="minorBidi"/>
        </w:rPr>
        <w:t xml:space="preserve">inutes </w:t>
      </w:r>
      <w:r w:rsidRPr="00484829">
        <w:rPr>
          <w:rFonts w:asciiTheme="minorBidi" w:hAnsiTheme="minorBidi"/>
        </w:rPr>
        <w:t>(37˚C, 5% CO</w:t>
      </w:r>
      <w:r w:rsidRPr="00484829">
        <w:rPr>
          <w:rFonts w:asciiTheme="minorBidi" w:hAnsiTheme="minorBidi"/>
          <w:vertAlign w:val="subscript"/>
        </w:rPr>
        <w:t>2</w:t>
      </w:r>
      <w:r w:rsidRPr="00484829">
        <w:rPr>
          <w:rFonts w:asciiTheme="minorBidi" w:hAnsiTheme="minorBidi"/>
        </w:rPr>
        <w:t xml:space="preserve">). </w:t>
      </w:r>
      <w:r w:rsidR="00A031D3" w:rsidRPr="00484829">
        <w:rPr>
          <w:rFonts w:ascii="Arial" w:eastAsia="+mn-ea" w:hAnsi="Arial" w:cs="Arial"/>
          <w:color w:val="000000"/>
          <w:kern w:val="24"/>
          <w:lang w:eastAsia="en-GB"/>
        </w:rPr>
        <w:t>The number of neutrophils that migrated towards RPMI or increasing concentrations of</w:t>
      </w:r>
      <w:r w:rsidRPr="00484829">
        <w:rPr>
          <w:rFonts w:asciiTheme="minorBidi" w:hAnsiTheme="minorBidi"/>
        </w:rPr>
        <w:t xml:space="preserve"> adenosine (10</w:t>
      </w:r>
      <w:r w:rsidRPr="00484829">
        <w:rPr>
          <w:rFonts w:asciiTheme="minorBidi" w:hAnsiTheme="minorBidi"/>
          <w:vertAlign w:val="superscript"/>
        </w:rPr>
        <w:t>-8</w:t>
      </w:r>
      <w:r w:rsidRPr="00484829">
        <w:rPr>
          <w:rFonts w:asciiTheme="minorBidi" w:hAnsiTheme="minorBidi"/>
        </w:rPr>
        <w:t>-10</w:t>
      </w:r>
      <w:r w:rsidRPr="00484829">
        <w:rPr>
          <w:rFonts w:asciiTheme="minorBidi" w:hAnsiTheme="minorBidi"/>
          <w:vertAlign w:val="superscript"/>
        </w:rPr>
        <w:t>-5</w:t>
      </w:r>
      <w:r w:rsidRPr="00484829">
        <w:rPr>
          <w:rFonts w:asciiTheme="minorBidi" w:hAnsiTheme="minorBidi"/>
        </w:rPr>
        <w:t xml:space="preserve">M) </w:t>
      </w:r>
      <w:r w:rsidR="005A0255">
        <w:rPr>
          <w:rFonts w:ascii="Arial" w:eastAsia="+mn-ea" w:hAnsi="Arial" w:cs="Arial"/>
          <w:color w:val="000000"/>
          <w:kern w:val="24"/>
          <w:lang w:eastAsia="en-GB"/>
        </w:rPr>
        <w:t>was</w:t>
      </w:r>
      <w:r w:rsidR="00A031D3" w:rsidRPr="00484829">
        <w:rPr>
          <w:rFonts w:ascii="Arial" w:eastAsia="+mn-ea" w:hAnsi="Arial" w:cs="Arial"/>
          <w:color w:val="000000"/>
          <w:kern w:val="24"/>
          <w:lang w:eastAsia="en-GB"/>
        </w:rPr>
        <w:t xml:space="preserve"> counted and are shown as a percentage of the total number of neutrophils that were placed </w:t>
      </w:r>
      <w:r w:rsidR="005A0255">
        <w:rPr>
          <w:rFonts w:ascii="Arial" w:eastAsia="+mn-ea" w:hAnsi="Arial" w:cs="Arial"/>
          <w:color w:val="000000"/>
          <w:kern w:val="24"/>
          <w:lang w:eastAsia="en-GB"/>
        </w:rPr>
        <w:t>in</w:t>
      </w:r>
      <w:r w:rsidR="00A031D3" w:rsidRPr="00484829">
        <w:rPr>
          <w:rFonts w:ascii="Arial" w:eastAsia="+mn-ea" w:hAnsi="Arial" w:cs="Arial"/>
          <w:color w:val="000000"/>
          <w:kern w:val="24"/>
          <w:lang w:eastAsia="en-GB"/>
        </w:rPr>
        <w:t xml:space="preserve"> the upper chamber</w:t>
      </w:r>
      <w:r w:rsidRPr="00484829">
        <w:rPr>
          <w:rFonts w:asciiTheme="minorBidi" w:hAnsiTheme="minorBidi"/>
        </w:rPr>
        <w:t>. Spontaneous migration was excluded by subtracting the number of neutrophils migrating to the chemokinesis control from the number of neutrophils migrating to RPMI and adenosine. Results a</w:t>
      </w:r>
      <w:r w:rsidR="005A0255">
        <w:rPr>
          <w:rFonts w:asciiTheme="minorBidi" w:hAnsiTheme="minorBidi"/>
        </w:rPr>
        <w:t>re presented as mean ±SEM (n=4)</w:t>
      </w:r>
      <w:r w:rsidRPr="00484829">
        <w:rPr>
          <w:rFonts w:asciiTheme="minorBidi" w:hAnsiTheme="minorBidi"/>
        </w:rPr>
        <w:t xml:space="preserve"> </w:t>
      </w:r>
      <w:r w:rsidR="005A0255" w:rsidRPr="00212C91">
        <w:rPr>
          <w:rFonts w:asciiTheme="minorBidi" w:hAnsiTheme="minorBidi"/>
          <w:color w:val="000000"/>
          <w:shd w:val="clear" w:color="auto" w:fill="FFFFFF"/>
        </w:rPr>
        <w:t xml:space="preserve">and </w:t>
      </w:r>
      <w:r w:rsidR="000B2C36">
        <w:rPr>
          <w:rFonts w:asciiTheme="minorBidi" w:hAnsiTheme="minorBidi"/>
          <w:color w:val="000000"/>
          <w:shd w:val="clear" w:color="auto" w:fill="FFFFFF"/>
        </w:rPr>
        <w:t xml:space="preserve">analysed </w:t>
      </w:r>
      <w:r w:rsidR="000B2C36" w:rsidRPr="00212C91">
        <w:rPr>
          <w:rFonts w:asciiTheme="minorBidi" w:hAnsiTheme="minorBidi"/>
          <w:color w:val="000000"/>
          <w:shd w:val="clear" w:color="auto" w:fill="FFFFFF"/>
        </w:rPr>
        <w:t>for</w:t>
      </w:r>
      <w:r w:rsidR="005A0255" w:rsidRPr="00212C91">
        <w:rPr>
          <w:rFonts w:asciiTheme="minorBidi" w:hAnsiTheme="minorBidi"/>
          <w:color w:val="000000"/>
          <w:shd w:val="clear" w:color="auto" w:fill="FFFFFF"/>
        </w:rPr>
        <w:t xml:space="preserve"> statistical significance using one-way </w:t>
      </w:r>
      <w:r w:rsidR="005A0255">
        <w:rPr>
          <w:rFonts w:asciiTheme="minorBidi" w:hAnsiTheme="minorBidi"/>
          <w:color w:val="000000"/>
          <w:shd w:val="clear" w:color="auto" w:fill="FFFFFF"/>
        </w:rPr>
        <w:t>analysis of variance followed</w:t>
      </w:r>
      <w:r w:rsidRPr="00484829">
        <w:rPr>
          <w:rFonts w:asciiTheme="minorBidi" w:hAnsiTheme="minorBidi"/>
        </w:rPr>
        <w:t xml:space="preserve"> by Dunnett’s </w:t>
      </w:r>
      <w:r w:rsidRPr="00484829">
        <w:rPr>
          <w:rFonts w:asciiTheme="minorBidi" w:hAnsiTheme="minorBidi"/>
          <w:i/>
          <w:iCs/>
        </w:rPr>
        <w:t xml:space="preserve">t </w:t>
      </w:r>
      <w:r w:rsidRPr="00484829">
        <w:rPr>
          <w:rFonts w:asciiTheme="minorBidi" w:hAnsiTheme="minorBidi"/>
        </w:rPr>
        <w:t xml:space="preserve">test. </w:t>
      </w:r>
    </w:p>
    <w:p w14:paraId="4D2CBB04" w14:textId="77777777" w:rsidR="00914EB0" w:rsidRPr="00914EB0" w:rsidRDefault="00914EB0" w:rsidP="00914EB0"/>
    <w:p w14:paraId="480F594D" w14:textId="77777777" w:rsidR="00914EB0" w:rsidRDefault="00914EB0" w:rsidP="00914EB0"/>
    <w:p w14:paraId="0FE1B871" w14:textId="77777777" w:rsidR="006B1C4D" w:rsidRDefault="006B1C4D" w:rsidP="00914EB0"/>
    <w:p w14:paraId="616D75E1" w14:textId="77777777" w:rsidR="00825D9B" w:rsidRDefault="005A0255" w:rsidP="005A0255">
      <w:pPr>
        <w:keepNext/>
        <w:jc w:val="center"/>
      </w:pPr>
      <w:r>
        <w:object w:dxaOrig="5011" w:dyaOrig="5206" w14:anchorId="34579F43">
          <v:shape id="_x0000_i1042" type="#_x0000_t75" style="width:252.75pt;height:258.75pt" o:ole="">
            <v:imagedata r:id="rId59" o:title=""/>
          </v:shape>
          <o:OLEObject Type="Embed" ProgID="Prism6.Document" ShapeID="_x0000_i1042" DrawAspect="Content" ObjectID="_1500205943" r:id="rId60"/>
        </w:object>
      </w:r>
    </w:p>
    <w:p w14:paraId="3F5026BC" w14:textId="26CEE17C" w:rsidR="006B1C4D" w:rsidRPr="00484829" w:rsidRDefault="00825D9B" w:rsidP="00484829">
      <w:pPr>
        <w:pStyle w:val="Caption"/>
        <w:rPr>
          <w:rFonts w:asciiTheme="minorBidi" w:hAnsiTheme="minorBidi"/>
          <w:b/>
          <w:bCs/>
          <w:i w:val="0"/>
          <w:iCs w:val="0"/>
          <w:color w:val="auto"/>
          <w:sz w:val="24"/>
          <w:szCs w:val="24"/>
        </w:rPr>
      </w:pPr>
      <w:bookmarkStart w:id="156" w:name="_Toc426232016"/>
      <w:r w:rsidRPr="00484829">
        <w:rPr>
          <w:rFonts w:asciiTheme="minorBidi" w:hAnsiTheme="minorBidi"/>
          <w:b/>
          <w:bCs/>
          <w:i w:val="0"/>
          <w:iCs w:val="0"/>
          <w:color w:val="auto"/>
          <w:sz w:val="24"/>
          <w:szCs w:val="24"/>
        </w:rPr>
        <w:t xml:space="preserve">Figure </w:t>
      </w:r>
      <w:r w:rsidR="00D87240">
        <w:rPr>
          <w:rFonts w:asciiTheme="minorBidi" w:hAnsiTheme="minorBidi"/>
          <w:b/>
          <w:bCs/>
          <w:i w:val="0"/>
          <w:iCs w:val="0"/>
          <w:color w:val="auto"/>
          <w:sz w:val="24"/>
          <w:szCs w:val="24"/>
        </w:rPr>
        <w:fldChar w:fldCharType="begin"/>
      </w:r>
      <w:r w:rsidR="00D87240">
        <w:rPr>
          <w:rFonts w:asciiTheme="minorBidi" w:hAnsiTheme="minorBidi"/>
          <w:b/>
          <w:bCs/>
          <w:i w:val="0"/>
          <w:iCs w:val="0"/>
          <w:color w:val="auto"/>
          <w:sz w:val="24"/>
          <w:szCs w:val="24"/>
        </w:rPr>
        <w:instrText xml:space="preserve"> STYLEREF 1 \s </w:instrText>
      </w:r>
      <w:r w:rsidR="00D87240">
        <w:rPr>
          <w:rFonts w:asciiTheme="minorBidi" w:hAnsiTheme="minorBidi"/>
          <w:b/>
          <w:bCs/>
          <w:i w:val="0"/>
          <w:iCs w:val="0"/>
          <w:color w:val="auto"/>
          <w:sz w:val="24"/>
          <w:szCs w:val="24"/>
        </w:rPr>
        <w:fldChar w:fldCharType="separate"/>
      </w:r>
      <w:r w:rsidR="0068162C">
        <w:rPr>
          <w:rFonts w:asciiTheme="minorBidi" w:hAnsiTheme="minorBidi"/>
          <w:b/>
          <w:bCs/>
          <w:i w:val="0"/>
          <w:iCs w:val="0"/>
          <w:noProof/>
          <w:color w:val="auto"/>
          <w:sz w:val="24"/>
          <w:szCs w:val="24"/>
        </w:rPr>
        <w:t>5</w:t>
      </w:r>
      <w:r w:rsidR="00D87240">
        <w:rPr>
          <w:rFonts w:asciiTheme="minorBidi" w:hAnsiTheme="minorBidi"/>
          <w:b/>
          <w:bCs/>
          <w:i w:val="0"/>
          <w:iCs w:val="0"/>
          <w:color w:val="auto"/>
          <w:sz w:val="24"/>
          <w:szCs w:val="24"/>
        </w:rPr>
        <w:fldChar w:fldCharType="end"/>
      </w:r>
      <w:r w:rsidR="00D87240">
        <w:rPr>
          <w:rFonts w:asciiTheme="minorBidi" w:hAnsiTheme="minorBidi"/>
          <w:b/>
          <w:bCs/>
          <w:i w:val="0"/>
          <w:iCs w:val="0"/>
          <w:color w:val="auto"/>
          <w:sz w:val="24"/>
          <w:szCs w:val="24"/>
        </w:rPr>
        <w:t>.</w:t>
      </w:r>
      <w:r w:rsidR="00D87240">
        <w:rPr>
          <w:rFonts w:asciiTheme="minorBidi" w:hAnsiTheme="minorBidi"/>
          <w:b/>
          <w:bCs/>
          <w:i w:val="0"/>
          <w:iCs w:val="0"/>
          <w:color w:val="auto"/>
          <w:sz w:val="24"/>
          <w:szCs w:val="24"/>
        </w:rPr>
        <w:fldChar w:fldCharType="begin"/>
      </w:r>
      <w:r w:rsidR="00D87240">
        <w:rPr>
          <w:rFonts w:asciiTheme="minorBidi" w:hAnsiTheme="minorBidi"/>
          <w:b/>
          <w:bCs/>
          <w:i w:val="0"/>
          <w:iCs w:val="0"/>
          <w:color w:val="auto"/>
          <w:sz w:val="24"/>
          <w:szCs w:val="24"/>
        </w:rPr>
        <w:instrText xml:space="preserve"> SEQ Figure \* ARABIC \s 1 </w:instrText>
      </w:r>
      <w:r w:rsidR="00D87240">
        <w:rPr>
          <w:rFonts w:asciiTheme="minorBidi" w:hAnsiTheme="minorBidi"/>
          <w:b/>
          <w:bCs/>
          <w:i w:val="0"/>
          <w:iCs w:val="0"/>
          <w:color w:val="auto"/>
          <w:sz w:val="24"/>
          <w:szCs w:val="24"/>
        </w:rPr>
        <w:fldChar w:fldCharType="separate"/>
      </w:r>
      <w:r w:rsidR="0068162C">
        <w:rPr>
          <w:rFonts w:asciiTheme="minorBidi" w:hAnsiTheme="minorBidi"/>
          <w:b/>
          <w:bCs/>
          <w:i w:val="0"/>
          <w:iCs w:val="0"/>
          <w:noProof/>
          <w:color w:val="auto"/>
          <w:sz w:val="24"/>
          <w:szCs w:val="24"/>
        </w:rPr>
        <w:t>3</w:t>
      </w:r>
      <w:r w:rsidR="00D87240">
        <w:rPr>
          <w:rFonts w:asciiTheme="minorBidi" w:hAnsiTheme="minorBidi"/>
          <w:b/>
          <w:bCs/>
          <w:i w:val="0"/>
          <w:iCs w:val="0"/>
          <w:color w:val="auto"/>
          <w:sz w:val="24"/>
          <w:szCs w:val="24"/>
        </w:rPr>
        <w:fldChar w:fldCharType="end"/>
      </w:r>
      <w:r w:rsidRPr="00484829">
        <w:rPr>
          <w:rFonts w:asciiTheme="minorBidi" w:hAnsiTheme="minorBidi"/>
          <w:b/>
          <w:bCs/>
          <w:i w:val="0"/>
          <w:iCs w:val="0"/>
          <w:color w:val="auto"/>
          <w:sz w:val="24"/>
          <w:szCs w:val="24"/>
        </w:rPr>
        <w:t xml:space="preserve">  </w:t>
      </w:r>
      <w:r w:rsidR="00484829" w:rsidRPr="00484829">
        <w:rPr>
          <w:rFonts w:asciiTheme="minorBidi" w:hAnsiTheme="minorBidi"/>
          <w:b/>
          <w:bCs/>
          <w:i w:val="0"/>
          <w:iCs w:val="0"/>
          <w:color w:val="auto"/>
          <w:sz w:val="24"/>
          <w:szCs w:val="24"/>
        </w:rPr>
        <w:t>E</w:t>
      </w:r>
      <w:r w:rsidRPr="00484829">
        <w:rPr>
          <w:rFonts w:asciiTheme="minorBidi" w:hAnsiTheme="minorBidi"/>
          <w:b/>
          <w:bCs/>
          <w:i w:val="0"/>
          <w:iCs w:val="0"/>
          <w:color w:val="auto"/>
          <w:sz w:val="24"/>
          <w:szCs w:val="24"/>
        </w:rPr>
        <w:t>ffect of varying concentrations of adenosine on neutrophil chemotaxis in response to IL-8</w:t>
      </w:r>
      <w:bookmarkEnd w:id="156"/>
    </w:p>
    <w:p w14:paraId="00EAC6A7" w14:textId="77777777" w:rsidR="00914EB0" w:rsidRPr="00484829" w:rsidRDefault="00914EB0" w:rsidP="005A0255">
      <w:pPr>
        <w:spacing w:line="360" w:lineRule="auto"/>
        <w:jc w:val="both"/>
        <w:rPr>
          <w:rFonts w:asciiTheme="minorBidi" w:hAnsiTheme="minorBidi"/>
        </w:rPr>
      </w:pPr>
      <w:r w:rsidRPr="00484829">
        <w:rPr>
          <w:rFonts w:asciiTheme="minorBidi" w:hAnsiTheme="minorBidi"/>
        </w:rPr>
        <w:t xml:space="preserve"> Neutrophils were isolated from healthy volunteers, resuspended in RPMI (control) or increasing concentrations of adenosine (10</w:t>
      </w:r>
      <w:r w:rsidRPr="00484829">
        <w:rPr>
          <w:rFonts w:asciiTheme="minorBidi" w:hAnsiTheme="minorBidi"/>
          <w:vertAlign w:val="superscript"/>
        </w:rPr>
        <w:t>-11</w:t>
      </w:r>
      <w:r w:rsidRPr="00484829">
        <w:rPr>
          <w:rFonts w:asciiTheme="minorBidi" w:hAnsiTheme="minorBidi"/>
        </w:rPr>
        <w:t>-10</w:t>
      </w:r>
      <w:r w:rsidRPr="00484829">
        <w:rPr>
          <w:rFonts w:asciiTheme="minorBidi" w:hAnsiTheme="minorBidi"/>
          <w:vertAlign w:val="superscript"/>
        </w:rPr>
        <w:t>-5</w:t>
      </w:r>
      <w:r w:rsidR="005A0255">
        <w:rPr>
          <w:rFonts w:asciiTheme="minorBidi" w:hAnsiTheme="minorBidi"/>
        </w:rPr>
        <w:t>M) and incubated for 30 m</w:t>
      </w:r>
      <w:r w:rsidRPr="00484829">
        <w:rPr>
          <w:rFonts w:asciiTheme="minorBidi" w:hAnsiTheme="minorBidi"/>
        </w:rPr>
        <w:t>inutes (37˚C, 5% CO</w:t>
      </w:r>
      <w:r w:rsidRPr="00484829">
        <w:rPr>
          <w:rFonts w:asciiTheme="minorBidi" w:hAnsiTheme="minorBidi"/>
          <w:vertAlign w:val="subscript"/>
        </w:rPr>
        <w:t>2</w:t>
      </w:r>
      <w:r w:rsidRPr="00484829">
        <w:rPr>
          <w:rFonts w:asciiTheme="minorBidi" w:hAnsiTheme="minorBidi"/>
        </w:rPr>
        <w:t xml:space="preserve">). </w:t>
      </w:r>
      <w:r w:rsidR="00A031D3" w:rsidRPr="00484829">
        <w:rPr>
          <w:rFonts w:ascii="Arial" w:eastAsia="+mn-ea" w:hAnsi="Arial" w:cs="Arial"/>
          <w:color w:val="000000"/>
          <w:kern w:val="24"/>
          <w:lang w:eastAsia="en-GB"/>
        </w:rPr>
        <w:t>The number of neutrophils that migrated towards RPMI or</w:t>
      </w:r>
      <w:r w:rsidRPr="00484829">
        <w:rPr>
          <w:rFonts w:asciiTheme="minorBidi" w:hAnsiTheme="minorBidi"/>
        </w:rPr>
        <w:t xml:space="preserve"> IL-8 (10</w:t>
      </w:r>
      <w:r w:rsidRPr="00484829">
        <w:rPr>
          <w:rFonts w:asciiTheme="minorBidi" w:hAnsiTheme="minorBidi"/>
          <w:vertAlign w:val="superscript"/>
        </w:rPr>
        <w:t>-9</w:t>
      </w:r>
      <w:r w:rsidRPr="00484829">
        <w:rPr>
          <w:rFonts w:asciiTheme="minorBidi" w:hAnsiTheme="minorBidi"/>
        </w:rPr>
        <w:t xml:space="preserve">M) </w:t>
      </w:r>
      <w:r w:rsidR="00A031D3" w:rsidRPr="00484829">
        <w:rPr>
          <w:rFonts w:ascii="Arial" w:eastAsia="+mn-ea" w:hAnsi="Arial" w:cs="Arial"/>
          <w:color w:val="000000"/>
          <w:kern w:val="24"/>
          <w:lang w:eastAsia="en-GB"/>
        </w:rPr>
        <w:t xml:space="preserve">were counted and are shown as a percentage of the total number of neutrophils that were placed </w:t>
      </w:r>
      <w:r w:rsidR="005A0255">
        <w:rPr>
          <w:rFonts w:ascii="Arial" w:eastAsia="+mn-ea" w:hAnsi="Arial" w:cs="Arial"/>
          <w:color w:val="000000"/>
          <w:kern w:val="24"/>
          <w:lang w:eastAsia="en-GB"/>
        </w:rPr>
        <w:t>in</w:t>
      </w:r>
      <w:r w:rsidR="00A031D3" w:rsidRPr="00484829">
        <w:rPr>
          <w:rFonts w:ascii="Arial" w:eastAsia="+mn-ea" w:hAnsi="Arial" w:cs="Arial"/>
          <w:color w:val="000000"/>
          <w:kern w:val="24"/>
          <w:lang w:eastAsia="en-GB"/>
        </w:rPr>
        <w:t xml:space="preserve"> the upper chamber.</w:t>
      </w:r>
      <w:r w:rsidRPr="00484829">
        <w:rPr>
          <w:rFonts w:asciiTheme="minorBidi" w:hAnsiTheme="minorBidi"/>
        </w:rPr>
        <w:t xml:space="preserve"> Spontaneous migration was excluded by subtracting the number of neutrophils migrating to the chemokinesis control from the number of neutrophils migrating to RPMI and IL-8. Results are presented as mean ±SE</w:t>
      </w:r>
      <w:r w:rsidR="005A0255">
        <w:rPr>
          <w:rFonts w:asciiTheme="minorBidi" w:hAnsiTheme="minorBidi"/>
        </w:rPr>
        <w:t>M (n=8)</w:t>
      </w:r>
      <w:r w:rsidRPr="00484829">
        <w:rPr>
          <w:rFonts w:asciiTheme="minorBidi" w:hAnsiTheme="minorBidi"/>
        </w:rPr>
        <w:t xml:space="preserve"> </w:t>
      </w:r>
      <w:r w:rsidR="005A0255" w:rsidRPr="00212C91">
        <w:rPr>
          <w:rFonts w:asciiTheme="minorBidi" w:hAnsiTheme="minorBidi"/>
          <w:color w:val="000000"/>
          <w:shd w:val="clear" w:color="auto" w:fill="FFFFFF"/>
        </w:rPr>
        <w:t xml:space="preserve">and </w:t>
      </w:r>
      <w:r w:rsidR="000B2C36">
        <w:rPr>
          <w:rFonts w:asciiTheme="minorBidi" w:hAnsiTheme="minorBidi"/>
          <w:color w:val="000000"/>
          <w:shd w:val="clear" w:color="auto" w:fill="FFFFFF"/>
        </w:rPr>
        <w:t xml:space="preserve">analysed </w:t>
      </w:r>
      <w:r w:rsidR="000B2C36" w:rsidRPr="00212C91">
        <w:rPr>
          <w:rFonts w:asciiTheme="minorBidi" w:hAnsiTheme="minorBidi"/>
          <w:color w:val="000000"/>
          <w:shd w:val="clear" w:color="auto" w:fill="FFFFFF"/>
        </w:rPr>
        <w:t>for</w:t>
      </w:r>
      <w:r w:rsidR="005A0255" w:rsidRPr="00212C91">
        <w:rPr>
          <w:rFonts w:asciiTheme="minorBidi" w:hAnsiTheme="minorBidi"/>
          <w:color w:val="000000"/>
          <w:shd w:val="clear" w:color="auto" w:fill="FFFFFF"/>
        </w:rPr>
        <w:t xml:space="preserve"> statistical significance using one-way </w:t>
      </w:r>
      <w:r w:rsidR="005A0255">
        <w:rPr>
          <w:rFonts w:asciiTheme="minorBidi" w:hAnsiTheme="minorBidi"/>
          <w:color w:val="000000"/>
          <w:shd w:val="clear" w:color="auto" w:fill="FFFFFF"/>
        </w:rPr>
        <w:t>analysis of variance followed</w:t>
      </w:r>
      <w:r w:rsidR="005A0255" w:rsidRPr="00484829">
        <w:rPr>
          <w:rFonts w:asciiTheme="minorBidi" w:hAnsiTheme="minorBidi"/>
        </w:rPr>
        <w:t xml:space="preserve"> </w:t>
      </w:r>
      <w:r w:rsidRPr="00484829">
        <w:rPr>
          <w:rFonts w:asciiTheme="minorBidi" w:hAnsiTheme="minorBidi"/>
        </w:rPr>
        <w:t xml:space="preserve">by Dunnett’s </w:t>
      </w:r>
      <w:r w:rsidRPr="00484829">
        <w:rPr>
          <w:rFonts w:asciiTheme="minorBidi" w:hAnsiTheme="minorBidi"/>
          <w:i/>
          <w:iCs/>
        </w:rPr>
        <w:t xml:space="preserve">t </w:t>
      </w:r>
      <w:r w:rsidRPr="00484829">
        <w:rPr>
          <w:rFonts w:asciiTheme="minorBidi" w:hAnsiTheme="minorBidi"/>
        </w:rPr>
        <w:t xml:space="preserve">test. **P&lt;0.01 compared to </w:t>
      </w:r>
      <w:r w:rsidR="00A031D3" w:rsidRPr="00484829">
        <w:rPr>
          <w:rFonts w:asciiTheme="minorBidi" w:hAnsiTheme="minorBidi"/>
        </w:rPr>
        <w:t>control</w:t>
      </w:r>
      <w:r w:rsidRPr="00484829">
        <w:rPr>
          <w:rFonts w:asciiTheme="minorBidi" w:hAnsiTheme="minorBidi"/>
        </w:rPr>
        <w:t>.</w:t>
      </w:r>
    </w:p>
    <w:p w14:paraId="49D3ABAA" w14:textId="77777777" w:rsidR="00244CF6" w:rsidRDefault="00244CF6" w:rsidP="00914EB0">
      <w:pPr>
        <w:spacing w:after="160" w:line="360" w:lineRule="auto"/>
        <w:jc w:val="both"/>
        <w:rPr>
          <w:rFonts w:ascii="Arial" w:eastAsia="Calibri" w:hAnsi="Arial" w:cs="Arial"/>
          <w:b/>
          <w:bCs/>
          <w:sz w:val="24"/>
          <w:szCs w:val="24"/>
        </w:rPr>
      </w:pPr>
    </w:p>
    <w:p w14:paraId="586D7F09" w14:textId="77777777" w:rsidR="00244CF6" w:rsidRDefault="00244CF6" w:rsidP="00914EB0">
      <w:pPr>
        <w:spacing w:after="160" w:line="360" w:lineRule="auto"/>
        <w:jc w:val="both"/>
        <w:rPr>
          <w:rFonts w:ascii="Arial" w:eastAsia="Calibri" w:hAnsi="Arial" w:cs="Arial"/>
          <w:b/>
          <w:bCs/>
          <w:sz w:val="24"/>
          <w:szCs w:val="24"/>
        </w:rPr>
      </w:pPr>
    </w:p>
    <w:p w14:paraId="7BAF5F3F" w14:textId="77777777" w:rsidR="00244CF6" w:rsidRDefault="00244CF6" w:rsidP="00914EB0">
      <w:pPr>
        <w:spacing w:after="160" w:line="360" w:lineRule="auto"/>
        <w:jc w:val="both"/>
        <w:rPr>
          <w:rFonts w:ascii="Arial" w:eastAsia="Calibri" w:hAnsi="Arial" w:cs="Arial"/>
          <w:b/>
          <w:bCs/>
          <w:sz w:val="24"/>
          <w:szCs w:val="24"/>
        </w:rPr>
      </w:pPr>
    </w:p>
    <w:p w14:paraId="11E5F212" w14:textId="77777777" w:rsidR="005A0255" w:rsidRDefault="005A0255" w:rsidP="00914EB0">
      <w:pPr>
        <w:spacing w:after="160" w:line="360" w:lineRule="auto"/>
        <w:jc w:val="both"/>
        <w:rPr>
          <w:rFonts w:ascii="Arial" w:eastAsia="Calibri" w:hAnsi="Arial" w:cs="Arial"/>
          <w:b/>
          <w:bCs/>
          <w:sz w:val="24"/>
          <w:szCs w:val="24"/>
        </w:rPr>
      </w:pPr>
    </w:p>
    <w:p w14:paraId="3D844B85" w14:textId="77777777" w:rsidR="000B2C36" w:rsidRDefault="000B2C36" w:rsidP="00914EB0">
      <w:pPr>
        <w:spacing w:after="160" w:line="360" w:lineRule="auto"/>
        <w:jc w:val="both"/>
        <w:rPr>
          <w:rFonts w:ascii="Arial" w:eastAsia="Calibri" w:hAnsi="Arial" w:cs="Arial"/>
          <w:b/>
          <w:bCs/>
          <w:sz w:val="24"/>
          <w:szCs w:val="24"/>
        </w:rPr>
      </w:pPr>
    </w:p>
    <w:p w14:paraId="175202E3" w14:textId="77777777" w:rsidR="00914EB0" w:rsidRPr="00914EB0" w:rsidRDefault="00914EB0" w:rsidP="00484829">
      <w:pPr>
        <w:pStyle w:val="Heading3"/>
      </w:pPr>
      <w:bookmarkStart w:id="157" w:name="_Toc405817916"/>
      <w:bookmarkStart w:id="158" w:name="_Toc424586781"/>
      <w:r w:rsidRPr="00914EB0">
        <w:lastRenderedPageBreak/>
        <w:t>Identifying the role of adenosine receptors in neutrophil migration</w:t>
      </w:r>
      <w:bookmarkEnd w:id="157"/>
      <w:bookmarkEnd w:id="158"/>
      <w:r w:rsidRPr="00914EB0">
        <w:t xml:space="preserve"> </w:t>
      </w:r>
    </w:p>
    <w:p w14:paraId="40458293" w14:textId="3A77B3B4" w:rsidR="00914EB0" w:rsidRPr="00884141" w:rsidRDefault="00914EB0" w:rsidP="00CB34BE">
      <w:pPr>
        <w:spacing w:after="160" w:line="360" w:lineRule="auto"/>
        <w:jc w:val="both"/>
        <w:rPr>
          <w:rFonts w:ascii="Arial" w:eastAsia="Calibri" w:hAnsi="Arial" w:cs="Arial"/>
          <w:sz w:val="24"/>
          <w:szCs w:val="24"/>
        </w:rPr>
      </w:pPr>
      <w:r w:rsidRPr="00884141">
        <w:rPr>
          <w:rFonts w:ascii="Arial" w:eastAsia="Calibri" w:hAnsi="Arial" w:cs="Arial"/>
          <w:sz w:val="24"/>
          <w:szCs w:val="24"/>
        </w:rPr>
        <w:t>Four adenosine receptor subtypes are expressed in human neutrophils and three of them (</w:t>
      </w:r>
      <w:r w:rsidRPr="00884141">
        <w:rPr>
          <w:rFonts w:ascii="Arial" w:eastAsia="Calibri" w:hAnsi="Arial" w:cs="Arial"/>
          <w:sz w:val="24"/>
          <w:szCs w:val="24"/>
          <w:lang w:val="en"/>
        </w:rPr>
        <w:t>A</w:t>
      </w:r>
      <w:r w:rsidRPr="00884141">
        <w:rPr>
          <w:rFonts w:ascii="Arial" w:eastAsia="Calibri" w:hAnsi="Arial" w:cs="Arial"/>
          <w:sz w:val="24"/>
          <w:szCs w:val="24"/>
          <w:vertAlign w:val="subscript"/>
          <w:lang w:val="en"/>
        </w:rPr>
        <w:t>1</w:t>
      </w:r>
      <w:r w:rsidRPr="00884141">
        <w:rPr>
          <w:rFonts w:ascii="Arial" w:eastAsia="Calibri" w:hAnsi="Arial" w:cs="Arial"/>
          <w:sz w:val="24"/>
          <w:szCs w:val="24"/>
          <w:lang w:val="en"/>
        </w:rPr>
        <w:t>, A</w:t>
      </w:r>
      <w:r w:rsidRPr="00884141">
        <w:rPr>
          <w:rFonts w:ascii="Arial" w:eastAsia="Calibri" w:hAnsi="Arial" w:cs="Arial"/>
          <w:sz w:val="24"/>
          <w:szCs w:val="24"/>
          <w:vertAlign w:val="subscript"/>
          <w:lang w:val="en"/>
        </w:rPr>
        <w:t>2A</w:t>
      </w:r>
      <w:r w:rsidRPr="00884141">
        <w:rPr>
          <w:rFonts w:ascii="Arial" w:eastAsia="Calibri" w:hAnsi="Arial" w:cs="Arial"/>
          <w:sz w:val="24"/>
          <w:szCs w:val="24"/>
          <w:lang w:val="en"/>
        </w:rPr>
        <w:t xml:space="preserve"> and A</w:t>
      </w:r>
      <w:r w:rsidRPr="00884141">
        <w:rPr>
          <w:rFonts w:ascii="Arial" w:eastAsia="Calibri" w:hAnsi="Arial" w:cs="Arial"/>
          <w:sz w:val="24"/>
          <w:szCs w:val="24"/>
          <w:vertAlign w:val="subscript"/>
          <w:lang w:val="en"/>
        </w:rPr>
        <w:t>3</w:t>
      </w:r>
      <w:r w:rsidRPr="00884141">
        <w:rPr>
          <w:rFonts w:ascii="Arial" w:eastAsia="Calibri" w:hAnsi="Arial" w:cs="Arial"/>
          <w:sz w:val="24"/>
          <w:szCs w:val="24"/>
          <w:lang w:val="en"/>
        </w:rPr>
        <w:t>)</w:t>
      </w:r>
      <w:r w:rsidRPr="00884141">
        <w:rPr>
          <w:rFonts w:ascii="Arial" w:eastAsia="Calibri" w:hAnsi="Arial" w:cs="Arial"/>
          <w:sz w:val="24"/>
          <w:szCs w:val="24"/>
        </w:rPr>
        <w:t xml:space="preserve"> </w:t>
      </w:r>
      <w:r w:rsidR="005A0255" w:rsidRPr="00884141">
        <w:rPr>
          <w:rFonts w:ascii="Arial" w:eastAsia="Calibri" w:hAnsi="Arial" w:cs="Arial"/>
          <w:sz w:val="24"/>
          <w:szCs w:val="24"/>
        </w:rPr>
        <w:t>are</w:t>
      </w:r>
      <w:r w:rsidRPr="00884141">
        <w:rPr>
          <w:rFonts w:ascii="Arial" w:eastAsia="Calibri" w:hAnsi="Arial" w:cs="Arial"/>
          <w:sz w:val="24"/>
          <w:szCs w:val="24"/>
        </w:rPr>
        <w:t xml:space="preserve"> strongly linked to an important role in neutrophil migration </w:t>
      </w:r>
      <w:r w:rsidRPr="00884141">
        <w:rPr>
          <w:rFonts w:ascii="Arial" w:eastAsia="Calibri" w:hAnsi="Arial" w:cs="Arial"/>
          <w:sz w:val="24"/>
          <w:szCs w:val="24"/>
        </w:rPr>
        <w:fldChar w:fldCharType="begin"/>
      </w:r>
      <w:r w:rsidR="00623F62" w:rsidRPr="00884141">
        <w:rPr>
          <w:rFonts w:ascii="Arial" w:eastAsia="Calibri" w:hAnsi="Arial" w:cs="Arial"/>
          <w:sz w:val="24"/>
          <w:szCs w:val="24"/>
        </w:rPr>
        <w:instrText xml:space="preserve"> ADDIN EN.CITE &lt;EndNote&gt;&lt;Cite&gt;&lt;Author&gt;Barletta&lt;/Author&gt;&lt;Year&gt;2012&lt;/Year&gt;&lt;RecNum&gt;110&lt;/RecNum&gt;&lt;DisplayText&gt;(Barletta et al., 2012, Corriden and Insel, 2012)&lt;/DisplayText&gt;&lt;record&gt;&lt;rec-number&gt;110&lt;/rec-number&gt;&lt;foreign-keys&gt;&lt;key app="EN" db-id="0dvs2w2purpvt3e095wpsxwdewfavxvtxpee" timestamp="0"&gt;110&lt;/key&gt;&lt;/foreign-keys&gt;&lt;ref-type name="Journal Article"&gt;17&lt;/ref-type&gt;&lt;contributors&gt;&lt;authors&gt;&lt;author&gt;Barletta, Kathryn E.&lt;/author&gt;&lt;author&gt;Ley, Klaus&lt;/author&gt;&lt;author&gt;Mehrad, Borna&lt;/author&gt;&lt;/authors&gt;&lt;/contributors&gt;&lt;titles&gt;&lt;title&gt;Regulation of neutrophil function by adenosine&lt;/title&gt;&lt;secondary-title&gt;Arteriosclerosis, Thrombosis, and Vascular Biology&lt;/secondary-title&gt;&lt;/titles&gt;&lt;periodical&gt;&lt;full-title&gt;Arteriosclerosis, Thrombosis, and Vascular Biology&lt;/full-title&gt;&lt;/periodical&gt;&lt;pages&gt;856-864&lt;/pages&gt;&lt;volume&gt;32&lt;/volume&gt;&lt;number&gt;4&lt;/number&gt;&lt;dates&gt;&lt;year&gt;2012&lt;/year&gt;&lt;pub-dates&gt;&lt;date&gt;April 1, 2012&lt;/date&gt;&lt;/pub-dates&gt;&lt;/dates&gt;&lt;urls&gt;&lt;related-urls&gt;&lt;url&gt;http://atvb.ahajournals.org/content/32/4/856.abstract&lt;/url&gt;&lt;/related-urls&gt;&lt;/urls&gt;&lt;electronic-resource-num&gt;10.1161/atvbaha.111.226845&lt;/electronic-resource-num&gt;&lt;/record&gt;&lt;/Cite&gt;&lt;Cite&gt;&lt;Author&gt;Corriden&lt;/Author&gt;&lt;Year&gt;2012&lt;/Year&gt;&lt;RecNum&gt;129&lt;/RecNum&gt;&lt;record&gt;&lt;rec-number&gt;129&lt;/rec-number&gt;&lt;foreign-keys&gt;&lt;key app="EN" db-id="0dvs2w2purpvt3e095wpsxwdewfavxvtxpee" timestamp="0"&gt;129&lt;/key&gt;&lt;/foreign-keys&gt;&lt;ref-type name="Journal Article"&gt;17&lt;/ref-type&gt;&lt;contributors&gt;&lt;authors&gt;&lt;author&gt;Corriden, R.&lt;/author&gt;&lt;author&gt;Insel, P. A.&lt;/author&gt;&lt;/authors&gt;&lt;/contributors&gt;&lt;titles&gt;&lt;title&gt;New insights regarding the regulation of chemotaxis by nucleotides, adenosine, and their receptors&lt;/title&gt;&lt;secondary-title&gt;Purinergic Signalling&lt;/secondary-title&gt;&lt;/titles&gt;&lt;pages&gt;587-598&lt;/pages&gt;&lt;volume&gt;8&lt;/volume&gt;&lt;number&gt;3&lt;/number&gt;&lt;dates&gt;&lt;year&gt;2012&lt;/year&gt;&lt;pub-dates&gt;&lt;date&gt;Sep&lt;/date&gt;&lt;/pub-dates&gt;&lt;/dates&gt;&lt;isbn&gt;1573-9538&lt;/isbn&gt;&lt;accession-num&gt;WOS:000304591000012&lt;/accession-num&gt;&lt;urls&gt;&lt;related-urls&gt;&lt;url&gt;&amp;lt;Go to ISI&amp;gt;://WOS:000304591000012&lt;/url&gt;&lt;/related-urls&gt;&lt;/urls&gt;&lt;electronic-resource-num&gt;10.1007/s11302-012-9311-x&lt;/electronic-resource-num&gt;&lt;/record&gt;&lt;/Cite&gt;&lt;/EndNote&gt;</w:instrText>
      </w:r>
      <w:r w:rsidRPr="00884141">
        <w:rPr>
          <w:rFonts w:ascii="Arial" w:eastAsia="Calibri" w:hAnsi="Arial" w:cs="Arial"/>
          <w:sz w:val="24"/>
          <w:szCs w:val="24"/>
        </w:rPr>
        <w:fldChar w:fldCharType="separate"/>
      </w:r>
      <w:r w:rsidR="00260E31" w:rsidRPr="00884141">
        <w:rPr>
          <w:rFonts w:ascii="Arial" w:eastAsia="Calibri" w:hAnsi="Arial" w:cs="Arial"/>
          <w:noProof/>
          <w:sz w:val="24"/>
          <w:szCs w:val="24"/>
        </w:rPr>
        <w:t>(</w:t>
      </w:r>
      <w:hyperlink w:anchor="_ENREF_25" w:tooltip="Barletta, 2012 #110" w:history="1">
        <w:r w:rsidR="00CB34BE" w:rsidRPr="00884141">
          <w:rPr>
            <w:rFonts w:ascii="Arial" w:eastAsia="Calibri" w:hAnsi="Arial" w:cs="Arial"/>
            <w:noProof/>
            <w:sz w:val="24"/>
            <w:szCs w:val="24"/>
          </w:rPr>
          <w:t>Barletta et al., 2012</w:t>
        </w:r>
      </w:hyperlink>
      <w:r w:rsidR="00260E31" w:rsidRPr="00884141">
        <w:rPr>
          <w:rFonts w:ascii="Arial" w:eastAsia="Calibri" w:hAnsi="Arial" w:cs="Arial"/>
          <w:noProof/>
          <w:sz w:val="24"/>
          <w:szCs w:val="24"/>
        </w:rPr>
        <w:t xml:space="preserve">, </w:t>
      </w:r>
      <w:hyperlink w:anchor="_ENREF_57" w:tooltip="Corriden, 2012 #129" w:history="1">
        <w:r w:rsidR="00CB34BE" w:rsidRPr="00884141">
          <w:rPr>
            <w:rFonts w:ascii="Arial" w:eastAsia="Calibri" w:hAnsi="Arial" w:cs="Arial"/>
            <w:noProof/>
            <w:sz w:val="24"/>
            <w:szCs w:val="24"/>
          </w:rPr>
          <w:t>Corriden and Insel, 2012</w:t>
        </w:r>
      </w:hyperlink>
      <w:r w:rsidR="00260E31" w:rsidRPr="00884141">
        <w:rPr>
          <w:rFonts w:ascii="Arial" w:eastAsia="Calibri" w:hAnsi="Arial" w:cs="Arial"/>
          <w:noProof/>
          <w:sz w:val="24"/>
          <w:szCs w:val="24"/>
        </w:rPr>
        <w:t>)</w:t>
      </w:r>
      <w:r w:rsidRPr="00884141">
        <w:rPr>
          <w:rFonts w:ascii="Arial" w:eastAsia="Calibri" w:hAnsi="Arial" w:cs="Arial"/>
          <w:sz w:val="24"/>
          <w:szCs w:val="24"/>
        </w:rPr>
        <w:fldChar w:fldCharType="end"/>
      </w:r>
      <w:r w:rsidRPr="00884141">
        <w:rPr>
          <w:rFonts w:ascii="Arial" w:eastAsia="Calibri" w:hAnsi="Arial" w:cs="Arial"/>
          <w:sz w:val="24"/>
          <w:szCs w:val="24"/>
        </w:rPr>
        <w:t xml:space="preserve">. Therefore, specific </w:t>
      </w:r>
      <w:r w:rsidR="00914CEE" w:rsidRPr="00884141">
        <w:rPr>
          <w:rFonts w:ascii="Arial" w:eastAsia="Calibri" w:hAnsi="Arial" w:cs="Arial"/>
          <w:sz w:val="24"/>
          <w:szCs w:val="24"/>
        </w:rPr>
        <w:t xml:space="preserve">receptor </w:t>
      </w:r>
      <w:r w:rsidRPr="00884141">
        <w:rPr>
          <w:rFonts w:ascii="Arial" w:eastAsia="Calibri" w:hAnsi="Arial" w:cs="Arial"/>
          <w:sz w:val="24"/>
          <w:szCs w:val="24"/>
        </w:rPr>
        <w:t>antagonists were used to determine which adenosine receptor was involved. DPCPX (10</w:t>
      </w:r>
      <w:r w:rsidRPr="00884141">
        <w:rPr>
          <w:rFonts w:ascii="Arial" w:eastAsia="Calibri" w:hAnsi="Arial" w:cs="Arial"/>
          <w:sz w:val="24"/>
          <w:szCs w:val="24"/>
          <w:vertAlign w:val="superscript"/>
        </w:rPr>
        <w:t xml:space="preserve">-7 </w:t>
      </w:r>
      <w:r w:rsidRPr="00884141">
        <w:rPr>
          <w:rFonts w:ascii="Arial" w:eastAsia="Calibri" w:hAnsi="Arial" w:cs="Arial"/>
          <w:sz w:val="24"/>
          <w:szCs w:val="24"/>
        </w:rPr>
        <w:t xml:space="preserve">M), a specific antagonist of the </w:t>
      </w:r>
      <w:r w:rsidRPr="00884141">
        <w:rPr>
          <w:rFonts w:ascii="Arial" w:eastAsia="Calibri" w:hAnsi="Arial" w:cs="Arial"/>
          <w:sz w:val="24"/>
          <w:szCs w:val="24"/>
          <w:lang w:val="en"/>
        </w:rPr>
        <w:t>A</w:t>
      </w:r>
      <w:r w:rsidRPr="00884141">
        <w:rPr>
          <w:rFonts w:ascii="Arial" w:eastAsia="Calibri" w:hAnsi="Arial" w:cs="Arial"/>
          <w:sz w:val="24"/>
          <w:szCs w:val="24"/>
          <w:vertAlign w:val="subscript"/>
          <w:lang w:val="en"/>
        </w:rPr>
        <w:t>1</w:t>
      </w:r>
      <w:r w:rsidRPr="00884141">
        <w:rPr>
          <w:rFonts w:ascii="Arial" w:eastAsia="Calibri" w:hAnsi="Arial" w:cs="Arial"/>
          <w:sz w:val="24"/>
          <w:szCs w:val="24"/>
          <w:lang w:val="en"/>
        </w:rPr>
        <w:t xml:space="preserve"> </w:t>
      </w:r>
      <w:r w:rsidRPr="00884141">
        <w:rPr>
          <w:rFonts w:ascii="Arial" w:eastAsia="Calibri" w:hAnsi="Arial" w:cs="Arial"/>
          <w:sz w:val="24"/>
          <w:szCs w:val="24"/>
        </w:rPr>
        <w:t xml:space="preserve">receptor </w:t>
      </w:r>
      <w:r w:rsidRPr="00884141">
        <w:rPr>
          <w:rFonts w:ascii="Arial" w:eastAsia="Calibri" w:hAnsi="Arial" w:cs="Arial"/>
          <w:sz w:val="24"/>
          <w:szCs w:val="24"/>
        </w:rPr>
        <w:fldChar w:fldCharType="begin"/>
      </w:r>
      <w:r w:rsidR="003F407D" w:rsidRPr="00884141">
        <w:rPr>
          <w:rFonts w:ascii="Arial" w:eastAsia="Calibri" w:hAnsi="Arial" w:cs="Arial"/>
          <w:sz w:val="24"/>
          <w:szCs w:val="24"/>
        </w:rPr>
        <w:instrText xml:space="preserve"> ADDIN EN.CITE &lt;EndNote&gt;&lt;Cite&gt;&lt;Author&gt;Lohse&lt;/Author&gt;&lt;Year&gt;1987&lt;/Year&gt;&lt;RecNum&gt;148&lt;/RecNum&gt;&lt;DisplayText&gt;(Lohse et al., 1987)&lt;/DisplayText&gt;&lt;record&gt;&lt;rec-number&gt;148&lt;/rec-number&gt;&lt;foreign-keys&gt;&lt;key app="EN" db-id="0dvs2w2purpvt3e095wpsxwdewfavxvtxpee" timestamp="0"&gt;148&lt;/key&gt;&lt;/foreign-keys&gt;&lt;ref-type name="Journal Article"&gt;17&lt;/ref-type&gt;&lt;contributors&gt;&lt;authors&gt;&lt;author&gt;Lohse, M. J.&lt;/author&gt;&lt;author&gt;Klotz, K. N.&lt;/author&gt;&lt;author&gt;Lindenbornfotinos, J.&lt;/author&gt;&lt;author&gt;Reddington, M.&lt;/author&gt;&lt;author&gt;Schwabe, U.&lt;/author&gt;&lt;author&gt;Olsson, R. A.&lt;/author&gt;&lt;/authors&gt;&lt;/contributors&gt;&lt;titles&gt;&lt;title&gt;&lt;style face="normal" font="default" size="100%"&gt;8-Cyclopentyl-1,3-dipropylxanthine (DPCPX)-a selective high affinity antagonist radioligand for A&lt;/style&gt;&lt;style face="subscript" font="default" size="100%"&gt;1&lt;/style&gt;&lt;style face="normal" font="default" size="100%"&gt; adenosine receptors&lt;/style&gt;&lt;/title&gt;&lt;secondary-title&gt;Naunyn-Schmiedebergs Archives of Pharmacology&lt;/secondary-title&gt;&lt;/titles&gt;&lt;pages&gt;204-210&lt;/pages&gt;&lt;volume&gt;336&lt;/volume&gt;&lt;number&gt;2&lt;/number&gt;&lt;dates&gt;&lt;year&gt;1987&lt;/year&gt;&lt;pub-dates&gt;&lt;date&gt;Aug&lt;/date&gt;&lt;/pub-dates&gt;&lt;/dates&gt;&lt;isbn&gt;0028-1298&lt;/isbn&gt;&lt;accession-num&gt;WOS:A1987J922900012&lt;/accession-num&gt;&lt;urls&gt;&lt;related-urls&gt;&lt;url&gt;&amp;lt;Go to ISI&amp;gt;://WOS:A1987J922900012&lt;/url&gt;&lt;/related-urls&gt;&lt;/urls&gt;&lt;electronic-resource-num&gt;10.1007/bf00165806&lt;/electronic-resource-num&gt;&lt;/record&gt;&lt;/Cite&gt;&lt;/EndNote&gt;</w:instrText>
      </w:r>
      <w:r w:rsidRPr="00884141">
        <w:rPr>
          <w:rFonts w:ascii="Arial" w:eastAsia="Calibri" w:hAnsi="Arial" w:cs="Arial"/>
          <w:sz w:val="24"/>
          <w:szCs w:val="24"/>
        </w:rPr>
        <w:fldChar w:fldCharType="separate"/>
      </w:r>
      <w:r w:rsidR="00260E31" w:rsidRPr="00884141">
        <w:rPr>
          <w:rFonts w:ascii="Arial" w:eastAsia="Calibri" w:hAnsi="Arial" w:cs="Arial"/>
          <w:noProof/>
          <w:sz w:val="24"/>
          <w:szCs w:val="24"/>
        </w:rPr>
        <w:t>(</w:t>
      </w:r>
      <w:hyperlink w:anchor="_ENREF_180" w:tooltip="Lohse, 1987 #148" w:history="1">
        <w:r w:rsidR="00CB34BE" w:rsidRPr="00884141">
          <w:rPr>
            <w:rFonts w:ascii="Arial" w:eastAsia="Calibri" w:hAnsi="Arial" w:cs="Arial"/>
            <w:noProof/>
            <w:sz w:val="24"/>
            <w:szCs w:val="24"/>
          </w:rPr>
          <w:t>Lohse et al., 1987</w:t>
        </w:r>
      </w:hyperlink>
      <w:r w:rsidR="00260E31" w:rsidRPr="00884141">
        <w:rPr>
          <w:rFonts w:ascii="Arial" w:eastAsia="Calibri" w:hAnsi="Arial" w:cs="Arial"/>
          <w:noProof/>
          <w:sz w:val="24"/>
          <w:szCs w:val="24"/>
        </w:rPr>
        <w:t>)</w:t>
      </w:r>
      <w:r w:rsidRPr="00884141">
        <w:rPr>
          <w:rFonts w:ascii="Arial" w:eastAsia="Calibri" w:hAnsi="Arial" w:cs="Arial"/>
          <w:sz w:val="24"/>
          <w:szCs w:val="24"/>
        </w:rPr>
        <w:fldChar w:fldCharType="end"/>
      </w:r>
      <w:r w:rsidRPr="00884141">
        <w:rPr>
          <w:rFonts w:ascii="Arial" w:eastAsia="Calibri" w:hAnsi="Arial" w:cs="Arial"/>
          <w:sz w:val="24"/>
          <w:szCs w:val="24"/>
        </w:rPr>
        <w:t xml:space="preserve">, caused significant inhibition of neutrophil migration in the presence </w:t>
      </w:r>
      <w:r w:rsidR="00B77247">
        <w:rPr>
          <w:rFonts w:ascii="Arial" w:eastAsia="Calibri" w:hAnsi="Arial" w:cs="Arial"/>
          <w:sz w:val="24"/>
          <w:szCs w:val="24"/>
        </w:rPr>
        <w:t xml:space="preserve">of </w:t>
      </w:r>
      <w:r w:rsidRPr="00884141">
        <w:rPr>
          <w:rFonts w:ascii="Arial" w:eastAsia="Calibri" w:hAnsi="Arial" w:cs="Arial"/>
          <w:sz w:val="24"/>
          <w:szCs w:val="24"/>
        </w:rPr>
        <w:t>adenosine (10</w:t>
      </w:r>
      <w:r w:rsidRPr="00884141">
        <w:rPr>
          <w:rFonts w:ascii="Arial" w:eastAsia="Calibri" w:hAnsi="Arial" w:cs="Arial"/>
          <w:sz w:val="24"/>
          <w:szCs w:val="24"/>
          <w:vertAlign w:val="superscript"/>
        </w:rPr>
        <w:t xml:space="preserve">-8 </w:t>
      </w:r>
      <w:r w:rsidRPr="00884141">
        <w:rPr>
          <w:rFonts w:ascii="Arial" w:eastAsia="Calibri" w:hAnsi="Arial" w:cs="Arial"/>
          <w:sz w:val="24"/>
          <w:szCs w:val="24"/>
        </w:rPr>
        <w:t>M; Fig</w:t>
      </w:r>
      <w:r w:rsidR="00D65EE0" w:rsidRPr="00884141">
        <w:rPr>
          <w:rFonts w:ascii="Arial" w:eastAsia="Calibri" w:hAnsi="Arial" w:cs="Arial"/>
          <w:sz w:val="24"/>
          <w:szCs w:val="24"/>
        </w:rPr>
        <w:t>ure 5.</w:t>
      </w:r>
      <w:r w:rsidR="00AF745A" w:rsidRPr="00884141">
        <w:rPr>
          <w:rFonts w:ascii="Arial" w:eastAsia="Calibri" w:hAnsi="Arial" w:cs="Arial"/>
          <w:sz w:val="24"/>
          <w:szCs w:val="24"/>
        </w:rPr>
        <w:t>4</w:t>
      </w:r>
      <w:r w:rsidR="00D87240">
        <w:rPr>
          <w:rFonts w:ascii="Arial" w:eastAsia="Calibri" w:hAnsi="Arial" w:cs="Arial"/>
          <w:sz w:val="24"/>
          <w:szCs w:val="24"/>
        </w:rPr>
        <w:t xml:space="preserve"> A</w:t>
      </w:r>
      <w:r w:rsidRPr="00884141">
        <w:rPr>
          <w:rFonts w:ascii="Arial" w:eastAsia="Calibri" w:hAnsi="Arial" w:cs="Arial"/>
          <w:sz w:val="24"/>
          <w:szCs w:val="24"/>
        </w:rPr>
        <w:t>)</w:t>
      </w:r>
      <w:r w:rsidR="00AF745A" w:rsidRPr="00884141">
        <w:rPr>
          <w:rFonts w:ascii="Arial" w:eastAsia="Calibri" w:hAnsi="Arial" w:cs="Arial"/>
          <w:sz w:val="24"/>
          <w:szCs w:val="24"/>
        </w:rPr>
        <w:t xml:space="preserve">, </w:t>
      </w:r>
      <w:r w:rsidRPr="00884141">
        <w:rPr>
          <w:rFonts w:ascii="Arial" w:eastAsia="Calibri" w:hAnsi="Arial" w:cs="Arial"/>
          <w:sz w:val="24"/>
          <w:szCs w:val="24"/>
        </w:rPr>
        <w:t>but had no effect in the presence of the higher concentration of adenosine (10</w:t>
      </w:r>
      <w:r w:rsidRPr="00884141">
        <w:rPr>
          <w:rFonts w:ascii="Arial" w:eastAsia="Calibri" w:hAnsi="Arial" w:cs="Arial"/>
          <w:sz w:val="24"/>
          <w:szCs w:val="24"/>
          <w:vertAlign w:val="superscript"/>
        </w:rPr>
        <w:t xml:space="preserve">-5 </w:t>
      </w:r>
      <w:r w:rsidRPr="00884141">
        <w:rPr>
          <w:rFonts w:ascii="Arial" w:eastAsia="Calibri" w:hAnsi="Arial" w:cs="Arial"/>
          <w:sz w:val="24"/>
          <w:szCs w:val="24"/>
        </w:rPr>
        <w:t>M; Fig</w:t>
      </w:r>
      <w:r w:rsidR="00D65EE0" w:rsidRPr="00884141">
        <w:rPr>
          <w:rFonts w:ascii="Arial" w:eastAsia="Calibri" w:hAnsi="Arial" w:cs="Arial"/>
          <w:sz w:val="24"/>
          <w:szCs w:val="24"/>
        </w:rPr>
        <w:t>ure 5.</w:t>
      </w:r>
      <w:r w:rsidR="00D87240">
        <w:rPr>
          <w:rFonts w:ascii="Arial" w:eastAsia="Calibri" w:hAnsi="Arial" w:cs="Arial"/>
          <w:sz w:val="24"/>
          <w:szCs w:val="24"/>
        </w:rPr>
        <w:t>4 B</w:t>
      </w:r>
      <w:r w:rsidRPr="00884141">
        <w:rPr>
          <w:rFonts w:ascii="Arial" w:eastAsia="Calibri" w:hAnsi="Arial" w:cs="Arial"/>
          <w:sz w:val="24"/>
          <w:szCs w:val="24"/>
        </w:rPr>
        <w:t>). Conversely, treatment of neutrophils with SCH58261 (10</w:t>
      </w:r>
      <w:r w:rsidRPr="00884141">
        <w:rPr>
          <w:rFonts w:ascii="Arial" w:eastAsia="Calibri" w:hAnsi="Arial" w:cs="Arial"/>
          <w:sz w:val="24"/>
          <w:szCs w:val="24"/>
          <w:vertAlign w:val="superscript"/>
        </w:rPr>
        <w:t xml:space="preserve">-7 </w:t>
      </w:r>
      <w:r w:rsidRPr="00884141">
        <w:rPr>
          <w:rFonts w:ascii="Arial" w:eastAsia="Calibri" w:hAnsi="Arial" w:cs="Arial"/>
          <w:sz w:val="24"/>
          <w:szCs w:val="24"/>
        </w:rPr>
        <w:t xml:space="preserve">M), a specific antagonist of the </w:t>
      </w:r>
      <w:r w:rsidRPr="00884141">
        <w:rPr>
          <w:rFonts w:ascii="Arial" w:eastAsia="Calibri" w:hAnsi="Arial" w:cs="Arial"/>
          <w:sz w:val="24"/>
          <w:szCs w:val="24"/>
          <w:lang w:val="en"/>
        </w:rPr>
        <w:t>A</w:t>
      </w:r>
      <w:r w:rsidRPr="00884141">
        <w:rPr>
          <w:rFonts w:ascii="Arial" w:eastAsia="Calibri" w:hAnsi="Arial" w:cs="Arial"/>
          <w:sz w:val="24"/>
          <w:szCs w:val="24"/>
          <w:vertAlign w:val="subscript"/>
          <w:lang w:val="en"/>
        </w:rPr>
        <w:t xml:space="preserve">2A </w:t>
      </w:r>
      <w:r w:rsidRPr="00884141">
        <w:rPr>
          <w:rFonts w:ascii="Arial" w:eastAsia="Calibri" w:hAnsi="Arial" w:cs="Arial"/>
          <w:sz w:val="24"/>
          <w:szCs w:val="24"/>
          <w:lang w:val="en"/>
        </w:rPr>
        <w:t xml:space="preserve">receptor </w:t>
      </w:r>
      <w:r w:rsidRPr="00884141">
        <w:rPr>
          <w:rFonts w:ascii="Arial" w:eastAsia="Calibri" w:hAnsi="Arial" w:cs="Arial"/>
          <w:sz w:val="24"/>
          <w:szCs w:val="24"/>
          <w:lang w:val="en"/>
        </w:rPr>
        <w:fldChar w:fldCharType="begin"/>
      </w:r>
      <w:r w:rsidR="00260E31" w:rsidRPr="00884141">
        <w:rPr>
          <w:rFonts w:ascii="Arial" w:eastAsia="Calibri" w:hAnsi="Arial" w:cs="Arial"/>
          <w:sz w:val="24"/>
          <w:szCs w:val="24"/>
          <w:lang w:val="en"/>
        </w:rPr>
        <w:instrText xml:space="preserve"> ADDIN EN.CITE &lt;EndNote&gt;&lt;Cite&gt;&lt;Author&gt;Zocchi&lt;/Author&gt;&lt;Year&gt;1996&lt;/Year&gt;&lt;RecNum&gt;149&lt;/RecNum&gt;&lt;DisplayText&gt;(Zocchi et al., 1996)&lt;/DisplayText&gt;&lt;record&gt;&lt;rec-number&gt;149&lt;/rec-number&gt;&lt;foreign-keys&gt;&lt;key app="EN" db-id="0dvs2w2purpvt3e095wpsxwdewfavxvtxpee" timestamp="0"&gt;149&lt;/key&gt;&lt;/foreign-keys&gt;&lt;ref-type name="Journal Article"&gt;17&lt;/ref-type&gt;&lt;contributors&gt;&lt;authors&gt;&lt;author&gt;Zocchi, C&lt;/author&gt;&lt;author&gt;Ongini, E&lt;/author&gt;&lt;author&gt;Conti, A&lt;/author&gt;&lt;author&gt;Monopoli, A&lt;/author&gt;&lt;author&gt;Negretti, A&lt;/author&gt;&lt;author&gt;Baraldi, P G&lt;/author&gt;&lt;author&gt;Dionisotti, S&lt;/author&gt;&lt;/authors&gt;&lt;/contributors&gt;&lt;titles&gt;&lt;title&gt;The non-xanthine heterocyclic compound SCH 58261 is a new potent and selective A2a adenosine receptor antagonist&lt;/title&gt;&lt;secondary-title&gt;Journal of Pharmacology and Experimental Therapeutics&lt;/secondary-title&gt;&lt;/titles&gt;&lt;periodical&gt;&lt;full-title&gt;Journal of Pharmacology and Experimental Therapeutics&lt;/full-title&gt;&lt;/periodical&gt;&lt;pages&gt;398-404&lt;/pages&gt;&lt;volume&gt;276&lt;/volume&gt;&lt;number&gt;2&lt;/number&gt;&lt;dates&gt;&lt;year&gt;1996&lt;/year&gt;&lt;pub-dates&gt;&lt;date&gt;February 1, 1996&lt;/date&gt;&lt;/pub-dates&gt;&lt;/dates&gt;&lt;urls&gt;&lt;related-urls&gt;&lt;url&gt;http://jpet.aspetjournals.org/content/276/2/398.abstract&lt;/url&gt;&lt;/related-urls&gt;&lt;/urls&gt;&lt;/record&gt;&lt;/Cite&gt;&lt;/EndNote&gt;</w:instrText>
      </w:r>
      <w:r w:rsidRPr="00884141">
        <w:rPr>
          <w:rFonts w:ascii="Arial" w:eastAsia="Calibri" w:hAnsi="Arial" w:cs="Arial"/>
          <w:sz w:val="24"/>
          <w:szCs w:val="24"/>
          <w:lang w:val="en"/>
        </w:rPr>
        <w:fldChar w:fldCharType="separate"/>
      </w:r>
      <w:r w:rsidR="00260E31" w:rsidRPr="00884141">
        <w:rPr>
          <w:rFonts w:ascii="Arial" w:eastAsia="Calibri" w:hAnsi="Arial" w:cs="Arial"/>
          <w:noProof/>
          <w:sz w:val="24"/>
          <w:szCs w:val="24"/>
          <w:lang w:val="en"/>
        </w:rPr>
        <w:t>(</w:t>
      </w:r>
      <w:hyperlink w:anchor="_ENREF_341" w:tooltip="Zocchi, 1996 #149" w:history="1">
        <w:r w:rsidR="00CB34BE" w:rsidRPr="00884141">
          <w:rPr>
            <w:rFonts w:ascii="Arial" w:eastAsia="Calibri" w:hAnsi="Arial" w:cs="Arial"/>
            <w:noProof/>
            <w:sz w:val="24"/>
            <w:szCs w:val="24"/>
            <w:lang w:val="en"/>
          </w:rPr>
          <w:t>Zocchi et al., 1996</w:t>
        </w:r>
      </w:hyperlink>
      <w:r w:rsidR="00260E31" w:rsidRPr="00884141">
        <w:rPr>
          <w:rFonts w:ascii="Arial" w:eastAsia="Calibri" w:hAnsi="Arial" w:cs="Arial"/>
          <w:noProof/>
          <w:sz w:val="24"/>
          <w:szCs w:val="24"/>
          <w:lang w:val="en"/>
        </w:rPr>
        <w:t>)</w:t>
      </w:r>
      <w:r w:rsidRPr="00884141">
        <w:rPr>
          <w:rFonts w:ascii="Arial" w:eastAsia="Calibri" w:hAnsi="Arial" w:cs="Arial"/>
          <w:sz w:val="24"/>
          <w:szCs w:val="24"/>
          <w:lang w:val="en"/>
        </w:rPr>
        <w:fldChar w:fldCharType="end"/>
      </w:r>
      <w:r w:rsidRPr="00884141">
        <w:rPr>
          <w:rFonts w:ascii="Arial" w:eastAsia="Calibri" w:hAnsi="Arial" w:cs="Arial"/>
          <w:sz w:val="24"/>
          <w:szCs w:val="24"/>
          <w:lang w:val="en"/>
        </w:rPr>
        <w:t>, had no effect in</w:t>
      </w:r>
      <w:r w:rsidRPr="00884141">
        <w:rPr>
          <w:rFonts w:ascii="Arial" w:eastAsia="Calibri" w:hAnsi="Arial" w:cs="Arial"/>
          <w:sz w:val="24"/>
          <w:szCs w:val="24"/>
        </w:rPr>
        <w:t xml:space="preserve"> the presence of 10</w:t>
      </w:r>
      <w:r w:rsidRPr="00884141">
        <w:rPr>
          <w:rFonts w:ascii="Arial" w:eastAsia="Calibri" w:hAnsi="Arial" w:cs="Arial"/>
          <w:sz w:val="24"/>
          <w:szCs w:val="24"/>
          <w:vertAlign w:val="superscript"/>
        </w:rPr>
        <w:t xml:space="preserve">-8 </w:t>
      </w:r>
      <w:r w:rsidRPr="00884141">
        <w:rPr>
          <w:rFonts w:ascii="Arial" w:eastAsia="Calibri" w:hAnsi="Arial" w:cs="Arial"/>
          <w:sz w:val="24"/>
          <w:szCs w:val="24"/>
        </w:rPr>
        <w:t>M adenosine (Fig</w:t>
      </w:r>
      <w:r w:rsidR="00D65EE0" w:rsidRPr="00884141">
        <w:rPr>
          <w:rFonts w:ascii="Arial" w:eastAsia="Calibri" w:hAnsi="Arial" w:cs="Arial"/>
          <w:sz w:val="24"/>
          <w:szCs w:val="24"/>
        </w:rPr>
        <w:t>ure 5.</w:t>
      </w:r>
      <w:r w:rsidR="00D87240">
        <w:rPr>
          <w:rFonts w:ascii="Arial" w:eastAsia="Calibri" w:hAnsi="Arial" w:cs="Arial"/>
          <w:sz w:val="24"/>
          <w:szCs w:val="24"/>
        </w:rPr>
        <w:t>5 A</w:t>
      </w:r>
      <w:r w:rsidR="00AF745A" w:rsidRPr="00884141">
        <w:rPr>
          <w:rFonts w:ascii="Arial" w:eastAsia="Calibri" w:hAnsi="Arial" w:cs="Arial"/>
          <w:sz w:val="24"/>
          <w:szCs w:val="24"/>
        </w:rPr>
        <w:t>),</w:t>
      </w:r>
      <w:r w:rsidRPr="00884141">
        <w:rPr>
          <w:rFonts w:ascii="Arial" w:eastAsia="Calibri" w:hAnsi="Arial" w:cs="Arial"/>
          <w:sz w:val="24"/>
          <w:szCs w:val="24"/>
        </w:rPr>
        <w:t xml:space="preserve"> but in the presence of a higher concentration of adenosine (10</w:t>
      </w:r>
      <w:r w:rsidRPr="00884141">
        <w:rPr>
          <w:rFonts w:ascii="Arial" w:eastAsia="Calibri" w:hAnsi="Arial" w:cs="Arial"/>
          <w:sz w:val="24"/>
          <w:szCs w:val="24"/>
          <w:vertAlign w:val="superscript"/>
        </w:rPr>
        <w:t xml:space="preserve">-5 </w:t>
      </w:r>
      <w:r w:rsidRPr="00884141">
        <w:rPr>
          <w:rFonts w:ascii="Arial" w:eastAsia="Calibri" w:hAnsi="Arial" w:cs="Arial"/>
          <w:sz w:val="24"/>
          <w:szCs w:val="24"/>
        </w:rPr>
        <w:t xml:space="preserve">M), significantly increased neutrophil migration </w:t>
      </w:r>
      <w:r w:rsidRPr="00884141">
        <w:rPr>
          <w:rFonts w:ascii="Arial" w:eastAsia="Calibri" w:hAnsi="Arial" w:cs="Arial"/>
          <w:sz w:val="24"/>
          <w:szCs w:val="24"/>
          <w:lang w:val="en"/>
        </w:rPr>
        <w:t xml:space="preserve">toward IL-8 </w:t>
      </w:r>
      <w:r w:rsidRPr="00884141">
        <w:rPr>
          <w:rFonts w:ascii="Arial" w:eastAsia="Calibri" w:hAnsi="Arial" w:cs="Arial"/>
          <w:sz w:val="24"/>
          <w:szCs w:val="24"/>
        </w:rPr>
        <w:t>(Fig</w:t>
      </w:r>
      <w:r w:rsidR="00D65EE0" w:rsidRPr="00884141">
        <w:rPr>
          <w:rFonts w:ascii="Arial" w:eastAsia="Calibri" w:hAnsi="Arial" w:cs="Arial"/>
          <w:sz w:val="24"/>
          <w:szCs w:val="24"/>
        </w:rPr>
        <w:t>ure 5.</w:t>
      </w:r>
      <w:r w:rsidR="00D87240">
        <w:rPr>
          <w:rFonts w:ascii="Arial" w:eastAsia="Calibri" w:hAnsi="Arial" w:cs="Arial"/>
          <w:sz w:val="24"/>
          <w:szCs w:val="24"/>
        </w:rPr>
        <w:t>5 B</w:t>
      </w:r>
      <w:r w:rsidRPr="00884141">
        <w:rPr>
          <w:rFonts w:ascii="Arial" w:eastAsia="Calibri" w:hAnsi="Arial" w:cs="Arial"/>
          <w:sz w:val="24"/>
          <w:szCs w:val="24"/>
        </w:rPr>
        <w:t>). The A</w:t>
      </w:r>
      <w:r w:rsidRPr="00884141">
        <w:rPr>
          <w:rFonts w:ascii="Arial" w:eastAsia="Calibri" w:hAnsi="Arial" w:cs="Arial"/>
          <w:sz w:val="24"/>
          <w:szCs w:val="24"/>
          <w:vertAlign w:val="subscript"/>
        </w:rPr>
        <w:t>3</w:t>
      </w:r>
      <w:r w:rsidRPr="00884141">
        <w:rPr>
          <w:rFonts w:ascii="Arial" w:eastAsia="Calibri" w:hAnsi="Arial" w:cs="Arial"/>
          <w:sz w:val="24"/>
          <w:szCs w:val="24"/>
        </w:rPr>
        <w:t xml:space="preserve"> receptor antagonist MRS 1334 (10</w:t>
      </w:r>
      <w:r w:rsidRPr="00884141">
        <w:rPr>
          <w:rFonts w:ascii="Arial" w:eastAsia="Calibri" w:hAnsi="Arial" w:cs="Arial"/>
          <w:sz w:val="24"/>
          <w:szCs w:val="24"/>
          <w:vertAlign w:val="superscript"/>
        </w:rPr>
        <w:t xml:space="preserve">-7 </w:t>
      </w:r>
      <w:r w:rsidRPr="00884141">
        <w:rPr>
          <w:rFonts w:ascii="Arial" w:eastAsia="Calibri" w:hAnsi="Arial" w:cs="Arial"/>
          <w:sz w:val="24"/>
          <w:szCs w:val="24"/>
        </w:rPr>
        <w:t>M) did not affect neutrophil migration in the presence of either 10</w:t>
      </w:r>
      <w:r w:rsidRPr="00884141">
        <w:rPr>
          <w:rFonts w:ascii="Arial" w:eastAsia="Calibri" w:hAnsi="Arial" w:cs="Arial"/>
          <w:sz w:val="24"/>
          <w:szCs w:val="24"/>
          <w:vertAlign w:val="superscript"/>
        </w:rPr>
        <w:t xml:space="preserve">-8 </w:t>
      </w:r>
      <w:r w:rsidRPr="00884141">
        <w:rPr>
          <w:rFonts w:ascii="Arial" w:eastAsia="Calibri" w:hAnsi="Arial" w:cs="Arial"/>
          <w:sz w:val="24"/>
          <w:szCs w:val="24"/>
        </w:rPr>
        <w:t>M or 10</w:t>
      </w:r>
      <w:r w:rsidRPr="00884141">
        <w:rPr>
          <w:rFonts w:ascii="Arial" w:eastAsia="Calibri" w:hAnsi="Arial" w:cs="Arial"/>
          <w:sz w:val="24"/>
          <w:szCs w:val="24"/>
          <w:vertAlign w:val="superscript"/>
        </w:rPr>
        <w:t xml:space="preserve">-5 </w:t>
      </w:r>
      <w:r w:rsidRPr="00884141">
        <w:rPr>
          <w:rFonts w:ascii="Arial" w:eastAsia="Calibri" w:hAnsi="Arial" w:cs="Arial"/>
          <w:sz w:val="24"/>
          <w:szCs w:val="24"/>
        </w:rPr>
        <w:t>M adenosine (Fig</w:t>
      </w:r>
      <w:r w:rsidR="00D65EE0" w:rsidRPr="00884141">
        <w:rPr>
          <w:rFonts w:ascii="Arial" w:eastAsia="Calibri" w:hAnsi="Arial" w:cs="Arial"/>
          <w:sz w:val="24"/>
          <w:szCs w:val="24"/>
        </w:rPr>
        <w:t>ure 5.</w:t>
      </w:r>
      <w:r w:rsidR="00D87240">
        <w:rPr>
          <w:rFonts w:ascii="Arial" w:eastAsia="Calibri" w:hAnsi="Arial" w:cs="Arial"/>
          <w:sz w:val="24"/>
          <w:szCs w:val="24"/>
        </w:rPr>
        <w:t>6 A</w:t>
      </w:r>
      <w:r w:rsidR="00D87240" w:rsidRPr="00884141">
        <w:rPr>
          <w:rFonts w:ascii="Arial" w:eastAsia="Calibri" w:hAnsi="Arial" w:cs="Arial"/>
          <w:sz w:val="24"/>
          <w:szCs w:val="24"/>
        </w:rPr>
        <w:t xml:space="preserve"> </w:t>
      </w:r>
      <w:r w:rsidRPr="00884141">
        <w:rPr>
          <w:rFonts w:ascii="Arial" w:eastAsia="Calibri" w:hAnsi="Arial" w:cs="Arial"/>
          <w:sz w:val="24"/>
          <w:szCs w:val="24"/>
        </w:rPr>
        <w:t>and F</w:t>
      </w:r>
      <w:r w:rsidR="00D65EE0" w:rsidRPr="00884141">
        <w:rPr>
          <w:rFonts w:ascii="Arial" w:eastAsia="Calibri" w:hAnsi="Arial" w:cs="Arial"/>
          <w:sz w:val="24"/>
          <w:szCs w:val="24"/>
        </w:rPr>
        <w:t>igure 5.</w:t>
      </w:r>
      <w:r w:rsidR="00D87240">
        <w:rPr>
          <w:rFonts w:ascii="Arial" w:eastAsia="Calibri" w:hAnsi="Arial" w:cs="Arial"/>
          <w:sz w:val="24"/>
          <w:szCs w:val="24"/>
        </w:rPr>
        <w:t>6 B</w:t>
      </w:r>
      <w:r w:rsidRPr="00884141">
        <w:rPr>
          <w:rFonts w:ascii="Arial" w:eastAsia="Calibri" w:hAnsi="Arial" w:cs="Arial"/>
          <w:sz w:val="24"/>
          <w:szCs w:val="24"/>
        </w:rPr>
        <w:t xml:space="preserve">). </w:t>
      </w:r>
    </w:p>
    <w:p w14:paraId="45AF1F83" w14:textId="77777777" w:rsidR="00914EB0" w:rsidRPr="00484829" w:rsidRDefault="00914EB0" w:rsidP="00484829">
      <w:pPr>
        <w:spacing w:after="160" w:line="360" w:lineRule="auto"/>
        <w:jc w:val="both"/>
        <w:rPr>
          <w:rFonts w:asciiTheme="minorBidi" w:eastAsia="Calibri" w:hAnsiTheme="minorBidi"/>
          <w:b/>
          <w:bCs/>
          <w:sz w:val="24"/>
          <w:szCs w:val="24"/>
        </w:rPr>
      </w:pPr>
    </w:p>
    <w:p w14:paraId="6A58C3D2" w14:textId="77777777" w:rsidR="00914EB0" w:rsidRPr="00914EB0" w:rsidRDefault="00914EB0" w:rsidP="00914EB0">
      <w:pPr>
        <w:spacing w:after="160" w:line="360" w:lineRule="auto"/>
        <w:jc w:val="both"/>
        <w:rPr>
          <w:rFonts w:ascii="Arial" w:eastAsia="Calibri" w:hAnsi="Arial" w:cs="Arial"/>
          <w:b/>
          <w:bCs/>
          <w:sz w:val="24"/>
          <w:szCs w:val="24"/>
        </w:rPr>
      </w:pPr>
    </w:p>
    <w:p w14:paraId="6A5D4A52" w14:textId="77777777" w:rsidR="00914EB0" w:rsidRPr="00914EB0" w:rsidRDefault="00914EB0" w:rsidP="00914EB0">
      <w:pPr>
        <w:spacing w:after="160" w:line="360" w:lineRule="auto"/>
        <w:jc w:val="both"/>
        <w:rPr>
          <w:rFonts w:ascii="Arial" w:eastAsia="Calibri" w:hAnsi="Arial" w:cs="Arial"/>
          <w:b/>
          <w:bCs/>
          <w:sz w:val="24"/>
          <w:szCs w:val="24"/>
        </w:rPr>
      </w:pPr>
    </w:p>
    <w:p w14:paraId="17F90F5F" w14:textId="77777777" w:rsidR="00914EB0" w:rsidRDefault="00914EB0" w:rsidP="00914EB0">
      <w:pPr>
        <w:spacing w:after="160" w:line="360" w:lineRule="auto"/>
        <w:jc w:val="both"/>
        <w:rPr>
          <w:rFonts w:ascii="Arial" w:eastAsia="Calibri" w:hAnsi="Arial" w:cs="Arial"/>
          <w:b/>
          <w:bCs/>
          <w:sz w:val="24"/>
          <w:szCs w:val="24"/>
        </w:rPr>
      </w:pPr>
    </w:p>
    <w:p w14:paraId="48CF7259" w14:textId="77777777" w:rsidR="00C07654" w:rsidRPr="00914EB0" w:rsidRDefault="00C07654" w:rsidP="00914EB0">
      <w:pPr>
        <w:spacing w:after="160" w:line="360" w:lineRule="auto"/>
        <w:jc w:val="both"/>
        <w:rPr>
          <w:rFonts w:ascii="Arial" w:eastAsia="Calibri" w:hAnsi="Arial" w:cs="Arial"/>
          <w:b/>
          <w:bCs/>
          <w:sz w:val="24"/>
          <w:szCs w:val="24"/>
        </w:rPr>
      </w:pPr>
    </w:p>
    <w:p w14:paraId="59629B12" w14:textId="77777777" w:rsidR="006B1C4D" w:rsidRDefault="00914EB0" w:rsidP="00914EB0">
      <w:pPr>
        <w:jc w:val="both"/>
        <w:rPr>
          <w:rFonts w:asciiTheme="minorBidi" w:hAnsiTheme="minorBidi"/>
          <w:b/>
          <w:bCs/>
          <w:sz w:val="24"/>
          <w:szCs w:val="24"/>
        </w:rPr>
      </w:pPr>
      <w:r w:rsidRPr="00914EB0">
        <w:rPr>
          <w:rFonts w:asciiTheme="minorBidi" w:hAnsiTheme="minorBidi"/>
          <w:b/>
          <w:bCs/>
          <w:sz w:val="24"/>
          <w:szCs w:val="24"/>
        </w:rPr>
        <w:t xml:space="preserve"> </w:t>
      </w:r>
    </w:p>
    <w:p w14:paraId="36E3DA1B" w14:textId="77777777" w:rsidR="006B1C4D" w:rsidRDefault="006B1C4D" w:rsidP="00914EB0">
      <w:pPr>
        <w:jc w:val="both"/>
        <w:rPr>
          <w:rFonts w:asciiTheme="minorBidi" w:hAnsiTheme="minorBidi"/>
          <w:b/>
          <w:bCs/>
          <w:sz w:val="24"/>
          <w:szCs w:val="24"/>
        </w:rPr>
      </w:pPr>
    </w:p>
    <w:p w14:paraId="5E330C1B" w14:textId="77777777" w:rsidR="008B181D" w:rsidRDefault="008B181D" w:rsidP="00914EB0">
      <w:pPr>
        <w:jc w:val="both"/>
        <w:rPr>
          <w:rFonts w:asciiTheme="minorBidi" w:hAnsiTheme="minorBidi"/>
          <w:b/>
          <w:bCs/>
          <w:sz w:val="24"/>
          <w:szCs w:val="24"/>
        </w:rPr>
      </w:pPr>
    </w:p>
    <w:p w14:paraId="676460E4" w14:textId="77777777" w:rsidR="008B181D" w:rsidRDefault="008B181D" w:rsidP="00914EB0">
      <w:pPr>
        <w:jc w:val="both"/>
        <w:rPr>
          <w:rFonts w:asciiTheme="minorBidi" w:hAnsiTheme="minorBidi"/>
          <w:b/>
          <w:bCs/>
          <w:sz w:val="24"/>
          <w:szCs w:val="24"/>
        </w:rPr>
      </w:pPr>
    </w:p>
    <w:p w14:paraId="10E5F90D" w14:textId="77777777" w:rsidR="008B181D" w:rsidRDefault="008B181D" w:rsidP="00914EB0">
      <w:pPr>
        <w:jc w:val="both"/>
        <w:rPr>
          <w:rFonts w:asciiTheme="minorBidi" w:hAnsiTheme="minorBidi"/>
          <w:b/>
          <w:bCs/>
          <w:sz w:val="24"/>
          <w:szCs w:val="24"/>
        </w:rPr>
      </w:pPr>
    </w:p>
    <w:p w14:paraId="6190229D" w14:textId="77777777" w:rsidR="008B181D" w:rsidRDefault="008B181D" w:rsidP="00914EB0">
      <w:pPr>
        <w:jc w:val="both"/>
        <w:rPr>
          <w:rFonts w:asciiTheme="minorBidi" w:hAnsiTheme="minorBidi"/>
          <w:b/>
          <w:bCs/>
          <w:sz w:val="24"/>
          <w:szCs w:val="24"/>
        </w:rPr>
      </w:pPr>
    </w:p>
    <w:p w14:paraId="718CD865" w14:textId="77777777" w:rsidR="008B181D" w:rsidRDefault="008B181D" w:rsidP="00914EB0">
      <w:pPr>
        <w:jc w:val="both"/>
        <w:rPr>
          <w:rFonts w:asciiTheme="minorBidi" w:hAnsiTheme="minorBidi"/>
          <w:b/>
          <w:bCs/>
          <w:sz w:val="24"/>
          <w:szCs w:val="24"/>
        </w:rPr>
      </w:pPr>
    </w:p>
    <w:p w14:paraId="68C99FAB" w14:textId="77777777" w:rsidR="008B181D" w:rsidRDefault="008B181D" w:rsidP="00914EB0">
      <w:pPr>
        <w:jc w:val="both"/>
        <w:rPr>
          <w:rFonts w:asciiTheme="minorBidi" w:hAnsiTheme="minorBidi"/>
          <w:b/>
          <w:bCs/>
          <w:sz w:val="24"/>
          <w:szCs w:val="24"/>
        </w:rPr>
        <w:sectPr w:rsidR="008B181D" w:rsidSect="008B181D">
          <w:pgSz w:w="12240" w:h="15840"/>
          <w:pgMar w:top="1418" w:right="1418" w:bottom="1134" w:left="1134" w:header="720" w:footer="720" w:gutter="0"/>
          <w:cols w:space="720"/>
          <w:docGrid w:linePitch="360"/>
        </w:sectPr>
      </w:pPr>
    </w:p>
    <w:p w14:paraId="19FF51DE" w14:textId="77777777" w:rsidR="008B181D" w:rsidRDefault="008B181D" w:rsidP="00914EB0">
      <w:pPr>
        <w:jc w:val="both"/>
        <w:rPr>
          <w:rFonts w:asciiTheme="minorBidi" w:hAnsiTheme="minorBidi"/>
          <w:b/>
          <w:bCs/>
          <w:sz w:val="24"/>
          <w:szCs w:val="24"/>
        </w:rPr>
      </w:pPr>
    </w:p>
    <w:p w14:paraId="72F476F4" w14:textId="77777777" w:rsidR="008B181D" w:rsidRDefault="007B4FCA" w:rsidP="00914EB0">
      <w:pPr>
        <w:jc w:val="both"/>
        <w:rPr>
          <w:rFonts w:asciiTheme="minorBidi" w:hAnsiTheme="minorBidi"/>
          <w:b/>
          <w:bCs/>
          <w:sz w:val="24"/>
          <w:szCs w:val="24"/>
        </w:rPr>
      </w:pPr>
      <w:r>
        <w:rPr>
          <w:rFonts w:asciiTheme="minorBidi" w:hAnsiTheme="minorBidi"/>
          <w:b/>
          <w:bCs/>
          <w:sz w:val="24"/>
          <w:szCs w:val="24"/>
        </w:rPr>
        <w:object w:dxaOrig="14661" w:dyaOrig="4779" w14:anchorId="20859F77">
          <v:shape id="_x0000_i1043" type="#_x0000_t75" style="width:612pt;height:258.75pt" o:ole="" filled="t">
            <v:imagedata r:id="rId61" o:title=""/>
          </v:shape>
          <o:OLEObject Type="Embed" ProgID="Prism6.Document" ShapeID="_x0000_i1043" DrawAspect="Content" ObjectID="_1500205944" r:id="rId62"/>
        </w:object>
      </w:r>
    </w:p>
    <w:p w14:paraId="27846F85" w14:textId="77777777" w:rsidR="008B181D" w:rsidRDefault="008B181D" w:rsidP="00914EB0">
      <w:pPr>
        <w:jc w:val="both"/>
        <w:rPr>
          <w:rFonts w:asciiTheme="minorBidi" w:hAnsiTheme="minorBidi"/>
          <w:b/>
          <w:bCs/>
          <w:sz w:val="24"/>
          <w:szCs w:val="24"/>
        </w:rPr>
      </w:pPr>
    </w:p>
    <w:p w14:paraId="1EB704FB" w14:textId="56BDABB2" w:rsidR="0058374B" w:rsidRPr="00AF745A" w:rsidRDefault="0058374B" w:rsidP="0058374B">
      <w:pPr>
        <w:pStyle w:val="Caption"/>
        <w:keepNext/>
        <w:ind w:left="850" w:right="850"/>
        <w:jc w:val="both"/>
        <w:rPr>
          <w:rFonts w:asciiTheme="minorBidi" w:hAnsiTheme="minorBidi"/>
          <w:b/>
          <w:bCs/>
          <w:i w:val="0"/>
          <w:iCs w:val="0"/>
          <w:color w:val="auto"/>
          <w:sz w:val="24"/>
          <w:szCs w:val="24"/>
        </w:rPr>
      </w:pPr>
      <w:bookmarkStart w:id="159" w:name="_Toc426232017"/>
      <w:r w:rsidRPr="0058374B">
        <w:rPr>
          <w:rFonts w:ascii="Arial" w:hAnsi="Arial" w:cs="Arial"/>
          <w:b/>
          <w:bCs/>
          <w:i w:val="0"/>
          <w:iCs w:val="0"/>
          <w:color w:val="auto"/>
          <w:sz w:val="24"/>
          <w:szCs w:val="24"/>
        </w:rPr>
        <w:t xml:space="preserve">Figure </w:t>
      </w:r>
      <w:r w:rsidR="00D87240">
        <w:rPr>
          <w:rFonts w:ascii="Arial" w:hAnsi="Arial" w:cs="Arial"/>
          <w:b/>
          <w:bCs/>
          <w:i w:val="0"/>
          <w:iCs w:val="0"/>
          <w:color w:val="auto"/>
          <w:sz w:val="24"/>
          <w:szCs w:val="24"/>
        </w:rPr>
        <w:fldChar w:fldCharType="begin"/>
      </w:r>
      <w:r w:rsidR="00D87240">
        <w:rPr>
          <w:rFonts w:ascii="Arial" w:hAnsi="Arial" w:cs="Arial"/>
          <w:b/>
          <w:bCs/>
          <w:i w:val="0"/>
          <w:iCs w:val="0"/>
          <w:color w:val="auto"/>
          <w:sz w:val="24"/>
          <w:szCs w:val="24"/>
        </w:rPr>
        <w:instrText xml:space="preserve"> STYLEREF 1 \s </w:instrText>
      </w:r>
      <w:r w:rsidR="00D87240">
        <w:rPr>
          <w:rFonts w:ascii="Arial" w:hAnsi="Arial" w:cs="Arial"/>
          <w:b/>
          <w:bCs/>
          <w:i w:val="0"/>
          <w:iCs w:val="0"/>
          <w:color w:val="auto"/>
          <w:sz w:val="24"/>
          <w:szCs w:val="24"/>
        </w:rPr>
        <w:fldChar w:fldCharType="separate"/>
      </w:r>
      <w:r w:rsidR="0068162C">
        <w:rPr>
          <w:rFonts w:ascii="Arial" w:hAnsi="Arial" w:cs="Arial"/>
          <w:b/>
          <w:bCs/>
          <w:i w:val="0"/>
          <w:iCs w:val="0"/>
          <w:noProof/>
          <w:color w:val="auto"/>
          <w:sz w:val="24"/>
          <w:szCs w:val="24"/>
        </w:rPr>
        <w:t>5</w:t>
      </w:r>
      <w:r w:rsidR="00D87240">
        <w:rPr>
          <w:rFonts w:ascii="Arial" w:hAnsi="Arial" w:cs="Arial"/>
          <w:b/>
          <w:bCs/>
          <w:i w:val="0"/>
          <w:iCs w:val="0"/>
          <w:color w:val="auto"/>
          <w:sz w:val="24"/>
          <w:szCs w:val="24"/>
        </w:rPr>
        <w:fldChar w:fldCharType="end"/>
      </w:r>
      <w:r w:rsidR="00D87240">
        <w:rPr>
          <w:rFonts w:ascii="Arial" w:hAnsi="Arial" w:cs="Arial"/>
          <w:b/>
          <w:bCs/>
          <w:i w:val="0"/>
          <w:iCs w:val="0"/>
          <w:color w:val="auto"/>
          <w:sz w:val="24"/>
          <w:szCs w:val="24"/>
        </w:rPr>
        <w:t>.</w:t>
      </w:r>
      <w:r w:rsidR="00D87240">
        <w:rPr>
          <w:rFonts w:ascii="Arial" w:hAnsi="Arial" w:cs="Arial"/>
          <w:b/>
          <w:bCs/>
          <w:i w:val="0"/>
          <w:iCs w:val="0"/>
          <w:color w:val="auto"/>
          <w:sz w:val="24"/>
          <w:szCs w:val="24"/>
        </w:rPr>
        <w:fldChar w:fldCharType="begin"/>
      </w:r>
      <w:r w:rsidR="00D87240">
        <w:rPr>
          <w:rFonts w:ascii="Arial" w:hAnsi="Arial" w:cs="Arial"/>
          <w:b/>
          <w:bCs/>
          <w:i w:val="0"/>
          <w:iCs w:val="0"/>
          <w:color w:val="auto"/>
          <w:sz w:val="24"/>
          <w:szCs w:val="24"/>
        </w:rPr>
        <w:instrText xml:space="preserve"> SEQ Figure \* ARABIC \s 1 </w:instrText>
      </w:r>
      <w:r w:rsidR="00D87240">
        <w:rPr>
          <w:rFonts w:ascii="Arial" w:hAnsi="Arial" w:cs="Arial"/>
          <w:b/>
          <w:bCs/>
          <w:i w:val="0"/>
          <w:iCs w:val="0"/>
          <w:color w:val="auto"/>
          <w:sz w:val="24"/>
          <w:szCs w:val="24"/>
        </w:rPr>
        <w:fldChar w:fldCharType="separate"/>
      </w:r>
      <w:r w:rsidR="0068162C">
        <w:rPr>
          <w:rFonts w:ascii="Arial" w:hAnsi="Arial" w:cs="Arial"/>
          <w:b/>
          <w:bCs/>
          <w:i w:val="0"/>
          <w:iCs w:val="0"/>
          <w:noProof/>
          <w:color w:val="auto"/>
          <w:sz w:val="24"/>
          <w:szCs w:val="24"/>
        </w:rPr>
        <w:t>4</w:t>
      </w:r>
      <w:r w:rsidR="00D87240">
        <w:rPr>
          <w:rFonts w:ascii="Arial" w:hAnsi="Arial" w:cs="Arial"/>
          <w:b/>
          <w:bCs/>
          <w:i w:val="0"/>
          <w:iCs w:val="0"/>
          <w:color w:val="auto"/>
          <w:sz w:val="24"/>
          <w:szCs w:val="24"/>
        </w:rPr>
        <w:fldChar w:fldCharType="end"/>
      </w:r>
      <w:r>
        <w:rPr>
          <w:rFonts w:ascii="Arial" w:hAnsi="Arial" w:cs="Arial"/>
          <w:b/>
          <w:bCs/>
          <w:i w:val="0"/>
          <w:iCs w:val="0"/>
          <w:color w:val="auto"/>
          <w:sz w:val="24"/>
          <w:szCs w:val="24"/>
        </w:rPr>
        <w:t xml:space="preserve"> </w:t>
      </w:r>
      <w:r w:rsidRPr="00AF745A">
        <w:rPr>
          <w:rFonts w:asciiTheme="minorBidi" w:hAnsiTheme="minorBidi"/>
          <w:b/>
          <w:bCs/>
          <w:i w:val="0"/>
          <w:iCs w:val="0"/>
          <w:color w:val="auto"/>
          <w:sz w:val="24"/>
          <w:szCs w:val="24"/>
        </w:rPr>
        <w:t>Effect of A</w:t>
      </w:r>
      <w:r w:rsidRPr="00AF745A">
        <w:rPr>
          <w:rFonts w:asciiTheme="minorBidi" w:hAnsiTheme="minorBidi"/>
          <w:b/>
          <w:bCs/>
          <w:i w:val="0"/>
          <w:iCs w:val="0"/>
          <w:color w:val="auto"/>
          <w:sz w:val="24"/>
          <w:szCs w:val="24"/>
          <w:vertAlign w:val="subscript"/>
        </w:rPr>
        <w:t>1</w:t>
      </w:r>
      <w:r w:rsidRPr="00AF745A">
        <w:rPr>
          <w:rFonts w:asciiTheme="minorBidi" w:hAnsiTheme="minorBidi"/>
          <w:b/>
          <w:bCs/>
          <w:i w:val="0"/>
          <w:iCs w:val="0"/>
          <w:color w:val="auto"/>
          <w:sz w:val="24"/>
          <w:szCs w:val="24"/>
        </w:rPr>
        <w:t xml:space="preserve"> receptor </w:t>
      </w:r>
      <w:r>
        <w:rPr>
          <w:rFonts w:asciiTheme="minorBidi" w:hAnsiTheme="minorBidi"/>
          <w:b/>
          <w:bCs/>
          <w:i w:val="0"/>
          <w:iCs w:val="0"/>
          <w:color w:val="auto"/>
          <w:sz w:val="24"/>
          <w:szCs w:val="24"/>
        </w:rPr>
        <w:t xml:space="preserve">antagonist (DPCPX) </w:t>
      </w:r>
      <w:r w:rsidRPr="00AF745A">
        <w:rPr>
          <w:rFonts w:asciiTheme="minorBidi" w:hAnsiTheme="minorBidi"/>
          <w:b/>
          <w:bCs/>
          <w:i w:val="0"/>
          <w:iCs w:val="0"/>
          <w:color w:val="auto"/>
          <w:sz w:val="24"/>
          <w:szCs w:val="24"/>
        </w:rPr>
        <w:t>in the presence of adenosine  on neutrophil migration</w:t>
      </w:r>
      <w:bookmarkEnd w:id="159"/>
    </w:p>
    <w:p w14:paraId="6E46C57B" w14:textId="77777777" w:rsidR="0058374B" w:rsidRPr="0058374B" w:rsidRDefault="0058374B" w:rsidP="0058374B">
      <w:pPr>
        <w:pStyle w:val="Caption"/>
        <w:ind w:left="850" w:right="850"/>
        <w:jc w:val="both"/>
        <w:rPr>
          <w:rFonts w:ascii="Arial" w:hAnsi="Arial" w:cs="Arial"/>
          <w:b/>
          <w:bCs/>
          <w:i w:val="0"/>
          <w:iCs w:val="0"/>
          <w:color w:val="auto"/>
          <w:sz w:val="24"/>
          <w:szCs w:val="24"/>
        </w:rPr>
      </w:pPr>
    </w:p>
    <w:p w14:paraId="2C12F7A5" w14:textId="77777777" w:rsidR="008B181D" w:rsidRPr="00E3019E" w:rsidRDefault="003F57B2" w:rsidP="00E3019E">
      <w:pPr>
        <w:spacing w:line="360" w:lineRule="auto"/>
        <w:ind w:left="850" w:right="850"/>
        <w:jc w:val="both"/>
        <w:rPr>
          <w:rFonts w:asciiTheme="minorBidi" w:hAnsiTheme="minorBidi"/>
          <w:b/>
          <w:bCs/>
        </w:rPr>
      </w:pPr>
      <w:r w:rsidRPr="00E3019E">
        <w:rPr>
          <w:rFonts w:asciiTheme="minorBidi" w:hAnsiTheme="minorBidi"/>
        </w:rPr>
        <w:t xml:space="preserve">Neutrophils were isolated from healthy volunteers, resuspended </w:t>
      </w:r>
      <w:r w:rsidR="007565B0" w:rsidRPr="00E3019E">
        <w:rPr>
          <w:rFonts w:asciiTheme="minorBidi" w:hAnsiTheme="minorBidi"/>
        </w:rPr>
        <w:t xml:space="preserve">in RPMI (control) or adenosine </w:t>
      </w:r>
      <w:r w:rsidRPr="00E3019E">
        <w:rPr>
          <w:rFonts w:asciiTheme="minorBidi" w:hAnsiTheme="minorBidi"/>
        </w:rPr>
        <w:t>10</w:t>
      </w:r>
      <w:r w:rsidRPr="00E3019E">
        <w:rPr>
          <w:rFonts w:asciiTheme="minorBidi" w:hAnsiTheme="minorBidi"/>
          <w:vertAlign w:val="superscript"/>
        </w:rPr>
        <w:t>-8</w:t>
      </w:r>
      <w:r w:rsidRPr="00E3019E">
        <w:rPr>
          <w:rFonts w:asciiTheme="minorBidi" w:hAnsiTheme="minorBidi"/>
        </w:rPr>
        <w:t>M</w:t>
      </w:r>
      <w:r w:rsidR="007565B0" w:rsidRPr="00E3019E">
        <w:rPr>
          <w:rFonts w:asciiTheme="minorBidi" w:hAnsiTheme="minorBidi"/>
        </w:rPr>
        <w:t xml:space="preserve"> (A)</w:t>
      </w:r>
      <w:r w:rsidRPr="00E3019E">
        <w:rPr>
          <w:rFonts w:asciiTheme="minorBidi" w:hAnsiTheme="minorBidi"/>
        </w:rPr>
        <w:t xml:space="preserve"> or </w:t>
      </w:r>
      <w:r w:rsidR="007565B0" w:rsidRPr="00E3019E">
        <w:rPr>
          <w:rFonts w:asciiTheme="minorBidi" w:hAnsiTheme="minorBidi"/>
        </w:rPr>
        <w:t xml:space="preserve">adenosine </w:t>
      </w:r>
      <w:r w:rsidRPr="00E3019E">
        <w:rPr>
          <w:rFonts w:asciiTheme="minorBidi" w:hAnsiTheme="minorBidi"/>
        </w:rPr>
        <w:t>10</w:t>
      </w:r>
      <w:r w:rsidRPr="00E3019E">
        <w:rPr>
          <w:rFonts w:asciiTheme="minorBidi" w:hAnsiTheme="minorBidi"/>
          <w:vertAlign w:val="superscript"/>
        </w:rPr>
        <w:t>-5</w:t>
      </w:r>
      <w:r w:rsidRPr="00E3019E">
        <w:rPr>
          <w:rFonts w:asciiTheme="minorBidi" w:hAnsiTheme="minorBidi"/>
        </w:rPr>
        <w:t>M</w:t>
      </w:r>
      <w:r w:rsidR="007565B0" w:rsidRPr="00E3019E">
        <w:rPr>
          <w:rFonts w:asciiTheme="minorBidi" w:hAnsiTheme="minorBidi"/>
        </w:rPr>
        <w:t xml:space="preserve"> (B)</w:t>
      </w:r>
      <w:r w:rsidRPr="00E3019E">
        <w:rPr>
          <w:rFonts w:asciiTheme="minorBidi" w:hAnsiTheme="minorBidi"/>
        </w:rPr>
        <w:t xml:space="preserve"> or DPCPX (10</w:t>
      </w:r>
      <w:r w:rsidRPr="00E3019E">
        <w:rPr>
          <w:rFonts w:asciiTheme="minorBidi" w:hAnsiTheme="minorBidi"/>
          <w:vertAlign w:val="superscript"/>
        </w:rPr>
        <w:t>-7</w:t>
      </w:r>
      <w:r w:rsidRPr="00E3019E">
        <w:rPr>
          <w:rFonts w:asciiTheme="minorBidi" w:hAnsiTheme="minorBidi"/>
        </w:rPr>
        <w:t>M) and incubated for 30 minutes (37˚C, 5% CO</w:t>
      </w:r>
      <w:r w:rsidRPr="00E3019E">
        <w:rPr>
          <w:rFonts w:asciiTheme="minorBidi" w:hAnsiTheme="minorBidi"/>
          <w:vertAlign w:val="subscript"/>
        </w:rPr>
        <w:t>2</w:t>
      </w:r>
      <w:r w:rsidRPr="00E3019E">
        <w:rPr>
          <w:rFonts w:asciiTheme="minorBidi" w:hAnsiTheme="minorBidi"/>
        </w:rPr>
        <w:t xml:space="preserve">). </w:t>
      </w:r>
      <w:r w:rsidRPr="00E3019E">
        <w:rPr>
          <w:rFonts w:asciiTheme="minorBidi" w:eastAsia="+mn-ea" w:hAnsiTheme="minorBidi"/>
          <w:color w:val="000000"/>
          <w:kern w:val="24"/>
          <w:lang w:eastAsia="en-GB"/>
        </w:rPr>
        <w:t>The number of neutrophils that migrated towards</w:t>
      </w:r>
      <w:r w:rsidRPr="00E3019E">
        <w:rPr>
          <w:rFonts w:asciiTheme="minorBidi" w:hAnsiTheme="minorBidi"/>
        </w:rPr>
        <w:t xml:space="preserve"> IL-8 (10</w:t>
      </w:r>
      <w:r w:rsidRPr="00E3019E">
        <w:rPr>
          <w:rFonts w:asciiTheme="minorBidi" w:hAnsiTheme="minorBidi"/>
          <w:vertAlign w:val="superscript"/>
        </w:rPr>
        <w:t>-9</w:t>
      </w:r>
      <w:r w:rsidRPr="00E3019E">
        <w:rPr>
          <w:rFonts w:asciiTheme="minorBidi" w:hAnsiTheme="minorBidi"/>
        </w:rPr>
        <w:t xml:space="preserve">M) </w:t>
      </w:r>
      <w:r w:rsidRPr="00E3019E">
        <w:rPr>
          <w:rFonts w:asciiTheme="minorBidi" w:eastAsia="+mn-ea" w:hAnsiTheme="minorBidi"/>
          <w:color w:val="000000"/>
          <w:kern w:val="24"/>
          <w:lang w:eastAsia="en-GB"/>
        </w:rPr>
        <w:t xml:space="preserve">was counted and are shown as a percentage of the total number of neutrophils that were placed in the upper chamber. </w:t>
      </w:r>
      <w:r w:rsidRPr="00E3019E">
        <w:rPr>
          <w:rFonts w:asciiTheme="minorBidi" w:hAnsiTheme="minorBidi"/>
        </w:rPr>
        <w:t xml:space="preserve">Spontaneous migration was excluded by subtracting the number of neutrophils migrating to the chemokinesis control from the number of neutrophils migrating to IL-8. Results are presented as mean ±SEM </w:t>
      </w:r>
      <w:r w:rsidR="005C670E" w:rsidRPr="00E3019E">
        <w:rPr>
          <w:rFonts w:asciiTheme="minorBidi" w:hAnsiTheme="minorBidi"/>
        </w:rPr>
        <w:t xml:space="preserve">(A) </w:t>
      </w:r>
      <w:r w:rsidRPr="00E3019E">
        <w:rPr>
          <w:rFonts w:asciiTheme="minorBidi" w:hAnsiTheme="minorBidi"/>
        </w:rPr>
        <w:t>(n=6)</w:t>
      </w:r>
      <w:r w:rsidR="007565B0" w:rsidRPr="00E3019E">
        <w:rPr>
          <w:rFonts w:asciiTheme="minorBidi" w:hAnsiTheme="minorBidi"/>
        </w:rPr>
        <w:t>, (B) (n=7)</w:t>
      </w:r>
      <w:r w:rsidRPr="00E3019E">
        <w:rPr>
          <w:rFonts w:asciiTheme="minorBidi" w:hAnsiTheme="minorBidi"/>
        </w:rPr>
        <w:t xml:space="preserve"> </w:t>
      </w:r>
      <w:r w:rsidRPr="00E3019E">
        <w:rPr>
          <w:rFonts w:asciiTheme="minorBidi" w:hAnsiTheme="minorBidi"/>
          <w:color w:val="000000"/>
          <w:shd w:val="clear" w:color="auto" w:fill="FFFFFF"/>
        </w:rPr>
        <w:t>and analysed for statistical significance using one-way analysis of variance followed</w:t>
      </w:r>
      <w:r w:rsidRPr="00E3019E">
        <w:rPr>
          <w:rFonts w:asciiTheme="minorBidi" w:hAnsiTheme="minorBidi"/>
        </w:rPr>
        <w:t xml:space="preserve"> by Bonferroni’s test for multiple comparisons. **P&lt;0.01.</w:t>
      </w:r>
    </w:p>
    <w:p w14:paraId="6EB3476F" w14:textId="77777777" w:rsidR="008B181D" w:rsidRDefault="008B181D" w:rsidP="00914EB0">
      <w:pPr>
        <w:jc w:val="both"/>
        <w:rPr>
          <w:rFonts w:asciiTheme="minorBidi" w:hAnsiTheme="minorBidi"/>
          <w:b/>
          <w:bCs/>
          <w:sz w:val="24"/>
          <w:szCs w:val="24"/>
        </w:rPr>
      </w:pPr>
    </w:p>
    <w:p w14:paraId="6EC86D00" w14:textId="77777777" w:rsidR="008B181D" w:rsidRDefault="008B181D" w:rsidP="00914EB0">
      <w:pPr>
        <w:jc w:val="both"/>
        <w:rPr>
          <w:rFonts w:asciiTheme="minorBidi" w:hAnsiTheme="minorBidi"/>
          <w:b/>
          <w:bCs/>
          <w:sz w:val="24"/>
          <w:szCs w:val="24"/>
        </w:rPr>
      </w:pPr>
    </w:p>
    <w:p w14:paraId="1A0A869F" w14:textId="77777777" w:rsidR="008B181D" w:rsidRDefault="008B181D" w:rsidP="00914EB0">
      <w:pPr>
        <w:jc w:val="both"/>
        <w:rPr>
          <w:rFonts w:asciiTheme="minorBidi" w:hAnsiTheme="minorBidi"/>
          <w:b/>
          <w:bCs/>
          <w:sz w:val="24"/>
          <w:szCs w:val="24"/>
        </w:rPr>
        <w:sectPr w:rsidR="008B181D" w:rsidSect="003F57B2">
          <w:pgSz w:w="12240" w:h="15840"/>
          <w:pgMar w:top="284" w:right="0" w:bottom="1134" w:left="0" w:header="720" w:footer="720" w:gutter="0"/>
          <w:cols w:space="720"/>
          <w:docGrid w:linePitch="360"/>
        </w:sectPr>
      </w:pPr>
    </w:p>
    <w:p w14:paraId="20DB51B6" w14:textId="77777777" w:rsidR="00914EB0" w:rsidRDefault="00914EB0" w:rsidP="00914CEE">
      <w:pPr>
        <w:spacing w:line="360" w:lineRule="auto"/>
        <w:jc w:val="both"/>
        <w:rPr>
          <w:rFonts w:asciiTheme="minorBidi" w:hAnsiTheme="minorBidi"/>
        </w:rPr>
      </w:pPr>
    </w:p>
    <w:p w14:paraId="18DA85B1" w14:textId="77777777" w:rsidR="008B181D" w:rsidRDefault="000330C5" w:rsidP="00914CEE">
      <w:pPr>
        <w:spacing w:line="360" w:lineRule="auto"/>
        <w:jc w:val="both"/>
        <w:rPr>
          <w:rFonts w:asciiTheme="minorBidi" w:hAnsiTheme="minorBidi"/>
        </w:rPr>
      </w:pPr>
      <w:r>
        <w:rPr>
          <w:rFonts w:asciiTheme="minorBidi" w:hAnsiTheme="minorBidi"/>
        </w:rPr>
        <w:object w:dxaOrig="14707" w:dyaOrig="4874" w14:anchorId="41434EB4">
          <v:shape id="_x0000_i1044" type="#_x0000_t75" style="width:612pt;height:251.25pt" o:ole="" filled="t">
            <v:imagedata r:id="rId63" o:title=""/>
          </v:shape>
          <o:OLEObject Type="Embed" ProgID="Prism6.Document" ShapeID="_x0000_i1044" DrawAspect="Content" ObjectID="_1500205945" r:id="rId64"/>
        </w:object>
      </w:r>
    </w:p>
    <w:p w14:paraId="12479139" w14:textId="2BEC68AE" w:rsidR="0058374B" w:rsidRPr="00EE7EB1" w:rsidRDefault="0058374B" w:rsidP="0058374B">
      <w:pPr>
        <w:keepNext/>
        <w:spacing w:line="360" w:lineRule="auto"/>
        <w:ind w:left="850" w:right="850"/>
        <w:jc w:val="both"/>
        <w:rPr>
          <w:rFonts w:asciiTheme="minorBidi" w:hAnsiTheme="minorBidi"/>
        </w:rPr>
      </w:pPr>
      <w:bookmarkStart w:id="160" w:name="_Toc426232018"/>
      <w:r w:rsidRPr="0058374B">
        <w:rPr>
          <w:rFonts w:ascii="Arial" w:hAnsi="Arial" w:cs="Arial"/>
          <w:b/>
          <w:bCs/>
          <w:sz w:val="24"/>
          <w:szCs w:val="24"/>
        </w:rPr>
        <w:t xml:space="preserve">Figure </w:t>
      </w:r>
      <w:r w:rsidR="00D87240">
        <w:rPr>
          <w:rFonts w:ascii="Arial" w:hAnsi="Arial" w:cs="Arial"/>
          <w:b/>
          <w:bCs/>
          <w:sz w:val="24"/>
          <w:szCs w:val="24"/>
        </w:rPr>
        <w:fldChar w:fldCharType="begin"/>
      </w:r>
      <w:r w:rsidR="00D87240">
        <w:rPr>
          <w:rFonts w:ascii="Arial" w:hAnsi="Arial" w:cs="Arial"/>
          <w:b/>
          <w:bCs/>
          <w:sz w:val="24"/>
          <w:szCs w:val="24"/>
        </w:rPr>
        <w:instrText xml:space="preserve"> STYLEREF 1 \s </w:instrText>
      </w:r>
      <w:r w:rsidR="00D87240">
        <w:rPr>
          <w:rFonts w:ascii="Arial" w:hAnsi="Arial" w:cs="Arial"/>
          <w:b/>
          <w:bCs/>
          <w:sz w:val="24"/>
          <w:szCs w:val="24"/>
        </w:rPr>
        <w:fldChar w:fldCharType="separate"/>
      </w:r>
      <w:r w:rsidR="0068162C">
        <w:rPr>
          <w:rFonts w:ascii="Arial" w:hAnsi="Arial" w:cs="Arial"/>
          <w:b/>
          <w:bCs/>
          <w:noProof/>
          <w:sz w:val="24"/>
          <w:szCs w:val="24"/>
        </w:rPr>
        <w:t>5</w:t>
      </w:r>
      <w:r w:rsidR="00D87240">
        <w:rPr>
          <w:rFonts w:ascii="Arial" w:hAnsi="Arial" w:cs="Arial"/>
          <w:b/>
          <w:bCs/>
          <w:sz w:val="24"/>
          <w:szCs w:val="24"/>
        </w:rPr>
        <w:fldChar w:fldCharType="end"/>
      </w:r>
      <w:r w:rsidR="00D87240">
        <w:rPr>
          <w:rFonts w:ascii="Arial" w:hAnsi="Arial" w:cs="Arial"/>
          <w:b/>
          <w:bCs/>
          <w:sz w:val="24"/>
          <w:szCs w:val="24"/>
        </w:rPr>
        <w:t>.</w:t>
      </w:r>
      <w:r w:rsidR="00D87240">
        <w:rPr>
          <w:rFonts w:ascii="Arial" w:hAnsi="Arial" w:cs="Arial"/>
          <w:b/>
          <w:bCs/>
          <w:sz w:val="24"/>
          <w:szCs w:val="24"/>
        </w:rPr>
        <w:fldChar w:fldCharType="begin"/>
      </w:r>
      <w:r w:rsidR="00D87240">
        <w:rPr>
          <w:rFonts w:ascii="Arial" w:hAnsi="Arial" w:cs="Arial"/>
          <w:b/>
          <w:bCs/>
          <w:sz w:val="24"/>
          <w:szCs w:val="24"/>
        </w:rPr>
        <w:instrText xml:space="preserve"> SEQ Figure \* ARABIC \s 1 </w:instrText>
      </w:r>
      <w:r w:rsidR="00D87240">
        <w:rPr>
          <w:rFonts w:ascii="Arial" w:hAnsi="Arial" w:cs="Arial"/>
          <w:b/>
          <w:bCs/>
          <w:sz w:val="24"/>
          <w:szCs w:val="24"/>
        </w:rPr>
        <w:fldChar w:fldCharType="separate"/>
      </w:r>
      <w:r w:rsidR="0068162C">
        <w:rPr>
          <w:rFonts w:ascii="Arial" w:hAnsi="Arial" w:cs="Arial"/>
          <w:b/>
          <w:bCs/>
          <w:noProof/>
          <w:sz w:val="24"/>
          <w:szCs w:val="24"/>
        </w:rPr>
        <w:t>5</w:t>
      </w:r>
      <w:r w:rsidR="00D87240">
        <w:rPr>
          <w:rFonts w:ascii="Arial" w:hAnsi="Arial" w:cs="Arial"/>
          <w:b/>
          <w:bCs/>
          <w:sz w:val="24"/>
          <w:szCs w:val="24"/>
        </w:rPr>
        <w:fldChar w:fldCharType="end"/>
      </w:r>
      <w:r>
        <w:rPr>
          <w:rFonts w:ascii="Arial" w:hAnsi="Arial" w:cs="Arial"/>
          <w:b/>
          <w:bCs/>
          <w:i/>
          <w:iCs/>
          <w:sz w:val="24"/>
          <w:szCs w:val="24"/>
        </w:rPr>
        <w:t xml:space="preserve"> </w:t>
      </w:r>
      <w:r w:rsidRPr="00EE7EB1">
        <w:rPr>
          <w:rFonts w:asciiTheme="minorBidi" w:hAnsiTheme="minorBidi"/>
          <w:b/>
          <w:bCs/>
          <w:sz w:val="24"/>
          <w:szCs w:val="24"/>
        </w:rPr>
        <w:t>Effect of A</w:t>
      </w:r>
      <w:r w:rsidRPr="00EE7EB1">
        <w:rPr>
          <w:rFonts w:asciiTheme="minorBidi" w:hAnsiTheme="minorBidi"/>
          <w:b/>
          <w:bCs/>
          <w:sz w:val="24"/>
          <w:szCs w:val="24"/>
          <w:vertAlign w:val="subscript"/>
        </w:rPr>
        <w:t xml:space="preserve">2A </w:t>
      </w:r>
      <w:r w:rsidRPr="00EE7EB1">
        <w:rPr>
          <w:rFonts w:asciiTheme="minorBidi" w:hAnsiTheme="minorBidi"/>
          <w:b/>
          <w:bCs/>
          <w:sz w:val="24"/>
          <w:szCs w:val="24"/>
        </w:rPr>
        <w:t xml:space="preserve">receptor antagonist (SCH58261) in the presence of adenosine </w:t>
      </w:r>
      <w:r w:rsidRPr="00AF745A">
        <w:rPr>
          <w:rFonts w:asciiTheme="minorBidi" w:hAnsiTheme="minorBidi"/>
          <w:b/>
          <w:bCs/>
          <w:i/>
          <w:iCs/>
          <w:sz w:val="24"/>
          <w:szCs w:val="24"/>
        </w:rPr>
        <w:t xml:space="preserve"> </w:t>
      </w:r>
      <w:r w:rsidRPr="00EE7EB1">
        <w:rPr>
          <w:rFonts w:asciiTheme="minorBidi" w:hAnsiTheme="minorBidi"/>
          <w:b/>
          <w:bCs/>
          <w:sz w:val="24"/>
          <w:szCs w:val="24"/>
        </w:rPr>
        <w:t>on  neutrophil migration</w:t>
      </w:r>
      <w:bookmarkEnd w:id="160"/>
    </w:p>
    <w:p w14:paraId="5E9AFAD7" w14:textId="77777777" w:rsidR="0058374B" w:rsidRPr="0058374B" w:rsidRDefault="0058374B" w:rsidP="0058374B">
      <w:pPr>
        <w:pStyle w:val="Caption"/>
        <w:ind w:left="850" w:right="850"/>
        <w:jc w:val="both"/>
        <w:rPr>
          <w:rFonts w:ascii="Arial" w:hAnsi="Arial" w:cs="Arial"/>
          <w:b/>
          <w:bCs/>
          <w:i w:val="0"/>
          <w:iCs w:val="0"/>
          <w:color w:val="auto"/>
          <w:sz w:val="24"/>
          <w:szCs w:val="24"/>
        </w:rPr>
      </w:pPr>
    </w:p>
    <w:p w14:paraId="7A9600B7" w14:textId="77777777" w:rsidR="008B181D" w:rsidRDefault="00EE7EB1" w:rsidP="00D87240">
      <w:pPr>
        <w:spacing w:line="360" w:lineRule="auto"/>
        <w:ind w:left="850" w:right="850"/>
        <w:jc w:val="both"/>
        <w:rPr>
          <w:rFonts w:asciiTheme="minorBidi" w:hAnsiTheme="minorBidi"/>
        </w:rPr>
      </w:pPr>
      <w:r w:rsidRPr="00B025B3">
        <w:rPr>
          <w:rFonts w:asciiTheme="minorBidi" w:hAnsiTheme="minorBidi"/>
        </w:rPr>
        <w:t xml:space="preserve">Neutrophils were isolated from healthy volunteers, resuspended in RPMI (control) or </w:t>
      </w:r>
      <w:r>
        <w:rPr>
          <w:rFonts w:asciiTheme="minorBidi" w:hAnsiTheme="minorBidi"/>
        </w:rPr>
        <w:t xml:space="preserve">adenosine </w:t>
      </w:r>
      <w:r w:rsidRPr="00AF745A">
        <w:rPr>
          <w:rFonts w:asciiTheme="minorBidi" w:hAnsiTheme="minorBidi"/>
        </w:rPr>
        <w:t>10</w:t>
      </w:r>
      <w:r w:rsidRPr="00AF745A">
        <w:rPr>
          <w:rFonts w:asciiTheme="minorBidi" w:hAnsiTheme="minorBidi"/>
          <w:vertAlign w:val="superscript"/>
        </w:rPr>
        <w:t>-8</w:t>
      </w:r>
      <w:r w:rsidRPr="00AF745A">
        <w:rPr>
          <w:rFonts w:asciiTheme="minorBidi" w:hAnsiTheme="minorBidi"/>
        </w:rPr>
        <w:t>M</w:t>
      </w:r>
      <w:r>
        <w:rPr>
          <w:rFonts w:asciiTheme="minorBidi" w:hAnsiTheme="minorBidi"/>
        </w:rPr>
        <w:t xml:space="preserve"> (A) or adenosine 10</w:t>
      </w:r>
      <w:r w:rsidRPr="003F57B2">
        <w:rPr>
          <w:rFonts w:asciiTheme="minorBidi" w:hAnsiTheme="minorBidi"/>
          <w:vertAlign w:val="superscript"/>
        </w:rPr>
        <w:t>-5</w:t>
      </w:r>
      <w:r>
        <w:rPr>
          <w:rFonts w:asciiTheme="minorBidi" w:hAnsiTheme="minorBidi"/>
        </w:rPr>
        <w:t>M (B)</w:t>
      </w:r>
      <w:r w:rsidRPr="00AF745A">
        <w:rPr>
          <w:rFonts w:asciiTheme="minorBidi" w:hAnsiTheme="minorBidi"/>
        </w:rPr>
        <w:t xml:space="preserve"> </w:t>
      </w:r>
      <w:r w:rsidRPr="00B025B3">
        <w:rPr>
          <w:rFonts w:asciiTheme="minorBidi" w:hAnsiTheme="minorBidi"/>
        </w:rPr>
        <w:t xml:space="preserve"> or SCH58261 (10</w:t>
      </w:r>
      <w:r w:rsidRPr="00B025B3">
        <w:rPr>
          <w:rFonts w:asciiTheme="minorBidi" w:hAnsiTheme="minorBidi"/>
          <w:vertAlign w:val="superscript"/>
        </w:rPr>
        <w:t>-7</w:t>
      </w:r>
      <w:r w:rsidRPr="00B025B3">
        <w:rPr>
          <w:rFonts w:asciiTheme="minorBidi" w:hAnsiTheme="minorBidi"/>
        </w:rPr>
        <w:t>M) and incubated for 30 minutes (37˚C, 5% CO</w:t>
      </w:r>
      <w:r w:rsidRPr="00B025B3">
        <w:rPr>
          <w:rFonts w:asciiTheme="minorBidi" w:hAnsiTheme="minorBidi"/>
          <w:vertAlign w:val="subscript"/>
        </w:rPr>
        <w:t>2</w:t>
      </w:r>
      <w:r w:rsidRPr="00B025B3">
        <w:rPr>
          <w:rFonts w:asciiTheme="minorBidi" w:hAnsiTheme="minorBidi"/>
        </w:rPr>
        <w:t xml:space="preserve">). </w:t>
      </w:r>
      <w:r w:rsidRPr="00B025B3">
        <w:rPr>
          <w:rFonts w:ascii="Arial" w:eastAsia="+mn-ea" w:hAnsi="Arial" w:cs="Arial"/>
          <w:color w:val="000000"/>
          <w:kern w:val="24"/>
          <w:lang w:eastAsia="en-GB"/>
        </w:rPr>
        <w:t>The number of neutrophils that migrated towards</w:t>
      </w:r>
      <w:r w:rsidRPr="00B025B3">
        <w:rPr>
          <w:rFonts w:asciiTheme="minorBidi" w:hAnsiTheme="minorBidi"/>
        </w:rPr>
        <w:t xml:space="preserve"> IL-8 (10</w:t>
      </w:r>
      <w:r w:rsidRPr="00B025B3">
        <w:rPr>
          <w:rFonts w:asciiTheme="minorBidi" w:hAnsiTheme="minorBidi"/>
          <w:vertAlign w:val="superscript"/>
        </w:rPr>
        <w:t>-9</w:t>
      </w:r>
      <w:r w:rsidRPr="00B025B3">
        <w:rPr>
          <w:rFonts w:asciiTheme="minorBidi" w:hAnsiTheme="minorBidi"/>
        </w:rPr>
        <w:t xml:space="preserve">M) </w:t>
      </w:r>
      <w:r>
        <w:rPr>
          <w:rFonts w:ascii="Arial" w:eastAsia="+mn-ea" w:hAnsi="Arial" w:cs="Arial"/>
          <w:color w:val="000000"/>
          <w:kern w:val="24"/>
          <w:lang w:eastAsia="en-GB"/>
        </w:rPr>
        <w:t>was</w:t>
      </w:r>
      <w:r w:rsidRPr="00B025B3">
        <w:rPr>
          <w:rFonts w:ascii="Arial" w:eastAsia="+mn-ea" w:hAnsi="Arial" w:cs="Arial"/>
          <w:color w:val="000000"/>
          <w:kern w:val="24"/>
          <w:lang w:eastAsia="en-GB"/>
        </w:rPr>
        <w:t xml:space="preserve"> counted and are shown as a percentage of the total number of neutrophils that were placed </w:t>
      </w:r>
      <w:r>
        <w:rPr>
          <w:rFonts w:ascii="Arial" w:eastAsia="+mn-ea" w:hAnsi="Arial" w:cs="Arial"/>
          <w:color w:val="000000"/>
          <w:kern w:val="24"/>
          <w:lang w:eastAsia="en-GB"/>
        </w:rPr>
        <w:t>in</w:t>
      </w:r>
      <w:r w:rsidRPr="00B025B3">
        <w:rPr>
          <w:rFonts w:ascii="Arial" w:eastAsia="+mn-ea" w:hAnsi="Arial" w:cs="Arial"/>
          <w:color w:val="000000"/>
          <w:kern w:val="24"/>
          <w:lang w:eastAsia="en-GB"/>
        </w:rPr>
        <w:t xml:space="preserve"> the upper chamber. </w:t>
      </w:r>
      <w:r w:rsidRPr="00B025B3">
        <w:rPr>
          <w:rFonts w:asciiTheme="minorBidi" w:hAnsiTheme="minorBidi"/>
        </w:rPr>
        <w:t>Spontaneous migration was excluded by subtracting the number of neutrophils migrating to the chemokinesis control from the number of neutrophils migrating to IL-8. Results a</w:t>
      </w:r>
      <w:r>
        <w:rPr>
          <w:rFonts w:asciiTheme="minorBidi" w:hAnsiTheme="minorBidi"/>
        </w:rPr>
        <w:t>re presented as mean ±SEM (A) (n=6), (B) (n=7)</w:t>
      </w:r>
      <w:r w:rsidRPr="00B025B3">
        <w:rPr>
          <w:rFonts w:asciiTheme="minorBidi" w:hAnsiTheme="minorBidi"/>
        </w:rPr>
        <w:t xml:space="preserve"> </w:t>
      </w:r>
      <w:r w:rsidRPr="00212C91">
        <w:rPr>
          <w:rFonts w:asciiTheme="minorBidi" w:hAnsiTheme="minorBidi"/>
          <w:color w:val="000000"/>
          <w:shd w:val="clear" w:color="auto" w:fill="FFFFFF"/>
        </w:rPr>
        <w:t xml:space="preserve">and </w:t>
      </w:r>
      <w:r>
        <w:rPr>
          <w:rFonts w:asciiTheme="minorBidi" w:hAnsiTheme="minorBidi"/>
          <w:color w:val="000000"/>
          <w:shd w:val="clear" w:color="auto" w:fill="FFFFFF"/>
        </w:rPr>
        <w:t xml:space="preserve">analysed </w:t>
      </w:r>
      <w:r w:rsidRPr="00212C91">
        <w:rPr>
          <w:rFonts w:asciiTheme="minorBidi" w:hAnsiTheme="minorBidi"/>
          <w:color w:val="000000"/>
          <w:shd w:val="clear" w:color="auto" w:fill="FFFFFF"/>
        </w:rPr>
        <w:t xml:space="preserve">for statistical significance using one-way </w:t>
      </w:r>
      <w:r>
        <w:rPr>
          <w:rFonts w:asciiTheme="minorBidi" w:hAnsiTheme="minorBidi"/>
          <w:color w:val="000000"/>
          <w:shd w:val="clear" w:color="auto" w:fill="FFFFFF"/>
        </w:rPr>
        <w:t>analysis of variance followed</w:t>
      </w:r>
      <w:r w:rsidRPr="00B025B3">
        <w:rPr>
          <w:rFonts w:asciiTheme="minorBidi" w:hAnsiTheme="minorBidi"/>
        </w:rPr>
        <w:t xml:space="preserve"> by Bonferroni’s test for multiple comparisons. </w:t>
      </w:r>
      <w:r>
        <w:rPr>
          <w:rFonts w:asciiTheme="minorBidi" w:hAnsiTheme="minorBidi"/>
        </w:rPr>
        <w:t xml:space="preserve">*P&lt;0.05 and </w:t>
      </w:r>
      <w:r w:rsidR="004F781A">
        <w:rPr>
          <w:rFonts w:asciiTheme="minorBidi" w:hAnsiTheme="minorBidi"/>
        </w:rPr>
        <w:t>**P&lt;0.01.</w:t>
      </w:r>
    </w:p>
    <w:p w14:paraId="16D95DB3" w14:textId="77777777" w:rsidR="00920482" w:rsidRDefault="00920482" w:rsidP="00D87240">
      <w:pPr>
        <w:spacing w:line="360" w:lineRule="auto"/>
        <w:ind w:left="850" w:right="850"/>
        <w:jc w:val="both"/>
        <w:rPr>
          <w:rFonts w:asciiTheme="minorBidi" w:hAnsiTheme="minorBidi"/>
        </w:rPr>
        <w:sectPr w:rsidR="00920482" w:rsidSect="008B181D">
          <w:pgSz w:w="12240" w:h="15840"/>
          <w:pgMar w:top="284" w:right="0" w:bottom="1134" w:left="0" w:header="720" w:footer="720" w:gutter="0"/>
          <w:cols w:space="720"/>
          <w:docGrid w:linePitch="360"/>
        </w:sectPr>
      </w:pPr>
    </w:p>
    <w:p w14:paraId="67A65AEC" w14:textId="77777777" w:rsidR="00914EB0" w:rsidRDefault="00914EB0" w:rsidP="00AC6441">
      <w:pPr>
        <w:spacing w:line="360" w:lineRule="auto"/>
        <w:jc w:val="both"/>
        <w:rPr>
          <w:rFonts w:asciiTheme="minorBidi" w:hAnsiTheme="minorBidi"/>
        </w:rPr>
      </w:pPr>
    </w:p>
    <w:p w14:paraId="73FB060B" w14:textId="77777777" w:rsidR="007B4FCA" w:rsidRDefault="000330C5" w:rsidP="0023670E">
      <w:pPr>
        <w:spacing w:line="360" w:lineRule="auto"/>
        <w:ind w:right="850"/>
        <w:jc w:val="both"/>
        <w:rPr>
          <w:rFonts w:asciiTheme="minorBidi" w:hAnsiTheme="minorBidi"/>
        </w:rPr>
      </w:pPr>
      <w:r>
        <w:rPr>
          <w:rFonts w:asciiTheme="minorBidi" w:hAnsiTheme="minorBidi"/>
        </w:rPr>
        <w:object w:dxaOrig="14649" w:dyaOrig="4779" w14:anchorId="4E2F2B41">
          <v:shape id="_x0000_i1045" type="#_x0000_t75" style="width:612pt;height:258.75pt" o:ole="" filled="t">
            <v:imagedata r:id="rId65" o:title=""/>
          </v:shape>
          <o:OLEObject Type="Embed" ProgID="Prism6.Document" ShapeID="_x0000_i1045" DrawAspect="Content" ObjectID="_1500205946" r:id="rId66"/>
        </w:object>
      </w:r>
    </w:p>
    <w:p w14:paraId="7879A6E4" w14:textId="35164276" w:rsidR="00D87240" w:rsidRPr="004F781A" w:rsidRDefault="00D87240" w:rsidP="00D87240">
      <w:pPr>
        <w:keepNext/>
        <w:spacing w:line="360" w:lineRule="auto"/>
        <w:ind w:left="850" w:right="850"/>
        <w:jc w:val="both"/>
        <w:rPr>
          <w:rFonts w:asciiTheme="minorBidi" w:hAnsiTheme="minorBidi"/>
        </w:rPr>
      </w:pPr>
      <w:bookmarkStart w:id="161" w:name="_Toc426232019"/>
      <w:r w:rsidRPr="00D87240">
        <w:rPr>
          <w:rFonts w:ascii="Arial" w:hAnsi="Arial" w:cs="Arial"/>
          <w:b/>
          <w:bCs/>
          <w:sz w:val="24"/>
          <w:szCs w:val="24"/>
        </w:rPr>
        <w:t xml:space="preserve">Figure </w:t>
      </w:r>
      <w:r w:rsidRPr="00D87240">
        <w:rPr>
          <w:rFonts w:ascii="Arial" w:hAnsi="Arial" w:cs="Arial"/>
          <w:b/>
          <w:bCs/>
          <w:sz w:val="24"/>
          <w:szCs w:val="24"/>
        </w:rPr>
        <w:fldChar w:fldCharType="begin"/>
      </w:r>
      <w:r w:rsidRPr="00D87240">
        <w:rPr>
          <w:rFonts w:ascii="Arial" w:hAnsi="Arial" w:cs="Arial"/>
          <w:b/>
          <w:bCs/>
          <w:sz w:val="24"/>
          <w:szCs w:val="24"/>
        </w:rPr>
        <w:instrText xml:space="preserve"> STYLEREF 1 \s </w:instrText>
      </w:r>
      <w:r w:rsidRPr="00D87240">
        <w:rPr>
          <w:rFonts w:ascii="Arial" w:hAnsi="Arial" w:cs="Arial"/>
          <w:b/>
          <w:bCs/>
          <w:sz w:val="24"/>
          <w:szCs w:val="24"/>
        </w:rPr>
        <w:fldChar w:fldCharType="separate"/>
      </w:r>
      <w:r w:rsidR="0068162C">
        <w:rPr>
          <w:rFonts w:ascii="Arial" w:hAnsi="Arial" w:cs="Arial"/>
          <w:b/>
          <w:bCs/>
          <w:noProof/>
          <w:sz w:val="24"/>
          <w:szCs w:val="24"/>
        </w:rPr>
        <w:t>5</w:t>
      </w:r>
      <w:r w:rsidRPr="00D87240">
        <w:rPr>
          <w:rFonts w:ascii="Arial" w:hAnsi="Arial" w:cs="Arial"/>
          <w:b/>
          <w:bCs/>
          <w:sz w:val="24"/>
          <w:szCs w:val="24"/>
        </w:rPr>
        <w:fldChar w:fldCharType="end"/>
      </w:r>
      <w:r w:rsidRPr="00D87240">
        <w:rPr>
          <w:rFonts w:ascii="Arial" w:hAnsi="Arial" w:cs="Arial"/>
          <w:b/>
          <w:bCs/>
          <w:sz w:val="24"/>
          <w:szCs w:val="24"/>
        </w:rPr>
        <w:t>.</w:t>
      </w:r>
      <w:r w:rsidRPr="00D87240">
        <w:rPr>
          <w:rFonts w:ascii="Arial" w:hAnsi="Arial" w:cs="Arial"/>
          <w:b/>
          <w:bCs/>
          <w:sz w:val="24"/>
          <w:szCs w:val="24"/>
        </w:rPr>
        <w:fldChar w:fldCharType="begin"/>
      </w:r>
      <w:r w:rsidRPr="00D87240">
        <w:rPr>
          <w:rFonts w:ascii="Arial" w:hAnsi="Arial" w:cs="Arial"/>
          <w:b/>
          <w:bCs/>
          <w:sz w:val="24"/>
          <w:szCs w:val="24"/>
        </w:rPr>
        <w:instrText xml:space="preserve"> SEQ Figure \* ARABIC \s 1 </w:instrText>
      </w:r>
      <w:r w:rsidRPr="00D87240">
        <w:rPr>
          <w:rFonts w:ascii="Arial" w:hAnsi="Arial" w:cs="Arial"/>
          <w:b/>
          <w:bCs/>
          <w:sz w:val="24"/>
          <w:szCs w:val="24"/>
        </w:rPr>
        <w:fldChar w:fldCharType="separate"/>
      </w:r>
      <w:r w:rsidR="0068162C">
        <w:rPr>
          <w:rFonts w:ascii="Arial" w:hAnsi="Arial" w:cs="Arial"/>
          <w:b/>
          <w:bCs/>
          <w:noProof/>
          <w:sz w:val="24"/>
          <w:szCs w:val="24"/>
        </w:rPr>
        <w:t>6</w:t>
      </w:r>
      <w:r w:rsidRPr="00D87240">
        <w:rPr>
          <w:rFonts w:ascii="Arial" w:hAnsi="Arial" w:cs="Arial"/>
          <w:b/>
          <w:bCs/>
          <w:sz w:val="24"/>
          <w:szCs w:val="24"/>
        </w:rPr>
        <w:fldChar w:fldCharType="end"/>
      </w:r>
      <w:r w:rsidRPr="00D87240">
        <w:rPr>
          <w:rFonts w:asciiTheme="minorBidi" w:hAnsiTheme="minorBidi"/>
          <w:b/>
          <w:bCs/>
          <w:sz w:val="24"/>
          <w:szCs w:val="24"/>
        </w:rPr>
        <w:t xml:space="preserve"> </w:t>
      </w:r>
      <w:r w:rsidRPr="004F781A">
        <w:rPr>
          <w:rFonts w:asciiTheme="minorBidi" w:hAnsiTheme="minorBidi"/>
          <w:b/>
          <w:bCs/>
          <w:sz w:val="24"/>
          <w:szCs w:val="24"/>
        </w:rPr>
        <w:t>Effect of A</w:t>
      </w:r>
      <w:r w:rsidRPr="004F781A">
        <w:rPr>
          <w:rFonts w:asciiTheme="minorBidi" w:hAnsiTheme="minorBidi"/>
          <w:b/>
          <w:bCs/>
          <w:sz w:val="24"/>
          <w:szCs w:val="24"/>
          <w:vertAlign w:val="subscript"/>
        </w:rPr>
        <w:t xml:space="preserve">3 </w:t>
      </w:r>
      <w:r w:rsidRPr="004F781A">
        <w:rPr>
          <w:rFonts w:asciiTheme="minorBidi" w:hAnsiTheme="minorBidi"/>
          <w:b/>
          <w:bCs/>
          <w:sz w:val="24"/>
          <w:szCs w:val="24"/>
        </w:rPr>
        <w:t>receptor antagonist (MRS1334) in the presence of adenosine on neutrophil migration</w:t>
      </w:r>
      <w:bookmarkEnd w:id="161"/>
    </w:p>
    <w:p w14:paraId="6E047043" w14:textId="77777777" w:rsidR="00D87240" w:rsidRPr="00D87240" w:rsidRDefault="00D87240" w:rsidP="00393134">
      <w:pPr>
        <w:pStyle w:val="Caption"/>
        <w:ind w:right="850"/>
        <w:jc w:val="both"/>
        <w:rPr>
          <w:rFonts w:ascii="Arial" w:hAnsi="Arial" w:cs="Arial"/>
          <w:b/>
          <w:bCs/>
          <w:i w:val="0"/>
          <w:iCs w:val="0"/>
          <w:color w:val="auto"/>
          <w:sz w:val="24"/>
          <w:szCs w:val="24"/>
        </w:rPr>
      </w:pPr>
    </w:p>
    <w:p w14:paraId="3B53B719" w14:textId="77777777" w:rsidR="004F781A" w:rsidRPr="00B025B3" w:rsidRDefault="004F781A" w:rsidP="004F781A">
      <w:pPr>
        <w:spacing w:line="360" w:lineRule="auto"/>
        <w:ind w:left="850" w:right="850"/>
        <w:jc w:val="both"/>
        <w:rPr>
          <w:rFonts w:asciiTheme="minorBidi" w:hAnsiTheme="minorBidi"/>
        </w:rPr>
      </w:pPr>
      <w:r w:rsidRPr="00B025B3">
        <w:rPr>
          <w:rFonts w:asciiTheme="minorBidi" w:hAnsiTheme="minorBidi"/>
        </w:rPr>
        <w:t xml:space="preserve">Neutrophils were isolated from healthy volunteers, resuspended in RPMI (control) or </w:t>
      </w:r>
      <w:r>
        <w:rPr>
          <w:rFonts w:asciiTheme="minorBidi" w:hAnsiTheme="minorBidi"/>
        </w:rPr>
        <w:t xml:space="preserve">adenosine </w:t>
      </w:r>
      <w:r w:rsidRPr="00AF745A">
        <w:rPr>
          <w:rFonts w:asciiTheme="minorBidi" w:hAnsiTheme="minorBidi"/>
        </w:rPr>
        <w:t>10</w:t>
      </w:r>
      <w:r w:rsidRPr="00AF745A">
        <w:rPr>
          <w:rFonts w:asciiTheme="minorBidi" w:hAnsiTheme="minorBidi"/>
          <w:vertAlign w:val="superscript"/>
        </w:rPr>
        <w:t>-8</w:t>
      </w:r>
      <w:r w:rsidRPr="00AF745A">
        <w:rPr>
          <w:rFonts w:asciiTheme="minorBidi" w:hAnsiTheme="minorBidi"/>
        </w:rPr>
        <w:t>M</w:t>
      </w:r>
      <w:r>
        <w:rPr>
          <w:rFonts w:asciiTheme="minorBidi" w:hAnsiTheme="minorBidi"/>
        </w:rPr>
        <w:t xml:space="preserve"> (A) or adenosine 10</w:t>
      </w:r>
      <w:r w:rsidRPr="003F57B2">
        <w:rPr>
          <w:rFonts w:asciiTheme="minorBidi" w:hAnsiTheme="minorBidi"/>
          <w:vertAlign w:val="superscript"/>
        </w:rPr>
        <w:t>-5</w:t>
      </w:r>
      <w:r>
        <w:rPr>
          <w:rFonts w:asciiTheme="minorBidi" w:hAnsiTheme="minorBidi"/>
        </w:rPr>
        <w:t>M (B)</w:t>
      </w:r>
      <w:r w:rsidRPr="00B025B3">
        <w:rPr>
          <w:rFonts w:asciiTheme="minorBidi" w:hAnsiTheme="minorBidi"/>
        </w:rPr>
        <w:t xml:space="preserve"> or MRS1334 (10</w:t>
      </w:r>
      <w:r w:rsidRPr="00B025B3">
        <w:rPr>
          <w:rFonts w:asciiTheme="minorBidi" w:hAnsiTheme="minorBidi"/>
          <w:vertAlign w:val="superscript"/>
        </w:rPr>
        <w:t>-7</w:t>
      </w:r>
      <w:r w:rsidRPr="00B025B3">
        <w:rPr>
          <w:rFonts w:asciiTheme="minorBidi" w:hAnsiTheme="minorBidi"/>
        </w:rPr>
        <w:t>M) and incubated for 30 minutes (37˚C, 5% CO</w:t>
      </w:r>
      <w:r w:rsidRPr="00B025B3">
        <w:rPr>
          <w:rFonts w:asciiTheme="minorBidi" w:hAnsiTheme="minorBidi"/>
          <w:vertAlign w:val="subscript"/>
        </w:rPr>
        <w:t>2</w:t>
      </w:r>
      <w:r w:rsidRPr="00B025B3">
        <w:rPr>
          <w:rFonts w:asciiTheme="minorBidi" w:hAnsiTheme="minorBidi"/>
        </w:rPr>
        <w:t xml:space="preserve">). </w:t>
      </w:r>
      <w:r w:rsidRPr="00B025B3">
        <w:rPr>
          <w:rFonts w:ascii="Arial" w:eastAsia="+mn-ea" w:hAnsi="Arial" w:cs="Arial"/>
          <w:color w:val="000000"/>
          <w:kern w:val="24"/>
          <w:lang w:eastAsia="en-GB"/>
        </w:rPr>
        <w:t>The number of neutrophils that migrated towards</w:t>
      </w:r>
      <w:r w:rsidRPr="00B025B3">
        <w:rPr>
          <w:rFonts w:asciiTheme="minorBidi" w:hAnsiTheme="minorBidi"/>
        </w:rPr>
        <w:t xml:space="preserve"> IL-8 (10</w:t>
      </w:r>
      <w:r w:rsidRPr="00B025B3">
        <w:rPr>
          <w:rFonts w:asciiTheme="minorBidi" w:hAnsiTheme="minorBidi"/>
          <w:vertAlign w:val="superscript"/>
        </w:rPr>
        <w:t>-9</w:t>
      </w:r>
      <w:r w:rsidRPr="00B025B3">
        <w:rPr>
          <w:rFonts w:asciiTheme="minorBidi" w:hAnsiTheme="minorBidi"/>
        </w:rPr>
        <w:t xml:space="preserve">M) </w:t>
      </w:r>
      <w:r>
        <w:rPr>
          <w:rFonts w:ascii="Arial" w:eastAsia="+mn-ea" w:hAnsi="Arial" w:cs="Arial"/>
          <w:color w:val="000000"/>
          <w:kern w:val="24"/>
          <w:lang w:eastAsia="en-GB"/>
        </w:rPr>
        <w:t>was</w:t>
      </w:r>
      <w:r w:rsidRPr="00B025B3">
        <w:rPr>
          <w:rFonts w:ascii="Arial" w:eastAsia="+mn-ea" w:hAnsi="Arial" w:cs="Arial"/>
          <w:color w:val="000000"/>
          <w:kern w:val="24"/>
          <w:lang w:eastAsia="en-GB"/>
        </w:rPr>
        <w:t xml:space="preserve"> counted and are shown as a percentage of the total number of neutrophils that were placed </w:t>
      </w:r>
      <w:r>
        <w:rPr>
          <w:rFonts w:ascii="Arial" w:eastAsia="+mn-ea" w:hAnsi="Arial" w:cs="Arial"/>
          <w:color w:val="000000"/>
          <w:kern w:val="24"/>
          <w:lang w:eastAsia="en-GB"/>
        </w:rPr>
        <w:t>in</w:t>
      </w:r>
      <w:r w:rsidRPr="00B025B3">
        <w:rPr>
          <w:rFonts w:ascii="Arial" w:eastAsia="+mn-ea" w:hAnsi="Arial" w:cs="Arial"/>
          <w:color w:val="000000"/>
          <w:kern w:val="24"/>
          <w:lang w:eastAsia="en-GB"/>
        </w:rPr>
        <w:t xml:space="preserve"> the upper chamber. </w:t>
      </w:r>
      <w:r w:rsidRPr="00B025B3">
        <w:rPr>
          <w:rFonts w:asciiTheme="minorBidi" w:hAnsiTheme="minorBidi"/>
        </w:rPr>
        <w:t>Spontaneous migration was excluded by subtracting the number of neutrophils migrating to the chemokinesis control from the number of neutrophils migrating to IL-8. Results a</w:t>
      </w:r>
      <w:r>
        <w:rPr>
          <w:rFonts w:asciiTheme="minorBidi" w:hAnsiTheme="minorBidi"/>
        </w:rPr>
        <w:t>re presented as mean ±SEM (A) (n=6), (B) (n=7)</w:t>
      </w:r>
      <w:r w:rsidRPr="00B025B3">
        <w:rPr>
          <w:rFonts w:asciiTheme="minorBidi" w:hAnsiTheme="minorBidi"/>
        </w:rPr>
        <w:t xml:space="preserve"> and</w:t>
      </w:r>
      <w:r w:rsidRPr="00212C91">
        <w:rPr>
          <w:rFonts w:asciiTheme="minorBidi" w:hAnsiTheme="minorBidi"/>
          <w:color w:val="000000"/>
          <w:shd w:val="clear" w:color="auto" w:fill="FFFFFF"/>
        </w:rPr>
        <w:t xml:space="preserve"> </w:t>
      </w:r>
      <w:r>
        <w:rPr>
          <w:rFonts w:asciiTheme="minorBidi" w:hAnsiTheme="minorBidi"/>
          <w:color w:val="000000"/>
          <w:shd w:val="clear" w:color="auto" w:fill="FFFFFF"/>
        </w:rPr>
        <w:t xml:space="preserve">analysed </w:t>
      </w:r>
      <w:r w:rsidRPr="00212C91">
        <w:rPr>
          <w:rFonts w:asciiTheme="minorBidi" w:hAnsiTheme="minorBidi"/>
          <w:color w:val="000000"/>
          <w:shd w:val="clear" w:color="auto" w:fill="FFFFFF"/>
        </w:rPr>
        <w:t xml:space="preserve">for statistical significance using one-way </w:t>
      </w:r>
      <w:r>
        <w:rPr>
          <w:rFonts w:asciiTheme="minorBidi" w:hAnsiTheme="minorBidi"/>
          <w:color w:val="000000"/>
          <w:shd w:val="clear" w:color="auto" w:fill="FFFFFF"/>
        </w:rPr>
        <w:t>analysis of variance followed</w:t>
      </w:r>
      <w:r w:rsidRPr="00B025B3">
        <w:rPr>
          <w:rFonts w:asciiTheme="minorBidi" w:hAnsiTheme="minorBidi"/>
        </w:rPr>
        <w:t xml:space="preserve"> by Bonferroni’s test for multiple comparisons. **P&lt;0.01.</w:t>
      </w:r>
    </w:p>
    <w:p w14:paraId="15A3FE32" w14:textId="77777777" w:rsidR="00914EB0" w:rsidRPr="00914EB0" w:rsidRDefault="00914EB0" w:rsidP="004F781A">
      <w:pPr>
        <w:ind w:left="850" w:right="850"/>
        <w:rPr>
          <w:rFonts w:asciiTheme="minorBidi" w:hAnsiTheme="minorBidi"/>
        </w:rPr>
      </w:pPr>
    </w:p>
    <w:p w14:paraId="4F5B7BE9" w14:textId="77777777" w:rsidR="00914EB0" w:rsidRPr="00914EB0" w:rsidRDefault="00914EB0" w:rsidP="004F781A">
      <w:pPr>
        <w:ind w:left="850" w:right="850"/>
      </w:pPr>
    </w:p>
    <w:p w14:paraId="31032469" w14:textId="77777777" w:rsidR="007B4FCA" w:rsidRDefault="007B4FCA" w:rsidP="00914EB0">
      <w:pPr>
        <w:sectPr w:rsidR="007B4FCA" w:rsidSect="007B4FCA">
          <w:pgSz w:w="12240" w:h="15840"/>
          <w:pgMar w:top="284" w:right="0" w:bottom="1134" w:left="0" w:header="720" w:footer="720" w:gutter="0"/>
          <w:cols w:space="720"/>
          <w:docGrid w:linePitch="360"/>
        </w:sectPr>
      </w:pPr>
    </w:p>
    <w:p w14:paraId="60988D5C" w14:textId="77777777" w:rsidR="00C07654" w:rsidRPr="00B025B3" w:rsidRDefault="00C07654" w:rsidP="00914EB0">
      <w:pPr>
        <w:spacing w:after="160" w:line="480" w:lineRule="auto"/>
        <w:jc w:val="both"/>
        <w:rPr>
          <w:rFonts w:ascii="Arial" w:eastAsia="Calibri" w:hAnsi="Arial" w:cs="Arial"/>
          <w:bCs/>
          <w:iCs/>
          <w:sz w:val="24"/>
          <w:szCs w:val="24"/>
        </w:rPr>
      </w:pPr>
    </w:p>
    <w:p w14:paraId="5773EB9F" w14:textId="77777777" w:rsidR="00914EB0" w:rsidRPr="00914EB0" w:rsidRDefault="007F7C76" w:rsidP="00B025B3">
      <w:pPr>
        <w:pStyle w:val="Heading3"/>
      </w:pPr>
      <w:bookmarkStart w:id="162" w:name="_Toc405817917"/>
      <w:bookmarkStart w:id="163" w:name="_Toc424586782"/>
      <w:r>
        <w:t>T</w:t>
      </w:r>
      <w:r w:rsidR="00914EB0" w:rsidRPr="00914EB0">
        <w:t>he effect of adenosine on neutrophil migration</w:t>
      </w:r>
      <w:bookmarkEnd w:id="162"/>
      <w:r>
        <w:t xml:space="preserve"> in the presence of erythrocytes</w:t>
      </w:r>
      <w:bookmarkEnd w:id="163"/>
    </w:p>
    <w:p w14:paraId="15230D81" w14:textId="77777777" w:rsidR="00914EB0" w:rsidRPr="00914EB0" w:rsidRDefault="00914EB0" w:rsidP="00D87240">
      <w:pPr>
        <w:spacing w:after="160" w:line="360" w:lineRule="auto"/>
        <w:jc w:val="both"/>
        <w:rPr>
          <w:rFonts w:ascii="Arial" w:eastAsia="Calibri" w:hAnsi="Arial" w:cs="Arial"/>
          <w:sz w:val="24"/>
          <w:szCs w:val="24"/>
        </w:rPr>
      </w:pPr>
      <w:r w:rsidRPr="00914EB0">
        <w:rPr>
          <w:rFonts w:ascii="Arial" w:eastAsia="Calibri" w:hAnsi="Arial" w:cs="Arial"/>
          <w:sz w:val="24"/>
          <w:szCs w:val="24"/>
        </w:rPr>
        <w:t xml:space="preserve">To determine the effect of the presence of erythrocytes on adenosine-enhanced neutrophil migration, the chemotaxis experiment was performed by comparing neutrophil migration in the presence of adenosine and presence or absence of erythrocytes. </w:t>
      </w:r>
      <w:r w:rsidR="00053D04">
        <w:rPr>
          <w:rFonts w:ascii="Arial" w:eastAsia="Calibri" w:hAnsi="Arial" w:cs="Arial"/>
          <w:sz w:val="24"/>
          <w:szCs w:val="24"/>
        </w:rPr>
        <w:t>W</w:t>
      </w:r>
      <w:r w:rsidRPr="00914EB0">
        <w:rPr>
          <w:rFonts w:ascii="Arial" w:eastAsia="Calibri" w:hAnsi="Arial" w:cs="Arial"/>
          <w:sz w:val="24"/>
          <w:szCs w:val="24"/>
        </w:rPr>
        <w:t>hereas adenosine (10</w:t>
      </w:r>
      <w:r w:rsidRPr="00914EB0">
        <w:rPr>
          <w:rFonts w:ascii="Arial" w:eastAsia="Calibri" w:hAnsi="Arial" w:cs="Arial"/>
          <w:sz w:val="24"/>
          <w:szCs w:val="24"/>
          <w:vertAlign w:val="superscript"/>
        </w:rPr>
        <w:t>-8</w:t>
      </w:r>
      <w:r w:rsidRPr="00914EB0">
        <w:rPr>
          <w:rFonts w:ascii="Arial" w:eastAsia="Calibri" w:hAnsi="Arial" w:cs="Arial"/>
          <w:sz w:val="24"/>
          <w:szCs w:val="24"/>
        </w:rPr>
        <w:t>M) significantly potentiated neutrophil migration towards IL-8 in the absence of erythrocytes, this effect was not seen in the presence of erythrocytes (Fig</w:t>
      </w:r>
      <w:r w:rsidR="008259DD">
        <w:rPr>
          <w:rFonts w:ascii="Arial" w:eastAsia="Calibri" w:hAnsi="Arial" w:cs="Arial"/>
          <w:sz w:val="24"/>
          <w:szCs w:val="24"/>
        </w:rPr>
        <w:t>ure 5.</w:t>
      </w:r>
      <w:r w:rsidR="00D87240">
        <w:rPr>
          <w:rFonts w:ascii="Arial" w:eastAsia="Calibri" w:hAnsi="Arial" w:cs="Arial"/>
          <w:sz w:val="24"/>
          <w:szCs w:val="24"/>
        </w:rPr>
        <w:t>7</w:t>
      </w:r>
      <w:r w:rsidRPr="00914EB0">
        <w:rPr>
          <w:rFonts w:ascii="Arial" w:eastAsia="Calibri" w:hAnsi="Arial" w:cs="Arial"/>
          <w:sz w:val="24"/>
          <w:szCs w:val="24"/>
        </w:rPr>
        <w:t xml:space="preserve">). </w:t>
      </w:r>
    </w:p>
    <w:p w14:paraId="7CC9C010" w14:textId="77777777" w:rsidR="00914EB0" w:rsidRPr="00914EB0" w:rsidRDefault="00914EB0" w:rsidP="008259DD">
      <w:pPr>
        <w:spacing w:after="160" w:line="360" w:lineRule="auto"/>
        <w:rPr>
          <w:rFonts w:ascii="Arial" w:eastAsia="Calibri" w:hAnsi="Arial" w:cs="Arial"/>
          <w:sz w:val="24"/>
          <w:szCs w:val="24"/>
        </w:rPr>
      </w:pPr>
    </w:p>
    <w:p w14:paraId="62DA1A79" w14:textId="77777777" w:rsidR="00914EB0" w:rsidRPr="00914EB0" w:rsidRDefault="00914EB0" w:rsidP="00914EB0">
      <w:pPr>
        <w:spacing w:after="160" w:line="480" w:lineRule="auto"/>
        <w:rPr>
          <w:rFonts w:ascii="Arial" w:eastAsia="Calibri" w:hAnsi="Arial" w:cs="Arial"/>
          <w:sz w:val="24"/>
          <w:szCs w:val="24"/>
        </w:rPr>
      </w:pPr>
    </w:p>
    <w:p w14:paraId="64368D1D" w14:textId="77777777" w:rsidR="00914EB0" w:rsidRPr="00914EB0" w:rsidRDefault="00914EB0" w:rsidP="00914EB0">
      <w:pPr>
        <w:spacing w:after="160" w:line="480" w:lineRule="auto"/>
        <w:rPr>
          <w:rFonts w:ascii="Arial" w:eastAsia="Calibri" w:hAnsi="Arial" w:cs="Arial"/>
          <w:sz w:val="24"/>
          <w:szCs w:val="24"/>
        </w:rPr>
      </w:pPr>
    </w:p>
    <w:p w14:paraId="1BD086BA" w14:textId="77777777" w:rsidR="00914EB0" w:rsidRPr="00914EB0" w:rsidRDefault="00914EB0" w:rsidP="00914EB0">
      <w:pPr>
        <w:spacing w:after="160" w:line="480" w:lineRule="auto"/>
        <w:rPr>
          <w:rFonts w:ascii="Arial" w:eastAsia="Calibri" w:hAnsi="Arial" w:cs="Arial"/>
          <w:sz w:val="24"/>
          <w:szCs w:val="24"/>
        </w:rPr>
      </w:pPr>
    </w:p>
    <w:p w14:paraId="29CD4458" w14:textId="77777777" w:rsidR="00914EB0" w:rsidRPr="00914EB0" w:rsidRDefault="00914EB0" w:rsidP="00914EB0">
      <w:pPr>
        <w:spacing w:after="160" w:line="480" w:lineRule="auto"/>
        <w:rPr>
          <w:rFonts w:ascii="Arial" w:eastAsia="Calibri" w:hAnsi="Arial" w:cs="Arial"/>
          <w:sz w:val="24"/>
          <w:szCs w:val="24"/>
        </w:rPr>
      </w:pPr>
    </w:p>
    <w:p w14:paraId="42C3B557" w14:textId="77777777" w:rsidR="00914EB0" w:rsidRPr="00914EB0" w:rsidRDefault="00914EB0" w:rsidP="00914EB0">
      <w:pPr>
        <w:spacing w:after="160" w:line="480" w:lineRule="auto"/>
        <w:rPr>
          <w:rFonts w:ascii="Arial" w:eastAsia="Calibri" w:hAnsi="Arial" w:cs="Arial"/>
          <w:sz w:val="24"/>
          <w:szCs w:val="24"/>
        </w:rPr>
      </w:pPr>
    </w:p>
    <w:p w14:paraId="6910AE7C" w14:textId="77777777" w:rsidR="00914EB0" w:rsidRPr="00914EB0" w:rsidRDefault="00914EB0" w:rsidP="00914EB0">
      <w:pPr>
        <w:spacing w:after="160" w:line="480" w:lineRule="auto"/>
        <w:rPr>
          <w:rFonts w:ascii="Arial" w:eastAsia="Calibri" w:hAnsi="Arial" w:cs="Arial"/>
          <w:sz w:val="24"/>
          <w:szCs w:val="24"/>
        </w:rPr>
      </w:pPr>
    </w:p>
    <w:p w14:paraId="4002A9C2" w14:textId="77777777" w:rsidR="00914EB0" w:rsidRPr="00914EB0" w:rsidRDefault="00914EB0" w:rsidP="00914EB0">
      <w:pPr>
        <w:spacing w:after="160" w:line="480" w:lineRule="auto"/>
        <w:rPr>
          <w:rFonts w:ascii="Arial" w:eastAsia="Calibri" w:hAnsi="Arial" w:cs="Arial"/>
          <w:sz w:val="24"/>
          <w:szCs w:val="24"/>
        </w:rPr>
      </w:pPr>
    </w:p>
    <w:p w14:paraId="413741BB" w14:textId="77777777" w:rsidR="00914EB0" w:rsidRPr="00914EB0" w:rsidRDefault="00914EB0" w:rsidP="00914EB0">
      <w:pPr>
        <w:spacing w:after="160" w:line="480" w:lineRule="auto"/>
        <w:rPr>
          <w:rFonts w:ascii="Arial" w:eastAsia="Calibri" w:hAnsi="Arial" w:cs="Arial"/>
          <w:sz w:val="24"/>
          <w:szCs w:val="24"/>
        </w:rPr>
      </w:pPr>
    </w:p>
    <w:p w14:paraId="7FE17CFE" w14:textId="77777777" w:rsidR="00914EB0" w:rsidRDefault="00914EB0" w:rsidP="00914EB0">
      <w:pPr>
        <w:spacing w:after="160" w:line="480" w:lineRule="auto"/>
        <w:rPr>
          <w:rFonts w:ascii="Arial" w:eastAsia="Calibri" w:hAnsi="Arial" w:cs="Arial"/>
          <w:sz w:val="24"/>
          <w:szCs w:val="24"/>
        </w:rPr>
      </w:pPr>
    </w:p>
    <w:p w14:paraId="08852938" w14:textId="77777777" w:rsidR="006B1C4D" w:rsidRDefault="006B1C4D" w:rsidP="00914EB0">
      <w:pPr>
        <w:spacing w:after="160" w:line="480" w:lineRule="auto"/>
        <w:rPr>
          <w:rFonts w:ascii="Arial" w:eastAsia="Calibri" w:hAnsi="Arial" w:cs="Arial"/>
          <w:sz w:val="24"/>
          <w:szCs w:val="24"/>
        </w:rPr>
      </w:pPr>
    </w:p>
    <w:p w14:paraId="778AF014" w14:textId="77777777" w:rsidR="00043B5C" w:rsidRDefault="00032848" w:rsidP="00032848">
      <w:pPr>
        <w:keepNext/>
        <w:spacing w:after="160" w:line="480" w:lineRule="auto"/>
        <w:jc w:val="center"/>
      </w:pPr>
      <w:r>
        <w:rPr>
          <w:rFonts w:ascii="Arial" w:eastAsia="Calibri" w:hAnsi="Arial" w:cs="Arial"/>
          <w:sz w:val="24"/>
          <w:szCs w:val="24"/>
        </w:rPr>
        <w:object w:dxaOrig="6235" w:dyaOrig="4982" w14:anchorId="029B2A9E">
          <v:shape id="_x0000_i1046" type="#_x0000_t75" style="width:295.5pt;height:237.75pt" o:ole="">
            <v:imagedata r:id="rId67" o:title=""/>
          </v:shape>
          <o:OLEObject Type="Embed" ProgID="Prism6.Document" ShapeID="_x0000_i1046" DrawAspect="Content" ObjectID="_1500205947" r:id="rId68"/>
        </w:object>
      </w:r>
    </w:p>
    <w:p w14:paraId="28292BF3" w14:textId="77777777" w:rsidR="006B1C4D" w:rsidRPr="00B025B3" w:rsidRDefault="00043B5C" w:rsidP="00B025B3">
      <w:pPr>
        <w:pStyle w:val="Caption"/>
        <w:rPr>
          <w:rFonts w:asciiTheme="minorBidi" w:eastAsia="Calibri" w:hAnsiTheme="minorBidi"/>
          <w:b/>
          <w:bCs/>
          <w:i w:val="0"/>
          <w:iCs w:val="0"/>
          <w:color w:val="auto"/>
          <w:sz w:val="24"/>
          <w:szCs w:val="24"/>
        </w:rPr>
      </w:pPr>
      <w:bookmarkStart w:id="164" w:name="_Toc426232020"/>
      <w:r w:rsidRPr="00B025B3">
        <w:rPr>
          <w:rFonts w:asciiTheme="minorBidi" w:hAnsiTheme="minorBidi"/>
          <w:b/>
          <w:bCs/>
          <w:i w:val="0"/>
          <w:iCs w:val="0"/>
          <w:color w:val="auto"/>
          <w:sz w:val="24"/>
          <w:szCs w:val="24"/>
        </w:rPr>
        <w:t xml:space="preserve">Figure </w:t>
      </w:r>
      <w:r w:rsidR="00D87240">
        <w:rPr>
          <w:rFonts w:asciiTheme="minorBidi" w:hAnsiTheme="minorBidi"/>
          <w:b/>
          <w:bCs/>
          <w:i w:val="0"/>
          <w:iCs w:val="0"/>
          <w:color w:val="auto"/>
          <w:sz w:val="24"/>
          <w:szCs w:val="24"/>
        </w:rPr>
        <w:fldChar w:fldCharType="begin"/>
      </w:r>
      <w:r w:rsidR="00D87240">
        <w:rPr>
          <w:rFonts w:asciiTheme="minorBidi" w:hAnsiTheme="minorBidi"/>
          <w:b/>
          <w:bCs/>
          <w:i w:val="0"/>
          <w:iCs w:val="0"/>
          <w:color w:val="auto"/>
          <w:sz w:val="24"/>
          <w:szCs w:val="24"/>
        </w:rPr>
        <w:instrText xml:space="preserve"> STYLEREF 1 \s </w:instrText>
      </w:r>
      <w:r w:rsidR="00D87240">
        <w:rPr>
          <w:rFonts w:asciiTheme="minorBidi" w:hAnsiTheme="minorBidi"/>
          <w:b/>
          <w:bCs/>
          <w:i w:val="0"/>
          <w:iCs w:val="0"/>
          <w:color w:val="auto"/>
          <w:sz w:val="24"/>
          <w:szCs w:val="24"/>
        </w:rPr>
        <w:fldChar w:fldCharType="separate"/>
      </w:r>
      <w:r w:rsidR="0068162C">
        <w:rPr>
          <w:rFonts w:asciiTheme="minorBidi" w:hAnsiTheme="minorBidi"/>
          <w:b/>
          <w:bCs/>
          <w:i w:val="0"/>
          <w:iCs w:val="0"/>
          <w:noProof/>
          <w:color w:val="auto"/>
          <w:sz w:val="24"/>
          <w:szCs w:val="24"/>
        </w:rPr>
        <w:t>5</w:t>
      </w:r>
      <w:r w:rsidR="00D87240">
        <w:rPr>
          <w:rFonts w:asciiTheme="minorBidi" w:hAnsiTheme="minorBidi"/>
          <w:b/>
          <w:bCs/>
          <w:i w:val="0"/>
          <w:iCs w:val="0"/>
          <w:color w:val="auto"/>
          <w:sz w:val="24"/>
          <w:szCs w:val="24"/>
        </w:rPr>
        <w:fldChar w:fldCharType="end"/>
      </w:r>
      <w:r w:rsidR="00D87240">
        <w:rPr>
          <w:rFonts w:asciiTheme="minorBidi" w:hAnsiTheme="minorBidi"/>
          <w:b/>
          <w:bCs/>
          <w:i w:val="0"/>
          <w:iCs w:val="0"/>
          <w:color w:val="auto"/>
          <w:sz w:val="24"/>
          <w:szCs w:val="24"/>
        </w:rPr>
        <w:t>.</w:t>
      </w:r>
      <w:r w:rsidR="00D87240">
        <w:rPr>
          <w:rFonts w:asciiTheme="minorBidi" w:hAnsiTheme="minorBidi"/>
          <w:b/>
          <w:bCs/>
          <w:i w:val="0"/>
          <w:iCs w:val="0"/>
          <w:color w:val="auto"/>
          <w:sz w:val="24"/>
          <w:szCs w:val="24"/>
        </w:rPr>
        <w:fldChar w:fldCharType="begin"/>
      </w:r>
      <w:r w:rsidR="00D87240">
        <w:rPr>
          <w:rFonts w:asciiTheme="minorBidi" w:hAnsiTheme="minorBidi"/>
          <w:b/>
          <w:bCs/>
          <w:i w:val="0"/>
          <w:iCs w:val="0"/>
          <w:color w:val="auto"/>
          <w:sz w:val="24"/>
          <w:szCs w:val="24"/>
        </w:rPr>
        <w:instrText xml:space="preserve"> SEQ Figure \* ARABIC \s 1 </w:instrText>
      </w:r>
      <w:r w:rsidR="00D87240">
        <w:rPr>
          <w:rFonts w:asciiTheme="minorBidi" w:hAnsiTheme="minorBidi"/>
          <w:b/>
          <w:bCs/>
          <w:i w:val="0"/>
          <w:iCs w:val="0"/>
          <w:color w:val="auto"/>
          <w:sz w:val="24"/>
          <w:szCs w:val="24"/>
        </w:rPr>
        <w:fldChar w:fldCharType="separate"/>
      </w:r>
      <w:r w:rsidR="0068162C">
        <w:rPr>
          <w:rFonts w:asciiTheme="minorBidi" w:hAnsiTheme="minorBidi"/>
          <w:b/>
          <w:bCs/>
          <w:i w:val="0"/>
          <w:iCs w:val="0"/>
          <w:noProof/>
          <w:color w:val="auto"/>
          <w:sz w:val="24"/>
          <w:szCs w:val="24"/>
        </w:rPr>
        <w:t>7</w:t>
      </w:r>
      <w:r w:rsidR="00D87240">
        <w:rPr>
          <w:rFonts w:asciiTheme="minorBidi" w:hAnsiTheme="minorBidi"/>
          <w:b/>
          <w:bCs/>
          <w:i w:val="0"/>
          <w:iCs w:val="0"/>
          <w:color w:val="auto"/>
          <w:sz w:val="24"/>
          <w:szCs w:val="24"/>
        </w:rPr>
        <w:fldChar w:fldCharType="end"/>
      </w:r>
      <w:r w:rsidRPr="00B025B3">
        <w:rPr>
          <w:rFonts w:asciiTheme="minorBidi" w:hAnsiTheme="minorBidi"/>
          <w:b/>
          <w:bCs/>
          <w:i w:val="0"/>
          <w:iCs w:val="0"/>
          <w:color w:val="auto"/>
          <w:sz w:val="24"/>
          <w:szCs w:val="24"/>
        </w:rPr>
        <w:t xml:space="preserve">  </w:t>
      </w:r>
      <w:r w:rsidR="00B025B3" w:rsidRPr="00B025B3">
        <w:rPr>
          <w:rFonts w:asciiTheme="minorBidi" w:hAnsiTheme="minorBidi"/>
          <w:b/>
          <w:bCs/>
          <w:i w:val="0"/>
          <w:iCs w:val="0"/>
          <w:color w:val="auto"/>
          <w:sz w:val="24"/>
          <w:szCs w:val="24"/>
        </w:rPr>
        <w:t>E</w:t>
      </w:r>
      <w:r w:rsidRPr="00B025B3">
        <w:rPr>
          <w:rFonts w:asciiTheme="minorBidi" w:hAnsiTheme="minorBidi"/>
          <w:b/>
          <w:bCs/>
          <w:i w:val="0"/>
          <w:iCs w:val="0"/>
          <w:color w:val="auto"/>
          <w:sz w:val="24"/>
          <w:szCs w:val="24"/>
        </w:rPr>
        <w:t>ffect of erythrocytes on the response to adenosine</w:t>
      </w:r>
      <w:bookmarkEnd w:id="164"/>
    </w:p>
    <w:p w14:paraId="4E87C658" w14:textId="77777777" w:rsidR="00914EB0" w:rsidRPr="00B025B3" w:rsidRDefault="00914EB0" w:rsidP="00AC561E">
      <w:pPr>
        <w:spacing w:line="360" w:lineRule="auto"/>
        <w:jc w:val="both"/>
        <w:rPr>
          <w:rFonts w:asciiTheme="minorBidi" w:hAnsiTheme="minorBidi"/>
        </w:rPr>
      </w:pPr>
      <w:r w:rsidRPr="00B025B3">
        <w:rPr>
          <w:rFonts w:asciiTheme="minorBidi" w:hAnsiTheme="minorBidi"/>
        </w:rPr>
        <w:t>Neutrophils were isolated from healthy volunteers, resuspended in RPMI or adenosine (10</w:t>
      </w:r>
      <w:r w:rsidRPr="00B025B3">
        <w:rPr>
          <w:rFonts w:asciiTheme="minorBidi" w:hAnsiTheme="minorBidi"/>
          <w:vertAlign w:val="superscript"/>
        </w:rPr>
        <w:t>-8</w:t>
      </w:r>
      <w:r w:rsidRPr="00B025B3">
        <w:rPr>
          <w:rFonts w:asciiTheme="minorBidi" w:hAnsiTheme="minorBidi"/>
        </w:rPr>
        <w:t xml:space="preserve">M) </w:t>
      </w:r>
      <w:r w:rsidRPr="00B025B3">
        <w:rPr>
          <w:rFonts w:ascii="Arial" w:eastAsia="Calibri" w:hAnsi="Arial" w:cs="Arial"/>
        </w:rPr>
        <w:t>in the absence (white columns) or presence (black columns) of erythrocytes</w:t>
      </w:r>
      <w:r w:rsidR="00CA3060" w:rsidRPr="00B025B3">
        <w:rPr>
          <w:rFonts w:asciiTheme="minorBidi" w:hAnsiTheme="minorBidi"/>
        </w:rPr>
        <w:t xml:space="preserve"> and incubated for 30 minutes (37˚C, 5% CO</w:t>
      </w:r>
      <w:r w:rsidR="00CA3060" w:rsidRPr="00B025B3">
        <w:rPr>
          <w:rFonts w:asciiTheme="minorBidi" w:hAnsiTheme="minorBidi"/>
          <w:vertAlign w:val="subscript"/>
        </w:rPr>
        <w:t>2</w:t>
      </w:r>
      <w:r w:rsidR="00CA3060" w:rsidRPr="00B025B3">
        <w:rPr>
          <w:rFonts w:asciiTheme="minorBidi" w:hAnsiTheme="minorBidi"/>
        </w:rPr>
        <w:t>).</w:t>
      </w:r>
      <w:r w:rsidRPr="00B025B3">
        <w:rPr>
          <w:rFonts w:asciiTheme="minorBidi" w:hAnsiTheme="minorBidi"/>
        </w:rPr>
        <w:t xml:space="preserve"> </w:t>
      </w:r>
      <w:r w:rsidR="00CA3060" w:rsidRPr="00B025B3">
        <w:rPr>
          <w:rFonts w:ascii="Arial" w:eastAsia="+mn-ea" w:hAnsi="Arial" w:cs="Arial"/>
          <w:color w:val="000000"/>
          <w:kern w:val="24"/>
          <w:lang w:eastAsia="en-GB"/>
        </w:rPr>
        <w:t>The number of neutrophils that migrated towards</w:t>
      </w:r>
      <w:r w:rsidR="00CA3060" w:rsidRPr="00B025B3">
        <w:rPr>
          <w:rFonts w:asciiTheme="minorBidi" w:hAnsiTheme="minorBidi"/>
        </w:rPr>
        <w:t xml:space="preserve"> IL-8 (10</w:t>
      </w:r>
      <w:r w:rsidR="00CA3060" w:rsidRPr="00B025B3">
        <w:rPr>
          <w:rFonts w:asciiTheme="minorBidi" w:hAnsiTheme="minorBidi"/>
          <w:vertAlign w:val="superscript"/>
        </w:rPr>
        <w:t>-9</w:t>
      </w:r>
      <w:r w:rsidR="00CA3060" w:rsidRPr="00B025B3">
        <w:rPr>
          <w:rFonts w:asciiTheme="minorBidi" w:hAnsiTheme="minorBidi"/>
        </w:rPr>
        <w:t xml:space="preserve">M) </w:t>
      </w:r>
      <w:r w:rsidR="007F7C76">
        <w:rPr>
          <w:rFonts w:ascii="Arial" w:eastAsia="+mn-ea" w:hAnsi="Arial" w:cs="Arial"/>
          <w:color w:val="000000"/>
          <w:kern w:val="24"/>
          <w:lang w:eastAsia="en-GB"/>
        </w:rPr>
        <w:t>was</w:t>
      </w:r>
      <w:r w:rsidR="00CA3060" w:rsidRPr="00B025B3">
        <w:rPr>
          <w:rFonts w:ascii="Arial" w:eastAsia="+mn-ea" w:hAnsi="Arial" w:cs="Arial"/>
          <w:color w:val="000000"/>
          <w:kern w:val="24"/>
          <w:lang w:eastAsia="en-GB"/>
        </w:rPr>
        <w:t xml:space="preserve"> counted and are shown as a percentage of the total number of neutrophils that were placed </w:t>
      </w:r>
      <w:r w:rsidR="007F7C76">
        <w:rPr>
          <w:rFonts w:ascii="Arial" w:eastAsia="+mn-ea" w:hAnsi="Arial" w:cs="Arial"/>
          <w:color w:val="000000"/>
          <w:kern w:val="24"/>
          <w:lang w:eastAsia="en-GB"/>
        </w:rPr>
        <w:t>in</w:t>
      </w:r>
      <w:r w:rsidR="00CA3060" w:rsidRPr="00B025B3">
        <w:rPr>
          <w:rFonts w:ascii="Arial" w:eastAsia="+mn-ea" w:hAnsi="Arial" w:cs="Arial"/>
          <w:color w:val="000000"/>
          <w:kern w:val="24"/>
          <w:lang w:eastAsia="en-GB"/>
        </w:rPr>
        <w:t xml:space="preserve"> the upper chamber. </w:t>
      </w:r>
      <w:r w:rsidR="00CA3060" w:rsidRPr="00B025B3">
        <w:rPr>
          <w:rFonts w:asciiTheme="minorBidi" w:hAnsiTheme="minorBidi"/>
        </w:rPr>
        <w:t>Spontaneous migration was excluded by subtracting the number of neutrophils migrating to the chemokinesis control from the number of neutrophils migrating to IL-8.</w:t>
      </w:r>
      <w:r w:rsidRPr="00B025B3">
        <w:rPr>
          <w:rFonts w:asciiTheme="minorBidi" w:hAnsiTheme="minorBidi"/>
        </w:rPr>
        <w:t xml:space="preserve"> </w:t>
      </w:r>
      <w:r w:rsidRPr="00B025B3">
        <w:rPr>
          <w:rFonts w:asciiTheme="minorBidi" w:hAnsiTheme="minorBidi"/>
          <w:color w:val="000000"/>
          <w:shd w:val="clear" w:color="auto" w:fill="FFFFFF"/>
        </w:rPr>
        <w:t xml:space="preserve"> Results are presented as mean ± SEM (n = 14) and </w:t>
      </w:r>
      <w:r w:rsidR="00AC561E">
        <w:rPr>
          <w:rFonts w:asciiTheme="minorBidi" w:hAnsiTheme="minorBidi"/>
          <w:color w:val="000000"/>
          <w:shd w:val="clear" w:color="auto" w:fill="FFFFFF"/>
        </w:rPr>
        <w:t xml:space="preserve">analysed </w:t>
      </w:r>
      <w:r w:rsidR="00AC561E" w:rsidRPr="00B025B3">
        <w:rPr>
          <w:rFonts w:asciiTheme="minorBidi" w:hAnsiTheme="minorBidi"/>
          <w:color w:val="000000"/>
          <w:shd w:val="clear" w:color="auto" w:fill="FFFFFF"/>
        </w:rPr>
        <w:t>for</w:t>
      </w:r>
      <w:r w:rsidRPr="00B025B3">
        <w:rPr>
          <w:rFonts w:asciiTheme="minorBidi" w:hAnsiTheme="minorBidi"/>
          <w:color w:val="000000"/>
          <w:shd w:val="clear" w:color="auto" w:fill="FFFFFF"/>
        </w:rPr>
        <w:t xml:space="preserve"> statistical significance using </w:t>
      </w:r>
      <w:r w:rsidR="00AC561E">
        <w:rPr>
          <w:rFonts w:asciiTheme="minorBidi" w:hAnsiTheme="minorBidi"/>
          <w:color w:val="000000"/>
          <w:shd w:val="clear" w:color="auto" w:fill="FFFFFF"/>
        </w:rPr>
        <w:t>two</w:t>
      </w:r>
      <w:r w:rsidRPr="00B025B3">
        <w:rPr>
          <w:rFonts w:asciiTheme="minorBidi" w:hAnsiTheme="minorBidi"/>
          <w:color w:val="000000"/>
          <w:shd w:val="clear" w:color="auto" w:fill="FFFFFF"/>
        </w:rPr>
        <w:t xml:space="preserve">-way analysis of variance followed by </w:t>
      </w:r>
      <w:r w:rsidRPr="00B025B3">
        <w:rPr>
          <w:rFonts w:asciiTheme="minorBidi" w:hAnsiTheme="minorBidi"/>
        </w:rPr>
        <w:t xml:space="preserve">Bonferroni’s test for multiple comparisons. </w:t>
      </w:r>
      <w:r w:rsidRPr="00B025B3">
        <w:rPr>
          <w:rFonts w:asciiTheme="minorBidi" w:hAnsiTheme="minorBidi"/>
          <w:color w:val="000000"/>
          <w:shd w:val="clear" w:color="auto" w:fill="FFFFFF"/>
        </w:rPr>
        <w:t>**</w:t>
      </w:r>
      <w:r w:rsidRPr="00B025B3">
        <w:rPr>
          <w:rFonts w:asciiTheme="minorBidi" w:hAnsiTheme="minorBidi"/>
          <w:i/>
          <w:iCs/>
          <w:color w:val="000000"/>
          <w:shd w:val="clear" w:color="auto" w:fill="FFFFFF"/>
        </w:rPr>
        <w:t>P</w:t>
      </w:r>
      <w:r w:rsidRPr="00B025B3">
        <w:rPr>
          <w:rFonts w:asciiTheme="minorBidi" w:hAnsiTheme="minorBidi"/>
          <w:color w:val="000000"/>
          <w:shd w:val="clear" w:color="auto" w:fill="FFFFFF"/>
        </w:rPr>
        <w:t> &lt; 0.01 and ***&lt;0.001.</w:t>
      </w:r>
    </w:p>
    <w:p w14:paraId="49D0F93B" w14:textId="77777777" w:rsidR="00914EB0" w:rsidRDefault="00914EB0" w:rsidP="00914EB0">
      <w:pPr>
        <w:spacing w:after="160" w:line="480" w:lineRule="auto"/>
        <w:rPr>
          <w:rFonts w:ascii="Arial" w:eastAsia="Calibri" w:hAnsi="Arial" w:cs="Arial"/>
          <w:sz w:val="24"/>
          <w:szCs w:val="24"/>
        </w:rPr>
      </w:pPr>
    </w:p>
    <w:p w14:paraId="70F62F69" w14:textId="77777777" w:rsidR="00B025B3" w:rsidRDefault="00B025B3" w:rsidP="00914EB0">
      <w:pPr>
        <w:spacing w:after="160" w:line="480" w:lineRule="auto"/>
        <w:rPr>
          <w:rFonts w:ascii="Arial" w:eastAsia="Calibri" w:hAnsi="Arial" w:cs="Arial"/>
          <w:sz w:val="24"/>
          <w:szCs w:val="24"/>
        </w:rPr>
      </w:pPr>
    </w:p>
    <w:p w14:paraId="2F85CD53" w14:textId="77777777" w:rsidR="00032848" w:rsidRDefault="00032848" w:rsidP="00914EB0">
      <w:pPr>
        <w:spacing w:after="160" w:line="480" w:lineRule="auto"/>
        <w:rPr>
          <w:rFonts w:ascii="Arial" w:eastAsia="Calibri" w:hAnsi="Arial" w:cs="Arial"/>
          <w:sz w:val="24"/>
          <w:szCs w:val="24"/>
        </w:rPr>
      </w:pPr>
    </w:p>
    <w:p w14:paraId="3B22BE7F" w14:textId="77777777" w:rsidR="00032848" w:rsidRDefault="00032848" w:rsidP="00914EB0">
      <w:pPr>
        <w:spacing w:after="160" w:line="480" w:lineRule="auto"/>
        <w:rPr>
          <w:rFonts w:ascii="Arial" w:eastAsia="Calibri" w:hAnsi="Arial" w:cs="Arial"/>
          <w:sz w:val="24"/>
          <w:szCs w:val="24"/>
        </w:rPr>
      </w:pPr>
    </w:p>
    <w:p w14:paraId="3EF2E3B5" w14:textId="77777777" w:rsidR="00032848" w:rsidRPr="00914EB0" w:rsidRDefault="00032848" w:rsidP="00914EB0">
      <w:pPr>
        <w:spacing w:after="160" w:line="480" w:lineRule="auto"/>
        <w:rPr>
          <w:rFonts w:ascii="Arial" w:eastAsia="Calibri" w:hAnsi="Arial" w:cs="Arial"/>
          <w:sz w:val="24"/>
          <w:szCs w:val="24"/>
        </w:rPr>
      </w:pPr>
    </w:p>
    <w:p w14:paraId="07165ADE" w14:textId="77777777" w:rsidR="00914EB0" w:rsidRPr="00914EB0" w:rsidRDefault="00914EB0" w:rsidP="00B025B3">
      <w:pPr>
        <w:pStyle w:val="Heading3"/>
      </w:pPr>
      <w:bookmarkStart w:id="165" w:name="_Toc405817918"/>
      <w:bookmarkStart w:id="166" w:name="_Toc424586783"/>
      <w:r w:rsidRPr="00914EB0">
        <w:lastRenderedPageBreak/>
        <w:t>Effect of Ticagrelor (10</w:t>
      </w:r>
      <w:r w:rsidRPr="00914EB0">
        <w:rPr>
          <w:vertAlign w:val="superscript"/>
        </w:rPr>
        <w:t>-5</w:t>
      </w:r>
      <w:r w:rsidRPr="00914EB0">
        <w:t>M) on Neutrophil Chemotaxis in the Presence of Erythrocytes and Presence or Absence of Adenosine</w:t>
      </w:r>
      <w:bookmarkEnd w:id="165"/>
      <w:bookmarkEnd w:id="166"/>
    </w:p>
    <w:p w14:paraId="7FA8AE64" w14:textId="38F7C37F" w:rsidR="00914EB0" w:rsidRPr="00914EB0" w:rsidRDefault="00914EB0" w:rsidP="00CB34BE">
      <w:pPr>
        <w:spacing w:after="160" w:line="360" w:lineRule="auto"/>
        <w:jc w:val="both"/>
        <w:rPr>
          <w:rFonts w:ascii="Arial" w:eastAsia="Calibri" w:hAnsi="Arial" w:cs="Arial"/>
          <w:sz w:val="24"/>
          <w:szCs w:val="24"/>
        </w:rPr>
      </w:pPr>
      <w:r w:rsidRPr="00914EB0">
        <w:rPr>
          <w:rFonts w:ascii="Arial" w:eastAsia="Calibri" w:hAnsi="Arial" w:cs="Arial"/>
          <w:sz w:val="24"/>
          <w:szCs w:val="24"/>
        </w:rPr>
        <w:t>On the basis of these findings showing a critical role of adenosine in regulating neutrophil chemotaxis, we next pursued the hypothesis that adenosine reuptake inhibition by ticagrelor as well as another adenosine reuptake inhibitor, dipyridamole, might influence neutrophil migration. For this purpose, we first examined the effect of platelet inhibitors (cangrelor, ticagrelor and dipyridamole) on neutrophil chemotaxis by using a chemotaxis assay in the presence of erythrocytes and presence or absence of adenosine at 10</w:t>
      </w:r>
      <w:r w:rsidRPr="00914EB0">
        <w:rPr>
          <w:rFonts w:ascii="Arial" w:eastAsia="Calibri" w:hAnsi="Arial" w:cs="Arial"/>
          <w:sz w:val="24"/>
          <w:szCs w:val="24"/>
          <w:vertAlign w:val="superscript"/>
        </w:rPr>
        <w:t>-8</w:t>
      </w:r>
      <w:r w:rsidRPr="00914EB0">
        <w:rPr>
          <w:rFonts w:ascii="Arial" w:eastAsia="Calibri" w:hAnsi="Arial" w:cs="Arial"/>
          <w:sz w:val="24"/>
          <w:szCs w:val="24"/>
        </w:rPr>
        <w:t>M. Cangrelor, like ticagrelor, is a reversibly</w:t>
      </w:r>
      <w:r w:rsidR="00053D04">
        <w:rPr>
          <w:rFonts w:ascii="Arial" w:eastAsia="Calibri" w:hAnsi="Arial" w:cs="Arial"/>
          <w:sz w:val="24"/>
          <w:szCs w:val="24"/>
        </w:rPr>
        <w:t>-</w:t>
      </w:r>
      <w:r w:rsidRPr="00914EB0">
        <w:rPr>
          <w:rFonts w:ascii="Arial" w:eastAsia="Calibri" w:hAnsi="Arial" w:cs="Arial"/>
          <w:sz w:val="24"/>
          <w:szCs w:val="24"/>
        </w:rPr>
        <w:t>binding P2Y</w:t>
      </w:r>
      <w:r w:rsidRPr="00914EB0">
        <w:rPr>
          <w:rFonts w:ascii="Arial" w:eastAsia="Calibri" w:hAnsi="Arial" w:cs="Arial"/>
          <w:sz w:val="24"/>
          <w:szCs w:val="24"/>
          <w:vertAlign w:val="subscript"/>
        </w:rPr>
        <w:t>12</w:t>
      </w:r>
      <w:r w:rsidRPr="00914EB0">
        <w:rPr>
          <w:rFonts w:ascii="Arial" w:eastAsia="Calibri" w:hAnsi="Arial" w:cs="Arial"/>
          <w:sz w:val="24"/>
          <w:szCs w:val="24"/>
        </w:rPr>
        <w:t xml:space="preserve"> receptor inhibitor but belongs to a different chemical class that is not known to inhibit adenosine reuptake </w:t>
      </w:r>
      <w:r w:rsidR="00660B6B">
        <w:rPr>
          <w:rFonts w:ascii="Arial" w:eastAsia="Calibri" w:hAnsi="Arial" w:cs="Arial"/>
          <w:sz w:val="24"/>
          <w:szCs w:val="24"/>
        </w:rPr>
        <w:fldChar w:fldCharType="begin"/>
      </w:r>
      <w:r w:rsidR="00660B6B">
        <w:rPr>
          <w:rFonts w:ascii="Arial" w:eastAsia="Calibri" w:hAnsi="Arial" w:cs="Arial"/>
          <w:sz w:val="24"/>
          <w:szCs w:val="24"/>
        </w:rPr>
        <w:instrText xml:space="preserve"> ADDIN EN.CITE &lt;EndNote&gt;&lt;Cite&gt;&lt;Author&gt;Armstrong&lt;/Author&gt;&lt;Year&gt;2014&lt;/Year&gt;&lt;RecNum&gt;141&lt;/RecNum&gt;&lt;DisplayText&gt;(Armstrong et al., 2014)&lt;/DisplayText&gt;&lt;record&gt;&lt;rec-number&gt;141&lt;/rec-number&gt;&lt;foreign-keys&gt;&lt;key app="EN" db-id="0dvs2w2purpvt3e095wpsxwdewfavxvtxpee" timestamp="0"&gt;141&lt;/key&gt;&lt;/foreign-keys&gt;&lt;ref-type name="Journal Article"&gt;17&lt;/ref-type&gt;&lt;contributors&gt;&lt;authors&gt;&lt;author&gt;Armstrong, Duncan&lt;/author&gt;&lt;author&gt;Summers, Claire&lt;/author&gt;&lt;author&gt;Ewart, Lorna&lt;/author&gt;&lt;author&gt;Nylander, Sven&lt;/author&gt;&lt;author&gt;Sidaway, James E.&lt;/author&gt;&lt;author&gt;van Giezen, J. J. J.&lt;/author&gt;&lt;/authors&gt;&lt;/contributors&gt;&lt;titles&gt;&lt;title&gt;Characterization of the adenosine pharmacology of ticagrelor reveals therapeutically relevant inhibition of equilibrative nucleoside transporter 1&lt;/title&gt;&lt;secondary-title&gt;Journal of Cardiovascular Pharmacology and Therapeutics&lt;/secondary-title&gt;&lt;/titles&gt;&lt;pages&gt;209-219&lt;/pages&gt;&lt;volume&gt;19&lt;/volume&gt;&lt;number&gt;2&lt;/number&gt;&lt;dates&gt;&lt;year&gt;2014&lt;/year&gt;&lt;pub-dates&gt;&lt;date&gt;March 1, 2014&lt;/date&gt;&lt;/pub-dates&gt;&lt;/dates&gt;&lt;urls&gt;&lt;related-urls&gt;&lt;url&gt;http://cpt.sagepub.com/content/19/2/209.abstract&lt;/url&gt;&lt;/related-urls&gt;&lt;/urls&gt;&lt;electronic-resource-num&gt;10.1177/1074248413511693&lt;/electronic-resource-num&gt;&lt;/record&gt;&lt;/Cite&gt;&lt;/EndNote&gt;</w:instrText>
      </w:r>
      <w:r w:rsidR="00660B6B">
        <w:rPr>
          <w:rFonts w:ascii="Arial" w:eastAsia="Calibri" w:hAnsi="Arial" w:cs="Arial"/>
          <w:sz w:val="24"/>
          <w:szCs w:val="24"/>
        </w:rPr>
        <w:fldChar w:fldCharType="separate"/>
      </w:r>
      <w:r w:rsidR="00660B6B">
        <w:rPr>
          <w:rFonts w:ascii="Arial" w:eastAsia="Calibri" w:hAnsi="Arial" w:cs="Arial"/>
          <w:noProof/>
          <w:sz w:val="24"/>
          <w:szCs w:val="24"/>
        </w:rPr>
        <w:t>(</w:t>
      </w:r>
      <w:hyperlink w:anchor="_ENREF_15" w:tooltip="Armstrong, 2014 #141" w:history="1">
        <w:r w:rsidR="00CB34BE">
          <w:rPr>
            <w:rFonts w:ascii="Arial" w:eastAsia="Calibri" w:hAnsi="Arial" w:cs="Arial"/>
            <w:noProof/>
            <w:sz w:val="24"/>
            <w:szCs w:val="24"/>
          </w:rPr>
          <w:t>Armstrong et al., 2014</w:t>
        </w:r>
      </w:hyperlink>
      <w:r w:rsidR="00660B6B">
        <w:rPr>
          <w:rFonts w:ascii="Arial" w:eastAsia="Calibri" w:hAnsi="Arial" w:cs="Arial"/>
          <w:noProof/>
          <w:sz w:val="24"/>
          <w:szCs w:val="24"/>
        </w:rPr>
        <w:t>)</w:t>
      </w:r>
      <w:r w:rsidR="00660B6B">
        <w:rPr>
          <w:rFonts w:ascii="Arial" w:eastAsia="Calibri" w:hAnsi="Arial" w:cs="Arial"/>
          <w:sz w:val="24"/>
          <w:szCs w:val="24"/>
        </w:rPr>
        <w:fldChar w:fldCharType="end"/>
      </w:r>
      <w:r w:rsidR="00660B6B">
        <w:rPr>
          <w:rFonts w:ascii="Arial" w:eastAsia="Calibri" w:hAnsi="Arial" w:cs="Arial"/>
          <w:sz w:val="24"/>
          <w:szCs w:val="24"/>
        </w:rPr>
        <w:t xml:space="preserve"> </w:t>
      </w:r>
      <w:r w:rsidRPr="00914EB0">
        <w:rPr>
          <w:rFonts w:ascii="Arial" w:eastAsia="Calibri" w:hAnsi="Arial" w:cs="Arial"/>
          <w:sz w:val="24"/>
          <w:szCs w:val="24"/>
        </w:rPr>
        <w:t>and was therefore used as a control. None of the platelet inhibitors tested (cangrelor, ticagrelor and dipyridamole; 10</w:t>
      </w:r>
      <w:r w:rsidRPr="00914EB0">
        <w:rPr>
          <w:rFonts w:ascii="Arial" w:eastAsia="Calibri" w:hAnsi="Arial" w:cs="Arial"/>
          <w:sz w:val="24"/>
          <w:szCs w:val="24"/>
          <w:vertAlign w:val="superscript"/>
        </w:rPr>
        <w:t>-5</w:t>
      </w:r>
      <w:r w:rsidRPr="00914EB0">
        <w:rPr>
          <w:rFonts w:ascii="Arial" w:eastAsia="Calibri" w:hAnsi="Arial" w:cs="Arial"/>
          <w:sz w:val="24"/>
          <w:szCs w:val="24"/>
        </w:rPr>
        <w:t>M) altered neutrophil migration in the presence of erythrocytes and absence of adenosine (Fig</w:t>
      </w:r>
      <w:r w:rsidR="008259DD">
        <w:rPr>
          <w:rFonts w:ascii="Arial" w:eastAsia="Calibri" w:hAnsi="Arial" w:cs="Arial"/>
          <w:sz w:val="24"/>
          <w:szCs w:val="24"/>
        </w:rPr>
        <w:t>ure 5.</w:t>
      </w:r>
      <w:r w:rsidR="00D87240">
        <w:rPr>
          <w:rFonts w:ascii="Arial" w:eastAsia="Calibri" w:hAnsi="Arial" w:cs="Arial"/>
          <w:sz w:val="24"/>
          <w:szCs w:val="24"/>
        </w:rPr>
        <w:t>8</w:t>
      </w:r>
      <w:r w:rsidRPr="00914EB0">
        <w:rPr>
          <w:rFonts w:ascii="Arial" w:eastAsia="Calibri" w:hAnsi="Arial" w:cs="Arial"/>
          <w:sz w:val="24"/>
          <w:szCs w:val="24"/>
        </w:rPr>
        <w:t>). However, in the presence of erythrocytes and adenosine, ticagrelor and dipyridamole (10</w:t>
      </w:r>
      <w:r w:rsidRPr="00914EB0">
        <w:rPr>
          <w:rFonts w:ascii="Arial" w:eastAsia="Calibri" w:hAnsi="Arial" w:cs="Arial"/>
          <w:sz w:val="24"/>
          <w:szCs w:val="24"/>
          <w:vertAlign w:val="superscript"/>
        </w:rPr>
        <w:t>-5</w:t>
      </w:r>
      <w:r w:rsidRPr="00914EB0">
        <w:rPr>
          <w:rFonts w:ascii="Arial" w:eastAsia="Calibri" w:hAnsi="Arial" w:cs="Arial"/>
          <w:sz w:val="24"/>
          <w:szCs w:val="24"/>
        </w:rPr>
        <w:t>M) significantly increased neutrophil migration in response to IL-8 compared to the samples treated with these inhibitors in the presence of erythrocytes but absence of adenosine. No such effect was seen with cangrelor. Similar effects were seen with lower concentrations (10</w:t>
      </w:r>
      <w:r w:rsidRPr="00914EB0">
        <w:rPr>
          <w:rFonts w:ascii="Arial" w:eastAsia="Calibri" w:hAnsi="Arial" w:cs="Arial"/>
          <w:sz w:val="24"/>
          <w:szCs w:val="24"/>
          <w:vertAlign w:val="superscript"/>
        </w:rPr>
        <w:t>-6</w:t>
      </w:r>
      <w:r w:rsidRPr="00914EB0">
        <w:rPr>
          <w:rFonts w:ascii="Arial" w:eastAsia="Calibri" w:hAnsi="Arial" w:cs="Arial"/>
          <w:sz w:val="24"/>
          <w:szCs w:val="24"/>
        </w:rPr>
        <w:t>M) of the platelet inhibitors (Fig</w:t>
      </w:r>
      <w:r w:rsidR="008259DD">
        <w:rPr>
          <w:rFonts w:ascii="Arial" w:eastAsia="Calibri" w:hAnsi="Arial" w:cs="Arial"/>
          <w:sz w:val="24"/>
          <w:szCs w:val="24"/>
        </w:rPr>
        <w:t>ure 5.</w:t>
      </w:r>
      <w:r w:rsidR="00D87240">
        <w:rPr>
          <w:rFonts w:ascii="Arial" w:eastAsia="Calibri" w:hAnsi="Arial" w:cs="Arial"/>
          <w:sz w:val="24"/>
          <w:szCs w:val="24"/>
        </w:rPr>
        <w:t>9</w:t>
      </w:r>
      <w:r w:rsidR="00B025B3" w:rsidRPr="00914EB0">
        <w:rPr>
          <w:rFonts w:ascii="Arial" w:eastAsia="Calibri" w:hAnsi="Arial" w:cs="Arial"/>
          <w:sz w:val="24"/>
          <w:szCs w:val="24"/>
        </w:rPr>
        <w:t xml:space="preserve">). </w:t>
      </w:r>
    </w:p>
    <w:p w14:paraId="053737EE" w14:textId="77777777" w:rsidR="00914EB0" w:rsidRPr="00914EB0" w:rsidRDefault="00914EB0" w:rsidP="00914EB0">
      <w:pPr>
        <w:spacing w:after="160" w:line="360" w:lineRule="auto"/>
        <w:jc w:val="both"/>
        <w:rPr>
          <w:rFonts w:ascii="Arial" w:eastAsia="Calibri" w:hAnsi="Arial" w:cs="Arial"/>
          <w:b/>
          <w:bCs/>
          <w:sz w:val="24"/>
          <w:szCs w:val="24"/>
        </w:rPr>
      </w:pPr>
    </w:p>
    <w:p w14:paraId="326953D8" w14:textId="77777777" w:rsidR="00914EB0" w:rsidRPr="00914EB0" w:rsidRDefault="00914EB0" w:rsidP="00914EB0">
      <w:pPr>
        <w:spacing w:after="160" w:line="360" w:lineRule="auto"/>
        <w:jc w:val="both"/>
        <w:rPr>
          <w:rFonts w:ascii="Arial" w:eastAsia="Calibri" w:hAnsi="Arial" w:cs="Arial"/>
          <w:b/>
          <w:bCs/>
          <w:sz w:val="24"/>
          <w:szCs w:val="24"/>
        </w:rPr>
      </w:pPr>
    </w:p>
    <w:p w14:paraId="0DC249A8" w14:textId="77777777" w:rsidR="00914EB0" w:rsidRPr="00914EB0" w:rsidRDefault="00914EB0" w:rsidP="00914EB0">
      <w:pPr>
        <w:spacing w:after="160" w:line="360" w:lineRule="auto"/>
        <w:jc w:val="both"/>
        <w:rPr>
          <w:rFonts w:ascii="Arial" w:eastAsia="Calibri" w:hAnsi="Arial" w:cs="Arial"/>
          <w:b/>
          <w:bCs/>
          <w:sz w:val="24"/>
          <w:szCs w:val="24"/>
        </w:rPr>
      </w:pPr>
    </w:p>
    <w:p w14:paraId="719070BE" w14:textId="77777777" w:rsidR="00914EB0" w:rsidRPr="00914EB0" w:rsidRDefault="00914EB0" w:rsidP="00914EB0">
      <w:pPr>
        <w:spacing w:after="160" w:line="360" w:lineRule="auto"/>
        <w:jc w:val="both"/>
        <w:rPr>
          <w:rFonts w:ascii="Arial" w:eastAsia="Calibri" w:hAnsi="Arial" w:cs="Arial"/>
          <w:b/>
          <w:bCs/>
          <w:sz w:val="24"/>
          <w:szCs w:val="24"/>
        </w:rPr>
      </w:pPr>
    </w:p>
    <w:p w14:paraId="4D422A80" w14:textId="77777777" w:rsidR="00914EB0" w:rsidRDefault="00914EB0" w:rsidP="00914EB0">
      <w:pPr>
        <w:spacing w:after="160" w:line="360" w:lineRule="auto"/>
        <w:jc w:val="both"/>
        <w:rPr>
          <w:rFonts w:ascii="Arial" w:eastAsia="Calibri" w:hAnsi="Arial" w:cs="Arial"/>
          <w:b/>
          <w:bCs/>
          <w:sz w:val="24"/>
          <w:szCs w:val="24"/>
        </w:rPr>
      </w:pPr>
    </w:p>
    <w:p w14:paraId="7E65458A" w14:textId="77777777" w:rsidR="006B1C4D" w:rsidRDefault="006B1C4D" w:rsidP="00914EB0">
      <w:pPr>
        <w:spacing w:after="160" w:line="360" w:lineRule="auto"/>
        <w:jc w:val="both"/>
        <w:rPr>
          <w:rFonts w:ascii="Arial" w:eastAsia="Calibri" w:hAnsi="Arial" w:cs="Arial"/>
          <w:b/>
          <w:bCs/>
          <w:sz w:val="24"/>
          <w:szCs w:val="24"/>
        </w:rPr>
      </w:pPr>
    </w:p>
    <w:p w14:paraId="0E29C58F" w14:textId="77777777" w:rsidR="00043B5C" w:rsidRDefault="006B1C4D" w:rsidP="00032848">
      <w:pPr>
        <w:keepNext/>
        <w:spacing w:after="160" w:line="360" w:lineRule="auto"/>
        <w:jc w:val="center"/>
      </w:pPr>
      <w:r>
        <w:rPr>
          <w:rFonts w:ascii="Arial" w:eastAsia="Calibri" w:hAnsi="Arial" w:cs="Arial"/>
          <w:b/>
          <w:bCs/>
          <w:sz w:val="24"/>
          <w:szCs w:val="24"/>
        </w:rPr>
        <w:object w:dxaOrig="10273" w:dyaOrig="6803" w14:anchorId="15BEA640">
          <v:shape id="_x0000_i1047" type="#_x0000_t75" style="width:6in;height:4in" o:ole="">
            <v:imagedata r:id="rId69" o:title=""/>
          </v:shape>
          <o:OLEObject Type="Embed" ProgID="Prism6.Document" ShapeID="_x0000_i1047" DrawAspect="Content" ObjectID="_1500205948" r:id="rId70"/>
        </w:object>
      </w:r>
    </w:p>
    <w:p w14:paraId="738CAD54" w14:textId="77777777" w:rsidR="006B1C4D" w:rsidRPr="00F23211" w:rsidRDefault="00043B5C" w:rsidP="00043B5C">
      <w:pPr>
        <w:pStyle w:val="Caption"/>
        <w:jc w:val="both"/>
        <w:rPr>
          <w:rFonts w:asciiTheme="minorBidi" w:eastAsia="Calibri" w:hAnsiTheme="minorBidi"/>
          <w:b/>
          <w:bCs/>
          <w:i w:val="0"/>
          <w:iCs w:val="0"/>
          <w:color w:val="auto"/>
          <w:sz w:val="24"/>
          <w:szCs w:val="24"/>
        </w:rPr>
      </w:pPr>
      <w:bookmarkStart w:id="167" w:name="_Toc426232021"/>
      <w:r w:rsidRPr="00F23211">
        <w:rPr>
          <w:rFonts w:asciiTheme="minorBidi" w:hAnsiTheme="minorBidi"/>
          <w:b/>
          <w:bCs/>
          <w:i w:val="0"/>
          <w:iCs w:val="0"/>
          <w:color w:val="auto"/>
          <w:sz w:val="24"/>
          <w:szCs w:val="24"/>
        </w:rPr>
        <w:t xml:space="preserve">Figure </w:t>
      </w:r>
      <w:r w:rsidR="00D87240">
        <w:rPr>
          <w:rFonts w:asciiTheme="minorBidi" w:hAnsiTheme="minorBidi"/>
          <w:b/>
          <w:bCs/>
          <w:i w:val="0"/>
          <w:iCs w:val="0"/>
          <w:color w:val="auto"/>
          <w:sz w:val="24"/>
          <w:szCs w:val="24"/>
        </w:rPr>
        <w:fldChar w:fldCharType="begin"/>
      </w:r>
      <w:r w:rsidR="00D87240">
        <w:rPr>
          <w:rFonts w:asciiTheme="minorBidi" w:hAnsiTheme="minorBidi"/>
          <w:b/>
          <w:bCs/>
          <w:i w:val="0"/>
          <w:iCs w:val="0"/>
          <w:color w:val="auto"/>
          <w:sz w:val="24"/>
          <w:szCs w:val="24"/>
        </w:rPr>
        <w:instrText xml:space="preserve"> STYLEREF 1 \s </w:instrText>
      </w:r>
      <w:r w:rsidR="00D87240">
        <w:rPr>
          <w:rFonts w:asciiTheme="minorBidi" w:hAnsiTheme="minorBidi"/>
          <w:b/>
          <w:bCs/>
          <w:i w:val="0"/>
          <w:iCs w:val="0"/>
          <w:color w:val="auto"/>
          <w:sz w:val="24"/>
          <w:szCs w:val="24"/>
        </w:rPr>
        <w:fldChar w:fldCharType="separate"/>
      </w:r>
      <w:r w:rsidR="0068162C">
        <w:rPr>
          <w:rFonts w:asciiTheme="minorBidi" w:hAnsiTheme="minorBidi"/>
          <w:b/>
          <w:bCs/>
          <w:i w:val="0"/>
          <w:iCs w:val="0"/>
          <w:noProof/>
          <w:color w:val="auto"/>
          <w:sz w:val="24"/>
          <w:szCs w:val="24"/>
        </w:rPr>
        <w:t>5</w:t>
      </w:r>
      <w:r w:rsidR="00D87240">
        <w:rPr>
          <w:rFonts w:asciiTheme="minorBidi" w:hAnsiTheme="minorBidi"/>
          <w:b/>
          <w:bCs/>
          <w:i w:val="0"/>
          <w:iCs w:val="0"/>
          <w:color w:val="auto"/>
          <w:sz w:val="24"/>
          <w:szCs w:val="24"/>
        </w:rPr>
        <w:fldChar w:fldCharType="end"/>
      </w:r>
      <w:r w:rsidR="00D87240">
        <w:rPr>
          <w:rFonts w:asciiTheme="minorBidi" w:hAnsiTheme="minorBidi"/>
          <w:b/>
          <w:bCs/>
          <w:i w:val="0"/>
          <w:iCs w:val="0"/>
          <w:color w:val="auto"/>
          <w:sz w:val="24"/>
          <w:szCs w:val="24"/>
        </w:rPr>
        <w:t>.</w:t>
      </w:r>
      <w:r w:rsidR="00D87240">
        <w:rPr>
          <w:rFonts w:asciiTheme="minorBidi" w:hAnsiTheme="minorBidi"/>
          <w:b/>
          <w:bCs/>
          <w:i w:val="0"/>
          <w:iCs w:val="0"/>
          <w:color w:val="auto"/>
          <w:sz w:val="24"/>
          <w:szCs w:val="24"/>
        </w:rPr>
        <w:fldChar w:fldCharType="begin"/>
      </w:r>
      <w:r w:rsidR="00D87240">
        <w:rPr>
          <w:rFonts w:asciiTheme="minorBidi" w:hAnsiTheme="minorBidi"/>
          <w:b/>
          <w:bCs/>
          <w:i w:val="0"/>
          <w:iCs w:val="0"/>
          <w:color w:val="auto"/>
          <w:sz w:val="24"/>
          <w:szCs w:val="24"/>
        </w:rPr>
        <w:instrText xml:space="preserve"> SEQ Figure \* ARABIC \s 1 </w:instrText>
      </w:r>
      <w:r w:rsidR="00D87240">
        <w:rPr>
          <w:rFonts w:asciiTheme="minorBidi" w:hAnsiTheme="minorBidi"/>
          <w:b/>
          <w:bCs/>
          <w:i w:val="0"/>
          <w:iCs w:val="0"/>
          <w:color w:val="auto"/>
          <w:sz w:val="24"/>
          <w:szCs w:val="24"/>
        </w:rPr>
        <w:fldChar w:fldCharType="separate"/>
      </w:r>
      <w:r w:rsidR="0068162C">
        <w:rPr>
          <w:rFonts w:asciiTheme="minorBidi" w:hAnsiTheme="minorBidi"/>
          <w:b/>
          <w:bCs/>
          <w:i w:val="0"/>
          <w:iCs w:val="0"/>
          <w:noProof/>
          <w:color w:val="auto"/>
          <w:sz w:val="24"/>
          <w:szCs w:val="24"/>
        </w:rPr>
        <w:t>8</w:t>
      </w:r>
      <w:r w:rsidR="00D87240">
        <w:rPr>
          <w:rFonts w:asciiTheme="minorBidi" w:hAnsiTheme="minorBidi"/>
          <w:b/>
          <w:bCs/>
          <w:i w:val="0"/>
          <w:iCs w:val="0"/>
          <w:color w:val="auto"/>
          <w:sz w:val="24"/>
          <w:szCs w:val="24"/>
        </w:rPr>
        <w:fldChar w:fldCharType="end"/>
      </w:r>
      <w:r w:rsidRPr="00F23211">
        <w:rPr>
          <w:rFonts w:asciiTheme="minorBidi" w:hAnsiTheme="minorBidi"/>
          <w:b/>
          <w:bCs/>
          <w:i w:val="0"/>
          <w:iCs w:val="0"/>
          <w:color w:val="auto"/>
          <w:sz w:val="24"/>
          <w:szCs w:val="24"/>
        </w:rPr>
        <w:t xml:space="preserve"> </w:t>
      </w:r>
      <w:r w:rsidR="00F23211" w:rsidRPr="00F23211">
        <w:rPr>
          <w:rFonts w:asciiTheme="minorBidi" w:hAnsiTheme="minorBidi"/>
          <w:b/>
          <w:bCs/>
          <w:i w:val="0"/>
          <w:iCs w:val="0"/>
          <w:color w:val="auto"/>
          <w:sz w:val="24"/>
          <w:szCs w:val="24"/>
        </w:rPr>
        <w:t>E</w:t>
      </w:r>
      <w:r w:rsidRPr="00F23211">
        <w:rPr>
          <w:rFonts w:asciiTheme="minorBidi" w:hAnsiTheme="minorBidi"/>
          <w:b/>
          <w:bCs/>
          <w:i w:val="0"/>
          <w:iCs w:val="0"/>
          <w:color w:val="auto"/>
          <w:sz w:val="24"/>
          <w:szCs w:val="24"/>
        </w:rPr>
        <w:t>ffect of cangrelor, ticagrelor and dipyridamole (10</w:t>
      </w:r>
      <w:r w:rsidRPr="00F23211">
        <w:rPr>
          <w:rFonts w:asciiTheme="minorBidi" w:hAnsiTheme="minorBidi"/>
          <w:b/>
          <w:bCs/>
          <w:i w:val="0"/>
          <w:iCs w:val="0"/>
          <w:color w:val="auto"/>
          <w:sz w:val="24"/>
          <w:szCs w:val="24"/>
          <w:vertAlign w:val="superscript"/>
        </w:rPr>
        <w:t>-5</w:t>
      </w:r>
      <w:r w:rsidRPr="00F23211">
        <w:rPr>
          <w:rFonts w:asciiTheme="minorBidi" w:hAnsiTheme="minorBidi"/>
          <w:b/>
          <w:bCs/>
          <w:i w:val="0"/>
          <w:iCs w:val="0"/>
          <w:color w:val="auto"/>
          <w:sz w:val="24"/>
          <w:szCs w:val="24"/>
        </w:rPr>
        <w:t>M) on neutrophil migration in the presence of erythrocytes and the absence or presence of adenosine</w:t>
      </w:r>
      <w:bookmarkEnd w:id="167"/>
    </w:p>
    <w:p w14:paraId="76E25A10" w14:textId="77777777" w:rsidR="00914EB0" w:rsidRPr="00F23211" w:rsidRDefault="00914EB0" w:rsidP="00AC561E">
      <w:pPr>
        <w:spacing w:line="360" w:lineRule="auto"/>
        <w:jc w:val="both"/>
        <w:rPr>
          <w:rFonts w:ascii="Arial" w:eastAsia="Calibri" w:hAnsi="Arial" w:cs="Arial"/>
          <w:b/>
          <w:bCs/>
        </w:rPr>
      </w:pPr>
      <w:r w:rsidRPr="00F23211">
        <w:rPr>
          <w:rFonts w:asciiTheme="minorBidi" w:hAnsiTheme="minorBidi"/>
        </w:rPr>
        <w:t>Neutrophils were isolated from healthy volunteers, resuspended in RPMI, cangrelor, dipyridamole (10</w:t>
      </w:r>
      <w:r w:rsidRPr="00F23211">
        <w:rPr>
          <w:rFonts w:asciiTheme="minorBidi" w:hAnsiTheme="minorBidi"/>
          <w:vertAlign w:val="superscript"/>
        </w:rPr>
        <w:t>-5</w:t>
      </w:r>
      <w:r w:rsidRPr="00F23211">
        <w:rPr>
          <w:rFonts w:asciiTheme="minorBidi" w:hAnsiTheme="minorBidi"/>
        </w:rPr>
        <w:t>M) (controls), or ticagrelor (10</w:t>
      </w:r>
      <w:r w:rsidRPr="00F23211">
        <w:rPr>
          <w:rFonts w:asciiTheme="minorBidi" w:hAnsiTheme="minorBidi"/>
          <w:vertAlign w:val="superscript"/>
        </w:rPr>
        <w:t>-5</w:t>
      </w:r>
      <w:r w:rsidRPr="00F23211">
        <w:rPr>
          <w:rFonts w:asciiTheme="minorBidi" w:hAnsiTheme="minorBidi"/>
        </w:rPr>
        <w:t xml:space="preserve">M) </w:t>
      </w:r>
      <w:r w:rsidRPr="00F23211">
        <w:rPr>
          <w:rFonts w:ascii="Arial" w:eastAsia="Calibri" w:hAnsi="Arial" w:cs="Arial"/>
        </w:rPr>
        <w:t xml:space="preserve">in the absence (white columns) or presence (black columns) of </w:t>
      </w:r>
      <w:r w:rsidRPr="00F23211">
        <w:rPr>
          <w:rFonts w:asciiTheme="minorBidi" w:hAnsiTheme="minorBidi"/>
        </w:rPr>
        <w:t>adenosine (10</w:t>
      </w:r>
      <w:r w:rsidRPr="00F23211">
        <w:rPr>
          <w:rFonts w:asciiTheme="minorBidi" w:hAnsiTheme="minorBidi"/>
          <w:vertAlign w:val="superscript"/>
        </w:rPr>
        <w:t>-8</w:t>
      </w:r>
      <w:r w:rsidRPr="00F23211">
        <w:rPr>
          <w:rFonts w:asciiTheme="minorBidi" w:hAnsiTheme="minorBidi"/>
        </w:rPr>
        <w:t xml:space="preserve">M) </w:t>
      </w:r>
      <w:r w:rsidR="00CA3060" w:rsidRPr="00F23211">
        <w:rPr>
          <w:rFonts w:asciiTheme="minorBidi" w:hAnsiTheme="minorBidi"/>
        </w:rPr>
        <w:t>and incubated for 30 minutes (37˚C, 5% CO</w:t>
      </w:r>
      <w:r w:rsidR="00CA3060" w:rsidRPr="00F23211">
        <w:rPr>
          <w:rFonts w:asciiTheme="minorBidi" w:hAnsiTheme="minorBidi"/>
          <w:vertAlign w:val="subscript"/>
        </w:rPr>
        <w:t>2</w:t>
      </w:r>
      <w:r w:rsidR="00CA3060" w:rsidRPr="00F23211">
        <w:rPr>
          <w:rFonts w:asciiTheme="minorBidi" w:hAnsiTheme="minorBidi"/>
        </w:rPr>
        <w:t>)</w:t>
      </w:r>
      <w:r w:rsidRPr="00F23211">
        <w:rPr>
          <w:rFonts w:asciiTheme="minorBidi" w:hAnsiTheme="minorBidi"/>
        </w:rPr>
        <w:t xml:space="preserve">. </w:t>
      </w:r>
      <w:r w:rsidR="00CA3060" w:rsidRPr="00F23211">
        <w:rPr>
          <w:rFonts w:ascii="Arial" w:eastAsia="+mn-ea" w:hAnsi="Arial" w:cs="Arial"/>
          <w:color w:val="000000"/>
          <w:kern w:val="24"/>
          <w:lang w:eastAsia="en-GB"/>
        </w:rPr>
        <w:t>The number of neutrophils that migrated towards</w:t>
      </w:r>
      <w:r w:rsidR="00CA3060" w:rsidRPr="00F23211">
        <w:rPr>
          <w:rFonts w:asciiTheme="minorBidi" w:hAnsiTheme="minorBidi"/>
        </w:rPr>
        <w:t xml:space="preserve"> IL-8 (10</w:t>
      </w:r>
      <w:r w:rsidR="00CA3060" w:rsidRPr="00F23211">
        <w:rPr>
          <w:rFonts w:asciiTheme="minorBidi" w:hAnsiTheme="minorBidi"/>
          <w:vertAlign w:val="superscript"/>
        </w:rPr>
        <w:t>-9</w:t>
      </w:r>
      <w:r w:rsidR="00CA3060" w:rsidRPr="00F23211">
        <w:rPr>
          <w:rFonts w:asciiTheme="minorBidi" w:hAnsiTheme="minorBidi"/>
        </w:rPr>
        <w:t xml:space="preserve">M) </w:t>
      </w:r>
      <w:r w:rsidR="00032848">
        <w:rPr>
          <w:rFonts w:ascii="Arial" w:eastAsia="+mn-ea" w:hAnsi="Arial" w:cs="Arial"/>
          <w:color w:val="000000"/>
          <w:kern w:val="24"/>
          <w:lang w:eastAsia="en-GB"/>
        </w:rPr>
        <w:t>was</w:t>
      </w:r>
      <w:r w:rsidR="00CA3060" w:rsidRPr="00F23211">
        <w:rPr>
          <w:rFonts w:ascii="Arial" w:eastAsia="+mn-ea" w:hAnsi="Arial" w:cs="Arial"/>
          <w:color w:val="000000"/>
          <w:kern w:val="24"/>
          <w:lang w:eastAsia="en-GB"/>
        </w:rPr>
        <w:t xml:space="preserve"> counted and are shown as a percentage of the total number of neutrophils that were placed </w:t>
      </w:r>
      <w:r w:rsidR="00032848">
        <w:rPr>
          <w:rFonts w:ascii="Arial" w:eastAsia="+mn-ea" w:hAnsi="Arial" w:cs="Arial"/>
          <w:color w:val="000000"/>
          <w:kern w:val="24"/>
          <w:lang w:eastAsia="en-GB"/>
        </w:rPr>
        <w:t>in</w:t>
      </w:r>
      <w:r w:rsidR="00CA3060" w:rsidRPr="00F23211">
        <w:rPr>
          <w:rFonts w:ascii="Arial" w:eastAsia="+mn-ea" w:hAnsi="Arial" w:cs="Arial"/>
          <w:color w:val="000000"/>
          <w:kern w:val="24"/>
          <w:lang w:eastAsia="en-GB"/>
        </w:rPr>
        <w:t xml:space="preserve"> the upper chamber. </w:t>
      </w:r>
      <w:r w:rsidR="00CA3060" w:rsidRPr="00F23211">
        <w:rPr>
          <w:rFonts w:asciiTheme="minorBidi" w:hAnsiTheme="minorBidi"/>
        </w:rPr>
        <w:t>Spontaneous migration was excluded by subtracting the number of neutrophils migrating to the chemokinesis control from the number of neutrophils migrating to IL-8.</w:t>
      </w:r>
      <w:r w:rsidRPr="00F23211">
        <w:rPr>
          <w:rFonts w:asciiTheme="minorBidi" w:hAnsiTheme="minorBidi"/>
        </w:rPr>
        <w:t xml:space="preserve"> </w:t>
      </w:r>
      <w:r w:rsidRPr="00F23211">
        <w:rPr>
          <w:rFonts w:asciiTheme="minorBidi" w:hAnsiTheme="minorBidi"/>
          <w:color w:val="000000"/>
          <w:shd w:val="clear" w:color="auto" w:fill="FFFFFF"/>
        </w:rPr>
        <w:t xml:space="preserve">Results are presented as mean ± SEM (n = 7) and </w:t>
      </w:r>
      <w:r w:rsidR="00AC561E">
        <w:rPr>
          <w:rFonts w:asciiTheme="minorBidi" w:hAnsiTheme="minorBidi"/>
          <w:color w:val="000000"/>
          <w:shd w:val="clear" w:color="auto" w:fill="FFFFFF"/>
        </w:rPr>
        <w:t xml:space="preserve">analysed </w:t>
      </w:r>
      <w:r w:rsidR="00AC561E" w:rsidRPr="00F23211">
        <w:rPr>
          <w:rFonts w:asciiTheme="minorBidi" w:hAnsiTheme="minorBidi"/>
          <w:color w:val="000000"/>
          <w:shd w:val="clear" w:color="auto" w:fill="FFFFFF"/>
        </w:rPr>
        <w:t>for</w:t>
      </w:r>
      <w:r w:rsidRPr="00F23211">
        <w:rPr>
          <w:rFonts w:asciiTheme="minorBidi" w:hAnsiTheme="minorBidi"/>
          <w:color w:val="000000"/>
          <w:shd w:val="clear" w:color="auto" w:fill="FFFFFF"/>
        </w:rPr>
        <w:t xml:space="preserve"> statistical significance using </w:t>
      </w:r>
      <w:r w:rsidR="00AC561E">
        <w:rPr>
          <w:rFonts w:asciiTheme="minorBidi" w:hAnsiTheme="minorBidi"/>
          <w:color w:val="000000"/>
          <w:shd w:val="clear" w:color="auto" w:fill="FFFFFF"/>
        </w:rPr>
        <w:t>two</w:t>
      </w:r>
      <w:r w:rsidRPr="00F23211">
        <w:rPr>
          <w:rFonts w:asciiTheme="minorBidi" w:hAnsiTheme="minorBidi"/>
          <w:color w:val="000000"/>
          <w:shd w:val="clear" w:color="auto" w:fill="FFFFFF"/>
        </w:rPr>
        <w:t xml:space="preserve">-way analysis of variance followed by </w:t>
      </w:r>
      <w:r w:rsidRPr="00F23211">
        <w:rPr>
          <w:rFonts w:asciiTheme="minorBidi" w:hAnsiTheme="minorBidi"/>
        </w:rPr>
        <w:t>Bonferroni’s test for multiple comparisons</w:t>
      </w:r>
      <w:r w:rsidRPr="00F23211">
        <w:rPr>
          <w:rFonts w:asciiTheme="minorBidi" w:hAnsiTheme="minorBidi"/>
          <w:color w:val="000000"/>
          <w:shd w:val="clear" w:color="auto" w:fill="FFFFFF"/>
        </w:rPr>
        <w:t>.</w:t>
      </w:r>
      <w:r w:rsidRPr="00F23211">
        <w:rPr>
          <w:rFonts w:ascii="Arial" w:eastAsia="Calibri" w:hAnsi="Arial" w:cs="Arial"/>
          <w:b/>
          <w:bCs/>
        </w:rPr>
        <w:t xml:space="preserve"> </w:t>
      </w:r>
      <w:r w:rsidRPr="00F23211">
        <w:rPr>
          <w:rFonts w:asciiTheme="minorBidi" w:hAnsiTheme="minorBidi"/>
          <w:i/>
          <w:iCs/>
          <w:color w:val="000000"/>
          <w:shd w:val="clear" w:color="auto" w:fill="FFFFFF"/>
        </w:rPr>
        <w:t>*P</w:t>
      </w:r>
      <w:r w:rsidRPr="00F23211">
        <w:rPr>
          <w:rFonts w:asciiTheme="minorBidi" w:hAnsiTheme="minorBidi"/>
          <w:color w:val="000000"/>
          <w:shd w:val="clear" w:color="auto" w:fill="FFFFFF"/>
        </w:rPr>
        <w:t>&lt;.05 and ***</w:t>
      </w:r>
      <w:r w:rsidRPr="00F23211">
        <w:rPr>
          <w:rFonts w:asciiTheme="minorBidi" w:hAnsiTheme="minorBidi"/>
          <w:i/>
          <w:iCs/>
          <w:color w:val="000000"/>
          <w:shd w:val="clear" w:color="auto" w:fill="FFFFFF"/>
        </w:rPr>
        <w:t>P</w:t>
      </w:r>
      <w:r w:rsidRPr="00F23211">
        <w:rPr>
          <w:rFonts w:asciiTheme="minorBidi" w:hAnsiTheme="minorBidi"/>
          <w:color w:val="000000"/>
          <w:shd w:val="clear" w:color="auto" w:fill="FFFFFF"/>
        </w:rPr>
        <w:t> &lt; 0.001</w:t>
      </w:r>
      <w:r w:rsidR="00951B28" w:rsidRPr="00F23211">
        <w:rPr>
          <w:rFonts w:ascii="Arial" w:eastAsia="Calibri" w:hAnsi="Arial" w:cs="Arial"/>
          <w:b/>
          <w:bCs/>
        </w:rPr>
        <w:t>.</w:t>
      </w:r>
    </w:p>
    <w:p w14:paraId="64A5FD0A" w14:textId="77777777" w:rsidR="00914EB0" w:rsidRDefault="00914EB0" w:rsidP="00914EB0">
      <w:pPr>
        <w:spacing w:after="160" w:line="360" w:lineRule="auto"/>
        <w:jc w:val="both"/>
        <w:rPr>
          <w:rFonts w:ascii="Arial" w:eastAsia="Calibri" w:hAnsi="Arial" w:cs="Arial"/>
          <w:b/>
          <w:bCs/>
          <w:sz w:val="24"/>
          <w:szCs w:val="24"/>
        </w:rPr>
      </w:pPr>
    </w:p>
    <w:p w14:paraId="4EE951C2" w14:textId="77777777" w:rsidR="006B1C4D" w:rsidRDefault="006B1C4D" w:rsidP="00914EB0">
      <w:pPr>
        <w:spacing w:after="160" w:line="360" w:lineRule="auto"/>
        <w:jc w:val="both"/>
        <w:rPr>
          <w:rFonts w:ascii="Arial" w:eastAsia="Calibri" w:hAnsi="Arial" w:cs="Arial"/>
          <w:b/>
          <w:bCs/>
          <w:sz w:val="24"/>
          <w:szCs w:val="24"/>
        </w:rPr>
      </w:pPr>
    </w:p>
    <w:p w14:paraId="67F2533F" w14:textId="77777777" w:rsidR="00043B5C" w:rsidRDefault="006B1C4D" w:rsidP="00F23211">
      <w:pPr>
        <w:keepNext/>
        <w:spacing w:after="160" w:line="360" w:lineRule="auto"/>
        <w:jc w:val="both"/>
      </w:pPr>
      <w:r>
        <w:rPr>
          <w:rFonts w:ascii="Arial" w:eastAsia="Calibri" w:hAnsi="Arial" w:cs="Arial"/>
          <w:b/>
          <w:bCs/>
          <w:sz w:val="24"/>
          <w:szCs w:val="24"/>
        </w:rPr>
        <w:object w:dxaOrig="10273" w:dyaOrig="6471" w14:anchorId="4DFC973B">
          <v:shape id="_x0000_i1048" type="#_x0000_t75" style="width:6in;height:273.75pt" o:ole="">
            <v:imagedata r:id="rId71" o:title=""/>
          </v:shape>
          <o:OLEObject Type="Embed" ProgID="Prism6.Document" ShapeID="_x0000_i1048" DrawAspect="Content" ObjectID="_1500205949" r:id="rId72"/>
        </w:object>
      </w:r>
    </w:p>
    <w:p w14:paraId="56707492" w14:textId="77777777" w:rsidR="006B1C4D" w:rsidRPr="00F23211" w:rsidRDefault="00043B5C" w:rsidP="00043B5C">
      <w:pPr>
        <w:pStyle w:val="Caption"/>
        <w:jc w:val="both"/>
        <w:rPr>
          <w:rFonts w:asciiTheme="minorBidi" w:eastAsia="Calibri" w:hAnsiTheme="minorBidi"/>
          <w:b/>
          <w:bCs/>
          <w:i w:val="0"/>
          <w:iCs w:val="0"/>
          <w:color w:val="auto"/>
          <w:sz w:val="24"/>
          <w:szCs w:val="24"/>
        </w:rPr>
      </w:pPr>
      <w:bookmarkStart w:id="168" w:name="_Toc426232022"/>
      <w:r w:rsidRPr="00F23211">
        <w:rPr>
          <w:rFonts w:asciiTheme="minorBidi" w:hAnsiTheme="minorBidi"/>
          <w:b/>
          <w:bCs/>
          <w:i w:val="0"/>
          <w:iCs w:val="0"/>
          <w:color w:val="auto"/>
          <w:sz w:val="24"/>
          <w:szCs w:val="24"/>
        </w:rPr>
        <w:t xml:space="preserve">Figure </w:t>
      </w:r>
      <w:r w:rsidR="00D87240">
        <w:rPr>
          <w:rFonts w:asciiTheme="minorBidi" w:hAnsiTheme="minorBidi"/>
          <w:b/>
          <w:bCs/>
          <w:i w:val="0"/>
          <w:iCs w:val="0"/>
          <w:color w:val="auto"/>
          <w:sz w:val="24"/>
          <w:szCs w:val="24"/>
        </w:rPr>
        <w:fldChar w:fldCharType="begin"/>
      </w:r>
      <w:r w:rsidR="00D87240">
        <w:rPr>
          <w:rFonts w:asciiTheme="minorBidi" w:hAnsiTheme="minorBidi"/>
          <w:b/>
          <w:bCs/>
          <w:i w:val="0"/>
          <w:iCs w:val="0"/>
          <w:color w:val="auto"/>
          <w:sz w:val="24"/>
          <w:szCs w:val="24"/>
        </w:rPr>
        <w:instrText xml:space="preserve"> STYLEREF 1 \s </w:instrText>
      </w:r>
      <w:r w:rsidR="00D87240">
        <w:rPr>
          <w:rFonts w:asciiTheme="minorBidi" w:hAnsiTheme="minorBidi"/>
          <w:b/>
          <w:bCs/>
          <w:i w:val="0"/>
          <w:iCs w:val="0"/>
          <w:color w:val="auto"/>
          <w:sz w:val="24"/>
          <w:szCs w:val="24"/>
        </w:rPr>
        <w:fldChar w:fldCharType="separate"/>
      </w:r>
      <w:r w:rsidR="0068162C">
        <w:rPr>
          <w:rFonts w:asciiTheme="minorBidi" w:hAnsiTheme="minorBidi"/>
          <w:b/>
          <w:bCs/>
          <w:i w:val="0"/>
          <w:iCs w:val="0"/>
          <w:noProof/>
          <w:color w:val="auto"/>
          <w:sz w:val="24"/>
          <w:szCs w:val="24"/>
        </w:rPr>
        <w:t>5</w:t>
      </w:r>
      <w:r w:rsidR="00D87240">
        <w:rPr>
          <w:rFonts w:asciiTheme="minorBidi" w:hAnsiTheme="minorBidi"/>
          <w:b/>
          <w:bCs/>
          <w:i w:val="0"/>
          <w:iCs w:val="0"/>
          <w:color w:val="auto"/>
          <w:sz w:val="24"/>
          <w:szCs w:val="24"/>
        </w:rPr>
        <w:fldChar w:fldCharType="end"/>
      </w:r>
      <w:r w:rsidR="00D87240">
        <w:rPr>
          <w:rFonts w:asciiTheme="minorBidi" w:hAnsiTheme="minorBidi"/>
          <w:b/>
          <w:bCs/>
          <w:i w:val="0"/>
          <w:iCs w:val="0"/>
          <w:color w:val="auto"/>
          <w:sz w:val="24"/>
          <w:szCs w:val="24"/>
        </w:rPr>
        <w:t>.</w:t>
      </w:r>
      <w:r w:rsidR="00D87240">
        <w:rPr>
          <w:rFonts w:asciiTheme="minorBidi" w:hAnsiTheme="minorBidi"/>
          <w:b/>
          <w:bCs/>
          <w:i w:val="0"/>
          <w:iCs w:val="0"/>
          <w:color w:val="auto"/>
          <w:sz w:val="24"/>
          <w:szCs w:val="24"/>
        </w:rPr>
        <w:fldChar w:fldCharType="begin"/>
      </w:r>
      <w:r w:rsidR="00D87240">
        <w:rPr>
          <w:rFonts w:asciiTheme="minorBidi" w:hAnsiTheme="minorBidi"/>
          <w:b/>
          <w:bCs/>
          <w:i w:val="0"/>
          <w:iCs w:val="0"/>
          <w:color w:val="auto"/>
          <w:sz w:val="24"/>
          <w:szCs w:val="24"/>
        </w:rPr>
        <w:instrText xml:space="preserve"> SEQ Figure \* ARABIC \s 1 </w:instrText>
      </w:r>
      <w:r w:rsidR="00D87240">
        <w:rPr>
          <w:rFonts w:asciiTheme="minorBidi" w:hAnsiTheme="minorBidi"/>
          <w:b/>
          <w:bCs/>
          <w:i w:val="0"/>
          <w:iCs w:val="0"/>
          <w:color w:val="auto"/>
          <w:sz w:val="24"/>
          <w:szCs w:val="24"/>
        </w:rPr>
        <w:fldChar w:fldCharType="separate"/>
      </w:r>
      <w:r w:rsidR="0068162C">
        <w:rPr>
          <w:rFonts w:asciiTheme="minorBidi" w:hAnsiTheme="minorBidi"/>
          <w:b/>
          <w:bCs/>
          <w:i w:val="0"/>
          <w:iCs w:val="0"/>
          <w:noProof/>
          <w:color w:val="auto"/>
          <w:sz w:val="24"/>
          <w:szCs w:val="24"/>
        </w:rPr>
        <w:t>9</w:t>
      </w:r>
      <w:r w:rsidR="00D87240">
        <w:rPr>
          <w:rFonts w:asciiTheme="minorBidi" w:hAnsiTheme="minorBidi"/>
          <w:b/>
          <w:bCs/>
          <w:i w:val="0"/>
          <w:iCs w:val="0"/>
          <w:color w:val="auto"/>
          <w:sz w:val="24"/>
          <w:szCs w:val="24"/>
        </w:rPr>
        <w:fldChar w:fldCharType="end"/>
      </w:r>
      <w:r w:rsidRPr="00F23211">
        <w:rPr>
          <w:rFonts w:asciiTheme="minorBidi" w:hAnsiTheme="minorBidi"/>
          <w:b/>
          <w:bCs/>
          <w:i w:val="0"/>
          <w:iCs w:val="0"/>
          <w:color w:val="auto"/>
          <w:sz w:val="24"/>
          <w:szCs w:val="24"/>
        </w:rPr>
        <w:t xml:space="preserve"> </w:t>
      </w:r>
      <w:r w:rsidR="00F23211" w:rsidRPr="00F23211">
        <w:rPr>
          <w:rFonts w:asciiTheme="minorBidi" w:hAnsiTheme="minorBidi"/>
          <w:b/>
          <w:bCs/>
          <w:i w:val="0"/>
          <w:iCs w:val="0"/>
          <w:color w:val="auto"/>
          <w:sz w:val="24"/>
          <w:szCs w:val="24"/>
        </w:rPr>
        <w:t>E</w:t>
      </w:r>
      <w:r w:rsidRPr="00F23211">
        <w:rPr>
          <w:rFonts w:asciiTheme="minorBidi" w:hAnsiTheme="minorBidi"/>
          <w:b/>
          <w:bCs/>
          <w:i w:val="0"/>
          <w:iCs w:val="0"/>
          <w:color w:val="auto"/>
          <w:sz w:val="24"/>
          <w:szCs w:val="24"/>
        </w:rPr>
        <w:t>ffects of cangrelor, ticagrelor and dipyridamole (10</w:t>
      </w:r>
      <w:r w:rsidRPr="00F23211">
        <w:rPr>
          <w:rFonts w:asciiTheme="minorBidi" w:hAnsiTheme="minorBidi"/>
          <w:b/>
          <w:bCs/>
          <w:i w:val="0"/>
          <w:iCs w:val="0"/>
          <w:color w:val="auto"/>
          <w:sz w:val="24"/>
          <w:szCs w:val="24"/>
          <w:vertAlign w:val="superscript"/>
        </w:rPr>
        <w:t>-6</w:t>
      </w:r>
      <w:r w:rsidRPr="00F23211">
        <w:rPr>
          <w:rFonts w:asciiTheme="minorBidi" w:hAnsiTheme="minorBidi"/>
          <w:b/>
          <w:bCs/>
          <w:i w:val="0"/>
          <w:iCs w:val="0"/>
          <w:color w:val="auto"/>
          <w:sz w:val="24"/>
          <w:szCs w:val="24"/>
        </w:rPr>
        <w:t>M) on neutrophil migration in the presence of erythrocytes and the absence or presence of adenosine</w:t>
      </w:r>
      <w:bookmarkEnd w:id="168"/>
    </w:p>
    <w:p w14:paraId="3334F954" w14:textId="77777777" w:rsidR="00951B28" w:rsidRPr="00F23211" w:rsidRDefault="00914EB0" w:rsidP="00AC561E">
      <w:pPr>
        <w:spacing w:after="160" w:line="360" w:lineRule="auto"/>
        <w:jc w:val="both"/>
        <w:rPr>
          <w:rFonts w:ascii="Arial" w:eastAsia="Calibri" w:hAnsi="Arial" w:cs="Arial"/>
          <w:b/>
          <w:bCs/>
        </w:rPr>
      </w:pPr>
      <w:r w:rsidRPr="00F23211">
        <w:rPr>
          <w:rFonts w:asciiTheme="minorBidi" w:hAnsiTheme="minorBidi"/>
        </w:rPr>
        <w:t>Neutrophils were isolated from healthy volunteers, resuspended in RPMI, cangrelor, dipyridamole (10</w:t>
      </w:r>
      <w:r w:rsidRPr="00F23211">
        <w:rPr>
          <w:rFonts w:asciiTheme="minorBidi" w:hAnsiTheme="minorBidi"/>
          <w:vertAlign w:val="superscript"/>
        </w:rPr>
        <w:t>-6</w:t>
      </w:r>
      <w:r w:rsidRPr="00F23211">
        <w:rPr>
          <w:rFonts w:asciiTheme="minorBidi" w:hAnsiTheme="minorBidi"/>
        </w:rPr>
        <w:t>M) (controls), or ticagrelor (10</w:t>
      </w:r>
      <w:r w:rsidRPr="00F23211">
        <w:rPr>
          <w:rFonts w:asciiTheme="minorBidi" w:hAnsiTheme="minorBidi"/>
          <w:vertAlign w:val="superscript"/>
        </w:rPr>
        <w:t>-6</w:t>
      </w:r>
      <w:r w:rsidRPr="00F23211">
        <w:rPr>
          <w:rFonts w:asciiTheme="minorBidi" w:hAnsiTheme="minorBidi"/>
        </w:rPr>
        <w:t xml:space="preserve">M) </w:t>
      </w:r>
      <w:r w:rsidRPr="00F23211">
        <w:rPr>
          <w:rFonts w:ascii="Arial" w:eastAsia="Calibri" w:hAnsi="Arial" w:cs="Arial"/>
        </w:rPr>
        <w:t xml:space="preserve">in the absence (white columns) or presence (black columns) of </w:t>
      </w:r>
      <w:r w:rsidRPr="00F23211">
        <w:rPr>
          <w:rFonts w:asciiTheme="minorBidi" w:hAnsiTheme="minorBidi"/>
        </w:rPr>
        <w:t>adenosine (10</w:t>
      </w:r>
      <w:r w:rsidRPr="00F23211">
        <w:rPr>
          <w:rFonts w:asciiTheme="minorBidi" w:hAnsiTheme="minorBidi"/>
          <w:vertAlign w:val="superscript"/>
        </w:rPr>
        <w:t>-8</w:t>
      </w:r>
      <w:r w:rsidRPr="00F23211">
        <w:rPr>
          <w:rFonts w:asciiTheme="minorBidi" w:hAnsiTheme="minorBidi"/>
        </w:rPr>
        <w:t xml:space="preserve">M) </w:t>
      </w:r>
      <w:r w:rsidR="00CA3060" w:rsidRPr="00F23211">
        <w:rPr>
          <w:rFonts w:asciiTheme="minorBidi" w:hAnsiTheme="minorBidi"/>
        </w:rPr>
        <w:t>and incubated for 30 minutes (37˚C, 5% CO</w:t>
      </w:r>
      <w:r w:rsidR="00CA3060" w:rsidRPr="00F23211">
        <w:rPr>
          <w:rFonts w:asciiTheme="minorBidi" w:hAnsiTheme="minorBidi"/>
          <w:vertAlign w:val="subscript"/>
        </w:rPr>
        <w:t>2</w:t>
      </w:r>
      <w:r w:rsidR="00CA3060" w:rsidRPr="00F23211">
        <w:rPr>
          <w:rFonts w:asciiTheme="minorBidi" w:hAnsiTheme="minorBidi"/>
        </w:rPr>
        <w:t xml:space="preserve">). </w:t>
      </w:r>
      <w:r w:rsidR="00CA3060" w:rsidRPr="00F23211">
        <w:rPr>
          <w:rFonts w:ascii="Arial" w:eastAsia="+mn-ea" w:hAnsi="Arial" w:cs="Arial"/>
          <w:color w:val="000000"/>
          <w:kern w:val="24"/>
          <w:lang w:eastAsia="en-GB"/>
        </w:rPr>
        <w:t>The number of neutrophils that migrated towards</w:t>
      </w:r>
      <w:r w:rsidR="00CA3060" w:rsidRPr="00F23211">
        <w:rPr>
          <w:rFonts w:asciiTheme="minorBidi" w:hAnsiTheme="minorBidi"/>
        </w:rPr>
        <w:t xml:space="preserve"> IL-8 (10</w:t>
      </w:r>
      <w:r w:rsidR="00CA3060" w:rsidRPr="00F23211">
        <w:rPr>
          <w:rFonts w:asciiTheme="minorBidi" w:hAnsiTheme="minorBidi"/>
          <w:vertAlign w:val="superscript"/>
        </w:rPr>
        <w:t>-9</w:t>
      </w:r>
      <w:r w:rsidR="00CA3060" w:rsidRPr="00F23211">
        <w:rPr>
          <w:rFonts w:asciiTheme="minorBidi" w:hAnsiTheme="minorBidi"/>
        </w:rPr>
        <w:t xml:space="preserve">M) </w:t>
      </w:r>
      <w:r w:rsidR="0025174C">
        <w:rPr>
          <w:rFonts w:ascii="Arial" w:eastAsia="+mn-ea" w:hAnsi="Arial" w:cs="Arial"/>
          <w:color w:val="000000"/>
          <w:kern w:val="24"/>
          <w:lang w:eastAsia="en-GB"/>
        </w:rPr>
        <w:t>was</w:t>
      </w:r>
      <w:r w:rsidR="00CA3060" w:rsidRPr="00F23211">
        <w:rPr>
          <w:rFonts w:ascii="Arial" w:eastAsia="+mn-ea" w:hAnsi="Arial" w:cs="Arial"/>
          <w:color w:val="000000"/>
          <w:kern w:val="24"/>
          <w:lang w:eastAsia="en-GB"/>
        </w:rPr>
        <w:t xml:space="preserve"> counted and are shown as a percentage of the total number of neutrophils that were placed </w:t>
      </w:r>
      <w:r w:rsidR="0025174C">
        <w:rPr>
          <w:rFonts w:ascii="Arial" w:eastAsia="+mn-ea" w:hAnsi="Arial" w:cs="Arial"/>
          <w:color w:val="000000"/>
          <w:kern w:val="24"/>
          <w:lang w:eastAsia="en-GB"/>
        </w:rPr>
        <w:t>in</w:t>
      </w:r>
      <w:r w:rsidR="00CA3060" w:rsidRPr="00F23211">
        <w:rPr>
          <w:rFonts w:ascii="Arial" w:eastAsia="+mn-ea" w:hAnsi="Arial" w:cs="Arial"/>
          <w:color w:val="000000"/>
          <w:kern w:val="24"/>
          <w:lang w:eastAsia="en-GB"/>
        </w:rPr>
        <w:t xml:space="preserve"> the upper chamber. </w:t>
      </w:r>
      <w:r w:rsidR="00CA3060" w:rsidRPr="00F23211">
        <w:rPr>
          <w:rFonts w:asciiTheme="minorBidi" w:hAnsiTheme="minorBidi"/>
        </w:rPr>
        <w:t>Spontaneous migration was excluded by subtracting the number of neutrophils migrating to the chemokinesis control from the number of neutrophils migrating to IL-8.</w:t>
      </w:r>
      <w:r w:rsidRPr="00F23211">
        <w:rPr>
          <w:rFonts w:asciiTheme="minorBidi" w:hAnsiTheme="minorBidi"/>
        </w:rPr>
        <w:t xml:space="preserve"> </w:t>
      </w:r>
      <w:r w:rsidRPr="00F23211">
        <w:rPr>
          <w:rFonts w:asciiTheme="minorBidi" w:hAnsiTheme="minorBidi"/>
          <w:color w:val="000000"/>
          <w:shd w:val="clear" w:color="auto" w:fill="FFFFFF"/>
        </w:rPr>
        <w:t xml:space="preserve">Results are presented as mean ± SEM (n = 7) and </w:t>
      </w:r>
      <w:r w:rsidR="00AC561E">
        <w:rPr>
          <w:rFonts w:asciiTheme="minorBidi" w:hAnsiTheme="minorBidi"/>
          <w:color w:val="000000"/>
          <w:shd w:val="clear" w:color="auto" w:fill="FFFFFF"/>
        </w:rPr>
        <w:t xml:space="preserve">analysed </w:t>
      </w:r>
      <w:r w:rsidR="00AC561E" w:rsidRPr="00F23211">
        <w:rPr>
          <w:rFonts w:asciiTheme="minorBidi" w:hAnsiTheme="minorBidi"/>
          <w:color w:val="000000"/>
          <w:shd w:val="clear" w:color="auto" w:fill="FFFFFF"/>
        </w:rPr>
        <w:t>for</w:t>
      </w:r>
      <w:r w:rsidRPr="00F23211">
        <w:rPr>
          <w:rFonts w:asciiTheme="minorBidi" w:hAnsiTheme="minorBidi"/>
          <w:color w:val="000000"/>
          <w:shd w:val="clear" w:color="auto" w:fill="FFFFFF"/>
        </w:rPr>
        <w:t xml:space="preserve"> statistical significance using </w:t>
      </w:r>
      <w:r w:rsidR="00AC561E">
        <w:rPr>
          <w:rFonts w:asciiTheme="minorBidi" w:hAnsiTheme="minorBidi"/>
          <w:color w:val="000000"/>
          <w:shd w:val="clear" w:color="auto" w:fill="FFFFFF"/>
        </w:rPr>
        <w:t>two</w:t>
      </w:r>
      <w:r w:rsidRPr="00F23211">
        <w:rPr>
          <w:rFonts w:asciiTheme="minorBidi" w:hAnsiTheme="minorBidi"/>
          <w:color w:val="000000"/>
          <w:shd w:val="clear" w:color="auto" w:fill="FFFFFF"/>
        </w:rPr>
        <w:t xml:space="preserve">-way analysis of variance followed by </w:t>
      </w:r>
      <w:r w:rsidRPr="00F23211">
        <w:rPr>
          <w:rFonts w:asciiTheme="minorBidi" w:hAnsiTheme="minorBidi"/>
        </w:rPr>
        <w:t>Bonferroni’s test for multiple comparisons</w:t>
      </w:r>
      <w:r w:rsidRPr="00F23211">
        <w:rPr>
          <w:rFonts w:asciiTheme="minorBidi" w:hAnsiTheme="minorBidi"/>
          <w:color w:val="000000"/>
          <w:shd w:val="clear" w:color="auto" w:fill="FFFFFF"/>
        </w:rPr>
        <w:t xml:space="preserve">. </w:t>
      </w:r>
      <w:r w:rsidRPr="00F23211">
        <w:rPr>
          <w:rFonts w:asciiTheme="minorBidi" w:hAnsiTheme="minorBidi"/>
          <w:i/>
          <w:iCs/>
          <w:color w:val="000000"/>
          <w:shd w:val="clear" w:color="auto" w:fill="FFFFFF"/>
        </w:rPr>
        <w:t>*P</w:t>
      </w:r>
      <w:r w:rsidRPr="00F23211">
        <w:rPr>
          <w:rFonts w:asciiTheme="minorBidi" w:hAnsiTheme="minorBidi"/>
          <w:color w:val="000000"/>
          <w:shd w:val="clear" w:color="auto" w:fill="FFFFFF"/>
        </w:rPr>
        <w:t>&lt;.05</w:t>
      </w:r>
      <w:r w:rsidRPr="00F23211">
        <w:rPr>
          <w:rFonts w:ascii="Arial" w:eastAsia="Calibri" w:hAnsi="Arial" w:cs="Arial"/>
          <w:b/>
          <w:bCs/>
        </w:rPr>
        <w:t>.</w:t>
      </w:r>
    </w:p>
    <w:p w14:paraId="124DE1C3" w14:textId="77777777" w:rsidR="00244CF6" w:rsidRDefault="00244CF6" w:rsidP="00951B28">
      <w:pPr>
        <w:spacing w:after="160" w:line="360" w:lineRule="auto"/>
        <w:jc w:val="both"/>
        <w:rPr>
          <w:rFonts w:ascii="Arial" w:eastAsia="Calibri" w:hAnsi="Arial" w:cs="Arial"/>
          <w:b/>
          <w:bCs/>
          <w:sz w:val="24"/>
          <w:szCs w:val="24"/>
        </w:rPr>
      </w:pPr>
    </w:p>
    <w:p w14:paraId="50DAABF0" w14:textId="77777777" w:rsidR="00244CF6" w:rsidRDefault="00244CF6" w:rsidP="00951B28">
      <w:pPr>
        <w:spacing w:after="160" w:line="360" w:lineRule="auto"/>
        <w:jc w:val="both"/>
        <w:rPr>
          <w:rFonts w:ascii="Arial" w:eastAsia="Calibri" w:hAnsi="Arial" w:cs="Arial"/>
          <w:b/>
          <w:bCs/>
          <w:sz w:val="24"/>
          <w:szCs w:val="24"/>
        </w:rPr>
      </w:pPr>
    </w:p>
    <w:p w14:paraId="7002F592" w14:textId="77777777" w:rsidR="00244CF6" w:rsidRDefault="00244CF6" w:rsidP="00951B28">
      <w:pPr>
        <w:spacing w:after="160" w:line="360" w:lineRule="auto"/>
        <w:jc w:val="both"/>
        <w:rPr>
          <w:rFonts w:ascii="Arial" w:eastAsia="Calibri" w:hAnsi="Arial" w:cs="Arial"/>
          <w:b/>
          <w:bCs/>
          <w:sz w:val="24"/>
          <w:szCs w:val="24"/>
        </w:rPr>
      </w:pPr>
    </w:p>
    <w:p w14:paraId="3C93C4A5" w14:textId="77777777" w:rsidR="00244CF6" w:rsidRDefault="00244CF6" w:rsidP="00951B28">
      <w:pPr>
        <w:spacing w:after="160" w:line="360" w:lineRule="auto"/>
        <w:jc w:val="both"/>
        <w:rPr>
          <w:rFonts w:ascii="Arial" w:eastAsia="Calibri" w:hAnsi="Arial" w:cs="Arial"/>
          <w:b/>
          <w:bCs/>
          <w:sz w:val="24"/>
          <w:szCs w:val="24"/>
        </w:rPr>
      </w:pPr>
    </w:p>
    <w:p w14:paraId="0BEBC948" w14:textId="77777777" w:rsidR="00914EB0" w:rsidRPr="00951B28" w:rsidRDefault="00914EB0" w:rsidP="00F23211">
      <w:pPr>
        <w:pStyle w:val="Heading2"/>
      </w:pPr>
      <w:bookmarkStart w:id="169" w:name="_Toc405817919"/>
      <w:bookmarkStart w:id="170" w:name="_Toc424586784"/>
      <w:r w:rsidRPr="00914EB0">
        <w:lastRenderedPageBreak/>
        <w:t>Discussion</w:t>
      </w:r>
      <w:bookmarkEnd w:id="169"/>
      <w:bookmarkEnd w:id="170"/>
    </w:p>
    <w:p w14:paraId="6F9592BD" w14:textId="14378CB2" w:rsidR="00914EB0" w:rsidRPr="00884141" w:rsidRDefault="00914EB0" w:rsidP="00CB34BE">
      <w:pPr>
        <w:spacing w:after="160" w:line="360" w:lineRule="auto"/>
        <w:jc w:val="both"/>
        <w:rPr>
          <w:rFonts w:ascii="Arial" w:eastAsia="Calibri" w:hAnsi="Arial" w:cs="Arial"/>
          <w:sz w:val="24"/>
          <w:szCs w:val="24"/>
        </w:rPr>
      </w:pPr>
      <w:r w:rsidRPr="00884141">
        <w:rPr>
          <w:rFonts w:ascii="Arial" w:eastAsia="Calibri" w:hAnsi="Arial" w:cs="Arial"/>
          <w:sz w:val="24"/>
          <w:szCs w:val="24"/>
        </w:rPr>
        <w:t>In the PLATO study</w:t>
      </w:r>
      <w:r w:rsidR="00844C0F">
        <w:rPr>
          <w:rFonts w:ascii="Arial" w:eastAsia="Calibri" w:hAnsi="Arial" w:cs="Arial"/>
          <w:sz w:val="24"/>
          <w:szCs w:val="24"/>
        </w:rPr>
        <w:t>,</w:t>
      </w:r>
      <w:r w:rsidRPr="00884141">
        <w:rPr>
          <w:rFonts w:ascii="Arial" w:eastAsia="Calibri" w:hAnsi="Arial" w:cs="Arial"/>
          <w:sz w:val="24"/>
          <w:szCs w:val="24"/>
        </w:rPr>
        <w:t xml:space="preserve"> ticagrelor treatment was associated with higher levels of inflammatory markers such as neutrophil count, C-reactive protein (CRP), interleukin-6 (IL-6) and lower mortality rate in patients with acute coronary syndromes (ACS) compared to clopidogrel treatment </w:t>
      </w:r>
      <w:r w:rsidRPr="00884141">
        <w:rPr>
          <w:rFonts w:ascii="Arial" w:eastAsia="Calibri" w:hAnsi="Arial" w:cs="Arial"/>
          <w:sz w:val="24"/>
          <w:szCs w:val="24"/>
        </w:rPr>
        <w:fldChar w:fldCharType="begin"/>
      </w:r>
      <w:r w:rsidR="00260E31" w:rsidRPr="00884141">
        <w:rPr>
          <w:rFonts w:ascii="Arial" w:eastAsia="Calibri" w:hAnsi="Arial" w:cs="Arial"/>
          <w:sz w:val="24"/>
          <w:szCs w:val="24"/>
        </w:rPr>
        <w:instrText xml:space="preserve"> ADDIN EN.CITE &lt;EndNote&gt;&lt;Cite&gt;&lt;Author&gt;Storey&lt;/Author&gt;&lt;Year&gt;2013&lt;/Year&gt;&lt;RecNum&gt;127&lt;/RecNum&gt;&lt;DisplayText&gt;(Storey et al., 2013)&lt;/DisplayText&gt;&lt;record&gt;&lt;rec-number&gt;127&lt;/rec-number&gt;&lt;foreign-keys&gt;&lt;key app="EN" db-id="0dvs2w2purpvt3e095wpsxwdewfavxvtxpee" timestamp="0"&gt;127&lt;/key&gt;&lt;/foreign-keys&gt;&lt;ref-type name="Journal Article"&gt;17&lt;/ref-type&gt;&lt;contributors&gt;&lt;authors&gt;&lt;author&gt;Storey, Robert F.&lt;/author&gt;&lt;author&gt;James, Stefan K.&lt;/author&gt;&lt;author&gt;Siegbahn, Agneta&lt;/author&gt;&lt;author&gt;Varenhorst, Christoph&lt;/author&gt;&lt;author&gt;Held, Claes&lt;/author&gt;&lt;author&gt;Ycas, Joseph&lt;/author&gt;&lt;author&gt;Husted, Steen E.&lt;/author&gt;&lt;author&gt;Cannon, Christopher P.&lt;/author&gt;&lt;author&gt;Becker, Richard C.&lt;/author&gt;&lt;author&gt;Steg, Ph Gabriel&lt;/author&gt;&lt;author&gt;Åsenblad, Nils&lt;/author&gt;&lt;author&gt;Wallentin, Lars&lt;/author&gt;&lt;/authors&gt;&lt;/contributors&gt;&lt;titles&gt;&lt;title&gt;Lower mortality following pulmonary adverse events and sepsis with ticagrelor compared to clopidogrel in the PLATO study&lt;/title&gt;&lt;secondary-title&gt;Platelets&lt;/secondary-title&gt;&lt;/titles&gt;&lt;periodical&gt;&lt;full-title&gt;Platelets&lt;/full-title&gt;&lt;/periodical&gt;&lt;pages&gt;1-9&lt;/pages&gt;&lt;dates&gt;&lt;year&gt;2013&lt;/year&gt;&lt;/dates&gt;&lt;publisher&gt;Informa Clin Med&lt;/publisher&gt;&lt;isbn&gt;0953-7104&lt;/isbn&gt;&lt;urls&gt;&lt;related-urls&gt;&lt;url&gt;http://dx.doi.org/10.3109/09537104.2013.842965&lt;/url&gt;&lt;/related-urls&gt;&lt;/urls&gt;&lt;electronic-resource-num&gt;10.3109/09537104.2013.842965&lt;/electronic-resource-num&gt;&lt;access-date&gt;2014/03/20&lt;/access-date&gt;&lt;/record&gt;&lt;/Cite&gt;&lt;/EndNote&gt;</w:instrText>
      </w:r>
      <w:r w:rsidRPr="00884141">
        <w:rPr>
          <w:rFonts w:ascii="Arial" w:eastAsia="Calibri" w:hAnsi="Arial" w:cs="Arial"/>
          <w:sz w:val="24"/>
          <w:szCs w:val="24"/>
        </w:rPr>
        <w:fldChar w:fldCharType="separate"/>
      </w:r>
      <w:r w:rsidR="00260E31" w:rsidRPr="00884141">
        <w:rPr>
          <w:rFonts w:ascii="Arial" w:eastAsia="Calibri" w:hAnsi="Arial" w:cs="Arial"/>
          <w:noProof/>
          <w:sz w:val="24"/>
          <w:szCs w:val="24"/>
        </w:rPr>
        <w:t>(</w:t>
      </w:r>
      <w:hyperlink w:anchor="_ENREF_278" w:tooltip="Storey, 2013 #127" w:history="1">
        <w:r w:rsidR="00CB34BE" w:rsidRPr="00884141">
          <w:rPr>
            <w:rFonts w:ascii="Arial" w:eastAsia="Calibri" w:hAnsi="Arial" w:cs="Arial"/>
            <w:noProof/>
            <w:sz w:val="24"/>
            <w:szCs w:val="24"/>
          </w:rPr>
          <w:t>Storey et al., 2013</w:t>
        </w:r>
      </w:hyperlink>
      <w:r w:rsidR="00260E31" w:rsidRPr="00884141">
        <w:rPr>
          <w:rFonts w:ascii="Arial" w:eastAsia="Calibri" w:hAnsi="Arial" w:cs="Arial"/>
          <w:noProof/>
          <w:sz w:val="24"/>
          <w:szCs w:val="24"/>
        </w:rPr>
        <w:t>)</w:t>
      </w:r>
      <w:r w:rsidRPr="00884141">
        <w:rPr>
          <w:rFonts w:ascii="Arial" w:eastAsia="Calibri" w:hAnsi="Arial" w:cs="Arial"/>
          <w:sz w:val="24"/>
          <w:szCs w:val="24"/>
        </w:rPr>
        <w:fldChar w:fldCharType="end"/>
      </w:r>
      <w:r w:rsidRPr="00884141">
        <w:rPr>
          <w:rFonts w:ascii="Arial" w:eastAsia="Calibri" w:hAnsi="Arial" w:cs="Arial"/>
          <w:sz w:val="24"/>
          <w:szCs w:val="24"/>
        </w:rPr>
        <w:t>. Both ticagrelor and clopidogrel are P2Y</w:t>
      </w:r>
      <w:r w:rsidRPr="00884141">
        <w:rPr>
          <w:rFonts w:ascii="Arial" w:eastAsia="Calibri" w:hAnsi="Arial" w:cs="Arial"/>
          <w:sz w:val="24"/>
          <w:szCs w:val="24"/>
          <w:vertAlign w:val="subscript"/>
        </w:rPr>
        <w:t>12</w:t>
      </w:r>
      <w:r w:rsidRPr="00884141">
        <w:rPr>
          <w:rFonts w:ascii="Arial" w:eastAsia="Calibri" w:hAnsi="Arial" w:cs="Arial"/>
          <w:sz w:val="24"/>
          <w:szCs w:val="24"/>
        </w:rPr>
        <w:t xml:space="preserve"> inhibitors but ticagrelor has a secondary mechanism over clopidogrel and acts as an inhibitor of adenosine reuptake by erythrocytes and other cells.</w:t>
      </w:r>
    </w:p>
    <w:p w14:paraId="582B56B8" w14:textId="77777777" w:rsidR="00914EB0" w:rsidRPr="00914EB0" w:rsidRDefault="00914EB0" w:rsidP="00914EB0">
      <w:pPr>
        <w:spacing w:after="160" w:line="360" w:lineRule="auto"/>
        <w:jc w:val="both"/>
        <w:rPr>
          <w:rFonts w:ascii="Arial" w:eastAsia="Calibri" w:hAnsi="Arial" w:cs="Arial"/>
          <w:sz w:val="24"/>
          <w:szCs w:val="24"/>
        </w:rPr>
      </w:pPr>
    </w:p>
    <w:p w14:paraId="11AAA6A4" w14:textId="0236F515" w:rsidR="00914EB0" w:rsidRPr="00884141" w:rsidRDefault="00914EB0" w:rsidP="00CB34BE">
      <w:pPr>
        <w:spacing w:after="160" w:line="360" w:lineRule="auto"/>
        <w:jc w:val="both"/>
        <w:rPr>
          <w:rFonts w:ascii="Arial" w:eastAsia="Calibri" w:hAnsi="Arial" w:cs="Arial"/>
          <w:sz w:val="24"/>
          <w:szCs w:val="24"/>
        </w:rPr>
      </w:pPr>
      <w:r w:rsidRPr="00884141">
        <w:rPr>
          <w:rFonts w:ascii="Arial" w:eastAsia="Calibri" w:hAnsi="Arial" w:cs="Arial"/>
          <w:sz w:val="24"/>
          <w:szCs w:val="24"/>
        </w:rPr>
        <w:t xml:space="preserve">Adenosine has been shown to regulate various physiological and pathophysiological processes and is reported to have a dual role in inflammation, both activating and inhibiting the function of human neutrophils </w:t>
      </w:r>
      <w:r w:rsidRPr="00884141">
        <w:rPr>
          <w:rFonts w:ascii="Arial" w:eastAsia="Calibri" w:hAnsi="Arial" w:cs="Arial"/>
          <w:sz w:val="24"/>
          <w:szCs w:val="24"/>
        </w:rPr>
        <w:fldChar w:fldCharType="begin"/>
      </w:r>
      <w:r w:rsidR="00623F62" w:rsidRPr="00884141">
        <w:rPr>
          <w:rFonts w:ascii="Arial" w:eastAsia="Calibri" w:hAnsi="Arial" w:cs="Arial"/>
          <w:sz w:val="24"/>
          <w:szCs w:val="24"/>
        </w:rPr>
        <w:instrText xml:space="preserve"> ADDIN EN.CITE &lt;EndNote&gt;&lt;Cite&gt;&lt;Author&gt;Cronstein&lt;/Author&gt;&lt;Year&gt;1994&lt;/Year&gt;&lt;RecNum&gt;128&lt;/RecNum&gt;&lt;DisplayText&gt;(Cronstein, 1994, Barletta et al., 2012)&lt;/DisplayText&gt;&lt;record&gt;&lt;rec-number&gt;128&lt;/rec-number&gt;&lt;foreign-keys&gt;&lt;key app="EN" db-id="0dvs2w2purpvt3e095wpsxwdewfavxvtxpee" timestamp="0"&gt;128&lt;/key&gt;&lt;/foreign-keys&gt;&lt;ref-type name="Journal Article"&gt;17&lt;/ref-type&gt;&lt;contributors&gt;&lt;authors&gt;&lt;author&gt;Cronstein, B. N.&lt;/author&gt;&lt;/authors&gt;&lt;/contributors&gt;&lt;titles&gt;&lt;title&gt;Adenosine, an endogenous anti-inflammatory agent&lt;/title&gt;&lt;secondary-title&gt;Journal of Applied Physiology&lt;/secondary-title&gt;&lt;/titles&gt;&lt;pages&gt;5-13&lt;/pages&gt;&lt;volume&gt;76&lt;/volume&gt;&lt;number&gt;1&lt;/number&gt;&lt;dates&gt;&lt;year&gt;1994&lt;/year&gt;&lt;pub-dates&gt;&lt;date&gt;January 1, 1994&lt;/date&gt;&lt;/pub-dates&gt;&lt;/dates&gt;&lt;urls&gt;&lt;related-urls&gt;&lt;url&gt;http://jap.physiology.org/content/76/1/5.abstract&lt;/url&gt;&lt;/related-urls&gt;&lt;/urls&gt;&lt;/record&gt;&lt;/Cite&gt;&lt;Cite&gt;&lt;Author&gt;Barletta&lt;/Author&gt;&lt;Year&gt;2012&lt;/Year&gt;&lt;RecNum&gt;110&lt;/RecNum&gt;&lt;record&gt;&lt;rec-number&gt;110&lt;/rec-number&gt;&lt;foreign-keys&gt;&lt;key app="EN" db-id="0dvs2w2purpvt3e095wpsxwdewfavxvtxpee" timestamp="0"&gt;110&lt;/key&gt;&lt;/foreign-keys&gt;&lt;ref-type name="Journal Article"&gt;17&lt;/ref-type&gt;&lt;contributors&gt;&lt;authors&gt;&lt;author&gt;Barletta, Kathryn E.&lt;/author&gt;&lt;author&gt;Ley, Klaus&lt;/author&gt;&lt;author&gt;Mehrad, Borna&lt;/author&gt;&lt;/authors&gt;&lt;/contributors&gt;&lt;titles&gt;&lt;title&gt;Regulation of neutrophil function by adenosine&lt;/title&gt;&lt;secondary-title&gt;Arteriosclerosis, Thrombosis, and Vascular Biology&lt;/secondary-title&gt;&lt;/titles&gt;&lt;periodical&gt;&lt;full-title&gt;Arteriosclerosis, Thrombosis, and Vascular Biology&lt;/full-title&gt;&lt;/periodical&gt;&lt;pages&gt;856-864&lt;/pages&gt;&lt;volume&gt;32&lt;/volume&gt;&lt;number&gt;4&lt;/number&gt;&lt;dates&gt;&lt;year&gt;2012&lt;/year&gt;&lt;pub-dates&gt;&lt;date&gt;April 1, 2012&lt;/date&gt;&lt;/pub-dates&gt;&lt;/dates&gt;&lt;urls&gt;&lt;related-urls&gt;&lt;url&gt;http://atvb.ahajournals.org/content/32/4/856.abstract&lt;/url&gt;&lt;/related-urls&gt;&lt;/urls&gt;&lt;electronic-resource-num&gt;10.1161/atvbaha.111.226845&lt;/electronic-resource-num&gt;&lt;/record&gt;&lt;/Cite&gt;&lt;/EndNote&gt;</w:instrText>
      </w:r>
      <w:r w:rsidRPr="00884141">
        <w:rPr>
          <w:rFonts w:ascii="Arial" w:eastAsia="Calibri" w:hAnsi="Arial" w:cs="Arial"/>
          <w:sz w:val="24"/>
          <w:szCs w:val="24"/>
        </w:rPr>
        <w:fldChar w:fldCharType="separate"/>
      </w:r>
      <w:r w:rsidR="00260E31" w:rsidRPr="00884141">
        <w:rPr>
          <w:rFonts w:ascii="Arial" w:eastAsia="Calibri" w:hAnsi="Arial" w:cs="Arial"/>
          <w:noProof/>
          <w:sz w:val="24"/>
          <w:szCs w:val="24"/>
        </w:rPr>
        <w:t>(</w:t>
      </w:r>
      <w:hyperlink w:anchor="_ENREF_63" w:tooltip="Cronstein, 1994 #128" w:history="1">
        <w:r w:rsidR="00CB34BE" w:rsidRPr="00884141">
          <w:rPr>
            <w:rFonts w:ascii="Arial" w:eastAsia="Calibri" w:hAnsi="Arial" w:cs="Arial"/>
            <w:noProof/>
            <w:sz w:val="24"/>
            <w:szCs w:val="24"/>
          </w:rPr>
          <w:t>Cronstein, 1994</w:t>
        </w:r>
      </w:hyperlink>
      <w:r w:rsidR="00260E31" w:rsidRPr="00884141">
        <w:rPr>
          <w:rFonts w:ascii="Arial" w:eastAsia="Calibri" w:hAnsi="Arial" w:cs="Arial"/>
          <w:noProof/>
          <w:sz w:val="24"/>
          <w:szCs w:val="24"/>
        </w:rPr>
        <w:t xml:space="preserve">, </w:t>
      </w:r>
      <w:hyperlink w:anchor="_ENREF_25" w:tooltip="Barletta, 2012 #110" w:history="1">
        <w:r w:rsidR="00CB34BE" w:rsidRPr="00884141">
          <w:rPr>
            <w:rFonts w:ascii="Arial" w:eastAsia="Calibri" w:hAnsi="Arial" w:cs="Arial"/>
            <w:noProof/>
            <w:sz w:val="24"/>
            <w:szCs w:val="24"/>
          </w:rPr>
          <w:t>Barletta et al., 2012</w:t>
        </w:r>
      </w:hyperlink>
      <w:r w:rsidR="00260E31" w:rsidRPr="00884141">
        <w:rPr>
          <w:rFonts w:ascii="Arial" w:eastAsia="Calibri" w:hAnsi="Arial" w:cs="Arial"/>
          <w:noProof/>
          <w:sz w:val="24"/>
          <w:szCs w:val="24"/>
        </w:rPr>
        <w:t>)</w:t>
      </w:r>
      <w:r w:rsidRPr="00884141">
        <w:rPr>
          <w:rFonts w:ascii="Arial" w:eastAsia="Calibri" w:hAnsi="Arial" w:cs="Arial"/>
          <w:sz w:val="24"/>
          <w:szCs w:val="24"/>
        </w:rPr>
        <w:fldChar w:fldCharType="end"/>
      </w:r>
      <w:r w:rsidRPr="00884141">
        <w:rPr>
          <w:rFonts w:ascii="Arial" w:eastAsia="Calibri" w:hAnsi="Arial" w:cs="Arial"/>
          <w:sz w:val="24"/>
          <w:szCs w:val="24"/>
        </w:rPr>
        <w:t xml:space="preserve">. To investigate whether adenosine reuptake inhibition by ticagrelor might influence leukocyte function we first identified the appropriate concentration of IL-8 to induce neutrophil chemotaxis. </w:t>
      </w:r>
    </w:p>
    <w:p w14:paraId="5AC7943A" w14:textId="77777777" w:rsidR="00914EB0" w:rsidRPr="00914EB0" w:rsidRDefault="00914EB0" w:rsidP="00914EB0">
      <w:pPr>
        <w:spacing w:after="160" w:line="360" w:lineRule="auto"/>
        <w:jc w:val="both"/>
        <w:rPr>
          <w:rFonts w:ascii="Arial" w:eastAsia="Calibri" w:hAnsi="Arial" w:cs="Arial"/>
          <w:sz w:val="24"/>
          <w:szCs w:val="24"/>
        </w:rPr>
      </w:pPr>
    </w:p>
    <w:p w14:paraId="358E6D2E" w14:textId="2216DA40" w:rsidR="00914EB0" w:rsidRPr="00884141" w:rsidRDefault="00914EB0" w:rsidP="00CB34BE">
      <w:pPr>
        <w:spacing w:after="160" w:line="360" w:lineRule="auto"/>
        <w:jc w:val="both"/>
        <w:rPr>
          <w:rFonts w:ascii="Arial" w:eastAsia="Calibri" w:hAnsi="Arial" w:cs="Arial"/>
          <w:sz w:val="24"/>
          <w:szCs w:val="24"/>
        </w:rPr>
      </w:pPr>
      <w:r w:rsidRPr="00884141">
        <w:rPr>
          <w:rFonts w:ascii="Arial" w:eastAsia="Calibri" w:hAnsi="Arial" w:cs="Arial"/>
          <w:sz w:val="24"/>
          <w:szCs w:val="24"/>
        </w:rPr>
        <w:t>As shown in the results section, IL-8 was able to induce significant migration with a maximum effect in response to 10</w:t>
      </w:r>
      <w:r w:rsidRPr="00884141">
        <w:rPr>
          <w:rFonts w:ascii="Arial" w:eastAsia="Calibri" w:hAnsi="Arial" w:cs="Arial"/>
          <w:sz w:val="24"/>
          <w:szCs w:val="24"/>
          <w:vertAlign w:val="superscript"/>
        </w:rPr>
        <w:t>-8</w:t>
      </w:r>
      <w:r w:rsidRPr="00884141">
        <w:rPr>
          <w:rFonts w:ascii="Arial" w:eastAsia="Calibri" w:hAnsi="Arial" w:cs="Arial"/>
          <w:sz w:val="24"/>
          <w:szCs w:val="24"/>
        </w:rPr>
        <w:t xml:space="preserve">M and this is consistent with a previous study </w:t>
      </w:r>
      <w:r w:rsidRPr="00884141">
        <w:rPr>
          <w:rFonts w:ascii="Arial" w:eastAsia="Calibri" w:hAnsi="Arial" w:cs="Arial"/>
          <w:sz w:val="24"/>
          <w:szCs w:val="24"/>
        </w:rPr>
        <w:fldChar w:fldCharType="begin"/>
      </w:r>
      <w:r w:rsidR="00DD1381">
        <w:rPr>
          <w:rFonts w:ascii="Arial" w:eastAsia="Calibri" w:hAnsi="Arial" w:cs="Arial"/>
          <w:sz w:val="24"/>
          <w:szCs w:val="24"/>
        </w:rPr>
        <w:instrText xml:space="preserve"> ADDIN EN.CITE &lt;EndNote&gt;&lt;Cite&gt;&lt;Author&gt;Frevert&lt;/Author&gt;&lt;Year&gt;1998&lt;/Year&gt;&lt;RecNum&gt;101&lt;/RecNum&gt;&lt;DisplayText&gt;(Frevert et al., 1998)&lt;/DisplayText&gt;&lt;record&gt;&lt;rec-number&gt;101&lt;/rec-number&gt;&lt;foreign-keys&gt;&lt;key app="EN" db-id="0dvs2w2purpvt3e095wpsxwdewfavxvtxpee" timestamp="0"&gt;101&lt;/key&gt;&lt;/foreign-keys&gt;&lt;ref-type name="Journal Article"&gt;17&lt;/ref-type&gt;&lt;contributors&gt;&lt;authors&gt;&lt;author&gt;Frevert, C. W.&lt;/author&gt;&lt;author&gt;Wong, V. A.&lt;/author&gt;&lt;author&gt;Goodman, R. B.&lt;/author&gt;&lt;author&gt;Goodwin, R.&lt;/author&gt;&lt;author&gt;Martin, T. R.&lt;/author&gt;&lt;/authors&gt;&lt;/contributors&gt;&lt;titles&gt;&lt;title&gt;Rapid fluorescence-based measurement of neutrophil migration in vitro&lt;/title&gt;&lt;secondary-title&gt;Journal of Immunological Methods&lt;/secondary-title&gt;&lt;/titles&gt;&lt;periodical&gt;&lt;full-title&gt;Journal of Immunological Methods&lt;/full-title&gt;&lt;/periodical&gt;&lt;pages&gt;41-52&lt;/pages&gt;&lt;volume&gt;213&lt;/volume&gt;&lt;number&gt;1&lt;/number&gt;&lt;keywords&gt;&lt;keyword&gt;Leukocyte&lt;/keyword&gt;&lt;keyword&gt;Neutrophil&lt;/keyword&gt;&lt;keyword&gt;Migration&lt;/keyword&gt;&lt;keyword&gt;Chemotaxis&lt;/keyword&gt;&lt;keyword&gt;Interleukin-8&lt;/keyword&gt;&lt;keyword&gt;C5a&lt;/keyword&gt;&lt;keyword&gt;Fluorescence&lt;/keyword&gt;&lt;keyword&gt;Calcein AM&lt;/keyword&gt;&lt;/keywords&gt;&lt;dates&gt;&lt;year&gt;1998&lt;/year&gt;&lt;/dates&gt;&lt;isbn&gt;0022-1759&lt;/isbn&gt;&lt;urls&gt;&lt;related-urls&gt;&lt;url&gt;http://www.sciencedirect.com/science/article/pii/S0022175998000167&lt;/url&gt;&lt;/related-urls&gt;&lt;/urls&gt;&lt;electronic-resource-num&gt;10.1016/s0022-1759(98)00016-7&lt;/electronic-resource-num&gt;&lt;/record&gt;&lt;/Cite&gt;&lt;/EndNote&gt;</w:instrText>
      </w:r>
      <w:r w:rsidRPr="00884141">
        <w:rPr>
          <w:rFonts w:ascii="Arial" w:eastAsia="Calibri" w:hAnsi="Arial" w:cs="Arial"/>
          <w:sz w:val="24"/>
          <w:szCs w:val="24"/>
        </w:rPr>
        <w:fldChar w:fldCharType="separate"/>
      </w:r>
      <w:r w:rsidR="00260E31" w:rsidRPr="00884141">
        <w:rPr>
          <w:rFonts w:ascii="Arial" w:eastAsia="Calibri" w:hAnsi="Arial" w:cs="Arial"/>
          <w:noProof/>
          <w:sz w:val="24"/>
          <w:szCs w:val="24"/>
        </w:rPr>
        <w:t>(</w:t>
      </w:r>
      <w:hyperlink w:anchor="_ENREF_102" w:tooltip="Frevert, 1998 #101" w:history="1">
        <w:r w:rsidR="00CB34BE" w:rsidRPr="00884141">
          <w:rPr>
            <w:rFonts w:ascii="Arial" w:eastAsia="Calibri" w:hAnsi="Arial" w:cs="Arial"/>
            <w:noProof/>
            <w:sz w:val="24"/>
            <w:szCs w:val="24"/>
          </w:rPr>
          <w:t>Frevert et al., 1998</w:t>
        </w:r>
      </w:hyperlink>
      <w:r w:rsidR="00260E31" w:rsidRPr="00884141">
        <w:rPr>
          <w:rFonts w:ascii="Arial" w:eastAsia="Calibri" w:hAnsi="Arial" w:cs="Arial"/>
          <w:noProof/>
          <w:sz w:val="24"/>
          <w:szCs w:val="24"/>
        </w:rPr>
        <w:t>)</w:t>
      </w:r>
      <w:r w:rsidRPr="00884141">
        <w:rPr>
          <w:rFonts w:ascii="Arial" w:eastAsia="Calibri" w:hAnsi="Arial" w:cs="Arial"/>
          <w:sz w:val="24"/>
          <w:szCs w:val="24"/>
        </w:rPr>
        <w:fldChar w:fldCharType="end"/>
      </w:r>
      <w:r w:rsidRPr="00884141">
        <w:rPr>
          <w:rFonts w:ascii="Arial" w:eastAsia="Calibri" w:hAnsi="Arial" w:cs="Arial"/>
          <w:sz w:val="24"/>
          <w:szCs w:val="24"/>
        </w:rPr>
        <w:t>. In contrast, the higher concentrations of IL-8 (10</w:t>
      </w:r>
      <w:r w:rsidRPr="00884141">
        <w:rPr>
          <w:rFonts w:ascii="Arial" w:eastAsia="Calibri" w:hAnsi="Arial" w:cs="Arial"/>
          <w:sz w:val="24"/>
          <w:szCs w:val="24"/>
          <w:vertAlign w:val="superscript"/>
        </w:rPr>
        <w:t>-7</w:t>
      </w:r>
      <w:r w:rsidRPr="00884141">
        <w:rPr>
          <w:rFonts w:ascii="Arial" w:eastAsia="Calibri" w:hAnsi="Arial" w:cs="Arial"/>
          <w:sz w:val="24"/>
          <w:szCs w:val="24"/>
        </w:rPr>
        <w:t>-10</w:t>
      </w:r>
      <w:r w:rsidRPr="00884141">
        <w:rPr>
          <w:rFonts w:ascii="Arial" w:eastAsia="Calibri" w:hAnsi="Arial" w:cs="Arial"/>
          <w:sz w:val="24"/>
          <w:szCs w:val="24"/>
          <w:vertAlign w:val="superscript"/>
        </w:rPr>
        <w:t>-5</w:t>
      </w:r>
      <w:r w:rsidRPr="00884141">
        <w:rPr>
          <w:rFonts w:ascii="Arial" w:eastAsia="Calibri" w:hAnsi="Arial" w:cs="Arial"/>
          <w:sz w:val="24"/>
          <w:szCs w:val="24"/>
        </w:rPr>
        <w:t>M) caused a decrease in neutrophil migration. It is believed</w:t>
      </w:r>
      <w:r w:rsidR="00187BC2" w:rsidRPr="00884141">
        <w:rPr>
          <w:rFonts w:ascii="Arial" w:eastAsia="Calibri" w:hAnsi="Arial" w:cs="Arial"/>
          <w:sz w:val="24"/>
          <w:szCs w:val="24"/>
        </w:rPr>
        <w:t>, as described for KC (section 3.3),</w:t>
      </w:r>
      <w:r w:rsidRPr="00884141">
        <w:rPr>
          <w:rFonts w:ascii="Arial" w:eastAsia="Calibri" w:hAnsi="Arial" w:cs="Arial"/>
          <w:sz w:val="24"/>
          <w:szCs w:val="24"/>
        </w:rPr>
        <w:t xml:space="preserve"> that the higher concentrations of IL-8 lead to homologous desensitisation and describe a loss of receptor function, and this helps to prevent the migration of neutrophils once it reached the tissue site </w:t>
      </w:r>
      <w:r w:rsidRPr="00884141">
        <w:rPr>
          <w:rFonts w:ascii="Arial" w:eastAsia="Calibri" w:hAnsi="Arial" w:cs="Arial"/>
          <w:sz w:val="24"/>
          <w:szCs w:val="24"/>
        </w:rPr>
        <w:fldChar w:fldCharType="begin"/>
      </w:r>
      <w:r w:rsidR="00623F62" w:rsidRPr="00884141">
        <w:rPr>
          <w:rFonts w:ascii="Arial" w:eastAsia="Calibri" w:hAnsi="Arial" w:cs="Arial"/>
          <w:sz w:val="24"/>
          <w:szCs w:val="24"/>
        </w:rPr>
        <w:instrText xml:space="preserve"> ADDIN EN.CITE &lt;EndNote&gt;&lt;Cite&gt;&lt;Author&gt;Stillie&lt;/Author&gt;&lt;Year&gt;2009&lt;/Year&gt;&lt;RecNum&gt;130&lt;/RecNum&gt;&lt;DisplayText&gt;(Stillie et al., 2009)&lt;/DisplayText&gt;&lt;record&gt;&lt;rec-number&gt;130&lt;/rec-number&gt;&lt;foreign-keys&gt;&lt;key app="EN" db-id="0dvs2w2purpvt3e095wpsxwdewfavxvtxpee" timestamp="0"&gt;130&lt;/key&gt;&lt;/foreign-keys&gt;&lt;ref-type name="Journal Article"&gt;17&lt;/ref-type&gt;&lt;contributors&gt;&lt;authors&gt;&lt;author&gt;Stillie, RoseMarie&lt;/author&gt;&lt;author&gt;Farooq, Shukkur Muhammed&lt;/author&gt;&lt;author&gt;Gordon, John R.&lt;/author&gt;&lt;author&gt;Stadnyk, Andrew W.&lt;/author&gt;&lt;/authors&gt;&lt;/contributors&gt;&lt;titles&gt;&lt;title&gt;The functional significance behind expressing two IL-8 receptor types on PMN&lt;/title&gt;&lt;secondary-title&gt;Journal of Leukocyte Biology&lt;/secondary-title&gt;&lt;/titles&gt;&lt;periodical&gt;&lt;full-title&gt;Journal of Leukocyte Biology&lt;/full-title&gt;&lt;/periodical&gt;&lt;pages&gt;529-543&lt;/pages&gt;&lt;volume&gt;86&lt;/volume&gt;&lt;number&gt;3&lt;/number&gt;&lt;dates&gt;&lt;year&gt;2009&lt;/year&gt;&lt;pub-dates&gt;&lt;date&gt;September 1, 2009&lt;/date&gt;&lt;/pub-dates&gt;&lt;/dates&gt;&lt;urls&gt;&lt;related-urls&gt;&lt;url&gt;http://www.jleukbio.org/content/86/3/529.abstract&lt;/url&gt;&lt;/related-urls&gt;&lt;/urls&gt;&lt;electronic-resource-num&gt;10.1189/jlb.0208125&lt;/electronic-resource-num&gt;&lt;/record&gt;&lt;/Cite&gt;&lt;/EndNote&gt;</w:instrText>
      </w:r>
      <w:r w:rsidRPr="00884141">
        <w:rPr>
          <w:rFonts w:ascii="Arial" w:eastAsia="Calibri" w:hAnsi="Arial" w:cs="Arial"/>
          <w:sz w:val="24"/>
          <w:szCs w:val="24"/>
        </w:rPr>
        <w:fldChar w:fldCharType="separate"/>
      </w:r>
      <w:r w:rsidR="00260E31" w:rsidRPr="00884141">
        <w:rPr>
          <w:rFonts w:ascii="Arial" w:eastAsia="Calibri" w:hAnsi="Arial" w:cs="Arial"/>
          <w:noProof/>
          <w:sz w:val="24"/>
          <w:szCs w:val="24"/>
        </w:rPr>
        <w:t>(</w:t>
      </w:r>
      <w:hyperlink w:anchor="_ENREF_276" w:tooltip="Stillie, 2009 #130" w:history="1">
        <w:r w:rsidR="00CB34BE" w:rsidRPr="00884141">
          <w:rPr>
            <w:rFonts w:ascii="Arial" w:eastAsia="Calibri" w:hAnsi="Arial" w:cs="Arial"/>
            <w:noProof/>
            <w:sz w:val="24"/>
            <w:szCs w:val="24"/>
          </w:rPr>
          <w:t>Stillie et al., 2009</w:t>
        </w:r>
      </w:hyperlink>
      <w:r w:rsidR="00260E31" w:rsidRPr="00884141">
        <w:rPr>
          <w:rFonts w:ascii="Arial" w:eastAsia="Calibri" w:hAnsi="Arial" w:cs="Arial"/>
          <w:noProof/>
          <w:sz w:val="24"/>
          <w:szCs w:val="24"/>
        </w:rPr>
        <w:t>)</w:t>
      </w:r>
      <w:r w:rsidRPr="00884141">
        <w:rPr>
          <w:rFonts w:ascii="Arial" w:eastAsia="Calibri" w:hAnsi="Arial" w:cs="Arial"/>
          <w:sz w:val="24"/>
          <w:szCs w:val="24"/>
        </w:rPr>
        <w:fldChar w:fldCharType="end"/>
      </w:r>
      <w:r w:rsidRPr="00884141">
        <w:rPr>
          <w:rFonts w:ascii="Arial" w:eastAsia="Calibri" w:hAnsi="Arial" w:cs="Arial"/>
          <w:sz w:val="24"/>
          <w:szCs w:val="24"/>
        </w:rPr>
        <w:t xml:space="preserve">. Both CXCR1 and CXCR2 (IL-8 receptors) exposed to homologous desensitisation, which involves the subsequent internalisation of agonist-occupied receptors, degrade chemoattractants by lysosomal enzymes and recycle receptors on the cell membrane. This results in a lower response upon restimulation with the same stimulus </w:t>
      </w:r>
      <w:r w:rsidRPr="00884141">
        <w:rPr>
          <w:rFonts w:ascii="Arial" w:eastAsia="Calibri" w:hAnsi="Arial" w:cs="Arial"/>
          <w:sz w:val="24"/>
          <w:szCs w:val="24"/>
        </w:rPr>
        <w:fldChar w:fldCharType="begin"/>
      </w:r>
      <w:r w:rsidR="00623F62" w:rsidRPr="00884141">
        <w:rPr>
          <w:rFonts w:ascii="Arial" w:eastAsia="Calibri" w:hAnsi="Arial" w:cs="Arial"/>
          <w:sz w:val="24"/>
          <w:szCs w:val="24"/>
        </w:rPr>
        <w:instrText xml:space="preserve"> ADDIN EN.CITE &lt;EndNote&gt;&lt;Cite&gt;&lt;Author&gt;Stillie&lt;/Author&gt;&lt;Year&gt;2009&lt;/Year&gt;&lt;RecNum&gt;130&lt;/RecNum&gt;&lt;DisplayText&gt;(Stillie et al., 2009, Zeilhofer and Schorr, 2000)&lt;/DisplayText&gt;&lt;record&gt;&lt;rec-number&gt;130&lt;/rec-number&gt;&lt;foreign-keys&gt;&lt;key app="EN" db-id="0dvs2w2purpvt3e095wpsxwdewfavxvtxpee" timestamp="0"&gt;130&lt;/key&gt;&lt;/foreign-keys&gt;&lt;ref-type name="Journal Article"&gt;17&lt;/ref-type&gt;&lt;contributors&gt;&lt;authors&gt;&lt;author&gt;Stillie, RoseMarie&lt;/author&gt;&lt;author&gt;Farooq, Shukkur Muhammed&lt;/author&gt;&lt;author&gt;Gordon, John R.&lt;/author&gt;&lt;author&gt;Stadnyk, Andrew W.&lt;/author&gt;&lt;/authors&gt;&lt;/contributors&gt;&lt;titles&gt;&lt;title&gt;The functional significance behind expressing two IL-8 receptor types on PMN&lt;/title&gt;&lt;secondary-title&gt;Journal of Leukocyte Biology&lt;/secondary-title&gt;&lt;/titles&gt;&lt;periodical&gt;&lt;full-title&gt;Journal of Leukocyte Biology&lt;/full-title&gt;&lt;/periodical&gt;&lt;pages&gt;529-543&lt;/pages&gt;&lt;volume&gt;86&lt;/volume&gt;&lt;number&gt;3&lt;/number&gt;&lt;dates&gt;&lt;year&gt;2009&lt;/year&gt;&lt;pub-dates&gt;&lt;date&gt;September 1, 2009&lt;/date&gt;&lt;/pub-dates&gt;&lt;/dates&gt;&lt;urls&gt;&lt;related-urls&gt;&lt;url&gt;http://www.jleukbio.org/content/86/3/529.abstract&lt;/url&gt;&lt;/related-urls&gt;&lt;/urls&gt;&lt;electronic-resource-num&gt;10.1189/jlb.0208125&lt;/electronic-resource-num&gt;&lt;/record&gt;&lt;/Cite&gt;&lt;Cite&gt;&lt;Author&gt;Zeilhofer&lt;/Author&gt;&lt;Year&gt;2000&lt;/Year&gt;&lt;RecNum&gt;131&lt;/RecNum&gt;&lt;record&gt;&lt;rec-number&gt;131&lt;/rec-number&gt;&lt;foreign-keys&gt;&lt;key app="EN" db-id="0dvs2w2purpvt3e095wpsxwdewfavxvtxpee" timestamp="0"&gt;131&lt;/key&gt;&lt;/foreign-keys&gt;&lt;ref-type name="Journal Article"&gt;17&lt;/ref-type&gt;&lt;contributors&gt;&lt;authors&gt;&lt;author&gt;Zeilhofer, Hanns Ulrich&lt;/author&gt;&lt;author&gt;Schorr, Walter&lt;/author&gt;&lt;/authors&gt;&lt;/contributors&gt;&lt;titles&gt;&lt;title&gt;Role of interleukin-8 in neutrophil signaling&lt;/title&gt;&lt;secondary-title&gt;Current Opinion in Hematology&lt;/secondary-title&gt;&lt;/titles&gt;&lt;pages&gt;178-182&lt;/pages&gt;&lt;volume&gt;7&lt;/volume&gt;&lt;number&gt;3&lt;/number&gt;&lt;keywords&gt;&lt;keyword&gt;00062752-200005000-00009&lt;/keyword&gt;&lt;/keywords&gt;&lt;dates&gt;&lt;year&gt;2000&lt;/year&gt;&lt;/dates&gt;&lt;isbn&gt;1065-6251&lt;/isbn&gt;&lt;urls&gt;&lt;related-urls&gt;&lt;url&gt;http://journals.lww.com/co-hematology/Fulltext/2000/05000/Role_of_interleukin_8_in_neutrophil_signaling.9.aspx&lt;/url&gt;&lt;/related-urls&gt;&lt;/urls&gt;&lt;/record&gt;&lt;/Cite&gt;&lt;/EndNote&gt;</w:instrText>
      </w:r>
      <w:r w:rsidRPr="00884141">
        <w:rPr>
          <w:rFonts w:ascii="Arial" w:eastAsia="Calibri" w:hAnsi="Arial" w:cs="Arial"/>
          <w:sz w:val="24"/>
          <w:szCs w:val="24"/>
        </w:rPr>
        <w:fldChar w:fldCharType="separate"/>
      </w:r>
      <w:r w:rsidR="00260E31" w:rsidRPr="00884141">
        <w:rPr>
          <w:rFonts w:ascii="Arial" w:eastAsia="Calibri" w:hAnsi="Arial" w:cs="Arial"/>
          <w:noProof/>
          <w:sz w:val="24"/>
          <w:szCs w:val="24"/>
        </w:rPr>
        <w:t>(</w:t>
      </w:r>
      <w:hyperlink w:anchor="_ENREF_276" w:tooltip="Stillie, 2009 #130" w:history="1">
        <w:r w:rsidR="00CB34BE" w:rsidRPr="00884141">
          <w:rPr>
            <w:rFonts w:ascii="Arial" w:eastAsia="Calibri" w:hAnsi="Arial" w:cs="Arial"/>
            <w:noProof/>
            <w:sz w:val="24"/>
            <w:szCs w:val="24"/>
          </w:rPr>
          <w:t>Stillie et al., 2009</w:t>
        </w:r>
      </w:hyperlink>
      <w:r w:rsidR="00260E31" w:rsidRPr="00884141">
        <w:rPr>
          <w:rFonts w:ascii="Arial" w:eastAsia="Calibri" w:hAnsi="Arial" w:cs="Arial"/>
          <w:noProof/>
          <w:sz w:val="24"/>
          <w:szCs w:val="24"/>
        </w:rPr>
        <w:t xml:space="preserve">, </w:t>
      </w:r>
      <w:hyperlink w:anchor="_ENREF_336" w:tooltip="Zeilhofer, 2000 #131" w:history="1">
        <w:r w:rsidR="00CB34BE" w:rsidRPr="00884141">
          <w:rPr>
            <w:rFonts w:ascii="Arial" w:eastAsia="Calibri" w:hAnsi="Arial" w:cs="Arial"/>
            <w:noProof/>
            <w:sz w:val="24"/>
            <w:szCs w:val="24"/>
          </w:rPr>
          <w:t>Zeilhofer and Schorr, 2000</w:t>
        </w:r>
      </w:hyperlink>
      <w:r w:rsidR="00260E31" w:rsidRPr="00884141">
        <w:rPr>
          <w:rFonts w:ascii="Arial" w:eastAsia="Calibri" w:hAnsi="Arial" w:cs="Arial"/>
          <w:noProof/>
          <w:sz w:val="24"/>
          <w:szCs w:val="24"/>
        </w:rPr>
        <w:t>)</w:t>
      </w:r>
      <w:r w:rsidRPr="00884141">
        <w:rPr>
          <w:rFonts w:ascii="Arial" w:eastAsia="Calibri" w:hAnsi="Arial" w:cs="Arial"/>
          <w:sz w:val="24"/>
          <w:szCs w:val="24"/>
        </w:rPr>
        <w:fldChar w:fldCharType="end"/>
      </w:r>
    </w:p>
    <w:p w14:paraId="33FF5E12" w14:textId="77777777" w:rsidR="00914EB0" w:rsidRPr="00914EB0" w:rsidRDefault="00914EB0" w:rsidP="00914EB0">
      <w:pPr>
        <w:spacing w:after="160" w:line="360" w:lineRule="auto"/>
        <w:jc w:val="both"/>
        <w:rPr>
          <w:rFonts w:ascii="Arial" w:eastAsia="Calibri" w:hAnsi="Arial" w:cs="Arial"/>
          <w:sz w:val="24"/>
          <w:szCs w:val="24"/>
        </w:rPr>
      </w:pPr>
    </w:p>
    <w:p w14:paraId="66C8A2A4" w14:textId="244690FC" w:rsidR="00914EB0" w:rsidRPr="00914EB0" w:rsidRDefault="00914EB0" w:rsidP="00CB34BE">
      <w:pPr>
        <w:spacing w:after="160" w:line="360" w:lineRule="auto"/>
        <w:jc w:val="both"/>
        <w:rPr>
          <w:rFonts w:ascii="Arial" w:eastAsia="Calibri" w:hAnsi="Arial" w:cs="Arial"/>
          <w:sz w:val="24"/>
          <w:szCs w:val="24"/>
        </w:rPr>
      </w:pPr>
      <w:r w:rsidRPr="00914EB0">
        <w:rPr>
          <w:rFonts w:ascii="Arial" w:eastAsia="Calibri" w:hAnsi="Arial" w:cs="Arial"/>
          <w:sz w:val="24"/>
          <w:szCs w:val="24"/>
        </w:rPr>
        <w:t>The impact of the breakdown product of ATP (adenosine) on neutrophil chemotaxis was investigated. Although ATP itself does not function</w:t>
      </w:r>
      <w:r w:rsidR="003F407D">
        <w:rPr>
          <w:rFonts w:ascii="Arial" w:eastAsia="Calibri" w:hAnsi="Arial" w:cs="Arial"/>
          <w:sz w:val="24"/>
          <w:szCs w:val="24"/>
        </w:rPr>
        <w:t xml:space="preserve"> as a neutrophil chemoattractant </w:t>
      </w:r>
      <w:r w:rsidR="003F407D">
        <w:rPr>
          <w:rFonts w:ascii="Arial" w:eastAsia="Calibri" w:hAnsi="Arial" w:cs="Arial"/>
          <w:sz w:val="24"/>
          <w:szCs w:val="24"/>
        </w:rPr>
        <w:fldChar w:fldCharType="begin">
          <w:fldData xml:space="preserve">PEVuZE5vdGU+PENpdGU+PEF1dGhvcj5DaGVuPC9BdXRob3I+PFllYXI+MjAwNjwvWWVhcj48UmVj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</w:fldData>
        </w:fldChar>
      </w:r>
      <w:r w:rsidR="00623F62">
        <w:rPr>
          <w:rFonts w:ascii="Arial" w:eastAsia="Calibri" w:hAnsi="Arial" w:cs="Arial"/>
          <w:sz w:val="24"/>
          <w:szCs w:val="24"/>
        </w:rPr>
        <w:instrText xml:space="preserve"> ADDIN EN.CITE </w:instrText>
      </w:r>
      <w:r w:rsidR="00623F62">
        <w:rPr>
          <w:rFonts w:ascii="Arial" w:eastAsia="Calibri" w:hAnsi="Arial" w:cs="Arial"/>
          <w:sz w:val="24"/>
          <w:szCs w:val="24"/>
        </w:rPr>
        <w:fldChar w:fldCharType="begin">
          <w:fldData xml:space="preserve">PEVuZE5vdGU+PENpdGU+PEF1dGhvcj5DaGVuPC9BdXRob3I+PFllYXI+MjAwNjwvWWVhcj48UmVj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</w:fldData>
        </w:fldChar>
      </w:r>
      <w:r w:rsidR="00623F62">
        <w:rPr>
          <w:rFonts w:ascii="Arial" w:eastAsia="Calibri" w:hAnsi="Arial" w:cs="Arial"/>
          <w:sz w:val="24"/>
          <w:szCs w:val="24"/>
        </w:rPr>
        <w:instrText xml:space="preserve"> ADDIN EN.CITE.DATA </w:instrText>
      </w:r>
      <w:r w:rsidR="00623F62">
        <w:rPr>
          <w:rFonts w:ascii="Arial" w:eastAsia="Calibri" w:hAnsi="Arial" w:cs="Arial"/>
          <w:sz w:val="24"/>
          <w:szCs w:val="24"/>
        </w:rPr>
      </w:r>
      <w:r w:rsidR="00623F62">
        <w:rPr>
          <w:rFonts w:ascii="Arial" w:eastAsia="Calibri" w:hAnsi="Arial" w:cs="Arial"/>
          <w:sz w:val="24"/>
          <w:szCs w:val="24"/>
        </w:rPr>
        <w:fldChar w:fldCharType="end"/>
      </w:r>
      <w:r w:rsidR="003F407D">
        <w:rPr>
          <w:rFonts w:ascii="Arial" w:eastAsia="Calibri" w:hAnsi="Arial" w:cs="Arial"/>
          <w:sz w:val="24"/>
          <w:szCs w:val="24"/>
        </w:rPr>
      </w:r>
      <w:r w:rsidR="003F407D">
        <w:rPr>
          <w:rFonts w:ascii="Arial" w:eastAsia="Calibri" w:hAnsi="Arial" w:cs="Arial"/>
          <w:sz w:val="24"/>
          <w:szCs w:val="24"/>
        </w:rPr>
        <w:fldChar w:fldCharType="separate"/>
      </w:r>
      <w:r w:rsidR="003F407D">
        <w:rPr>
          <w:rFonts w:ascii="Arial" w:eastAsia="Calibri" w:hAnsi="Arial" w:cs="Arial"/>
          <w:noProof/>
          <w:sz w:val="24"/>
          <w:szCs w:val="24"/>
        </w:rPr>
        <w:t>(</w:t>
      </w:r>
      <w:hyperlink w:anchor="_ENREF_51" w:tooltip="Chen, 2006 #2048" w:history="1">
        <w:r w:rsidR="00CB34BE">
          <w:rPr>
            <w:rFonts w:ascii="Arial" w:eastAsia="Calibri" w:hAnsi="Arial" w:cs="Arial"/>
            <w:noProof/>
            <w:sz w:val="24"/>
            <w:szCs w:val="24"/>
          </w:rPr>
          <w:t>Chen et al., 2006</w:t>
        </w:r>
      </w:hyperlink>
      <w:r w:rsidR="003F407D">
        <w:rPr>
          <w:rFonts w:ascii="Arial" w:eastAsia="Calibri" w:hAnsi="Arial" w:cs="Arial"/>
          <w:noProof/>
          <w:sz w:val="24"/>
          <w:szCs w:val="24"/>
        </w:rPr>
        <w:t xml:space="preserve">, </w:t>
      </w:r>
      <w:hyperlink w:anchor="_ENREF_192" w:tooltip="McDonald, 2010 #296" w:history="1">
        <w:r w:rsidR="00CB34BE">
          <w:rPr>
            <w:rFonts w:ascii="Arial" w:eastAsia="Calibri" w:hAnsi="Arial" w:cs="Arial"/>
            <w:noProof/>
            <w:sz w:val="24"/>
            <w:szCs w:val="24"/>
          </w:rPr>
          <w:t>McDonald et al., 2010</w:t>
        </w:r>
      </w:hyperlink>
      <w:r w:rsidR="003F407D">
        <w:rPr>
          <w:rFonts w:ascii="Arial" w:eastAsia="Calibri" w:hAnsi="Arial" w:cs="Arial"/>
          <w:noProof/>
          <w:sz w:val="24"/>
          <w:szCs w:val="24"/>
        </w:rPr>
        <w:t>)</w:t>
      </w:r>
      <w:r w:rsidR="003F407D">
        <w:rPr>
          <w:rFonts w:ascii="Arial" w:eastAsia="Calibri" w:hAnsi="Arial" w:cs="Arial"/>
          <w:sz w:val="24"/>
          <w:szCs w:val="24"/>
        </w:rPr>
        <w:fldChar w:fldCharType="end"/>
      </w:r>
      <w:r w:rsidRPr="00914EB0">
        <w:rPr>
          <w:rFonts w:ascii="Arial" w:eastAsia="Calibri" w:hAnsi="Arial" w:cs="Arial"/>
          <w:sz w:val="24"/>
          <w:szCs w:val="24"/>
        </w:rPr>
        <w:t xml:space="preserve">, it promotes cell migration in response to chemoattractants, </w:t>
      </w:r>
      <w:r w:rsidRPr="00914EB0">
        <w:rPr>
          <w:rFonts w:ascii="Arial" w:eastAsia="Calibri" w:hAnsi="Arial" w:cs="Arial"/>
          <w:sz w:val="24"/>
          <w:szCs w:val="24"/>
        </w:rPr>
        <w:lastRenderedPageBreak/>
        <w:t xml:space="preserve">such as fMLP </w:t>
      </w:r>
      <w:r w:rsidRPr="00914EB0">
        <w:rPr>
          <w:rFonts w:ascii="Arial" w:eastAsia="Calibri" w:hAnsi="Arial" w:cs="Arial"/>
          <w:sz w:val="24"/>
          <w:szCs w:val="24"/>
        </w:rPr>
        <w:fldChar w:fldCharType="begin"/>
      </w:r>
      <w:r w:rsidR="001D7840">
        <w:rPr>
          <w:rFonts w:ascii="Arial" w:eastAsia="Calibri" w:hAnsi="Arial" w:cs="Arial"/>
          <w:sz w:val="24"/>
          <w:szCs w:val="24"/>
        </w:rPr>
        <w:instrText xml:space="preserve"> ADDIN EN.CITE &lt;EndNote&gt;&lt;Cite&gt;&lt;Author&gt;Chen&lt;/Author&gt;&lt;Year&gt;2006&lt;/Year&gt;&lt;RecNum&gt;2048&lt;/RecNum&gt;&lt;DisplayText&gt;(Chen et al., 2006)&lt;/DisplayText&gt;&lt;record&gt;&lt;rec-number&gt;2048&lt;/rec-number&gt;&lt;foreign-keys&gt;&lt;key app="EN" db-id="spdes9zx4dzfr1erzxjv2v0ffe0td5ae50wa"&gt;2048&lt;/key&gt;&lt;/foreign-keys&gt;&lt;ref-type name="Journal Article"&gt;17&lt;/ref-type&gt;&lt;contributors&gt;&lt;authors&gt;&lt;author&gt;Chen, Yu&lt;/author&gt;&lt;author&gt;Corriden, Ross&lt;/author&gt;&lt;author&gt;Inoue, Yoshiaki&lt;/author&gt;&lt;author&gt;Yip, Linda&lt;/author&gt;&lt;author&gt;Hashiguchi, Naoyuki&lt;/author&gt;&lt;author&gt;Zinkernagel, Annelies&lt;/author&gt;&lt;author&gt;Nizet, Victor&lt;/author&gt;&lt;author&gt;Insel, Paul A.&lt;/author&gt;&lt;author&gt;Junger, Wolfgang G.&lt;/author&gt;&lt;/authors&gt;&lt;/contributors&gt;&lt;titles&gt;&lt;title&gt;ATP Release Guides Neutrophil Chemotaxis via P2Y2 and A3 Receptors&lt;/title&gt;&lt;secondary-title&gt;Science&lt;/secondary-title&gt;&lt;/titles&gt;&lt;periodical&gt;&lt;full-title&gt;Science&lt;/full-title&gt;&lt;/periodical&gt;&lt;pages&gt;1792-1795&lt;/pages&gt;&lt;volume&gt;314&lt;/volume&gt;&lt;number&gt;5806&lt;/number&gt;&lt;dates&gt;&lt;year&gt;2006&lt;/year&gt;&lt;pub-dates&gt;&lt;date&gt;December 15, 2006&lt;/date&gt;&lt;/pub-dates&gt;&lt;/dates&gt;&lt;urls&gt;&lt;related-urls&gt;&lt;url&gt;http://www.sciencemag.org/content/314/5806/1792.abstract&lt;/url&gt;&lt;/related-urls&gt;&lt;/urls&gt;&lt;electronic-resource-num&gt;10.1126/science.1132559&lt;/electronic-resource-num&gt;&lt;/record&gt;&lt;/Cite&gt;&lt;/EndNote&gt;</w:instrText>
      </w:r>
      <w:r w:rsidRPr="00914EB0">
        <w:rPr>
          <w:rFonts w:ascii="Arial" w:eastAsia="Calibri" w:hAnsi="Arial" w:cs="Arial"/>
          <w:sz w:val="24"/>
          <w:szCs w:val="24"/>
        </w:rPr>
        <w:fldChar w:fldCharType="separate"/>
      </w:r>
      <w:r w:rsidR="00260E31">
        <w:rPr>
          <w:rFonts w:ascii="Arial" w:eastAsia="Calibri" w:hAnsi="Arial" w:cs="Arial"/>
          <w:noProof/>
          <w:sz w:val="24"/>
          <w:szCs w:val="24"/>
        </w:rPr>
        <w:t>(</w:t>
      </w:r>
      <w:hyperlink w:anchor="_ENREF_51" w:tooltip="Chen, 2006 #2048" w:history="1">
        <w:r w:rsidR="00CB34BE">
          <w:rPr>
            <w:rFonts w:ascii="Arial" w:eastAsia="Calibri" w:hAnsi="Arial" w:cs="Arial"/>
            <w:noProof/>
            <w:sz w:val="24"/>
            <w:szCs w:val="24"/>
          </w:rPr>
          <w:t>Chen et al., 2006</w:t>
        </w:r>
      </w:hyperlink>
      <w:r w:rsidR="00260E31">
        <w:rPr>
          <w:rFonts w:ascii="Arial" w:eastAsia="Calibri" w:hAnsi="Arial" w:cs="Arial"/>
          <w:noProof/>
          <w:sz w:val="24"/>
          <w:szCs w:val="24"/>
        </w:rPr>
        <w:t>)</w:t>
      </w:r>
      <w:r w:rsidRPr="00914EB0">
        <w:rPr>
          <w:rFonts w:ascii="Arial" w:eastAsia="Calibri" w:hAnsi="Arial" w:cs="Arial"/>
          <w:sz w:val="24"/>
          <w:szCs w:val="24"/>
        </w:rPr>
        <w:fldChar w:fldCharType="end"/>
      </w:r>
      <w:r w:rsidRPr="00914EB0">
        <w:rPr>
          <w:rFonts w:ascii="Arial" w:eastAsia="Calibri" w:hAnsi="Arial" w:cs="Arial"/>
          <w:sz w:val="24"/>
          <w:szCs w:val="24"/>
        </w:rPr>
        <w:t xml:space="preserve">. Similarly, we found that adenosine itself was not able to act as a chemoattractant and we could find no contradicting study in the literature. </w:t>
      </w:r>
    </w:p>
    <w:p w14:paraId="3A146012" w14:textId="77777777" w:rsidR="00914EB0" w:rsidRPr="00914EB0" w:rsidRDefault="00914EB0" w:rsidP="00914EB0">
      <w:pPr>
        <w:spacing w:after="160" w:line="360" w:lineRule="auto"/>
        <w:jc w:val="both"/>
        <w:rPr>
          <w:rFonts w:ascii="Arial" w:eastAsia="Calibri" w:hAnsi="Arial" w:cs="Arial"/>
          <w:sz w:val="24"/>
          <w:szCs w:val="24"/>
        </w:rPr>
      </w:pPr>
    </w:p>
    <w:p w14:paraId="3AB65AFF" w14:textId="5CFDEB8C" w:rsidR="00914EB0" w:rsidRPr="00884141" w:rsidRDefault="00914EB0" w:rsidP="00CB34BE">
      <w:pPr>
        <w:spacing w:after="160" w:line="360" w:lineRule="auto"/>
        <w:jc w:val="both"/>
        <w:rPr>
          <w:rFonts w:ascii="Arial" w:eastAsia="Calibri" w:hAnsi="Arial" w:cs="Arial"/>
          <w:sz w:val="24"/>
          <w:szCs w:val="24"/>
        </w:rPr>
      </w:pPr>
      <w:r w:rsidRPr="00884141">
        <w:rPr>
          <w:rFonts w:ascii="Arial" w:eastAsia="Calibri" w:hAnsi="Arial" w:cs="Arial"/>
          <w:sz w:val="24"/>
          <w:szCs w:val="24"/>
        </w:rPr>
        <w:t xml:space="preserve">On the other hand, a number of reports have shown that adenosine can either inhibit or promote neutrophil chemotaxis </w:t>
      </w:r>
      <w:r w:rsidRPr="00884141">
        <w:rPr>
          <w:rFonts w:ascii="Arial" w:eastAsia="Calibri" w:hAnsi="Arial" w:cs="Arial"/>
          <w:sz w:val="24"/>
          <w:szCs w:val="24"/>
        </w:rPr>
        <w:fldChar w:fldCharType="begin">
          <w:fldData xml:space="preserve">PEVuZE5vdGU+PENpdGU+PEF1dGhvcj5Dcm9uc3RlaW48L0F1dGhvcj48WWVhcj4xOTkyPC9ZZWFy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</w:fldData>
        </w:fldChar>
      </w:r>
      <w:r w:rsidR="001D7840" w:rsidRPr="00884141">
        <w:rPr>
          <w:rFonts w:ascii="Arial" w:eastAsia="Calibri" w:hAnsi="Arial" w:cs="Arial"/>
          <w:sz w:val="24"/>
          <w:szCs w:val="24"/>
        </w:rPr>
        <w:instrText xml:space="preserve"> ADDIN EN.CITE </w:instrText>
      </w:r>
      <w:r w:rsidR="001D7840" w:rsidRPr="00884141">
        <w:rPr>
          <w:rFonts w:ascii="Arial" w:eastAsia="Calibri" w:hAnsi="Arial" w:cs="Arial"/>
          <w:sz w:val="24"/>
          <w:szCs w:val="24"/>
        </w:rPr>
        <w:fldChar w:fldCharType="begin">
          <w:fldData xml:space="preserve">PEVuZE5vdGU+PENpdGU+PEF1dGhvcj5Dcm9uc3RlaW48L0F1dGhvcj48WWVhcj4xOTkyPC9ZZWFy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</w:fldData>
        </w:fldChar>
      </w:r>
      <w:r w:rsidR="001D7840" w:rsidRPr="00884141">
        <w:rPr>
          <w:rFonts w:ascii="Arial" w:eastAsia="Calibri" w:hAnsi="Arial" w:cs="Arial"/>
          <w:sz w:val="24"/>
          <w:szCs w:val="24"/>
        </w:rPr>
        <w:instrText xml:space="preserve"> ADDIN EN.CITE.DATA </w:instrText>
      </w:r>
      <w:r w:rsidR="001D7840" w:rsidRPr="00884141">
        <w:rPr>
          <w:rFonts w:ascii="Arial" w:eastAsia="Calibri" w:hAnsi="Arial" w:cs="Arial"/>
          <w:sz w:val="24"/>
          <w:szCs w:val="24"/>
        </w:rPr>
      </w:r>
      <w:r w:rsidR="001D7840" w:rsidRPr="00884141">
        <w:rPr>
          <w:rFonts w:ascii="Arial" w:eastAsia="Calibri" w:hAnsi="Arial" w:cs="Arial"/>
          <w:sz w:val="24"/>
          <w:szCs w:val="24"/>
        </w:rPr>
        <w:fldChar w:fldCharType="end"/>
      </w:r>
      <w:r w:rsidRPr="00884141">
        <w:rPr>
          <w:rFonts w:ascii="Arial" w:eastAsia="Calibri" w:hAnsi="Arial" w:cs="Arial"/>
          <w:sz w:val="24"/>
          <w:szCs w:val="24"/>
        </w:rPr>
      </w:r>
      <w:r w:rsidRPr="00884141">
        <w:rPr>
          <w:rFonts w:ascii="Arial" w:eastAsia="Calibri" w:hAnsi="Arial" w:cs="Arial"/>
          <w:sz w:val="24"/>
          <w:szCs w:val="24"/>
        </w:rPr>
        <w:fldChar w:fldCharType="separate"/>
      </w:r>
      <w:r w:rsidR="00260E31" w:rsidRPr="00884141">
        <w:rPr>
          <w:rFonts w:ascii="Arial" w:eastAsia="Calibri" w:hAnsi="Arial" w:cs="Arial"/>
          <w:noProof/>
          <w:sz w:val="24"/>
          <w:szCs w:val="24"/>
        </w:rPr>
        <w:t>(</w:t>
      </w:r>
      <w:hyperlink w:anchor="_ENREF_65" w:tooltip="Cronstein, 1992 #126" w:history="1">
        <w:r w:rsidR="00CB34BE" w:rsidRPr="00884141">
          <w:rPr>
            <w:rFonts w:ascii="Arial" w:eastAsia="Calibri" w:hAnsi="Arial" w:cs="Arial"/>
            <w:noProof/>
            <w:sz w:val="24"/>
            <w:szCs w:val="24"/>
          </w:rPr>
          <w:t>Cronstein et al., 1992</w:t>
        </w:r>
      </w:hyperlink>
      <w:r w:rsidR="00260E31" w:rsidRPr="00884141">
        <w:rPr>
          <w:rFonts w:ascii="Arial" w:eastAsia="Calibri" w:hAnsi="Arial" w:cs="Arial"/>
          <w:noProof/>
          <w:sz w:val="24"/>
          <w:szCs w:val="24"/>
        </w:rPr>
        <w:t xml:space="preserve">, </w:t>
      </w:r>
      <w:hyperlink w:anchor="_ENREF_25" w:tooltip="Barletta, 2012 #110" w:history="1">
        <w:r w:rsidR="00CB34BE" w:rsidRPr="00884141">
          <w:rPr>
            <w:rFonts w:ascii="Arial" w:eastAsia="Calibri" w:hAnsi="Arial" w:cs="Arial"/>
            <w:noProof/>
            <w:sz w:val="24"/>
            <w:szCs w:val="24"/>
          </w:rPr>
          <w:t>Barletta et al., 2012</w:t>
        </w:r>
      </w:hyperlink>
      <w:r w:rsidR="00260E31" w:rsidRPr="00884141">
        <w:rPr>
          <w:rFonts w:ascii="Arial" w:eastAsia="Calibri" w:hAnsi="Arial" w:cs="Arial"/>
          <w:noProof/>
          <w:sz w:val="24"/>
          <w:szCs w:val="24"/>
        </w:rPr>
        <w:t>)</w:t>
      </w:r>
      <w:r w:rsidRPr="00884141">
        <w:rPr>
          <w:rFonts w:ascii="Arial" w:eastAsia="Calibri" w:hAnsi="Arial" w:cs="Arial"/>
          <w:sz w:val="24"/>
          <w:szCs w:val="24"/>
        </w:rPr>
        <w:fldChar w:fldCharType="end"/>
      </w:r>
      <w:r w:rsidRPr="00884141">
        <w:rPr>
          <w:rFonts w:ascii="Arial" w:eastAsia="Calibri" w:hAnsi="Arial" w:cs="Arial"/>
          <w:sz w:val="24"/>
          <w:szCs w:val="24"/>
        </w:rPr>
        <w:t xml:space="preserve">. Our results confirmed </w:t>
      </w:r>
      <w:r w:rsidR="00187BC2" w:rsidRPr="00884141">
        <w:rPr>
          <w:rFonts w:ascii="Arial" w:eastAsia="Calibri" w:hAnsi="Arial" w:cs="Arial"/>
          <w:sz w:val="24"/>
          <w:szCs w:val="24"/>
        </w:rPr>
        <w:t xml:space="preserve">this and showed the ability </w:t>
      </w:r>
      <w:r w:rsidR="005805D4" w:rsidRPr="00884141">
        <w:rPr>
          <w:rFonts w:ascii="Arial" w:eastAsia="Calibri" w:hAnsi="Arial" w:cs="Arial"/>
          <w:sz w:val="24"/>
          <w:szCs w:val="24"/>
        </w:rPr>
        <w:t>of a nanomolar concentration of adenosine to potentiate IL-8-induced neutrophil chemotaxis with loss of this effect at micromolar concentrations</w:t>
      </w:r>
      <w:r w:rsidRPr="00884141">
        <w:rPr>
          <w:rFonts w:ascii="Arial" w:eastAsia="Calibri" w:hAnsi="Arial" w:cs="Arial"/>
          <w:sz w:val="24"/>
          <w:szCs w:val="24"/>
        </w:rPr>
        <w:t xml:space="preserve">. This supports the observation of Cronstein </w:t>
      </w:r>
      <w:r w:rsidRPr="00884141">
        <w:rPr>
          <w:rFonts w:ascii="Arial" w:eastAsia="Calibri" w:hAnsi="Arial" w:cs="Arial"/>
          <w:i/>
          <w:iCs/>
          <w:sz w:val="24"/>
          <w:szCs w:val="24"/>
        </w:rPr>
        <w:t>et al.</w:t>
      </w:r>
      <w:r w:rsidRPr="00884141">
        <w:rPr>
          <w:rFonts w:ascii="Arial" w:eastAsia="Calibri" w:hAnsi="Arial" w:cs="Arial"/>
          <w:sz w:val="24"/>
          <w:szCs w:val="24"/>
        </w:rPr>
        <w:t xml:space="preserve"> which suggested that the lower concentrations of adenosine promoted neutrophil chemotaxis, whereas high concentrations of adenosine inhibit neutrophil chemotaxis </w:t>
      </w:r>
      <w:r w:rsidRPr="00884141">
        <w:rPr>
          <w:rFonts w:ascii="Arial" w:eastAsia="Calibri" w:hAnsi="Arial" w:cs="Arial"/>
          <w:sz w:val="24"/>
          <w:szCs w:val="24"/>
        </w:rPr>
        <w:fldChar w:fldCharType="begin"/>
      </w:r>
      <w:r w:rsidR="001D7840" w:rsidRPr="00884141">
        <w:rPr>
          <w:rFonts w:ascii="Arial" w:eastAsia="Calibri" w:hAnsi="Arial" w:cs="Arial"/>
          <w:sz w:val="24"/>
          <w:szCs w:val="24"/>
        </w:rPr>
        <w:instrText xml:space="preserve"> ADDIN EN.CITE &lt;EndNote&gt;&lt;Cite&gt;&lt;Author&gt;Cronstein&lt;/Author&gt;&lt;Year&gt;1992&lt;/Year&gt;&lt;RecNum&gt;2011&lt;/RecNum&gt;&lt;DisplayText&gt;(Cronstein et al., 1992)&lt;/DisplayText&gt;&lt;record&gt;&lt;rec-number&gt;2011&lt;/rec-number&gt;&lt;foreign-keys&gt;&lt;key app="EN" db-id="spdes9zx4dzfr1erzxjv2v0ffe0td5ae50wa"&gt;2011&lt;/key&gt;&lt;/foreign-keys&gt;&lt;ref-type name="Journal Article"&gt;17&lt;/ref-type&gt;&lt;contributors&gt;&lt;authors&gt;&lt;author&gt;Cronstein, B N&lt;/author&gt;&lt;author&gt;Levin, R I&lt;/author&gt;&lt;author&gt;Philips, M&lt;/author&gt;&lt;author&gt;Hirschhorn, R&lt;/author&gt;&lt;author&gt;Abramson, S B&lt;/author&gt;&lt;author&gt;Weissmann, G&lt;/author&gt;&lt;/authors&gt;&lt;/contributors&gt;&lt;titles&gt;&lt;title&gt;Neutrophil adherence to endothelium is enhanced via adenosine A1 receptors and inhibited via adenosine A2 receptors&lt;/title&gt;&lt;secondary-title&gt;The Journal of Immunology&lt;/secondary-title&gt;&lt;/titles&gt;&lt;periodical&gt;&lt;full-title&gt;The Journal of Immunology&lt;/full-title&gt;&lt;/periodical&gt;&lt;pages&gt;2201-6&lt;/pages&gt;&lt;volume&gt;148&lt;/volume&gt;&lt;number&gt;7&lt;/number&gt;&lt;dates&gt;&lt;year&gt;1992&lt;/year&gt;&lt;pub-dates&gt;&lt;date&gt;April 1, 1992&lt;/date&gt;&lt;/pub-dates&gt;&lt;/dates&gt;&lt;urls&gt;&lt;related-urls&gt;&lt;url&gt;http://www.jimmunol.org/content/148/7/2201.abstract&lt;/url&gt;&lt;/related-urls&gt;&lt;/urls&gt;&lt;/record&gt;&lt;/Cite&gt;&lt;/EndNote&gt;</w:instrText>
      </w:r>
      <w:r w:rsidRPr="00884141">
        <w:rPr>
          <w:rFonts w:ascii="Arial" w:eastAsia="Calibri" w:hAnsi="Arial" w:cs="Arial"/>
          <w:sz w:val="24"/>
          <w:szCs w:val="24"/>
        </w:rPr>
        <w:fldChar w:fldCharType="separate"/>
      </w:r>
      <w:r w:rsidR="00260E31" w:rsidRPr="00884141">
        <w:rPr>
          <w:rFonts w:ascii="Arial" w:eastAsia="Calibri" w:hAnsi="Arial" w:cs="Arial"/>
          <w:noProof/>
          <w:sz w:val="24"/>
          <w:szCs w:val="24"/>
        </w:rPr>
        <w:t>(</w:t>
      </w:r>
      <w:hyperlink w:anchor="_ENREF_65" w:tooltip="Cronstein, 1992 #126" w:history="1">
        <w:r w:rsidR="00CB34BE" w:rsidRPr="00884141">
          <w:rPr>
            <w:rFonts w:ascii="Arial" w:eastAsia="Calibri" w:hAnsi="Arial" w:cs="Arial"/>
            <w:noProof/>
            <w:sz w:val="24"/>
            <w:szCs w:val="24"/>
          </w:rPr>
          <w:t>Cronstein et al., 1992</w:t>
        </w:r>
      </w:hyperlink>
      <w:r w:rsidR="00260E31" w:rsidRPr="00884141">
        <w:rPr>
          <w:rFonts w:ascii="Arial" w:eastAsia="Calibri" w:hAnsi="Arial" w:cs="Arial"/>
          <w:noProof/>
          <w:sz w:val="24"/>
          <w:szCs w:val="24"/>
        </w:rPr>
        <w:t>)</w:t>
      </w:r>
      <w:r w:rsidRPr="00884141">
        <w:rPr>
          <w:rFonts w:ascii="Arial" w:eastAsia="Calibri" w:hAnsi="Arial" w:cs="Arial"/>
          <w:sz w:val="24"/>
          <w:szCs w:val="24"/>
        </w:rPr>
        <w:fldChar w:fldCharType="end"/>
      </w:r>
      <w:r w:rsidRPr="00884141">
        <w:rPr>
          <w:rFonts w:ascii="Arial" w:eastAsia="Calibri" w:hAnsi="Arial" w:cs="Arial"/>
          <w:sz w:val="24"/>
          <w:szCs w:val="24"/>
        </w:rPr>
        <w:t xml:space="preserve">. A similar result was also observed by adding adenosine (1 nM to 1 µM) in the lower wells with fMLP in a chemotaxis assay and this showed a bell-shaped dose-response </w:t>
      </w:r>
      <w:r w:rsidRPr="00884141">
        <w:rPr>
          <w:rFonts w:ascii="Arial" w:eastAsia="Calibri" w:hAnsi="Arial" w:cs="Arial"/>
          <w:sz w:val="24"/>
          <w:szCs w:val="24"/>
        </w:rPr>
        <w:fldChar w:fldCharType="begin"/>
      </w:r>
      <w:r w:rsidR="001D7840" w:rsidRPr="00884141">
        <w:rPr>
          <w:rFonts w:ascii="Arial" w:eastAsia="Calibri" w:hAnsi="Arial" w:cs="Arial"/>
          <w:sz w:val="24"/>
          <w:szCs w:val="24"/>
        </w:rPr>
        <w:instrText xml:space="preserve"> ADDIN EN.CITE &lt;EndNote&gt;&lt;Cite&gt;&lt;Author&gt;Chen&lt;/Author&gt;&lt;Year&gt;2006&lt;/Year&gt;&lt;RecNum&gt;2048&lt;/RecNum&gt;&lt;DisplayText&gt;(Chen et al., 2006)&lt;/DisplayText&gt;&lt;record&gt;&lt;rec-number&gt;2048&lt;/rec-number&gt;&lt;foreign-keys&gt;&lt;key app="EN" db-id="spdes9zx4dzfr1erzxjv2v0ffe0td5ae50wa"&gt;2048&lt;/key&gt;&lt;/foreign-keys&gt;&lt;ref-type name="Journal Article"&gt;17&lt;/ref-type&gt;&lt;contributors&gt;&lt;authors&gt;&lt;author&gt;Chen, Yu&lt;/author&gt;&lt;author&gt;Corriden, Ross&lt;/author&gt;&lt;author&gt;Inoue, Yoshiaki&lt;/author&gt;&lt;author&gt;Yip, Linda&lt;/author&gt;&lt;author&gt;Hashiguchi, Naoyuki&lt;/author&gt;&lt;author&gt;Zinkernagel, Annelies&lt;/author&gt;&lt;author&gt;Nizet, Victor&lt;/author&gt;&lt;author&gt;Insel, Paul A.&lt;/author&gt;&lt;author&gt;Junger, Wolfgang G.&lt;/author&gt;&lt;/authors&gt;&lt;/contributors&gt;&lt;titles&gt;&lt;title&gt;ATP Release Guides Neutrophil Chemotaxis via P2Y2 and A3 Receptors&lt;/title&gt;&lt;secondary-title&gt;Science&lt;/secondary-title&gt;&lt;/titles&gt;&lt;periodical&gt;&lt;full-title&gt;Science&lt;/full-title&gt;&lt;/periodical&gt;&lt;pages&gt;1792-1795&lt;/pages&gt;&lt;volume&gt;314&lt;/volume&gt;&lt;number&gt;5806&lt;/number&gt;&lt;dates&gt;&lt;year&gt;2006&lt;/year&gt;&lt;pub-dates&gt;&lt;date&gt;December 15, 2006&lt;/date&gt;&lt;/pub-dates&gt;&lt;/dates&gt;&lt;urls&gt;&lt;related-urls&gt;&lt;url&gt;http://www.sciencemag.org/content/314/5806/1792.abstract&lt;/url&gt;&lt;/related-urls&gt;&lt;/urls&gt;&lt;electronic-resource-num&gt;10.1126/science.1132559&lt;/electronic-resource-num&gt;&lt;/record&gt;&lt;/Cite&gt;&lt;/EndNote&gt;</w:instrText>
      </w:r>
      <w:r w:rsidRPr="00884141">
        <w:rPr>
          <w:rFonts w:ascii="Arial" w:eastAsia="Calibri" w:hAnsi="Arial" w:cs="Arial"/>
          <w:sz w:val="24"/>
          <w:szCs w:val="24"/>
        </w:rPr>
        <w:fldChar w:fldCharType="separate"/>
      </w:r>
      <w:r w:rsidR="00260E31" w:rsidRPr="00884141">
        <w:rPr>
          <w:rFonts w:ascii="Arial" w:eastAsia="Calibri" w:hAnsi="Arial" w:cs="Arial"/>
          <w:noProof/>
          <w:sz w:val="24"/>
          <w:szCs w:val="24"/>
        </w:rPr>
        <w:t>(</w:t>
      </w:r>
      <w:hyperlink w:anchor="_ENREF_51" w:tooltip="Chen, 2006 #2048" w:history="1">
        <w:r w:rsidR="00CB34BE" w:rsidRPr="00884141">
          <w:rPr>
            <w:rFonts w:ascii="Arial" w:eastAsia="Calibri" w:hAnsi="Arial" w:cs="Arial"/>
            <w:noProof/>
            <w:sz w:val="24"/>
            <w:szCs w:val="24"/>
          </w:rPr>
          <w:t>Chen et al., 2006</w:t>
        </w:r>
      </w:hyperlink>
      <w:r w:rsidR="00260E31" w:rsidRPr="00884141">
        <w:rPr>
          <w:rFonts w:ascii="Arial" w:eastAsia="Calibri" w:hAnsi="Arial" w:cs="Arial"/>
          <w:noProof/>
          <w:sz w:val="24"/>
          <w:szCs w:val="24"/>
        </w:rPr>
        <w:t>)</w:t>
      </w:r>
      <w:r w:rsidRPr="00884141">
        <w:rPr>
          <w:rFonts w:ascii="Arial" w:eastAsia="Calibri" w:hAnsi="Arial" w:cs="Arial"/>
          <w:sz w:val="24"/>
          <w:szCs w:val="24"/>
        </w:rPr>
        <w:fldChar w:fldCharType="end"/>
      </w:r>
      <w:r w:rsidRPr="00884141">
        <w:rPr>
          <w:rFonts w:ascii="Arial" w:eastAsia="Calibri" w:hAnsi="Arial" w:cs="Arial"/>
          <w:sz w:val="24"/>
          <w:szCs w:val="24"/>
        </w:rPr>
        <w:t xml:space="preserve">. </w:t>
      </w:r>
    </w:p>
    <w:p w14:paraId="00CDB4EB" w14:textId="77777777" w:rsidR="00914EB0" w:rsidRPr="00884141" w:rsidRDefault="00914EB0" w:rsidP="00914EB0">
      <w:pPr>
        <w:spacing w:after="160" w:line="360" w:lineRule="auto"/>
        <w:jc w:val="both"/>
        <w:rPr>
          <w:rFonts w:ascii="Arial" w:eastAsia="Calibri" w:hAnsi="Arial" w:cs="Arial"/>
          <w:sz w:val="24"/>
          <w:szCs w:val="24"/>
        </w:rPr>
      </w:pPr>
    </w:p>
    <w:p w14:paraId="6EA24B66" w14:textId="124E1979" w:rsidR="00914EB0" w:rsidRPr="00884141" w:rsidRDefault="00914EB0" w:rsidP="00CB34BE">
      <w:pPr>
        <w:spacing w:after="160" w:line="360" w:lineRule="auto"/>
        <w:jc w:val="both"/>
        <w:rPr>
          <w:rFonts w:ascii="Arial" w:eastAsia="Calibri" w:hAnsi="Arial" w:cs="Arial"/>
          <w:sz w:val="24"/>
          <w:szCs w:val="24"/>
        </w:rPr>
      </w:pPr>
      <w:r w:rsidRPr="00884141">
        <w:rPr>
          <w:rFonts w:ascii="Arial" w:eastAsia="Calibri" w:hAnsi="Arial" w:cs="Arial"/>
          <w:sz w:val="24"/>
          <w:szCs w:val="24"/>
        </w:rPr>
        <w:t>To explore the function of different adenosine receptors in neutrophil migration, specific adenosine receptor antagonists were used in the presence of high and low concentrations of adenosine.  Our results revealed that the low concentration of adenosine stimulates neutrophil chemotaxis through the A</w:t>
      </w:r>
      <w:r w:rsidRPr="00884141">
        <w:rPr>
          <w:rFonts w:ascii="Arial" w:eastAsia="Calibri" w:hAnsi="Arial" w:cs="Arial"/>
          <w:sz w:val="24"/>
          <w:szCs w:val="24"/>
          <w:vertAlign w:val="subscript"/>
        </w:rPr>
        <w:t>1</w:t>
      </w:r>
      <w:r w:rsidRPr="00884141">
        <w:rPr>
          <w:rFonts w:ascii="Arial" w:eastAsia="Calibri" w:hAnsi="Arial" w:cs="Arial"/>
          <w:sz w:val="24"/>
          <w:szCs w:val="24"/>
        </w:rPr>
        <w:t xml:space="preserve"> receptor. In contrast, the A</w:t>
      </w:r>
      <w:r w:rsidRPr="00884141">
        <w:rPr>
          <w:rFonts w:ascii="Arial" w:eastAsia="Calibri" w:hAnsi="Arial" w:cs="Arial"/>
          <w:sz w:val="24"/>
          <w:szCs w:val="24"/>
          <w:vertAlign w:val="subscript"/>
        </w:rPr>
        <w:t>2A</w:t>
      </w:r>
      <w:r w:rsidRPr="00884141">
        <w:rPr>
          <w:rFonts w:ascii="Arial" w:eastAsia="Calibri" w:hAnsi="Arial" w:cs="Arial"/>
          <w:sz w:val="24"/>
          <w:szCs w:val="24"/>
        </w:rPr>
        <w:t xml:space="preserve"> receptor attenuates neutrophil chemotaxis in response to IL-8 in the presence of a high concentration of adenosine. In accordance with our findings, a previous study found </w:t>
      </w:r>
      <w:r w:rsidRPr="00884141">
        <w:rPr>
          <w:rFonts w:ascii="Arial" w:hAnsi="Arial" w:cs="Arial"/>
          <w:sz w:val="24"/>
          <w:szCs w:val="24"/>
        </w:rPr>
        <w:t>CPA, a specific agonist of the A</w:t>
      </w:r>
      <w:r w:rsidRPr="00884141">
        <w:rPr>
          <w:rFonts w:ascii="Arial" w:hAnsi="Arial" w:cs="Arial"/>
          <w:sz w:val="24"/>
          <w:szCs w:val="24"/>
          <w:vertAlign w:val="subscript"/>
        </w:rPr>
        <w:t>1</w:t>
      </w:r>
      <w:r w:rsidRPr="00884141">
        <w:rPr>
          <w:rFonts w:ascii="Arial" w:hAnsi="Arial" w:cs="Arial"/>
          <w:sz w:val="24"/>
          <w:szCs w:val="24"/>
        </w:rPr>
        <w:t xml:space="preserve"> receptors, induced neutrophil chemotaxis.</w:t>
      </w:r>
      <w:r w:rsidRPr="00884141">
        <w:rPr>
          <w:rFonts w:ascii="Arial" w:eastAsia="Calibri" w:hAnsi="Arial" w:cs="Arial"/>
          <w:sz w:val="24"/>
          <w:szCs w:val="24"/>
        </w:rPr>
        <w:t xml:space="preserve"> </w:t>
      </w:r>
      <w:r w:rsidRPr="00884141">
        <w:rPr>
          <w:rFonts w:ascii="Arial" w:eastAsia="Calibri" w:hAnsi="Arial" w:cs="Arial"/>
          <w:sz w:val="24"/>
          <w:szCs w:val="24"/>
        </w:rPr>
        <w:fldChar w:fldCharType="begin"/>
      </w:r>
      <w:r w:rsidR="003F407D" w:rsidRPr="00884141">
        <w:rPr>
          <w:rFonts w:ascii="Arial" w:eastAsia="Calibri" w:hAnsi="Arial" w:cs="Arial"/>
          <w:sz w:val="24"/>
          <w:szCs w:val="24"/>
        </w:rPr>
        <w:instrText xml:space="preserve"> ADDIN EN.CITE &lt;EndNote&gt;&lt;Cite&gt;&lt;Author&gt;Zhang&lt;/Author&gt;&lt;Year&gt;2006&lt;/Year&gt;&lt;RecNum&gt;133&lt;/RecNum&gt;&lt;DisplayText&gt;(Zhang et al., 2006)&lt;/DisplayText&gt;&lt;record&gt;&lt;rec-number&gt;133&lt;/rec-number&gt;&lt;foreign-keys&gt;&lt;key app="EN" db-id="0dvs2w2purpvt3e095wpsxwdewfavxvtxpee" timestamp="0"&gt;133&lt;/key&gt;&lt;/foreign-keys&gt;&lt;ref-type name="Journal Article"&gt;17&lt;/ref-type&gt;&lt;contributors&gt;&lt;authors&gt;&lt;author&gt;Zhang, Ning&lt;/author&gt;&lt;author&gt;Yang, De&lt;/author&gt;&lt;author&gt;Dong, Huifang&lt;/author&gt;&lt;author&gt;Chen, Qian&lt;/author&gt;&lt;author&gt;Dimitrova, Dessislava I.&lt;/author&gt;&lt;author&gt;Rogers, Thomas J.&lt;/author&gt;&lt;author&gt;Sitkovsky, Michail&lt;/author&gt;&lt;author&gt;Oppenheim, Joost J.&lt;/author&gt;&lt;/authors&gt;&lt;/contributors&gt;&lt;titles&gt;&lt;title&gt;Adenosine A2a receptors induce heterologous desensitization of chemokine receptors&lt;/title&gt;&lt;secondary-title&gt;Blood&lt;/secondary-title&gt;&lt;/titles&gt;&lt;periodical&gt;&lt;full-title&gt;Blood&lt;/full-title&gt;&lt;/periodical&gt;&lt;pages&gt;38-44&lt;/pages&gt;&lt;volume&gt;108&lt;/volume&gt;&lt;number&gt;1&lt;/number&gt;&lt;dates&gt;&lt;year&gt;2006&lt;/year&gt;&lt;pub-dates&gt;&lt;date&gt;July 1, 2006&lt;/date&gt;&lt;/pub-dates&gt;&lt;/dates&gt;&lt;urls&gt;&lt;related-urls&gt;&lt;url&gt;http://bloodjournal.hematologylibrary.org/content/108/1/38.abstract&lt;/url&gt;&lt;/related-urls&gt;&lt;/urls&gt;&lt;electronic-resource-num&gt;10.1182/blood-2005-06-2599&lt;/electronic-resource-num&gt;&lt;/record&gt;&lt;/Cite&gt;&lt;/EndNote&gt;</w:instrText>
      </w:r>
      <w:r w:rsidRPr="00884141">
        <w:rPr>
          <w:rFonts w:ascii="Arial" w:eastAsia="Calibri" w:hAnsi="Arial" w:cs="Arial"/>
          <w:sz w:val="24"/>
          <w:szCs w:val="24"/>
        </w:rPr>
        <w:fldChar w:fldCharType="separate"/>
      </w:r>
      <w:r w:rsidR="00260E31" w:rsidRPr="00884141">
        <w:rPr>
          <w:rFonts w:ascii="Arial" w:eastAsia="Calibri" w:hAnsi="Arial" w:cs="Arial"/>
          <w:noProof/>
          <w:sz w:val="24"/>
          <w:szCs w:val="24"/>
        </w:rPr>
        <w:t>(</w:t>
      </w:r>
      <w:hyperlink w:anchor="_ENREF_338" w:tooltip="Zhang, 2006 #133" w:history="1">
        <w:r w:rsidR="00CB34BE" w:rsidRPr="00884141">
          <w:rPr>
            <w:rFonts w:ascii="Arial" w:eastAsia="Calibri" w:hAnsi="Arial" w:cs="Arial"/>
            <w:noProof/>
            <w:sz w:val="24"/>
            <w:szCs w:val="24"/>
          </w:rPr>
          <w:t>Zhang et al., 2006</w:t>
        </w:r>
      </w:hyperlink>
      <w:r w:rsidR="00260E31" w:rsidRPr="00884141">
        <w:rPr>
          <w:rFonts w:ascii="Arial" w:eastAsia="Calibri" w:hAnsi="Arial" w:cs="Arial"/>
          <w:noProof/>
          <w:sz w:val="24"/>
          <w:szCs w:val="24"/>
        </w:rPr>
        <w:t>)</w:t>
      </w:r>
      <w:r w:rsidRPr="00884141">
        <w:rPr>
          <w:rFonts w:ascii="Arial" w:eastAsia="Calibri" w:hAnsi="Arial" w:cs="Arial"/>
          <w:sz w:val="24"/>
          <w:szCs w:val="24"/>
        </w:rPr>
        <w:fldChar w:fldCharType="end"/>
      </w:r>
      <w:r w:rsidRPr="00884141">
        <w:rPr>
          <w:rFonts w:ascii="Arial" w:eastAsia="Calibri" w:hAnsi="Arial" w:cs="Arial"/>
          <w:sz w:val="24"/>
          <w:szCs w:val="24"/>
        </w:rPr>
        <w:t xml:space="preserve">. Also, Cronstein </w:t>
      </w:r>
      <w:r w:rsidRPr="00884141">
        <w:rPr>
          <w:rFonts w:ascii="Arial" w:eastAsia="Calibri" w:hAnsi="Arial" w:cs="Arial"/>
          <w:i/>
          <w:iCs/>
          <w:sz w:val="24"/>
          <w:szCs w:val="24"/>
        </w:rPr>
        <w:t>et al.</w:t>
      </w:r>
      <w:r w:rsidRPr="00884141">
        <w:rPr>
          <w:rFonts w:ascii="Arial" w:eastAsia="Calibri" w:hAnsi="Arial" w:cs="Arial"/>
          <w:sz w:val="24"/>
          <w:szCs w:val="24"/>
        </w:rPr>
        <w:t xml:space="preserve"> suggested that the binding of the selective A</w:t>
      </w:r>
      <w:r w:rsidRPr="00884141">
        <w:rPr>
          <w:rFonts w:ascii="Arial" w:eastAsia="Calibri" w:hAnsi="Arial" w:cs="Arial"/>
          <w:sz w:val="24"/>
          <w:szCs w:val="24"/>
          <w:vertAlign w:val="subscript"/>
        </w:rPr>
        <w:t>1</w:t>
      </w:r>
      <w:r w:rsidRPr="00884141">
        <w:rPr>
          <w:rFonts w:ascii="Arial" w:eastAsia="Calibri" w:hAnsi="Arial" w:cs="Arial"/>
          <w:sz w:val="24"/>
          <w:szCs w:val="24"/>
        </w:rPr>
        <w:t xml:space="preserve"> agonist to the low affinity A</w:t>
      </w:r>
      <w:r w:rsidRPr="00884141">
        <w:rPr>
          <w:rFonts w:ascii="Arial" w:eastAsia="Calibri" w:hAnsi="Arial" w:cs="Arial"/>
          <w:sz w:val="24"/>
          <w:szCs w:val="24"/>
          <w:vertAlign w:val="subscript"/>
        </w:rPr>
        <w:t>1</w:t>
      </w:r>
      <w:r w:rsidRPr="00884141">
        <w:rPr>
          <w:rFonts w:ascii="Arial" w:eastAsia="Calibri" w:hAnsi="Arial" w:cs="Arial"/>
          <w:sz w:val="24"/>
          <w:szCs w:val="24"/>
        </w:rPr>
        <w:t xml:space="preserve"> receptor promotes neutrophil chemotaxis, whereas the binding of the selective A</w:t>
      </w:r>
      <w:r w:rsidRPr="00884141">
        <w:rPr>
          <w:rFonts w:ascii="Arial" w:eastAsia="Calibri" w:hAnsi="Arial" w:cs="Arial"/>
          <w:sz w:val="24"/>
          <w:szCs w:val="24"/>
          <w:vertAlign w:val="subscript"/>
        </w:rPr>
        <w:t>2A</w:t>
      </w:r>
      <w:r w:rsidRPr="00884141">
        <w:rPr>
          <w:rFonts w:ascii="Arial" w:eastAsia="Calibri" w:hAnsi="Arial" w:cs="Arial"/>
          <w:sz w:val="24"/>
          <w:szCs w:val="24"/>
        </w:rPr>
        <w:t xml:space="preserve"> agonist to the high affinity A</w:t>
      </w:r>
      <w:r w:rsidRPr="00884141">
        <w:rPr>
          <w:rFonts w:ascii="Arial" w:eastAsia="Calibri" w:hAnsi="Arial" w:cs="Arial"/>
          <w:sz w:val="24"/>
          <w:szCs w:val="24"/>
          <w:vertAlign w:val="subscript"/>
        </w:rPr>
        <w:t>2A</w:t>
      </w:r>
      <w:r w:rsidRPr="00884141">
        <w:rPr>
          <w:rFonts w:ascii="Arial" w:eastAsia="Calibri" w:hAnsi="Arial" w:cs="Arial"/>
          <w:sz w:val="24"/>
          <w:szCs w:val="24"/>
        </w:rPr>
        <w:t xml:space="preserve"> receptor limits neutrophil migration </w:t>
      </w:r>
      <w:r w:rsidRPr="00884141">
        <w:rPr>
          <w:rFonts w:ascii="Arial" w:eastAsia="Calibri" w:hAnsi="Arial" w:cs="Arial"/>
          <w:sz w:val="24"/>
          <w:szCs w:val="24"/>
        </w:rPr>
        <w:fldChar w:fldCharType="begin"/>
      </w:r>
      <w:r w:rsidR="001D7840" w:rsidRPr="00884141">
        <w:rPr>
          <w:rFonts w:ascii="Arial" w:eastAsia="Calibri" w:hAnsi="Arial" w:cs="Arial"/>
          <w:sz w:val="24"/>
          <w:szCs w:val="24"/>
        </w:rPr>
        <w:instrText xml:space="preserve"> ADDIN EN.CITE &lt;EndNote&gt;&lt;Cite&gt;&lt;Author&gt;Cronstein&lt;/Author&gt;&lt;Year&gt;1992&lt;/Year&gt;&lt;RecNum&gt;2011&lt;/RecNum&gt;&lt;DisplayText&gt;(Cronstein et al., 1992)&lt;/DisplayText&gt;&lt;record&gt;&lt;rec-number&gt;2011&lt;/rec-number&gt;&lt;foreign-keys&gt;&lt;key app="EN" db-id="spdes9zx4dzfr1erzxjv2v0ffe0td5ae50wa"&gt;2011&lt;/key&gt;&lt;/foreign-keys&gt;&lt;ref-type name="Journal Article"&gt;17&lt;/ref-type&gt;&lt;contributors&gt;&lt;authors&gt;&lt;author&gt;Cronstein, B N&lt;/author&gt;&lt;author&gt;Levin, R I&lt;/author&gt;&lt;author&gt;Philips, M&lt;/author&gt;&lt;author&gt;Hirschhorn, R&lt;/author&gt;&lt;author&gt;Abramson, S B&lt;/author&gt;&lt;author&gt;Weissmann, G&lt;/author&gt;&lt;/authors&gt;&lt;/contributors&gt;&lt;titles&gt;&lt;title&gt;Neutrophil adherence to endothelium is enhanced via adenosine A1 receptors and inhibited via adenosine A2 receptors&lt;/title&gt;&lt;secondary-title&gt;The Journal of Immunology&lt;/secondary-title&gt;&lt;/titles&gt;&lt;periodical&gt;&lt;full-title&gt;The Journal of Immunology&lt;/full-title&gt;&lt;/periodical&gt;&lt;pages&gt;2201-6&lt;/pages&gt;&lt;volume&gt;148&lt;/volume&gt;&lt;number&gt;7&lt;/number&gt;&lt;dates&gt;&lt;year&gt;1992&lt;/year&gt;&lt;pub-dates&gt;&lt;date&gt;April 1, 1992&lt;/date&gt;&lt;/pub-dates&gt;&lt;/dates&gt;&lt;urls&gt;&lt;related-urls&gt;&lt;url&gt;http://www.jimmunol.org/content/148/7/2201.abstract&lt;/url&gt;&lt;/related-urls&gt;&lt;/urls&gt;&lt;/record&gt;&lt;/Cite&gt;&lt;/EndNote&gt;</w:instrText>
      </w:r>
      <w:r w:rsidRPr="00884141">
        <w:rPr>
          <w:rFonts w:ascii="Arial" w:eastAsia="Calibri" w:hAnsi="Arial" w:cs="Arial"/>
          <w:sz w:val="24"/>
          <w:szCs w:val="24"/>
        </w:rPr>
        <w:fldChar w:fldCharType="separate"/>
      </w:r>
      <w:r w:rsidR="00260E31" w:rsidRPr="00884141">
        <w:rPr>
          <w:rFonts w:ascii="Arial" w:eastAsia="Calibri" w:hAnsi="Arial" w:cs="Arial"/>
          <w:noProof/>
          <w:sz w:val="24"/>
          <w:szCs w:val="24"/>
        </w:rPr>
        <w:t>(</w:t>
      </w:r>
      <w:hyperlink w:anchor="_ENREF_65" w:tooltip="Cronstein, 1992 #126" w:history="1">
        <w:r w:rsidR="00CB34BE" w:rsidRPr="00884141">
          <w:rPr>
            <w:rFonts w:ascii="Arial" w:eastAsia="Calibri" w:hAnsi="Arial" w:cs="Arial"/>
            <w:noProof/>
            <w:sz w:val="24"/>
            <w:szCs w:val="24"/>
          </w:rPr>
          <w:t>Cronstein et al., 1992</w:t>
        </w:r>
      </w:hyperlink>
      <w:r w:rsidR="00260E31" w:rsidRPr="00884141">
        <w:rPr>
          <w:rFonts w:ascii="Arial" w:eastAsia="Calibri" w:hAnsi="Arial" w:cs="Arial"/>
          <w:noProof/>
          <w:sz w:val="24"/>
          <w:szCs w:val="24"/>
        </w:rPr>
        <w:t>)</w:t>
      </w:r>
      <w:r w:rsidRPr="00884141">
        <w:rPr>
          <w:rFonts w:ascii="Arial" w:eastAsia="Calibri" w:hAnsi="Arial" w:cs="Arial"/>
          <w:sz w:val="24"/>
          <w:szCs w:val="24"/>
        </w:rPr>
        <w:fldChar w:fldCharType="end"/>
      </w:r>
      <w:r w:rsidRPr="00884141">
        <w:rPr>
          <w:rFonts w:ascii="Arial" w:eastAsia="Calibri" w:hAnsi="Arial" w:cs="Arial"/>
          <w:sz w:val="24"/>
          <w:szCs w:val="24"/>
        </w:rPr>
        <w:t xml:space="preserve">.  </w:t>
      </w:r>
    </w:p>
    <w:p w14:paraId="63337274" w14:textId="77777777" w:rsidR="00914EB0" w:rsidRPr="00884141" w:rsidRDefault="00914EB0" w:rsidP="00914EB0">
      <w:pPr>
        <w:spacing w:after="160" w:line="360" w:lineRule="auto"/>
        <w:jc w:val="both"/>
        <w:rPr>
          <w:rFonts w:ascii="Arial" w:eastAsia="Calibri" w:hAnsi="Arial" w:cs="Arial"/>
          <w:sz w:val="24"/>
          <w:szCs w:val="24"/>
        </w:rPr>
      </w:pPr>
    </w:p>
    <w:p w14:paraId="47BAAED2" w14:textId="10E2462A" w:rsidR="00914EB0" w:rsidRPr="00884141" w:rsidRDefault="00914EB0" w:rsidP="00CB34BE">
      <w:pPr>
        <w:spacing w:after="160" w:line="360" w:lineRule="auto"/>
        <w:jc w:val="both"/>
        <w:rPr>
          <w:rFonts w:ascii="Arial" w:eastAsia="Calibri" w:hAnsi="Arial" w:cs="Arial"/>
          <w:sz w:val="24"/>
          <w:szCs w:val="24"/>
        </w:rPr>
      </w:pPr>
      <w:r w:rsidRPr="00884141">
        <w:rPr>
          <w:rFonts w:ascii="Arial" w:eastAsia="Calibri" w:hAnsi="Arial" w:cs="Arial"/>
          <w:sz w:val="24"/>
          <w:szCs w:val="24"/>
        </w:rPr>
        <w:t xml:space="preserve">The precise role for adenosine receptors either to promote or inhibit neutrophil chemotaxis is still unclear. The counter-regulatory effect for adenosine </w:t>
      </w:r>
      <w:r w:rsidR="00844C0F">
        <w:rPr>
          <w:rFonts w:ascii="Arial" w:eastAsia="Calibri" w:hAnsi="Arial" w:cs="Arial"/>
          <w:sz w:val="24"/>
          <w:szCs w:val="24"/>
        </w:rPr>
        <w:t>can</w:t>
      </w:r>
      <w:r w:rsidR="00844C0F" w:rsidRPr="00884141">
        <w:rPr>
          <w:rFonts w:ascii="Arial" w:eastAsia="Calibri" w:hAnsi="Arial" w:cs="Arial"/>
          <w:sz w:val="24"/>
          <w:szCs w:val="24"/>
        </w:rPr>
        <w:t xml:space="preserve"> </w:t>
      </w:r>
      <w:r w:rsidRPr="00884141">
        <w:rPr>
          <w:rFonts w:ascii="Arial" w:eastAsia="Calibri" w:hAnsi="Arial" w:cs="Arial"/>
          <w:sz w:val="24"/>
          <w:szCs w:val="24"/>
        </w:rPr>
        <w:t>be explained by the differen</w:t>
      </w:r>
      <w:r w:rsidR="00844C0F">
        <w:rPr>
          <w:rFonts w:ascii="Arial" w:eastAsia="Calibri" w:hAnsi="Arial" w:cs="Arial"/>
          <w:sz w:val="24"/>
          <w:szCs w:val="24"/>
        </w:rPr>
        <w:t>t</w:t>
      </w:r>
      <w:r w:rsidRPr="00884141">
        <w:rPr>
          <w:rFonts w:ascii="Arial" w:eastAsia="Calibri" w:hAnsi="Arial" w:cs="Arial"/>
          <w:sz w:val="24"/>
          <w:szCs w:val="24"/>
        </w:rPr>
        <w:t xml:space="preserve"> </w:t>
      </w:r>
      <w:r w:rsidR="00844C0F">
        <w:rPr>
          <w:rFonts w:ascii="Arial" w:eastAsia="Calibri" w:hAnsi="Arial" w:cs="Arial"/>
          <w:sz w:val="24"/>
          <w:szCs w:val="24"/>
        </w:rPr>
        <w:t>intra</w:t>
      </w:r>
      <w:r w:rsidRPr="00884141">
        <w:rPr>
          <w:rFonts w:ascii="Arial" w:eastAsia="Calibri" w:hAnsi="Arial" w:cs="Arial"/>
          <w:sz w:val="24"/>
          <w:szCs w:val="24"/>
        </w:rPr>
        <w:t xml:space="preserve">cellular </w:t>
      </w:r>
      <w:r w:rsidR="00844C0F">
        <w:rPr>
          <w:rFonts w:ascii="Arial" w:eastAsia="Calibri" w:hAnsi="Arial" w:cs="Arial"/>
          <w:sz w:val="24"/>
          <w:szCs w:val="24"/>
        </w:rPr>
        <w:t>signalling pathways</w:t>
      </w:r>
      <w:r w:rsidRPr="00884141">
        <w:rPr>
          <w:rFonts w:ascii="Arial" w:eastAsia="Calibri" w:hAnsi="Arial" w:cs="Arial"/>
          <w:sz w:val="24"/>
          <w:szCs w:val="24"/>
        </w:rPr>
        <w:t xml:space="preserve"> for </w:t>
      </w:r>
      <w:r w:rsidR="00844C0F">
        <w:rPr>
          <w:rFonts w:ascii="Arial" w:eastAsia="Calibri" w:hAnsi="Arial" w:cs="Arial"/>
          <w:sz w:val="24"/>
          <w:szCs w:val="24"/>
        </w:rPr>
        <w:t xml:space="preserve">the different </w:t>
      </w:r>
      <w:r w:rsidRPr="00884141">
        <w:rPr>
          <w:rFonts w:ascii="Arial" w:eastAsia="Calibri" w:hAnsi="Arial" w:cs="Arial"/>
          <w:sz w:val="24"/>
          <w:szCs w:val="24"/>
        </w:rPr>
        <w:t>adenosine receptors. For instance, A</w:t>
      </w:r>
      <w:r w:rsidRPr="00884141">
        <w:rPr>
          <w:rFonts w:ascii="Arial" w:eastAsia="Calibri" w:hAnsi="Arial" w:cs="Arial"/>
          <w:sz w:val="24"/>
          <w:szCs w:val="24"/>
          <w:vertAlign w:val="subscript"/>
        </w:rPr>
        <w:t>1</w:t>
      </w:r>
      <w:r w:rsidRPr="00884141">
        <w:rPr>
          <w:rFonts w:ascii="Arial" w:eastAsia="Calibri" w:hAnsi="Arial" w:cs="Arial"/>
          <w:sz w:val="24"/>
          <w:szCs w:val="24"/>
        </w:rPr>
        <w:t xml:space="preserve"> is</w:t>
      </w:r>
      <w:r w:rsidRPr="00884141">
        <w:rPr>
          <w:rFonts w:ascii="Arial" w:eastAsia="Calibri" w:hAnsi="Arial" w:cs="Arial"/>
          <w:sz w:val="24"/>
          <w:szCs w:val="24"/>
          <w:lang w:val="en"/>
        </w:rPr>
        <w:t xml:space="preserve"> G</w:t>
      </w:r>
      <w:r w:rsidRPr="00884141">
        <w:rPr>
          <w:rFonts w:ascii="Arial" w:eastAsia="Calibri" w:hAnsi="Arial" w:cs="Arial"/>
          <w:sz w:val="24"/>
          <w:szCs w:val="24"/>
          <w:vertAlign w:val="subscript"/>
          <w:lang w:val="en"/>
        </w:rPr>
        <w:t>i/o</w:t>
      </w:r>
      <w:r w:rsidRPr="00884141">
        <w:rPr>
          <w:rFonts w:ascii="Arial" w:eastAsia="Calibri" w:hAnsi="Arial" w:cs="Arial"/>
          <w:sz w:val="24"/>
          <w:szCs w:val="24"/>
          <w:lang w:val="en"/>
        </w:rPr>
        <w:t xml:space="preserve">-coupled and </w:t>
      </w:r>
      <w:r w:rsidRPr="00884141">
        <w:rPr>
          <w:rFonts w:ascii="Arial" w:eastAsia="Calibri" w:hAnsi="Arial" w:cs="Arial"/>
          <w:sz w:val="24"/>
          <w:szCs w:val="24"/>
        </w:rPr>
        <w:t xml:space="preserve">the occupancy of </w:t>
      </w:r>
      <w:r w:rsidRPr="00884141">
        <w:rPr>
          <w:rFonts w:ascii="Arial" w:eastAsia="Calibri" w:hAnsi="Arial" w:cs="Arial"/>
          <w:sz w:val="24"/>
          <w:szCs w:val="24"/>
          <w:lang w:val="en"/>
        </w:rPr>
        <w:t>A</w:t>
      </w:r>
      <w:r w:rsidRPr="00884141">
        <w:rPr>
          <w:rFonts w:ascii="Arial" w:eastAsia="Calibri" w:hAnsi="Arial" w:cs="Arial"/>
          <w:sz w:val="24"/>
          <w:szCs w:val="24"/>
          <w:vertAlign w:val="subscript"/>
          <w:lang w:val="en"/>
        </w:rPr>
        <w:t xml:space="preserve">1 </w:t>
      </w:r>
      <w:r w:rsidRPr="00884141">
        <w:rPr>
          <w:rFonts w:ascii="Arial" w:eastAsia="Calibri" w:hAnsi="Arial" w:cs="Arial"/>
          <w:sz w:val="24"/>
          <w:szCs w:val="24"/>
        </w:rPr>
        <w:t xml:space="preserve">diminishes </w:t>
      </w:r>
      <w:r w:rsidRPr="00884141">
        <w:rPr>
          <w:rFonts w:ascii="Arial" w:eastAsia="Calibri" w:hAnsi="Arial" w:cs="Arial"/>
          <w:sz w:val="24"/>
          <w:szCs w:val="24"/>
          <w:lang w:val="en"/>
        </w:rPr>
        <w:t>cAMP</w:t>
      </w:r>
      <w:r w:rsidRPr="00884141">
        <w:rPr>
          <w:rFonts w:ascii="Arial" w:eastAsia="Calibri" w:hAnsi="Arial" w:cs="Arial"/>
          <w:sz w:val="24"/>
          <w:szCs w:val="24"/>
        </w:rPr>
        <w:t xml:space="preserve"> accumulation</w:t>
      </w:r>
      <w:r w:rsidRPr="00884141">
        <w:rPr>
          <w:rFonts w:ascii="Arial" w:eastAsia="Calibri" w:hAnsi="Arial" w:cs="Arial"/>
          <w:sz w:val="24"/>
          <w:szCs w:val="24"/>
          <w:lang w:val="en"/>
        </w:rPr>
        <w:t>, whereas A</w:t>
      </w:r>
      <w:r w:rsidRPr="00884141">
        <w:rPr>
          <w:rFonts w:ascii="Arial" w:eastAsia="Calibri" w:hAnsi="Arial" w:cs="Arial"/>
          <w:sz w:val="24"/>
          <w:szCs w:val="24"/>
          <w:vertAlign w:val="subscript"/>
          <w:lang w:val="en"/>
        </w:rPr>
        <w:t>2</w:t>
      </w:r>
      <w:r w:rsidR="00844C0F">
        <w:rPr>
          <w:rFonts w:ascii="Arial" w:eastAsia="Calibri" w:hAnsi="Arial" w:cs="Arial"/>
          <w:sz w:val="24"/>
          <w:szCs w:val="24"/>
          <w:vertAlign w:val="subscript"/>
          <w:lang w:val="en"/>
        </w:rPr>
        <w:t>A</w:t>
      </w:r>
      <w:r w:rsidRPr="00884141">
        <w:rPr>
          <w:rFonts w:ascii="Arial" w:eastAsia="Calibri" w:hAnsi="Arial" w:cs="Arial"/>
          <w:sz w:val="24"/>
          <w:szCs w:val="24"/>
          <w:lang w:val="en"/>
        </w:rPr>
        <w:t xml:space="preserve"> is G</w:t>
      </w:r>
      <w:r w:rsidRPr="00884141">
        <w:rPr>
          <w:rFonts w:ascii="Arial" w:eastAsia="Calibri" w:hAnsi="Arial" w:cs="Arial"/>
          <w:sz w:val="24"/>
          <w:szCs w:val="24"/>
          <w:vertAlign w:val="subscript"/>
          <w:lang w:val="en"/>
        </w:rPr>
        <w:t>s</w:t>
      </w:r>
      <w:r w:rsidRPr="00884141">
        <w:rPr>
          <w:rFonts w:ascii="Arial" w:eastAsia="Calibri" w:hAnsi="Arial" w:cs="Arial"/>
          <w:sz w:val="24"/>
          <w:szCs w:val="24"/>
          <w:lang w:val="en"/>
        </w:rPr>
        <w:t>-coupled and the binding of adenosine to the A</w:t>
      </w:r>
      <w:r w:rsidRPr="00884141">
        <w:rPr>
          <w:rFonts w:ascii="Arial" w:eastAsia="Calibri" w:hAnsi="Arial" w:cs="Arial"/>
          <w:sz w:val="24"/>
          <w:szCs w:val="24"/>
          <w:vertAlign w:val="subscript"/>
          <w:lang w:val="en"/>
        </w:rPr>
        <w:t xml:space="preserve">2A </w:t>
      </w:r>
      <w:r w:rsidRPr="00884141">
        <w:rPr>
          <w:rFonts w:ascii="Arial" w:eastAsia="Calibri" w:hAnsi="Arial" w:cs="Arial"/>
          <w:sz w:val="24"/>
          <w:szCs w:val="24"/>
          <w:lang w:val="en"/>
        </w:rPr>
        <w:t xml:space="preserve">receptor increases the formation of cAMP </w:t>
      </w:r>
      <w:r w:rsidRPr="00884141">
        <w:rPr>
          <w:rFonts w:ascii="Arial" w:eastAsia="Calibri" w:hAnsi="Arial" w:cs="Arial"/>
          <w:sz w:val="24"/>
          <w:szCs w:val="24"/>
          <w:lang w:val="en"/>
        </w:rPr>
        <w:fldChar w:fldCharType="begin"/>
      </w:r>
      <w:r w:rsidR="00260E31" w:rsidRPr="00884141">
        <w:rPr>
          <w:rFonts w:ascii="Arial" w:eastAsia="Calibri" w:hAnsi="Arial" w:cs="Arial"/>
          <w:sz w:val="24"/>
          <w:szCs w:val="24"/>
          <w:lang w:val="en"/>
        </w:rPr>
        <w:instrText xml:space="preserve"> ADDIN EN.CITE &lt;EndNote&gt;&lt;Cite&gt;&lt;Author&gt;Cronstein&lt;/Author&gt;&lt;Year&gt;1994&lt;/Year&gt;&lt;RecNum&gt;128&lt;/RecNum&gt;&lt;DisplayText&gt;(Cronstein, 1994)&lt;/DisplayText&gt;&lt;record&gt;&lt;rec-number&gt;128&lt;/rec-number&gt;&lt;foreign-keys&gt;&lt;key app="EN" db-id="0dvs2w2purpvt3e095wpsxwdewfavxvtxpee" timestamp="0"&gt;128&lt;/key&gt;&lt;/foreign-keys&gt;&lt;ref-type name="Journal Article"&gt;17&lt;/ref-type&gt;&lt;contributors&gt;&lt;authors&gt;&lt;author&gt;Cronstein, B. N.&lt;/author&gt;&lt;/authors&gt;&lt;/contributors&gt;&lt;titles&gt;&lt;title&gt;Adenosine, an endogenous anti-inflammatory agent&lt;/title&gt;&lt;secondary-title&gt;Journal of Applied Physiology&lt;/secondary-title&gt;&lt;/titles&gt;&lt;pages&gt;5-13&lt;/pages&gt;&lt;volume&gt;76&lt;/volume&gt;&lt;number&gt;1&lt;/number&gt;&lt;dates&gt;&lt;year&gt;1994&lt;/year&gt;&lt;pub-dates&gt;&lt;date&gt;January 1, 1994&lt;/date&gt;&lt;/pub-dates&gt;&lt;/dates&gt;&lt;urls&gt;&lt;related-urls&gt;&lt;url&gt;http://jap.physiology.org/content/76/1/5.abstract&lt;/url&gt;&lt;/related-urls&gt;&lt;/urls&gt;&lt;/record&gt;&lt;/Cite&gt;&lt;/EndNote&gt;</w:instrText>
      </w:r>
      <w:r w:rsidRPr="00884141">
        <w:rPr>
          <w:rFonts w:ascii="Arial" w:eastAsia="Calibri" w:hAnsi="Arial" w:cs="Arial"/>
          <w:sz w:val="24"/>
          <w:szCs w:val="24"/>
          <w:lang w:val="en"/>
        </w:rPr>
        <w:fldChar w:fldCharType="separate"/>
      </w:r>
      <w:r w:rsidRPr="00884141">
        <w:rPr>
          <w:rFonts w:ascii="Arial" w:eastAsia="Calibri" w:hAnsi="Arial" w:cs="Arial"/>
          <w:noProof/>
          <w:sz w:val="24"/>
          <w:szCs w:val="24"/>
          <w:lang w:val="en"/>
        </w:rPr>
        <w:t>(</w:t>
      </w:r>
      <w:hyperlink w:anchor="_ENREF_63" w:tooltip="Cronstein, 1994 #128" w:history="1">
        <w:r w:rsidR="00CB34BE" w:rsidRPr="00884141">
          <w:rPr>
            <w:rFonts w:ascii="Arial" w:eastAsia="Calibri" w:hAnsi="Arial" w:cs="Arial"/>
            <w:noProof/>
            <w:sz w:val="24"/>
            <w:szCs w:val="24"/>
            <w:lang w:val="en"/>
          </w:rPr>
          <w:t>Cronstein, 1994</w:t>
        </w:r>
      </w:hyperlink>
      <w:r w:rsidRPr="00884141">
        <w:rPr>
          <w:rFonts w:ascii="Arial" w:eastAsia="Calibri" w:hAnsi="Arial" w:cs="Arial"/>
          <w:noProof/>
          <w:sz w:val="24"/>
          <w:szCs w:val="24"/>
          <w:lang w:val="en"/>
        </w:rPr>
        <w:t>)</w:t>
      </w:r>
      <w:r w:rsidRPr="00884141">
        <w:rPr>
          <w:rFonts w:ascii="Arial" w:eastAsia="Calibri" w:hAnsi="Arial" w:cs="Arial"/>
          <w:sz w:val="24"/>
          <w:szCs w:val="24"/>
        </w:rPr>
        <w:fldChar w:fldCharType="end"/>
      </w:r>
      <w:r w:rsidRPr="00884141">
        <w:rPr>
          <w:rFonts w:ascii="Arial" w:eastAsia="Calibri" w:hAnsi="Arial" w:cs="Arial"/>
          <w:sz w:val="24"/>
          <w:szCs w:val="24"/>
          <w:lang w:val="en"/>
        </w:rPr>
        <w:t xml:space="preserve">. </w:t>
      </w:r>
    </w:p>
    <w:p w14:paraId="5FD19098" w14:textId="77777777" w:rsidR="00914EB0" w:rsidRPr="00884141" w:rsidRDefault="00914EB0" w:rsidP="00914EB0">
      <w:pPr>
        <w:spacing w:after="160" w:line="360" w:lineRule="auto"/>
        <w:jc w:val="both"/>
        <w:rPr>
          <w:rFonts w:ascii="Arial" w:eastAsia="Calibri" w:hAnsi="Arial" w:cs="Arial"/>
          <w:sz w:val="24"/>
          <w:szCs w:val="24"/>
        </w:rPr>
      </w:pPr>
    </w:p>
    <w:p w14:paraId="05A4FD0D" w14:textId="500CF42C" w:rsidR="00914EB0" w:rsidRPr="00884141" w:rsidRDefault="00914EB0" w:rsidP="00CB34BE">
      <w:pPr>
        <w:spacing w:after="160" w:line="360" w:lineRule="auto"/>
        <w:jc w:val="both"/>
        <w:rPr>
          <w:rFonts w:ascii="Arial" w:eastAsia="Calibri" w:hAnsi="Arial" w:cs="Arial"/>
          <w:sz w:val="24"/>
          <w:szCs w:val="24"/>
        </w:rPr>
      </w:pPr>
      <w:r w:rsidRPr="00884141">
        <w:rPr>
          <w:rFonts w:ascii="Arial" w:eastAsia="Calibri" w:hAnsi="Arial" w:cs="Arial"/>
          <w:sz w:val="24"/>
          <w:szCs w:val="24"/>
        </w:rPr>
        <w:t xml:space="preserve">It has been suggested that stimulation of neutrophils with chemotactic stimulus causes a low increase in cAMP, whereas the higher concentration of cAMP provides opposing regulatory influences on neutrophil response to chemotactic stimulation and inhibits its migration </w:t>
      </w:r>
      <w:r w:rsidRPr="00884141">
        <w:rPr>
          <w:rFonts w:ascii="Arial" w:eastAsia="Calibri" w:hAnsi="Arial" w:cs="Arial"/>
          <w:sz w:val="24"/>
          <w:szCs w:val="24"/>
        </w:rPr>
        <w:fldChar w:fldCharType="begin"/>
      </w:r>
      <w:r w:rsidR="003F407D" w:rsidRPr="00884141">
        <w:rPr>
          <w:rFonts w:ascii="Arial" w:eastAsia="Calibri" w:hAnsi="Arial" w:cs="Arial"/>
          <w:sz w:val="24"/>
          <w:szCs w:val="24"/>
        </w:rPr>
        <w:instrText xml:space="preserve"> ADDIN EN.CITE &lt;EndNote&gt;&lt;Cite&gt;&lt;Author&gt;Lorenowicz&lt;/Author&gt;&lt;Year&gt;2007&lt;/Year&gt;&lt;RecNum&gt;198&lt;/RecNum&gt;&lt;DisplayText&gt;(Lorenowicz et al., 2007)&lt;/DisplayText&gt;&lt;record&gt;&lt;rec-number&gt;198&lt;/rec-number&gt;&lt;foreign-keys&gt;&lt;key app="EN" db-id="0dvs2w2purpvt3e095wpsxwdewfavxvtxpee" timestamp="0"&gt;198&lt;/key&gt;&lt;/foreign-keys&gt;&lt;ref-type name="Journal Article"&gt;17&lt;/ref-type&gt;&lt;contributors&gt;&lt;authors&gt;&lt;author&gt;Lorenowicz, Magdalena J.&lt;/author&gt;&lt;author&gt;Fernandez-Borja, Mar&lt;/author&gt;&lt;author&gt;Hordijk, Peter L.&lt;/author&gt;&lt;/authors&gt;&lt;/contributors&gt;&lt;titles&gt;&lt;title&gt;cAMP signaling in leukocyte transendothelial migration&lt;/title&gt;&lt;secondary-title&gt;Arteriosclerosis, Thrombosis, and Vascular Biology&lt;/secondary-title&gt;&lt;/titles&gt;&lt;periodical&gt;&lt;full-title&gt;Arteriosclerosis, Thrombosis, and Vascular Biology&lt;/full-title&gt;&lt;/periodical&gt;&lt;pages&gt;1014-1022&lt;/pages&gt;&lt;volume&gt;27&lt;/volume&gt;&lt;number&gt;5&lt;/number&gt;&lt;dates&gt;&lt;year&gt;2007&lt;/year&gt;&lt;pub-dates&gt;&lt;date&gt;May 1, 2007&lt;/date&gt;&lt;/pub-dates&gt;&lt;/dates&gt;&lt;urls&gt;&lt;related-urls&gt;&lt;url&gt;http://atvb.ahajournals.org/content/27/5/1014.abstract&lt;/url&gt;&lt;/related-urls&gt;&lt;/urls&gt;&lt;electronic-resource-num&gt;10.1161/atvbaha.106.132282&lt;/electronic-resource-num&gt;&lt;/record&gt;&lt;/Cite&gt;&lt;/EndNote&gt;</w:instrText>
      </w:r>
      <w:r w:rsidRPr="00884141">
        <w:rPr>
          <w:rFonts w:ascii="Arial" w:eastAsia="Calibri" w:hAnsi="Arial" w:cs="Arial"/>
          <w:sz w:val="24"/>
          <w:szCs w:val="24"/>
        </w:rPr>
        <w:fldChar w:fldCharType="separate"/>
      </w:r>
      <w:r w:rsidR="00260E31" w:rsidRPr="00884141">
        <w:rPr>
          <w:rFonts w:ascii="Arial" w:eastAsia="Calibri" w:hAnsi="Arial" w:cs="Arial"/>
          <w:noProof/>
          <w:sz w:val="24"/>
          <w:szCs w:val="24"/>
        </w:rPr>
        <w:t>(</w:t>
      </w:r>
      <w:hyperlink w:anchor="_ENREF_181" w:tooltip="Lorenowicz, 2007 #198" w:history="1">
        <w:r w:rsidR="00CB34BE" w:rsidRPr="00884141">
          <w:rPr>
            <w:rFonts w:ascii="Arial" w:eastAsia="Calibri" w:hAnsi="Arial" w:cs="Arial"/>
            <w:noProof/>
            <w:sz w:val="24"/>
            <w:szCs w:val="24"/>
          </w:rPr>
          <w:t>Lorenowicz et al., 2007</w:t>
        </w:r>
      </w:hyperlink>
      <w:r w:rsidR="00260E31" w:rsidRPr="00884141">
        <w:rPr>
          <w:rFonts w:ascii="Arial" w:eastAsia="Calibri" w:hAnsi="Arial" w:cs="Arial"/>
          <w:noProof/>
          <w:sz w:val="24"/>
          <w:szCs w:val="24"/>
        </w:rPr>
        <w:t>)</w:t>
      </w:r>
      <w:r w:rsidRPr="00884141">
        <w:rPr>
          <w:rFonts w:ascii="Arial" w:eastAsia="Calibri" w:hAnsi="Arial" w:cs="Arial"/>
          <w:sz w:val="24"/>
          <w:szCs w:val="24"/>
        </w:rPr>
        <w:fldChar w:fldCharType="end"/>
      </w:r>
      <w:r w:rsidRPr="00884141">
        <w:rPr>
          <w:rFonts w:ascii="Arial" w:eastAsia="Calibri" w:hAnsi="Arial" w:cs="Arial"/>
          <w:sz w:val="24"/>
          <w:szCs w:val="24"/>
        </w:rPr>
        <w:t xml:space="preserve">. This may explain the dual role for adenosine receptors in neutrophil chemotaxis. Another study </w:t>
      </w:r>
      <w:r w:rsidR="00844C0F">
        <w:rPr>
          <w:rFonts w:ascii="Arial" w:eastAsia="Calibri" w:hAnsi="Arial" w:cs="Arial"/>
          <w:sz w:val="24"/>
          <w:szCs w:val="24"/>
        </w:rPr>
        <w:t>suggests</w:t>
      </w:r>
      <w:r w:rsidR="00844C0F" w:rsidRPr="00884141">
        <w:rPr>
          <w:rFonts w:ascii="Arial" w:eastAsia="Calibri" w:hAnsi="Arial" w:cs="Arial"/>
          <w:sz w:val="24"/>
          <w:szCs w:val="24"/>
        </w:rPr>
        <w:t xml:space="preserve"> </w:t>
      </w:r>
      <w:r w:rsidRPr="00884141">
        <w:rPr>
          <w:rFonts w:ascii="Arial" w:eastAsia="Calibri" w:hAnsi="Arial" w:cs="Arial"/>
          <w:sz w:val="24"/>
          <w:szCs w:val="24"/>
        </w:rPr>
        <w:t>that activation of A</w:t>
      </w:r>
      <w:r w:rsidRPr="00884141">
        <w:rPr>
          <w:rFonts w:ascii="Arial" w:eastAsia="Calibri" w:hAnsi="Arial" w:cs="Arial"/>
          <w:sz w:val="24"/>
          <w:szCs w:val="24"/>
          <w:vertAlign w:val="subscript"/>
        </w:rPr>
        <w:t xml:space="preserve">2A </w:t>
      </w:r>
      <w:r w:rsidRPr="00884141">
        <w:rPr>
          <w:rFonts w:ascii="Arial" w:eastAsia="Calibri" w:hAnsi="Arial" w:cs="Arial"/>
          <w:sz w:val="24"/>
          <w:szCs w:val="24"/>
        </w:rPr>
        <w:t xml:space="preserve">receptors induces heterologous desensitisation of chemokine receptors and this causes a decrease in neutrophil migration </w:t>
      </w:r>
      <w:r w:rsidRPr="00884141">
        <w:rPr>
          <w:rFonts w:ascii="Arial" w:eastAsia="Calibri" w:hAnsi="Arial" w:cs="Arial"/>
          <w:sz w:val="24"/>
          <w:szCs w:val="24"/>
        </w:rPr>
        <w:fldChar w:fldCharType="begin"/>
      </w:r>
      <w:r w:rsidR="003F407D" w:rsidRPr="00884141">
        <w:rPr>
          <w:rFonts w:ascii="Arial" w:eastAsia="Calibri" w:hAnsi="Arial" w:cs="Arial"/>
          <w:sz w:val="24"/>
          <w:szCs w:val="24"/>
        </w:rPr>
        <w:instrText xml:space="preserve"> ADDIN EN.CITE &lt;EndNote&gt;&lt;Cite&gt;&lt;Author&gt;Zhang&lt;/Author&gt;&lt;Year&gt;2006&lt;/Year&gt;&lt;RecNum&gt;133&lt;/RecNum&gt;&lt;DisplayText&gt;(Zhang et al., 2006)&lt;/DisplayText&gt;&lt;record&gt;&lt;rec-number&gt;133&lt;/rec-number&gt;&lt;foreign-keys&gt;&lt;key app="EN" db-id="0dvs2w2purpvt3e095wpsxwdewfavxvtxpee" timestamp="0"&gt;133&lt;/key&gt;&lt;/foreign-keys&gt;&lt;ref-type name="Journal Article"&gt;17&lt;/ref-type&gt;&lt;contributors&gt;&lt;authors&gt;&lt;author&gt;Zhang, Ning&lt;/author&gt;&lt;author&gt;Yang, De&lt;/author&gt;&lt;author&gt;Dong, Huifang&lt;/author&gt;&lt;author&gt;Chen, Qian&lt;/author&gt;&lt;author&gt;Dimitrova, Dessislava I.&lt;/author&gt;&lt;author&gt;Rogers, Thomas J.&lt;/author&gt;&lt;author&gt;Sitkovsky, Michail&lt;/author&gt;&lt;author&gt;Oppenheim, Joost J.&lt;/author&gt;&lt;/authors&gt;&lt;/contributors&gt;&lt;titles&gt;&lt;title&gt;Adenosine A2a receptors induce heterologous desensitization of chemokine receptors&lt;/title&gt;&lt;secondary-title&gt;Blood&lt;/secondary-title&gt;&lt;/titles&gt;&lt;periodical&gt;&lt;full-title&gt;Blood&lt;/full-title&gt;&lt;/periodical&gt;&lt;pages&gt;38-44&lt;/pages&gt;&lt;volume&gt;108&lt;/volume&gt;&lt;number&gt;1&lt;/number&gt;&lt;dates&gt;&lt;year&gt;2006&lt;/year&gt;&lt;pub-dates&gt;&lt;date&gt;July 1, 2006&lt;/date&gt;&lt;/pub-dates&gt;&lt;/dates&gt;&lt;urls&gt;&lt;related-urls&gt;&lt;url&gt;http://bloodjournal.hematologylibrary.org/content/108/1/38.abstract&lt;/url&gt;&lt;/related-urls&gt;&lt;/urls&gt;&lt;electronic-resource-num&gt;10.1182/blood-2005-06-2599&lt;/electronic-resource-num&gt;&lt;/record&gt;&lt;/Cite&gt;&lt;/EndNote&gt;</w:instrText>
      </w:r>
      <w:r w:rsidRPr="00884141">
        <w:rPr>
          <w:rFonts w:ascii="Arial" w:eastAsia="Calibri" w:hAnsi="Arial" w:cs="Arial"/>
          <w:sz w:val="24"/>
          <w:szCs w:val="24"/>
        </w:rPr>
        <w:fldChar w:fldCharType="separate"/>
      </w:r>
      <w:r w:rsidR="00260E31" w:rsidRPr="00884141">
        <w:rPr>
          <w:rFonts w:ascii="Arial" w:eastAsia="Calibri" w:hAnsi="Arial" w:cs="Arial"/>
          <w:noProof/>
          <w:sz w:val="24"/>
          <w:szCs w:val="24"/>
        </w:rPr>
        <w:t>(</w:t>
      </w:r>
      <w:hyperlink w:anchor="_ENREF_338" w:tooltip="Zhang, 2006 #133" w:history="1">
        <w:r w:rsidR="00CB34BE" w:rsidRPr="00884141">
          <w:rPr>
            <w:rFonts w:ascii="Arial" w:eastAsia="Calibri" w:hAnsi="Arial" w:cs="Arial"/>
            <w:noProof/>
            <w:sz w:val="24"/>
            <w:szCs w:val="24"/>
          </w:rPr>
          <w:t>Zhang et al., 2006</w:t>
        </w:r>
      </w:hyperlink>
      <w:r w:rsidR="00260E31" w:rsidRPr="00884141">
        <w:rPr>
          <w:rFonts w:ascii="Arial" w:eastAsia="Calibri" w:hAnsi="Arial" w:cs="Arial"/>
          <w:noProof/>
          <w:sz w:val="24"/>
          <w:szCs w:val="24"/>
        </w:rPr>
        <w:t>)</w:t>
      </w:r>
      <w:r w:rsidRPr="00884141">
        <w:rPr>
          <w:rFonts w:ascii="Arial" w:eastAsia="Calibri" w:hAnsi="Arial" w:cs="Arial"/>
          <w:sz w:val="24"/>
          <w:szCs w:val="24"/>
        </w:rPr>
        <w:fldChar w:fldCharType="end"/>
      </w:r>
      <w:r w:rsidRPr="00884141">
        <w:rPr>
          <w:rFonts w:ascii="Arial" w:eastAsia="Calibri" w:hAnsi="Arial" w:cs="Arial"/>
          <w:sz w:val="24"/>
          <w:szCs w:val="24"/>
        </w:rPr>
        <w:t>.</w:t>
      </w:r>
    </w:p>
    <w:p w14:paraId="258C896E" w14:textId="77777777" w:rsidR="00914EB0" w:rsidRPr="00884141" w:rsidRDefault="00914EB0" w:rsidP="00914EB0">
      <w:pPr>
        <w:spacing w:after="160" w:line="360" w:lineRule="auto"/>
        <w:jc w:val="both"/>
        <w:rPr>
          <w:rFonts w:ascii="Arial" w:eastAsia="Calibri" w:hAnsi="Arial" w:cs="Arial"/>
          <w:sz w:val="24"/>
          <w:szCs w:val="24"/>
        </w:rPr>
      </w:pPr>
    </w:p>
    <w:p w14:paraId="1B811329" w14:textId="591FA6B1" w:rsidR="00914EB0" w:rsidRPr="00884141" w:rsidRDefault="00914EB0" w:rsidP="00CB34BE">
      <w:pPr>
        <w:spacing w:after="160" w:line="360" w:lineRule="auto"/>
        <w:jc w:val="both"/>
        <w:rPr>
          <w:rFonts w:ascii="Arial" w:eastAsia="Calibri" w:hAnsi="Arial" w:cs="Arial"/>
          <w:sz w:val="24"/>
          <w:szCs w:val="24"/>
        </w:rPr>
      </w:pPr>
      <w:r w:rsidRPr="00884141">
        <w:rPr>
          <w:rFonts w:ascii="Arial" w:eastAsia="Calibri" w:hAnsi="Arial" w:cs="Arial"/>
          <w:sz w:val="24"/>
          <w:szCs w:val="24"/>
        </w:rPr>
        <w:t>The different functions for A</w:t>
      </w:r>
      <w:r w:rsidRPr="00884141">
        <w:rPr>
          <w:rFonts w:ascii="Arial" w:eastAsia="Calibri" w:hAnsi="Arial" w:cs="Arial"/>
          <w:sz w:val="24"/>
          <w:szCs w:val="24"/>
          <w:vertAlign w:val="subscript"/>
        </w:rPr>
        <w:t>1</w:t>
      </w:r>
      <w:r w:rsidRPr="00884141">
        <w:rPr>
          <w:rFonts w:ascii="Arial" w:eastAsia="Calibri" w:hAnsi="Arial" w:cs="Arial"/>
          <w:sz w:val="24"/>
          <w:szCs w:val="24"/>
        </w:rPr>
        <w:t xml:space="preserve"> and A</w:t>
      </w:r>
      <w:r w:rsidRPr="00884141">
        <w:rPr>
          <w:rFonts w:ascii="Arial" w:eastAsia="Calibri" w:hAnsi="Arial" w:cs="Arial"/>
          <w:sz w:val="24"/>
          <w:szCs w:val="24"/>
          <w:vertAlign w:val="subscript"/>
        </w:rPr>
        <w:t>2A</w:t>
      </w:r>
      <w:r w:rsidRPr="00884141">
        <w:rPr>
          <w:rFonts w:ascii="Arial" w:eastAsia="Calibri" w:hAnsi="Arial" w:cs="Arial"/>
          <w:sz w:val="24"/>
          <w:szCs w:val="24"/>
        </w:rPr>
        <w:t xml:space="preserve"> receptors were also reported in different cells. For instance, A</w:t>
      </w:r>
      <w:r w:rsidRPr="00884141">
        <w:rPr>
          <w:rFonts w:ascii="Arial" w:eastAsia="Calibri" w:hAnsi="Arial" w:cs="Arial"/>
          <w:sz w:val="24"/>
          <w:szCs w:val="24"/>
          <w:vertAlign w:val="subscript"/>
        </w:rPr>
        <w:t>1</w:t>
      </w:r>
      <w:r w:rsidRPr="00884141">
        <w:rPr>
          <w:rFonts w:ascii="Arial" w:eastAsia="Calibri" w:hAnsi="Arial" w:cs="Arial"/>
          <w:sz w:val="24"/>
          <w:szCs w:val="24"/>
        </w:rPr>
        <w:t xml:space="preserve"> receptors were found </w:t>
      </w:r>
      <w:r w:rsidR="00844C0F">
        <w:rPr>
          <w:rFonts w:ascii="Arial" w:eastAsia="Calibri" w:hAnsi="Arial" w:cs="Arial"/>
          <w:sz w:val="24"/>
          <w:szCs w:val="24"/>
        </w:rPr>
        <w:t xml:space="preserve">to be </w:t>
      </w:r>
      <w:r w:rsidRPr="00884141">
        <w:rPr>
          <w:rFonts w:ascii="Arial" w:eastAsia="Calibri" w:hAnsi="Arial" w:cs="Arial"/>
          <w:sz w:val="24"/>
          <w:szCs w:val="24"/>
        </w:rPr>
        <w:t>the dominant adenosine receptor subtype expressed by human immature plasmacytoid dendritic cells that act as a potent chemotactic stimulus for them. In turn, mature plasmacytoid dendritic cells switch from A</w:t>
      </w:r>
      <w:r w:rsidRPr="00884141">
        <w:rPr>
          <w:rFonts w:ascii="Arial" w:eastAsia="Calibri" w:hAnsi="Arial" w:cs="Arial"/>
          <w:sz w:val="24"/>
          <w:szCs w:val="24"/>
          <w:vertAlign w:val="subscript"/>
        </w:rPr>
        <w:t>1</w:t>
      </w:r>
      <w:r w:rsidRPr="00884141">
        <w:rPr>
          <w:rFonts w:ascii="Arial" w:eastAsia="Calibri" w:hAnsi="Arial" w:cs="Arial"/>
          <w:sz w:val="24"/>
          <w:szCs w:val="24"/>
        </w:rPr>
        <w:t xml:space="preserve"> to A</w:t>
      </w:r>
      <w:r w:rsidRPr="00884141">
        <w:rPr>
          <w:rFonts w:ascii="Arial" w:eastAsia="Calibri" w:hAnsi="Arial" w:cs="Arial"/>
          <w:sz w:val="24"/>
          <w:szCs w:val="24"/>
          <w:vertAlign w:val="subscript"/>
        </w:rPr>
        <w:t>2A</w:t>
      </w:r>
      <w:r w:rsidRPr="00884141">
        <w:rPr>
          <w:rFonts w:ascii="Arial" w:eastAsia="Calibri" w:hAnsi="Arial" w:cs="Arial"/>
          <w:sz w:val="24"/>
          <w:szCs w:val="24"/>
        </w:rPr>
        <w:t xml:space="preserve"> receptor expression and lose the response to adenosine as a chemotactic stimulus </w:t>
      </w:r>
      <w:r w:rsidRPr="00884141">
        <w:rPr>
          <w:rFonts w:ascii="Arial" w:eastAsia="Calibri" w:hAnsi="Arial" w:cs="Arial"/>
          <w:sz w:val="24"/>
          <w:szCs w:val="24"/>
        </w:rPr>
        <w:fldChar w:fldCharType="begin"/>
      </w:r>
      <w:r w:rsidR="003F407D" w:rsidRPr="00884141">
        <w:rPr>
          <w:rFonts w:ascii="Arial" w:eastAsia="Calibri" w:hAnsi="Arial" w:cs="Arial"/>
          <w:sz w:val="24"/>
          <w:szCs w:val="24"/>
        </w:rPr>
        <w:instrText xml:space="preserve"> ADDIN EN.CITE &lt;EndNote&gt;&lt;Cite&gt;&lt;Author&gt;Schnurr&lt;/Author&gt;&lt;Year&gt;2004&lt;/Year&gt;&lt;RecNum&gt;135&lt;/RecNum&gt;&lt;DisplayText&gt;(Schnurr et al., 2004)&lt;/DisplayText&gt;&lt;record&gt;&lt;rec-number&gt;135&lt;/rec-number&gt;&lt;foreign-keys&gt;&lt;key app="EN" db-id="0dvs2w2purpvt3e095wpsxwdewfavxvtxpee" timestamp="0"&gt;135&lt;/key&gt;&lt;/foreign-keys&gt;&lt;ref-type name="Journal Article"&gt;17&lt;/ref-type&gt;&lt;contributors&gt;&lt;authors&gt;&lt;author&gt;Schnurr, Max&lt;/author&gt;&lt;author&gt;Toy, Tracey&lt;/author&gt;&lt;author&gt;Shin, Amanda&lt;/author&gt;&lt;author&gt;Hartmann, Gunther&lt;/author&gt;&lt;author&gt;Rothenfusser, Simon&lt;/author&gt;&lt;author&gt;Soellner, Julia&lt;/author&gt;&lt;author&gt;Davis, Ian D.&lt;/author&gt;&lt;author&gt;Cebon, Jonathan&lt;/author&gt;&lt;author&gt;Maraskovsky, Eugene&lt;/author&gt;&lt;/authors&gt;&lt;/contributors&gt;&lt;titles&gt;&lt;title&gt;Role of adenosine receptors in regulating chemotaxis and cytokine production of plasmacytoid dendritic cells&lt;/title&gt;&lt;secondary-title&gt;Blood&lt;/secondary-title&gt;&lt;/titles&gt;&lt;periodical&gt;&lt;full-title&gt;Blood&lt;/full-title&gt;&lt;/periodical&gt;&lt;pages&gt;1391-1397&lt;/pages&gt;&lt;volume&gt;103&lt;/volume&gt;&lt;number&gt;4&lt;/number&gt;&lt;dates&gt;&lt;year&gt;2004&lt;/year&gt;&lt;pub-dates&gt;&lt;date&gt;February 15, 2004&lt;/date&gt;&lt;/pub-dates&gt;&lt;/dates&gt;&lt;urls&gt;&lt;related-urls&gt;&lt;url&gt;http://bloodjournal.hematologylibrary.org/content/103/4/1391.abstract&lt;/url&gt;&lt;/related-urls&gt;&lt;/urls&gt;&lt;electronic-resource-num&gt;10.1182/blood-2003-06-1959&lt;/electronic-resource-num&gt;&lt;/record&gt;&lt;/Cite&gt;&lt;/EndNote&gt;</w:instrText>
      </w:r>
      <w:r w:rsidRPr="00884141">
        <w:rPr>
          <w:rFonts w:ascii="Arial" w:eastAsia="Calibri" w:hAnsi="Arial" w:cs="Arial"/>
          <w:sz w:val="24"/>
          <w:szCs w:val="24"/>
        </w:rPr>
        <w:fldChar w:fldCharType="separate"/>
      </w:r>
      <w:r w:rsidR="00260E31" w:rsidRPr="00884141">
        <w:rPr>
          <w:rFonts w:ascii="Arial" w:eastAsia="Calibri" w:hAnsi="Arial" w:cs="Arial"/>
          <w:noProof/>
          <w:sz w:val="24"/>
          <w:szCs w:val="24"/>
        </w:rPr>
        <w:t>(</w:t>
      </w:r>
      <w:hyperlink w:anchor="_ENREF_259" w:tooltip="Schnurr, 2004 #135" w:history="1">
        <w:r w:rsidR="00CB34BE" w:rsidRPr="00884141">
          <w:rPr>
            <w:rFonts w:ascii="Arial" w:eastAsia="Calibri" w:hAnsi="Arial" w:cs="Arial"/>
            <w:noProof/>
            <w:sz w:val="24"/>
            <w:szCs w:val="24"/>
          </w:rPr>
          <w:t>Schnurr et al., 2004</w:t>
        </w:r>
      </w:hyperlink>
      <w:r w:rsidR="00260E31" w:rsidRPr="00884141">
        <w:rPr>
          <w:rFonts w:ascii="Arial" w:eastAsia="Calibri" w:hAnsi="Arial" w:cs="Arial"/>
          <w:noProof/>
          <w:sz w:val="24"/>
          <w:szCs w:val="24"/>
        </w:rPr>
        <w:t>)</w:t>
      </w:r>
      <w:r w:rsidRPr="00884141">
        <w:rPr>
          <w:rFonts w:ascii="Arial" w:eastAsia="Calibri" w:hAnsi="Arial" w:cs="Arial"/>
          <w:sz w:val="24"/>
          <w:szCs w:val="24"/>
        </w:rPr>
        <w:fldChar w:fldCharType="end"/>
      </w:r>
      <w:r w:rsidRPr="00884141">
        <w:rPr>
          <w:rFonts w:ascii="Arial" w:eastAsia="Calibri" w:hAnsi="Arial" w:cs="Arial"/>
          <w:sz w:val="24"/>
          <w:szCs w:val="24"/>
        </w:rPr>
        <w:t>. The differen</w:t>
      </w:r>
      <w:r w:rsidR="001B1E90">
        <w:rPr>
          <w:rFonts w:ascii="Arial" w:eastAsia="Calibri" w:hAnsi="Arial" w:cs="Arial"/>
          <w:sz w:val="24"/>
          <w:szCs w:val="24"/>
        </w:rPr>
        <w:t>t</w:t>
      </w:r>
      <w:r w:rsidRPr="00884141">
        <w:rPr>
          <w:rFonts w:ascii="Arial" w:eastAsia="Calibri" w:hAnsi="Arial" w:cs="Arial"/>
          <w:sz w:val="24"/>
          <w:szCs w:val="24"/>
        </w:rPr>
        <w:t xml:space="preserve"> sensitivit</w:t>
      </w:r>
      <w:r w:rsidR="001B1E90">
        <w:rPr>
          <w:rFonts w:ascii="Arial" w:eastAsia="Calibri" w:hAnsi="Arial" w:cs="Arial"/>
          <w:sz w:val="24"/>
          <w:szCs w:val="24"/>
        </w:rPr>
        <w:t>ies</w:t>
      </w:r>
      <w:r w:rsidRPr="00884141">
        <w:rPr>
          <w:rFonts w:ascii="Arial" w:eastAsia="Calibri" w:hAnsi="Arial" w:cs="Arial"/>
          <w:sz w:val="24"/>
          <w:szCs w:val="24"/>
        </w:rPr>
        <w:t xml:space="preserve"> </w:t>
      </w:r>
      <w:r w:rsidR="001B1E90">
        <w:rPr>
          <w:rFonts w:ascii="Arial" w:eastAsia="Calibri" w:hAnsi="Arial" w:cs="Arial"/>
          <w:sz w:val="24"/>
          <w:szCs w:val="24"/>
        </w:rPr>
        <w:t xml:space="preserve">and distributions </w:t>
      </w:r>
      <w:r w:rsidRPr="00884141">
        <w:rPr>
          <w:rFonts w:ascii="Arial" w:eastAsia="Calibri" w:hAnsi="Arial" w:cs="Arial"/>
          <w:sz w:val="24"/>
          <w:szCs w:val="24"/>
        </w:rPr>
        <w:t xml:space="preserve">of adenosine receptors reveal </w:t>
      </w:r>
      <w:r w:rsidR="001B1E90">
        <w:rPr>
          <w:rFonts w:ascii="Arial" w:eastAsia="Calibri" w:hAnsi="Arial" w:cs="Arial"/>
          <w:sz w:val="24"/>
          <w:szCs w:val="24"/>
        </w:rPr>
        <w:t>their</w:t>
      </w:r>
      <w:r w:rsidRPr="00884141">
        <w:rPr>
          <w:rFonts w:ascii="Arial" w:eastAsia="Calibri" w:hAnsi="Arial" w:cs="Arial"/>
          <w:sz w:val="24"/>
          <w:szCs w:val="24"/>
        </w:rPr>
        <w:t xml:space="preserve"> complexity and importance. Therefore, this</w:t>
      </w:r>
      <w:r w:rsidR="00187BC2" w:rsidRPr="00884141">
        <w:rPr>
          <w:rFonts w:ascii="Arial" w:eastAsia="Calibri" w:hAnsi="Arial" w:cs="Arial"/>
          <w:sz w:val="24"/>
          <w:szCs w:val="24"/>
        </w:rPr>
        <w:t xml:space="preserve"> area requires extensive study</w:t>
      </w:r>
      <w:r w:rsidRPr="00884141">
        <w:rPr>
          <w:rFonts w:ascii="Arial" w:eastAsia="Calibri" w:hAnsi="Arial" w:cs="Arial"/>
          <w:sz w:val="24"/>
          <w:szCs w:val="24"/>
        </w:rPr>
        <w:t xml:space="preserve"> to </w:t>
      </w:r>
      <w:r w:rsidR="00187BC2" w:rsidRPr="00884141">
        <w:rPr>
          <w:rFonts w:ascii="Arial" w:eastAsia="Calibri" w:hAnsi="Arial" w:cs="Arial"/>
          <w:sz w:val="24"/>
          <w:szCs w:val="24"/>
        </w:rPr>
        <w:t xml:space="preserve">determine </w:t>
      </w:r>
      <w:r w:rsidR="001B1E90">
        <w:rPr>
          <w:rFonts w:ascii="Arial" w:eastAsia="Calibri" w:hAnsi="Arial" w:cs="Arial"/>
          <w:sz w:val="24"/>
          <w:szCs w:val="24"/>
        </w:rPr>
        <w:t>their</w:t>
      </w:r>
      <w:r w:rsidRPr="00884141">
        <w:rPr>
          <w:rFonts w:ascii="Arial" w:eastAsia="Calibri" w:hAnsi="Arial" w:cs="Arial"/>
          <w:sz w:val="24"/>
          <w:szCs w:val="24"/>
        </w:rPr>
        <w:t xml:space="preserve"> role</w:t>
      </w:r>
      <w:r w:rsidR="001B1E90">
        <w:rPr>
          <w:rFonts w:ascii="Arial" w:eastAsia="Calibri" w:hAnsi="Arial" w:cs="Arial"/>
          <w:sz w:val="24"/>
          <w:szCs w:val="24"/>
        </w:rPr>
        <w:t>s</w:t>
      </w:r>
      <w:r w:rsidRPr="00884141">
        <w:rPr>
          <w:rFonts w:ascii="Arial" w:eastAsia="Calibri" w:hAnsi="Arial" w:cs="Arial"/>
          <w:sz w:val="24"/>
          <w:szCs w:val="24"/>
        </w:rPr>
        <w:t xml:space="preserve"> in cell regulation. </w:t>
      </w:r>
    </w:p>
    <w:p w14:paraId="41C8C956" w14:textId="77777777" w:rsidR="00914EB0" w:rsidRPr="00884141" w:rsidRDefault="00914EB0" w:rsidP="00914EB0">
      <w:pPr>
        <w:spacing w:after="160" w:line="360" w:lineRule="auto"/>
        <w:jc w:val="both"/>
        <w:rPr>
          <w:rFonts w:ascii="Arial" w:eastAsia="Calibri" w:hAnsi="Arial" w:cs="Arial"/>
          <w:sz w:val="24"/>
          <w:szCs w:val="24"/>
        </w:rPr>
      </w:pPr>
    </w:p>
    <w:p w14:paraId="4EE0BFFC" w14:textId="4DF19C31" w:rsidR="00914EB0" w:rsidRPr="00884141" w:rsidRDefault="00187BC2" w:rsidP="00CB34BE">
      <w:pPr>
        <w:spacing w:after="160" w:line="360" w:lineRule="auto"/>
        <w:jc w:val="both"/>
        <w:rPr>
          <w:rFonts w:ascii="Arial" w:eastAsia="Calibri" w:hAnsi="Arial" w:cs="Arial"/>
          <w:sz w:val="24"/>
          <w:szCs w:val="24"/>
        </w:rPr>
      </w:pPr>
      <w:r w:rsidRPr="00884141">
        <w:rPr>
          <w:rFonts w:ascii="Arial" w:eastAsia="Calibri" w:hAnsi="Arial" w:cs="Arial"/>
          <w:sz w:val="24"/>
          <w:szCs w:val="24"/>
        </w:rPr>
        <w:t>T</w:t>
      </w:r>
      <w:r w:rsidR="00914EB0" w:rsidRPr="00884141">
        <w:rPr>
          <w:rFonts w:ascii="Arial" w:eastAsia="Calibri" w:hAnsi="Arial" w:cs="Arial"/>
          <w:sz w:val="24"/>
          <w:szCs w:val="24"/>
        </w:rPr>
        <w:t>he role of A</w:t>
      </w:r>
      <w:r w:rsidR="00914EB0" w:rsidRPr="00884141">
        <w:rPr>
          <w:rFonts w:ascii="Arial" w:eastAsia="Calibri" w:hAnsi="Arial" w:cs="Arial"/>
          <w:sz w:val="24"/>
          <w:szCs w:val="24"/>
          <w:vertAlign w:val="subscript"/>
        </w:rPr>
        <w:t>3</w:t>
      </w:r>
      <w:r w:rsidR="00914EB0" w:rsidRPr="00884141">
        <w:rPr>
          <w:rFonts w:ascii="Arial" w:eastAsia="Calibri" w:hAnsi="Arial" w:cs="Arial"/>
          <w:sz w:val="24"/>
          <w:szCs w:val="24"/>
        </w:rPr>
        <w:t xml:space="preserve"> receptors is more controversial. Some studies showed that A</w:t>
      </w:r>
      <w:r w:rsidR="00914EB0" w:rsidRPr="00884141">
        <w:rPr>
          <w:rFonts w:ascii="Arial" w:eastAsia="Calibri" w:hAnsi="Arial" w:cs="Arial"/>
          <w:sz w:val="24"/>
          <w:szCs w:val="24"/>
          <w:vertAlign w:val="subscript"/>
        </w:rPr>
        <w:t>3</w:t>
      </w:r>
      <w:r w:rsidR="00914EB0" w:rsidRPr="00884141">
        <w:rPr>
          <w:rFonts w:ascii="Arial" w:eastAsia="Calibri" w:hAnsi="Arial" w:cs="Arial"/>
          <w:sz w:val="24"/>
          <w:szCs w:val="24"/>
        </w:rPr>
        <w:t xml:space="preserve"> receptors enhance neutrophil migration </w:t>
      </w:r>
      <w:r w:rsidR="00914EB0" w:rsidRPr="00884141">
        <w:rPr>
          <w:rFonts w:ascii="Arial" w:eastAsia="Calibri" w:hAnsi="Arial" w:cs="Arial"/>
          <w:sz w:val="24"/>
          <w:szCs w:val="24"/>
        </w:rPr>
        <w:fldChar w:fldCharType="begin">
          <w:fldData xml:space="preserve">PEVuZE5vdGU+PENpdGU+PEF1dGhvcj5DaGVuPC9BdXRob3I+PFllYXI+MjAwNjwvWWVhcj48UmVj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</w:fldData>
        </w:fldChar>
      </w:r>
      <w:r w:rsidR="001D7840" w:rsidRPr="00884141">
        <w:rPr>
          <w:rFonts w:ascii="Arial" w:eastAsia="Calibri" w:hAnsi="Arial" w:cs="Arial"/>
          <w:sz w:val="24"/>
          <w:szCs w:val="24"/>
        </w:rPr>
        <w:instrText xml:space="preserve"> ADDIN EN.CITE </w:instrText>
      </w:r>
      <w:r w:rsidR="001D7840" w:rsidRPr="00884141">
        <w:rPr>
          <w:rFonts w:ascii="Arial" w:eastAsia="Calibri" w:hAnsi="Arial" w:cs="Arial"/>
          <w:sz w:val="24"/>
          <w:szCs w:val="24"/>
        </w:rPr>
        <w:fldChar w:fldCharType="begin">
          <w:fldData xml:space="preserve">PEVuZE5vdGU+PENpdGU+PEF1dGhvcj5DaGVuPC9BdXRob3I+PFllYXI+MjAwNjwvWWVhcj48UmVj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</w:fldData>
        </w:fldChar>
      </w:r>
      <w:r w:rsidR="001D7840" w:rsidRPr="00884141">
        <w:rPr>
          <w:rFonts w:ascii="Arial" w:eastAsia="Calibri" w:hAnsi="Arial" w:cs="Arial"/>
          <w:sz w:val="24"/>
          <w:szCs w:val="24"/>
        </w:rPr>
        <w:instrText xml:space="preserve"> ADDIN EN.CITE.DATA </w:instrText>
      </w:r>
      <w:r w:rsidR="001D7840" w:rsidRPr="00884141">
        <w:rPr>
          <w:rFonts w:ascii="Arial" w:eastAsia="Calibri" w:hAnsi="Arial" w:cs="Arial"/>
          <w:sz w:val="24"/>
          <w:szCs w:val="24"/>
        </w:rPr>
      </w:r>
      <w:r w:rsidR="001D7840" w:rsidRPr="00884141">
        <w:rPr>
          <w:rFonts w:ascii="Arial" w:eastAsia="Calibri" w:hAnsi="Arial" w:cs="Arial"/>
          <w:sz w:val="24"/>
          <w:szCs w:val="24"/>
        </w:rPr>
        <w:fldChar w:fldCharType="end"/>
      </w:r>
      <w:r w:rsidR="00914EB0" w:rsidRPr="00884141">
        <w:rPr>
          <w:rFonts w:ascii="Arial" w:eastAsia="Calibri" w:hAnsi="Arial" w:cs="Arial"/>
          <w:sz w:val="24"/>
          <w:szCs w:val="24"/>
        </w:rPr>
      </w:r>
      <w:r w:rsidR="00914EB0" w:rsidRPr="00884141">
        <w:rPr>
          <w:rFonts w:ascii="Arial" w:eastAsia="Calibri" w:hAnsi="Arial" w:cs="Arial"/>
          <w:sz w:val="24"/>
          <w:szCs w:val="24"/>
        </w:rPr>
        <w:fldChar w:fldCharType="separate"/>
      </w:r>
      <w:r w:rsidR="00260E31" w:rsidRPr="00884141">
        <w:rPr>
          <w:rFonts w:ascii="Arial" w:eastAsia="Calibri" w:hAnsi="Arial" w:cs="Arial"/>
          <w:noProof/>
          <w:sz w:val="24"/>
          <w:szCs w:val="24"/>
        </w:rPr>
        <w:t>(</w:t>
      </w:r>
      <w:hyperlink w:anchor="_ENREF_51" w:tooltip="Chen, 2006 #2048" w:history="1">
        <w:r w:rsidR="00CB34BE" w:rsidRPr="00884141">
          <w:rPr>
            <w:rFonts w:ascii="Arial" w:eastAsia="Calibri" w:hAnsi="Arial" w:cs="Arial"/>
            <w:noProof/>
            <w:sz w:val="24"/>
            <w:szCs w:val="24"/>
          </w:rPr>
          <w:t>Chen et al., 2006</w:t>
        </w:r>
      </w:hyperlink>
      <w:r w:rsidR="00260E31" w:rsidRPr="00884141">
        <w:rPr>
          <w:rFonts w:ascii="Arial" w:eastAsia="Calibri" w:hAnsi="Arial" w:cs="Arial"/>
          <w:noProof/>
          <w:sz w:val="24"/>
          <w:szCs w:val="24"/>
        </w:rPr>
        <w:t xml:space="preserve">, </w:t>
      </w:r>
      <w:hyperlink w:anchor="_ENREF_136" w:tooltip="Inoue, 2008 #136" w:history="1">
        <w:r w:rsidR="00CB34BE" w:rsidRPr="00884141">
          <w:rPr>
            <w:rFonts w:ascii="Arial" w:eastAsia="Calibri" w:hAnsi="Arial" w:cs="Arial"/>
            <w:noProof/>
            <w:sz w:val="24"/>
            <w:szCs w:val="24"/>
          </w:rPr>
          <w:t>Inoue et al., 2008</w:t>
        </w:r>
      </w:hyperlink>
      <w:r w:rsidR="00260E31" w:rsidRPr="00884141">
        <w:rPr>
          <w:rFonts w:ascii="Arial" w:eastAsia="Calibri" w:hAnsi="Arial" w:cs="Arial"/>
          <w:noProof/>
          <w:sz w:val="24"/>
          <w:szCs w:val="24"/>
        </w:rPr>
        <w:t>)</w:t>
      </w:r>
      <w:r w:rsidR="00914EB0" w:rsidRPr="00884141">
        <w:rPr>
          <w:rFonts w:ascii="Arial" w:eastAsia="Calibri" w:hAnsi="Arial" w:cs="Arial"/>
          <w:sz w:val="24"/>
          <w:szCs w:val="24"/>
        </w:rPr>
        <w:fldChar w:fldCharType="end"/>
      </w:r>
      <w:r w:rsidR="00914EB0" w:rsidRPr="00884141">
        <w:rPr>
          <w:rFonts w:ascii="Arial" w:eastAsia="Calibri" w:hAnsi="Arial" w:cs="Arial"/>
          <w:sz w:val="24"/>
          <w:szCs w:val="24"/>
        </w:rPr>
        <w:t>, whereas other evidence suggests that using the A</w:t>
      </w:r>
      <w:r w:rsidR="00914EB0" w:rsidRPr="00884141">
        <w:rPr>
          <w:rFonts w:ascii="Arial" w:eastAsia="Calibri" w:hAnsi="Arial" w:cs="Arial"/>
          <w:sz w:val="24"/>
          <w:szCs w:val="24"/>
          <w:vertAlign w:val="subscript"/>
        </w:rPr>
        <w:t>3</w:t>
      </w:r>
      <w:r w:rsidR="00914EB0" w:rsidRPr="00884141">
        <w:rPr>
          <w:rFonts w:ascii="Arial" w:eastAsia="Calibri" w:hAnsi="Arial" w:cs="Arial"/>
          <w:sz w:val="24"/>
          <w:szCs w:val="24"/>
        </w:rPr>
        <w:t xml:space="preserve"> selective agonist CP-532-903 inhibits the migration of murine neutrophils </w:t>
      </w:r>
      <w:r w:rsidR="00914EB0" w:rsidRPr="00884141">
        <w:rPr>
          <w:rFonts w:ascii="Arial" w:eastAsia="Calibri" w:hAnsi="Arial" w:cs="Arial"/>
          <w:sz w:val="24"/>
          <w:szCs w:val="24"/>
        </w:rPr>
        <w:fldChar w:fldCharType="begin"/>
      </w:r>
      <w:r w:rsidR="00623F62" w:rsidRPr="00884141">
        <w:rPr>
          <w:rFonts w:ascii="Arial" w:eastAsia="Calibri" w:hAnsi="Arial" w:cs="Arial"/>
          <w:sz w:val="24"/>
          <w:szCs w:val="24"/>
        </w:rPr>
        <w:instrText xml:space="preserve"> ADDIN EN.CITE &lt;EndNote&gt;&lt;Cite&gt;&lt;Author&gt;van der Hoeven&lt;/Author&gt;&lt;Year&gt;2008&lt;/Year&gt;&lt;RecNum&gt;137&lt;/RecNum&gt;&lt;DisplayText&gt;(van der Hoeven et al., 2008)&lt;/DisplayText&gt;&lt;record&gt;&lt;rec-number&gt;137&lt;/rec-number&gt;&lt;foreign-keys&gt;&lt;key app="EN" db-id="0dvs2w2purpvt3e095wpsxwdewfavxvtxpee" timestamp="0"&gt;137&lt;/key&gt;&lt;/foreign-keys&gt;&lt;ref-type name="Journal Article"&gt;17&lt;/ref-type&gt;&lt;contributors&gt;&lt;authors&gt;&lt;author&gt;van der Hoeven, Dharini&lt;/author&gt;&lt;author&gt;Wan, Tina C.&lt;/author&gt;&lt;author&gt;Auchampach, John A.&lt;/author&gt;&lt;/authors&gt;&lt;/contributors&gt;&lt;titles&gt;&lt;title&gt;&lt;style face="normal" font="default" size="100%"&gt;Activation of the A&lt;/style&gt;&lt;style face="subscript" font="default" size="100%"&gt;3&lt;/style&gt;&lt;style face="normal" font="default" size="100%"&gt; adenosine receptor suppresses superoxide production and chemotaxis of mouse bone marrow neutrophils&lt;/style&gt;&lt;/title&gt;&lt;secondary-title&gt;Molecular Pharmacology&lt;/secondary-title&gt;&lt;/titles&gt;&lt;periodical&gt;&lt;full-title&gt;Molecular Pharmacology&lt;/full-title&gt;&lt;/periodical&gt;&lt;pages&gt;685-696&lt;/pages&gt;&lt;volume&gt;74&lt;/volume&gt;&lt;number&gt;3&lt;/number&gt;&lt;dates&gt;&lt;year&gt;2008&lt;/year&gt;&lt;pub-dates&gt;&lt;date&gt;September 1, 2008&lt;/date&gt;&lt;/pub-dates&gt;&lt;/dates&gt;&lt;urls&gt;&lt;related-urls&gt;&lt;url&gt;http://molpharm.aspetjournals.org/content/74/3/685.abstract&lt;/url&gt;&lt;/related-urls&gt;&lt;/urls&gt;&lt;electronic-resource-num&gt;10.1124/mol.108.048066&lt;/electronic-resource-num&gt;&lt;/record&gt;&lt;/Cite&gt;&lt;/EndNote&gt;</w:instrText>
      </w:r>
      <w:r w:rsidR="00914EB0" w:rsidRPr="00884141">
        <w:rPr>
          <w:rFonts w:ascii="Arial" w:eastAsia="Calibri" w:hAnsi="Arial" w:cs="Arial"/>
          <w:sz w:val="24"/>
          <w:szCs w:val="24"/>
        </w:rPr>
        <w:fldChar w:fldCharType="separate"/>
      </w:r>
      <w:r w:rsidR="00260E31" w:rsidRPr="00884141">
        <w:rPr>
          <w:rFonts w:ascii="Arial" w:eastAsia="Calibri" w:hAnsi="Arial" w:cs="Arial"/>
          <w:noProof/>
          <w:sz w:val="24"/>
          <w:szCs w:val="24"/>
        </w:rPr>
        <w:t>(</w:t>
      </w:r>
      <w:hyperlink w:anchor="_ENREF_297" w:tooltip="van der Hoeven, 2008 #137" w:history="1">
        <w:r w:rsidR="00CB34BE" w:rsidRPr="00884141">
          <w:rPr>
            <w:rFonts w:ascii="Arial" w:eastAsia="Calibri" w:hAnsi="Arial" w:cs="Arial"/>
            <w:noProof/>
            <w:sz w:val="24"/>
            <w:szCs w:val="24"/>
          </w:rPr>
          <w:t>van der Hoeven et al., 2008</w:t>
        </w:r>
      </w:hyperlink>
      <w:r w:rsidR="00260E31" w:rsidRPr="00884141">
        <w:rPr>
          <w:rFonts w:ascii="Arial" w:eastAsia="Calibri" w:hAnsi="Arial" w:cs="Arial"/>
          <w:noProof/>
          <w:sz w:val="24"/>
          <w:szCs w:val="24"/>
        </w:rPr>
        <w:t>)</w:t>
      </w:r>
      <w:r w:rsidR="00914EB0" w:rsidRPr="00884141">
        <w:rPr>
          <w:rFonts w:ascii="Arial" w:eastAsia="Calibri" w:hAnsi="Arial" w:cs="Arial"/>
          <w:sz w:val="24"/>
          <w:szCs w:val="24"/>
        </w:rPr>
        <w:fldChar w:fldCharType="end"/>
      </w:r>
      <w:r w:rsidR="00914EB0" w:rsidRPr="00884141">
        <w:rPr>
          <w:rFonts w:ascii="Arial" w:eastAsia="Calibri" w:hAnsi="Arial" w:cs="Arial"/>
          <w:sz w:val="24"/>
          <w:szCs w:val="24"/>
        </w:rPr>
        <w:t>. In addition, using a selective A</w:t>
      </w:r>
      <w:r w:rsidR="00914EB0" w:rsidRPr="00884141">
        <w:rPr>
          <w:rFonts w:ascii="Arial" w:eastAsia="Calibri" w:hAnsi="Arial" w:cs="Arial"/>
          <w:sz w:val="24"/>
          <w:szCs w:val="24"/>
          <w:vertAlign w:val="subscript"/>
        </w:rPr>
        <w:t>3</w:t>
      </w:r>
      <w:r w:rsidR="00914EB0" w:rsidRPr="00884141">
        <w:rPr>
          <w:rFonts w:ascii="Arial" w:eastAsia="Calibri" w:hAnsi="Arial" w:cs="Arial"/>
          <w:sz w:val="24"/>
          <w:szCs w:val="24"/>
        </w:rPr>
        <w:t xml:space="preserve"> agonist (Cl-IB-MECA) showed a decrease in neutrophil accumulation in the lungs in a model of inflammation </w:t>
      </w:r>
      <w:r w:rsidR="00914EB0" w:rsidRPr="00884141">
        <w:rPr>
          <w:rFonts w:ascii="Arial" w:eastAsia="Calibri" w:hAnsi="Arial" w:cs="Arial"/>
          <w:sz w:val="24"/>
          <w:szCs w:val="24"/>
        </w:rPr>
        <w:fldChar w:fldCharType="begin"/>
      </w:r>
      <w:r w:rsidR="00623F62" w:rsidRPr="00884141">
        <w:rPr>
          <w:rFonts w:ascii="Arial" w:eastAsia="Calibri" w:hAnsi="Arial" w:cs="Arial"/>
          <w:sz w:val="24"/>
          <w:szCs w:val="24"/>
        </w:rPr>
        <w:instrText xml:space="preserve"> ADDIN EN.CITE &lt;EndNote&gt;&lt;Cite&gt;&lt;Author&gt;Mulloy&lt;/Author&gt;&lt;Year&gt;2013&lt;/Year&gt;&lt;RecNum&gt;138&lt;/RecNum&gt;&lt;DisplayText&gt;(Mulloy et al., 2013)&lt;/DisplayText&gt;&lt;record&gt;&lt;rec-number&gt;138&lt;/rec-number&gt;&lt;foreign-keys&gt;&lt;key app="EN" db-id="0dvs2w2purpvt3e095wpsxwdewfavxvtxpee" timestamp="0"&gt;138&lt;/key&gt;&lt;/foreign-keys&gt;&lt;ref-type name="Journal Article"&gt;17&lt;/ref-type&gt;&lt;contributors&gt;&lt;authors&gt;&lt;author&gt;Mulloy, Daniel P.&lt;/author&gt;&lt;author&gt;Sharma, Ashish K.&lt;/author&gt;&lt;author&gt;Fernandez, Lucas G.&lt;/author&gt;&lt;author&gt;Zhao, Yunge&lt;/author&gt;&lt;author&gt;Lau, Christine L.&lt;/author&gt;&lt;author&gt;Kron, Irving L.&lt;/author&gt;&lt;author&gt;Laubach, Victor E.&lt;/author&gt;&lt;/authors&gt;&lt;/contributors&gt;&lt;titles&gt;&lt;title&gt;&lt;style face="normal" font="default" size="100%"&gt;Adenosine A&lt;/style&gt;&lt;style face="subscript" font="default" size="100%"&gt;3 &lt;/style&gt;&lt;style face="normal" font="default" size="100%"&gt;receptor activation attenuates lung ischemia-reperfusion injury&lt;/style&gt;&lt;/title&gt;&lt;secondary-title&gt;The Annals of Thoracic Surgery&lt;/secondary-title&gt;&lt;/titles&gt;&lt;pages&gt;1762-1767&lt;/pages&gt;&lt;volume&gt;95&lt;/volume&gt;&lt;number&gt;5&lt;/number&gt;&lt;dates&gt;&lt;year&gt;2013&lt;/year&gt;&lt;/dates&gt;&lt;isbn&gt;0003-4975&lt;/isbn&gt;&lt;urls&gt;&lt;related-urls&gt;&lt;url&gt;http://www.sciencedirect.com/science/article/pii/S0003497513002324&lt;/url&gt;&lt;/related-urls&gt;&lt;/urls&gt;&lt;electronic-resource-num&gt;http://dx.doi.org/10.1016/j.athoracsur.2013.01.059&lt;/electronic-resource-num&gt;&lt;/record&gt;&lt;/Cite&gt;&lt;/EndNote&gt;</w:instrText>
      </w:r>
      <w:r w:rsidR="00914EB0" w:rsidRPr="00884141">
        <w:rPr>
          <w:rFonts w:ascii="Arial" w:eastAsia="Calibri" w:hAnsi="Arial" w:cs="Arial"/>
          <w:sz w:val="24"/>
          <w:szCs w:val="24"/>
        </w:rPr>
        <w:fldChar w:fldCharType="separate"/>
      </w:r>
      <w:r w:rsidR="00260E31" w:rsidRPr="00884141">
        <w:rPr>
          <w:rFonts w:ascii="Arial" w:eastAsia="Calibri" w:hAnsi="Arial" w:cs="Arial"/>
          <w:noProof/>
          <w:sz w:val="24"/>
          <w:szCs w:val="24"/>
        </w:rPr>
        <w:t>(</w:t>
      </w:r>
      <w:hyperlink w:anchor="_ENREF_209" w:tooltip="Mulloy, 2013 #138" w:history="1">
        <w:r w:rsidR="00CB34BE" w:rsidRPr="00884141">
          <w:rPr>
            <w:rFonts w:ascii="Arial" w:eastAsia="Calibri" w:hAnsi="Arial" w:cs="Arial"/>
            <w:noProof/>
            <w:sz w:val="24"/>
            <w:szCs w:val="24"/>
          </w:rPr>
          <w:t>Mulloy et al., 2013</w:t>
        </w:r>
      </w:hyperlink>
      <w:r w:rsidR="00260E31" w:rsidRPr="00884141">
        <w:rPr>
          <w:rFonts w:ascii="Arial" w:eastAsia="Calibri" w:hAnsi="Arial" w:cs="Arial"/>
          <w:noProof/>
          <w:sz w:val="24"/>
          <w:szCs w:val="24"/>
        </w:rPr>
        <w:t>)</w:t>
      </w:r>
      <w:r w:rsidR="00914EB0" w:rsidRPr="00884141">
        <w:rPr>
          <w:rFonts w:ascii="Arial" w:eastAsia="Calibri" w:hAnsi="Arial" w:cs="Arial"/>
          <w:sz w:val="24"/>
          <w:szCs w:val="24"/>
        </w:rPr>
        <w:fldChar w:fldCharType="end"/>
      </w:r>
      <w:r w:rsidR="00914EB0" w:rsidRPr="00884141">
        <w:rPr>
          <w:rFonts w:ascii="Arial" w:eastAsia="Calibri" w:hAnsi="Arial" w:cs="Arial"/>
          <w:sz w:val="24"/>
          <w:szCs w:val="24"/>
        </w:rPr>
        <w:t xml:space="preserve">. </w:t>
      </w:r>
    </w:p>
    <w:p w14:paraId="1F31F4ED" w14:textId="77777777" w:rsidR="00914EB0" w:rsidRPr="00884141" w:rsidRDefault="00914EB0" w:rsidP="00914EB0">
      <w:pPr>
        <w:spacing w:after="160" w:line="360" w:lineRule="auto"/>
        <w:jc w:val="both"/>
        <w:rPr>
          <w:rFonts w:ascii="Arial" w:eastAsia="Calibri" w:hAnsi="Arial" w:cs="Arial"/>
          <w:sz w:val="24"/>
          <w:szCs w:val="24"/>
        </w:rPr>
      </w:pPr>
    </w:p>
    <w:p w14:paraId="5A8DDB6C" w14:textId="544803CD" w:rsidR="00914EB0" w:rsidRPr="00884141" w:rsidRDefault="00914EB0" w:rsidP="00CB34BE">
      <w:pPr>
        <w:spacing w:after="160" w:line="360" w:lineRule="auto"/>
        <w:jc w:val="both"/>
        <w:rPr>
          <w:rFonts w:ascii="Arial" w:eastAsia="Calibri" w:hAnsi="Arial" w:cs="Arial"/>
          <w:sz w:val="24"/>
          <w:szCs w:val="24"/>
        </w:rPr>
      </w:pPr>
      <w:r w:rsidRPr="00884141">
        <w:rPr>
          <w:rFonts w:ascii="Arial" w:eastAsia="Calibri" w:hAnsi="Arial" w:cs="Arial"/>
          <w:sz w:val="24"/>
          <w:szCs w:val="24"/>
        </w:rPr>
        <w:t>In our study, we could not find a significant role for A</w:t>
      </w:r>
      <w:r w:rsidRPr="00884141">
        <w:rPr>
          <w:rFonts w:ascii="Arial" w:eastAsia="Calibri" w:hAnsi="Arial" w:cs="Arial"/>
          <w:sz w:val="24"/>
          <w:szCs w:val="24"/>
          <w:vertAlign w:val="subscript"/>
        </w:rPr>
        <w:t>3</w:t>
      </w:r>
      <w:r w:rsidRPr="00884141">
        <w:rPr>
          <w:rFonts w:ascii="Arial" w:eastAsia="Calibri" w:hAnsi="Arial" w:cs="Arial"/>
          <w:sz w:val="24"/>
          <w:szCs w:val="24"/>
        </w:rPr>
        <w:t xml:space="preserve"> receptors in response to neutrophil chemotaxis to IL-8. This is consistent with a previous study that pre-treated neutrophils with Cl-IB-MECA or MRS1220 and tested their ability to migrate to fMLP or IL-8 by using chemotaxis assays </w:t>
      </w:r>
      <w:r w:rsidRPr="00884141">
        <w:rPr>
          <w:rFonts w:ascii="Arial" w:eastAsia="Calibri" w:hAnsi="Arial" w:cs="Arial"/>
          <w:sz w:val="24"/>
          <w:szCs w:val="24"/>
        </w:rPr>
        <w:fldChar w:fldCharType="begin"/>
      </w:r>
      <w:r w:rsidR="00260E31" w:rsidRPr="00884141">
        <w:rPr>
          <w:rFonts w:ascii="Arial" w:eastAsia="Calibri" w:hAnsi="Arial" w:cs="Arial"/>
          <w:sz w:val="24"/>
          <w:szCs w:val="24"/>
        </w:rPr>
        <w:instrText xml:space="preserve"> ADDIN EN.CITE &lt;EndNote&gt;&lt;Cite&gt;&lt;Author&gt;Butler&lt;/Author&gt;&lt;Year&gt;2012&lt;/Year&gt;&lt;RecNum&gt;139&lt;/RecNum&gt;&lt;DisplayText&gt;(Butler et al., 2012)&lt;/DisplayText&gt;&lt;record&gt;&lt;rec-number&gt;139&lt;/rec-number&gt;&lt;foreign-keys&gt;&lt;key app="EN" db-id="0dvs2w2purpvt3e095wpsxwdewfavxvtxpee" timestamp="0"&gt;139&lt;/key&gt;&lt;/foreign-keys&gt;&lt;ref-type name="Journal Article"&gt;17&lt;/ref-type&gt;&lt;contributors&gt;&lt;authors&gt;&lt;author&gt;Butler, Matt&lt;/author&gt;&lt;author&gt;Sanmugalingam, Devika&lt;/author&gt;&lt;author&gt;Burton, Victoria J.&lt;/author&gt;&lt;author&gt;Wilson, Tammy&lt;/author&gt;&lt;author&gt;Pearson, Ruth&lt;/author&gt;&lt;author&gt;Watson, Robert P.&lt;/author&gt;&lt;author&gt;Smith, Philip&lt;/author&gt;&lt;author&gt;Parkinson, Scott J.&lt;/author&gt;&lt;/authors&gt;&lt;/contributors&gt;&lt;titles&gt;&lt;title&gt;Impairment of adenosine A3 receptor activity disrupts neutrophil migratory capacity and impacts innate immune function in vivo&lt;/title&gt;&lt;secondary-title&gt;European Journal of Immunology&lt;/secondary-title&gt;&lt;/titles&gt;&lt;pages&gt;3358-3368&lt;/pages&gt;&lt;volume&gt;42&lt;/volume&gt;&lt;number&gt;12&lt;/number&gt;&lt;keywords&gt;&lt;keyword&gt;Adenosine A3&lt;/keyword&gt;&lt;keyword&gt;Chemotaxis&lt;/keyword&gt;&lt;keyword&gt;Inflammation&lt;/keyword&gt;&lt;keyword&gt;Migration&lt;/keyword&gt;&lt;keyword&gt;Neutrophils&lt;/keyword&gt;&lt;/keywords&gt;&lt;dates&gt;&lt;year&gt;2012&lt;/year&gt;&lt;/dates&gt;&lt;isbn&gt;1521-4141&lt;/isbn&gt;&lt;urls&gt;&lt;related-urls&gt;&lt;url&gt;http://dx.doi.org/10.1002/eji.201242655&lt;/url&gt;&lt;/related-urls&gt;&lt;/urls&gt;&lt;electronic-resource-num&gt;10.1002/eji.201242655&lt;/electronic-resource-num&gt;&lt;/record&gt;&lt;/Cite&gt;&lt;/EndNote&gt;</w:instrText>
      </w:r>
      <w:r w:rsidRPr="00884141">
        <w:rPr>
          <w:rFonts w:ascii="Arial" w:eastAsia="Calibri" w:hAnsi="Arial" w:cs="Arial"/>
          <w:sz w:val="24"/>
          <w:szCs w:val="24"/>
        </w:rPr>
        <w:fldChar w:fldCharType="separate"/>
      </w:r>
      <w:r w:rsidR="00260E31" w:rsidRPr="00884141">
        <w:rPr>
          <w:rFonts w:ascii="Arial" w:eastAsia="Calibri" w:hAnsi="Arial" w:cs="Arial"/>
          <w:noProof/>
          <w:sz w:val="24"/>
          <w:szCs w:val="24"/>
        </w:rPr>
        <w:t>(</w:t>
      </w:r>
      <w:hyperlink w:anchor="_ENREF_45" w:tooltip="Butler, 2012 #139" w:history="1">
        <w:r w:rsidR="00CB34BE" w:rsidRPr="00884141">
          <w:rPr>
            <w:rFonts w:ascii="Arial" w:eastAsia="Calibri" w:hAnsi="Arial" w:cs="Arial"/>
            <w:noProof/>
            <w:sz w:val="24"/>
            <w:szCs w:val="24"/>
          </w:rPr>
          <w:t>Butler et al., 2012</w:t>
        </w:r>
      </w:hyperlink>
      <w:r w:rsidR="00260E31" w:rsidRPr="00884141">
        <w:rPr>
          <w:rFonts w:ascii="Arial" w:eastAsia="Calibri" w:hAnsi="Arial" w:cs="Arial"/>
          <w:noProof/>
          <w:sz w:val="24"/>
          <w:szCs w:val="24"/>
        </w:rPr>
        <w:t>)</w:t>
      </w:r>
      <w:r w:rsidRPr="00884141">
        <w:rPr>
          <w:rFonts w:ascii="Arial" w:eastAsia="Calibri" w:hAnsi="Arial" w:cs="Arial"/>
          <w:sz w:val="24"/>
          <w:szCs w:val="24"/>
        </w:rPr>
        <w:fldChar w:fldCharType="end"/>
      </w:r>
      <w:r w:rsidRPr="00884141">
        <w:rPr>
          <w:rFonts w:ascii="Arial" w:eastAsia="Calibri" w:hAnsi="Arial" w:cs="Arial"/>
          <w:sz w:val="24"/>
          <w:szCs w:val="24"/>
        </w:rPr>
        <w:t>. The researchers observed no significant differences in the chemotactic response of neutrophils pre-treated with A</w:t>
      </w:r>
      <w:r w:rsidRPr="00884141">
        <w:rPr>
          <w:rFonts w:ascii="Arial" w:eastAsia="Calibri" w:hAnsi="Arial" w:cs="Arial"/>
          <w:sz w:val="24"/>
          <w:szCs w:val="24"/>
          <w:vertAlign w:val="subscript"/>
        </w:rPr>
        <w:t>3</w:t>
      </w:r>
      <w:r w:rsidRPr="00884141">
        <w:rPr>
          <w:rFonts w:ascii="Arial" w:eastAsia="Calibri" w:hAnsi="Arial" w:cs="Arial"/>
          <w:sz w:val="24"/>
          <w:szCs w:val="24"/>
        </w:rPr>
        <w:t xml:space="preserve"> specific compounds in an </w:t>
      </w:r>
      <w:r w:rsidRPr="00884141">
        <w:rPr>
          <w:rFonts w:ascii="Arial" w:eastAsia="Calibri" w:hAnsi="Arial" w:cs="Arial"/>
          <w:sz w:val="24"/>
          <w:szCs w:val="24"/>
        </w:rPr>
        <w:lastRenderedPageBreak/>
        <w:t>untreated transwell filter. On the other hand, when the transwell filters were pre-coated with a monolayer of primary human bronchial airway endothelial cells</w:t>
      </w:r>
      <w:r w:rsidR="001B1E90">
        <w:rPr>
          <w:rFonts w:ascii="Arial" w:eastAsia="Calibri" w:hAnsi="Arial" w:cs="Arial"/>
          <w:sz w:val="24"/>
          <w:szCs w:val="24"/>
        </w:rPr>
        <w:t>,</w:t>
      </w:r>
      <w:r w:rsidRPr="00884141">
        <w:rPr>
          <w:rFonts w:ascii="Arial" w:eastAsia="Calibri" w:hAnsi="Arial" w:cs="Arial"/>
          <w:sz w:val="24"/>
          <w:szCs w:val="24"/>
        </w:rPr>
        <w:t xml:space="preserve"> a significant reduction was found in the number of migrated cells in the compound treated groups. </w:t>
      </w:r>
    </w:p>
    <w:p w14:paraId="0F27A856" w14:textId="77777777" w:rsidR="00914EB0" w:rsidRPr="00884141" w:rsidRDefault="00914EB0" w:rsidP="00914EB0">
      <w:pPr>
        <w:spacing w:after="160" w:line="360" w:lineRule="auto"/>
        <w:jc w:val="both"/>
        <w:rPr>
          <w:rFonts w:ascii="Arial" w:eastAsia="Calibri" w:hAnsi="Arial" w:cs="Arial"/>
          <w:sz w:val="24"/>
          <w:szCs w:val="24"/>
        </w:rPr>
      </w:pPr>
    </w:p>
    <w:p w14:paraId="7F71A682" w14:textId="55BC146B" w:rsidR="00914EB0" w:rsidRPr="00884141" w:rsidRDefault="00914EB0" w:rsidP="00CB34BE">
      <w:pPr>
        <w:spacing w:after="160" w:line="360" w:lineRule="auto"/>
        <w:jc w:val="both"/>
        <w:rPr>
          <w:rFonts w:ascii="Arial" w:eastAsia="Calibri" w:hAnsi="Arial" w:cs="Arial"/>
          <w:sz w:val="24"/>
          <w:szCs w:val="24"/>
        </w:rPr>
      </w:pPr>
      <w:r w:rsidRPr="00884141">
        <w:rPr>
          <w:rFonts w:ascii="Arial" w:eastAsia="Calibri" w:hAnsi="Arial" w:cs="Arial"/>
          <w:sz w:val="24"/>
          <w:szCs w:val="24"/>
        </w:rPr>
        <w:t>The research suggests that treatment of neutrophils with A</w:t>
      </w:r>
      <w:r w:rsidRPr="00884141">
        <w:rPr>
          <w:rFonts w:ascii="Arial" w:eastAsia="Calibri" w:hAnsi="Arial" w:cs="Arial"/>
          <w:sz w:val="24"/>
          <w:szCs w:val="24"/>
          <w:vertAlign w:val="subscript"/>
        </w:rPr>
        <w:t>3</w:t>
      </w:r>
      <w:r w:rsidRPr="00884141">
        <w:rPr>
          <w:rFonts w:ascii="Arial" w:eastAsia="Calibri" w:hAnsi="Arial" w:cs="Arial"/>
          <w:sz w:val="24"/>
          <w:szCs w:val="24"/>
        </w:rPr>
        <w:t xml:space="preserve"> selective agonists and antagonists and exposing them to chemoattractants showed no significant direct effect on chemotaxis. In contrast, disruption of A</w:t>
      </w:r>
      <w:r w:rsidRPr="00884141">
        <w:rPr>
          <w:rFonts w:ascii="Arial" w:eastAsia="Calibri" w:hAnsi="Arial" w:cs="Arial"/>
          <w:sz w:val="24"/>
          <w:szCs w:val="24"/>
          <w:vertAlign w:val="subscript"/>
        </w:rPr>
        <w:t>3</w:t>
      </w:r>
      <w:r w:rsidRPr="00884141">
        <w:rPr>
          <w:rFonts w:ascii="Arial" w:eastAsia="Calibri" w:hAnsi="Arial" w:cs="Arial"/>
          <w:sz w:val="24"/>
          <w:szCs w:val="24"/>
        </w:rPr>
        <w:t xml:space="preserve"> activity by specific compounds impaired the migration across physiological surfaces such as the surface of endothelial cells. The lack of physiological surfaces in our experiment may explain the absence </w:t>
      </w:r>
      <w:r w:rsidR="001B1E90">
        <w:rPr>
          <w:rFonts w:ascii="Arial" w:eastAsia="Calibri" w:hAnsi="Arial" w:cs="Arial"/>
          <w:sz w:val="24"/>
          <w:szCs w:val="24"/>
        </w:rPr>
        <w:t xml:space="preserve">of any </w:t>
      </w:r>
      <w:r w:rsidRPr="00884141">
        <w:rPr>
          <w:rFonts w:ascii="Arial" w:eastAsia="Calibri" w:hAnsi="Arial" w:cs="Arial"/>
          <w:sz w:val="24"/>
          <w:szCs w:val="24"/>
        </w:rPr>
        <w:t xml:space="preserve">effect </w:t>
      </w:r>
      <w:r w:rsidR="001B1E90">
        <w:rPr>
          <w:rFonts w:ascii="Arial" w:eastAsia="Calibri" w:hAnsi="Arial" w:cs="Arial"/>
          <w:sz w:val="24"/>
          <w:szCs w:val="24"/>
        </w:rPr>
        <w:t>mediated by</w:t>
      </w:r>
      <w:r w:rsidRPr="00884141">
        <w:rPr>
          <w:rFonts w:ascii="Arial" w:eastAsia="Calibri" w:hAnsi="Arial" w:cs="Arial"/>
          <w:sz w:val="24"/>
          <w:szCs w:val="24"/>
        </w:rPr>
        <w:t xml:space="preserve"> A</w:t>
      </w:r>
      <w:r w:rsidRPr="00884141">
        <w:rPr>
          <w:rFonts w:ascii="Arial" w:eastAsia="Calibri" w:hAnsi="Arial" w:cs="Arial"/>
          <w:sz w:val="24"/>
          <w:szCs w:val="24"/>
          <w:vertAlign w:val="subscript"/>
        </w:rPr>
        <w:t>3</w:t>
      </w:r>
      <w:r w:rsidRPr="00884141">
        <w:rPr>
          <w:rFonts w:ascii="Arial" w:eastAsia="Calibri" w:hAnsi="Arial" w:cs="Arial"/>
          <w:sz w:val="24"/>
          <w:szCs w:val="24"/>
        </w:rPr>
        <w:t xml:space="preserve"> receptors in our </w:t>
      </w:r>
      <w:r w:rsidR="001B1E90">
        <w:rPr>
          <w:rFonts w:ascii="Arial" w:eastAsia="Calibri" w:hAnsi="Arial" w:cs="Arial"/>
          <w:sz w:val="24"/>
          <w:szCs w:val="24"/>
        </w:rPr>
        <w:t>studies</w:t>
      </w:r>
      <w:r w:rsidRPr="00884141">
        <w:rPr>
          <w:rFonts w:ascii="Arial" w:eastAsia="Calibri" w:hAnsi="Arial" w:cs="Arial"/>
          <w:sz w:val="24"/>
          <w:szCs w:val="24"/>
        </w:rPr>
        <w:t>. Another possibility is that using lower concentrations of A</w:t>
      </w:r>
      <w:r w:rsidRPr="00884141">
        <w:rPr>
          <w:rFonts w:ascii="Arial" w:eastAsia="Calibri" w:hAnsi="Arial" w:cs="Arial"/>
          <w:sz w:val="24"/>
          <w:szCs w:val="24"/>
          <w:vertAlign w:val="subscript"/>
        </w:rPr>
        <w:t>3</w:t>
      </w:r>
      <w:r w:rsidRPr="00884141">
        <w:rPr>
          <w:rFonts w:ascii="Arial" w:eastAsia="Calibri" w:hAnsi="Arial" w:cs="Arial"/>
          <w:sz w:val="24"/>
          <w:szCs w:val="24"/>
        </w:rPr>
        <w:t xml:space="preserve"> antagonists (10</w:t>
      </w:r>
      <w:r w:rsidRPr="00884141">
        <w:rPr>
          <w:rFonts w:ascii="Arial" w:eastAsia="Calibri" w:hAnsi="Arial" w:cs="Arial"/>
          <w:sz w:val="24"/>
          <w:szCs w:val="24"/>
          <w:vertAlign w:val="superscript"/>
        </w:rPr>
        <w:t>-7</w:t>
      </w:r>
      <w:r w:rsidRPr="00884141">
        <w:rPr>
          <w:rFonts w:ascii="Arial" w:eastAsia="Calibri" w:hAnsi="Arial" w:cs="Arial"/>
          <w:sz w:val="24"/>
          <w:szCs w:val="24"/>
        </w:rPr>
        <w:t xml:space="preserve">M) compared to the experiment of </w:t>
      </w:r>
      <w:r w:rsidRPr="00884141">
        <w:rPr>
          <w:rFonts w:ascii="Arial" w:eastAsia="Calibri" w:hAnsi="Arial" w:cs="Arial"/>
          <w:sz w:val="24"/>
          <w:szCs w:val="24"/>
        </w:rPr>
        <w:fldChar w:fldCharType="begin"/>
      </w:r>
      <w:r w:rsidR="00260E31" w:rsidRPr="00884141">
        <w:rPr>
          <w:rFonts w:ascii="Arial" w:eastAsia="Calibri" w:hAnsi="Arial" w:cs="Arial"/>
          <w:sz w:val="24"/>
          <w:szCs w:val="24"/>
        </w:rPr>
        <w:instrText xml:space="preserve"> ADDIN EN.CITE &lt;EndNote&gt;&lt;Cite&gt;&lt;Author&gt;Corriden&lt;/Author&gt;&lt;Year&gt;2012&lt;/Year&gt;&lt;RecNum&gt;129&lt;/RecNum&gt;&lt;DisplayText&gt;(Corriden and Insel, 2012)&lt;/DisplayText&gt;&lt;record&gt;&lt;rec-number&gt;129&lt;/rec-number&gt;&lt;foreign-keys&gt;&lt;key app="EN" db-id="0dvs2w2purpvt3e095wpsxwdewfavxvtxpee" timestamp="0"&gt;129&lt;/key&gt;&lt;/foreign-keys&gt;&lt;ref-type name="Journal Article"&gt;17&lt;/ref-type&gt;&lt;contributors&gt;&lt;authors&gt;&lt;author&gt;Corriden, R.&lt;/author&gt;&lt;author&gt;Insel, P. A.&lt;/author&gt;&lt;/authors&gt;&lt;/contributors&gt;&lt;titles&gt;&lt;title&gt;New insights regarding the regulation of chemotaxis by nucleotides, adenosine, and their receptors&lt;/title&gt;&lt;secondary-title&gt;Purinergic Signalling&lt;/secondary-title&gt;&lt;/titles&gt;&lt;pages&gt;587-598&lt;/pages&gt;&lt;volume&gt;8&lt;/volume&gt;&lt;number&gt;3&lt;/number&gt;&lt;dates&gt;&lt;year&gt;2012&lt;/year&gt;&lt;pub-dates&gt;&lt;date&gt;Sep&lt;/date&gt;&lt;/pub-dates&gt;&lt;/dates&gt;&lt;isbn&gt;1573-9538&lt;/isbn&gt;&lt;accession-num&gt;WOS:000304591000012&lt;/accession-num&gt;&lt;urls&gt;&lt;related-urls&gt;&lt;url&gt;&amp;lt;Go to ISI&amp;gt;://WOS:000304591000012&lt;/url&gt;&lt;/related-urls&gt;&lt;/urls&gt;&lt;electronic-resource-num&gt;10.1007/s11302-012-9311-x&lt;/electronic-resource-num&gt;&lt;/record&gt;&lt;/Cite&gt;&lt;/EndNote&gt;</w:instrText>
      </w:r>
      <w:r w:rsidRPr="00884141">
        <w:rPr>
          <w:rFonts w:ascii="Arial" w:eastAsia="Calibri" w:hAnsi="Arial" w:cs="Arial"/>
          <w:sz w:val="24"/>
          <w:szCs w:val="24"/>
        </w:rPr>
        <w:fldChar w:fldCharType="separate"/>
      </w:r>
      <w:r w:rsidRPr="00884141">
        <w:rPr>
          <w:rFonts w:ascii="Arial" w:eastAsia="Calibri" w:hAnsi="Arial" w:cs="Arial"/>
          <w:noProof/>
          <w:sz w:val="24"/>
          <w:szCs w:val="24"/>
        </w:rPr>
        <w:t>(</w:t>
      </w:r>
      <w:hyperlink w:anchor="_ENREF_57" w:tooltip="Corriden, 2012 #129" w:history="1">
        <w:r w:rsidR="00CB34BE" w:rsidRPr="00884141">
          <w:rPr>
            <w:rFonts w:ascii="Arial" w:eastAsia="Calibri" w:hAnsi="Arial" w:cs="Arial"/>
            <w:noProof/>
            <w:sz w:val="24"/>
            <w:szCs w:val="24"/>
          </w:rPr>
          <w:t>Corriden and Insel, 2012</w:t>
        </w:r>
      </w:hyperlink>
      <w:r w:rsidRPr="00884141">
        <w:rPr>
          <w:rFonts w:ascii="Arial" w:eastAsia="Calibri" w:hAnsi="Arial" w:cs="Arial"/>
          <w:noProof/>
          <w:sz w:val="24"/>
          <w:szCs w:val="24"/>
        </w:rPr>
        <w:t>)</w:t>
      </w:r>
      <w:r w:rsidRPr="00884141">
        <w:rPr>
          <w:rFonts w:ascii="Arial" w:eastAsia="Calibri" w:hAnsi="Arial" w:cs="Arial"/>
          <w:sz w:val="24"/>
          <w:szCs w:val="24"/>
        </w:rPr>
        <w:fldChar w:fldCharType="end"/>
      </w:r>
      <w:r w:rsidRPr="00884141">
        <w:rPr>
          <w:rFonts w:ascii="Arial" w:eastAsia="Calibri" w:hAnsi="Arial" w:cs="Arial"/>
          <w:sz w:val="24"/>
          <w:szCs w:val="24"/>
        </w:rPr>
        <w:t xml:space="preserve"> (10</w:t>
      </w:r>
      <w:r w:rsidRPr="00884141">
        <w:rPr>
          <w:rFonts w:ascii="Arial" w:eastAsia="Calibri" w:hAnsi="Arial" w:cs="Arial"/>
          <w:sz w:val="24"/>
          <w:szCs w:val="24"/>
          <w:vertAlign w:val="superscript"/>
        </w:rPr>
        <w:t>-6</w:t>
      </w:r>
      <w:r w:rsidRPr="00884141">
        <w:rPr>
          <w:rFonts w:ascii="Arial" w:eastAsia="Calibri" w:hAnsi="Arial" w:cs="Arial"/>
          <w:sz w:val="24"/>
          <w:szCs w:val="24"/>
        </w:rPr>
        <w:t xml:space="preserve">M) was not enough to show an effect on neutrophil migration. </w:t>
      </w:r>
    </w:p>
    <w:p w14:paraId="460DBD11" w14:textId="77777777" w:rsidR="00914EB0" w:rsidRPr="00884141" w:rsidRDefault="00914EB0" w:rsidP="00914EB0">
      <w:pPr>
        <w:spacing w:after="160" w:line="360" w:lineRule="auto"/>
        <w:jc w:val="both"/>
        <w:rPr>
          <w:rFonts w:ascii="Arial" w:eastAsia="Calibri" w:hAnsi="Arial" w:cs="Arial"/>
          <w:sz w:val="24"/>
          <w:szCs w:val="24"/>
        </w:rPr>
      </w:pPr>
    </w:p>
    <w:p w14:paraId="181B0820" w14:textId="2CD7D384" w:rsidR="00914EB0" w:rsidRPr="00884141" w:rsidRDefault="00914EB0" w:rsidP="00CB34BE">
      <w:pPr>
        <w:spacing w:after="160" w:line="360" w:lineRule="auto"/>
        <w:jc w:val="both"/>
        <w:rPr>
          <w:rFonts w:ascii="Arial" w:eastAsia="Calibri" w:hAnsi="Arial" w:cs="Arial"/>
          <w:sz w:val="24"/>
          <w:szCs w:val="24"/>
        </w:rPr>
      </w:pPr>
      <w:r w:rsidRPr="00884141">
        <w:rPr>
          <w:rFonts w:ascii="Arial" w:eastAsia="Calibri" w:hAnsi="Arial" w:cs="Arial"/>
          <w:sz w:val="24"/>
          <w:szCs w:val="24"/>
        </w:rPr>
        <w:t>Recent work</w:t>
      </w:r>
      <w:r w:rsidR="00B26689">
        <w:rPr>
          <w:rFonts w:ascii="Arial" w:eastAsia="Calibri" w:hAnsi="Arial" w:cs="Arial"/>
          <w:sz w:val="24"/>
          <w:szCs w:val="24"/>
        </w:rPr>
        <w:t>,</w:t>
      </w:r>
      <w:r w:rsidRPr="00884141">
        <w:rPr>
          <w:rFonts w:ascii="Arial" w:eastAsia="Calibri" w:hAnsi="Arial" w:cs="Arial"/>
          <w:sz w:val="24"/>
          <w:szCs w:val="24"/>
        </w:rPr>
        <w:t xml:space="preserve"> using a murine model of lung injury associated wit</w:t>
      </w:r>
      <w:r w:rsidR="00187BC2" w:rsidRPr="00884141">
        <w:rPr>
          <w:rFonts w:ascii="Arial" w:eastAsia="Calibri" w:hAnsi="Arial" w:cs="Arial"/>
          <w:sz w:val="24"/>
          <w:szCs w:val="24"/>
        </w:rPr>
        <w:t>h abdominal sepsis</w:t>
      </w:r>
      <w:r w:rsidR="00B26689">
        <w:rPr>
          <w:rFonts w:ascii="Arial" w:eastAsia="Calibri" w:hAnsi="Arial" w:cs="Arial"/>
          <w:sz w:val="24"/>
          <w:szCs w:val="24"/>
        </w:rPr>
        <w:t>,</w:t>
      </w:r>
      <w:r w:rsidR="00187BC2" w:rsidRPr="00884141">
        <w:rPr>
          <w:rFonts w:ascii="Arial" w:eastAsia="Calibri" w:hAnsi="Arial" w:cs="Arial"/>
          <w:sz w:val="24"/>
          <w:szCs w:val="24"/>
        </w:rPr>
        <w:t xml:space="preserve"> demonstrated</w:t>
      </w:r>
      <w:r w:rsidRPr="00884141">
        <w:rPr>
          <w:rFonts w:ascii="Arial" w:eastAsia="Calibri" w:hAnsi="Arial" w:cs="Arial"/>
          <w:sz w:val="24"/>
          <w:szCs w:val="24"/>
        </w:rPr>
        <w:t xml:space="preserve"> that ticagrelor reduced neutrophil recruitment and lung damage in this model </w:t>
      </w:r>
      <w:r w:rsidRPr="00884141">
        <w:rPr>
          <w:rFonts w:ascii="Arial" w:eastAsia="Calibri" w:hAnsi="Arial" w:cs="Arial"/>
          <w:sz w:val="24"/>
          <w:szCs w:val="24"/>
        </w:rPr>
        <w:fldChar w:fldCharType="begin"/>
      </w:r>
      <w:r w:rsidR="001A397F" w:rsidRPr="00884141">
        <w:rPr>
          <w:rFonts w:ascii="Arial" w:eastAsia="Calibri" w:hAnsi="Arial" w:cs="Arial"/>
          <w:sz w:val="24"/>
          <w:szCs w:val="24"/>
        </w:rPr>
        <w:instrText xml:space="preserve"> ADDIN EN.CITE &lt;EndNote&gt;&lt;Cite&gt;&lt;Author&gt;Braun&lt;/Author&gt;&lt;Year&gt;2013&lt;/Year&gt;&lt;RecNum&gt;140&lt;/RecNum&gt;&lt;DisplayText&gt;(Braun et al., 2013)&lt;/DisplayText&gt;&lt;record&gt;&lt;rec-number&gt;140&lt;/rec-number&gt;&lt;foreign-keys&gt;&lt;key app="EN" db-id="0dvs2w2purpvt3e095wpsxwdewfavxvtxpee" timestamp="0"&gt;140&lt;/key&gt;&lt;/foreign-keys&gt;&lt;ref-type name="Journal Article"&gt;17&lt;/ref-type&gt;&lt;contributors&gt;&lt;authors&gt;&lt;author&gt;Braun, Oscar&lt;/author&gt;&lt;author&gt;Rahman, Milladur&lt;/author&gt;&lt;author&gt;Gustafsson, David&lt;/author&gt;&lt;author&gt;Thorlacius, Henrik&lt;/author&gt;&lt;/authors&gt;&lt;/contributors&gt;&lt;titles&gt;&lt;title&gt;Ticagrelor reduces neutrophil recruitment and lung damage in abdominal sepsis&lt;/title&gt;&lt;secondary-title&gt;Journal of the American College of Cardiology&lt;/secondary-title&gt;&lt;/titles&gt;&lt;periodical&gt;&lt;full-title&gt;Journal of the American College of Cardiology&lt;/full-title&gt;&lt;/periodical&gt;&lt;volume&gt;61&lt;/volume&gt;&lt;number&gt;10_S&lt;/number&gt;&lt;dates&gt;&lt;year&gt;2013&lt;/year&gt;&lt;/dates&gt;&lt;isbn&gt;0735-1097&lt;/isbn&gt;&lt;urls&gt;&lt;related-urls&gt;&lt;url&gt;http://dx.doi.org/10.1016/S0735-1097(13)60071-6&lt;/url&gt;&lt;/related-urls&gt;&lt;/urls&gt;&lt;electronic-resource-num&gt;10.1016/s0735-1097(13)60071-6&lt;/electronic-resource-num&gt;&lt;/record&gt;&lt;/Cite&gt;&lt;/EndNote&gt;</w:instrText>
      </w:r>
      <w:r w:rsidRPr="00884141">
        <w:rPr>
          <w:rFonts w:ascii="Arial" w:eastAsia="Calibri" w:hAnsi="Arial" w:cs="Arial"/>
          <w:sz w:val="24"/>
          <w:szCs w:val="24"/>
        </w:rPr>
        <w:fldChar w:fldCharType="separate"/>
      </w:r>
      <w:r w:rsidR="00260E31" w:rsidRPr="00884141">
        <w:rPr>
          <w:rFonts w:ascii="Arial" w:eastAsia="Calibri" w:hAnsi="Arial" w:cs="Arial"/>
          <w:noProof/>
          <w:sz w:val="24"/>
          <w:szCs w:val="24"/>
        </w:rPr>
        <w:t>(</w:t>
      </w:r>
      <w:hyperlink w:anchor="_ENREF_39" w:tooltip="Braun, 2013 #140" w:history="1">
        <w:r w:rsidR="00CB34BE" w:rsidRPr="00884141">
          <w:rPr>
            <w:rFonts w:ascii="Arial" w:eastAsia="Calibri" w:hAnsi="Arial" w:cs="Arial"/>
            <w:noProof/>
            <w:sz w:val="24"/>
            <w:szCs w:val="24"/>
          </w:rPr>
          <w:t>Braun et al., 2013</w:t>
        </w:r>
      </w:hyperlink>
      <w:r w:rsidR="00260E31" w:rsidRPr="00884141">
        <w:rPr>
          <w:rFonts w:ascii="Arial" w:eastAsia="Calibri" w:hAnsi="Arial" w:cs="Arial"/>
          <w:noProof/>
          <w:sz w:val="24"/>
          <w:szCs w:val="24"/>
        </w:rPr>
        <w:t>)</w:t>
      </w:r>
      <w:r w:rsidRPr="00884141">
        <w:rPr>
          <w:rFonts w:ascii="Arial" w:eastAsia="Calibri" w:hAnsi="Arial" w:cs="Arial"/>
          <w:sz w:val="24"/>
          <w:szCs w:val="24"/>
        </w:rPr>
        <w:fldChar w:fldCharType="end"/>
      </w:r>
      <w:r w:rsidRPr="00884141">
        <w:rPr>
          <w:rFonts w:ascii="Arial" w:eastAsia="Calibri" w:hAnsi="Arial" w:cs="Arial"/>
          <w:sz w:val="24"/>
          <w:szCs w:val="24"/>
        </w:rPr>
        <w:t xml:space="preserve"> Also, ticagrelor was associated with lower rates of reported pulmonary infection in patients with ACS compared to clopidogrel </w:t>
      </w:r>
      <w:r w:rsidRPr="00884141">
        <w:rPr>
          <w:rFonts w:ascii="Arial" w:eastAsia="Calibri" w:hAnsi="Arial" w:cs="Arial"/>
          <w:sz w:val="24"/>
          <w:szCs w:val="24"/>
        </w:rPr>
        <w:fldChar w:fldCharType="begin"/>
      </w:r>
      <w:r w:rsidR="00260E31" w:rsidRPr="00884141">
        <w:rPr>
          <w:rFonts w:ascii="Arial" w:eastAsia="Calibri" w:hAnsi="Arial" w:cs="Arial"/>
          <w:sz w:val="24"/>
          <w:szCs w:val="24"/>
        </w:rPr>
        <w:instrText xml:space="preserve"> ADDIN EN.CITE &lt;EndNote&gt;&lt;Cite&gt;&lt;Author&gt;Storey&lt;/Author&gt;&lt;Year&gt;2013&lt;/Year&gt;&lt;RecNum&gt;127&lt;/RecNum&gt;&lt;DisplayText&gt;(Storey et al., 2013)&lt;/DisplayText&gt;&lt;record&gt;&lt;rec-number&gt;127&lt;/rec-number&gt;&lt;foreign-keys&gt;&lt;key app="EN" db-id="0dvs2w2purpvt3e095wpsxwdewfavxvtxpee" timestamp="0"&gt;127&lt;/key&gt;&lt;/foreign-keys&gt;&lt;ref-type name="Journal Article"&gt;17&lt;/ref-type&gt;&lt;contributors&gt;&lt;authors&gt;&lt;author&gt;Storey, Robert F.&lt;/author&gt;&lt;author&gt;James, Stefan K.&lt;/author&gt;&lt;author&gt;Siegbahn, Agneta&lt;/author&gt;&lt;author&gt;Varenhorst, Christoph&lt;/author&gt;&lt;author&gt;Held, Claes&lt;/author&gt;&lt;author&gt;Ycas, Joseph&lt;/author&gt;&lt;author&gt;Husted, Steen E.&lt;/author&gt;&lt;author&gt;Cannon, Christopher P.&lt;/author&gt;&lt;author&gt;Becker, Richard C.&lt;/author&gt;&lt;author&gt;Steg, Ph Gabriel&lt;/author&gt;&lt;author&gt;Åsenblad, Nils&lt;/author&gt;&lt;author&gt;Wallentin, Lars&lt;/author&gt;&lt;/authors&gt;&lt;/contributors&gt;&lt;titles&gt;&lt;title&gt;Lower mortality following pulmonary adverse events and sepsis with ticagrelor compared to clopidogrel in the PLATO study&lt;/title&gt;&lt;secondary-title&gt;Platelets&lt;/secondary-title&gt;&lt;/titles&gt;&lt;periodical&gt;&lt;full-title&gt;Platelets&lt;/full-title&gt;&lt;/periodical&gt;&lt;pages&gt;1-9&lt;/pages&gt;&lt;dates&gt;&lt;year&gt;2013&lt;/year&gt;&lt;/dates&gt;&lt;publisher&gt;Informa Clin Med&lt;/publisher&gt;&lt;isbn&gt;0953-7104&lt;/isbn&gt;&lt;urls&gt;&lt;related-urls&gt;&lt;url&gt;http://dx.doi.org/10.3109/09537104.2013.842965&lt;/url&gt;&lt;/related-urls&gt;&lt;/urls&gt;&lt;electronic-resource-num&gt;10.3109/09537104.2013.842965&lt;/electronic-resource-num&gt;&lt;access-date&gt;2014/03/20&lt;/access-date&gt;&lt;/record&gt;&lt;/Cite&gt;&lt;/EndNote&gt;</w:instrText>
      </w:r>
      <w:r w:rsidRPr="00884141">
        <w:rPr>
          <w:rFonts w:ascii="Arial" w:eastAsia="Calibri" w:hAnsi="Arial" w:cs="Arial"/>
          <w:sz w:val="24"/>
          <w:szCs w:val="24"/>
        </w:rPr>
        <w:fldChar w:fldCharType="separate"/>
      </w:r>
      <w:r w:rsidR="00260E31" w:rsidRPr="00884141">
        <w:rPr>
          <w:rFonts w:ascii="Arial" w:eastAsia="Calibri" w:hAnsi="Arial" w:cs="Arial"/>
          <w:noProof/>
          <w:sz w:val="24"/>
          <w:szCs w:val="24"/>
        </w:rPr>
        <w:t>(</w:t>
      </w:r>
      <w:hyperlink w:anchor="_ENREF_278" w:tooltip="Storey, 2013 #127" w:history="1">
        <w:r w:rsidR="00CB34BE" w:rsidRPr="00884141">
          <w:rPr>
            <w:rFonts w:ascii="Arial" w:eastAsia="Calibri" w:hAnsi="Arial" w:cs="Arial"/>
            <w:noProof/>
            <w:sz w:val="24"/>
            <w:szCs w:val="24"/>
          </w:rPr>
          <w:t>Storey et al., 2013</w:t>
        </w:r>
      </w:hyperlink>
      <w:r w:rsidR="00260E31" w:rsidRPr="00884141">
        <w:rPr>
          <w:rFonts w:ascii="Arial" w:eastAsia="Calibri" w:hAnsi="Arial" w:cs="Arial"/>
          <w:noProof/>
          <w:sz w:val="24"/>
          <w:szCs w:val="24"/>
        </w:rPr>
        <w:t>)</w:t>
      </w:r>
      <w:r w:rsidRPr="00884141">
        <w:rPr>
          <w:rFonts w:ascii="Arial" w:eastAsia="Calibri" w:hAnsi="Arial" w:cs="Arial"/>
          <w:sz w:val="24"/>
          <w:szCs w:val="24"/>
        </w:rPr>
        <w:fldChar w:fldCharType="end"/>
      </w:r>
      <w:r w:rsidRPr="00884141">
        <w:rPr>
          <w:rFonts w:ascii="Arial" w:eastAsia="Calibri" w:hAnsi="Arial" w:cs="Arial"/>
          <w:sz w:val="24"/>
          <w:szCs w:val="24"/>
        </w:rPr>
        <w:t>. Currently, it is not clear whether these possible effects of ticagrelor relate to its antiplatelet effects, since the platelet P2Y</w:t>
      </w:r>
      <w:r w:rsidRPr="00884141">
        <w:rPr>
          <w:rFonts w:ascii="Arial" w:eastAsia="Calibri" w:hAnsi="Arial" w:cs="Arial"/>
          <w:sz w:val="24"/>
          <w:szCs w:val="24"/>
          <w:vertAlign w:val="subscript"/>
        </w:rPr>
        <w:t>12</w:t>
      </w:r>
      <w:r w:rsidRPr="00884141">
        <w:rPr>
          <w:rFonts w:ascii="Arial" w:eastAsia="Calibri" w:hAnsi="Arial" w:cs="Arial"/>
          <w:sz w:val="24"/>
          <w:szCs w:val="24"/>
        </w:rPr>
        <w:t xml:space="preserve"> receptor promotes the release of pro-inflammatory platelet </w:t>
      </w:r>
      <w:r w:rsidR="00187BC2" w:rsidRPr="00884141">
        <w:rPr>
          <w:rFonts w:ascii="Arial" w:eastAsia="Calibri" w:hAnsi="Arial" w:cs="Arial"/>
          <w:sz w:val="24"/>
          <w:szCs w:val="24"/>
        </w:rPr>
        <w:t>α</w:t>
      </w:r>
      <w:r w:rsidRPr="00884141">
        <w:rPr>
          <w:rFonts w:ascii="Arial" w:eastAsia="Calibri" w:hAnsi="Arial" w:cs="Arial"/>
          <w:sz w:val="24"/>
          <w:szCs w:val="24"/>
        </w:rPr>
        <w:t xml:space="preserve">-granule contents, or ‘off-target’ effects, such as might be mediated by adenosine. In our results, ticagrelor and the other antiplatelet therapies did not show a direct effect on neutrophil migration </w:t>
      </w:r>
      <w:r w:rsidRPr="00884141">
        <w:rPr>
          <w:rFonts w:ascii="Arial" w:eastAsia="Calibri" w:hAnsi="Arial" w:cs="Arial"/>
          <w:i/>
          <w:iCs/>
          <w:sz w:val="24"/>
          <w:szCs w:val="24"/>
        </w:rPr>
        <w:t>in vitro</w:t>
      </w:r>
      <w:r w:rsidRPr="00884141">
        <w:rPr>
          <w:rFonts w:ascii="Arial" w:eastAsia="Calibri" w:hAnsi="Arial" w:cs="Arial"/>
          <w:sz w:val="24"/>
          <w:szCs w:val="24"/>
        </w:rPr>
        <w:t xml:space="preserve"> compared to controls. </w:t>
      </w:r>
    </w:p>
    <w:p w14:paraId="60136A05" w14:textId="77777777" w:rsidR="00914EB0" w:rsidRPr="00884141" w:rsidRDefault="00914EB0" w:rsidP="00914EB0">
      <w:pPr>
        <w:spacing w:after="160" w:line="360" w:lineRule="auto"/>
        <w:jc w:val="both"/>
        <w:rPr>
          <w:rFonts w:ascii="Arial" w:eastAsia="Calibri" w:hAnsi="Arial" w:cs="Arial"/>
          <w:sz w:val="24"/>
          <w:szCs w:val="24"/>
          <w:rtl/>
        </w:rPr>
      </w:pPr>
    </w:p>
    <w:p w14:paraId="63D73D12" w14:textId="47A54E0E" w:rsidR="00914EB0" w:rsidRPr="00884141" w:rsidRDefault="00914EB0" w:rsidP="00CB34BE">
      <w:pPr>
        <w:spacing w:after="160" w:line="360" w:lineRule="auto"/>
        <w:jc w:val="both"/>
        <w:rPr>
          <w:rFonts w:ascii="Arial" w:eastAsia="Calibri" w:hAnsi="Arial" w:cs="Arial"/>
          <w:sz w:val="24"/>
          <w:szCs w:val="24"/>
        </w:rPr>
      </w:pPr>
      <w:r w:rsidRPr="00884141">
        <w:rPr>
          <w:rFonts w:ascii="Arial" w:eastAsia="Calibri" w:hAnsi="Arial" w:cs="Arial"/>
          <w:sz w:val="24"/>
          <w:szCs w:val="24"/>
        </w:rPr>
        <w:t xml:space="preserve">Plasma </w:t>
      </w:r>
      <w:r w:rsidRPr="00884141">
        <w:rPr>
          <w:rFonts w:ascii="Arial" w:hAnsi="Arial" w:cs="Arial"/>
          <w:sz w:val="24"/>
          <w:szCs w:val="24"/>
        </w:rPr>
        <w:t>adenosine concentrations</w:t>
      </w:r>
      <w:r w:rsidRPr="00884141">
        <w:rPr>
          <w:rFonts w:ascii="Arial" w:eastAsia="Calibri" w:hAnsi="Arial" w:cs="Arial"/>
          <w:sz w:val="24"/>
          <w:szCs w:val="24"/>
        </w:rPr>
        <w:t xml:space="preserve"> have been shown to be higher in ACS patients receiving ticagrelor compared </w:t>
      </w:r>
      <w:r w:rsidR="00B77247">
        <w:rPr>
          <w:rFonts w:ascii="Arial" w:eastAsia="Calibri" w:hAnsi="Arial" w:cs="Arial"/>
          <w:sz w:val="24"/>
          <w:szCs w:val="24"/>
        </w:rPr>
        <w:t xml:space="preserve">to </w:t>
      </w:r>
      <w:r w:rsidRPr="00884141">
        <w:rPr>
          <w:rFonts w:ascii="Arial" w:eastAsia="Calibri" w:hAnsi="Arial" w:cs="Arial"/>
          <w:sz w:val="24"/>
          <w:szCs w:val="24"/>
        </w:rPr>
        <w:t xml:space="preserve">clopidogrel </w:t>
      </w:r>
      <w:r w:rsidRPr="00884141">
        <w:rPr>
          <w:rFonts w:ascii="Arial" w:eastAsia="Calibri" w:hAnsi="Arial" w:cs="Arial"/>
          <w:sz w:val="24"/>
          <w:szCs w:val="24"/>
        </w:rPr>
        <w:fldChar w:fldCharType="begin"/>
      </w:r>
      <w:r w:rsidR="00260E31" w:rsidRPr="00884141">
        <w:rPr>
          <w:rFonts w:ascii="Arial" w:eastAsia="Calibri" w:hAnsi="Arial" w:cs="Arial"/>
          <w:sz w:val="24"/>
          <w:szCs w:val="24"/>
        </w:rPr>
        <w:instrText xml:space="preserve"> ADDIN EN.CITE &lt;EndNote&gt;&lt;Cite&gt;&lt;Author&gt;Bonello&lt;/Author&gt;&lt;Year&gt;2014&lt;/Year&gt;&lt;RecNum&gt;154&lt;/RecNum&gt;&lt;DisplayText&gt;(Bonello et al., 2014)&lt;/DisplayText&gt;&lt;record&gt;&lt;rec-number&gt;154&lt;/rec-number&gt;&lt;foreign-keys&gt;&lt;key app="EN" db-id="0dvs2w2purpvt3e095wpsxwdewfavxvtxpee" timestamp="0"&gt;154&lt;/key&gt;&lt;/foreign-keys&gt;&lt;ref-type name="Journal Article"&gt;17&lt;/ref-type&gt;&lt;contributors&gt;&lt;authors&gt;&lt;author&gt;Bonello, Laurent&lt;/author&gt;&lt;author&gt;Laine, Marc&lt;/author&gt;&lt;author&gt;Kipson, Nathalie&lt;/author&gt;&lt;author&gt;Mancini, Julien&lt;/author&gt;&lt;author&gt;Helal, Olfa&lt;/author&gt;&lt;author&gt;Fromonot, Julien&lt;/author&gt;&lt;author&gt;Gariboldi, Vlad&lt;/author&gt;&lt;author&gt;Condo, Jocelyne&lt;/author&gt;&lt;author&gt;Thuny, Franck&lt;/author&gt;&lt;author&gt;Frere, Corinne&lt;/author&gt;&lt;author&gt;Camoin-Jau, Laurence&lt;/author&gt;&lt;author&gt;Paganelli, Franck&lt;/author&gt;&lt;author&gt;Dignat-George, Françoise&lt;/author&gt;&lt;author&gt;Guieu, Regis&lt;/author&gt;&lt;/authors&gt;&lt;/contributors&gt;&lt;titles&gt;&lt;title&gt;Ticagrelor increases adenosine plasma concentration in patients with an acute coronary syndrome&lt;/title&gt;&lt;secondary-title&gt;Journal of the American College of Cardiology&lt;/secondary-title&gt;&lt;/titles&gt;&lt;periodical&gt;&lt;full-title&gt;Journal of the American College of Cardiology&lt;/full-title&gt;&lt;/periodical&gt;&lt;pages&gt;872-877&lt;/pages&gt;&lt;volume&gt;63&lt;/volume&gt;&lt;number&gt;9&lt;/number&gt;&lt;dates&gt;&lt;year&gt;2014&lt;/year&gt;&lt;/dates&gt;&lt;isbn&gt;0735-1097&lt;/isbn&gt;&lt;urls&gt;&lt;related-urls&gt;&lt;url&gt;http://dx.doi.org/10.1016/j.jacc.2013.09.067&lt;/url&gt;&lt;/related-urls&gt;&lt;/urls&gt;&lt;electronic-resource-num&gt;10.1016/j.jacc.2013.09.067&lt;/electronic-resource-num&gt;&lt;/record&gt;&lt;/Cite&gt;&lt;/EndNote&gt;</w:instrText>
      </w:r>
      <w:r w:rsidRPr="00884141">
        <w:rPr>
          <w:rFonts w:ascii="Arial" w:eastAsia="Calibri" w:hAnsi="Arial" w:cs="Arial"/>
          <w:sz w:val="24"/>
          <w:szCs w:val="24"/>
        </w:rPr>
        <w:fldChar w:fldCharType="separate"/>
      </w:r>
      <w:r w:rsidR="00260E31" w:rsidRPr="00884141">
        <w:rPr>
          <w:rFonts w:ascii="Arial" w:eastAsia="Calibri" w:hAnsi="Arial" w:cs="Arial"/>
          <w:noProof/>
          <w:sz w:val="24"/>
          <w:szCs w:val="24"/>
        </w:rPr>
        <w:t>(</w:t>
      </w:r>
      <w:hyperlink w:anchor="_ENREF_33" w:tooltip="Bonello, 2014 #154" w:history="1">
        <w:r w:rsidR="00CB34BE" w:rsidRPr="00884141">
          <w:rPr>
            <w:rFonts w:ascii="Arial" w:eastAsia="Calibri" w:hAnsi="Arial" w:cs="Arial"/>
            <w:noProof/>
            <w:sz w:val="24"/>
            <w:szCs w:val="24"/>
          </w:rPr>
          <w:t>Bonello et al., 2014</w:t>
        </w:r>
      </w:hyperlink>
      <w:r w:rsidR="00260E31" w:rsidRPr="00884141">
        <w:rPr>
          <w:rFonts w:ascii="Arial" w:eastAsia="Calibri" w:hAnsi="Arial" w:cs="Arial"/>
          <w:noProof/>
          <w:sz w:val="24"/>
          <w:szCs w:val="24"/>
        </w:rPr>
        <w:t>)</w:t>
      </w:r>
      <w:r w:rsidRPr="00884141">
        <w:rPr>
          <w:rFonts w:ascii="Arial" w:eastAsia="Calibri" w:hAnsi="Arial" w:cs="Arial"/>
          <w:sz w:val="24"/>
          <w:szCs w:val="24"/>
        </w:rPr>
        <w:fldChar w:fldCharType="end"/>
      </w:r>
      <w:r w:rsidRPr="00884141">
        <w:rPr>
          <w:rFonts w:ascii="Arial" w:eastAsia="Calibri" w:hAnsi="Arial" w:cs="Arial"/>
          <w:sz w:val="24"/>
          <w:szCs w:val="24"/>
        </w:rPr>
        <w:t xml:space="preserve">.  </w:t>
      </w:r>
      <w:r w:rsidRPr="00884141">
        <w:rPr>
          <w:rFonts w:ascii="Arial" w:eastAsia="Arial Unicode MS" w:hAnsi="Arial" w:cs="Arial"/>
          <w:sz w:val="24"/>
          <w:szCs w:val="24"/>
          <w:shd w:val="clear" w:color="auto" w:fill="FFFFFF"/>
        </w:rPr>
        <w:t>In human subjects,</w:t>
      </w:r>
      <w:r w:rsidRPr="00884141" w:rsidDel="00FE6215">
        <w:rPr>
          <w:rFonts w:ascii="Arial" w:hAnsi="Arial" w:cs="Arial"/>
          <w:sz w:val="24"/>
          <w:szCs w:val="24"/>
        </w:rPr>
        <w:t xml:space="preserve"> </w:t>
      </w:r>
      <w:r w:rsidRPr="00884141">
        <w:rPr>
          <w:rFonts w:ascii="Arial" w:hAnsi="Arial" w:cs="Arial"/>
          <w:sz w:val="24"/>
          <w:szCs w:val="24"/>
        </w:rPr>
        <w:t xml:space="preserve">ticagrelor </w:t>
      </w:r>
      <w:r w:rsidRPr="00884141">
        <w:rPr>
          <w:rFonts w:ascii="Arial" w:hAnsi="Arial" w:cs="Arial"/>
          <w:sz w:val="24"/>
          <w:szCs w:val="24"/>
          <w:shd w:val="clear" w:color="auto" w:fill="FFFFFF"/>
        </w:rPr>
        <w:t xml:space="preserve">potentiates adenosine-induced increases in coronary blood flow </w:t>
      </w:r>
      <w:r w:rsidRPr="00884141">
        <w:rPr>
          <w:rFonts w:ascii="Arial" w:eastAsia="Arial Unicode MS" w:hAnsi="Arial" w:cs="Arial"/>
          <w:sz w:val="24"/>
          <w:szCs w:val="24"/>
          <w:shd w:val="clear" w:color="auto" w:fill="FFFFFF"/>
        </w:rPr>
        <w:t>and this effect is reversed by theophylline, a non-selectiv</w:t>
      </w:r>
      <w:r w:rsidR="00187BC2" w:rsidRPr="00884141">
        <w:rPr>
          <w:rFonts w:ascii="Arial" w:eastAsia="Arial Unicode MS" w:hAnsi="Arial" w:cs="Arial"/>
          <w:sz w:val="24"/>
          <w:szCs w:val="24"/>
          <w:shd w:val="clear" w:color="auto" w:fill="FFFFFF"/>
        </w:rPr>
        <w:t>e adenosine receptor antagonist</w:t>
      </w:r>
      <w:r w:rsidRPr="00884141">
        <w:rPr>
          <w:rFonts w:ascii="Arial" w:hAnsi="Arial" w:cs="Arial"/>
          <w:sz w:val="24"/>
          <w:szCs w:val="24"/>
          <w:shd w:val="clear" w:color="auto" w:fill="FFFFFF"/>
        </w:rPr>
        <w:t xml:space="preserve"> </w:t>
      </w:r>
      <w:r w:rsidRPr="00884141">
        <w:rPr>
          <w:rFonts w:ascii="Arial" w:hAnsi="Arial" w:cs="Arial"/>
          <w:sz w:val="24"/>
          <w:szCs w:val="24"/>
          <w:shd w:val="clear" w:color="auto" w:fill="FFFFFF"/>
        </w:rPr>
        <w:fldChar w:fldCharType="begin"/>
      </w:r>
      <w:r w:rsidR="003D30C5" w:rsidRPr="00884141">
        <w:rPr>
          <w:rFonts w:ascii="Arial" w:hAnsi="Arial" w:cs="Arial"/>
          <w:sz w:val="24"/>
          <w:szCs w:val="24"/>
          <w:shd w:val="clear" w:color="auto" w:fill="FFFFFF"/>
        </w:rPr>
        <w:instrText xml:space="preserve"> ADDIN EN.CITE &lt;EndNote&gt;&lt;Cite&gt;&lt;Author&gt;Wittfeldt&lt;/Author&gt;&lt;Year&gt;2013&lt;/Year&gt;&lt;RecNum&gt;150&lt;/RecNum&gt;&lt;DisplayText&gt;(Wittfeldt et al., 2013)&lt;/DisplayText&gt;&lt;record&gt;&lt;rec-number&gt;150&lt;/rec-number&gt;&lt;foreign-keys&gt;&lt;key app="EN" db-id="0dvs2w2purpvt3e095wpsxwdewfavxvtxpee" timestamp="0"&gt;150&lt;/key&gt;&lt;/foreign-keys&gt;&lt;ref-type name="Journal Article"&gt;17&lt;/ref-type&gt;&lt;contributors&gt;&lt;authors&gt;&lt;author&gt;Wittfeldt, Ann&lt;/author&gt;&lt;author&gt;Emanuelsson, Håkan&lt;/author&gt;&lt;author&gt;Brandrup-Wognsen, Gunnar&lt;/author&gt;&lt;author&gt;van Giezen, J. J. J.&lt;/author&gt;&lt;author&gt;Jonasson, Jenny&lt;/author&gt;&lt;author&gt;Nylander, Sven&lt;/author&gt;&lt;author&gt;Gan, Li-Ming&lt;/author&gt;&lt;/authors&gt;&lt;/contributors&gt;&lt;titles&gt;&lt;title&gt;Ticagrelor enhances adenosine-induced coronary vasodilatory responses in humans&lt;/title&gt;&lt;secondary-title&gt;Journal of the American College of Cardiology&lt;/secondary-title&gt;&lt;/titles&gt;&lt;periodical&gt;&lt;full-title&gt;Journal of the American College of Cardiology&lt;/full-title&gt;&lt;/periodical&gt;&lt;pages&gt;723-727&lt;/pages&gt;&lt;volume&gt;61&lt;/volume&gt;&lt;number&gt;7&lt;/number&gt;&lt;keywords&gt;&lt;keyword&gt;adenosine&lt;/keyword&gt;&lt;keyword&gt;coronary blood flow&lt;/keyword&gt;&lt;keyword&gt;dyspnea&lt;/keyword&gt;&lt;keyword&gt;ticagrelor&lt;/keyword&gt;&lt;/keywords&gt;&lt;dates&gt;&lt;year&gt;2013&lt;/year&gt;&lt;/dates&gt;&lt;isbn&gt;0735-1097&lt;/isbn&gt;&lt;urls&gt;&lt;related-urls&gt;&lt;url&gt;http://www.sciencedirect.com/science/article/pii/S0735109712057348&lt;/url&gt;&lt;/related-urls&gt;&lt;/urls&gt;&lt;electronic-resource-num&gt;http://dx.doi.org/10.1016/j.jacc.2012.11.032&lt;/electronic-resource-num&gt;&lt;/record&gt;&lt;/Cite&gt;&lt;/EndNote&gt;</w:instrText>
      </w:r>
      <w:r w:rsidRPr="00884141">
        <w:rPr>
          <w:rFonts w:ascii="Arial" w:hAnsi="Arial" w:cs="Arial"/>
          <w:sz w:val="24"/>
          <w:szCs w:val="24"/>
          <w:shd w:val="clear" w:color="auto" w:fill="FFFFFF"/>
        </w:rPr>
        <w:fldChar w:fldCharType="separate"/>
      </w:r>
      <w:r w:rsidR="00260E31" w:rsidRPr="00884141">
        <w:rPr>
          <w:rFonts w:ascii="Arial" w:hAnsi="Arial" w:cs="Arial"/>
          <w:noProof/>
          <w:sz w:val="24"/>
          <w:szCs w:val="24"/>
          <w:shd w:val="clear" w:color="auto" w:fill="FFFFFF"/>
        </w:rPr>
        <w:t>(</w:t>
      </w:r>
      <w:hyperlink w:anchor="_ENREF_323" w:tooltip="Wittfeldt, 2013 #150" w:history="1">
        <w:r w:rsidR="00CB34BE" w:rsidRPr="00884141">
          <w:rPr>
            <w:rFonts w:ascii="Arial" w:hAnsi="Arial" w:cs="Arial"/>
            <w:noProof/>
            <w:sz w:val="24"/>
            <w:szCs w:val="24"/>
            <w:shd w:val="clear" w:color="auto" w:fill="FFFFFF"/>
          </w:rPr>
          <w:t>Wittfeldt et al., 2013</w:t>
        </w:r>
      </w:hyperlink>
      <w:r w:rsidR="00260E31" w:rsidRPr="00884141">
        <w:rPr>
          <w:rFonts w:ascii="Arial" w:hAnsi="Arial" w:cs="Arial"/>
          <w:noProof/>
          <w:sz w:val="24"/>
          <w:szCs w:val="24"/>
          <w:shd w:val="clear" w:color="auto" w:fill="FFFFFF"/>
        </w:rPr>
        <w:t>)</w:t>
      </w:r>
      <w:r w:rsidRPr="00884141">
        <w:rPr>
          <w:rFonts w:ascii="Arial" w:hAnsi="Arial" w:cs="Arial"/>
          <w:sz w:val="24"/>
          <w:szCs w:val="24"/>
          <w:shd w:val="clear" w:color="auto" w:fill="FFFFFF"/>
        </w:rPr>
        <w:fldChar w:fldCharType="end"/>
      </w:r>
      <w:r w:rsidRPr="00884141">
        <w:rPr>
          <w:rFonts w:ascii="Arial" w:hAnsi="Arial" w:cs="Arial"/>
          <w:sz w:val="24"/>
          <w:szCs w:val="24"/>
          <w:shd w:val="clear" w:color="auto" w:fill="FFFFFF"/>
        </w:rPr>
        <w:t xml:space="preserve">. Ticagrelor and dipyridamole were also shown to augment adenosine-induced increases in coronary artery blood flow in a dog model </w:t>
      </w:r>
      <w:r w:rsidRPr="00884141">
        <w:rPr>
          <w:rFonts w:ascii="Arial" w:hAnsi="Arial" w:cs="Arial"/>
          <w:sz w:val="24"/>
          <w:szCs w:val="24"/>
          <w:shd w:val="clear" w:color="auto" w:fill="FFFFFF"/>
        </w:rPr>
        <w:fldChar w:fldCharType="begin"/>
      </w:r>
      <w:r w:rsidR="003D30C5" w:rsidRPr="00884141">
        <w:rPr>
          <w:rFonts w:ascii="Arial" w:hAnsi="Arial" w:cs="Arial"/>
          <w:sz w:val="24"/>
          <w:szCs w:val="24"/>
          <w:shd w:val="clear" w:color="auto" w:fill="FFFFFF"/>
        </w:rPr>
        <w:instrText xml:space="preserve"> ADDIN EN.CITE &lt;EndNote&gt;&lt;Cite&gt;&lt;Author&gt;van Giezen&lt;/Author&gt;&lt;Year&gt;2012&lt;/Year&gt;&lt;RecNum&gt;121&lt;/RecNum&gt;&lt;DisplayText&gt;(van Giezen et al., 2012)&lt;/DisplayText&gt;&lt;record&gt;&lt;rec-number&gt;121&lt;/rec-number&gt;&lt;foreign-keys&gt;&lt;key app="EN" db-id="0dvs2w2purpvt3e095wpsxwdewfavxvtxpee" timestamp="0"&gt;121&lt;/key&gt;&lt;/foreign-keys&gt;&lt;ref-type name="Journal Article"&gt;17&lt;/ref-type&gt;&lt;contributors&gt;&lt;authors&gt;&lt;author&gt;van Giezen, J. J. J.&lt;/author&gt;&lt;author&gt;Sidaway, James&lt;/author&gt;&lt;author&gt;Glaves, Philip&lt;/author&gt;&lt;author&gt;Kirk, Ian&lt;/author&gt;&lt;author&gt;Björkman, Jan-Arne&lt;/author&gt;&lt;/authors&gt;&lt;/contributors&gt;&lt;titles&gt;&lt;title&gt;Ticagrelor inhibits adenosine uptake in vitro and enhances adenosine-mediated hyperemia responses in a canine model&lt;/title&gt;&lt;secondary-title&gt;Journal of Cardiovascular Pharmacology and Therapeutics&lt;/secondary-title&gt;&lt;/titles&gt;&lt;pages&gt;164-172&lt;/pages&gt;&lt;volume&gt;17&lt;/volume&gt;&lt;number&gt;2&lt;/number&gt;&lt;dates&gt;&lt;year&gt;2012&lt;/year&gt;&lt;pub-dates&gt;&lt;date&gt;June 1, 2012&lt;/date&gt;&lt;/pub-dates&gt;&lt;/dates&gt;&lt;urls&gt;&lt;related-urls&gt;&lt;url&gt;http://cpt.sagepub.com/content/17/2/164.abstract&lt;/url&gt;&lt;/related-urls&gt;&lt;/urls&gt;&lt;electronic-resource-num&gt;10.1177/1074248411410883&lt;/electronic-resource-num&gt;&lt;/record&gt;&lt;/Cite&gt;&lt;/EndNote&gt;</w:instrText>
      </w:r>
      <w:r w:rsidRPr="00884141">
        <w:rPr>
          <w:rFonts w:ascii="Arial" w:hAnsi="Arial" w:cs="Arial"/>
          <w:sz w:val="24"/>
          <w:szCs w:val="24"/>
          <w:shd w:val="clear" w:color="auto" w:fill="FFFFFF"/>
        </w:rPr>
        <w:fldChar w:fldCharType="separate"/>
      </w:r>
      <w:r w:rsidR="00260E31" w:rsidRPr="00884141">
        <w:rPr>
          <w:rFonts w:ascii="Arial" w:hAnsi="Arial" w:cs="Arial"/>
          <w:noProof/>
          <w:sz w:val="24"/>
          <w:szCs w:val="24"/>
          <w:shd w:val="clear" w:color="auto" w:fill="FFFFFF"/>
        </w:rPr>
        <w:t>(</w:t>
      </w:r>
      <w:hyperlink w:anchor="_ENREF_301" w:tooltip="van Giezen, 2012 #121" w:history="1">
        <w:r w:rsidR="00CB34BE" w:rsidRPr="00884141">
          <w:rPr>
            <w:rFonts w:ascii="Arial" w:hAnsi="Arial" w:cs="Arial"/>
            <w:noProof/>
            <w:sz w:val="24"/>
            <w:szCs w:val="24"/>
            <w:shd w:val="clear" w:color="auto" w:fill="FFFFFF"/>
          </w:rPr>
          <w:t>van Giezen et al., 2012</w:t>
        </w:r>
      </w:hyperlink>
      <w:r w:rsidR="00260E31" w:rsidRPr="00884141">
        <w:rPr>
          <w:rFonts w:ascii="Arial" w:hAnsi="Arial" w:cs="Arial"/>
          <w:noProof/>
          <w:sz w:val="24"/>
          <w:szCs w:val="24"/>
          <w:shd w:val="clear" w:color="auto" w:fill="FFFFFF"/>
        </w:rPr>
        <w:t>)</w:t>
      </w:r>
      <w:r w:rsidRPr="00884141">
        <w:rPr>
          <w:rFonts w:ascii="Arial" w:hAnsi="Arial" w:cs="Arial"/>
          <w:sz w:val="24"/>
          <w:szCs w:val="24"/>
          <w:shd w:val="clear" w:color="auto" w:fill="FFFFFF"/>
        </w:rPr>
        <w:fldChar w:fldCharType="end"/>
      </w:r>
      <w:r w:rsidRPr="00884141">
        <w:rPr>
          <w:rFonts w:ascii="Arial" w:hAnsi="Arial" w:cs="Arial"/>
          <w:sz w:val="24"/>
          <w:szCs w:val="24"/>
          <w:shd w:val="clear" w:color="auto" w:fill="FFFFFF"/>
        </w:rPr>
        <w:t xml:space="preserve">.  </w:t>
      </w:r>
      <w:r w:rsidRPr="00884141">
        <w:rPr>
          <w:rFonts w:ascii="Arial" w:eastAsia="Calibri" w:hAnsi="Arial" w:cs="Arial"/>
          <w:sz w:val="24"/>
          <w:szCs w:val="24"/>
        </w:rPr>
        <w:t xml:space="preserve">Van Giezen </w:t>
      </w:r>
      <w:r w:rsidRPr="00884141">
        <w:rPr>
          <w:rFonts w:ascii="Arial" w:eastAsia="Calibri" w:hAnsi="Arial" w:cs="Arial"/>
          <w:i/>
          <w:iCs/>
          <w:sz w:val="24"/>
          <w:szCs w:val="24"/>
        </w:rPr>
        <w:t>et al</w:t>
      </w:r>
      <w:r w:rsidRPr="00884141">
        <w:rPr>
          <w:rFonts w:ascii="Arial" w:eastAsia="Calibri" w:hAnsi="Arial" w:cs="Arial"/>
          <w:sz w:val="24"/>
          <w:szCs w:val="24"/>
        </w:rPr>
        <w:t>. (2012) investigated the potential for ticagrelor to inhibit adenosine uptake by human erythrocytes</w:t>
      </w:r>
      <w:r w:rsidRPr="00884141">
        <w:rPr>
          <w:rFonts w:ascii="Arial" w:eastAsia="Calibri" w:hAnsi="Arial" w:cs="Arial"/>
          <w:i/>
          <w:iCs/>
          <w:sz w:val="24"/>
          <w:szCs w:val="24"/>
        </w:rPr>
        <w:t xml:space="preserve"> in </w:t>
      </w:r>
      <w:r w:rsidRPr="00884141">
        <w:rPr>
          <w:rFonts w:ascii="Arial" w:eastAsia="Calibri" w:hAnsi="Arial" w:cs="Arial"/>
          <w:i/>
          <w:iCs/>
          <w:sz w:val="24"/>
          <w:szCs w:val="24"/>
        </w:rPr>
        <w:lastRenderedPageBreak/>
        <w:t>vitro</w:t>
      </w:r>
      <w:r w:rsidRPr="00884141">
        <w:rPr>
          <w:rFonts w:ascii="Arial" w:eastAsia="Calibri" w:hAnsi="Arial" w:cs="Arial"/>
          <w:sz w:val="24"/>
          <w:szCs w:val="24"/>
        </w:rPr>
        <w:t xml:space="preserve">. A scintillation counter was used to measure adenosine uptake and the results demonstrated that ticagrelor dose-dependently inhibited adenosine uptake and these findings were confirmed in our lab as well (data not shown) </w:t>
      </w:r>
      <w:r w:rsidRPr="00884141">
        <w:rPr>
          <w:rFonts w:ascii="Arial" w:eastAsia="Calibri" w:hAnsi="Arial" w:cs="Arial"/>
          <w:sz w:val="24"/>
          <w:szCs w:val="24"/>
        </w:rPr>
        <w:fldChar w:fldCharType="begin"/>
      </w:r>
      <w:r w:rsidR="003D30C5" w:rsidRPr="00884141">
        <w:rPr>
          <w:rFonts w:ascii="Arial" w:eastAsia="Calibri" w:hAnsi="Arial" w:cs="Arial"/>
          <w:sz w:val="24"/>
          <w:szCs w:val="24"/>
        </w:rPr>
        <w:instrText xml:space="preserve"> ADDIN EN.CITE &lt;EndNote&gt;&lt;Cite&gt;&lt;Author&gt;van Giezen&lt;/Author&gt;&lt;Year&gt;2012&lt;/Year&gt;&lt;RecNum&gt;121&lt;/RecNum&gt;&lt;DisplayText&gt;(van Giezen et al., 2012)&lt;/DisplayText&gt;&lt;record&gt;&lt;rec-number&gt;121&lt;/rec-number&gt;&lt;foreign-keys&gt;&lt;key app="EN" db-id="0dvs2w2purpvt3e095wpsxwdewfavxvtxpee" timestamp="0"&gt;121&lt;/key&gt;&lt;/foreign-keys&gt;&lt;ref-type name="Journal Article"&gt;17&lt;/ref-type&gt;&lt;contributors&gt;&lt;authors&gt;&lt;author&gt;van Giezen, J. J. J.&lt;/author&gt;&lt;author&gt;Sidaway, James&lt;/author&gt;&lt;author&gt;Glaves, Philip&lt;/author&gt;&lt;author&gt;Kirk, Ian&lt;/author&gt;&lt;author&gt;Björkman, Jan-Arne&lt;/author&gt;&lt;/authors&gt;&lt;/contributors&gt;&lt;titles&gt;&lt;title&gt;Ticagrelor inhibits adenosine uptake in vitro and enhances adenosine-mediated hyperemia responses in a canine model&lt;/title&gt;&lt;secondary-title&gt;Journal of Cardiovascular Pharmacology and Therapeutics&lt;/secondary-title&gt;&lt;/titles&gt;&lt;pages&gt;164-172&lt;/pages&gt;&lt;volume&gt;17&lt;/volume&gt;&lt;number&gt;2&lt;/number&gt;&lt;dates&gt;&lt;year&gt;2012&lt;/year&gt;&lt;pub-dates&gt;&lt;date&gt;June 1, 2012&lt;/date&gt;&lt;/pub-dates&gt;&lt;/dates&gt;&lt;urls&gt;&lt;related-urls&gt;&lt;url&gt;http://cpt.sagepub.com/content/17/2/164.abstract&lt;/url&gt;&lt;/related-urls&gt;&lt;/urls&gt;&lt;electronic-resource-num&gt;10.1177/1074248411410883&lt;/electronic-resource-num&gt;&lt;/record&gt;&lt;/Cite&gt;&lt;/EndNote&gt;</w:instrText>
      </w:r>
      <w:r w:rsidRPr="00884141">
        <w:rPr>
          <w:rFonts w:ascii="Arial" w:eastAsia="Calibri" w:hAnsi="Arial" w:cs="Arial"/>
          <w:sz w:val="24"/>
          <w:szCs w:val="24"/>
        </w:rPr>
        <w:fldChar w:fldCharType="separate"/>
      </w:r>
      <w:r w:rsidR="00260E31" w:rsidRPr="00884141">
        <w:rPr>
          <w:rFonts w:ascii="Arial" w:eastAsia="Calibri" w:hAnsi="Arial" w:cs="Arial"/>
          <w:noProof/>
          <w:sz w:val="24"/>
          <w:szCs w:val="24"/>
        </w:rPr>
        <w:t>(</w:t>
      </w:r>
      <w:hyperlink w:anchor="_ENREF_301" w:tooltip="van Giezen, 2012 #121" w:history="1">
        <w:r w:rsidR="00CB34BE" w:rsidRPr="00884141">
          <w:rPr>
            <w:rFonts w:ascii="Arial" w:eastAsia="Calibri" w:hAnsi="Arial" w:cs="Arial"/>
            <w:noProof/>
            <w:sz w:val="24"/>
            <w:szCs w:val="24"/>
          </w:rPr>
          <w:t>van Giezen et al., 2012</w:t>
        </w:r>
      </w:hyperlink>
      <w:r w:rsidR="00260E31" w:rsidRPr="00884141">
        <w:rPr>
          <w:rFonts w:ascii="Arial" w:eastAsia="Calibri" w:hAnsi="Arial" w:cs="Arial"/>
          <w:noProof/>
          <w:sz w:val="24"/>
          <w:szCs w:val="24"/>
        </w:rPr>
        <w:t>)</w:t>
      </w:r>
      <w:r w:rsidRPr="00884141">
        <w:rPr>
          <w:rFonts w:ascii="Arial" w:eastAsia="Calibri" w:hAnsi="Arial" w:cs="Arial"/>
          <w:sz w:val="24"/>
          <w:szCs w:val="24"/>
        </w:rPr>
        <w:fldChar w:fldCharType="end"/>
      </w:r>
      <w:r w:rsidRPr="00884141">
        <w:rPr>
          <w:rFonts w:ascii="Arial" w:eastAsia="Calibri" w:hAnsi="Arial" w:cs="Arial"/>
          <w:sz w:val="24"/>
          <w:szCs w:val="24"/>
        </w:rPr>
        <w:t xml:space="preserve">. Subsequently, it was shown that inhibition of adenosine uptake by ticagrelor is selectively mediated via ENT1 and it is unlikely that ticagrelor acts directly at adenosine receptors at clinically relevant levels </w:t>
      </w:r>
      <w:r w:rsidRPr="00884141">
        <w:rPr>
          <w:rFonts w:ascii="Arial" w:eastAsia="Calibri" w:hAnsi="Arial" w:cs="Arial"/>
          <w:sz w:val="24"/>
          <w:szCs w:val="24"/>
        </w:rPr>
        <w:fldChar w:fldCharType="begin"/>
      </w:r>
      <w:r w:rsidR="001A397F" w:rsidRPr="00884141">
        <w:rPr>
          <w:rFonts w:ascii="Arial" w:eastAsia="Calibri" w:hAnsi="Arial" w:cs="Arial"/>
          <w:sz w:val="24"/>
          <w:szCs w:val="24"/>
        </w:rPr>
        <w:instrText xml:space="preserve"> ADDIN EN.CITE &lt;EndNote&gt;&lt;Cite&gt;&lt;Author&gt;Armstrong&lt;/Author&gt;&lt;Year&gt;2014&lt;/Year&gt;&lt;RecNum&gt;141&lt;/RecNum&gt;&lt;DisplayText&gt;(Armstrong et al., 2014)&lt;/DisplayText&gt;&lt;record&gt;&lt;rec-number&gt;141&lt;/rec-number&gt;&lt;foreign-keys&gt;&lt;key app="EN" db-id="0dvs2w2purpvt3e095wpsxwdewfavxvtxpee" timestamp="0"&gt;141&lt;/key&gt;&lt;/foreign-keys&gt;&lt;ref-type name="Journal Article"&gt;17&lt;/ref-type&gt;&lt;contributors&gt;&lt;authors&gt;&lt;author&gt;Armstrong, Duncan&lt;/author&gt;&lt;author&gt;Summers, Claire&lt;/author&gt;&lt;author&gt;Ewart, Lorna&lt;/author&gt;&lt;author&gt;Nylander, Sven&lt;/author&gt;&lt;author&gt;Sidaway, James E.&lt;/author&gt;&lt;author&gt;van Giezen, J. J. J.&lt;/author&gt;&lt;/authors&gt;&lt;/contributors&gt;&lt;titles&gt;&lt;title&gt;Characterization of the adenosine pharmacology of ticagrelor reveals therapeutically relevant inhibition of equilibrative nucleoside transporter 1&lt;/title&gt;&lt;secondary-title&gt;Journal of Cardiovascular Pharmacology and Therapeutics&lt;/secondary-title&gt;&lt;/titles&gt;&lt;pages&gt;209-219&lt;/pages&gt;&lt;volume&gt;19&lt;/volume&gt;&lt;number&gt;2&lt;/number&gt;&lt;dates&gt;&lt;year&gt;2014&lt;/year&gt;&lt;pub-dates&gt;&lt;date&gt;March 1, 2014&lt;/date&gt;&lt;/pub-dates&gt;&lt;/dates&gt;&lt;urls&gt;&lt;related-urls&gt;&lt;url&gt;http://cpt.sagepub.com/content/19/2/209.abstract&lt;/url&gt;&lt;/related-urls&gt;&lt;/urls&gt;&lt;electronic-resource-num&gt;10.1177/1074248413511693&lt;/electronic-resource-num&gt;&lt;/record&gt;&lt;/Cite&gt;&lt;/EndNote&gt;</w:instrText>
      </w:r>
      <w:r w:rsidRPr="00884141">
        <w:rPr>
          <w:rFonts w:ascii="Arial" w:eastAsia="Calibri" w:hAnsi="Arial" w:cs="Arial"/>
          <w:sz w:val="24"/>
          <w:szCs w:val="24"/>
        </w:rPr>
        <w:fldChar w:fldCharType="separate"/>
      </w:r>
      <w:r w:rsidR="00260E31" w:rsidRPr="00884141">
        <w:rPr>
          <w:rFonts w:ascii="Arial" w:eastAsia="Calibri" w:hAnsi="Arial" w:cs="Arial"/>
          <w:noProof/>
          <w:sz w:val="24"/>
          <w:szCs w:val="24"/>
        </w:rPr>
        <w:t>(</w:t>
      </w:r>
      <w:hyperlink w:anchor="_ENREF_15" w:tooltip="Armstrong, 2014 #141" w:history="1">
        <w:r w:rsidR="00CB34BE" w:rsidRPr="00884141">
          <w:rPr>
            <w:rFonts w:ascii="Arial" w:eastAsia="Calibri" w:hAnsi="Arial" w:cs="Arial"/>
            <w:noProof/>
            <w:sz w:val="24"/>
            <w:szCs w:val="24"/>
          </w:rPr>
          <w:t>Armstrong et al., 2014</w:t>
        </w:r>
      </w:hyperlink>
      <w:r w:rsidR="00260E31" w:rsidRPr="00884141">
        <w:rPr>
          <w:rFonts w:ascii="Arial" w:eastAsia="Calibri" w:hAnsi="Arial" w:cs="Arial"/>
          <w:noProof/>
          <w:sz w:val="24"/>
          <w:szCs w:val="24"/>
        </w:rPr>
        <w:t>)</w:t>
      </w:r>
      <w:r w:rsidRPr="00884141">
        <w:rPr>
          <w:rFonts w:ascii="Arial" w:eastAsia="Calibri" w:hAnsi="Arial" w:cs="Arial"/>
          <w:sz w:val="24"/>
          <w:szCs w:val="24"/>
        </w:rPr>
        <w:fldChar w:fldCharType="end"/>
      </w:r>
      <w:r w:rsidRPr="00884141">
        <w:rPr>
          <w:rFonts w:ascii="Arial" w:eastAsia="Calibri" w:hAnsi="Arial" w:cs="Arial"/>
          <w:sz w:val="24"/>
          <w:szCs w:val="24"/>
        </w:rPr>
        <w:t>.</w:t>
      </w:r>
      <w:r w:rsidRPr="00884141">
        <w:rPr>
          <w:rFonts w:ascii="Arial" w:eastAsia="Calibri" w:hAnsi="Arial" w:cs="Arial"/>
          <w:sz w:val="24"/>
          <w:szCs w:val="24"/>
          <w:rtl/>
        </w:rPr>
        <w:t xml:space="preserve"> </w:t>
      </w:r>
      <w:r w:rsidRPr="00884141">
        <w:rPr>
          <w:rFonts w:ascii="Arial" w:eastAsia="Calibri" w:hAnsi="Arial" w:cs="Arial"/>
          <w:sz w:val="24"/>
          <w:szCs w:val="24"/>
        </w:rPr>
        <w:t xml:space="preserve">Cangrelor, on the other hand, was shown to have no effect on ENT1 at relevant concentrations </w:t>
      </w:r>
      <w:r w:rsidRPr="00884141">
        <w:rPr>
          <w:rFonts w:ascii="Arial" w:eastAsia="Calibri" w:hAnsi="Arial" w:cs="Arial"/>
          <w:sz w:val="24"/>
          <w:szCs w:val="24"/>
        </w:rPr>
        <w:fldChar w:fldCharType="begin"/>
      </w:r>
      <w:r w:rsidR="00623F62" w:rsidRPr="00884141">
        <w:rPr>
          <w:rFonts w:ascii="Arial" w:eastAsia="Calibri" w:hAnsi="Arial" w:cs="Arial"/>
          <w:sz w:val="24"/>
          <w:szCs w:val="24"/>
        </w:rPr>
        <w:instrText xml:space="preserve"> ADDIN EN.CITE &lt;EndNote&gt;&lt;Cite&gt;&lt;Author&gt;Armstrong&lt;/Author&gt;&lt;Year&gt;2014&lt;/Year&gt;&lt;RecNum&gt;141&lt;/RecNum&gt;&lt;DisplayText&gt;(Armstrong et al., 2014)&lt;/DisplayText&gt;&lt;record&gt;&lt;rec-number&gt;141&lt;/rec-number&gt;&lt;foreign-keys&gt;&lt;key app="EN" db-id="0dvs2w2purpvt3e095wpsxwdewfavxvtxpee" timestamp="0"&gt;141&lt;/key&gt;&lt;/foreign-keys&gt;&lt;ref-type name="Journal Article"&gt;17&lt;/ref-type&gt;&lt;contributors&gt;&lt;authors&gt;&lt;author&gt;Armstrong, Duncan&lt;/author&gt;&lt;author&gt;Summers, Claire&lt;/author&gt;&lt;author&gt;Ewart, Lorna&lt;/author&gt;&lt;author&gt;Nylander, Sven&lt;/author&gt;&lt;author&gt;Sidaway, James E.&lt;/author&gt;&lt;author&gt;van Giezen, J. J. J.&lt;/author&gt;&lt;/authors&gt;&lt;/contributors&gt;&lt;titles&gt;&lt;title&gt;Characterization of the adenosine pharmacology of ticagrelor reveals therapeutically relevant inhibition of equilibrative nucleoside transporter 1&lt;/title&gt;&lt;secondary-title&gt;Journal of Cardiovascular Pharmacology and Therapeutics&lt;/secondary-title&gt;&lt;/titles&gt;&lt;pages&gt;209-219&lt;/pages&gt;&lt;volume&gt;19&lt;/volume&gt;&lt;number&gt;2&lt;/number&gt;&lt;dates&gt;&lt;year&gt;2014&lt;/year&gt;&lt;pub-dates&gt;&lt;date&gt;March 1, 2014&lt;/date&gt;&lt;/pub-dates&gt;&lt;/dates&gt;&lt;urls&gt;&lt;related-urls&gt;&lt;url&gt;http://cpt.sagepub.com/content/19/2/209.abstract&lt;/url&gt;&lt;/related-urls&gt;&lt;/urls&gt;&lt;electronic-resource-num&gt;10.1177/1074248413511693&lt;/electronic-resource-num&gt;&lt;/record&gt;&lt;/Cite&gt;&lt;/EndNote&gt;</w:instrText>
      </w:r>
      <w:r w:rsidRPr="00884141">
        <w:rPr>
          <w:rFonts w:ascii="Arial" w:eastAsia="Calibri" w:hAnsi="Arial" w:cs="Arial"/>
          <w:sz w:val="24"/>
          <w:szCs w:val="24"/>
        </w:rPr>
        <w:fldChar w:fldCharType="separate"/>
      </w:r>
      <w:r w:rsidR="00260E31" w:rsidRPr="00884141">
        <w:rPr>
          <w:rFonts w:ascii="Arial" w:eastAsia="Calibri" w:hAnsi="Arial" w:cs="Arial"/>
          <w:noProof/>
          <w:sz w:val="24"/>
          <w:szCs w:val="24"/>
        </w:rPr>
        <w:t>(</w:t>
      </w:r>
      <w:hyperlink w:anchor="_ENREF_15" w:tooltip="Armstrong, 2014 #141" w:history="1">
        <w:r w:rsidR="00CB34BE" w:rsidRPr="00884141">
          <w:rPr>
            <w:rFonts w:ascii="Arial" w:eastAsia="Calibri" w:hAnsi="Arial" w:cs="Arial"/>
            <w:noProof/>
            <w:sz w:val="24"/>
            <w:szCs w:val="24"/>
          </w:rPr>
          <w:t>Armstrong et al., 2014</w:t>
        </w:r>
      </w:hyperlink>
      <w:r w:rsidR="00260E31" w:rsidRPr="00884141">
        <w:rPr>
          <w:rFonts w:ascii="Arial" w:eastAsia="Calibri" w:hAnsi="Arial" w:cs="Arial"/>
          <w:noProof/>
          <w:sz w:val="24"/>
          <w:szCs w:val="24"/>
        </w:rPr>
        <w:t>)</w:t>
      </w:r>
      <w:r w:rsidRPr="00884141">
        <w:rPr>
          <w:rFonts w:ascii="Arial" w:eastAsia="Calibri" w:hAnsi="Arial" w:cs="Arial"/>
          <w:sz w:val="24"/>
          <w:szCs w:val="24"/>
        </w:rPr>
        <w:fldChar w:fldCharType="end"/>
      </w:r>
      <w:r w:rsidRPr="00884141">
        <w:rPr>
          <w:rFonts w:ascii="Arial" w:eastAsia="Calibri" w:hAnsi="Arial" w:cs="Arial"/>
          <w:sz w:val="24"/>
          <w:szCs w:val="24"/>
        </w:rPr>
        <w:t>.</w:t>
      </w:r>
    </w:p>
    <w:p w14:paraId="534ED406" w14:textId="77777777" w:rsidR="00914EB0" w:rsidRPr="00884141" w:rsidRDefault="00914EB0" w:rsidP="00914EB0">
      <w:pPr>
        <w:spacing w:after="160" w:line="360" w:lineRule="auto"/>
        <w:jc w:val="both"/>
        <w:rPr>
          <w:rFonts w:ascii="Arial" w:eastAsia="Calibri" w:hAnsi="Arial" w:cs="Arial"/>
          <w:sz w:val="24"/>
          <w:szCs w:val="24"/>
        </w:rPr>
      </w:pPr>
    </w:p>
    <w:p w14:paraId="1228C705" w14:textId="6002064E" w:rsidR="00914EB0" w:rsidRPr="00884141" w:rsidRDefault="00914EB0" w:rsidP="00CB34BE">
      <w:pPr>
        <w:spacing w:after="160" w:line="360" w:lineRule="auto"/>
        <w:jc w:val="both"/>
        <w:rPr>
          <w:rFonts w:ascii="Arial" w:eastAsia="Calibri" w:hAnsi="Arial" w:cs="Arial"/>
          <w:sz w:val="24"/>
          <w:szCs w:val="24"/>
          <w:rtl/>
        </w:rPr>
      </w:pPr>
      <w:r w:rsidRPr="00884141">
        <w:rPr>
          <w:rFonts w:ascii="Arial" w:eastAsia="Calibri" w:hAnsi="Arial" w:cs="Arial"/>
          <w:sz w:val="24"/>
          <w:szCs w:val="24"/>
        </w:rPr>
        <w:t xml:space="preserve">Although no </w:t>
      </w:r>
      <w:r w:rsidR="00B26689">
        <w:rPr>
          <w:rFonts w:ascii="Arial" w:eastAsia="Calibri" w:hAnsi="Arial" w:cs="Arial"/>
          <w:sz w:val="24"/>
          <w:szCs w:val="24"/>
        </w:rPr>
        <w:t xml:space="preserve">previous </w:t>
      </w:r>
      <w:r w:rsidRPr="00884141">
        <w:rPr>
          <w:rFonts w:ascii="Arial" w:eastAsia="Calibri" w:hAnsi="Arial" w:cs="Arial"/>
          <w:sz w:val="24"/>
          <w:szCs w:val="24"/>
        </w:rPr>
        <w:t>study has focused on the effect of ticagrelor as an adenosine uptake inhibitor on neutrophil function, dipyridamole has been found to exert beneficial effects secondary to an acti</w:t>
      </w:r>
      <w:r w:rsidR="00453087" w:rsidRPr="00884141">
        <w:rPr>
          <w:rFonts w:ascii="Arial" w:eastAsia="Calibri" w:hAnsi="Arial" w:cs="Arial"/>
          <w:sz w:val="24"/>
          <w:szCs w:val="24"/>
        </w:rPr>
        <w:t>on on neutrophils; p</w:t>
      </w:r>
      <w:r w:rsidRPr="00884141">
        <w:rPr>
          <w:rFonts w:ascii="Arial" w:eastAsia="Calibri" w:hAnsi="Arial" w:cs="Arial"/>
          <w:sz w:val="24"/>
          <w:szCs w:val="24"/>
        </w:rPr>
        <w:t xml:space="preserve">reoperative treatment with dipyridamole for patients who undergo coronary artery bypass graft inhibited neutrophil superoxide anion generation and neutrophil adhesion to endothelial cells </w:t>
      </w:r>
      <w:r w:rsidRPr="00884141">
        <w:rPr>
          <w:rFonts w:ascii="Arial" w:eastAsia="Calibri" w:hAnsi="Arial" w:cs="Arial"/>
          <w:sz w:val="24"/>
          <w:szCs w:val="24"/>
        </w:rPr>
        <w:fldChar w:fldCharType="begin"/>
      </w:r>
      <w:r w:rsidR="00623F62" w:rsidRPr="00884141">
        <w:rPr>
          <w:rFonts w:ascii="Arial" w:eastAsia="Calibri" w:hAnsi="Arial" w:cs="Arial"/>
          <w:sz w:val="24"/>
          <w:szCs w:val="24"/>
        </w:rPr>
        <w:instrText xml:space="preserve"> ADDIN EN.CITE &lt;EndNote&gt;&lt;Cite&gt;&lt;Author&gt;Chello&lt;/Author&gt;&lt;Year&gt;1999&lt;/Year&gt;&lt;RecNum&gt;142&lt;/RecNum&gt;&lt;DisplayText&gt;(Chello et al., 1999)&lt;/DisplayText&gt;&lt;record&gt;&lt;rec-number&gt;142&lt;/rec-number&gt;&lt;foreign-keys&gt;&lt;key app="EN" db-id="0dvs2w2purpvt3e095wpsxwdewfavxvtxpee" timestamp="0"&gt;142&lt;/key&gt;&lt;/foreign-keys&gt;&lt;ref-type name="Journal Article"&gt;17&lt;/ref-type&gt;&lt;contributors&gt;&lt;authors&gt;&lt;author&gt;Chello, Massimo&lt;/author&gt;&lt;author&gt;Mastroroberto, Pasquale&lt;/author&gt;&lt;author&gt;Malta, Emanuele&lt;/author&gt;&lt;author&gt;Cirillo, Francesco&lt;/author&gt;&lt;author&gt;Celi, Vittoria&lt;/author&gt;&lt;/authors&gt;&lt;/contributors&gt;&lt;titles&gt;&lt;title&gt;Inhibition by dipyridamole of neutrophil adhesion to vascular endothelium during coronary bypass surgery&lt;/title&gt;&lt;secondary-title&gt;The Annals of Thoracic Surgery&lt;/secondary-title&gt;&lt;/titles&gt;&lt;pages&gt;1277-1282&lt;/pages&gt;&lt;volume&gt;67&lt;/volume&gt;&lt;number&gt;5&lt;/number&gt;&lt;dates&gt;&lt;year&gt;1999&lt;/year&gt;&lt;/dates&gt;&lt;isbn&gt;0003-4975&lt;/isbn&gt;&lt;urls&gt;&lt;related-urls&gt;&lt;url&gt;http://www.sciencedirect.com/science/article/pii/S0003497599001733&lt;/url&gt;&lt;/related-urls&gt;&lt;/urls&gt;&lt;electronic-resource-num&gt;http://dx.doi.org/10.1016/S0003-4975(99)00173-3&lt;/electronic-resource-num&gt;&lt;/record&gt;&lt;/Cite&gt;&lt;/EndNote&gt;</w:instrText>
      </w:r>
      <w:r w:rsidRPr="00884141">
        <w:rPr>
          <w:rFonts w:ascii="Arial" w:eastAsia="Calibri" w:hAnsi="Arial" w:cs="Arial"/>
          <w:sz w:val="24"/>
          <w:szCs w:val="24"/>
        </w:rPr>
        <w:fldChar w:fldCharType="separate"/>
      </w:r>
      <w:r w:rsidR="00260E31" w:rsidRPr="00884141">
        <w:rPr>
          <w:rFonts w:ascii="Arial" w:eastAsia="Calibri" w:hAnsi="Arial" w:cs="Arial"/>
          <w:noProof/>
          <w:sz w:val="24"/>
          <w:szCs w:val="24"/>
        </w:rPr>
        <w:t>(</w:t>
      </w:r>
      <w:hyperlink w:anchor="_ENREF_49" w:tooltip="Chello, 1999 #142" w:history="1">
        <w:r w:rsidR="00CB34BE" w:rsidRPr="00884141">
          <w:rPr>
            <w:rFonts w:ascii="Arial" w:eastAsia="Calibri" w:hAnsi="Arial" w:cs="Arial"/>
            <w:noProof/>
            <w:sz w:val="24"/>
            <w:szCs w:val="24"/>
          </w:rPr>
          <w:t>Chello et al., 1999</w:t>
        </w:r>
      </w:hyperlink>
      <w:r w:rsidR="00260E31" w:rsidRPr="00884141">
        <w:rPr>
          <w:rFonts w:ascii="Arial" w:eastAsia="Calibri" w:hAnsi="Arial" w:cs="Arial"/>
          <w:noProof/>
          <w:sz w:val="24"/>
          <w:szCs w:val="24"/>
        </w:rPr>
        <w:t>)</w:t>
      </w:r>
      <w:r w:rsidRPr="00884141">
        <w:rPr>
          <w:rFonts w:ascii="Arial" w:eastAsia="Calibri" w:hAnsi="Arial" w:cs="Arial"/>
          <w:sz w:val="24"/>
          <w:szCs w:val="24"/>
        </w:rPr>
        <w:fldChar w:fldCharType="end"/>
      </w:r>
      <w:r w:rsidRPr="00884141">
        <w:rPr>
          <w:rFonts w:ascii="Arial" w:eastAsia="Calibri" w:hAnsi="Arial" w:cs="Arial"/>
          <w:sz w:val="24"/>
          <w:szCs w:val="24"/>
        </w:rPr>
        <w:t xml:space="preserve">. These researchers proposed that this </w:t>
      </w:r>
      <w:r w:rsidR="00453087" w:rsidRPr="00884141">
        <w:rPr>
          <w:rFonts w:ascii="Arial" w:eastAsia="Calibri" w:hAnsi="Arial" w:cs="Arial"/>
          <w:sz w:val="24"/>
          <w:szCs w:val="24"/>
        </w:rPr>
        <w:t>effect was</w:t>
      </w:r>
      <w:r w:rsidRPr="00884141">
        <w:rPr>
          <w:rFonts w:ascii="Arial" w:eastAsia="Calibri" w:hAnsi="Arial" w:cs="Arial"/>
          <w:sz w:val="24"/>
          <w:szCs w:val="24"/>
        </w:rPr>
        <w:t xml:space="preserve"> mediated by increased adenosine levels. Another study suggested that dipyridamole enhanced the inhibitory effects of adenosine which in turn reduced the effect of fMLP-activated neutrophil hydrogen peroxide (H</w:t>
      </w:r>
      <w:r w:rsidRPr="00884141">
        <w:rPr>
          <w:rFonts w:ascii="Arial" w:eastAsia="Calibri" w:hAnsi="Arial" w:cs="Arial"/>
          <w:sz w:val="24"/>
          <w:szCs w:val="24"/>
          <w:vertAlign w:val="subscript"/>
        </w:rPr>
        <w:t>2</w:t>
      </w:r>
      <w:r w:rsidRPr="00884141">
        <w:rPr>
          <w:rFonts w:ascii="Arial" w:eastAsia="Calibri" w:hAnsi="Arial" w:cs="Arial"/>
          <w:sz w:val="24"/>
          <w:szCs w:val="24"/>
        </w:rPr>
        <w:t>O</w:t>
      </w:r>
      <w:r w:rsidRPr="00884141">
        <w:rPr>
          <w:rFonts w:ascii="Arial" w:eastAsia="Calibri" w:hAnsi="Arial" w:cs="Arial"/>
          <w:sz w:val="24"/>
          <w:szCs w:val="24"/>
          <w:vertAlign w:val="subscript"/>
        </w:rPr>
        <w:t>2</w:t>
      </w:r>
      <w:r w:rsidRPr="00884141">
        <w:rPr>
          <w:rFonts w:ascii="Arial" w:eastAsia="Calibri" w:hAnsi="Arial" w:cs="Arial"/>
          <w:sz w:val="24"/>
          <w:szCs w:val="24"/>
        </w:rPr>
        <w:t xml:space="preserve">) production </w:t>
      </w:r>
      <w:r w:rsidRPr="00884141">
        <w:rPr>
          <w:rFonts w:ascii="Arial" w:eastAsia="Calibri" w:hAnsi="Arial" w:cs="Arial"/>
          <w:sz w:val="24"/>
          <w:szCs w:val="24"/>
        </w:rPr>
        <w:fldChar w:fldCharType="begin"/>
      </w:r>
      <w:r w:rsidR="00623F62" w:rsidRPr="00884141">
        <w:rPr>
          <w:rFonts w:ascii="Arial" w:eastAsia="Calibri" w:hAnsi="Arial" w:cs="Arial"/>
          <w:sz w:val="24"/>
          <w:szCs w:val="24"/>
        </w:rPr>
        <w:instrText xml:space="preserve"> ADDIN EN.CITE &lt;EndNote&gt;&lt;Cite&gt;&lt;Author&gt;Zhang&lt;/Author&gt;&lt;Year&gt;2008&lt;/Year&gt;&lt;RecNum&gt;143&lt;/RecNum&gt;&lt;DisplayText&gt;(Zhang et al., 2008)&lt;/DisplayText&gt;&lt;record&gt;&lt;rec-number&gt;143&lt;/rec-number&gt;&lt;foreign-keys&gt;&lt;key app="EN" db-id="0dvs2w2purpvt3e095wpsxwdewfavxvtxpee" timestamp="0"&gt;143&lt;/key&gt;&lt;/foreign-keys&gt;&lt;ref-type name="Journal Article"&gt;17&lt;/ref-type&gt;&lt;contributors&gt;&lt;authors&gt;&lt;author&gt;Zhang, Yu&lt;/author&gt;&lt;author&gt;Zhang, Qingyan&lt;/author&gt;&lt;author&gt;Zhang, Jing&lt;/author&gt;&lt;author&gt;Tian, Qian&lt;/author&gt;&lt;author&gt;Li, Minghua&lt;/author&gt;&lt;/authors&gt;&lt;/contributors&gt;&lt;titles&gt;&lt;title&gt;Dipyridamole enhances inhibitory effect of adenosine on neutrophils in human peripheral blood&lt;/title&gt;&lt;secondary-title&gt;Journal of Nanjing Medical University&lt;/secondary-title&gt;&lt;/titles&gt;&lt;pages&gt;243-245&lt;/pages&gt;&lt;volume&gt;22&lt;/volume&gt;&lt;number&gt;4&lt;/number&gt;&lt;keywords&gt;&lt;keyword&gt;dipyridamole&lt;/keyword&gt;&lt;keyword&gt;hydrogen peroxide&lt;/keyword&gt;&lt;keyword&gt;adenosine&lt;/keyword&gt;&lt;keyword&gt;neutrophils&lt;/keyword&gt;&lt;/keywords&gt;&lt;dates&gt;&lt;year&gt;2008&lt;/year&gt;&lt;/dates&gt;&lt;isbn&gt;1007-4376&lt;/isbn&gt;&lt;urls&gt;&lt;related-urls&gt;&lt;url&gt;http://www.sciencedirect.com/science/article/pii/S1007437608600726&lt;/url&gt;&lt;/related-urls&gt;&lt;/urls&gt;&lt;electronic-resource-num&gt;http://dx.doi.org/10.1016/S1007-4376(08)60072-6&lt;/electronic-resource-num&gt;&lt;/record&gt;&lt;/Cite&gt;&lt;/EndNote&gt;</w:instrText>
      </w:r>
      <w:r w:rsidRPr="00884141">
        <w:rPr>
          <w:rFonts w:ascii="Arial" w:eastAsia="Calibri" w:hAnsi="Arial" w:cs="Arial"/>
          <w:sz w:val="24"/>
          <w:szCs w:val="24"/>
        </w:rPr>
        <w:fldChar w:fldCharType="separate"/>
      </w:r>
      <w:r w:rsidR="00260E31" w:rsidRPr="00884141">
        <w:rPr>
          <w:rFonts w:ascii="Arial" w:eastAsia="Calibri" w:hAnsi="Arial" w:cs="Arial"/>
          <w:noProof/>
          <w:sz w:val="24"/>
          <w:szCs w:val="24"/>
        </w:rPr>
        <w:t>(</w:t>
      </w:r>
      <w:hyperlink w:anchor="_ENREF_339" w:tooltip="Zhang, 2008 #143" w:history="1">
        <w:r w:rsidR="00CB34BE" w:rsidRPr="00884141">
          <w:rPr>
            <w:rFonts w:ascii="Arial" w:eastAsia="Calibri" w:hAnsi="Arial" w:cs="Arial"/>
            <w:noProof/>
            <w:sz w:val="24"/>
            <w:szCs w:val="24"/>
          </w:rPr>
          <w:t>Zhang et al., 2008</w:t>
        </w:r>
      </w:hyperlink>
      <w:r w:rsidR="00260E31" w:rsidRPr="00884141">
        <w:rPr>
          <w:rFonts w:ascii="Arial" w:eastAsia="Calibri" w:hAnsi="Arial" w:cs="Arial"/>
          <w:noProof/>
          <w:sz w:val="24"/>
          <w:szCs w:val="24"/>
        </w:rPr>
        <w:t>)</w:t>
      </w:r>
      <w:r w:rsidRPr="00884141">
        <w:rPr>
          <w:rFonts w:ascii="Arial" w:eastAsia="Calibri" w:hAnsi="Arial" w:cs="Arial"/>
          <w:sz w:val="24"/>
          <w:szCs w:val="24"/>
        </w:rPr>
        <w:fldChar w:fldCharType="end"/>
      </w:r>
      <w:r w:rsidRPr="00884141">
        <w:rPr>
          <w:rFonts w:ascii="Arial" w:eastAsia="Calibri" w:hAnsi="Arial" w:cs="Arial"/>
          <w:sz w:val="24"/>
          <w:szCs w:val="24"/>
        </w:rPr>
        <w:t>.</w:t>
      </w:r>
    </w:p>
    <w:p w14:paraId="4167C051" w14:textId="77777777" w:rsidR="00914EB0" w:rsidRPr="00884141" w:rsidRDefault="00914EB0" w:rsidP="00914EB0">
      <w:pPr>
        <w:spacing w:after="160" w:line="360" w:lineRule="auto"/>
        <w:jc w:val="both"/>
        <w:rPr>
          <w:rFonts w:ascii="Arial" w:eastAsia="Calibri" w:hAnsi="Arial" w:cs="Arial"/>
          <w:sz w:val="24"/>
          <w:szCs w:val="24"/>
        </w:rPr>
      </w:pPr>
    </w:p>
    <w:p w14:paraId="4449B16D" w14:textId="5A4B5EA5" w:rsidR="00914EB0" w:rsidRPr="00884141" w:rsidRDefault="00453087" w:rsidP="00CB34BE">
      <w:pPr>
        <w:spacing w:after="160" w:line="360" w:lineRule="auto"/>
        <w:jc w:val="both"/>
        <w:rPr>
          <w:rFonts w:ascii="Arial" w:eastAsia="Calibri" w:hAnsi="Arial" w:cs="Arial"/>
          <w:sz w:val="24"/>
          <w:szCs w:val="24"/>
        </w:rPr>
      </w:pPr>
      <w:r w:rsidRPr="00884141">
        <w:rPr>
          <w:rFonts w:ascii="Arial" w:eastAsia="Calibri" w:hAnsi="Arial" w:cs="Arial"/>
          <w:sz w:val="24"/>
          <w:szCs w:val="24"/>
        </w:rPr>
        <w:t xml:space="preserve">Data presented in this Chapter </w:t>
      </w:r>
      <w:r w:rsidR="00914EB0" w:rsidRPr="00884141">
        <w:rPr>
          <w:rFonts w:ascii="Arial" w:eastAsia="Calibri" w:hAnsi="Arial" w:cs="Arial"/>
          <w:sz w:val="24"/>
          <w:szCs w:val="24"/>
        </w:rPr>
        <w:t>demonstrate how adenosine uptake inhibition by dipyridamole and ticagrelor</w:t>
      </w:r>
      <w:r w:rsidRPr="00884141">
        <w:rPr>
          <w:rFonts w:ascii="Arial" w:eastAsia="Calibri" w:hAnsi="Arial" w:cs="Arial"/>
          <w:sz w:val="24"/>
          <w:szCs w:val="24"/>
        </w:rPr>
        <w:t xml:space="preserve"> can </w:t>
      </w:r>
      <w:r w:rsidR="00B26689">
        <w:rPr>
          <w:rFonts w:ascii="Arial" w:eastAsia="Calibri" w:hAnsi="Arial" w:cs="Arial"/>
          <w:sz w:val="24"/>
          <w:szCs w:val="24"/>
        </w:rPr>
        <w:t>promote</w:t>
      </w:r>
      <w:r w:rsidRPr="00884141">
        <w:rPr>
          <w:rFonts w:ascii="Arial" w:eastAsia="Calibri" w:hAnsi="Arial" w:cs="Arial"/>
          <w:sz w:val="24"/>
          <w:szCs w:val="24"/>
        </w:rPr>
        <w:t xml:space="preserve"> neutrophil migration in the presence of erythrocytes and adenosine. </w:t>
      </w:r>
      <w:r w:rsidR="00914EB0" w:rsidRPr="00884141">
        <w:rPr>
          <w:rFonts w:ascii="Arial" w:eastAsia="Calibri" w:hAnsi="Arial" w:cs="Arial"/>
          <w:sz w:val="24"/>
          <w:szCs w:val="24"/>
        </w:rPr>
        <w:t xml:space="preserve">Although ticagrelor has been shown to induce ATP release from human erythrocytes </w:t>
      </w:r>
      <w:r w:rsidR="00914EB0" w:rsidRPr="00884141">
        <w:rPr>
          <w:rFonts w:ascii="Arial" w:eastAsia="Calibri" w:hAnsi="Arial" w:cs="Arial"/>
          <w:i/>
          <w:iCs/>
          <w:sz w:val="24"/>
          <w:szCs w:val="24"/>
        </w:rPr>
        <w:t>in vitro</w:t>
      </w:r>
      <w:r w:rsidR="00914EB0" w:rsidRPr="00884141">
        <w:rPr>
          <w:rFonts w:ascii="Arial" w:eastAsia="Calibri" w:hAnsi="Arial" w:cs="Arial"/>
          <w:sz w:val="24"/>
          <w:szCs w:val="24"/>
        </w:rPr>
        <w:t xml:space="preserve">, which is subsequently degraded to adenosine </w:t>
      </w:r>
      <w:r w:rsidR="00914EB0" w:rsidRPr="00884141">
        <w:rPr>
          <w:rFonts w:ascii="Arial" w:eastAsia="Calibri" w:hAnsi="Arial" w:cs="Arial"/>
          <w:sz w:val="24"/>
          <w:szCs w:val="24"/>
        </w:rPr>
        <w:fldChar w:fldCharType="begin"/>
      </w:r>
      <w:r w:rsidR="00623F62" w:rsidRPr="00884141">
        <w:rPr>
          <w:rFonts w:ascii="Arial" w:eastAsia="Calibri" w:hAnsi="Arial" w:cs="Arial"/>
          <w:sz w:val="24"/>
          <w:szCs w:val="24"/>
        </w:rPr>
        <w:instrText xml:space="preserve"> ADDIN EN.CITE &lt;EndNote&gt;&lt;Cite&gt;&lt;Author&gt;Öhman&lt;/Author&gt;&lt;Year&gt;2012&lt;/Year&gt;&lt;RecNum&gt;144&lt;/RecNum&gt;&lt;DisplayText&gt;(Öhman et al., 2012)&lt;/DisplayText&gt;&lt;record&gt;&lt;rec-number&gt;144&lt;/rec-number&gt;&lt;foreign-keys&gt;&lt;key app="EN" db-id="0dvs2w2purpvt3e095wpsxwdewfavxvtxpee" timestamp="0"&gt;144&lt;/key&gt;&lt;/foreign-keys&gt;&lt;ref-type name="Journal Article"&gt;17&lt;/ref-type&gt;&lt;contributors&gt;&lt;authors&gt;&lt;author&gt;Öhman, Jenny&lt;/author&gt;&lt;author&gt;Kudira, Ramesh&lt;/author&gt;&lt;author&gt;Albinsson, Sebastian&lt;/author&gt;&lt;author&gt;Olde, Björn&lt;/author&gt;&lt;author&gt;Erlinge, David&lt;/author&gt;&lt;/authors&gt;&lt;/contributors&gt;&lt;titles&gt;&lt;title&gt;Ticagrelor induces adenosine triphosphate release from human red blood cells&lt;/title&gt;&lt;secondary-title&gt;Biochemical and Biophysical Research Communications&lt;/secondary-title&gt;&lt;/titles&gt;&lt;pages&gt;754-758&lt;/pages&gt;&lt;volume&gt;418&lt;/volume&gt;&lt;number&gt;4&lt;/number&gt;&lt;keywords&gt;&lt;keyword&gt;Ticagrelor&lt;/keyword&gt;&lt;keyword&gt;Erythrocyte&lt;/keyword&gt;&lt;keyword&gt;Adenosine&lt;/keyword&gt;&lt;keyword&gt;ATP&lt;/keyword&gt;&lt;keyword&gt;Purinergic&lt;/keyword&gt;&lt;/keywords&gt;&lt;dates&gt;&lt;year&gt;2012&lt;/year&gt;&lt;/dates&gt;&lt;isbn&gt;0006-291X&lt;/isbn&gt;&lt;urls&gt;&lt;related-urls&gt;&lt;url&gt;http://www.sciencedirect.com/science/article/pii/S0006291X12001404&lt;/url&gt;&lt;/related-urls&gt;&lt;/urls&gt;&lt;electronic-resource-num&gt;http://dx.doi.org/10.1016/j.bbrc.2012.01.093&lt;/electronic-resource-num&gt;&lt;/record&gt;&lt;/Cite&gt;&lt;/EndNote&gt;</w:instrText>
      </w:r>
      <w:r w:rsidR="00914EB0" w:rsidRPr="00884141">
        <w:rPr>
          <w:rFonts w:ascii="Arial" w:eastAsia="Calibri" w:hAnsi="Arial" w:cs="Arial"/>
          <w:sz w:val="24"/>
          <w:szCs w:val="24"/>
        </w:rPr>
        <w:fldChar w:fldCharType="separate"/>
      </w:r>
      <w:r w:rsidR="00D4110C" w:rsidRPr="00884141">
        <w:rPr>
          <w:rFonts w:ascii="Arial" w:eastAsia="Calibri" w:hAnsi="Arial" w:cs="Arial"/>
          <w:noProof/>
          <w:sz w:val="24"/>
          <w:szCs w:val="24"/>
        </w:rPr>
        <w:t>(</w:t>
      </w:r>
      <w:hyperlink w:anchor="_ENREF_223" w:tooltip="Öhman, 2012 #144" w:history="1">
        <w:r w:rsidR="00CB34BE" w:rsidRPr="00884141">
          <w:rPr>
            <w:rFonts w:ascii="Arial" w:eastAsia="Calibri" w:hAnsi="Arial" w:cs="Arial"/>
            <w:noProof/>
            <w:sz w:val="24"/>
            <w:szCs w:val="24"/>
          </w:rPr>
          <w:t>Öhman et al., 2012</w:t>
        </w:r>
      </w:hyperlink>
      <w:r w:rsidR="00D4110C" w:rsidRPr="00884141">
        <w:rPr>
          <w:rFonts w:ascii="Arial" w:eastAsia="Calibri" w:hAnsi="Arial" w:cs="Arial"/>
          <w:noProof/>
          <w:sz w:val="24"/>
          <w:szCs w:val="24"/>
        </w:rPr>
        <w:t>)</w:t>
      </w:r>
      <w:r w:rsidR="00914EB0" w:rsidRPr="00884141">
        <w:rPr>
          <w:rFonts w:ascii="Arial" w:eastAsia="Calibri" w:hAnsi="Arial" w:cs="Arial"/>
          <w:sz w:val="24"/>
          <w:szCs w:val="24"/>
        </w:rPr>
        <w:fldChar w:fldCharType="end"/>
      </w:r>
      <w:r w:rsidR="00914EB0" w:rsidRPr="00884141">
        <w:rPr>
          <w:rFonts w:ascii="Arial" w:eastAsia="Calibri" w:hAnsi="Arial" w:cs="Arial"/>
          <w:sz w:val="24"/>
          <w:szCs w:val="24"/>
        </w:rPr>
        <w:t xml:space="preserve">, our results did not demonstrate any effect via this mechanism on neutrophil recruitment, since there was no effect when ticagrelor was combined with erythrocytes and neutrophils in the absence of added adenosine. </w:t>
      </w:r>
    </w:p>
    <w:p w14:paraId="5A287FCF" w14:textId="77777777" w:rsidR="00914EB0" w:rsidRPr="00884141" w:rsidRDefault="00914EB0" w:rsidP="00914EB0">
      <w:pPr>
        <w:spacing w:after="160" w:line="360" w:lineRule="auto"/>
        <w:jc w:val="both"/>
        <w:rPr>
          <w:rFonts w:ascii="Arial" w:eastAsia="Calibri" w:hAnsi="Arial" w:cs="Arial"/>
          <w:sz w:val="24"/>
          <w:szCs w:val="24"/>
        </w:rPr>
      </w:pPr>
    </w:p>
    <w:p w14:paraId="5EBC008A" w14:textId="77777777" w:rsidR="003E5F27" w:rsidRDefault="00914EB0" w:rsidP="00453087">
      <w:pPr>
        <w:spacing w:after="160" w:line="360" w:lineRule="auto"/>
        <w:jc w:val="both"/>
        <w:rPr>
          <w:rFonts w:ascii="Arial" w:eastAsia="Calibri" w:hAnsi="Arial" w:cs="Arial"/>
          <w:sz w:val="24"/>
          <w:szCs w:val="24"/>
        </w:rPr>
      </w:pPr>
      <w:r w:rsidRPr="00884141">
        <w:rPr>
          <w:rFonts w:ascii="Arial" w:eastAsia="Calibri" w:hAnsi="Arial" w:cs="Arial"/>
          <w:sz w:val="24"/>
          <w:szCs w:val="24"/>
        </w:rPr>
        <w:t>In conclusion, a nanomolar concentration of adenosine enhanced neutrophil migration toward IL-8 via A</w:t>
      </w:r>
      <w:r w:rsidRPr="00884141">
        <w:rPr>
          <w:rFonts w:ascii="Arial" w:eastAsia="Calibri" w:hAnsi="Arial" w:cs="Arial"/>
          <w:sz w:val="24"/>
          <w:szCs w:val="24"/>
          <w:vertAlign w:val="subscript"/>
        </w:rPr>
        <w:t>1</w:t>
      </w:r>
      <w:r w:rsidRPr="00884141">
        <w:rPr>
          <w:rFonts w:ascii="Arial" w:eastAsia="Calibri" w:hAnsi="Arial" w:cs="Arial"/>
          <w:sz w:val="24"/>
          <w:szCs w:val="24"/>
        </w:rPr>
        <w:t xml:space="preserve"> receptors whereas this effect was lost at higher concentrations of adenosine due to inhibition via the low affinity A</w:t>
      </w:r>
      <w:r w:rsidRPr="00884141">
        <w:rPr>
          <w:rFonts w:ascii="Arial" w:eastAsia="Calibri" w:hAnsi="Arial" w:cs="Arial"/>
          <w:sz w:val="24"/>
          <w:szCs w:val="24"/>
          <w:vertAlign w:val="subscript"/>
        </w:rPr>
        <w:t>2A</w:t>
      </w:r>
      <w:r w:rsidRPr="00884141">
        <w:rPr>
          <w:rFonts w:ascii="Arial" w:eastAsia="Calibri" w:hAnsi="Arial" w:cs="Arial"/>
          <w:sz w:val="24"/>
          <w:szCs w:val="24"/>
        </w:rPr>
        <w:t xml:space="preserve"> receptor. Ticagrelor and dipyridamole had no direct effect on neutrophil recruitment but were able to preserve the enhancing effect of </w:t>
      </w:r>
      <w:r w:rsidRPr="00884141">
        <w:rPr>
          <w:rFonts w:ascii="Arial" w:eastAsia="Calibri" w:hAnsi="Arial" w:cs="Arial"/>
          <w:sz w:val="24"/>
          <w:szCs w:val="24"/>
        </w:rPr>
        <w:lastRenderedPageBreak/>
        <w:t>adenosine on neutrophil migration in the presence of erythrocytes through the inhibition of adenosine reuptake. Further work is required to determine whether adenosine might mediate immunostimulatory effects of ticagrelor that could provide protection against pulmonary infection and whether there is an optimal level of ENT1 inhibition that maximises any such effects</w:t>
      </w:r>
      <w:r w:rsidR="00565981">
        <w:rPr>
          <w:rFonts w:ascii="Arial" w:eastAsia="Calibri" w:hAnsi="Arial" w:cs="Arial"/>
          <w:sz w:val="24"/>
          <w:szCs w:val="24"/>
        </w:rPr>
        <w:t>.</w:t>
      </w:r>
    </w:p>
    <w:p w14:paraId="6D6D8DE4" w14:textId="77777777" w:rsidR="00371811" w:rsidRDefault="00371811" w:rsidP="00453087">
      <w:pPr>
        <w:spacing w:after="160" w:line="360" w:lineRule="auto"/>
        <w:jc w:val="both"/>
        <w:rPr>
          <w:rFonts w:ascii="Arial" w:eastAsia="Calibri" w:hAnsi="Arial" w:cs="Arial"/>
          <w:sz w:val="24"/>
          <w:szCs w:val="24"/>
        </w:rPr>
      </w:pPr>
    </w:p>
    <w:p w14:paraId="75B8D1D0" w14:textId="0CB20EA0" w:rsidR="00371811" w:rsidRDefault="00371811" w:rsidP="00534ED2">
      <w:pPr>
        <w:spacing w:line="360" w:lineRule="auto"/>
        <w:jc w:val="both"/>
        <w:rPr>
          <w:rFonts w:asciiTheme="minorBidi" w:eastAsia="Arial Unicode MS" w:hAnsiTheme="minorBidi"/>
          <w:sz w:val="24"/>
          <w:szCs w:val="24"/>
        </w:rPr>
      </w:pPr>
      <w:r>
        <w:rPr>
          <w:rFonts w:ascii="Arial" w:eastAsia="Calibri" w:hAnsi="Arial" w:cs="Arial"/>
          <w:sz w:val="24"/>
          <w:szCs w:val="24"/>
        </w:rPr>
        <w:t xml:space="preserve">Key findings: </w:t>
      </w:r>
      <w:r>
        <w:rPr>
          <w:rFonts w:asciiTheme="minorBidi" w:eastAsia="Arial Unicode MS" w:hAnsiTheme="minorBidi"/>
          <w:sz w:val="24"/>
          <w:szCs w:val="24"/>
        </w:rPr>
        <w:t xml:space="preserve">This chapter has described the effect of ticagrelor </w:t>
      </w:r>
      <w:r w:rsidR="00E2505D">
        <w:rPr>
          <w:rFonts w:asciiTheme="minorBidi" w:eastAsia="Arial Unicode MS" w:hAnsiTheme="minorBidi"/>
          <w:sz w:val="24"/>
          <w:szCs w:val="24"/>
        </w:rPr>
        <w:t>on neutrophil</w:t>
      </w:r>
      <w:r>
        <w:rPr>
          <w:rFonts w:asciiTheme="minorBidi" w:eastAsia="Arial Unicode MS" w:hAnsiTheme="minorBidi"/>
          <w:sz w:val="24"/>
          <w:szCs w:val="24"/>
        </w:rPr>
        <w:t xml:space="preserve"> migration in the presence of</w:t>
      </w:r>
      <w:r w:rsidR="00534ED2">
        <w:rPr>
          <w:rFonts w:asciiTheme="minorBidi" w:eastAsia="Arial Unicode MS" w:hAnsiTheme="minorBidi"/>
          <w:sz w:val="24"/>
          <w:szCs w:val="24"/>
        </w:rPr>
        <w:t xml:space="preserve"> adenosine and erythrocytes </w:t>
      </w:r>
      <w:r w:rsidR="00534ED2" w:rsidRPr="00534ED2">
        <w:rPr>
          <w:rFonts w:asciiTheme="minorBidi" w:eastAsia="Arial Unicode MS" w:hAnsiTheme="minorBidi"/>
          <w:i/>
          <w:iCs/>
          <w:sz w:val="24"/>
          <w:szCs w:val="24"/>
        </w:rPr>
        <w:t>in vitro</w:t>
      </w:r>
      <w:r>
        <w:rPr>
          <w:rFonts w:asciiTheme="minorBidi" w:eastAsia="Arial Unicode MS" w:hAnsiTheme="minorBidi"/>
          <w:sz w:val="24"/>
          <w:szCs w:val="24"/>
        </w:rPr>
        <w:t>. In summary:</w:t>
      </w:r>
    </w:p>
    <w:p w14:paraId="4E560B5A" w14:textId="77777777" w:rsidR="00534ED2" w:rsidRDefault="00534ED2" w:rsidP="00534ED2">
      <w:pPr>
        <w:pStyle w:val="ListParagraph"/>
        <w:numPr>
          <w:ilvl w:val="0"/>
          <w:numId w:val="25"/>
        </w:numPr>
        <w:spacing w:line="360" w:lineRule="auto"/>
        <w:jc w:val="both"/>
        <w:rPr>
          <w:rFonts w:asciiTheme="minorBidi" w:eastAsia="Arial Unicode MS" w:hAnsiTheme="minorBidi"/>
          <w:sz w:val="24"/>
          <w:szCs w:val="24"/>
        </w:rPr>
      </w:pPr>
      <w:r>
        <w:rPr>
          <w:rFonts w:asciiTheme="minorBidi" w:eastAsia="Arial Unicode MS" w:hAnsiTheme="minorBidi"/>
          <w:sz w:val="24"/>
          <w:szCs w:val="24"/>
        </w:rPr>
        <w:t>IL-8 (10</w:t>
      </w:r>
      <w:r w:rsidRPr="00DA12C3">
        <w:rPr>
          <w:rFonts w:asciiTheme="minorBidi" w:eastAsia="Arial Unicode MS" w:hAnsiTheme="minorBidi"/>
          <w:sz w:val="24"/>
          <w:szCs w:val="24"/>
          <w:vertAlign w:val="superscript"/>
        </w:rPr>
        <w:t>-9</w:t>
      </w:r>
      <w:r>
        <w:rPr>
          <w:rFonts w:asciiTheme="minorBidi" w:eastAsia="Arial Unicode MS" w:hAnsiTheme="minorBidi"/>
          <w:sz w:val="24"/>
          <w:szCs w:val="24"/>
        </w:rPr>
        <w:t>-10</w:t>
      </w:r>
      <w:r w:rsidRPr="00DA12C3">
        <w:rPr>
          <w:rFonts w:asciiTheme="minorBidi" w:eastAsia="Arial Unicode MS" w:hAnsiTheme="minorBidi"/>
          <w:sz w:val="24"/>
          <w:szCs w:val="24"/>
          <w:vertAlign w:val="superscript"/>
        </w:rPr>
        <w:t>-7</w:t>
      </w:r>
      <w:r>
        <w:rPr>
          <w:rFonts w:asciiTheme="minorBidi" w:eastAsia="Arial Unicode MS" w:hAnsiTheme="minorBidi"/>
          <w:sz w:val="24"/>
          <w:szCs w:val="24"/>
        </w:rPr>
        <w:t xml:space="preserve">M) induced a significant </w:t>
      </w:r>
      <w:r w:rsidR="00E2505D">
        <w:rPr>
          <w:rFonts w:asciiTheme="minorBidi" w:eastAsia="Arial Unicode MS" w:hAnsiTheme="minorBidi"/>
          <w:sz w:val="24"/>
          <w:szCs w:val="24"/>
        </w:rPr>
        <w:t>increase in neutrophil</w:t>
      </w:r>
      <w:r>
        <w:rPr>
          <w:rFonts w:asciiTheme="minorBidi" w:eastAsia="Arial Unicode MS" w:hAnsiTheme="minorBidi"/>
          <w:sz w:val="24"/>
          <w:szCs w:val="24"/>
        </w:rPr>
        <w:t xml:space="preserve"> migration compared to control. </w:t>
      </w:r>
    </w:p>
    <w:p w14:paraId="55FE6006" w14:textId="77777777" w:rsidR="00534ED2" w:rsidRDefault="00DA12C3" w:rsidP="00534ED2">
      <w:pPr>
        <w:pStyle w:val="ListParagraph"/>
        <w:numPr>
          <w:ilvl w:val="0"/>
          <w:numId w:val="25"/>
        </w:numPr>
        <w:spacing w:line="360" w:lineRule="auto"/>
        <w:jc w:val="both"/>
        <w:rPr>
          <w:rFonts w:asciiTheme="minorBidi" w:eastAsia="Arial Unicode MS" w:hAnsiTheme="minorBidi"/>
          <w:sz w:val="24"/>
          <w:szCs w:val="24"/>
        </w:rPr>
      </w:pPr>
      <w:r>
        <w:rPr>
          <w:rFonts w:asciiTheme="minorBidi" w:eastAsia="Arial Unicode MS" w:hAnsiTheme="minorBidi"/>
          <w:sz w:val="24"/>
          <w:szCs w:val="24"/>
        </w:rPr>
        <w:t>Adenosine did not act as chemoattractant for neutrophils.</w:t>
      </w:r>
    </w:p>
    <w:p w14:paraId="1AB6A857" w14:textId="77777777" w:rsidR="00DA12C3" w:rsidRDefault="00DA12C3" w:rsidP="00DA12C3">
      <w:pPr>
        <w:pStyle w:val="ListParagraph"/>
        <w:numPr>
          <w:ilvl w:val="0"/>
          <w:numId w:val="25"/>
        </w:numPr>
        <w:spacing w:line="360" w:lineRule="auto"/>
        <w:jc w:val="both"/>
        <w:rPr>
          <w:rFonts w:asciiTheme="minorBidi" w:eastAsia="Arial Unicode MS" w:hAnsiTheme="minorBidi"/>
          <w:sz w:val="24"/>
          <w:szCs w:val="24"/>
        </w:rPr>
      </w:pPr>
      <w:r>
        <w:rPr>
          <w:rFonts w:asciiTheme="minorBidi" w:eastAsia="Arial Unicode MS" w:hAnsiTheme="minorBidi"/>
          <w:sz w:val="24"/>
          <w:szCs w:val="24"/>
        </w:rPr>
        <w:t>Adenosine (10</w:t>
      </w:r>
      <w:r w:rsidRPr="00DA12C3">
        <w:rPr>
          <w:rFonts w:asciiTheme="minorBidi" w:eastAsia="Arial Unicode MS" w:hAnsiTheme="minorBidi"/>
          <w:sz w:val="24"/>
          <w:szCs w:val="24"/>
          <w:vertAlign w:val="superscript"/>
        </w:rPr>
        <w:t>-8</w:t>
      </w:r>
      <w:r>
        <w:rPr>
          <w:rFonts w:asciiTheme="minorBidi" w:eastAsia="Arial Unicode MS" w:hAnsiTheme="minorBidi"/>
          <w:sz w:val="24"/>
          <w:szCs w:val="24"/>
        </w:rPr>
        <w:t>M) significantly enhanced</w:t>
      </w:r>
      <w:r w:rsidR="00E2505D">
        <w:rPr>
          <w:rFonts w:asciiTheme="minorBidi" w:eastAsia="Arial Unicode MS" w:hAnsiTheme="minorBidi"/>
          <w:sz w:val="24"/>
          <w:szCs w:val="24"/>
        </w:rPr>
        <w:t xml:space="preserve"> neutrophil</w:t>
      </w:r>
      <w:r>
        <w:rPr>
          <w:rFonts w:asciiTheme="minorBidi" w:eastAsia="Arial Unicode MS" w:hAnsiTheme="minorBidi"/>
          <w:sz w:val="24"/>
          <w:szCs w:val="24"/>
        </w:rPr>
        <w:t xml:space="preserve"> migration to IL-8 (10</w:t>
      </w:r>
      <w:r w:rsidRPr="00DA12C3">
        <w:rPr>
          <w:rFonts w:asciiTheme="minorBidi" w:eastAsia="Arial Unicode MS" w:hAnsiTheme="minorBidi"/>
          <w:sz w:val="24"/>
          <w:szCs w:val="24"/>
          <w:vertAlign w:val="superscript"/>
        </w:rPr>
        <w:t>-9</w:t>
      </w:r>
      <w:r>
        <w:rPr>
          <w:rFonts w:asciiTheme="minorBidi" w:eastAsia="Arial Unicode MS" w:hAnsiTheme="minorBidi"/>
          <w:sz w:val="24"/>
          <w:szCs w:val="24"/>
        </w:rPr>
        <w:t>M).</w:t>
      </w:r>
    </w:p>
    <w:p w14:paraId="6C64C321" w14:textId="77777777" w:rsidR="00DA12C3" w:rsidRDefault="00B15334" w:rsidP="00B15334">
      <w:pPr>
        <w:pStyle w:val="ListParagraph"/>
        <w:numPr>
          <w:ilvl w:val="0"/>
          <w:numId w:val="25"/>
        </w:numPr>
        <w:spacing w:line="360" w:lineRule="auto"/>
        <w:jc w:val="both"/>
        <w:rPr>
          <w:rFonts w:asciiTheme="minorBidi" w:eastAsia="Arial Unicode MS" w:hAnsiTheme="minorBidi"/>
          <w:sz w:val="24"/>
          <w:szCs w:val="24"/>
        </w:rPr>
      </w:pPr>
      <w:r>
        <w:rPr>
          <w:rFonts w:asciiTheme="minorBidi" w:eastAsia="Arial Unicode MS" w:hAnsiTheme="minorBidi"/>
          <w:sz w:val="24"/>
          <w:szCs w:val="24"/>
        </w:rPr>
        <w:t xml:space="preserve">The presence of </w:t>
      </w:r>
      <w:r w:rsidR="00497D8A">
        <w:rPr>
          <w:rFonts w:asciiTheme="minorBidi" w:eastAsia="Arial Unicode MS" w:hAnsiTheme="minorBidi"/>
          <w:sz w:val="24"/>
          <w:szCs w:val="24"/>
        </w:rPr>
        <w:t xml:space="preserve">a </w:t>
      </w:r>
      <w:r>
        <w:rPr>
          <w:rFonts w:asciiTheme="minorBidi" w:eastAsia="Arial Unicode MS" w:hAnsiTheme="minorBidi"/>
          <w:sz w:val="24"/>
          <w:szCs w:val="24"/>
        </w:rPr>
        <w:t>low concentration (10</w:t>
      </w:r>
      <w:r w:rsidRPr="00DA12C3">
        <w:rPr>
          <w:rFonts w:asciiTheme="minorBidi" w:eastAsia="Arial Unicode MS" w:hAnsiTheme="minorBidi"/>
          <w:sz w:val="24"/>
          <w:szCs w:val="24"/>
          <w:vertAlign w:val="superscript"/>
        </w:rPr>
        <w:t>-8</w:t>
      </w:r>
      <w:r>
        <w:rPr>
          <w:rFonts w:asciiTheme="minorBidi" w:eastAsia="Arial Unicode MS" w:hAnsiTheme="minorBidi"/>
          <w:sz w:val="24"/>
          <w:szCs w:val="24"/>
        </w:rPr>
        <w:t xml:space="preserve">M) of adenosine </w:t>
      </w:r>
      <w:r w:rsidRPr="00B15334">
        <w:rPr>
          <w:rFonts w:asciiTheme="minorBidi" w:eastAsia="Arial Unicode MS" w:hAnsiTheme="minorBidi"/>
          <w:sz w:val="24"/>
          <w:szCs w:val="24"/>
        </w:rPr>
        <w:t xml:space="preserve">potentiated </w:t>
      </w:r>
      <w:r>
        <w:rPr>
          <w:rFonts w:asciiTheme="minorBidi" w:eastAsia="Arial Unicode MS" w:hAnsiTheme="minorBidi"/>
          <w:sz w:val="24"/>
          <w:szCs w:val="24"/>
        </w:rPr>
        <w:t xml:space="preserve">neutrophil migration to IL-8 through </w:t>
      </w:r>
      <w:r w:rsidR="00497D8A">
        <w:rPr>
          <w:rFonts w:asciiTheme="minorBidi" w:eastAsia="Arial Unicode MS" w:hAnsiTheme="minorBidi"/>
          <w:sz w:val="24"/>
          <w:szCs w:val="24"/>
        </w:rPr>
        <w:t xml:space="preserve">the </w:t>
      </w:r>
      <w:r>
        <w:rPr>
          <w:rFonts w:asciiTheme="minorBidi" w:eastAsia="Arial Unicode MS" w:hAnsiTheme="minorBidi"/>
          <w:sz w:val="24"/>
          <w:szCs w:val="24"/>
        </w:rPr>
        <w:t>adenosine A</w:t>
      </w:r>
      <w:r w:rsidRPr="00B15334">
        <w:rPr>
          <w:rFonts w:asciiTheme="minorBidi" w:eastAsia="Arial Unicode MS" w:hAnsiTheme="minorBidi"/>
          <w:sz w:val="24"/>
          <w:szCs w:val="24"/>
          <w:vertAlign w:val="subscript"/>
        </w:rPr>
        <w:t xml:space="preserve">1 </w:t>
      </w:r>
      <w:r>
        <w:rPr>
          <w:rFonts w:asciiTheme="minorBidi" w:eastAsia="Arial Unicode MS" w:hAnsiTheme="minorBidi"/>
          <w:sz w:val="24"/>
          <w:szCs w:val="24"/>
        </w:rPr>
        <w:t xml:space="preserve">receptor. </w:t>
      </w:r>
    </w:p>
    <w:p w14:paraId="709ECBA9" w14:textId="77777777" w:rsidR="00B15334" w:rsidRDefault="00B15334" w:rsidP="00B15334">
      <w:pPr>
        <w:pStyle w:val="ListParagraph"/>
        <w:numPr>
          <w:ilvl w:val="0"/>
          <w:numId w:val="25"/>
        </w:numPr>
        <w:spacing w:line="360" w:lineRule="auto"/>
        <w:jc w:val="both"/>
        <w:rPr>
          <w:rFonts w:asciiTheme="minorBidi" w:eastAsia="Arial Unicode MS" w:hAnsiTheme="minorBidi"/>
          <w:sz w:val="24"/>
          <w:szCs w:val="24"/>
        </w:rPr>
      </w:pPr>
      <w:r>
        <w:rPr>
          <w:rFonts w:asciiTheme="minorBidi" w:eastAsia="Arial Unicode MS" w:hAnsiTheme="minorBidi"/>
          <w:sz w:val="24"/>
          <w:szCs w:val="24"/>
        </w:rPr>
        <w:t xml:space="preserve">The presence of </w:t>
      </w:r>
      <w:r w:rsidR="00497D8A">
        <w:rPr>
          <w:rFonts w:asciiTheme="minorBidi" w:eastAsia="Arial Unicode MS" w:hAnsiTheme="minorBidi"/>
          <w:sz w:val="24"/>
          <w:szCs w:val="24"/>
        </w:rPr>
        <w:t xml:space="preserve">a </w:t>
      </w:r>
      <w:r>
        <w:rPr>
          <w:rFonts w:asciiTheme="minorBidi" w:eastAsia="Arial Unicode MS" w:hAnsiTheme="minorBidi"/>
          <w:sz w:val="24"/>
          <w:szCs w:val="24"/>
        </w:rPr>
        <w:t>high concentration (10</w:t>
      </w:r>
      <w:r w:rsidRPr="00B15334">
        <w:rPr>
          <w:rFonts w:asciiTheme="minorBidi" w:eastAsia="Arial Unicode MS" w:hAnsiTheme="minorBidi"/>
          <w:sz w:val="24"/>
          <w:szCs w:val="24"/>
          <w:vertAlign w:val="superscript"/>
        </w:rPr>
        <w:t>-5</w:t>
      </w:r>
      <w:r>
        <w:rPr>
          <w:rFonts w:asciiTheme="minorBidi" w:eastAsia="Arial Unicode MS" w:hAnsiTheme="minorBidi"/>
          <w:sz w:val="24"/>
          <w:szCs w:val="24"/>
        </w:rPr>
        <w:t xml:space="preserve">M) of adenosine abolished enhancement of neutrophil migration </w:t>
      </w:r>
      <w:r w:rsidR="006C79A2">
        <w:rPr>
          <w:rFonts w:asciiTheme="minorBidi" w:eastAsia="Arial Unicode MS" w:hAnsiTheme="minorBidi"/>
          <w:sz w:val="24"/>
          <w:szCs w:val="24"/>
        </w:rPr>
        <w:t xml:space="preserve">to IL-8 through </w:t>
      </w:r>
      <w:r w:rsidR="00497D8A">
        <w:rPr>
          <w:rFonts w:asciiTheme="minorBidi" w:eastAsia="Arial Unicode MS" w:hAnsiTheme="minorBidi"/>
          <w:sz w:val="24"/>
          <w:szCs w:val="24"/>
        </w:rPr>
        <w:t xml:space="preserve">the </w:t>
      </w:r>
      <w:r w:rsidR="006C79A2">
        <w:rPr>
          <w:rFonts w:asciiTheme="minorBidi" w:eastAsia="Arial Unicode MS" w:hAnsiTheme="minorBidi"/>
          <w:sz w:val="24"/>
          <w:szCs w:val="24"/>
        </w:rPr>
        <w:t>adenosine</w:t>
      </w:r>
      <w:r>
        <w:rPr>
          <w:rFonts w:asciiTheme="minorBidi" w:eastAsia="Arial Unicode MS" w:hAnsiTheme="minorBidi"/>
          <w:sz w:val="24"/>
          <w:szCs w:val="24"/>
        </w:rPr>
        <w:t xml:space="preserve"> A</w:t>
      </w:r>
      <w:r w:rsidRPr="00B15334">
        <w:rPr>
          <w:rFonts w:asciiTheme="minorBidi" w:eastAsia="Arial Unicode MS" w:hAnsiTheme="minorBidi"/>
          <w:sz w:val="24"/>
          <w:szCs w:val="24"/>
          <w:vertAlign w:val="subscript"/>
        </w:rPr>
        <w:t>2A</w:t>
      </w:r>
      <w:r>
        <w:rPr>
          <w:rFonts w:asciiTheme="minorBidi" w:eastAsia="Arial Unicode MS" w:hAnsiTheme="minorBidi"/>
          <w:sz w:val="24"/>
          <w:szCs w:val="24"/>
        </w:rPr>
        <w:t xml:space="preserve"> receptor</w:t>
      </w:r>
      <w:r w:rsidR="006C79A2">
        <w:rPr>
          <w:rFonts w:asciiTheme="minorBidi" w:eastAsia="Arial Unicode MS" w:hAnsiTheme="minorBidi"/>
          <w:sz w:val="24"/>
          <w:szCs w:val="24"/>
        </w:rPr>
        <w:t xml:space="preserve">. </w:t>
      </w:r>
      <w:r>
        <w:rPr>
          <w:rFonts w:asciiTheme="minorBidi" w:eastAsia="Arial Unicode MS" w:hAnsiTheme="minorBidi"/>
          <w:sz w:val="24"/>
          <w:szCs w:val="24"/>
        </w:rPr>
        <w:t xml:space="preserve"> </w:t>
      </w:r>
    </w:p>
    <w:p w14:paraId="16F80A35" w14:textId="480B33D3" w:rsidR="006C79A2" w:rsidRDefault="00497D8A" w:rsidP="00B15334">
      <w:pPr>
        <w:pStyle w:val="ListParagraph"/>
        <w:numPr>
          <w:ilvl w:val="0"/>
          <w:numId w:val="25"/>
        </w:numPr>
        <w:spacing w:line="360" w:lineRule="auto"/>
        <w:jc w:val="both"/>
        <w:rPr>
          <w:rFonts w:asciiTheme="minorBidi" w:eastAsia="Arial Unicode MS" w:hAnsiTheme="minorBidi"/>
          <w:sz w:val="24"/>
          <w:szCs w:val="24"/>
        </w:rPr>
      </w:pPr>
      <w:r>
        <w:rPr>
          <w:rFonts w:asciiTheme="minorBidi" w:eastAsia="Arial Unicode MS" w:hAnsiTheme="minorBidi"/>
          <w:sz w:val="24"/>
          <w:szCs w:val="24"/>
        </w:rPr>
        <w:t>The a</w:t>
      </w:r>
      <w:r w:rsidR="006C79A2">
        <w:rPr>
          <w:rFonts w:asciiTheme="minorBidi" w:eastAsia="Arial Unicode MS" w:hAnsiTheme="minorBidi"/>
          <w:sz w:val="24"/>
          <w:szCs w:val="24"/>
        </w:rPr>
        <w:t>denosine A</w:t>
      </w:r>
      <w:r w:rsidR="006C79A2" w:rsidRPr="006C79A2">
        <w:rPr>
          <w:rFonts w:asciiTheme="minorBidi" w:eastAsia="Arial Unicode MS" w:hAnsiTheme="minorBidi"/>
          <w:sz w:val="24"/>
          <w:szCs w:val="24"/>
          <w:vertAlign w:val="subscript"/>
        </w:rPr>
        <w:t>3</w:t>
      </w:r>
      <w:r w:rsidR="006C79A2">
        <w:rPr>
          <w:rFonts w:asciiTheme="minorBidi" w:eastAsia="Arial Unicode MS" w:hAnsiTheme="minorBidi"/>
          <w:sz w:val="24"/>
          <w:szCs w:val="24"/>
        </w:rPr>
        <w:t xml:space="preserve"> receptor did not </w:t>
      </w:r>
      <w:r>
        <w:rPr>
          <w:rFonts w:asciiTheme="minorBidi" w:eastAsia="Arial Unicode MS" w:hAnsiTheme="minorBidi"/>
          <w:sz w:val="24"/>
          <w:szCs w:val="24"/>
        </w:rPr>
        <w:t xml:space="preserve">have </w:t>
      </w:r>
      <w:r w:rsidR="006C79A2">
        <w:rPr>
          <w:rFonts w:asciiTheme="minorBidi" w:eastAsia="Arial Unicode MS" w:hAnsiTheme="minorBidi"/>
          <w:sz w:val="24"/>
          <w:szCs w:val="24"/>
        </w:rPr>
        <w:t xml:space="preserve"> a significant </w:t>
      </w:r>
      <w:r w:rsidR="00E2505D">
        <w:rPr>
          <w:rFonts w:asciiTheme="minorBidi" w:eastAsia="Arial Unicode MS" w:hAnsiTheme="minorBidi"/>
          <w:sz w:val="24"/>
          <w:szCs w:val="24"/>
        </w:rPr>
        <w:t>effect on neutrophil</w:t>
      </w:r>
      <w:r w:rsidR="006C79A2">
        <w:rPr>
          <w:rFonts w:asciiTheme="minorBidi" w:eastAsia="Arial Unicode MS" w:hAnsiTheme="minorBidi"/>
          <w:sz w:val="24"/>
          <w:szCs w:val="24"/>
        </w:rPr>
        <w:t xml:space="preserve"> migration to IL-8. </w:t>
      </w:r>
    </w:p>
    <w:p w14:paraId="44AC57D0" w14:textId="77777777" w:rsidR="006C79A2" w:rsidRPr="009E2F86" w:rsidRDefault="00DE0702" w:rsidP="00B15334">
      <w:pPr>
        <w:pStyle w:val="ListParagraph"/>
        <w:numPr>
          <w:ilvl w:val="0"/>
          <w:numId w:val="25"/>
        </w:numPr>
        <w:spacing w:line="360" w:lineRule="auto"/>
        <w:jc w:val="both"/>
        <w:rPr>
          <w:rFonts w:asciiTheme="minorBidi" w:eastAsia="Arial Unicode MS" w:hAnsiTheme="minorBidi"/>
          <w:sz w:val="24"/>
          <w:szCs w:val="24"/>
        </w:rPr>
      </w:pPr>
      <w:r>
        <w:rPr>
          <w:rFonts w:ascii="Arial" w:eastAsia="Calibri" w:hAnsi="Arial" w:cs="Arial"/>
          <w:sz w:val="24"/>
          <w:szCs w:val="24"/>
        </w:rPr>
        <w:t>W</w:t>
      </w:r>
      <w:r w:rsidRPr="00914EB0">
        <w:rPr>
          <w:rFonts w:ascii="Arial" w:eastAsia="Calibri" w:hAnsi="Arial" w:cs="Arial"/>
          <w:sz w:val="24"/>
          <w:szCs w:val="24"/>
        </w:rPr>
        <w:t>hereas adenosine (10</w:t>
      </w:r>
      <w:r w:rsidRPr="00914EB0">
        <w:rPr>
          <w:rFonts w:ascii="Arial" w:eastAsia="Calibri" w:hAnsi="Arial" w:cs="Arial"/>
          <w:sz w:val="24"/>
          <w:szCs w:val="24"/>
          <w:vertAlign w:val="superscript"/>
        </w:rPr>
        <w:t xml:space="preserve">-8 </w:t>
      </w:r>
      <w:r w:rsidRPr="00914EB0">
        <w:rPr>
          <w:rFonts w:ascii="Arial" w:eastAsia="Calibri" w:hAnsi="Arial" w:cs="Arial"/>
          <w:sz w:val="24"/>
          <w:szCs w:val="24"/>
        </w:rPr>
        <w:t>M) significantly potentiated neutrophil migration towards IL-8 in the absence of erythrocytes, this effect was not seen in the presence of erythrocytes</w:t>
      </w:r>
      <w:r>
        <w:rPr>
          <w:rFonts w:ascii="Arial" w:eastAsia="Calibri" w:hAnsi="Arial" w:cs="Arial"/>
          <w:sz w:val="24"/>
          <w:szCs w:val="24"/>
        </w:rPr>
        <w:t xml:space="preserve">. </w:t>
      </w:r>
    </w:p>
    <w:p w14:paraId="22B1A81F" w14:textId="77777777" w:rsidR="009E2F86" w:rsidRPr="00534ED2" w:rsidRDefault="000E4FAB" w:rsidP="000E4FAB">
      <w:pPr>
        <w:pStyle w:val="ListParagraph"/>
        <w:numPr>
          <w:ilvl w:val="0"/>
          <w:numId w:val="25"/>
        </w:numPr>
        <w:spacing w:line="360" w:lineRule="auto"/>
        <w:jc w:val="both"/>
        <w:rPr>
          <w:rFonts w:asciiTheme="minorBidi" w:eastAsia="Arial Unicode MS" w:hAnsiTheme="minorBidi"/>
          <w:sz w:val="24"/>
          <w:szCs w:val="24"/>
        </w:rPr>
      </w:pPr>
      <w:r w:rsidRPr="00884141">
        <w:rPr>
          <w:rFonts w:ascii="Arial" w:eastAsia="Calibri" w:hAnsi="Arial" w:cs="Arial"/>
          <w:sz w:val="24"/>
          <w:szCs w:val="24"/>
        </w:rPr>
        <w:t xml:space="preserve">Ticagrelor had no direct effect on neutrophil recruitment but </w:t>
      </w:r>
      <w:r>
        <w:rPr>
          <w:rFonts w:ascii="Arial" w:eastAsia="Calibri" w:hAnsi="Arial" w:cs="Arial"/>
          <w:sz w:val="24"/>
          <w:szCs w:val="24"/>
        </w:rPr>
        <w:t>was</w:t>
      </w:r>
      <w:r w:rsidRPr="00884141">
        <w:rPr>
          <w:rFonts w:ascii="Arial" w:eastAsia="Calibri" w:hAnsi="Arial" w:cs="Arial"/>
          <w:sz w:val="24"/>
          <w:szCs w:val="24"/>
        </w:rPr>
        <w:t xml:space="preserve"> able to preserve the enhancing effect of adenosine on neutrophil migration in the presence of erythrocytes</w:t>
      </w:r>
      <w:r w:rsidR="005648B2">
        <w:rPr>
          <w:rFonts w:ascii="Arial" w:eastAsia="Calibri" w:hAnsi="Arial" w:cs="Arial"/>
          <w:sz w:val="24"/>
          <w:szCs w:val="24"/>
        </w:rPr>
        <w:t>.</w:t>
      </w:r>
    </w:p>
    <w:p w14:paraId="148B73C6" w14:textId="77777777" w:rsidR="00371811" w:rsidRDefault="00371811" w:rsidP="00453087">
      <w:pPr>
        <w:spacing w:after="160" w:line="360" w:lineRule="auto"/>
        <w:jc w:val="both"/>
        <w:rPr>
          <w:rFonts w:ascii="Arial" w:eastAsia="Calibri" w:hAnsi="Arial" w:cs="Arial"/>
          <w:sz w:val="24"/>
          <w:szCs w:val="24"/>
        </w:rPr>
      </w:pPr>
    </w:p>
    <w:p w14:paraId="258F1A80" w14:textId="77777777" w:rsidR="00C07654" w:rsidRDefault="00C07654" w:rsidP="00453087">
      <w:pPr>
        <w:spacing w:after="160" w:line="360" w:lineRule="auto"/>
        <w:jc w:val="both"/>
        <w:rPr>
          <w:rFonts w:ascii="Arial" w:eastAsia="Calibri" w:hAnsi="Arial" w:cs="Arial"/>
          <w:sz w:val="24"/>
          <w:szCs w:val="24"/>
        </w:rPr>
      </w:pPr>
    </w:p>
    <w:p w14:paraId="7DF85ACA" w14:textId="77777777" w:rsidR="00C07654" w:rsidRDefault="00C07654" w:rsidP="00453087">
      <w:pPr>
        <w:spacing w:after="160" w:line="360" w:lineRule="auto"/>
        <w:jc w:val="both"/>
        <w:rPr>
          <w:rFonts w:ascii="Arial" w:eastAsia="Calibri" w:hAnsi="Arial" w:cs="Arial"/>
          <w:sz w:val="24"/>
          <w:szCs w:val="24"/>
        </w:rPr>
      </w:pPr>
    </w:p>
    <w:p w14:paraId="3BC003B9" w14:textId="77777777" w:rsidR="00C07654" w:rsidRDefault="00C07654" w:rsidP="00453087">
      <w:pPr>
        <w:spacing w:after="160" w:line="360" w:lineRule="auto"/>
        <w:jc w:val="both"/>
        <w:rPr>
          <w:rFonts w:ascii="Arial" w:eastAsia="Calibri" w:hAnsi="Arial" w:cs="Arial"/>
          <w:sz w:val="24"/>
          <w:szCs w:val="24"/>
        </w:rPr>
      </w:pPr>
    </w:p>
    <w:p w14:paraId="43CD58E8" w14:textId="77777777" w:rsidR="00A52023" w:rsidRDefault="00A52023" w:rsidP="00453087">
      <w:pPr>
        <w:spacing w:after="160" w:line="360" w:lineRule="auto"/>
        <w:jc w:val="both"/>
        <w:rPr>
          <w:rFonts w:ascii="Arial" w:eastAsia="Calibri" w:hAnsi="Arial" w:cs="Arial"/>
          <w:sz w:val="24"/>
          <w:szCs w:val="24"/>
        </w:rPr>
      </w:pPr>
    </w:p>
    <w:p w14:paraId="37D88C4E" w14:textId="77777777" w:rsidR="006B1C4D" w:rsidRDefault="00BE79BA" w:rsidP="00C07654">
      <w:pPr>
        <w:pStyle w:val="Heading1"/>
        <w:rPr>
          <w:rFonts w:eastAsia="Calibri"/>
        </w:rPr>
      </w:pPr>
      <w:bookmarkStart w:id="171" w:name="_Toc405817920"/>
      <w:bookmarkStart w:id="172" w:name="_Toc424586785"/>
      <w:r>
        <w:rPr>
          <w:rFonts w:eastAsia="Calibri"/>
        </w:rPr>
        <w:lastRenderedPageBreak/>
        <w:t>General discussion</w:t>
      </w:r>
      <w:bookmarkEnd w:id="171"/>
      <w:bookmarkEnd w:id="172"/>
      <w:r>
        <w:rPr>
          <w:rFonts w:eastAsia="Calibri"/>
        </w:rPr>
        <w:t xml:space="preserve"> </w:t>
      </w:r>
    </w:p>
    <w:p w14:paraId="098B65E1" w14:textId="77777777" w:rsidR="006B1C4D" w:rsidRDefault="006B1C4D" w:rsidP="00F22E8F">
      <w:pPr>
        <w:rPr>
          <w:rFonts w:ascii="Arial" w:eastAsia="Calibri" w:hAnsi="Arial" w:cs="Arial"/>
          <w:sz w:val="24"/>
          <w:szCs w:val="24"/>
        </w:rPr>
      </w:pPr>
    </w:p>
    <w:p w14:paraId="43D01E89" w14:textId="77777777" w:rsidR="006B1C4D" w:rsidRDefault="006B1C4D" w:rsidP="00F22E8F">
      <w:pPr>
        <w:rPr>
          <w:rFonts w:ascii="Arial" w:eastAsia="Calibri" w:hAnsi="Arial" w:cs="Arial"/>
          <w:sz w:val="24"/>
          <w:szCs w:val="24"/>
        </w:rPr>
      </w:pPr>
    </w:p>
    <w:p w14:paraId="223057A5" w14:textId="77777777" w:rsidR="00BE79BA" w:rsidRDefault="00BE79BA" w:rsidP="00F22E8F">
      <w:pPr>
        <w:rPr>
          <w:rFonts w:ascii="Arial" w:eastAsia="Calibri" w:hAnsi="Arial" w:cs="Arial"/>
          <w:sz w:val="24"/>
          <w:szCs w:val="24"/>
        </w:rPr>
      </w:pPr>
    </w:p>
    <w:p w14:paraId="339F21AB" w14:textId="77777777" w:rsidR="00BE79BA" w:rsidRDefault="00BE79BA" w:rsidP="00F22E8F">
      <w:pPr>
        <w:rPr>
          <w:rFonts w:ascii="Arial" w:eastAsia="Calibri" w:hAnsi="Arial" w:cs="Arial"/>
          <w:sz w:val="24"/>
          <w:szCs w:val="24"/>
        </w:rPr>
      </w:pPr>
    </w:p>
    <w:p w14:paraId="7ADB76F5" w14:textId="77777777" w:rsidR="00BE79BA" w:rsidRDefault="00BE79BA" w:rsidP="00F22E8F">
      <w:pPr>
        <w:rPr>
          <w:rFonts w:ascii="Arial" w:eastAsia="Calibri" w:hAnsi="Arial" w:cs="Arial"/>
          <w:sz w:val="24"/>
          <w:szCs w:val="24"/>
        </w:rPr>
      </w:pPr>
    </w:p>
    <w:p w14:paraId="506F8D0A" w14:textId="77777777" w:rsidR="00BE79BA" w:rsidRDefault="00BE79BA" w:rsidP="00F22E8F">
      <w:pPr>
        <w:rPr>
          <w:rFonts w:ascii="Arial" w:eastAsia="Calibri" w:hAnsi="Arial" w:cs="Arial"/>
          <w:sz w:val="24"/>
          <w:szCs w:val="24"/>
        </w:rPr>
      </w:pPr>
    </w:p>
    <w:p w14:paraId="6282922C" w14:textId="77777777" w:rsidR="00BE79BA" w:rsidRDefault="00BE79BA" w:rsidP="00F22E8F">
      <w:pPr>
        <w:rPr>
          <w:rFonts w:ascii="Arial" w:eastAsia="Calibri" w:hAnsi="Arial" w:cs="Arial"/>
          <w:sz w:val="24"/>
          <w:szCs w:val="24"/>
        </w:rPr>
      </w:pPr>
    </w:p>
    <w:p w14:paraId="462E7E25" w14:textId="77777777" w:rsidR="00BE79BA" w:rsidRDefault="00BE79BA" w:rsidP="00F22E8F">
      <w:pPr>
        <w:rPr>
          <w:rFonts w:ascii="Arial" w:eastAsia="Calibri" w:hAnsi="Arial" w:cs="Arial"/>
          <w:sz w:val="24"/>
          <w:szCs w:val="24"/>
        </w:rPr>
      </w:pPr>
    </w:p>
    <w:p w14:paraId="00AA3B52" w14:textId="77777777" w:rsidR="00BE79BA" w:rsidRDefault="00BE79BA" w:rsidP="00F22E8F">
      <w:pPr>
        <w:rPr>
          <w:rFonts w:ascii="Arial" w:eastAsia="Calibri" w:hAnsi="Arial" w:cs="Arial"/>
          <w:sz w:val="24"/>
          <w:szCs w:val="24"/>
        </w:rPr>
      </w:pPr>
    </w:p>
    <w:p w14:paraId="1DB25F28" w14:textId="77777777" w:rsidR="00BE79BA" w:rsidRDefault="00BE79BA" w:rsidP="00F22E8F">
      <w:pPr>
        <w:rPr>
          <w:rFonts w:ascii="Arial" w:eastAsia="Calibri" w:hAnsi="Arial" w:cs="Arial"/>
          <w:sz w:val="24"/>
          <w:szCs w:val="24"/>
        </w:rPr>
      </w:pPr>
    </w:p>
    <w:p w14:paraId="5EF93502" w14:textId="77777777" w:rsidR="00BE79BA" w:rsidRDefault="00BE79BA" w:rsidP="00F22E8F">
      <w:pPr>
        <w:rPr>
          <w:rFonts w:ascii="Arial" w:eastAsia="Calibri" w:hAnsi="Arial" w:cs="Arial"/>
          <w:sz w:val="24"/>
          <w:szCs w:val="24"/>
        </w:rPr>
      </w:pPr>
    </w:p>
    <w:p w14:paraId="19736AE7" w14:textId="77777777" w:rsidR="00BE79BA" w:rsidRDefault="00BE79BA" w:rsidP="00F22E8F">
      <w:pPr>
        <w:rPr>
          <w:rFonts w:ascii="Arial" w:eastAsia="Calibri" w:hAnsi="Arial" w:cs="Arial"/>
          <w:sz w:val="24"/>
          <w:szCs w:val="24"/>
        </w:rPr>
      </w:pPr>
    </w:p>
    <w:p w14:paraId="7BD8E18D" w14:textId="77777777" w:rsidR="00BE79BA" w:rsidRDefault="00BE79BA" w:rsidP="00F22E8F">
      <w:pPr>
        <w:rPr>
          <w:rFonts w:ascii="Arial" w:eastAsia="Calibri" w:hAnsi="Arial" w:cs="Arial"/>
          <w:sz w:val="24"/>
          <w:szCs w:val="24"/>
        </w:rPr>
      </w:pPr>
    </w:p>
    <w:p w14:paraId="4A51E2EC" w14:textId="77777777" w:rsidR="000F517A" w:rsidRDefault="000F517A" w:rsidP="00F22E8F">
      <w:pPr>
        <w:rPr>
          <w:rFonts w:ascii="Arial" w:eastAsia="Calibri" w:hAnsi="Arial" w:cs="Arial"/>
          <w:sz w:val="24"/>
          <w:szCs w:val="24"/>
        </w:rPr>
      </w:pPr>
    </w:p>
    <w:p w14:paraId="427B4596" w14:textId="77777777" w:rsidR="000F517A" w:rsidRDefault="000F517A" w:rsidP="00F22E8F">
      <w:pPr>
        <w:rPr>
          <w:rFonts w:ascii="Arial" w:eastAsia="Calibri" w:hAnsi="Arial" w:cs="Arial"/>
          <w:sz w:val="24"/>
          <w:szCs w:val="24"/>
        </w:rPr>
      </w:pPr>
    </w:p>
    <w:p w14:paraId="0E295AC5" w14:textId="77777777" w:rsidR="000F517A" w:rsidRDefault="000F517A" w:rsidP="00F22E8F">
      <w:pPr>
        <w:rPr>
          <w:rFonts w:ascii="Arial" w:eastAsia="Calibri" w:hAnsi="Arial" w:cs="Arial"/>
          <w:sz w:val="24"/>
          <w:szCs w:val="24"/>
        </w:rPr>
      </w:pPr>
    </w:p>
    <w:p w14:paraId="638BF1C9" w14:textId="77777777" w:rsidR="000F517A" w:rsidRDefault="000F517A" w:rsidP="00F22E8F">
      <w:pPr>
        <w:rPr>
          <w:rFonts w:ascii="Arial" w:eastAsia="Calibri" w:hAnsi="Arial" w:cs="Arial"/>
          <w:sz w:val="24"/>
          <w:szCs w:val="24"/>
        </w:rPr>
      </w:pPr>
    </w:p>
    <w:p w14:paraId="0AC78B08" w14:textId="77777777" w:rsidR="000F517A" w:rsidRDefault="000F517A" w:rsidP="00F22E8F">
      <w:pPr>
        <w:rPr>
          <w:rFonts w:ascii="Arial" w:eastAsia="Calibri" w:hAnsi="Arial" w:cs="Arial"/>
          <w:sz w:val="24"/>
          <w:szCs w:val="24"/>
        </w:rPr>
      </w:pPr>
    </w:p>
    <w:p w14:paraId="242D71AC" w14:textId="77777777" w:rsidR="000F517A" w:rsidRDefault="000F517A" w:rsidP="00F22E8F">
      <w:pPr>
        <w:rPr>
          <w:rFonts w:ascii="Arial" w:eastAsia="Calibri" w:hAnsi="Arial" w:cs="Arial"/>
          <w:sz w:val="24"/>
          <w:szCs w:val="24"/>
        </w:rPr>
      </w:pPr>
    </w:p>
    <w:p w14:paraId="7E6E9D0F" w14:textId="77777777" w:rsidR="00453087" w:rsidRDefault="00453087" w:rsidP="00F22E8F">
      <w:pPr>
        <w:rPr>
          <w:rFonts w:ascii="Arial" w:eastAsia="Calibri" w:hAnsi="Arial" w:cs="Arial"/>
          <w:sz w:val="24"/>
          <w:szCs w:val="24"/>
        </w:rPr>
      </w:pPr>
    </w:p>
    <w:p w14:paraId="748C56E3" w14:textId="77777777" w:rsidR="000F517A" w:rsidRDefault="000F517A" w:rsidP="00F22E8F">
      <w:pPr>
        <w:rPr>
          <w:rFonts w:ascii="Arial" w:eastAsia="Calibri" w:hAnsi="Arial" w:cs="Arial"/>
          <w:sz w:val="24"/>
          <w:szCs w:val="24"/>
        </w:rPr>
      </w:pPr>
    </w:p>
    <w:p w14:paraId="46EE27D8" w14:textId="77777777" w:rsidR="000F517A" w:rsidRDefault="000F517A" w:rsidP="00F22E8F">
      <w:pPr>
        <w:rPr>
          <w:rFonts w:ascii="Arial" w:eastAsia="Calibri" w:hAnsi="Arial" w:cs="Arial"/>
          <w:sz w:val="24"/>
          <w:szCs w:val="24"/>
        </w:rPr>
      </w:pPr>
    </w:p>
    <w:p w14:paraId="397B5A2B" w14:textId="77777777" w:rsidR="000F517A" w:rsidRDefault="000F517A" w:rsidP="00F22E8F">
      <w:pPr>
        <w:rPr>
          <w:rFonts w:ascii="Arial" w:eastAsia="Calibri" w:hAnsi="Arial" w:cs="Arial"/>
          <w:sz w:val="24"/>
          <w:szCs w:val="24"/>
        </w:rPr>
      </w:pPr>
    </w:p>
    <w:p w14:paraId="4C3EEF26" w14:textId="77777777" w:rsidR="0025174C" w:rsidRDefault="0025174C" w:rsidP="008E672B">
      <w:pPr>
        <w:spacing w:after="160" w:line="360" w:lineRule="auto"/>
        <w:jc w:val="both"/>
        <w:rPr>
          <w:rFonts w:ascii="Arial" w:eastAsia="Calibri" w:hAnsi="Arial" w:cs="Arial"/>
          <w:sz w:val="24"/>
          <w:szCs w:val="24"/>
          <w:shd w:val="clear" w:color="auto" w:fill="FFFFFF"/>
        </w:rPr>
      </w:pPr>
    </w:p>
    <w:p w14:paraId="2569623E" w14:textId="27EF4031" w:rsidR="0025174C" w:rsidRPr="00565981" w:rsidRDefault="0025174C" w:rsidP="00CB34BE">
      <w:pPr>
        <w:spacing w:after="160" w:line="360" w:lineRule="auto"/>
        <w:jc w:val="both"/>
        <w:rPr>
          <w:rFonts w:asciiTheme="minorBidi" w:eastAsia="Calibri" w:hAnsiTheme="minorBidi"/>
          <w:sz w:val="24"/>
          <w:szCs w:val="24"/>
          <w:shd w:val="clear" w:color="auto" w:fill="FFFFFF"/>
        </w:rPr>
      </w:pPr>
      <w:r w:rsidRPr="00565981">
        <w:rPr>
          <w:rFonts w:asciiTheme="minorBidi" w:eastAsia="Calibri" w:hAnsiTheme="minorBidi"/>
          <w:sz w:val="24"/>
          <w:szCs w:val="24"/>
        </w:rPr>
        <w:lastRenderedPageBreak/>
        <w:t xml:space="preserve">The lower mortality rate in the ticagrelor group compared </w:t>
      </w:r>
      <w:r w:rsidR="00B77247">
        <w:rPr>
          <w:rFonts w:asciiTheme="minorBidi" w:eastAsia="Calibri" w:hAnsiTheme="minorBidi"/>
          <w:sz w:val="24"/>
          <w:szCs w:val="24"/>
        </w:rPr>
        <w:t xml:space="preserve">with the </w:t>
      </w:r>
      <w:r w:rsidRPr="00565981">
        <w:rPr>
          <w:rFonts w:asciiTheme="minorBidi" w:eastAsia="Calibri" w:hAnsiTheme="minorBidi"/>
          <w:sz w:val="24"/>
          <w:szCs w:val="24"/>
        </w:rPr>
        <w:t xml:space="preserve">clopidogrel group </w:t>
      </w:r>
      <w:r w:rsidRPr="00565981">
        <w:rPr>
          <w:rFonts w:asciiTheme="minorBidi" w:eastAsia="Calibri" w:hAnsiTheme="minorBidi"/>
          <w:sz w:val="24"/>
          <w:szCs w:val="24"/>
          <w:shd w:val="clear" w:color="auto" w:fill="FFFFFF"/>
        </w:rPr>
        <w:t xml:space="preserve">following pulmonary infection and sepsis in the PLATO study was associated with slightly higher inflammatory markers </w:t>
      </w:r>
      <w:r w:rsidR="00486495">
        <w:rPr>
          <w:rFonts w:asciiTheme="minorBidi" w:eastAsia="Calibri" w:hAnsiTheme="minorBidi"/>
          <w:sz w:val="24"/>
          <w:szCs w:val="24"/>
          <w:shd w:val="clear" w:color="auto" w:fill="FFFFFF"/>
        </w:rPr>
        <w:t xml:space="preserve">in the ticagrelor group </w:t>
      </w:r>
      <w:r w:rsidRPr="00565981">
        <w:rPr>
          <w:rFonts w:asciiTheme="minorBidi" w:eastAsia="Calibri" w:hAnsiTheme="minorBidi"/>
          <w:sz w:val="24"/>
          <w:szCs w:val="24"/>
          <w:shd w:val="clear" w:color="auto" w:fill="FFFFFF"/>
        </w:rPr>
        <w:t xml:space="preserve">(neutrophil count, C-reactive protein and IL-6) </w:t>
      </w:r>
      <w:r w:rsidRPr="00565981">
        <w:rPr>
          <w:rFonts w:asciiTheme="minorBidi" w:eastAsia="Calibri" w:hAnsiTheme="minorBidi"/>
          <w:sz w:val="24"/>
          <w:szCs w:val="24"/>
          <w:shd w:val="clear" w:color="auto" w:fill="FFFFFF"/>
        </w:rPr>
        <w:fldChar w:fldCharType="begin"/>
      </w:r>
      <w:r w:rsidRPr="00565981">
        <w:rPr>
          <w:rFonts w:asciiTheme="minorBidi" w:eastAsia="Calibri" w:hAnsiTheme="minorBidi"/>
          <w:sz w:val="24"/>
          <w:szCs w:val="24"/>
          <w:shd w:val="clear" w:color="auto" w:fill="FFFFFF"/>
        </w:rPr>
        <w:instrText xml:space="preserve"> ADDIN EN.CITE &lt;EndNote&gt;&lt;Cite&gt;&lt;Author&gt;Storey&lt;/Author&gt;&lt;Year&gt;2013&lt;/Year&gt;&lt;RecNum&gt;127&lt;/RecNum&gt;&lt;DisplayText&gt;(Storey et al., 2013)&lt;/DisplayText&gt;&lt;record&gt;&lt;rec-number&gt;127&lt;/rec-number&gt;&lt;foreign-keys&gt;&lt;key app="EN" db-id="0dvs2w2purpvt3e095wpsxwdewfavxvtxpee" timestamp="0"&gt;127&lt;/key&gt;&lt;/foreign-keys&gt;&lt;ref-type name="Journal Article"&gt;17&lt;/ref-type&gt;&lt;contributors&gt;&lt;authors&gt;&lt;author&gt;Storey, Robert F.&lt;/author&gt;&lt;author&gt;James, Stefan K.&lt;/author&gt;&lt;author&gt;Siegbahn, Agneta&lt;/author&gt;&lt;author&gt;Varenhorst, Christoph&lt;/author&gt;&lt;author&gt;Held, Claes&lt;/author&gt;&lt;author&gt;Ycas, Joseph&lt;/author&gt;&lt;author&gt;Husted, Steen E.&lt;/author&gt;&lt;author&gt;Cannon, Christopher P.&lt;/author&gt;&lt;author&gt;Becker, Richard C.&lt;/author&gt;&lt;author&gt;Steg, Ph Gabriel&lt;/author&gt;&lt;author&gt;Åsenblad, Nils&lt;/author&gt;&lt;author&gt;Wallentin, Lars&lt;/author&gt;&lt;/authors&gt;&lt;/contributors&gt;&lt;titles&gt;&lt;title&gt;Lower mortality following pulmonary adverse events and sepsis with ticagrelor compared to clopidogrel in the PLATO study&lt;/title&gt;&lt;secondary-title&gt;Platelets&lt;/secondary-title&gt;&lt;/titles&gt;&lt;periodical&gt;&lt;full-title&gt;Platelets&lt;/full-title&gt;&lt;/periodical&gt;&lt;pages&gt;1-9&lt;/pages&gt;&lt;dates&gt;&lt;year&gt;2013&lt;/year&gt;&lt;/dates&gt;&lt;publisher&gt;Informa Clin Med&lt;/publisher&gt;&lt;isbn&gt;0953-7104&lt;/isbn&gt;&lt;urls&gt;&lt;related-urls&gt;&lt;url&gt;http://dx.doi.org/10.3109/09537104.2013.842965&lt;/url&gt;&lt;/related-urls&gt;&lt;/urls&gt;&lt;electronic-resource-num&gt;10.3109/09537104.2013.842965&lt;/electronic-resource-num&gt;&lt;access-date&gt;2014/03/20&lt;/access-date&gt;&lt;/record&gt;&lt;/Cite&gt;&lt;/EndNote&gt;</w:instrText>
      </w:r>
      <w:r w:rsidRPr="00565981">
        <w:rPr>
          <w:rFonts w:asciiTheme="minorBidi" w:eastAsia="Calibri" w:hAnsiTheme="minorBidi"/>
          <w:sz w:val="24"/>
          <w:szCs w:val="24"/>
          <w:shd w:val="clear" w:color="auto" w:fill="FFFFFF"/>
        </w:rPr>
        <w:fldChar w:fldCharType="separate"/>
      </w:r>
      <w:r w:rsidRPr="00565981">
        <w:rPr>
          <w:rFonts w:asciiTheme="minorBidi" w:eastAsia="Calibri" w:hAnsiTheme="minorBidi"/>
          <w:noProof/>
          <w:sz w:val="24"/>
          <w:szCs w:val="24"/>
          <w:shd w:val="clear" w:color="auto" w:fill="FFFFFF"/>
        </w:rPr>
        <w:t>(</w:t>
      </w:r>
      <w:hyperlink w:anchor="_ENREF_278" w:tooltip="Storey, 2013 #127" w:history="1">
        <w:r w:rsidR="00CB34BE" w:rsidRPr="00565981">
          <w:rPr>
            <w:rFonts w:asciiTheme="minorBidi" w:eastAsia="Calibri" w:hAnsiTheme="minorBidi"/>
            <w:noProof/>
            <w:sz w:val="24"/>
            <w:szCs w:val="24"/>
            <w:shd w:val="clear" w:color="auto" w:fill="FFFFFF"/>
          </w:rPr>
          <w:t>Storey et al., 2013</w:t>
        </w:r>
      </w:hyperlink>
      <w:r w:rsidRPr="00565981">
        <w:rPr>
          <w:rFonts w:asciiTheme="minorBidi" w:eastAsia="Calibri" w:hAnsiTheme="minorBidi"/>
          <w:noProof/>
          <w:sz w:val="24"/>
          <w:szCs w:val="24"/>
          <w:shd w:val="clear" w:color="auto" w:fill="FFFFFF"/>
        </w:rPr>
        <w:t>)</w:t>
      </w:r>
      <w:r w:rsidRPr="00565981">
        <w:rPr>
          <w:rFonts w:asciiTheme="minorBidi" w:eastAsia="Calibri" w:hAnsiTheme="minorBidi"/>
          <w:sz w:val="24"/>
          <w:szCs w:val="24"/>
          <w:shd w:val="clear" w:color="auto" w:fill="FFFFFF"/>
        </w:rPr>
        <w:fldChar w:fldCharType="end"/>
      </w:r>
      <w:r w:rsidRPr="00565981">
        <w:rPr>
          <w:rFonts w:asciiTheme="minorBidi" w:eastAsia="Calibri" w:hAnsiTheme="minorBidi"/>
          <w:sz w:val="24"/>
          <w:szCs w:val="24"/>
          <w:shd w:val="clear" w:color="auto" w:fill="FFFFFF"/>
        </w:rPr>
        <w:t xml:space="preserve">. The reason for these </w:t>
      </w:r>
      <w:r w:rsidR="00486495">
        <w:rPr>
          <w:rFonts w:asciiTheme="minorBidi" w:eastAsia="Calibri" w:hAnsiTheme="minorBidi"/>
          <w:sz w:val="24"/>
          <w:szCs w:val="24"/>
          <w:shd w:val="clear" w:color="auto" w:fill="FFFFFF"/>
        </w:rPr>
        <w:t>differences</w:t>
      </w:r>
      <w:r w:rsidR="00486495" w:rsidRPr="00565981">
        <w:rPr>
          <w:rFonts w:asciiTheme="minorBidi" w:eastAsia="Calibri" w:hAnsiTheme="minorBidi"/>
          <w:sz w:val="24"/>
          <w:szCs w:val="24"/>
          <w:shd w:val="clear" w:color="auto" w:fill="FFFFFF"/>
        </w:rPr>
        <w:t xml:space="preserve"> </w:t>
      </w:r>
      <w:r w:rsidRPr="00565981">
        <w:rPr>
          <w:rFonts w:asciiTheme="minorBidi" w:eastAsia="Calibri" w:hAnsiTheme="minorBidi"/>
          <w:sz w:val="24"/>
          <w:szCs w:val="24"/>
          <w:shd w:val="clear" w:color="auto" w:fill="FFFFFF"/>
        </w:rPr>
        <w:t>in the inflammatory marker levels is not known. Therefore, t</w:t>
      </w:r>
      <w:r w:rsidR="00125D8A" w:rsidRPr="00565981">
        <w:rPr>
          <w:rFonts w:asciiTheme="minorBidi" w:eastAsia="Calibri" w:hAnsiTheme="minorBidi"/>
          <w:sz w:val="24"/>
          <w:szCs w:val="24"/>
          <w:shd w:val="clear" w:color="auto" w:fill="FFFFFF"/>
        </w:rPr>
        <w:t>his</w:t>
      </w:r>
      <w:r w:rsidR="00125D8A" w:rsidRPr="00565981">
        <w:rPr>
          <w:rFonts w:asciiTheme="minorBidi" w:eastAsia="Calibri" w:hAnsiTheme="minorBidi"/>
          <w:sz w:val="24"/>
          <w:szCs w:val="24"/>
        </w:rPr>
        <w:t xml:space="preserve"> thesis investigated the effect of the P2Y</w:t>
      </w:r>
      <w:r w:rsidR="00125D8A" w:rsidRPr="00565981">
        <w:rPr>
          <w:rFonts w:asciiTheme="minorBidi" w:eastAsia="Calibri" w:hAnsiTheme="minorBidi"/>
          <w:sz w:val="24"/>
          <w:szCs w:val="24"/>
          <w:vertAlign w:val="subscript"/>
        </w:rPr>
        <w:t>12</w:t>
      </w:r>
      <w:r w:rsidR="00125D8A" w:rsidRPr="00565981">
        <w:rPr>
          <w:rFonts w:asciiTheme="minorBidi" w:eastAsia="Calibri" w:hAnsiTheme="minorBidi"/>
          <w:sz w:val="24"/>
          <w:szCs w:val="24"/>
        </w:rPr>
        <w:t xml:space="preserve"> inhibitors (clopidogrel and ticagrelor) on neutrophil migration.</w:t>
      </w:r>
      <w:r w:rsidR="00125D8A" w:rsidRPr="00565981">
        <w:rPr>
          <w:rFonts w:asciiTheme="minorBidi" w:eastAsia="Calibri" w:hAnsiTheme="minorBidi"/>
          <w:sz w:val="24"/>
          <w:szCs w:val="24"/>
          <w:shd w:val="clear" w:color="auto" w:fill="FFFFFF"/>
        </w:rPr>
        <w:t xml:space="preserve"> Platelets are not only elements of primary importance in haemostasis and thrombosis, but also have an </w:t>
      </w:r>
      <w:r w:rsidR="004060F4" w:rsidRPr="00565981">
        <w:rPr>
          <w:rFonts w:asciiTheme="minorBidi" w:eastAsia="Calibri" w:hAnsiTheme="minorBidi"/>
          <w:sz w:val="24"/>
          <w:szCs w:val="24"/>
          <w:shd w:val="clear" w:color="auto" w:fill="FFFFFF"/>
        </w:rPr>
        <w:t xml:space="preserve">important </w:t>
      </w:r>
      <w:r w:rsidR="00125D8A" w:rsidRPr="00565981">
        <w:rPr>
          <w:rFonts w:asciiTheme="minorBidi" w:eastAsia="Calibri" w:hAnsiTheme="minorBidi"/>
          <w:sz w:val="24"/>
          <w:szCs w:val="24"/>
          <w:shd w:val="clear" w:color="auto" w:fill="FFFFFF"/>
        </w:rPr>
        <w:t xml:space="preserve">role in inflammatory responses. Chemokines (e.g. CCL7 and IL-8) released from activated platelet α-granules </w:t>
      </w:r>
      <w:r w:rsidR="00125D8A" w:rsidRPr="00565981">
        <w:rPr>
          <w:rFonts w:asciiTheme="minorBidi" w:eastAsia="Calibri" w:hAnsiTheme="minorBidi"/>
          <w:sz w:val="24"/>
          <w:szCs w:val="24"/>
          <w:shd w:val="clear" w:color="auto" w:fill="FFFFFF"/>
        </w:rPr>
        <w:fldChar w:fldCharType="begin"/>
      </w:r>
      <w:r w:rsidR="003F407D" w:rsidRPr="00565981">
        <w:rPr>
          <w:rFonts w:asciiTheme="minorBidi" w:eastAsia="Calibri" w:hAnsiTheme="minorBidi"/>
          <w:sz w:val="24"/>
          <w:szCs w:val="24"/>
          <w:shd w:val="clear" w:color="auto" w:fill="FFFFFF"/>
        </w:rPr>
        <w:instrText xml:space="preserve"> ADDIN EN.CITE &lt;EndNote&gt;&lt;Cite&gt;&lt;Author&gt;Gear&lt;/Author&gt;&lt;Year&gt;2003&lt;/Year&gt;&lt;RecNum&gt;268&lt;/RecNum&gt;&lt;DisplayText&gt;(Gear and Camerini, 2003)&lt;/DisplayText&gt;&lt;record&gt;&lt;rec-number&gt;268&lt;/rec-number&gt;&lt;foreign-keys&gt;&lt;key app="EN" db-id="0dvs2w2purpvt3e095wpsxwdewfavxvtxpee" timestamp="1416922886"&gt;268&lt;/key&gt;&lt;/foreign-keys&gt;&lt;ref-type name="Journal Article"&gt;17&lt;/ref-type&gt;&lt;contributors&gt;&lt;authors&gt;&lt;author&gt;Gear, Adrian R. L.&lt;/author&gt;&lt;author&gt;Camerini, David&lt;/author&gt;&lt;/authors&gt;&lt;/contributors&gt;&lt;titles&gt;&lt;title&gt;Platelet chemokines and chemokine receptors: linking hemostasis, inflammation, and host defense&lt;/title&gt;&lt;secondary-title&gt;Microcirculation&lt;/secondary-title&gt;&lt;/titles&gt;&lt;periodical&gt;&lt;full-title&gt;Microcirculation&lt;/full-title&gt;&lt;/periodical&gt;&lt;pages&gt;335-350&lt;/pages&gt;&lt;volume&gt;10&lt;/volume&gt;&lt;number&gt;3-4&lt;/number&gt;&lt;keywords&gt;&lt;keyword&gt;platelets&lt;/keyword&gt;&lt;keyword&gt;chemokines&lt;/keyword&gt;&lt;keyword&gt;receptors&lt;/keyword&gt;&lt;keyword&gt;bacteria&lt;/keyword&gt;&lt;keyword&gt;viruses&lt;/keyword&gt;&lt;keyword&gt;human immunodeficiency virus&lt;/keyword&gt;&lt;keyword&gt;inflammation&lt;/keyword&gt;&lt;keyword&gt;atherosclerosis&lt;/keyword&gt;&lt;keyword&gt;hemostasis&lt;/keyword&gt;&lt;keyword&gt;aggregation&lt;/keyword&gt;&lt;/keywords&gt;&lt;dates&gt;&lt;year&gt;2003&lt;/year&gt;&lt;/dates&gt;&lt;publisher&gt;Blackwell Publishing Ltd&lt;/publisher&gt;&lt;isbn&gt;1549-8719&lt;/isbn&gt;&lt;urls&gt;&lt;related-urls&gt;&lt;url&gt;http://dx.doi.org/10.1038/sj.mn.7800198&lt;/url&gt;&lt;/related-urls&gt;&lt;/urls&gt;&lt;electronic-resource-num&gt;10.1038/sj.mn.7800198&lt;/electronic-resource-num&gt;&lt;/record&gt;&lt;/Cite&gt;&lt;/EndNote&gt;</w:instrText>
      </w:r>
      <w:r w:rsidR="00125D8A" w:rsidRPr="00565981">
        <w:rPr>
          <w:rFonts w:asciiTheme="minorBidi" w:eastAsia="Calibri" w:hAnsiTheme="minorBidi"/>
          <w:sz w:val="24"/>
          <w:szCs w:val="24"/>
          <w:shd w:val="clear" w:color="auto" w:fill="FFFFFF"/>
        </w:rPr>
        <w:fldChar w:fldCharType="separate"/>
      </w:r>
      <w:r w:rsidR="00125D8A" w:rsidRPr="00565981">
        <w:rPr>
          <w:rFonts w:asciiTheme="minorBidi" w:eastAsia="Calibri" w:hAnsiTheme="minorBidi"/>
          <w:noProof/>
          <w:sz w:val="24"/>
          <w:szCs w:val="24"/>
          <w:shd w:val="clear" w:color="auto" w:fill="FFFFFF"/>
        </w:rPr>
        <w:t>(</w:t>
      </w:r>
      <w:hyperlink w:anchor="_ENREF_111" w:tooltip="Gear, 2003 #268" w:history="1">
        <w:r w:rsidR="00CB34BE" w:rsidRPr="00565981">
          <w:rPr>
            <w:rFonts w:asciiTheme="minorBidi" w:eastAsia="Calibri" w:hAnsiTheme="minorBidi"/>
            <w:noProof/>
            <w:sz w:val="24"/>
            <w:szCs w:val="24"/>
            <w:shd w:val="clear" w:color="auto" w:fill="FFFFFF"/>
          </w:rPr>
          <w:t>Gear and Camerini, 2003</w:t>
        </w:r>
      </w:hyperlink>
      <w:r w:rsidR="00125D8A" w:rsidRPr="00565981">
        <w:rPr>
          <w:rFonts w:asciiTheme="minorBidi" w:eastAsia="Calibri" w:hAnsiTheme="minorBidi"/>
          <w:noProof/>
          <w:sz w:val="24"/>
          <w:szCs w:val="24"/>
          <w:shd w:val="clear" w:color="auto" w:fill="FFFFFF"/>
        </w:rPr>
        <w:t>)</w:t>
      </w:r>
      <w:r w:rsidR="00125D8A" w:rsidRPr="00565981">
        <w:rPr>
          <w:rFonts w:asciiTheme="minorBidi" w:eastAsia="Calibri" w:hAnsiTheme="minorBidi"/>
          <w:sz w:val="24"/>
          <w:szCs w:val="24"/>
          <w:shd w:val="clear" w:color="auto" w:fill="FFFFFF"/>
        </w:rPr>
        <w:fldChar w:fldCharType="end"/>
      </w:r>
      <w:r w:rsidR="00125D8A" w:rsidRPr="00565981">
        <w:rPr>
          <w:rFonts w:asciiTheme="minorBidi" w:eastAsia="Calibri" w:hAnsiTheme="minorBidi"/>
          <w:sz w:val="24"/>
          <w:szCs w:val="24"/>
          <w:shd w:val="clear" w:color="auto" w:fill="FFFFFF"/>
        </w:rPr>
        <w:t xml:space="preserve"> or the interaction of platelets </w:t>
      </w:r>
      <w:r w:rsidR="004060F4" w:rsidRPr="00565981">
        <w:rPr>
          <w:rFonts w:asciiTheme="minorBidi" w:eastAsia="Calibri" w:hAnsiTheme="minorBidi"/>
          <w:sz w:val="24"/>
          <w:szCs w:val="24"/>
          <w:shd w:val="clear" w:color="auto" w:fill="FFFFFF"/>
        </w:rPr>
        <w:t>with</w:t>
      </w:r>
      <w:r w:rsidR="00125D8A" w:rsidRPr="00565981">
        <w:rPr>
          <w:rFonts w:asciiTheme="minorBidi" w:eastAsia="Calibri" w:hAnsiTheme="minorBidi"/>
          <w:sz w:val="24"/>
          <w:szCs w:val="24"/>
          <w:shd w:val="clear" w:color="auto" w:fill="FFFFFF"/>
        </w:rPr>
        <w:t xml:space="preserve"> neutrophils </w:t>
      </w:r>
      <w:r w:rsidR="00125D8A" w:rsidRPr="00565981">
        <w:rPr>
          <w:rFonts w:asciiTheme="minorBidi" w:eastAsia="Calibri" w:hAnsiTheme="minorBidi"/>
          <w:sz w:val="24"/>
          <w:szCs w:val="24"/>
          <w:shd w:val="clear" w:color="auto" w:fill="FFFFFF"/>
        </w:rPr>
        <w:fldChar w:fldCharType="begin"/>
      </w:r>
      <w:r w:rsidR="00125D8A" w:rsidRPr="00565981">
        <w:rPr>
          <w:rFonts w:asciiTheme="minorBidi" w:eastAsia="Calibri" w:hAnsiTheme="minorBidi"/>
          <w:sz w:val="24"/>
          <w:szCs w:val="24"/>
          <w:shd w:val="clear" w:color="auto" w:fill="FFFFFF"/>
        </w:rPr>
        <w:instrText xml:space="preserve"> ADDIN EN.CITE &lt;EndNote&gt;&lt;Cite&gt;&lt;Author&gt;Page&lt;/Author&gt;&lt;Year&gt;2013&lt;/Year&gt;&lt;RecNum&gt;303&lt;/RecNum&gt;&lt;DisplayText&gt;(Page and Pitchford, 2013)&lt;/DisplayText&gt;&lt;record&gt;&lt;rec-number&gt;303&lt;/rec-number&gt;&lt;foreign-keys&gt;&lt;key app="EN" db-id="0dvs2w2purpvt3e095wpsxwdewfavxvtxpee" timestamp="1416922886"&gt;303&lt;/key&gt;&lt;/foreign-keys&gt;&lt;ref-type name="Journal Article"&gt;17&lt;/ref-type&gt;&lt;contributors&gt;&lt;authors&gt;&lt;author&gt;Page, Clive&lt;/author&gt;&lt;author&gt;Pitchford, Simon&lt;/author&gt;&lt;/authors&gt;&lt;/contributors&gt;&lt;titles&gt;&lt;title&gt;Neutrophil and platelet complexes and their relevance to neutrophil recruitment and activation&lt;/title&gt;&lt;secondary-title&gt;International Immunopharmacology&lt;/secondary-title&gt;&lt;/titles&gt;&lt;periodical&gt;&lt;full-title&gt;International Immunopharmacology&lt;/full-title&gt;&lt;/periodical&gt;&lt;pages&gt;1176-1184&lt;/pages&gt;&lt;volume&gt;17&lt;/volume&gt;&lt;number&gt;4&lt;/number&gt;&lt;keywords&gt;&lt;keyword&gt;Platelets&lt;/keyword&gt;&lt;keyword&gt;Neutrophils&lt;/keyword&gt;&lt;keyword&gt;P-selectin&lt;/keyword&gt;&lt;keyword&gt;ROS&lt;/keyword&gt;&lt;keyword&gt;NETs&lt;/keyword&gt;&lt;keyword&gt;Arachidonic acid&lt;/keyword&gt;&lt;/keywords&gt;&lt;dates&gt;&lt;year&gt;2013&lt;/year&gt;&lt;pub-dates&gt;&lt;date&gt;12//&lt;/date&gt;&lt;/pub-dates&gt;&lt;/dates&gt;&lt;isbn&gt;1567-5769&lt;/isbn&gt;&lt;urls&gt;&lt;related-urls&gt;&lt;url&gt;http://www.sciencedirect.com/science/article/pii/S1567576913002452&lt;/url&gt;&lt;/related-urls&gt;&lt;/urls&gt;&lt;electronic-resource-num&gt;http://dx.doi.org/10.1016/j.intimp.2013.06.004&lt;/electronic-resource-num&gt;&lt;/record&gt;&lt;/Cite&gt;&lt;/EndNote&gt;</w:instrText>
      </w:r>
      <w:r w:rsidR="00125D8A" w:rsidRPr="00565981">
        <w:rPr>
          <w:rFonts w:asciiTheme="minorBidi" w:eastAsia="Calibri" w:hAnsiTheme="minorBidi"/>
          <w:sz w:val="24"/>
          <w:szCs w:val="24"/>
          <w:shd w:val="clear" w:color="auto" w:fill="FFFFFF"/>
        </w:rPr>
        <w:fldChar w:fldCharType="separate"/>
      </w:r>
      <w:r w:rsidR="00125D8A" w:rsidRPr="00565981">
        <w:rPr>
          <w:rFonts w:asciiTheme="minorBidi" w:eastAsia="Calibri" w:hAnsiTheme="minorBidi"/>
          <w:noProof/>
          <w:sz w:val="24"/>
          <w:szCs w:val="24"/>
          <w:shd w:val="clear" w:color="auto" w:fill="FFFFFF"/>
        </w:rPr>
        <w:t>(</w:t>
      </w:r>
      <w:hyperlink w:anchor="_ENREF_226" w:tooltip="Page, 2013 #303" w:history="1">
        <w:r w:rsidR="00CB34BE" w:rsidRPr="00565981">
          <w:rPr>
            <w:rFonts w:asciiTheme="minorBidi" w:eastAsia="Calibri" w:hAnsiTheme="minorBidi"/>
            <w:noProof/>
            <w:sz w:val="24"/>
            <w:szCs w:val="24"/>
            <w:shd w:val="clear" w:color="auto" w:fill="FFFFFF"/>
          </w:rPr>
          <w:t>Page and Pitchford, 2013</w:t>
        </w:r>
      </w:hyperlink>
      <w:r w:rsidR="00125D8A" w:rsidRPr="00565981">
        <w:rPr>
          <w:rFonts w:asciiTheme="minorBidi" w:eastAsia="Calibri" w:hAnsiTheme="minorBidi"/>
          <w:noProof/>
          <w:sz w:val="24"/>
          <w:szCs w:val="24"/>
          <w:shd w:val="clear" w:color="auto" w:fill="FFFFFF"/>
        </w:rPr>
        <w:t>)</w:t>
      </w:r>
      <w:r w:rsidR="00125D8A" w:rsidRPr="00565981">
        <w:rPr>
          <w:rFonts w:asciiTheme="minorBidi" w:eastAsia="Calibri" w:hAnsiTheme="minorBidi"/>
          <w:sz w:val="24"/>
          <w:szCs w:val="24"/>
          <w:shd w:val="clear" w:color="auto" w:fill="FFFFFF"/>
        </w:rPr>
        <w:fldChar w:fldCharType="end"/>
      </w:r>
      <w:r w:rsidR="00125D8A" w:rsidRPr="00565981">
        <w:rPr>
          <w:rFonts w:asciiTheme="minorBidi" w:eastAsia="Calibri" w:hAnsiTheme="minorBidi"/>
          <w:sz w:val="24"/>
          <w:szCs w:val="24"/>
          <w:shd w:val="clear" w:color="auto" w:fill="FFFFFF"/>
        </w:rPr>
        <w:t xml:space="preserve"> enhance neutrophil activation. An increasing body of evidence suggests that antiplatelet agents such as aspirin, clopidogrel and prasugrel can affect inflammation. </w:t>
      </w:r>
      <w:r w:rsidR="00125D8A" w:rsidRPr="00565981">
        <w:rPr>
          <w:rFonts w:asciiTheme="minorBidi" w:eastAsia="Calibri" w:hAnsiTheme="minorBidi"/>
          <w:sz w:val="24"/>
          <w:szCs w:val="24"/>
        </w:rPr>
        <w:t xml:space="preserve">Both in animal models </w:t>
      </w:r>
      <w:r w:rsidR="00125D8A" w:rsidRPr="00565981">
        <w:rPr>
          <w:rFonts w:asciiTheme="minorBidi" w:eastAsia="Calibri" w:hAnsiTheme="minorBidi"/>
          <w:sz w:val="24"/>
          <w:szCs w:val="24"/>
        </w:rPr>
        <w:fldChar w:fldCharType="begin">
          <w:fldData xml:space="preserve">PEVuZE5vdGU+PENpdGU+PEF1dGhvcj5Qb2xhbm93c2thLUdyYWJvd3NrYTwvQXV0aG9yPjxZZWFy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</w:fldData>
        </w:fldChar>
      </w:r>
      <w:r w:rsidR="003D30C5" w:rsidRPr="00565981">
        <w:rPr>
          <w:rFonts w:asciiTheme="minorBidi" w:eastAsia="Calibri" w:hAnsiTheme="minorBidi"/>
          <w:sz w:val="24"/>
          <w:szCs w:val="24"/>
        </w:rPr>
        <w:instrText xml:space="preserve"> ADDIN EN.CITE </w:instrText>
      </w:r>
      <w:r w:rsidR="003D30C5" w:rsidRPr="00565981">
        <w:rPr>
          <w:rFonts w:asciiTheme="minorBidi" w:eastAsia="Calibri" w:hAnsiTheme="minorBidi"/>
          <w:sz w:val="24"/>
          <w:szCs w:val="24"/>
        </w:rPr>
        <w:fldChar w:fldCharType="begin">
          <w:fldData xml:space="preserve">PEVuZE5vdGU+PENpdGU+PEF1dGhvcj5Qb2xhbm93c2thLUdyYWJvd3NrYTwvQXV0aG9yPjxZZWFy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</w:fldData>
        </w:fldChar>
      </w:r>
      <w:r w:rsidR="003D30C5" w:rsidRPr="00565981">
        <w:rPr>
          <w:rFonts w:asciiTheme="minorBidi" w:eastAsia="Calibri" w:hAnsiTheme="minorBidi"/>
          <w:sz w:val="24"/>
          <w:szCs w:val="24"/>
        </w:rPr>
        <w:instrText xml:space="preserve"> ADDIN EN.CITE.DATA </w:instrText>
      </w:r>
      <w:r w:rsidR="003D30C5" w:rsidRPr="00565981">
        <w:rPr>
          <w:rFonts w:asciiTheme="minorBidi" w:eastAsia="Calibri" w:hAnsiTheme="minorBidi"/>
          <w:sz w:val="24"/>
          <w:szCs w:val="24"/>
        </w:rPr>
      </w:r>
      <w:r w:rsidR="003D30C5" w:rsidRPr="00565981">
        <w:rPr>
          <w:rFonts w:asciiTheme="minorBidi" w:eastAsia="Calibri" w:hAnsiTheme="minorBidi"/>
          <w:sz w:val="24"/>
          <w:szCs w:val="24"/>
        </w:rPr>
        <w:fldChar w:fldCharType="end"/>
      </w:r>
      <w:r w:rsidR="00125D8A" w:rsidRPr="00565981">
        <w:rPr>
          <w:rFonts w:asciiTheme="minorBidi" w:eastAsia="Calibri" w:hAnsiTheme="minorBidi"/>
          <w:sz w:val="24"/>
          <w:szCs w:val="24"/>
        </w:rPr>
      </w:r>
      <w:r w:rsidR="00125D8A" w:rsidRPr="00565981">
        <w:rPr>
          <w:rFonts w:asciiTheme="minorBidi" w:eastAsia="Calibri" w:hAnsiTheme="minorBidi"/>
          <w:sz w:val="24"/>
          <w:szCs w:val="24"/>
        </w:rPr>
        <w:fldChar w:fldCharType="separate"/>
      </w:r>
      <w:r w:rsidR="00A34A4D" w:rsidRPr="00565981">
        <w:rPr>
          <w:rFonts w:asciiTheme="minorBidi" w:eastAsia="Calibri" w:hAnsiTheme="minorBidi"/>
          <w:noProof/>
          <w:sz w:val="24"/>
          <w:szCs w:val="24"/>
        </w:rPr>
        <w:t>(</w:t>
      </w:r>
      <w:hyperlink w:anchor="_ENREF_237" w:tooltip="Polanowska-Grabowska, 2010 #309" w:history="1">
        <w:r w:rsidR="00CB34BE" w:rsidRPr="00565981">
          <w:rPr>
            <w:rFonts w:asciiTheme="minorBidi" w:eastAsia="Calibri" w:hAnsiTheme="minorBidi"/>
            <w:noProof/>
            <w:sz w:val="24"/>
            <w:szCs w:val="24"/>
          </w:rPr>
          <w:t>Polanowska-Grabowska et al., 2010</w:t>
        </w:r>
      </w:hyperlink>
      <w:r w:rsidR="00A34A4D" w:rsidRPr="00565981">
        <w:rPr>
          <w:rFonts w:asciiTheme="minorBidi" w:eastAsia="Calibri" w:hAnsiTheme="minorBidi"/>
          <w:noProof/>
          <w:sz w:val="24"/>
          <w:szCs w:val="24"/>
        </w:rPr>
        <w:t xml:space="preserve">, </w:t>
      </w:r>
      <w:hyperlink w:anchor="_ENREF_141" w:tooltip="Jia, 2013 #274" w:history="1">
        <w:r w:rsidR="00CB34BE" w:rsidRPr="00565981">
          <w:rPr>
            <w:rFonts w:asciiTheme="minorBidi" w:eastAsia="Calibri" w:hAnsiTheme="minorBidi"/>
            <w:noProof/>
            <w:sz w:val="24"/>
            <w:szCs w:val="24"/>
          </w:rPr>
          <w:t>Jia et al., 2013</w:t>
        </w:r>
      </w:hyperlink>
      <w:r w:rsidR="00A34A4D" w:rsidRPr="00565981">
        <w:rPr>
          <w:rFonts w:asciiTheme="minorBidi" w:eastAsia="Calibri" w:hAnsiTheme="minorBidi"/>
          <w:noProof/>
          <w:sz w:val="24"/>
          <w:szCs w:val="24"/>
        </w:rPr>
        <w:t>)</w:t>
      </w:r>
      <w:r w:rsidR="00125D8A" w:rsidRPr="00565981">
        <w:rPr>
          <w:rFonts w:asciiTheme="minorBidi" w:eastAsia="Calibri" w:hAnsiTheme="minorBidi"/>
          <w:sz w:val="24"/>
          <w:szCs w:val="24"/>
        </w:rPr>
        <w:fldChar w:fldCharType="end"/>
      </w:r>
      <w:r w:rsidR="00125D8A" w:rsidRPr="00565981">
        <w:rPr>
          <w:rFonts w:asciiTheme="minorBidi" w:eastAsia="Calibri" w:hAnsiTheme="minorBidi"/>
          <w:sz w:val="24"/>
          <w:szCs w:val="24"/>
        </w:rPr>
        <w:t xml:space="preserve"> and in human cells</w:t>
      </w:r>
      <w:r w:rsidR="00D857C3" w:rsidRPr="00565981">
        <w:rPr>
          <w:rFonts w:asciiTheme="minorBidi" w:eastAsia="Calibri" w:hAnsiTheme="minorBidi"/>
          <w:sz w:val="24"/>
          <w:szCs w:val="24"/>
        </w:rPr>
        <w:t xml:space="preserve"> </w:t>
      </w:r>
      <w:r w:rsidR="00D857C3" w:rsidRPr="00565981">
        <w:rPr>
          <w:rFonts w:asciiTheme="minorBidi" w:eastAsia="Calibri" w:hAnsiTheme="minorBidi"/>
          <w:sz w:val="24"/>
          <w:szCs w:val="24"/>
        </w:rPr>
        <w:fldChar w:fldCharType="begin">
          <w:fldData xml:space="preserve">PEVuZE5vdGU+PENpdGU+PEF1dGhvcj5FdmFuZ2VsaXN0YTwvQXV0aG9yPjxZZWFyPjIwMDU8L1ll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</w:fldData>
        </w:fldChar>
      </w:r>
      <w:r w:rsidR="00D857C3" w:rsidRPr="00565981">
        <w:rPr>
          <w:rFonts w:asciiTheme="minorBidi" w:eastAsia="Calibri" w:hAnsiTheme="minorBidi"/>
          <w:sz w:val="24"/>
          <w:szCs w:val="24"/>
        </w:rPr>
        <w:instrText xml:space="preserve"> ADDIN EN.CITE </w:instrText>
      </w:r>
      <w:r w:rsidR="00D857C3" w:rsidRPr="00565981">
        <w:rPr>
          <w:rFonts w:asciiTheme="minorBidi" w:eastAsia="Calibri" w:hAnsiTheme="minorBidi"/>
          <w:sz w:val="24"/>
          <w:szCs w:val="24"/>
        </w:rPr>
        <w:fldChar w:fldCharType="begin">
          <w:fldData xml:space="preserve">PEVuZE5vdGU+PENpdGU+PEF1dGhvcj5FdmFuZ2VsaXN0YTwvQXV0aG9yPjxZZWFyPjIwMDU8L1ll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</w:fldData>
        </w:fldChar>
      </w:r>
      <w:r w:rsidR="00D857C3" w:rsidRPr="00565981">
        <w:rPr>
          <w:rFonts w:asciiTheme="minorBidi" w:eastAsia="Calibri" w:hAnsiTheme="minorBidi"/>
          <w:sz w:val="24"/>
          <w:szCs w:val="24"/>
        </w:rPr>
        <w:instrText xml:space="preserve"> ADDIN EN.CITE.DATA </w:instrText>
      </w:r>
      <w:r w:rsidR="00D857C3" w:rsidRPr="00565981">
        <w:rPr>
          <w:rFonts w:asciiTheme="minorBidi" w:eastAsia="Calibri" w:hAnsiTheme="minorBidi"/>
          <w:sz w:val="24"/>
          <w:szCs w:val="24"/>
        </w:rPr>
      </w:r>
      <w:r w:rsidR="00D857C3" w:rsidRPr="00565981">
        <w:rPr>
          <w:rFonts w:asciiTheme="minorBidi" w:eastAsia="Calibri" w:hAnsiTheme="minorBidi"/>
          <w:sz w:val="24"/>
          <w:szCs w:val="24"/>
        </w:rPr>
        <w:fldChar w:fldCharType="end"/>
      </w:r>
      <w:r w:rsidR="00D857C3" w:rsidRPr="00565981">
        <w:rPr>
          <w:rFonts w:asciiTheme="minorBidi" w:eastAsia="Calibri" w:hAnsiTheme="minorBidi"/>
          <w:sz w:val="24"/>
          <w:szCs w:val="24"/>
        </w:rPr>
      </w:r>
      <w:r w:rsidR="00D857C3" w:rsidRPr="00565981">
        <w:rPr>
          <w:rFonts w:asciiTheme="minorBidi" w:eastAsia="Calibri" w:hAnsiTheme="minorBidi"/>
          <w:sz w:val="24"/>
          <w:szCs w:val="24"/>
        </w:rPr>
        <w:fldChar w:fldCharType="separate"/>
      </w:r>
      <w:r w:rsidR="00D857C3" w:rsidRPr="00565981">
        <w:rPr>
          <w:rFonts w:asciiTheme="minorBidi" w:eastAsia="Calibri" w:hAnsiTheme="minorBidi"/>
          <w:noProof/>
          <w:sz w:val="24"/>
          <w:szCs w:val="24"/>
        </w:rPr>
        <w:t>(</w:t>
      </w:r>
      <w:hyperlink w:anchor="_ENREF_88" w:tooltip="Evangelista, 2005 #59" w:history="1">
        <w:r w:rsidR="00CB34BE" w:rsidRPr="00565981">
          <w:rPr>
            <w:rFonts w:asciiTheme="minorBidi" w:eastAsia="Calibri" w:hAnsiTheme="minorBidi"/>
            <w:noProof/>
            <w:sz w:val="24"/>
            <w:szCs w:val="24"/>
          </w:rPr>
          <w:t>Evangelista et al., 2005</w:t>
        </w:r>
      </w:hyperlink>
      <w:r w:rsidR="00D857C3" w:rsidRPr="00565981">
        <w:rPr>
          <w:rFonts w:asciiTheme="minorBidi" w:eastAsia="Calibri" w:hAnsiTheme="minorBidi"/>
          <w:noProof/>
          <w:sz w:val="24"/>
          <w:szCs w:val="24"/>
        </w:rPr>
        <w:t xml:space="preserve">, </w:t>
      </w:r>
      <w:hyperlink w:anchor="_ENREF_329" w:tooltip="Xiao, 2004 #91" w:history="1">
        <w:r w:rsidR="00CB34BE" w:rsidRPr="00565981">
          <w:rPr>
            <w:rFonts w:asciiTheme="minorBidi" w:eastAsia="Calibri" w:hAnsiTheme="minorBidi"/>
            <w:noProof/>
            <w:sz w:val="24"/>
            <w:szCs w:val="24"/>
          </w:rPr>
          <w:t>Xiao and Théroux, 2004</w:t>
        </w:r>
      </w:hyperlink>
      <w:r w:rsidR="00D857C3" w:rsidRPr="00565981">
        <w:rPr>
          <w:rFonts w:asciiTheme="minorBidi" w:eastAsia="Calibri" w:hAnsiTheme="minorBidi"/>
          <w:noProof/>
          <w:sz w:val="24"/>
          <w:szCs w:val="24"/>
        </w:rPr>
        <w:t>)</w:t>
      </w:r>
      <w:r w:rsidR="00D857C3" w:rsidRPr="00565981">
        <w:rPr>
          <w:rFonts w:asciiTheme="minorBidi" w:eastAsia="Calibri" w:hAnsiTheme="minorBidi"/>
          <w:sz w:val="24"/>
          <w:szCs w:val="24"/>
        </w:rPr>
        <w:fldChar w:fldCharType="end"/>
      </w:r>
      <w:r w:rsidR="00125D8A" w:rsidRPr="00565981">
        <w:rPr>
          <w:rFonts w:asciiTheme="minorBidi" w:eastAsia="Calibri" w:hAnsiTheme="minorBidi"/>
          <w:sz w:val="24"/>
          <w:szCs w:val="24"/>
        </w:rPr>
        <w:t xml:space="preserve">, clopidogrel </w:t>
      </w:r>
      <w:r w:rsidR="00125D8A" w:rsidRPr="00565981">
        <w:rPr>
          <w:rFonts w:asciiTheme="minorBidi" w:eastAsia="Calibri" w:hAnsiTheme="minorBidi"/>
          <w:sz w:val="24"/>
          <w:szCs w:val="24"/>
          <w:shd w:val="clear" w:color="auto" w:fill="FFFFFF"/>
        </w:rPr>
        <w:t xml:space="preserve">reduced the formation of platelet-neutrophil aggregates. Also, clopidogrel was associated with a reduction in some inflammatory markers such as CRP, IL-6 and TNF-α in CVD (for review </w:t>
      </w:r>
      <w:r w:rsidR="00125D8A" w:rsidRPr="00565981">
        <w:rPr>
          <w:rFonts w:asciiTheme="minorBidi" w:eastAsia="Calibri" w:hAnsiTheme="minorBidi"/>
          <w:sz w:val="24"/>
          <w:szCs w:val="24"/>
          <w:shd w:val="clear" w:color="auto" w:fill="FFFFFF"/>
        </w:rPr>
        <w:fldChar w:fldCharType="begin"/>
      </w:r>
      <w:r w:rsidR="00125D8A" w:rsidRPr="00565981">
        <w:rPr>
          <w:rFonts w:asciiTheme="minorBidi" w:eastAsia="Calibri" w:hAnsiTheme="minorBidi"/>
          <w:sz w:val="24"/>
          <w:szCs w:val="24"/>
          <w:shd w:val="clear" w:color="auto" w:fill="FFFFFF"/>
        </w:rPr>
        <w:instrText xml:space="preserve"> ADDIN EN.CITE &lt;EndNote&gt;&lt;Cite&gt;&lt;Author&gt;Muhlestein&lt;/Author&gt;&lt;Year&gt;2010&lt;/Year&gt;&lt;RecNum&gt;301&lt;/RecNum&gt;&lt;DisplayText&gt;(Muhlestein, 2010)&lt;/DisplayText&gt;&lt;record&gt;&lt;rec-number&gt;301&lt;/rec-number&gt;&lt;foreign-keys&gt;&lt;key app="EN" db-id="0dvs2w2purpvt3e095wpsxwdewfavxvtxpee" timestamp="1416922886"&gt;301&lt;/key&gt;&lt;/foreign-keys&gt;&lt;ref-type name="Journal Article"&gt;17&lt;/ref-type&gt;&lt;contributors&gt;&lt;authors&gt;&lt;author&gt;Muhlestein, J. B.&lt;/author&gt;&lt;/authors&gt;&lt;/contributors&gt;&lt;titles&gt;&lt;title&gt;Effect of antiplatelet therapy on inflammatory markers in atherothrombotic patients&lt;/title&gt;&lt;secondary-title&gt;Thrombosis and Haemostasis&lt;/secondary-title&gt;&lt;/titles&gt;&lt;periodical&gt;&lt;full-title&gt;Thrombosis and Haemostasis&lt;/full-title&gt;&lt;/periodical&gt;&lt;pages&gt;71-82&lt;/pages&gt;&lt;volume&gt;103&lt;/volume&gt;&lt;number&gt;1&lt;/number&gt;&lt;keywords&gt;&lt;keyword&gt;thrombosis&lt;/keyword&gt;&lt;keyword&gt;inflammation&lt;/keyword&gt;&lt;keyword&gt;Platelets&lt;/keyword&gt;&lt;keyword&gt;Antiplatelet therapy&lt;/keyword&gt;&lt;/keywords&gt;&lt;dates&gt;&lt;year&gt;2010&lt;/year&gt;&lt;/dates&gt;&lt;publisher&gt;Schattauer Publishers&lt;/publisher&gt;&lt;isbn&gt;0340-6245&lt;/isbn&gt;&lt;urls&gt;&lt;related-urls&gt;&lt;url&gt;http://dx.doi.org/10.1160/TH09-03-0177&lt;/url&gt;&lt;/related-urls&gt;&lt;/urls&gt;&lt;electronic-resource-num&gt;10.1160/TH09-03-0177&lt;/electronic-resource-num&gt;&lt;language&gt;En&lt;/language&gt;&lt;/record&gt;&lt;/Cite&gt;&lt;/EndNote&gt;</w:instrText>
      </w:r>
      <w:r w:rsidR="00125D8A" w:rsidRPr="00565981">
        <w:rPr>
          <w:rFonts w:asciiTheme="minorBidi" w:eastAsia="Calibri" w:hAnsiTheme="minorBidi"/>
          <w:sz w:val="24"/>
          <w:szCs w:val="24"/>
          <w:shd w:val="clear" w:color="auto" w:fill="FFFFFF"/>
        </w:rPr>
        <w:fldChar w:fldCharType="separate"/>
      </w:r>
      <w:r w:rsidR="00125D8A" w:rsidRPr="00565981">
        <w:rPr>
          <w:rFonts w:asciiTheme="minorBidi" w:eastAsia="Calibri" w:hAnsiTheme="minorBidi"/>
          <w:noProof/>
          <w:sz w:val="24"/>
          <w:szCs w:val="24"/>
          <w:shd w:val="clear" w:color="auto" w:fill="FFFFFF"/>
        </w:rPr>
        <w:t>(</w:t>
      </w:r>
      <w:hyperlink w:anchor="_ENREF_208" w:tooltip="Muhlestein, 2010 #301" w:history="1">
        <w:r w:rsidR="00CB34BE" w:rsidRPr="00565981">
          <w:rPr>
            <w:rFonts w:asciiTheme="minorBidi" w:eastAsia="Calibri" w:hAnsiTheme="minorBidi"/>
            <w:noProof/>
            <w:sz w:val="24"/>
            <w:szCs w:val="24"/>
            <w:shd w:val="clear" w:color="auto" w:fill="FFFFFF"/>
          </w:rPr>
          <w:t>Muhlestein, 2010</w:t>
        </w:r>
      </w:hyperlink>
      <w:r w:rsidR="00125D8A" w:rsidRPr="00565981">
        <w:rPr>
          <w:rFonts w:asciiTheme="minorBidi" w:eastAsia="Calibri" w:hAnsiTheme="minorBidi"/>
          <w:noProof/>
          <w:sz w:val="24"/>
          <w:szCs w:val="24"/>
          <w:shd w:val="clear" w:color="auto" w:fill="FFFFFF"/>
        </w:rPr>
        <w:t>)</w:t>
      </w:r>
      <w:r w:rsidR="00125D8A" w:rsidRPr="00565981">
        <w:rPr>
          <w:rFonts w:asciiTheme="minorBidi" w:eastAsia="Calibri" w:hAnsiTheme="minorBidi"/>
          <w:sz w:val="24"/>
          <w:szCs w:val="24"/>
          <w:shd w:val="clear" w:color="auto" w:fill="FFFFFF"/>
        </w:rPr>
        <w:fldChar w:fldCharType="end"/>
      </w:r>
      <w:r w:rsidR="00125D8A" w:rsidRPr="00565981">
        <w:rPr>
          <w:rFonts w:asciiTheme="minorBidi" w:eastAsia="Calibri" w:hAnsiTheme="minorBidi"/>
          <w:sz w:val="24"/>
          <w:szCs w:val="24"/>
          <w:shd w:val="clear" w:color="auto" w:fill="FFFFFF"/>
        </w:rPr>
        <w:t>. In addition, P2Y</w:t>
      </w:r>
      <w:r w:rsidR="00125D8A" w:rsidRPr="00565981">
        <w:rPr>
          <w:rFonts w:asciiTheme="minorBidi" w:eastAsia="Calibri" w:hAnsiTheme="minorBidi"/>
          <w:sz w:val="24"/>
          <w:szCs w:val="24"/>
          <w:shd w:val="clear" w:color="auto" w:fill="FFFFFF"/>
          <w:vertAlign w:val="subscript"/>
        </w:rPr>
        <w:t>12</w:t>
      </w:r>
      <w:r w:rsidR="00125D8A" w:rsidRPr="00565981">
        <w:rPr>
          <w:rFonts w:asciiTheme="minorBidi" w:eastAsia="Calibri" w:hAnsiTheme="minorBidi"/>
          <w:sz w:val="24"/>
          <w:szCs w:val="24"/>
          <w:shd w:val="clear" w:color="auto" w:fill="FFFFFF"/>
        </w:rPr>
        <w:t xml:space="preserve"> receptors and clopidogrel play a direct role in neutrophil activation </w:t>
      </w:r>
      <w:r w:rsidR="000B56AB" w:rsidRPr="00565981">
        <w:rPr>
          <w:rFonts w:asciiTheme="minorBidi" w:eastAsia="Calibri" w:hAnsiTheme="minorBidi"/>
          <w:sz w:val="24"/>
          <w:szCs w:val="24"/>
          <w:shd w:val="clear" w:color="auto" w:fill="FFFFFF"/>
        </w:rPr>
        <w:fldChar w:fldCharType="begin">
          <w:fldData xml:space="preserve">PEVuZE5vdGU+PENpdGU+PEF1dGhvcj5EaWVobDwvQXV0aG9yPjxZZWFyPjIwMTA8L1llYXI+PFJl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</w:fldData>
        </w:fldChar>
      </w:r>
      <w:r w:rsidR="001A397F" w:rsidRPr="00565981">
        <w:rPr>
          <w:rFonts w:asciiTheme="minorBidi" w:eastAsia="Calibri" w:hAnsiTheme="minorBidi"/>
          <w:sz w:val="24"/>
          <w:szCs w:val="24"/>
          <w:shd w:val="clear" w:color="auto" w:fill="FFFFFF"/>
        </w:rPr>
        <w:instrText xml:space="preserve"> ADDIN EN.CITE </w:instrText>
      </w:r>
      <w:r w:rsidR="001A397F" w:rsidRPr="00565981">
        <w:rPr>
          <w:rFonts w:asciiTheme="minorBidi" w:eastAsia="Calibri" w:hAnsiTheme="minorBidi"/>
          <w:sz w:val="24"/>
          <w:szCs w:val="24"/>
          <w:shd w:val="clear" w:color="auto" w:fill="FFFFFF"/>
        </w:rPr>
        <w:fldChar w:fldCharType="begin">
          <w:fldData xml:space="preserve">PEVuZE5vdGU+PENpdGU+PEF1dGhvcj5EaWVobDwvQXV0aG9yPjxZZWFyPjIwMTA8L1llYXI+PFJl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</w:fldData>
        </w:fldChar>
      </w:r>
      <w:r w:rsidR="001A397F" w:rsidRPr="00565981">
        <w:rPr>
          <w:rFonts w:asciiTheme="minorBidi" w:eastAsia="Calibri" w:hAnsiTheme="minorBidi"/>
          <w:sz w:val="24"/>
          <w:szCs w:val="24"/>
          <w:shd w:val="clear" w:color="auto" w:fill="FFFFFF"/>
        </w:rPr>
        <w:instrText xml:space="preserve"> ADDIN EN.CITE.DATA </w:instrText>
      </w:r>
      <w:r w:rsidR="001A397F" w:rsidRPr="00565981">
        <w:rPr>
          <w:rFonts w:asciiTheme="minorBidi" w:eastAsia="Calibri" w:hAnsiTheme="minorBidi"/>
          <w:sz w:val="24"/>
          <w:szCs w:val="24"/>
          <w:shd w:val="clear" w:color="auto" w:fill="FFFFFF"/>
        </w:rPr>
      </w:r>
      <w:r w:rsidR="001A397F" w:rsidRPr="00565981">
        <w:rPr>
          <w:rFonts w:asciiTheme="minorBidi" w:eastAsia="Calibri" w:hAnsiTheme="minorBidi"/>
          <w:sz w:val="24"/>
          <w:szCs w:val="24"/>
          <w:shd w:val="clear" w:color="auto" w:fill="FFFFFF"/>
        </w:rPr>
        <w:fldChar w:fldCharType="end"/>
      </w:r>
      <w:r w:rsidR="000B56AB" w:rsidRPr="00565981">
        <w:rPr>
          <w:rFonts w:asciiTheme="minorBidi" w:eastAsia="Calibri" w:hAnsiTheme="minorBidi"/>
          <w:sz w:val="24"/>
          <w:szCs w:val="24"/>
          <w:shd w:val="clear" w:color="auto" w:fill="FFFFFF"/>
        </w:rPr>
      </w:r>
      <w:r w:rsidR="000B56AB" w:rsidRPr="00565981">
        <w:rPr>
          <w:rFonts w:asciiTheme="minorBidi" w:eastAsia="Calibri" w:hAnsiTheme="minorBidi"/>
          <w:sz w:val="24"/>
          <w:szCs w:val="24"/>
          <w:shd w:val="clear" w:color="auto" w:fill="FFFFFF"/>
        </w:rPr>
        <w:fldChar w:fldCharType="separate"/>
      </w:r>
      <w:r w:rsidR="000B56AB" w:rsidRPr="00565981">
        <w:rPr>
          <w:rFonts w:asciiTheme="minorBidi" w:eastAsia="Calibri" w:hAnsiTheme="minorBidi"/>
          <w:noProof/>
          <w:sz w:val="24"/>
          <w:szCs w:val="24"/>
          <w:shd w:val="clear" w:color="auto" w:fill="FFFFFF"/>
        </w:rPr>
        <w:t>(</w:t>
      </w:r>
      <w:hyperlink w:anchor="_ENREF_70" w:tooltip="Diehl, 2010 #9" w:history="1">
        <w:r w:rsidR="00CB34BE" w:rsidRPr="00565981">
          <w:rPr>
            <w:rFonts w:asciiTheme="minorBidi" w:eastAsia="Calibri" w:hAnsiTheme="minorBidi"/>
            <w:noProof/>
            <w:sz w:val="24"/>
            <w:szCs w:val="24"/>
            <w:shd w:val="clear" w:color="auto" w:fill="FFFFFF"/>
          </w:rPr>
          <w:t>Diehl et al., 2010</w:t>
        </w:r>
      </w:hyperlink>
      <w:r w:rsidR="000B56AB" w:rsidRPr="00565981">
        <w:rPr>
          <w:rFonts w:asciiTheme="minorBidi" w:eastAsia="Calibri" w:hAnsiTheme="minorBidi"/>
          <w:noProof/>
          <w:sz w:val="24"/>
          <w:szCs w:val="24"/>
          <w:shd w:val="clear" w:color="auto" w:fill="FFFFFF"/>
        </w:rPr>
        <w:t>)</w:t>
      </w:r>
      <w:r w:rsidR="000B56AB" w:rsidRPr="00565981">
        <w:rPr>
          <w:rFonts w:asciiTheme="minorBidi" w:eastAsia="Calibri" w:hAnsiTheme="minorBidi"/>
          <w:sz w:val="24"/>
          <w:szCs w:val="24"/>
          <w:shd w:val="clear" w:color="auto" w:fill="FFFFFF"/>
        </w:rPr>
        <w:fldChar w:fldCharType="end"/>
      </w:r>
      <w:r w:rsidR="00ED6F4F" w:rsidRPr="00565981">
        <w:rPr>
          <w:rFonts w:asciiTheme="minorBidi" w:eastAsia="Calibri" w:hAnsiTheme="minorBidi"/>
          <w:sz w:val="24"/>
          <w:szCs w:val="24"/>
          <w:shd w:val="clear" w:color="auto" w:fill="FFFFFF"/>
        </w:rPr>
        <w:t>.</w:t>
      </w:r>
      <w:r w:rsidR="00125D8A" w:rsidRPr="00565981">
        <w:rPr>
          <w:rFonts w:asciiTheme="minorBidi" w:eastAsia="Calibri" w:hAnsiTheme="minorBidi"/>
          <w:sz w:val="24"/>
          <w:szCs w:val="24"/>
          <w:shd w:val="clear" w:color="auto" w:fill="FFFFFF"/>
        </w:rPr>
        <w:t xml:space="preserve"> Therefore, </w:t>
      </w:r>
      <w:r w:rsidR="00125D8A" w:rsidRPr="00565981">
        <w:rPr>
          <w:rFonts w:asciiTheme="minorBidi" w:eastAsia="Calibri" w:hAnsiTheme="minorBidi"/>
          <w:sz w:val="24"/>
          <w:szCs w:val="24"/>
        </w:rPr>
        <w:t xml:space="preserve">the first aim of this thesis was focused on the </w:t>
      </w:r>
      <w:r w:rsidR="00125D8A" w:rsidRPr="00565981">
        <w:rPr>
          <w:rFonts w:asciiTheme="minorBidi" w:eastAsia="Calibri" w:hAnsiTheme="minorBidi"/>
          <w:sz w:val="24"/>
          <w:szCs w:val="24"/>
          <w:shd w:val="clear" w:color="auto" w:fill="FFFFFF"/>
        </w:rPr>
        <w:t>effect of P2Y</w:t>
      </w:r>
      <w:r w:rsidR="00125D8A" w:rsidRPr="00565981">
        <w:rPr>
          <w:rFonts w:asciiTheme="minorBidi" w:eastAsia="Calibri" w:hAnsiTheme="minorBidi"/>
          <w:sz w:val="24"/>
          <w:szCs w:val="24"/>
          <w:shd w:val="clear" w:color="auto" w:fill="FFFFFF"/>
          <w:vertAlign w:val="subscript"/>
        </w:rPr>
        <w:t>12</w:t>
      </w:r>
      <w:r w:rsidR="00125D8A" w:rsidRPr="00565981">
        <w:rPr>
          <w:rFonts w:asciiTheme="minorBidi" w:eastAsia="Calibri" w:hAnsiTheme="minorBidi"/>
          <w:sz w:val="24"/>
          <w:szCs w:val="24"/>
          <w:shd w:val="clear" w:color="auto" w:fill="FFFFFF"/>
        </w:rPr>
        <w:t xml:space="preserve"> receptors and the prodrug clopidogrel on neutrophils directly.</w:t>
      </w:r>
    </w:p>
    <w:p w14:paraId="56EAAB68" w14:textId="77777777" w:rsidR="0025174C" w:rsidRPr="00884141" w:rsidRDefault="0025174C" w:rsidP="0025174C">
      <w:pPr>
        <w:spacing w:after="160" w:line="360" w:lineRule="auto"/>
        <w:jc w:val="both"/>
        <w:rPr>
          <w:rFonts w:ascii="Arial" w:eastAsia="Calibri" w:hAnsi="Arial" w:cs="Arial"/>
          <w:sz w:val="24"/>
          <w:szCs w:val="24"/>
        </w:rPr>
      </w:pPr>
    </w:p>
    <w:p w14:paraId="03BE882E" w14:textId="240B9A63" w:rsidR="00125D8A" w:rsidRPr="00884141" w:rsidRDefault="00125D8A" w:rsidP="00CB34BE">
      <w:pPr>
        <w:spacing w:after="160" w:line="360" w:lineRule="auto"/>
        <w:jc w:val="both"/>
        <w:rPr>
          <w:rFonts w:ascii="Arial" w:eastAsia="Calibri" w:hAnsi="Arial" w:cs="Arial"/>
          <w:sz w:val="24"/>
          <w:szCs w:val="24"/>
          <w:shd w:val="clear" w:color="auto" w:fill="FFFFFF"/>
        </w:rPr>
      </w:pPr>
      <w:r w:rsidRPr="00884141">
        <w:rPr>
          <w:rFonts w:ascii="Arial" w:eastAsia="Calibri" w:hAnsi="Arial" w:cs="Arial"/>
          <w:sz w:val="24"/>
          <w:szCs w:val="24"/>
          <w:shd w:val="clear" w:color="auto" w:fill="FFFFFF"/>
        </w:rPr>
        <w:t xml:space="preserve">This was done </w:t>
      </w:r>
      <w:r w:rsidRPr="00884141">
        <w:rPr>
          <w:rFonts w:ascii="Arial" w:eastAsia="Calibri" w:hAnsi="Arial" w:cs="Arial"/>
          <w:i/>
          <w:iCs/>
          <w:sz w:val="24"/>
          <w:szCs w:val="24"/>
          <w:shd w:val="clear" w:color="auto" w:fill="FFFFFF"/>
        </w:rPr>
        <w:t>in vitro</w:t>
      </w:r>
      <w:r w:rsidRPr="00884141">
        <w:rPr>
          <w:rFonts w:ascii="Arial" w:eastAsia="Calibri" w:hAnsi="Arial" w:cs="Arial"/>
          <w:sz w:val="24"/>
          <w:szCs w:val="24"/>
          <w:shd w:val="clear" w:color="auto" w:fill="FFFFFF"/>
        </w:rPr>
        <w:t xml:space="preserve"> by using a chemotaxis assay. The negative immunomagnetic separation technique was used to isolate neutrophils from mouse blood. The advantage of this technique </w:t>
      </w:r>
      <w:r w:rsidR="00486495">
        <w:rPr>
          <w:rFonts w:ascii="Arial" w:eastAsia="Calibri" w:hAnsi="Arial" w:cs="Arial"/>
          <w:sz w:val="24"/>
          <w:szCs w:val="24"/>
          <w:shd w:val="clear" w:color="auto" w:fill="FFFFFF"/>
        </w:rPr>
        <w:t xml:space="preserve">is that it reduces </w:t>
      </w:r>
      <w:r w:rsidR="00486495" w:rsidRPr="00884141">
        <w:rPr>
          <w:rFonts w:ascii="Arial" w:eastAsia="Calibri" w:hAnsi="Arial" w:cs="Arial"/>
          <w:sz w:val="24"/>
          <w:szCs w:val="24"/>
          <w:shd w:val="clear" w:color="auto" w:fill="FFFFFF"/>
        </w:rPr>
        <w:t xml:space="preserve">neutrophil activation compared to positive selection </w:t>
      </w:r>
      <w:r w:rsidRPr="00884141">
        <w:rPr>
          <w:rFonts w:ascii="Arial" w:eastAsia="Calibri" w:hAnsi="Arial" w:cs="Arial"/>
          <w:sz w:val="24"/>
          <w:szCs w:val="24"/>
          <w:shd w:val="clear" w:color="auto" w:fill="FFFFFF"/>
        </w:rPr>
        <w:fldChar w:fldCharType="begin"/>
      </w:r>
      <w:r w:rsidRPr="00884141">
        <w:rPr>
          <w:rFonts w:ascii="Arial" w:eastAsia="Calibri" w:hAnsi="Arial" w:cs="Arial"/>
          <w:sz w:val="24"/>
          <w:szCs w:val="24"/>
          <w:shd w:val="clear" w:color="auto" w:fill="FFFFFF"/>
        </w:rPr>
        <w:instrText xml:space="preserve"> ADDIN EN.CITE &lt;EndNote&gt;&lt;Cite&gt;&lt;Author&gt;Cotter&lt;/Author&gt;&lt;Year&gt;2001&lt;/Year&gt;&lt;RecNum&gt;18&lt;/RecNum&gt;&lt;DisplayText&gt;(Cotter et al., 2001)&lt;/DisplayText&gt;&lt;record&gt;&lt;rec-number&gt;18&lt;/rec-number&gt;&lt;foreign-keys&gt;&lt;key app="EN" db-id="p0rppdd9c0w9suewfpv5drv7rpfs2drzttsr" timestamp="1413836630"&gt;18&lt;/key&gt;&lt;/foreign-keys&gt;&lt;ref-type name="Journal Article"&gt;17&lt;/ref-type&gt;&lt;contributors&gt;&lt;authors&gt;&lt;author&gt;Cotter, Matthew J.&lt;/author&gt;&lt;author&gt;Norman, Keith E.&lt;/author&gt;&lt;author&gt;Hellewell, Paul G.&lt;/author&gt;&lt;author&gt;Ridger, Victoria C.&lt;/author&gt;&lt;/authors&gt;&lt;/contributors&gt;&lt;titles&gt;&lt;title&gt;A Novel Method for Isolation of Neutrophils from Murine Blood Using Negative Immunomagnetic Separation&lt;/title&gt;&lt;secondary-title&gt;The American Journal of Pathology&lt;/secondary-title&gt;&lt;/titles&gt;&lt;periodical&gt;&lt;full-title&gt;The American Journal of Pathology&lt;/full-title&gt;&lt;/periodical&gt;&lt;pages&gt;473-481&lt;/pages&gt;&lt;volume&gt;159&lt;/volume&gt;&lt;number&gt;2&lt;/number&gt;&lt;dates&gt;&lt;year&gt;2001&lt;/year&gt;&lt;pub-dates&gt;&lt;date&gt;8//&lt;/date&gt;&lt;/pub-dates&gt;&lt;/dates&gt;&lt;isbn&gt;0002-9440&lt;/isbn&gt;&lt;urls&gt;&lt;related-urls&gt;&lt;url&gt;http://www.sciencedirect.com/science/article/pii/S0002944010617191&lt;/url&gt;&lt;/related-urls&gt;&lt;/urls&gt;&lt;electronic-resource-num&gt;http://dx.doi.org/10.1016/S0002-9440(10)61719-1&lt;/electronic-resource-num&gt;&lt;/record&gt;&lt;/Cite&gt;&lt;/EndNote&gt;</w:instrText>
      </w:r>
      <w:r w:rsidRPr="00884141">
        <w:rPr>
          <w:rFonts w:ascii="Arial" w:eastAsia="Calibri" w:hAnsi="Arial" w:cs="Arial"/>
          <w:sz w:val="24"/>
          <w:szCs w:val="24"/>
          <w:shd w:val="clear" w:color="auto" w:fill="FFFFFF"/>
        </w:rPr>
        <w:fldChar w:fldCharType="separate"/>
      </w:r>
      <w:r w:rsidRPr="00884141">
        <w:rPr>
          <w:rFonts w:ascii="Arial" w:eastAsia="Calibri" w:hAnsi="Arial" w:cs="Arial"/>
          <w:noProof/>
          <w:sz w:val="24"/>
          <w:szCs w:val="24"/>
          <w:shd w:val="clear" w:color="auto" w:fill="FFFFFF"/>
        </w:rPr>
        <w:t>(</w:t>
      </w:r>
      <w:hyperlink w:anchor="_ENREF_59" w:tooltip="Cotter, 2001 #18" w:history="1">
        <w:r w:rsidR="00CB34BE" w:rsidRPr="00884141">
          <w:rPr>
            <w:rFonts w:ascii="Arial" w:eastAsia="Calibri" w:hAnsi="Arial" w:cs="Arial"/>
            <w:noProof/>
            <w:sz w:val="24"/>
            <w:szCs w:val="24"/>
            <w:shd w:val="clear" w:color="auto" w:fill="FFFFFF"/>
          </w:rPr>
          <w:t>Cotter et al., 2001</w:t>
        </w:r>
      </w:hyperlink>
      <w:r w:rsidRPr="00884141">
        <w:rPr>
          <w:rFonts w:ascii="Arial" w:eastAsia="Calibri" w:hAnsi="Arial" w:cs="Arial"/>
          <w:noProof/>
          <w:sz w:val="24"/>
          <w:szCs w:val="24"/>
          <w:shd w:val="clear" w:color="auto" w:fill="FFFFFF"/>
        </w:rPr>
        <w:t>)</w:t>
      </w:r>
      <w:r w:rsidRPr="00884141">
        <w:rPr>
          <w:rFonts w:ascii="Arial" w:eastAsia="Calibri" w:hAnsi="Arial" w:cs="Arial"/>
          <w:sz w:val="24"/>
          <w:szCs w:val="24"/>
          <w:shd w:val="clear" w:color="auto" w:fill="FFFFFF"/>
        </w:rPr>
        <w:fldChar w:fldCharType="end"/>
      </w:r>
      <w:r w:rsidRPr="00884141">
        <w:rPr>
          <w:rFonts w:ascii="Arial" w:eastAsia="Calibri" w:hAnsi="Arial" w:cs="Arial"/>
          <w:sz w:val="24"/>
          <w:szCs w:val="24"/>
          <w:shd w:val="clear" w:color="auto" w:fill="FFFFFF"/>
        </w:rPr>
        <w:t>. This is done by targeting the other white blood cells and avoiding labelling neutrophils with antibodies. Also, this method is able to retrieve a high percentage of neutrophils (</w:t>
      </w:r>
      <w:r w:rsidRPr="00884141">
        <w:rPr>
          <w:rFonts w:ascii="Cambria Math" w:eastAsia="Calibri" w:hAnsi="Cambria Math" w:cs="Cambria Math"/>
          <w:sz w:val="24"/>
          <w:szCs w:val="24"/>
          <w:shd w:val="clear" w:color="auto" w:fill="FFFFFF"/>
        </w:rPr>
        <w:t>∼</w:t>
      </w:r>
      <w:r w:rsidRPr="00884141">
        <w:rPr>
          <w:rFonts w:ascii="Arial" w:eastAsia="Calibri" w:hAnsi="Arial" w:cs="Arial"/>
          <w:sz w:val="24"/>
          <w:szCs w:val="24"/>
          <w:shd w:val="clear" w:color="auto" w:fill="FFFFFF"/>
        </w:rPr>
        <w:t>70 to 80%) with high purity compared to density gradient centrifugation. In addition, neutrophils isolated using negative immunomagnetic separation are viable for subsequent studies.</w:t>
      </w:r>
    </w:p>
    <w:p w14:paraId="3F7B068E" w14:textId="77777777" w:rsidR="00125D8A" w:rsidRPr="00884141" w:rsidRDefault="00125D8A" w:rsidP="00125D8A">
      <w:pPr>
        <w:autoSpaceDE w:val="0"/>
        <w:autoSpaceDN w:val="0"/>
        <w:adjustRightInd w:val="0"/>
        <w:spacing w:after="0" w:line="360" w:lineRule="auto"/>
        <w:jc w:val="both"/>
        <w:rPr>
          <w:rFonts w:ascii="Arial" w:eastAsia="Calibri" w:hAnsi="Arial" w:cs="Arial"/>
          <w:sz w:val="24"/>
          <w:szCs w:val="24"/>
          <w:shd w:val="clear" w:color="auto" w:fill="FFFFFF"/>
        </w:rPr>
      </w:pPr>
    </w:p>
    <w:p w14:paraId="6DB7581D" w14:textId="2321A88B" w:rsidR="00125D8A" w:rsidRPr="00884141" w:rsidRDefault="00125D8A" w:rsidP="00CB34BE">
      <w:pPr>
        <w:autoSpaceDE w:val="0"/>
        <w:autoSpaceDN w:val="0"/>
        <w:adjustRightInd w:val="0"/>
        <w:spacing w:after="240" w:line="360" w:lineRule="auto"/>
        <w:jc w:val="both"/>
        <w:rPr>
          <w:rFonts w:ascii="Arial" w:eastAsia="Times New Roman" w:hAnsi="Arial" w:cs="Arial"/>
          <w:sz w:val="24"/>
          <w:szCs w:val="24"/>
        </w:rPr>
      </w:pPr>
      <w:r w:rsidRPr="00884141">
        <w:rPr>
          <w:rFonts w:ascii="Arial" w:eastAsia="Times New Roman" w:hAnsi="Arial" w:cs="Arial"/>
          <w:sz w:val="24"/>
          <w:szCs w:val="24"/>
          <w:shd w:val="clear" w:color="auto" w:fill="FFFFFF"/>
        </w:rPr>
        <w:t xml:space="preserve">The chemotaxis assay, originally introduced by Boyden </w:t>
      </w:r>
      <w:r w:rsidRPr="00884141">
        <w:rPr>
          <w:rFonts w:ascii="Arial" w:eastAsia="Times New Roman" w:hAnsi="Arial" w:cs="Arial"/>
          <w:sz w:val="24"/>
          <w:szCs w:val="24"/>
          <w:shd w:val="clear" w:color="auto" w:fill="FFFFFF"/>
        </w:rPr>
        <w:fldChar w:fldCharType="begin"/>
      </w:r>
      <w:r w:rsidR="001A397F" w:rsidRPr="00884141">
        <w:rPr>
          <w:rFonts w:ascii="Arial" w:eastAsia="Times New Roman" w:hAnsi="Arial" w:cs="Arial"/>
          <w:sz w:val="24"/>
          <w:szCs w:val="24"/>
          <w:shd w:val="clear" w:color="auto" w:fill="FFFFFF"/>
        </w:rPr>
        <w:instrText xml:space="preserve"> ADDIN EN.CITE &lt;EndNote&gt;&lt;Cite&gt;&lt;Author&gt;Boyden&lt;/Author&gt;&lt;Year&gt;1962&lt;/Year&gt;&lt;RecNum&gt;242&lt;/RecNum&gt;&lt;DisplayText&gt;(Boyden, 1962)&lt;/DisplayText&gt;&lt;record&gt;&lt;rec-number&gt;242&lt;/rec-number&gt;&lt;foreign-keys&gt;&lt;key app="EN" db-id="0dvs2w2purpvt3e095wpsxwdewfavxvtxpee" timestamp="1416922886"&gt;242&lt;/key&gt;&lt;/foreign-keys&gt;&lt;ref-type name="Journal Article"&gt;17&lt;/ref-type&gt;&lt;contributors&gt;&lt;authors&gt;&lt;author&gt;Boyden, Stephen&lt;/author&gt;&lt;/authors&gt;&lt;/contributors&gt;&lt;titles&gt;&lt;title&gt;The chemotactic effect of mixtures of antibody and antigen on polymorphonuclear leucocytes&lt;/title&gt;&lt;secondary-title&gt;The Journal of Experimental Medicine&lt;/secondary-title&gt;&lt;/titles&gt;&lt;periodical&gt;&lt;full-title&gt;The Journal of Experimental Medicine&lt;/full-title&gt;&lt;/periodical&gt;&lt;pages&gt;453-466&lt;/pages&gt;&lt;volume&gt;115&lt;/volume&gt;&lt;number&gt;3&lt;/number&gt;&lt;dates&gt;&lt;year&gt;1962&lt;/year&gt;&lt;pub-dates&gt;&lt;date&gt;March 1, 1962&lt;/date&gt;&lt;/pub-dates&gt;&lt;/dates&gt;&lt;urls&gt;&lt;related-urls&gt;&lt;url&gt;http://jem.rupress.org/content/115/3/453.abstract&lt;/url&gt;&lt;/related-urls&gt;&lt;/urls&gt;&lt;electronic-resource-num&gt;10.1084/jem.115.3.453&lt;/electronic-resource-num&gt;&lt;/record&gt;&lt;/Cite&gt;&lt;/EndNote&gt;</w:instrText>
      </w:r>
      <w:r w:rsidRPr="00884141">
        <w:rPr>
          <w:rFonts w:ascii="Arial" w:eastAsia="Times New Roman" w:hAnsi="Arial" w:cs="Arial"/>
          <w:sz w:val="24"/>
          <w:szCs w:val="24"/>
          <w:shd w:val="clear" w:color="auto" w:fill="FFFFFF"/>
        </w:rPr>
        <w:fldChar w:fldCharType="separate"/>
      </w:r>
      <w:r w:rsidRPr="00884141">
        <w:rPr>
          <w:rFonts w:ascii="Arial" w:eastAsia="Times New Roman" w:hAnsi="Arial" w:cs="Arial"/>
          <w:noProof/>
          <w:sz w:val="24"/>
          <w:szCs w:val="24"/>
          <w:shd w:val="clear" w:color="auto" w:fill="FFFFFF"/>
        </w:rPr>
        <w:t>(</w:t>
      </w:r>
      <w:hyperlink w:anchor="_ENREF_36" w:tooltip="Boyden, 1962 #242" w:history="1">
        <w:r w:rsidR="00CB34BE" w:rsidRPr="00884141">
          <w:rPr>
            <w:rFonts w:ascii="Arial" w:eastAsia="Times New Roman" w:hAnsi="Arial" w:cs="Arial"/>
            <w:noProof/>
            <w:sz w:val="24"/>
            <w:szCs w:val="24"/>
            <w:shd w:val="clear" w:color="auto" w:fill="FFFFFF"/>
          </w:rPr>
          <w:t>Boyden, 1962</w:t>
        </w:r>
      </w:hyperlink>
      <w:r w:rsidRPr="00884141">
        <w:rPr>
          <w:rFonts w:ascii="Arial" w:eastAsia="Times New Roman" w:hAnsi="Arial" w:cs="Arial"/>
          <w:noProof/>
          <w:sz w:val="24"/>
          <w:szCs w:val="24"/>
          <w:shd w:val="clear" w:color="auto" w:fill="FFFFFF"/>
        </w:rPr>
        <w:t>)</w:t>
      </w:r>
      <w:r w:rsidRPr="00884141">
        <w:rPr>
          <w:rFonts w:ascii="Arial" w:eastAsia="Times New Roman" w:hAnsi="Arial" w:cs="Arial"/>
          <w:sz w:val="24"/>
          <w:szCs w:val="24"/>
          <w:shd w:val="clear" w:color="auto" w:fill="FFFFFF"/>
        </w:rPr>
        <w:fldChar w:fldCharType="end"/>
      </w:r>
      <w:r w:rsidRPr="00884141">
        <w:rPr>
          <w:rFonts w:ascii="Arial" w:eastAsia="Times New Roman" w:hAnsi="Arial" w:cs="Arial"/>
          <w:sz w:val="24"/>
          <w:szCs w:val="24"/>
          <w:shd w:val="clear" w:color="auto" w:fill="FFFFFF"/>
        </w:rPr>
        <w:t xml:space="preserve">, was used for the quantitative analysis of neutrophil migration. The advantages of the chemotaxis assay were described by Chen </w:t>
      </w:r>
      <w:r w:rsidR="0025174C" w:rsidRPr="00884141">
        <w:rPr>
          <w:rFonts w:ascii="Arial" w:eastAsia="Times New Roman" w:hAnsi="Arial" w:cs="Arial"/>
          <w:sz w:val="24"/>
          <w:szCs w:val="24"/>
          <w:shd w:val="clear" w:color="auto" w:fill="FFFFFF"/>
        </w:rPr>
        <w:t>(2005);</w:t>
      </w:r>
      <w:r w:rsidRPr="00884141">
        <w:rPr>
          <w:rFonts w:ascii="Arial" w:eastAsia="Times New Roman" w:hAnsi="Arial" w:cs="Arial"/>
          <w:sz w:val="24"/>
          <w:szCs w:val="24"/>
          <w:shd w:val="clear" w:color="auto" w:fill="FFFFFF"/>
        </w:rPr>
        <w:t xml:space="preserve"> </w:t>
      </w:r>
      <w:r w:rsidR="0025174C" w:rsidRPr="00884141">
        <w:rPr>
          <w:rFonts w:ascii="Arial" w:eastAsia="Times New Roman" w:hAnsi="Arial" w:cs="Arial"/>
          <w:sz w:val="24"/>
          <w:szCs w:val="24"/>
          <w:shd w:val="clear" w:color="auto" w:fill="FFFFFF"/>
        </w:rPr>
        <w:t xml:space="preserve">it aids the study of the effect of inhibitors or antibodies </w:t>
      </w:r>
      <w:r w:rsidR="0025174C" w:rsidRPr="00884141">
        <w:rPr>
          <w:rFonts w:ascii="Arial" w:eastAsia="Times New Roman" w:hAnsi="Arial" w:cs="Arial"/>
          <w:sz w:val="24"/>
          <w:szCs w:val="24"/>
        </w:rPr>
        <w:t xml:space="preserve">that may </w:t>
      </w:r>
      <w:r w:rsidR="0025174C" w:rsidRPr="00884141">
        <w:rPr>
          <w:rFonts w:ascii="Arial" w:eastAsia="Times New Roman" w:hAnsi="Arial" w:cs="Arial"/>
          <w:sz w:val="24"/>
          <w:szCs w:val="24"/>
        </w:rPr>
        <w:lastRenderedPageBreak/>
        <w:t>target a specific cell surface protein on cell motility by adding them with loaded cells to the upper chamber</w:t>
      </w:r>
      <w:r w:rsidRPr="00884141">
        <w:rPr>
          <w:rFonts w:ascii="Arial" w:eastAsia="Times New Roman" w:hAnsi="Arial" w:cs="Arial"/>
          <w:sz w:val="24"/>
          <w:szCs w:val="24"/>
        </w:rPr>
        <w:t>. Another advantage is time saving and allows for cell-motility analysis without consideration of the effect from cell proliferation. In addition, it allows for cell migration study without the consideration of the effec</w:t>
      </w:r>
      <w:r w:rsidR="00372323" w:rsidRPr="00884141">
        <w:rPr>
          <w:rFonts w:ascii="Arial" w:eastAsia="Times New Roman" w:hAnsi="Arial" w:cs="Arial"/>
          <w:sz w:val="24"/>
          <w:szCs w:val="24"/>
        </w:rPr>
        <w:t xml:space="preserve">t from cell–cell interactions. </w:t>
      </w:r>
      <w:r w:rsidRPr="00884141">
        <w:rPr>
          <w:rFonts w:ascii="Arial" w:eastAsia="+mn-ea" w:hAnsi="Arial" w:cs="Arial"/>
          <w:kern w:val="24"/>
          <w:sz w:val="24"/>
          <w:szCs w:val="24"/>
          <w:lang w:eastAsia="en-GB"/>
        </w:rPr>
        <w:t xml:space="preserve">C57BL/6 </w:t>
      </w:r>
      <w:r w:rsidR="00B77247">
        <w:rPr>
          <w:rFonts w:ascii="Arial" w:eastAsia="+mn-ea" w:hAnsi="Arial" w:cs="Arial"/>
          <w:kern w:val="24"/>
          <w:sz w:val="24"/>
          <w:szCs w:val="24"/>
          <w:lang w:eastAsia="en-GB"/>
        </w:rPr>
        <w:t>w</w:t>
      </w:r>
      <w:r w:rsidR="00B77247" w:rsidRPr="00884141">
        <w:rPr>
          <w:rFonts w:ascii="Arial" w:eastAsia="+mn-ea" w:hAnsi="Arial" w:cs="Arial"/>
          <w:kern w:val="24"/>
          <w:sz w:val="24"/>
          <w:szCs w:val="24"/>
          <w:lang w:eastAsia="en-GB"/>
        </w:rPr>
        <w:t>ild</w:t>
      </w:r>
      <w:r w:rsidRPr="00884141">
        <w:rPr>
          <w:rFonts w:ascii="Arial" w:eastAsia="+mn-ea" w:hAnsi="Arial" w:cs="Arial"/>
          <w:kern w:val="24"/>
          <w:sz w:val="24"/>
          <w:szCs w:val="24"/>
          <w:lang w:eastAsia="en-GB"/>
        </w:rPr>
        <w:t xml:space="preserve">-type mice were used to convert clopidogrel to </w:t>
      </w:r>
      <w:r w:rsidRPr="00884141">
        <w:rPr>
          <w:rFonts w:ascii="Arial" w:eastAsia="Times New Roman" w:hAnsi="Arial" w:cs="Arial"/>
          <w:sz w:val="24"/>
          <w:szCs w:val="24"/>
          <w:shd w:val="clear" w:color="auto" w:fill="FFFFFF"/>
        </w:rPr>
        <w:t>its active metabolite and determine its effect on neutrophil migration. The P2Y</w:t>
      </w:r>
      <w:r w:rsidRPr="00884141">
        <w:rPr>
          <w:rFonts w:ascii="Arial" w:eastAsia="Times New Roman" w:hAnsi="Arial" w:cs="Arial"/>
          <w:sz w:val="24"/>
          <w:szCs w:val="24"/>
          <w:shd w:val="clear" w:color="auto" w:fill="FFFFFF"/>
          <w:vertAlign w:val="subscript"/>
        </w:rPr>
        <w:t>12</w:t>
      </w:r>
      <w:r w:rsidRPr="00884141">
        <w:rPr>
          <w:rFonts w:ascii="Arial" w:eastAsia="Times New Roman" w:hAnsi="Arial" w:cs="Arial"/>
          <w:sz w:val="24"/>
          <w:szCs w:val="24"/>
          <w:shd w:val="clear" w:color="auto" w:fill="FFFFFF"/>
          <w:vertAlign w:val="superscript"/>
        </w:rPr>
        <w:t>-/-</w:t>
      </w:r>
      <w:r w:rsidRPr="00884141">
        <w:rPr>
          <w:rFonts w:ascii="Arial" w:eastAsia="Times New Roman" w:hAnsi="Arial" w:cs="Arial"/>
          <w:sz w:val="24"/>
          <w:szCs w:val="24"/>
          <w:shd w:val="clear" w:color="auto" w:fill="FFFFFF"/>
        </w:rPr>
        <w:t xml:space="preserve"> mice were used to study the effect of P2Y</w:t>
      </w:r>
      <w:r w:rsidRPr="00884141">
        <w:rPr>
          <w:rFonts w:ascii="Arial" w:eastAsia="Times New Roman" w:hAnsi="Arial" w:cs="Arial"/>
          <w:sz w:val="24"/>
          <w:szCs w:val="24"/>
          <w:shd w:val="clear" w:color="auto" w:fill="FFFFFF"/>
          <w:vertAlign w:val="subscript"/>
        </w:rPr>
        <w:t>12</w:t>
      </w:r>
      <w:r w:rsidRPr="00884141">
        <w:rPr>
          <w:rFonts w:ascii="Arial" w:eastAsia="Times New Roman" w:hAnsi="Arial" w:cs="Arial"/>
          <w:sz w:val="24"/>
          <w:szCs w:val="24"/>
          <w:shd w:val="clear" w:color="auto" w:fill="FFFFFF"/>
        </w:rPr>
        <w:t xml:space="preserve"> receptors on neutrophil migration. In addition, the human IL-8 and its closest functional murine equivalent (KC) were used as a potent chemoattractant to induce neutrophil migration. </w:t>
      </w:r>
    </w:p>
    <w:p w14:paraId="2DBC4B45" w14:textId="77777777" w:rsidR="0025174C" w:rsidRPr="00884141" w:rsidRDefault="00125D8A" w:rsidP="0025174C">
      <w:pPr>
        <w:spacing w:after="160" w:line="360" w:lineRule="auto"/>
        <w:jc w:val="both"/>
        <w:rPr>
          <w:rFonts w:ascii="Arial" w:eastAsia="Calibri" w:hAnsi="Arial" w:cs="Arial"/>
          <w:sz w:val="24"/>
          <w:szCs w:val="24"/>
          <w:shd w:val="clear" w:color="auto" w:fill="FFFFFF"/>
        </w:rPr>
      </w:pPr>
      <w:r w:rsidRPr="00884141">
        <w:rPr>
          <w:rFonts w:ascii="Arial" w:eastAsia="Calibri" w:hAnsi="Arial" w:cs="Arial"/>
          <w:sz w:val="24"/>
          <w:szCs w:val="24"/>
          <w:shd w:val="clear" w:color="auto" w:fill="FFFFFF"/>
        </w:rPr>
        <w:t xml:space="preserve"> </w:t>
      </w:r>
    </w:p>
    <w:p w14:paraId="2BA05DED" w14:textId="77777777" w:rsidR="00125D8A" w:rsidRPr="00884141" w:rsidRDefault="00AC561E" w:rsidP="00C73090">
      <w:pPr>
        <w:spacing w:after="160" w:line="360" w:lineRule="auto"/>
        <w:jc w:val="both"/>
        <w:rPr>
          <w:rFonts w:ascii="Arial" w:eastAsia="Calibri" w:hAnsi="Arial" w:cs="Arial"/>
          <w:sz w:val="24"/>
          <w:szCs w:val="24"/>
          <w:shd w:val="clear" w:color="auto" w:fill="FFFFFF"/>
        </w:rPr>
      </w:pPr>
      <w:r>
        <w:rPr>
          <w:rFonts w:ascii="Arial" w:eastAsia="Times New Roman" w:hAnsi="Arial" w:cs="Arial"/>
          <w:sz w:val="24"/>
          <w:szCs w:val="24"/>
          <w:shd w:val="clear" w:color="auto" w:fill="FFFFFF"/>
        </w:rPr>
        <w:t>T</w:t>
      </w:r>
      <w:r w:rsidR="00B43833" w:rsidRPr="00884141">
        <w:rPr>
          <w:rFonts w:ascii="Arial" w:eastAsia="Times New Roman" w:hAnsi="Arial" w:cs="Arial"/>
          <w:sz w:val="24"/>
          <w:szCs w:val="24"/>
          <w:shd w:val="clear" w:color="auto" w:fill="FFFFFF"/>
        </w:rPr>
        <w:t xml:space="preserve">he initial </w:t>
      </w:r>
      <w:r w:rsidR="00B43833" w:rsidRPr="00884141">
        <w:rPr>
          <w:rFonts w:ascii="Arial" w:eastAsia="Times New Roman" w:hAnsi="Arial" w:cs="Arial"/>
          <w:i/>
          <w:iCs/>
          <w:sz w:val="24"/>
          <w:szCs w:val="24"/>
          <w:shd w:val="clear" w:color="auto" w:fill="FFFFFF"/>
        </w:rPr>
        <w:t>in vitro</w:t>
      </w:r>
      <w:r w:rsidR="00B43833" w:rsidRPr="00884141">
        <w:rPr>
          <w:rFonts w:ascii="Arial" w:eastAsia="Times New Roman" w:hAnsi="Arial" w:cs="Arial"/>
          <w:sz w:val="24"/>
          <w:szCs w:val="24"/>
          <w:shd w:val="clear" w:color="auto" w:fill="FFFFFF"/>
        </w:rPr>
        <w:t xml:space="preserve"> experiments aimed to find the optimal concentrations of KC and IL-8 chemoattractants to induce mice and human neutrophil migration.  </w:t>
      </w:r>
      <w:r w:rsidR="00125D8A" w:rsidRPr="00884141">
        <w:rPr>
          <w:rFonts w:ascii="Arial" w:eastAsia="Times New Roman" w:hAnsi="Arial" w:cs="Arial"/>
          <w:sz w:val="24"/>
          <w:szCs w:val="24"/>
          <w:shd w:val="clear" w:color="auto" w:fill="FFFFFF"/>
        </w:rPr>
        <w:t xml:space="preserve"> In </w:t>
      </w:r>
      <w:r w:rsidR="00FB7F57" w:rsidRPr="00884141">
        <w:rPr>
          <w:rFonts w:ascii="Arial" w:eastAsia="Times New Roman" w:hAnsi="Arial" w:cs="Arial"/>
          <w:sz w:val="24"/>
          <w:szCs w:val="24"/>
          <w:shd w:val="clear" w:color="auto" w:fill="FFFFFF"/>
        </w:rPr>
        <w:t>chemotaxis assay</w:t>
      </w:r>
      <w:r w:rsidR="00125D8A" w:rsidRPr="00884141">
        <w:rPr>
          <w:rFonts w:ascii="Arial" w:eastAsia="Times New Roman" w:hAnsi="Arial" w:cs="Arial"/>
          <w:sz w:val="24"/>
          <w:szCs w:val="24"/>
          <w:shd w:val="clear" w:color="auto" w:fill="FFFFFF"/>
        </w:rPr>
        <w:t xml:space="preserve"> experiment</w:t>
      </w:r>
      <w:r w:rsidR="004060F4">
        <w:rPr>
          <w:rFonts w:ascii="Arial" w:eastAsia="Times New Roman" w:hAnsi="Arial" w:cs="Arial"/>
          <w:sz w:val="24"/>
          <w:szCs w:val="24"/>
          <w:shd w:val="clear" w:color="auto" w:fill="FFFFFF"/>
        </w:rPr>
        <w:t>s</w:t>
      </w:r>
      <w:r w:rsidR="00FB7F57" w:rsidRPr="00884141">
        <w:rPr>
          <w:rFonts w:ascii="Arial" w:eastAsia="Times New Roman" w:hAnsi="Arial" w:cs="Arial"/>
          <w:sz w:val="24"/>
          <w:szCs w:val="24"/>
          <w:shd w:val="clear" w:color="auto" w:fill="FFFFFF"/>
        </w:rPr>
        <w:t xml:space="preserve"> with mice neutrophil</w:t>
      </w:r>
      <w:r w:rsidR="00B77247">
        <w:rPr>
          <w:rFonts w:ascii="Arial" w:eastAsia="Times New Roman" w:hAnsi="Arial" w:cs="Arial"/>
          <w:sz w:val="24"/>
          <w:szCs w:val="24"/>
          <w:shd w:val="clear" w:color="auto" w:fill="FFFFFF"/>
        </w:rPr>
        <w:t>s</w:t>
      </w:r>
      <w:r w:rsidR="00FB7F57" w:rsidRPr="00884141">
        <w:rPr>
          <w:rFonts w:ascii="Arial" w:eastAsia="Times New Roman" w:hAnsi="Arial" w:cs="Arial"/>
          <w:sz w:val="24"/>
          <w:szCs w:val="24"/>
          <w:shd w:val="clear" w:color="auto" w:fill="FFFFFF"/>
        </w:rPr>
        <w:t xml:space="preserve">, </w:t>
      </w:r>
      <w:r w:rsidR="00125D8A" w:rsidRPr="00884141">
        <w:rPr>
          <w:rFonts w:ascii="Arial" w:eastAsia="Calibri" w:hAnsi="Arial" w:cs="Arial"/>
          <w:sz w:val="24"/>
          <w:szCs w:val="24"/>
        </w:rPr>
        <w:t>the optimal concentrations of KC for maximum neutrophil migration</w:t>
      </w:r>
      <w:r w:rsidR="00FB7F57" w:rsidRPr="00884141">
        <w:rPr>
          <w:rFonts w:ascii="Arial" w:eastAsia="Calibri" w:hAnsi="Arial" w:cs="Arial"/>
          <w:sz w:val="24"/>
          <w:szCs w:val="24"/>
        </w:rPr>
        <w:t xml:space="preserve"> were 10</w:t>
      </w:r>
      <w:r w:rsidR="00FB7F57" w:rsidRPr="00884141">
        <w:rPr>
          <w:rFonts w:ascii="Arial" w:eastAsia="Calibri" w:hAnsi="Arial" w:cs="Arial"/>
          <w:sz w:val="24"/>
          <w:szCs w:val="24"/>
          <w:vertAlign w:val="superscript"/>
        </w:rPr>
        <w:t>-7</w:t>
      </w:r>
      <w:r w:rsidR="00FB7F57" w:rsidRPr="00884141">
        <w:rPr>
          <w:rFonts w:ascii="Arial" w:eastAsia="Calibri" w:hAnsi="Arial" w:cs="Arial"/>
          <w:sz w:val="24"/>
          <w:szCs w:val="24"/>
        </w:rPr>
        <w:t>M and 10</w:t>
      </w:r>
      <w:r w:rsidR="00FB7F57" w:rsidRPr="00884141">
        <w:rPr>
          <w:rFonts w:ascii="Arial" w:eastAsia="Calibri" w:hAnsi="Arial" w:cs="Arial"/>
          <w:sz w:val="24"/>
          <w:szCs w:val="24"/>
          <w:vertAlign w:val="superscript"/>
        </w:rPr>
        <w:t>-6</w:t>
      </w:r>
      <w:r w:rsidR="00C73090" w:rsidRPr="00884141">
        <w:rPr>
          <w:rFonts w:ascii="Arial" w:eastAsia="Calibri" w:hAnsi="Arial" w:cs="Arial"/>
          <w:sz w:val="24"/>
          <w:szCs w:val="24"/>
        </w:rPr>
        <w:t>M</w:t>
      </w:r>
      <w:r w:rsidR="00FB7F57" w:rsidRPr="00884141">
        <w:rPr>
          <w:rFonts w:ascii="Arial" w:eastAsia="Calibri" w:hAnsi="Arial" w:cs="Arial"/>
          <w:sz w:val="24"/>
          <w:szCs w:val="24"/>
        </w:rPr>
        <w:t xml:space="preserve">, which were used for all subsequent experiments to induce mice neutrophil migration </w:t>
      </w:r>
      <w:r w:rsidR="00FB7F57" w:rsidRPr="00884141">
        <w:rPr>
          <w:rFonts w:ascii="Arial" w:eastAsia="Calibri" w:hAnsi="Arial" w:cs="Arial"/>
          <w:i/>
          <w:iCs/>
          <w:sz w:val="24"/>
          <w:szCs w:val="24"/>
        </w:rPr>
        <w:t>in vitro</w:t>
      </w:r>
      <w:r w:rsidR="00125D8A" w:rsidRPr="00884141">
        <w:rPr>
          <w:rFonts w:ascii="Arial" w:eastAsia="Calibri" w:hAnsi="Arial" w:cs="Arial"/>
          <w:sz w:val="24"/>
          <w:szCs w:val="24"/>
        </w:rPr>
        <w:t xml:space="preserve">. </w:t>
      </w:r>
      <w:r w:rsidR="00C73090" w:rsidRPr="00884141">
        <w:rPr>
          <w:rFonts w:ascii="Arial" w:eastAsia="Times New Roman" w:hAnsi="Arial" w:cs="Arial"/>
          <w:sz w:val="24"/>
          <w:szCs w:val="24"/>
          <w:shd w:val="clear" w:color="auto" w:fill="FFFFFF"/>
        </w:rPr>
        <w:t>In chemotaxis assay experiment</w:t>
      </w:r>
      <w:r w:rsidR="004060F4">
        <w:rPr>
          <w:rFonts w:ascii="Arial" w:eastAsia="Times New Roman" w:hAnsi="Arial" w:cs="Arial"/>
          <w:sz w:val="24"/>
          <w:szCs w:val="24"/>
          <w:shd w:val="clear" w:color="auto" w:fill="FFFFFF"/>
        </w:rPr>
        <w:t>s</w:t>
      </w:r>
      <w:r w:rsidR="00C73090" w:rsidRPr="00884141">
        <w:rPr>
          <w:rFonts w:ascii="Arial" w:eastAsia="Times New Roman" w:hAnsi="Arial" w:cs="Arial"/>
          <w:sz w:val="24"/>
          <w:szCs w:val="24"/>
          <w:shd w:val="clear" w:color="auto" w:fill="FFFFFF"/>
        </w:rPr>
        <w:t xml:space="preserve"> with human neutrophil</w:t>
      </w:r>
      <w:r w:rsidR="00486495">
        <w:rPr>
          <w:rFonts w:ascii="Arial" w:eastAsia="Times New Roman" w:hAnsi="Arial" w:cs="Arial"/>
          <w:sz w:val="24"/>
          <w:szCs w:val="24"/>
          <w:shd w:val="clear" w:color="auto" w:fill="FFFFFF"/>
        </w:rPr>
        <w:t>s</w:t>
      </w:r>
      <w:r w:rsidR="00C73090" w:rsidRPr="00884141">
        <w:rPr>
          <w:rFonts w:ascii="Arial" w:eastAsia="Times New Roman" w:hAnsi="Arial" w:cs="Arial"/>
          <w:sz w:val="24"/>
          <w:szCs w:val="24"/>
          <w:shd w:val="clear" w:color="auto" w:fill="FFFFFF"/>
        </w:rPr>
        <w:t xml:space="preserve">, </w:t>
      </w:r>
      <w:r w:rsidR="00C73090" w:rsidRPr="00884141">
        <w:rPr>
          <w:rFonts w:ascii="Arial" w:eastAsia="Calibri" w:hAnsi="Arial" w:cs="Arial"/>
          <w:sz w:val="24"/>
          <w:szCs w:val="24"/>
        </w:rPr>
        <w:t>the optimal concentration of IL-8 for maximum neutrophil migration</w:t>
      </w:r>
      <w:r w:rsidR="00C73090" w:rsidRPr="00884141">
        <w:rPr>
          <w:rFonts w:ascii="Arial" w:eastAsia="Times New Roman" w:hAnsi="Arial" w:cs="Arial"/>
          <w:sz w:val="24"/>
          <w:szCs w:val="24"/>
          <w:shd w:val="clear" w:color="auto" w:fill="FFFFFF"/>
        </w:rPr>
        <w:t xml:space="preserve"> was 10</w:t>
      </w:r>
      <w:r w:rsidR="00C73090" w:rsidRPr="00884141">
        <w:rPr>
          <w:rFonts w:ascii="Arial" w:eastAsia="Times New Roman" w:hAnsi="Arial" w:cs="Arial"/>
          <w:sz w:val="24"/>
          <w:szCs w:val="24"/>
          <w:shd w:val="clear" w:color="auto" w:fill="FFFFFF"/>
          <w:vertAlign w:val="superscript"/>
        </w:rPr>
        <w:t>-8</w:t>
      </w:r>
      <w:r w:rsidR="00C73090" w:rsidRPr="00884141">
        <w:rPr>
          <w:rFonts w:ascii="Arial" w:eastAsia="Times New Roman" w:hAnsi="Arial" w:cs="Arial"/>
          <w:sz w:val="24"/>
          <w:szCs w:val="24"/>
          <w:shd w:val="clear" w:color="auto" w:fill="FFFFFF"/>
        </w:rPr>
        <w:t>M.</w:t>
      </w:r>
      <w:r w:rsidR="00C73090" w:rsidRPr="00884141">
        <w:rPr>
          <w:rFonts w:ascii="Arial" w:eastAsia="Calibri" w:hAnsi="Arial" w:cs="Arial"/>
          <w:sz w:val="24"/>
          <w:szCs w:val="24"/>
        </w:rPr>
        <w:t xml:space="preserve"> </w:t>
      </w:r>
      <w:r w:rsidR="004060F4">
        <w:rPr>
          <w:rFonts w:ascii="Arial" w:eastAsia="Calibri" w:hAnsi="Arial" w:cs="Arial"/>
          <w:sz w:val="24"/>
          <w:szCs w:val="24"/>
        </w:rPr>
        <w:t>A</w:t>
      </w:r>
      <w:r w:rsidR="00125D8A" w:rsidRPr="00884141">
        <w:rPr>
          <w:rFonts w:ascii="Arial" w:eastAsia="Calibri" w:hAnsi="Arial" w:cs="Arial"/>
          <w:sz w:val="24"/>
          <w:szCs w:val="24"/>
        </w:rPr>
        <w:t xml:space="preserve"> sub-maximal concentration of IL-8 (10</w:t>
      </w:r>
      <w:r w:rsidR="00125D8A" w:rsidRPr="00884141">
        <w:rPr>
          <w:rFonts w:ascii="Arial" w:eastAsia="Calibri" w:hAnsi="Arial" w:cs="Arial"/>
          <w:sz w:val="24"/>
          <w:szCs w:val="24"/>
          <w:vertAlign w:val="superscript"/>
        </w:rPr>
        <w:t xml:space="preserve">-9 </w:t>
      </w:r>
      <w:r w:rsidR="00125D8A" w:rsidRPr="00884141">
        <w:rPr>
          <w:rFonts w:ascii="Arial" w:eastAsia="Calibri" w:hAnsi="Arial" w:cs="Arial"/>
          <w:sz w:val="24"/>
          <w:szCs w:val="24"/>
        </w:rPr>
        <w:t xml:space="preserve">M) was used for all subsequent experiments to investigate any potential increase or decrease in migration caused by antiplatelet agents or adenosine. </w:t>
      </w:r>
    </w:p>
    <w:p w14:paraId="424007FE" w14:textId="77777777" w:rsidR="00125D8A" w:rsidRPr="00884141" w:rsidRDefault="00125D8A" w:rsidP="00125D8A">
      <w:pPr>
        <w:spacing w:after="160" w:line="360" w:lineRule="auto"/>
        <w:jc w:val="both"/>
        <w:rPr>
          <w:rFonts w:ascii="Arial" w:eastAsia="Calibri" w:hAnsi="Arial" w:cs="Arial"/>
          <w:sz w:val="24"/>
          <w:szCs w:val="24"/>
        </w:rPr>
      </w:pPr>
    </w:p>
    <w:p w14:paraId="2D7F6C46" w14:textId="296D4840" w:rsidR="00125D8A" w:rsidRPr="00884141" w:rsidRDefault="002D7897" w:rsidP="00CB34BE">
      <w:pPr>
        <w:spacing w:after="160" w:line="360" w:lineRule="auto"/>
        <w:jc w:val="both"/>
        <w:rPr>
          <w:rFonts w:ascii="Arial" w:eastAsia="Times New Roman" w:hAnsi="Arial" w:cs="Arial"/>
          <w:sz w:val="24"/>
          <w:szCs w:val="24"/>
          <w:shd w:val="clear" w:color="auto" w:fill="FFFFFF"/>
        </w:rPr>
      </w:pPr>
      <w:r w:rsidRPr="00884141">
        <w:rPr>
          <w:rFonts w:ascii="Arial" w:eastAsia="Calibri" w:hAnsi="Arial" w:cs="Arial"/>
          <w:sz w:val="24"/>
          <w:szCs w:val="24"/>
          <w:shd w:val="clear" w:color="auto" w:fill="FFFFFF"/>
        </w:rPr>
        <w:t>A</w:t>
      </w:r>
      <w:r w:rsidR="00125D8A" w:rsidRPr="00884141">
        <w:rPr>
          <w:rFonts w:ascii="Arial" w:eastAsia="Calibri" w:hAnsi="Arial" w:cs="Arial"/>
          <w:sz w:val="24"/>
          <w:szCs w:val="24"/>
          <w:shd w:val="clear" w:color="auto" w:fill="FFFFFF"/>
        </w:rPr>
        <w:t xml:space="preserve"> previous study </w:t>
      </w:r>
      <w:r w:rsidRPr="00884141">
        <w:rPr>
          <w:rFonts w:ascii="Arial" w:eastAsia="Calibri" w:hAnsi="Arial" w:cs="Arial"/>
          <w:sz w:val="24"/>
          <w:szCs w:val="24"/>
          <w:shd w:val="clear" w:color="auto" w:fill="FFFFFF"/>
        </w:rPr>
        <w:t>suggested</w:t>
      </w:r>
      <w:r w:rsidR="00125D8A" w:rsidRPr="00884141">
        <w:rPr>
          <w:rFonts w:ascii="Arial" w:eastAsia="Calibri" w:hAnsi="Arial" w:cs="Arial"/>
          <w:sz w:val="24"/>
          <w:szCs w:val="24"/>
          <w:shd w:val="clear" w:color="auto" w:fill="FFFFFF"/>
        </w:rPr>
        <w:t xml:space="preserve"> that P2Y</w:t>
      </w:r>
      <w:r w:rsidR="00125D8A" w:rsidRPr="00884141">
        <w:rPr>
          <w:rFonts w:ascii="Arial" w:eastAsia="Calibri" w:hAnsi="Arial" w:cs="Arial"/>
          <w:sz w:val="24"/>
          <w:szCs w:val="24"/>
          <w:shd w:val="clear" w:color="auto" w:fill="FFFFFF"/>
          <w:vertAlign w:val="subscript"/>
        </w:rPr>
        <w:t>12</w:t>
      </w:r>
      <w:r w:rsidR="00125D8A" w:rsidRPr="00884141">
        <w:rPr>
          <w:rFonts w:ascii="Arial" w:eastAsia="Calibri" w:hAnsi="Arial" w:cs="Arial"/>
          <w:sz w:val="24"/>
          <w:szCs w:val="24"/>
          <w:shd w:val="clear" w:color="auto" w:fill="FFFFFF"/>
        </w:rPr>
        <w:t xml:space="preserve"> receptors are expressed on neutrophils and may be directly affected by a P2Y</w:t>
      </w:r>
      <w:r w:rsidR="00125D8A" w:rsidRPr="00884141">
        <w:rPr>
          <w:rFonts w:ascii="Arial" w:eastAsia="Calibri" w:hAnsi="Arial" w:cs="Arial"/>
          <w:sz w:val="24"/>
          <w:szCs w:val="24"/>
          <w:shd w:val="clear" w:color="auto" w:fill="FFFFFF"/>
          <w:vertAlign w:val="subscript"/>
        </w:rPr>
        <w:t>12</w:t>
      </w:r>
      <w:r w:rsidR="00125D8A" w:rsidRPr="00884141">
        <w:rPr>
          <w:rFonts w:ascii="Arial" w:eastAsia="Calibri" w:hAnsi="Arial" w:cs="Arial"/>
          <w:sz w:val="24"/>
          <w:szCs w:val="24"/>
          <w:shd w:val="clear" w:color="auto" w:fill="FFFFFF"/>
        </w:rPr>
        <w:t xml:space="preserve"> antagonist (clopidogrel)</w:t>
      </w:r>
      <w:r w:rsidR="000B56AB" w:rsidRPr="00884141">
        <w:rPr>
          <w:rFonts w:ascii="Arial" w:eastAsia="Calibri" w:hAnsi="Arial" w:cs="Arial"/>
          <w:sz w:val="24"/>
          <w:szCs w:val="24"/>
          <w:shd w:val="clear" w:color="auto" w:fill="FFFFFF"/>
        </w:rPr>
        <w:t xml:space="preserve"> </w:t>
      </w:r>
      <w:r w:rsidR="00ED6F4F" w:rsidRPr="00884141">
        <w:rPr>
          <w:rFonts w:ascii="Arial" w:eastAsia="Calibri" w:hAnsi="Arial" w:cs="Arial"/>
          <w:sz w:val="24"/>
          <w:szCs w:val="24"/>
          <w:shd w:val="clear" w:color="auto" w:fill="FFFFFF"/>
        </w:rPr>
        <w:fldChar w:fldCharType="begin">
          <w:fldData xml:space="preserve">PEVuZE5vdGU+PENpdGU+PEF1dGhvcj5EaWVobDwvQXV0aG9yPjxZZWFyPjIwMTA8L1llYXI+PFJl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</w:fldData>
        </w:fldChar>
      </w:r>
      <w:r w:rsidR="001A397F" w:rsidRPr="00884141">
        <w:rPr>
          <w:rFonts w:ascii="Arial" w:eastAsia="Calibri" w:hAnsi="Arial" w:cs="Arial"/>
          <w:sz w:val="24"/>
          <w:szCs w:val="24"/>
          <w:shd w:val="clear" w:color="auto" w:fill="FFFFFF"/>
        </w:rPr>
        <w:instrText xml:space="preserve"> ADDIN EN.CITE </w:instrText>
      </w:r>
      <w:r w:rsidR="001A397F" w:rsidRPr="00884141">
        <w:rPr>
          <w:rFonts w:ascii="Arial" w:eastAsia="Calibri" w:hAnsi="Arial" w:cs="Arial"/>
          <w:sz w:val="24"/>
          <w:szCs w:val="24"/>
          <w:shd w:val="clear" w:color="auto" w:fill="FFFFFF"/>
        </w:rPr>
        <w:fldChar w:fldCharType="begin">
          <w:fldData xml:space="preserve">PEVuZE5vdGU+PENpdGU+PEF1dGhvcj5EaWVobDwvQXV0aG9yPjxZZWFyPjIwMTA8L1llYXI+PFJl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</w:fldData>
        </w:fldChar>
      </w:r>
      <w:r w:rsidR="001A397F" w:rsidRPr="00884141">
        <w:rPr>
          <w:rFonts w:ascii="Arial" w:eastAsia="Calibri" w:hAnsi="Arial" w:cs="Arial"/>
          <w:sz w:val="24"/>
          <w:szCs w:val="24"/>
          <w:shd w:val="clear" w:color="auto" w:fill="FFFFFF"/>
        </w:rPr>
        <w:instrText xml:space="preserve"> ADDIN EN.CITE.DATA </w:instrText>
      </w:r>
      <w:r w:rsidR="001A397F" w:rsidRPr="00884141">
        <w:rPr>
          <w:rFonts w:ascii="Arial" w:eastAsia="Calibri" w:hAnsi="Arial" w:cs="Arial"/>
          <w:sz w:val="24"/>
          <w:szCs w:val="24"/>
          <w:shd w:val="clear" w:color="auto" w:fill="FFFFFF"/>
        </w:rPr>
      </w:r>
      <w:r w:rsidR="001A397F" w:rsidRPr="00884141">
        <w:rPr>
          <w:rFonts w:ascii="Arial" w:eastAsia="Calibri" w:hAnsi="Arial" w:cs="Arial"/>
          <w:sz w:val="24"/>
          <w:szCs w:val="24"/>
          <w:shd w:val="clear" w:color="auto" w:fill="FFFFFF"/>
        </w:rPr>
        <w:fldChar w:fldCharType="end"/>
      </w:r>
      <w:r w:rsidR="00ED6F4F" w:rsidRPr="00884141">
        <w:rPr>
          <w:rFonts w:ascii="Arial" w:eastAsia="Calibri" w:hAnsi="Arial" w:cs="Arial"/>
          <w:sz w:val="24"/>
          <w:szCs w:val="24"/>
          <w:shd w:val="clear" w:color="auto" w:fill="FFFFFF"/>
        </w:rPr>
      </w:r>
      <w:r w:rsidR="00ED6F4F" w:rsidRPr="00884141">
        <w:rPr>
          <w:rFonts w:ascii="Arial" w:eastAsia="Calibri" w:hAnsi="Arial" w:cs="Arial"/>
          <w:sz w:val="24"/>
          <w:szCs w:val="24"/>
          <w:shd w:val="clear" w:color="auto" w:fill="FFFFFF"/>
        </w:rPr>
        <w:fldChar w:fldCharType="separate"/>
      </w:r>
      <w:r w:rsidR="00ED6F4F" w:rsidRPr="00884141">
        <w:rPr>
          <w:rFonts w:ascii="Arial" w:eastAsia="Calibri" w:hAnsi="Arial" w:cs="Arial"/>
          <w:noProof/>
          <w:sz w:val="24"/>
          <w:szCs w:val="24"/>
          <w:shd w:val="clear" w:color="auto" w:fill="FFFFFF"/>
        </w:rPr>
        <w:t>(</w:t>
      </w:r>
      <w:hyperlink w:anchor="_ENREF_70" w:tooltip="Diehl, 2010 #9" w:history="1">
        <w:r w:rsidR="00CB34BE" w:rsidRPr="00884141">
          <w:rPr>
            <w:rFonts w:ascii="Arial" w:eastAsia="Calibri" w:hAnsi="Arial" w:cs="Arial"/>
            <w:noProof/>
            <w:sz w:val="24"/>
            <w:szCs w:val="24"/>
            <w:shd w:val="clear" w:color="auto" w:fill="FFFFFF"/>
          </w:rPr>
          <w:t>Diehl et al., 2010</w:t>
        </w:r>
      </w:hyperlink>
      <w:r w:rsidR="00ED6F4F" w:rsidRPr="00884141">
        <w:rPr>
          <w:rFonts w:ascii="Arial" w:eastAsia="Calibri" w:hAnsi="Arial" w:cs="Arial"/>
          <w:noProof/>
          <w:sz w:val="24"/>
          <w:szCs w:val="24"/>
          <w:shd w:val="clear" w:color="auto" w:fill="FFFFFF"/>
        </w:rPr>
        <w:t>)</w:t>
      </w:r>
      <w:r w:rsidR="00ED6F4F" w:rsidRPr="00884141">
        <w:rPr>
          <w:rFonts w:ascii="Arial" w:eastAsia="Calibri" w:hAnsi="Arial" w:cs="Arial"/>
          <w:sz w:val="24"/>
          <w:szCs w:val="24"/>
          <w:shd w:val="clear" w:color="auto" w:fill="FFFFFF"/>
        </w:rPr>
        <w:fldChar w:fldCharType="end"/>
      </w:r>
      <w:r w:rsidR="00ED6F4F" w:rsidRPr="00884141">
        <w:rPr>
          <w:rFonts w:ascii="Arial" w:eastAsia="Calibri" w:hAnsi="Arial" w:cs="Arial"/>
          <w:sz w:val="24"/>
          <w:szCs w:val="24"/>
          <w:shd w:val="clear" w:color="auto" w:fill="FFFFFF"/>
        </w:rPr>
        <w:t>.</w:t>
      </w:r>
      <w:r w:rsidR="00125D8A" w:rsidRPr="00884141">
        <w:rPr>
          <w:rFonts w:ascii="Arial" w:eastAsia="Calibri" w:hAnsi="Arial" w:cs="Arial"/>
          <w:sz w:val="24"/>
          <w:szCs w:val="24"/>
          <w:shd w:val="clear" w:color="auto" w:fill="FFFFFF"/>
        </w:rPr>
        <w:t xml:space="preserve"> </w:t>
      </w:r>
      <w:r w:rsidR="00125D8A" w:rsidRPr="00884141">
        <w:rPr>
          <w:rFonts w:ascii="Arial" w:eastAsia="Times New Roman" w:hAnsi="Arial" w:cs="Arial"/>
          <w:sz w:val="24"/>
          <w:szCs w:val="24"/>
          <w:shd w:val="clear" w:color="auto" w:fill="FFFFFF"/>
        </w:rPr>
        <w:t>This observation has not been confirmed by other studies</w:t>
      </w:r>
      <w:r w:rsidR="00125D8A" w:rsidRPr="00884141">
        <w:rPr>
          <w:rFonts w:ascii="Arial" w:eastAsia="Times New Roman" w:hAnsi="Arial" w:cs="Arial"/>
          <w:sz w:val="24"/>
          <w:szCs w:val="24"/>
          <w:shd w:val="clear" w:color="auto" w:fill="FFFFFF"/>
          <w:rtl/>
        </w:rPr>
        <w:t xml:space="preserve"> </w:t>
      </w:r>
      <w:r w:rsidR="00125D8A" w:rsidRPr="00884141">
        <w:rPr>
          <w:rFonts w:ascii="Arial" w:eastAsia="Times New Roman" w:hAnsi="Arial" w:cs="Arial"/>
          <w:sz w:val="24"/>
          <w:szCs w:val="24"/>
          <w:shd w:val="clear" w:color="auto" w:fill="FFFFFF"/>
        </w:rPr>
        <w:t>and contradicts Hollopeter</w:t>
      </w:r>
      <w:r w:rsidR="00125D8A" w:rsidRPr="00884141">
        <w:rPr>
          <w:rFonts w:ascii="Arial" w:eastAsia="Arial Unicode MS" w:hAnsi="Arial" w:cs="Arial"/>
          <w:sz w:val="24"/>
          <w:szCs w:val="24"/>
        </w:rPr>
        <w:t xml:space="preserve"> </w:t>
      </w:r>
      <w:r w:rsidR="00125D8A" w:rsidRPr="00884141">
        <w:rPr>
          <w:rFonts w:ascii="Arial" w:eastAsia="Arial Unicode MS" w:hAnsi="Arial" w:cs="Arial"/>
          <w:iCs/>
          <w:sz w:val="24"/>
          <w:szCs w:val="24"/>
        </w:rPr>
        <w:t>et al.’s</w:t>
      </w:r>
      <w:r w:rsidR="00125D8A" w:rsidRPr="00884141">
        <w:rPr>
          <w:rFonts w:ascii="Arial" w:eastAsia="Arial Unicode MS" w:hAnsi="Arial" w:cs="Arial"/>
          <w:sz w:val="24"/>
          <w:szCs w:val="24"/>
        </w:rPr>
        <w:t xml:space="preserve"> (2001) study</w:t>
      </w:r>
      <w:r w:rsidR="004060F4">
        <w:rPr>
          <w:rFonts w:ascii="Arial" w:eastAsia="Arial Unicode MS" w:hAnsi="Arial" w:cs="Arial"/>
          <w:sz w:val="24"/>
          <w:szCs w:val="24"/>
        </w:rPr>
        <w:t>,</w:t>
      </w:r>
      <w:r w:rsidR="00125D8A" w:rsidRPr="00884141">
        <w:rPr>
          <w:rFonts w:ascii="Arial" w:eastAsia="Arial Unicode MS" w:hAnsi="Arial" w:cs="Arial"/>
          <w:sz w:val="24"/>
          <w:szCs w:val="24"/>
        </w:rPr>
        <w:t xml:space="preserve"> </w:t>
      </w:r>
      <w:r w:rsidR="004060F4">
        <w:rPr>
          <w:rFonts w:ascii="Arial" w:eastAsia="Arial Unicode MS" w:hAnsi="Arial" w:cs="Arial"/>
          <w:sz w:val="24"/>
          <w:szCs w:val="24"/>
        </w:rPr>
        <w:t xml:space="preserve">which </w:t>
      </w:r>
      <w:r w:rsidRPr="00884141">
        <w:rPr>
          <w:rFonts w:ascii="Arial" w:eastAsia="Arial Unicode MS" w:hAnsi="Arial" w:cs="Arial"/>
          <w:sz w:val="24"/>
          <w:szCs w:val="24"/>
        </w:rPr>
        <w:t>showed</w:t>
      </w:r>
      <w:r w:rsidR="00125D8A" w:rsidRPr="00884141">
        <w:rPr>
          <w:rFonts w:ascii="Arial" w:eastAsia="Arial Unicode MS" w:hAnsi="Arial" w:cs="Arial"/>
          <w:sz w:val="24"/>
          <w:szCs w:val="24"/>
        </w:rPr>
        <w:t xml:space="preserve"> </w:t>
      </w:r>
      <w:r w:rsidRPr="00884141">
        <w:rPr>
          <w:rFonts w:ascii="Arial" w:eastAsia="Arial Unicode MS" w:hAnsi="Arial" w:cs="Arial"/>
          <w:sz w:val="24"/>
          <w:szCs w:val="24"/>
        </w:rPr>
        <w:t xml:space="preserve">that </w:t>
      </w:r>
      <w:r w:rsidR="00125D8A" w:rsidRPr="00884141">
        <w:rPr>
          <w:rFonts w:ascii="Arial" w:eastAsia="Arial Unicode MS" w:hAnsi="Arial" w:cs="Arial"/>
          <w:sz w:val="24"/>
          <w:szCs w:val="24"/>
        </w:rPr>
        <w:t>P2Y</w:t>
      </w:r>
      <w:r w:rsidR="00125D8A" w:rsidRPr="00884141">
        <w:rPr>
          <w:rFonts w:ascii="Arial" w:eastAsia="Arial Unicode MS" w:hAnsi="Arial" w:cs="Arial"/>
          <w:sz w:val="24"/>
          <w:szCs w:val="24"/>
          <w:vertAlign w:val="subscript"/>
        </w:rPr>
        <w:t>12</w:t>
      </w:r>
      <w:r w:rsidR="00125D8A" w:rsidRPr="00884141">
        <w:rPr>
          <w:rFonts w:ascii="Arial" w:eastAsia="Arial Unicode MS" w:hAnsi="Arial" w:cs="Arial"/>
          <w:sz w:val="24"/>
          <w:szCs w:val="24"/>
        </w:rPr>
        <w:t xml:space="preserve"> is not expressed on leukocytes. </w:t>
      </w:r>
      <w:r w:rsidRPr="00884141">
        <w:rPr>
          <w:rFonts w:ascii="Arial" w:eastAsia="Arial Unicode MS" w:hAnsi="Arial" w:cs="Arial"/>
          <w:sz w:val="24"/>
          <w:szCs w:val="24"/>
        </w:rPr>
        <w:t>Hence</w:t>
      </w:r>
      <w:r w:rsidR="00125D8A" w:rsidRPr="00884141">
        <w:rPr>
          <w:rFonts w:ascii="Arial" w:eastAsia="Arial Unicode MS" w:hAnsi="Arial" w:cs="Arial"/>
          <w:sz w:val="24"/>
          <w:szCs w:val="24"/>
        </w:rPr>
        <w:t>, there is a need for further investigations to clarify whether P2Y</w:t>
      </w:r>
      <w:r w:rsidR="00125D8A" w:rsidRPr="00884141">
        <w:rPr>
          <w:rFonts w:ascii="Arial" w:eastAsia="Arial Unicode MS" w:hAnsi="Arial" w:cs="Arial"/>
          <w:sz w:val="24"/>
          <w:szCs w:val="24"/>
          <w:vertAlign w:val="subscript"/>
        </w:rPr>
        <w:t>12</w:t>
      </w:r>
      <w:r w:rsidR="00125D8A" w:rsidRPr="00884141">
        <w:rPr>
          <w:rFonts w:ascii="Arial" w:eastAsia="Arial Unicode MS" w:hAnsi="Arial" w:cs="Arial"/>
          <w:sz w:val="24"/>
          <w:szCs w:val="24"/>
        </w:rPr>
        <w:t xml:space="preserve"> receptors </w:t>
      </w:r>
      <w:r w:rsidR="004060F4">
        <w:rPr>
          <w:rFonts w:ascii="Arial" w:eastAsia="Arial Unicode MS" w:hAnsi="Arial" w:cs="Arial"/>
          <w:sz w:val="24"/>
          <w:szCs w:val="24"/>
        </w:rPr>
        <w:t xml:space="preserve">are </w:t>
      </w:r>
      <w:r w:rsidR="00125D8A" w:rsidRPr="00884141">
        <w:rPr>
          <w:rFonts w:ascii="Arial" w:eastAsia="Arial Unicode MS" w:hAnsi="Arial" w:cs="Arial"/>
          <w:sz w:val="24"/>
          <w:szCs w:val="24"/>
        </w:rPr>
        <w:t>express</w:t>
      </w:r>
      <w:r w:rsidRPr="00884141">
        <w:rPr>
          <w:rFonts w:ascii="Arial" w:eastAsia="Arial Unicode MS" w:hAnsi="Arial" w:cs="Arial"/>
          <w:sz w:val="24"/>
          <w:szCs w:val="24"/>
        </w:rPr>
        <w:t>ed</w:t>
      </w:r>
      <w:r w:rsidR="00125D8A" w:rsidRPr="00884141">
        <w:rPr>
          <w:rFonts w:ascii="Arial" w:eastAsia="Arial Unicode MS" w:hAnsi="Arial" w:cs="Arial"/>
          <w:sz w:val="24"/>
          <w:szCs w:val="24"/>
        </w:rPr>
        <w:t xml:space="preserve"> </w:t>
      </w:r>
      <w:r w:rsidRPr="00884141">
        <w:rPr>
          <w:rFonts w:ascii="Arial" w:eastAsia="Arial Unicode MS" w:hAnsi="Arial" w:cs="Arial"/>
          <w:sz w:val="24"/>
          <w:szCs w:val="24"/>
        </w:rPr>
        <w:t>by</w:t>
      </w:r>
      <w:r w:rsidR="00125D8A" w:rsidRPr="00884141">
        <w:rPr>
          <w:rFonts w:ascii="Arial" w:eastAsia="Arial Unicode MS" w:hAnsi="Arial" w:cs="Arial"/>
          <w:sz w:val="24"/>
          <w:szCs w:val="24"/>
        </w:rPr>
        <w:t xml:space="preserve"> neutrophils </w:t>
      </w:r>
      <w:r w:rsidRPr="00884141">
        <w:rPr>
          <w:rFonts w:ascii="Arial" w:eastAsia="Arial Unicode MS" w:hAnsi="Arial" w:cs="Arial"/>
          <w:sz w:val="24"/>
          <w:szCs w:val="24"/>
        </w:rPr>
        <w:t xml:space="preserve">and whether or not they can modulate </w:t>
      </w:r>
      <w:r w:rsidR="004060F4">
        <w:rPr>
          <w:rFonts w:ascii="Arial" w:eastAsia="Arial Unicode MS" w:hAnsi="Arial" w:cs="Arial"/>
          <w:sz w:val="24"/>
          <w:szCs w:val="24"/>
        </w:rPr>
        <w:t xml:space="preserve">any aspect of </w:t>
      </w:r>
      <w:r w:rsidRPr="00884141">
        <w:rPr>
          <w:rFonts w:ascii="Arial" w:eastAsia="Arial Unicode MS" w:hAnsi="Arial" w:cs="Arial"/>
          <w:sz w:val="24"/>
          <w:szCs w:val="24"/>
        </w:rPr>
        <w:t>neutrophil function</w:t>
      </w:r>
      <w:r w:rsidR="00125D8A" w:rsidRPr="00884141">
        <w:rPr>
          <w:rFonts w:ascii="Arial" w:eastAsia="Arial Unicode MS" w:hAnsi="Arial" w:cs="Arial"/>
          <w:sz w:val="24"/>
          <w:szCs w:val="24"/>
        </w:rPr>
        <w:t xml:space="preserve">. </w:t>
      </w:r>
      <w:r w:rsidR="00125D8A" w:rsidRPr="00884141">
        <w:rPr>
          <w:rFonts w:ascii="Arial" w:eastAsia="Times New Roman" w:hAnsi="Arial" w:cs="Arial"/>
          <w:sz w:val="24"/>
          <w:szCs w:val="24"/>
          <w:shd w:val="clear" w:color="auto" w:fill="FFFFFF"/>
        </w:rPr>
        <w:t>Therefore, before testing the effect of clopidogrel on neutrophil migration, we investigated the effect of the absence of P2Y</w:t>
      </w:r>
      <w:r w:rsidR="00125D8A" w:rsidRPr="00884141">
        <w:rPr>
          <w:rFonts w:ascii="Arial" w:eastAsia="Times New Roman" w:hAnsi="Arial" w:cs="Arial"/>
          <w:sz w:val="24"/>
          <w:szCs w:val="24"/>
          <w:shd w:val="clear" w:color="auto" w:fill="FFFFFF"/>
          <w:vertAlign w:val="subscript"/>
        </w:rPr>
        <w:t>12</w:t>
      </w:r>
      <w:r w:rsidR="00125D8A" w:rsidRPr="00884141">
        <w:rPr>
          <w:rFonts w:ascii="Arial" w:eastAsia="Times New Roman" w:hAnsi="Arial" w:cs="Arial"/>
          <w:sz w:val="24"/>
          <w:szCs w:val="24"/>
          <w:shd w:val="clear" w:color="auto" w:fill="FFFFFF"/>
        </w:rPr>
        <w:t xml:space="preserve"> receptors on neutrophil migration </w:t>
      </w:r>
      <w:r w:rsidRPr="00884141">
        <w:rPr>
          <w:rFonts w:ascii="Arial" w:eastAsia="Times New Roman" w:hAnsi="Arial" w:cs="Arial"/>
          <w:i/>
          <w:iCs/>
          <w:sz w:val="24"/>
          <w:szCs w:val="24"/>
          <w:shd w:val="clear" w:color="auto" w:fill="FFFFFF"/>
        </w:rPr>
        <w:t>in vitro</w:t>
      </w:r>
      <w:r w:rsidRPr="00884141">
        <w:rPr>
          <w:rFonts w:ascii="Arial" w:eastAsia="Times New Roman" w:hAnsi="Arial" w:cs="Arial"/>
          <w:sz w:val="24"/>
          <w:szCs w:val="24"/>
          <w:shd w:val="clear" w:color="auto" w:fill="FFFFFF"/>
        </w:rPr>
        <w:t>; neutrophils isolated from P2Y</w:t>
      </w:r>
      <w:r w:rsidRPr="00884141">
        <w:rPr>
          <w:rFonts w:ascii="Arial" w:eastAsia="Times New Roman" w:hAnsi="Arial" w:cs="Arial"/>
          <w:sz w:val="24"/>
          <w:szCs w:val="24"/>
          <w:shd w:val="clear" w:color="auto" w:fill="FFFFFF"/>
          <w:vertAlign w:val="subscript"/>
        </w:rPr>
        <w:t>12</w:t>
      </w:r>
      <w:r w:rsidRPr="00884141">
        <w:rPr>
          <w:rFonts w:ascii="Arial" w:eastAsia="Times New Roman" w:hAnsi="Arial" w:cs="Arial"/>
          <w:sz w:val="24"/>
          <w:szCs w:val="24"/>
          <w:shd w:val="clear" w:color="auto" w:fill="FFFFFF"/>
          <w:vertAlign w:val="superscript"/>
        </w:rPr>
        <w:t>-/-</w:t>
      </w:r>
      <w:r w:rsidRPr="00884141">
        <w:rPr>
          <w:rFonts w:ascii="Arial" w:eastAsia="Times New Roman" w:hAnsi="Arial" w:cs="Arial"/>
          <w:sz w:val="24"/>
          <w:szCs w:val="24"/>
          <w:shd w:val="clear" w:color="auto" w:fill="FFFFFF"/>
        </w:rPr>
        <w:t xml:space="preserve"> mice did not show significantly altered migration to KC compared to neutrophils isolated from wild-type mice </w:t>
      </w:r>
      <w:r w:rsidRPr="00884141">
        <w:rPr>
          <w:rFonts w:ascii="Arial" w:eastAsia="Times New Roman" w:hAnsi="Arial" w:cs="Arial"/>
          <w:i/>
          <w:iCs/>
          <w:sz w:val="24"/>
          <w:szCs w:val="24"/>
          <w:shd w:val="clear" w:color="auto" w:fill="FFFFFF"/>
        </w:rPr>
        <w:t>in vitro</w:t>
      </w:r>
      <w:r w:rsidR="00125D8A" w:rsidRPr="00884141">
        <w:rPr>
          <w:rFonts w:ascii="Arial" w:eastAsia="Times New Roman" w:hAnsi="Arial" w:cs="Arial"/>
          <w:sz w:val="24"/>
          <w:szCs w:val="24"/>
          <w:shd w:val="clear" w:color="auto" w:fill="FFFFFF"/>
        </w:rPr>
        <w:t xml:space="preserve">. </w:t>
      </w:r>
    </w:p>
    <w:p w14:paraId="0C697A79" w14:textId="77777777" w:rsidR="00125D8A" w:rsidRPr="00884141" w:rsidRDefault="00125D8A" w:rsidP="00125D8A">
      <w:pPr>
        <w:spacing w:after="160" w:line="360" w:lineRule="auto"/>
        <w:jc w:val="both"/>
        <w:rPr>
          <w:rFonts w:ascii="Arial" w:eastAsia="Calibri" w:hAnsi="Arial" w:cs="Arial"/>
          <w:sz w:val="24"/>
          <w:szCs w:val="24"/>
          <w:shd w:val="clear" w:color="auto" w:fill="FFFFFF"/>
        </w:rPr>
      </w:pPr>
    </w:p>
    <w:p w14:paraId="458C1A8C" w14:textId="4770D87A" w:rsidR="00125D8A" w:rsidRPr="00884141" w:rsidRDefault="00D63DC4" w:rsidP="00CB34BE">
      <w:pPr>
        <w:spacing w:after="160" w:line="360" w:lineRule="auto"/>
        <w:jc w:val="both"/>
        <w:rPr>
          <w:rFonts w:ascii="Arial" w:eastAsia="Calibri" w:hAnsi="Arial" w:cs="Arial"/>
          <w:sz w:val="24"/>
          <w:szCs w:val="24"/>
          <w:shd w:val="clear" w:color="auto" w:fill="FFFFFF"/>
        </w:rPr>
      </w:pPr>
      <w:r w:rsidRPr="00884141">
        <w:rPr>
          <w:rFonts w:ascii="Arial" w:eastAsia="Calibri" w:hAnsi="Arial" w:cs="Arial"/>
          <w:sz w:val="24"/>
          <w:szCs w:val="24"/>
          <w:shd w:val="clear" w:color="auto" w:fill="FFFFFF"/>
        </w:rPr>
        <w:lastRenderedPageBreak/>
        <w:t>T</w:t>
      </w:r>
      <w:r w:rsidR="00125D8A" w:rsidRPr="00884141">
        <w:rPr>
          <w:rFonts w:ascii="Arial" w:eastAsia="Calibri" w:hAnsi="Arial" w:cs="Arial"/>
          <w:sz w:val="24"/>
          <w:szCs w:val="24"/>
          <w:shd w:val="clear" w:color="auto" w:fill="FFFFFF"/>
        </w:rPr>
        <w:t>he expression of P2Y</w:t>
      </w:r>
      <w:r w:rsidR="00125D8A" w:rsidRPr="00884141">
        <w:rPr>
          <w:rFonts w:ascii="Arial" w:eastAsia="Calibri" w:hAnsi="Arial" w:cs="Arial"/>
          <w:sz w:val="24"/>
          <w:szCs w:val="24"/>
          <w:shd w:val="clear" w:color="auto" w:fill="FFFFFF"/>
          <w:vertAlign w:val="subscript"/>
        </w:rPr>
        <w:t>12</w:t>
      </w:r>
      <w:r w:rsidR="00125D8A" w:rsidRPr="00884141">
        <w:rPr>
          <w:rFonts w:ascii="Arial" w:eastAsia="Calibri" w:hAnsi="Arial" w:cs="Arial"/>
          <w:sz w:val="24"/>
          <w:szCs w:val="24"/>
          <w:shd w:val="clear" w:color="auto" w:fill="FFFFFF"/>
        </w:rPr>
        <w:t xml:space="preserve"> receptors has</w:t>
      </w:r>
      <w:r w:rsidRPr="00884141">
        <w:rPr>
          <w:rFonts w:ascii="Arial" w:eastAsia="Calibri" w:hAnsi="Arial" w:cs="Arial"/>
          <w:sz w:val="24"/>
          <w:szCs w:val="24"/>
          <w:shd w:val="clear" w:color="auto" w:fill="FFFFFF"/>
        </w:rPr>
        <w:t>, however,</w:t>
      </w:r>
      <w:r w:rsidR="00125D8A" w:rsidRPr="00884141">
        <w:rPr>
          <w:rFonts w:ascii="Arial" w:eastAsia="Calibri" w:hAnsi="Arial" w:cs="Arial"/>
          <w:sz w:val="24"/>
          <w:szCs w:val="24"/>
          <w:shd w:val="clear" w:color="auto" w:fill="FFFFFF"/>
        </w:rPr>
        <w:t xml:space="preserve"> been reported in other immune cells including monocytes, lymphocytes </w:t>
      </w:r>
      <w:r w:rsidR="00125D8A" w:rsidRPr="00884141">
        <w:rPr>
          <w:rFonts w:ascii="Arial" w:eastAsia="Calibri" w:hAnsi="Arial" w:cs="Arial"/>
          <w:sz w:val="24"/>
          <w:szCs w:val="24"/>
          <w:shd w:val="clear" w:color="auto" w:fill="FFFFFF"/>
        </w:rPr>
        <w:fldChar w:fldCharType="begin"/>
      </w:r>
      <w:r w:rsidR="00125D8A" w:rsidRPr="00884141">
        <w:rPr>
          <w:rFonts w:ascii="Arial" w:eastAsia="Calibri" w:hAnsi="Arial" w:cs="Arial"/>
          <w:sz w:val="24"/>
          <w:szCs w:val="24"/>
          <w:shd w:val="clear" w:color="auto" w:fill="FFFFFF"/>
        </w:rPr>
        <w:instrText xml:space="preserve"> ADDIN EN.CITE &lt;EndNote&gt;&lt;Cite&gt;&lt;Author&gt;Wang&lt;/Author&gt;&lt;Year&gt;2004&lt;/Year&gt;&lt;RecNum&gt;331&lt;/RecNum&gt;&lt;DisplayText&gt;(Wang et al., 2004)&lt;/DisplayText&gt;&lt;record&gt;&lt;rec-number&gt;331&lt;/rec-number&gt;&lt;foreign-keys&gt;&lt;key app="EN" db-id="0dvs2w2purpvt3e095wpsxwdewfavxvtxpee" timestamp="1416922886"&gt;331&lt;/key&gt;&lt;/foreign-keys&gt;&lt;ref-type name="Journal Article"&gt;17&lt;/ref-type&gt;&lt;contributors&gt;&lt;authors&gt;&lt;author&gt;Wang, Lingwei&lt;/author&gt;&lt;author&gt;Jacobsen, Sten Eirik&lt;/author&gt;&lt;author&gt;Bengtsson, Anders&lt;/author&gt;&lt;author&gt;Erlinge, David&lt;/author&gt;&lt;/authors&gt;&lt;/contributors&gt;&lt;titles&gt;&lt;title&gt;P2 receptor mRNA expression profiles in human lymphocytes, monocytes and CD34+ stem and progenitor cells&lt;/title&gt;&lt;secondary-title&gt;BMC Immunology&lt;/secondary-title&gt;&lt;/titles&gt;&lt;periodical&gt;&lt;full-title&gt;BMC Immunology&lt;/full-title&gt;&lt;/periodical&gt;&lt;pages&gt;16&lt;/pages&gt;&lt;volume&gt;5&lt;/volume&gt;&lt;number&gt;1&lt;/number&gt;&lt;dates&gt;&lt;year&gt;2004&lt;/year&gt;&lt;/dates&gt;&lt;isbn&gt;1471-2172&lt;/isbn&gt;&lt;accession-num&gt;doi:10.1186/1471-2172-5-16&lt;/accession-num&gt;&lt;urls&gt;&lt;related-urls&gt;&lt;url&gt;http://www.biomedcentral.com/1471-2172/5/16&lt;/url&gt;&lt;/related-urls&gt;&lt;/urls&gt;&lt;/record&gt;&lt;/Cite&gt;&lt;/EndNote&gt;</w:instrText>
      </w:r>
      <w:r w:rsidR="00125D8A" w:rsidRPr="00884141">
        <w:rPr>
          <w:rFonts w:ascii="Arial" w:eastAsia="Calibri" w:hAnsi="Arial" w:cs="Arial"/>
          <w:sz w:val="24"/>
          <w:szCs w:val="24"/>
          <w:shd w:val="clear" w:color="auto" w:fill="FFFFFF"/>
        </w:rPr>
        <w:fldChar w:fldCharType="separate"/>
      </w:r>
      <w:r w:rsidR="00125D8A" w:rsidRPr="00884141">
        <w:rPr>
          <w:rFonts w:ascii="Arial" w:eastAsia="Calibri" w:hAnsi="Arial" w:cs="Arial"/>
          <w:noProof/>
          <w:sz w:val="24"/>
          <w:szCs w:val="24"/>
          <w:shd w:val="clear" w:color="auto" w:fill="FFFFFF"/>
        </w:rPr>
        <w:t>(</w:t>
      </w:r>
      <w:hyperlink w:anchor="_ENREF_316" w:tooltip="Wang, 2004 #331" w:history="1">
        <w:r w:rsidR="00CB34BE" w:rsidRPr="00884141">
          <w:rPr>
            <w:rFonts w:ascii="Arial" w:eastAsia="Calibri" w:hAnsi="Arial" w:cs="Arial"/>
            <w:noProof/>
            <w:sz w:val="24"/>
            <w:szCs w:val="24"/>
            <w:shd w:val="clear" w:color="auto" w:fill="FFFFFF"/>
          </w:rPr>
          <w:t>Wang et al., 2004</w:t>
        </w:r>
      </w:hyperlink>
      <w:r w:rsidR="00125D8A" w:rsidRPr="00884141">
        <w:rPr>
          <w:rFonts w:ascii="Arial" w:eastAsia="Calibri" w:hAnsi="Arial" w:cs="Arial"/>
          <w:noProof/>
          <w:sz w:val="24"/>
          <w:szCs w:val="24"/>
          <w:shd w:val="clear" w:color="auto" w:fill="FFFFFF"/>
        </w:rPr>
        <w:t>)</w:t>
      </w:r>
      <w:r w:rsidR="00125D8A" w:rsidRPr="00884141">
        <w:rPr>
          <w:rFonts w:ascii="Arial" w:eastAsia="Calibri" w:hAnsi="Arial" w:cs="Arial"/>
          <w:sz w:val="24"/>
          <w:szCs w:val="24"/>
          <w:shd w:val="clear" w:color="auto" w:fill="FFFFFF"/>
        </w:rPr>
        <w:fldChar w:fldCharType="end"/>
      </w:r>
      <w:r w:rsidR="00125D8A" w:rsidRPr="00884141">
        <w:rPr>
          <w:rFonts w:ascii="Arial" w:eastAsia="Calibri" w:hAnsi="Arial" w:cs="Arial"/>
          <w:sz w:val="24"/>
          <w:szCs w:val="24"/>
          <w:shd w:val="clear" w:color="auto" w:fill="FFFFFF"/>
        </w:rPr>
        <w:t xml:space="preserve"> and dendritic cells </w:t>
      </w:r>
      <w:r w:rsidR="00125D8A" w:rsidRPr="00884141">
        <w:rPr>
          <w:rFonts w:ascii="Arial" w:eastAsia="Calibri" w:hAnsi="Arial" w:cs="Arial"/>
          <w:sz w:val="24"/>
          <w:szCs w:val="24"/>
          <w:shd w:val="clear" w:color="auto" w:fill="FFFFFF"/>
        </w:rPr>
        <w:fldChar w:fldCharType="begin"/>
      </w:r>
      <w:r w:rsidR="001A397F" w:rsidRPr="00884141">
        <w:rPr>
          <w:rFonts w:ascii="Arial" w:eastAsia="Calibri" w:hAnsi="Arial" w:cs="Arial"/>
          <w:sz w:val="24"/>
          <w:szCs w:val="24"/>
          <w:shd w:val="clear" w:color="auto" w:fill="FFFFFF"/>
        </w:rPr>
        <w:instrText xml:space="preserve"> ADDIN EN.CITE &lt;EndNote&gt;&lt;Cite&gt;&lt;Author&gt;Ben Addi&lt;/Author&gt;&lt;Year&gt;2010&lt;/Year&gt;&lt;RecNum&gt;241&lt;/RecNum&gt;&lt;DisplayText&gt;(Ben Addi et al., 2010)&lt;/DisplayText&gt;&lt;record&gt;&lt;rec-number&gt;241&lt;/rec-number&gt;&lt;foreign-keys&gt;&lt;key app="EN" db-id="0dvs2w2purpvt3e095wpsxwdewfavxvtxpee" timestamp="1416922886"&gt;241&lt;/key&gt;&lt;/foreign-keys&gt;&lt;ref-type name="Journal Article"&gt;17&lt;/ref-type&gt;&lt;contributors&gt;&lt;authors&gt;&lt;author&gt;Ben Addi, Abduelhakem&lt;/author&gt;&lt;author&gt;Cammarata, Dorothée&lt;/author&gt;&lt;author&gt;Conley, Pamela B.&lt;/author&gt;&lt;author&gt;Boeynaems, Jean-Marie&lt;/author&gt;&lt;author&gt;Robaye, Bernard&lt;/author&gt;&lt;/authors&gt;&lt;/contributors&gt;&lt;titles&gt;&lt;title&gt;&lt;style face="normal" font="default" size="100%"&gt;Role of the P2Y&lt;/style&gt;&lt;style face="subscript" font="default" size="100%"&gt;12&lt;/style&gt;&lt;style face="normal" font="default" size="100%"&gt; receptor in the modulation of murine dendritic cell function by ADP&lt;/style&gt;&lt;/title&gt;&lt;secondary-title&gt;The Journal of Immunology&lt;/secondary-title&gt;&lt;/titles&gt;&lt;periodical&gt;&lt;full-title&gt;The Journal of Immunology&lt;/full-title&gt;&lt;/periodical&gt;&lt;pages&gt;5900-5906&lt;/pages&gt;&lt;volume&gt;185&lt;/volume&gt;&lt;number&gt;10&lt;/number&gt;&lt;dates&gt;&lt;year&gt;2010&lt;/year&gt;&lt;pub-dates&gt;&lt;date&gt;November 15, 2010&lt;/date&gt;&lt;/pub-dates&gt;&lt;/dates&gt;&lt;urls&gt;&lt;related-urls&gt;&lt;url&gt;http://www.jimmunol.org/content/185/10/5900.abstract&lt;/url&gt;&lt;/related-urls&gt;&lt;/urls&gt;&lt;electronic-resource-num&gt;10.4049/jimmunol.0901799&lt;/electronic-resource-num&gt;&lt;/record&gt;&lt;/Cite&gt;&lt;/EndNote&gt;</w:instrText>
      </w:r>
      <w:r w:rsidR="00125D8A" w:rsidRPr="00884141">
        <w:rPr>
          <w:rFonts w:ascii="Arial" w:eastAsia="Calibri" w:hAnsi="Arial" w:cs="Arial"/>
          <w:sz w:val="24"/>
          <w:szCs w:val="24"/>
          <w:shd w:val="clear" w:color="auto" w:fill="FFFFFF"/>
        </w:rPr>
        <w:fldChar w:fldCharType="separate"/>
      </w:r>
      <w:r w:rsidR="00125D8A" w:rsidRPr="00884141">
        <w:rPr>
          <w:rFonts w:ascii="Arial" w:eastAsia="Calibri" w:hAnsi="Arial" w:cs="Arial"/>
          <w:noProof/>
          <w:sz w:val="24"/>
          <w:szCs w:val="24"/>
          <w:shd w:val="clear" w:color="auto" w:fill="FFFFFF"/>
        </w:rPr>
        <w:t>(</w:t>
      </w:r>
      <w:hyperlink w:anchor="_ENREF_28" w:tooltip="Ben Addi, 2010 #241" w:history="1">
        <w:r w:rsidR="00CB34BE" w:rsidRPr="00884141">
          <w:rPr>
            <w:rFonts w:ascii="Arial" w:eastAsia="Calibri" w:hAnsi="Arial" w:cs="Arial"/>
            <w:noProof/>
            <w:sz w:val="24"/>
            <w:szCs w:val="24"/>
            <w:shd w:val="clear" w:color="auto" w:fill="FFFFFF"/>
          </w:rPr>
          <w:t>Ben Addi et al., 2010</w:t>
        </w:r>
      </w:hyperlink>
      <w:r w:rsidR="00125D8A" w:rsidRPr="00884141">
        <w:rPr>
          <w:rFonts w:ascii="Arial" w:eastAsia="Calibri" w:hAnsi="Arial" w:cs="Arial"/>
          <w:noProof/>
          <w:sz w:val="24"/>
          <w:szCs w:val="24"/>
          <w:shd w:val="clear" w:color="auto" w:fill="FFFFFF"/>
        </w:rPr>
        <w:t>)</w:t>
      </w:r>
      <w:r w:rsidR="00125D8A" w:rsidRPr="00884141">
        <w:rPr>
          <w:rFonts w:ascii="Arial" w:eastAsia="Calibri" w:hAnsi="Arial" w:cs="Arial"/>
          <w:sz w:val="24"/>
          <w:szCs w:val="24"/>
          <w:shd w:val="clear" w:color="auto" w:fill="FFFFFF"/>
        </w:rPr>
        <w:fldChar w:fldCharType="end"/>
      </w:r>
      <w:r w:rsidR="00125D8A" w:rsidRPr="00884141">
        <w:rPr>
          <w:rFonts w:ascii="Arial" w:eastAsia="Calibri" w:hAnsi="Arial" w:cs="Arial"/>
          <w:sz w:val="24"/>
          <w:szCs w:val="24"/>
          <w:shd w:val="clear" w:color="auto" w:fill="FFFFFF"/>
        </w:rPr>
        <w:t xml:space="preserve">. In addition, other studies </w:t>
      </w:r>
      <w:r w:rsidR="00125D8A" w:rsidRPr="00884141">
        <w:rPr>
          <w:rFonts w:ascii="Arial" w:eastAsia="Calibri" w:hAnsi="Arial" w:cs="Arial"/>
          <w:sz w:val="24"/>
          <w:szCs w:val="24"/>
          <w:shd w:val="clear" w:color="auto" w:fill="FFFFFF"/>
        </w:rPr>
        <w:fldChar w:fldCharType="begin">
          <w:fldData xml:space="preserve">PEVuZE5vdGU+PENpdGU+PEF1dGhvcj5QYXJ1Y2h1cmk8L0F1dGhvcj48WWVhcj4yMDA5PC9ZZWFy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</w:fldData>
        </w:fldChar>
      </w:r>
      <w:r w:rsidR="00125D8A" w:rsidRPr="00884141">
        <w:rPr>
          <w:rFonts w:ascii="Arial" w:eastAsia="Calibri" w:hAnsi="Arial" w:cs="Arial"/>
          <w:sz w:val="24"/>
          <w:szCs w:val="24"/>
          <w:shd w:val="clear" w:color="auto" w:fill="FFFFFF"/>
        </w:rPr>
        <w:instrText xml:space="preserve"> ADDIN EN.CITE </w:instrText>
      </w:r>
      <w:r w:rsidR="00125D8A" w:rsidRPr="00884141">
        <w:rPr>
          <w:rFonts w:ascii="Arial" w:eastAsia="Calibri" w:hAnsi="Arial" w:cs="Arial"/>
          <w:sz w:val="24"/>
          <w:szCs w:val="24"/>
          <w:shd w:val="clear" w:color="auto" w:fill="FFFFFF"/>
        </w:rPr>
        <w:fldChar w:fldCharType="begin">
          <w:fldData xml:space="preserve">PEVuZE5vdGU+PENpdGU+PEF1dGhvcj5QYXJ1Y2h1cmk8L0F1dGhvcj48WWVhcj4yMDA5PC9ZZWFy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</w:fldData>
        </w:fldChar>
      </w:r>
      <w:r w:rsidR="00125D8A" w:rsidRPr="00884141">
        <w:rPr>
          <w:rFonts w:ascii="Arial" w:eastAsia="Calibri" w:hAnsi="Arial" w:cs="Arial"/>
          <w:sz w:val="24"/>
          <w:szCs w:val="24"/>
          <w:shd w:val="clear" w:color="auto" w:fill="FFFFFF"/>
        </w:rPr>
        <w:instrText xml:space="preserve"> ADDIN EN.CITE.DATA </w:instrText>
      </w:r>
      <w:r w:rsidR="00125D8A" w:rsidRPr="00884141">
        <w:rPr>
          <w:rFonts w:ascii="Arial" w:eastAsia="Calibri" w:hAnsi="Arial" w:cs="Arial"/>
          <w:sz w:val="24"/>
          <w:szCs w:val="24"/>
          <w:shd w:val="clear" w:color="auto" w:fill="FFFFFF"/>
        </w:rPr>
      </w:r>
      <w:r w:rsidR="00125D8A" w:rsidRPr="00884141">
        <w:rPr>
          <w:rFonts w:ascii="Arial" w:eastAsia="Calibri" w:hAnsi="Arial" w:cs="Arial"/>
          <w:sz w:val="24"/>
          <w:szCs w:val="24"/>
          <w:shd w:val="clear" w:color="auto" w:fill="FFFFFF"/>
        </w:rPr>
        <w:fldChar w:fldCharType="end"/>
      </w:r>
      <w:r w:rsidR="00125D8A" w:rsidRPr="00884141">
        <w:rPr>
          <w:rFonts w:ascii="Arial" w:eastAsia="Calibri" w:hAnsi="Arial" w:cs="Arial"/>
          <w:sz w:val="24"/>
          <w:szCs w:val="24"/>
          <w:shd w:val="clear" w:color="auto" w:fill="FFFFFF"/>
        </w:rPr>
      </w:r>
      <w:r w:rsidR="00125D8A" w:rsidRPr="00884141">
        <w:rPr>
          <w:rFonts w:ascii="Arial" w:eastAsia="Calibri" w:hAnsi="Arial" w:cs="Arial"/>
          <w:sz w:val="24"/>
          <w:szCs w:val="24"/>
          <w:shd w:val="clear" w:color="auto" w:fill="FFFFFF"/>
        </w:rPr>
        <w:fldChar w:fldCharType="separate"/>
      </w:r>
      <w:r w:rsidR="00125D8A" w:rsidRPr="00884141">
        <w:rPr>
          <w:rFonts w:ascii="Arial" w:eastAsia="Calibri" w:hAnsi="Arial" w:cs="Arial"/>
          <w:noProof/>
          <w:sz w:val="24"/>
          <w:szCs w:val="24"/>
          <w:shd w:val="clear" w:color="auto" w:fill="FFFFFF"/>
        </w:rPr>
        <w:t>(</w:t>
      </w:r>
      <w:hyperlink w:anchor="_ENREF_229" w:tooltip="Paruchuri, 2009 #304" w:history="1">
        <w:r w:rsidR="00CB34BE" w:rsidRPr="00884141">
          <w:rPr>
            <w:rFonts w:ascii="Arial" w:eastAsia="Calibri" w:hAnsi="Arial" w:cs="Arial"/>
            <w:noProof/>
            <w:sz w:val="24"/>
            <w:szCs w:val="24"/>
            <w:shd w:val="clear" w:color="auto" w:fill="FFFFFF"/>
          </w:rPr>
          <w:t>Paruchuri et al., 2009</w:t>
        </w:r>
      </w:hyperlink>
      <w:r w:rsidR="00125D8A" w:rsidRPr="00884141">
        <w:rPr>
          <w:rFonts w:ascii="Arial" w:eastAsia="Calibri" w:hAnsi="Arial" w:cs="Arial"/>
          <w:noProof/>
          <w:sz w:val="24"/>
          <w:szCs w:val="24"/>
          <w:shd w:val="clear" w:color="auto" w:fill="FFFFFF"/>
        </w:rPr>
        <w:t xml:space="preserve">, </w:t>
      </w:r>
      <w:hyperlink w:anchor="_ENREF_178" w:tooltip="Liverani, 2014 #289" w:history="1">
        <w:r w:rsidR="00CB34BE" w:rsidRPr="00884141">
          <w:rPr>
            <w:rFonts w:ascii="Arial" w:eastAsia="Calibri" w:hAnsi="Arial" w:cs="Arial"/>
            <w:noProof/>
            <w:sz w:val="24"/>
            <w:szCs w:val="24"/>
            <w:shd w:val="clear" w:color="auto" w:fill="FFFFFF"/>
          </w:rPr>
          <w:t>Liverani et al., 2014</w:t>
        </w:r>
      </w:hyperlink>
      <w:r w:rsidR="00125D8A" w:rsidRPr="00884141">
        <w:rPr>
          <w:rFonts w:ascii="Arial" w:eastAsia="Calibri" w:hAnsi="Arial" w:cs="Arial"/>
          <w:noProof/>
          <w:sz w:val="24"/>
          <w:szCs w:val="24"/>
          <w:shd w:val="clear" w:color="auto" w:fill="FFFFFF"/>
        </w:rPr>
        <w:t>)</w:t>
      </w:r>
      <w:r w:rsidR="00125D8A" w:rsidRPr="00884141">
        <w:rPr>
          <w:rFonts w:ascii="Arial" w:eastAsia="Calibri" w:hAnsi="Arial" w:cs="Arial"/>
          <w:sz w:val="24"/>
          <w:szCs w:val="24"/>
          <w:shd w:val="clear" w:color="auto" w:fill="FFFFFF"/>
        </w:rPr>
        <w:fldChar w:fldCharType="end"/>
      </w:r>
      <w:r w:rsidR="00125D8A" w:rsidRPr="00884141">
        <w:rPr>
          <w:rFonts w:ascii="Arial" w:eastAsia="Calibri" w:hAnsi="Arial" w:cs="Arial"/>
          <w:sz w:val="24"/>
          <w:szCs w:val="24"/>
          <w:shd w:val="clear" w:color="auto" w:fill="FFFFFF"/>
        </w:rPr>
        <w:t xml:space="preserve"> showed that P2Y</w:t>
      </w:r>
      <w:r w:rsidR="00125D8A" w:rsidRPr="00884141">
        <w:rPr>
          <w:rFonts w:ascii="Arial" w:eastAsia="Calibri" w:hAnsi="Arial" w:cs="Arial"/>
          <w:sz w:val="24"/>
          <w:szCs w:val="24"/>
          <w:shd w:val="clear" w:color="auto" w:fill="FFFFFF"/>
          <w:vertAlign w:val="subscript"/>
        </w:rPr>
        <w:t>12</w:t>
      </w:r>
      <w:r w:rsidR="00125D8A" w:rsidRPr="00884141">
        <w:rPr>
          <w:rFonts w:ascii="Arial" w:eastAsia="Calibri" w:hAnsi="Arial" w:cs="Arial"/>
          <w:sz w:val="24"/>
          <w:szCs w:val="24"/>
          <w:shd w:val="clear" w:color="auto" w:fill="FFFFFF"/>
        </w:rPr>
        <w:t xml:space="preserve"> receptors could play a role in inflammation. Our </w:t>
      </w:r>
      <w:r w:rsidR="00125D8A" w:rsidRPr="00884141">
        <w:rPr>
          <w:rFonts w:ascii="Arial" w:eastAsia="Calibri" w:hAnsi="Arial" w:cs="Arial"/>
          <w:i/>
          <w:iCs/>
          <w:sz w:val="24"/>
          <w:szCs w:val="24"/>
          <w:shd w:val="clear" w:color="auto" w:fill="FFFFFF"/>
        </w:rPr>
        <w:t>in vitro</w:t>
      </w:r>
      <w:r w:rsidR="00125D8A" w:rsidRPr="00884141">
        <w:rPr>
          <w:rFonts w:ascii="Arial" w:eastAsia="Calibri" w:hAnsi="Arial" w:cs="Arial"/>
          <w:sz w:val="24"/>
          <w:szCs w:val="24"/>
          <w:shd w:val="clear" w:color="auto" w:fill="FFFFFF"/>
        </w:rPr>
        <w:t xml:space="preserve"> experiment</w:t>
      </w:r>
      <w:r w:rsidRPr="00884141">
        <w:rPr>
          <w:rFonts w:ascii="Arial" w:eastAsia="Calibri" w:hAnsi="Arial" w:cs="Arial"/>
          <w:sz w:val="24"/>
          <w:szCs w:val="24"/>
          <w:shd w:val="clear" w:color="auto" w:fill="FFFFFF"/>
        </w:rPr>
        <w:t>s</w:t>
      </w:r>
      <w:r w:rsidR="00125D8A" w:rsidRPr="00884141">
        <w:rPr>
          <w:rFonts w:ascii="Arial" w:eastAsia="Calibri" w:hAnsi="Arial" w:cs="Arial"/>
          <w:sz w:val="24"/>
          <w:szCs w:val="24"/>
          <w:shd w:val="clear" w:color="auto" w:fill="FFFFFF"/>
        </w:rPr>
        <w:t xml:space="preserve"> exclude any direct role for P2Y</w:t>
      </w:r>
      <w:r w:rsidR="00125D8A" w:rsidRPr="00884141">
        <w:rPr>
          <w:rFonts w:ascii="Arial" w:eastAsia="Calibri" w:hAnsi="Arial" w:cs="Arial"/>
          <w:sz w:val="24"/>
          <w:szCs w:val="24"/>
          <w:shd w:val="clear" w:color="auto" w:fill="FFFFFF"/>
          <w:vertAlign w:val="subscript"/>
        </w:rPr>
        <w:t>12</w:t>
      </w:r>
      <w:r w:rsidR="00125D8A" w:rsidRPr="00884141">
        <w:rPr>
          <w:rFonts w:ascii="Arial" w:eastAsia="Calibri" w:hAnsi="Arial" w:cs="Arial"/>
          <w:sz w:val="24"/>
          <w:szCs w:val="24"/>
          <w:shd w:val="clear" w:color="auto" w:fill="FFFFFF"/>
        </w:rPr>
        <w:t xml:space="preserve"> receptors on neutrophil migration</w:t>
      </w:r>
      <w:r w:rsidR="00AC561E">
        <w:rPr>
          <w:rFonts w:ascii="Arial" w:eastAsia="Calibri" w:hAnsi="Arial" w:cs="Arial"/>
          <w:sz w:val="24"/>
          <w:szCs w:val="24"/>
          <w:shd w:val="clear" w:color="auto" w:fill="FFFFFF"/>
        </w:rPr>
        <w:t xml:space="preserve"> to KC</w:t>
      </w:r>
      <w:r w:rsidR="00125D8A" w:rsidRPr="00884141">
        <w:rPr>
          <w:rFonts w:ascii="Arial" w:eastAsia="Calibri" w:hAnsi="Arial" w:cs="Arial"/>
          <w:sz w:val="24"/>
          <w:szCs w:val="24"/>
          <w:shd w:val="clear" w:color="auto" w:fill="FFFFFF"/>
        </w:rPr>
        <w:t xml:space="preserve">. </w:t>
      </w:r>
      <w:r w:rsidRPr="00884141">
        <w:rPr>
          <w:rFonts w:ascii="Arial" w:eastAsia="Calibri" w:hAnsi="Arial" w:cs="Arial"/>
          <w:sz w:val="24"/>
          <w:szCs w:val="24"/>
          <w:shd w:val="clear" w:color="auto" w:fill="FFFFFF"/>
        </w:rPr>
        <w:t xml:space="preserve">In our </w:t>
      </w:r>
      <w:r w:rsidRPr="00884141">
        <w:rPr>
          <w:rFonts w:ascii="Arial" w:eastAsia="Calibri" w:hAnsi="Arial" w:cs="Arial"/>
          <w:i/>
          <w:iCs/>
          <w:sz w:val="24"/>
          <w:szCs w:val="24"/>
          <w:shd w:val="clear" w:color="auto" w:fill="FFFFFF"/>
        </w:rPr>
        <w:t>in vivo</w:t>
      </w:r>
      <w:r w:rsidRPr="00884141">
        <w:rPr>
          <w:rFonts w:ascii="Arial" w:eastAsia="Calibri" w:hAnsi="Arial" w:cs="Arial"/>
          <w:sz w:val="24"/>
          <w:szCs w:val="24"/>
          <w:shd w:val="clear" w:color="auto" w:fill="FFFFFF"/>
        </w:rPr>
        <w:t xml:space="preserve"> studies, we did not directly compare thioglycollate-induced neutrophil migration in untreated wild-type and P2Y</w:t>
      </w:r>
      <w:r w:rsidRPr="00884141">
        <w:rPr>
          <w:rFonts w:ascii="Arial" w:eastAsia="Calibri" w:hAnsi="Arial" w:cs="Arial"/>
          <w:sz w:val="24"/>
          <w:szCs w:val="24"/>
          <w:shd w:val="clear" w:color="auto" w:fill="FFFFFF"/>
          <w:vertAlign w:val="subscript"/>
        </w:rPr>
        <w:t>12</w:t>
      </w:r>
      <w:r w:rsidRPr="00884141">
        <w:rPr>
          <w:rFonts w:ascii="Arial" w:eastAsia="Calibri" w:hAnsi="Arial" w:cs="Arial"/>
          <w:sz w:val="24"/>
          <w:szCs w:val="24"/>
          <w:shd w:val="clear" w:color="auto" w:fill="FFFFFF"/>
          <w:vertAlign w:val="superscript"/>
        </w:rPr>
        <w:t>-/-</w:t>
      </w:r>
      <w:r w:rsidRPr="00884141">
        <w:rPr>
          <w:rFonts w:ascii="Arial" w:eastAsia="Calibri" w:hAnsi="Arial" w:cs="Arial"/>
          <w:sz w:val="24"/>
          <w:szCs w:val="24"/>
          <w:shd w:val="clear" w:color="auto" w:fill="FFFFFF"/>
        </w:rPr>
        <w:t xml:space="preserve"> mice due to a shortage of P2Y</w:t>
      </w:r>
      <w:r w:rsidRPr="00884141">
        <w:rPr>
          <w:rFonts w:ascii="Arial" w:eastAsia="Calibri" w:hAnsi="Arial" w:cs="Arial"/>
          <w:sz w:val="24"/>
          <w:szCs w:val="24"/>
          <w:shd w:val="clear" w:color="auto" w:fill="FFFFFF"/>
          <w:vertAlign w:val="subscript"/>
        </w:rPr>
        <w:t>12</w:t>
      </w:r>
      <w:r w:rsidRPr="00884141">
        <w:rPr>
          <w:rFonts w:ascii="Arial" w:eastAsia="Calibri" w:hAnsi="Arial" w:cs="Arial"/>
          <w:sz w:val="24"/>
          <w:szCs w:val="24"/>
          <w:shd w:val="clear" w:color="auto" w:fill="FFFFFF"/>
          <w:vertAlign w:val="superscript"/>
        </w:rPr>
        <w:t>-/-</w:t>
      </w:r>
      <w:r w:rsidRPr="00884141">
        <w:rPr>
          <w:rFonts w:ascii="Arial" w:eastAsia="Calibri" w:hAnsi="Arial" w:cs="Arial"/>
          <w:sz w:val="24"/>
          <w:szCs w:val="24"/>
          <w:shd w:val="clear" w:color="auto" w:fill="FFFFFF"/>
        </w:rPr>
        <w:t xml:space="preserve"> mice. Because of this shortage we focussed on the study of the effect of antiplatelets on neutrophil migration. Therefore, further investigation</w:t>
      </w:r>
      <w:r w:rsidR="005606A7">
        <w:rPr>
          <w:rFonts w:ascii="Arial" w:eastAsia="Calibri" w:hAnsi="Arial" w:cs="Arial"/>
          <w:sz w:val="24"/>
          <w:szCs w:val="24"/>
          <w:shd w:val="clear" w:color="auto" w:fill="FFFFFF"/>
        </w:rPr>
        <w:t>s</w:t>
      </w:r>
      <w:r w:rsidRPr="00884141">
        <w:rPr>
          <w:rFonts w:ascii="Arial" w:eastAsia="Calibri" w:hAnsi="Arial" w:cs="Arial"/>
          <w:sz w:val="24"/>
          <w:szCs w:val="24"/>
          <w:shd w:val="clear" w:color="auto" w:fill="FFFFFF"/>
        </w:rPr>
        <w:t xml:space="preserve"> </w:t>
      </w:r>
      <w:r w:rsidR="004060F4">
        <w:rPr>
          <w:rFonts w:ascii="Arial" w:eastAsia="Calibri" w:hAnsi="Arial" w:cs="Arial"/>
          <w:sz w:val="24"/>
          <w:szCs w:val="24"/>
          <w:shd w:val="clear" w:color="auto" w:fill="FFFFFF"/>
        </w:rPr>
        <w:t xml:space="preserve">are required </w:t>
      </w:r>
      <w:r w:rsidRPr="00884141">
        <w:rPr>
          <w:rFonts w:ascii="Arial" w:eastAsia="Calibri" w:hAnsi="Arial" w:cs="Arial"/>
          <w:sz w:val="24"/>
          <w:szCs w:val="24"/>
          <w:shd w:val="clear" w:color="auto" w:fill="FFFFFF"/>
        </w:rPr>
        <w:t>to test whether P2Y</w:t>
      </w:r>
      <w:r w:rsidRPr="00884141">
        <w:rPr>
          <w:rFonts w:ascii="Arial" w:eastAsia="Calibri" w:hAnsi="Arial" w:cs="Arial"/>
          <w:sz w:val="24"/>
          <w:szCs w:val="24"/>
          <w:shd w:val="clear" w:color="auto" w:fill="FFFFFF"/>
          <w:vertAlign w:val="subscript"/>
        </w:rPr>
        <w:t>12</w:t>
      </w:r>
      <w:r w:rsidRPr="00884141">
        <w:rPr>
          <w:rFonts w:ascii="Arial" w:eastAsia="Calibri" w:hAnsi="Arial" w:cs="Arial"/>
          <w:sz w:val="24"/>
          <w:szCs w:val="24"/>
          <w:shd w:val="clear" w:color="auto" w:fill="FFFFFF"/>
        </w:rPr>
        <w:t xml:space="preserve"> receptors have any indirect effect on neutrophil migration</w:t>
      </w:r>
      <w:r w:rsidR="005606A7">
        <w:rPr>
          <w:rFonts w:ascii="Arial" w:eastAsia="Calibri" w:hAnsi="Arial" w:cs="Arial"/>
          <w:sz w:val="24"/>
          <w:szCs w:val="24"/>
          <w:shd w:val="clear" w:color="auto" w:fill="FFFFFF"/>
        </w:rPr>
        <w:t xml:space="preserve"> </w:t>
      </w:r>
      <w:r w:rsidR="005606A7" w:rsidRPr="00884141">
        <w:rPr>
          <w:rFonts w:ascii="Arial" w:eastAsia="Calibri" w:hAnsi="Arial" w:cs="Arial"/>
          <w:i/>
          <w:iCs/>
          <w:sz w:val="24"/>
          <w:szCs w:val="24"/>
          <w:shd w:val="clear" w:color="auto" w:fill="FFFFFF"/>
        </w:rPr>
        <w:t>in vivo</w:t>
      </w:r>
      <w:r w:rsidRPr="00884141">
        <w:rPr>
          <w:rFonts w:ascii="Arial" w:eastAsia="Calibri" w:hAnsi="Arial" w:cs="Arial"/>
          <w:sz w:val="24"/>
          <w:szCs w:val="24"/>
          <w:shd w:val="clear" w:color="auto" w:fill="FFFFFF"/>
        </w:rPr>
        <w:t>. A thioglycollate-induced peritonitis model could be a helpful tool to determine any change in neutrophil migratory behaviour between the wild-type and P2Y</w:t>
      </w:r>
      <w:r w:rsidRPr="00884141">
        <w:rPr>
          <w:rFonts w:ascii="Arial" w:eastAsia="Calibri" w:hAnsi="Arial" w:cs="Arial"/>
          <w:sz w:val="24"/>
          <w:szCs w:val="24"/>
          <w:shd w:val="clear" w:color="auto" w:fill="FFFFFF"/>
          <w:vertAlign w:val="subscript"/>
        </w:rPr>
        <w:t>12</w:t>
      </w:r>
      <w:r w:rsidRPr="00884141">
        <w:rPr>
          <w:rFonts w:ascii="Arial" w:eastAsia="Calibri" w:hAnsi="Arial" w:cs="Arial"/>
          <w:sz w:val="24"/>
          <w:szCs w:val="24"/>
          <w:shd w:val="clear" w:color="auto" w:fill="FFFFFF"/>
          <w:vertAlign w:val="superscript"/>
        </w:rPr>
        <w:t xml:space="preserve">-/- </w:t>
      </w:r>
      <w:r w:rsidRPr="00884141">
        <w:rPr>
          <w:rFonts w:ascii="Arial" w:eastAsia="Calibri" w:hAnsi="Arial" w:cs="Arial"/>
          <w:sz w:val="24"/>
          <w:szCs w:val="24"/>
          <w:shd w:val="clear" w:color="auto" w:fill="FFFFFF"/>
        </w:rPr>
        <w:t xml:space="preserve">mice.  </w:t>
      </w:r>
    </w:p>
    <w:p w14:paraId="2AE3353E" w14:textId="77777777" w:rsidR="00125D8A" w:rsidRPr="00884141" w:rsidRDefault="00125D8A" w:rsidP="00125D8A">
      <w:pPr>
        <w:spacing w:after="160" w:line="360" w:lineRule="auto"/>
        <w:jc w:val="both"/>
        <w:rPr>
          <w:rFonts w:ascii="Arial" w:eastAsia="Arial Unicode MS" w:hAnsi="Arial" w:cs="Arial"/>
          <w:sz w:val="24"/>
          <w:szCs w:val="24"/>
        </w:rPr>
      </w:pPr>
    </w:p>
    <w:p w14:paraId="697E50D4" w14:textId="52F5BA52" w:rsidR="00125D8A" w:rsidRDefault="00125D8A" w:rsidP="00CB34BE">
      <w:pPr>
        <w:spacing w:after="160" w:line="360" w:lineRule="auto"/>
        <w:jc w:val="both"/>
        <w:rPr>
          <w:rFonts w:ascii="Arial" w:eastAsia="Calibri" w:hAnsi="Arial" w:cs="Arial"/>
          <w:sz w:val="24"/>
          <w:szCs w:val="24"/>
          <w:shd w:val="clear" w:color="auto" w:fill="FFFFFF"/>
        </w:rPr>
      </w:pPr>
      <w:r w:rsidRPr="00884141">
        <w:rPr>
          <w:rFonts w:ascii="Arial" w:eastAsia="Calibri" w:hAnsi="Arial" w:cs="Arial"/>
          <w:sz w:val="24"/>
          <w:szCs w:val="24"/>
          <w:shd w:val="clear" w:color="auto" w:fill="FFFFFF"/>
        </w:rPr>
        <w:t xml:space="preserve">Similar to the </w:t>
      </w:r>
      <w:r w:rsidR="004060F4">
        <w:rPr>
          <w:rFonts w:ascii="Arial" w:eastAsia="Calibri" w:hAnsi="Arial" w:cs="Arial"/>
          <w:sz w:val="24"/>
          <w:szCs w:val="24"/>
          <w:shd w:val="clear" w:color="auto" w:fill="FFFFFF"/>
        </w:rPr>
        <w:t xml:space="preserve">results of studies on the role of the </w:t>
      </w:r>
      <w:r w:rsidRPr="00884141">
        <w:rPr>
          <w:rFonts w:ascii="Arial" w:eastAsia="Calibri" w:hAnsi="Arial" w:cs="Arial"/>
          <w:sz w:val="24"/>
          <w:szCs w:val="24"/>
          <w:shd w:val="clear" w:color="auto" w:fill="FFFFFF"/>
        </w:rPr>
        <w:t>P2Y</w:t>
      </w:r>
      <w:r w:rsidRPr="00884141">
        <w:rPr>
          <w:rFonts w:ascii="Arial" w:eastAsia="Calibri" w:hAnsi="Arial" w:cs="Arial"/>
          <w:sz w:val="24"/>
          <w:szCs w:val="24"/>
          <w:shd w:val="clear" w:color="auto" w:fill="FFFFFF"/>
          <w:vertAlign w:val="subscript"/>
        </w:rPr>
        <w:t>12</w:t>
      </w:r>
      <w:r w:rsidRPr="00884141">
        <w:rPr>
          <w:rFonts w:ascii="Arial" w:eastAsia="Calibri" w:hAnsi="Arial" w:cs="Arial"/>
          <w:sz w:val="24"/>
          <w:szCs w:val="24"/>
          <w:shd w:val="clear" w:color="auto" w:fill="FFFFFF"/>
        </w:rPr>
        <w:t xml:space="preserve"> receptor, clopidogrel did not cause any significant change in neutrophil migration directly </w:t>
      </w:r>
      <w:r w:rsidRPr="00884141">
        <w:rPr>
          <w:rFonts w:ascii="Arial" w:eastAsia="Calibri" w:hAnsi="Arial" w:cs="Arial"/>
          <w:i/>
          <w:iCs/>
          <w:sz w:val="24"/>
          <w:szCs w:val="24"/>
          <w:shd w:val="clear" w:color="auto" w:fill="FFFFFF"/>
        </w:rPr>
        <w:t>in vitro</w:t>
      </w:r>
      <w:r w:rsidRPr="00884141">
        <w:rPr>
          <w:rFonts w:ascii="Arial" w:eastAsia="Calibri" w:hAnsi="Arial" w:cs="Arial"/>
          <w:sz w:val="24"/>
          <w:szCs w:val="24"/>
          <w:shd w:val="clear" w:color="auto" w:fill="FFFFFF"/>
        </w:rPr>
        <w:t xml:space="preserve">. This supports another </w:t>
      </w:r>
      <w:r w:rsidR="001E118F" w:rsidRPr="00884141">
        <w:rPr>
          <w:rFonts w:ascii="Arial" w:eastAsia="Calibri" w:hAnsi="Arial" w:cs="Arial"/>
          <w:sz w:val="24"/>
          <w:szCs w:val="24"/>
          <w:shd w:val="clear" w:color="auto" w:fill="FFFFFF"/>
        </w:rPr>
        <w:t xml:space="preserve">finding, which demonstrated that clopidogrel has no significant effect on human neutrophil migration </w:t>
      </w:r>
      <w:r w:rsidR="001E118F" w:rsidRPr="00884141">
        <w:rPr>
          <w:rFonts w:ascii="Arial" w:eastAsia="Calibri" w:hAnsi="Arial" w:cs="Arial"/>
          <w:i/>
          <w:iCs/>
          <w:sz w:val="24"/>
          <w:szCs w:val="24"/>
          <w:shd w:val="clear" w:color="auto" w:fill="FFFFFF"/>
        </w:rPr>
        <w:t>in vitro</w:t>
      </w:r>
      <w:r w:rsidR="001E118F" w:rsidRPr="00884141">
        <w:rPr>
          <w:rFonts w:ascii="Arial" w:eastAsia="Calibri" w:hAnsi="Arial" w:cs="Arial"/>
          <w:sz w:val="24"/>
          <w:szCs w:val="24"/>
          <w:shd w:val="clear" w:color="auto" w:fill="FFFFFF"/>
        </w:rPr>
        <w:t xml:space="preserve"> </w:t>
      </w:r>
      <w:r w:rsidRPr="00884141">
        <w:rPr>
          <w:rFonts w:ascii="Arial" w:eastAsia="Calibri" w:hAnsi="Arial" w:cs="Arial"/>
          <w:sz w:val="24"/>
          <w:szCs w:val="24"/>
          <w:shd w:val="clear" w:color="auto" w:fill="FFFFFF"/>
        </w:rPr>
        <w:fldChar w:fldCharType="begin"/>
      </w:r>
      <w:r w:rsidR="001A397F" w:rsidRPr="00884141">
        <w:rPr>
          <w:rFonts w:ascii="Arial" w:eastAsia="Calibri" w:hAnsi="Arial" w:cs="Arial"/>
          <w:sz w:val="24"/>
          <w:szCs w:val="24"/>
          <w:shd w:val="clear" w:color="auto" w:fill="FFFFFF"/>
        </w:rPr>
        <w:instrText xml:space="preserve"> ADDIN EN.CITE &lt;EndNote&gt;&lt;Cite&gt;&lt;Author&gt;Dunzendorfer&lt;/Author&gt;&lt;Year&gt;2002&lt;/Year&gt;&lt;RecNum&gt;256&lt;/RecNum&gt;&lt;DisplayText&gt;(Dunzendorfer et al., 2002)&lt;/DisplayText&gt;&lt;record&gt;&lt;rec-number&gt;256&lt;/rec-number&gt;&lt;foreign-keys&gt;&lt;key app="EN" db-id="0dvs2w2purpvt3e095wpsxwdewfavxvtxpee" timestamp="1416922886"&gt;256&lt;/key&gt;&lt;/foreign-keys&gt;&lt;ref-type name="Journal Article"&gt;17&lt;/ref-type&gt;&lt;contributors&gt;&lt;authors&gt;&lt;author&gt;Dunzendorfer, St&lt;/author&gt;&lt;author&gt;M. Reinisch, Christina&lt;/author&gt;&lt;author&gt;Kaneider, Nicole C.&lt;/author&gt;&lt;author&gt;Pechlaner, Ch&lt;/author&gt;&lt;author&gt;Wiedermann, Ch J.&lt;/author&gt;&lt;/authors&gt;&lt;/contributors&gt;&lt;titles&gt;&lt;title&gt;Inhibition of plasma-dependent monocyte chemokinesis and cytokine-triggered endothelial activation for neutrophil transmigration by administration of lopidogrel in man&lt;/title&gt;&lt;secondary-title&gt;Acta Medica Austriaca&lt;/secondary-title&gt;&lt;/titles&gt;&lt;periodical&gt;&lt;full-title&gt;Acta Medica Austriaca&lt;/full-title&gt;&lt;/periodical&gt;&lt;pages&gt;100-106&lt;/pages&gt;&lt;volume&gt;29&lt;/volume&gt;&lt;number&gt;3&lt;/number&gt;&lt;keywords&gt;&lt;keyword&gt;Inflammation&lt;/keyword&gt;&lt;keyword&gt;endothelial dysfunction&lt;/keyword&gt;&lt;keyword&gt;platelets&lt;/keyword&gt;&lt;keyword&gt;intercellular adhesion molecule-1&lt;/keyword&gt;&lt;keyword&gt;Entzündung&lt;/keyword&gt;&lt;keyword&gt;endotheliale Dysfunktion&lt;/keyword&gt;&lt;keyword&gt;Thrombozyten&lt;/keyword&gt;&lt;keyword&gt;interzelluläres Adhäsionsmolekül-1&lt;/keyword&gt;&lt;/keywords&gt;&lt;dates&gt;&lt;year&gt;2002&lt;/year&gt;&lt;/dates&gt;&lt;publisher&gt;Blackwell Verlag&lt;/publisher&gt;&lt;isbn&gt;1563-2571&lt;/isbn&gt;&lt;urls&gt;&lt;related-urls&gt;&lt;url&gt;http://dx.doi.org/10.1046/j.1563-2571.2002.02015.x&lt;/url&gt;&lt;/related-urls&gt;&lt;/urls&gt;&lt;electronic-resource-num&gt;10.1046/j.1563-2571.2002.02015.x&lt;/electronic-resource-num&gt;&lt;/record&gt;&lt;/Cite&gt;&lt;/EndNote&gt;</w:instrText>
      </w:r>
      <w:r w:rsidRPr="00884141">
        <w:rPr>
          <w:rFonts w:ascii="Arial" w:eastAsia="Calibri" w:hAnsi="Arial" w:cs="Arial"/>
          <w:sz w:val="24"/>
          <w:szCs w:val="24"/>
          <w:shd w:val="clear" w:color="auto" w:fill="FFFFFF"/>
        </w:rPr>
        <w:fldChar w:fldCharType="separate"/>
      </w:r>
      <w:r w:rsidRPr="00884141">
        <w:rPr>
          <w:rFonts w:ascii="Arial" w:eastAsia="Calibri" w:hAnsi="Arial" w:cs="Arial"/>
          <w:noProof/>
          <w:sz w:val="24"/>
          <w:szCs w:val="24"/>
          <w:shd w:val="clear" w:color="auto" w:fill="FFFFFF"/>
        </w:rPr>
        <w:t>(</w:t>
      </w:r>
      <w:hyperlink w:anchor="_ENREF_80" w:tooltip="Dunzendorfer, 2002 #256" w:history="1">
        <w:r w:rsidR="00CB34BE" w:rsidRPr="00884141">
          <w:rPr>
            <w:rFonts w:ascii="Arial" w:eastAsia="Calibri" w:hAnsi="Arial" w:cs="Arial"/>
            <w:noProof/>
            <w:sz w:val="24"/>
            <w:szCs w:val="24"/>
            <w:shd w:val="clear" w:color="auto" w:fill="FFFFFF"/>
          </w:rPr>
          <w:t>Dunzendorfer et al., 2002</w:t>
        </w:r>
      </w:hyperlink>
      <w:r w:rsidRPr="00884141">
        <w:rPr>
          <w:rFonts w:ascii="Arial" w:eastAsia="Calibri" w:hAnsi="Arial" w:cs="Arial"/>
          <w:noProof/>
          <w:sz w:val="24"/>
          <w:szCs w:val="24"/>
          <w:shd w:val="clear" w:color="auto" w:fill="FFFFFF"/>
        </w:rPr>
        <w:t>)</w:t>
      </w:r>
      <w:r w:rsidRPr="00884141">
        <w:rPr>
          <w:rFonts w:ascii="Arial" w:eastAsia="Calibri" w:hAnsi="Arial" w:cs="Arial"/>
          <w:sz w:val="24"/>
          <w:szCs w:val="24"/>
          <w:shd w:val="clear" w:color="auto" w:fill="FFFFFF"/>
        </w:rPr>
        <w:fldChar w:fldCharType="end"/>
      </w:r>
      <w:r w:rsidRPr="00884141">
        <w:rPr>
          <w:rFonts w:ascii="Arial" w:eastAsia="Calibri" w:hAnsi="Arial" w:cs="Arial"/>
          <w:sz w:val="24"/>
          <w:szCs w:val="24"/>
          <w:shd w:val="clear" w:color="auto" w:fill="FFFFFF"/>
        </w:rPr>
        <w:t>. This result was also confirmed in the thioglycollate</w:t>
      </w:r>
      <w:r w:rsidR="00BB18D6">
        <w:rPr>
          <w:rFonts w:ascii="Arial" w:eastAsia="Calibri" w:hAnsi="Arial" w:cs="Arial"/>
          <w:sz w:val="24"/>
          <w:szCs w:val="24"/>
          <w:shd w:val="clear" w:color="auto" w:fill="FFFFFF"/>
        </w:rPr>
        <w:t>-</w:t>
      </w:r>
      <w:r w:rsidR="001E118F" w:rsidRPr="00884141">
        <w:rPr>
          <w:rFonts w:ascii="Arial" w:eastAsia="Calibri" w:hAnsi="Arial" w:cs="Arial"/>
          <w:sz w:val="24"/>
          <w:szCs w:val="24"/>
          <w:shd w:val="clear" w:color="auto" w:fill="FFFFFF"/>
        </w:rPr>
        <w:t>induced</w:t>
      </w:r>
      <w:r w:rsidR="00BB18D6">
        <w:rPr>
          <w:rFonts w:ascii="Arial" w:eastAsia="Calibri" w:hAnsi="Arial" w:cs="Arial"/>
          <w:sz w:val="24"/>
          <w:szCs w:val="24"/>
          <w:shd w:val="clear" w:color="auto" w:fill="FFFFFF"/>
        </w:rPr>
        <w:t xml:space="preserve"> </w:t>
      </w:r>
      <w:r w:rsidRPr="00884141">
        <w:rPr>
          <w:rFonts w:ascii="Arial" w:eastAsia="Calibri" w:hAnsi="Arial" w:cs="Arial"/>
          <w:sz w:val="24"/>
          <w:szCs w:val="24"/>
          <w:shd w:val="clear" w:color="auto" w:fill="FFFFFF"/>
        </w:rPr>
        <w:t xml:space="preserve">peritonitis model. The </w:t>
      </w:r>
      <w:r w:rsidRPr="00884141">
        <w:rPr>
          <w:rFonts w:ascii="Arial" w:eastAsia="Calibri" w:hAnsi="Arial" w:cs="Arial"/>
          <w:i/>
          <w:iCs/>
          <w:sz w:val="24"/>
          <w:szCs w:val="24"/>
          <w:shd w:val="clear" w:color="auto" w:fill="FFFFFF"/>
        </w:rPr>
        <w:t>in vivo</w:t>
      </w:r>
      <w:r w:rsidRPr="00884141">
        <w:rPr>
          <w:rFonts w:ascii="Arial" w:eastAsia="Calibri" w:hAnsi="Arial" w:cs="Arial"/>
          <w:sz w:val="24"/>
          <w:szCs w:val="24"/>
          <w:shd w:val="clear" w:color="auto" w:fill="FFFFFF"/>
        </w:rPr>
        <w:t xml:space="preserve"> experiment showed that clopidogrel had no statistically significant effect on neutrophil recruitment in the peritoneum of either wild-type or P2Y</w:t>
      </w:r>
      <w:r w:rsidRPr="00884141">
        <w:rPr>
          <w:rFonts w:ascii="Arial" w:eastAsia="Calibri" w:hAnsi="Arial" w:cs="Arial"/>
          <w:sz w:val="24"/>
          <w:szCs w:val="24"/>
          <w:shd w:val="clear" w:color="auto" w:fill="FFFFFF"/>
          <w:vertAlign w:val="subscript"/>
        </w:rPr>
        <w:t>12</w:t>
      </w:r>
      <w:r w:rsidRPr="00884141">
        <w:rPr>
          <w:rFonts w:ascii="Arial" w:eastAsia="Calibri" w:hAnsi="Arial" w:cs="Arial"/>
          <w:sz w:val="24"/>
          <w:szCs w:val="24"/>
          <w:shd w:val="clear" w:color="auto" w:fill="FFFFFF"/>
          <w:vertAlign w:val="superscript"/>
        </w:rPr>
        <w:t>-/-</w:t>
      </w:r>
      <w:r w:rsidRPr="00884141">
        <w:rPr>
          <w:rFonts w:ascii="Arial" w:eastAsia="Calibri" w:hAnsi="Arial" w:cs="Arial"/>
          <w:sz w:val="24"/>
          <w:szCs w:val="24"/>
          <w:shd w:val="clear" w:color="auto" w:fill="FFFFFF"/>
        </w:rPr>
        <w:t xml:space="preserve"> mice. Taken together, our results demonstrate that clopidogrel has no direct effect</w:t>
      </w:r>
      <w:r w:rsidR="00E21268" w:rsidRPr="00884141">
        <w:rPr>
          <w:rFonts w:ascii="Arial" w:eastAsia="Calibri" w:hAnsi="Arial" w:cs="Arial"/>
          <w:sz w:val="24"/>
          <w:szCs w:val="24"/>
          <w:shd w:val="clear" w:color="auto" w:fill="FFFFFF"/>
        </w:rPr>
        <w:t xml:space="preserve"> on neutrophil migration. </w:t>
      </w:r>
      <w:r w:rsidR="004F15E1" w:rsidRPr="00884141">
        <w:rPr>
          <w:rFonts w:ascii="Arial" w:eastAsia="Calibri" w:hAnsi="Arial" w:cs="Arial"/>
          <w:sz w:val="24"/>
          <w:szCs w:val="24"/>
          <w:shd w:val="clear" w:color="auto" w:fill="FFFFFF"/>
        </w:rPr>
        <w:t xml:space="preserve">Further studies </w:t>
      </w:r>
      <w:r w:rsidR="00BB18D6">
        <w:rPr>
          <w:rFonts w:ascii="Arial" w:eastAsia="Calibri" w:hAnsi="Arial" w:cs="Arial"/>
          <w:sz w:val="24"/>
          <w:szCs w:val="24"/>
          <w:shd w:val="clear" w:color="auto" w:fill="FFFFFF"/>
        </w:rPr>
        <w:t>are</w:t>
      </w:r>
      <w:r w:rsidR="004F15E1" w:rsidRPr="00884141">
        <w:rPr>
          <w:rFonts w:ascii="Arial" w:eastAsia="Calibri" w:hAnsi="Arial" w:cs="Arial"/>
          <w:sz w:val="24"/>
          <w:szCs w:val="24"/>
          <w:shd w:val="clear" w:color="auto" w:fill="FFFFFF"/>
        </w:rPr>
        <w:t xml:space="preserve"> require</w:t>
      </w:r>
      <w:r w:rsidR="00BB18D6">
        <w:rPr>
          <w:rFonts w:ascii="Arial" w:eastAsia="Calibri" w:hAnsi="Arial" w:cs="Arial"/>
          <w:sz w:val="24"/>
          <w:szCs w:val="24"/>
          <w:shd w:val="clear" w:color="auto" w:fill="FFFFFF"/>
        </w:rPr>
        <w:t>d</w:t>
      </w:r>
      <w:r w:rsidR="004F15E1" w:rsidRPr="00884141">
        <w:rPr>
          <w:rFonts w:ascii="Arial" w:eastAsia="Calibri" w:hAnsi="Arial" w:cs="Arial"/>
          <w:sz w:val="24"/>
          <w:szCs w:val="24"/>
          <w:shd w:val="clear" w:color="auto" w:fill="FFFFFF"/>
        </w:rPr>
        <w:t xml:space="preserve"> to study the effect of clopidogrel on neutrophil phagocytosis or determine t</w:t>
      </w:r>
      <w:r w:rsidRPr="00884141">
        <w:rPr>
          <w:rFonts w:ascii="Arial" w:eastAsia="Calibri" w:hAnsi="Arial" w:cs="Arial"/>
          <w:sz w:val="24"/>
          <w:szCs w:val="24"/>
          <w:shd w:val="clear" w:color="auto" w:fill="FFFFFF"/>
        </w:rPr>
        <w:t>he reason</w:t>
      </w:r>
      <w:r w:rsidR="004F15E1" w:rsidRPr="00884141">
        <w:rPr>
          <w:rFonts w:ascii="Arial" w:eastAsia="Calibri" w:hAnsi="Arial" w:cs="Arial"/>
          <w:sz w:val="24"/>
          <w:szCs w:val="24"/>
          <w:shd w:val="clear" w:color="auto" w:fill="FFFFFF"/>
        </w:rPr>
        <w:t>s</w:t>
      </w:r>
      <w:r w:rsidRPr="00884141">
        <w:rPr>
          <w:rFonts w:ascii="Arial" w:eastAsia="Calibri" w:hAnsi="Arial" w:cs="Arial"/>
          <w:sz w:val="24"/>
          <w:szCs w:val="24"/>
          <w:shd w:val="clear" w:color="auto" w:fill="FFFFFF"/>
        </w:rPr>
        <w:t xml:space="preserve"> for clopidogrel to either inhibit </w:t>
      </w:r>
      <w:r w:rsidRPr="00884141">
        <w:rPr>
          <w:rFonts w:ascii="Arial" w:eastAsia="Calibri" w:hAnsi="Arial" w:cs="Arial"/>
          <w:sz w:val="24"/>
          <w:szCs w:val="24"/>
          <w:shd w:val="clear" w:color="auto" w:fill="FFFFFF"/>
        </w:rPr>
        <w:fldChar w:fldCharType="begin">
          <w:fldData xml:space="preserve">PEVuZE5vdGU+PENpdGU+PEF1dGhvcj5IYWdpd2FyYTwvQXV0aG9yPjxZZWFyPjIwMTE8L1llYXI+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</w:fldData>
        </w:fldChar>
      </w:r>
      <w:r w:rsidR="003F407D" w:rsidRPr="00884141">
        <w:rPr>
          <w:rFonts w:ascii="Arial" w:eastAsia="Calibri" w:hAnsi="Arial" w:cs="Arial"/>
          <w:sz w:val="24"/>
          <w:szCs w:val="24"/>
          <w:shd w:val="clear" w:color="auto" w:fill="FFFFFF"/>
        </w:rPr>
        <w:instrText xml:space="preserve"> ADDIN EN.CITE </w:instrText>
      </w:r>
      <w:r w:rsidR="003F407D" w:rsidRPr="00884141">
        <w:rPr>
          <w:rFonts w:ascii="Arial" w:eastAsia="Calibri" w:hAnsi="Arial" w:cs="Arial"/>
          <w:sz w:val="24"/>
          <w:szCs w:val="24"/>
          <w:shd w:val="clear" w:color="auto" w:fill="FFFFFF"/>
        </w:rPr>
        <w:fldChar w:fldCharType="begin">
          <w:fldData xml:space="preserve">PEVuZE5vdGU+PENpdGU+PEF1dGhvcj5IYWdpd2FyYTwvQXV0aG9yPjxZZWFyPjIwMTE8L1llYXI+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</w:fldData>
        </w:fldChar>
      </w:r>
      <w:r w:rsidR="003F407D" w:rsidRPr="00884141">
        <w:rPr>
          <w:rFonts w:ascii="Arial" w:eastAsia="Calibri" w:hAnsi="Arial" w:cs="Arial"/>
          <w:sz w:val="24"/>
          <w:szCs w:val="24"/>
          <w:shd w:val="clear" w:color="auto" w:fill="FFFFFF"/>
        </w:rPr>
        <w:instrText xml:space="preserve"> ADDIN EN.CITE.DATA </w:instrText>
      </w:r>
      <w:r w:rsidR="003F407D" w:rsidRPr="00884141">
        <w:rPr>
          <w:rFonts w:ascii="Arial" w:eastAsia="Calibri" w:hAnsi="Arial" w:cs="Arial"/>
          <w:sz w:val="24"/>
          <w:szCs w:val="24"/>
          <w:shd w:val="clear" w:color="auto" w:fill="FFFFFF"/>
        </w:rPr>
      </w:r>
      <w:r w:rsidR="003F407D" w:rsidRPr="00884141">
        <w:rPr>
          <w:rFonts w:ascii="Arial" w:eastAsia="Calibri" w:hAnsi="Arial" w:cs="Arial"/>
          <w:sz w:val="24"/>
          <w:szCs w:val="24"/>
          <w:shd w:val="clear" w:color="auto" w:fill="FFFFFF"/>
        </w:rPr>
        <w:fldChar w:fldCharType="end"/>
      </w:r>
      <w:r w:rsidRPr="00884141">
        <w:rPr>
          <w:rFonts w:ascii="Arial" w:eastAsia="Calibri" w:hAnsi="Arial" w:cs="Arial"/>
          <w:sz w:val="24"/>
          <w:szCs w:val="24"/>
          <w:shd w:val="clear" w:color="auto" w:fill="FFFFFF"/>
        </w:rPr>
      </w:r>
      <w:r w:rsidRPr="00884141">
        <w:rPr>
          <w:rFonts w:ascii="Arial" w:eastAsia="Calibri" w:hAnsi="Arial" w:cs="Arial"/>
          <w:sz w:val="24"/>
          <w:szCs w:val="24"/>
          <w:shd w:val="clear" w:color="auto" w:fill="FFFFFF"/>
        </w:rPr>
        <w:fldChar w:fldCharType="separate"/>
      </w:r>
      <w:r w:rsidRPr="00884141">
        <w:rPr>
          <w:rFonts w:ascii="Arial" w:eastAsia="Calibri" w:hAnsi="Arial" w:cs="Arial"/>
          <w:noProof/>
          <w:sz w:val="24"/>
          <w:szCs w:val="24"/>
          <w:shd w:val="clear" w:color="auto" w:fill="FFFFFF"/>
        </w:rPr>
        <w:t>(</w:t>
      </w:r>
      <w:hyperlink w:anchor="_ENREF_118" w:tooltip="Hagiwara, 2011 #270" w:history="1">
        <w:r w:rsidR="00CB34BE" w:rsidRPr="00884141">
          <w:rPr>
            <w:rFonts w:ascii="Arial" w:eastAsia="Calibri" w:hAnsi="Arial" w:cs="Arial"/>
            <w:noProof/>
            <w:sz w:val="24"/>
            <w:szCs w:val="24"/>
            <w:shd w:val="clear" w:color="auto" w:fill="FFFFFF"/>
          </w:rPr>
          <w:t>Hagiwara et al., 2011</w:t>
        </w:r>
      </w:hyperlink>
      <w:r w:rsidRPr="00884141">
        <w:rPr>
          <w:rFonts w:ascii="Arial" w:eastAsia="Calibri" w:hAnsi="Arial" w:cs="Arial"/>
          <w:noProof/>
          <w:sz w:val="24"/>
          <w:szCs w:val="24"/>
          <w:shd w:val="clear" w:color="auto" w:fill="FFFFFF"/>
        </w:rPr>
        <w:t xml:space="preserve">, </w:t>
      </w:r>
      <w:hyperlink w:anchor="_ENREF_175" w:tooltip="Liu, 2011 #286" w:history="1">
        <w:r w:rsidR="00CB34BE" w:rsidRPr="00884141">
          <w:rPr>
            <w:rFonts w:ascii="Arial" w:eastAsia="Calibri" w:hAnsi="Arial" w:cs="Arial"/>
            <w:noProof/>
            <w:sz w:val="24"/>
            <w:szCs w:val="24"/>
            <w:shd w:val="clear" w:color="auto" w:fill="FFFFFF"/>
          </w:rPr>
          <w:t>Liu et al., 2011</w:t>
        </w:r>
      </w:hyperlink>
      <w:r w:rsidRPr="00884141">
        <w:rPr>
          <w:rFonts w:ascii="Arial" w:eastAsia="Calibri" w:hAnsi="Arial" w:cs="Arial"/>
          <w:noProof/>
          <w:sz w:val="24"/>
          <w:szCs w:val="24"/>
          <w:shd w:val="clear" w:color="auto" w:fill="FFFFFF"/>
        </w:rPr>
        <w:t>)</w:t>
      </w:r>
      <w:r w:rsidRPr="00884141">
        <w:rPr>
          <w:rFonts w:ascii="Arial" w:eastAsia="Calibri" w:hAnsi="Arial" w:cs="Arial"/>
          <w:sz w:val="24"/>
          <w:szCs w:val="24"/>
          <w:shd w:val="clear" w:color="auto" w:fill="FFFFFF"/>
        </w:rPr>
        <w:fldChar w:fldCharType="end"/>
      </w:r>
      <w:r w:rsidRPr="00884141">
        <w:rPr>
          <w:rFonts w:ascii="Arial" w:eastAsia="Calibri" w:hAnsi="Arial" w:cs="Arial"/>
          <w:sz w:val="24"/>
          <w:szCs w:val="24"/>
          <w:shd w:val="clear" w:color="auto" w:fill="FFFFFF"/>
        </w:rPr>
        <w:t xml:space="preserve"> or enhance </w:t>
      </w:r>
      <w:r w:rsidRPr="00884141">
        <w:rPr>
          <w:rFonts w:ascii="Arial" w:eastAsia="Calibri" w:hAnsi="Arial" w:cs="Arial"/>
          <w:sz w:val="24"/>
          <w:szCs w:val="24"/>
          <w:shd w:val="clear" w:color="auto" w:fill="FFFFFF"/>
        </w:rPr>
        <w:fldChar w:fldCharType="begin"/>
      </w:r>
      <w:r w:rsidR="003F407D" w:rsidRPr="00884141">
        <w:rPr>
          <w:rFonts w:ascii="Arial" w:eastAsia="Calibri" w:hAnsi="Arial" w:cs="Arial"/>
          <w:sz w:val="24"/>
          <w:szCs w:val="24"/>
          <w:shd w:val="clear" w:color="auto" w:fill="FFFFFF"/>
        </w:rPr>
        <w:instrText xml:space="preserve"> ADDIN EN.CITE &lt;EndNote&gt;&lt;Cite&gt;&lt;Author&gt;Garcia&lt;/Author&gt;&lt;Year&gt;2011&lt;/Year&gt;&lt;RecNum&gt;94&lt;/RecNum&gt;&lt;DisplayText&gt;(Garcia et al., 2011)&lt;/DisplayText&gt;&lt;record&gt;&lt;rec-number&gt;94&lt;/rec-number&gt;&lt;foreign-keys&gt;&lt;key app="EN" db-id="0dvs2w2purpvt3e095wpsxwdewfavxvtxpee" timestamp="1418168097"&gt;94&lt;/key&gt;&lt;key app="ENWeb" db-id=""&gt;0&lt;/key&gt;&lt;/foreign-keys&gt;&lt;ref-type name="Journal Article"&gt;17&lt;/ref-type&gt;&lt;contributors&gt;&lt;authors&gt;&lt;author&gt;Garcia, Analia E.&lt;/author&gt;&lt;author&gt;Mada, Sripal R.&lt;/author&gt;&lt;author&gt;Rico, Mario C.&lt;/author&gt;&lt;author&gt;Dela Cadena, Raul A.&lt;/author&gt;&lt;author&gt;Kunapuli, Satya P.&lt;/author&gt;&lt;/authors&gt;&lt;/contributors&gt;&lt;titles&gt;&lt;title&gt;&lt;style face="normal" font="default" size="100%"&gt;Clopidogrel, a P2Y&lt;/style&gt;&lt;style face="subscript" font="default" size="100%"&gt;12&lt;/style&gt;&lt;style face="normal" font="default" size="100%"&gt; receptor antagonist, potentiates the inflammatory response in a rat model of peptidoglycan polysaccharide-induced arthritis&lt;/style&gt;&lt;/title&gt;&lt;secondary-title&gt;PLoS ONE&lt;/secondary-title&gt;&lt;/titles&gt;&lt;periodical&gt;&lt;full-title&gt;Plos One&lt;/full-title&gt;&lt;/periodical&gt;&lt;pages&gt;e26035&lt;/pages&gt;&lt;volume&gt;6&lt;/volume&gt;&lt;number&gt;10&lt;/number&gt;&lt;dates&gt;&lt;year&gt;2011&lt;/year&gt;&lt;/dates&gt;&lt;publisher&gt;Public Library of Science&lt;/publisher&gt;&lt;urls&gt;&lt;related-urls&gt;&lt;url&gt;http://dx.doi.org/10.1371%2Fjournal.pone.0026035&lt;/url&gt;&lt;/related-urls&gt;&lt;/urls&gt;&lt;electronic-resource-num&gt;10.1371/journal.pone.0026035&lt;/electronic-resource-num&gt;&lt;/record&gt;&lt;/Cite&gt;&lt;/EndNote&gt;</w:instrText>
      </w:r>
      <w:r w:rsidRPr="00884141">
        <w:rPr>
          <w:rFonts w:ascii="Arial" w:eastAsia="Calibri" w:hAnsi="Arial" w:cs="Arial"/>
          <w:sz w:val="24"/>
          <w:szCs w:val="24"/>
          <w:shd w:val="clear" w:color="auto" w:fill="FFFFFF"/>
        </w:rPr>
        <w:fldChar w:fldCharType="separate"/>
      </w:r>
      <w:r w:rsidRPr="00884141">
        <w:rPr>
          <w:rFonts w:ascii="Arial" w:eastAsia="Calibri" w:hAnsi="Arial" w:cs="Arial"/>
          <w:noProof/>
          <w:sz w:val="24"/>
          <w:szCs w:val="24"/>
          <w:shd w:val="clear" w:color="auto" w:fill="FFFFFF"/>
        </w:rPr>
        <w:t>(</w:t>
      </w:r>
      <w:hyperlink w:anchor="_ENREF_110" w:tooltip="Garcia, 2011 #94" w:history="1">
        <w:r w:rsidR="00CB34BE" w:rsidRPr="00884141">
          <w:rPr>
            <w:rFonts w:ascii="Arial" w:eastAsia="Calibri" w:hAnsi="Arial" w:cs="Arial"/>
            <w:noProof/>
            <w:sz w:val="24"/>
            <w:szCs w:val="24"/>
            <w:shd w:val="clear" w:color="auto" w:fill="FFFFFF"/>
          </w:rPr>
          <w:t>Garcia et al., 2011</w:t>
        </w:r>
      </w:hyperlink>
      <w:r w:rsidRPr="00884141">
        <w:rPr>
          <w:rFonts w:ascii="Arial" w:eastAsia="Calibri" w:hAnsi="Arial" w:cs="Arial"/>
          <w:noProof/>
          <w:sz w:val="24"/>
          <w:szCs w:val="24"/>
          <w:shd w:val="clear" w:color="auto" w:fill="FFFFFF"/>
        </w:rPr>
        <w:t>)</w:t>
      </w:r>
      <w:r w:rsidRPr="00884141">
        <w:rPr>
          <w:rFonts w:ascii="Arial" w:eastAsia="Calibri" w:hAnsi="Arial" w:cs="Arial"/>
          <w:sz w:val="24"/>
          <w:szCs w:val="24"/>
          <w:shd w:val="clear" w:color="auto" w:fill="FFFFFF"/>
        </w:rPr>
        <w:fldChar w:fldCharType="end"/>
      </w:r>
      <w:r w:rsidRPr="00884141">
        <w:rPr>
          <w:rFonts w:ascii="Arial" w:eastAsia="Calibri" w:hAnsi="Arial" w:cs="Arial"/>
          <w:sz w:val="24"/>
          <w:szCs w:val="24"/>
          <w:shd w:val="clear" w:color="auto" w:fill="FFFFFF"/>
        </w:rPr>
        <w:t xml:space="preserve"> inflammation in dif</w:t>
      </w:r>
      <w:r w:rsidR="004F15E1" w:rsidRPr="00884141">
        <w:rPr>
          <w:rFonts w:ascii="Arial" w:eastAsia="Calibri" w:hAnsi="Arial" w:cs="Arial"/>
          <w:sz w:val="24"/>
          <w:szCs w:val="24"/>
          <w:shd w:val="clear" w:color="auto" w:fill="FFFFFF"/>
        </w:rPr>
        <w:t>ferent models.</w:t>
      </w:r>
    </w:p>
    <w:p w14:paraId="4D8E993F" w14:textId="77777777" w:rsidR="0023670E" w:rsidRPr="00884141" w:rsidRDefault="0023670E" w:rsidP="00CB34BE">
      <w:pPr>
        <w:spacing w:after="160" w:line="360" w:lineRule="auto"/>
        <w:jc w:val="both"/>
        <w:rPr>
          <w:rFonts w:ascii="Arial" w:eastAsia="Calibri" w:hAnsi="Arial" w:cs="Arial"/>
          <w:sz w:val="24"/>
          <w:szCs w:val="24"/>
          <w:shd w:val="clear" w:color="auto" w:fill="FFFFFF"/>
        </w:rPr>
      </w:pPr>
    </w:p>
    <w:p w14:paraId="2DEFD5E5" w14:textId="2440B807" w:rsidR="00C36E81" w:rsidRDefault="004F15E1" w:rsidP="00CB34BE">
      <w:pPr>
        <w:spacing w:after="160" w:line="360" w:lineRule="auto"/>
        <w:jc w:val="both"/>
        <w:rPr>
          <w:rFonts w:ascii="Arial" w:eastAsia="Calibri" w:hAnsi="Arial" w:cs="Arial"/>
          <w:sz w:val="24"/>
          <w:szCs w:val="24"/>
          <w:shd w:val="clear" w:color="auto" w:fill="FFFFFF"/>
        </w:rPr>
      </w:pPr>
      <w:r w:rsidRPr="00C36E81">
        <w:rPr>
          <w:rFonts w:ascii="Arial" w:eastAsia="Calibri" w:hAnsi="Arial" w:cs="Arial"/>
          <w:sz w:val="24"/>
          <w:szCs w:val="24"/>
        </w:rPr>
        <w:t>T</w:t>
      </w:r>
      <w:r w:rsidR="00125D8A" w:rsidRPr="00C36E81">
        <w:rPr>
          <w:rFonts w:ascii="Arial" w:eastAsia="Calibri" w:hAnsi="Arial" w:cs="Arial"/>
          <w:sz w:val="24"/>
          <w:szCs w:val="24"/>
        </w:rPr>
        <w:t>he absence of effect of clopidogrel on neutrophil migration in our experiments and presence of a secondary role for ticagrelor as adenosine uptake inhibitor shift</w:t>
      </w:r>
      <w:r w:rsidRPr="00C36E81">
        <w:rPr>
          <w:rFonts w:ascii="Arial" w:eastAsia="Calibri" w:hAnsi="Arial" w:cs="Arial"/>
          <w:sz w:val="24"/>
          <w:szCs w:val="24"/>
        </w:rPr>
        <w:t>ed</w:t>
      </w:r>
      <w:r w:rsidR="00125D8A" w:rsidRPr="00C36E81">
        <w:rPr>
          <w:rFonts w:ascii="Arial" w:eastAsia="Calibri" w:hAnsi="Arial" w:cs="Arial"/>
          <w:sz w:val="24"/>
          <w:szCs w:val="24"/>
        </w:rPr>
        <w:t xml:space="preserve"> our focus </w:t>
      </w:r>
      <w:r w:rsidRPr="00C36E81">
        <w:rPr>
          <w:rFonts w:ascii="Arial" w:eastAsia="Calibri" w:hAnsi="Arial" w:cs="Arial"/>
          <w:sz w:val="24"/>
          <w:szCs w:val="24"/>
        </w:rPr>
        <w:t>to</w:t>
      </w:r>
      <w:r w:rsidR="00125D8A" w:rsidRPr="00C36E81">
        <w:rPr>
          <w:rFonts w:ascii="Arial" w:eastAsia="Calibri" w:hAnsi="Arial" w:cs="Arial"/>
          <w:sz w:val="24"/>
          <w:szCs w:val="24"/>
        </w:rPr>
        <w:t xml:space="preserve"> the relationship between ticagrelor and adenosine on neutrophil migration. In addition, an interesting analysis observed that</w:t>
      </w:r>
      <w:r w:rsidR="00BB18D6" w:rsidRPr="00C36E81">
        <w:rPr>
          <w:rFonts w:ascii="Arial" w:eastAsia="Calibri" w:hAnsi="Arial" w:cs="Arial"/>
          <w:sz w:val="24"/>
          <w:szCs w:val="24"/>
        </w:rPr>
        <w:t>,</w:t>
      </w:r>
      <w:r w:rsidR="00125D8A" w:rsidRPr="00C36E81">
        <w:rPr>
          <w:rFonts w:ascii="Arial" w:eastAsia="Calibri" w:hAnsi="Arial" w:cs="Arial"/>
          <w:sz w:val="24"/>
          <w:szCs w:val="24"/>
        </w:rPr>
        <w:t xml:space="preserve"> in </w:t>
      </w:r>
      <w:r w:rsidR="00125D8A" w:rsidRPr="00C36E81">
        <w:rPr>
          <w:rFonts w:ascii="Arial" w:eastAsia="Calibri" w:hAnsi="Arial" w:cs="Arial"/>
          <w:sz w:val="24"/>
          <w:szCs w:val="24"/>
          <w:shd w:val="clear" w:color="auto" w:fill="FFFFFF"/>
        </w:rPr>
        <w:t xml:space="preserve">a post hoc analysis of the PLATO trial, ticagrelor was associated with lower morbidity and mortality related to pulmonary infection and sepsis compared to clopidogrel therapy </w:t>
      </w:r>
      <w:r w:rsidR="00125D8A" w:rsidRPr="00C36E81">
        <w:rPr>
          <w:rFonts w:ascii="Arial" w:eastAsia="Calibri" w:hAnsi="Arial" w:cs="Arial"/>
          <w:sz w:val="24"/>
          <w:szCs w:val="24"/>
          <w:shd w:val="clear" w:color="auto" w:fill="FFFFFF"/>
        </w:rPr>
        <w:fldChar w:fldCharType="begin"/>
      </w:r>
      <w:r w:rsidR="00125D8A" w:rsidRPr="00C36E81">
        <w:rPr>
          <w:rFonts w:ascii="Arial" w:eastAsia="Calibri" w:hAnsi="Arial" w:cs="Arial"/>
          <w:sz w:val="24"/>
          <w:szCs w:val="24"/>
          <w:shd w:val="clear" w:color="auto" w:fill="FFFFFF"/>
        </w:rPr>
        <w:instrText xml:space="preserve"> ADDIN EN.CITE &lt;EndNote&gt;&lt;Cite&gt;&lt;Author&gt;Storey&lt;/Author&gt;&lt;Year&gt;2013&lt;/Year&gt;&lt;RecNum&gt;127&lt;/RecNum&gt;&lt;DisplayText&gt;(Storey et al., 2013)&lt;/DisplayText&gt;&lt;record&gt;&lt;rec-number&gt;127&lt;/rec-number&gt;&lt;foreign-keys&gt;&lt;key app="EN" db-id="0dvs2w2purpvt3e095wpsxwdewfavxvtxpee" timestamp="0"&gt;127&lt;/key&gt;&lt;/foreign-keys&gt;&lt;ref-type name="Journal Article"&gt;17&lt;/ref-type&gt;&lt;contributors&gt;&lt;authors&gt;&lt;author&gt;Storey, Robert F.&lt;/author&gt;&lt;author&gt;James, Stefan K.&lt;/author&gt;&lt;author&gt;Siegbahn, Agneta&lt;/author&gt;&lt;author&gt;Varenhorst, Christoph&lt;/author&gt;&lt;author&gt;Held, Claes&lt;/author&gt;&lt;author&gt;Ycas, Joseph&lt;/author&gt;&lt;author&gt;Husted, Steen E.&lt;/author&gt;&lt;author&gt;Cannon, Christopher P.&lt;/author&gt;&lt;author&gt;Becker, Richard C.&lt;/author&gt;&lt;author&gt;Steg, Ph Gabriel&lt;/author&gt;&lt;author&gt;Åsenblad, Nils&lt;/author&gt;&lt;author&gt;Wallentin, Lars&lt;/author&gt;&lt;/authors&gt;&lt;/contributors&gt;&lt;titles&gt;&lt;title&gt;Lower mortality following pulmonary adverse events and sepsis with ticagrelor compared to clopidogrel in the PLATO study&lt;/title&gt;&lt;secondary-title&gt;Platelets&lt;/secondary-title&gt;&lt;/titles&gt;&lt;periodical&gt;&lt;full-title&gt;Platelets&lt;/full-title&gt;&lt;/periodical&gt;&lt;pages&gt;1-9&lt;/pages&gt;&lt;dates&gt;&lt;year&gt;2013&lt;/year&gt;&lt;/dates&gt;&lt;publisher&gt;Informa Clin Med&lt;/publisher&gt;&lt;isbn&gt;0953-7104&lt;/isbn&gt;&lt;urls&gt;&lt;related-urls&gt;&lt;url&gt;http://dx.doi.org/10.3109/09537104.2013.842965&lt;/url&gt;&lt;/related-urls&gt;&lt;/urls&gt;&lt;electronic-resource-num&gt;10.3109/09537104.2013.842965&lt;/electronic-resource-num&gt;&lt;access-date&gt;2014/03/20&lt;/access-date&gt;&lt;/record&gt;&lt;/Cite&gt;&lt;/EndNote&gt;</w:instrText>
      </w:r>
      <w:r w:rsidR="00125D8A" w:rsidRPr="00C36E81">
        <w:rPr>
          <w:rFonts w:ascii="Arial" w:eastAsia="Calibri" w:hAnsi="Arial" w:cs="Arial"/>
          <w:sz w:val="24"/>
          <w:szCs w:val="24"/>
          <w:shd w:val="clear" w:color="auto" w:fill="FFFFFF"/>
        </w:rPr>
        <w:fldChar w:fldCharType="separate"/>
      </w:r>
      <w:r w:rsidR="00125D8A" w:rsidRPr="00C36E81">
        <w:rPr>
          <w:rFonts w:ascii="Arial" w:eastAsia="Calibri" w:hAnsi="Arial" w:cs="Arial"/>
          <w:noProof/>
          <w:sz w:val="24"/>
          <w:szCs w:val="24"/>
          <w:shd w:val="clear" w:color="auto" w:fill="FFFFFF"/>
        </w:rPr>
        <w:t>(</w:t>
      </w:r>
      <w:hyperlink w:anchor="_ENREF_278" w:tooltip="Storey, 2013 #127" w:history="1">
        <w:r w:rsidR="00CB34BE" w:rsidRPr="00C36E81">
          <w:rPr>
            <w:rFonts w:ascii="Arial" w:eastAsia="Calibri" w:hAnsi="Arial" w:cs="Arial"/>
            <w:noProof/>
            <w:sz w:val="24"/>
            <w:szCs w:val="24"/>
            <w:shd w:val="clear" w:color="auto" w:fill="FFFFFF"/>
          </w:rPr>
          <w:t>Storey et al., 2013</w:t>
        </w:r>
      </w:hyperlink>
      <w:r w:rsidR="00125D8A" w:rsidRPr="00C36E81">
        <w:rPr>
          <w:rFonts w:ascii="Arial" w:eastAsia="Calibri" w:hAnsi="Arial" w:cs="Arial"/>
          <w:noProof/>
          <w:sz w:val="24"/>
          <w:szCs w:val="24"/>
          <w:shd w:val="clear" w:color="auto" w:fill="FFFFFF"/>
        </w:rPr>
        <w:t>)</w:t>
      </w:r>
      <w:r w:rsidR="00125D8A" w:rsidRPr="00C36E81">
        <w:rPr>
          <w:rFonts w:ascii="Arial" w:eastAsia="Calibri" w:hAnsi="Arial" w:cs="Arial"/>
          <w:sz w:val="24"/>
          <w:szCs w:val="24"/>
          <w:shd w:val="clear" w:color="auto" w:fill="FFFFFF"/>
        </w:rPr>
        <w:fldChar w:fldCharType="end"/>
      </w:r>
      <w:r w:rsidR="00125D8A" w:rsidRPr="00C36E81">
        <w:rPr>
          <w:rFonts w:ascii="Arial" w:eastAsia="Calibri" w:hAnsi="Arial" w:cs="Arial"/>
          <w:sz w:val="24"/>
          <w:szCs w:val="24"/>
          <w:shd w:val="clear" w:color="auto" w:fill="FFFFFF"/>
        </w:rPr>
        <w:t xml:space="preserve">. In this analysis ticagrelor therapy was also associated with slightly higher inflammatory markers (neutrophil count, C-reactive </w:t>
      </w:r>
      <w:r w:rsidR="00125D8A" w:rsidRPr="00C36E81">
        <w:rPr>
          <w:rFonts w:ascii="Arial" w:eastAsia="Calibri" w:hAnsi="Arial" w:cs="Arial"/>
          <w:sz w:val="24"/>
          <w:szCs w:val="24"/>
          <w:shd w:val="clear" w:color="auto" w:fill="FFFFFF"/>
        </w:rPr>
        <w:lastRenderedPageBreak/>
        <w:t xml:space="preserve">protein and IL-6) compared to clopidogrel therapy and the mechanisms for this are still not known. </w:t>
      </w:r>
      <w:r w:rsidR="00125D8A" w:rsidRPr="00C36E81">
        <w:rPr>
          <w:rFonts w:ascii="Arial" w:eastAsia="Calibri" w:hAnsi="Arial" w:cs="Arial"/>
          <w:sz w:val="24"/>
          <w:szCs w:val="24"/>
        </w:rPr>
        <w:t xml:space="preserve">  Before testing the effect of ticagrelor and adenosine directly on neutrophil migration, we studied the effect of ticagrelor on neutrophil recruitment in a </w:t>
      </w:r>
      <w:r w:rsidR="00372323" w:rsidRPr="00C36E81">
        <w:rPr>
          <w:rFonts w:ascii="Arial" w:eastAsia="Calibri" w:hAnsi="Arial" w:cs="Arial"/>
          <w:sz w:val="24"/>
          <w:szCs w:val="24"/>
          <w:shd w:val="clear" w:color="auto" w:fill="FFFFFF"/>
        </w:rPr>
        <w:t>thioglycollate</w:t>
      </w:r>
      <w:r w:rsidR="00BB18D6" w:rsidRPr="00C36E81">
        <w:rPr>
          <w:rFonts w:ascii="Arial" w:eastAsia="Calibri" w:hAnsi="Arial" w:cs="Arial"/>
          <w:sz w:val="24"/>
          <w:szCs w:val="24"/>
          <w:shd w:val="clear" w:color="auto" w:fill="FFFFFF"/>
        </w:rPr>
        <w:t>-</w:t>
      </w:r>
      <w:r w:rsidR="00372323" w:rsidRPr="00C36E81">
        <w:rPr>
          <w:rFonts w:ascii="Arial" w:eastAsia="Calibri" w:hAnsi="Arial" w:cs="Arial"/>
          <w:sz w:val="24"/>
          <w:szCs w:val="24"/>
          <w:shd w:val="clear" w:color="auto" w:fill="FFFFFF"/>
        </w:rPr>
        <w:t>induced</w:t>
      </w:r>
      <w:r w:rsidR="00BB18D6" w:rsidRPr="00C36E81">
        <w:rPr>
          <w:rFonts w:ascii="Arial" w:eastAsia="Calibri" w:hAnsi="Arial" w:cs="Arial"/>
          <w:sz w:val="24"/>
          <w:szCs w:val="24"/>
          <w:shd w:val="clear" w:color="auto" w:fill="FFFFFF"/>
        </w:rPr>
        <w:t xml:space="preserve"> </w:t>
      </w:r>
      <w:r w:rsidR="00372323" w:rsidRPr="00C36E81">
        <w:rPr>
          <w:rFonts w:ascii="Arial" w:eastAsia="Calibri" w:hAnsi="Arial" w:cs="Arial"/>
          <w:sz w:val="24"/>
          <w:szCs w:val="24"/>
          <w:shd w:val="clear" w:color="auto" w:fill="FFFFFF"/>
        </w:rPr>
        <w:t xml:space="preserve">peritonitis model. </w:t>
      </w:r>
      <w:r w:rsidR="00125D8A" w:rsidRPr="00C36E81">
        <w:rPr>
          <w:rFonts w:ascii="Arial" w:eastAsia="Calibri" w:hAnsi="Arial" w:cs="Arial"/>
          <w:sz w:val="24"/>
          <w:szCs w:val="24"/>
          <w:shd w:val="clear" w:color="auto" w:fill="FFFFFF"/>
        </w:rPr>
        <w:t>The result</w:t>
      </w:r>
      <w:r w:rsidRPr="00C36E81">
        <w:rPr>
          <w:rFonts w:ascii="Arial" w:eastAsia="Calibri" w:hAnsi="Arial" w:cs="Arial"/>
          <w:sz w:val="24"/>
          <w:szCs w:val="24"/>
          <w:shd w:val="clear" w:color="auto" w:fill="FFFFFF"/>
        </w:rPr>
        <w:t>s</w:t>
      </w:r>
      <w:r w:rsidR="00125D8A" w:rsidRPr="00C36E81">
        <w:rPr>
          <w:rFonts w:ascii="Arial" w:eastAsia="Calibri" w:hAnsi="Arial" w:cs="Arial"/>
          <w:sz w:val="24"/>
          <w:szCs w:val="24"/>
          <w:shd w:val="clear" w:color="auto" w:fill="FFFFFF"/>
        </w:rPr>
        <w:t xml:space="preserve"> showed that 100 mg/</w:t>
      </w:r>
      <w:r w:rsidR="00BB18D6" w:rsidRPr="00C36E81">
        <w:rPr>
          <w:rFonts w:ascii="Arial" w:eastAsia="Calibri" w:hAnsi="Arial" w:cs="Arial"/>
          <w:sz w:val="24"/>
          <w:szCs w:val="24"/>
          <w:shd w:val="clear" w:color="auto" w:fill="FFFFFF"/>
        </w:rPr>
        <w:t>k</w:t>
      </w:r>
      <w:r w:rsidR="00125D8A" w:rsidRPr="00C36E81">
        <w:rPr>
          <w:rFonts w:ascii="Arial" w:eastAsia="Calibri" w:hAnsi="Arial" w:cs="Arial"/>
          <w:sz w:val="24"/>
          <w:szCs w:val="24"/>
          <w:shd w:val="clear" w:color="auto" w:fill="FFFFFF"/>
        </w:rPr>
        <w:t>g of ticagrelor did not cause a significant change in neutrophil recruitment in the peritoneum of wild-type mice compared to the control.</w:t>
      </w:r>
    </w:p>
    <w:p w14:paraId="64ED75DA" w14:textId="77777777" w:rsidR="00C36E81" w:rsidRDefault="00C36E81" w:rsidP="00C36E81">
      <w:pPr>
        <w:spacing w:after="160" w:line="360" w:lineRule="auto"/>
        <w:jc w:val="both"/>
        <w:rPr>
          <w:rFonts w:ascii="Arial" w:eastAsia="Calibri" w:hAnsi="Arial" w:cs="Arial"/>
          <w:sz w:val="24"/>
          <w:szCs w:val="24"/>
          <w:shd w:val="clear" w:color="auto" w:fill="FFFFFF"/>
        </w:rPr>
      </w:pPr>
    </w:p>
    <w:p w14:paraId="04CF06DD" w14:textId="45120E37" w:rsidR="00341A7D" w:rsidRPr="00C36E81" w:rsidRDefault="00125D8A" w:rsidP="00CB34BE">
      <w:pPr>
        <w:spacing w:after="160" w:line="360" w:lineRule="auto"/>
        <w:jc w:val="both"/>
        <w:rPr>
          <w:rFonts w:ascii="Arial" w:eastAsia="Times New Roman" w:hAnsi="Arial" w:cs="Arial"/>
          <w:sz w:val="24"/>
          <w:szCs w:val="24"/>
          <w:shd w:val="clear" w:color="auto" w:fill="FFFFFF"/>
        </w:rPr>
      </w:pPr>
      <w:r w:rsidRPr="00C36E81">
        <w:rPr>
          <w:rFonts w:ascii="Arial" w:eastAsia="Calibri" w:hAnsi="Arial" w:cs="Arial"/>
          <w:sz w:val="24"/>
          <w:szCs w:val="24"/>
          <w:shd w:val="clear" w:color="auto" w:fill="FFFFFF"/>
        </w:rPr>
        <w:t>The absence of the effect of ticagrelor in this model may be explained by a</w:t>
      </w:r>
      <w:r w:rsidR="00C36E81" w:rsidRPr="00C36E81">
        <w:rPr>
          <w:rFonts w:ascii="Arial" w:eastAsia="Calibri" w:hAnsi="Arial" w:cs="Arial"/>
          <w:sz w:val="24"/>
          <w:szCs w:val="24"/>
          <w:shd w:val="clear" w:color="auto" w:fill="FFFFFF"/>
        </w:rPr>
        <w:t>n insufficient</w:t>
      </w:r>
      <w:r w:rsidRPr="00C36E81">
        <w:rPr>
          <w:rFonts w:ascii="Arial" w:eastAsia="Calibri" w:hAnsi="Arial" w:cs="Arial"/>
          <w:sz w:val="24"/>
          <w:szCs w:val="24"/>
          <w:shd w:val="clear" w:color="auto" w:fill="FFFFFF"/>
        </w:rPr>
        <w:t xml:space="preserve"> </w:t>
      </w:r>
      <w:r w:rsidR="00C36E81" w:rsidRPr="00C36E81">
        <w:rPr>
          <w:rFonts w:ascii="Arial" w:eastAsia="Calibri" w:hAnsi="Arial" w:cs="Arial"/>
          <w:sz w:val="24"/>
          <w:szCs w:val="24"/>
          <w:shd w:val="clear" w:color="auto" w:fill="FFFFFF"/>
        </w:rPr>
        <w:t>dose and time of treatment</w:t>
      </w:r>
      <w:r w:rsidRPr="00C36E81">
        <w:rPr>
          <w:rFonts w:ascii="Arial" w:eastAsia="Calibri" w:hAnsi="Arial" w:cs="Arial"/>
          <w:sz w:val="24"/>
          <w:szCs w:val="24"/>
          <w:shd w:val="clear" w:color="auto" w:fill="FFFFFF"/>
        </w:rPr>
        <w:t xml:space="preserve">. For example, </w:t>
      </w:r>
      <w:r w:rsidR="00341A7D" w:rsidRPr="00C36E81">
        <w:rPr>
          <w:rFonts w:ascii="Arial" w:eastAsia="Times New Roman" w:hAnsi="Arial" w:cs="Arial"/>
          <w:sz w:val="24"/>
          <w:szCs w:val="24"/>
          <w:shd w:val="clear" w:color="auto" w:fill="FFFFFF"/>
        </w:rPr>
        <w:t xml:space="preserve">a previous study </w:t>
      </w:r>
      <w:r w:rsidR="00730CB5" w:rsidRPr="00C36E81">
        <w:rPr>
          <w:rFonts w:ascii="Arial" w:eastAsia="Times New Roman" w:hAnsi="Arial" w:cs="Arial"/>
          <w:sz w:val="24"/>
          <w:szCs w:val="24"/>
          <w:shd w:val="clear" w:color="auto" w:fill="FFFFFF"/>
        </w:rPr>
        <w:t xml:space="preserve">suggested </w:t>
      </w:r>
      <w:r w:rsidR="00D77CE8" w:rsidRPr="00C36E81">
        <w:rPr>
          <w:rFonts w:ascii="Arial" w:eastAsia="Times New Roman" w:hAnsi="Arial" w:cs="Arial"/>
          <w:sz w:val="24"/>
          <w:szCs w:val="24"/>
          <w:shd w:val="clear" w:color="auto" w:fill="FFFFFF"/>
        </w:rPr>
        <w:t xml:space="preserve">that there was a positive correlation between the plasma dipyridamole levels, </w:t>
      </w:r>
      <w:r w:rsidR="00730CB5" w:rsidRPr="00C36E81">
        <w:rPr>
          <w:rFonts w:ascii="Arial" w:eastAsia="Times New Roman" w:hAnsi="Arial" w:cs="Arial"/>
          <w:sz w:val="24"/>
          <w:szCs w:val="24"/>
          <w:shd w:val="clear" w:color="auto" w:fill="FFFFFF"/>
        </w:rPr>
        <w:t>period of treatment and the elevation of extracellular adenosine levels</w:t>
      </w:r>
      <w:r w:rsidR="002B2AA6">
        <w:rPr>
          <w:rFonts w:ascii="Arial" w:eastAsia="Times New Roman" w:hAnsi="Arial" w:cs="Arial"/>
          <w:sz w:val="24"/>
          <w:szCs w:val="24"/>
          <w:shd w:val="clear" w:color="auto" w:fill="FFFFFF"/>
        </w:rPr>
        <w:t xml:space="preserve"> </w:t>
      </w:r>
      <w:r w:rsidR="00DD1381" w:rsidRPr="002B2AA6">
        <w:rPr>
          <w:rFonts w:ascii="Arial" w:eastAsia="Times New Roman" w:hAnsi="Arial" w:cs="Arial"/>
          <w:sz w:val="24"/>
          <w:szCs w:val="24"/>
          <w:shd w:val="clear" w:color="auto" w:fill="FFFFFF"/>
        </w:rPr>
        <w:fldChar w:fldCharType="begin"/>
      </w:r>
      <w:r w:rsidR="00DD1381" w:rsidRPr="002B2AA6">
        <w:rPr>
          <w:rFonts w:ascii="Arial" w:eastAsia="Times New Roman" w:hAnsi="Arial" w:cs="Arial"/>
          <w:sz w:val="24"/>
          <w:szCs w:val="24"/>
          <w:shd w:val="clear" w:color="auto" w:fill="FFFFFF"/>
        </w:rPr>
        <w:instrText xml:space="preserve"> ADDIN EN.CITE &lt;EndNote&gt;&lt;Cite&gt;&lt;Author&gt;German&lt;/Author&gt;&lt;Year&gt;1989&lt;/Year&gt;&lt;RecNum&gt;386&lt;/RecNum&gt;&lt;DisplayText&gt;(German et al., 1989)&lt;/DisplayText&gt;&lt;record&gt;&lt;rec-number&gt;386&lt;/rec-number&gt;&lt;foreign-keys&gt;&lt;key app="EN" db-id="0dvs2w2purpvt3e095wpsxwdewfavxvtxpee" timestamp="1423012114"&gt;386&lt;/key&gt;&lt;/foreign-keys&gt;&lt;ref-type name="Journal Article"&gt;17&lt;/ref-type&gt;&lt;contributors&gt;&lt;authors&gt;&lt;author&gt;German, Deborah C.&lt;/author&gt;&lt;author&gt;Kredich, Nicholas M.&lt;/author&gt;&lt;author&gt;Bjornsson, Thorir D.&lt;/author&gt;&lt;/authors&gt;&lt;/contributors&gt;&lt;titles&gt;&lt;title&gt;Oral dipyridamole increases plasma adenosine levels in human beings&lt;/title&gt;&lt;secondary-title&gt;Clinical Pharmacology &amp;amp; Therapeutics&lt;/secondary-title&gt;&lt;/titles&gt;&lt;periodical&gt;&lt;full-title&gt;Clinical Pharmacology &amp;amp; Therapeutics&lt;/full-title&gt;&lt;/periodical&gt;&lt;pages&gt;80-84&lt;/pages&gt;&lt;volume&gt;45&lt;/volume&gt;&lt;number&gt;1&lt;/number&gt;&lt;dates&gt;&lt;year&gt;1989&lt;/year&gt;&lt;/dates&gt;&lt;isbn&gt;1532-6535&lt;/isbn&gt;&lt;urls&gt;&lt;related-urls&gt;&lt;url&gt;http://dx.doi.org/10.1038/clpt.1989.12&lt;/url&gt;&lt;/related-urls&gt;&lt;/urls&gt;&lt;electronic-resource-num&gt;10.1038/clpt.1989.12&lt;/electronic-resource-num&gt;&lt;/record&gt;&lt;/Cite&gt;&lt;/EndNote&gt;</w:instrText>
      </w:r>
      <w:r w:rsidR="00DD1381" w:rsidRPr="002B2AA6">
        <w:rPr>
          <w:rFonts w:ascii="Arial" w:eastAsia="Times New Roman" w:hAnsi="Arial" w:cs="Arial"/>
          <w:sz w:val="24"/>
          <w:szCs w:val="24"/>
          <w:shd w:val="clear" w:color="auto" w:fill="FFFFFF"/>
        </w:rPr>
        <w:fldChar w:fldCharType="separate"/>
      </w:r>
      <w:r w:rsidR="00DD1381" w:rsidRPr="002B2AA6">
        <w:rPr>
          <w:rFonts w:ascii="Arial" w:eastAsia="Times New Roman" w:hAnsi="Arial" w:cs="Arial"/>
          <w:noProof/>
          <w:sz w:val="24"/>
          <w:szCs w:val="24"/>
          <w:shd w:val="clear" w:color="auto" w:fill="FFFFFF"/>
        </w:rPr>
        <w:t>(</w:t>
      </w:r>
      <w:hyperlink w:anchor="_ENREF_112" w:tooltip="German, 1989 #386" w:history="1">
        <w:r w:rsidR="00CB34BE" w:rsidRPr="002B2AA6">
          <w:rPr>
            <w:rFonts w:ascii="Arial" w:eastAsia="Times New Roman" w:hAnsi="Arial" w:cs="Arial"/>
            <w:noProof/>
            <w:sz w:val="24"/>
            <w:szCs w:val="24"/>
            <w:shd w:val="clear" w:color="auto" w:fill="FFFFFF"/>
          </w:rPr>
          <w:t>German et al., 1989</w:t>
        </w:r>
      </w:hyperlink>
      <w:r w:rsidR="00DD1381" w:rsidRPr="002B2AA6">
        <w:rPr>
          <w:rFonts w:ascii="Arial" w:eastAsia="Times New Roman" w:hAnsi="Arial" w:cs="Arial"/>
          <w:noProof/>
          <w:sz w:val="24"/>
          <w:szCs w:val="24"/>
          <w:shd w:val="clear" w:color="auto" w:fill="FFFFFF"/>
        </w:rPr>
        <w:t>)</w:t>
      </w:r>
      <w:r w:rsidR="00DD1381" w:rsidRPr="002B2AA6">
        <w:rPr>
          <w:rFonts w:ascii="Arial" w:eastAsia="Times New Roman" w:hAnsi="Arial" w:cs="Arial"/>
          <w:sz w:val="24"/>
          <w:szCs w:val="24"/>
          <w:shd w:val="clear" w:color="auto" w:fill="FFFFFF"/>
        </w:rPr>
        <w:fldChar w:fldCharType="end"/>
      </w:r>
      <w:r w:rsidR="006608BD" w:rsidRPr="00C36E81">
        <w:rPr>
          <w:rFonts w:ascii="Arial" w:eastAsia="Times New Roman" w:hAnsi="Arial" w:cs="Arial"/>
          <w:sz w:val="24"/>
          <w:szCs w:val="24"/>
          <w:shd w:val="clear" w:color="auto" w:fill="FFFFFF"/>
        </w:rPr>
        <w:t xml:space="preserve">. </w:t>
      </w:r>
      <w:r w:rsidR="00730CB5" w:rsidRPr="00C36E81">
        <w:rPr>
          <w:rFonts w:ascii="Arial" w:eastAsia="Times New Roman" w:hAnsi="Arial" w:cs="Arial"/>
          <w:sz w:val="24"/>
          <w:szCs w:val="24"/>
          <w:shd w:val="clear" w:color="auto" w:fill="FFFFFF"/>
        </w:rPr>
        <w:t xml:space="preserve">Five healthy volunteers </w:t>
      </w:r>
      <w:r w:rsidR="00834BDC" w:rsidRPr="00C36E81">
        <w:rPr>
          <w:rFonts w:ascii="Arial" w:eastAsia="Times New Roman" w:hAnsi="Arial" w:cs="Arial"/>
          <w:sz w:val="24"/>
          <w:szCs w:val="24"/>
          <w:shd w:val="clear" w:color="auto" w:fill="FFFFFF"/>
        </w:rPr>
        <w:t>were given</w:t>
      </w:r>
      <w:r w:rsidR="006608BD" w:rsidRPr="00C36E81">
        <w:rPr>
          <w:rFonts w:ascii="Arial" w:eastAsia="Times New Roman" w:hAnsi="Arial" w:cs="Arial"/>
          <w:sz w:val="24"/>
          <w:szCs w:val="24"/>
          <w:shd w:val="clear" w:color="auto" w:fill="FFFFFF"/>
        </w:rPr>
        <w:t xml:space="preserve"> </w:t>
      </w:r>
      <w:r w:rsidR="00321F95" w:rsidRPr="00C36E81">
        <w:rPr>
          <w:rFonts w:ascii="Arial" w:eastAsia="Times New Roman" w:hAnsi="Arial" w:cs="Arial"/>
          <w:sz w:val="24"/>
          <w:szCs w:val="24"/>
          <w:shd w:val="clear" w:color="auto" w:fill="FFFFFF"/>
        </w:rPr>
        <w:t>4</w:t>
      </w:r>
      <w:r w:rsidR="00341A7D" w:rsidRPr="00C36E81">
        <w:rPr>
          <w:rFonts w:ascii="Arial" w:eastAsia="Times New Roman" w:hAnsi="Arial" w:cs="Arial"/>
          <w:sz w:val="24"/>
          <w:szCs w:val="24"/>
          <w:shd w:val="clear" w:color="auto" w:fill="FFFFFF"/>
        </w:rPr>
        <w:t xml:space="preserve"> doses (100mg/dose) </w:t>
      </w:r>
      <w:r w:rsidR="00321F95" w:rsidRPr="00C36E81">
        <w:rPr>
          <w:rFonts w:ascii="Arial" w:eastAsia="Times New Roman" w:hAnsi="Arial" w:cs="Arial"/>
          <w:sz w:val="24"/>
          <w:szCs w:val="24"/>
          <w:shd w:val="clear" w:color="auto" w:fill="FFFFFF"/>
        </w:rPr>
        <w:t xml:space="preserve">of </w:t>
      </w:r>
      <w:r w:rsidR="00341A7D" w:rsidRPr="00C36E81">
        <w:rPr>
          <w:rFonts w:ascii="Arial" w:eastAsia="Times New Roman" w:hAnsi="Arial" w:cs="Arial"/>
          <w:sz w:val="24"/>
          <w:szCs w:val="24"/>
          <w:shd w:val="clear" w:color="auto" w:fill="FFFFFF"/>
        </w:rPr>
        <w:t>oral dipyridamole</w:t>
      </w:r>
      <w:r w:rsidR="00321F95" w:rsidRPr="00C36E81">
        <w:rPr>
          <w:rFonts w:ascii="Arial" w:eastAsia="Times New Roman" w:hAnsi="Arial" w:cs="Arial"/>
          <w:sz w:val="24"/>
          <w:szCs w:val="24"/>
          <w:shd w:val="clear" w:color="auto" w:fill="FFFFFF"/>
        </w:rPr>
        <w:t xml:space="preserve"> per day for 5 days</w:t>
      </w:r>
      <w:r w:rsidR="00834BDC" w:rsidRPr="00C36E81">
        <w:rPr>
          <w:rFonts w:ascii="Arial" w:eastAsia="Times New Roman" w:hAnsi="Arial" w:cs="Arial"/>
          <w:sz w:val="24"/>
          <w:szCs w:val="24"/>
          <w:shd w:val="clear" w:color="auto" w:fill="FFFFFF"/>
        </w:rPr>
        <w:t xml:space="preserve">. The results showed that there was a slight significant </w:t>
      </w:r>
      <w:r w:rsidR="00660B6B" w:rsidRPr="00C36E81">
        <w:rPr>
          <w:rFonts w:ascii="Arial" w:eastAsia="Times New Roman" w:hAnsi="Arial" w:cs="Arial"/>
          <w:sz w:val="24"/>
          <w:szCs w:val="24"/>
          <w:shd w:val="clear" w:color="auto" w:fill="FFFFFF"/>
        </w:rPr>
        <w:t xml:space="preserve">increase </w:t>
      </w:r>
      <w:r w:rsidR="00834BDC" w:rsidRPr="00C36E81">
        <w:rPr>
          <w:rFonts w:ascii="Arial" w:eastAsia="Times New Roman" w:hAnsi="Arial" w:cs="Arial"/>
          <w:sz w:val="24"/>
          <w:szCs w:val="24"/>
          <w:shd w:val="clear" w:color="auto" w:fill="FFFFFF"/>
        </w:rPr>
        <w:t xml:space="preserve">in the levels of adenosine </w:t>
      </w:r>
      <w:r w:rsidR="006061D1" w:rsidRPr="00C36E81">
        <w:rPr>
          <w:rFonts w:ascii="Arial" w:eastAsia="Times New Roman" w:hAnsi="Arial" w:cs="Arial"/>
          <w:sz w:val="24"/>
          <w:szCs w:val="24"/>
          <w:shd w:val="clear" w:color="auto" w:fill="FFFFFF"/>
        </w:rPr>
        <w:t xml:space="preserve">in </w:t>
      </w:r>
      <w:r w:rsidR="00834BDC" w:rsidRPr="00C36E81">
        <w:rPr>
          <w:rFonts w:ascii="Arial" w:eastAsia="Times New Roman" w:hAnsi="Arial" w:cs="Arial"/>
          <w:sz w:val="24"/>
          <w:szCs w:val="24"/>
          <w:shd w:val="clear" w:color="auto" w:fill="FFFFFF"/>
        </w:rPr>
        <w:t xml:space="preserve">the first 24hrs of </w:t>
      </w:r>
      <w:r w:rsidR="00CF41A8" w:rsidRPr="00C36E81">
        <w:rPr>
          <w:rFonts w:ascii="Arial" w:eastAsia="Times New Roman" w:hAnsi="Arial" w:cs="Arial"/>
          <w:sz w:val="24"/>
          <w:szCs w:val="24"/>
          <w:shd w:val="clear" w:color="auto" w:fill="FFFFFF"/>
        </w:rPr>
        <w:t xml:space="preserve">drug </w:t>
      </w:r>
      <w:r w:rsidR="006061D1" w:rsidRPr="00C36E81">
        <w:rPr>
          <w:rFonts w:ascii="Arial" w:eastAsia="Times New Roman" w:hAnsi="Arial" w:cs="Arial"/>
          <w:sz w:val="24"/>
          <w:szCs w:val="24"/>
          <w:shd w:val="clear" w:color="auto" w:fill="FFFFFF"/>
        </w:rPr>
        <w:t>administration</w:t>
      </w:r>
      <w:r w:rsidR="00CF41A8" w:rsidRPr="00C36E81">
        <w:rPr>
          <w:rFonts w:ascii="Arial" w:eastAsia="Times New Roman" w:hAnsi="Arial" w:cs="Arial"/>
          <w:sz w:val="24"/>
          <w:szCs w:val="24"/>
          <w:shd w:val="clear" w:color="auto" w:fill="FFFFFF"/>
        </w:rPr>
        <w:t xml:space="preserve"> </w:t>
      </w:r>
      <w:r w:rsidR="006061D1" w:rsidRPr="00C36E81">
        <w:rPr>
          <w:rFonts w:ascii="Arial" w:eastAsia="Times New Roman" w:hAnsi="Arial" w:cs="Arial"/>
          <w:sz w:val="24"/>
          <w:szCs w:val="24"/>
          <w:shd w:val="clear" w:color="auto" w:fill="FFFFFF"/>
        </w:rPr>
        <w:t>but t</w:t>
      </w:r>
      <w:r w:rsidR="00CF41A8" w:rsidRPr="00C36E81">
        <w:rPr>
          <w:rFonts w:ascii="Arial" w:eastAsia="Times New Roman" w:hAnsi="Arial" w:cs="Arial"/>
          <w:sz w:val="24"/>
          <w:szCs w:val="24"/>
          <w:shd w:val="clear" w:color="auto" w:fill="FFFFFF"/>
        </w:rPr>
        <w:t>he most significant increase was</w:t>
      </w:r>
      <w:r w:rsidR="00494E8C" w:rsidRPr="00C36E81">
        <w:rPr>
          <w:rFonts w:ascii="Arial" w:eastAsia="Times New Roman" w:hAnsi="Arial" w:cs="Arial"/>
          <w:sz w:val="24"/>
          <w:szCs w:val="24"/>
          <w:shd w:val="clear" w:color="auto" w:fill="FFFFFF"/>
        </w:rPr>
        <w:t xml:space="preserve"> after </w:t>
      </w:r>
      <w:r w:rsidR="00730CB5" w:rsidRPr="00C36E81">
        <w:rPr>
          <w:rFonts w:ascii="Arial" w:eastAsia="Times New Roman" w:hAnsi="Arial" w:cs="Arial"/>
          <w:sz w:val="24"/>
          <w:szCs w:val="24"/>
          <w:shd w:val="clear" w:color="auto" w:fill="FFFFFF"/>
        </w:rPr>
        <w:t>48hrs</w:t>
      </w:r>
      <w:r w:rsidR="00494E8C" w:rsidRPr="00C36E81">
        <w:rPr>
          <w:rFonts w:ascii="Arial" w:eastAsia="Times New Roman" w:hAnsi="Arial" w:cs="Arial"/>
          <w:sz w:val="24"/>
          <w:szCs w:val="24"/>
          <w:shd w:val="clear" w:color="auto" w:fill="FFFFFF"/>
        </w:rPr>
        <w:t>. In addition, the average increase was approximately 60% compared to control during the last 3 days</w:t>
      </w:r>
      <w:r w:rsidR="00BD6D76" w:rsidRPr="00C36E81">
        <w:rPr>
          <w:rFonts w:ascii="Arial" w:eastAsia="Times New Roman" w:hAnsi="Arial" w:cs="Arial"/>
          <w:sz w:val="24"/>
          <w:szCs w:val="24"/>
          <w:shd w:val="clear" w:color="auto" w:fill="FFFFFF"/>
        </w:rPr>
        <w:t xml:space="preserve"> </w:t>
      </w:r>
      <w:r w:rsidR="00024811" w:rsidRPr="00C36E81">
        <w:rPr>
          <w:rFonts w:ascii="Arial" w:eastAsia="Times New Roman" w:hAnsi="Arial" w:cs="Arial"/>
          <w:sz w:val="24"/>
          <w:szCs w:val="24"/>
          <w:shd w:val="clear" w:color="auto" w:fill="FFFFFF"/>
        </w:rPr>
        <w:fldChar w:fldCharType="begin"/>
      </w:r>
      <w:r w:rsidR="00024811" w:rsidRPr="00C36E81">
        <w:rPr>
          <w:rFonts w:ascii="Arial" w:eastAsia="Times New Roman" w:hAnsi="Arial" w:cs="Arial"/>
          <w:sz w:val="24"/>
          <w:szCs w:val="24"/>
          <w:shd w:val="clear" w:color="auto" w:fill="FFFFFF"/>
        </w:rPr>
        <w:instrText xml:space="preserve"> ADDIN EN.CITE &lt;EndNote&gt;&lt;Cite&gt;&lt;Author&gt;German&lt;/Author&gt;&lt;Year&gt;1989&lt;/Year&gt;&lt;RecNum&gt;386&lt;/RecNum&gt;&lt;DisplayText&gt;(German et al., 1989)&lt;/DisplayText&gt;&lt;record&gt;&lt;rec-number&gt;386&lt;/rec-number&gt;&lt;foreign-keys&gt;&lt;key app="EN" db-id="0dvs2w2purpvt3e095wpsxwdewfavxvtxpee" timestamp="1423012114"&gt;386&lt;/key&gt;&lt;/foreign-keys&gt;&lt;ref-type name="Journal Article"&gt;17&lt;/ref-type&gt;&lt;contributors&gt;&lt;authors&gt;&lt;author&gt;German, Deborah C.&lt;/author&gt;&lt;author&gt;Kredich, Nicholas M.&lt;/author&gt;&lt;author&gt;Bjornsson, Thorir D.&lt;/author&gt;&lt;/authors&gt;&lt;/contributors&gt;&lt;titles&gt;&lt;title&gt;Oral dipyridamole increases plasma adenosine levels in human beings&lt;/title&gt;&lt;secondary-title&gt;Clinical Pharmacology &amp;amp; Therapeutics&lt;/secondary-title&gt;&lt;/titles&gt;&lt;periodical&gt;&lt;full-title&gt;Clinical Pharmacology &amp;amp; Therapeutics&lt;/full-title&gt;&lt;/periodical&gt;&lt;pages&gt;80-84&lt;/pages&gt;&lt;volume&gt;45&lt;/volume&gt;&lt;number&gt;1&lt;/number&gt;&lt;dates&gt;&lt;year&gt;1989&lt;/year&gt;&lt;/dates&gt;&lt;isbn&gt;1532-6535&lt;/isbn&gt;&lt;urls&gt;&lt;related-urls&gt;&lt;url&gt;http://dx.doi.org/10.1038/clpt.1989.12&lt;/url&gt;&lt;/related-urls&gt;&lt;/urls&gt;&lt;electronic-resource-num&gt;10.1038/clpt.1989.12&lt;/electronic-resource-num&gt;&lt;/record&gt;&lt;/Cite&gt;&lt;/EndNote&gt;</w:instrText>
      </w:r>
      <w:r w:rsidR="00024811" w:rsidRPr="00C36E81">
        <w:rPr>
          <w:rFonts w:ascii="Arial" w:eastAsia="Times New Roman" w:hAnsi="Arial" w:cs="Arial"/>
          <w:sz w:val="24"/>
          <w:szCs w:val="24"/>
          <w:shd w:val="clear" w:color="auto" w:fill="FFFFFF"/>
        </w:rPr>
        <w:fldChar w:fldCharType="separate"/>
      </w:r>
      <w:r w:rsidR="00024811" w:rsidRPr="00C36E81">
        <w:rPr>
          <w:rFonts w:ascii="Arial" w:eastAsia="Times New Roman" w:hAnsi="Arial" w:cs="Arial"/>
          <w:noProof/>
          <w:sz w:val="24"/>
          <w:szCs w:val="24"/>
          <w:shd w:val="clear" w:color="auto" w:fill="FFFFFF"/>
        </w:rPr>
        <w:t>(</w:t>
      </w:r>
      <w:hyperlink w:anchor="_ENREF_112" w:tooltip="German, 1989 #386" w:history="1">
        <w:r w:rsidR="00CB34BE" w:rsidRPr="00C36E81">
          <w:rPr>
            <w:rFonts w:ascii="Arial" w:eastAsia="Times New Roman" w:hAnsi="Arial" w:cs="Arial"/>
            <w:noProof/>
            <w:sz w:val="24"/>
            <w:szCs w:val="24"/>
            <w:shd w:val="clear" w:color="auto" w:fill="FFFFFF"/>
          </w:rPr>
          <w:t>German et al., 1989</w:t>
        </w:r>
      </w:hyperlink>
      <w:r w:rsidR="00024811" w:rsidRPr="00C36E81">
        <w:rPr>
          <w:rFonts w:ascii="Arial" w:eastAsia="Times New Roman" w:hAnsi="Arial" w:cs="Arial"/>
          <w:noProof/>
          <w:sz w:val="24"/>
          <w:szCs w:val="24"/>
          <w:shd w:val="clear" w:color="auto" w:fill="FFFFFF"/>
        </w:rPr>
        <w:t>)</w:t>
      </w:r>
      <w:r w:rsidR="00024811" w:rsidRPr="00C36E81">
        <w:rPr>
          <w:rFonts w:ascii="Arial" w:eastAsia="Times New Roman" w:hAnsi="Arial" w:cs="Arial"/>
          <w:sz w:val="24"/>
          <w:szCs w:val="24"/>
          <w:shd w:val="clear" w:color="auto" w:fill="FFFFFF"/>
        </w:rPr>
        <w:fldChar w:fldCharType="end"/>
      </w:r>
      <w:r w:rsidR="00494E8C" w:rsidRPr="00C36E81">
        <w:rPr>
          <w:rFonts w:ascii="Arial" w:eastAsia="Times New Roman" w:hAnsi="Arial" w:cs="Arial"/>
          <w:sz w:val="24"/>
          <w:szCs w:val="24"/>
          <w:shd w:val="clear" w:color="auto" w:fill="FFFFFF"/>
        </w:rPr>
        <w:t xml:space="preserve">. </w:t>
      </w:r>
      <w:r w:rsidR="00BD6D76" w:rsidRPr="00C36E81">
        <w:rPr>
          <w:rFonts w:ascii="Arial" w:eastAsia="Times New Roman" w:hAnsi="Arial" w:cs="Arial"/>
          <w:sz w:val="24"/>
          <w:szCs w:val="24"/>
          <w:shd w:val="clear" w:color="auto" w:fill="FFFFFF"/>
        </w:rPr>
        <w:t xml:space="preserve">Therefore, the increase in the period of treatment and the number of doses, which was not performed in our experiment, may </w:t>
      </w:r>
      <w:r w:rsidR="00024811" w:rsidRPr="00C36E81">
        <w:rPr>
          <w:rFonts w:ascii="Arial" w:eastAsia="Times New Roman" w:hAnsi="Arial" w:cs="Arial"/>
          <w:sz w:val="24"/>
          <w:szCs w:val="24"/>
          <w:shd w:val="clear" w:color="auto" w:fill="FFFFFF"/>
        </w:rPr>
        <w:t>associate</w:t>
      </w:r>
      <w:r w:rsidR="00BD6D76" w:rsidRPr="00C36E81">
        <w:rPr>
          <w:rFonts w:ascii="Arial" w:eastAsia="Times New Roman" w:hAnsi="Arial" w:cs="Arial"/>
          <w:sz w:val="24"/>
          <w:szCs w:val="24"/>
          <w:shd w:val="clear" w:color="auto" w:fill="FFFFFF"/>
        </w:rPr>
        <w:t xml:space="preserve"> with higher increase in plasm</w:t>
      </w:r>
      <w:r w:rsidR="006061D1" w:rsidRPr="00C36E81">
        <w:rPr>
          <w:rFonts w:ascii="Arial" w:eastAsia="Times New Roman" w:hAnsi="Arial" w:cs="Arial"/>
          <w:sz w:val="24"/>
          <w:szCs w:val="24"/>
          <w:shd w:val="clear" w:color="auto" w:fill="FFFFFF"/>
        </w:rPr>
        <w:t>a</w:t>
      </w:r>
      <w:r w:rsidR="00BD6D76" w:rsidRPr="00C36E81">
        <w:rPr>
          <w:rFonts w:ascii="Arial" w:eastAsia="Times New Roman" w:hAnsi="Arial" w:cs="Arial"/>
          <w:sz w:val="24"/>
          <w:szCs w:val="24"/>
          <w:shd w:val="clear" w:color="auto" w:fill="FFFFFF"/>
        </w:rPr>
        <w:t xml:space="preserve"> adenosine concentrations </w:t>
      </w:r>
      <w:r w:rsidR="00BD6D76" w:rsidRPr="00C36E81">
        <w:rPr>
          <w:rFonts w:ascii="Arial" w:eastAsia="Times New Roman" w:hAnsi="Arial" w:cs="Arial"/>
          <w:i/>
          <w:iCs/>
          <w:sz w:val="24"/>
          <w:szCs w:val="24"/>
          <w:shd w:val="clear" w:color="auto" w:fill="FFFFFF"/>
        </w:rPr>
        <w:t>in vi</w:t>
      </w:r>
      <w:r w:rsidR="006061D1" w:rsidRPr="00C36E81">
        <w:rPr>
          <w:rFonts w:ascii="Arial" w:eastAsia="Times New Roman" w:hAnsi="Arial" w:cs="Arial"/>
          <w:i/>
          <w:iCs/>
          <w:sz w:val="24"/>
          <w:szCs w:val="24"/>
          <w:shd w:val="clear" w:color="auto" w:fill="FFFFFF"/>
        </w:rPr>
        <w:t>v</w:t>
      </w:r>
      <w:r w:rsidR="00BD6D76" w:rsidRPr="00C36E81">
        <w:rPr>
          <w:rFonts w:ascii="Arial" w:eastAsia="Times New Roman" w:hAnsi="Arial" w:cs="Arial"/>
          <w:i/>
          <w:iCs/>
          <w:sz w:val="24"/>
          <w:szCs w:val="24"/>
          <w:shd w:val="clear" w:color="auto" w:fill="FFFFFF"/>
        </w:rPr>
        <w:t>o</w:t>
      </w:r>
      <w:r w:rsidR="00BD6D76" w:rsidRPr="00C36E81">
        <w:rPr>
          <w:rFonts w:ascii="Arial" w:eastAsia="Times New Roman" w:hAnsi="Arial" w:cs="Arial"/>
          <w:sz w:val="24"/>
          <w:szCs w:val="24"/>
          <w:shd w:val="clear" w:color="auto" w:fill="FFFFFF"/>
        </w:rPr>
        <w:t xml:space="preserve">. </w:t>
      </w:r>
    </w:p>
    <w:p w14:paraId="1546F786" w14:textId="77777777" w:rsidR="00125D8A" w:rsidRPr="00884141" w:rsidRDefault="00125D8A" w:rsidP="00125D8A">
      <w:pPr>
        <w:spacing w:after="160" w:line="360" w:lineRule="auto"/>
        <w:jc w:val="both"/>
        <w:rPr>
          <w:rFonts w:ascii="Arial" w:eastAsia="Calibri" w:hAnsi="Arial" w:cs="Arial"/>
          <w:sz w:val="24"/>
          <w:szCs w:val="24"/>
          <w:shd w:val="clear" w:color="auto" w:fill="FFFFFF"/>
        </w:rPr>
      </w:pPr>
    </w:p>
    <w:p w14:paraId="5E927BBC" w14:textId="0C06DD2A" w:rsidR="00125D8A" w:rsidRPr="00884141" w:rsidRDefault="00372323" w:rsidP="00CB34BE">
      <w:pPr>
        <w:spacing w:after="160" w:line="360" w:lineRule="auto"/>
        <w:jc w:val="both"/>
        <w:rPr>
          <w:rFonts w:ascii="Arial" w:eastAsia="Times New Roman" w:hAnsi="Arial" w:cs="Arial"/>
          <w:sz w:val="24"/>
          <w:szCs w:val="24"/>
          <w:shd w:val="clear" w:color="auto" w:fill="FFFFFF"/>
        </w:rPr>
      </w:pPr>
      <w:r w:rsidRPr="00884141">
        <w:rPr>
          <w:rFonts w:ascii="Arial" w:eastAsia="Calibri" w:hAnsi="Arial" w:cs="Arial"/>
          <w:sz w:val="24"/>
          <w:szCs w:val="24"/>
          <w:shd w:val="clear" w:color="auto" w:fill="FFFFFF"/>
        </w:rPr>
        <w:t>T</w:t>
      </w:r>
      <w:r w:rsidR="00125D8A" w:rsidRPr="00884141">
        <w:rPr>
          <w:rFonts w:ascii="Arial" w:eastAsia="Calibri" w:hAnsi="Arial" w:cs="Arial"/>
          <w:sz w:val="24"/>
          <w:szCs w:val="24"/>
          <w:shd w:val="clear" w:color="auto" w:fill="FFFFFF"/>
        </w:rPr>
        <w:t xml:space="preserve">he effect of ticagrelor </w:t>
      </w:r>
      <w:r w:rsidRPr="00884141">
        <w:rPr>
          <w:rFonts w:ascii="Arial" w:eastAsia="Calibri" w:hAnsi="Arial" w:cs="Arial"/>
          <w:sz w:val="24"/>
          <w:szCs w:val="24"/>
          <w:shd w:val="clear" w:color="auto" w:fill="FFFFFF"/>
        </w:rPr>
        <w:t xml:space="preserve">in the presence of exogenous </w:t>
      </w:r>
      <w:r w:rsidR="00125D8A" w:rsidRPr="00884141">
        <w:rPr>
          <w:rFonts w:ascii="Arial" w:eastAsia="Calibri" w:hAnsi="Arial" w:cs="Arial"/>
          <w:sz w:val="24"/>
          <w:szCs w:val="24"/>
          <w:shd w:val="clear" w:color="auto" w:fill="FFFFFF"/>
        </w:rPr>
        <w:t xml:space="preserve">adenosine on human neutrophil migration was determined </w:t>
      </w:r>
      <w:r w:rsidR="00125D8A" w:rsidRPr="00884141">
        <w:rPr>
          <w:rFonts w:ascii="Arial" w:eastAsia="Calibri" w:hAnsi="Arial" w:cs="Arial"/>
          <w:i/>
          <w:iCs/>
          <w:sz w:val="24"/>
          <w:szCs w:val="24"/>
          <w:shd w:val="clear" w:color="auto" w:fill="FFFFFF"/>
        </w:rPr>
        <w:t>in vitro.</w:t>
      </w:r>
      <w:r w:rsidR="00125D8A" w:rsidRPr="00884141">
        <w:rPr>
          <w:rFonts w:ascii="Arial" w:eastAsia="Calibri" w:hAnsi="Arial" w:cs="Arial"/>
          <w:sz w:val="24"/>
          <w:szCs w:val="24"/>
          <w:shd w:val="clear" w:color="auto" w:fill="FFFFFF"/>
        </w:rPr>
        <w:t xml:space="preserve"> The results showed that the low concentration of adenosine (10</w:t>
      </w:r>
      <w:r w:rsidR="00125D8A" w:rsidRPr="00884141">
        <w:rPr>
          <w:rFonts w:ascii="Arial" w:eastAsia="Calibri" w:hAnsi="Arial" w:cs="Arial"/>
          <w:sz w:val="24"/>
          <w:szCs w:val="24"/>
          <w:shd w:val="clear" w:color="auto" w:fill="FFFFFF"/>
          <w:vertAlign w:val="superscript"/>
        </w:rPr>
        <w:t>-8</w:t>
      </w:r>
      <w:r w:rsidR="00125D8A" w:rsidRPr="00884141">
        <w:rPr>
          <w:rFonts w:ascii="Arial" w:eastAsia="Calibri" w:hAnsi="Arial" w:cs="Arial"/>
          <w:sz w:val="24"/>
          <w:szCs w:val="24"/>
          <w:shd w:val="clear" w:color="auto" w:fill="FFFFFF"/>
        </w:rPr>
        <w:t>M) enhances neutrophil migration through A</w:t>
      </w:r>
      <w:r w:rsidR="00125D8A" w:rsidRPr="00884141">
        <w:rPr>
          <w:rFonts w:ascii="Arial" w:eastAsia="Calibri" w:hAnsi="Arial" w:cs="Arial"/>
          <w:sz w:val="24"/>
          <w:szCs w:val="24"/>
          <w:shd w:val="clear" w:color="auto" w:fill="FFFFFF"/>
          <w:vertAlign w:val="subscript"/>
        </w:rPr>
        <w:t>1</w:t>
      </w:r>
      <w:r w:rsidR="00125D8A" w:rsidRPr="00884141">
        <w:rPr>
          <w:rFonts w:ascii="Arial" w:eastAsia="Calibri" w:hAnsi="Arial" w:cs="Arial"/>
          <w:sz w:val="24"/>
          <w:szCs w:val="24"/>
          <w:shd w:val="clear" w:color="auto" w:fill="FFFFFF"/>
        </w:rPr>
        <w:t xml:space="preserve"> receptors, whereas a higher concentration (10</w:t>
      </w:r>
      <w:r w:rsidR="00125D8A" w:rsidRPr="00884141">
        <w:rPr>
          <w:rFonts w:ascii="Arial" w:eastAsia="Calibri" w:hAnsi="Arial" w:cs="Arial"/>
          <w:sz w:val="24"/>
          <w:szCs w:val="24"/>
          <w:shd w:val="clear" w:color="auto" w:fill="FFFFFF"/>
          <w:vertAlign w:val="superscript"/>
        </w:rPr>
        <w:t>-5</w:t>
      </w:r>
      <w:r w:rsidR="00125D8A" w:rsidRPr="00884141">
        <w:rPr>
          <w:rFonts w:ascii="Arial" w:eastAsia="Calibri" w:hAnsi="Arial" w:cs="Arial"/>
          <w:sz w:val="24"/>
          <w:szCs w:val="24"/>
          <w:shd w:val="clear" w:color="auto" w:fill="FFFFFF"/>
        </w:rPr>
        <w:t>M) abolishes this enhancement through A</w:t>
      </w:r>
      <w:r w:rsidR="00125D8A" w:rsidRPr="00884141">
        <w:rPr>
          <w:rFonts w:ascii="Arial" w:eastAsia="Calibri" w:hAnsi="Arial" w:cs="Arial"/>
          <w:sz w:val="24"/>
          <w:szCs w:val="24"/>
          <w:shd w:val="clear" w:color="auto" w:fill="FFFFFF"/>
          <w:vertAlign w:val="subscript"/>
        </w:rPr>
        <w:t>2A</w:t>
      </w:r>
      <w:r w:rsidR="00125D8A" w:rsidRPr="00884141">
        <w:rPr>
          <w:rFonts w:ascii="Arial" w:eastAsia="Calibri" w:hAnsi="Arial" w:cs="Arial"/>
          <w:sz w:val="24"/>
          <w:szCs w:val="24"/>
          <w:shd w:val="clear" w:color="auto" w:fill="FFFFFF"/>
        </w:rPr>
        <w:t xml:space="preserve"> receptors. These findings are consistent with previous results </w:t>
      </w:r>
      <w:r w:rsidR="00125D8A" w:rsidRPr="00884141">
        <w:rPr>
          <w:rFonts w:ascii="Arial" w:eastAsia="Calibri" w:hAnsi="Arial" w:cs="Arial"/>
          <w:sz w:val="24"/>
          <w:szCs w:val="24"/>
          <w:shd w:val="clear" w:color="auto" w:fill="FFFFFF"/>
        </w:rPr>
        <w:fldChar w:fldCharType="begin">
          <w:fldData xml:space="preserve">PEVuZE5vdGU+PENpdGU+PEF1dGhvcj5Dcm9uc3RlaW48L0F1dGhvcj48WWVhcj4xOTkyPC9ZZWFy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</w:fldData>
        </w:fldChar>
      </w:r>
      <w:r w:rsidR="001D7840" w:rsidRPr="00884141">
        <w:rPr>
          <w:rFonts w:ascii="Arial" w:eastAsia="Calibri" w:hAnsi="Arial" w:cs="Arial"/>
          <w:sz w:val="24"/>
          <w:szCs w:val="24"/>
          <w:shd w:val="clear" w:color="auto" w:fill="FFFFFF"/>
        </w:rPr>
        <w:instrText xml:space="preserve"> ADDIN EN.CITE </w:instrText>
      </w:r>
      <w:r w:rsidR="001D7840" w:rsidRPr="00884141">
        <w:rPr>
          <w:rFonts w:ascii="Arial" w:eastAsia="Calibri" w:hAnsi="Arial" w:cs="Arial"/>
          <w:sz w:val="24"/>
          <w:szCs w:val="24"/>
          <w:shd w:val="clear" w:color="auto" w:fill="FFFFFF"/>
        </w:rPr>
        <w:fldChar w:fldCharType="begin">
          <w:fldData xml:space="preserve">PEVuZE5vdGU+PENpdGU+PEF1dGhvcj5Dcm9uc3RlaW48L0F1dGhvcj48WWVhcj4xOTkyPC9ZZWFy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</w:fldData>
        </w:fldChar>
      </w:r>
      <w:r w:rsidR="001D7840" w:rsidRPr="00884141">
        <w:rPr>
          <w:rFonts w:ascii="Arial" w:eastAsia="Calibri" w:hAnsi="Arial" w:cs="Arial"/>
          <w:sz w:val="24"/>
          <w:szCs w:val="24"/>
          <w:shd w:val="clear" w:color="auto" w:fill="FFFFFF"/>
        </w:rPr>
        <w:instrText xml:space="preserve"> ADDIN EN.CITE.DATA </w:instrText>
      </w:r>
      <w:r w:rsidR="001D7840" w:rsidRPr="00884141">
        <w:rPr>
          <w:rFonts w:ascii="Arial" w:eastAsia="Calibri" w:hAnsi="Arial" w:cs="Arial"/>
          <w:sz w:val="24"/>
          <w:szCs w:val="24"/>
          <w:shd w:val="clear" w:color="auto" w:fill="FFFFFF"/>
        </w:rPr>
      </w:r>
      <w:r w:rsidR="001D7840" w:rsidRPr="00884141">
        <w:rPr>
          <w:rFonts w:ascii="Arial" w:eastAsia="Calibri" w:hAnsi="Arial" w:cs="Arial"/>
          <w:sz w:val="24"/>
          <w:szCs w:val="24"/>
          <w:shd w:val="clear" w:color="auto" w:fill="FFFFFF"/>
        </w:rPr>
        <w:fldChar w:fldCharType="end"/>
      </w:r>
      <w:r w:rsidR="00125D8A" w:rsidRPr="00884141">
        <w:rPr>
          <w:rFonts w:ascii="Arial" w:eastAsia="Calibri" w:hAnsi="Arial" w:cs="Arial"/>
          <w:sz w:val="24"/>
          <w:szCs w:val="24"/>
          <w:shd w:val="clear" w:color="auto" w:fill="FFFFFF"/>
        </w:rPr>
      </w:r>
      <w:r w:rsidR="00125D8A" w:rsidRPr="00884141">
        <w:rPr>
          <w:rFonts w:ascii="Arial" w:eastAsia="Calibri" w:hAnsi="Arial" w:cs="Arial"/>
          <w:sz w:val="24"/>
          <w:szCs w:val="24"/>
          <w:shd w:val="clear" w:color="auto" w:fill="FFFFFF"/>
        </w:rPr>
        <w:fldChar w:fldCharType="separate"/>
      </w:r>
      <w:r w:rsidR="00125D8A" w:rsidRPr="00884141">
        <w:rPr>
          <w:rFonts w:ascii="Arial" w:eastAsia="Calibri" w:hAnsi="Arial" w:cs="Arial"/>
          <w:noProof/>
          <w:sz w:val="24"/>
          <w:szCs w:val="24"/>
          <w:shd w:val="clear" w:color="auto" w:fill="FFFFFF"/>
        </w:rPr>
        <w:t>(</w:t>
      </w:r>
      <w:hyperlink w:anchor="_ENREF_65" w:tooltip="Cronstein, 1992 #126" w:history="1">
        <w:r w:rsidR="00CB34BE" w:rsidRPr="00884141">
          <w:rPr>
            <w:rFonts w:ascii="Arial" w:eastAsia="Calibri" w:hAnsi="Arial" w:cs="Arial"/>
            <w:noProof/>
            <w:sz w:val="24"/>
            <w:szCs w:val="24"/>
            <w:shd w:val="clear" w:color="auto" w:fill="FFFFFF"/>
          </w:rPr>
          <w:t>Cronstein et al., 1992</w:t>
        </w:r>
      </w:hyperlink>
      <w:r w:rsidR="00125D8A" w:rsidRPr="00884141">
        <w:rPr>
          <w:rFonts w:ascii="Arial" w:eastAsia="Calibri" w:hAnsi="Arial" w:cs="Arial"/>
          <w:noProof/>
          <w:sz w:val="24"/>
          <w:szCs w:val="24"/>
          <w:shd w:val="clear" w:color="auto" w:fill="FFFFFF"/>
        </w:rPr>
        <w:t xml:space="preserve">, </w:t>
      </w:r>
      <w:hyperlink w:anchor="_ENREF_51" w:tooltip="Chen, 2006 #2048" w:history="1">
        <w:r w:rsidR="00CB34BE" w:rsidRPr="00884141">
          <w:rPr>
            <w:rFonts w:ascii="Arial" w:eastAsia="Calibri" w:hAnsi="Arial" w:cs="Arial"/>
            <w:noProof/>
            <w:sz w:val="24"/>
            <w:szCs w:val="24"/>
            <w:shd w:val="clear" w:color="auto" w:fill="FFFFFF"/>
          </w:rPr>
          <w:t>Chen et al., 2006</w:t>
        </w:r>
      </w:hyperlink>
      <w:r w:rsidR="00125D8A" w:rsidRPr="00884141">
        <w:rPr>
          <w:rFonts w:ascii="Arial" w:eastAsia="Calibri" w:hAnsi="Arial" w:cs="Arial"/>
          <w:noProof/>
          <w:sz w:val="24"/>
          <w:szCs w:val="24"/>
          <w:shd w:val="clear" w:color="auto" w:fill="FFFFFF"/>
        </w:rPr>
        <w:t>)</w:t>
      </w:r>
      <w:r w:rsidR="00125D8A" w:rsidRPr="00884141">
        <w:rPr>
          <w:rFonts w:ascii="Arial" w:eastAsia="Calibri" w:hAnsi="Arial" w:cs="Arial"/>
          <w:sz w:val="24"/>
          <w:szCs w:val="24"/>
          <w:shd w:val="clear" w:color="auto" w:fill="FFFFFF"/>
        </w:rPr>
        <w:fldChar w:fldCharType="end"/>
      </w:r>
      <w:r w:rsidR="00125D8A" w:rsidRPr="00884141">
        <w:rPr>
          <w:rFonts w:ascii="Arial" w:eastAsia="Calibri" w:hAnsi="Arial" w:cs="Arial"/>
          <w:sz w:val="24"/>
          <w:szCs w:val="24"/>
          <w:shd w:val="clear" w:color="auto" w:fill="FFFFFF"/>
        </w:rPr>
        <w:t xml:space="preserve">, indicating that the low concentration of adenosine stimulates neutrophil migration. The uptake of adenosine by erythrocytes </w:t>
      </w:r>
      <w:r w:rsidR="00125D8A" w:rsidRPr="00884141">
        <w:rPr>
          <w:rFonts w:ascii="Arial" w:eastAsia="Calibri" w:hAnsi="Arial" w:cs="Arial"/>
          <w:sz w:val="24"/>
          <w:szCs w:val="24"/>
          <w:shd w:val="clear" w:color="auto" w:fill="FFFFFF"/>
        </w:rPr>
        <w:fldChar w:fldCharType="begin"/>
      </w:r>
      <w:r w:rsidR="002577C5">
        <w:rPr>
          <w:rFonts w:ascii="Arial" w:eastAsia="Calibri" w:hAnsi="Arial" w:cs="Arial"/>
          <w:sz w:val="24"/>
          <w:szCs w:val="24"/>
          <w:shd w:val="clear" w:color="auto" w:fill="FFFFFF"/>
        </w:rPr>
        <w:instrText xml:space="preserve"> ADDIN EN.CITE &lt;EndNote&gt;&lt;Cite&gt;&lt;Author&gt;ROOS&lt;/Author&gt;&lt;Year&gt;1972&lt;/Year&gt;&lt;RecNum&gt;311&lt;/RecNum&gt;&lt;DisplayText&gt;(Roos and Pfleger, 1972, Plagemann et al., 1985)&lt;/DisplayText&gt;&lt;record&gt;&lt;rec-number&gt;311&lt;/rec-number&gt;&lt;foreign-keys&gt;&lt;key app="EN" db-id="0dvs2w2purpvt3e095wpsxwdewfavxvtxpee" timestamp="1416922886"&gt;311&lt;/key&gt;&lt;/foreign-keys&gt;&lt;ref-type name="Journal Article"&gt;17&lt;/ref-type&gt;&lt;contributors&gt;&lt;authors&gt;&lt;author&gt;Roos, H.&lt;/author&gt;&lt;author&gt;Pfleger, K.&lt;/author&gt;&lt;/authors&gt;&lt;/contributors&gt;&lt;titles&gt;&lt;title&gt;Kinetics of adenosine uptake by erythrocytes, and the influence of dipyridamole&lt;/title&gt;&lt;secondary-title&gt;Molecular Pharmacology&lt;/secondary-title&gt;&lt;/titles&gt;&lt;periodical&gt;&lt;full-title&gt;Molecular Pharmacology&lt;/full-title&gt;&lt;/periodical&gt;&lt;pages&gt;417-425&lt;/pages&gt;&lt;volume&gt;8&lt;/volume&gt;&lt;number&gt;4&lt;/number&gt;&lt;dates&gt;&lt;year&gt;1972&lt;/year&gt;&lt;pub-dates&gt;&lt;date&gt;July 1, 1972&lt;/date&gt;&lt;/pub-dates&gt;&lt;/dates&gt;&lt;urls&gt;&lt;related-urls&gt;&lt;url&gt;http://molpharm.aspetjournals.org/content/8/4/417.abstract&lt;/url&gt;&lt;/related-urls&gt;&lt;/urls&gt;&lt;/record&gt;&lt;/Cite&gt;&lt;Cite&gt;&lt;Author&gt;Plagemann&lt;/Author&gt;&lt;Year&gt;1985&lt;/Year&gt;&lt;RecNum&gt;308&lt;/RecNum&gt;&lt;record&gt;&lt;rec-number&gt;308&lt;/rec-number&gt;&lt;foreign-keys&gt;&lt;key app="EN" db-id="0dvs2w2purpvt3e095wpsxwdewfavxvtxpee" timestamp="1416922886"&gt;308&lt;/key&gt;&lt;/foreign-keys&gt;&lt;ref-type name="Journal Article"&gt;17&lt;/ref-type&gt;&lt;contributors&gt;&lt;authors&gt;&lt;author&gt;Plagemann, P. G. W.&lt;/author&gt;&lt;author&gt;Wohlhueter, R. M.&lt;/author&gt;&lt;author&gt;Kraupp, M.&lt;/author&gt;&lt;/authors&gt;&lt;/contributors&gt;&lt;titles&gt;&lt;title&gt;Adenosine uptake, transport, and metabolism in human erythrocytes&lt;/title&gt;&lt;secondary-title&gt;Journal of Cellular Physiology&lt;/secondary-title&gt;&lt;/titles&gt;&lt;periodical&gt;&lt;full-title&gt;Journal of Cellular Physiology&lt;/full-title&gt;&lt;/periodical&gt;&lt;pages&gt;330-336&lt;/pages&gt;&lt;volume&gt;125&lt;/volume&gt;&lt;number&gt;2&lt;/number&gt;&lt;dates&gt;&lt;year&gt;1985&lt;/year&gt;&lt;/dates&gt;&lt;isbn&gt;0021-9541&lt;/isbn&gt;&lt;accession-num&gt;WOS:A1985ASW7000022&lt;/accession-num&gt;&lt;urls&gt;&lt;related-urls&gt;&lt;url&gt;&amp;lt;Go to ISI&amp;gt;://WOS:A1985ASW7000022&lt;/url&gt;&lt;/related-urls&gt;&lt;/urls&gt;&lt;electronic-resource-num&gt;10.1002/jcp.1041250223&lt;/electronic-resource-num&gt;&lt;/record&gt;&lt;/Cite&gt;&lt;/EndNote&gt;</w:instrText>
      </w:r>
      <w:r w:rsidR="00125D8A" w:rsidRPr="00884141">
        <w:rPr>
          <w:rFonts w:ascii="Arial" w:eastAsia="Calibri" w:hAnsi="Arial" w:cs="Arial"/>
          <w:sz w:val="24"/>
          <w:szCs w:val="24"/>
          <w:shd w:val="clear" w:color="auto" w:fill="FFFFFF"/>
        </w:rPr>
        <w:fldChar w:fldCharType="separate"/>
      </w:r>
      <w:r w:rsidR="002577C5">
        <w:rPr>
          <w:rFonts w:ascii="Arial" w:eastAsia="Calibri" w:hAnsi="Arial" w:cs="Arial"/>
          <w:noProof/>
          <w:sz w:val="24"/>
          <w:szCs w:val="24"/>
          <w:shd w:val="clear" w:color="auto" w:fill="FFFFFF"/>
        </w:rPr>
        <w:t>(</w:t>
      </w:r>
      <w:hyperlink w:anchor="_ENREF_247" w:tooltip="Roos, 1972 #311" w:history="1">
        <w:r w:rsidR="00CB34BE">
          <w:rPr>
            <w:rFonts w:ascii="Arial" w:eastAsia="Calibri" w:hAnsi="Arial" w:cs="Arial"/>
            <w:noProof/>
            <w:sz w:val="24"/>
            <w:szCs w:val="24"/>
            <w:shd w:val="clear" w:color="auto" w:fill="FFFFFF"/>
          </w:rPr>
          <w:t>Roos and Pfleger, 1972</w:t>
        </w:r>
      </w:hyperlink>
      <w:r w:rsidR="002577C5">
        <w:rPr>
          <w:rFonts w:ascii="Arial" w:eastAsia="Calibri" w:hAnsi="Arial" w:cs="Arial"/>
          <w:noProof/>
          <w:sz w:val="24"/>
          <w:szCs w:val="24"/>
          <w:shd w:val="clear" w:color="auto" w:fill="FFFFFF"/>
        </w:rPr>
        <w:t xml:space="preserve">, </w:t>
      </w:r>
      <w:hyperlink w:anchor="_ENREF_235" w:tooltip="Plagemann, 1985 #308" w:history="1">
        <w:r w:rsidR="00CB34BE">
          <w:rPr>
            <w:rFonts w:ascii="Arial" w:eastAsia="Calibri" w:hAnsi="Arial" w:cs="Arial"/>
            <w:noProof/>
            <w:sz w:val="24"/>
            <w:szCs w:val="24"/>
            <w:shd w:val="clear" w:color="auto" w:fill="FFFFFF"/>
          </w:rPr>
          <w:t>Plagemann et al., 1985</w:t>
        </w:r>
      </w:hyperlink>
      <w:r w:rsidR="002577C5">
        <w:rPr>
          <w:rFonts w:ascii="Arial" w:eastAsia="Calibri" w:hAnsi="Arial" w:cs="Arial"/>
          <w:noProof/>
          <w:sz w:val="24"/>
          <w:szCs w:val="24"/>
          <w:shd w:val="clear" w:color="auto" w:fill="FFFFFF"/>
        </w:rPr>
        <w:t>)</w:t>
      </w:r>
      <w:r w:rsidR="00125D8A" w:rsidRPr="00884141">
        <w:rPr>
          <w:rFonts w:ascii="Arial" w:eastAsia="Calibri" w:hAnsi="Arial" w:cs="Arial"/>
          <w:sz w:val="24"/>
          <w:szCs w:val="24"/>
          <w:shd w:val="clear" w:color="auto" w:fill="FFFFFF"/>
        </w:rPr>
        <w:fldChar w:fldCharType="end"/>
      </w:r>
      <w:r w:rsidR="00125D8A" w:rsidRPr="00884141">
        <w:rPr>
          <w:rFonts w:ascii="Arial" w:eastAsia="Calibri" w:hAnsi="Arial" w:cs="Arial"/>
          <w:sz w:val="24"/>
          <w:szCs w:val="24"/>
          <w:shd w:val="clear" w:color="auto" w:fill="FFFFFF"/>
        </w:rPr>
        <w:t xml:space="preserve"> </w:t>
      </w:r>
      <w:r w:rsidR="00125D8A" w:rsidRPr="00884141">
        <w:rPr>
          <w:rFonts w:ascii="Arial" w:eastAsia="Times New Roman" w:hAnsi="Arial" w:cs="Arial"/>
          <w:sz w:val="24"/>
          <w:szCs w:val="24"/>
          <w:shd w:val="clear" w:color="auto" w:fill="FFFFFF"/>
        </w:rPr>
        <w:t xml:space="preserve">was tested and the results showed that the effect of a low concentration of adenosine in enhancing neutrophil migration disappeared in the presence of erythrocytes. </w:t>
      </w:r>
    </w:p>
    <w:p w14:paraId="34A1D402" w14:textId="77777777" w:rsidR="00125D8A" w:rsidRPr="00884141" w:rsidRDefault="00372323" w:rsidP="00372323">
      <w:pPr>
        <w:spacing w:after="160" w:line="360" w:lineRule="auto"/>
        <w:jc w:val="both"/>
        <w:rPr>
          <w:rFonts w:ascii="Arial" w:eastAsia="Calibri" w:hAnsi="Arial" w:cs="Arial"/>
          <w:sz w:val="24"/>
          <w:szCs w:val="24"/>
          <w:shd w:val="clear" w:color="auto" w:fill="FFFFFF"/>
        </w:rPr>
      </w:pPr>
      <w:r w:rsidRPr="00884141">
        <w:rPr>
          <w:rFonts w:ascii="Arial" w:eastAsia="Calibri" w:hAnsi="Arial" w:cs="Arial"/>
          <w:sz w:val="24"/>
          <w:szCs w:val="24"/>
          <w:shd w:val="clear" w:color="auto" w:fill="FFFFFF"/>
        </w:rPr>
        <w:t xml:space="preserve"> </w:t>
      </w:r>
    </w:p>
    <w:p w14:paraId="3F4F1C1B" w14:textId="77777777" w:rsidR="00125D8A" w:rsidRDefault="00125D8A" w:rsidP="00F4337E">
      <w:pPr>
        <w:autoSpaceDE w:val="0"/>
        <w:autoSpaceDN w:val="0"/>
        <w:adjustRightInd w:val="0"/>
        <w:spacing w:after="240" w:line="360" w:lineRule="auto"/>
        <w:jc w:val="both"/>
        <w:rPr>
          <w:rFonts w:ascii="Arial" w:eastAsia="Times New Roman" w:hAnsi="Arial" w:cs="Arial"/>
          <w:sz w:val="24"/>
          <w:szCs w:val="24"/>
        </w:rPr>
      </w:pPr>
      <w:r w:rsidRPr="00884141">
        <w:rPr>
          <w:rFonts w:ascii="Arial" w:eastAsia="Times New Roman" w:hAnsi="Arial" w:cs="Arial"/>
          <w:sz w:val="24"/>
          <w:szCs w:val="24"/>
          <w:shd w:val="clear" w:color="auto" w:fill="FFFFFF"/>
        </w:rPr>
        <w:t xml:space="preserve">Ticagrelor and dipyridamole enhance a nanomolar concentration of adenosine to augment neutrophil migration to IL-8 by inhibiting the reuptake of adenosine by erythrocytes. This </w:t>
      </w:r>
      <w:r w:rsidRPr="00884141">
        <w:rPr>
          <w:rFonts w:ascii="Arial" w:eastAsia="Times New Roman" w:hAnsi="Arial" w:cs="Arial"/>
          <w:sz w:val="24"/>
          <w:szCs w:val="24"/>
        </w:rPr>
        <w:lastRenderedPageBreak/>
        <w:t>finding is</w:t>
      </w:r>
      <w:r w:rsidRPr="00884141">
        <w:rPr>
          <w:rFonts w:ascii="Arial" w:eastAsia="Times New Roman" w:hAnsi="Arial" w:cs="Arial"/>
          <w:sz w:val="24"/>
          <w:szCs w:val="24"/>
          <w:shd w:val="clear" w:color="auto" w:fill="FFFFFF"/>
        </w:rPr>
        <w:t xml:space="preserve"> likely one of the mechanisms that </w:t>
      </w:r>
      <w:r w:rsidRPr="00884141">
        <w:rPr>
          <w:rFonts w:ascii="Arial" w:eastAsia="Times New Roman" w:hAnsi="Arial" w:cs="Arial"/>
          <w:sz w:val="24"/>
          <w:szCs w:val="24"/>
        </w:rPr>
        <w:t xml:space="preserve">may help to explain why ticagrelor was associated with fewer pulmonary infections and fewer deaths following pulmonary infections and sepsis compared to clopidogrel in the PLATO study. </w:t>
      </w:r>
    </w:p>
    <w:p w14:paraId="7299E3B2" w14:textId="77777777" w:rsidR="0023670E" w:rsidRPr="00884141" w:rsidRDefault="0023670E" w:rsidP="00F4337E">
      <w:pPr>
        <w:autoSpaceDE w:val="0"/>
        <w:autoSpaceDN w:val="0"/>
        <w:adjustRightInd w:val="0"/>
        <w:spacing w:after="240" w:line="360" w:lineRule="auto"/>
        <w:jc w:val="both"/>
        <w:rPr>
          <w:rFonts w:ascii="Arial" w:eastAsia="Times New Roman" w:hAnsi="Arial" w:cs="Arial"/>
          <w:sz w:val="24"/>
          <w:szCs w:val="24"/>
        </w:rPr>
      </w:pPr>
    </w:p>
    <w:p w14:paraId="58F6074E" w14:textId="77777777" w:rsidR="00F4337E" w:rsidRPr="00F4337E" w:rsidRDefault="00F4337E" w:rsidP="00F0480D">
      <w:pPr>
        <w:pStyle w:val="Heading2"/>
      </w:pPr>
      <w:bookmarkStart w:id="173" w:name="_Toc424586786"/>
      <w:r w:rsidRPr="00F4337E">
        <w:t>Limitations</w:t>
      </w:r>
      <w:bookmarkEnd w:id="173"/>
    </w:p>
    <w:p w14:paraId="718330D2" w14:textId="027AD5F0" w:rsidR="00AE1A3D" w:rsidRPr="00ED33CE" w:rsidRDefault="00AE1A3D" w:rsidP="00CB34BE">
      <w:pPr>
        <w:spacing w:line="360" w:lineRule="auto"/>
        <w:jc w:val="both"/>
        <w:rPr>
          <w:rFonts w:ascii="Arial" w:hAnsi="Arial" w:cs="Arial"/>
          <w:sz w:val="24"/>
          <w:szCs w:val="24"/>
        </w:rPr>
      </w:pPr>
      <w:r w:rsidRPr="00ED33CE">
        <w:rPr>
          <w:rFonts w:ascii="Arial" w:hAnsi="Arial" w:cs="Arial"/>
          <w:sz w:val="24"/>
          <w:szCs w:val="24"/>
        </w:rPr>
        <w:t xml:space="preserve">The aims of this study were based on clinical observations of </w:t>
      </w:r>
      <w:r>
        <w:rPr>
          <w:rFonts w:ascii="Arial" w:hAnsi="Arial" w:cs="Arial"/>
          <w:sz w:val="24"/>
          <w:szCs w:val="24"/>
        </w:rPr>
        <w:t xml:space="preserve">a </w:t>
      </w:r>
      <w:r w:rsidRPr="00ED33CE">
        <w:rPr>
          <w:rFonts w:ascii="Arial" w:hAnsi="Arial" w:cs="Arial"/>
          <w:sz w:val="24"/>
          <w:szCs w:val="24"/>
        </w:rPr>
        <w:t xml:space="preserve">subset study of </w:t>
      </w:r>
      <w:r>
        <w:rPr>
          <w:rFonts w:ascii="Arial" w:hAnsi="Arial" w:cs="Arial"/>
          <w:sz w:val="24"/>
          <w:szCs w:val="24"/>
        </w:rPr>
        <w:t xml:space="preserve">the </w:t>
      </w:r>
      <w:r w:rsidRPr="00ED33CE">
        <w:rPr>
          <w:rFonts w:ascii="Arial" w:hAnsi="Arial" w:cs="Arial"/>
          <w:sz w:val="24"/>
          <w:szCs w:val="24"/>
        </w:rPr>
        <w:t>PLATO tr</w:t>
      </w:r>
      <w:r>
        <w:rPr>
          <w:rFonts w:ascii="Arial" w:hAnsi="Arial" w:cs="Arial"/>
          <w:sz w:val="24"/>
          <w:szCs w:val="24"/>
        </w:rPr>
        <w:t>i</w:t>
      </w:r>
      <w:r w:rsidRPr="00ED33CE">
        <w:rPr>
          <w:rFonts w:ascii="Arial" w:hAnsi="Arial" w:cs="Arial"/>
          <w:sz w:val="24"/>
          <w:szCs w:val="24"/>
        </w:rPr>
        <w:t xml:space="preserve">al. </w:t>
      </w:r>
      <w:r>
        <w:rPr>
          <w:rFonts w:ascii="Arial" w:hAnsi="Arial" w:cs="Arial"/>
          <w:sz w:val="24"/>
          <w:szCs w:val="24"/>
        </w:rPr>
        <w:t xml:space="preserve">The use of </w:t>
      </w:r>
      <w:r w:rsidRPr="00ED33CE">
        <w:rPr>
          <w:rFonts w:ascii="Arial" w:hAnsi="Arial" w:cs="Arial"/>
          <w:sz w:val="24"/>
          <w:szCs w:val="24"/>
        </w:rPr>
        <w:t>animal models in chapters 3 and 4 to reflect the effect of antiplatelet therapies on humans represent</w:t>
      </w:r>
      <w:r>
        <w:rPr>
          <w:rFonts w:ascii="Arial" w:hAnsi="Arial" w:cs="Arial"/>
          <w:sz w:val="24"/>
          <w:szCs w:val="24"/>
        </w:rPr>
        <w:t>s</w:t>
      </w:r>
      <w:r w:rsidRPr="00ED33CE">
        <w:rPr>
          <w:rFonts w:ascii="Arial" w:hAnsi="Arial" w:cs="Arial"/>
          <w:sz w:val="24"/>
          <w:szCs w:val="24"/>
        </w:rPr>
        <w:t xml:space="preserve"> a limitation to the actual findings. There are many anatomical and genetic differences between </w:t>
      </w:r>
      <w:r>
        <w:rPr>
          <w:rFonts w:ascii="Arial" w:hAnsi="Arial" w:cs="Arial"/>
          <w:sz w:val="24"/>
          <w:szCs w:val="24"/>
        </w:rPr>
        <w:t xml:space="preserve">the </w:t>
      </w:r>
      <w:r w:rsidRPr="00ED33CE">
        <w:rPr>
          <w:rFonts w:ascii="Arial" w:hAnsi="Arial" w:cs="Arial"/>
          <w:sz w:val="24"/>
          <w:szCs w:val="24"/>
        </w:rPr>
        <w:t>species. The differences</w:t>
      </w:r>
      <w:r w:rsidRPr="00ED33CE">
        <w:rPr>
          <w:rFonts w:ascii="Arial" w:hAnsi="Arial" w:cs="Arial"/>
          <w:sz w:val="24"/>
          <w:szCs w:val="24"/>
          <w:shd w:val="clear" w:color="auto" w:fill="FFFFFF"/>
        </w:rPr>
        <w:t xml:space="preserve"> between mice and humans in immune system development, activation and response to challenge have been documented </w:t>
      </w:r>
      <w:r w:rsidR="00F4337E" w:rsidRPr="00F4337E">
        <w:rPr>
          <w:rFonts w:ascii="Arial" w:eastAsia="Calibri" w:hAnsi="Arial" w:cs="Arial"/>
          <w:sz w:val="24"/>
          <w:szCs w:val="24"/>
          <w:shd w:val="clear" w:color="auto" w:fill="FFFFFF"/>
        </w:rPr>
        <w:fldChar w:fldCharType="begin"/>
      </w:r>
      <w:r w:rsidR="00F4337E" w:rsidRPr="00F4337E">
        <w:rPr>
          <w:rFonts w:ascii="Arial" w:eastAsia="Calibri" w:hAnsi="Arial" w:cs="Arial"/>
          <w:sz w:val="24"/>
          <w:szCs w:val="24"/>
          <w:shd w:val="clear" w:color="auto" w:fill="FFFFFF"/>
        </w:rPr>
        <w:instrText xml:space="preserve"> ADDIN EN.CITE &lt;EndNote&gt;&lt;Cite&gt;&lt;Author&gt;Mestas&lt;/Author&gt;&lt;Year&gt;2004&lt;/Year&gt;&lt;RecNum&gt;414&lt;/RecNum&gt;&lt;DisplayText&gt;(Mestas and Hughes, 2004)&lt;/DisplayText&gt;&lt;record&gt;&lt;rec-number&gt;414&lt;/rec-number&gt;&lt;foreign-keys&gt;&lt;key app="EN" db-id="0dvs2w2purpvt3e095wpsxwdewfavxvtxpee" timestamp="1435968458"&gt;414&lt;/key&gt;&lt;/foreign-keys&gt;&lt;ref-type name="Journal Article"&gt;17&lt;/ref-type&gt;&lt;contributors&gt;&lt;authors&gt;&lt;author&gt;Mestas, Javier&lt;/author&gt;&lt;author&gt;Hughes, Christopher C. W.&lt;/author&gt;&lt;/authors&gt;&lt;/contributors&gt;&lt;titles&gt;&lt;title&gt;Of mice and not men: Differences between mouse and human immunology&lt;/title&gt;&lt;secondary-title&gt;The Journal of Immunology&lt;/secondary-title&gt;&lt;/titles&gt;&lt;periodical&gt;&lt;full-title&gt;The Journal of Immunology&lt;/full-title&gt;&lt;/periodical&gt;&lt;pages&gt;2731-2738&lt;/pages&gt;&lt;volume&gt;172&lt;/volume&gt;&lt;number&gt;5&lt;/number&gt;&lt;dates&gt;&lt;year&gt;2004&lt;/year&gt;&lt;pub-dates&gt;&lt;date&gt;March 1, 2004&lt;/date&gt;&lt;/pub-dates&gt;&lt;/dates&gt;&lt;urls&gt;&lt;related-urls&gt;&lt;url&gt;http://www.jimmunol.org/content/172/5/2731.abstract&lt;/url&gt;&lt;/related-urls&gt;&lt;/urls&gt;&lt;electronic-resource-num&gt;10.4049/jimmunol.172.5.2731&lt;/electronic-resource-num&gt;&lt;/record&gt;&lt;/Cite&gt;&lt;/EndNote&gt;</w:instrText>
      </w:r>
      <w:r w:rsidR="00F4337E" w:rsidRPr="00F4337E">
        <w:rPr>
          <w:rFonts w:ascii="Arial" w:eastAsia="Calibri" w:hAnsi="Arial" w:cs="Arial"/>
          <w:sz w:val="24"/>
          <w:szCs w:val="24"/>
          <w:shd w:val="clear" w:color="auto" w:fill="FFFFFF"/>
        </w:rPr>
        <w:fldChar w:fldCharType="separate"/>
      </w:r>
      <w:r w:rsidR="00F4337E" w:rsidRPr="00F4337E">
        <w:rPr>
          <w:rFonts w:ascii="Arial" w:eastAsia="Calibri" w:hAnsi="Arial" w:cs="Arial"/>
          <w:noProof/>
          <w:sz w:val="24"/>
          <w:szCs w:val="24"/>
          <w:shd w:val="clear" w:color="auto" w:fill="FFFFFF"/>
        </w:rPr>
        <w:t>(</w:t>
      </w:r>
      <w:hyperlink w:anchor="_ENREF_196" w:tooltip="Mestas, 2004 #414" w:history="1">
        <w:r w:rsidR="00CB34BE" w:rsidRPr="00F4337E">
          <w:rPr>
            <w:rFonts w:ascii="Arial" w:eastAsia="Calibri" w:hAnsi="Arial" w:cs="Arial"/>
            <w:noProof/>
            <w:sz w:val="24"/>
            <w:szCs w:val="24"/>
            <w:shd w:val="clear" w:color="auto" w:fill="FFFFFF"/>
          </w:rPr>
          <w:t>Mestas and Hughes, 2004</w:t>
        </w:r>
      </w:hyperlink>
      <w:r w:rsidR="00F4337E" w:rsidRPr="00F4337E">
        <w:rPr>
          <w:rFonts w:ascii="Arial" w:eastAsia="Calibri" w:hAnsi="Arial" w:cs="Arial"/>
          <w:noProof/>
          <w:sz w:val="24"/>
          <w:szCs w:val="24"/>
          <w:shd w:val="clear" w:color="auto" w:fill="FFFFFF"/>
        </w:rPr>
        <w:t>)</w:t>
      </w:r>
      <w:r w:rsidR="00F4337E" w:rsidRPr="00F4337E">
        <w:rPr>
          <w:rFonts w:ascii="Arial" w:eastAsia="Calibri" w:hAnsi="Arial" w:cs="Arial"/>
          <w:sz w:val="24"/>
          <w:szCs w:val="24"/>
          <w:shd w:val="clear" w:color="auto" w:fill="FFFFFF"/>
        </w:rPr>
        <w:fldChar w:fldCharType="end"/>
      </w:r>
      <w:r w:rsidR="00F4337E" w:rsidRPr="00F4337E">
        <w:rPr>
          <w:rFonts w:ascii="Arial" w:eastAsia="Calibri" w:hAnsi="Arial" w:cs="Arial"/>
          <w:sz w:val="24"/>
          <w:szCs w:val="24"/>
          <w:shd w:val="clear" w:color="auto" w:fill="FFFFFF"/>
        </w:rPr>
        <w:t xml:space="preserve">. </w:t>
      </w:r>
      <w:r w:rsidRPr="00ED33CE">
        <w:rPr>
          <w:rFonts w:ascii="Arial" w:hAnsi="Arial" w:cs="Arial"/>
          <w:sz w:val="24"/>
          <w:szCs w:val="24"/>
          <w:shd w:val="clear" w:color="auto" w:fill="FFFFFF"/>
        </w:rPr>
        <w:t>Although the P2Y</w:t>
      </w:r>
      <w:r w:rsidRPr="00ED33CE">
        <w:rPr>
          <w:rFonts w:ascii="Arial" w:hAnsi="Arial" w:cs="Arial"/>
          <w:sz w:val="24"/>
          <w:szCs w:val="24"/>
          <w:shd w:val="clear" w:color="auto" w:fill="FFFFFF"/>
          <w:vertAlign w:val="subscript"/>
        </w:rPr>
        <w:t>12</w:t>
      </w:r>
      <w:r w:rsidRPr="00ED33CE">
        <w:rPr>
          <w:rFonts w:ascii="Arial" w:hAnsi="Arial" w:cs="Arial"/>
          <w:sz w:val="24"/>
          <w:szCs w:val="24"/>
          <w:shd w:val="clear" w:color="auto" w:fill="FFFFFF"/>
        </w:rPr>
        <w:t xml:space="preserve"> antagonists, which </w:t>
      </w:r>
      <w:r>
        <w:rPr>
          <w:rFonts w:ascii="Arial" w:hAnsi="Arial" w:cs="Arial"/>
          <w:sz w:val="24"/>
          <w:szCs w:val="24"/>
          <w:shd w:val="clear" w:color="auto" w:fill="FFFFFF"/>
        </w:rPr>
        <w:t xml:space="preserve">are </w:t>
      </w:r>
      <w:r w:rsidRPr="00ED33CE">
        <w:rPr>
          <w:rFonts w:ascii="Arial" w:hAnsi="Arial" w:cs="Arial"/>
          <w:sz w:val="24"/>
          <w:szCs w:val="24"/>
          <w:shd w:val="clear" w:color="auto" w:fill="FFFFFF"/>
        </w:rPr>
        <w:t>used in this study, form a dominant part of the treatment strategy for patients with ACS, they were tested in non-atherosclerotic models.</w:t>
      </w:r>
      <w:r>
        <w:rPr>
          <w:rFonts w:ascii="Arial" w:hAnsi="Arial" w:cs="Arial"/>
          <w:sz w:val="24"/>
          <w:szCs w:val="24"/>
          <w:shd w:val="clear" w:color="auto" w:fill="FFFFFF"/>
        </w:rPr>
        <w:t xml:space="preserve"> </w:t>
      </w:r>
      <w:r w:rsidRPr="00ED33CE">
        <w:rPr>
          <w:rFonts w:ascii="Arial" w:hAnsi="Arial" w:cs="Arial"/>
          <w:sz w:val="24"/>
          <w:szCs w:val="24"/>
          <w:shd w:val="clear" w:color="auto" w:fill="FFFFFF"/>
        </w:rPr>
        <w:t>Naturally, mice do not develop atherosclerosis and require genetic manipulation (e.g. ApoE gene) to develop the disease</w:t>
      </w:r>
      <w:r w:rsidR="00F4337E" w:rsidRPr="00F4337E">
        <w:rPr>
          <w:rFonts w:ascii="Arial" w:eastAsia="Calibri" w:hAnsi="Arial" w:cs="Arial"/>
          <w:sz w:val="24"/>
          <w:szCs w:val="24"/>
          <w:shd w:val="clear" w:color="auto" w:fill="FFFFFF"/>
        </w:rPr>
        <w:t xml:space="preserve"> </w:t>
      </w:r>
      <w:r w:rsidR="00F4337E" w:rsidRPr="00F4337E">
        <w:rPr>
          <w:rFonts w:ascii="Arial" w:eastAsia="Calibri" w:hAnsi="Arial" w:cs="Arial"/>
          <w:sz w:val="24"/>
          <w:szCs w:val="24"/>
          <w:shd w:val="clear" w:color="auto" w:fill="FFFFFF"/>
        </w:rPr>
        <w:fldChar w:fldCharType="begin"/>
      </w:r>
      <w:r w:rsidR="00F4337E" w:rsidRPr="00F4337E">
        <w:rPr>
          <w:rFonts w:ascii="Arial" w:eastAsia="Calibri" w:hAnsi="Arial" w:cs="Arial"/>
          <w:sz w:val="24"/>
          <w:szCs w:val="24"/>
          <w:shd w:val="clear" w:color="auto" w:fill="FFFFFF"/>
        </w:rPr>
        <w:instrText xml:space="preserve"> ADDIN EN.CITE &lt;EndNote&gt;&lt;Cite&gt;&lt;Author&gt;Vilahur&lt;/Author&gt;&lt;Year&gt;2011&lt;/Year&gt;&lt;RecNum&gt;415&lt;/RecNum&gt;&lt;DisplayText&gt;(Vilahur et al., 2011)&lt;/DisplayText&gt;&lt;record&gt;&lt;rec-number&gt;415&lt;/rec-number&gt;&lt;foreign-keys&gt;&lt;key app="EN" db-id="0dvs2w2purpvt3e095wpsxwdewfavxvtxpee" timestamp="1435970399"&gt;415&lt;/key&gt;&lt;/foreign-keys&gt;&lt;ref-type name="Journal Article"&gt;17&lt;/ref-type&gt;&lt;contributors&gt;&lt;authors&gt;&lt;author&gt;Vilahur, Gemma&lt;/author&gt;&lt;author&gt;Padro, Teresa&lt;/author&gt;&lt;author&gt;Badimon, Lina&lt;/author&gt;&lt;/authors&gt;&lt;/contributors&gt;&lt;titles&gt;&lt;title&gt;Atherosclerosis and thrombosis: insights from large animal models&lt;/title&gt;&lt;secondary-title&gt;Journal of Biomedicine and Biotechnology&lt;/secondary-title&gt;&lt;/titles&gt;&lt;periodical&gt;&lt;full-title&gt;Journal of Biomedicine and Biotechnology&lt;/full-title&gt;&lt;/periodical&gt;&lt;pages&gt;12&lt;/pages&gt;&lt;volume&gt;2011&lt;/volume&gt;&lt;dates&gt;&lt;year&gt;2011&lt;/year&gt;&lt;/dates&gt;&lt;urls&gt;&lt;related-urls&gt;&lt;url&gt;http://dx.doi.org/10.1155/2011/907575&lt;/url&gt;&lt;/related-urls&gt;&lt;/urls&gt;&lt;custom7&gt;907575&lt;/custom7&gt;&lt;electronic-resource-num&gt;10.1155/2011/907575&lt;/electronic-resource-num&gt;&lt;/record&gt;&lt;/Cite&gt;&lt;/EndNote&gt;</w:instrText>
      </w:r>
      <w:r w:rsidR="00F4337E" w:rsidRPr="00F4337E">
        <w:rPr>
          <w:rFonts w:ascii="Arial" w:eastAsia="Calibri" w:hAnsi="Arial" w:cs="Arial"/>
          <w:sz w:val="24"/>
          <w:szCs w:val="24"/>
          <w:shd w:val="clear" w:color="auto" w:fill="FFFFFF"/>
        </w:rPr>
        <w:fldChar w:fldCharType="separate"/>
      </w:r>
      <w:r w:rsidR="00F4337E" w:rsidRPr="00F4337E">
        <w:rPr>
          <w:rFonts w:ascii="Arial" w:eastAsia="Calibri" w:hAnsi="Arial" w:cs="Arial"/>
          <w:noProof/>
          <w:sz w:val="24"/>
          <w:szCs w:val="24"/>
          <w:shd w:val="clear" w:color="auto" w:fill="FFFFFF"/>
        </w:rPr>
        <w:t>(</w:t>
      </w:r>
      <w:hyperlink w:anchor="_ENREF_307" w:tooltip="Vilahur, 2011 #415" w:history="1">
        <w:r w:rsidR="00CB34BE" w:rsidRPr="00F4337E">
          <w:rPr>
            <w:rFonts w:ascii="Arial" w:eastAsia="Calibri" w:hAnsi="Arial" w:cs="Arial"/>
            <w:noProof/>
            <w:sz w:val="24"/>
            <w:szCs w:val="24"/>
            <w:shd w:val="clear" w:color="auto" w:fill="FFFFFF"/>
          </w:rPr>
          <w:t>Vilahur et al., 2011</w:t>
        </w:r>
      </w:hyperlink>
      <w:r w:rsidR="00F4337E" w:rsidRPr="00F4337E">
        <w:rPr>
          <w:rFonts w:ascii="Arial" w:eastAsia="Calibri" w:hAnsi="Arial" w:cs="Arial"/>
          <w:noProof/>
          <w:sz w:val="24"/>
          <w:szCs w:val="24"/>
          <w:shd w:val="clear" w:color="auto" w:fill="FFFFFF"/>
        </w:rPr>
        <w:t>)</w:t>
      </w:r>
      <w:r w:rsidR="00F4337E" w:rsidRPr="00F4337E">
        <w:rPr>
          <w:rFonts w:ascii="Arial" w:eastAsia="Calibri" w:hAnsi="Arial" w:cs="Arial"/>
          <w:sz w:val="24"/>
          <w:szCs w:val="24"/>
          <w:shd w:val="clear" w:color="auto" w:fill="FFFFFF"/>
        </w:rPr>
        <w:fldChar w:fldCharType="end"/>
      </w:r>
      <w:r w:rsidR="00F4337E" w:rsidRPr="00F4337E">
        <w:rPr>
          <w:rFonts w:ascii="Arial" w:eastAsia="Calibri" w:hAnsi="Arial" w:cs="Arial"/>
          <w:sz w:val="24"/>
          <w:szCs w:val="24"/>
          <w:shd w:val="clear" w:color="auto" w:fill="FFFFFF"/>
        </w:rPr>
        <w:t xml:space="preserve">. </w:t>
      </w:r>
      <w:r w:rsidRPr="00ED33CE">
        <w:rPr>
          <w:rFonts w:ascii="Arial" w:hAnsi="Arial" w:cs="Arial"/>
          <w:sz w:val="24"/>
          <w:szCs w:val="24"/>
          <w:shd w:val="clear" w:color="auto" w:fill="FFFFFF"/>
        </w:rPr>
        <w:t>Therefore, it must be considered that the results of chapters</w:t>
      </w:r>
      <w:r w:rsidRPr="00ED33CE">
        <w:rPr>
          <w:rFonts w:ascii="Arial" w:hAnsi="Arial" w:cs="Arial"/>
          <w:sz w:val="24"/>
          <w:szCs w:val="24"/>
        </w:rPr>
        <w:t xml:space="preserve"> 3 and 4 were obtained from experiments in non-human species, and so any findings may not necessar</w:t>
      </w:r>
      <w:r>
        <w:rPr>
          <w:rFonts w:ascii="Arial" w:hAnsi="Arial" w:cs="Arial"/>
          <w:sz w:val="24"/>
          <w:szCs w:val="24"/>
        </w:rPr>
        <w:t>il</w:t>
      </w:r>
      <w:r w:rsidRPr="00ED33CE">
        <w:rPr>
          <w:rFonts w:ascii="Arial" w:hAnsi="Arial" w:cs="Arial"/>
          <w:sz w:val="24"/>
          <w:szCs w:val="24"/>
        </w:rPr>
        <w:t xml:space="preserve">y </w:t>
      </w:r>
      <w:r>
        <w:rPr>
          <w:rFonts w:ascii="Arial" w:hAnsi="Arial" w:cs="Arial"/>
          <w:sz w:val="24"/>
          <w:szCs w:val="24"/>
        </w:rPr>
        <w:t xml:space="preserve">be </w:t>
      </w:r>
      <w:r w:rsidRPr="00ED33CE">
        <w:rPr>
          <w:rFonts w:ascii="Arial" w:hAnsi="Arial" w:cs="Arial"/>
          <w:sz w:val="24"/>
          <w:szCs w:val="24"/>
        </w:rPr>
        <w:t xml:space="preserve">compatible with human biological responses. However, animal models are still powerful tools in addition to </w:t>
      </w:r>
      <w:r w:rsidRPr="00ED33CE">
        <w:rPr>
          <w:rFonts w:ascii="Arial" w:hAnsi="Arial" w:cs="Arial"/>
          <w:i/>
          <w:iCs/>
          <w:sz w:val="24"/>
          <w:szCs w:val="24"/>
        </w:rPr>
        <w:t>in vitro</w:t>
      </w:r>
      <w:r w:rsidRPr="00ED33CE">
        <w:rPr>
          <w:rFonts w:ascii="Arial" w:hAnsi="Arial" w:cs="Arial"/>
          <w:sz w:val="24"/>
          <w:szCs w:val="24"/>
        </w:rPr>
        <w:t xml:space="preserve"> assays. In this thesis, mice models enable us to study the effect of </w:t>
      </w:r>
      <w:r>
        <w:rPr>
          <w:rFonts w:ascii="Arial" w:hAnsi="Arial" w:cs="Arial"/>
          <w:sz w:val="24"/>
          <w:szCs w:val="24"/>
        </w:rPr>
        <w:t xml:space="preserve">the </w:t>
      </w:r>
      <w:r w:rsidRPr="00ED33CE">
        <w:rPr>
          <w:rFonts w:ascii="Arial" w:hAnsi="Arial" w:cs="Arial"/>
          <w:sz w:val="24"/>
          <w:szCs w:val="24"/>
        </w:rPr>
        <w:t>active metabolite of clopidogrel on neutrophil migration. Also, they were valuable to test the absence of P2Y</w:t>
      </w:r>
      <w:r w:rsidRPr="00ED33CE">
        <w:rPr>
          <w:rFonts w:ascii="Arial" w:hAnsi="Arial" w:cs="Arial"/>
          <w:sz w:val="24"/>
          <w:szCs w:val="24"/>
          <w:vertAlign w:val="subscript"/>
        </w:rPr>
        <w:t>12</w:t>
      </w:r>
      <w:r w:rsidRPr="00ED33CE">
        <w:rPr>
          <w:rFonts w:ascii="Arial" w:hAnsi="Arial" w:cs="Arial"/>
          <w:sz w:val="24"/>
          <w:szCs w:val="24"/>
        </w:rPr>
        <w:t xml:space="preserve"> receptors and to study the effect of antiplatelet therapies on neutrophil recruitment under inflammatory condition</w:t>
      </w:r>
      <w:r>
        <w:rPr>
          <w:rFonts w:ascii="Arial" w:hAnsi="Arial" w:cs="Arial"/>
          <w:sz w:val="24"/>
          <w:szCs w:val="24"/>
        </w:rPr>
        <w:t>s</w:t>
      </w:r>
      <w:r w:rsidRPr="00ED33CE">
        <w:rPr>
          <w:rFonts w:ascii="Arial" w:hAnsi="Arial" w:cs="Arial"/>
          <w:sz w:val="24"/>
          <w:szCs w:val="24"/>
        </w:rPr>
        <w:t xml:space="preserve"> (e.g. </w:t>
      </w:r>
      <w:r>
        <w:rPr>
          <w:rFonts w:ascii="Arial" w:hAnsi="Arial" w:cs="Arial"/>
          <w:sz w:val="24"/>
          <w:szCs w:val="24"/>
        </w:rPr>
        <w:t>p</w:t>
      </w:r>
      <w:r w:rsidRPr="00ED33CE">
        <w:rPr>
          <w:rFonts w:ascii="Arial" w:hAnsi="Arial" w:cs="Arial"/>
          <w:sz w:val="24"/>
          <w:szCs w:val="24"/>
        </w:rPr>
        <w:t xml:space="preserve">eritonitis).  </w:t>
      </w:r>
    </w:p>
    <w:p w14:paraId="50F4E14C" w14:textId="77777777" w:rsidR="00F4337E" w:rsidRPr="00F4337E" w:rsidRDefault="00F4337E" w:rsidP="00AE1A3D">
      <w:pPr>
        <w:spacing w:after="160" w:line="360" w:lineRule="auto"/>
        <w:jc w:val="both"/>
        <w:rPr>
          <w:rFonts w:ascii="Arial" w:eastAsia="Calibri" w:hAnsi="Arial" w:cs="Arial"/>
          <w:sz w:val="24"/>
          <w:szCs w:val="24"/>
        </w:rPr>
      </w:pPr>
    </w:p>
    <w:p w14:paraId="5D7407EF" w14:textId="77777777" w:rsidR="00AE1A3D" w:rsidRDefault="00AE1A3D" w:rsidP="00AE1A3D">
      <w:pPr>
        <w:spacing w:line="360" w:lineRule="auto"/>
        <w:jc w:val="both"/>
        <w:rPr>
          <w:rFonts w:ascii="Arial" w:hAnsi="Arial" w:cs="Arial"/>
          <w:sz w:val="24"/>
          <w:szCs w:val="24"/>
        </w:rPr>
      </w:pPr>
      <w:r w:rsidRPr="00ED33CE">
        <w:rPr>
          <w:rFonts w:ascii="Arial" w:hAnsi="Arial" w:cs="Arial"/>
          <w:sz w:val="24"/>
          <w:szCs w:val="24"/>
        </w:rPr>
        <w:t xml:space="preserve">Using </w:t>
      </w:r>
      <w:r>
        <w:rPr>
          <w:rFonts w:ascii="Arial" w:hAnsi="Arial" w:cs="Arial"/>
          <w:sz w:val="24"/>
          <w:szCs w:val="24"/>
        </w:rPr>
        <w:t xml:space="preserve">a </w:t>
      </w:r>
      <w:r w:rsidRPr="00ED33CE">
        <w:rPr>
          <w:rFonts w:ascii="Arial" w:hAnsi="Arial" w:cs="Arial"/>
          <w:sz w:val="24"/>
          <w:szCs w:val="24"/>
        </w:rPr>
        <w:t xml:space="preserve">gavage needle is </w:t>
      </w:r>
      <w:r>
        <w:rPr>
          <w:rFonts w:ascii="Arial" w:hAnsi="Arial" w:cs="Arial"/>
          <w:sz w:val="24"/>
          <w:szCs w:val="24"/>
        </w:rPr>
        <w:t xml:space="preserve">an </w:t>
      </w:r>
      <w:r w:rsidRPr="00ED33CE">
        <w:rPr>
          <w:rFonts w:ascii="Arial" w:hAnsi="Arial" w:cs="Arial"/>
          <w:sz w:val="24"/>
          <w:szCs w:val="24"/>
        </w:rPr>
        <w:t>easy and fast way to administ</w:t>
      </w:r>
      <w:r>
        <w:rPr>
          <w:rFonts w:ascii="Arial" w:hAnsi="Arial" w:cs="Arial"/>
          <w:sz w:val="24"/>
          <w:szCs w:val="24"/>
        </w:rPr>
        <w:t>e</w:t>
      </w:r>
      <w:r w:rsidRPr="00ED33CE">
        <w:rPr>
          <w:rFonts w:ascii="Arial" w:hAnsi="Arial" w:cs="Arial"/>
          <w:sz w:val="24"/>
          <w:szCs w:val="24"/>
        </w:rPr>
        <w:t>r a drug orally</w:t>
      </w:r>
      <w:r>
        <w:rPr>
          <w:rFonts w:ascii="Arial" w:hAnsi="Arial" w:cs="Arial"/>
          <w:sz w:val="24"/>
          <w:szCs w:val="24"/>
        </w:rPr>
        <w:t>, yet</w:t>
      </w:r>
      <w:r w:rsidRPr="00ED33CE">
        <w:rPr>
          <w:rFonts w:ascii="Arial" w:hAnsi="Arial" w:cs="Arial"/>
          <w:sz w:val="24"/>
          <w:szCs w:val="24"/>
        </w:rPr>
        <w:t xml:space="preserve"> it is not completely safe and may harm the throat of the mouse. Clopidogrel is insoluble in water and was </w:t>
      </w:r>
      <w:r>
        <w:rPr>
          <w:rFonts w:ascii="Arial" w:hAnsi="Arial" w:cs="Arial"/>
          <w:sz w:val="24"/>
          <w:szCs w:val="24"/>
        </w:rPr>
        <w:t>re</w:t>
      </w:r>
      <w:r w:rsidRPr="00ED33CE">
        <w:rPr>
          <w:rFonts w:ascii="Arial" w:hAnsi="Arial" w:cs="Arial"/>
          <w:sz w:val="24"/>
          <w:szCs w:val="24"/>
        </w:rPr>
        <w:t>suspended in 200</w:t>
      </w:r>
      <w:r>
        <w:rPr>
          <w:rFonts w:ascii="Arial" w:hAnsi="Arial" w:cs="Arial"/>
          <w:sz w:val="24"/>
          <w:szCs w:val="24"/>
        </w:rPr>
        <w:t>µL</w:t>
      </w:r>
      <w:r w:rsidRPr="00ED33CE">
        <w:rPr>
          <w:rFonts w:ascii="Arial" w:hAnsi="Arial" w:cs="Arial"/>
          <w:sz w:val="24"/>
          <w:szCs w:val="24"/>
        </w:rPr>
        <w:t xml:space="preserve"> water and then orally administered to </w:t>
      </w:r>
      <w:r>
        <w:rPr>
          <w:rFonts w:ascii="Arial" w:hAnsi="Arial" w:cs="Arial"/>
          <w:sz w:val="24"/>
          <w:szCs w:val="24"/>
        </w:rPr>
        <w:t xml:space="preserve">the </w:t>
      </w:r>
      <w:r w:rsidRPr="00ED33CE">
        <w:rPr>
          <w:rFonts w:ascii="Arial" w:hAnsi="Arial" w:cs="Arial"/>
          <w:sz w:val="24"/>
          <w:szCs w:val="24"/>
        </w:rPr>
        <w:t>m</w:t>
      </w:r>
      <w:r>
        <w:rPr>
          <w:rFonts w:ascii="Arial" w:hAnsi="Arial" w:cs="Arial"/>
          <w:sz w:val="24"/>
          <w:szCs w:val="24"/>
        </w:rPr>
        <w:t>ice</w:t>
      </w:r>
      <w:r w:rsidRPr="00ED33CE">
        <w:rPr>
          <w:rFonts w:ascii="Arial" w:hAnsi="Arial" w:cs="Arial"/>
          <w:sz w:val="24"/>
          <w:szCs w:val="24"/>
        </w:rPr>
        <w:t xml:space="preserve">. When clopidogrel </w:t>
      </w:r>
      <w:r>
        <w:rPr>
          <w:rFonts w:ascii="Arial" w:hAnsi="Arial" w:cs="Arial"/>
          <w:sz w:val="24"/>
          <w:szCs w:val="24"/>
        </w:rPr>
        <w:t xml:space="preserve">was </w:t>
      </w:r>
      <w:r w:rsidRPr="00ED33CE">
        <w:rPr>
          <w:rFonts w:ascii="Arial" w:hAnsi="Arial" w:cs="Arial"/>
          <w:sz w:val="24"/>
          <w:szCs w:val="24"/>
        </w:rPr>
        <w:t>administrated a tiny amount of the drug remained in the gavage needle and this may affect the accuracy of the dose. To avoid that</w:t>
      </w:r>
      <w:r>
        <w:rPr>
          <w:rFonts w:ascii="Arial" w:hAnsi="Arial" w:cs="Arial"/>
          <w:sz w:val="24"/>
          <w:szCs w:val="24"/>
        </w:rPr>
        <w:t>,</w:t>
      </w:r>
      <w:r w:rsidRPr="00ED33CE">
        <w:rPr>
          <w:rFonts w:ascii="Arial" w:hAnsi="Arial" w:cs="Arial"/>
          <w:sz w:val="24"/>
          <w:szCs w:val="24"/>
        </w:rPr>
        <w:t xml:space="preserve"> a number of methods can be used but these methods also have disadvantages. For example, clopidogrel can be resuspended in 100</w:t>
      </w:r>
      <w:r>
        <w:rPr>
          <w:rFonts w:ascii="Arial" w:hAnsi="Arial" w:cs="Arial"/>
          <w:sz w:val="24"/>
          <w:szCs w:val="24"/>
        </w:rPr>
        <w:t>µ</w:t>
      </w:r>
      <w:r w:rsidRPr="00ED33CE">
        <w:rPr>
          <w:rFonts w:ascii="Arial" w:hAnsi="Arial" w:cs="Arial"/>
          <w:sz w:val="24"/>
          <w:szCs w:val="24"/>
        </w:rPr>
        <w:t>l of water and administrated to a mouse</w:t>
      </w:r>
      <w:r>
        <w:rPr>
          <w:rFonts w:ascii="Arial" w:hAnsi="Arial" w:cs="Arial"/>
          <w:sz w:val="24"/>
          <w:szCs w:val="24"/>
        </w:rPr>
        <w:t>,</w:t>
      </w:r>
      <w:r w:rsidRPr="00ED33CE">
        <w:rPr>
          <w:rFonts w:ascii="Arial" w:hAnsi="Arial" w:cs="Arial"/>
          <w:sz w:val="24"/>
          <w:szCs w:val="24"/>
        </w:rPr>
        <w:t xml:space="preserve"> using another 100</w:t>
      </w:r>
      <w:r>
        <w:rPr>
          <w:rFonts w:ascii="Arial" w:hAnsi="Arial" w:cs="Arial"/>
          <w:sz w:val="24"/>
          <w:szCs w:val="24"/>
        </w:rPr>
        <w:t>µ</w:t>
      </w:r>
      <w:r w:rsidRPr="00ED33CE">
        <w:rPr>
          <w:rFonts w:ascii="Arial" w:hAnsi="Arial" w:cs="Arial"/>
          <w:sz w:val="24"/>
          <w:szCs w:val="24"/>
        </w:rPr>
        <w:t xml:space="preserve">l of water only to remove any remaining dose of the drug in </w:t>
      </w:r>
      <w:r>
        <w:rPr>
          <w:rFonts w:ascii="Arial" w:hAnsi="Arial" w:cs="Arial"/>
          <w:sz w:val="24"/>
          <w:szCs w:val="24"/>
        </w:rPr>
        <w:t xml:space="preserve">the </w:t>
      </w:r>
      <w:r w:rsidRPr="00ED33CE">
        <w:rPr>
          <w:rFonts w:ascii="Arial" w:hAnsi="Arial" w:cs="Arial"/>
          <w:sz w:val="24"/>
          <w:szCs w:val="24"/>
        </w:rPr>
        <w:t xml:space="preserve">gavage needle. This method may deliver the dose more </w:t>
      </w:r>
      <w:r w:rsidRPr="00ED33CE">
        <w:rPr>
          <w:rFonts w:ascii="Arial" w:hAnsi="Arial" w:cs="Arial"/>
          <w:sz w:val="24"/>
          <w:szCs w:val="24"/>
        </w:rPr>
        <w:lastRenderedPageBreak/>
        <w:t>accurately but repeat</w:t>
      </w:r>
      <w:r>
        <w:rPr>
          <w:rFonts w:ascii="Arial" w:hAnsi="Arial" w:cs="Arial"/>
          <w:sz w:val="24"/>
          <w:szCs w:val="24"/>
        </w:rPr>
        <w:t>ed</w:t>
      </w:r>
      <w:r w:rsidRPr="00ED33CE">
        <w:rPr>
          <w:rFonts w:ascii="Arial" w:hAnsi="Arial" w:cs="Arial"/>
          <w:sz w:val="24"/>
          <w:szCs w:val="24"/>
        </w:rPr>
        <w:t xml:space="preserve"> us</w:t>
      </w:r>
      <w:r>
        <w:rPr>
          <w:rFonts w:ascii="Arial" w:hAnsi="Arial" w:cs="Arial"/>
          <w:sz w:val="24"/>
          <w:szCs w:val="24"/>
        </w:rPr>
        <w:t>e</w:t>
      </w:r>
      <w:r w:rsidRPr="00ED33CE">
        <w:rPr>
          <w:rFonts w:ascii="Arial" w:hAnsi="Arial" w:cs="Arial"/>
          <w:sz w:val="24"/>
          <w:szCs w:val="24"/>
        </w:rPr>
        <w:t xml:space="preserve"> </w:t>
      </w:r>
      <w:r>
        <w:rPr>
          <w:rFonts w:ascii="Arial" w:hAnsi="Arial" w:cs="Arial"/>
          <w:sz w:val="24"/>
          <w:szCs w:val="24"/>
        </w:rPr>
        <w:t xml:space="preserve">of a </w:t>
      </w:r>
      <w:r w:rsidRPr="00ED33CE">
        <w:rPr>
          <w:rFonts w:ascii="Arial" w:hAnsi="Arial" w:cs="Arial"/>
          <w:sz w:val="24"/>
          <w:szCs w:val="24"/>
        </w:rPr>
        <w:t xml:space="preserve">gavage needle may harm the </w:t>
      </w:r>
      <w:r>
        <w:rPr>
          <w:rFonts w:ascii="Arial" w:hAnsi="Arial" w:cs="Arial"/>
          <w:sz w:val="24"/>
          <w:szCs w:val="24"/>
        </w:rPr>
        <w:t xml:space="preserve">mouse’s </w:t>
      </w:r>
      <w:r w:rsidRPr="00ED33CE">
        <w:rPr>
          <w:rFonts w:ascii="Arial" w:hAnsi="Arial" w:cs="Arial"/>
          <w:sz w:val="24"/>
          <w:szCs w:val="24"/>
        </w:rPr>
        <w:t>throat. Mix</w:t>
      </w:r>
      <w:r>
        <w:rPr>
          <w:rFonts w:ascii="Arial" w:hAnsi="Arial" w:cs="Arial"/>
          <w:sz w:val="24"/>
          <w:szCs w:val="24"/>
        </w:rPr>
        <w:t>ing</w:t>
      </w:r>
      <w:r w:rsidRPr="00ED33CE">
        <w:rPr>
          <w:rFonts w:ascii="Arial" w:hAnsi="Arial" w:cs="Arial"/>
          <w:sz w:val="24"/>
          <w:szCs w:val="24"/>
        </w:rPr>
        <w:t xml:space="preserve"> clopidogrel with food (e.g. </w:t>
      </w:r>
      <w:r>
        <w:rPr>
          <w:rFonts w:ascii="Arial" w:hAnsi="Arial" w:cs="Arial"/>
          <w:sz w:val="24"/>
          <w:szCs w:val="24"/>
        </w:rPr>
        <w:t>j</w:t>
      </w:r>
      <w:r w:rsidRPr="00ED33CE">
        <w:rPr>
          <w:rFonts w:ascii="Arial" w:hAnsi="Arial" w:cs="Arial"/>
          <w:sz w:val="24"/>
          <w:szCs w:val="24"/>
        </w:rPr>
        <w:t xml:space="preserve">elly cube) is another </w:t>
      </w:r>
      <w:r>
        <w:rPr>
          <w:rFonts w:ascii="Arial" w:hAnsi="Arial" w:cs="Arial"/>
          <w:sz w:val="24"/>
          <w:szCs w:val="24"/>
        </w:rPr>
        <w:t>method</w:t>
      </w:r>
      <w:r w:rsidRPr="00ED33CE">
        <w:rPr>
          <w:rFonts w:ascii="Arial" w:hAnsi="Arial" w:cs="Arial"/>
          <w:sz w:val="24"/>
          <w:szCs w:val="24"/>
        </w:rPr>
        <w:t xml:space="preserve"> of drug delivery. This requires </w:t>
      </w:r>
      <w:r>
        <w:rPr>
          <w:rFonts w:ascii="Arial" w:hAnsi="Arial" w:cs="Arial"/>
          <w:sz w:val="24"/>
          <w:szCs w:val="24"/>
        </w:rPr>
        <w:t>that the</w:t>
      </w:r>
      <w:r w:rsidRPr="00ED33CE">
        <w:rPr>
          <w:rFonts w:ascii="Arial" w:hAnsi="Arial" w:cs="Arial"/>
          <w:sz w:val="24"/>
          <w:szCs w:val="24"/>
        </w:rPr>
        <w:t xml:space="preserve"> mice </w:t>
      </w:r>
      <w:r>
        <w:rPr>
          <w:rFonts w:ascii="Arial" w:hAnsi="Arial" w:cs="Arial"/>
          <w:sz w:val="24"/>
          <w:szCs w:val="24"/>
        </w:rPr>
        <w:t xml:space="preserve">are trained </w:t>
      </w:r>
      <w:r w:rsidRPr="00ED33CE">
        <w:rPr>
          <w:rFonts w:ascii="Arial" w:hAnsi="Arial" w:cs="Arial"/>
          <w:sz w:val="24"/>
          <w:szCs w:val="24"/>
        </w:rPr>
        <w:t>to eat this type of food</w:t>
      </w:r>
      <w:r>
        <w:rPr>
          <w:rFonts w:ascii="Arial" w:hAnsi="Arial" w:cs="Arial"/>
          <w:sz w:val="24"/>
          <w:szCs w:val="24"/>
        </w:rPr>
        <w:t>, which is</w:t>
      </w:r>
      <w:r w:rsidRPr="00ED33CE">
        <w:rPr>
          <w:rFonts w:ascii="Arial" w:hAnsi="Arial" w:cs="Arial"/>
          <w:sz w:val="24"/>
          <w:szCs w:val="24"/>
        </w:rPr>
        <w:t xml:space="preserve"> </w:t>
      </w:r>
      <w:r>
        <w:rPr>
          <w:rFonts w:ascii="Arial" w:hAnsi="Arial" w:cs="Arial"/>
          <w:sz w:val="24"/>
          <w:szCs w:val="24"/>
        </w:rPr>
        <w:t>time-</w:t>
      </w:r>
      <w:r w:rsidRPr="00ED33CE">
        <w:rPr>
          <w:rFonts w:ascii="Arial" w:hAnsi="Arial" w:cs="Arial"/>
          <w:sz w:val="24"/>
          <w:szCs w:val="24"/>
        </w:rPr>
        <w:t>consum</w:t>
      </w:r>
      <w:r>
        <w:rPr>
          <w:rFonts w:ascii="Arial" w:hAnsi="Arial" w:cs="Arial"/>
          <w:sz w:val="24"/>
          <w:szCs w:val="24"/>
        </w:rPr>
        <w:t>ing</w:t>
      </w:r>
      <w:r w:rsidRPr="00ED33CE">
        <w:rPr>
          <w:rFonts w:ascii="Arial" w:hAnsi="Arial" w:cs="Arial"/>
          <w:sz w:val="24"/>
          <w:szCs w:val="24"/>
        </w:rPr>
        <w:t xml:space="preserve"> but is useful for long-term dosing studies.  </w:t>
      </w:r>
    </w:p>
    <w:p w14:paraId="4761482C" w14:textId="77777777" w:rsidR="00AE1A3D" w:rsidRPr="00ED33CE" w:rsidRDefault="00AE1A3D" w:rsidP="00AE1A3D">
      <w:pPr>
        <w:spacing w:line="360" w:lineRule="auto"/>
        <w:jc w:val="both"/>
        <w:rPr>
          <w:rFonts w:ascii="Arial" w:hAnsi="Arial" w:cs="Arial"/>
          <w:sz w:val="24"/>
          <w:szCs w:val="24"/>
        </w:rPr>
      </w:pPr>
    </w:p>
    <w:p w14:paraId="7A1A8C7C" w14:textId="392F847A" w:rsidR="00AE1A3D" w:rsidRPr="00ED33CE" w:rsidRDefault="00AE1A3D" w:rsidP="00CB34BE">
      <w:pPr>
        <w:spacing w:line="360" w:lineRule="auto"/>
        <w:jc w:val="both"/>
        <w:rPr>
          <w:rFonts w:ascii="Arial" w:hAnsi="Arial" w:cs="Arial"/>
          <w:sz w:val="24"/>
          <w:szCs w:val="24"/>
        </w:rPr>
      </w:pPr>
      <w:r w:rsidRPr="00ED33CE">
        <w:rPr>
          <w:rFonts w:ascii="Arial" w:hAnsi="Arial" w:cs="Arial"/>
          <w:sz w:val="24"/>
          <w:szCs w:val="24"/>
        </w:rPr>
        <w:t xml:space="preserve">There </w:t>
      </w:r>
      <w:r>
        <w:rPr>
          <w:rFonts w:ascii="Arial" w:hAnsi="Arial" w:cs="Arial"/>
          <w:sz w:val="24"/>
          <w:szCs w:val="24"/>
        </w:rPr>
        <w:t>is</w:t>
      </w:r>
      <w:r w:rsidRPr="00ED33CE">
        <w:rPr>
          <w:rFonts w:ascii="Arial" w:hAnsi="Arial" w:cs="Arial"/>
          <w:sz w:val="24"/>
          <w:szCs w:val="24"/>
        </w:rPr>
        <w:t xml:space="preserve"> no strong evidence from </w:t>
      </w:r>
      <w:r>
        <w:rPr>
          <w:rFonts w:ascii="Arial" w:hAnsi="Arial" w:cs="Arial"/>
          <w:sz w:val="24"/>
          <w:szCs w:val="24"/>
        </w:rPr>
        <w:t xml:space="preserve">the </w:t>
      </w:r>
      <w:r w:rsidRPr="00ED33CE">
        <w:rPr>
          <w:rFonts w:ascii="Arial" w:hAnsi="Arial" w:cs="Arial"/>
          <w:sz w:val="24"/>
          <w:szCs w:val="24"/>
        </w:rPr>
        <w:t xml:space="preserve">literature </w:t>
      </w:r>
      <w:r>
        <w:rPr>
          <w:rFonts w:ascii="Arial" w:hAnsi="Arial" w:cs="Arial"/>
          <w:sz w:val="24"/>
          <w:szCs w:val="24"/>
        </w:rPr>
        <w:t xml:space="preserve">to </w:t>
      </w:r>
      <w:r w:rsidRPr="00ED33CE">
        <w:rPr>
          <w:rFonts w:ascii="Arial" w:hAnsi="Arial" w:cs="Arial"/>
          <w:sz w:val="24"/>
          <w:szCs w:val="24"/>
        </w:rPr>
        <w:t>support that adenosine A</w:t>
      </w:r>
      <w:r w:rsidRPr="00ED33CE">
        <w:rPr>
          <w:rFonts w:ascii="Arial" w:hAnsi="Arial" w:cs="Arial"/>
          <w:sz w:val="24"/>
          <w:szCs w:val="24"/>
          <w:vertAlign w:val="subscript"/>
        </w:rPr>
        <w:t>2B</w:t>
      </w:r>
      <w:r w:rsidRPr="00ED33CE">
        <w:rPr>
          <w:rFonts w:ascii="Arial" w:hAnsi="Arial" w:cs="Arial"/>
          <w:sz w:val="24"/>
          <w:szCs w:val="24"/>
        </w:rPr>
        <w:t xml:space="preserve"> receptors </w:t>
      </w:r>
      <w:r>
        <w:rPr>
          <w:rFonts w:ascii="Arial" w:hAnsi="Arial" w:cs="Arial"/>
          <w:sz w:val="24"/>
          <w:szCs w:val="24"/>
        </w:rPr>
        <w:t>play contribute to</w:t>
      </w:r>
      <w:r w:rsidRPr="00ED33CE">
        <w:rPr>
          <w:rFonts w:ascii="Arial" w:hAnsi="Arial" w:cs="Arial"/>
          <w:sz w:val="24"/>
          <w:szCs w:val="24"/>
        </w:rPr>
        <w:t xml:space="preserve"> neutrophil migration. For example, </w:t>
      </w:r>
      <w:r>
        <w:rPr>
          <w:rFonts w:ascii="Arial" w:hAnsi="Arial" w:cs="Arial"/>
          <w:sz w:val="24"/>
          <w:szCs w:val="24"/>
        </w:rPr>
        <w:t>u</w:t>
      </w:r>
      <w:r w:rsidRPr="00ED33CE">
        <w:rPr>
          <w:rFonts w:ascii="Arial" w:hAnsi="Arial" w:cs="Arial"/>
          <w:sz w:val="24"/>
          <w:szCs w:val="24"/>
        </w:rPr>
        <w:t>sing adenosine A</w:t>
      </w:r>
      <w:r w:rsidRPr="00ED33CE">
        <w:rPr>
          <w:rFonts w:ascii="Arial" w:hAnsi="Arial" w:cs="Arial"/>
          <w:sz w:val="24"/>
          <w:szCs w:val="24"/>
          <w:vertAlign w:val="subscript"/>
        </w:rPr>
        <w:t xml:space="preserve">2B </w:t>
      </w:r>
      <w:r w:rsidRPr="00ED33CE">
        <w:rPr>
          <w:rFonts w:ascii="Arial" w:hAnsi="Arial" w:cs="Arial"/>
          <w:sz w:val="24"/>
          <w:szCs w:val="24"/>
        </w:rPr>
        <w:t>antagonist or A</w:t>
      </w:r>
      <w:r w:rsidRPr="00ED33CE">
        <w:rPr>
          <w:rFonts w:ascii="Arial" w:hAnsi="Arial" w:cs="Arial"/>
          <w:sz w:val="24"/>
          <w:szCs w:val="24"/>
          <w:vertAlign w:val="subscript"/>
        </w:rPr>
        <w:t>2B</w:t>
      </w:r>
      <w:r w:rsidRPr="00ED33CE">
        <w:rPr>
          <w:rFonts w:ascii="Arial" w:hAnsi="Arial" w:cs="Arial"/>
          <w:sz w:val="24"/>
          <w:szCs w:val="24"/>
          <w:vertAlign w:val="superscript"/>
        </w:rPr>
        <w:t xml:space="preserve">-/- </w:t>
      </w:r>
      <w:r w:rsidRPr="00ED33CE">
        <w:rPr>
          <w:rFonts w:ascii="Arial" w:hAnsi="Arial" w:cs="Arial"/>
          <w:sz w:val="24"/>
          <w:szCs w:val="24"/>
        </w:rPr>
        <w:t xml:space="preserve">mice did not show a significant effect on neutrophil migration </w:t>
      </w:r>
      <w:r w:rsidRPr="00ED33CE">
        <w:rPr>
          <w:rFonts w:ascii="Arial" w:hAnsi="Arial" w:cs="Arial"/>
          <w:i/>
          <w:iCs/>
          <w:sz w:val="24"/>
          <w:szCs w:val="24"/>
        </w:rPr>
        <w:t>in vivo</w:t>
      </w:r>
      <w:r w:rsidRPr="00ED33CE">
        <w:rPr>
          <w:rFonts w:ascii="Arial" w:hAnsi="Arial" w:cs="Arial"/>
          <w:sz w:val="24"/>
          <w:szCs w:val="24"/>
        </w:rPr>
        <w:t xml:space="preserve"> </w:t>
      </w:r>
      <w:r>
        <w:rPr>
          <w:rFonts w:ascii="Arial" w:hAnsi="Arial" w:cs="Arial"/>
          <w:sz w:val="24"/>
          <w:szCs w:val="24"/>
        </w:rPr>
        <w:t>or</w:t>
      </w:r>
      <w:r w:rsidRPr="00ED33CE">
        <w:rPr>
          <w:rFonts w:ascii="Arial" w:hAnsi="Arial" w:cs="Arial"/>
          <w:sz w:val="24"/>
          <w:szCs w:val="24"/>
        </w:rPr>
        <w:t xml:space="preserve"> </w:t>
      </w:r>
      <w:r w:rsidRPr="00ED33CE">
        <w:rPr>
          <w:rFonts w:ascii="Arial" w:hAnsi="Arial" w:cs="Arial"/>
          <w:i/>
          <w:iCs/>
          <w:sz w:val="24"/>
          <w:szCs w:val="24"/>
        </w:rPr>
        <w:t>in vitro</w:t>
      </w:r>
      <w:r w:rsidR="00F4337E" w:rsidRPr="00F4337E">
        <w:rPr>
          <w:rFonts w:ascii="Arial" w:eastAsia="Calibri" w:hAnsi="Arial" w:cs="Arial"/>
          <w:i/>
          <w:iCs/>
          <w:sz w:val="24"/>
          <w:szCs w:val="24"/>
        </w:rPr>
        <w:t xml:space="preserve"> </w:t>
      </w:r>
      <w:r w:rsidR="00F4337E" w:rsidRPr="00F4337E">
        <w:rPr>
          <w:rFonts w:ascii="Arial" w:eastAsia="Calibri" w:hAnsi="Arial" w:cs="Arial"/>
          <w:sz w:val="24"/>
          <w:szCs w:val="24"/>
        </w:rPr>
        <w:fldChar w:fldCharType="begin">
          <w:fldData xml:space="preserve">PEVuZE5vdGU+PENpdGU+PEF1dGhvcj5Lb2xhY2hhbGE8L0F1dGhvcj48WWVhcj4yMDA4PC9ZZWFy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</w:fldData>
        </w:fldChar>
      </w:r>
      <w:r w:rsidR="00F4337E" w:rsidRPr="00F4337E">
        <w:rPr>
          <w:rFonts w:ascii="Arial" w:eastAsia="Calibri" w:hAnsi="Arial" w:cs="Arial"/>
          <w:sz w:val="24"/>
          <w:szCs w:val="24"/>
        </w:rPr>
        <w:instrText xml:space="preserve"> ADDIN EN.CITE </w:instrText>
      </w:r>
      <w:r w:rsidR="00F4337E" w:rsidRPr="00F4337E">
        <w:rPr>
          <w:rFonts w:ascii="Arial" w:eastAsia="Calibri" w:hAnsi="Arial" w:cs="Arial"/>
          <w:sz w:val="24"/>
          <w:szCs w:val="24"/>
        </w:rPr>
        <w:fldChar w:fldCharType="begin">
          <w:fldData xml:space="preserve">PEVuZE5vdGU+PENpdGU+PEF1dGhvcj5Lb2xhY2hhbGE8L0F1dGhvcj48WWVhcj4yMDA4PC9ZZWFy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</w:fldData>
        </w:fldChar>
      </w:r>
      <w:r w:rsidR="00F4337E" w:rsidRPr="00F4337E">
        <w:rPr>
          <w:rFonts w:ascii="Arial" w:eastAsia="Calibri" w:hAnsi="Arial" w:cs="Arial"/>
          <w:sz w:val="24"/>
          <w:szCs w:val="24"/>
        </w:rPr>
        <w:instrText xml:space="preserve"> ADDIN EN.CITE.DATA </w:instrText>
      </w:r>
      <w:r w:rsidR="00F4337E" w:rsidRPr="00F4337E">
        <w:rPr>
          <w:rFonts w:ascii="Arial" w:eastAsia="Calibri" w:hAnsi="Arial" w:cs="Arial"/>
          <w:sz w:val="24"/>
          <w:szCs w:val="24"/>
        </w:rPr>
      </w:r>
      <w:r w:rsidR="00F4337E" w:rsidRPr="00F4337E">
        <w:rPr>
          <w:rFonts w:ascii="Arial" w:eastAsia="Calibri" w:hAnsi="Arial" w:cs="Arial"/>
          <w:sz w:val="24"/>
          <w:szCs w:val="24"/>
        </w:rPr>
        <w:fldChar w:fldCharType="end"/>
      </w:r>
      <w:r w:rsidR="00F4337E" w:rsidRPr="00F4337E">
        <w:rPr>
          <w:rFonts w:ascii="Arial" w:eastAsia="Calibri" w:hAnsi="Arial" w:cs="Arial"/>
          <w:sz w:val="24"/>
          <w:szCs w:val="24"/>
        </w:rPr>
      </w:r>
      <w:r w:rsidR="00F4337E" w:rsidRPr="00F4337E">
        <w:rPr>
          <w:rFonts w:ascii="Arial" w:eastAsia="Calibri" w:hAnsi="Arial" w:cs="Arial"/>
          <w:sz w:val="24"/>
          <w:szCs w:val="24"/>
        </w:rPr>
        <w:fldChar w:fldCharType="separate"/>
      </w:r>
      <w:r w:rsidR="00F4337E" w:rsidRPr="00F4337E">
        <w:rPr>
          <w:rFonts w:ascii="Arial" w:eastAsia="Calibri" w:hAnsi="Arial" w:cs="Arial"/>
          <w:noProof/>
          <w:sz w:val="24"/>
          <w:szCs w:val="24"/>
        </w:rPr>
        <w:t>(</w:t>
      </w:r>
      <w:hyperlink w:anchor="_ENREF_156" w:tooltip="Kolachala, 2008 #228" w:history="1">
        <w:r w:rsidR="00CB34BE" w:rsidRPr="00F4337E">
          <w:rPr>
            <w:rFonts w:ascii="Arial" w:eastAsia="Calibri" w:hAnsi="Arial" w:cs="Arial"/>
            <w:noProof/>
            <w:sz w:val="24"/>
            <w:szCs w:val="24"/>
          </w:rPr>
          <w:t>Kolachala et al., 2008</w:t>
        </w:r>
      </w:hyperlink>
      <w:r w:rsidR="00F4337E" w:rsidRPr="00F4337E">
        <w:rPr>
          <w:rFonts w:ascii="Arial" w:eastAsia="Calibri" w:hAnsi="Arial" w:cs="Arial"/>
          <w:noProof/>
          <w:sz w:val="24"/>
          <w:szCs w:val="24"/>
        </w:rPr>
        <w:t xml:space="preserve">, </w:t>
      </w:r>
      <w:hyperlink w:anchor="_ENREF_298" w:tooltip="van der Hoeven, 2011 #212" w:history="1">
        <w:r w:rsidR="00CB34BE" w:rsidRPr="00F4337E">
          <w:rPr>
            <w:rFonts w:ascii="Arial" w:eastAsia="Calibri" w:hAnsi="Arial" w:cs="Arial"/>
            <w:noProof/>
            <w:sz w:val="24"/>
            <w:szCs w:val="24"/>
          </w:rPr>
          <w:t>van der Hoeven et al., 2011</w:t>
        </w:r>
      </w:hyperlink>
      <w:r w:rsidR="00F4337E" w:rsidRPr="00F4337E">
        <w:rPr>
          <w:rFonts w:ascii="Arial" w:eastAsia="Calibri" w:hAnsi="Arial" w:cs="Arial"/>
          <w:noProof/>
          <w:sz w:val="24"/>
          <w:szCs w:val="24"/>
        </w:rPr>
        <w:t>)</w:t>
      </w:r>
      <w:r w:rsidR="00F4337E" w:rsidRPr="00F4337E">
        <w:rPr>
          <w:rFonts w:ascii="Arial" w:eastAsia="Calibri" w:hAnsi="Arial" w:cs="Arial"/>
          <w:sz w:val="24"/>
          <w:szCs w:val="24"/>
        </w:rPr>
        <w:fldChar w:fldCharType="end"/>
      </w:r>
      <w:r w:rsidR="00F4337E" w:rsidRPr="00F4337E">
        <w:rPr>
          <w:rFonts w:ascii="Arial" w:eastAsia="Calibri" w:hAnsi="Arial" w:cs="Arial"/>
          <w:sz w:val="24"/>
          <w:szCs w:val="24"/>
        </w:rPr>
        <w:t xml:space="preserve">. </w:t>
      </w:r>
      <w:r w:rsidRPr="00ED33CE">
        <w:rPr>
          <w:rFonts w:ascii="Arial" w:hAnsi="Arial" w:cs="Arial"/>
          <w:sz w:val="24"/>
          <w:szCs w:val="24"/>
        </w:rPr>
        <w:t xml:space="preserve">Therefore, we chose not to investigate the effect </w:t>
      </w:r>
      <w:r>
        <w:rPr>
          <w:rFonts w:ascii="Arial" w:hAnsi="Arial" w:cs="Arial"/>
          <w:sz w:val="24"/>
          <w:szCs w:val="24"/>
        </w:rPr>
        <w:t xml:space="preserve">of </w:t>
      </w:r>
      <w:r w:rsidRPr="00ED33CE">
        <w:rPr>
          <w:rFonts w:ascii="Arial" w:hAnsi="Arial" w:cs="Arial"/>
          <w:sz w:val="24"/>
          <w:szCs w:val="24"/>
        </w:rPr>
        <w:t>adenosine A</w:t>
      </w:r>
      <w:r w:rsidRPr="00ED33CE">
        <w:rPr>
          <w:rFonts w:ascii="Arial" w:hAnsi="Arial" w:cs="Arial"/>
          <w:sz w:val="24"/>
          <w:szCs w:val="24"/>
          <w:vertAlign w:val="subscript"/>
        </w:rPr>
        <w:t xml:space="preserve">2B </w:t>
      </w:r>
      <w:r w:rsidRPr="00ED33CE">
        <w:rPr>
          <w:rFonts w:ascii="Arial" w:hAnsi="Arial" w:cs="Arial"/>
          <w:sz w:val="24"/>
          <w:szCs w:val="24"/>
        </w:rPr>
        <w:t>antagonist on neutrophil migration. However, other studies suggest that A</w:t>
      </w:r>
      <w:r w:rsidRPr="00ED33CE">
        <w:rPr>
          <w:rFonts w:ascii="Arial" w:hAnsi="Arial" w:cs="Arial"/>
          <w:sz w:val="24"/>
          <w:szCs w:val="24"/>
          <w:vertAlign w:val="subscript"/>
        </w:rPr>
        <w:t>2B</w:t>
      </w:r>
      <w:r w:rsidRPr="00ED33CE">
        <w:rPr>
          <w:rFonts w:ascii="Arial" w:hAnsi="Arial" w:cs="Arial"/>
          <w:sz w:val="24"/>
          <w:szCs w:val="24"/>
        </w:rPr>
        <w:t xml:space="preserve"> inhibits neutrophil chemotaxis through the neuronal guidance molecule netrin-1</w:t>
      </w:r>
      <w:r w:rsidR="00F4337E" w:rsidRPr="00F4337E">
        <w:rPr>
          <w:rFonts w:ascii="Arial" w:eastAsia="Calibri" w:hAnsi="Arial" w:cs="Arial"/>
          <w:sz w:val="24"/>
          <w:szCs w:val="24"/>
        </w:rPr>
        <w:t xml:space="preserve"> </w:t>
      </w:r>
      <w:r w:rsidR="00F4337E" w:rsidRPr="00F4337E">
        <w:rPr>
          <w:rFonts w:ascii="Arial" w:eastAsia="Calibri" w:hAnsi="Arial" w:cs="Arial"/>
          <w:sz w:val="24"/>
          <w:szCs w:val="24"/>
        </w:rPr>
        <w:fldChar w:fldCharType="begin">
          <w:fldData xml:space="preserve">PEVuZE5vdGU+PENpdGU+PEF1dGhvcj5NaXJha2FqPC9BdXRob3I+PFllYXI+MjAxMDwvWWVhcj48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</w:fldData>
        </w:fldChar>
      </w:r>
      <w:r w:rsidR="00F4337E" w:rsidRPr="00F4337E">
        <w:rPr>
          <w:rFonts w:ascii="Arial" w:eastAsia="Calibri" w:hAnsi="Arial" w:cs="Arial"/>
          <w:sz w:val="24"/>
          <w:szCs w:val="24"/>
        </w:rPr>
        <w:instrText xml:space="preserve"> ADDIN EN.CITE </w:instrText>
      </w:r>
      <w:r w:rsidR="00F4337E" w:rsidRPr="00F4337E">
        <w:rPr>
          <w:rFonts w:ascii="Arial" w:eastAsia="Calibri" w:hAnsi="Arial" w:cs="Arial"/>
          <w:sz w:val="24"/>
          <w:szCs w:val="24"/>
        </w:rPr>
        <w:fldChar w:fldCharType="begin">
          <w:fldData xml:space="preserve">PEVuZE5vdGU+PENpdGU+PEF1dGhvcj5NaXJha2FqPC9BdXRob3I+PFllYXI+MjAxMDwvWWVhcj48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</w:fldData>
        </w:fldChar>
      </w:r>
      <w:r w:rsidR="00F4337E" w:rsidRPr="00F4337E">
        <w:rPr>
          <w:rFonts w:ascii="Arial" w:eastAsia="Calibri" w:hAnsi="Arial" w:cs="Arial"/>
          <w:sz w:val="24"/>
          <w:szCs w:val="24"/>
        </w:rPr>
        <w:instrText xml:space="preserve"> ADDIN EN.CITE.DATA </w:instrText>
      </w:r>
      <w:r w:rsidR="00F4337E" w:rsidRPr="00F4337E">
        <w:rPr>
          <w:rFonts w:ascii="Arial" w:eastAsia="Calibri" w:hAnsi="Arial" w:cs="Arial"/>
          <w:sz w:val="24"/>
          <w:szCs w:val="24"/>
        </w:rPr>
      </w:r>
      <w:r w:rsidR="00F4337E" w:rsidRPr="00F4337E">
        <w:rPr>
          <w:rFonts w:ascii="Arial" w:eastAsia="Calibri" w:hAnsi="Arial" w:cs="Arial"/>
          <w:sz w:val="24"/>
          <w:szCs w:val="24"/>
        </w:rPr>
        <w:fldChar w:fldCharType="end"/>
      </w:r>
      <w:r w:rsidR="00F4337E" w:rsidRPr="00F4337E">
        <w:rPr>
          <w:rFonts w:ascii="Arial" w:eastAsia="Calibri" w:hAnsi="Arial" w:cs="Arial"/>
          <w:sz w:val="24"/>
          <w:szCs w:val="24"/>
        </w:rPr>
      </w:r>
      <w:r w:rsidR="00F4337E" w:rsidRPr="00F4337E">
        <w:rPr>
          <w:rFonts w:ascii="Arial" w:eastAsia="Calibri" w:hAnsi="Arial" w:cs="Arial"/>
          <w:sz w:val="24"/>
          <w:szCs w:val="24"/>
        </w:rPr>
        <w:fldChar w:fldCharType="separate"/>
      </w:r>
      <w:r w:rsidR="00F4337E" w:rsidRPr="00F4337E">
        <w:rPr>
          <w:rFonts w:ascii="Arial" w:eastAsia="Calibri" w:hAnsi="Arial" w:cs="Arial"/>
          <w:noProof/>
          <w:sz w:val="24"/>
          <w:szCs w:val="24"/>
        </w:rPr>
        <w:t>(</w:t>
      </w:r>
      <w:hyperlink w:anchor="_ENREF_200" w:tooltip="Mirakaj, 2010 #416" w:history="1">
        <w:r w:rsidR="00CB34BE" w:rsidRPr="00F4337E">
          <w:rPr>
            <w:rFonts w:ascii="Arial" w:eastAsia="Calibri" w:hAnsi="Arial" w:cs="Arial"/>
            <w:noProof/>
            <w:sz w:val="24"/>
            <w:szCs w:val="24"/>
          </w:rPr>
          <w:t>Mirakaj et al., 2010</w:t>
        </w:r>
      </w:hyperlink>
      <w:r w:rsidR="00F4337E" w:rsidRPr="00F4337E">
        <w:rPr>
          <w:rFonts w:ascii="Arial" w:eastAsia="Calibri" w:hAnsi="Arial" w:cs="Arial"/>
          <w:noProof/>
          <w:sz w:val="24"/>
          <w:szCs w:val="24"/>
        </w:rPr>
        <w:t xml:space="preserve">, </w:t>
      </w:r>
      <w:hyperlink w:anchor="_ENREF_249" w:tooltip="Rosenberger, 2009 #417" w:history="1">
        <w:r w:rsidR="00CB34BE" w:rsidRPr="00F4337E">
          <w:rPr>
            <w:rFonts w:ascii="Arial" w:eastAsia="Calibri" w:hAnsi="Arial" w:cs="Arial"/>
            <w:noProof/>
            <w:sz w:val="24"/>
            <w:szCs w:val="24"/>
          </w:rPr>
          <w:t>Rosenberger et al., 2009</w:t>
        </w:r>
      </w:hyperlink>
      <w:r w:rsidR="00F4337E" w:rsidRPr="00F4337E">
        <w:rPr>
          <w:rFonts w:ascii="Arial" w:eastAsia="Calibri" w:hAnsi="Arial" w:cs="Arial"/>
          <w:noProof/>
          <w:sz w:val="24"/>
          <w:szCs w:val="24"/>
        </w:rPr>
        <w:t>)</w:t>
      </w:r>
      <w:r w:rsidR="00F4337E" w:rsidRPr="00F4337E">
        <w:rPr>
          <w:rFonts w:ascii="Arial" w:eastAsia="Calibri" w:hAnsi="Arial" w:cs="Arial"/>
          <w:sz w:val="24"/>
          <w:szCs w:val="24"/>
        </w:rPr>
        <w:fldChar w:fldCharType="end"/>
      </w:r>
      <w:r w:rsidR="00F4337E" w:rsidRPr="00F4337E">
        <w:rPr>
          <w:rFonts w:ascii="Arial" w:eastAsia="Calibri" w:hAnsi="Arial" w:cs="Arial"/>
          <w:sz w:val="24"/>
          <w:szCs w:val="24"/>
        </w:rPr>
        <w:t xml:space="preserve">. </w:t>
      </w:r>
      <w:r w:rsidRPr="00ED33CE">
        <w:rPr>
          <w:rFonts w:ascii="Arial" w:hAnsi="Arial" w:cs="Arial"/>
          <w:sz w:val="24"/>
          <w:szCs w:val="24"/>
        </w:rPr>
        <w:t xml:space="preserve">Investigating the effect </w:t>
      </w:r>
      <w:r>
        <w:rPr>
          <w:rFonts w:ascii="Arial" w:hAnsi="Arial" w:cs="Arial"/>
          <w:sz w:val="24"/>
          <w:szCs w:val="24"/>
        </w:rPr>
        <w:t xml:space="preserve">of </w:t>
      </w:r>
      <w:r w:rsidRPr="00ED33CE">
        <w:rPr>
          <w:rFonts w:ascii="Arial" w:hAnsi="Arial" w:cs="Arial"/>
          <w:sz w:val="24"/>
          <w:szCs w:val="24"/>
        </w:rPr>
        <w:t>adenosine A</w:t>
      </w:r>
      <w:r w:rsidRPr="00ED33CE">
        <w:rPr>
          <w:rFonts w:ascii="Arial" w:hAnsi="Arial" w:cs="Arial"/>
          <w:sz w:val="24"/>
          <w:szCs w:val="24"/>
          <w:vertAlign w:val="subscript"/>
        </w:rPr>
        <w:t xml:space="preserve">2B </w:t>
      </w:r>
      <w:r w:rsidRPr="00ED33CE">
        <w:rPr>
          <w:rFonts w:ascii="Arial" w:hAnsi="Arial" w:cs="Arial"/>
          <w:sz w:val="24"/>
          <w:szCs w:val="24"/>
        </w:rPr>
        <w:t xml:space="preserve">receptors on neutrophil migration in this thesis would provide a comprehensive analysis </w:t>
      </w:r>
      <w:r>
        <w:rPr>
          <w:rFonts w:ascii="Arial" w:hAnsi="Arial" w:cs="Arial"/>
          <w:sz w:val="24"/>
          <w:szCs w:val="24"/>
        </w:rPr>
        <w:t>of</w:t>
      </w:r>
      <w:r w:rsidRPr="00ED33CE">
        <w:rPr>
          <w:rFonts w:ascii="Arial" w:hAnsi="Arial" w:cs="Arial"/>
          <w:sz w:val="24"/>
          <w:szCs w:val="24"/>
        </w:rPr>
        <w:t xml:space="preserve"> the role of all subtypes of adenosine receptors on neutrophil migration. </w:t>
      </w:r>
    </w:p>
    <w:p w14:paraId="0EBF7A02" w14:textId="77777777" w:rsidR="00F4337E" w:rsidRPr="00F4337E" w:rsidRDefault="00F4337E" w:rsidP="00F4337E">
      <w:pPr>
        <w:spacing w:after="160" w:line="360" w:lineRule="auto"/>
        <w:jc w:val="both"/>
        <w:rPr>
          <w:rFonts w:ascii="Arial" w:eastAsia="Calibri" w:hAnsi="Arial" w:cs="Arial"/>
          <w:sz w:val="24"/>
          <w:szCs w:val="24"/>
        </w:rPr>
      </w:pPr>
    </w:p>
    <w:p w14:paraId="62B850A1" w14:textId="04A8EEE0" w:rsidR="00F4337E" w:rsidRPr="00F4337E" w:rsidRDefault="007E5E20" w:rsidP="00CB34BE">
      <w:pPr>
        <w:spacing w:after="160" w:line="360" w:lineRule="auto"/>
        <w:jc w:val="both"/>
        <w:rPr>
          <w:rFonts w:ascii="Arial" w:eastAsia="Calibri" w:hAnsi="Arial" w:cs="Arial"/>
          <w:sz w:val="24"/>
          <w:szCs w:val="24"/>
          <w:shd w:val="clear" w:color="auto" w:fill="FFFFFF"/>
          <w:rtl/>
        </w:rPr>
      </w:pPr>
      <w:r w:rsidRPr="00ED33CE">
        <w:rPr>
          <w:rFonts w:ascii="Arial" w:hAnsi="Arial" w:cs="Arial"/>
          <w:sz w:val="24"/>
          <w:szCs w:val="24"/>
        </w:rPr>
        <w:t xml:space="preserve">Detection </w:t>
      </w:r>
      <w:r>
        <w:rPr>
          <w:rFonts w:ascii="Arial" w:hAnsi="Arial" w:cs="Arial"/>
          <w:sz w:val="24"/>
          <w:szCs w:val="24"/>
        </w:rPr>
        <w:t xml:space="preserve">of </w:t>
      </w:r>
      <w:r w:rsidRPr="00ED33CE">
        <w:rPr>
          <w:rFonts w:ascii="Arial" w:hAnsi="Arial" w:cs="Arial"/>
          <w:sz w:val="24"/>
          <w:szCs w:val="24"/>
        </w:rPr>
        <w:t>the expression of P2Y</w:t>
      </w:r>
      <w:r w:rsidRPr="00ED33CE">
        <w:rPr>
          <w:rFonts w:ascii="Arial" w:hAnsi="Arial" w:cs="Arial"/>
          <w:sz w:val="24"/>
          <w:szCs w:val="24"/>
          <w:vertAlign w:val="subscript"/>
        </w:rPr>
        <w:t>12</w:t>
      </w:r>
      <w:r w:rsidRPr="00ED33CE">
        <w:rPr>
          <w:rFonts w:ascii="Arial" w:hAnsi="Arial" w:cs="Arial"/>
          <w:sz w:val="24"/>
          <w:szCs w:val="24"/>
        </w:rPr>
        <w:t xml:space="preserve"> receptors on neutrophils represents another limitation in this thesis. The absence of </w:t>
      </w:r>
      <w:r>
        <w:rPr>
          <w:rFonts w:ascii="Arial" w:hAnsi="Arial" w:cs="Arial"/>
          <w:sz w:val="24"/>
          <w:szCs w:val="24"/>
        </w:rPr>
        <w:t xml:space="preserve">a </w:t>
      </w:r>
      <w:r w:rsidRPr="00ED33CE">
        <w:rPr>
          <w:rFonts w:ascii="Arial" w:hAnsi="Arial" w:cs="Arial"/>
          <w:sz w:val="24"/>
          <w:szCs w:val="24"/>
        </w:rPr>
        <w:t>direct effect of P2Y</w:t>
      </w:r>
      <w:r w:rsidRPr="00ED33CE">
        <w:rPr>
          <w:rFonts w:ascii="Arial" w:hAnsi="Arial" w:cs="Arial"/>
          <w:sz w:val="24"/>
          <w:szCs w:val="24"/>
          <w:vertAlign w:val="subscript"/>
        </w:rPr>
        <w:t>12</w:t>
      </w:r>
      <w:r w:rsidRPr="00ED33CE">
        <w:rPr>
          <w:rFonts w:ascii="Arial" w:hAnsi="Arial" w:cs="Arial"/>
          <w:sz w:val="24"/>
          <w:szCs w:val="24"/>
        </w:rPr>
        <w:t xml:space="preserve"> antagonists on neutrophil migration in this study did not encourage us to investigate the expression of P2Y</w:t>
      </w:r>
      <w:r w:rsidRPr="00ED33CE">
        <w:rPr>
          <w:rFonts w:ascii="Arial" w:hAnsi="Arial" w:cs="Arial"/>
          <w:sz w:val="24"/>
          <w:szCs w:val="24"/>
          <w:vertAlign w:val="subscript"/>
        </w:rPr>
        <w:t xml:space="preserve">12 </w:t>
      </w:r>
      <w:r w:rsidRPr="00ED33CE">
        <w:rPr>
          <w:rFonts w:ascii="Arial" w:hAnsi="Arial" w:cs="Arial"/>
          <w:sz w:val="24"/>
          <w:szCs w:val="24"/>
        </w:rPr>
        <w:t xml:space="preserve">receptors on neutrophils. </w:t>
      </w:r>
      <w:r>
        <w:rPr>
          <w:rFonts w:ascii="Arial" w:hAnsi="Arial" w:cs="Arial"/>
          <w:sz w:val="24"/>
          <w:szCs w:val="24"/>
        </w:rPr>
        <w:t>Whether there is</w:t>
      </w:r>
      <w:r w:rsidRPr="00ED33CE">
        <w:rPr>
          <w:rFonts w:ascii="Arial" w:hAnsi="Arial" w:cs="Arial"/>
          <w:sz w:val="24"/>
          <w:szCs w:val="24"/>
        </w:rPr>
        <w:t xml:space="preserve"> </w:t>
      </w:r>
      <w:r>
        <w:rPr>
          <w:rFonts w:ascii="Arial" w:hAnsi="Arial" w:cs="Arial"/>
          <w:sz w:val="24"/>
          <w:szCs w:val="24"/>
        </w:rPr>
        <w:t xml:space="preserve">a </w:t>
      </w:r>
      <w:r w:rsidRPr="00ED33CE">
        <w:rPr>
          <w:rFonts w:ascii="Arial" w:hAnsi="Arial" w:cs="Arial"/>
          <w:sz w:val="24"/>
          <w:szCs w:val="24"/>
        </w:rPr>
        <w:t xml:space="preserve">presence </w:t>
      </w:r>
      <w:r w:rsidR="00F4337E" w:rsidRPr="00F4337E">
        <w:rPr>
          <w:rFonts w:ascii="Arial" w:eastAsia="Calibri" w:hAnsi="Arial" w:cs="Arial"/>
          <w:sz w:val="24"/>
          <w:szCs w:val="24"/>
        </w:rPr>
        <w:fldChar w:fldCharType="begin">
          <w:fldData xml:space="preserve">PEVuZE5vdGU+PENpdGU+PEF1dGhvcj5EaWVobDwvQXV0aG9yPjxZZWFyPjIwMTA8L1llYXI+PFJl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</w:fldData>
        </w:fldChar>
      </w:r>
      <w:r w:rsidR="00F4337E" w:rsidRPr="00F4337E">
        <w:rPr>
          <w:rFonts w:ascii="Arial" w:eastAsia="Calibri" w:hAnsi="Arial" w:cs="Arial"/>
          <w:sz w:val="24"/>
          <w:szCs w:val="24"/>
        </w:rPr>
        <w:instrText xml:space="preserve"> ADDIN EN.CITE </w:instrText>
      </w:r>
      <w:r w:rsidR="00F4337E" w:rsidRPr="00F4337E">
        <w:rPr>
          <w:rFonts w:ascii="Arial" w:eastAsia="Calibri" w:hAnsi="Arial" w:cs="Arial"/>
          <w:sz w:val="24"/>
          <w:szCs w:val="24"/>
        </w:rPr>
        <w:fldChar w:fldCharType="begin">
          <w:fldData xml:space="preserve">PEVuZE5vdGU+PENpdGU+PEF1dGhvcj5EaWVobDwvQXV0aG9yPjxZZWFyPjIwMTA8L1llYXI+PFJl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</w:fldData>
        </w:fldChar>
      </w:r>
      <w:r w:rsidR="00F4337E" w:rsidRPr="00F4337E">
        <w:rPr>
          <w:rFonts w:ascii="Arial" w:eastAsia="Calibri" w:hAnsi="Arial" w:cs="Arial"/>
          <w:sz w:val="24"/>
          <w:szCs w:val="24"/>
        </w:rPr>
        <w:instrText xml:space="preserve"> ADDIN EN.CITE.DATA </w:instrText>
      </w:r>
      <w:r w:rsidR="00F4337E" w:rsidRPr="00F4337E">
        <w:rPr>
          <w:rFonts w:ascii="Arial" w:eastAsia="Calibri" w:hAnsi="Arial" w:cs="Arial"/>
          <w:sz w:val="24"/>
          <w:szCs w:val="24"/>
        </w:rPr>
      </w:r>
      <w:r w:rsidR="00F4337E" w:rsidRPr="00F4337E">
        <w:rPr>
          <w:rFonts w:ascii="Arial" w:eastAsia="Calibri" w:hAnsi="Arial" w:cs="Arial"/>
          <w:sz w:val="24"/>
          <w:szCs w:val="24"/>
        </w:rPr>
        <w:fldChar w:fldCharType="end"/>
      </w:r>
      <w:r w:rsidR="00F4337E" w:rsidRPr="00F4337E">
        <w:rPr>
          <w:rFonts w:ascii="Arial" w:eastAsia="Calibri" w:hAnsi="Arial" w:cs="Arial"/>
          <w:sz w:val="24"/>
          <w:szCs w:val="24"/>
        </w:rPr>
      </w:r>
      <w:r w:rsidR="00F4337E" w:rsidRPr="00F4337E">
        <w:rPr>
          <w:rFonts w:ascii="Arial" w:eastAsia="Calibri" w:hAnsi="Arial" w:cs="Arial"/>
          <w:sz w:val="24"/>
          <w:szCs w:val="24"/>
        </w:rPr>
        <w:fldChar w:fldCharType="separate"/>
      </w:r>
      <w:r w:rsidR="00F4337E" w:rsidRPr="00F4337E">
        <w:rPr>
          <w:rFonts w:ascii="Arial" w:eastAsia="Calibri" w:hAnsi="Arial" w:cs="Arial"/>
          <w:noProof/>
          <w:sz w:val="24"/>
          <w:szCs w:val="24"/>
        </w:rPr>
        <w:t>(</w:t>
      </w:r>
      <w:hyperlink w:anchor="_ENREF_70" w:tooltip="Diehl, 2010 #9" w:history="1">
        <w:r w:rsidR="00CB34BE" w:rsidRPr="00F4337E">
          <w:rPr>
            <w:rFonts w:ascii="Arial" w:eastAsia="Calibri" w:hAnsi="Arial" w:cs="Arial"/>
            <w:noProof/>
            <w:sz w:val="24"/>
            <w:szCs w:val="24"/>
          </w:rPr>
          <w:t>Diehl et al., 2010</w:t>
        </w:r>
      </w:hyperlink>
      <w:r w:rsidR="00F4337E" w:rsidRPr="00F4337E">
        <w:rPr>
          <w:rFonts w:ascii="Arial" w:eastAsia="Calibri" w:hAnsi="Arial" w:cs="Arial"/>
          <w:noProof/>
          <w:sz w:val="24"/>
          <w:szCs w:val="24"/>
        </w:rPr>
        <w:t>)</w:t>
      </w:r>
      <w:r w:rsidR="00F4337E" w:rsidRPr="00F4337E">
        <w:rPr>
          <w:rFonts w:ascii="Arial" w:eastAsia="Calibri" w:hAnsi="Arial" w:cs="Arial"/>
          <w:sz w:val="24"/>
          <w:szCs w:val="24"/>
        </w:rPr>
        <w:fldChar w:fldCharType="end"/>
      </w:r>
      <w:r w:rsidR="00F4337E" w:rsidRPr="00F4337E">
        <w:rPr>
          <w:rFonts w:ascii="Arial" w:eastAsia="Calibri" w:hAnsi="Arial" w:cs="Arial"/>
          <w:sz w:val="24"/>
          <w:szCs w:val="24"/>
        </w:rPr>
        <w:t xml:space="preserve"> or </w:t>
      </w:r>
      <w:r>
        <w:rPr>
          <w:rFonts w:ascii="Arial" w:eastAsia="Calibri" w:hAnsi="Arial" w:cs="Arial"/>
          <w:sz w:val="24"/>
          <w:szCs w:val="24"/>
        </w:rPr>
        <w:t>a</w:t>
      </w:r>
      <w:r w:rsidR="00F4337E" w:rsidRPr="00F4337E">
        <w:rPr>
          <w:rFonts w:ascii="Arial" w:eastAsia="Calibri" w:hAnsi="Arial" w:cs="Arial"/>
          <w:sz w:val="24"/>
          <w:szCs w:val="24"/>
        </w:rPr>
        <w:t xml:space="preserve">n absence </w:t>
      </w:r>
      <w:r w:rsidR="00F4337E" w:rsidRPr="00F4337E">
        <w:rPr>
          <w:rFonts w:ascii="Arial" w:eastAsia="Calibri" w:hAnsi="Arial" w:cs="Arial"/>
          <w:sz w:val="24"/>
          <w:szCs w:val="24"/>
        </w:rPr>
        <w:fldChar w:fldCharType="begin"/>
      </w:r>
      <w:r w:rsidR="00F4337E" w:rsidRPr="00F4337E">
        <w:rPr>
          <w:rFonts w:ascii="Arial" w:eastAsia="Calibri" w:hAnsi="Arial" w:cs="Arial"/>
          <w:sz w:val="24"/>
          <w:szCs w:val="24"/>
        </w:rPr>
        <w:instrText xml:space="preserve"> ADDIN EN.CITE &lt;EndNote&gt;&lt;Cite&gt;&lt;Author&gt;Hollopeter&lt;/Author&gt;&lt;Year&gt;2001&lt;/Year&gt;&lt;RecNum&gt;66&lt;/RecNum&gt;&lt;DisplayText&gt;(Hollopeter et al., 2001)&lt;/DisplayText&gt;&lt;record&gt;&lt;rec-number&gt;66&lt;/rec-number&gt;&lt;foreign-keys&gt;&lt;key app="EN" db-id="0dvs2w2purpvt3e095wpsxwdewfavxvtxpee" timestamp="0"&gt;66&lt;/key&gt;&lt;/foreign-keys&gt;&lt;ref-type name="Journal Article"&gt;17&lt;/ref-type&gt;&lt;contributors&gt;&lt;authors&gt;&lt;author&gt;Hollopeter, Gunther&lt;/author&gt;&lt;author&gt;Jantzen, Hans-Michael&lt;/author&gt;&lt;author&gt;Vincent, Diana&lt;/author&gt;&lt;author&gt;Li, Georgia&lt;/author&gt;&lt;author&gt;England, Laura&lt;/author&gt;&lt;author&gt;Ramakrishnan, Vanitha&lt;/author&gt;&lt;author&gt;Yang, Ruey-Bing&lt;/author&gt;&lt;author&gt;Nurden, Paquita&lt;/author&gt;&lt;author&gt;Nurden, Alan&lt;/author&gt;&lt;author&gt;Julius, David&lt;/author&gt;&lt;author&gt;Conley, Pamela B.&lt;/author&gt;&lt;/authors&gt;&lt;/contributors&gt;&lt;titles&gt;&lt;title&gt;Identification of the platelet ADP receptor targeted by antithrombotic drugs&lt;/title&gt;&lt;secondary-title&gt;Nature&lt;/secondary-title&gt;&lt;/titles&gt;&lt;periodical&gt;&lt;full-title&gt;Nature&lt;/full-title&gt;&lt;/periodical&gt;&lt;pages&gt;202-207&lt;/pages&gt;&lt;volume&gt;409&lt;/volume&gt;&lt;number&gt;6817&lt;/number&gt;&lt;dates&gt;&lt;year&gt;2001&lt;/year&gt;&lt;/dates&gt;&lt;publisher&gt;Macmillian Magazines Ltd.&lt;/publisher&gt;&lt;isbn&gt;0028-0836&lt;/isbn&gt;&lt;work-type&gt;10.1038/35051599&lt;/work-type&gt;&lt;urls&gt;&lt;related-urls&gt;&lt;url&gt;http://dx.doi.org/10.1038/35051599&lt;/url&gt;&lt;/related-urls&gt;&lt;/urls&gt;&lt;/record&gt;&lt;/Cite&gt;&lt;/EndNote&gt;</w:instrText>
      </w:r>
      <w:r w:rsidR="00F4337E" w:rsidRPr="00F4337E">
        <w:rPr>
          <w:rFonts w:ascii="Arial" w:eastAsia="Calibri" w:hAnsi="Arial" w:cs="Arial"/>
          <w:sz w:val="24"/>
          <w:szCs w:val="24"/>
        </w:rPr>
        <w:fldChar w:fldCharType="separate"/>
      </w:r>
      <w:r w:rsidR="00F4337E" w:rsidRPr="00F4337E">
        <w:rPr>
          <w:rFonts w:ascii="Arial" w:eastAsia="Calibri" w:hAnsi="Arial" w:cs="Arial"/>
          <w:noProof/>
          <w:sz w:val="24"/>
          <w:szCs w:val="24"/>
        </w:rPr>
        <w:t>(</w:t>
      </w:r>
      <w:hyperlink w:anchor="_ENREF_133" w:tooltip="Hollopeter, 2001 #66" w:history="1">
        <w:r w:rsidR="00CB34BE" w:rsidRPr="00F4337E">
          <w:rPr>
            <w:rFonts w:ascii="Arial" w:eastAsia="Calibri" w:hAnsi="Arial" w:cs="Arial"/>
            <w:noProof/>
            <w:sz w:val="24"/>
            <w:szCs w:val="24"/>
          </w:rPr>
          <w:t>Hollopeter et al., 2001</w:t>
        </w:r>
      </w:hyperlink>
      <w:r w:rsidR="00F4337E" w:rsidRPr="00F4337E">
        <w:rPr>
          <w:rFonts w:ascii="Arial" w:eastAsia="Calibri" w:hAnsi="Arial" w:cs="Arial"/>
          <w:noProof/>
          <w:sz w:val="24"/>
          <w:szCs w:val="24"/>
        </w:rPr>
        <w:t>)</w:t>
      </w:r>
      <w:r w:rsidR="00F4337E" w:rsidRPr="00F4337E">
        <w:rPr>
          <w:rFonts w:ascii="Arial" w:eastAsia="Calibri" w:hAnsi="Arial" w:cs="Arial"/>
          <w:sz w:val="24"/>
          <w:szCs w:val="24"/>
        </w:rPr>
        <w:fldChar w:fldCharType="end"/>
      </w:r>
      <w:r w:rsidR="00F4337E" w:rsidRPr="00F4337E">
        <w:rPr>
          <w:rFonts w:ascii="Arial" w:eastAsia="Calibri" w:hAnsi="Arial" w:cs="Arial"/>
          <w:sz w:val="24"/>
          <w:szCs w:val="24"/>
        </w:rPr>
        <w:t xml:space="preserve"> </w:t>
      </w:r>
      <w:r w:rsidRPr="00ED33CE">
        <w:rPr>
          <w:rFonts w:ascii="Arial" w:hAnsi="Arial" w:cs="Arial"/>
          <w:sz w:val="24"/>
          <w:szCs w:val="24"/>
        </w:rPr>
        <w:t>of P2Y</w:t>
      </w:r>
      <w:r w:rsidRPr="00ED33CE">
        <w:rPr>
          <w:rFonts w:ascii="Arial" w:hAnsi="Arial" w:cs="Arial"/>
          <w:sz w:val="24"/>
          <w:szCs w:val="24"/>
          <w:vertAlign w:val="subscript"/>
        </w:rPr>
        <w:t>12</w:t>
      </w:r>
      <w:r w:rsidRPr="00ED33CE">
        <w:rPr>
          <w:rFonts w:ascii="Arial" w:hAnsi="Arial" w:cs="Arial"/>
          <w:sz w:val="24"/>
          <w:szCs w:val="24"/>
        </w:rPr>
        <w:t xml:space="preserve"> receptors on neutrophils may require</w:t>
      </w:r>
      <w:r>
        <w:rPr>
          <w:rFonts w:ascii="Arial" w:hAnsi="Arial" w:cs="Arial"/>
          <w:sz w:val="24"/>
          <w:szCs w:val="24"/>
        </w:rPr>
        <w:t xml:space="preserve"> </w:t>
      </w:r>
      <w:r w:rsidRPr="00ED33CE">
        <w:rPr>
          <w:rFonts w:ascii="Arial" w:hAnsi="Arial" w:cs="Arial"/>
          <w:sz w:val="24"/>
          <w:szCs w:val="24"/>
        </w:rPr>
        <w:t>confirmation. Investigating the expression of P2Y</w:t>
      </w:r>
      <w:r w:rsidRPr="00ED33CE">
        <w:rPr>
          <w:rFonts w:ascii="Arial" w:hAnsi="Arial" w:cs="Arial"/>
          <w:sz w:val="24"/>
          <w:szCs w:val="24"/>
          <w:vertAlign w:val="subscript"/>
        </w:rPr>
        <w:t>12</w:t>
      </w:r>
      <w:r w:rsidRPr="00ED33CE">
        <w:rPr>
          <w:rFonts w:ascii="Arial" w:hAnsi="Arial" w:cs="Arial"/>
          <w:sz w:val="24"/>
          <w:szCs w:val="24"/>
        </w:rPr>
        <w:t xml:space="preserve"> receptors on neutrophils may not be critical in this study due to the absence of </w:t>
      </w:r>
      <w:r>
        <w:rPr>
          <w:rFonts w:ascii="Arial" w:hAnsi="Arial" w:cs="Arial"/>
          <w:sz w:val="24"/>
          <w:szCs w:val="24"/>
        </w:rPr>
        <w:t xml:space="preserve">a </w:t>
      </w:r>
      <w:r w:rsidRPr="00ED33CE">
        <w:rPr>
          <w:rFonts w:ascii="Arial" w:hAnsi="Arial" w:cs="Arial"/>
          <w:sz w:val="24"/>
          <w:szCs w:val="24"/>
        </w:rPr>
        <w:t>direct effect of P2Y</w:t>
      </w:r>
      <w:r w:rsidRPr="00ED33CE">
        <w:rPr>
          <w:rFonts w:ascii="Arial" w:hAnsi="Arial" w:cs="Arial"/>
          <w:sz w:val="24"/>
          <w:szCs w:val="24"/>
          <w:vertAlign w:val="subscript"/>
        </w:rPr>
        <w:t>12</w:t>
      </w:r>
      <w:r w:rsidRPr="00ED33CE">
        <w:rPr>
          <w:rFonts w:ascii="Arial" w:hAnsi="Arial" w:cs="Arial"/>
          <w:sz w:val="24"/>
          <w:szCs w:val="24"/>
        </w:rPr>
        <w:t xml:space="preserve"> antagonists on neutrophil migration, but it could be helpful to study the effect of P2Y</w:t>
      </w:r>
      <w:r w:rsidRPr="00ED33CE">
        <w:rPr>
          <w:rFonts w:ascii="Arial" w:hAnsi="Arial" w:cs="Arial"/>
          <w:sz w:val="24"/>
          <w:szCs w:val="24"/>
          <w:vertAlign w:val="subscript"/>
        </w:rPr>
        <w:t>12</w:t>
      </w:r>
      <w:r w:rsidRPr="00ED33CE">
        <w:rPr>
          <w:rFonts w:ascii="Arial" w:hAnsi="Arial" w:cs="Arial"/>
          <w:sz w:val="24"/>
          <w:szCs w:val="24"/>
        </w:rPr>
        <w:t xml:space="preserve"> antagonists on other neutrophil functions.</w:t>
      </w:r>
    </w:p>
    <w:p w14:paraId="53FA0947" w14:textId="77777777" w:rsidR="00F4337E" w:rsidRPr="00F4337E" w:rsidRDefault="00F4337E" w:rsidP="00F4337E">
      <w:pPr>
        <w:spacing w:after="160" w:line="360" w:lineRule="auto"/>
        <w:jc w:val="both"/>
        <w:rPr>
          <w:rFonts w:ascii="Arial" w:eastAsia="Calibri" w:hAnsi="Arial" w:cs="Arial"/>
          <w:sz w:val="24"/>
          <w:szCs w:val="24"/>
          <w:shd w:val="clear" w:color="auto" w:fill="FFFFFF"/>
        </w:rPr>
      </w:pPr>
    </w:p>
    <w:p w14:paraId="3A42CC00" w14:textId="77777777" w:rsidR="00F4337E" w:rsidRPr="00F4337E" w:rsidRDefault="00F4337E" w:rsidP="007E5E20">
      <w:pPr>
        <w:pStyle w:val="Heading2"/>
        <w:rPr>
          <w:shd w:val="clear" w:color="auto" w:fill="FFFFFF"/>
          <w:rtl/>
        </w:rPr>
      </w:pPr>
      <w:bookmarkStart w:id="174" w:name="_Toc424586787"/>
      <w:r w:rsidRPr="00F4337E">
        <w:rPr>
          <w:shd w:val="clear" w:color="auto" w:fill="FFFFFF"/>
        </w:rPr>
        <w:t>Futu</w:t>
      </w:r>
      <w:r w:rsidR="00E115BD">
        <w:rPr>
          <w:shd w:val="clear" w:color="auto" w:fill="FFFFFF"/>
        </w:rPr>
        <w:t>re work</w:t>
      </w:r>
      <w:bookmarkEnd w:id="174"/>
    </w:p>
    <w:p w14:paraId="2F98E25C" w14:textId="77777777" w:rsidR="007E5E20" w:rsidRPr="00ED33CE" w:rsidRDefault="007E5E20" w:rsidP="007E5E20">
      <w:pPr>
        <w:spacing w:line="360" w:lineRule="auto"/>
        <w:jc w:val="both"/>
        <w:rPr>
          <w:rFonts w:ascii="Arial" w:hAnsi="Arial" w:cs="Arial"/>
          <w:sz w:val="24"/>
          <w:szCs w:val="24"/>
          <w:shd w:val="clear" w:color="auto" w:fill="FFFFFF"/>
        </w:rPr>
      </w:pPr>
      <w:r w:rsidRPr="00ED33CE">
        <w:rPr>
          <w:rFonts w:ascii="Arial" w:hAnsi="Arial" w:cs="Arial"/>
          <w:sz w:val="24"/>
          <w:szCs w:val="24"/>
          <w:shd w:val="clear" w:color="auto" w:fill="FFFFFF"/>
        </w:rPr>
        <w:t xml:space="preserve">Many questions and investigations could arise from the findings of this thesis. I believe continuation of this work will provide great opportunities to expand our understanding </w:t>
      </w:r>
      <w:r>
        <w:rPr>
          <w:rFonts w:ascii="Arial" w:hAnsi="Arial" w:cs="Arial"/>
          <w:sz w:val="24"/>
          <w:szCs w:val="24"/>
          <w:shd w:val="clear" w:color="auto" w:fill="FFFFFF"/>
        </w:rPr>
        <w:t>of</w:t>
      </w:r>
      <w:r w:rsidRPr="00ED33CE">
        <w:rPr>
          <w:rFonts w:ascii="Arial" w:hAnsi="Arial" w:cs="Arial"/>
          <w:sz w:val="24"/>
          <w:szCs w:val="24"/>
          <w:shd w:val="clear" w:color="auto" w:fill="FFFFFF"/>
        </w:rPr>
        <w:t xml:space="preserve"> disease progression, prevention and management. The following sections contain </w:t>
      </w:r>
      <w:r>
        <w:rPr>
          <w:rFonts w:ascii="Arial" w:hAnsi="Arial" w:cs="Arial"/>
          <w:sz w:val="24"/>
          <w:szCs w:val="24"/>
          <w:shd w:val="clear" w:color="auto" w:fill="FFFFFF"/>
        </w:rPr>
        <w:t xml:space="preserve">a </w:t>
      </w:r>
      <w:r w:rsidRPr="00ED33CE">
        <w:rPr>
          <w:rFonts w:ascii="Arial" w:hAnsi="Arial" w:cs="Arial"/>
          <w:sz w:val="24"/>
          <w:szCs w:val="24"/>
          <w:shd w:val="clear" w:color="auto" w:fill="FFFFFF"/>
        </w:rPr>
        <w:t xml:space="preserve">few suggestions </w:t>
      </w:r>
      <w:r>
        <w:rPr>
          <w:rFonts w:ascii="Arial" w:hAnsi="Arial" w:cs="Arial"/>
          <w:sz w:val="24"/>
          <w:szCs w:val="24"/>
          <w:shd w:val="clear" w:color="auto" w:fill="FFFFFF"/>
        </w:rPr>
        <w:t xml:space="preserve">about what </w:t>
      </w:r>
      <w:r w:rsidRPr="00ED33CE">
        <w:rPr>
          <w:rFonts w:ascii="Arial" w:hAnsi="Arial" w:cs="Arial"/>
          <w:sz w:val="24"/>
          <w:szCs w:val="24"/>
          <w:shd w:val="clear" w:color="auto" w:fill="FFFFFF"/>
        </w:rPr>
        <w:t xml:space="preserve">could be investigated. </w:t>
      </w:r>
    </w:p>
    <w:p w14:paraId="4152C21C" w14:textId="77777777" w:rsidR="00F4337E" w:rsidRPr="00F4337E" w:rsidRDefault="007E5E20" w:rsidP="00F4337E">
      <w:pPr>
        <w:autoSpaceDE w:val="0"/>
        <w:autoSpaceDN w:val="0"/>
        <w:adjustRightInd w:val="0"/>
        <w:spacing w:after="240" w:line="360" w:lineRule="auto"/>
        <w:jc w:val="both"/>
        <w:rPr>
          <w:rFonts w:ascii="Arial" w:eastAsia="Times New Roman" w:hAnsi="Arial" w:cs="Arial"/>
          <w:sz w:val="24"/>
          <w:szCs w:val="24"/>
        </w:rPr>
      </w:pPr>
      <w:r w:rsidRPr="00ED33CE">
        <w:rPr>
          <w:rFonts w:ascii="Arial" w:hAnsi="Arial" w:cs="Arial"/>
          <w:sz w:val="24"/>
          <w:szCs w:val="24"/>
          <w:shd w:val="clear" w:color="auto" w:fill="FFFFFF"/>
        </w:rPr>
        <w:lastRenderedPageBreak/>
        <w:t>Study</w:t>
      </w:r>
      <w:r>
        <w:rPr>
          <w:rFonts w:ascii="Arial" w:hAnsi="Arial" w:cs="Arial"/>
          <w:sz w:val="24"/>
          <w:szCs w:val="24"/>
          <w:shd w:val="clear" w:color="auto" w:fill="FFFFFF"/>
        </w:rPr>
        <w:t>ing</w:t>
      </w:r>
      <w:r w:rsidRPr="00ED33CE">
        <w:rPr>
          <w:rFonts w:ascii="Arial" w:hAnsi="Arial" w:cs="Arial"/>
          <w:sz w:val="24"/>
          <w:szCs w:val="24"/>
          <w:shd w:val="clear" w:color="auto" w:fill="FFFFFF"/>
        </w:rPr>
        <w:t xml:space="preserve"> the effect of ticagrelor and dipyridamole as adenosine uptake inhibitors on mice neutrophil migration </w:t>
      </w:r>
      <w:r w:rsidRPr="00ED33CE">
        <w:rPr>
          <w:rFonts w:ascii="Arial" w:hAnsi="Arial" w:cs="Arial"/>
          <w:i/>
          <w:iCs/>
          <w:sz w:val="24"/>
          <w:szCs w:val="24"/>
          <w:shd w:val="clear" w:color="auto" w:fill="FFFFFF"/>
        </w:rPr>
        <w:t>in vitro</w:t>
      </w:r>
      <w:r w:rsidRPr="00ED33CE">
        <w:rPr>
          <w:rFonts w:ascii="Arial" w:hAnsi="Arial" w:cs="Arial"/>
          <w:sz w:val="24"/>
          <w:szCs w:val="24"/>
          <w:shd w:val="clear" w:color="auto" w:fill="FFFFFF"/>
        </w:rPr>
        <w:t xml:space="preserve"> could be a useful step prior to test</w:t>
      </w:r>
      <w:r>
        <w:rPr>
          <w:rFonts w:ascii="Arial" w:hAnsi="Arial" w:cs="Arial"/>
          <w:sz w:val="24"/>
          <w:szCs w:val="24"/>
          <w:shd w:val="clear" w:color="auto" w:fill="FFFFFF"/>
        </w:rPr>
        <w:t>ing</w:t>
      </w:r>
      <w:r w:rsidRPr="00ED33CE">
        <w:rPr>
          <w:rFonts w:ascii="Arial" w:hAnsi="Arial" w:cs="Arial"/>
          <w:sz w:val="24"/>
          <w:szCs w:val="24"/>
          <w:shd w:val="clear" w:color="auto" w:fill="FFFFFF"/>
        </w:rPr>
        <w:t xml:space="preserve"> their effect </w:t>
      </w:r>
      <w:r w:rsidRPr="00ED33CE">
        <w:rPr>
          <w:rFonts w:ascii="Arial" w:hAnsi="Arial" w:cs="Arial"/>
          <w:i/>
          <w:iCs/>
          <w:sz w:val="24"/>
          <w:szCs w:val="24"/>
          <w:shd w:val="clear" w:color="auto" w:fill="FFFFFF"/>
        </w:rPr>
        <w:t>in vivo</w:t>
      </w:r>
      <w:r w:rsidRPr="00ED33CE">
        <w:rPr>
          <w:rFonts w:ascii="Arial" w:hAnsi="Arial" w:cs="Arial"/>
          <w:sz w:val="24"/>
          <w:szCs w:val="24"/>
          <w:shd w:val="clear" w:color="auto" w:fill="FFFFFF"/>
        </w:rPr>
        <w:t xml:space="preserve">. </w:t>
      </w:r>
      <w:r>
        <w:rPr>
          <w:rFonts w:ascii="Arial" w:hAnsi="Arial" w:cs="Arial"/>
          <w:sz w:val="24"/>
          <w:szCs w:val="24"/>
          <w:shd w:val="clear" w:color="auto" w:fill="FFFFFF"/>
        </w:rPr>
        <w:t>A t</w:t>
      </w:r>
      <w:r w:rsidRPr="00ED33CE">
        <w:rPr>
          <w:rFonts w:ascii="Arial" w:hAnsi="Arial" w:cs="Arial"/>
          <w:sz w:val="24"/>
          <w:szCs w:val="24"/>
          <w:shd w:val="clear" w:color="auto" w:fill="FFFFFF"/>
        </w:rPr>
        <w:t xml:space="preserve">hioglycollate-induced peritonitis model can be used to investigate the effect of ticagrelor and dipyridamole on neutrophil migration </w:t>
      </w:r>
      <w:r w:rsidRPr="00ED33CE">
        <w:rPr>
          <w:rFonts w:ascii="Arial" w:hAnsi="Arial" w:cs="Arial"/>
          <w:i/>
          <w:iCs/>
          <w:sz w:val="24"/>
          <w:szCs w:val="24"/>
          <w:shd w:val="clear" w:color="auto" w:fill="FFFFFF"/>
        </w:rPr>
        <w:t>in vivo</w:t>
      </w:r>
      <w:r w:rsidRPr="00ED33CE">
        <w:rPr>
          <w:rFonts w:ascii="Arial" w:hAnsi="Arial" w:cs="Arial"/>
          <w:sz w:val="24"/>
          <w:szCs w:val="24"/>
          <w:shd w:val="clear" w:color="auto" w:fill="FFFFFF"/>
        </w:rPr>
        <w:t>. Using continu</w:t>
      </w:r>
      <w:r>
        <w:rPr>
          <w:rFonts w:ascii="Arial" w:hAnsi="Arial" w:cs="Arial"/>
          <w:sz w:val="24"/>
          <w:szCs w:val="24"/>
          <w:shd w:val="clear" w:color="auto" w:fill="FFFFFF"/>
        </w:rPr>
        <w:t>ous</w:t>
      </w:r>
      <w:r w:rsidRPr="00ED33CE">
        <w:rPr>
          <w:rFonts w:ascii="Arial" w:hAnsi="Arial" w:cs="Arial"/>
          <w:sz w:val="24"/>
          <w:szCs w:val="24"/>
          <w:shd w:val="clear" w:color="auto" w:fill="FFFFFF"/>
        </w:rPr>
        <w:t xml:space="preserve"> injection of adenosine in mice treated with ticagrelor, dipyridamole and </w:t>
      </w:r>
      <w:r>
        <w:rPr>
          <w:rFonts w:ascii="Arial" w:hAnsi="Arial" w:cs="Arial"/>
          <w:sz w:val="24"/>
          <w:szCs w:val="24"/>
          <w:shd w:val="clear" w:color="auto" w:fill="FFFFFF"/>
        </w:rPr>
        <w:t xml:space="preserve">a </w:t>
      </w:r>
      <w:r w:rsidRPr="00ED33CE">
        <w:rPr>
          <w:rFonts w:ascii="Arial" w:hAnsi="Arial" w:cs="Arial"/>
          <w:sz w:val="24"/>
          <w:szCs w:val="24"/>
          <w:shd w:val="clear" w:color="auto" w:fill="FFFFFF"/>
        </w:rPr>
        <w:t xml:space="preserve">control may overcome the short half-life of adenosine. Also, using adenosine deaminase inhibitor may be required to prevent </w:t>
      </w:r>
      <w:r>
        <w:rPr>
          <w:rFonts w:ascii="Arial" w:hAnsi="Arial" w:cs="Arial"/>
          <w:sz w:val="24"/>
          <w:szCs w:val="24"/>
          <w:shd w:val="clear" w:color="auto" w:fill="FFFFFF"/>
        </w:rPr>
        <w:t xml:space="preserve">the </w:t>
      </w:r>
      <w:r w:rsidRPr="00ED33CE">
        <w:rPr>
          <w:rFonts w:ascii="Arial" w:hAnsi="Arial" w:cs="Arial"/>
          <w:sz w:val="24"/>
          <w:szCs w:val="24"/>
          <w:shd w:val="clear" w:color="auto" w:fill="FFFFFF"/>
        </w:rPr>
        <w:t xml:space="preserve">breakdown of adenosine in circulation. Measuring the levels of extracellular adenosine in mice and comparing the concentrations </w:t>
      </w:r>
      <w:r>
        <w:rPr>
          <w:rFonts w:ascii="Arial" w:hAnsi="Arial" w:cs="Arial"/>
          <w:sz w:val="24"/>
          <w:szCs w:val="24"/>
          <w:shd w:val="clear" w:color="auto" w:fill="FFFFFF"/>
        </w:rPr>
        <w:t>to</w:t>
      </w:r>
      <w:r w:rsidRPr="00ED33CE">
        <w:rPr>
          <w:rFonts w:ascii="Arial" w:hAnsi="Arial" w:cs="Arial"/>
          <w:sz w:val="24"/>
          <w:szCs w:val="24"/>
          <w:shd w:val="clear" w:color="auto" w:fill="FFFFFF"/>
        </w:rPr>
        <w:t xml:space="preserve"> mice treated with antiplatelet therapies and </w:t>
      </w:r>
      <w:r>
        <w:rPr>
          <w:rFonts w:ascii="Arial" w:hAnsi="Arial" w:cs="Arial"/>
          <w:sz w:val="24"/>
          <w:szCs w:val="24"/>
          <w:shd w:val="clear" w:color="auto" w:fill="FFFFFF"/>
        </w:rPr>
        <w:t xml:space="preserve">a </w:t>
      </w:r>
      <w:r w:rsidRPr="00ED33CE">
        <w:rPr>
          <w:rFonts w:ascii="Arial" w:hAnsi="Arial" w:cs="Arial"/>
          <w:sz w:val="24"/>
          <w:szCs w:val="24"/>
          <w:shd w:val="clear" w:color="auto" w:fill="FFFFFF"/>
        </w:rPr>
        <w:t xml:space="preserve">control could determine the relationship between adenosine concentration and the response of neutrophil migration </w:t>
      </w:r>
      <w:r w:rsidRPr="00ED33CE">
        <w:rPr>
          <w:rFonts w:ascii="Arial" w:hAnsi="Arial" w:cs="Arial"/>
          <w:i/>
          <w:iCs/>
          <w:sz w:val="24"/>
          <w:szCs w:val="24"/>
          <w:shd w:val="clear" w:color="auto" w:fill="FFFFFF"/>
        </w:rPr>
        <w:t>in vivo</w:t>
      </w:r>
      <w:r w:rsidRPr="00ED33CE">
        <w:rPr>
          <w:rFonts w:ascii="Arial" w:hAnsi="Arial" w:cs="Arial"/>
          <w:sz w:val="24"/>
          <w:szCs w:val="24"/>
          <w:shd w:val="clear" w:color="auto" w:fill="FFFFFF"/>
        </w:rPr>
        <w:t xml:space="preserve">. Also, </w:t>
      </w:r>
      <w:r>
        <w:rPr>
          <w:rFonts w:ascii="Arial" w:eastAsia="Times New Roman" w:hAnsi="Arial" w:cs="Arial"/>
          <w:sz w:val="24"/>
          <w:szCs w:val="24"/>
        </w:rPr>
        <w:t>a</w:t>
      </w:r>
      <w:r w:rsidRPr="00ED33CE">
        <w:rPr>
          <w:rFonts w:ascii="Arial" w:eastAsia="Times New Roman" w:hAnsi="Arial" w:cs="Arial"/>
          <w:sz w:val="24"/>
          <w:szCs w:val="24"/>
        </w:rPr>
        <w:t xml:space="preserve"> study similar to that of </w:t>
      </w:r>
      <w:hyperlink w:anchor="_ENREF_18" w:tooltip="Morote-Garcia, 2013 #40" w:history="1">
        <w:r w:rsidRPr="00ED33CE">
          <w:rPr>
            <w:rFonts w:ascii="Arial" w:eastAsia="Times New Roman" w:hAnsi="Arial" w:cs="Arial"/>
            <w:noProof/>
            <w:sz w:val="24"/>
            <w:szCs w:val="24"/>
          </w:rPr>
          <w:t>Morote-Garcia et al. (2013</w:t>
        </w:r>
      </w:hyperlink>
      <w:r w:rsidRPr="00ED33CE">
        <w:rPr>
          <w:rFonts w:ascii="Arial" w:eastAsia="Times New Roman" w:hAnsi="Arial" w:cs="Arial"/>
          <w:noProof/>
          <w:sz w:val="24"/>
          <w:szCs w:val="24"/>
        </w:rPr>
        <w:t>)</w:t>
      </w:r>
      <w:r w:rsidRPr="00ED33CE">
        <w:rPr>
          <w:rFonts w:ascii="Arial" w:eastAsia="Times New Roman" w:hAnsi="Arial" w:cs="Arial"/>
          <w:sz w:val="24"/>
          <w:szCs w:val="24"/>
        </w:rPr>
        <w:t>, which showed dipyridamole and a specific ENT1 inhibitor reduced accumulation of neutrophils in the lungs, may help to test the effect of ticagrelor on neutrophil recruitment to the lungs.</w:t>
      </w:r>
      <w:r w:rsidR="00F4337E" w:rsidRPr="00F4337E">
        <w:rPr>
          <w:rFonts w:ascii="Arial" w:eastAsia="Times New Roman" w:hAnsi="Arial" w:cs="Arial"/>
          <w:sz w:val="24"/>
          <w:szCs w:val="24"/>
        </w:rPr>
        <w:t xml:space="preserve">  </w:t>
      </w:r>
    </w:p>
    <w:p w14:paraId="1EED8C15" w14:textId="77777777" w:rsidR="00F4337E" w:rsidRPr="00F4337E" w:rsidRDefault="00F4337E" w:rsidP="00F4337E">
      <w:pPr>
        <w:spacing w:after="160" w:line="360" w:lineRule="auto"/>
        <w:jc w:val="both"/>
        <w:rPr>
          <w:rFonts w:ascii="Arial" w:eastAsia="Calibri" w:hAnsi="Arial" w:cs="Arial"/>
          <w:sz w:val="24"/>
          <w:szCs w:val="24"/>
          <w:shd w:val="clear" w:color="auto" w:fill="FFFFFF"/>
        </w:rPr>
      </w:pPr>
    </w:p>
    <w:p w14:paraId="1A23C84A" w14:textId="2B5B9D1E" w:rsidR="00F4337E" w:rsidRPr="00F4337E" w:rsidRDefault="007E5E20" w:rsidP="006F12EC">
      <w:pPr>
        <w:spacing w:after="160" w:line="360" w:lineRule="auto"/>
        <w:jc w:val="both"/>
        <w:rPr>
          <w:rFonts w:ascii="Arial" w:eastAsia="Calibri" w:hAnsi="Arial" w:cs="Arial"/>
          <w:sz w:val="24"/>
          <w:szCs w:val="24"/>
          <w:shd w:val="clear" w:color="auto" w:fill="FFFFFF"/>
        </w:rPr>
      </w:pPr>
      <w:r w:rsidRPr="00ED33CE">
        <w:rPr>
          <w:rFonts w:ascii="Arial" w:hAnsi="Arial" w:cs="Arial"/>
          <w:sz w:val="24"/>
          <w:szCs w:val="24"/>
          <w:shd w:val="clear" w:color="auto" w:fill="FFFFFF"/>
        </w:rPr>
        <w:t>Given more time, I would like to continue this wo</w:t>
      </w:r>
      <w:r>
        <w:rPr>
          <w:rFonts w:ascii="Arial" w:hAnsi="Arial" w:cs="Arial"/>
          <w:sz w:val="24"/>
          <w:szCs w:val="24"/>
          <w:shd w:val="clear" w:color="auto" w:fill="FFFFFF"/>
        </w:rPr>
        <w:t>r</w:t>
      </w:r>
      <w:r w:rsidRPr="00ED33CE">
        <w:rPr>
          <w:rFonts w:ascii="Arial" w:hAnsi="Arial" w:cs="Arial"/>
          <w:sz w:val="24"/>
          <w:szCs w:val="24"/>
          <w:shd w:val="clear" w:color="auto" w:fill="FFFFFF"/>
        </w:rPr>
        <w:t xml:space="preserve">k and investigate the effect </w:t>
      </w:r>
      <w:r>
        <w:rPr>
          <w:rFonts w:ascii="Arial" w:hAnsi="Arial" w:cs="Arial"/>
          <w:sz w:val="24"/>
          <w:szCs w:val="24"/>
          <w:shd w:val="clear" w:color="auto" w:fill="FFFFFF"/>
        </w:rPr>
        <w:t xml:space="preserve">of </w:t>
      </w:r>
      <w:r w:rsidRPr="00ED33CE">
        <w:rPr>
          <w:rFonts w:ascii="Arial" w:hAnsi="Arial" w:cs="Arial"/>
          <w:sz w:val="24"/>
          <w:szCs w:val="24"/>
          <w:shd w:val="clear" w:color="auto" w:fill="FFFFFF"/>
        </w:rPr>
        <w:t>ticagrelor and dipyridamole on other neutrophil function</w:t>
      </w:r>
      <w:r>
        <w:rPr>
          <w:rFonts w:ascii="Arial" w:hAnsi="Arial" w:cs="Arial"/>
          <w:sz w:val="24"/>
          <w:szCs w:val="24"/>
          <w:shd w:val="clear" w:color="auto" w:fill="FFFFFF"/>
        </w:rPr>
        <w:t>s</w:t>
      </w:r>
      <w:r w:rsidRPr="00ED33CE">
        <w:rPr>
          <w:rFonts w:ascii="Arial" w:hAnsi="Arial" w:cs="Arial"/>
          <w:sz w:val="24"/>
          <w:szCs w:val="24"/>
          <w:shd w:val="clear" w:color="auto" w:fill="FFFFFF"/>
        </w:rPr>
        <w:t>. Currently, members of our research group have been investigating the effect of antiplatelet therapies on neutrophil function. Similar to my findings, they showed that in the presence of erythrocytes, a low concentration of adenosine (10</w:t>
      </w:r>
      <w:r w:rsidRPr="00ED33CE">
        <w:rPr>
          <w:rFonts w:ascii="Arial" w:hAnsi="Arial" w:cs="Arial"/>
          <w:sz w:val="24"/>
          <w:szCs w:val="24"/>
          <w:shd w:val="clear" w:color="auto" w:fill="FFFFFF"/>
          <w:vertAlign w:val="superscript"/>
        </w:rPr>
        <w:t>-8</w:t>
      </w:r>
      <w:r w:rsidRPr="00ED33CE">
        <w:rPr>
          <w:rFonts w:ascii="Arial" w:hAnsi="Arial" w:cs="Arial"/>
          <w:sz w:val="24"/>
          <w:szCs w:val="24"/>
          <w:shd w:val="clear" w:color="auto" w:fill="FFFFFF"/>
        </w:rPr>
        <w:t xml:space="preserve">M) significantly increased </w:t>
      </w:r>
      <w:r>
        <w:rPr>
          <w:rFonts w:ascii="Arial" w:hAnsi="Arial" w:cs="Arial"/>
          <w:sz w:val="24"/>
          <w:szCs w:val="24"/>
          <w:shd w:val="clear" w:color="auto" w:fill="FFFFFF"/>
        </w:rPr>
        <w:t xml:space="preserve">the </w:t>
      </w:r>
      <w:r w:rsidRPr="00ED33CE">
        <w:rPr>
          <w:rFonts w:ascii="Arial" w:hAnsi="Arial" w:cs="Arial"/>
          <w:sz w:val="24"/>
          <w:szCs w:val="24"/>
          <w:shd w:val="clear" w:color="auto" w:fill="FFFFFF"/>
        </w:rPr>
        <w:t>neutrophil phagocytic index compared to control when ticagrelor was present</w:t>
      </w:r>
      <w:r>
        <w:rPr>
          <w:rFonts w:ascii="Arial" w:hAnsi="Arial" w:cs="Arial"/>
          <w:sz w:val="24"/>
          <w:szCs w:val="24"/>
          <w:shd w:val="clear" w:color="auto" w:fill="FFFFFF"/>
        </w:rPr>
        <w:t>,</w:t>
      </w:r>
      <w:r w:rsidRPr="00ED33CE">
        <w:rPr>
          <w:rFonts w:ascii="Arial" w:hAnsi="Arial" w:cs="Arial"/>
          <w:sz w:val="24"/>
          <w:szCs w:val="24"/>
          <w:shd w:val="clear" w:color="auto" w:fill="FFFFFF"/>
        </w:rPr>
        <w:t xml:space="preserve"> but had no effect in the absence of ticagrelor.</w:t>
      </w:r>
      <w:r w:rsidR="00F4337E" w:rsidRPr="00F4337E">
        <w:rPr>
          <w:rFonts w:ascii="Arial" w:eastAsia="Calibri" w:hAnsi="Arial" w:cs="Arial"/>
          <w:sz w:val="24"/>
          <w:szCs w:val="24"/>
          <w:shd w:val="clear" w:color="auto" w:fill="FFFFFF"/>
        </w:rPr>
        <w:t xml:space="preserve">  </w:t>
      </w:r>
    </w:p>
    <w:p w14:paraId="69C77D5F" w14:textId="77777777" w:rsidR="00F4337E" w:rsidRPr="00F4337E" w:rsidRDefault="00F4337E" w:rsidP="00F4337E">
      <w:pPr>
        <w:spacing w:after="160" w:line="360" w:lineRule="auto"/>
        <w:jc w:val="both"/>
        <w:rPr>
          <w:rFonts w:ascii="Arial" w:eastAsia="Calibri" w:hAnsi="Arial" w:cs="Arial"/>
          <w:sz w:val="24"/>
          <w:szCs w:val="24"/>
          <w:shd w:val="clear" w:color="auto" w:fill="FFFFFF"/>
        </w:rPr>
      </w:pPr>
    </w:p>
    <w:p w14:paraId="25219216" w14:textId="598902D4" w:rsidR="00F4337E" w:rsidRDefault="007E5E20" w:rsidP="00CB34BE">
      <w:pPr>
        <w:spacing w:after="160" w:line="360" w:lineRule="auto"/>
        <w:jc w:val="both"/>
        <w:rPr>
          <w:rFonts w:ascii="Arial" w:hAnsi="Arial" w:cs="Arial"/>
          <w:sz w:val="24"/>
          <w:szCs w:val="24"/>
          <w:shd w:val="clear" w:color="auto" w:fill="FFFFFF"/>
        </w:rPr>
      </w:pPr>
      <w:r w:rsidRPr="00ED33CE">
        <w:rPr>
          <w:rFonts w:ascii="Arial" w:hAnsi="Arial" w:cs="Arial"/>
          <w:sz w:val="24"/>
          <w:szCs w:val="24"/>
          <w:shd w:val="clear" w:color="auto" w:fill="FFFFFF"/>
        </w:rPr>
        <w:t>Monocyte</w:t>
      </w:r>
      <w:r>
        <w:rPr>
          <w:rFonts w:ascii="Arial" w:hAnsi="Arial" w:cs="Arial"/>
          <w:sz w:val="24"/>
          <w:szCs w:val="24"/>
          <w:shd w:val="clear" w:color="auto" w:fill="FFFFFF"/>
        </w:rPr>
        <w:t>s</w:t>
      </w:r>
      <w:r w:rsidRPr="00ED33CE">
        <w:rPr>
          <w:rFonts w:ascii="Arial" w:hAnsi="Arial" w:cs="Arial"/>
          <w:sz w:val="24"/>
          <w:szCs w:val="24"/>
          <w:shd w:val="clear" w:color="auto" w:fill="FFFFFF"/>
        </w:rPr>
        <w:t>/macrophage</w:t>
      </w:r>
      <w:r>
        <w:rPr>
          <w:rFonts w:ascii="Arial" w:hAnsi="Arial" w:cs="Arial"/>
          <w:sz w:val="24"/>
          <w:szCs w:val="24"/>
          <w:shd w:val="clear" w:color="auto" w:fill="FFFFFF"/>
        </w:rPr>
        <w:t>s</w:t>
      </w:r>
      <w:r w:rsidRPr="00ED33CE">
        <w:rPr>
          <w:rFonts w:ascii="Arial" w:hAnsi="Arial" w:cs="Arial"/>
          <w:sz w:val="24"/>
          <w:szCs w:val="24"/>
          <w:shd w:val="clear" w:color="auto" w:fill="FFFFFF"/>
        </w:rPr>
        <w:t xml:space="preserve"> </w:t>
      </w:r>
      <w:r>
        <w:rPr>
          <w:rFonts w:ascii="Arial" w:hAnsi="Arial" w:cs="Arial"/>
          <w:sz w:val="24"/>
          <w:szCs w:val="24"/>
          <w:shd w:val="clear" w:color="auto" w:fill="FFFFFF"/>
        </w:rPr>
        <w:t>contribute to</w:t>
      </w:r>
      <w:r w:rsidRPr="00ED33CE">
        <w:rPr>
          <w:rFonts w:ascii="Arial" w:hAnsi="Arial" w:cs="Arial"/>
          <w:sz w:val="24"/>
          <w:szCs w:val="24"/>
          <w:shd w:val="clear" w:color="auto" w:fill="FFFFFF"/>
        </w:rPr>
        <w:t xml:space="preserve"> atherosclerotic lesion development. Adenosine showed significan</w:t>
      </w:r>
      <w:r>
        <w:rPr>
          <w:rFonts w:ascii="Arial" w:hAnsi="Arial" w:cs="Arial"/>
          <w:sz w:val="24"/>
          <w:szCs w:val="24"/>
          <w:shd w:val="clear" w:color="auto" w:fill="FFFFFF"/>
        </w:rPr>
        <w:t>ce</w:t>
      </w:r>
      <w:r w:rsidRPr="00ED33CE">
        <w:rPr>
          <w:rFonts w:ascii="Arial" w:hAnsi="Arial" w:cs="Arial"/>
          <w:sz w:val="24"/>
          <w:szCs w:val="24"/>
          <w:shd w:val="clear" w:color="auto" w:fill="FFFFFF"/>
        </w:rPr>
        <w:t xml:space="preserve"> </w:t>
      </w:r>
      <w:r>
        <w:rPr>
          <w:rFonts w:ascii="Arial" w:hAnsi="Arial" w:cs="Arial"/>
          <w:sz w:val="24"/>
          <w:szCs w:val="24"/>
          <w:shd w:val="clear" w:color="auto" w:fill="FFFFFF"/>
        </w:rPr>
        <w:t>i</w:t>
      </w:r>
      <w:r w:rsidRPr="00ED33CE">
        <w:rPr>
          <w:rFonts w:ascii="Arial" w:hAnsi="Arial" w:cs="Arial"/>
          <w:sz w:val="24"/>
          <w:szCs w:val="24"/>
          <w:shd w:val="clear" w:color="auto" w:fill="FFFFFF"/>
        </w:rPr>
        <w:t>n monocyte/macrophage fu</w:t>
      </w:r>
      <w:bookmarkStart w:id="175" w:name="_GoBack"/>
      <w:bookmarkEnd w:id="175"/>
      <w:r w:rsidRPr="00ED33CE">
        <w:rPr>
          <w:rFonts w:ascii="Arial" w:hAnsi="Arial" w:cs="Arial"/>
          <w:sz w:val="24"/>
          <w:szCs w:val="24"/>
          <w:shd w:val="clear" w:color="auto" w:fill="FFFFFF"/>
        </w:rPr>
        <w:t>nction</w:t>
      </w:r>
      <w:r>
        <w:rPr>
          <w:rFonts w:ascii="Arial" w:hAnsi="Arial" w:cs="Arial"/>
          <w:sz w:val="24"/>
          <w:szCs w:val="24"/>
          <w:shd w:val="clear" w:color="auto" w:fill="FFFFFF"/>
        </w:rPr>
        <w:t>s,</w:t>
      </w:r>
      <w:r w:rsidRPr="00ED33CE">
        <w:rPr>
          <w:rFonts w:ascii="Arial" w:hAnsi="Arial" w:cs="Arial"/>
          <w:sz w:val="24"/>
          <w:szCs w:val="24"/>
          <w:shd w:val="clear" w:color="auto" w:fill="FFFFFF"/>
        </w:rPr>
        <w:t xml:space="preserve"> such as differentiation, maturation, proliferation and secretion of reactive oxygen species</w:t>
      </w:r>
      <w:r w:rsidR="00F4337E" w:rsidRPr="00F4337E">
        <w:rPr>
          <w:rFonts w:ascii="Arial" w:eastAsia="Calibri" w:hAnsi="Arial" w:cs="Arial"/>
          <w:sz w:val="24"/>
          <w:szCs w:val="24"/>
          <w:shd w:val="clear" w:color="auto" w:fill="FFFFFF"/>
        </w:rPr>
        <w:t xml:space="preserve"> </w:t>
      </w:r>
      <w:r w:rsidR="00F4337E" w:rsidRPr="00F4337E">
        <w:rPr>
          <w:rFonts w:ascii="Arial" w:eastAsia="Calibri" w:hAnsi="Arial" w:cs="Arial"/>
          <w:sz w:val="24"/>
          <w:szCs w:val="24"/>
          <w:shd w:val="clear" w:color="auto" w:fill="FFFFFF"/>
        </w:rPr>
        <w:fldChar w:fldCharType="begin"/>
      </w:r>
      <w:r w:rsidR="00F4337E" w:rsidRPr="00F4337E">
        <w:rPr>
          <w:rFonts w:ascii="Arial" w:eastAsia="Calibri" w:hAnsi="Arial" w:cs="Arial"/>
          <w:sz w:val="24"/>
          <w:szCs w:val="24"/>
          <w:shd w:val="clear" w:color="auto" w:fill="FFFFFF"/>
        </w:rPr>
        <w:instrText xml:space="preserve"> ADDIN EN.CITE &lt;EndNote&gt;&lt;Cite&gt;&lt;Author&gt;Haskó&lt;/Author&gt;&lt;Year&gt;2007&lt;/Year&gt;&lt;RecNum&gt;419&lt;/RecNum&gt;&lt;DisplayText&gt;(Haskó et al., 2007)&lt;/DisplayText&gt;&lt;record&gt;&lt;rec-number&gt;419&lt;/rec-number&gt;&lt;foreign-keys&gt;&lt;key app="EN" db-id="0dvs2w2purpvt3e095wpsxwdewfavxvtxpee" timestamp="1436480997"&gt;419&lt;/key&gt;&lt;/foreign-keys&gt;&lt;ref-type name="Journal Article"&gt;17&lt;/ref-type&gt;&lt;contributors&gt;&lt;authors&gt;&lt;author&gt;Haskó, György&lt;/author&gt;&lt;author&gt;Pacher, Pál&lt;/author&gt;&lt;author&gt;Deitch, Edwin A.&lt;/author&gt;&lt;author&gt;Vizi, E. Sylvester&lt;/author&gt;&lt;/authors&gt;&lt;/contributors&gt;&lt;titles&gt;&lt;title&gt;Shaping of monocyte and macrophage function by adenosine receptors&lt;/title&gt;&lt;secondary-title&gt;Pharmacology &amp;amp; Therapeutics&lt;/secondary-title&gt;&lt;/titles&gt;&lt;periodical&gt;&lt;full-title&gt;Pharmacology &amp;amp; Therapeutics&lt;/full-title&gt;&lt;/periodical&gt;&lt;pages&gt;264-275&lt;/pages&gt;&lt;volume&gt;113&lt;/volume&gt;&lt;number&gt;2&lt;/number&gt;&lt;keywords&gt;&lt;keyword&gt;Infection&lt;/keyword&gt;&lt;keyword&gt;Autoimmunity&lt;/keyword&gt;&lt;keyword&gt;Asthma&lt;/keyword&gt;&lt;keyword&gt;Sepsis&lt;/keyword&gt;&lt;keyword&gt;Arthritis&lt;/keyword&gt;&lt;keyword&gt;Colitis&lt;/keyword&gt;&lt;/keywords&gt;&lt;dates&gt;&lt;year&gt;2007&lt;/year&gt;&lt;pub-dates&gt;&lt;date&gt;2//&lt;/date&gt;&lt;/pub-dates&gt;&lt;/dates&gt;&lt;isbn&gt;0163-7258&lt;/isbn&gt;&lt;urls&gt;&lt;related-urls&gt;&lt;url&gt;http://www.sciencedirect.com/science/article/pii/S0163725806001501&lt;/url&gt;&lt;/related-urls&gt;&lt;/urls&gt;&lt;electronic-resource-num&gt;http://dx.doi.org/10.1016/j.pharmthera.2006.08.003&lt;/electronic-resource-num&gt;&lt;/record&gt;&lt;/Cite&gt;&lt;/EndNote&gt;</w:instrText>
      </w:r>
      <w:r w:rsidR="00F4337E" w:rsidRPr="00F4337E">
        <w:rPr>
          <w:rFonts w:ascii="Arial" w:eastAsia="Calibri" w:hAnsi="Arial" w:cs="Arial"/>
          <w:sz w:val="24"/>
          <w:szCs w:val="24"/>
          <w:shd w:val="clear" w:color="auto" w:fill="FFFFFF"/>
        </w:rPr>
        <w:fldChar w:fldCharType="separate"/>
      </w:r>
      <w:r w:rsidR="00F4337E" w:rsidRPr="00F4337E">
        <w:rPr>
          <w:rFonts w:ascii="Arial" w:eastAsia="Calibri" w:hAnsi="Arial" w:cs="Arial"/>
          <w:noProof/>
          <w:sz w:val="24"/>
          <w:szCs w:val="24"/>
          <w:shd w:val="clear" w:color="auto" w:fill="FFFFFF"/>
        </w:rPr>
        <w:t>(</w:t>
      </w:r>
      <w:hyperlink w:anchor="_ENREF_128" w:tooltip="Haskó, 2007 #419" w:history="1">
        <w:r w:rsidR="00CB34BE" w:rsidRPr="00F4337E">
          <w:rPr>
            <w:rFonts w:ascii="Arial" w:eastAsia="Calibri" w:hAnsi="Arial" w:cs="Arial"/>
            <w:noProof/>
            <w:sz w:val="24"/>
            <w:szCs w:val="24"/>
            <w:shd w:val="clear" w:color="auto" w:fill="FFFFFF"/>
          </w:rPr>
          <w:t>Haskó et al., 2007</w:t>
        </w:r>
      </w:hyperlink>
      <w:r w:rsidR="00F4337E" w:rsidRPr="00F4337E">
        <w:rPr>
          <w:rFonts w:ascii="Arial" w:eastAsia="Calibri" w:hAnsi="Arial" w:cs="Arial"/>
          <w:noProof/>
          <w:sz w:val="24"/>
          <w:szCs w:val="24"/>
          <w:shd w:val="clear" w:color="auto" w:fill="FFFFFF"/>
        </w:rPr>
        <w:t>)</w:t>
      </w:r>
      <w:r w:rsidR="00F4337E" w:rsidRPr="00F4337E">
        <w:rPr>
          <w:rFonts w:ascii="Arial" w:eastAsia="Calibri" w:hAnsi="Arial" w:cs="Arial"/>
          <w:sz w:val="24"/>
          <w:szCs w:val="24"/>
          <w:shd w:val="clear" w:color="auto" w:fill="FFFFFF"/>
        </w:rPr>
        <w:fldChar w:fldCharType="end"/>
      </w:r>
      <w:r w:rsidR="00F4337E" w:rsidRPr="00F4337E">
        <w:rPr>
          <w:rFonts w:ascii="Arial" w:eastAsia="Calibri" w:hAnsi="Arial" w:cs="Arial"/>
          <w:sz w:val="24"/>
          <w:szCs w:val="24"/>
          <w:shd w:val="clear" w:color="auto" w:fill="FFFFFF"/>
        </w:rPr>
        <w:t xml:space="preserve">. </w:t>
      </w:r>
      <w:r w:rsidRPr="00ED33CE">
        <w:rPr>
          <w:rFonts w:ascii="Arial" w:hAnsi="Arial" w:cs="Arial"/>
          <w:sz w:val="24"/>
          <w:szCs w:val="24"/>
          <w:shd w:val="clear" w:color="auto" w:fill="FFFFFF"/>
        </w:rPr>
        <w:t xml:space="preserve">Studying the effect of ticagrelor as an adenosine inhibitor on monocyte function would be of interest. Finding significant results from such research could </w:t>
      </w:r>
      <w:r>
        <w:rPr>
          <w:rFonts w:ascii="Arial" w:hAnsi="Arial" w:cs="Arial"/>
          <w:sz w:val="24"/>
          <w:szCs w:val="24"/>
          <w:shd w:val="clear" w:color="auto" w:fill="FFFFFF"/>
        </w:rPr>
        <w:t>lead</w:t>
      </w:r>
      <w:r w:rsidRPr="00ED33CE">
        <w:rPr>
          <w:rFonts w:ascii="Arial" w:hAnsi="Arial" w:cs="Arial"/>
          <w:sz w:val="24"/>
          <w:szCs w:val="24"/>
          <w:shd w:val="clear" w:color="auto" w:fill="FFFFFF"/>
        </w:rPr>
        <w:t xml:space="preserve"> to </w:t>
      </w:r>
      <w:r>
        <w:rPr>
          <w:rFonts w:ascii="Arial" w:hAnsi="Arial" w:cs="Arial"/>
          <w:sz w:val="24"/>
          <w:szCs w:val="24"/>
          <w:shd w:val="clear" w:color="auto" w:fill="FFFFFF"/>
        </w:rPr>
        <w:t xml:space="preserve">the </w:t>
      </w:r>
      <w:r w:rsidRPr="00ED33CE">
        <w:rPr>
          <w:rFonts w:ascii="Arial" w:hAnsi="Arial" w:cs="Arial"/>
          <w:sz w:val="24"/>
          <w:szCs w:val="24"/>
          <w:shd w:val="clear" w:color="auto" w:fill="FFFFFF"/>
        </w:rPr>
        <w:t xml:space="preserve">study </w:t>
      </w:r>
      <w:r>
        <w:rPr>
          <w:rFonts w:ascii="Arial" w:hAnsi="Arial" w:cs="Arial"/>
          <w:sz w:val="24"/>
          <w:szCs w:val="24"/>
          <w:shd w:val="clear" w:color="auto" w:fill="FFFFFF"/>
        </w:rPr>
        <w:t xml:space="preserve">of </w:t>
      </w:r>
      <w:r w:rsidRPr="00ED33CE">
        <w:rPr>
          <w:rFonts w:ascii="Arial" w:hAnsi="Arial" w:cs="Arial"/>
          <w:sz w:val="24"/>
          <w:szCs w:val="24"/>
          <w:shd w:val="clear" w:color="auto" w:fill="FFFFFF"/>
        </w:rPr>
        <w:t xml:space="preserve">the role of adenosine uptake inhibitors in atherosclerotic lesion development and the possibility of using them as primary prevention in patients </w:t>
      </w:r>
      <w:r>
        <w:rPr>
          <w:rFonts w:ascii="Arial" w:hAnsi="Arial" w:cs="Arial"/>
          <w:sz w:val="24"/>
          <w:szCs w:val="24"/>
          <w:shd w:val="clear" w:color="auto" w:fill="FFFFFF"/>
        </w:rPr>
        <w:t>at</w:t>
      </w:r>
      <w:r w:rsidRPr="00ED33CE">
        <w:rPr>
          <w:rFonts w:ascii="Arial" w:hAnsi="Arial" w:cs="Arial"/>
          <w:sz w:val="24"/>
          <w:szCs w:val="24"/>
          <w:shd w:val="clear" w:color="auto" w:fill="FFFFFF"/>
        </w:rPr>
        <w:t xml:space="preserve"> risk of developing CVD.</w:t>
      </w:r>
    </w:p>
    <w:p w14:paraId="13EE110A" w14:textId="77777777" w:rsidR="007E5E20" w:rsidRPr="00F4337E" w:rsidRDefault="007E5E20" w:rsidP="007E5E20">
      <w:pPr>
        <w:spacing w:after="160" w:line="360" w:lineRule="auto"/>
        <w:jc w:val="both"/>
        <w:rPr>
          <w:rFonts w:ascii="Arial" w:eastAsia="Calibri" w:hAnsi="Arial" w:cs="Arial"/>
          <w:sz w:val="24"/>
          <w:szCs w:val="24"/>
          <w:shd w:val="clear" w:color="auto" w:fill="FFFFFF"/>
          <w:rtl/>
        </w:rPr>
      </w:pPr>
    </w:p>
    <w:p w14:paraId="2F106534" w14:textId="0B29467F" w:rsidR="00F4337E" w:rsidRPr="007E5E20" w:rsidRDefault="00F4337E" w:rsidP="00F0480D">
      <w:pPr>
        <w:spacing w:line="360" w:lineRule="auto"/>
        <w:jc w:val="both"/>
        <w:rPr>
          <w:rFonts w:ascii="Arial" w:hAnsi="Arial" w:cs="Arial"/>
          <w:sz w:val="24"/>
          <w:szCs w:val="24"/>
          <w:shd w:val="clear" w:color="auto" w:fill="FFFFFF"/>
        </w:rPr>
      </w:pPr>
      <w:r w:rsidRPr="00F4337E">
        <w:rPr>
          <w:rFonts w:ascii="Arial" w:eastAsia="Calibri" w:hAnsi="Arial" w:cs="Arial"/>
          <w:sz w:val="24"/>
          <w:szCs w:val="24"/>
          <w:shd w:val="clear" w:color="auto" w:fill="FFFFFF"/>
        </w:rPr>
        <w:lastRenderedPageBreak/>
        <w:t>The expression of P2Y</w:t>
      </w:r>
      <w:r w:rsidRPr="00F4337E">
        <w:rPr>
          <w:rFonts w:ascii="Arial" w:eastAsia="Calibri" w:hAnsi="Arial" w:cs="Arial"/>
          <w:sz w:val="24"/>
          <w:szCs w:val="24"/>
          <w:shd w:val="clear" w:color="auto" w:fill="FFFFFF"/>
          <w:vertAlign w:val="subscript"/>
        </w:rPr>
        <w:t>12</w:t>
      </w:r>
      <w:r w:rsidRPr="00F4337E">
        <w:rPr>
          <w:rFonts w:ascii="Arial" w:eastAsia="Calibri" w:hAnsi="Arial" w:cs="Arial"/>
          <w:sz w:val="24"/>
          <w:szCs w:val="24"/>
          <w:shd w:val="clear" w:color="auto" w:fill="FFFFFF"/>
        </w:rPr>
        <w:t xml:space="preserve"> receptors has been reported in other immune cells including monocytes, lymphocytes </w:t>
      </w:r>
      <w:r w:rsidRPr="00F4337E">
        <w:rPr>
          <w:rFonts w:ascii="Arial" w:eastAsia="Calibri" w:hAnsi="Arial" w:cs="Arial"/>
          <w:sz w:val="24"/>
          <w:szCs w:val="24"/>
          <w:shd w:val="clear" w:color="auto" w:fill="FFFFFF"/>
        </w:rPr>
        <w:fldChar w:fldCharType="begin"/>
      </w:r>
      <w:r w:rsidRPr="00F4337E">
        <w:rPr>
          <w:rFonts w:ascii="Arial" w:eastAsia="Calibri" w:hAnsi="Arial" w:cs="Arial"/>
          <w:sz w:val="24"/>
          <w:szCs w:val="24"/>
          <w:shd w:val="clear" w:color="auto" w:fill="FFFFFF"/>
        </w:rPr>
        <w:instrText xml:space="preserve"> ADDIN EN.CITE &lt;EndNote&gt;&lt;Cite&gt;&lt;Author&gt;Wang&lt;/Author&gt;&lt;Year&gt;2004&lt;/Year&gt;&lt;RecNum&gt;331&lt;/RecNum&gt;&lt;DisplayText&gt;(Wang et al., 2004)&lt;/DisplayText&gt;&lt;record&gt;&lt;rec-number&gt;331&lt;/rec-number&gt;&lt;foreign-keys&gt;&lt;key app="EN" db-id="0dvs2w2purpvt3e095wpsxwdewfavxvtxpee" timestamp="1416922886"&gt;331&lt;/key&gt;&lt;/foreign-keys&gt;&lt;ref-type name="Journal Article"&gt;17&lt;/ref-type&gt;&lt;contributors&gt;&lt;authors&gt;&lt;author&gt;Wang, Lingwei&lt;/author&gt;&lt;author&gt;Jacobsen, Sten Eirik&lt;/author&gt;&lt;author&gt;Bengtsson, Anders&lt;/author&gt;&lt;author&gt;Erlinge, David&lt;/author&gt;&lt;/authors&gt;&lt;/contributors&gt;&lt;titles&gt;&lt;title&gt;P2 receptor mRNA expression profiles in human lymphocytes, monocytes and CD34+ stem and progenitor cells&lt;/title&gt;&lt;secondary-title&gt;BMC Immunology&lt;/secondary-title&gt;&lt;/titles&gt;&lt;periodical&gt;&lt;full-title&gt;BMC Immunology&lt;/full-title&gt;&lt;/periodical&gt;&lt;pages&gt;16&lt;/pages&gt;&lt;volume&gt;5&lt;/volume&gt;&lt;number&gt;1&lt;/number&gt;&lt;dates&gt;&lt;year&gt;2004&lt;/year&gt;&lt;/dates&gt;&lt;isbn&gt;1471-2172&lt;/isbn&gt;&lt;accession-num&gt;doi:10.1186/1471-2172-5-16&lt;/accession-num&gt;&lt;urls&gt;&lt;related-urls&gt;&lt;url&gt;http://www.biomedcentral.com/1471-2172/5/16&lt;/url&gt;&lt;/related-urls&gt;&lt;/urls&gt;&lt;/record&gt;&lt;/Cite&gt;&lt;/EndNote&gt;</w:instrText>
      </w:r>
      <w:r w:rsidRPr="00F4337E">
        <w:rPr>
          <w:rFonts w:ascii="Arial" w:eastAsia="Calibri" w:hAnsi="Arial" w:cs="Arial"/>
          <w:sz w:val="24"/>
          <w:szCs w:val="24"/>
          <w:shd w:val="clear" w:color="auto" w:fill="FFFFFF"/>
        </w:rPr>
        <w:fldChar w:fldCharType="separate"/>
      </w:r>
      <w:r w:rsidRPr="00F4337E">
        <w:rPr>
          <w:rFonts w:ascii="Arial" w:eastAsia="Calibri" w:hAnsi="Arial" w:cs="Arial"/>
          <w:noProof/>
          <w:sz w:val="24"/>
          <w:szCs w:val="24"/>
          <w:shd w:val="clear" w:color="auto" w:fill="FFFFFF"/>
        </w:rPr>
        <w:t>(</w:t>
      </w:r>
      <w:hyperlink w:anchor="_ENREF_316" w:tooltip="Wang, 2004 #331" w:history="1">
        <w:r w:rsidR="00CB34BE" w:rsidRPr="00F4337E">
          <w:rPr>
            <w:rFonts w:ascii="Arial" w:eastAsia="Calibri" w:hAnsi="Arial" w:cs="Arial"/>
            <w:noProof/>
            <w:sz w:val="24"/>
            <w:szCs w:val="24"/>
            <w:shd w:val="clear" w:color="auto" w:fill="FFFFFF"/>
          </w:rPr>
          <w:t>Wang et al., 2004</w:t>
        </w:r>
      </w:hyperlink>
      <w:r w:rsidRPr="00F4337E">
        <w:rPr>
          <w:rFonts w:ascii="Arial" w:eastAsia="Calibri" w:hAnsi="Arial" w:cs="Arial"/>
          <w:noProof/>
          <w:sz w:val="24"/>
          <w:szCs w:val="24"/>
          <w:shd w:val="clear" w:color="auto" w:fill="FFFFFF"/>
        </w:rPr>
        <w:t>)</w:t>
      </w:r>
      <w:r w:rsidRPr="00F4337E">
        <w:rPr>
          <w:rFonts w:ascii="Arial" w:eastAsia="Calibri" w:hAnsi="Arial" w:cs="Arial"/>
          <w:sz w:val="24"/>
          <w:szCs w:val="24"/>
          <w:shd w:val="clear" w:color="auto" w:fill="FFFFFF"/>
        </w:rPr>
        <w:fldChar w:fldCharType="end"/>
      </w:r>
      <w:r w:rsidRPr="00F4337E">
        <w:rPr>
          <w:rFonts w:ascii="Arial" w:eastAsia="Calibri" w:hAnsi="Arial" w:cs="Arial"/>
          <w:sz w:val="24"/>
          <w:szCs w:val="24"/>
          <w:shd w:val="clear" w:color="auto" w:fill="FFFFFF"/>
        </w:rPr>
        <w:t xml:space="preserve"> and dendritic cells </w:t>
      </w:r>
      <w:r w:rsidRPr="00F4337E">
        <w:rPr>
          <w:rFonts w:ascii="Arial" w:eastAsia="Calibri" w:hAnsi="Arial" w:cs="Arial"/>
          <w:sz w:val="24"/>
          <w:szCs w:val="24"/>
          <w:shd w:val="clear" w:color="auto" w:fill="FFFFFF"/>
        </w:rPr>
        <w:fldChar w:fldCharType="begin"/>
      </w:r>
      <w:r w:rsidRPr="00F4337E">
        <w:rPr>
          <w:rFonts w:ascii="Arial" w:eastAsia="Calibri" w:hAnsi="Arial" w:cs="Arial"/>
          <w:sz w:val="24"/>
          <w:szCs w:val="24"/>
          <w:shd w:val="clear" w:color="auto" w:fill="FFFFFF"/>
        </w:rPr>
        <w:instrText xml:space="preserve"> ADDIN EN.CITE &lt;EndNote&gt;&lt;Cite&gt;&lt;Author&gt;Ben Addi&lt;/Author&gt;&lt;Year&gt;2010&lt;/Year&gt;&lt;RecNum&gt;241&lt;/RecNum&gt;&lt;DisplayText&gt;(Ben Addi et al., 2010)&lt;/DisplayText&gt;&lt;record&gt;&lt;rec-number&gt;241&lt;/rec-number&gt;&lt;foreign-keys&gt;&lt;key app="EN" db-id="0dvs2w2purpvt3e095wpsxwdewfavxvtxpee" timestamp="1416922886"&gt;241&lt;/key&gt;&lt;/foreign-keys&gt;&lt;ref-type name="Journal Article"&gt;17&lt;/ref-type&gt;&lt;contributors&gt;&lt;authors&gt;&lt;author&gt;Ben Addi, Abduelhakem&lt;/author&gt;&lt;author&gt;Cammarata, Dorothée&lt;/author&gt;&lt;author&gt;Conley, Pamela B.&lt;/author&gt;&lt;author&gt;Boeynaems, Jean-Marie&lt;/author&gt;&lt;author&gt;Robaye, Bernard&lt;/author&gt;&lt;/authors&gt;&lt;/contributors&gt;&lt;titles&gt;&lt;title&gt;&lt;style face="normal" font="default" size="100%"&gt;Role of the P2Y&lt;/style&gt;&lt;style face="subscript" font="default" size="100%"&gt;12&lt;/style&gt;&lt;style face="normal" font="default" size="100%"&gt; receptor in the modulation of murine dendritic cell function by ADP&lt;/style&gt;&lt;/title&gt;&lt;secondary-title&gt;The Journal of Immunology&lt;/secondary-title&gt;&lt;/titles&gt;&lt;periodical&gt;&lt;full-title&gt;The Journal of Immunology&lt;/full-title&gt;&lt;/periodical&gt;&lt;pages&gt;5900-5906&lt;/pages&gt;&lt;volume&gt;185&lt;/volume&gt;&lt;number&gt;10&lt;/number&gt;&lt;dates&gt;&lt;year&gt;2010&lt;/year&gt;&lt;pub-dates&gt;&lt;date&gt;November 15, 2010&lt;/date&gt;&lt;/pub-dates&gt;&lt;/dates&gt;&lt;urls&gt;&lt;related-urls&gt;&lt;url&gt;http://www.jimmunol.org/content/185/10/5900.abstract&lt;/url&gt;&lt;/related-urls&gt;&lt;/urls&gt;&lt;electronic-resource-num&gt;10.4049/jimmunol.0901799&lt;/electronic-resource-num&gt;&lt;/record&gt;&lt;/Cite&gt;&lt;/EndNote&gt;</w:instrText>
      </w:r>
      <w:r w:rsidRPr="00F4337E">
        <w:rPr>
          <w:rFonts w:ascii="Arial" w:eastAsia="Calibri" w:hAnsi="Arial" w:cs="Arial"/>
          <w:sz w:val="24"/>
          <w:szCs w:val="24"/>
          <w:shd w:val="clear" w:color="auto" w:fill="FFFFFF"/>
        </w:rPr>
        <w:fldChar w:fldCharType="separate"/>
      </w:r>
      <w:r w:rsidRPr="00F4337E">
        <w:rPr>
          <w:rFonts w:ascii="Arial" w:eastAsia="Calibri" w:hAnsi="Arial" w:cs="Arial"/>
          <w:noProof/>
          <w:sz w:val="24"/>
          <w:szCs w:val="24"/>
          <w:shd w:val="clear" w:color="auto" w:fill="FFFFFF"/>
        </w:rPr>
        <w:t>(</w:t>
      </w:r>
      <w:hyperlink w:anchor="_ENREF_28" w:tooltip="Ben Addi, 2010 #241" w:history="1">
        <w:r w:rsidR="00CB34BE" w:rsidRPr="00F4337E">
          <w:rPr>
            <w:rFonts w:ascii="Arial" w:eastAsia="Calibri" w:hAnsi="Arial" w:cs="Arial"/>
            <w:noProof/>
            <w:sz w:val="24"/>
            <w:szCs w:val="24"/>
            <w:shd w:val="clear" w:color="auto" w:fill="FFFFFF"/>
          </w:rPr>
          <w:t>Ben Addi et al., 2010</w:t>
        </w:r>
      </w:hyperlink>
      <w:r w:rsidRPr="00F4337E">
        <w:rPr>
          <w:rFonts w:ascii="Arial" w:eastAsia="Calibri" w:hAnsi="Arial" w:cs="Arial"/>
          <w:noProof/>
          <w:sz w:val="24"/>
          <w:szCs w:val="24"/>
          <w:shd w:val="clear" w:color="auto" w:fill="FFFFFF"/>
        </w:rPr>
        <w:t>)</w:t>
      </w:r>
      <w:r w:rsidRPr="00F4337E">
        <w:rPr>
          <w:rFonts w:ascii="Arial" w:eastAsia="Calibri" w:hAnsi="Arial" w:cs="Arial"/>
          <w:sz w:val="24"/>
          <w:szCs w:val="24"/>
          <w:shd w:val="clear" w:color="auto" w:fill="FFFFFF"/>
        </w:rPr>
        <w:fldChar w:fldCharType="end"/>
      </w:r>
      <w:r w:rsidRPr="00F4337E">
        <w:rPr>
          <w:rFonts w:ascii="Arial" w:eastAsia="Calibri" w:hAnsi="Arial" w:cs="Arial"/>
          <w:sz w:val="24"/>
          <w:szCs w:val="24"/>
          <w:shd w:val="clear" w:color="auto" w:fill="FFFFFF"/>
        </w:rPr>
        <w:t xml:space="preserve">. </w:t>
      </w:r>
      <w:r w:rsidR="007E5E20" w:rsidRPr="00ED33CE">
        <w:rPr>
          <w:rFonts w:ascii="Arial" w:hAnsi="Arial" w:cs="Arial"/>
          <w:sz w:val="24"/>
          <w:szCs w:val="24"/>
          <w:shd w:val="clear" w:color="auto" w:fill="FFFFFF"/>
        </w:rPr>
        <w:t>Testing the effect of P2Y</w:t>
      </w:r>
      <w:r w:rsidR="007E5E20" w:rsidRPr="00ED33CE">
        <w:rPr>
          <w:rFonts w:ascii="Arial" w:hAnsi="Arial" w:cs="Arial"/>
          <w:sz w:val="24"/>
          <w:szCs w:val="24"/>
          <w:shd w:val="clear" w:color="auto" w:fill="FFFFFF"/>
          <w:vertAlign w:val="subscript"/>
        </w:rPr>
        <w:t>12</w:t>
      </w:r>
      <w:r w:rsidR="007E5E20" w:rsidRPr="00ED33CE">
        <w:rPr>
          <w:rFonts w:ascii="Arial" w:hAnsi="Arial" w:cs="Arial"/>
          <w:sz w:val="24"/>
          <w:szCs w:val="24"/>
          <w:shd w:val="clear" w:color="auto" w:fill="FFFFFF"/>
        </w:rPr>
        <w:t xml:space="preserve"> receptors and their antagonists (e.g. clopidogrel and ticagrelor) on </w:t>
      </w:r>
      <w:r w:rsidR="007E5E20">
        <w:rPr>
          <w:rFonts w:ascii="Arial" w:hAnsi="Arial" w:cs="Arial"/>
          <w:sz w:val="24"/>
          <w:szCs w:val="24"/>
          <w:shd w:val="clear" w:color="auto" w:fill="FFFFFF"/>
        </w:rPr>
        <w:t xml:space="preserve">the </w:t>
      </w:r>
      <w:r w:rsidR="007E5E20" w:rsidRPr="00ED33CE">
        <w:rPr>
          <w:rFonts w:ascii="Arial" w:hAnsi="Arial" w:cs="Arial"/>
          <w:sz w:val="24"/>
          <w:szCs w:val="24"/>
          <w:shd w:val="clear" w:color="auto" w:fill="FFFFFF"/>
        </w:rPr>
        <w:t xml:space="preserve">function of these immune cells would be of interest. This may give us more details </w:t>
      </w:r>
      <w:r w:rsidR="007E5E20">
        <w:rPr>
          <w:rFonts w:ascii="Arial" w:hAnsi="Arial" w:cs="Arial"/>
          <w:sz w:val="24"/>
          <w:szCs w:val="24"/>
          <w:shd w:val="clear" w:color="auto" w:fill="FFFFFF"/>
        </w:rPr>
        <w:t>about</w:t>
      </w:r>
      <w:r w:rsidR="007E5E20" w:rsidRPr="00ED33CE">
        <w:rPr>
          <w:rFonts w:ascii="Arial" w:hAnsi="Arial" w:cs="Arial"/>
          <w:sz w:val="24"/>
          <w:szCs w:val="24"/>
          <w:shd w:val="clear" w:color="auto" w:fill="FFFFFF"/>
        </w:rPr>
        <w:t xml:space="preserve"> P2Y</w:t>
      </w:r>
      <w:r w:rsidR="007E5E20" w:rsidRPr="00ED33CE">
        <w:rPr>
          <w:rFonts w:ascii="Arial" w:hAnsi="Arial" w:cs="Arial"/>
          <w:sz w:val="24"/>
          <w:szCs w:val="24"/>
          <w:shd w:val="clear" w:color="auto" w:fill="FFFFFF"/>
          <w:vertAlign w:val="subscript"/>
        </w:rPr>
        <w:t>12</w:t>
      </w:r>
      <w:r w:rsidR="007E5E20" w:rsidRPr="00ED33CE">
        <w:rPr>
          <w:rFonts w:ascii="Arial" w:hAnsi="Arial" w:cs="Arial"/>
          <w:sz w:val="24"/>
          <w:szCs w:val="24"/>
          <w:shd w:val="clear" w:color="auto" w:fill="FFFFFF"/>
        </w:rPr>
        <w:t xml:space="preserve"> receptors and their antagonists </w:t>
      </w:r>
      <w:r w:rsidR="007E5E20">
        <w:rPr>
          <w:rFonts w:ascii="Arial" w:hAnsi="Arial" w:cs="Arial"/>
          <w:sz w:val="24"/>
          <w:szCs w:val="24"/>
          <w:shd w:val="clear" w:color="auto" w:fill="FFFFFF"/>
        </w:rPr>
        <w:t>i</w:t>
      </w:r>
      <w:r w:rsidR="007E5E20" w:rsidRPr="00ED33CE">
        <w:rPr>
          <w:rFonts w:ascii="Arial" w:hAnsi="Arial" w:cs="Arial"/>
          <w:sz w:val="24"/>
          <w:szCs w:val="24"/>
          <w:shd w:val="clear" w:color="auto" w:fill="FFFFFF"/>
        </w:rPr>
        <w:t xml:space="preserve">n inflammation and disease progression. </w:t>
      </w:r>
    </w:p>
    <w:p w14:paraId="23075B0D" w14:textId="77777777" w:rsidR="00F4337E" w:rsidRPr="00F4337E" w:rsidRDefault="00F4337E" w:rsidP="00F4337E">
      <w:pPr>
        <w:spacing w:after="160" w:line="360" w:lineRule="auto"/>
        <w:jc w:val="both"/>
        <w:rPr>
          <w:rFonts w:ascii="Arial" w:eastAsia="Calibri" w:hAnsi="Arial" w:cs="Arial"/>
          <w:sz w:val="24"/>
          <w:szCs w:val="24"/>
          <w:shd w:val="clear" w:color="auto" w:fill="FFFFFF"/>
        </w:rPr>
      </w:pPr>
    </w:p>
    <w:p w14:paraId="6C3CCF6C" w14:textId="63431B05" w:rsidR="00F4337E" w:rsidRPr="00F4337E" w:rsidRDefault="007E5E20" w:rsidP="00CB34BE">
      <w:pPr>
        <w:spacing w:after="160" w:line="360" w:lineRule="auto"/>
        <w:jc w:val="both"/>
        <w:rPr>
          <w:rFonts w:ascii="Arial" w:eastAsia="Calibri" w:hAnsi="Arial" w:cs="Arial"/>
          <w:sz w:val="24"/>
          <w:szCs w:val="24"/>
          <w:shd w:val="clear" w:color="auto" w:fill="FFFFFF"/>
        </w:rPr>
      </w:pPr>
      <w:r w:rsidRPr="00ED33CE">
        <w:rPr>
          <w:rFonts w:ascii="Arial" w:hAnsi="Arial" w:cs="Arial"/>
          <w:sz w:val="24"/>
          <w:szCs w:val="24"/>
          <w:shd w:val="clear" w:color="auto" w:fill="FFFFFF"/>
        </w:rPr>
        <w:t xml:space="preserve">Using different models of mice similar to </w:t>
      </w:r>
      <w:r>
        <w:rPr>
          <w:rFonts w:ascii="Arial" w:hAnsi="Arial" w:cs="Arial"/>
          <w:sz w:val="24"/>
          <w:szCs w:val="24"/>
          <w:shd w:val="clear" w:color="auto" w:fill="FFFFFF"/>
        </w:rPr>
        <w:t xml:space="preserve">the </w:t>
      </w:r>
      <w:r w:rsidRPr="00ED33CE">
        <w:rPr>
          <w:rFonts w:ascii="Arial" w:hAnsi="Arial" w:cs="Arial"/>
          <w:sz w:val="24"/>
          <w:szCs w:val="24"/>
          <w:shd w:val="clear" w:color="auto" w:fill="FFFFFF"/>
        </w:rPr>
        <w:t xml:space="preserve">clinical scenario of </w:t>
      </w:r>
      <w:r>
        <w:rPr>
          <w:rFonts w:ascii="Arial" w:hAnsi="Arial" w:cs="Arial"/>
          <w:sz w:val="24"/>
          <w:szCs w:val="24"/>
          <w:shd w:val="clear" w:color="auto" w:fill="FFFFFF"/>
        </w:rPr>
        <w:t xml:space="preserve">the </w:t>
      </w:r>
      <w:r w:rsidRPr="00ED33CE">
        <w:rPr>
          <w:rFonts w:ascii="Arial" w:hAnsi="Arial" w:cs="Arial"/>
          <w:sz w:val="24"/>
          <w:szCs w:val="24"/>
          <w:shd w:val="clear" w:color="auto" w:fill="FFFFFF"/>
        </w:rPr>
        <w:t>PLATO trail, which was associated with sepsis and lung infection, could be a useful method to compare the effect of clopidogrel and ticagrelor on neutrophil function. LPS-induced lung inflammation or caecal ligation and puncture-induced sepsis are examples of mice models that can be used to test the effect of P2Y</w:t>
      </w:r>
      <w:r w:rsidRPr="00ED33CE">
        <w:rPr>
          <w:rFonts w:ascii="Arial" w:hAnsi="Arial" w:cs="Arial"/>
          <w:sz w:val="24"/>
          <w:szCs w:val="24"/>
          <w:shd w:val="clear" w:color="auto" w:fill="FFFFFF"/>
          <w:vertAlign w:val="subscript"/>
        </w:rPr>
        <w:t>12</w:t>
      </w:r>
      <w:r w:rsidRPr="00ED33CE">
        <w:rPr>
          <w:rFonts w:ascii="Arial" w:hAnsi="Arial" w:cs="Arial"/>
          <w:sz w:val="24"/>
          <w:szCs w:val="24"/>
          <w:shd w:val="clear" w:color="auto" w:fill="FFFFFF"/>
        </w:rPr>
        <w:t xml:space="preserve"> inhibitors on neutrophil migration. This may overcome the differences in the response and behaviour of neutrophil migration between two tissues such as lung and peritone</w:t>
      </w:r>
      <w:r>
        <w:rPr>
          <w:rFonts w:ascii="Arial" w:hAnsi="Arial" w:cs="Arial"/>
          <w:sz w:val="24"/>
          <w:szCs w:val="24"/>
          <w:shd w:val="clear" w:color="auto" w:fill="FFFFFF"/>
        </w:rPr>
        <w:t>al</w:t>
      </w:r>
      <w:r w:rsidR="00F4337E" w:rsidRPr="00F4337E">
        <w:rPr>
          <w:rFonts w:ascii="Arial" w:eastAsia="Calibri" w:hAnsi="Arial" w:cs="Arial"/>
          <w:sz w:val="24"/>
          <w:szCs w:val="24"/>
          <w:shd w:val="clear" w:color="auto" w:fill="FFFFFF"/>
        </w:rPr>
        <w:t xml:space="preserve"> </w:t>
      </w:r>
      <w:r w:rsidR="00F4337E" w:rsidRPr="00F4337E">
        <w:rPr>
          <w:rFonts w:ascii="Arial" w:eastAsia="Calibri" w:hAnsi="Arial" w:cs="Arial"/>
          <w:sz w:val="24"/>
          <w:szCs w:val="24"/>
          <w:shd w:val="clear" w:color="auto" w:fill="FFFFFF"/>
        </w:rPr>
        <w:fldChar w:fldCharType="begin">
          <w:fldData xml:space="preserve">PEVuZE5vdGU+PENpdGU+PEF1dGhvcj5HYW5nYXZhcmFwdTwvQXV0aG9yPjxZZWFyPjIwMTI8L1ll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</w:fldData>
        </w:fldChar>
      </w:r>
      <w:r w:rsidR="00F4337E" w:rsidRPr="00F4337E">
        <w:rPr>
          <w:rFonts w:ascii="Arial" w:eastAsia="Calibri" w:hAnsi="Arial" w:cs="Arial"/>
          <w:sz w:val="24"/>
          <w:szCs w:val="24"/>
          <w:shd w:val="clear" w:color="auto" w:fill="FFFFFF"/>
        </w:rPr>
        <w:instrText xml:space="preserve"> ADDIN EN.CITE </w:instrText>
      </w:r>
      <w:r w:rsidR="00F4337E" w:rsidRPr="00F4337E">
        <w:rPr>
          <w:rFonts w:ascii="Arial" w:eastAsia="Calibri" w:hAnsi="Arial" w:cs="Arial"/>
          <w:sz w:val="24"/>
          <w:szCs w:val="24"/>
          <w:shd w:val="clear" w:color="auto" w:fill="FFFFFF"/>
        </w:rPr>
        <w:fldChar w:fldCharType="begin">
          <w:fldData xml:space="preserve">PEVuZE5vdGU+PENpdGU+PEF1dGhvcj5HYW5nYXZhcmFwdTwvQXV0aG9yPjxZZWFyPjIwMTI8L1ll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</w:fldData>
        </w:fldChar>
      </w:r>
      <w:r w:rsidR="00F4337E" w:rsidRPr="00F4337E">
        <w:rPr>
          <w:rFonts w:ascii="Arial" w:eastAsia="Calibri" w:hAnsi="Arial" w:cs="Arial"/>
          <w:sz w:val="24"/>
          <w:szCs w:val="24"/>
          <w:shd w:val="clear" w:color="auto" w:fill="FFFFFF"/>
        </w:rPr>
        <w:instrText xml:space="preserve"> ADDIN EN.CITE.DATA </w:instrText>
      </w:r>
      <w:r w:rsidR="00F4337E" w:rsidRPr="00F4337E">
        <w:rPr>
          <w:rFonts w:ascii="Arial" w:eastAsia="Calibri" w:hAnsi="Arial" w:cs="Arial"/>
          <w:sz w:val="24"/>
          <w:szCs w:val="24"/>
          <w:shd w:val="clear" w:color="auto" w:fill="FFFFFF"/>
        </w:rPr>
      </w:r>
      <w:r w:rsidR="00F4337E" w:rsidRPr="00F4337E">
        <w:rPr>
          <w:rFonts w:ascii="Arial" w:eastAsia="Calibri" w:hAnsi="Arial" w:cs="Arial"/>
          <w:sz w:val="24"/>
          <w:szCs w:val="24"/>
          <w:shd w:val="clear" w:color="auto" w:fill="FFFFFF"/>
        </w:rPr>
        <w:fldChar w:fldCharType="end"/>
      </w:r>
      <w:r w:rsidR="00F4337E" w:rsidRPr="00F4337E">
        <w:rPr>
          <w:rFonts w:ascii="Arial" w:eastAsia="Calibri" w:hAnsi="Arial" w:cs="Arial"/>
          <w:sz w:val="24"/>
          <w:szCs w:val="24"/>
          <w:shd w:val="clear" w:color="auto" w:fill="FFFFFF"/>
        </w:rPr>
      </w:r>
      <w:r w:rsidR="00F4337E" w:rsidRPr="00F4337E">
        <w:rPr>
          <w:rFonts w:ascii="Arial" w:eastAsia="Calibri" w:hAnsi="Arial" w:cs="Arial"/>
          <w:sz w:val="24"/>
          <w:szCs w:val="24"/>
          <w:shd w:val="clear" w:color="auto" w:fill="FFFFFF"/>
        </w:rPr>
        <w:fldChar w:fldCharType="separate"/>
      </w:r>
      <w:r w:rsidR="00F4337E" w:rsidRPr="00F4337E">
        <w:rPr>
          <w:rFonts w:ascii="Arial" w:eastAsia="Calibri" w:hAnsi="Arial" w:cs="Arial"/>
          <w:noProof/>
          <w:sz w:val="24"/>
          <w:szCs w:val="24"/>
          <w:shd w:val="clear" w:color="auto" w:fill="FFFFFF"/>
        </w:rPr>
        <w:t>(</w:t>
      </w:r>
      <w:hyperlink w:anchor="_ENREF_108" w:tooltip="Gangavarapu, 2012 #387" w:history="1">
        <w:r w:rsidR="00CB34BE" w:rsidRPr="00F4337E">
          <w:rPr>
            <w:rFonts w:ascii="Arial" w:eastAsia="Calibri" w:hAnsi="Arial" w:cs="Arial"/>
            <w:noProof/>
            <w:sz w:val="24"/>
            <w:szCs w:val="24"/>
            <w:shd w:val="clear" w:color="auto" w:fill="FFFFFF"/>
          </w:rPr>
          <w:t>Gangavarapu et al., 2012</w:t>
        </w:r>
      </w:hyperlink>
      <w:r w:rsidR="00F4337E" w:rsidRPr="00F4337E">
        <w:rPr>
          <w:rFonts w:ascii="Arial" w:eastAsia="Calibri" w:hAnsi="Arial" w:cs="Arial"/>
          <w:noProof/>
          <w:sz w:val="24"/>
          <w:szCs w:val="24"/>
          <w:shd w:val="clear" w:color="auto" w:fill="FFFFFF"/>
        </w:rPr>
        <w:t xml:space="preserve">, </w:t>
      </w:r>
      <w:hyperlink w:anchor="_ENREF_311" w:tooltip="Wagner, 2000 #388" w:history="1">
        <w:r w:rsidR="00CB34BE" w:rsidRPr="00F4337E">
          <w:rPr>
            <w:rFonts w:ascii="Arial" w:eastAsia="Calibri" w:hAnsi="Arial" w:cs="Arial"/>
            <w:noProof/>
            <w:sz w:val="24"/>
            <w:szCs w:val="24"/>
            <w:shd w:val="clear" w:color="auto" w:fill="FFFFFF"/>
          </w:rPr>
          <w:t>Wagner and Roth, 2000</w:t>
        </w:r>
      </w:hyperlink>
      <w:r w:rsidR="00F4337E" w:rsidRPr="00F4337E">
        <w:rPr>
          <w:rFonts w:ascii="Arial" w:eastAsia="Calibri" w:hAnsi="Arial" w:cs="Arial"/>
          <w:noProof/>
          <w:sz w:val="24"/>
          <w:szCs w:val="24"/>
          <w:shd w:val="clear" w:color="auto" w:fill="FFFFFF"/>
        </w:rPr>
        <w:t>)</w:t>
      </w:r>
      <w:r w:rsidR="00F4337E" w:rsidRPr="00F4337E">
        <w:rPr>
          <w:rFonts w:ascii="Arial" w:eastAsia="Calibri" w:hAnsi="Arial" w:cs="Arial"/>
          <w:sz w:val="24"/>
          <w:szCs w:val="24"/>
          <w:shd w:val="clear" w:color="auto" w:fill="FFFFFF"/>
        </w:rPr>
        <w:fldChar w:fldCharType="end"/>
      </w:r>
      <w:r w:rsidR="00F4337E" w:rsidRPr="00F4337E">
        <w:rPr>
          <w:rFonts w:ascii="Arial" w:eastAsia="Calibri" w:hAnsi="Arial" w:cs="Arial"/>
          <w:sz w:val="24"/>
          <w:szCs w:val="24"/>
          <w:shd w:val="clear" w:color="auto" w:fill="FFFFFF"/>
        </w:rPr>
        <w:t xml:space="preserve">.  </w:t>
      </w:r>
    </w:p>
    <w:p w14:paraId="73EE49EF" w14:textId="77777777" w:rsidR="00125D8A" w:rsidRDefault="00125D8A" w:rsidP="00125D8A">
      <w:pPr>
        <w:spacing w:after="160" w:line="360" w:lineRule="auto"/>
        <w:jc w:val="both"/>
        <w:rPr>
          <w:rFonts w:ascii="Arial" w:eastAsia="Calibri" w:hAnsi="Arial" w:cs="Arial"/>
          <w:sz w:val="24"/>
          <w:szCs w:val="24"/>
        </w:rPr>
      </w:pPr>
    </w:p>
    <w:p w14:paraId="17973EA7" w14:textId="77777777" w:rsidR="00E115BD" w:rsidRPr="00884141" w:rsidRDefault="00E115BD" w:rsidP="00F0480D">
      <w:pPr>
        <w:pStyle w:val="Heading2"/>
      </w:pPr>
      <w:bookmarkStart w:id="176" w:name="_Toc424586788"/>
      <w:r>
        <w:t>Summary and conclusion</w:t>
      </w:r>
      <w:bookmarkEnd w:id="176"/>
      <w:r>
        <w:t xml:space="preserve"> </w:t>
      </w:r>
    </w:p>
    <w:p w14:paraId="204B44A4" w14:textId="77777777" w:rsidR="001D6A6E" w:rsidRDefault="001D6A6E" w:rsidP="0088120C">
      <w:pPr>
        <w:spacing w:after="160" w:line="360" w:lineRule="auto"/>
        <w:jc w:val="both"/>
        <w:rPr>
          <w:rFonts w:ascii="Arial" w:eastAsia="Calibri" w:hAnsi="Arial" w:cs="Arial"/>
          <w:sz w:val="24"/>
          <w:szCs w:val="24"/>
        </w:rPr>
      </w:pPr>
      <w:r>
        <w:rPr>
          <w:rFonts w:ascii="Arial" w:eastAsia="Calibri" w:hAnsi="Arial" w:cs="Arial"/>
          <w:sz w:val="24"/>
          <w:szCs w:val="24"/>
        </w:rPr>
        <w:t>To summarise the findings of this thesis</w:t>
      </w:r>
      <w:r w:rsidR="00125D8A" w:rsidRPr="00884141">
        <w:rPr>
          <w:rFonts w:ascii="Arial" w:eastAsia="Calibri" w:hAnsi="Arial" w:cs="Arial"/>
          <w:sz w:val="24"/>
          <w:szCs w:val="24"/>
        </w:rPr>
        <w:t>, KC and IL-8 stimulate mouse and human neutrophil migration. P2Y</w:t>
      </w:r>
      <w:r w:rsidR="00125D8A" w:rsidRPr="00884141">
        <w:rPr>
          <w:rFonts w:ascii="Arial" w:eastAsia="Calibri" w:hAnsi="Arial" w:cs="Arial"/>
          <w:sz w:val="24"/>
          <w:szCs w:val="24"/>
          <w:vertAlign w:val="subscript"/>
        </w:rPr>
        <w:t>12</w:t>
      </w:r>
      <w:r w:rsidR="00125D8A" w:rsidRPr="00884141">
        <w:rPr>
          <w:rFonts w:ascii="Arial" w:eastAsia="Calibri" w:hAnsi="Arial" w:cs="Arial"/>
          <w:sz w:val="24"/>
          <w:szCs w:val="24"/>
        </w:rPr>
        <w:t xml:space="preserve"> receptors and clopidogrel have no direct effect on neutrophil migration. The thioglycollate</w:t>
      </w:r>
      <w:r w:rsidR="00BB18D6">
        <w:rPr>
          <w:rFonts w:ascii="Arial" w:eastAsia="Calibri" w:hAnsi="Arial" w:cs="Arial"/>
          <w:sz w:val="24"/>
          <w:szCs w:val="24"/>
        </w:rPr>
        <w:t>-</w:t>
      </w:r>
      <w:r w:rsidR="00125D8A" w:rsidRPr="00884141">
        <w:rPr>
          <w:rFonts w:ascii="Arial" w:eastAsia="Calibri" w:hAnsi="Arial" w:cs="Arial"/>
          <w:sz w:val="24"/>
          <w:szCs w:val="24"/>
        </w:rPr>
        <w:t>induced peritonitis model did not show a significant effect for P2Y</w:t>
      </w:r>
      <w:r w:rsidR="00125D8A" w:rsidRPr="00884141">
        <w:rPr>
          <w:rFonts w:ascii="Arial" w:eastAsia="Calibri" w:hAnsi="Arial" w:cs="Arial"/>
          <w:sz w:val="24"/>
          <w:szCs w:val="24"/>
          <w:vertAlign w:val="subscript"/>
        </w:rPr>
        <w:t>12</w:t>
      </w:r>
      <w:r w:rsidR="00125D8A" w:rsidRPr="00884141">
        <w:rPr>
          <w:rFonts w:ascii="Arial" w:eastAsia="Calibri" w:hAnsi="Arial" w:cs="Arial"/>
          <w:sz w:val="24"/>
          <w:szCs w:val="24"/>
        </w:rPr>
        <w:t xml:space="preserve"> receptors, clopidogrel and ticagrelor on neutrophil recruitment.</w:t>
      </w:r>
      <w:r w:rsidR="00372323" w:rsidRPr="00884141">
        <w:rPr>
          <w:rFonts w:ascii="Arial" w:eastAsia="Calibri" w:hAnsi="Arial" w:cs="Arial"/>
          <w:sz w:val="24"/>
          <w:szCs w:val="24"/>
        </w:rPr>
        <w:t xml:space="preserve"> </w:t>
      </w:r>
      <w:r w:rsidR="00372323" w:rsidRPr="00884141">
        <w:rPr>
          <w:rFonts w:ascii="Arial" w:eastAsia="Calibri" w:hAnsi="Arial" w:cs="Arial"/>
          <w:i/>
          <w:iCs/>
          <w:sz w:val="24"/>
          <w:szCs w:val="24"/>
        </w:rPr>
        <w:t>In vitro</w:t>
      </w:r>
      <w:r w:rsidR="00372323" w:rsidRPr="00884141">
        <w:rPr>
          <w:rFonts w:ascii="Arial" w:eastAsia="Calibri" w:hAnsi="Arial" w:cs="Arial"/>
          <w:sz w:val="24"/>
          <w:szCs w:val="24"/>
        </w:rPr>
        <w:t>, l</w:t>
      </w:r>
      <w:r w:rsidR="00125D8A" w:rsidRPr="00884141">
        <w:rPr>
          <w:rFonts w:ascii="Arial" w:eastAsia="Calibri" w:hAnsi="Arial" w:cs="Arial"/>
          <w:sz w:val="24"/>
          <w:szCs w:val="24"/>
        </w:rPr>
        <w:t>ow concentrations of adenosine potentiate neutrophil migration to IL-8 through the A</w:t>
      </w:r>
      <w:r w:rsidR="00125D8A" w:rsidRPr="00884141">
        <w:rPr>
          <w:rFonts w:ascii="Arial" w:eastAsia="Calibri" w:hAnsi="Arial" w:cs="Arial"/>
          <w:sz w:val="24"/>
          <w:szCs w:val="24"/>
          <w:vertAlign w:val="subscript"/>
        </w:rPr>
        <w:t>1</w:t>
      </w:r>
      <w:r w:rsidR="00125D8A" w:rsidRPr="00884141">
        <w:rPr>
          <w:rFonts w:ascii="Arial" w:eastAsia="Calibri" w:hAnsi="Arial" w:cs="Arial"/>
          <w:sz w:val="24"/>
          <w:szCs w:val="24"/>
        </w:rPr>
        <w:t xml:space="preserve"> receptor. In contrast, the A</w:t>
      </w:r>
      <w:r w:rsidR="00125D8A" w:rsidRPr="00884141">
        <w:rPr>
          <w:rFonts w:ascii="Arial" w:eastAsia="Calibri" w:hAnsi="Arial" w:cs="Arial"/>
          <w:sz w:val="24"/>
          <w:szCs w:val="24"/>
          <w:vertAlign w:val="subscript"/>
        </w:rPr>
        <w:t>2A</w:t>
      </w:r>
      <w:r w:rsidR="00125D8A" w:rsidRPr="00884141">
        <w:rPr>
          <w:rFonts w:ascii="Arial" w:eastAsia="Calibri" w:hAnsi="Arial" w:cs="Arial"/>
          <w:sz w:val="24"/>
          <w:szCs w:val="24"/>
        </w:rPr>
        <w:t xml:space="preserve"> receptor abolishes this enhancement in the presence of a high concentration of adenosine. Inhibition of adenosine reuptake by ticagrelor and dipyridamole potentiates the effects of a nanomolar concentration of adenosine on neutrophil migration. </w:t>
      </w:r>
    </w:p>
    <w:p w14:paraId="0295155C" w14:textId="77777777" w:rsidR="00B77247" w:rsidRDefault="00B77247" w:rsidP="00794CD6">
      <w:pPr>
        <w:spacing w:after="160" w:line="360" w:lineRule="auto"/>
        <w:jc w:val="both"/>
        <w:rPr>
          <w:rFonts w:ascii="Arial" w:eastAsia="Calibri" w:hAnsi="Arial" w:cs="Arial"/>
          <w:sz w:val="24"/>
          <w:szCs w:val="24"/>
        </w:rPr>
      </w:pPr>
    </w:p>
    <w:p w14:paraId="2C610C5E" w14:textId="77777777" w:rsidR="00125D8A" w:rsidRPr="00884141" w:rsidRDefault="001D6A6E" w:rsidP="00794CD6">
      <w:pPr>
        <w:spacing w:after="160" w:line="360" w:lineRule="auto"/>
        <w:jc w:val="both"/>
        <w:rPr>
          <w:rFonts w:ascii="Arial" w:eastAsia="Calibri" w:hAnsi="Arial" w:cs="Arial"/>
          <w:sz w:val="24"/>
          <w:szCs w:val="24"/>
        </w:rPr>
      </w:pPr>
      <w:r>
        <w:rPr>
          <w:rFonts w:ascii="Arial" w:eastAsia="Calibri" w:hAnsi="Arial" w:cs="Arial"/>
          <w:sz w:val="24"/>
          <w:szCs w:val="24"/>
        </w:rPr>
        <w:t>In conclusion, t</w:t>
      </w:r>
      <w:r w:rsidR="00125D8A" w:rsidRPr="00884141">
        <w:rPr>
          <w:rFonts w:ascii="Arial" w:eastAsia="Calibri" w:hAnsi="Arial" w:cs="Arial"/>
          <w:sz w:val="24"/>
          <w:szCs w:val="24"/>
        </w:rPr>
        <w:t xml:space="preserve">hese findings </w:t>
      </w:r>
      <w:r w:rsidR="00794CD6">
        <w:rPr>
          <w:rFonts w:ascii="Arial" w:eastAsia="Calibri" w:hAnsi="Arial" w:cs="Arial"/>
          <w:sz w:val="24"/>
          <w:szCs w:val="24"/>
        </w:rPr>
        <w:t xml:space="preserve">demonstrate a novel effect for ticagrelor </w:t>
      </w:r>
      <w:r>
        <w:rPr>
          <w:rFonts w:ascii="Arial" w:eastAsia="Calibri" w:hAnsi="Arial" w:cs="Arial"/>
          <w:sz w:val="24"/>
          <w:szCs w:val="24"/>
        </w:rPr>
        <w:t>i</w:t>
      </w:r>
      <w:r w:rsidR="00794CD6">
        <w:rPr>
          <w:rFonts w:ascii="Arial" w:eastAsia="Calibri" w:hAnsi="Arial" w:cs="Arial"/>
          <w:sz w:val="24"/>
          <w:szCs w:val="24"/>
        </w:rPr>
        <w:t xml:space="preserve">n </w:t>
      </w:r>
      <w:r>
        <w:rPr>
          <w:rFonts w:ascii="Arial" w:eastAsia="Calibri" w:hAnsi="Arial" w:cs="Arial"/>
          <w:sz w:val="24"/>
          <w:szCs w:val="24"/>
        </w:rPr>
        <w:t xml:space="preserve">regulating </w:t>
      </w:r>
      <w:r w:rsidR="00794CD6">
        <w:rPr>
          <w:rFonts w:ascii="Arial" w:eastAsia="Calibri" w:hAnsi="Arial" w:cs="Arial"/>
          <w:sz w:val="24"/>
          <w:szCs w:val="24"/>
        </w:rPr>
        <w:t xml:space="preserve">neutrophil migration </w:t>
      </w:r>
      <w:r>
        <w:rPr>
          <w:rFonts w:ascii="Arial" w:eastAsia="Calibri" w:hAnsi="Arial" w:cs="Arial"/>
          <w:sz w:val="24"/>
          <w:szCs w:val="24"/>
        </w:rPr>
        <w:t>through its effects on adenosine re-uptake by erythrocytes</w:t>
      </w:r>
      <w:r w:rsidR="0088120C">
        <w:rPr>
          <w:rFonts w:ascii="Arial" w:eastAsia="Calibri" w:hAnsi="Arial" w:cs="Arial"/>
          <w:sz w:val="24"/>
          <w:szCs w:val="24"/>
        </w:rPr>
        <w:t xml:space="preserve"> (Figure 6.1)</w:t>
      </w:r>
      <w:r>
        <w:rPr>
          <w:rFonts w:ascii="Arial" w:eastAsia="Calibri" w:hAnsi="Arial" w:cs="Arial"/>
          <w:sz w:val="24"/>
          <w:szCs w:val="24"/>
        </w:rPr>
        <w:t xml:space="preserve">. This </w:t>
      </w:r>
      <w:r w:rsidR="00125D8A" w:rsidRPr="00884141">
        <w:rPr>
          <w:rFonts w:ascii="Arial" w:eastAsia="Calibri" w:hAnsi="Arial" w:cs="Arial"/>
          <w:sz w:val="24"/>
          <w:szCs w:val="24"/>
        </w:rPr>
        <w:t xml:space="preserve">may </w:t>
      </w:r>
      <w:r>
        <w:rPr>
          <w:rFonts w:ascii="Arial" w:eastAsia="Calibri" w:hAnsi="Arial" w:cs="Arial"/>
          <w:sz w:val="24"/>
          <w:szCs w:val="24"/>
        </w:rPr>
        <w:t>partially explain</w:t>
      </w:r>
      <w:r w:rsidR="00BB18D6">
        <w:rPr>
          <w:rFonts w:ascii="Arial" w:eastAsia="Calibri" w:hAnsi="Arial" w:cs="Arial"/>
          <w:sz w:val="24"/>
          <w:szCs w:val="24"/>
        </w:rPr>
        <w:t xml:space="preserve"> </w:t>
      </w:r>
      <w:r w:rsidR="00125D8A" w:rsidRPr="00884141">
        <w:rPr>
          <w:rFonts w:ascii="Arial" w:eastAsia="Calibri" w:hAnsi="Arial" w:cs="Arial"/>
          <w:sz w:val="24"/>
          <w:szCs w:val="24"/>
        </w:rPr>
        <w:t xml:space="preserve">the </w:t>
      </w:r>
      <w:r>
        <w:rPr>
          <w:rFonts w:ascii="Arial" w:eastAsia="Calibri" w:hAnsi="Arial" w:cs="Arial"/>
          <w:sz w:val="24"/>
          <w:szCs w:val="24"/>
        </w:rPr>
        <w:t xml:space="preserve">observed </w:t>
      </w:r>
      <w:r w:rsidR="00125D8A" w:rsidRPr="00884141">
        <w:rPr>
          <w:rFonts w:ascii="Arial" w:eastAsia="Calibri" w:hAnsi="Arial" w:cs="Arial"/>
          <w:sz w:val="24"/>
          <w:szCs w:val="24"/>
        </w:rPr>
        <w:t>benefit of ticagrelor over clopidogrel in the PLATO trial</w:t>
      </w:r>
      <w:r>
        <w:rPr>
          <w:rFonts w:ascii="Arial" w:eastAsia="Calibri" w:hAnsi="Arial" w:cs="Arial"/>
          <w:sz w:val="24"/>
          <w:szCs w:val="24"/>
        </w:rPr>
        <w:t xml:space="preserve"> with respect to sepsis-related mortality</w:t>
      </w:r>
      <w:r w:rsidR="00125D8A" w:rsidRPr="00884141">
        <w:rPr>
          <w:rFonts w:ascii="Arial" w:eastAsia="Calibri" w:hAnsi="Arial" w:cs="Arial"/>
          <w:sz w:val="24"/>
          <w:szCs w:val="24"/>
        </w:rPr>
        <w:t>.</w:t>
      </w:r>
    </w:p>
    <w:p w14:paraId="2224307E" w14:textId="77777777" w:rsidR="00BE79BA" w:rsidRDefault="00BE79BA" w:rsidP="00F22E8F">
      <w:pPr>
        <w:rPr>
          <w:rFonts w:ascii="Arial" w:eastAsia="Calibri" w:hAnsi="Arial" w:cs="Arial"/>
          <w:sz w:val="24"/>
          <w:szCs w:val="24"/>
        </w:rPr>
      </w:pPr>
    </w:p>
    <w:p w14:paraId="60782F5D" w14:textId="77777777" w:rsidR="00C36E81" w:rsidRDefault="00C36E81" w:rsidP="00F22E8F">
      <w:pPr>
        <w:rPr>
          <w:rFonts w:ascii="Arial" w:eastAsia="Calibri" w:hAnsi="Arial" w:cs="Arial"/>
          <w:sz w:val="24"/>
          <w:szCs w:val="24"/>
        </w:rPr>
      </w:pPr>
    </w:p>
    <w:p w14:paraId="39D6C828" w14:textId="77777777" w:rsidR="006E3E67" w:rsidRDefault="006E3E67" w:rsidP="00F22E8F">
      <w:pPr>
        <w:rPr>
          <w:rFonts w:ascii="Arial" w:eastAsia="Calibri" w:hAnsi="Arial" w:cs="Arial"/>
          <w:sz w:val="24"/>
          <w:szCs w:val="24"/>
        </w:rPr>
      </w:pPr>
    </w:p>
    <w:p w14:paraId="7DBDEE4E" w14:textId="77777777" w:rsidR="00A4148C" w:rsidRDefault="00891C8D" w:rsidP="00A4148C">
      <w:pPr>
        <w:keepNext/>
      </w:pPr>
      <w:r>
        <w:rPr>
          <w:rFonts w:ascii="Arial" w:eastAsia="Calibri" w:hAnsi="Arial" w:cs="Arial"/>
          <w:noProof/>
          <w:sz w:val="24"/>
          <w:szCs w:val="24"/>
          <w:lang w:eastAsia="en-GB"/>
        </w:rPr>
        <w:drawing>
          <wp:inline distT="0" distB="0" distL="0" distR="0" wp14:anchorId="0DE52BBA" wp14:editId="2BCB4587">
            <wp:extent cx="5612130" cy="4209415"/>
            <wp:effectExtent l="0" t="0" r="762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al conclusion.tif"/>
                    <pic:cNvPicPr/>
                  </pic:nvPicPr>
                  <pic:blipFill>
                    <a:blip r:embed="rId73">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inline>
        </w:drawing>
      </w:r>
    </w:p>
    <w:p w14:paraId="7A6C1946" w14:textId="5B4C687D" w:rsidR="00A4148C" w:rsidRPr="00A4148C" w:rsidRDefault="00A4148C" w:rsidP="00A4148C">
      <w:pPr>
        <w:shd w:val="clear" w:color="auto" w:fill="FFFFFF"/>
        <w:rPr>
          <w:rFonts w:ascii="Arial" w:eastAsia="Times New Roman" w:hAnsi="Arial" w:cs="Arial"/>
          <w:b/>
          <w:bCs/>
          <w:color w:val="222222"/>
          <w:sz w:val="24"/>
          <w:szCs w:val="24"/>
          <w:lang w:eastAsia="en-GB"/>
        </w:rPr>
      </w:pPr>
      <w:bookmarkStart w:id="177" w:name="_Toc426232023"/>
      <w:r w:rsidRPr="00A4148C">
        <w:rPr>
          <w:rFonts w:ascii="Arial" w:hAnsi="Arial" w:cs="Arial"/>
          <w:b/>
          <w:bCs/>
          <w:sz w:val="24"/>
          <w:szCs w:val="24"/>
        </w:rPr>
        <w:t xml:space="preserve">Figure </w:t>
      </w:r>
      <w:r w:rsidR="00D87240">
        <w:rPr>
          <w:rFonts w:ascii="Arial" w:hAnsi="Arial" w:cs="Arial"/>
          <w:b/>
          <w:bCs/>
          <w:sz w:val="24"/>
          <w:szCs w:val="24"/>
        </w:rPr>
        <w:fldChar w:fldCharType="begin"/>
      </w:r>
      <w:r w:rsidR="00D87240">
        <w:rPr>
          <w:rFonts w:ascii="Arial" w:hAnsi="Arial" w:cs="Arial"/>
          <w:b/>
          <w:bCs/>
          <w:sz w:val="24"/>
          <w:szCs w:val="24"/>
        </w:rPr>
        <w:instrText xml:space="preserve"> STYLEREF 1 \s </w:instrText>
      </w:r>
      <w:r w:rsidR="00D87240">
        <w:rPr>
          <w:rFonts w:ascii="Arial" w:hAnsi="Arial" w:cs="Arial"/>
          <w:b/>
          <w:bCs/>
          <w:sz w:val="24"/>
          <w:szCs w:val="24"/>
        </w:rPr>
        <w:fldChar w:fldCharType="separate"/>
      </w:r>
      <w:r w:rsidR="0068162C">
        <w:rPr>
          <w:rFonts w:ascii="Arial" w:hAnsi="Arial" w:cs="Arial"/>
          <w:b/>
          <w:bCs/>
          <w:noProof/>
          <w:sz w:val="24"/>
          <w:szCs w:val="24"/>
        </w:rPr>
        <w:t>6</w:t>
      </w:r>
      <w:r w:rsidR="00D87240">
        <w:rPr>
          <w:rFonts w:ascii="Arial" w:hAnsi="Arial" w:cs="Arial"/>
          <w:b/>
          <w:bCs/>
          <w:sz w:val="24"/>
          <w:szCs w:val="24"/>
        </w:rPr>
        <w:fldChar w:fldCharType="end"/>
      </w:r>
      <w:r w:rsidR="00D87240">
        <w:rPr>
          <w:rFonts w:ascii="Arial" w:hAnsi="Arial" w:cs="Arial"/>
          <w:b/>
          <w:bCs/>
          <w:sz w:val="24"/>
          <w:szCs w:val="24"/>
        </w:rPr>
        <w:t>.</w:t>
      </w:r>
      <w:r w:rsidR="00D87240">
        <w:rPr>
          <w:rFonts w:ascii="Arial" w:hAnsi="Arial" w:cs="Arial"/>
          <w:b/>
          <w:bCs/>
          <w:sz w:val="24"/>
          <w:szCs w:val="24"/>
        </w:rPr>
        <w:fldChar w:fldCharType="begin"/>
      </w:r>
      <w:r w:rsidR="00D87240">
        <w:rPr>
          <w:rFonts w:ascii="Arial" w:hAnsi="Arial" w:cs="Arial"/>
          <w:b/>
          <w:bCs/>
          <w:sz w:val="24"/>
          <w:szCs w:val="24"/>
        </w:rPr>
        <w:instrText xml:space="preserve"> SEQ Figure \* ARABIC \s 1 </w:instrText>
      </w:r>
      <w:r w:rsidR="00D87240">
        <w:rPr>
          <w:rFonts w:ascii="Arial" w:hAnsi="Arial" w:cs="Arial"/>
          <w:b/>
          <w:bCs/>
          <w:sz w:val="24"/>
          <w:szCs w:val="24"/>
        </w:rPr>
        <w:fldChar w:fldCharType="separate"/>
      </w:r>
      <w:r w:rsidR="0068162C">
        <w:rPr>
          <w:rFonts w:ascii="Arial" w:hAnsi="Arial" w:cs="Arial"/>
          <w:b/>
          <w:bCs/>
          <w:noProof/>
          <w:sz w:val="24"/>
          <w:szCs w:val="24"/>
        </w:rPr>
        <w:t>1</w:t>
      </w:r>
      <w:r w:rsidR="00D87240">
        <w:rPr>
          <w:rFonts w:ascii="Arial" w:hAnsi="Arial" w:cs="Arial"/>
          <w:b/>
          <w:bCs/>
          <w:sz w:val="24"/>
          <w:szCs w:val="24"/>
        </w:rPr>
        <w:fldChar w:fldCharType="end"/>
      </w:r>
      <w:r w:rsidRPr="00A4148C">
        <w:rPr>
          <w:rFonts w:ascii="Arial" w:hAnsi="Arial" w:cs="Arial"/>
          <w:b/>
          <w:bCs/>
          <w:color w:val="222222"/>
          <w:sz w:val="24"/>
          <w:szCs w:val="24"/>
        </w:rPr>
        <w:t xml:space="preserve"> </w:t>
      </w:r>
      <w:r w:rsidRPr="00A4148C">
        <w:rPr>
          <w:rFonts w:ascii="Arial" w:eastAsia="Times New Roman" w:hAnsi="Arial" w:cs="Arial"/>
          <w:b/>
          <w:bCs/>
          <w:color w:val="222222"/>
          <w:sz w:val="24"/>
          <w:szCs w:val="24"/>
          <w:lang w:eastAsia="en-GB"/>
        </w:rPr>
        <w:t>The effect of ticagrelor and dipyridamole on neutrophil function</w:t>
      </w:r>
      <w:bookmarkEnd w:id="177"/>
    </w:p>
    <w:p w14:paraId="201284D9" w14:textId="77777777" w:rsidR="00C36E81" w:rsidRDefault="00A4148C" w:rsidP="00A4148C">
      <w:pPr>
        <w:pStyle w:val="Caption"/>
        <w:spacing w:line="360" w:lineRule="auto"/>
        <w:jc w:val="both"/>
        <w:rPr>
          <w:rFonts w:ascii="Arial" w:hAnsi="Arial" w:cs="Arial"/>
          <w:i w:val="0"/>
          <w:iCs w:val="0"/>
          <w:color w:val="000000" w:themeColor="text1"/>
          <w:sz w:val="22"/>
          <w:szCs w:val="22"/>
          <w:shd w:val="clear" w:color="auto" w:fill="FFFFFF"/>
        </w:rPr>
      </w:pPr>
      <w:r w:rsidRPr="00A4148C">
        <w:rPr>
          <w:rFonts w:ascii="Arial" w:hAnsi="Arial" w:cs="Arial"/>
          <w:i w:val="0"/>
          <w:iCs w:val="0"/>
          <w:color w:val="000000" w:themeColor="text1"/>
          <w:sz w:val="22"/>
          <w:szCs w:val="22"/>
          <w:shd w:val="clear" w:color="auto" w:fill="FFFFFF"/>
        </w:rPr>
        <w:t>Ticagrelor and dipyridamole inhibit re-uptake of adenosine by erythrocytes. This inhibition potentiate neutrophil migration in presence of low concentrations of adenosine through A</w:t>
      </w:r>
      <w:r w:rsidRPr="00A4148C">
        <w:rPr>
          <w:rFonts w:ascii="Arial" w:hAnsi="Arial" w:cs="Arial"/>
          <w:i w:val="0"/>
          <w:iCs w:val="0"/>
          <w:color w:val="000000" w:themeColor="text1"/>
          <w:sz w:val="22"/>
          <w:szCs w:val="22"/>
          <w:shd w:val="clear" w:color="auto" w:fill="FFFFFF"/>
          <w:vertAlign w:val="subscript"/>
        </w:rPr>
        <w:t>1</w:t>
      </w:r>
      <w:r w:rsidRPr="00A4148C">
        <w:rPr>
          <w:rStyle w:val="apple-converted-space"/>
          <w:rFonts w:ascii="Arial" w:hAnsi="Arial" w:cs="Arial"/>
          <w:i w:val="0"/>
          <w:iCs w:val="0"/>
          <w:color w:val="000000" w:themeColor="text1"/>
          <w:sz w:val="22"/>
          <w:szCs w:val="22"/>
          <w:shd w:val="clear" w:color="auto" w:fill="FFFFFF"/>
        </w:rPr>
        <w:t> </w:t>
      </w:r>
      <w:r w:rsidRPr="00A4148C">
        <w:rPr>
          <w:rFonts w:ascii="Arial" w:hAnsi="Arial" w:cs="Arial"/>
          <w:i w:val="0"/>
          <w:iCs w:val="0"/>
          <w:color w:val="000000" w:themeColor="text1"/>
          <w:sz w:val="22"/>
          <w:szCs w:val="22"/>
          <w:shd w:val="clear" w:color="auto" w:fill="FFFFFF"/>
        </w:rPr>
        <w:t>receptor. The higher concentrations of adenosine inhibit this increase of neutrophil migration through A</w:t>
      </w:r>
      <w:r w:rsidRPr="00A4148C">
        <w:rPr>
          <w:rFonts w:ascii="Arial" w:hAnsi="Arial" w:cs="Arial"/>
          <w:i w:val="0"/>
          <w:iCs w:val="0"/>
          <w:color w:val="000000" w:themeColor="text1"/>
          <w:sz w:val="22"/>
          <w:szCs w:val="22"/>
          <w:shd w:val="clear" w:color="auto" w:fill="FFFFFF"/>
          <w:vertAlign w:val="subscript"/>
        </w:rPr>
        <w:t>2A</w:t>
      </w:r>
      <w:r w:rsidRPr="00A4148C">
        <w:rPr>
          <w:rStyle w:val="apple-converted-space"/>
          <w:rFonts w:ascii="Arial" w:hAnsi="Arial" w:cs="Arial"/>
          <w:i w:val="0"/>
          <w:iCs w:val="0"/>
          <w:color w:val="000000" w:themeColor="text1"/>
          <w:sz w:val="22"/>
          <w:szCs w:val="22"/>
          <w:shd w:val="clear" w:color="auto" w:fill="FFFFFF"/>
        </w:rPr>
        <w:t> </w:t>
      </w:r>
      <w:r w:rsidRPr="00A4148C">
        <w:rPr>
          <w:rFonts w:ascii="Arial" w:hAnsi="Arial" w:cs="Arial"/>
          <w:i w:val="0"/>
          <w:iCs w:val="0"/>
          <w:color w:val="000000" w:themeColor="text1"/>
          <w:sz w:val="22"/>
          <w:szCs w:val="22"/>
          <w:shd w:val="clear" w:color="auto" w:fill="FFFFFF"/>
        </w:rPr>
        <w:t>receptor.  </w:t>
      </w:r>
    </w:p>
    <w:p w14:paraId="14C10D64" w14:textId="77777777" w:rsidR="0023670E" w:rsidRDefault="0023670E" w:rsidP="0023670E"/>
    <w:p w14:paraId="4D2B7431" w14:textId="77777777" w:rsidR="0023670E" w:rsidRDefault="0023670E" w:rsidP="0023670E"/>
    <w:p w14:paraId="171564DA" w14:textId="77777777" w:rsidR="0023670E" w:rsidRDefault="0023670E" w:rsidP="0023670E"/>
    <w:p w14:paraId="2ACACC00" w14:textId="77777777" w:rsidR="0023670E" w:rsidRDefault="0023670E" w:rsidP="0023670E"/>
    <w:p w14:paraId="4100D672" w14:textId="77777777" w:rsidR="0023670E" w:rsidRDefault="0023670E" w:rsidP="0023670E"/>
    <w:p w14:paraId="582FA0F7" w14:textId="77777777" w:rsidR="0023670E" w:rsidRDefault="0023670E" w:rsidP="0023670E"/>
    <w:p w14:paraId="2ED8D3FA" w14:textId="77777777" w:rsidR="006E3E67" w:rsidRDefault="006E3E67" w:rsidP="0023670E"/>
    <w:p w14:paraId="4F48E06E" w14:textId="77777777" w:rsidR="006E3E67" w:rsidRPr="0023670E" w:rsidRDefault="006E3E67" w:rsidP="0023670E"/>
    <w:p w14:paraId="7D32A9BF" w14:textId="77777777" w:rsidR="00A4148C" w:rsidRPr="0029078F" w:rsidRDefault="00A4148C" w:rsidP="00F22E8F">
      <w:pPr>
        <w:rPr>
          <w:rFonts w:ascii="Arial" w:eastAsia="Calibri" w:hAnsi="Arial" w:cs="Arial"/>
          <w:sz w:val="24"/>
          <w:szCs w:val="24"/>
        </w:rPr>
      </w:pPr>
    </w:p>
    <w:p w14:paraId="1BA70EB5" w14:textId="77777777" w:rsidR="00F22E8F" w:rsidRPr="0029078F" w:rsidRDefault="00BE79BA" w:rsidP="00C07654">
      <w:pPr>
        <w:pStyle w:val="Heading1"/>
        <w:rPr>
          <w:lang w:val="en-IE"/>
        </w:rPr>
      </w:pPr>
      <w:bookmarkStart w:id="178" w:name="_Toc405817921"/>
      <w:bookmarkStart w:id="179" w:name="_Toc424586789"/>
      <w:r>
        <w:t>References</w:t>
      </w:r>
      <w:bookmarkEnd w:id="178"/>
      <w:bookmarkEnd w:id="179"/>
      <w:r>
        <w:t xml:space="preserve"> </w:t>
      </w:r>
    </w:p>
    <w:p w14:paraId="2720CD1D" w14:textId="77777777" w:rsidR="00CB34BE" w:rsidRPr="00CB34BE" w:rsidRDefault="00F22E8F" w:rsidP="00CB34BE">
      <w:pPr>
        <w:pStyle w:val="EndNoteBibliography"/>
        <w:spacing w:after="0"/>
        <w:ind w:left="720" w:hanging="720"/>
      </w:pPr>
      <w:r w:rsidRPr="0029078F">
        <w:rPr>
          <w:rFonts w:ascii="Arial" w:eastAsia="Times New Roman" w:hAnsi="Arial" w:cs="Arial"/>
          <w:sz w:val="24"/>
          <w:szCs w:val="24"/>
          <w:lang w:val="en-IE"/>
        </w:rPr>
        <w:fldChar w:fldCharType="begin"/>
      </w:r>
      <w:r w:rsidRPr="0029078F">
        <w:rPr>
          <w:rFonts w:ascii="Arial" w:eastAsia="Times New Roman" w:hAnsi="Arial" w:cs="Arial"/>
          <w:sz w:val="24"/>
          <w:szCs w:val="24"/>
          <w:lang w:val="en-IE"/>
        </w:rPr>
        <w:instrText xml:space="preserve"> ADDIN EN.REFLIST </w:instrText>
      </w:r>
      <w:r w:rsidRPr="0029078F">
        <w:rPr>
          <w:rFonts w:ascii="Arial" w:eastAsia="Times New Roman" w:hAnsi="Arial" w:cs="Arial"/>
          <w:sz w:val="24"/>
          <w:szCs w:val="24"/>
          <w:lang w:val="en-IE"/>
        </w:rPr>
        <w:fldChar w:fldCharType="separate"/>
      </w:r>
      <w:bookmarkStart w:id="180" w:name="_ENREF_1"/>
      <w:r w:rsidR="00CB34BE" w:rsidRPr="00CB34BE">
        <w:t xml:space="preserve">ABBRACCHIO, M. P., BRAMBILLA, R., CERUTI, S., KIM, H. O., VON LUBITZ, D. K., JACOBSON, K. A. &amp; CATTABENI, F. 1995. G protein-dependent activation of phospholipase C by adenosine A3 receptors in rat brain. </w:t>
      </w:r>
      <w:r w:rsidR="00CB34BE" w:rsidRPr="00CB34BE">
        <w:rPr>
          <w:i/>
        </w:rPr>
        <w:t>Molecular Pharmacology,</w:t>
      </w:r>
      <w:r w:rsidR="00CB34BE" w:rsidRPr="00CB34BE">
        <w:t xml:space="preserve"> 48</w:t>
      </w:r>
      <w:r w:rsidR="00CB34BE" w:rsidRPr="00CB34BE">
        <w:rPr>
          <w:b/>
        </w:rPr>
        <w:t>,</w:t>
      </w:r>
      <w:r w:rsidR="00CB34BE" w:rsidRPr="00CB34BE">
        <w:t xml:space="preserve"> 1038-1045.</w:t>
      </w:r>
      <w:bookmarkEnd w:id="180"/>
    </w:p>
    <w:p w14:paraId="7397EAF7" w14:textId="77777777" w:rsidR="00CB34BE" w:rsidRPr="00CB34BE" w:rsidRDefault="00CB34BE" w:rsidP="00CB34BE">
      <w:pPr>
        <w:pStyle w:val="EndNoteBibliography"/>
        <w:spacing w:after="0"/>
        <w:ind w:left="720" w:hanging="720"/>
      </w:pPr>
      <w:bookmarkStart w:id="181" w:name="_ENREF_2"/>
      <w:r w:rsidRPr="00CB34BE">
        <w:t>AEFFNER, F., WOODS, P. S. &amp; DAVIS, I. C. 2014. Activation of A</w:t>
      </w:r>
      <w:r w:rsidRPr="00CB34BE">
        <w:rPr>
          <w:vertAlign w:val="subscript"/>
        </w:rPr>
        <w:t>1</w:t>
      </w:r>
      <w:r w:rsidRPr="00CB34BE">
        <w:t xml:space="preserve">-adenosine receptors promotes leukocyte recruitment to the Lung and attenuates acute lung injury in mice Infected with influenza A/WSN/33 (H1N1) virus. </w:t>
      </w:r>
      <w:r w:rsidRPr="00CB34BE">
        <w:rPr>
          <w:i/>
        </w:rPr>
        <w:t>Journal of Virology,</w:t>
      </w:r>
      <w:r w:rsidRPr="00CB34BE">
        <w:t xml:space="preserve"> 88</w:t>
      </w:r>
      <w:r w:rsidRPr="00CB34BE">
        <w:rPr>
          <w:b/>
        </w:rPr>
        <w:t>,</w:t>
      </w:r>
      <w:r w:rsidRPr="00CB34BE">
        <w:t xml:space="preserve"> 10214-10227.</w:t>
      </w:r>
      <w:bookmarkEnd w:id="181"/>
    </w:p>
    <w:p w14:paraId="06BAF9CE" w14:textId="77777777" w:rsidR="00CB34BE" w:rsidRPr="00CB34BE" w:rsidRDefault="00CB34BE" w:rsidP="00CB34BE">
      <w:pPr>
        <w:pStyle w:val="EndNoteBibliography"/>
        <w:spacing w:after="0"/>
        <w:ind w:left="720" w:hanging="720"/>
      </w:pPr>
      <w:bookmarkStart w:id="182" w:name="_ENREF_3"/>
      <w:r w:rsidRPr="00CB34BE">
        <w:t xml:space="preserve">AIRD, W. C. 2011. Discovery of the cardiovascular system: from Galen to William Harvey. </w:t>
      </w:r>
      <w:r w:rsidRPr="00CB34BE">
        <w:rPr>
          <w:i/>
        </w:rPr>
        <w:t>Journal of Thrombosis and Haemostasis,</w:t>
      </w:r>
      <w:r w:rsidRPr="00CB34BE">
        <w:t xml:space="preserve"> 9</w:t>
      </w:r>
      <w:r w:rsidRPr="00CB34BE">
        <w:rPr>
          <w:b/>
        </w:rPr>
        <w:t>,</w:t>
      </w:r>
      <w:r w:rsidRPr="00CB34BE">
        <w:t xml:space="preserve"> 118-129.</w:t>
      </w:r>
      <w:bookmarkEnd w:id="182"/>
    </w:p>
    <w:p w14:paraId="0E63B56A" w14:textId="77777777" w:rsidR="00CB34BE" w:rsidRPr="00CB34BE" w:rsidRDefault="00CB34BE" w:rsidP="00CB34BE">
      <w:pPr>
        <w:pStyle w:val="EndNoteBibliography"/>
        <w:spacing w:after="0"/>
        <w:ind w:left="720" w:hanging="720"/>
      </w:pPr>
      <w:bookmarkStart w:id="183" w:name="_ENREF_4"/>
      <w:r w:rsidRPr="00CB34BE">
        <w:t xml:space="preserve">AKINOSOGLOU, K. &amp; ALEXOPOULOS, D. 2014. Use of antiplatelet agents in sepsis: A glimpse into the future. </w:t>
      </w:r>
      <w:r w:rsidRPr="00CB34BE">
        <w:rPr>
          <w:i/>
        </w:rPr>
        <w:t>Thrombosis Research,</w:t>
      </w:r>
      <w:r w:rsidRPr="00CB34BE">
        <w:t xml:space="preserve"> 133</w:t>
      </w:r>
      <w:r w:rsidRPr="00CB34BE">
        <w:rPr>
          <w:b/>
        </w:rPr>
        <w:t>,</w:t>
      </w:r>
      <w:r w:rsidRPr="00CB34BE">
        <w:t xml:space="preserve"> 131-138.</w:t>
      </w:r>
      <w:bookmarkEnd w:id="183"/>
    </w:p>
    <w:p w14:paraId="27FE6350" w14:textId="77777777" w:rsidR="00CB34BE" w:rsidRPr="00CB34BE" w:rsidRDefault="00CB34BE" w:rsidP="00CB34BE">
      <w:pPr>
        <w:pStyle w:val="EndNoteBibliography"/>
        <w:spacing w:after="0"/>
        <w:ind w:left="720" w:hanging="720"/>
      </w:pPr>
      <w:bookmarkStart w:id="184" w:name="_ENREF_5"/>
      <w:r w:rsidRPr="00CB34BE">
        <w:t xml:space="preserve">AKMAL, M., ZULKIFLE, M. &amp; ANSARI, A. 2010. Ibn nafis - a forgotten genius in the discovery of pulmonary blood circulation. </w:t>
      </w:r>
      <w:r w:rsidRPr="00CB34BE">
        <w:rPr>
          <w:i/>
        </w:rPr>
        <w:t>Heart views : the official journal of the Gulf Heart Association,</w:t>
      </w:r>
      <w:r w:rsidRPr="00CB34BE">
        <w:t xml:space="preserve"> 11</w:t>
      </w:r>
      <w:r w:rsidRPr="00CB34BE">
        <w:rPr>
          <w:b/>
        </w:rPr>
        <w:t>,</w:t>
      </w:r>
      <w:r w:rsidRPr="00CB34BE">
        <w:t xml:space="preserve"> 26-30.</w:t>
      </w:r>
      <w:bookmarkEnd w:id="184"/>
    </w:p>
    <w:p w14:paraId="610530D1" w14:textId="77777777" w:rsidR="00CB34BE" w:rsidRPr="00CB34BE" w:rsidRDefault="00CB34BE" w:rsidP="00CB34BE">
      <w:pPr>
        <w:pStyle w:val="EndNoteBibliography"/>
        <w:spacing w:after="0"/>
        <w:ind w:left="720" w:hanging="720"/>
      </w:pPr>
      <w:bookmarkStart w:id="185" w:name="_ENREF_6"/>
      <w:r w:rsidRPr="00CB34BE">
        <w:t xml:space="preserve">ALI, H., SOZZANI, S., FISHER, I., BARR, A. J., RICHARDSON, R. M., HARIBABU, B. &amp; SNYDERMAN, R. 1998. Differential regulation of formyl peptide and platelet-activating factor receptors: Role of phospholipase Cβ3 phosphorylation by protein kinase A. </w:t>
      </w:r>
      <w:r w:rsidRPr="00CB34BE">
        <w:rPr>
          <w:i/>
        </w:rPr>
        <w:t>Journal of Biological Chemistry,</w:t>
      </w:r>
      <w:r w:rsidRPr="00CB34BE">
        <w:t xml:space="preserve"> 273</w:t>
      </w:r>
      <w:r w:rsidRPr="00CB34BE">
        <w:rPr>
          <w:b/>
        </w:rPr>
        <w:t>,</w:t>
      </w:r>
      <w:r w:rsidRPr="00CB34BE">
        <w:t xml:space="preserve"> 11012-11016.</w:t>
      </w:r>
      <w:bookmarkEnd w:id="185"/>
    </w:p>
    <w:p w14:paraId="5D6799DA" w14:textId="77777777" w:rsidR="00CB34BE" w:rsidRPr="00CB34BE" w:rsidRDefault="00CB34BE" w:rsidP="00CB34BE">
      <w:pPr>
        <w:pStyle w:val="EndNoteBibliography"/>
        <w:spacing w:after="0"/>
        <w:ind w:left="720" w:hanging="720"/>
      </w:pPr>
      <w:bookmarkStart w:id="186" w:name="_ENREF_7"/>
      <w:r w:rsidRPr="00CB34BE">
        <w:t xml:space="preserve">ALON, R. &amp; FEIGELSON, S. 2002. From rolling to arrest on blood vessels: leukocyte tap dancing on endothelial integrin ligands and chemokines at sub-second contacts. </w:t>
      </w:r>
      <w:r w:rsidRPr="00CB34BE">
        <w:rPr>
          <w:i/>
        </w:rPr>
        <w:t>Seminars in Immunology,</w:t>
      </w:r>
      <w:r w:rsidRPr="00CB34BE">
        <w:t xml:space="preserve"> 14</w:t>
      </w:r>
      <w:r w:rsidRPr="00CB34BE">
        <w:rPr>
          <w:b/>
        </w:rPr>
        <w:t>,</w:t>
      </w:r>
      <w:r w:rsidRPr="00CB34BE">
        <w:t xml:space="preserve"> 93-104.</w:t>
      </w:r>
      <w:bookmarkEnd w:id="186"/>
    </w:p>
    <w:p w14:paraId="2D44AC33" w14:textId="77777777" w:rsidR="00CB34BE" w:rsidRPr="00CB34BE" w:rsidRDefault="00CB34BE" w:rsidP="00CB34BE">
      <w:pPr>
        <w:pStyle w:val="EndNoteBibliography"/>
        <w:spacing w:after="0"/>
        <w:ind w:left="720" w:hanging="720"/>
      </w:pPr>
      <w:bookmarkStart w:id="187" w:name="_ENREF_8"/>
      <w:r w:rsidRPr="00CB34BE">
        <w:t xml:space="preserve">ALTMAN, R. 2003. Risk factors in coronary atherosclerosis athero-inflammation: the meeting point. </w:t>
      </w:r>
      <w:r w:rsidRPr="00CB34BE">
        <w:rPr>
          <w:i/>
        </w:rPr>
        <w:t>Thrombosis Journal,</w:t>
      </w:r>
      <w:r w:rsidRPr="00CB34BE">
        <w:t xml:space="preserve"> 1</w:t>
      </w:r>
      <w:r w:rsidRPr="00CB34BE">
        <w:rPr>
          <w:b/>
        </w:rPr>
        <w:t>,</w:t>
      </w:r>
      <w:r w:rsidRPr="00CB34BE">
        <w:t xml:space="preserve"> 4.</w:t>
      </w:r>
      <w:bookmarkEnd w:id="187"/>
    </w:p>
    <w:p w14:paraId="0C982BCD" w14:textId="77777777" w:rsidR="00CB34BE" w:rsidRPr="00CB34BE" w:rsidRDefault="00CB34BE" w:rsidP="00CB34BE">
      <w:pPr>
        <w:pStyle w:val="EndNoteBibliography"/>
        <w:spacing w:after="0"/>
        <w:ind w:left="720" w:hanging="720"/>
      </w:pPr>
      <w:bookmarkStart w:id="188" w:name="_ENREF_9"/>
      <w:r w:rsidRPr="00CB34BE">
        <w:t xml:space="preserve">ALTMAN, R., LUCIARDI, H., MUNTANER, J. &amp; HERRERA, R. 2004. The antithrombotic profile of aspirin. Aspirin resistance, or simply failure? </w:t>
      </w:r>
      <w:r w:rsidRPr="00CB34BE">
        <w:rPr>
          <w:i/>
        </w:rPr>
        <w:t>Thrombosis Journal,</w:t>
      </w:r>
      <w:r w:rsidRPr="00CB34BE">
        <w:t xml:space="preserve"> 2</w:t>
      </w:r>
      <w:r w:rsidRPr="00CB34BE">
        <w:rPr>
          <w:b/>
        </w:rPr>
        <w:t>,</w:t>
      </w:r>
      <w:r w:rsidRPr="00CB34BE">
        <w:t xml:space="preserve"> 1.</w:t>
      </w:r>
      <w:bookmarkEnd w:id="188"/>
    </w:p>
    <w:p w14:paraId="6B359726" w14:textId="77777777" w:rsidR="00CB34BE" w:rsidRPr="00CB34BE" w:rsidRDefault="00CB34BE" w:rsidP="00CB34BE">
      <w:pPr>
        <w:pStyle w:val="EndNoteBibliography"/>
        <w:spacing w:after="0"/>
        <w:ind w:left="720" w:hanging="720"/>
      </w:pPr>
      <w:bookmarkStart w:id="189" w:name="_ENREF_10"/>
      <w:r w:rsidRPr="00CB34BE">
        <w:t xml:space="preserve">ALVES-FILHO, J. C., BENJAMIM, C., TAVARES-MURTA, B. M. &amp; CUNHA, F. Q. 2005. Failure of neutrophil migration toward infectious focus in severe sepsis: a critical event for the outcome of this syndrome. </w:t>
      </w:r>
      <w:r w:rsidRPr="00CB34BE">
        <w:rPr>
          <w:i/>
        </w:rPr>
        <w:t>Memórias do Instituto Oswaldo Cruz,</w:t>
      </w:r>
      <w:r w:rsidRPr="00CB34BE">
        <w:t xml:space="preserve"> 100</w:t>
      </w:r>
      <w:r w:rsidRPr="00CB34BE">
        <w:rPr>
          <w:b/>
        </w:rPr>
        <w:t>,</w:t>
      </w:r>
      <w:r w:rsidRPr="00CB34BE">
        <w:t xml:space="preserve"> 223-226.</w:t>
      </w:r>
      <w:bookmarkEnd w:id="189"/>
    </w:p>
    <w:p w14:paraId="09B9448A" w14:textId="77777777" w:rsidR="00CB34BE" w:rsidRPr="00CB34BE" w:rsidRDefault="00CB34BE" w:rsidP="00CB34BE">
      <w:pPr>
        <w:pStyle w:val="EndNoteBibliography"/>
        <w:spacing w:after="0"/>
        <w:ind w:left="720" w:hanging="720"/>
      </w:pPr>
      <w:bookmarkStart w:id="190" w:name="_ENREF_11"/>
      <w:r w:rsidRPr="00CB34BE">
        <w:t xml:space="preserve">ANGIOLILLO, D. J., FERNANDEZ-ORTIZ, A., BERNARDO, E., RAMÍREZ, C., SABATÉ, M., JIMENEZ-QUEVEDO, P., HERNÁNDEZ, R., MORENO, R., ESCANED, J., ALFONSO, F., BAÑUELOS, C., COSTA, M. A., BASS, T. A. &amp; MACAYA, C. 2006. Clopidogrel withdrawal is associated with proinflammatory and prothrombotic effects in patients with diabetes and coronary artery disease. </w:t>
      </w:r>
      <w:r w:rsidRPr="00CB34BE">
        <w:rPr>
          <w:i/>
        </w:rPr>
        <w:t>Diabetes,</w:t>
      </w:r>
      <w:r w:rsidRPr="00CB34BE">
        <w:t xml:space="preserve"> 55</w:t>
      </w:r>
      <w:r w:rsidRPr="00CB34BE">
        <w:rPr>
          <w:b/>
        </w:rPr>
        <w:t>,</w:t>
      </w:r>
      <w:r w:rsidRPr="00CB34BE">
        <w:t xml:space="preserve"> 780-784.</w:t>
      </w:r>
      <w:bookmarkEnd w:id="190"/>
    </w:p>
    <w:p w14:paraId="12EFB558" w14:textId="77777777" w:rsidR="00CB34BE" w:rsidRPr="00CB34BE" w:rsidRDefault="00CB34BE" w:rsidP="00CB34BE">
      <w:pPr>
        <w:pStyle w:val="EndNoteBibliography"/>
        <w:spacing w:after="0"/>
        <w:ind w:left="720" w:hanging="720"/>
      </w:pPr>
      <w:bookmarkStart w:id="191" w:name="_ENREF_12"/>
      <w:r w:rsidRPr="00CB34BE">
        <w:t xml:space="preserve">ANGIOLILLO, D. J., GUZMAN, L. A. &amp; BASS, T. A. 2008. Current antiplatelet therapies: Benefits and limitations. </w:t>
      </w:r>
      <w:r w:rsidRPr="00CB34BE">
        <w:rPr>
          <w:i/>
        </w:rPr>
        <w:t>American Heart Journal,</w:t>
      </w:r>
      <w:r w:rsidRPr="00CB34BE">
        <w:t xml:space="preserve"> 156</w:t>
      </w:r>
      <w:r w:rsidRPr="00CB34BE">
        <w:rPr>
          <w:b/>
        </w:rPr>
        <w:t>,</w:t>
      </w:r>
      <w:r w:rsidRPr="00CB34BE">
        <w:t xml:space="preserve"> 3S-9S.</w:t>
      </w:r>
      <w:bookmarkEnd w:id="191"/>
    </w:p>
    <w:p w14:paraId="1E91E4AB" w14:textId="77777777" w:rsidR="00CB34BE" w:rsidRPr="00CB34BE" w:rsidRDefault="00CB34BE" w:rsidP="00CB34BE">
      <w:pPr>
        <w:pStyle w:val="EndNoteBibliography"/>
        <w:spacing w:after="0"/>
        <w:ind w:left="720" w:hanging="720"/>
      </w:pPr>
      <w:bookmarkStart w:id="192" w:name="_ENREF_13"/>
      <w:r w:rsidRPr="00CB34BE">
        <w:t xml:space="preserve">ANGIOLILLO, D. J., UENO, M. &amp; GOTO, S. 2010. Basic principles of platelet biology and clinical implications. </w:t>
      </w:r>
      <w:r w:rsidRPr="00CB34BE">
        <w:rPr>
          <w:i/>
        </w:rPr>
        <w:t>Circulation Journal,</w:t>
      </w:r>
      <w:r w:rsidRPr="00CB34BE">
        <w:t xml:space="preserve"> 74</w:t>
      </w:r>
      <w:r w:rsidRPr="00CB34BE">
        <w:rPr>
          <w:b/>
        </w:rPr>
        <w:t>,</w:t>
      </w:r>
      <w:r w:rsidRPr="00CB34BE">
        <w:t xml:space="preserve"> 597-607.</w:t>
      </w:r>
      <w:bookmarkEnd w:id="192"/>
    </w:p>
    <w:p w14:paraId="43E4CD5D" w14:textId="77777777" w:rsidR="00CB34BE" w:rsidRPr="00CB34BE" w:rsidRDefault="00CB34BE" w:rsidP="00CB34BE">
      <w:pPr>
        <w:pStyle w:val="EndNoteBibliography"/>
        <w:spacing w:after="0"/>
        <w:ind w:left="720" w:hanging="720"/>
      </w:pPr>
      <w:bookmarkStart w:id="193" w:name="_ENREF_14"/>
      <w:r w:rsidRPr="00CB34BE">
        <w:t xml:space="preserve">ANTONIOLI, L., CSÓKA, B., FORNAI, M., COLUCCI, R., KÓKAI, E., BLANDIZZI, C. &amp; HASKÓ, G. 2014. Adenosine and inflammation: what's new on the horizon? </w:t>
      </w:r>
      <w:r w:rsidRPr="00CB34BE">
        <w:rPr>
          <w:i/>
        </w:rPr>
        <w:t>Drug Discovery Today,</w:t>
      </w:r>
      <w:r w:rsidRPr="00CB34BE">
        <w:t xml:space="preserve"> 19</w:t>
      </w:r>
      <w:r w:rsidRPr="00CB34BE">
        <w:rPr>
          <w:b/>
        </w:rPr>
        <w:t>,</w:t>
      </w:r>
      <w:r w:rsidRPr="00CB34BE">
        <w:t xml:space="preserve"> 1051-1068.</w:t>
      </w:r>
      <w:bookmarkEnd w:id="193"/>
    </w:p>
    <w:p w14:paraId="07B6E540" w14:textId="77777777" w:rsidR="00CB34BE" w:rsidRPr="00CB34BE" w:rsidRDefault="00CB34BE" w:rsidP="00CB34BE">
      <w:pPr>
        <w:pStyle w:val="EndNoteBibliography"/>
        <w:spacing w:after="0"/>
        <w:ind w:left="720" w:hanging="720"/>
      </w:pPr>
      <w:bookmarkStart w:id="194" w:name="_ENREF_15"/>
      <w:r w:rsidRPr="00CB34BE">
        <w:t xml:space="preserve">ARMSTRONG, D., SUMMERS, C., EWART, L., NYLANDER, S., SIDAWAY, J. E. &amp; VAN GIEZEN, J. J. J. 2014. Characterization of the adenosine pharmacology of ticagrelor reveals therapeutically relevant inhibition of equilibrative nucleoside transporter 1. </w:t>
      </w:r>
      <w:r w:rsidRPr="00CB34BE">
        <w:rPr>
          <w:i/>
        </w:rPr>
        <w:t>Journal of Cardiovascular Pharmacology and Therapeutics,</w:t>
      </w:r>
      <w:r w:rsidRPr="00CB34BE">
        <w:t xml:space="preserve"> 19</w:t>
      </w:r>
      <w:r w:rsidRPr="00CB34BE">
        <w:rPr>
          <w:b/>
        </w:rPr>
        <w:t>,</w:t>
      </w:r>
      <w:r w:rsidRPr="00CB34BE">
        <w:t xml:space="preserve"> 209-219.</w:t>
      </w:r>
      <w:bookmarkEnd w:id="194"/>
    </w:p>
    <w:p w14:paraId="5751FAAE" w14:textId="77777777" w:rsidR="00CB34BE" w:rsidRPr="00CB34BE" w:rsidRDefault="00CB34BE" w:rsidP="00CB34BE">
      <w:pPr>
        <w:pStyle w:val="EndNoteBibliography"/>
        <w:spacing w:after="0"/>
        <w:ind w:left="720" w:hanging="720"/>
      </w:pPr>
      <w:bookmarkStart w:id="195" w:name="_ENREF_16"/>
      <w:r w:rsidRPr="00CB34BE">
        <w:t xml:space="preserve">ARTINIAN, N. T., FLETCHER, G. F., MOZAFFARIAN, D., KRIS-ETHERTON, P., VAN HORN, L., LICHTENSTEIN, A. H., KUMANYIKA, S., KRAUS, W. E., FLEG, J. L., REDEKER, N. S., MEININGER, J. C., BANKS, J., STUART-SHOR, E. M., FLETCHER, B. J., MILLER, T. D., HUGHES, S., BRAUN, L. T., KOPIN, L. A., BERRA, K., </w:t>
      </w:r>
      <w:r w:rsidRPr="00CB34BE">
        <w:lastRenderedPageBreak/>
        <w:t xml:space="preserve">HAYMAN, L. L., EWING, L. J., ADES, P. A., DURSTINE, J. L., HOUSTON-MILLER, N., BURKE, L. E. &amp; NURSING, O. B. O. T. A. H. A. P. C. O. T. C. O. C. 2010. Interventions to promote physical activity and dietary lifestyle changes for cardiovascular risk factor reduction in adults: a scientific statement from the American Heart Association. </w:t>
      </w:r>
      <w:r w:rsidRPr="00CB34BE">
        <w:rPr>
          <w:i/>
        </w:rPr>
        <w:t>Circulation,</w:t>
      </w:r>
      <w:r w:rsidRPr="00CB34BE">
        <w:t xml:space="preserve"> 122</w:t>
      </w:r>
      <w:r w:rsidRPr="00CB34BE">
        <w:rPr>
          <w:b/>
        </w:rPr>
        <w:t>,</w:t>
      </w:r>
      <w:r w:rsidRPr="00CB34BE">
        <w:t xml:space="preserve"> 406-441.</w:t>
      </w:r>
      <w:bookmarkEnd w:id="195"/>
    </w:p>
    <w:p w14:paraId="5E88F6C4" w14:textId="77777777" w:rsidR="00CB34BE" w:rsidRPr="00CB34BE" w:rsidRDefault="00CB34BE" w:rsidP="00CB34BE">
      <w:pPr>
        <w:pStyle w:val="EndNoteBibliography"/>
        <w:spacing w:after="0"/>
        <w:ind w:left="720" w:hanging="720"/>
      </w:pPr>
      <w:bookmarkStart w:id="196" w:name="_ENREF_17"/>
      <w:r w:rsidRPr="00CB34BE">
        <w:t xml:space="preserve">ATKINSON, M. R., TOWNSEND-NICHOLSON, A., NICHOLL, J. K., SUTHERLAND, G. R. &amp; SCHOFIELD, P. R. 1997. Cloning, characterisation and chromosomal assignment of the human adenosine A3 receptor (ADORA3) gene. </w:t>
      </w:r>
      <w:r w:rsidRPr="00CB34BE">
        <w:rPr>
          <w:i/>
        </w:rPr>
        <w:t>Neuroscience Research,</w:t>
      </w:r>
      <w:r w:rsidRPr="00CB34BE">
        <w:t xml:space="preserve"> 29</w:t>
      </w:r>
      <w:r w:rsidRPr="00CB34BE">
        <w:rPr>
          <w:b/>
        </w:rPr>
        <w:t>,</w:t>
      </w:r>
      <w:r w:rsidRPr="00CB34BE">
        <w:t xml:space="preserve"> 73-79.</w:t>
      </w:r>
      <w:bookmarkEnd w:id="196"/>
    </w:p>
    <w:p w14:paraId="633D4544" w14:textId="77777777" w:rsidR="00CB34BE" w:rsidRPr="00CB34BE" w:rsidRDefault="00CB34BE" w:rsidP="00CB34BE">
      <w:pPr>
        <w:pStyle w:val="EndNoteBibliography"/>
        <w:spacing w:after="0"/>
        <w:ind w:left="720" w:hanging="720"/>
      </w:pPr>
      <w:bookmarkStart w:id="197" w:name="_ENREF_18"/>
      <w:r w:rsidRPr="00CB34BE">
        <w:t xml:space="preserve">AZAR, R. R., KASSAB, R., ZOGHBI, A., ABOUJAOUDÉ, S., EL-OSTA, H., GHORRA, P., GERMANOS, M. &amp; SALAMÉ, E. 2006. Effects of clopidogrel on soluble CD40 ligand and on high-sensitivity C-reactive protein in patients with stable coronary artery disease. </w:t>
      </w:r>
      <w:r w:rsidRPr="00CB34BE">
        <w:rPr>
          <w:i/>
        </w:rPr>
        <w:t>American Heart Journal,</w:t>
      </w:r>
      <w:r w:rsidRPr="00CB34BE">
        <w:t xml:space="preserve"> 151</w:t>
      </w:r>
      <w:r w:rsidRPr="00CB34BE">
        <w:rPr>
          <w:b/>
        </w:rPr>
        <w:t>,</w:t>
      </w:r>
      <w:r w:rsidRPr="00CB34BE">
        <w:t xml:space="preserve"> 521.e1-521.e4.</w:t>
      </w:r>
      <w:bookmarkEnd w:id="197"/>
    </w:p>
    <w:p w14:paraId="02195D60" w14:textId="77777777" w:rsidR="00CB34BE" w:rsidRPr="00CB34BE" w:rsidRDefault="00CB34BE" w:rsidP="00CB34BE">
      <w:pPr>
        <w:pStyle w:val="EndNoteBibliography"/>
        <w:spacing w:after="0"/>
        <w:ind w:left="720" w:hanging="720"/>
      </w:pPr>
      <w:bookmarkStart w:id="198" w:name="_ENREF_19"/>
      <w:r w:rsidRPr="00CB34BE">
        <w:t xml:space="preserve">BADIMON, L., VILAHUR, G. &amp; PADRO, T. 2009. Lipoproteins, platelets and atherothrombosis. </w:t>
      </w:r>
      <w:r w:rsidRPr="00CB34BE">
        <w:rPr>
          <w:i/>
        </w:rPr>
        <w:t>Revista Espanola De Cardiologia,</w:t>
      </w:r>
      <w:r w:rsidRPr="00CB34BE">
        <w:t xml:space="preserve"> 62</w:t>
      </w:r>
      <w:r w:rsidRPr="00CB34BE">
        <w:rPr>
          <w:b/>
        </w:rPr>
        <w:t>,</w:t>
      </w:r>
      <w:r w:rsidRPr="00CB34BE">
        <w:t xml:space="preserve"> 1161-1178.</w:t>
      </w:r>
      <w:bookmarkEnd w:id="198"/>
    </w:p>
    <w:p w14:paraId="2A419B14" w14:textId="77777777" w:rsidR="00CB34BE" w:rsidRPr="00CB34BE" w:rsidRDefault="00CB34BE" w:rsidP="00CB34BE">
      <w:pPr>
        <w:pStyle w:val="EndNoteBibliography"/>
        <w:spacing w:after="0"/>
        <w:ind w:left="720" w:hanging="720"/>
      </w:pPr>
      <w:bookmarkStart w:id="199" w:name="_ENREF_20"/>
      <w:r w:rsidRPr="00CB34BE">
        <w:t xml:space="preserve">BAETTA, R. &amp; CORSINI, A. 2010. Role of polymorphonuclear neutrophils in atherosclerosis: Current state and future perspectives. </w:t>
      </w:r>
      <w:r w:rsidRPr="00CB34BE">
        <w:rPr>
          <w:i/>
        </w:rPr>
        <w:t>Atherosclerosis,</w:t>
      </w:r>
      <w:r w:rsidRPr="00CB34BE">
        <w:t xml:space="preserve"> 210</w:t>
      </w:r>
      <w:r w:rsidRPr="00CB34BE">
        <w:rPr>
          <w:b/>
        </w:rPr>
        <w:t>,</w:t>
      </w:r>
      <w:r w:rsidRPr="00CB34BE">
        <w:t xml:space="preserve"> 1-13.</w:t>
      </w:r>
      <w:bookmarkEnd w:id="199"/>
    </w:p>
    <w:p w14:paraId="381DCCE9" w14:textId="77777777" w:rsidR="00CB34BE" w:rsidRPr="00CB34BE" w:rsidRDefault="00CB34BE" w:rsidP="00CB34BE">
      <w:pPr>
        <w:pStyle w:val="EndNoteBibliography"/>
        <w:spacing w:after="0"/>
        <w:ind w:left="720" w:hanging="720"/>
      </w:pPr>
      <w:bookmarkStart w:id="200" w:name="_ENREF_21"/>
      <w:r w:rsidRPr="00CB34BE">
        <w:t xml:space="preserve">BAGGIOLINI, M., WALZ, A. &amp; KUNKEL, S. L. 1989. Neutrophil-activating peptide-1/interleukin 8, a novel cytokine that activates neutrophils. </w:t>
      </w:r>
      <w:r w:rsidRPr="00CB34BE">
        <w:rPr>
          <w:i/>
        </w:rPr>
        <w:t>The Journal of Clinical Investigation,</w:t>
      </w:r>
      <w:r w:rsidRPr="00CB34BE">
        <w:t xml:space="preserve"> 84</w:t>
      </w:r>
      <w:r w:rsidRPr="00CB34BE">
        <w:rPr>
          <w:b/>
        </w:rPr>
        <w:t>,</w:t>
      </w:r>
      <w:r w:rsidRPr="00CB34BE">
        <w:t xml:space="preserve"> 1045-1049.</w:t>
      </w:r>
      <w:bookmarkEnd w:id="200"/>
    </w:p>
    <w:p w14:paraId="5317834D" w14:textId="77777777" w:rsidR="00CB34BE" w:rsidRPr="00CB34BE" w:rsidRDefault="00CB34BE" w:rsidP="00CB34BE">
      <w:pPr>
        <w:pStyle w:val="EndNoteBibliography"/>
        <w:spacing w:after="0"/>
        <w:ind w:left="720" w:hanging="720"/>
      </w:pPr>
      <w:bookmarkStart w:id="201" w:name="_ENREF_22"/>
      <w:r w:rsidRPr="00CB34BE">
        <w:t xml:space="preserve">BALDWIN, S., BEAL, P., YAO, S. M., KING, A., CASS, C. &amp; YOUNG, J. 2004. The equilibrative nucleoside transporter family, SLC29. </w:t>
      </w:r>
      <w:r w:rsidRPr="00CB34BE">
        <w:rPr>
          <w:i/>
        </w:rPr>
        <w:t>Pflügers Archiv,</w:t>
      </w:r>
      <w:r w:rsidRPr="00CB34BE">
        <w:t xml:space="preserve"> 447</w:t>
      </w:r>
      <w:r w:rsidRPr="00CB34BE">
        <w:rPr>
          <w:b/>
        </w:rPr>
        <w:t>,</w:t>
      </w:r>
      <w:r w:rsidRPr="00CB34BE">
        <w:t xml:space="preserve"> 735-743.</w:t>
      </w:r>
      <w:bookmarkEnd w:id="201"/>
    </w:p>
    <w:p w14:paraId="3C6D8B62" w14:textId="77777777" w:rsidR="00CB34BE" w:rsidRPr="00CB34BE" w:rsidRDefault="00CB34BE" w:rsidP="00CB34BE">
      <w:pPr>
        <w:pStyle w:val="EndNoteBibliography"/>
        <w:spacing w:after="0"/>
        <w:ind w:left="720" w:hanging="720"/>
      </w:pPr>
      <w:bookmarkStart w:id="202" w:name="_ENREF_23"/>
      <w:r w:rsidRPr="00CB34BE">
        <w:t xml:space="preserve">BALDWIN, S. A., YAO, S. Y. M., HYDE, R. J., NG, A. M. L., FOPPOLO, S., BARNES, K., RITZEL, M. W. L., CASS, C. E. &amp; YOUNG, J. D. 2005. Functional characterization of novel human and mouse equilibrative nucleoside transporters (hENT3 and mENT3) located in intracellular membranes. </w:t>
      </w:r>
      <w:r w:rsidRPr="00CB34BE">
        <w:rPr>
          <w:i/>
        </w:rPr>
        <w:t>Journal of Biological Chemistry,</w:t>
      </w:r>
      <w:r w:rsidRPr="00CB34BE">
        <w:t xml:space="preserve"> 280</w:t>
      </w:r>
      <w:r w:rsidRPr="00CB34BE">
        <w:rPr>
          <w:b/>
        </w:rPr>
        <w:t>,</w:t>
      </w:r>
      <w:r w:rsidRPr="00CB34BE">
        <w:t xml:space="preserve"> 15880-15887.</w:t>
      </w:r>
      <w:bookmarkEnd w:id="202"/>
    </w:p>
    <w:p w14:paraId="7B743116" w14:textId="77777777" w:rsidR="00CB34BE" w:rsidRPr="00CB34BE" w:rsidRDefault="00CB34BE" w:rsidP="00CB34BE">
      <w:pPr>
        <w:pStyle w:val="EndNoteBibliography"/>
        <w:spacing w:after="0"/>
        <w:ind w:left="720" w:hanging="720"/>
      </w:pPr>
      <w:bookmarkStart w:id="203" w:name="_ENREF_24"/>
      <w:r w:rsidRPr="00CB34BE">
        <w:t xml:space="preserve">BAO, Y., CHEN, Y., LEDDEROSE, C., LI, L. &amp; JUNGER, W. G. 2013. Pannexin 1 channels link chemoattractant receptor signaling to local excitation and global inhibition responses at the front and back of polarized neutrophils. </w:t>
      </w:r>
      <w:r w:rsidRPr="00CB34BE">
        <w:rPr>
          <w:i/>
        </w:rPr>
        <w:t>Journal of Biological Chemistry,</w:t>
      </w:r>
      <w:r w:rsidRPr="00CB34BE">
        <w:t xml:space="preserve"> 288</w:t>
      </w:r>
      <w:r w:rsidRPr="00CB34BE">
        <w:rPr>
          <w:b/>
        </w:rPr>
        <w:t>,</w:t>
      </w:r>
      <w:r w:rsidRPr="00CB34BE">
        <w:t xml:space="preserve"> 22650-22657.</w:t>
      </w:r>
      <w:bookmarkEnd w:id="203"/>
    </w:p>
    <w:p w14:paraId="1EC0FB28" w14:textId="77777777" w:rsidR="00CB34BE" w:rsidRPr="00CB34BE" w:rsidRDefault="00CB34BE" w:rsidP="00CB34BE">
      <w:pPr>
        <w:pStyle w:val="EndNoteBibliography"/>
        <w:spacing w:after="0"/>
        <w:ind w:left="720" w:hanging="720"/>
      </w:pPr>
      <w:bookmarkStart w:id="204" w:name="_ENREF_25"/>
      <w:r w:rsidRPr="00CB34BE">
        <w:t xml:space="preserve">BARLETTA, K. E., LEY, K. &amp; MEHRAD, B. 2012. Regulation of neutrophil function by adenosine. </w:t>
      </w:r>
      <w:r w:rsidRPr="00CB34BE">
        <w:rPr>
          <w:i/>
        </w:rPr>
        <w:t>Arteriosclerosis, Thrombosis, and Vascular Biology,</w:t>
      </w:r>
      <w:r w:rsidRPr="00CB34BE">
        <w:t xml:space="preserve"> 32</w:t>
      </w:r>
      <w:r w:rsidRPr="00CB34BE">
        <w:rPr>
          <w:b/>
        </w:rPr>
        <w:t>,</w:t>
      </w:r>
      <w:r w:rsidRPr="00CB34BE">
        <w:t xml:space="preserve"> 856-864.</w:t>
      </w:r>
      <w:bookmarkEnd w:id="204"/>
    </w:p>
    <w:p w14:paraId="12539B55" w14:textId="77777777" w:rsidR="00CB34BE" w:rsidRPr="00CB34BE" w:rsidRDefault="00CB34BE" w:rsidP="00CB34BE">
      <w:pPr>
        <w:pStyle w:val="EndNoteBibliography"/>
        <w:spacing w:after="0"/>
        <w:ind w:left="720" w:hanging="720"/>
      </w:pPr>
      <w:bookmarkStart w:id="205" w:name="_ENREF_26"/>
      <w:r w:rsidRPr="00CB34BE">
        <w:t xml:space="preserve">BECKER, S., WARREN, M. K. &amp; HASKILL, S. 1987. Colony-stimulating factor-induced monocyte survival and differentiation into macrophages in serum-free cultures. </w:t>
      </w:r>
      <w:r w:rsidRPr="00CB34BE">
        <w:rPr>
          <w:i/>
        </w:rPr>
        <w:t>The Journal of Immunology,</w:t>
      </w:r>
      <w:r w:rsidRPr="00CB34BE">
        <w:t xml:space="preserve"> 139</w:t>
      </w:r>
      <w:r w:rsidRPr="00CB34BE">
        <w:rPr>
          <w:b/>
        </w:rPr>
        <w:t>,</w:t>
      </w:r>
      <w:r w:rsidRPr="00CB34BE">
        <w:t xml:space="preserve"> 3703-9.</w:t>
      </w:r>
      <w:bookmarkEnd w:id="205"/>
    </w:p>
    <w:p w14:paraId="7CAFB05B" w14:textId="77777777" w:rsidR="00CB34BE" w:rsidRPr="00CB34BE" w:rsidRDefault="00CB34BE" w:rsidP="00CB34BE">
      <w:pPr>
        <w:pStyle w:val="EndNoteBibliography"/>
        <w:spacing w:after="0"/>
        <w:ind w:left="720" w:hanging="720"/>
      </w:pPr>
      <w:bookmarkStart w:id="206" w:name="_ENREF_27"/>
      <w:r w:rsidRPr="00CB34BE">
        <w:t xml:space="preserve">BEHAN, M. W. H. &amp; STOREY, R. F. 2004. Antiplatelet therapy in cardiovascular disease. </w:t>
      </w:r>
      <w:r w:rsidRPr="00CB34BE">
        <w:rPr>
          <w:i/>
        </w:rPr>
        <w:t>Postgraduate Medical Journal,</w:t>
      </w:r>
      <w:r w:rsidRPr="00CB34BE">
        <w:t xml:space="preserve"> 80</w:t>
      </w:r>
      <w:r w:rsidRPr="00CB34BE">
        <w:rPr>
          <w:b/>
        </w:rPr>
        <w:t>,</w:t>
      </w:r>
      <w:r w:rsidRPr="00CB34BE">
        <w:t xml:space="preserve"> 155-164.</w:t>
      </w:r>
      <w:bookmarkEnd w:id="206"/>
    </w:p>
    <w:p w14:paraId="6E3DD8D6" w14:textId="77777777" w:rsidR="00CB34BE" w:rsidRPr="00CB34BE" w:rsidRDefault="00CB34BE" w:rsidP="00CB34BE">
      <w:pPr>
        <w:pStyle w:val="EndNoteBibliography"/>
        <w:spacing w:after="0"/>
        <w:ind w:left="720" w:hanging="720"/>
      </w:pPr>
      <w:bookmarkStart w:id="207" w:name="_ENREF_28"/>
      <w:r w:rsidRPr="00CB34BE">
        <w:t>BEN ADDI, A., CAMMARATA, D., CONLEY, P. B., BOEYNAEMS, J.-M. &amp; ROBAYE, B. 2010. Role of the P2Y</w:t>
      </w:r>
      <w:r w:rsidRPr="00CB34BE">
        <w:rPr>
          <w:vertAlign w:val="subscript"/>
        </w:rPr>
        <w:t>12</w:t>
      </w:r>
      <w:r w:rsidRPr="00CB34BE">
        <w:t xml:space="preserve"> receptor in the modulation of murine dendritic cell function by ADP. </w:t>
      </w:r>
      <w:r w:rsidRPr="00CB34BE">
        <w:rPr>
          <w:i/>
        </w:rPr>
        <w:t>The Journal of Immunology,</w:t>
      </w:r>
      <w:r w:rsidRPr="00CB34BE">
        <w:t xml:space="preserve"> 185</w:t>
      </w:r>
      <w:r w:rsidRPr="00CB34BE">
        <w:rPr>
          <w:b/>
        </w:rPr>
        <w:t>,</w:t>
      </w:r>
      <w:r w:rsidRPr="00CB34BE">
        <w:t xml:space="preserve"> 5900-5906.</w:t>
      </w:r>
      <w:bookmarkEnd w:id="207"/>
    </w:p>
    <w:p w14:paraId="68A0342B" w14:textId="77777777" w:rsidR="00CB34BE" w:rsidRPr="00CB34BE" w:rsidRDefault="00CB34BE" w:rsidP="00CB34BE">
      <w:pPr>
        <w:pStyle w:val="EndNoteBibliography"/>
        <w:spacing w:after="0"/>
        <w:ind w:left="720" w:hanging="720"/>
      </w:pPr>
      <w:bookmarkStart w:id="208" w:name="_ENREF_29"/>
      <w:r w:rsidRPr="00CB34BE">
        <w:t xml:space="preserve">BENJAMIM, C. F., FERREIRA, S. H. &amp; CUNHA, F. D. Q. 2000. Role of nitric oxide in the failure of neutrophil migration in sepsis. </w:t>
      </w:r>
      <w:r w:rsidRPr="00CB34BE">
        <w:rPr>
          <w:i/>
        </w:rPr>
        <w:t>Journal of Infectious Diseases,</w:t>
      </w:r>
      <w:r w:rsidRPr="00CB34BE">
        <w:t xml:space="preserve"> 182</w:t>
      </w:r>
      <w:r w:rsidRPr="00CB34BE">
        <w:rPr>
          <w:b/>
        </w:rPr>
        <w:t>,</w:t>
      </w:r>
      <w:r w:rsidRPr="00CB34BE">
        <w:t xml:space="preserve"> 214-223.</w:t>
      </w:r>
      <w:bookmarkEnd w:id="208"/>
    </w:p>
    <w:p w14:paraId="08EDB6D5" w14:textId="77777777" w:rsidR="00CB34BE" w:rsidRPr="00CB34BE" w:rsidRDefault="00CB34BE" w:rsidP="00CB34BE">
      <w:pPr>
        <w:pStyle w:val="EndNoteBibliography"/>
        <w:spacing w:after="0"/>
        <w:ind w:left="720" w:hanging="720"/>
      </w:pPr>
      <w:bookmarkStart w:id="209" w:name="_ENREF_30"/>
      <w:r w:rsidRPr="00CB34BE">
        <w:t xml:space="preserve">BENNETT, J. S. 2005. Structure and function of the platelet integrin alpha(IIb)beta(3). </w:t>
      </w:r>
      <w:r w:rsidRPr="00CB34BE">
        <w:rPr>
          <w:i/>
        </w:rPr>
        <w:t>Journal of Clinical Investigation,</w:t>
      </w:r>
      <w:r w:rsidRPr="00CB34BE">
        <w:t xml:space="preserve"> 115</w:t>
      </w:r>
      <w:r w:rsidRPr="00CB34BE">
        <w:rPr>
          <w:b/>
        </w:rPr>
        <w:t>,</w:t>
      </w:r>
      <w:r w:rsidRPr="00CB34BE">
        <w:t xml:space="preserve"> 3363-3369.</w:t>
      </w:r>
      <w:bookmarkEnd w:id="209"/>
    </w:p>
    <w:p w14:paraId="522C4BF3" w14:textId="77777777" w:rsidR="00CB34BE" w:rsidRPr="00CB34BE" w:rsidRDefault="00CB34BE" w:rsidP="00CB34BE">
      <w:pPr>
        <w:pStyle w:val="EndNoteBibliography"/>
        <w:spacing w:after="0"/>
        <w:ind w:left="720" w:hanging="720"/>
      </w:pPr>
      <w:bookmarkStart w:id="210" w:name="_ENREF_31"/>
      <w:r w:rsidRPr="00CB34BE">
        <w:t xml:space="preserve">BHATT, D. L., HARRINGTON, R. A., COMMITTEE, C. P. E. &amp; INVESTIGATORS 2013. Platelet inhibition with cangrelor during PCI. </w:t>
      </w:r>
      <w:r w:rsidRPr="00CB34BE">
        <w:rPr>
          <w:i/>
        </w:rPr>
        <w:t>The New England journal of medicine,</w:t>
      </w:r>
      <w:r w:rsidRPr="00CB34BE">
        <w:t xml:space="preserve"> 369</w:t>
      </w:r>
      <w:r w:rsidRPr="00CB34BE">
        <w:rPr>
          <w:b/>
        </w:rPr>
        <w:t>,</w:t>
      </w:r>
      <w:r w:rsidRPr="00CB34BE">
        <w:t xml:space="preserve"> 393-4.</w:t>
      </w:r>
      <w:bookmarkEnd w:id="210"/>
    </w:p>
    <w:p w14:paraId="548774E7" w14:textId="77777777" w:rsidR="00CB34BE" w:rsidRPr="00CB34BE" w:rsidRDefault="00CB34BE" w:rsidP="00CB34BE">
      <w:pPr>
        <w:pStyle w:val="EndNoteBibliography"/>
        <w:spacing w:after="0"/>
        <w:ind w:left="720" w:hanging="720"/>
      </w:pPr>
      <w:bookmarkStart w:id="211" w:name="_ENREF_32"/>
      <w:r w:rsidRPr="00CB34BE">
        <w:t xml:space="preserve">BHATT, D. L., LINCOFF, A. M., GIBSON, C. M., STONE, G. W., MCNULTY, S., MONTALESCOT, G., KLEIMAN, N. S., GOODMAN, S. G., WHITE, H. D., MAHAFFEY, K. W., POLLACK, C. V., MANOUKIAN, S. V., WIDIMSKY, P., CHEW, D. P., CURA, F., MANUKOV, I., TOUSEK, F., JAFAR, M. Z., ARNEJA, J., SKERJANEC, S. &amp; HARRINGTON, R. A. 2009. Intravenous Platelet Blockade with Cangrelor during PCI. </w:t>
      </w:r>
      <w:r w:rsidRPr="00CB34BE">
        <w:rPr>
          <w:i/>
        </w:rPr>
        <w:t>New England Journal of Medicine,</w:t>
      </w:r>
      <w:r w:rsidRPr="00CB34BE">
        <w:t xml:space="preserve"> 361</w:t>
      </w:r>
      <w:r w:rsidRPr="00CB34BE">
        <w:rPr>
          <w:b/>
        </w:rPr>
        <w:t>,</w:t>
      </w:r>
      <w:r w:rsidRPr="00CB34BE">
        <w:t xml:space="preserve"> 2330-2341.</w:t>
      </w:r>
      <w:bookmarkEnd w:id="211"/>
    </w:p>
    <w:p w14:paraId="258EB652" w14:textId="77777777" w:rsidR="00CB34BE" w:rsidRPr="00CB34BE" w:rsidRDefault="00CB34BE" w:rsidP="00CB34BE">
      <w:pPr>
        <w:pStyle w:val="EndNoteBibliography"/>
        <w:spacing w:after="0"/>
        <w:ind w:left="720" w:hanging="720"/>
      </w:pPr>
      <w:bookmarkStart w:id="212" w:name="_ENREF_33"/>
      <w:r w:rsidRPr="00CB34BE">
        <w:t xml:space="preserve">BONELLO, L., LAINE, M., KIPSON, N., MANCINI, J., HELAL, O., FROMONOT, J., GARIBOLDI, V., CONDO, J., THUNY, F., FRERE, C., CAMOIN-JAU, L., PAGANELLI, F., DIGNAT-GEORGE, F. &amp; GUIEU, R. 2014. Ticagrelor increases adenosine plasma concentration in patients with an acute coronary syndrome. </w:t>
      </w:r>
      <w:r w:rsidRPr="00CB34BE">
        <w:rPr>
          <w:i/>
        </w:rPr>
        <w:t>Journal of the American College of Cardiology,</w:t>
      </w:r>
      <w:r w:rsidRPr="00CB34BE">
        <w:t xml:space="preserve"> 63</w:t>
      </w:r>
      <w:r w:rsidRPr="00CB34BE">
        <w:rPr>
          <w:b/>
        </w:rPr>
        <w:t>,</w:t>
      </w:r>
      <w:r w:rsidRPr="00CB34BE">
        <w:t xml:space="preserve"> 872-877.</w:t>
      </w:r>
      <w:bookmarkEnd w:id="212"/>
    </w:p>
    <w:p w14:paraId="4D83222F" w14:textId="77777777" w:rsidR="00CB34BE" w:rsidRPr="00CB34BE" w:rsidRDefault="00CB34BE" w:rsidP="00CB34BE">
      <w:pPr>
        <w:pStyle w:val="EndNoteBibliography"/>
        <w:spacing w:after="0"/>
        <w:ind w:left="720" w:hanging="720"/>
      </w:pPr>
      <w:bookmarkStart w:id="213" w:name="_ENREF_34"/>
      <w:r w:rsidRPr="00CB34BE">
        <w:lastRenderedPageBreak/>
        <w:t xml:space="preserve">BONFANTI, R., FURIE, B. C., FURIE, B. &amp; WAGNER, D. D. 1989. PADGEM (GMP140) is a component of Weibel-Palade bodies of human-endothelial cells. </w:t>
      </w:r>
      <w:r w:rsidRPr="00CB34BE">
        <w:rPr>
          <w:i/>
        </w:rPr>
        <w:t>Blood,</w:t>
      </w:r>
      <w:r w:rsidRPr="00CB34BE">
        <w:t xml:space="preserve"> 73</w:t>
      </w:r>
      <w:r w:rsidRPr="00CB34BE">
        <w:rPr>
          <w:b/>
        </w:rPr>
        <w:t>,</w:t>
      </w:r>
      <w:r w:rsidRPr="00CB34BE">
        <w:t xml:space="preserve"> 1109-1112.</w:t>
      </w:r>
      <w:bookmarkEnd w:id="213"/>
    </w:p>
    <w:p w14:paraId="4FE71C18" w14:textId="77777777" w:rsidR="00CB34BE" w:rsidRPr="00CB34BE" w:rsidRDefault="00CB34BE" w:rsidP="00CB34BE">
      <w:pPr>
        <w:pStyle w:val="EndNoteBibliography"/>
        <w:spacing w:after="0"/>
        <w:ind w:left="720" w:hanging="720"/>
      </w:pPr>
      <w:bookmarkStart w:id="214" w:name="_ENREF_35"/>
      <w:r w:rsidRPr="00CB34BE">
        <w:t xml:space="preserve">BORREGAARD, N., LOLLIKE, K., KJELDSEN, L., SENGELØV, H., BASTHOLM, L., NIELSEN, M. H. &amp; BAINTON, D. F. 1993. Human neutrophil granules and secretory vesicles. </w:t>
      </w:r>
      <w:r w:rsidRPr="00CB34BE">
        <w:rPr>
          <w:i/>
        </w:rPr>
        <w:t>European Journal of Haematology,</w:t>
      </w:r>
      <w:r w:rsidRPr="00CB34BE">
        <w:t xml:space="preserve"> 51</w:t>
      </w:r>
      <w:r w:rsidRPr="00CB34BE">
        <w:rPr>
          <w:b/>
        </w:rPr>
        <w:t>,</w:t>
      </w:r>
      <w:r w:rsidRPr="00CB34BE">
        <w:t xml:space="preserve"> 187-198.</w:t>
      </w:r>
      <w:bookmarkEnd w:id="214"/>
    </w:p>
    <w:p w14:paraId="239589B0" w14:textId="77777777" w:rsidR="00CB34BE" w:rsidRPr="00CB34BE" w:rsidRDefault="00CB34BE" w:rsidP="00CB34BE">
      <w:pPr>
        <w:pStyle w:val="EndNoteBibliography"/>
        <w:spacing w:after="0"/>
        <w:ind w:left="720" w:hanging="720"/>
      </w:pPr>
      <w:bookmarkStart w:id="215" w:name="_ENREF_36"/>
      <w:r w:rsidRPr="00CB34BE">
        <w:t xml:space="preserve">BOYDEN, S. 1962. The chemotactic effect of mixtures of antibody and antigen on polymorphonuclear leucocytes. </w:t>
      </w:r>
      <w:r w:rsidRPr="00CB34BE">
        <w:rPr>
          <w:i/>
        </w:rPr>
        <w:t>The Journal of Experimental Medicine,</w:t>
      </w:r>
      <w:r w:rsidRPr="00CB34BE">
        <w:t xml:space="preserve"> 115</w:t>
      </w:r>
      <w:r w:rsidRPr="00CB34BE">
        <w:rPr>
          <w:b/>
        </w:rPr>
        <w:t>,</w:t>
      </w:r>
      <w:r w:rsidRPr="00CB34BE">
        <w:t xml:space="preserve"> 453-466.</w:t>
      </w:r>
      <w:bookmarkEnd w:id="215"/>
    </w:p>
    <w:p w14:paraId="0600D5EF" w14:textId="77777777" w:rsidR="00CB34BE" w:rsidRPr="00CB34BE" w:rsidRDefault="00CB34BE" w:rsidP="00CB34BE">
      <w:pPr>
        <w:pStyle w:val="EndNoteBibliography"/>
        <w:spacing w:after="0"/>
        <w:ind w:left="720" w:hanging="720"/>
      </w:pPr>
      <w:bookmarkStart w:id="216" w:name="_ENREF_37"/>
      <w:r w:rsidRPr="00CB34BE">
        <w:t xml:space="preserve">BOZIC, C., KOLAKOWSKI, L., GERARD, N., GARCIA-RODRIGUEZ, C., VON UEXKULL- GULDENBAND, C., CONKLYN, M., BRESLOW, R., SHOWELL, H. &amp; GERARD, C. 1995. Expression and biologic characterization of the murine chemokine KC. </w:t>
      </w:r>
      <w:r w:rsidRPr="00CB34BE">
        <w:rPr>
          <w:i/>
        </w:rPr>
        <w:t>The Journal of Immunology,</w:t>
      </w:r>
      <w:r w:rsidRPr="00CB34BE">
        <w:t xml:space="preserve"> 154</w:t>
      </w:r>
      <w:r w:rsidRPr="00CB34BE">
        <w:rPr>
          <w:b/>
        </w:rPr>
        <w:t>,</w:t>
      </w:r>
      <w:r w:rsidRPr="00CB34BE">
        <w:t xml:space="preserve"> 6048-6057.</w:t>
      </w:r>
      <w:bookmarkEnd w:id="216"/>
    </w:p>
    <w:p w14:paraId="3622BD57" w14:textId="77777777" w:rsidR="00CB34BE" w:rsidRPr="00CB34BE" w:rsidRDefault="00CB34BE" w:rsidP="00CB34BE">
      <w:pPr>
        <w:pStyle w:val="EndNoteBibliography"/>
        <w:spacing w:after="0"/>
        <w:ind w:left="720" w:hanging="720"/>
      </w:pPr>
      <w:bookmarkStart w:id="217" w:name="_ENREF_38"/>
      <w:r w:rsidRPr="00CB34BE">
        <w:t xml:space="preserve">BRAINARD, B. M., EPSTEIN, K. L., LOBATO, D. N., KWON, S., DARIEN, B. J., HURLEY, D. J. &amp; MOORE, J. N. 2012. Treatment with aspirin or clopidogrel does not affect equine platelet expression of P selectin or platelet–neutrophil aggregates. </w:t>
      </w:r>
      <w:r w:rsidRPr="00CB34BE">
        <w:rPr>
          <w:i/>
        </w:rPr>
        <w:t>Veterinary Immunology and Immunopathology,</w:t>
      </w:r>
      <w:r w:rsidRPr="00CB34BE">
        <w:t xml:space="preserve"> 149</w:t>
      </w:r>
      <w:r w:rsidRPr="00CB34BE">
        <w:rPr>
          <w:b/>
        </w:rPr>
        <w:t>,</w:t>
      </w:r>
      <w:r w:rsidRPr="00CB34BE">
        <w:t xml:space="preserve"> 119-125.</w:t>
      </w:r>
      <w:bookmarkEnd w:id="217"/>
    </w:p>
    <w:p w14:paraId="2B5CC958" w14:textId="77777777" w:rsidR="00CB34BE" w:rsidRPr="00CB34BE" w:rsidRDefault="00CB34BE" w:rsidP="00CB34BE">
      <w:pPr>
        <w:pStyle w:val="EndNoteBibliography"/>
        <w:spacing w:after="0"/>
        <w:ind w:left="720" w:hanging="720"/>
      </w:pPr>
      <w:bookmarkStart w:id="218" w:name="_ENREF_39"/>
      <w:r w:rsidRPr="00CB34BE">
        <w:t xml:space="preserve">BRAUN, O., RAHMAN, M., GUSTAFSSON, D. &amp; THORLACIUS, H. 2013. Ticagrelor reduces neutrophil recruitment and lung damage in abdominal sepsis. </w:t>
      </w:r>
      <w:r w:rsidRPr="00CB34BE">
        <w:rPr>
          <w:i/>
        </w:rPr>
        <w:t>Journal of the American College of Cardiology,</w:t>
      </w:r>
      <w:r w:rsidRPr="00CB34BE">
        <w:t xml:space="preserve"> 61.</w:t>
      </w:r>
      <w:bookmarkEnd w:id="218"/>
    </w:p>
    <w:p w14:paraId="38173CF5" w14:textId="77777777" w:rsidR="00CB34BE" w:rsidRPr="00CB34BE" w:rsidRDefault="00CB34BE" w:rsidP="00CB34BE">
      <w:pPr>
        <w:pStyle w:val="EndNoteBibliography"/>
        <w:spacing w:after="0"/>
        <w:ind w:left="720" w:hanging="720"/>
      </w:pPr>
      <w:bookmarkStart w:id="219" w:name="_ENREF_40"/>
      <w:r w:rsidRPr="00CB34BE">
        <w:t xml:space="preserve">BROERMANN, A., WINDERLICH, M., BLOCK, H., FRYE, M., ROSSAINT, J., ZARBOCK, A., CAGNA, G., LINNEPE, R., SCHULTE, D., NOTTEBAUM, A. F. &amp; VESTWEBER, D. 2011. Dissociation of VE-PTP from VE-cadherin is required for leukocyte extravasation and for VEGF-induced vascular permeability in vivo. </w:t>
      </w:r>
      <w:r w:rsidRPr="00CB34BE">
        <w:rPr>
          <w:i/>
        </w:rPr>
        <w:t>The Journal of Experimental Medicine,</w:t>
      </w:r>
      <w:r w:rsidRPr="00CB34BE">
        <w:t xml:space="preserve"> 208</w:t>
      </w:r>
      <w:r w:rsidRPr="00CB34BE">
        <w:rPr>
          <w:b/>
        </w:rPr>
        <w:t>,</w:t>
      </w:r>
      <w:r w:rsidRPr="00CB34BE">
        <w:t xml:space="preserve"> 2393-2401.</w:t>
      </w:r>
      <w:bookmarkEnd w:id="219"/>
    </w:p>
    <w:p w14:paraId="2EA38C4F" w14:textId="77777777" w:rsidR="00CB34BE" w:rsidRPr="00CB34BE" w:rsidRDefault="00CB34BE" w:rsidP="00CB34BE">
      <w:pPr>
        <w:pStyle w:val="EndNoteBibliography"/>
        <w:spacing w:after="0"/>
        <w:ind w:left="720" w:hanging="720"/>
      </w:pPr>
      <w:bookmarkStart w:id="220" w:name="_ENREF_41"/>
      <w:r w:rsidRPr="00CB34BE">
        <w:t>BSHESH, K., ZHAO, B., SPIGHT, D., BIAGGIONI, I., FEOKISTOV, I., DENENBERG, A., WONG, H. R. &amp; SHANLEY, T. P. 2002. The A</w:t>
      </w:r>
      <w:r w:rsidRPr="00CB34BE">
        <w:rPr>
          <w:vertAlign w:val="subscript"/>
        </w:rPr>
        <w:t>2A</w:t>
      </w:r>
      <w:r w:rsidRPr="00CB34BE">
        <w:t xml:space="preserve"> receptor mediates an endogenous regulatory pathway of cytokine expression in THP-1 cells. </w:t>
      </w:r>
      <w:r w:rsidRPr="00CB34BE">
        <w:rPr>
          <w:i/>
        </w:rPr>
        <w:t>Journal of Leukocyte Biology,</w:t>
      </w:r>
      <w:r w:rsidRPr="00CB34BE">
        <w:t xml:space="preserve"> 72</w:t>
      </w:r>
      <w:r w:rsidRPr="00CB34BE">
        <w:rPr>
          <w:b/>
        </w:rPr>
        <w:t>,</w:t>
      </w:r>
      <w:r w:rsidRPr="00CB34BE">
        <w:t xml:space="preserve"> 1027-1036.</w:t>
      </w:r>
      <w:bookmarkEnd w:id="220"/>
    </w:p>
    <w:p w14:paraId="31624AD2" w14:textId="77777777" w:rsidR="00CB34BE" w:rsidRPr="00CB34BE" w:rsidRDefault="00CB34BE" w:rsidP="00CB34BE">
      <w:pPr>
        <w:pStyle w:val="EndNoteBibliography"/>
        <w:spacing w:after="0"/>
        <w:ind w:left="720" w:hanging="720"/>
      </w:pPr>
      <w:bookmarkStart w:id="221" w:name="_ENREF_42"/>
      <w:r w:rsidRPr="00CB34BE">
        <w:t xml:space="preserve">BUNYAVANICH, S., BOYCE, J. A., RABY, B. A. &amp; WEISS, S. T. 2012. Gene-by-environment effect of house dust mite on purinergic receptor P2Y12 (P2RY12) and lung function in children with asthma. </w:t>
      </w:r>
      <w:r w:rsidRPr="00CB34BE">
        <w:rPr>
          <w:i/>
        </w:rPr>
        <w:t>Clinical &amp; Experimental Allergy,</w:t>
      </w:r>
      <w:r w:rsidRPr="00CB34BE">
        <w:t xml:space="preserve"> 42</w:t>
      </w:r>
      <w:r w:rsidRPr="00CB34BE">
        <w:rPr>
          <w:b/>
        </w:rPr>
        <w:t>,</w:t>
      </w:r>
      <w:r w:rsidRPr="00CB34BE">
        <w:t xml:space="preserve"> 229-237.</w:t>
      </w:r>
      <w:bookmarkEnd w:id="221"/>
    </w:p>
    <w:p w14:paraId="59CE6CC7" w14:textId="77777777" w:rsidR="00CB34BE" w:rsidRPr="00CB34BE" w:rsidRDefault="00CB34BE" w:rsidP="00CB34BE">
      <w:pPr>
        <w:pStyle w:val="EndNoteBibliography"/>
        <w:spacing w:after="0"/>
        <w:ind w:left="720" w:hanging="720"/>
      </w:pPr>
      <w:bookmarkStart w:id="222" w:name="_ENREF_43"/>
      <w:r w:rsidRPr="00CB34BE">
        <w:t xml:space="preserve">BURGER, P. C. &amp; WAGNER, D. D. 2003. Platelet P-selectin facilitates atherosclerotic lesion development. </w:t>
      </w:r>
      <w:r w:rsidRPr="00CB34BE">
        <w:rPr>
          <w:i/>
        </w:rPr>
        <w:t>Blood,</w:t>
      </w:r>
      <w:r w:rsidRPr="00CB34BE">
        <w:t xml:space="preserve"> 101</w:t>
      </w:r>
      <w:r w:rsidRPr="00CB34BE">
        <w:rPr>
          <w:b/>
        </w:rPr>
        <w:t>,</w:t>
      </w:r>
      <w:r w:rsidRPr="00CB34BE">
        <w:t xml:space="preserve"> 2661-2666.</w:t>
      </w:r>
      <w:bookmarkEnd w:id="222"/>
    </w:p>
    <w:p w14:paraId="4AE39DCB" w14:textId="77777777" w:rsidR="00CB34BE" w:rsidRPr="00CB34BE" w:rsidRDefault="00CB34BE" w:rsidP="00CB34BE">
      <w:pPr>
        <w:pStyle w:val="EndNoteBibliography"/>
        <w:spacing w:after="0"/>
        <w:ind w:left="720" w:hanging="720"/>
      </w:pPr>
      <w:bookmarkStart w:id="223" w:name="_ENREF_44"/>
      <w:r w:rsidRPr="00CB34BE">
        <w:t xml:space="preserve">BURNSTOCK, G. 2012. Purinergic signalling: Its unpopular beginning, its acceptance and its exciting future. </w:t>
      </w:r>
      <w:r w:rsidRPr="00CB34BE">
        <w:rPr>
          <w:i/>
        </w:rPr>
        <w:t>BioEssays,</w:t>
      </w:r>
      <w:r w:rsidRPr="00CB34BE">
        <w:t xml:space="preserve"> 34</w:t>
      </w:r>
      <w:r w:rsidRPr="00CB34BE">
        <w:rPr>
          <w:b/>
        </w:rPr>
        <w:t>,</w:t>
      </w:r>
      <w:r w:rsidRPr="00CB34BE">
        <w:t xml:space="preserve"> 218-225.</w:t>
      </w:r>
      <w:bookmarkEnd w:id="223"/>
    </w:p>
    <w:p w14:paraId="57F10BFE" w14:textId="77777777" w:rsidR="00CB34BE" w:rsidRPr="00CB34BE" w:rsidRDefault="00CB34BE" w:rsidP="00CB34BE">
      <w:pPr>
        <w:pStyle w:val="EndNoteBibliography"/>
        <w:spacing w:after="0"/>
        <w:ind w:left="720" w:hanging="720"/>
      </w:pPr>
      <w:bookmarkStart w:id="224" w:name="_ENREF_45"/>
      <w:r w:rsidRPr="00CB34BE">
        <w:t xml:space="preserve">BUTLER, M., SANMUGALINGAM, D., BURTON, V. J., WILSON, T., PEARSON, R., WATSON, R. P., SMITH, P. &amp; PARKINSON, S. J. 2012. Impairment of adenosine A3 receptor activity disrupts neutrophil migratory capacity and impacts innate immune function in vivo. </w:t>
      </w:r>
      <w:r w:rsidRPr="00CB34BE">
        <w:rPr>
          <w:i/>
        </w:rPr>
        <w:t>European Journal of Immunology,</w:t>
      </w:r>
      <w:r w:rsidRPr="00CB34BE">
        <w:t xml:space="preserve"> 42</w:t>
      </w:r>
      <w:r w:rsidRPr="00CB34BE">
        <w:rPr>
          <w:b/>
        </w:rPr>
        <w:t>,</w:t>
      </w:r>
      <w:r w:rsidRPr="00CB34BE">
        <w:t xml:space="preserve"> 3358-3368.</w:t>
      </w:r>
      <w:bookmarkEnd w:id="224"/>
    </w:p>
    <w:p w14:paraId="45EE3E31" w14:textId="77777777" w:rsidR="00CB34BE" w:rsidRPr="00CB34BE" w:rsidRDefault="00CB34BE" w:rsidP="00CB34BE">
      <w:pPr>
        <w:pStyle w:val="EndNoteBibliography"/>
        <w:spacing w:after="0"/>
        <w:ind w:left="720" w:hanging="720"/>
      </w:pPr>
      <w:bookmarkStart w:id="225" w:name="_ENREF_46"/>
      <w:r w:rsidRPr="00CB34BE">
        <w:t xml:space="preserve">CALL, D. R., NEMZEK, J. A., EBONG, S. J., BOLGOS, G. L., NEWCOMB, D. E. &amp; REMICK, D. G. 2001. Ratio of local to systemic chemokine concentrations regulates neutrophil recruitment. </w:t>
      </w:r>
      <w:r w:rsidRPr="00CB34BE">
        <w:rPr>
          <w:i/>
        </w:rPr>
        <w:t>The American journal of pathology,</w:t>
      </w:r>
      <w:r w:rsidRPr="00CB34BE">
        <w:t xml:space="preserve"> 158</w:t>
      </w:r>
      <w:r w:rsidRPr="00CB34BE">
        <w:rPr>
          <w:b/>
        </w:rPr>
        <w:t>,</w:t>
      </w:r>
      <w:r w:rsidRPr="00CB34BE">
        <w:t xml:space="preserve"> 715-721.</w:t>
      </w:r>
      <w:bookmarkEnd w:id="225"/>
    </w:p>
    <w:p w14:paraId="1391233A" w14:textId="77777777" w:rsidR="00CB34BE" w:rsidRPr="00CB34BE" w:rsidRDefault="00CB34BE" w:rsidP="00CB34BE">
      <w:pPr>
        <w:pStyle w:val="EndNoteBibliography"/>
        <w:spacing w:after="0"/>
        <w:ind w:left="720" w:hanging="720"/>
      </w:pPr>
      <w:bookmarkStart w:id="226" w:name="_ENREF_47"/>
      <w:r w:rsidRPr="00CB34BE">
        <w:t xml:space="preserve">CATTANEO, M., LECCHI, A., LOMBARDI, R., GACHET, C. &amp; ZIGHETTI, M. L. 2000. Platelets from a patient heterozygous for the defect of P2CYC receptors for ADP have a secretion defect despite normal thromboxane A2 production and normal granule stores : further evidence that some cases of platelet </w:t>
      </w:r>
      <w:r w:rsidRPr="00CB34BE">
        <w:rPr>
          <w:rFonts w:cs="Calibri"/>
        </w:rPr>
        <w:t>‘</w:t>
      </w:r>
      <w:r w:rsidRPr="00CB34BE">
        <w:t>'primary secretion defect'</w:t>
      </w:r>
      <w:r w:rsidRPr="00CB34BE">
        <w:rPr>
          <w:rFonts w:cs="Calibri"/>
        </w:rPr>
        <w:t>’</w:t>
      </w:r>
      <w:r w:rsidRPr="00CB34BE">
        <w:t xml:space="preserve"> are heterozygous for a defect of P2CYC receptors. </w:t>
      </w:r>
      <w:r w:rsidRPr="00CB34BE">
        <w:rPr>
          <w:i/>
        </w:rPr>
        <w:t>Arteriosclerosis, Thrombosis, and Vascular Biology,</w:t>
      </w:r>
      <w:r w:rsidRPr="00CB34BE">
        <w:t xml:space="preserve"> 20</w:t>
      </w:r>
      <w:r w:rsidRPr="00CB34BE">
        <w:rPr>
          <w:b/>
        </w:rPr>
        <w:t>,</w:t>
      </w:r>
      <w:r w:rsidRPr="00CB34BE">
        <w:t xml:space="preserve"> e101-e106.</w:t>
      </w:r>
      <w:bookmarkEnd w:id="226"/>
    </w:p>
    <w:p w14:paraId="241870DD" w14:textId="77777777" w:rsidR="00CB34BE" w:rsidRPr="00CB34BE" w:rsidRDefault="00CB34BE" w:rsidP="00CB34BE">
      <w:pPr>
        <w:pStyle w:val="EndNoteBibliography"/>
        <w:spacing w:after="0"/>
        <w:ind w:left="720" w:hanging="720"/>
      </w:pPr>
      <w:bookmarkStart w:id="227" w:name="_ENREF_48"/>
      <w:r w:rsidRPr="00CB34BE">
        <w:t xml:space="preserve">CATTANEO, M., LECCHI, A., RANDI, A., MCGREGOR, J. &amp; MANNUCCI, P. 1992. Identification of a new congenital defect of platelet function characterized by severe impairment of platelet responses to adenosine diphosphate. </w:t>
      </w:r>
      <w:r w:rsidRPr="00CB34BE">
        <w:rPr>
          <w:i/>
        </w:rPr>
        <w:t>Blood,</w:t>
      </w:r>
      <w:r w:rsidRPr="00CB34BE">
        <w:t xml:space="preserve"> 80</w:t>
      </w:r>
      <w:r w:rsidRPr="00CB34BE">
        <w:rPr>
          <w:b/>
        </w:rPr>
        <w:t>,</w:t>
      </w:r>
      <w:r w:rsidRPr="00CB34BE">
        <w:t xml:space="preserve"> 2787-2796.</w:t>
      </w:r>
      <w:bookmarkEnd w:id="227"/>
    </w:p>
    <w:p w14:paraId="24BF991E" w14:textId="77777777" w:rsidR="00CB34BE" w:rsidRPr="00CB34BE" w:rsidRDefault="00CB34BE" w:rsidP="00CB34BE">
      <w:pPr>
        <w:pStyle w:val="EndNoteBibliography"/>
        <w:spacing w:after="0"/>
        <w:ind w:left="720" w:hanging="720"/>
      </w:pPr>
      <w:bookmarkStart w:id="228" w:name="_ENREF_49"/>
      <w:r w:rsidRPr="00CB34BE">
        <w:t xml:space="preserve">CHELLO, M., MASTROROBERTO, P., MALTA, E., CIRILLO, F. &amp; CELI, V. 1999. Inhibition by dipyridamole of neutrophil adhesion to vascular endothelium during coronary bypass surgery. </w:t>
      </w:r>
      <w:r w:rsidRPr="00CB34BE">
        <w:rPr>
          <w:i/>
        </w:rPr>
        <w:t>The Annals of Thoracic Surgery,</w:t>
      </w:r>
      <w:r w:rsidRPr="00CB34BE">
        <w:t xml:space="preserve"> 67</w:t>
      </w:r>
      <w:r w:rsidRPr="00CB34BE">
        <w:rPr>
          <w:b/>
        </w:rPr>
        <w:t>,</w:t>
      </w:r>
      <w:r w:rsidRPr="00CB34BE">
        <w:t xml:space="preserve"> 1277-1282.</w:t>
      </w:r>
      <w:bookmarkEnd w:id="228"/>
    </w:p>
    <w:p w14:paraId="7D3449D4" w14:textId="77777777" w:rsidR="00CB34BE" w:rsidRPr="00CB34BE" w:rsidRDefault="00CB34BE" w:rsidP="00CB34BE">
      <w:pPr>
        <w:pStyle w:val="EndNoteBibliography"/>
        <w:spacing w:after="0"/>
        <w:ind w:left="720" w:hanging="720"/>
      </w:pPr>
      <w:bookmarkStart w:id="229" w:name="_ENREF_50"/>
      <w:r w:rsidRPr="00CB34BE">
        <w:t xml:space="preserve">CHEN, J.-F., ELTZSCHIG, H. K. &amp; FREDHOLM, B. B. 2013. Adenosine receptors as drug targets - what are the challenges? </w:t>
      </w:r>
      <w:r w:rsidRPr="00CB34BE">
        <w:rPr>
          <w:i/>
        </w:rPr>
        <w:t>Nat Rev Drug Discov,</w:t>
      </w:r>
      <w:r w:rsidRPr="00CB34BE">
        <w:t xml:space="preserve"> 12</w:t>
      </w:r>
      <w:r w:rsidRPr="00CB34BE">
        <w:rPr>
          <w:b/>
        </w:rPr>
        <w:t>,</w:t>
      </w:r>
      <w:r w:rsidRPr="00CB34BE">
        <w:t xml:space="preserve"> 265-286.</w:t>
      </w:r>
      <w:bookmarkEnd w:id="229"/>
    </w:p>
    <w:p w14:paraId="7EFC12EA" w14:textId="77777777" w:rsidR="00CB34BE" w:rsidRPr="00CB34BE" w:rsidRDefault="00CB34BE" w:rsidP="00CB34BE">
      <w:pPr>
        <w:pStyle w:val="EndNoteBibliography"/>
        <w:spacing w:after="0"/>
        <w:ind w:left="720" w:hanging="720"/>
      </w:pPr>
      <w:bookmarkStart w:id="230" w:name="_ENREF_51"/>
      <w:r w:rsidRPr="00CB34BE">
        <w:lastRenderedPageBreak/>
        <w:t xml:space="preserve">CHEN, Y., CORRIDEN, R., INOUE, Y., YIP, L., HASHIGUCHI, N., ZINKERNAGEL, A., NIZET, V., INSEL, P. A. &amp; JUNGER, W. G. 2006. ATP Release Guides Neutrophil Chemotaxis via P2Y2 and A3 Receptors. </w:t>
      </w:r>
      <w:r w:rsidRPr="00CB34BE">
        <w:rPr>
          <w:i/>
        </w:rPr>
        <w:t>Science,</w:t>
      </w:r>
      <w:r w:rsidRPr="00CB34BE">
        <w:t xml:space="preserve"> 314</w:t>
      </w:r>
      <w:r w:rsidRPr="00CB34BE">
        <w:rPr>
          <w:b/>
        </w:rPr>
        <w:t>,</w:t>
      </w:r>
      <w:r w:rsidRPr="00CB34BE">
        <w:t xml:space="preserve"> 1792-1795.</w:t>
      </w:r>
      <w:bookmarkEnd w:id="230"/>
    </w:p>
    <w:p w14:paraId="78BBFFD1" w14:textId="77777777" w:rsidR="00CB34BE" w:rsidRPr="00CB34BE" w:rsidRDefault="00CB34BE" w:rsidP="00CB34BE">
      <w:pPr>
        <w:pStyle w:val="EndNoteBibliography"/>
        <w:spacing w:after="0"/>
        <w:ind w:left="720" w:hanging="720"/>
      </w:pPr>
      <w:bookmarkStart w:id="231" w:name="_ENREF_52"/>
      <w:r w:rsidRPr="00CB34BE">
        <w:t xml:space="preserve">CHEN, Z. M., JIANG, L. X., CHEN, Y. P., XIE, J. X., PAN, H. C., PETO, R., COLLINS, R., LIU, L. S., CHEN, Z. M., LIU, L. S., COLLINS, R., JIANG, L. X., CHEN, Y. P., XIE, J. X., PAN, H. C., PETO, R., CAI, N. S., CHEN, Y. Z., CUI, J. J., DAI, G. Z., FENG, J. Z., FU, S. Y., GENT, M., GONG, L. S., HU, D. Y., HUANG, D. J., HUANG, J., HUANG, T. G., HUANG, Z. W., HUI, R. T., JIANG, B. Q., LI, D. Y., LI, S. M., LI, T. D., LI, Y. Q., LI, Z. Q., LIU, Y. H., MENG, Q. Y., QIAN, T. J., SAN, J., TAO, S. Q., WANG, D. W., WANG, L. H., WANG, W., WU, H. A., XI, W. H., XU, C. B., YANG, D. C., YANG, X. F., YIN, J. Q., ZENG, D. Y., ZHANG, F., ZHOU, J. C., ZHU, D. Q., ZHU, J., SLEIGHT, P., MACMAHON, S., LAM, T. H., SANDERCOCK, P. &amp; GRP, C. C. 2005. Addition of clopidogrel to aspirin in 45,852 patients with acute myocardial infarction: randomised placebo-controlled trial. </w:t>
      </w:r>
      <w:r w:rsidRPr="00CB34BE">
        <w:rPr>
          <w:i/>
        </w:rPr>
        <w:t>Lancet,</w:t>
      </w:r>
      <w:r w:rsidRPr="00CB34BE">
        <w:t xml:space="preserve"> 366</w:t>
      </w:r>
      <w:r w:rsidRPr="00CB34BE">
        <w:rPr>
          <w:b/>
        </w:rPr>
        <w:t>,</w:t>
      </w:r>
      <w:r w:rsidRPr="00CB34BE">
        <w:t xml:space="preserve"> 1607-1621.</w:t>
      </w:r>
      <w:bookmarkEnd w:id="231"/>
    </w:p>
    <w:p w14:paraId="28B41D1F" w14:textId="77777777" w:rsidR="00CB34BE" w:rsidRPr="00CB34BE" w:rsidRDefault="00CB34BE" w:rsidP="00CB34BE">
      <w:pPr>
        <w:pStyle w:val="EndNoteBibliography"/>
        <w:spacing w:after="0"/>
        <w:ind w:left="720" w:hanging="720"/>
      </w:pPr>
      <w:bookmarkStart w:id="232" w:name="_ENREF_53"/>
      <w:r w:rsidRPr="00CB34BE">
        <w:t xml:space="preserve">CICCHETTI, G., ALLEN, P. G. &amp; GLOGAUER, M. 2002. Chemotactic signaling pathways in neutrophils: from receptor to actin assembly. </w:t>
      </w:r>
      <w:r w:rsidRPr="00CB34BE">
        <w:rPr>
          <w:i/>
        </w:rPr>
        <w:t>Critical Reviews in Oral Biology &amp; Medicine,</w:t>
      </w:r>
      <w:r w:rsidRPr="00CB34BE">
        <w:t xml:space="preserve"> 13</w:t>
      </w:r>
      <w:r w:rsidRPr="00CB34BE">
        <w:rPr>
          <w:b/>
        </w:rPr>
        <w:t>,</w:t>
      </w:r>
      <w:r w:rsidRPr="00CB34BE">
        <w:t xml:space="preserve"> 220-228.</w:t>
      </w:r>
      <w:bookmarkEnd w:id="232"/>
    </w:p>
    <w:p w14:paraId="1B4D5CCB" w14:textId="77777777" w:rsidR="00CB34BE" w:rsidRPr="00CB34BE" w:rsidRDefault="00CB34BE" w:rsidP="00CB34BE">
      <w:pPr>
        <w:pStyle w:val="EndNoteBibliography"/>
        <w:ind w:left="720" w:hanging="720"/>
      </w:pPr>
      <w:bookmarkStart w:id="233" w:name="_ENREF_54"/>
      <w:r w:rsidRPr="00CB34BE">
        <w:t>CLINTON, S. K., UNDERWOOD, R., HAYES, L., SHERMAN, M. L., KUFE, D. W. &amp; LIBBY, P. 1992. Macrophage colony-stimulating factor gene expression in vascular cells and in experimental and human atherosclerosis</w:t>
      </w:r>
    </w:p>
    <w:p w14:paraId="455A8692" w14:textId="77777777" w:rsidR="00CB34BE" w:rsidRPr="00CB34BE" w:rsidRDefault="00CB34BE" w:rsidP="00CB34BE">
      <w:pPr>
        <w:pStyle w:val="EndNoteBibliography"/>
        <w:spacing w:after="0"/>
        <w:ind w:left="720" w:hanging="720"/>
      </w:pPr>
      <w:r w:rsidRPr="00CB34BE">
        <w:rPr>
          <w:i/>
        </w:rPr>
        <w:t>American Journal of Pathology,</w:t>
      </w:r>
      <w:r w:rsidRPr="00CB34BE">
        <w:t xml:space="preserve"> 140</w:t>
      </w:r>
      <w:r w:rsidRPr="00CB34BE">
        <w:rPr>
          <w:b/>
        </w:rPr>
        <w:t>,</w:t>
      </w:r>
      <w:r w:rsidRPr="00CB34BE">
        <w:t xml:space="preserve"> 301-316.</w:t>
      </w:r>
      <w:bookmarkEnd w:id="233"/>
    </w:p>
    <w:p w14:paraId="5EF0EDDC" w14:textId="77777777" w:rsidR="00CB34BE" w:rsidRPr="00CB34BE" w:rsidRDefault="00CB34BE" w:rsidP="00CB34BE">
      <w:pPr>
        <w:pStyle w:val="EndNoteBibliography"/>
        <w:spacing w:after="0"/>
        <w:ind w:left="720" w:hanging="720"/>
      </w:pPr>
      <w:bookmarkStart w:id="234" w:name="_ENREF_55"/>
      <w:r w:rsidRPr="00CB34BE">
        <w:t xml:space="preserve">COE, I. R., GRIFFITHS, M., YOUNG, J. D., BALDWIN, S. A. &amp; CASS, C. E. 1997. Assignment of the human equilibrative nucleoside transporter (hENT1) to 6p21.1–p21.2. </w:t>
      </w:r>
      <w:r w:rsidRPr="00CB34BE">
        <w:rPr>
          <w:i/>
        </w:rPr>
        <w:t>Genomics,</w:t>
      </w:r>
      <w:r w:rsidRPr="00CB34BE">
        <w:t xml:space="preserve"> 45</w:t>
      </w:r>
      <w:r w:rsidRPr="00CB34BE">
        <w:rPr>
          <w:b/>
        </w:rPr>
        <w:t>,</w:t>
      </w:r>
      <w:r w:rsidRPr="00CB34BE">
        <w:t xml:space="preserve"> 459-460.</w:t>
      </w:r>
      <w:bookmarkEnd w:id="234"/>
    </w:p>
    <w:p w14:paraId="367C6036" w14:textId="77777777" w:rsidR="00CB34BE" w:rsidRPr="00CB34BE" w:rsidRDefault="00CB34BE" w:rsidP="00CB34BE">
      <w:pPr>
        <w:pStyle w:val="EndNoteBibliography"/>
        <w:spacing w:after="0"/>
        <w:ind w:left="720" w:hanging="720"/>
      </w:pPr>
      <w:bookmarkStart w:id="235" w:name="_ENREF_56"/>
      <w:r w:rsidRPr="00CB34BE">
        <w:t xml:space="preserve">COLLET, J. P. &amp; MONTALESCOT, G. 2009. P2Y12 inhibitors: thienopyridines and direct oral inhibitors. </w:t>
      </w:r>
      <w:r w:rsidRPr="00CB34BE">
        <w:rPr>
          <w:i/>
        </w:rPr>
        <w:t>Hamostaseologie,</w:t>
      </w:r>
      <w:r w:rsidRPr="00CB34BE">
        <w:t xml:space="preserve"> 29</w:t>
      </w:r>
      <w:r w:rsidRPr="00CB34BE">
        <w:rPr>
          <w:b/>
        </w:rPr>
        <w:t>,</w:t>
      </w:r>
      <w:r w:rsidRPr="00CB34BE">
        <w:t xml:space="preserve"> 339-48.</w:t>
      </w:r>
      <w:bookmarkEnd w:id="235"/>
    </w:p>
    <w:p w14:paraId="587A9BC7" w14:textId="77777777" w:rsidR="00CB34BE" w:rsidRPr="00CB34BE" w:rsidRDefault="00CB34BE" w:rsidP="00CB34BE">
      <w:pPr>
        <w:pStyle w:val="EndNoteBibliography"/>
        <w:spacing w:after="0"/>
        <w:ind w:left="720" w:hanging="720"/>
      </w:pPr>
      <w:bookmarkStart w:id="236" w:name="_ENREF_57"/>
      <w:r w:rsidRPr="00CB34BE">
        <w:t xml:space="preserve">CORRIDEN, R. &amp; INSEL, P. A. 2012. New insights regarding the regulation of chemotaxis by nucleotides, adenosine, and their receptors. </w:t>
      </w:r>
      <w:r w:rsidRPr="00CB34BE">
        <w:rPr>
          <w:i/>
        </w:rPr>
        <w:t>Purinergic Signalling,</w:t>
      </w:r>
      <w:r w:rsidRPr="00CB34BE">
        <w:t xml:space="preserve"> 8</w:t>
      </w:r>
      <w:r w:rsidRPr="00CB34BE">
        <w:rPr>
          <w:b/>
        </w:rPr>
        <w:t>,</w:t>
      </w:r>
      <w:r w:rsidRPr="00CB34BE">
        <w:t xml:space="preserve"> 587-598.</w:t>
      </w:r>
      <w:bookmarkEnd w:id="236"/>
    </w:p>
    <w:p w14:paraId="74E369F2" w14:textId="77777777" w:rsidR="00CB34BE" w:rsidRPr="00CB34BE" w:rsidRDefault="00CB34BE" w:rsidP="00CB34BE">
      <w:pPr>
        <w:pStyle w:val="EndNoteBibliography"/>
        <w:spacing w:after="0"/>
        <w:ind w:left="720" w:hanging="720"/>
      </w:pPr>
      <w:bookmarkStart w:id="237" w:name="_ENREF_58"/>
      <w:r w:rsidRPr="00CB34BE">
        <w:t>CORRIDEN, R., SELF, T., AKONG-MOORE, K., NIZET, V., KELLAM, B., BRIDDON, S. J. &amp; HILL, S. J. 2013. Adenosine-A</w:t>
      </w:r>
      <w:r w:rsidRPr="00CB34BE">
        <w:rPr>
          <w:vertAlign w:val="subscript"/>
        </w:rPr>
        <w:t>3</w:t>
      </w:r>
      <w:r w:rsidRPr="00CB34BE">
        <w:t xml:space="preserve"> receptors in neutrophil microdomains promote the formation of bacteria-tethering cytonemes. </w:t>
      </w:r>
      <w:r w:rsidRPr="00CB34BE">
        <w:rPr>
          <w:i/>
        </w:rPr>
        <w:t>Embo Reports,</w:t>
      </w:r>
      <w:r w:rsidRPr="00CB34BE">
        <w:t xml:space="preserve"> 14</w:t>
      </w:r>
      <w:r w:rsidRPr="00CB34BE">
        <w:rPr>
          <w:b/>
        </w:rPr>
        <w:t>,</w:t>
      </w:r>
      <w:r w:rsidRPr="00CB34BE">
        <w:t xml:space="preserve"> 726-732.</w:t>
      </w:r>
      <w:bookmarkEnd w:id="237"/>
    </w:p>
    <w:p w14:paraId="5543F16C" w14:textId="77777777" w:rsidR="00CB34BE" w:rsidRPr="00CB34BE" w:rsidRDefault="00CB34BE" w:rsidP="00CB34BE">
      <w:pPr>
        <w:pStyle w:val="EndNoteBibliography"/>
        <w:spacing w:after="0"/>
        <w:ind w:left="720" w:hanging="720"/>
      </w:pPr>
      <w:bookmarkStart w:id="238" w:name="_ENREF_59"/>
      <w:r w:rsidRPr="00CB34BE">
        <w:t xml:space="preserve">COTTER, M. J., NORMAN, K. E., HELLEWELL, P. G. &amp; RIDGER, V. C. 2001. A Novel Method for Isolation of Neutrophils from Murine Blood Using Negative Immunomagnetic Separation. </w:t>
      </w:r>
      <w:r w:rsidRPr="00CB34BE">
        <w:rPr>
          <w:i/>
        </w:rPr>
        <w:t>The American Journal of Pathology,</w:t>
      </w:r>
      <w:r w:rsidRPr="00CB34BE">
        <w:t xml:space="preserve"> 159</w:t>
      </w:r>
      <w:r w:rsidRPr="00CB34BE">
        <w:rPr>
          <w:b/>
        </w:rPr>
        <w:t>,</w:t>
      </w:r>
      <w:r w:rsidRPr="00CB34BE">
        <w:t xml:space="preserve"> 473-481.</w:t>
      </w:r>
      <w:bookmarkEnd w:id="238"/>
    </w:p>
    <w:p w14:paraId="0F298264" w14:textId="77777777" w:rsidR="00CB34BE" w:rsidRPr="00CB34BE" w:rsidRDefault="00CB34BE" w:rsidP="00CB34BE">
      <w:pPr>
        <w:pStyle w:val="EndNoteBibliography"/>
        <w:spacing w:after="0"/>
        <w:ind w:left="720" w:hanging="720"/>
      </w:pPr>
      <w:bookmarkStart w:id="239" w:name="_ENREF_60"/>
      <w:r w:rsidRPr="00CB34BE">
        <w:t xml:space="preserve">COUGHLIN, S. R. 2005. Protease-activated receptors in hemostasis, thrombosis and vascular biology. </w:t>
      </w:r>
      <w:r w:rsidRPr="00CB34BE">
        <w:rPr>
          <w:i/>
        </w:rPr>
        <w:t>Journal of Thrombosis and Haemostasis,</w:t>
      </w:r>
      <w:r w:rsidRPr="00CB34BE">
        <w:t xml:space="preserve"> 3</w:t>
      </w:r>
      <w:r w:rsidRPr="00CB34BE">
        <w:rPr>
          <w:b/>
        </w:rPr>
        <w:t>,</w:t>
      </w:r>
      <w:r w:rsidRPr="00CB34BE">
        <w:t xml:space="preserve"> 1800-1814.</w:t>
      </w:r>
      <w:bookmarkEnd w:id="239"/>
    </w:p>
    <w:p w14:paraId="3D0D9889" w14:textId="77777777" w:rsidR="00CB34BE" w:rsidRPr="00CB34BE" w:rsidRDefault="00CB34BE" w:rsidP="00CB34BE">
      <w:pPr>
        <w:pStyle w:val="EndNoteBibliography"/>
        <w:spacing w:after="0"/>
        <w:ind w:left="720" w:hanging="720"/>
      </w:pPr>
      <w:bookmarkStart w:id="240" w:name="_ENREF_61"/>
      <w:r w:rsidRPr="00CB34BE">
        <w:t xml:space="preserve">CRAWFORD, C. R., PATEL, D. H., NAEVE, C. &amp; BELT, J. A. 1998. Cloning of the human equilibrative, nitrobenzylmercaptopurine riboside (NBMPR)-insensitive nucleoside transporter ei by functional expression in a transport-deficient cell line. </w:t>
      </w:r>
      <w:r w:rsidRPr="00CB34BE">
        <w:rPr>
          <w:i/>
        </w:rPr>
        <w:t>Journal of Biological Chemistry,</w:t>
      </w:r>
      <w:r w:rsidRPr="00CB34BE">
        <w:t xml:space="preserve"> 273</w:t>
      </w:r>
      <w:r w:rsidRPr="00CB34BE">
        <w:rPr>
          <w:b/>
        </w:rPr>
        <w:t>,</w:t>
      </w:r>
      <w:r w:rsidRPr="00CB34BE">
        <w:t xml:space="preserve"> 5288-5293.</w:t>
      </w:r>
      <w:bookmarkEnd w:id="240"/>
    </w:p>
    <w:p w14:paraId="1BD0EDEE" w14:textId="77777777" w:rsidR="00CB34BE" w:rsidRPr="00CB34BE" w:rsidRDefault="00CB34BE" w:rsidP="00CB34BE">
      <w:pPr>
        <w:pStyle w:val="EndNoteBibliography"/>
        <w:spacing w:after="0"/>
        <w:ind w:left="720" w:hanging="720"/>
      </w:pPr>
      <w:bookmarkStart w:id="241" w:name="_ENREF_62"/>
      <w:r w:rsidRPr="00CB34BE">
        <w:t xml:space="preserve">CRONENWETT, J. L., JOHNSTON, K. W. &amp; RUTHERFORD, R. B. 2010. </w:t>
      </w:r>
      <w:r w:rsidRPr="00CB34BE">
        <w:rPr>
          <w:i/>
        </w:rPr>
        <w:t xml:space="preserve">Rutherford's vascular surgery, </w:t>
      </w:r>
      <w:r w:rsidRPr="00CB34BE">
        <w:t>Philadelphia, Pa., Saunders.</w:t>
      </w:r>
      <w:bookmarkEnd w:id="241"/>
    </w:p>
    <w:p w14:paraId="127F87C5" w14:textId="77777777" w:rsidR="00CB34BE" w:rsidRPr="00CB34BE" w:rsidRDefault="00CB34BE" w:rsidP="00CB34BE">
      <w:pPr>
        <w:pStyle w:val="EndNoteBibliography"/>
        <w:spacing w:after="0"/>
        <w:ind w:left="720" w:hanging="720"/>
      </w:pPr>
      <w:bookmarkStart w:id="242" w:name="_ENREF_63"/>
      <w:r w:rsidRPr="00CB34BE">
        <w:t xml:space="preserve">CRONSTEIN, B. N. 1994. Adenosine, an endogenous anti-inflammatory agent. </w:t>
      </w:r>
      <w:r w:rsidRPr="00CB34BE">
        <w:rPr>
          <w:i/>
        </w:rPr>
        <w:t>Journal of Applied Physiology,</w:t>
      </w:r>
      <w:r w:rsidRPr="00CB34BE">
        <w:t xml:space="preserve"> 76</w:t>
      </w:r>
      <w:r w:rsidRPr="00CB34BE">
        <w:rPr>
          <w:b/>
        </w:rPr>
        <w:t>,</w:t>
      </w:r>
      <w:r w:rsidRPr="00CB34BE">
        <w:t xml:space="preserve"> 5-13.</w:t>
      </w:r>
      <w:bookmarkEnd w:id="242"/>
    </w:p>
    <w:p w14:paraId="14AE150E" w14:textId="77777777" w:rsidR="00CB34BE" w:rsidRPr="00CB34BE" w:rsidRDefault="00CB34BE" w:rsidP="00CB34BE">
      <w:pPr>
        <w:pStyle w:val="EndNoteBibliography"/>
        <w:spacing w:after="0"/>
        <w:ind w:left="720" w:hanging="720"/>
      </w:pPr>
      <w:bookmarkStart w:id="243" w:name="_ENREF_64"/>
      <w:r w:rsidRPr="00CB34BE">
        <w:t>CRONSTEIN, B. N., DAGUMA, L., NICHOLS, D., HUTCHISON, A. J. &amp; WILLIAMS, M. 1990. The adenosine/neutrophil paradox resolved: human neutrophils possess both A</w:t>
      </w:r>
      <w:r w:rsidRPr="00CB34BE">
        <w:rPr>
          <w:vertAlign w:val="subscript"/>
        </w:rPr>
        <w:t>1</w:t>
      </w:r>
      <w:r w:rsidRPr="00CB34BE">
        <w:t xml:space="preserve"> and A</w:t>
      </w:r>
      <w:r w:rsidRPr="00CB34BE">
        <w:rPr>
          <w:vertAlign w:val="subscript"/>
        </w:rPr>
        <w:t>2</w:t>
      </w:r>
      <w:r w:rsidRPr="00CB34BE">
        <w:t xml:space="preserve"> receptors that promote chemotaxis and inhibit O2 generation, respectively. </w:t>
      </w:r>
      <w:r w:rsidRPr="00CB34BE">
        <w:rPr>
          <w:i/>
        </w:rPr>
        <w:t>Journal of Clinical Investigation,</w:t>
      </w:r>
      <w:r w:rsidRPr="00CB34BE">
        <w:t xml:space="preserve"> 85</w:t>
      </w:r>
      <w:r w:rsidRPr="00CB34BE">
        <w:rPr>
          <w:b/>
        </w:rPr>
        <w:t>,</w:t>
      </w:r>
      <w:r w:rsidRPr="00CB34BE">
        <w:t xml:space="preserve"> 1150-1157.</w:t>
      </w:r>
      <w:bookmarkEnd w:id="243"/>
    </w:p>
    <w:p w14:paraId="07D444C9" w14:textId="77777777" w:rsidR="00CB34BE" w:rsidRPr="00CB34BE" w:rsidRDefault="00CB34BE" w:rsidP="00CB34BE">
      <w:pPr>
        <w:pStyle w:val="EndNoteBibliography"/>
        <w:spacing w:after="0"/>
        <w:ind w:left="720" w:hanging="720"/>
      </w:pPr>
      <w:bookmarkStart w:id="244" w:name="_ENREF_65"/>
      <w:r w:rsidRPr="00CB34BE">
        <w:t>CRONSTEIN, B. N., LEVIN, R. I., PHILIPS, M., HIRSCHHORN, R., ABRAMSON, S. B. &amp; WEISSMANN, G. 1992. Neutrophil adherence to endothelium is enhanced via adenosine A</w:t>
      </w:r>
      <w:r w:rsidRPr="00CB34BE">
        <w:rPr>
          <w:vertAlign w:val="subscript"/>
        </w:rPr>
        <w:t>1</w:t>
      </w:r>
      <w:r w:rsidRPr="00CB34BE">
        <w:t xml:space="preserve"> receptors and inhibited via adenosine A</w:t>
      </w:r>
      <w:r w:rsidRPr="00CB34BE">
        <w:rPr>
          <w:vertAlign w:val="subscript"/>
        </w:rPr>
        <w:t>2</w:t>
      </w:r>
      <w:r w:rsidRPr="00CB34BE">
        <w:t xml:space="preserve"> receptors. </w:t>
      </w:r>
      <w:r w:rsidRPr="00CB34BE">
        <w:rPr>
          <w:i/>
        </w:rPr>
        <w:t>The Journal of Immunology,</w:t>
      </w:r>
      <w:r w:rsidRPr="00CB34BE">
        <w:t xml:space="preserve"> 148</w:t>
      </w:r>
      <w:r w:rsidRPr="00CB34BE">
        <w:rPr>
          <w:b/>
        </w:rPr>
        <w:t>,</w:t>
      </w:r>
      <w:r w:rsidRPr="00CB34BE">
        <w:t xml:space="preserve"> 2201-6.</w:t>
      </w:r>
      <w:bookmarkEnd w:id="244"/>
    </w:p>
    <w:p w14:paraId="794F14B5" w14:textId="77777777" w:rsidR="00CB34BE" w:rsidRPr="00CB34BE" w:rsidRDefault="00CB34BE" w:rsidP="00CB34BE">
      <w:pPr>
        <w:pStyle w:val="EndNoteBibliography"/>
        <w:ind w:left="720" w:hanging="720"/>
      </w:pPr>
      <w:bookmarkStart w:id="245" w:name="_ENREF_66"/>
      <w:r w:rsidRPr="00CB34BE">
        <w:t>CUSHING, S. D., BERLINER, J. A., VALENTE, A. J., TERRITO, M. C., NAVAB, M., PARHAMI, F., GERRITY, R., SCHWARTZ, C. J. &amp; FOGELMAN, A. M. 1990. Minimally modified low density lipoprotein induces monocyte chemotactic protein 1 in human endothelial cells and smooth muscle cells</w:t>
      </w:r>
    </w:p>
    <w:p w14:paraId="6B416504" w14:textId="77777777" w:rsidR="00CB34BE" w:rsidRPr="00CB34BE" w:rsidRDefault="00CB34BE" w:rsidP="00CB34BE">
      <w:pPr>
        <w:pStyle w:val="EndNoteBibliography"/>
        <w:spacing w:after="0"/>
        <w:ind w:left="720" w:hanging="720"/>
      </w:pPr>
      <w:r w:rsidRPr="00CB34BE">
        <w:rPr>
          <w:i/>
        </w:rPr>
        <w:lastRenderedPageBreak/>
        <w:t>Proceedings of the National Academy of Sciences of the United States of America,</w:t>
      </w:r>
      <w:r w:rsidRPr="00CB34BE">
        <w:t xml:space="preserve"> 87</w:t>
      </w:r>
      <w:r w:rsidRPr="00CB34BE">
        <w:rPr>
          <w:b/>
        </w:rPr>
        <w:t>,</w:t>
      </w:r>
      <w:r w:rsidRPr="00CB34BE">
        <w:t xml:space="preserve"> 5134-5138.</w:t>
      </w:r>
      <w:bookmarkEnd w:id="245"/>
    </w:p>
    <w:p w14:paraId="48C20E4D" w14:textId="77777777" w:rsidR="00CB34BE" w:rsidRPr="00CB34BE" w:rsidRDefault="00CB34BE" w:rsidP="00CB34BE">
      <w:pPr>
        <w:pStyle w:val="EndNoteBibliography"/>
        <w:spacing w:after="0"/>
        <w:ind w:left="720" w:hanging="720"/>
      </w:pPr>
      <w:bookmarkStart w:id="246" w:name="_ENREF_67"/>
      <w:r w:rsidRPr="00CB34BE">
        <w:t xml:space="preserve">DEL MASCHIO, A., CORVAZIER, E., MAILLET, F., KAZATCHKINE, M. D. &amp; MACLOUF, J. 1989. Platelet-dependent induction and amplification of polymorphonuclear leucocyte lysosomal enzyme release. </w:t>
      </w:r>
      <w:r w:rsidRPr="00CB34BE">
        <w:rPr>
          <w:i/>
        </w:rPr>
        <w:t>British Journal of Haematology,</w:t>
      </w:r>
      <w:r w:rsidRPr="00CB34BE">
        <w:t xml:space="preserve"> 72</w:t>
      </w:r>
      <w:r w:rsidRPr="00CB34BE">
        <w:rPr>
          <w:b/>
        </w:rPr>
        <w:t>,</w:t>
      </w:r>
      <w:r w:rsidRPr="00CB34BE">
        <w:t xml:space="preserve"> 329-335.</w:t>
      </w:r>
      <w:bookmarkEnd w:id="246"/>
    </w:p>
    <w:p w14:paraId="561C082B" w14:textId="77777777" w:rsidR="00CB34BE" w:rsidRPr="00CB34BE" w:rsidRDefault="00CB34BE" w:rsidP="00CB34BE">
      <w:pPr>
        <w:pStyle w:val="EndNoteBibliography"/>
        <w:spacing w:after="0"/>
        <w:ind w:left="720" w:hanging="720"/>
      </w:pPr>
      <w:bookmarkStart w:id="247" w:name="_ENREF_68"/>
      <w:r w:rsidRPr="00CB34BE">
        <w:t xml:space="preserve">DESMOND, G., JULIAN, J., COWAN, C. &amp; MCLENACHAN, J. M. 2005. </w:t>
      </w:r>
      <w:r w:rsidRPr="00CB34BE">
        <w:rPr>
          <w:i/>
        </w:rPr>
        <w:t xml:space="preserve">Cardiology </w:t>
      </w:r>
      <w:r w:rsidRPr="00CB34BE">
        <w:t>Elsevier Saunders.</w:t>
      </w:r>
      <w:bookmarkEnd w:id="247"/>
    </w:p>
    <w:p w14:paraId="43E02C2B" w14:textId="77777777" w:rsidR="00CB34BE" w:rsidRPr="00CB34BE" w:rsidRDefault="00CB34BE" w:rsidP="00CB34BE">
      <w:pPr>
        <w:pStyle w:val="EndNoteBibliography"/>
        <w:spacing w:after="0"/>
        <w:ind w:left="720" w:hanging="720"/>
      </w:pPr>
      <w:bookmarkStart w:id="248" w:name="_ENREF_69"/>
      <w:r w:rsidRPr="00CB34BE">
        <w:t xml:space="preserve">DHALIWAL, K., SCHOLEFIELD, E., FERENBACH, D., GIBBONS, M., DUFFIN, R., DORWARD, D. A., MORRIS, A. C., HUMPHRIES, D., MACKINNON, A., WILKINSON, T. S., WALLACE, W. A. H., VAN ROOIJEN, N., MACK, M., ROSSI, A. G., DAVIDSON, D. J., HIRANI, N., HUGHES, J., HASLETT, C. &amp; SIMPSON, A. J. 2012. Monocytes Control Second-Phase Neutrophil Emigration in Established Lipopolysaccharide-induced Murine Lung Injury. </w:t>
      </w:r>
      <w:r w:rsidRPr="00CB34BE">
        <w:rPr>
          <w:i/>
        </w:rPr>
        <w:t>American Journal of Respiratory and Critical Care Medicine,</w:t>
      </w:r>
      <w:r w:rsidRPr="00CB34BE">
        <w:t xml:space="preserve"> 186</w:t>
      </w:r>
      <w:r w:rsidRPr="00CB34BE">
        <w:rPr>
          <w:b/>
        </w:rPr>
        <w:t>,</w:t>
      </w:r>
      <w:r w:rsidRPr="00CB34BE">
        <w:t xml:space="preserve"> 514-524.</w:t>
      </w:r>
      <w:bookmarkEnd w:id="248"/>
    </w:p>
    <w:p w14:paraId="72621EF5" w14:textId="77777777" w:rsidR="00CB34BE" w:rsidRPr="00CB34BE" w:rsidRDefault="00CB34BE" w:rsidP="00CB34BE">
      <w:pPr>
        <w:pStyle w:val="EndNoteBibliography"/>
        <w:spacing w:after="0"/>
        <w:ind w:left="720" w:hanging="720"/>
      </w:pPr>
      <w:bookmarkStart w:id="249" w:name="_ENREF_70"/>
      <w:r w:rsidRPr="00CB34BE">
        <w:t>DIEHL, P., OLIVIER, C., HALSCHEID, C., HELBING, T., BODE, C. &amp; MOSER, M. 2010. Clopidogrel affects leukocyte dependent platelet aggregation by P2Y</w:t>
      </w:r>
      <w:r w:rsidRPr="00CB34BE">
        <w:rPr>
          <w:vertAlign w:val="subscript"/>
        </w:rPr>
        <w:t>12</w:t>
      </w:r>
      <w:r w:rsidRPr="00CB34BE">
        <w:t xml:space="preserve"> expressing leukocytes. </w:t>
      </w:r>
      <w:r w:rsidRPr="00CB34BE">
        <w:rPr>
          <w:i/>
        </w:rPr>
        <w:t>Basic Research in Cardiology,</w:t>
      </w:r>
      <w:r w:rsidRPr="00CB34BE">
        <w:t xml:space="preserve"> 105</w:t>
      </w:r>
      <w:r w:rsidRPr="00CB34BE">
        <w:rPr>
          <w:b/>
        </w:rPr>
        <w:t>,</w:t>
      </w:r>
      <w:r w:rsidRPr="00CB34BE">
        <w:t xml:space="preserve"> 379-387.</w:t>
      </w:r>
      <w:bookmarkEnd w:id="249"/>
    </w:p>
    <w:p w14:paraId="472C0362" w14:textId="77777777" w:rsidR="00CB34BE" w:rsidRPr="00CB34BE" w:rsidRDefault="00CB34BE" w:rsidP="00CB34BE">
      <w:pPr>
        <w:pStyle w:val="EndNoteBibliography"/>
        <w:spacing w:after="0"/>
        <w:ind w:left="720" w:hanging="720"/>
      </w:pPr>
      <w:bookmarkStart w:id="250" w:name="_ENREF_71"/>
      <w:r w:rsidRPr="00CB34BE">
        <w:t xml:space="preserve">DIMARCO, J. P., SELLERS, T. D., LERMAN, B. B., GREENBERG, M. L., BERNE, R. M. &amp; BELARDINELLI, L. 1985. Diagnostic and therapeutic use of adenosine in patients with supraventricular tachyarrhythmias. </w:t>
      </w:r>
      <w:r w:rsidRPr="00CB34BE">
        <w:rPr>
          <w:i/>
        </w:rPr>
        <w:t>Journal of the American College of Cardiology,</w:t>
      </w:r>
      <w:r w:rsidRPr="00CB34BE">
        <w:t xml:space="preserve"> 6</w:t>
      </w:r>
      <w:r w:rsidRPr="00CB34BE">
        <w:rPr>
          <w:b/>
        </w:rPr>
        <w:t>,</w:t>
      </w:r>
      <w:r w:rsidRPr="00CB34BE">
        <w:t xml:space="preserve"> 417-425.</w:t>
      </w:r>
      <w:bookmarkEnd w:id="250"/>
    </w:p>
    <w:p w14:paraId="2698E7F7" w14:textId="77777777" w:rsidR="00CB34BE" w:rsidRPr="00CB34BE" w:rsidRDefault="00CB34BE" w:rsidP="00CB34BE">
      <w:pPr>
        <w:pStyle w:val="EndNoteBibliography"/>
        <w:spacing w:after="0"/>
        <w:ind w:left="720" w:hanging="720"/>
      </w:pPr>
      <w:bookmarkStart w:id="251" w:name="_ENREF_72"/>
      <w:r w:rsidRPr="00CB34BE">
        <w:t xml:space="preserve">DIMASI, D., SUN, W. Y. &amp; BONDER, C. S. 2013. Neutrophil interactions with the vascular endothelium. </w:t>
      </w:r>
      <w:r w:rsidRPr="00CB34BE">
        <w:rPr>
          <w:i/>
        </w:rPr>
        <w:t>International Immunopharmacology,</w:t>
      </w:r>
      <w:r w:rsidRPr="00CB34BE">
        <w:t xml:space="preserve"> 17</w:t>
      </w:r>
      <w:r w:rsidRPr="00CB34BE">
        <w:rPr>
          <w:b/>
        </w:rPr>
        <w:t>,</w:t>
      </w:r>
      <w:r w:rsidRPr="00CB34BE">
        <w:t xml:space="preserve"> 1167-1175.</w:t>
      </w:r>
      <w:bookmarkEnd w:id="251"/>
    </w:p>
    <w:p w14:paraId="7E0C7911" w14:textId="77777777" w:rsidR="00CB34BE" w:rsidRPr="00CB34BE" w:rsidRDefault="00CB34BE" w:rsidP="00CB34BE">
      <w:pPr>
        <w:pStyle w:val="EndNoteBibliography"/>
        <w:spacing w:after="0"/>
        <w:ind w:left="720" w:hanging="720"/>
      </w:pPr>
      <w:bookmarkStart w:id="252" w:name="_ENREF_73"/>
      <w:r w:rsidRPr="00CB34BE">
        <w:t xml:space="preserve">DONG, Z. M., BROWN, A. A. &amp; WAGNER, D. D. 2000. Prominent role of P-selectin in the development of advanced atherosclerosis in apoE-deficient mice. </w:t>
      </w:r>
      <w:r w:rsidRPr="00CB34BE">
        <w:rPr>
          <w:i/>
        </w:rPr>
        <w:t>Circulation,</w:t>
      </w:r>
      <w:r w:rsidRPr="00CB34BE">
        <w:t xml:space="preserve"> 101</w:t>
      </w:r>
      <w:r w:rsidRPr="00CB34BE">
        <w:rPr>
          <w:b/>
        </w:rPr>
        <w:t>,</w:t>
      </w:r>
      <w:r w:rsidRPr="00CB34BE">
        <w:t xml:space="preserve"> 2290-2295.</w:t>
      </w:r>
      <w:bookmarkEnd w:id="252"/>
    </w:p>
    <w:p w14:paraId="67FA318E" w14:textId="77777777" w:rsidR="00CB34BE" w:rsidRPr="00CB34BE" w:rsidRDefault="00CB34BE" w:rsidP="00CB34BE">
      <w:pPr>
        <w:pStyle w:val="EndNoteBibliography"/>
        <w:spacing w:after="0"/>
        <w:ind w:left="720" w:hanging="720"/>
      </w:pPr>
      <w:bookmarkStart w:id="253" w:name="_ENREF_74"/>
      <w:r w:rsidRPr="00CB34BE">
        <w:t xml:space="preserve">DONG, Z. M., CHAPMAN, S. M., BROWN, A. A., FRENETTE, P. S., HYNES, R. O. &amp; WAGNER, D. D. 1998. The combined role of P- and E-selectins in atherosclerosis. </w:t>
      </w:r>
      <w:r w:rsidRPr="00CB34BE">
        <w:rPr>
          <w:i/>
        </w:rPr>
        <w:t>The Journal of Clinical Investigation,</w:t>
      </w:r>
      <w:r w:rsidRPr="00CB34BE">
        <w:t xml:space="preserve"> 102</w:t>
      </w:r>
      <w:r w:rsidRPr="00CB34BE">
        <w:rPr>
          <w:b/>
        </w:rPr>
        <w:t>,</w:t>
      </w:r>
      <w:r w:rsidRPr="00CB34BE">
        <w:t xml:space="preserve"> 145-152.</w:t>
      </w:r>
      <w:bookmarkEnd w:id="253"/>
    </w:p>
    <w:p w14:paraId="71A48AA5" w14:textId="77777777" w:rsidR="00CB34BE" w:rsidRPr="00CB34BE" w:rsidRDefault="00CB34BE" w:rsidP="00CB34BE">
      <w:pPr>
        <w:pStyle w:val="EndNoteBibliography"/>
        <w:spacing w:after="0"/>
        <w:ind w:left="720" w:hanging="720"/>
      </w:pPr>
      <w:bookmarkStart w:id="254" w:name="_ENREF_75"/>
      <w:r w:rsidRPr="00CB34BE">
        <w:t>DORSAM, R. T. &amp; KUNAPULI, S. P. 2004. Central role of the P2Y</w:t>
      </w:r>
      <w:r w:rsidRPr="00CB34BE">
        <w:rPr>
          <w:vertAlign w:val="subscript"/>
        </w:rPr>
        <w:t>12</w:t>
      </w:r>
      <w:r w:rsidRPr="00CB34BE">
        <w:t xml:space="preserve"> receptor in platelet activation. </w:t>
      </w:r>
      <w:r w:rsidRPr="00CB34BE">
        <w:rPr>
          <w:i/>
        </w:rPr>
        <w:t>The Journal of Clinical Investigation,</w:t>
      </w:r>
      <w:r w:rsidRPr="00CB34BE">
        <w:t xml:space="preserve"> 113</w:t>
      </w:r>
      <w:r w:rsidRPr="00CB34BE">
        <w:rPr>
          <w:b/>
        </w:rPr>
        <w:t>,</w:t>
      </w:r>
      <w:r w:rsidRPr="00CB34BE">
        <w:t xml:space="preserve"> 340-345.</w:t>
      </w:r>
      <w:bookmarkEnd w:id="254"/>
    </w:p>
    <w:p w14:paraId="25DBD5B2" w14:textId="77777777" w:rsidR="00CB34BE" w:rsidRPr="00CB34BE" w:rsidRDefault="00CB34BE" w:rsidP="00CB34BE">
      <w:pPr>
        <w:pStyle w:val="EndNoteBibliography"/>
        <w:spacing w:after="0"/>
        <w:ind w:left="720" w:hanging="720"/>
      </w:pPr>
      <w:bookmarkStart w:id="255" w:name="_ENREF_76"/>
      <w:r w:rsidRPr="00CB34BE">
        <w:t xml:space="preserve">DRESSE, A., CHEVOLET, C., DELAPIERRE, D., MASSET, H., WEISENBERGER, H., BOZLER, G. &amp; HEINZEL, G. 1982. Pharmacokinetics of oral dipyridamole (Persantine) and its effect on platelet adenosine uptake in man. </w:t>
      </w:r>
      <w:r w:rsidRPr="00CB34BE">
        <w:rPr>
          <w:i/>
        </w:rPr>
        <w:t>European Journal of Clinical Pharmacology,</w:t>
      </w:r>
      <w:r w:rsidRPr="00CB34BE">
        <w:t xml:space="preserve"> 23</w:t>
      </w:r>
      <w:r w:rsidRPr="00CB34BE">
        <w:rPr>
          <w:b/>
        </w:rPr>
        <w:t>,</w:t>
      </w:r>
      <w:r w:rsidRPr="00CB34BE">
        <w:t xml:space="preserve"> 229-234.</w:t>
      </w:r>
      <w:bookmarkEnd w:id="255"/>
    </w:p>
    <w:p w14:paraId="0DB07BCC" w14:textId="77777777" w:rsidR="00CB34BE" w:rsidRPr="00CB34BE" w:rsidRDefault="00CB34BE" w:rsidP="00CB34BE">
      <w:pPr>
        <w:pStyle w:val="EndNoteBibliography"/>
        <w:spacing w:after="0"/>
        <w:ind w:left="720" w:hanging="720"/>
      </w:pPr>
      <w:bookmarkStart w:id="256" w:name="_ENREF_77"/>
      <w:r w:rsidRPr="00CB34BE">
        <w:t xml:space="preserve">DRURY, A. N. &amp; SZENT-GYORGYI, A. 1929. The physiological activity of adenine compounds with especial reference to their action upon the mammalian heart. </w:t>
      </w:r>
      <w:r w:rsidRPr="00CB34BE">
        <w:rPr>
          <w:i/>
        </w:rPr>
        <w:t>Journal of Physiology-London,</w:t>
      </w:r>
      <w:r w:rsidRPr="00CB34BE">
        <w:t xml:space="preserve"> 68</w:t>
      </w:r>
      <w:r w:rsidRPr="00CB34BE">
        <w:rPr>
          <w:b/>
        </w:rPr>
        <w:t>,</w:t>
      </w:r>
      <w:r w:rsidRPr="00CB34BE">
        <w:t xml:space="preserve"> 213-237.</w:t>
      </w:r>
      <w:bookmarkEnd w:id="256"/>
    </w:p>
    <w:p w14:paraId="0D5BEAC3" w14:textId="77777777" w:rsidR="00CB34BE" w:rsidRPr="00CB34BE" w:rsidRDefault="00CB34BE" w:rsidP="00CB34BE">
      <w:pPr>
        <w:pStyle w:val="EndNoteBibliography"/>
        <w:spacing w:after="0"/>
        <w:ind w:left="720" w:hanging="720"/>
      </w:pPr>
      <w:bookmarkStart w:id="257" w:name="_ENREF_78"/>
      <w:r w:rsidRPr="00CB34BE">
        <w:t xml:space="preserve">DUERSCHMIED, D., SUIDAN, G. L., DEMERS, M., HERR, N., CARBO, C., BRILL, A., CIFUNI, S. M., MAULER, M., CICKO, S., BADER, M., IDZKO, M., BODE, C. &amp; WAGNER, D. D. 2012. Platelet serotonin promotes the recruitment of neutrophils to sites of acute inflammation in mice. </w:t>
      </w:r>
      <w:r w:rsidRPr="00CB34BE">
        <w:rPr>
          <w:i/>
        </w:rPr>
        <w:t>Blood</w:t>
      </w:r>
      <w:r w:rsidRPr="00CB34BE">
        <w:t>.</w:t>
      </w:r>
      <w:bookmarkEnd w:id="257"/>
    </w:p>
    <w:p w14:paraId="063F48F8" w14:textId="77777777" w:rsidR="00CB34BE" w:rsidRPr="00CB34BE" w:rsidRDefault="00CB34BE" w:rsidP="00CB34BE">
      <w:pPr>
        <w:pStyle w:val="EndNoteBibliography"/>
        <w:spacing w:after="0"/>
        <w:ind w:left="720" w:hanging="720"/>
      </w:pPr>
      <w:bookmarkStart w:id="258" w:name="_ENREF_79"/>
      <w:r w:rsidRPr="00CB34BE">
        <w:t xml:space="preserve">DUNNE, J. L., BALLANTYNE, C. M., BEAUDET, A. L. &amp; LEY, K. 2002. Control of leukocyte rolling velocity in TNF-α–induced inflammation by LFA-1 and Mac-1. </w:t>
      </w:r>
      <w:r w:rsidRPr="00CB34BE">
        <w:rPr>
          <w:i/>
        </w:rPr>
        <w:t>Blood,</w:t>
      </w:r>
      <w:r w:rsidRPr="00CB34BE">
        <w:t xml:space="preserve"> 99</w:t>
      </w:r>
      <w:r w:rsidRPr="00CB34BE">
        <w:rPr>
          <w:b/>
        </w:rPr>
        <w:t>,</w:t>
      </w:r>
      <w:r w:rsidRPr="00CB34BE">
        <w:t xml:space="preserve"> 336-341.</w:t>
      </w:r>
      <w:bookmarkEnd w:id="258"/>
    </w:p>
    <w:p w14:paraId="4AF540F6" w14:textId="77777777" w:rsidR="00CB34BE" w:rsidRPr="00CB34BE" w:rsidRDefault="00CB34BE" w:rsidP="00CB34BE">
      <w:pPr>
        <w:pStyle w:val="EndNoteBibliography"/>
        <w:spacing w:after="0"/>
        <w:ind w:left="720" w:hanging="720"/>
      </w:pPr>
      <w:bookmarkStart w:id="259" w:name="_ENREF_80"/>
      <w:r w:rsidRPr="00CB34BE">
        <w:t xml:space="preserve">DUNZENDORFER, S., M. REINISCH, C., KANEIDER, N. C., PECHLANER, C. &amp; WIEDERMANN, C. J. 2002. Inhibition of plasma-dependent monocyte chemokinesis and cytokine-triggered endothelial activation for neutrophil transmigration by administration of lopidogrel in man. </w:t>
      </w:r>
      <w:r w:rsidRPr="00CB34BE">
        <w:rPr>
          <w:i/>
        </w:rPr>
        <w:t>Acta Medica Austriaca,</w:t>
      </w:r>
      <w:r w:rsidRPr="00CB34BE">
        <w:t xml:space="preserve"> 29</w:t>
      </w:r>
      <w:r w:rsidRPr="00CB34BE">
        <w:rPr>
          <w:b/>
        </w:rPr>
        <w:t>,</w:t>
      </w:r>
      <w:r w:rsidRPr="00CB34BE">
        <w:t xml:space="preserve"> 100-106.</w:t>
      </w:r>
      <w:bookmarkEnd w:id="259"/>
    </w:p>
    <w:p w14:paraId="46B75DB7" w14:textId="77777777" w:rsidR="00CB34BE" w:rsidRPr="00CB34BE" w:rsidRDefault="00CB34BE" w:rsidP="00CB34BE">
      <w:pPr>
        <w:pStyle w:val="EndNoteBibliography"/>
        <w:spacing w:after="0"/>
        <w:ind w:left="720" w:hanging="720"/>
      </w:pPr>
      <w:bookmarkStart w:id="260" w:name="_ENREF_81"/>
      <w:r w:rsidRPr="00CB34BE">
        <w:t xml:space="preserve">EASH, K. J., GREENBAUM, A. M., GOPALAN, P. K. &amp; LINK, D. C. 2010. CXCR2 and CXCR4 antagonistically regulate neutrophil trafficking from murine bone marrow. </w:t>
      </w:r>
      <w:r w:rsidRPr="00CB34BE">
        <w:rPr>
          <w:i/>
        </w:rPr>
        <w:t>The Journal of Clinical Investigation,</w:t>
      </w:r>
      <w:r w:rsidRPr="00CB34BE">
        <w:t xml:space="preserve"> 120</w:t>
      </w:r>
      <w:r w:rsidRPr="00CB34BE">
        <w:rPr>
          <w:b/>
        </w:rPr>
        <w:t>,</w:t>
      </w:r>
      <w:r w:rsidRPr="00CB34BE">
        <w:t xml:space="preserve"> 2423-2431.</w:t>
      </w:r>
      <w:bookmarkEnd w:id="260"/>
    </w:p>
    <w:p w14:paraId="19CC654C" w14:textId="77777777" w:rsidR="00CB34BE" w:rsidRPr="00CB34BE" w:rsidRDefault="00CB34BE" w:rsidP="00CB34BE">
      <w:pPr>
        <w:pStyle w:val="EndNoteBibliography"/>
        <w:spacing w:after="0"/>
        <w:ind w:left="720" w:hanging="720"/>
      </w:pPr>
      <w:bookmarkStart w:id="261" w:name="_ENREF_82"/>
      <w:r w:rsidRPr="00CB34BE">
        <w:t xml:space="preserve">ELFERINK, J. G. R. &amp; DE KOSTER, B. M. 1993. The effect of cyclic GMP and cyclic AMP on migration by electroporated human neutrophils. </w:t>
      </w:r>
      <w:r w:rsidRPr="00CB34BE">
        <w:rPr>
          <w:i/>
        </w:rPr>
        <w:t>European Journal of Pharmacology: Molecular Pharmacology,</w:t>
      </w:r>
      <w:r w:rsidRPr="00CB34BE">
        <w:t xml:space="preserve"> 246</w:t>
      </w:r>
      <w:r w:rsidRPr="00CB34BE">
        <w:rPr>
          <w:b/>
        </w:rPr>
        <w:t>,</w:t>
      </w:r>
      <w:r w:rsidRPr="00CB34BE">
        <w:t xml:space="preserve"> 157-161.</w:t>
      </w:r>
      <w:bookmarkEnd w:id="261"/>
    </w:p>
    <w:p w14:paraId="0BED2726" w14:textId="77777777" w:rsidR="00CB34BE" w:rsidRPr="00CB34BE" w:rsidRDefault="00CB34BE" w:rsidP="00CB34BE">
      <w:pPr>
        <w:pStyle w:val="EndNoteBibliography"/>
        <w:spacing w:after="0"/>
        <w:ind w:left="720" w:hanging="720"/>
      </w:pPr>
      <w:bookmarkStart w:id="262" w:name="_ENREF_83"/>
      <w:r w:rsidRPr="00CB34BE">
        <w:t xml:space="preserve">ELFERINK, J. G. R. &amp; DE KOSTER, B. M. 2000. Inhibition of interleukin-8-activated human neutrophil chemotaxis by thapsigargin in a calcium-and cyclic AMP-dependent way. </w:t>
      </w:r>
      <w:r w:rsidRPr="00CB34BE">
        <w:rPr>
          <w:i/>
        </w:rPr>
        <w:t>Biochemical Pharmacology,</w:t>
      </w:r>
      <w:r w:rsidRPr="00CB34BE">
        <w:t xml:space="preserve"> 59</w:t>
      </w:r>
      <w:r w:rsidRPr="00CB34BE">
        <w:rPr>
          <w:b/>
        </w:rPr>
        <w:t>,</w:t>
      </w:r>
      <w:r w:rsidRPr="00CB34BE">
        <w:t xml:space="preserve"> 369-375.</w:t>
      </w:r>
      <w:bookmarkEnd w:id="262"/>
    </w:p>
    <w:p w14:paraId="38DD074B" w14:textId="77777777" w:rsidR="00CB34BE" w:rsidRPr="00CB34BE" w:rsidRDefault="00CB34BE" w:rsidP="00CB34BE">
      <w:pPr>
        <w:pStyle w:val="EndNoteBibliography"/>
        <w:spacing w:after="0"/>
        <w:ind w:left="720" w:hanging="720"/>
      </w:pPr>
      <w:bookmarkStart w:id="263" w:name="_ENREF_84"/>
      <w:r w:rsidRPr="00CB34BE">
        <w:t xml:space="preserve">ELTZSCHIG, H. K., ABDULLA, P., HOFFMAN, E., HAMILTON, K. E., DANIELS, D., SCHÖNFELD, C., LÖFFLER, M., REYES, G., DUSZENKO, M., KARHAUSEN, J., ROBINSON, A., WESTERMAN, K. A., COE, I. R. &amp; COLGAN, </w:t>
      </w:r>
      <w:r w:rsidRPr="00CB34BE">
        <w:lastRenderedPageBreak/>
        <w:t xml:space="preserve">S. P. 2005. HIF-1–dependent repression of equilibrative nucleoside transporter (ENT) in hypoxia. </w:t>
      </w:r>
      <w:r w:rsidRPr="00CB34BE">
        <w:rPr>
          <w:i/>
        </w:rPr>
        <w:t>The Journal of Experimental Medicine,</w:t>
      </w:r>
      <w:r w:rsidRPr="00CB34BE">
        <w:t xml:space="preserve"> 202</w:t>
      </w:r>
      <w:r w:rsidRPr="00CB34BE">
        <w:rPr>
          <w:b/>
        </w:rPr>
        <w:t>,</w:t>
      </w:r>
      <w:r w:rsidRPr="00CB34BE">
        <w:t xml:space="preserve"> 1493-1505.</w:t>
      </w:r>
      <w:bookmarkEnd w:id="263"/>
    </w:p>
    <w:p w14:paraId="1140CB11" w14:textId="77777777" w:rsidR="00CB34BE" w:rsidRPr="00CB34BE" w:rsidRDefault="00CB34BE" w:rsidP="00CB34BE">
      <w:pPr>
        <w:pStyle w:val="EndNoteBibliography"/>
        <w:spacing w:after="0"/>
        <w:ind w:left="720" w:hanging="720"/>
      </w:pPr>
      <w:bookmarkStart w:id="264" w:name="_ENREF_85"/>
      <w:r w:rsidRPr="00CB34BE">
        <w:t xml:space="preserve">ELY, S. W. &amp; BERNE, R. M. 1992. Protective effects of adenosine in myocardial ischemia. </w:t>
      </w:r>
      <w:r w:rsidRPr="00CB34BE">
        <w:rPr>
          <w:i/>
        </w:rPr>
        <w:t>Circulation,</w:t>
      </w:r>
      <w:r w:rsidRPr="00CB34BE">
        <w:t xml:space="preserve"> 85</w:t>
      </w:r>
      <w:r w:rsidRPr="00CB34BE">
        <w:rPr>
          <w:b/>
        </w:rPr>
        <w:t>,</w:t>
      </w:r>
      <w:r w:rsidRPr="00CB34BE">
        <w:t xml:space="preserve"> 893-904.</w:t>
      </w:r>
      <w:bookmarkEnd w:id="264"/>
    </w:p>
    <w:p w14:paraId="438E4B76" w14:textId="77777777" w:rsidR="00CB34BE" w:rsidRPr="00CB34BE" w:rsidRDefault="00CB34BE" w:rsidP="00CB34BE">
      <w:pPr>
        <w:pStyle w:val="EndNoteBibliography"/>
        <w:spacing w:after="0"/>
        <w:ind w:left="720" w:hanging="720"/>
      </w:pPr>
      <w:bookmarkStart w:id="265" w:name="_ENREF_86"/>
      <w:r w:rsidRPr="00CB34BE">
        <w:t xml:space="preserve">ENGLISH, D. &amp; ANDERSEN, B. R. 1974. Single-step separation of red blood cells. Granulocytes and mononuclear leukocytes on discontinuous density gradients of Ficoll-Hypaque. </w:t>
      </w:r>
      <w:r w:rsidRPr="00CB34BE">
        <w:rPr>
          <w:i/>
        </w:rPr>
        <w:t>Journal of Immunological Methods,</w:t>
      </w:r>
      <w:r w:rsidRPr="00CB34BE">
        <w:t xml:space="preserve"> 5</w:t>
      </w:r>
      <w:r w:rsidRPr="00CB34BE">
        <w:rPr>
          <w:b/>
        </w:rPr>
        <w:t>,</w:t>
      </w:r>
      <w:r w:rsidRPr="00CB34BE">
        <w:t xml:space="preserve"> 249-252.</w:t>
      </w:r>
      <w:bookmarkEnd w:id="265"/>
    </w:p>
    <w:p w14:paraId="4E5C9126" w14:textId="77777777" w:rsidR="00CB34BE" w:rsidRPr="00CB34BE" w:rsidRDefault="00CB34BE" w:rsidP="00CB34BE">
      <w:pPr>
        <w:pStyle w:val="EndNoteBibliography"/>
        <w:spacing w:after="0"/>
        <w:ind w:left="720" w:hanging="720"/>
      </w:pPr>
      <w:bookmarkStart w:id="266" w:name="_ENREF_87"/>
      <w:r w:rsidRPr="00CB34BE">
        <w:t xml:space="preserve">ERIKSSON, E. E. 2008. No detectable endothelial- or leukocyte-derived L-selectin ligand activity on the endothelium in inflamed cremaster muscle venules. </w:t>
      </w:r>
      <w:r w:rsidRPr="00CB34BE">
        <w:rPr>
          <w:i/>
        </w:rPr>
        <w:t>Journal of Leukocyte Biology,</w:t>
      </w:r>
      <w:r w:rsidRPr="00CB34BE">
        <w:t xml:space="preserve"> 84</w:t>
      </w:r>
      <w:r w:rsidRPr="00CB34BE">
        <w:rPr>
          <w:b/>
        </w:rPr>
        <w:t>,</w:t>
      </w:r>
      <w:r w:rsidRPr="00CB34BE">
        <w:t xml:space="preserve"> 93-103.</w:t>
      </w:r>
      <w:bookmarkEnd w:id="266"/>
    </w:p>
    <w:p w14:paraId="7199013F" w14:textId="77777777" w:rsidR="00CB34BE" w:rsidRPr="00CB34BE" w:rsidRDefault="00CB34BE" w:rsidP="00CB34BE">
      <w:pPr>
        <w:pStyle w:val="EndNoteBibliography"/>
        <w:spacing w:after="0"/>
        <w:ind w:left="720" w:hanging="720"/>
      </w:pPr>
      <w:bookmarkStart w:id="267" w:name="_ENREF_88"/>
      <w:r w:rsidRPr="00CB34BE">
        <w:t xml:space="preserve">EVANGELISTA, V., MANARINI, S., DELL'ELBA, G., MARTELLI, N., NAPOLEONE, E., DI SANTO, A., SAVI, P. &amp; LORENZET, R. 2005. Clopidogrel inhibits platelet-leukocyte adhesion and platelet-dependent leukocyte activation. </w:t>
      </w:r>
      <w:r w:rsidRPr="00CB34BE">
        <w:rPr>
          <w:i/>
        </w:rPr>
        <w:t>Thrombosis and Haemostasis,</w:t>
      </w:r>
      <w:r w:rsidRPr="00CB34BE">
        <w:t xml:space="preserve"> 94</w:t>
      </w:r>
      <w:r w:rsidRPr="00CB34BE">
        <w:rPr>
          <w:b/>
        </w:rPr>
        <w:t>,</w:t>
      </w:r>
      <w:r w:rsidRPr="00CB34BE">
        <w:t xml:space="preserve"> 568-577.</w:t>
      </w:r>
      <w:bookmarkEnd w:id="267"/>
    </w:p>
    <w:p w14:paraId="1B54B3F0" w14:textId="77777777" w:rsidR="00CB34BE" w:rsidRPr="00CB34BE" w:rsidRDefault="00CB34BE" w:rsidP="00CB34BE">
      <w:pPr>
        <w:pStyle w:val="EndNoteBibliography"/>
        <w:spacing w:after="0"/>
        <w:ind w:left="720" w:hanging="720"/>
      </w:pPr>
      <w:bookmarkStart w:id="268" w:name="_ENREF_89"/>
      <w:r w:rsidRPr="00CB34BE">
        <w:t xml:space="preserve">EVANGELISTA, V., MANARINI, S., SIDERI, R., ROTONDO, S., MARTELLI, N., PICCOLI, A., TOTANI, L., PICCARDONI, P., VESTWEBER, D., DE GAETANO, G. &amp; CERLETTI, C. 1999. Platelet/polymorphonuclear leukocyte interaction: P-selectin triggers protein-tyrosine phosphorylation-dependent CD11b/CD18 adhesion: role of PSGL-1 as a signaling molecule. </w:t>
      </w:r>
      <w:r w:rsidRPr="00CB34BE">
        <w:rPr>
          <w:i/>
        </w:rPr>
        <w:t>Blood,</w:t>
      </w:r>
      <w:r w:rsidRPr="00CB34BE">
        <w:t xml:space="preserve"> 93</w:t>
      </w:r>
      <w:r w:rsidRPr="00CB34BE">
        <w:rPr>
          <w:b/>
        </w:rPr>
        <w:t>,</w:t>
      </w:r>
      <w:r w:rsidRPr="00CB34BE">
        <w:t xml:space="preserve"> 876-885.</w:t>
      </w:r>
      <w:bookmarkEnd w:id="268"/>
    </w:p>
    <w:p w14:paraId="1A575C66" w14:textId="77777777" w:rsidR="00CB34BE" w:rsidRPr="00CB34BE" w:rsidRDefault="00CB34BE" w:rsidP="00CB34BE">
      <w:pPr>
        <w:pStyle w:val="EndNoteBibliography"/>
        <w:spacing w:after="0"/>
        <w:ind w:left="720" w:hanging="720"/>
      </w:pPr>
      <w:bookmarkStart w:id="269" w:name="_ENREF_90"/>
      <w:r w:rsidRPr="00CB34BE">
        <w:t>EVANS, D. J. W., JACKMAN, L. E., CHAMBERLAIN, J., CROSDALE, D. J., JUDGE, H. M., JETHA, K., NORMAN, K. E., FRANCIS, S. E. &amp; STOREY, R. F. 2009. Platelet P2Y</w:t>
      </w:r>
      <w:r w:rsidRPr="00CB34BE">
        <w:rPr>
          <w:vertAlign w:val="subscript"/>
        </w:rPr>
        <w:t>12</w:t>
      </w:r>
      <w:r w:rsidRPr="00CB34BE">
        <w:t xml:space="preserve"> receptor influences the vessel wall response to arterial injury and thrombosis. </w:t>
      </w:r>
      <w:r w:rsidRPr="00CB34BE">
        <w:rPr>
          <w:i/>
        </w:rPr>
        <w:t>Circulation,</w:t>
      </w:r>
      <w:r w:rsidRPr="00CB34BE">
        <w:t xml:space="preserve"> 119</w:t>
      </w:r>
      <w:r w:rsidRPr="00CB34BE">
        <w:rPr>
          <w:b/>
        </w:rPr>
        <w:t>,</w:t>
      </w:r>
      <w:r w:rsidRPr="00CB34BE">
        <w:t xml:space="preserve"> 116-122.</w:t>
      </w:r>
      <w:bookmarkEnd w:id="269"/>
    </w:p>
    <w:p w14:paraId="03049DC5" w14:textId="77777777" w:rsidR="00CB34BE" w:rsidRPr="00CB34BE" w:rsidRDefault="00CB34BE" w:rsidP="00CB34BE">
      <w:pPr>
        <w:pStyle w:val="EndNoteBibliography"/>
        <w:spacing w:after="0"/>
        <w:ind w:left="720" w:hanging="720"/>
      </w:pPr>
      <w:bookmarkStart w:id="270" w:name="_ENREF_91"/>
      <w:r w:rsidRPr="00CB34BE">
        <w:t xml:space="preserve">FALK, E. 1983. Plaque rupture with severe pre-existing stenosis precipitating coronary thrombosis. Characteristics of coronary atherosclerotic plaques underlying fatal occlusive thrombi. </w:t>
      </w:r>
      <w:r w:rsidRPr="00CB34BE">
        <w:rPr>
          <w:i/>
        </w:rPr>
        <w:t>British Heart Journal,</w:t>
      </w:r>
      <w:r w:rsidRPr="00CB34BE">
        <w:t xml:space="preserve"> 50</w:t>
      </w:r>
      <w:r w:rsidRPr="00CB34BE">
        <w:rPr>
          <w:b/>
        </w:rPr>
        <w:t>,</w:t>
      </w:r>
      <w:r w:rsidRPr="00CB34BE">
        <w:t xml:space="preserve"> 127-134.</w:t>
      </w:r>
      <w:bookmarkEnd w:id="270"/>
    </w:p>
    <w:p w14:paraId="410A6F02" w14:textId="77777777" w:rsidR="00CB34BE" w:rsidRPr="00CB34BE" w:rsidRDefault="00CB34BE" w:rsidP="00CB34BE">
      <w:pPr>
        <w:pStyle w:val="EndNoteBibliography"/>
        <w:spacing w:after="0"/>
        <w:ind w:left="720" w:hanging="720"/>
      </w:pPr>
      <w:bookmarkStart w:id="271" w:name="_ENREF_92"/>
      <w:r w:rsidRPr="00CB34BE">
        <w:t xml:space="preserve">FALK, E. &amp; FERNANDEZ-ORTIZ, A. 1995. Role of thrombosis in atherosclerosis and its complications. </w:t>
      </w:r>
      <w:r w:rsidRPr="00CB34BE">
        <w:rPr>
          <w:i/>
        </w:rPr>
        <w:t>The American journal of cardiology,</w:t>
      </w:r>
      <w:r w:rsidRPr="00CB34BE">
        <w:t xml:space="preserve"> 75</w:t>
      </w:r>
      <w:r w:rsidRPr="00CB34BE">
        <w:rPr>
          <w:b/>
        </w:rPr>
        <w:t>,</w:t>
      </w:r>
      <w:r w:rsidRPr="00CB34BE">
        <w:t xml:space="preserve"> 3B-11B.</w:t>
      </w:r>
      <w:bookmarkEnd w:id="271"/>
    </w:p>
    <w:p w14:paraId="781C0812" w14:textId="77777777" w:rsidR="00CB34BE" w:rsidRPr="00CB34BE" w:rsidRDefault="00CB34BE" w:rsidP="00CB34BE">
      <w:pPr>
        <w:pStyle w:val="EndNoteBibliography"/>
        <w:spacing w:after="0"/>
        <w:ind w:left="720" w:hanging="720"/>
      </w:pPr>
      <w:bookmarkStart w:id="272" w:name="_ENREF_93"/>
      <w:r w:rsidRPr="00CB34BE">
        <w:t xml:space="preserve">FAURSCHOU, M. &amp; BORREGAARD, N. 2003. Neutrophil granules and secretory vesicles in inflammation. </w:t>
      </w:r>
      <w:r w:rsidRPr="00CB34BE">
        <w:rPr>
          <w:i/>
        </w:rPr>
        <w:t>Microbes and Infection,</w:t>
      </w:r>
      <w:r w:rsidRPr="00CB34BE">
        <w:t xml:space="preserve"> 5</w:t>
      </w:r>
      <w:r w:rsidRPr="00CB34BE">
        <w:rPr>
          <w:b/>
        </w:rPr>
        <w:t>,</w:t>
      </w:r>
      <w:r w:rsidRPr="00CB34BE">
        <w:t xml:space="preserve"> 1317-1327.</w:t>
      </w:r>
      <w:bookmarkEnd w:id="272"/>
    </w:p>
    <w:p w14:paraId="2CB905C3" w14:textId="77777777" w:rsidR="00CB34BE" w:rsidRPr="00CB34BE" w:rsidRDefault="00CB34BE" w:rsidP="00CB34BE">
      <w:pPr>
        <w:pStyle w:val="EndNoteBibliography"/>
        <w:spacing w:after="0"/>
        <w:ind w:left="720" w:hanging="720"/>
      </w:pPr>
      <w:bookmarkStart w:id="273" w:name="_ENREF_94"/>
      <w:r w:rsidRPr="00CB34BE">
        <w:t>FEOKTISTOV, I. &amp; BIAGGIONI, I. 2011. Role of adenosine A</w:t>
      </w:r>
      <w:r w:rsidRPr="00CB34BE">
        <w:rPr>
          <w:vertAlign w:val="subscript"/>
        </w:rPr>
        <w:t>2B</w:t>
      </w:r>
      <w:r w:rsidRPr="00CB34BE">
        <w:t xml:space="preserve"> receptors in inflammation. </w:t>
      </w:r>
      <w:r w:rsidRPr="00CB34BE">
        <w:rPr>
          <w:i/>
        </w:rPr>
        <w:t>Pharmacology of Purine and Pyrimidine Receptors,</w:t>
      </w:r>
      <w:r w:rsidRPr="00CB34BE">
        <w:t xml:space="preserve"> 61</w:t>
      </w:r>
      <w:r w:rsidRPr="00CB34BE">
        <w:rPr>
          <w:b/>
        </w:rPr>
        <w:t>,</w:t>
      </w:r>
      <w:r w:rsidRPr="00CB34BE">
        <w:t xml:space="preserve"> 115-144.</w:t>
      </w:r>
      <w:bookmarkEnd w:id="273"/>
    </w:p>
    <w:p w14:paraId="36149CAB" w14:textId="77777777" w:rsidR="00CB34BE" w:rsidRPr="00CB34BE" w:rsidRDefault="00CB34BE" w:rsidP="00CB34BE">
      <w:pPr>
        <w:pStyle w:val="EndNoteBibliography"/>
        <w:spacing w:after="0"/>
        <w:ind w:left="720" w:hanging="720"/>
      </w:pPr>
      <w:bookmarkStart w:id="274" w:name="_ENREF_95"/>
      <w:r w:rsidRPr="00CB34BE">
        <w:t xml:space="preserve">FEOKTISTOV, I., MURRAY, J. J. &amp; BIAGGIONI, I. 1994. Positive modulation of intracellular Ca2+ levels by adenosine A2b receptors, prostacyclin, and prostaglandin E1 via a cholera toxin-sensitive mechanism in human erythroleukemia cells. </w:t>
      </w:r>
      <w:r w:rsidRPr="00CB34BE">
        <w:rPr>
          <w:i/>
        </w:rPr>
        <w:t>Molecular Pharmacology,</w:t>
      </w:r>
      <w:r w:rsidRPr="00CB34BE">
        <w:t xml:space="preserve"> 45</w:t>
      </w:r>
      <w:r w:rsidRPr="00CB34BE">
        <w:rPr>
          <w:b/>
        </w:rPr>
        <w:t>,</w:t>
      </w:r>
      <w:r w:rsidRPr="00CB34BE">
        <w:t xml:space="preserve"> 1160-1167.</w:t>
      </w:r>
      <w:bookmarkEnd w:id="274"/>
    </w:p>
    <w:p w14:paraId="062C62EB" w14:textId="77777777" w:rsidR="00CB34BE" w:rsidRPr="00CB34BE" w:rsidRDefault="00CB34BE" w:rsidP="00CB34BE">
      <w:pPr>
        <w:pStyle w:val="EndNoteBibliography"/>
        <w:spacing w:after="0"/>
        <w:ind w:left="720" w:hanging="720"/>
      </w:pPr>
      <w:bookmarkStart w:id="275" w:name="_ENREF_96"/>
      <w:r w:rsidRPr="00CB34BE">
        <w:t xml:space="preserve">FERNÁNDEZ-ORTIZ, A., BADIMON, J. J., FALK, E., FUSTER, V., MEYER, B., MAILHAC, A., WENG, D., SHAH, P. K. &amp; BADIMON, L. 1994. Characterization of the relative thrombogenicity of atherosclerotic plaque components: Implications for consequences of plaque rupture. </w:t>
      </w:r>
      <w:r w:rsidRPr="00CB34BE">
        <w:rPr>
          <w:i/>
        </w:rPr>
        <w:t>Journal of the American College of Cardiology,</w:t>
      </w:r>
      <w:r w:rsidRPr="00CB34BE">
        <w:t xml:space="preserve"> 23</w:t>
      </w:r>
      <w:r w:rsidRPr="00CB34BE">
        <w:rPr>
          <w:b/>
        </w:rPr>
        <w:t>,</w:t>
      </w:r>
      <w:r w:rsidRPr="00CB34BE">
        <w:t xml:space="preserve"> 1562-1569.</w:t>
      </w:r>
      <w:bookmarkEnd w:id="275"/>
    </w:p>
    <w:p w14:paraId="77E904A6" w14:textId="77777777" w:rsidR="00CB34BE" w:rsidRPr="00CB34BE" w:rsidRDefault="00CB34BE" w:rsidP="00CB34BE">
      <w:pPr>
        <w:pStyle w:val="EndNoteBibliography"/>
        <w:spacing w:after="0"/>
        <w:ind w:left="720" w:hanging="720"/>
      </w:pPr>
      <w:bookmarkStart w:id="276" w:name="_ENREF_97"/>
      <w:r w:rsidRPr="00CB34BE">
        <w:t xml:space="preserve">FERNANDEZ, L. G., SHARMA, A. K., LAPAR, D. J., KRON, I. L. &amp; LAUBACH, V. E. 2013. Adenosine A1 receptor activation attenuates lung ischemia–reperfusion injury. </w:t>
      </w:r>
      <w:r w:rsidRPr="00CB34BE">
        <w:rPr>
          <w:i/>
        </w:rPr>
        <w:t>The Journal of Thoracic and Cardiovascular Surgery,</w:t>
      </w:r>
      <w:r w:rsidRPr="00CB34BE">
        <w:t xml:space="preserve"> 145</w:t>
      </w:r>
      <w:r w:rsidRPr="00CB34BE">
        <w:rPr>
          <w:b/>
        </w:rPr>
        <w:t>,</w:t>
      </w:r>
      <w:r w:rsidRPr="00CB34BE">
        <w:t xml:space="preserve"> 1654-1659.</w:t>
      </w:r>
      <w:bookmarkEnd w:id="276"/>
    </w:p>
    <w:p w14:paraId="19BDD9AD" w14:textId="77777777" w:rsidR="00CB34BE" w:rsidRPr="00CB34BE" w:rsidRDefault="00CB34BE" w:rsidP="00CB34BE">
      <w:pPr>
        <w:pStyle w:val="EndNoteBibliography"/>
        <w:spacing w:after="0"/>
        <w:ind w:left="720" w:hanging="720"/>
      </w:pPr>
      <w:bookmarkStart w:id="277" w:name="_ENREF_98"/>
      <w:r w:rsidRPr="00CB34BE">
        <w:t>FOSSETTA, J., JACKSON, J., DENO, G., FAN, X., DU, X. K., BOBER, L., SOUDÉ-BERMEJO, A., DE BOUTEILLER, O., CAUX, C., LUNN, C., LUNDELL, D. &amp; PALMER, R. K. 2003. Pharmacological analysis of calcium responses mediated by the human A</w:t>
      </w:r>
      <w:r w:rsidRPr="00CB34BE">
        <w:rPr>
          <w:vertAlign w:val="subscript"/>
        </w:rPr>
        <w:t>3</w:t>
      </w:r>
      <w:r w:rsidRPr="00CB34BE">
        <w:t xml:space="preserve"> adenosine receptor in monocyte-derived dendritic cells and recombinant cells. </w:t>
      </w:r>
      <w:r w:rsidRPr="00CB34BE">
        <w:rPr>
          <w:i/>
        </w:rPr>
        <w:t>Molecular Pharmacology,</w:t>
      </w:r>
      <w:r w:rsidRPr="00CB34BE">
        <w:t xml:space="preserve"> 63</w:t>
      </w:r>
      <w:r w:rsidRPr="00CB34BE">
        <w:rPr>
          <w:b/>
        </w:rPr>
        <w:t>,</w:t>
      </w:r>
      <w:r w:rsidRPr="00CB34BE">
        <w:t xml:space="preserve"> 342-350.</w:t>
      </w:r>
      <w:bookmarkEnd w:id="277"/>
    </w:p>
    <w:p w14:paraId="5A44C135" w14:textId="77777777" w:rsidR="00CB34BE" w:rsidRPr="00CB34BE" w:rsidRDefault="00CB34BE" w:rsidP="00CB34BE">
      <w:pPr>
        <w:pStyle w:val="EndNoteBibliography"/>
        <w:spacing w:after="0"/>
        <w:ind w:left="720" w:hanging="720"/>
      </w:pPr>
      <w:bookmarkStart w:id="278" w:name="_ENREF_99"/>
      <w:r w:rsidRPr="00CB34BE">
        <w:t xml:space="preserve">FOSTER, C. J., PROSSER, D. M., AGANS, J. M., ZHAI, Y., SMITH, M. D., LACHOWICZ, J. E., ZHANG, F. L., GUSTAFSON, E., MONSMA, F. J., WIEKOWSKI, M. T., ABBONDANZO, S. J., COOK, D. N., BAYNE, M. L., LIRA, S. A. &amp; CHINTALA, M. S. 2001. Molecular identification and characterization of the platelet ADP receptor targeted by thienopyridine antithrombotic drugs. </w:t>
      </w:r>
      <w:r w:rsidRPr="00CB34BE">
        <w:rPr>
          <w:i/>
        </w:rPr>
        <w:t>Journal of Clinical Investigation,</w:t>
      </w:r>
      <w:r w:rsidRPr="00CB34BE">
        <w:t xml:space="preserve"> 107</w:t>
      </w:r>
      <w:r w:rsidRPr="00CB34BE">
        <w:rPr>
          <w:b/>
        </w:rPr>
        <w:t>,</w:t>
      </w:r>
      <w:r w:rsidRPr="00CB34BE">
        <w:t xml:space="preserve"> 1591-1598.</w:t>
      </w:r>
      <w:bookmarkEnd w:id="278"/>
    </w:p>
    <w:p w14:paraId="0290F087" w14:textId="77777777" w:rsidR="00CB34BE" w:rsidRPr="00CB34BE" w:rsidRDefault="00CB34BE" w:rsidP="00CB34BE">
      <w:pPr>
        <w:pStyle w:val="EndNoteBibliography"/>
        <w:spacing w:after="0"/>
        <w:ind w:left="720" w:hanging="720"/>
      </w:pPr>
      <w:bookmarkStart w:id="279" w:name="_ENREF_100"/>
      <w:r w:rsidRPr="00CB34BE">
        <w:t xml:space="preserve">FREDHOLM, B. B., ABBRACCHIO, M. P., BURNSTOCK, G., DUBYAK, G. R., HARDEN, T. K., JACOBSON, K. A., SCHWABE, U. &amp; WILLIAMS, M. 1997. Towards a revised nomenclature for P1 and P2 receptors. </w:t>
      </w:r>
      <w:r w:rsidRPr="00CB34BE">
        <w:rPr>
          <w:i/>
        </w:rPr>
        <w:t>Trends in Pharmacological Sciences,</w:t>
      </w:r>
      <w:r w:rsidRPr="00CB34BE">
        <w:t xml:space="preserve"> 18</w:t>
      </w:r>
      <w:r w:rsidRPr="00CB34BE">
        <w:rPr>
          <w:b/>
        </w:rPr>
        <w:t>,</w:t>
      </w:r>
      <w:r w:rsidRPr="00CB34BE">
        <w:t xml:space="preserve"> 79-82.</w:t>
      </w:r>
      <w:bookmarkEnd w:id="279"/>
    </w:p>
    <w:p w14:paraId="4C40523F" w14:textId="77777777" w:rsidR="00CB34BE" w:rsidRPr="00CB34BE" w:rsidRDefault="00CB34BE" w:rsidP="00CB34BE">
      <w:pPr>
        <w:pStyle w:val="EndNoteBibliography"/>
        <w:spacing w:after="0"/>
        <w:ind w:left="720" w:hanging="720"/>
      </w:pPr>
      <w:bookmarkStart w:id="280" w:name="_ENREF_101"/>
      <w:r w:rsidRPr="00CB34BE">
        <w:lastRenderedPageBreak/>
        <w:t xml:space="preserve">FREDHOLM, B. B., CHERN, Y., FRANCO, R. &amp; SITKOVSKY, M. 2007. Aspects of the general biology of adenosine A2A signaling. </w:t>
      </w:r>
      <w:r w:rsidRPr="00CB34BE">
        <w:rPr>
          <w:i/>
        </w:rPr>
        <w:t>Progress in Neurobiology,</w:t>
      </w:r>
      <w:r w:rsidRPr="00CB34BE">
        <w:t xml:space="preserve"> 83</w:t>
      </w:r>
      <w:r w:rsidRPr="00CB34BE">
        <w:rPr>
          <w:b/>
        </w:rPr>
        <w:t>,</w:t>
      </w:r>
      <w:r w:rsidRPr="00CB34BE">
        <w:t xml:space="preserve"> 263-276.</w:t>
      </w:r>
      <w:bookmarkEnd w:id="280"/>
    </w:p>
    <w:p w14:paraId="4A30F647" w14:textId="77777777" w:rsidR="00CB34BE" w:rsidRPr="00CB34BE" w:rsidRDefault="00CB34BE" w:rsidP="00CB34BE">
      <w:pPr>
        <w:pStyle w:val="EndNoteBibliography"/>
        <w:spacing w:after="0"/>
        <w:ind w:left="720" w:hanging="720"/>
      </w:pPr>
      <w:bookmarkStart w:id="281" w:name="_ENREF_102"/>
      <w:r w:rsidRPr="00CB34BE">
        <w:t xml:space="preserve">FREVERT, C. W., WONG, V. A., GOODMAN, R. B., GOODWIN, R. &amp; MARTIN, T. R. 1998. Rapid fluorescence-based measurement of neutrophil migration in vitro. </w:t>
      </w:r>
      <w:r w:rsidRPr="00CB34BE">
        <w:rPr>
          <w:i/>
        </w:rPr>
        <w:t>Journal of Immunological Methods,</w:t>
      </w:r>
      <w:r w:rsidRPr="00CB34BE">
        <w:t xml:space="preserve"> 213</w:t>
      </w:r>
      <w:r w:rsidRPr="00CB34BE">
        <w:rPr>
          <w:b/>
        </w:rPr>
        <w:t>,</w:t>
      </w:r>
      <w:r w:rsidRPr="00CB34BE">
        <w:t xml:space="preserve"> 41-52.</w:t>
      </w:r>
      <w:bookmarkEnd w:id="281"/>
    </w:p>
    <w:p w14:paraId="34955599" w14:textId="77777777" w:rsidR="00CB34BE" w:rsidRPr="00CB34BE" w:rsidRDefault="00CB34BE" w:rsidP="00CB34BE">
      <w:pPr>
        <w:pStyle w:val="EndNoteBibliography"/>
        <w:spacing w:after="0"/>
        <w:ind w:left="720" w:hanging="720"/>
      </w:pPr>
      <w:bookmarkStart w:id="282" w:name="_ENREF_103"/>
      <w:r w:rsidRPr="00CB34BE">
        <w:t xml:space="preserve">FURZE, R. C. &amp; RANKIN, S. M. 2008. Neutrophil mobilization and clearance in the bone marrow. </w:t>
      </w:r>
      <w:r w:rsidRPr="00CB34BE">
        <w:rPr>
          <w:i/>
        </w:rPr>
        <w:t>Immunology,</w:t>
      </w:r>
      <w:r w:rsidRPr="00CB34BE">
        <w:t xml:space="preserve"> 125</w:t>
      </w:r>
      <w:r w:rsidRPr="00CB34BE">
        <w:rPr>
          <w:b/>
        </w:rPr>
        <w:t>,</w:t>
      </w:r>
      <w:r w:rsidRPr="00CB34BE">
        <w:t xml:space="preserve"> 281-288.</w:t>
      </w:r>
      <w:bookmarkEnd w:id="282"/>
    </w:p>
    <w:p w14:paraId="7DF9DF46" w14:textId="77777777" w:rsidR="00CB34BE" w:rsidRPr="00CB34BE" w:rsidRDefault="00CB34BE" w:rsidP="00CB34BE">
      <w:pPr>
        <w:pStyle w:val="EndNoteBibliography"/>
        <w:spacing w:after="0"/>
        <w:ind w:left="720" w:hanging="720"/>
      </w:pPr>
      <w:bookmarkStart w:id="283" w:name="_ENREF_104"/>
      <w:r w:rsidRPr="00CB34BE">
        <w:t xml:space="preserve">FUSTER, V., MORENO, P. R., FAYAD, Z. A., CORTI, R. &amp; BADIMON, J. J. 2005. Atherothrombosis and high-risk plaque: part I: evolving concepts. </w:t>
      </w:r>
      <w:r w:rsidRPr="00CB34BE">
        <w:rPr>
          <w:i/>
        </w:rPr>
        <w:t>Journal of the American College of Cardiology,</w:t>
      </w:r>
      <w:r w:rsidRPr="00CB34BE">
        <w:t xml:space="preserve"> 46</w:t>
      </w:r>
      <w:r w:rsidRPr="00CB34BE">
        <w:rPr>
          <w:b/>
        </w:rPr>
        <w:t>,</w:t>
      </w:r>
      <w:r w:rsidRPr="00CB34BE">
        <w:t xml:space="preserve"> 937-954.</w:t>
      </w:r>
      <w:bookmarkEnd w:id="283"/>
    </w:p>
    <w:p w14:paraId="06D07107" w14:textId="77777777" w:rsidR="00CB34BE" w:rsidRPr="00CB34BE" w:rsidRDefault="00CB34BE" w:rsidP="00CB34BE">
      <w:pPr>
        <w:pStyle w:val="EndNoteBibliography"/>
        <w:spacing w:after="0"/>
        <w:ind w:left="720" w:hanging="720"/>
      </w:pPr>
      <w:bookmarkStart w:id="284" w:name="_ENREF_105"/>
      <w:r w:rsidRPr="00CB34BE">
        <w:t xml:space="preserve">GALIS, Z. S., MUSZYNSKI, M., SUKHOVA, G. K., SIMONMORRISSEY, E., UNEMORI, E. N., LARK, M. W., AMENTO, E. &amp; LIBBY, P. 1994a. Cytokine-stimulated human vascular smooth muscle cells synthesize a complement of enzymes required for extracellular matrix digestion. </w:t>
      </w:r>
      <w:r w:rsidRPr="00CB34BE">
        <w:rPr>
          <w:i/>
        </w:rPr>
        <w:t>Circulation Research,</w:t>
      </w:r>
      <w:r w:rsidRPr="00CB34BE">
        <w:t xml:space="preserve"> 75</w:t>
      </w:r>
      <w:r w:rsidRPr="00CB34BE">
        <w:rPr>
          <w:b/>
        </w:rPr>
        <w:t>,</w:t>
      </w:r>
      <w:r w:rsidRPr="00CB34BE">
        <w:t xml:space="preserve"> 181-189.</w:t>
      </w:r>
      <w:bookmarkEnd w:id="284"/>
    </w:p>
    <w:p w14:paraId="3CB05897" w14:textId="77777777" w:rsidR="00CB34BE" w:rsidRPr="00CB34BE" w:rsidRDefault="00CB34BE" w:rsidP="00CB34BE">
      <w:pPr>
        <w:pStyle w:val="EndNoteBibliography"/>
        <w:spacing w:after="0"/>
        <w:ind w:left="720" w:hanging="720"/>
      </w:pPr>
      <w:bookmarkStart w:id="285" w:name="_ENREF_106"/>
      <w:r w:rsidRPr="00CB34BE">
        <w:t xml:space="preserve">GALIS, Z. S., SUKHOVA, G. K., LARK, M. W. &amp; LIBBY, P. 1994b. Increased expression of matrix metalloproteinases and matrix degrading activity in vulnerable regions of human atherosclerotic plaques. </w:t>
      </w:r>
      <w:r w:rsidRPr="00CB34BE">
        <w:rPr>
          <w:i/>
        </w:rPr>
        <w:t>Journal of Clinical Investigation,</w:t>
      </w:r>
      <w:r w:rsidRPr="00CB34BE">
        <w:t xml:space="preserve"> 94</w:t>
      </w:r>
      <w:r w:rsidRPr="00CB34BE">
        <w:rPr>
          <w:b/>
        </w:rPr>
        <w:t>,</w:t>
      </w:r>
      <w:r w:rsidRPr="00CB34BE">
        <w:t xml:space="preserve"> 2493-2503.</w:t>
      </w:r>
      <w:bookmarkEnd w:id="285"/>
    </w:p>
    <w:p w14:paraId="3A2C6CFE" w14:textId="77777777" w:rsidR="00CB34BE" w:rsidRPr="00CB34BE" w:rsidRDefault="00CB34BE" w:rsidP="00CB34BE">
      <w:pPr>
        <w:pStyle w:val="EndNoteBibliography"/>
        <w:spacing w:after="0"/>
        <w:ind w:left="720" w:hanging="720"/>
      </w:pPr>
      <w:bookmarkStart w:id="286" w:name="_ENREF_107"/>
      <w:r w:rsidRPr="00CB34BE">
        <w:t xml:space="preserve">GALKINA, E. &amp; LEY, K. 2009. Immune and inflammatory mechanisms of atherosclerosis. </w:t>
      </w:r>
      <w:r w:rsidRPr="00CB34BE">
        <w:rPr>
          <w:i/>
        </w:rPr>
        <w:t>Annual Review of Immunology.</w:t>
      </w:r>
      <w:r w:rsidRPr="00CB34BE">
        <w:t xml:space="preserve"> Palo Alto: Annual Reviews.</w:t>
      </w:r>
      <w:bookmarkEnd w:id="286"/>
    </w:p>
    <w:p w14:paraId="7F2C46BB" w14:textId="77777777" w:rsidR="00CB34BE" w:rsidRPr="00CB34BE" w:rsidRDefault="00CB34BE" w:rsidP="00CB34BE">
      <w:pPr>
        <w:pStyle w:val="EndNoteBibliography"/>
        <w:spacing w:after="0"/>
        <w:ind w:left="720" w:hanging="720"/>
      </w:pPr>
      <w:bookmarkStart w:id="287" w:name="_ENREF_108"/>
      <w:r w:rsidRPr="00CB34BE">
        <w:t xml:space="preserve">GANGAVARAPU, P., RAJAGOPALAN, L., KOLLI, D., GUERRERO-PLATA, A., GAROFALO, R. P. &amp; RAJARATHNAM, K. 2012. The monomer-dimer equilibrium and glycosaminoglycan interactions of chemokine CXCL8 regulate tissue-specific neutrophil recruitment. </w:t>
      </w:r>
      <w:r w:rsidRPr="00CB34BE">
        <w:rPr>
          <w:i/>
        </w:rPr>
        <w:t>Journal of Leukocyte Biology,</w:t>
      </w:r>
      <w:r w:rsidRPr="00CB34BE">
        <w:t xml:space="preserve"> 91</w:t>
      </w:r>
      <w:r w:rsidRPr="00CB34BE">
        <w:rPr>
          <w:b/>
        </w:rPr>
        <w:t>,</w:t>
      </w:r>
      <w:r w:rsidRPr="00CB34BE">
        <w:t xml:space="preserve"> 259-265.</w:t>
      </w:r>
      <w:bookmarkEnd w:id="287"/>
    </w:p>
    <w:p w14:paraId="60AEF284" w14:textId="77777777" w:rsidR="00CB34BE" w:rsidRPr="00CB34BE" w:rsidRDefault="00CB34BE" w:rsidP="00CB34BE">
      <w:pPr>
        <w:pStyle w:val="EndNoteBibliography"/>
        <w:spacing w:after="0"/>
        <w:ind w:left="720" w:hanging="720"/>
      </w:pPr>
      <w:bookmarkStart w:id="288" w:name="_ENREF_109"/>
      <w:r w:rsidRPr="00CB34BE">
        <w:t xml:space="preserve">GARCIA, A., KIM, S., BHAVARAJU, K., SCHOENWAELDER, S. M. &amp; KUNAPULI, S. P. 2010. Role of phosphoinositide 3-kinase beta in platelet aggregation and thromboxane A2 generation mediated by Gi signalling pathways. </w:t>
      </w:r>
      <w:r w:rsidRPr="00CB34BE">
        <w:rPr>
          <w:i/>
        </w:rPr>
        <w:t>The Biochemical journal,</w:t>
      </w:r>
      <w:r w:rsidRPr="00CB34BE">
        <w:t xml:space="preserve"> 429</w:t>
      </w:r>
      <w:r w:rsidRPr="00CB34BE">
        <w:rPr>
          <w:b/>
        </w:rPr>
        <w:t>,</w:t>
      </w:r>
      <w:r w:rsidRPr="00CB34BE">
        <w:t xml:space="preserve"> 369-77.</w:t>
      </w:r>
      <w:bookmarkEnd w:id="288"/>
    </w:p>
    <w:p w14:paraId="53E5765C" w14:textId="77777777" w:rsidR="00CB34BE" w:rsidRPr="00CB34BE" w:rsidRDefault="00CB34BE" w:rsidP="00CB34BE">
      <w:pPr>
        <w:pStyle w:val="EndNoteBibliography"/>
        <w:spacing w:after="0"/>
        <w:ind w:left="720" w:hanging="720"/>
      </w:pPr>
      <w:bookmarkStart w:id="289" w:name="_ENREF_110"/>
      <w:r w:rsidRPr="00CB34BE">
        <w:t>GARCIA, A. E., MADA, S. R., RICO, M. C., DELA CADENA, R. A. &amp; KUNAPULI, S. P. 2011. Clopidogrel, a P2Y</w:t>
      </w:r>
      <w:r w:rsidRPr="00CB34BE">
        <w:rPr>
          <w:vertAlign w:val="subscript"/>
        </w:rPr>
        <w:t>12</w:t>
      </w:r>
      <w:r w:rsidRPr="00CB34BE">
        <w:t xml:space="preserve"> receptor antagonist, potentiates the inflammatory response in a rat model of peptidoglycan polysaccharide-induced arthritis. </w:t>
      </w:r>
      <w:r w:rsidRPr="00CB34BE">
        <w:rPr>
          <w:i/>
        </w:rPr>
        <w:t>PLoS ONE,</w:t>
      </w:r>
      <w:r w:rsidRPr="00CB34BE">
        <w:t xml:space="preserve"> 6</w:t>
      </w:r>
      <w:r w:rsidRPr="00CB34BE">
        <w:rPr>
          <w:b/>
        </w:rPr>
        <w:t>,</w:t>
      </w:r>
      <w:r w:rsidRPr="00CB34BE">
        <w:t xml:space="preserve"> e26035.</w:t>
      </w:r>
      <w:bookmarkEnd w:id="289"/>
    </w:p>
    <w:p w14:paraId="2B0C6ECD" w14:textId="77777777" w:rsidR="00CB34BE" w:rsidRPr="00CB34BE" w:rsidRDefault="00CB34BE" w:rsidP="00CB34BE">
      <w:pPr>
        <w:pStyle w:val="EndNoteBibliography"/>
        <w:spacing w:after="0"/>
        <w:ind w:left="720" w:hanging="720"/>
      </w:pPr>
      <w:bookmarkStart w:id="290" w:name="_ENREF_111"/>
      <w:r w:rsidRPr="00CB34BE">
        <w:t xml:space="preserve">GEAR, A. R. L. &amp; CAMERINI, D. 2003. Platelet chemokines and chemokine receptors: linking hemostasis, inflammation, and host defense. </w:t>
      </w:r>
      <w:r w:rsidRPr="00CB34BE">
        <w:rPr>
          <w:i/>
        </w:rPr>
        <w:t>Microcirculation,</w:t>
      </w:r>
      <w:r w:rsidRPr="00CB34BE">
        <w:t xml:space="preserve"> 10</w:t>
      </w:r>
      <w:r w:rsidRPr="00CB34BE">
        <w:rPr>
          <w:b/>
        </w:rPr>
        <w:t>,</w:t>
      </w:r>
      <w:r w:rsidRPr="00CB34BE">
        <w:t xml:space="preserve"> 335-350.</w:t>
      </w:r>
      <w:bookmarkEnd w:id="290"/>
    </w:p>
    <w:p w14:paraId="70349933" w14:textId="77777777" w:rsidR="00CB34BE" w:rsidRPr="00CB34BE" w:rsidRDefault="00CB34BE" w:rsidP="00CB34BE">
      <w:pPr>
        <w:pStyle w:val="EndNoteBibliography"/>
        <w:spacing w:after="0"/>
        <w:ind w:left="720" w:hanging="720"/>
      </w:pPr>
      <w:bookmarkStart w:id="291" w:name="_ENREF_112"/>
      <w:r w:rsidRPr="00CB34BE">
        <w:t xml:space="preserve">GERMAN, D. C., KREDICH, N. M. &amp; BJORNSSON, T. D. 1989. Oral dipyridamole increases plasma adenosine levels in human beings. </w:t>
      </w:r>
      <w:r w:rsidRPr="00CB34BE">
        <w:rPr>
          <w:i/>
        </w:rPr>
        <w:t>Clinical Pharmacology &amp; Therapeutics,</w:t>
      </w:r>
      <w:r w:rsidRPr="00CB34BE">
        <w:t xml:space="preserve"> 45</w:t>
      </w:r>
      <w:r w:rsidRPr="00CB34BE">
        <w:rPr>
          <w:b/>
        </w:rPr>
        <w:t>,</w:t>
      </w:r>
      <w:r w:rsidRPr="00CB34BE">
        <w:t xml:space="preserve"> 80-84.</w:t>
      </w:r>
      <w:bookmarkEnd w:id="291"/>
    </w:p>
    <w:p w14:paraId="2F0C51E2" w14:textId="77777777" w:rsidR="00CB34BE" w:rsidRPr="00CB34BE" w:rsidRDefault="00CB34BE" w:rsidP="00CB34BE">
      <w:pPr>
        <w:pStyle w:val="EndNoteBibliography"/>
        <w:spacing w:after="0"/>
        <w:ind w:left="720" w:hanging="720"/>
      </w:pPr>
      <w:bookmarkStart w:id="292" w:name="_ENREF_113"/>
      <w:r w:rsidRPr="00CB34BE">
        <w:t xml:space="preserve">GIAGULLI, C., OTTOBONI, L., CAVEGGION, E., ROSSI, B., LOWELL, C., CONSTANTIN, G., LAUDANNA, C. &amp; BERTON, G. 2006. The Src family kinases Hck and Fgr are dispensable for inside-out, chemoattractant-induced signaling regulating β2 integrin affinity and valency in neutrophils, but are required for β2 integrin-mediated outside-in signaling involved in sustained adhesion. </w:t>
      </w:r>
      <w:r w:rsidRPr="00CB34BE">
        <w:rPr>
          <w:i/>
        </w:rPr>
        <w:t>The Journal of Immunology,</w:t>
      </w:r>
      <w:r w:rsidRPr="00CB34BE">
        <w:t xml:space="preserve"> 177</w:t>
      </w:r>
      <w:r w:rsidRPr="00CB34BE">
        <w:rPr>
          <w:b/>
        </w:rPr>
        <w:t>,</w:t>
      </w:r>
      <w:r w:rsidRPr="00CB34BE">
        <w:t xml:space="preserve"> 604-611.</w:t>
      </w:r>
      <w:bookmarkEnd w:id="292"/>
    </w:p>
    <w:p w14:paraId="746529A0" w14:textId="77777777" w:rsidR="00CB34BE" w:rsidRPr="00CB34BE" w:rsidRDefault="00CB34BE" w:rsidP="00CB34BE">
      <w:pPr>
        <w:pStyle w:val="EndNoteBibliography"/>
        <w:spacing w:after="0"/>
        <w:ind w:left="720" w:hanging="720"/>
      </w:pPr>
      <w:bookmarkStart w:id="293" w:name="_ENREF_114"/>
      <w:r w:rsidRPr="00CB34BE">
        <w:t xml:space="preserve">GOLDMAN, D. W., CHANG, F. H., GIFFORD, L. A., GOETZL, E. J. &amp; BOURNE, H. R. 1985. Pertussis toxin inhibition of chemotactic factor-induced calcium mobilization and function in human polymorphonuclear leukocytes. </w:t>
      </w:r>
      <w:r w:rsidRPr="00CB34BE">
        <w:rPr>
          <w:i/>
        </w:rPr>
        <w:t>The Journal of Experimental Medicine,</w:t>
      </w:r>
      <w:r w:rsidRPr="00CB34BE">
        <w:t xml:space="preserve"> 162</w:t>
      </w:r>
      <w:r w:rsidRPr="00CB34BE">
        <w:rPr>
          <w:b/>
        </w:rPr>
        <w:t>,</w:t>
      </w:r>
      <w:r w:rsidRPr="00CB34BE">
        <w:t xml:space="preserve"> 145-156.</w:t>
      </w:r>
      <w:bookmarkEnd w:id="293"/>
    </w:p>
    <w:p w14:paraId="66EAE89E" w14:textId="77777777" w:rsidR="00CB34BE" w:rsidRPr="00CB34BE" w:rsidRDefault="00CB34BE" w:rsidP="00CB34BE">
      <w:pPr>
        <w:pStyle w:val="EndNoteBibliography"/>
        <w:spacing w:after="0"/>
        <w:ind w:left="720" w:hanging="720"/>
      </w:pPr>
      <w:bookmarkStart w:id="294" w:name="_ENREF_115"/>
      <w:r w:rsidRPr="00CB34BE">
        <w:t xml:space="preserve">GREENLAND, P., ALPERT, J. S., BELLER, G. A., BENJAMIN, E. J., BUDOFF, M. J., FAYAD, Z. A., FOSTER, E., HLATKY, M. A., HODGSON, J. M., KUSHNER, F. G., LAUER, M. S., SHAW, L. J., SMITH, J. S. C., TAYLOR, A. J., WEINTRAUB, W. S. &amp; WENGER, N. K. 2010. 2010 ACCF/AHA guideline for assessment of cardiovascular risk in asymptomatic adults: a report of the American College of Cardiology Foundation/American Heart Association Task Force on Practice Guidelines Developed in Collaboration With the American Society of Echocardiography, American Society of Nuclear Cardiology, Society of Atherosclerosis Imaging and Prevention, Society for Cardiovascular Angiography and Interventions, Society of Cardiovascular Computed Tomography, and Society for Cardiovascular Magnetic Resonance. </w:t>
      </w:r>
      <w:r w:rsidRPr="00CB34BE">
        <w:rPr>
          <w:i/>
        </w:rPr>
        <w:t>Journal of the American College of Cardiology,</w:t>
      </w:r>
      <w:r w:rsidRPr="00CB34BE">
        <w:t xml:space="preserve"> 56</w:t>
      </w:r>
      <w:r w:rsidRPr="00CB34BE">
        <w:rPr>
          <w:b/>
        </w:rPr>
        <w:t>,</w:t>
      </w:r>
      <w:r w:rsidRPr="00CB34BE">
        <w:t xml:space="preserve"> e50-e103.</w:t>
      </w:r>
      <w:bookmarkEnd w:id="294"/>
    </w:p>
    <w:p w14:paraId="3B6A174D" w14:textId="77777777" w:rsidR="00CB34BE" w:rsidRPr="00CB34BE" w:rsidRDefault="00CB34BE" w:rsidP="00CB34BE">
      <w:pPr>
        <w:pStyle w:val="EndNoteBibliography"/>
        <w:spacing w:after="0"/>
        <w:ind w:left="720" w:hanging="720"/>
      </w:pPr>
      <w:bookmarkStart w:id="295" w:name="_ENREF_116"/>
      <w:r w:rsidRPr="00CB34BE">
        <w:t xml:space="preserve">GUR, H., WARTENFELD, R., TANNE, D., SOLOMON, F. &amp; SIDI, Y. 1998. Ticlopidine-induced severe neutropenia. </w:t>
      </w:r>
      <w:r w:rsidRPr="00CB34BE">
        <w:rPr>
          <w:i/>
        </w:rPr>
        <w:t>Postgraduate medical journal,</w:t>
      </w:r>
      <w:r w:rsidRPr="00CB34BE">
        <w:t xml:space="preserve"> 74</w:t>
      </w:r>
      <w:r w:rsidRPr="00CB34BE">
        <w:rPr>
          <w:b/>
        </w:rPr>
        <w:t>,</w:t>
      </w:r>
      <w:r w:rsidRPr="00CB34BE">
        <w:t xml:space="preserve"> 126-7.</w:t>
      </w:r>
      <w:bookmarkEnd w:id="295"/>
    </w:p>
    <w:p w14:paraId="7C659583" w14:textId="77777777" w:rsidR="00CB34BE" w:rsidRPr="00CB34BE" w:rsidRDefault="00CB34BE" w:rsidP="00CB34BE">
      <w:pPr>
        <w:pStyle w:val="EndNoteBibliography"/>
        <w:spacing w:after="0"/>
        <w:ind w:left="720" w:hanging="720"/>
      </w:pPr>
      <w:bookmarkStart w:id="296" w:name="_ENREF_117"/>
      <w:r w:rsidRPr="00CB34BE">
        <w:lastRenderedPageBreak/>
        <w:t xml:space="preserve">GURBEL, P. A., SEREBRUANY, V. L., SHUSTOV, A. R., BAHR, R. D., CARPO, C., OHMAN, E. M. &amp; TOPOL, E. J. 1998. Effects of reteplase and alteplase on platelet aggregation and major receptor expression during the first 24 hours of acute myocardial infarction treatment. GUSTO-III Investigators. Global Use of Strategies to Open Occluded Coronary Arteries. </w:t>
      </w:r>
      <w:r w:rsidRPr="00CB34BE">
        <w:rPr>
          <w:i/>
        </w:rPr>
        <w:t>Journal of the American College of Cardiology,</w:t>
      </w:r>
      <w:r w:rsidRPr="00CB34BE">
        <w:t xml:space="preserve"> 31</w:t>
      </w:r>
      <w:r w:rsidRPr="00CB34BE">
        <w:rPr>
          <w:b/>
        </w:rPr>
        <w:t>,</w:t>
      </w:r>
      <w:r w:rsidRPr="00CB34BE">
        <w:t xml:space="preserve"> 1466-1473.</w:t>
      </w:r>
      <w:bookmarkEnd w:id="296"/>
    </w:p>
    <w:p w14:paraId="65671598" w14:textId="77777777" w:rsidR="00CB34BE" w:rsidRPr="00CB34BE" w:rsidRDefault="00CB34BE" w:rsidP="00CB34BE">
      <w:pPr>
        <w:pStyle w:val="EndNoteBibliography"/>
        <w:spacing w:after="0"/>
        <w:ind w:left="720" w:hanging="720"/>
      </w:pPr>
      <w:bookmarkStart w:id="297" w:name="_ENREF_118"/>
      <w:r w:rsidRPr="00CB34BE">
        <w:t xml:space="preserve">HAGIWARA, S., IWASAKA, H., HASEGAWA, A., OYAMA, M., IMATOMI, R., UCHIDA, T. &amp; NOGUCHI, T. 2011. Adenosine diphosphate receptor antagonist clopidogrel sulfate attenuates LPS-induced systemic inflammation in a rat model. </w:t>
      </w:r>
      <w:r w:rsidRPr="00CB34BE">
        <w:rPr>
          <w:i/>
        </w:rPr>
        <w:t>Shock,</w:t>
      </w:r>
      <w:r w:rsidRPr="00CB34BE">
        <w:t xml:space="preserve"> 35</w:t>
      </w:r>
      <w:r w:rsidRPr="00CB34BE">
        <w:rPr>
          <w:b/>
        </w:rPr>
        <w:t>,</w:t>
      </w:r>
      <w:r w:rsidRPr="00CB34BE">
        <w:t xml:space="preserve"> 289-292 10.1097/SHK.0b013e3181f48987.</w:t>
      </w:r>
      <w:bookmarkEnd w:id="297"/>
    </w:p>
    <w:p w14:paraId="27146B91" w14:textId="77777777" w:rsidR="00CB34BE" w:rsidRPr="00CB34BE" w:rsidRDefault="00CB34BE" w:rsidP="00CB34BE">
      <w:pPr>
        <w:pStyle w:val="EndNoteBibliography"/>
        <w:spacing w:after="0"/>
        <w:ind w:left="720" w:hanging="720"/>
      </w:pPr>
      <w:bookmarkStart w:id="298" w:name="_ENREF_119"/>
      <w:r w:rsidRPr="00CB34BE">
        <w:t xml:space="preserve">HAMBURGER, S. &amp; MCEVER, R. 1990. GMP-140 mediates adhesion of stimulated platelets to neutrophils. </w:t>
      </w:r>
      <w:r w:rsidRPr="00CB34BE">
        <w:rPr>
          <w:i/>
        </w:rPr>
        <w:t>Blood,</w:t>
      </w:r>
      <w:r w:rsidRPr="00CB34BE">
        <w:t xml:space="preserve"> 75</w:t>
      </w:r>
      <w:r w:rsidRPr="00CB34BE">
        <w:rPr>
          <w:b/>
        </w:rPr>
        <w:t>,</w:t>
      </w:r>
      <w:r w:rsidRPr="00CB34BE">
        <w:t xml:space="preserve"> 550-554.</w:t>
      </w:r>
      <w:bookmarkEnd w:id="298"/>
    </w:p>
    <w:p w14:paraId="75E709FD" w14:textId="192BC97B" w:rsidR="00CB34BE" w:rsidRPr="00CB34BE" w:rsidRDefault="00CB34BE" w:rsidP="00CB34BE">
      <w:pPr>
        <w:pStyle w:val="EndNoteBibliography"/>
        <w:spacing w:after="0"/>
        <w:ind w:left="720" w:hanging="720"/>
      </w:pPr>
      <w:bookmarkStart w:id="299" w:name="_ENREF_120"/>
      <w:r w:rsidRPr="00CB34BE">
        <w:t xml:space="preserve">HAMM, C. W., BASSAND, J.-P., AGEWALL, S., BAX, J., BOERSMA, E., BUENO, H., CASO, P., DUDEK, D., GIELEN, S., HUBER, K., OHMAN, M., PETRIE, M. C., SONNTAG, F., UVA, M. S., STOREY, R. F., WIJNS, W., ZAHGER, D., BAX, J. J., AURICCHIO, A., BAUMGARTNER, H., CECONI, C., DEAN, V., DEATON, C., FAGARD, R., FUNCK-BRENTANO, C., HASDAI, D., HOES, A., KNUUTI, J., KOLH, P., MCDONAGH, T., MOULIN, C., POLDERMANS, D., POPESCU, B. A., REINER, Ž., SECHTEM, U., SIRNES, P. A., TORBICKI, A., VAHANIAN, A., WINDECKER, S., WINDECKER, S., ACHENBACH, S., BADIMON, L., BERTRAND, M., BØTKER, H. E., COLLET, J.-P., CREA, F., DANCHIN, N., FALK, E., GOUDEVENOS, J., GULBA, D., HAMBRECHT, R., HERRMANN, J., KASTRATI, A., KJELDSEN, K., KRISTENSEN, S. D., LANCELLOTTI, P., MEHILLI, J., MERKELY, B., MONTALESCOT, G., NEUMANN, F.-J., NEYSES, L., PERK, J., ROFFI, M., ROMEO, F., RUDA, M., SWAHN, E., VALGIMIGLI, M., VRINTS, C. J. &amp; WIDIMSKY, P. 2011. ESC Guidelines for the management of acute coronary syndromes in patients presenting without persistent ST-segment elevation. </w:t>
      </w:r>
      <w:r w:rsidRPr="00CB34BE">
        <w:rPr>
          <w:i/>
        </w:rPr>
        <w:t xml:space="preserve">The Task Force for the management of acute coronary syndromes (ACS) in patients presenting without persistent ST-segment elevation of the European Society of Cardiology (ESC) </w:t>
      </w:r>
      <w:r w:rsidRPr="00CB34BE">
        <w:t xml:space="preserve">[Online], 32. Available: </w:t>
      </w:r>
      <w:hyperlink r:id="rId74" w:history="1">
        <w:r w:rsidRPr="00CB34BE">
          <w:rPr>
            <w:rStyle w:val="Hyperlink"/>
          </w:rPr>
          <w:t>http://eurheartj.oxfordjournals.org/ehj/32/23/2999.full.pdf</w:t>
        </w:r>
      </w:hyperlink>
      <w:r w:rsidRPr="00CB34BE">
        <w:t xml:space="preserve"> [Accessed 2011-12-01 00:00:00].</w:t>
      </w:r>
      <w:bookmarkEnd w:id="299"/>
    </w:p>
    <w:p w14:paraId="1089DCD4" w14:textId="77777777" w:rsidR="00CB34BE" w:rsidRPr="00CB34BE" w:rsidRDefault="00CB34BE" w:rsidP="00CB34BE">
      <w:pPr>
        <w:pStyle w:val="EndNoteBibliography"/>
        <w:spacing w:after="0"/>
        <w:ind w:left="720" w:hanging="720"/>
      </w:pPr>
      <w:bookmarkStart w:id="300" w:name="_ENREF_121"/>
      <w:r w:rsidRPr="00CB34BE">
        <w:t xml:space="preserve">HANNIGAN, B. M., MOORE, C. B. T. &amp; QUINN, D. G. 2009. </w:t>
      </w:r>
      <w:r w:rsidRPr="00CB34BE">
        <w:rPr>
          <w:i/>
        </w:rPr>
        <w:t xml:space="preserve">Immunology, </w:t>
      </w:r>
      <w:r w:rsidRPr="00CB34BE">
        <w:t>Bloxham, Scion.</w:t>
      </w:r>
      <w:bookmarkEnd w:id="300"/>
    </w:p>
    <w:p w14:paraId="75D79357" w14:textId="77777777" w:rsidR="00CB34BE" w:rsidRPr="00CB34BE" w:rsidRDefault="00CB34BE" w:rsidP="00CB34BE">
      <w:pPr>
        <w:pStyle w:val="EndNoteBibliography"/>
        <w:spacing w:after="0"/>
        <w:ind w:left="720" w:hanging="720"/>
      </w:pPr>
      <w:bookmarkStart w:id="301" w:name="_ENREF_122"/>
      <w:r w:rsidRPr="00CB34BE">
        <w:t xml:space="preserve">HANNIGAN, M., ZHAN, L., AI, Y. &amp; HUANG, C.-K. 2001. Leukocyte-specific gene 1 protein (LSP1) is involved in chemokine KC-activated cytoskeletal reorganization in murine neutrophils in vitro. </w:t>
      </w:r>
      <w:r w:rsidRPr="00CB34BE">
        <w:rPr>
          <w:i/>
        </w:rPr>
        <w:t>Journal of Leukocyte Biology,</w:t>
      </w:r>
      <w:r w:rsidRPr="00CB34BE">
        <w:t xml:space="preserve"> 69</w:t>
      </w:r>
      <w:r w:rsidRPr="00CB34BE">
        <w:rPr>
          <w:b/>
        </w:rPr>
        <w:t>,</w:t>
      </w:r>
      <w:r w:rsidRPr="00CB34BE">
        <w:t xml:space="preserve"> 497-504.</w:t>
      </w:r>
      <w:bookmarkEnd w:id="301"/>
    </w:p>
    <w:p w14:paraId="5CD30EC6" w14:textId="77777777" w:rsidR="00CB34BE" w:rsidRPr="00CB34BE" w:rsidRDefault="00CB34BE" w:rsidP="00CB34BE">
      <w:pPr>
        <w:pStyle w:val="EndNoteBibliography"/>
        <w:spacing w:after="0"/>
        <w:ind w:left="720" w:hanging="720"/>
      </w:pPr>
      <w:bookmarkStart w:id="302" w:name="_ENREF_123"/>
      <w:r w:rsidRPr="00CB34BE">
        <w:t xml:space="preserve">HARRINGTON, R. A., STONE, G. W., MCNULTY, S., WHITE, H. D., LINCOFF, A. M., GIBSON, C. M., POLLACK, C. V., MONTALESCOT, G., MAHAFFEY, K. W., KLEIMAN, N. S., GOODMAN, S. G., AMINE, M., ANGIOLILLO, D. J., BECKER, R. C., CHEW, D. P., FRENCH, W. J., LEISCH, F., PARIKH, K. H., SKERJANEC, S. &amp; BHATT, D. L. 2009. Platelet Inhibition with Cangrelor in Patients Undergoing PCI. </w:t>
      </w:r>
      <w:r w:rsidRPr="00CB34BE">
        <w:rPr>
          <w:i/>
        </w:rPr>
        <w:t>New England Journal of Medicine,</w:t>
      </w:r>
      <w:r w:rsidRPr="00CB34BE">
        <w:t xml:space="preserve"> 361</w:t>
      </w:r>
      <w:r w:rsidRPr="00CB34BE">
        <w:rPr>
          <w:b/>
        </w:rPr>
        <w:t>,</w:t>
      </w:r>
      <w:r w:rsidRPr="00CB34BE">
        <w:t xml:space="preserve"> 2318-2329.</w:t>
      </w:r>
      <w:bookmarkEnd w:id="302"/>
    </w:p>
    <w:p w14:paraId="69439D04" w14:textId="77777777" w:rsidR="00CB34BE" w:rsidRPr="00CB34BE" w:rsidRDefault="00CB34BE" w:rsidP="00CB34BE">
      <w:pPr>
        <w:pStyle w:val="EndNoteBibliography"/>
        <w:spacing w:after="0"/>
        <w:ind w:left="720" w:hanging="720"/>
      </w:pPr>
      <w:bookmarkStart w:id="303" w:name="_ENREF_124"/>
      <w:r w:rsidRPr="00CB34BE">
        <w:t xml:space="preserve">HARVATH, L., ROBBINS, J. D., RUSSELL, A. A. &amp; SEAMON, K. B. 1991. cAMP and human neutrophil chemotaxis. Elevation of cAMP differentially affects chemotactic responsiveness. </w:t>
      </w:r>
      <w:r w:rsidRPr="00CB34BE">
        <w:rPr>
          <w:i/>
        </w:rPr>
        <w:t>The Journal of Immunology,</w:t>
      </w:r>
      <w:r w:rsidRPr="00CB34BE">
        <w:t xml:space="preserve"> 146</w:t>
      </w:r>
      <w:r w:rsidRPr="00CB34BE">
        <w:rPr>
          <w:b/>
        </w:rPr>
        <w:t>,</w:t>
      </w:r>
      <w:r w:rsidRPr="00CB34BE">
        <w:t xml:space="preserve"> 224-32.</w:t>
      </w:r>
      <w:bookmarkEnd w:id="303"/>
    </w:p>
    <w:p w14:paraId="4B262EF4" w14:textId="77777777" w:rsidR="00CB34BE" w:rsidRPr="00CB34BE" w:rsidRDefault="00CB34BE" w:rsidP="00CB34BE">
      <w:pPr>
        <w:pStyle w:val="EndNoteBibliography"/>
        <w:spacing w:after="0"/>
        <w:ind w:left="720" w:hanging="720"/>
      </w:pPr>
      <w:bookmarkStart w:id="304" w:name="_ENREF_125"/>
      <w:r w:rsidRPr="00CB34BE">
        <w:t xml:space="preserve">HASKÓ, G. &amp; CRONSTEIN, B. N. 2004. Adenosine: an endogenous regulator of innate immunity. </w:t>
      </w:r>
      <w:r w:rsidRPr="00CB34BE">
        <w:rPr>
          <w:i/>
        </w:rPr>
        <w:t>Trends in immunology,</w:t>
      </w:r>
      <w:r w:rsidRPr="00CB34BE">
        <w:t xml:space="preserve"> 25</w:t>
      </w:r>
      <w:r w:rsidRPr="00CB34BE">
        <w:rPr>
          <w:b/>
        </w:rPr>
        <w:t>,</w:t>
      </w:r>
      <w:r w:rsidRPr="00CB34BE">
        <w:t xml:space="preserve"> 33-39.</w:t>
      </w:r>
      <w:bookmarkEnd w:id="304"/>
    </w:p>
    <w:p w14:paraId="5351D0C7" w14:textId="77777777" w:rsidR="00CB34BE" w:rsidRPr="00CB34BE" w:rsidRDefault="00CB34BE" w:rsidP="00CB34BE">
      <w:pPr>
        <w:pStyle w:val="EndNoteBibliography"/>
        <w:spacing w:after="0"/>
        <w:ind w:left="720" w:hanging="720"/>
      </w:pPr>
      <w:bookmarkStart w:id="305" w:name="_ENREF_126"/>
      <w:r w:rsidRPr="00CB34BE">
        <w:t xml:space="preserve">HASKÓ, G., CSÓKA, B., NÉMETH, Z. H., VIZI, E. S. &amp; PACHER, P. 2009. A2B adenosine receptors in immunity and inflammation. </w:t>
      </w:r>
      <w:r w:rsidRPr="00CB34BE">
        <w:rPr>
          <w:i/>
        </w:rPr>
        <w:t>Trends in immunology,</w:t>
      </w:r>
      <w:r w:rsidRPr="00CB34BE">
        <w:t xml:space="preserve"> 30</w:t>
      </w:r>
      <w:r w:rsidRPr="00CB34BE">
        <w:rPr>
          <w:b/>
        </w:rPr>
        <w:t>,</w:t>
      </w:r>
      <w:r w:rsidRPr="00CB34BE">
        <w:t xml:space="preserve"> 263-270.</w:t>
      </w:r>
      <w:bookmarkEnd w:id="305"/>
    </w:p>
    <w:p w14:paraId="60B97840" w14:textId="77777777" w:rsidR="00CB34BE" w:rsidRPr="00CB34BE" w:rsidRDefault="00CB34BE" w:rsidP="00CB34BE">
      <w:pPr>
        <w:pStyle w:val="EndNoteBibliography"/>
        <w:spacing w:after="0"/>
        <w:ind w:left="720" w:hanging="720"/>
      </w:pPr>
      <w:bookmarkStart w:id="306" w:name="_ENREF_127"/>
      <w:r w:rsidRPr="00CB34BE">
        <w:t xml:space="preserve">HASKO, G., LINDEN, J., CRONSTEIN, B. &amp; PACHER, P. 2008. Adenosine receptors: therapeutic aspects for inflammatory and immune diseases. </w:t>
      </w:r>
      <w:r w:rsidRPr="00CB34BE">
        <w:rPr>
          <w:i/>
        </w:rPr>
        <w:t>Nature Reviews Drug Discovery,</w:t>
      </w:r>
      <w:r w:rsidRPr="00CB34BE">
        <w:t xml:space="preserve"> 7</w:t>
      </w:r>
      <w:r w:rsidRPr="00CB34BE">
        <w:rPr>
          <w:b/>
        </w:rPr>
        <w:t>,</w:t>
      </w:r>
      <w:r w:rsidRPr="00CB34BE">
        <w:t xml:space="preserve"> 759-770.</w:t>
      </w:r>
      <w:bookmarkEnd w:id="306"/>
    </w:p>
    <w:p w14:paraId="00660344" w14:textId="77777777" w:rsidR="00CB34BE" w:rsidRPr="00CB34BE" w:rsidRDefault="00CB34BE" w:rsidP="00CB34BE">
      <w:pPr>
        <w:pStyle w:val="EndNoteBibliography"/>
        <w:spacing w:after="0"/>
        <w:ind w:left="720" w:hanging="720"/>
      </w:pPr>
      <w:bookmarkStart w:id="307" w:name="_ENREF_128"/>
      <w:r w:rsidRPr="00CB34BE">
        <w:t xml:space="preserve">HASKÓ, G., PACHER, P., DEITCH, E. A. &amp; VIZI, E. S. 2007. Shaping of monocyte and macrophage function by adenosine receptors. </w:t>
      </w:r>
      <w:r w:rsidRPr="00CB34BE">
        <w:rPr>
          <w:i/>
        </w:rPr>
        <w:t>Pharmacology &amp; Therapeutics,</w:t>
      </w:r>
      <w:r w:rsidRPr="00CB34BE">
        <w:t xml:space="preserve"> 113</w:t>
      </w:r>
      <w:r w:rsidRPr="00CB34BE">
        <w:rPr>
          <w:b/>
        </w:rPr>
        <w:t>,</w:t>
      </w:r>
      <w:r w:rsidRPr="00CB34BE">
        <w:t xml:space="preserve"> 264-275.</w:t>
      </w:r>
      <w:bookmarkEnd w:id="307"/>
    </w:p>
    <w:p w14:paraId="6A9844E4" w14:textId="77777777" w:rsidR="00CB34BE" w:rsidRPr="00CB34BE" w:rsidRDefault="00CB34BE" w:rsidP="00CB34BE">
      <w:pPr>
        <w:pStyle w:val="EndNoteBibliography"/>
        <w:spacing w:after="0"/>
        <w:ind w:left="720" w:hanging="720"/>
      </w:pPr>
      <w:bookmarkStart w:id="308" w:name="_ENREF_129"/>
      <w:r w:rsidRPr="00CB34BE">
        <w:t xml:space="preserve">HEITZER, T., RUDOLPH, V., SCHWEDHELM, E., KARSTENS, M., SYDOW, K., ORTAK, M., TSCHENTSCHER, P., MEINERTZ, T., BÖGER, R. &amp; BALDUS, S. 2006. Clopidogrel improves systemic endothelial nitric oxide bioavailability in patients with coronary artery disease: evidence for antioxidant and antiinflammatory effects. </w:t>
      </w:r>
      <w:r w:rsidRPr="00CB34BE">
        <w:rPr>
          <w:i/>
        </w:rPr>
        <w:t>Arteriosclerosis, Thrombosis, and Vascular Biology,</w:t>
      </w:r>
      <w:r w:rsidRPr="00CB34BE">
        <w:t xml:space="preserve"> 26</w:t>
      </w:r>
      <w:r w:rsidRPr="00CB34BE">
        <w:rPr>
          <w:b/>
        </w:rPr>
        <w:t>,</w:t>
      </w:r>
      <w:r w:rsidRPr="00CB34BE">
        <w:t xml:space="preserve"> 1648-1652.</w:t>
      </w:r>
      <w:bookmarkEnd w:id="308"/>
    </w:p>
    <w:p w14:paraId="79D56AAC" w14:textId="77777777" w:rsidR="00CB34BE" w:rsidRPr="00CB34BE" w:rsidRDefault="00CB34BE" w:rsidP="00CB34BE">
      <w:pPr>
        <w:pStyle w:val="EndNoteBibliography"/>
        <w:spacing w:after="0"/>
        <w:ind w:left="720" w:hanging="720"/>
      </w:pPr>
      <w:bookmarkStart w:id="309" w:name="_ENREF_130"/>
      <w:r w:rsidRPr="00CB34BE">
        <w:lastRenderedPageBreak/>
        <w:t xml:space="preserve">HIDALGO, A., PEIRED, A. J., WILD, M. K., VESTWEBER, D. &amp; FRENETTE, P. S. 2007. Complete identification of E-selectin ligands on neutrophils reveals distinct functions of PSGL-1, ESL-1, and CD44. </w:t>
      </w:r>
      <w:r w:rsidRPr="00CB34BE">
        <w:rPr>
          <w:i/>
        </w:rPr>
        <w:t>Immunity,</w:t>
      </w:r>
      <w:r w:rsidRPr="00CB34BE">
        <w:t xml:space="preserve"> 26</w:t>
      </w:r>
      <w:r w:rsidRPr="00CB34BE">
        <w:rPr>
          <w:b/>
        </w:rPr>
        <w:t>,</w:t>
      </w:r>
      <w:r w:rsidRPr="00CB34BE">
        <w:t xml:space="preserve"> 477-489.</w:t>
      </w:r>
      <w:bookmarkEnd w:id="309"/>
    </w:p>
    <w:p w14:paraId="71C9C466" w14:textId="77777777" w:rsidR="00CB34BE" w:rsidRPr="00CB34BE" w:rsidRDefault="00CB34BE" w:rsidP="00CB34BE">
      <w:pPr>
        <w:pStyle w:val="EndNoteBibliography"/>
        <w:spacing w:after="0"/>
        <w:ind w:left="720" w:hanging="720"/>
      </w:pPr>
      <w:bookmarkStart w:id="310" w:name="_ENREF_131"/>
      <w:r w:rsidRPr="00CB34BE">
        <w:t xml:space="preserve">HIRSCH, E., BOSCO, O., TROPEL, P., LAFFARGUE, M., CALVEZ, R., ALTRUDA, F., WYMANN, M. P. &amp; MONTRUCCHIO, G. 2001. Resistance to thromboembolism in PI3Kg-deficient mice. </w:t>
      </w:r>
      <w:r w:rsidRPr="00CB34BE">
        <w:rPr>
          <w:i/>
        </w:rPr>
        <w:t>The FASEB Journal</w:t>
      </w:r>
      <w:r w:rsidRPr="00CB34BE">
        <w:t>.</w:t>
      </w:r>
      <w:bookmarkEnd w:id="310"/>
    </w:p>
    <w:p w14:paraId="65958696" w14:textId="77777777" w:rsidR="00CB34BE" w:rsidRPr="00CB34BE" w:rsidRDefault="00CB34BE" w:rsidP="00CB34BE">
      <w:pPr>
        <w:pStyle w:val="EndNoteBibliography"/>
        <w:spacing w:after="0"/>
        <w:ind w:left="720" w:hanging="720"/>
      </w:pPr>
      <w:bookmarkStart w:id="311" w:name="_ENREF_132"/>
      <w:r w:rsidRPr="00CB34BE">
        <w:t xml:space="preserve">HOCHHOLZER, W., TRENK, D., FRUNDI, D., BLANKE, P., FISCHER, B., ANDRIS, K., BESTEHORN, H.-P., BÜTTNER, H. J. &amp; NEUMANN, F.-J. 2005. Time dependence of platelet inhibition after a 600-mg loading dose of clopidogrel in a large, unselected cohort of candidates for percutaneous coronary intervention. </w:t>
      </w:r>
      <w:r w:rsidRPr="00CB34BE">
        <w:rPr>
          <w:i/>
        </w:rPr>
        <w:t>Circulation,</w:t>
      </w:r>
      <w:r w:rsidRPr="00CB34BE">
        <w:t xml:space="preserve"> 111</w:t>
      </w:r>
      <w:r w:rsidRPr="00CB34BE">
        <w:rPr>
          <w:b/>
        </w:rPr>
        <w:t>,</w:t>
      </w:r>
      <w:r w:rsidRPr="00CB34BE">
        <w:t xml:space="preserve"> 2560-2564.</w:t>
      </w:r>
      <w:bookmarkEnd w:id="311"/>
    </w:p>
    <w:p w14:paraId="7A47C0C0" w14:textId="77777777" w:rsidR="00CB34BE" w:rsidRPr="00CB34BE" w:rsidRDefault="00CB34BE" w:rsidP="00CB34BE">
      <w:pPr>
        <w:pStyle w:val="EndNoteBibliography"/>
        <w:spacing w:after="0"/>
        <w:ind w:left="720" w:hanging="720"/>
      </w:pPr>
      <w:bookmarkStart w:id="312" w:name="_ENREF_133"/>
      <w:r w:rsidRPr="00CB34BE">
        <w:t xml:space="preserve">HOLLOPETER, G., JANTZEN, H.-M., VINCENT, D., LI, G., ENGLAND, L., RAMAKRISHNAN, V., YANG, R.-B., NURDEN, P., NURDEN, A., JULIUS, D. &amp; CONLEY, P. B. 2001. Identification of the platelet ADP receptor targeted by antithrombotic drugs. </w:t>
      </w:r>
      <w:r w:rsidRPr="00CB34BE">
        <w:rPr>
          <w:i/>
        </w:rPr>
        <w:t>Nature,</w:t>
      </w:r>
      <w:r w:rsidRPr="00CB34BE">
        <w:t xml:space="preserve"> 409</w:t>
      </w:r>
      <w:r w:rsidRPr="00CB34BE">
        <w:rPr>
          <w:b/>
        </w:rPr>
        <w:t>,</w:t>
      </w:r>
      <w:r w:rsidRPr="00CB34BE">
        <w:t xml:space="preserve"> 202-207.</w:t>
      </w:r>
      <w:bookmarkEnd w:id="312"/>
    </w:p>
    <w:p w14:paraId="498898FB" w14:textId="77777777" w:rsidR="00CB34BE" w:rsidRPr="00CB34BE" w:rsidRDefault="00CB34BE" w:rsidP="00CB34BE">
      <w:pPr>
        <w:pStyle w:val="EndNoteBibliography"/>
        <w:spacing w:after="0"/>
        <w:ind w:left="720" w:hanging="720"/>
      </w:pPr>
      <w:bookmarkStart w:id="313" w:name="_ENREF_134"/>
      <w:r w:rsidRPr="00CB34BE">
        <w:t xml:space="preserve">HSU, S., TON, V.-K., DOMINIQUE ASHEN, M., MARTIN, S. S., GLUCKMAN, T. J., KOHLI, P., SISSON, S. D., BLUMENTHAL, R. S. &amp; BLAHA, M. J. 2013. A clinician's guide to the ABCs of cardiovascular disease prevention: the Johns Hopkins Ciccarone Center for the Prevention of Heart Disease and American College of Cardiology Cardiosource Approach to the Million Hearts Initiative. </w:t>
      </w:r>
      <w:r w:rsidRPr="00CB34BE">
        <w:rPr>
          <w:i/>
        </w:rPr>
        <w:t>Clinical Cardiology,</w:t>
      </w:r>
      <w:r w:rsidRPr="00CB34BE">
        <w:t xml:space="preserve"> 36</w:t>
      </w:r>
      <w:r w:rsidRPr="00CB34BE">
        <w:rPr>
          <w:b/>
        </w:rPr>
        <w:t>,</w:t>
      </w:r>
      <w:r w:rsidRPr="00CB34BE">
        <w:t xml:space="preserve"> 383-393.</w:t>
      </w:r>
      <w:bookmarkEnd w:id="313"/>
    </w:p>
    <w:p w14:paraId="3CE228F8" w14:textId="77777777" w:rsidR="00CB34BE" w:rsidRPr="00CB34BE" w:rsidRDefault="00CB34BE" w:rsidP="00CB34BE">
      <w:pPr>
        <w:pStyle w:val="EndNoteBibliography"/>
        <w:spacing w:after="0"/>
        <w:ind w:left="720" w:hanging="720"/>
      </w:pPr>
      <w:bookmarkStart w:id="314" w:name="_ENREF_135"/>
      <w:r w:rsidRPr="00CB34BE">
        <w:t xml:space="preserve">HUANG, A. J., MANNING, J. E., BANDAK, T. M., RATAU, M. C., HANSER, K. R. &amp; SILVERSTEIN, S. C. 1993. Endothelial cell cytosolic free calcium regulates neutrophil migration across monolayers of endothelial cells. </w:t>
      </w:r>
      <w:r w:rsidRPr="00CB34BE">
        <w:rPr>
          <w:i/>
        </w:rPr>
        <w:t>The Journal of Cell Biology,</w:t>
      </w:r>
      <w:r w:rsidRPr="00CB34BE">
        <w:t xml:space="preserve"> 120</w:t>
      </w:r>
      <w:r w:rsidRPr="00CB34BE">
        <w:rPr>
          <w:b/>
        </w:rPr>
        <w:t>,</w:t>
      </w:r>
      <w:r w:rsidRPr="00CB34BE">
        <w:t xml:space="preserve"> 1371-1380.</w:t>
      </w:r>
      <w:bookmarkEnd w:id="314"/>
    </w:p>
    <w:p w14:paraId="0329C10E" w14:textId="77777777" w:rsidR="00CB34BE" w:rsidRPr="00CB34BE" w:rsidRDefault="00CB34BE" w:rsidP="00CB34BE">
      <w:pPr>
        <w:pStyle w:val="EndNoteBibliography"/>
        <w:spacing w:after="0"/>
        <w:ind w:left="720" w:hanging="720"/>
      </w:pPr>
      <w:bookmarkStart w:id="315" w:name="_ENREF_136"/>
      <w:r w:rsidRPr="00CB34BE">
        <w:t>INOUE, Y., CHEN, Y., HIRSH, M. I., YIP, L. &amp; JUNGER, W. G. 2008. A</w:t>
      </w:r>
      <w:r w:rsidRPr="00CB34BE">
        <w:rPr>
          <w:vertAlign w:val="subscript"/>
        </w:rPr>
        <w:t>3</w:t>
      </w:r>
      <w:r w:rsidRPr="00CB34BE">
        <w:t xml:space="preserve"> and P2Y</w:t>
      </w:r>
      <w:r w:rsidRPr="00CB34BE">
        <w:rPr>
          <w:vertAlign w:val="subscript"/>
        </w:rPr>
        <w:t>2</w:t>
      </w:r>
      <w:r w:rsidRPr="00CB34BE">
        <w:t xml:space="preserve"> receptors control the recruitment of neutrophils to the lungs in a mouse model of sepsis. </w:t>
      </w:r>
      <w:r w:rsidRPr="00CB34BE">
        <w:rPr>
          <w:i/>
        </w:rPr>
        <w:t>Shock,</w:t>
      </w:r>
      <w:r w:rsidRPr="00CB34BE">
        <w:t xml:space="preserve"> 30</w:t>
      </w:r>
      <w:r w:rsidRPr="00CB34BE">
        <w:rPr>
          <w:b/>
        </w:rPr>
        <w:t>,</w:t>
      </w:r>
      <w:r w:rsidRPr="00CB34BE">
        <w:t xml:space="preserve"> 173-177 10.1097/SHK.0b013e318160dad4.</w:t>
      </w:r>
      <w:bookmarkEnd w:id="315"/>
    </w:p>
    <w:p w14:paraId="229086DD" w14:textId="77777777" w:rsidR="00CB34BE" w:rsidRPr="00CB34BE" w:rsidRDefault="00CB34BE" w:rsidP="00CB34BE">
      <w:pPr>
        <w:pStyle w:val="EndNoteBibliography"/>
        <w:spacing w:after="0"/>
        <w:ind w:left="720" w:hanging="720"/>
      </w:pPr>
      <w:bookmarkStart w:id="316" w:name="_ENREF_137"/>
      <w:r w:rsidRPr="00CB34BE">
        <w:t xml:space="preserve">JACOBSON, K. 2009. Introduction to adenosine receptors as therapeutic targets. </w:t>
      </w:r>
      <w:r w:rsidRPr="00CB34BE">
        <w:rPr>
          <w:i/>
        </w:rPr>
        <w:t>In:</w:t>
      </w:r>
      <w:r w:rsidRPr="00CB34BE">
        <w:t xml:space="preserve"> WILSON, C. N. &amp; MUSTAFA, S. J. (eds.) </w:t>
      </w:r>
      <w:r w:rsidRPr="00CB34BE">
        <w:rPr>
          <w:i/>
        </w:rPr>
        <w:t>Adenosine Receptors in Health and Disease.</w:t>
      </w:r>
      <w:r w:rsidRPr="00CB34BE">
        <w:t xml:space="preserve"> Springer Berlin Heidelberg.</w:t>
      </w:r>
      <w:bookmarkEnd w:id="316"/>
    </w:p>
    <w:p w14:paraId="21E2801E" w14:textId="77777777" w:rsidR="00CB34BE" w:rsidRPr="00CB34BE" w:rsidRDefault="00CB34BE" w:rsidP="00CB34BE">
      <w:pPr>
        <w:pStyle w:val="EndNoteBibliography"/>
        <w:spacing w:after="0"/>
        <w:ind w:left="720" w:hanging="720"/>
      </w:pPr>
      <w:bookmarkStart w:id="317" w:name="_ENREF_138"/>
      <w:r w:rsidRPr="00CB34BE">
        <w:t xml:space="preserve">JACOBSON, K. A. &amp; BOEYNAEMS, J.-M. 2010. P2Y nucleotide receptors: promise of therapeutic applications. </w:t>
      </w:r>
      <w:r w:rsidRPr="00CB34BE">
        <w:rPr>
          <w:i/>
        </w:rPr>
        <w:t>Drug Discovery Today,</w:t>
      </w:r>
      <w:r w:rsidRPr="00CB34BE">
        <w:t xml:space="preserve"> 15</w:t>
      </w:r>
      <w:r w:rsidRPr="00CB34BE">
        <w:rPr>
          <w:b/>
        </w:rPr>
        <w:t>,</w:t>
      </w:r>
      <w:r w:rsidRPr="00CB34BE">
        <w:t xml:space="preserve"> 570-578.</w:t>
      </w:r>
      <w:bookmarkEnd w:id="317"/>
    </w:p>
    <w:p w14:paraId="564A02ED" w14:textId="77777777" w:rsidR="00CB34BE" w:rsidRPr="00CB34BE" w:rsidRDefault="00CB34BE" w:rsidP="00CB34BE">
      <w:pPr>
        <w:pStyle w:val="EndNoteBibliography"/>
        <w:spacing w:after="0"/>
        <w:ind w:left="720" w:hanging="720"/>
      </w:pPr>
      <w:bookmarkStart w:id="318" w:name="_ENREF_139"/>
      <w:r w:rsidRPr="00CB34BE">
        <w:t xml:space="preserve">JACOBSON, K. A. &amp; GAO, Z.-G. 2006. Adenosine receptors as therapeutic targets. </w:t>
      </w:r>
      <w:r w:rsidRPr="00CB34BE">
        <w:rPr>
          <w:i/>
        </w:rPr>
        <w:t>Nat Rev Drug Discov,</w:t>
      </w:r>
      <w:r w:rsidRPr="00CB34BE">
        <w:t xml:space="preserve"> 5</w:t>
      </w:r>
      <w:r w:rsidRPr="00CB34BE">
        <w:rPr>
          <w:b/>
        </w:rPr>
        <w:t>,</w:t>
      </w:r>
      <w:r w:rsidRPr="00CB34BE">
        <w:t xml:space="preserve"> 247-264.</w:t>
      </w:r>
      <w:bookmarkEnd w:id="318"/>
    </w:p>
    <w:p w14:paraId="44F76441" w14:textId="77777777" w:rsidR="00CB34BE" w:rsidRPr="00CB34BE" w:rsidRDefault="00CB34BE" w:rsidP="00CB34BE">
      <w:pPr>
        <w:pStyle w:val="EndNoteBibliography"/>
        <w:spacing w:after="0"/>
        <w:ind w:left="720" w:hanging="720"/>
      </w:pPr>
      <w:bookmarkStart w:id="319" w:name="_ENREF_140"/>
      <w:r w:rsidRPr="00CB34BE">
        <w:t xml:space="preserve">JENNINGS, L. K. 2009. Mechanisms of platelet activation: Need for new strategies to protect against platelet-mediated atherothrombosis. </w:t>
      </w:r>
      <w:r w:rsidRPr="00CB34BE">
        <w:rPr>
          <w:i/>
        </w:rPr>
        <w:t>Thrombosis and Haemostasis,</w:t>
      </w:r>
      <w:r w:rsidRPr="00CB34BE">
        <w:t xml:space="preserve"> 102</w:t>
      </w:r>
      <w:r w:rsidRPr="00CB34BE">
        <w:rPr>
          <w:b/>
        </w:rPr>
        <w:t>,</w:t>
      </w:r>
      <w:r w:rsidRPr="00CB34BE">
        <w:t xml:space="preserve"> 248-257.</w:t>
      </w:r>
      <w:bookmarkEnd w:id="319"/>
    </w:p>
    <w:p w14:paraId="0ADE250A" w14:textId="77777777" w:rsidR="00CB34BE" w:rsidRPr="00CB34BE" w:rsidRDefault="00CB34BE" w:rsidP="00CB34BE">
      <w:pPr>
        <w:pStyle w:val="EndNoteBibliography"/>
        <w:spacing w:after="0"/>
        <w:ind w:left="720" w:hanging="720"/>
      </w:pPr>
      <w:bookmarkStart w:id="320" w:name="_ENREF_141"/>
      <w:r w:rsidRPr="00CB34BE">
        <w:t xml:space="preserve">JIA, L.-X., QI, G.-M., LIU, O., LI, T.-T., YANG, M., CUI, W., ZHANG, W.-M., QI, Y.-F. &amp; DU, J. 2013. Inhibition of platelet activation by clopidogrel prevents hypertension-induced cardiac inflammation and fibrosis. </w:t>
      </w:r>
      <w:r w:rsidRPr="00CB34BE">
        <w:rPr>
          <w:i/>
        </w:rPr>
        <w:t>Cardiovascular Drugs and Therapy,</w:t>
      </w:r>
      <w:r w:rsidRPr="00CB34BE">
        <w:t xml:space="preserve"> 27</w:t>
      </w:r>
      <w:r w:rsidRPr="00CB34BE">
        <w:rPr>
          <w:b/>
        </w:rPr>
        <w:t>,</w:t>
      </w:r>
      <w:r w:rsidRPr="00CB34BE">
        <w:t xml:space="preserve"> 521-530.</w:t>
      </w:r>
      <w:bookmarkEnd w:id="320"/>
    </w:p>
    <w:p w14:paraId="2E28E79F" w14:textId="77777777" w:rsidR="00CB34BE" w:rsidRPr="00CB34BE" w:rsidRDefault="00CB34BE" w:rsidP="00CB34BE">
      <w:pPr>
        <w:pStyle w:val="EndNoteBibliography"/>
        <w:spacing w:after="0"/>
        <w:ind w:left="720" w:hanging="720"/>
      </w:pPr>
      <w:bookmarkStart w:id="321" w:name="_ENREF_142"/>
      <w:r w:rsidRPr="00CB34BE">
        <w:t xml:space="preserve">JIN, J., DANIEL, J. L. &amp; KUNAPULI, S. P. 1998. Molecular basis for ADP-induced platelet activation. </w:t>
      </w:r>
      <w:r w:rsidRPr="00CB34BE">
        <w:rPr>
          <w:i/>
        </w:rPr>
        <w:t>Journal of Biological Chemistry,</w:t>
      </w:r>
      <w:r w:rsidRPr="00CB34BE">
        <w:t xml:space="preserve"> 273</w:t>
      </w:r>
      <w:r w:rsidRPr="00CB34BE">
        <w:rPr>
          <w:b/>
        </w:rPr>
        <w:t>,</w:t>
      </w:r>
      <w:r w:rsidRPr="00CB34BE">
        <w:t xml:space="preserve"> 2030-2034.</w:t>
      </w:r>
      <w:bookmarkEnd w:id="321"/>
    </w:p>
    <w:p w14:paraId="2F29EAB1" w14:textId="77777777" w:rsidR="00CB34BE" w:rsidRPr="00CB34BE" w:rsidRDefault="00CB34BE" w:rsidP="00CB34BE">
      <w:pPr>
        <w:pStyle w:val="EndNoteBibliography"/>
        <w:spacing w:after="0"/>
        <w:ind w:left="720" w:hanging="720"/>
      </w:pPr>
      <w:bookmarkStart w:id="322" w:name="_ENREF_143"/>
      <w:r w:rsidRPr="00CB34BE">
        <w:t xml:space="preserve">JOHNSTON-COX, H. A. &amp; RAVID, K. 2011. Adenosine and blood platelets. </w:t>
      </w:r>
      <w:r w:rsidRPr="00CB34BE">
        <w:rPr>
          <w:i/>
        </w:rPr>
        <w:t>Purinergic Signalling,</w:t>
      </w:r>
      <w:r w:rsidRPr="00CB34BE">
        <w:t xml:space="preserve"> 7</w:t>
      </w:r>
      <w:r w:rsidRPr="00CB34BE">
        <w:rPr>
          <w:b/>
        </w:rPr>
        <w:t>,</w:t>
      </w:r>
      <w:r w:rsidRPr="00CB34BE">
        <w:t xml:space="preserve"> 357-365.</w:t>
      </w:r>
      <w:bookmarkEnd w:id="322"/>
    </w:p>
    <w:p w14:paraId="60ED7F90" w14:textId="77777777" w:rsidR="00CB34BE" w:rsidRPr="00CB34BE" w:rsidRDefault="00CB34BE" w:rsidP="00CB34BE">
      <w:pPr>
        <w:pStyle w:val="EndNoteBibliography"/>
        <w:spacing w:after="0"/>
        <w:ind w:left="720" w:hanging="720"/>
      </w:pPr>
      <w:bookmarkStart w:id="323" w:name="_ENREF_144"/>
      <w:r w:rsidRPr="00CB34BE">
        <w:t xml:space="preserve">KAHN, M. L., HAMMES, S. R., BOTKA, C. &amp; COUGHLIN, S. R. 1998. Gene and locus structure and chromosomal localization of the protease-activated receptor gene family. </w:t>
      </w:r>
      <w:r w:rsidRPr="00CB34BE">
        <w:rPr>
          <w:i/>
        </w:rPr>
        <w:t>Journal of Biological Chemistry,</w:t>
      </w:r>
      <w:r w:rsidRPr="00CB34BE">
        <w:t xml:space="preserve"> 273</w:t>
      </w:r>
      <w:r w:rsidRPr="00CB34BE">
        <w:rPr>
          <w:b/>
        </w:rPr>
        <w:t>,</w:t>
      </w:r>
      <w:r w:rsidRPr="00CB34BE">
        <w:t xml:space="preserve"> 23290-23296.</w:t>
      </w:r>
      <w:bookmarkEnd w:id="323"/>
    </w:p>
    <w:p w14:paraId="4829940D" w14:textId="77777777" w:rsidR="00CB34BE" w:rsidRPr="00CB34BE" w:rsidRDefault="00CB34BE" w:rsidP="00CB34BE">
      <w:pPr>
        <w:pStyle w:val="EndNoteBibliography"/>
        <w:spacing w:after="0"/>
        <w:ind w:left="720" w:hanging="720"/>
      </w:pPr>
      <w:bookmarkStart w:id="324" w:name="_ENREF_145"/>
      <w:r w:rsidRPr="00CB34BE">
        <w:t xml:space="preserve">KAHNER, B. N., SHANKAR, H., MURUGAPPAN, S., PRASAD, G. L. &amp; KUNAPULI, S. P. 2006. Nucleotide receptor signaling in platelets. </w:t>
      </w:r>
      <w:r w:rsidRPr="00CB34BE">
        <w:rPr>
          <w:i/>
        </w:rPr>
        <w:t>Journal of Thrombosis and Haemostasis,</w:t>
      </w:r>
      <w:r w:rsidRPr="00CB34BE">
        <w:t xml:space="preserve"> 4</w:t>
      </w:r>
      <w:r w:rsidRPr="00CB34BE">
        <w:rPr>
          <w:b/>
        </w:rPr>
        <w:t>,</w:t>
      </w:r>
      <w:r w:rsidRPr="00CB34BE">
        <w:t xml:space="preserve"> 2317-2326.</w:t>
      </w:r>
      <w:bookmarkEnd w:id="324"/>
    </w:p>
    <w:p w14:paraId="077B27D1" w14:textId="77777777" w:rsidR="00CB34BE" w:rsidRPr="00CB34BE" w:rsidRDefault="00CB34BE" w:rsidP="00CB34BE">
      <w:pPr>
        <w:pStyle w:val="EndNoteBibliography"/>
        <w:spacing w:after="0"/>
        <w:ind w:left="720" w:hanging="720"/>
      </w:pPr>
      <w:bookmarkStart w:id="325" w:name="_ENREF_146"/>
      <w:r w:rsidRPr="00CB34BE">
        <w:t xml:space="preserve">KAMAE, T., SHIRAGA, M., KASHIWAGI, H., KATO, H., TADOKORO, S., KURATA, Y., TOMIYAMA, Y. &amp; KANAKURA, Y. 2006. Critical role of ADP interaction with P2Y12 receptor in the maintenance of αIIbβ3 activation: association with Rap1B activation. </w:t>
      </w:r>
      <w:r w:rsidRPr="00CB34BE">
        <w:rPr>
          <w:i/>
        </w:rPr>
        <w:t>Journal of Thrombosis and Haemostasis,</w:t>
      </w:r>
      <w:r w:rsidRPr="00CB34BE">
        <w:t xml:space="preserve"> 4</w:t>
      </w:r>
      <w:r w:rsidRPr="00CB34BE">
        <w:rPr>
          <w:b/>
        </w:rPr>
        <w:t>,</w:t>
      </w:r>
      <w:r w:rsidRPr="00CB34BE">
        <w:t xml:space="preserve"> 1379-1387.</w:t>
      </w:r>
      <w:bookmarkEnd w:id="325"/>
    </w:p>
    <w:p w14:paraId="688B231F" w14:textId="77777777" w:rsidR="00CB34BE" w:rsidRPr="00CB34BE" w:rsidRDefault="00CB34BE" w:rsidP="00CB34BE">
      <w:pPr>
        <w:pStyle w:val="EndNoteBibliography"/>
        <w:spacing w:after="0"/>
        <w:ind w:left="720" w:hanging="720"/>
      </w:pPr>
      <w:bookmarkStart w:id="326" w:name="_ENREF_147"/>
      <w:r w:rsidRPr="00CB34BE">
        <w:t xml:space="preserve">KAUFFENSTEIN, G., HECHLER, B., CAZENAVE, J. P. &amp; GACHET, C. 2004. Adenine triphosphate nucleotides are antagonists at the P2Y12 receptor. </w:t>
      </w:r>
      <w:r w:rsidRPr="00CB34BE">
        <w:rPr>
          <w:i/>
        </w:rPr>
        <w:t>Journal of Thrombosis and Haemostasis,</w:t>
      </w:r>
      <w:r w:rsidRPr="00CB34BE">
        <w:t xml:space="preserve"> 2</w:t>
      </w:r>
      <w:r w:rsidRPr="00CB34BE">
        <w:rPr>
          <w:b/>
        </w:rPr>
        <w:t>,</w:t>
      </w:r>
      <w:r w:rsidRPr="00CB34BE">
        <w:t xml:space="preserve"> 1980-1988.</w:t>
      </w:r>
      <w:bookmarkEnd w:id="326"/>
    </w:p>
    <w:p w14:paraId="39531FA4" w14:textId="77777777" w:rsidR="00CB34BE" w:rsidRPr="00CB34BE" w:rsidRDefault="00CB34BE" w:rsidP="00CB34BE">
      <w:pPr>
        <w:pStyle w:val="EndNoteBibliography"/>
        <w:spacing w:after="0"/>
        <w:ind w:left="720" w:hanging="720"/>
      </w:pPr>
      <w:bookmarkStart w:id="327" w:name="_ENREF_148"/>
      <w:r w:rsidRPr="00CB34BE">
        <w:lastRenderedPageBreak/>
        <w:t xml:space="preserve">KAWA, S., KIMURA, S., HAKOMORI, S.-I. &amp; IGARASHI, Y. 1997. Inhibition of chemotactic motility and trans-endothelial migration of human neutrophils by sphingosine 1-phosphate. </w:t>
      </w:r>
      <w:r w:rsidRPr="00CB34BE">
        <w:rPr>
          <w:i/>
        </w:rPr>
        <w:t>FEBS Letters,</w:t>
      </w:r>
      <w:r w:rsidRPr="00CB34BE">
        <w:t xml:space="preserve"> 420</w:t>
      </w:r>
      <w:r w:rsidRPr="00CB34BE">
        <w:rPr>
          <w:b/>
        </w:rPr>
        <w:t>,</w:t>
      </w:r>
      <w:r w:rsidRPr="00CB34BE">
        <w:t xml:space="preserve"> 196-200.</w:t>
      </w:r>
      <w:bookmarkEnd w:id="327"/>
    </w:p>
    <w:p w14:paraId="21F64C71" w14:textId="77777777" w:rsidR="00CB34BE" w:rsidRPr="00CB34BE" w:rsidRDefault="00CB34BE" w:rsidP="00CB34BE">
      <w:pPr>
        <w:pStyle w:val="EndNoteBibliography"/>
        <w:spacing w:after="0"/>
        <w:ind w:left="720" w:hanging="720"/>
      </w:pPr>
      <w:bookmarkStart w:id="328" w:name="_ENREF_149"/>
      <w:r w:rsidRPr="00CB34BE">
        <w:t xml:space="preserve">KIM, H.-H. &amp; LIAO, J. K. 2008. Translational therapeutics of dipyridamole. </w:t>
      </w:r>
      <w:r w:rsidRPr="00CB34BE">
        <w:rPr>
          <w:i/>
        </w:rPr>
        <w:t>Arteriosclerosis, Thrombosis, and Vascular Biology,</w:t>
      </w:r>
      <w:r w:rsidRPr="00CB34BE">
        <w:t xml:space="preserve"> 28</w:t>
      </w:r>
      <w:r w:rsidRPr="00CB34BE">
        <w:rPr>
          <w:b/>
        </w:rPr>
        <w:t>,</w:t>
      </w:r>
      <w:r w:rsidRPr="00CB34BE">
        <w:t xml:space="preserve"> s39-s42.</w:t>
      </w:r>
      <w:bookmarkEnd w:id="328"/>
    </w:p>
    <w:p w14:paraId="146239AF" w14:textId="77777777" w:rsidR="00CB34BE" w:rsidRPr="00CB34BE" w:rsidRDefault="00CB34BE" w:rsidP="00CB34BE">
      <w:pPr>
        <w:pStyle w:val="EndNoteBibliography"/>
        <w:spacing w:after="0"/>
        <w:ind w:left="720" w:hanging="720"/>
      </w:pPr>
      <w:bookmarkStart w:id="329" w:name="_ENREF_150"/>
      <w:r w:rsidRPr="00CB34BE">
        <w:t xml:space="preserve">KIM, H. K., DE LA LUZ SIERRA, M., WILLIAMS, C. K., GULINO, A. V. &amp; TOSATO, G. 2006. G-CSF down-regulation of CXCR4 expression identified as a mechanism for mobilization of myeloid cells. </w:t>
      </w:r>
      <w:r w:rsidRPr="00CB34BE">
        <w:rPr>
          <w:i/>
        </w:rPr>
        <w:t>Blood,</w:t>
      </w:r>
      <w:r w:rsidRPr="00CB34BE">
        <w:t xml:space="preserve"> 108</w:t>
      </w:r>
      <w:r w:rsidRPr="00CB34BE">
        <w:rPr>
          <w:b/>
        </w:rPr>
        <w:t>,</w:t>
      </w:r>
      <w:r w:rsidRPr="00CB34BE">
        <w:t xml:space="preserve"> 812-820.</w:t>
      </w:r>
      <w:bookmarkEnd w:id="329"/>
    </w:p>
    <w:p w14:paraId="51EAE9CA" w14:textId="77777777" w:rsidR="00CB34BE" w:rsidRPr="00CB34BE" w:rsidRDefault="00CB34BE" w:rsidP="00CB34BE">
      <w:pPr>
        <w:pStyle w:val="EndNoteBibliography"/>
        <w:spacing w:after="0"/>
        <w:ind w:left="720" w:hanging="720"/>
      </w:pPr>
      <w:bookmarkStart w:id="330" w:name="_ENREF_151"/>
      <w:r w:rsidRPr="00CB34BE">
        <w:t xml:space="preserve">KIM, S. &amp; KUNAPULI, S. P. 2011. P2Y12 receptor in platelet activation. </w:t>
      </w:r>
      <w:r w:rsidRPr="00CB34BE">
        <w:rPr>
          <w:i/>
        </w:rPr>
        <w:t>Platelets,</w:t>
      </w:r>
      <w:r w:rsidRPr="00CB34BE">
        <w:t xml:space="preserve"> 22</w:t>
      </w:r>
      <w:r w:rsidRPr="00CB34BE">
        <w:rPr>
          <w:b/>
        </w:rPr>
        <w:t>,</w:t>
      </w:r>
      <w:r w:rsidRPr="00CB34BE">
        <w:t xml:space="preserve"> 54-58.</w:t>
      </w:r>
      <w:bookmarkEnd w:id="330"/>
    </w:p>
    <w:p w14:paraId="435AC8C4" w14:textId="77777777" w:rsidR="00CB34BE" w:rsidRPr="00CB34BE" w:rsidRDefault="00CB34BE" w:rsidP="00CB34BE">
      <w:pPr>
        <w:pStyle w:val="EndNoteBibliography"/>
        <w:spacing w:after="0"/>
        <w:ind w:left="720" w:hanging="720"/>
      </w:pPr>
      <w:bookmarkStart w:id="331" w:name="_ENREF_152"/>
      <w:r w:rsidRPr="00CB34BE">
        <w:t xml:space="preserve">KIRCHHOFER, D., RIEDERER, M. A. &amp; BAUMGARTNER, H. R. 1997. Specific accumulation of circulating monocytes and polymorphonuclear leukocytes on platelet thrombi in a vascular injury model. </w:t>
      </w:r>
      <w:r w:rsidRPr="00CB34BE">
        <w:rPr>
          <w:i/>
        </w:rPr>
        <w:t>Blood,</w:t>
      </w:r>
      <w:r w:rsidRPr="00CB34BE">
        <w:t xml:space="preserve"> 89</w:t>
      </w:r>
      <w:r w:rsidRPr="00CB34BE">
        <w:rPr>
          <w:b/>
        </w:rPr>
        <w:t>,</w:t>
      </w:r>
      <w:r w:rsidRPr="00CB34BE">
        <w:t xml:space="preserve"> 1270-1278.</w:t>
      </w:r>
      <w:bookmarkEnd w:id="331"/>
    </w:p>
    <w:p w14:paraId="436A4AF1" w14:textId="77777777" w:rsidR="00CB34BE" w:rsidRPr="00CB34BE" w:rsidRDefault="00CB34BE" w:rsidP="00CB34BE">
      <w:pPr>
        <w:pStyle w:val="EndNoteBibliography"/>
        <w:spacing w:after="0"/>
        <w:ind w:left="720" w:hanging="720"/>
      </w:pPr>
      <w:bookmarkStart w:id="332" w:name="_ENREF_153"/>
      <w:r w:rsidRPr="00CB34BE">
        <w:t xml:space="preserve">KISHIMOTO, T., WARNOCK, R., JUTILA, M., BUTCHER, E., LANE, C., ANDERSON, D. &amp; SMITH, C. 1991. Antibodies against human neutrophil LECAM-1 (LAM-1/Leu-8/DREG-56 antigen) and endothelial cell ELAM-1 inhibit a common CD18-independent adhesion pathway in vitro. </w:t>
      </w:r>
      <w:r w:rsidRPr="00CB34BE">
        <w:rPr>
          <w:i/>
        </w:rPr>
        <w:t>Blood,</w:t>
      </w:r>
      <w:r w:rsidRPr="00CB34BE">
        <w:t xml:space="preserve"> 78</w:t>
      </w:r>
      <w:r w:rsidRPr="00CB34BE">
        <w:rPr>
          <w:b/>
        </w:rPr>
        <w:t>,</w:t>
      </w:r>
      <w:r w:rsidRPr="00CB34BE">
        <w:t xml:space="preserve"> 805-811.</w:t>
      </w:r>
      <w:bookmarkEnd w:id="332"/>
    </w:p>
    <w:p w14:paraId="5C66915B" w14:textId="77777777" w:rsidR="00CB34BE" w:rsidRPr="00CB34BE" w:rsidRDefault="00CB34BE" w:rsidP="00CB34BE">
      <w:pPr>
        <w:pStyle w:val="EndNoteBibliography"/>
        <w:spacing w:after="0"/>
        <w:ind w:left="720" w:hanging="720"/>
      </w:pPr>
      <w:bookmarkStart w:id="333" w:name="_ENREF_154"/>
      <w:r w:rsidRPr="00CB34BE">
        <w:t xml:space="preserve">KLABUNDE, R. E. 1983. Dipyridamole inhibition of adenosine metabolism in human blood. </w:t>
      </w:r>
      <w:r w:rsidRPr="00CB34BE">
        <w:rPr>
          <w:i/>
        </w:rPr>
        <w:t>European Journal of Pharmacology,</w:t>
      </w:r>
      <w:r w:rsidRPr="00CB34BE">
        <w:t xml:space="preserve"> 93</w:t>
      </w:r>
      <w:r w:rsidRPr="00CB34BE">
        <w:rPr>
          <w:b/>
        </w:rPr>
        <w:t>,</w:t>
      </w:r>
      <w:r w:rsidRPr="00CB34BE">
        <w:t xml:space="preserve"> 21-26.</w:t>
      </w:r>
      <w:bookmarkEnd w:id="333"/>
    </w:p>
    <w:p w14:paraId="0880A3F9" w14:textId="77777777" w:rsidR="00CB34BE" w:rsidRPr="00CB34BE" w:rsidRDefault="00CB34BE" w:rsidP="00CB34BE">
      <w:pPr>
        <w:pStyle w:val="EndNoteBibliography"/>
        <w:spacing w:after="0"/>
        <w:ind w:left="720" w:hanging="720"/>
      </w:pPr>
      <w:bookmarkStart w:id="334" w:name="_ENREF_155"/>
      <w:r w:rsidRPr="00CB34BE">
        <w:t xml:space="preserve">KNALL, C., WORTHEN, G. S. &amp; JOHNSON, G. L. 1997. Interleukin 8-stimulated phosphatidylinositol-3-kinase activity regulates the migration of human neutrophils independent of extracellular signal-regulated kinase and p38 mitogen-activated protein kinases. </w:t>
      </w:r>
      <w:r w:rsidRPr="00CB34BE">
        <w:rPr>
          <w:i/>
        </w:rPr>
        <w:t>Proceedings of the National Academy of Sciences,</w:t>
      </w:r>
      <w:r w:rsidRPr="00CB34BE">
        <w:t xml:space="preserve"> 94</w:t>
      </w:r>
      <w:r w:rsidRPr="00CB34BE">
        <w:rPr>
          <w:b/>
        </w:rPr>
        <w:t>,</w:t>
      </w:r>
      <w:r w:rsidRPr="00CB34BE">
        <w:t xml:space="preserve"> 3052-3057.</w:t>
      </w:r>
      <w:bookmarkEnd w:id="334"/>
    </w:p>
    <w:p w14:paraId="29C8E425" w14:textId="77777777" w:rsidR="00CB34BE" w:rsidRPr="00CB34BE" w:rsidRDefault="00CB34BE" w:rsidP="00CB34BE">
      <w:pPr>
        <w:pStyle w:val="EndNoteBibliography"/>
        <w:spacing w:after="0"/>
        <w:ind w:left="720" w:hanging="720"/>
      </w:pPr>
      <w:bookmarkStart w:id="335" w:name="_ENREF_156"/>
      <w:r w:rsidRPr="00CB34BE">
        <w:t>KOLACHALA, V. L., VIJAY–KUMAR, M., DALMASSO, G., YANG, D., LINDEN, J., WANG, L., GEWIRTZ, A., RAVID, K., MERLIN, D. &amp; SITARAMAN, S. V. 2008. A</w:t>
      </w:r>
      <w:r w:rsidRPr="00CB34BE">
        <w:rPr>
          <w:vertAlign w:val="subscript"/>
        </w:rPr>
        <w:t>2B</w:t>
      </w:r>
      <w:r w:rsidRPr="00CB34BE">
        <w:t xml:space="preserve"> adenosine receptor gene deletion attenuates murine colitis. </w:t>
      </w:r>
      <w:r w:rsidRPr="00CB34BE">
        <w:rPr>
          <w:i/>
        </w:rPr>
        <w:t>Gastroenterology,</w:t>
      </w:r>
      <w:r w:rsidRPr="00CB34BE">
        <w:t xml:space="preserve"> 135</w:t>
      </w:r>
      <w:r w:rsidRPr="00CB34BE">
        <w:rPr>
          <w:b/>
        </w:rPr>
        <w:t>,</w:t>
      </w:r>
      <w:r w:rsidRPr="00CB34BE">
        <w:t xml:space="preserve"> 861-870.</w:t>
      </w:r>
      <w:bookmarkEnd w:id="335"/>
    </w:p>
    <w:p w14:paraId="70A96896" w14:textId="77777777" w:rsidR="00CB34BE" w:rsidRPr="00CB34BE" w:rsidRDefault="00CB34BE" w:rsidP="00CB34BE">
      <w:pPr>
        <w:pStyle w:val="EndNoteBibliography"/>
        <w:spacing w:after="0"/>
        <w:ind w:left="720" w:hanging="720"/>
      </w:pPr>
      <w:bookmarkStart w:id="336" w:name="_ENREF_157"/>
      <w:r w:rsidRPr="00CB34BE">
        <w:t>KONRAD, F. M., WITTE, E., VOLLMER, I., STARK, S. &amp; REUTERSHAN, J. 2012. Adenosine receptor A</w:t>
      </w:r>
      <w:r w:rsidRPr="00CB34BE">
        <w:rPr>
          <w:vertAlign w:val="subscript"/>
        </w:rPr>
        <w:t>2B</w:t>
      </w:r>
      <w:r w:rsidRPr="00CB34BE">
        <w:t xml:space="preserve"> on hematopoietic cells mediates LPS-induced migration of PMNs into the lung interstitium. </w:t>
      </w:r>
      <w:r w:rsidRPr="00CB34BE">
        <w:rPr>
          <w:i/>
        </w:rPr>
        <w:t>American Journal of Physiology-Lung Cellular and Molecular Physiology,</w:t>
      </w:r>
      <w:r w:rsidRPr="00CB34BE">
        <w:t xml:space="preserve"> 303</w:t>
      </w:r>
      <w:r w:rsidRPr="00CB34BE">
        <w:rPr>
          <w:b/>
        </w:rPr>
        <w:t>,</w:t>
      </w:r>
      <w:r w:rsidRPr="00CB34BE">
        <w:t xml:space="preserve"> L425-L438.</w:t>
      </w:r>
      <w:bookmarkEnd w:id="336"/>
    </w:p>
    <w:p w14:paraId="55C70851" w14:textId="77777777" w:rsidR="00CB34BE" w:rsidRPr="00CB34BE" w:rsidRDefault="00CB34BE" w:rsidP="00CB34BE">
      <w:pPr>
        <w:pStyle w:val="EndNoteBibliography"/>
        <w:spacing w:after="0"/>
        <w:ind w:left="720" w:hanging="720"/>
      </w:pPr>
      <w:bookmarkStart w:id="337" w:name="_ENREF_158"/>
      <w:r w:rsidRPr="00CB34BE">
        <w:t xml:space="preserve">KORNERUP, K. N., SALMON, G. P., PITCHFORD, S. C., LIU, W. L. &amp; PAGE, C. P. 2010. Circulating platelet-neutrophil complexes are important for subsequent neutrophil activation and migration. </w:t>
      </w:r>
      <w:r w:rsidRPr="00CB34BE">
        <w:rPr>
          <w:i/>
        </w:rPr>
        <w:t>Journal of Applied Physiology,</w:t>
      </w:r>
      <w:r w:rsidRPr="00CB34BE">
        <w:t xml:space="preserve"> 109</w:t>
      </w:r>
      <w:r w:rsidRPr="00CB34BE">
        <w:rPr>
          <w:b/>
        </w:rPr>
        <w:t>,</w:t>
      </w:r>
      <w:r w:rsidRPr="00CB34BE">
        <w:t xml:space="preserve"> 758-767.</w:t>
      </w:r>
      <w:bookmarkEnd w:id="337"/>
    </w:p>
    <w:p w14:paraId="3806421F" w14:textId="77777777" w:rsidR="00CB34BE" w:rsidRPr="00CB34BE" w:rsidRDefault="00CB34BE" w:rsidP="00CB34BE">
      <w:pPr>
        <w:pStyle w:val="EndNoteBibliography"/>
        <w:spacing w:after="0"/>
        <w:ind w:left="720" w:hanging="720"/>
      </w:pPr>
      <w:bookmarkStart w:id="338" w:name="_ENREF_159"/>
      <w:r w:rsidRPr="00CB34BE">
        <w:t xml:space="preserve">KOUPENOVA, M., JOHNSTON-COX, H. &amp; RAVID, K. 2012. Regulation of Atherosclerosis and Associated Risk Factors by Adenosine and Adenosine Receptors. </w:t>
      </w:r>
      <w:r w:rsidRPr="00CB34BE">
        <w:rPr>
          <w:i/>
        </w:rPr>
        <w:t>Current Atherosclerosis Reports,</w:t>
      </w:r>
      <w:r w:rsidRPr="00CB34BE">
        <w:t xml:space="preserve"> 14</w:t>
      </w:r>
      <w:r w:rsidRPr="00CB34BE">
        <w:rPr>
          <w:b/>
        </w:rPr>
        <w:t>,</w:t>
      </w:r>
      <w:r w:rsidRPr="00CB34BE">
        <w:t xml:space="preserve"> 460-468.</w:t>
      </w:r>
      <w:bookmarkEnd w:id="338"/>
    </w:p>
    <w:p w14:paraId="0C48F98A" w14:textId="77777777" w:rsidR="00CB34BE" w:rsidRPr="00CB34BE" w:rsidRDefault="00CB34BE" w:rsidP="00CB34BE">
      <w:pPr>
        <w:pStyle w:val="EndNoteBibliography"/>
        <w:spacing w:after="0"/>
        <w:ind w:left="720" w:hanging="720"/>
      </w:pPr>
      <w:bookmarkStart w:id="339" w:name="_ENREF_160"/>
      <w:r w:rsidRPr="00CB34BE">
        <w:t xml:space="preserve">KRISHNASWAMY, G., KELLEY, J., YERRA, L., SMITH, J. K. &amp; CHI, D. S. 1999. Human endothelium as a source of multifunctional cytokines: Molecular regulation and possible role in human disease. </w:t>
      </w:r>
      <w:r w:rsidRPr="00CB34BE">
        <w:rPr>
          <w:i/>
        </w:rPr>
        <w:t>Journal of Interferon and Cytokine Research,</w:t>
      </w:r>
      <w:r w:rsidRPr="00CB34BE">
        <w:t xml:space="preserve"> 19</w:t>
      </w:r>
      <w:r w:rsidRPr="00CB34BE">
        <w:rPr>
          <w:b/>
        </w:rPr>
        <w:t>,</w:t>
      </w:r>
      <w:r w:rsidRPr="00CB34BE">
        <w:t xml:space="preserve"> 91-104.</w:t>
      </w:r>
      <w:bookmarkEnd w:id="339"/>
    </w:p>
    <w:p w14:paraId="08A19E92" w14:textId="77777777" w:rsidR="00CB34BE" w:rsidRPr="00CB34BE" w:rsidRDefault="00CB34BE" w:rsidP="00CB34BE">
      <w:pPr>
        <w:pStyle w:val="EndNoteBibliography"/>
        <w:spacing w:after="0"/>
        <w:ind w:left="720" w:hanging="720"/>
      </w:pPr>
      <w:bookmarkStart w:id="340" w:name="_ENREF_161"/>
      <w:r w:rsidRPr="00CB34BE">
        <w:t xml:space="preserve">KRONLAGE, M., SONG, J., SOROKIN, L., ISFORT, K., SCHWERDTLE, T., LEIPZIGER, J., ROBAYE, B., CONLEY, P. B., KIM, H.-C., SARGIN, S., SCHÖN, P., SCHWAB, A. &amp; HANLEY, P. J. 2010. Autocrine purinergic receptor signaling is essential for macrophage chemotaxis. </w:t>
      </w:r>
      <w:r w:rsidRPr="00CB34BE">
        <w:rPr>
          <w:i/>
        </w:rPr>
        <w:t>Sci. Signal,</w:t>
      </w:r>
      <w:r w:rsidRPr="00CB34BE">
        <w:t xml:space="preserve"> 3</w:t>
      </w:r>
      <w:r w:rsidRPr="00CB34BE">
        <w:rPr>
          <w:b/>
        </w:rPr>
        <w:t>,</w:t>
      </w:r>
      <w:r w:rsidRPr="00CB34BE">
        <w:t xml:space="preserve"> ra55-ra55.</w:t>
      </w:r>
      <w:bookmarkEnd w:id="340"/>
    </w:p>
    <w:p w14:paraId="6426C77A" w14:textId="77777777" w:rsidR="00CB34BE" w:rsidRPr="00CB34BE" w:rsidRDefault="00CB34BE" w:rsidP="00CB34BE">
      <w:pPr>
        <w:pStyle w:val="EndNoteBibliography"/>
        <w:spacing w:after="0"/>
        <w:ind w:left="720" w:hanging="720"/>
      </w:pPr>
      <w:bookmarkStart w:id="341" w:name="_ENREF_162"/>
      <w:r w:rsidRPr="00CB34BE">
        <w:t xml:space="preserve">KUIJPER, P. H. M., GALLARDO TORRES, H. I., LAMMERS, J. W. J., SIXMA, J. J., KOENDERMAN, L. &amp; ZWAGINGA, J. J. 1998. Platelet associated fibrinogen and ICAM-2 induce firm adhesion of neutrophils under flow conditions. </w:t>
      </w:r>
      <w:r w:rsidRPr="00CB34BE">
        <w:rPr>
          <w:i/>
        </w:rPr>
        <w:t>Thrombosis and Haemostasis,</w:t>
      </w:r>
      <w:r w:rsidRPr="00CB34BE">
        <w:t xml:space="preserve"> 80</w:t>
      </w:r>
      <w:r w:rsidRPr="00CB34BE">
        <w:rPr>
          <w:b/>
        </w:rPr>
        <w:t>,</w:t>
      </w:r>
      <w:r w:rsidRPr="00CB34BE">
        <w:t xml:space="preserve"> 443-448.</w:t>
      </w:r>
      <w:bookmarkEnd w:id="341"/>
    </w:p>
    <w:p w14:paraId="648F62E1" w14:textId="77777777" w:rsidR="00CB34BE" w:rsidRPr="00CB34BE" w:rsidRDefault="00CB34BE" w:rsidP="00CB34BE">
      <w:pPr>
        <w:pStyle w:val="EndNoteBibliography"/>
        <w:spacing w:after="0"/>
        <w:ind w:left="720" w:hanging="720"/>
      </w:pPr>
      <w:bookmarkStart w:id="342" w:name="_ENREF_163"/>
      <w:r w:rsidRPr="00CB34BE">
        <w:t xml:space="preserve">KUMAR, V. &amp; SHARMA, A. 2010. Neutrophils: Cinderella of innate immune system. </w:t>
      </w:r>
      <w:r w:rsidRPr="00CB34BE">
        <w:rPr>
          <w:i/>
        </w:rPr>
        <w:t>International Immunopharmacology,</w:t>
      </w:r>
      <w:r w:rsidRPr="00CB34BE">
        <w:t xml:space="preserve"> 10</w:t>
      </w:r>
      <w:r w:rsidRPr="00CB34BE">
        <w:rPr>
          <w:b/>
        </w:rPr>
        <w:t>,</w:t>
      </w:r>
      <w:r w:rsidRPr="00CB34BE">
        <w:t xml:space="preserve"> 1325-1334.</w:t>
      </w:r>
      <w:bookmarkEnd w:id="342"/>
    </w:p>
    <w:p w14:paraId="538A128A" w14:textId="77777777" w:rsidR="00CB34BE" w:rsidRPr="00CB34BE" w:rsidRDefault="00CB34BE" w:rsidP="00CB34BE">
      <w:pPr>
        <w:pStyle w:val="EndNoteBibliography"/>
        <w:spacing w:after="0"/>
        <w:ind w:left="720" w:hanging="720"/>
      </w:pPr>
      <w:bookmarkStart w:id="343" w:name="_ENREF_164"/>
      <w:r w:rsidRPr="00CB34BE">
        <w:t xml:space="preserve">KUNKEL, E. J. &amp; LEY, K. 1996. Distinct phenotype of E-selectin–deficient mice: E-selectin is required for slow leukocyte rolling in vivo. </w:t>
      </w:r>
      <w:r w:rsidRPr="00CB34BE">
        <w:rPr>
          <w:i/>
        </w:rPr>
        <w:t>Circulation Research,</w:t>
      </w:r>
      <w:r w:rsidRPr="00CB34BE">
        <w:t xml:space="preserve"> 79</w:t>
      </w:r>
      <w:r w:rsidRPr="00CB34BE">
        <w:rPr>
          <w:b/>
        </w:rPr>
        <w:t>,</w:t>
      </w:r>
      <w:r w:rsidRPr="00CB34BE">
        <w:t xml:space="preserve"> 1196-1204.</w:t>
      </w:r>
      <w:bookmarkEnd w:id="343"/>
    </w:p>
    <w:p w14:paraId="297BA868" w14:textId="77777777" w:rsidR="00CB34BE" w:rsidRPr="00CB34BE" w:rsidRDefault="00CB34BE" w:rsidP="00CB34BE">
      <w:pPr>
        <w:pStyle w:val="EndNoteBibliography"/>
        <w:spacing w:after="0"/>
        <w:ind w:left="720" w:hanging="720"/>
      </w:pPr>
      <w:bookmarkStart w:id="344" w:name="_ENREF_165"/>
      <w:r w:rsidRPr="00CB34BE">
        <w:t xml:space="preserve">LAM, D., HARRIS, D. &amp; QIN, Z. 2013. Inflammatory mediator profiling reveals immune properties of chemotactic gradients and macrophage mediator production inhibition during thioglycollate elicited peritoneal inflammation. </w:t>
      </w:r>
      <w:r w:rsidRPr="00CB34BE">
        <w:rPr>
          <w:i/>
        </w:rPr>
        <w:t>Mediators of Inflammation,</w:t>
      </w:r>
      <w:r w:rsidRPr="00CB34BE">
        <w:t xml:space="preserve"> 2013</w:t>
      </w:r>
      <w:r w:rsidRPr="00CB34BE">
        <w:rPr>
          <w:b/>
        </w:rPr>
        <w:t>,</w:t>
      </w:r>
      <w:r w:rsidRPr="00CB34BE">
        <w:t xml:space="preserve"> 9.</w:t>
      </w:r>
      <w:bookmarkEnd w:id="344"/>
    </w:p>
    <w:p w14:paraId="4D92B7B1" w14:textId="77777777" w:rsidR="00CB34BE" w:rsidRPr="00CB34BE" w:rsidRDefault="00CB34BE" w:rsidP="00CB34BE">
      <w:pPr>
        <w:pStyle w:val="EndNoteBibliography"/>
        <w:spacing w:after="0"/>
        <w:ind w:left="720" w:hanging="720"/>
      </w:pPr>
      <w:bookmarkStart w:id="345" w:name="_ENREF_166"/>
      <w:r w:rsidRPr="00CB34BE">
        <w:lastRenderedPageBreak/>
        <w:t xml:space="preserve">LAM, F. W., BURNS, A. R., SMITH, C. W. &amp; RUMBAUT, R. E. 2011. Platelets enhance neutrophil transendothelial migration via P-selectin glycoprotein ligand-1. </w:t>
      </w:r>
      <w:r w:rsidRPr="00CB34BE">
        <w:rPr>
          <w:i/>
        </w:rPr>
        <w:t>American Journal of Physiology-Heart and Circulatory Physiology,</w:t>
      </w:r>
      <w:r w:rsidRPr="00CB34BE">
        <w:t xml:space="preserve"> 300</w:t>
      </w:r>
      <w:r w:rsidRPr="00CB34BE">
        <w:rPr>
          <w:b/>
        </w:rPr>
        <w:t>,</w:t>
      </w:r>
      <w:r w:rsidRPr="00CB34BE">
        <w:t xml:space="preserve"> H468-H475.</w:t>
      </w:r>
      <w:bookmarkEnd w:id="345"/>
    </w:p>
    <w:p w14:paraId="0B02EF03" w14:textId="77777777" w:rsidR="00CB34BE" w:rsidRPr="00CB34BE" w:rsidRDefault="00CB34BE" w:rsidP="00CB34BE">
      <w:pPr>
        <w:pStyle w:val="EndNoteBibliography"/>
        <w:spacing w:after="0"/>
        <w:ind w:left="720" w:hanging="720"/>
      </w:pPr>
      <w:bookmarkStart w:id="346" w:name="_ENREF_167"/>
      <w:r w:rsidRPr="00CB34BE">
        <w:t xml:space="preserve">LEEUWENBERG, J. F. M., SMEETS, E. F., NEEFJES, J. J., SHAFFER, M. A., CINEK, T., JEUNHOMME, T., AHERN, T. J. &amp; BUURMAN, W. A. 1992. E-selectin and intercellular adhesion molecule-1 are released by activated human endothelial cells in vitro. </w:t>
      </w:r>
      <w:r w:rsidRPr="00CB34BE">
        <w:rPr>
          <w:i/>
        </w:rPr>
        <w:t>Immunology,</w:t>
      </w:r>
      <w:r w:rsidRPr="00CB34BE">
        <w:t xml:space="preserve"> 77</w:t>
      </w:r>
      <w:r w:rsidRPr="00CB34BE">
        <w:rPr>
          <w:b/>
        </w:rPr>
        <w:t>,</w:t>
      </w:r>
      <w:r w:rsidRPr="00CB34BE">
        <w:t xml:space="preserve"> 543-549.</w:t>
      </w:r>
      <w:bookmarkEnd w:id="346"/>
    </w:p>
    <w:p w14:paraId="4C92BA0E" w14:textId="77777777" w:rsidR="00CB34BE" w:rsidRPr="00CB34BE" w:rsidRDefault="00CB34BE" w:rsidP="00CB34BE">
      <w:pPr>
        <w:pStyle w:val="EndNoteBibliography"/>
        <w:spacing w:after="0"/>
        <w:ind w:left="720" w:hanging="720"/>
      </w:pPr>
      <w:bookmarkStart w:id="347" w:name="_ENREF_168"/>
      <w:r w:rsidRPr="00CB34BE">
        <w:t xml:space="preserve">LEY, K., BULLARD, D. C., ARBONES, M. L., BOSSE, R., VESTWEBER, D., TEDDER, T. F. &amp; BEAUDET, A. L. 1995. Sequential contribution of L- and P-selectin to leukocyte rolling in vivo. </w:t>
      </w:r>
      <w:r w:rsidRPr="00CB34BE">
        <w:rPr>
          <w:i/>
        </w:rPr>
        <w:t>Journal of Experimental Medicine,</w:t>
      </w:r>
      <w:r w:rsidRPr="00CB34BE">
        <w:t xml:space="preserve"> 181</w:t>
      </w:r>
      <w:r w:rsidRPr="00CB34BE">
        <w:rPr>
          <w:b/>
        </w:rPr>
        <w:t>,</w:t>
      </w:r>
      <w:r w:rsidRPr="00CB34BE">
        <w:t xml:space="preserve"> 669-675.</w:t>
      </w:r>
      <w:bookmarkEnd w:id="347"/>
    </w:p>
    <w:p w14:paraId="42171499" w14:textId="77777777" w:rsidR="00CB34BE" w:rsidRPr="00CB34BE" w:rsidRDefault="00CB34BE" w:rsidP="00CB34BE">
      <w:pPr>
        <w:pStyle w:val="EndNoteBibliography"/>
        <w:spacing w:after="0"/>
        <w:ind w:left="720" w:hanging="720"/>
      </w:pPr>
      <w:bookmarkStart w:id="348" w:name="_ENREF_169"/>
      <w:r w:rsidRPr="00CB34BE">
        <w:t xml:space="preserve">LI, D., WANG, Y., ZHANG, L., LUO, X., LI, J., CHEN, X., NIU, H., WANG, K., SUN, Y., WANG, X., YAN, Y., CHAI, W., GARTNER, T. K. &amp; LIU, J. 2012. Roles of purinergic receptor P2Y, G protein–coupled 12 in the development of atherosclerosis in apolipoprotein E–deficient mice. </w:t>
      </w:r>
      <w:r w:rsidRPr="00CB34BE">
        <w:rPr>
          <w:i/>
        </w:rPr>
        <w:t>Arteriosclerosis, Thrombosis, and Vascular Biology,</w:t>
      </w:r>
      <w:r w:rsidRPr="00CB34BE">
        <w:t xml:space="preserve"> 32</w:t>
      </w:r>
      <w:r w:rsidRPr="00CB34BE">
        <w:rPr>
          <w:b/>
        </w:rPr>
        <w:t>,</w:t>
      </w:r>
      <w:r w:rsidRPr="00CB34BE">
        <w:t xml:space="preserve"> e81-e89.</w:t>
      </w:r>
      <w:bookmarkEnd w:id="348"/>
    </w:p>
    <w:p w14:paraId="212FB868" w14:textId="77777777" w:rsidR="00CB34BE" w:rsidRPr="00CB34BE" w:rsidRDefault="00CB34BE" w:rsidP="00CB34BE">
      <w:pPr>
        <w:pStyle w:val="EndNoteBibliography"/>
        <w:spacing w:after="0"/>
        <w:ind w:left="720" w:hanging="720"/>
      </w:pPr>
      <w:bookmarkStart w:id="349" w:name="_ENREF_170"/>
      <w:r w:rsidRPr="00CB34BE">
        <w:t xml:space="preserve">LI, M., ZHANG, Y. J., REN, H. S., ZHANG, Y. C. &amp; ZHU, X. L. 2007. Effect of clopidogrel on the inflammatory progression of early atherosclerosis in rabbits model. </w:t>
      </w:r>
      <w:r w:rsidRPr="00CB34BE">
        <w:rPr>
          <w:i/>
        </w:rPr>
        <w:t>Atherosclerosis,</w:t>
      </w:r>
      <w:r w:rsidRPr="00CB34BE">
        <w:t xml:space="preserve"> 194</w:t>
      </w:r>
      <w:r w:rsidRPr="00CB34BE">
        <w:rPr>
          <w:b/>
        </w:rPr>
        <w:t>,</w:t>
      </w:r>
      <w:r w:rsidRPr="00CB34BE">
        <w:t xml:space="preserve"> 348-356.</w:t>
      </w:r>
      <w:bookmarkEnd w:id="349"/>
    </w:p>
    <w:p w14:paraId="2BC4E146" w14:textId="77777777" w:rsidR="00CB34BE" w:rsidRPr="00CB34BE" w:rsidRDefault="00CB34BE" w:rsidP="00CB34BE">
      <w:pPr>
        <w:pStyle w:val="EndNoteBibliography"/>
        <w:spacing w:after="0"/>
        <w:ind w:left="720" w:hanging="720"/>
      </w:pPr>
      <w:bookmarkStart w:id="350" w:name="_ENREF_171"/>
      <w:r w:rsidRPr="00CB34BE">
        <w:t xml:space="preserve">LIBBY, P. &amp; RIDKER, P. M. 2006. Inflammation and atherothrombosis - From population biology and bench research to clinical practice. </w:t>
      </w:r>
      <w:r w:rsidRPr="00CB34BE">
        <w:rPr>
          <w:i/>
        </w:rPr>
        <w:t>Journal of the American College of Cardiology,</w:t>
      </w:r>
      <w:r w:rsidRPr="00CB34BE">
        <w:t xml:space="preserve"> 48</w:t>
      </w:r>
      <w:r w:rsidRPr="00CB34BE">
        <w:rPr>
          <w:b/>
        </w:rPr>
        <w:t>,</w:t>
      </w:r>
      <w:r w:rsidRPr="00CB34BE">
        <w:t xml:space="preserve"> A33-A46.</w:t>
      </w:r>
      <w:bookmarkEnd w:id="350"/>
    </w:p>
    <w:p w14:paraId="1F5A9ECF" w14:textId="77777777" w:rsidR="00CB34BE" w:rsidRPr="00CB34BE" w:rsidRDefault="00CB34BE" w:rsidP="00CB34BE">
      <w:pPr>
        <w:pStyle w:val="EndNoteBibliography"/>
        <w:spacing w:after="0"/>
        <w:ind w:left="720" w:hanging="720"/>
      </w:pPr>
      <w:bookmarkStart w:id="351" w:name="_ENREF_172"/>
      <w:r w:rsidRPr="00CB34BE">
        <w:t xml:space="preserve">LIBBY, P., RIDKER, P. M. &amp; MASERI, A. 2002. Inflammation and Atherosclerosis. </w:t>
      </w:r>
      <w:r w:rsidRPr="00CB34BE">
        <w:rPr>
          <w:i/>
        </w:rPr>
        <w:t>Circulation,</w:t>
      </w:r>
      <w:r w:rsidRPr="00CB34BE">
        <w:t xml:space="preserve"> 105</w:t>
      </w:r>
      <w:r w:rsidRPr="00CB34BE">
        <w:rPr>
          <w:b/>
        </w:rPr>
        <w:t>,</w:t>
      </w:r>
      <w:r w:rsidRPr="00CB34BE">
        <w:t xml:space="preserve"> 1135-1143.</w:t>
      </w:r>
      <w:bookmarkEnd w:id="351"/>
    </w:p>
    <w:p w14:paraId="5EE81BB9" w14:textId="77777777" w:rsidR="00CB34BE" w:rsidRPr="00CB34BE" w:rsidRDefault="00CB34BE" w:rsidP="00CB34BE">
      <w:pPr>
        <w:pStyle w:val="EndNoteBibliography"/>
        <w:spacing w:after="0"/>
        <w:ind w:left="720" w:hanging="720"/>
      </w:pPr>
      <w:bookmarkStart w:id="352" w:name="_ENREF_173"/>
      <w:r w:rsidRPr="00CB34BE">
        <w:t xml:space="preserve">LIBBY, P., SCHOENBECK, U., MACH, F., SELWYN, A. P. &amp; GANZ, P. 1998. Current concepts in cardiovascular pathology: The role of LDL cholesterol in plaque rupture and stabilization. </w:t>
      </w:r>
      <w:r w:rsidRPr="00CB34BE">
        <w:rPr>
          <w:i/>
        </w:rPr>
        <w:t>American Journal of Medicine,</w:t>
      </w:r>
      <w:r w:rsidRPr="00CB34BE">
        <w:t xml:space="preserve"> 104</w:t>
      </w:r>
      <w:r w:rsidRPr="00CB34BE">
        <w:rPr>
          <w:b/>
        </w:rPr>
        <w:t>,</w:t>
      </w:r>
      <w:r w:rsidRPr="00CB34BE">
        <w:t xml:space="preserve"> 14S-18S.</w:t>
      </w:r>
      <w:bookmarkEnd w:id="352"/>
    </w:p>
    <w:p w14:paraId="1B06CD36" w14:textId="77777777" w:rsidR="00CB34BE" w:rsidRPr="00CB34BE" w:rsidRDefault="00CB34BE" w:rsidP="00CB34BE">
      <w:pPr>
        <w:pStyle w:val="EndNoteBibliography"/>
        <w:spacing w:after="0"/>
        <w:ind w:left="720" w:hanging="720"/>
      </w:pPr>
      <w:bookmarkStart w:id="353" w:name="_ENREF_174"/>
      <w:r w:rsidRPr="00CB34BE">
        <w:t xml:space="preserve">LIU, J., THEWKE, D. P., SU, Y. R., LINTON, M. F., FAZIO, S. &amp; SINENSKY, M. S. 2005. Reduced macrophage apoptosis is associated with accelerated atherosclerosis in low-density lipoprotein receptor-null mice. </w:t>
      </w:r>
      <w:r w:rsidRPr="00CB34BE">
        <w:rPr>
          <w:i/>
        </w:rPr>
        <w:t>Arteriosclerosis Thrombosis and Vascular Biology,</w:t>
      </w:r>
      <w:r w:rsidRPr="00CB34BE">
        <w:t xml:space="preserve"> 25</w:t>
      </w:r>
      <w:r w:rsidRPr="00CB34BE">
        <w:rPr>
          <w:b/>
        </w:rPr>
        <w:t>,</w:t>
      </w:r>
      <w:r w:rsidRPr="00CB34BE">
        <w:t xml:space="preserve"> 174-179.</w:t>
      </w:r>
      <w:bookmarkEnd w:id="353"/>
    </w:p>
    <w:p w14:paraId="656691EF" w14:textId="77777777" w:rsidR="00CB34BE" w:rsidRPr="00CB34BE" w:rsidRDefault="00CB34BE" w:rsidP="00CB34BE">
      <w:pPr>
        <w:pStyle w:val="EndNoteBibliography"/>
        <w:spacing w:after="0"/>
        <w:ind w:left="720" w:hanging="720"/>
      </w:pPr>
      <w:bookmarkStart w:id="354" w:name="_ENREF_175"/>
      <w:r w:rsidRPr="00CB34BE">
        <w:t xml:space="preserve">LIU, Y., GAO, X.-M., FANG, L., JENNINGS, N. L., SU, Y., Q, X., SAMSON, A. L., KIRIAZIS, H., WANG, X.-F., SHAN, L., STURGEON, S. A., MEDCALF, R. L., JACKSON, S. P., DART, A. M. &amp; DU, X.-J. 2011. Novel role of platelets in mediating inflammatory responses and ventricular rupture or remodeling following myocardial infarction. </w:t>
      </w:r>
      <w:r w:rsidRPr="00CB34BE">
        <w:rPr>
          <w:i/>
        </w:rPr>
        <w:t>Arteriosclerosis, Thrombosis, and Vascular Biology,</w:t>
      </w:r>
      <w:r w:rsidRPr="00CB34BE">
        <w:t xml:space="preserve"> 31</w:t>
      </w:r>
      <w:r w:rsidRPr="00CB34BE">
        <w:rPr>
          <w:b/>
        </w:rPr>
        <w:t>,</w:t>
      </w:r>
      <w:r w:rsidRPr="00CB34BE">
        <w:t xml:space="preserve"> 834-841.</w:t>
      </w:r>
      <w:bookmarkEnd w:id="354"/>
    </w:p>
    <w:p w14:paraId="6A671C48" w14:textId="77777777" w:rsidR="00CB34BE" w:rsidRPr="00CB34BE" w:rsidRDefault="00CB34BE" w:rsidP="00CB34BE">
      <w:pPr>
        <w:pStyle w:val="EndNoteBibliography"/>
        <w:spacing w:after="0"/>
        <w:ind w:left="720" w:hanging="720"/>
      </w:pPr>
      <w:bookmarkStart w:id="355" w:name="_ENREF_176"/>
      <w:r w:rsidRPr="00CB34BE">
        <w:t xml:space="preserve">LIVERANI, E., RICO, M. C., GARCIA, A. E., KILPATRICK, L. E. &amp; KUNAPULI, S. P. 2012. Prasugrel metabolites inhibit neutrophil functions. </w:t>
      </w:r>
      <w:r w:rsidRPr="00CB34BE">
        <w:rPr>
          <w:i/>
        </w:rPr>
        <w:t>Journal of Pharmacology and experimental therapeutics</w:t>
      </w:r>
      <w:r w:rsidRPr="00CB34BE">
        <w:t>.</w:t>
      </w:r>
      <w:bookmarkEnd w:id="355"/>
    </w:p>
    <w:p w14:paraId="61898EAB" w14:textId="77777777" w:rsidR="00CB34BE" w:rsidRPr="00CB34BE" w:rsidRDefault="00CB34BE" w:rsidP="00CB34BE">
      <w:pPr>
        <w:pStyle w:val="EndNoteBibliography"/>
        <w:spacing w:after="0"/>
        <w:ind w:left="720" w:hanging="720"/>
      </w:pPr>
      <w:bookmarkStart w:id="356" w:name="_ENREF_177"/>
      <w:r w:rsidRPr="00CB34BE">
        <w:t xml:space="preserve">LIVERANI, E., RICO, M. C., GARCIA, A. E., KILPATRICK, L. E. &amp; KUNAPULI, S. P. 2013. Prasugrel metabolites inhibit neutrophil functions. </w:t>
      </w:r>
      <w:r w:rsidRPr="00CB34BE">
        <w:rPr>
          <w:i/>
        </w:rPr>
        <w:t>Journal of Pharmacology and Experimental Therapeutics,</w:t>
      </w:r>
      <w:r w:rsidRPr="00CB34BE">
        <w:t xml:space="preserve"> 344</w:t>
      </w:r>
      <w:r w:rsidRPr="00CB34BE">
        <w:rPr>
          <w:b/>
        </w:rPr>
        <w:t>,</w:t>
      </w:r>
      <w:r w:rsidRPr="00CB34BE">
        <w:t xml:space="preserve"> 231-243.</w:t>
      </w:r>
      <w:bookmarkEnd w:id="356"/>
    </w:p>
    <w:p w14:paraId="4733D148" w14:textId="77777777" w:rsidR="00CB34BE" w:rsidRPr="00CB34BE" w:rsidRDefault="00CB34BE" w:rsidP="00CB34BE">
      <w:pPr>
        <w:pStyle w:val="EndNoteBibliography"/>
        <w:spacing w:after="0"/>
        <w:ind w:left="720" w:hanging="720"/>
      </w:pPr>
      <w:bookmarkStart w:id="357" w:name="_ENREF_178"/>
      <w:r w:rsidRPr="00CB34BE">
        <w:t xml:space="preserve">LIVERANI, E., RICO, M. C., YARATHA, L., TSYGANKOV, A. Y., KILPATRICK, L. E. &amp; KUNAPULI, S. P. 2014. LPS-induced systemic inflammation is more severe in P2Y12 null mice. </w:t>
      </w:r>
      <w:r w:rsidRPr="00CB34BE">
        <w:rPr>
          <w:i/>
        </w:rPr>
        <w:t>Journal of Leukocyte Biology,</w:t>
      </w:r>
      <w:r w:rsidRPr="00CB34BE">
        <w:t xml:space="preserve"> 95</w:t>
      </w:r>
      <w:r w:rsidRPr="00CB34BE">
        <w:rPr>
          <w:b/>
        </w:rPr>
        <w:t>,</w:t>
      </w:r>
      <w:r w:rsidRPr="00CB34BE">
        <w:t xml:space="preserve"> 313-323.</w:t>
      </w:r>
      <w:bookmarkEnd w:id="357"/>
    </w:p>
    <w:p w14:paraId="1553E48A" w14:textId="77777777" w:rsidR="00CB34BE" w:rsidRPr="00CB34BE" w:rsidRDefault="00CB34BE" w:rsidP="00CB34BE">
      <w:pPr>
        <w:pStyle w:val="EndNoteBibliography"/>
        <w:spacing w:after="0"/>
        <w:ind w:left="720" w:hanging="720"/>
      </w:pPr>
      <w:bookmarkStart w:id="358" w:name="_ENREF_179"/>
      <w:r w:rsidRPr="00CB34BE">
        <w:t xml:space="preserve">LÖFFLER, M., MOROTE-GARCIA, J. C., ELTZSCHIG, S. A., COE, I. R. &amp; ELTZSCHIG, H. K. 2007. Physiological roles of vascular nucleoside transporters. </w:t>
      </w:r>
      <w:r w:rsidRPr="00CB34BE">
        <w:rPr>
          <w:i/>
        </w:rPr>
        <w:t>Arteriosclerosis, Thrombosis, and Vascular Biology,</w:t>
      </w:r>
      <w:r w:rsidRPr="00CB34BE">
        <w:t xml:space="preserve"> 27</w:t>
      </w:r>
      <w:r w:rsidRPr="00CB34BE">
        <w:rPr>
          <w:b/>
        </w:rPr>
        <w:t>,</w:t>
      </w:r>
      <w:r w:rsidRPr="00CB34BE">
        <w:t xml:space="preserve"> 1004-1013.</w:t>
      </w:r>
      <w:bookmarkEnd w:id="358"/>
    </w:p>
    <w:p w14:paraId="6C895180" w14:textId="77777777" w:rsidR="00CB34BE" w:rsidRPr="00CB34BE" w:rsidRDefault="00CB34BE" w:rsidP="00CB34BE">
      <w:pPr>
        <w:pStyle w:val="EndNoteBibliography"/>
        <w:spacing w:after="0"/>
        <w:ind w:left="720" w:hanging="720"/>
      </w:pPr>
      <w:bookmarkStart w:id="359" w:name="_ENREF_180"/>
      <w:r w:rsidRPr="00CB34BE">
        <w:t>LOHSE, M. J., KLOTZ, K. N., LINDENBORNFOTINOS, J., REDDINGTON, M., SCHWABE, U. &amp; OLSSON, R. A. 1987. 8-Cyclopentyl-1,3-dipropylxanthine (DPCPX)-a selective high affinity antagonist radioligand for A</w:t>
      </w:r>
      <w:r w:rsidRPr="00CB34BE">
        <w:rPr>
          <w:vertAlign w:val="subscript"/>
        </w:rPr>
        <w:t>1</w:t>
      </w:r>
      <w:r w:rsidRPr="00CB34BE">
        <w:t xml:space="preserve"> adenosine receptors. </w:t>
      </w:r>
      <w:r w:rsidRPr="00CB34BE">
        <w:rPr>
          <w:i/>
        </w:rPr>
        <w:t>Naunyn-Schmiedebergs Archives of Pharmacology,</w:t>
      </w:r>
      <w:r w:rsidRPr="00CB34BE">
        <w:t xml:space="preserve"> 336</w:t>
      </w:r>
      <w:r w:rsidRPr="00CB34BE">
        <w:rPr>
          <w:b/>
        </w:rPr>
        <w:t>,</w:t>
      </w:r>
      <w:r w:rsidRPr="00CB34BE">
        <w:t xml:space="preserve"> 204-210.</w:t>
      </w:r>
      <w:bookmarkEnd w:id="359"/>
    </w:p>
    <w:p w14:paraId="0DC931CC" w14:textId="77777777" w:rsidR="00CB34BE" w:rsidRPr="00CB34BE" w:rsidRDefault="00CB34BE" w:rsidP="00CB34BE">
      <w:pPr>
        <w:pStyle w:val="EndNoteBibliography"/>
        <w:spacing w:after="0"/>
        <w:ind w:left="720" w:hanging="720"/>
      </w:pPr>
      <w:bookmarkStart w:id="360" w:name="_ENREF_181"/>
      <w:r w:rsidRPr="00CB34BE">
        <w:t xml:space="preserve">LORENOWICZ, M. J., FERNANDEZ-BORJA, M. &amp; HORDIJK, P. L. 2007. cAMP signaling in leukocyte transendothelial migration. </w:t>
      </w:r>
      <w:r w:rsidRPr="00CB34BE">
        <w:rPr>
          <w:i/>
        </w:rPr>
        <w:t>Arteriosclerosis, Thrombosis, and Vascular Biology,</w:t>
      </w:r>
      <w:r w:rsidRPr="00CB34BE">
        <w:t xml:space="preserve"> 27</w:t>
      </w:r>
      <w:r w:rsidRPr="00CB34BE">
        <w:rPr>
          <w:b/>
        </w:rPr>
        <w:t>,</w:t>
      </w:r>
      <w:r w:rsidRPr="00CB34BE">
        <w:t xml:space="preserve"> 1014-1022.</w:t>
      </w:r>
      <w:bookmarkEnd w:id="360"/>
    </w:p>
    <w:p w14:paraId="4048F8CE" w14:textId="77777777" w:rsidR="00CB34BE" w:rsidRPr="00CB34BE" w:rsidRDefault="00CB34BE" w:rsidP="00CB34BE">
      <w:pPr>
        <w:pStyle w:val="EndNoteBibliography"/>
        <w:spacing w:after="0"/>
        <w:ind w:left="720" w:hanging="720"/>
      </w:pPr>
      <w:bookmarkStart w:id="361" w:name="_ENREF_182"/>
      <w:r w:rsidRPr="00CB34BE">
        <w:t xml:space="preserve">LOU, O., ALCAIDE, P., LUSCINSKAS, F. W. &amp; MULLER, W. A. 2007. CD99 Is a key mediator of the transendothelial migration of neutrophils. </w:t>
      </w:r>
      <w:r w:rsidRPr="00CB34BE">
        <w:rPr>
          <w:i/>
        </w:rPr>
        <w:t>The Journal of Immunology,</w:t>
      </w:r>
      <w:r w:rsidRPr="00CB34BE">
        <w:t xml:space="preserve"> 178</w:t>
      </w:r>
      <w:r w:rsidRPr="00CB34BE">
        <w:rPr>
          <w:b/>
        </w:rPr>
        <w:t>,</w:t>
      </w:r>
      <w:r w:rsidRPr="00CB34BE">
        <w:t xml:space="preserve"> 1136-1143.</w:t>
      </w:r>
      <w:bookmarkEnd w:id="361"/>
    </w:p>
    <w:p w14:paraId="5767F245" w14:textId="77777777" w:rsidR="00CB34BE" w:rsidRPr="00CB34BE" w:rsidRDefault="00CB34BE" w:rsidP="00CB34BE">
      <w:pPr>
        <w:pStyle w:val="EndNoteBibliography"/>
        <w:spacing w:after="0"/>
        <w:ind w:left="720" w:hanging="720"/>
        <w:rPr>
          <w:i/>
        </w:rPr>
      </w:pPr>
      <w:bookmarkStart w:id="362" w:name="_ENREF_183"/>
      <w:r w:rsidRPr="00CB34BE">
        <w:t xml:space="preserve">LUO, B. H., CARMAN, C. V. &amp; SPRINGER, T. A. 2007. Structural basis of integrin regulation and signaling. </w:t>
      </w:r>
      <w:r w:rsidRPr="00CB34BE">
        <w:rPr>
          <w:i/>
        </w:rPr>
        <w:t>Annual Review of Immunology.</w:t>
      </w:r>
      <w:bookmarkEnd w:id="362"/>
    </w:p>
    <w:p w14:paraId="73E8E13B" w14:textId="77777777" w:rsidR="00CB34BE" w:rsidRPr="00CB34BE" w:rsidRDefault="00CB34BE" w:rsidP="00CB34BE">
      <w:pPr>
        <w:pStyle w:val="EndNoteBibliography"/>
        <w:spacing w:after="0"/>
        <w:ind w:left="720" w:hanging="720"/>
      </w:pPr>
      <w:bookmarkStart w:id="363" w:name="_ENREF_184"/>
      <w:r w:rsidRPr="00CB34BE">
        <w:t xml:space="preserve">LUTHJE, J. 1989. Extracellular adenine compounds, red blood cells and haemostasis: facts and hypotheses. </w:t>
      </w:r>
      <w:r w:rsidRPr="00CB34BE">
        <w:rPr>
          <w:i/>
        </w:rPr>
        <w:t>Blut,</w:t>
      </w:r>
      <w:r w:rsidRPr="00CB34BE">
        <w:t xml:space="preserve"> 59</w:t>
      </w:r>
      <w:r w:rsidRPr="00CB34BE">
        <w:rPr>
          <w:b/>
        </w:rPr>
        <w:t>,</w:t>
      </w:r>
      <w:r w:rsidRPr="00CB34BE">
        <w:t xml:space="preserve"> 367-374.</w:t>
      </w:r>
      <w:bookmarkEnd w:id="363"/>
    </w:p>
    <w:p w14:paraId="5463F7B2" w14:textId="77777777" w:rsidR="00CB34BE" w:rsidRPr="00CB34BE" w:rsidRDefault="00CB34BE" w:rsidP="00CB34BE">
      <w:pPr>
        <w:pStyle w:val="EndNoteBibliography"/>
        <w:spacing w:after="0"/>
        <w:ind w:left="720" w:hanging="720"/>
      </w:pPr>
      <w:bookmarkStart w:id="364" w:name="_ENREF_185"/>
      <w:r w:rsidRPr="00CB34BE">
        <w:lastRenderedPageBreak/>
        <w:t xml:space="preserve">MA, Q., JONES, D. &amp; SPRINGER, T. A. 1999. The chemokine receptor CXCR4 is required for the retention of B lineage and granulocytic precursors within the bone marrow microenvironment. </w:t>
      </w:r>
      <w:r w:rsidRPr="00CB34BE">
        <w:rPr>
          <w:i/>
        </w:rPr>
        <w:t>Immunity,</w:t>
      </w:r>
      <w:r w:rsidRPr="00CB34BE">
        <w:t xml:space="preserve"> 10</w:t>
      </w:r>
      <w:r w:rsidRPr="00CB34BE">
        <w:rPr>
          <w:b/>
        </w:rPr>
        <w:t>,</w:t>
      </w:r>
      <w:r w:rsidRPr="00CB34BE">
        <w:t xml:space="preserve"> 463-471.</w:t>
      </w:r>
      <w:bookmarkEnd w:id="364"/>
    </w:p>
    <w:p w14:paraId="330925F4" w14:textId="77777777" w:rsidR="00CB34BE" w:rsidRPr="00CB34BE" w:rsidRDefault="00CB34BE" w:rsidP="00CB34BE">
      <w:pPr>
        <w:pStyle w:val="EndNoteBibliography"/>
        <w:spacing w:after="0"/>
        <w:ind w:left="720" w:hanging="720"/>
      </w:pPr>
      <w:bookmarkStart w:id="365" w:name="_ENREF_186"/>
      <w:r w:rsidRPr="00CB34BE">
        <w:t>MACCOLLIN, M., PETERFREUND, R., MACDONALD, M., FINK, J. S. &amp; GUSELLA, J. 1994. Mapping of a human A</w:t>
      </w:r>
      <w:r w:rsidRPr="00CB34BE">
        <w:rPr>
          <w:vertAlign w:val="subscript"/>
        </w:rPr>
        <w:t>2A</w:t>
      </w:r>
      <w:r w:rsidRPr="00CB34BE">
        <w:t xml:space="preserve"> adenosine receptor (ADORA2) to chromosome 22. </w:t>
      </w:r>
      <w:r w:rsidRPr="00CB34BE">
        <w:rPr>
          <w:i/>
        </w:rPr>
        <w:t>Genomics,</w:t>
      </w:r>
      <w:r w:rsidRPr="00CB34BE">
        <w:t xml:space="preserve"> 20</w:t>
      </w:r>
      <w:r w:rsidRPr="00CB34BE">
        <w:rPr>
          <w:b/>
        </w:rPr>
        <w:t>,</w:t>
      </w:r>
      <w:r w:rsidRPr="00CB34BE">
        <w:t xml:space="preserve"> 332-333.</w:t>
      </w:r>
      <w:bookmarkEnd w:id="365"/>
    </w:p>
    <w:p w14:paraId="0E20E069" w14:textId="77777777" w:rsidR="00CB34BE" w:rsidRPr="00CB34BE" w:rsidRDefault="00CB34BE" w:rsidP="00CB34BE">
      <w:pPr>
        <w:pStyle w:val="EndNoteBibliography"/>
        <w:spacing w:after="0"/>
        <w:ind w:left="720" w:hanging="720"/>
      </w:pPr>
      <w:bookmarkStart w:id="366" w:name="_ENREF_187"/>
      <w:r w:rsidRPr="00CB34BE">
        <w:t xml:space="preserve">MAJERUS, P. W. 2014. An aspirin a day. </w:t>
      </w:r>
      <w:r w:rsidRPr="00CB34BE">
        <w:rPr>
          <w:i/>
        </w:rPr>
        <w:t>Advances in Biological Regulation,</w:t>
      </w:r>
      <w:r w:rsidRPr="00CB34BE">
        <w:t xml:space="preserve"> 54</w:t>
      </w:r>
      <w:r w:rsidRPr="00CB34BE">
        <w:rPr>
          <w:b/>
        </w:rPr>
        <w:t>,</w:t>
      </w:r>
      <w:r w:rsidRPr="00CB34BE">
        <w:t xml:space="preserve"> 231-241.</w:t>
      </w:r>
      <w:bookmarkEnd w:id="366"/>
    </w:p>
    <w:p w14:paraId="62ED6CC5" w14:textId="77777777" w:rsidR="00CB34BE" w:rsidRPr="00CB34BE" w:rsidRDefault="00CB34BE" w:rsidP="00CB34BE">
      <w:pPr>
        <w:pStyle w:val="EndNoteBibliography"/>
        <w:spacing w:after="0"/>
        <w:ind w:left="720" w:hanging="720"/>
      </w:pPr>
      <w:bookmarkStart w:id="367" w:name="_ENREF_188"/>
      <w:r w:rsidRPr="00CB34BE">
        <w:t xml:space="preserve">MARTIN, C., BURDON, P. C. E., BRIDGER, G., GUTIERREZ-RAMOS, J. C., WILLIAMS, T. J. &amp; RANKIN, S. M. 2003. Chemokines acting via CXCR2 and CXCR4 control the release of neutrophils from the bone marrow and their return following senescence. </w:t>
      </w:r>
      <w:r w:rsidRPr="00CB34BE">
        <w:rPr>
          <w:i/>
        </w:rPr>
        <w:t>Immunity,</w:t>
      </w:r>
      <w:r w:rsidRPr="00CB34BE">
        <w:t xml:space="preserve"> 19</w:t>
      </w:r>
      <w:r w:rsidRPr="00CB34BE">
        <w:rPr>
          <w:b/>
        </w:rPr>
        <w:t>,</w:t>
      </w:r>
      <w:r w:rsidRPr="00CB34BE">
        <w:t xml:space="preserve"> 583-593.</w:t>
      </w:r>
      <w:bookmarkEnd w:id="367"/>
    </w:p>
    <w:p w14:paraId="6E9F29CC" w14:textId="77777777" w:rsidR="00CB34BE" w:rsidRPr="00CB34BE" w:rsidRDefault="00CB34BE" w:rsidP="00CB34BE">
      <w:pPr>
        <w:pStyle w:val="EndNoteBibliography"/>
        <w:spacing w:after="0"/>
        <w:ind w:left="720" w:hanging="720"/>
      </w:pPr>
      <w:bookmarkStart w:id="368" w:name="_ENREF_189"/>
      <w:r w:rsidRPr="00CB34BE">
        <w:t xml:space="preserve">MAUGERI, N., BALDINI, M., RAMIREZ, G. A., ROVERE-QUERINI, P. &amp; MANFREDI, A. A. 2012. Platelet-leukocyte deregulated interactions foster sterile inflammation and tissue damage in immune-mediated vessel diseases. </w:t>
      </w:r>
      <w:r w:rsidRPr="00CB34BE">
        <w:rPr>
          <w:i/>
        </w:rPr>
        <w:t>Thrombosis Research,</w:t>
      </w:r>
      <w:r w:rsidRPr="00CB34BE">
        <w:t xml:space="preserve"> 129</w:t>
      </w:r>
      <w:r w:rsidRPr="00CB34BE">
        <w:rPr>
          <w:b/>
        </w:rPr>
        <w:t>,</w:t>
      </w:r>
      <w:r w:rsidRPr="00CB34BE">
        <w:t xml:space="preserve"> 267-273.</w:t>
      </w:r>
      <w:bookmarkEnd w:id="368"/>
    </w:p>
    <w:p w14:paraId="6256E685" w14:textId="77777777" w:rsidR="00CB34BE" w:rsidRPr="00CB34BE" w:rsidRDefault="00CB34BE" w:rsidP="00CB34BE">
      <w:pPr>
        <w:pStyle w:val="EndNoteBibliography"/>
        <w:spacing w:after="0"/>
        <w:ind w:left="720" w:hanging="720"/>
      </w:pPr>
      <w:bookmarkStart w:id="369" w:name="_ENREF_190"/>
      <w:r w:rsidRPr="00CB34BE">
        <w:t xml:space="preserve">MAY, A. E., SEIZER, P. &amp; GAWAZ, M. 2008. Platelets: inflammatory firebugs of vascular walls. </w:t>
      </w:r>
      <w:r w:rsidRPr="00CB34BE">
        <w:rPr>
          <w:i/>
        </w:rPr>
        <w:t>Arteriosclerosis Thrombosis and Vascular Biology,</w:t>
      </w:r>
      <w:r w:rsidRPr="00CB34BE">
        <w:t xml:space="preserve"> 28</w:t>
      </w:r>
      <w:r w:rsidRPr="00CB34BE">
        <w:rPr>
          <w:b/>
        </w:rPr>
        <w:t>,</w:t>
      </w:r>
      <w:r w:rsidRPr="00CB34BE">
        <w:t xml:space="preserve"> S5-S10.</w:t>
      </w:r>
      <w:bookmarkEnd w:id="369"/>
    </w:p>
    <w:p w14:paraId="2451DD30" w14:textId="77777777" w:rsidR="00CB34BE" w:rsidRPr="00CB34BE" w:rsidRDefault="00CB34BE" w:rsidP="00CB34BE">
      <w:pPr>
        <w:pStyle w:val="EndNoteBibliography"/>
        <w:spacing w:after="0"/>
        <w:ind w:left="720" w:hanging="720"/>
      </w:pPr>
      <w:bookmarkStart w:id="370" w:name="_ENREF_191"/>
      <w:r w:rsidRPr="00CB34BE">
        <w:t xml:space="preserve">MAYADAS, T. N., JOHNSON, R. C., RAYBURN, H., HYNES, R. O. &amp; WAGNER, D. D. 1993. Leukocyte rolling and extravasation are severely compromised in P selectin-deficient mice. </w:t>
      </w:r>
      <w:r w:rsidRPr="00CB34BE">
        <w:rPr>
          <w:i/>
        </w:rPr>
        <w:t>Cell,</w:t>
      </w:r>
      <w:r w:rsidRPr="00CB34BE">
        <w:t xml:space="preserve"> 74</w:t>
      </w:r>
      <w:r w:rsidRPr="00CB34BE">
        <w:rPr>
          <w:b/>
        </w:rPr>
        <w:t>,</w:t>
      </w:r>
      <w:r w:rsidRPr="00CB34BE">
        <w:t xml:space="preserve"> 541-554.</w:t>
      </w:r>
      <w:bookmarkEnd w:id="370"/>
    </w:p>
    <w:p w14:paraId="483DB52D" w14:textId="77777777" w:rsidR="00CB34BE" w:rsidRPr="00CB34BE" w:rsidRDefault="00CB34BE" w:rsidP="00CB34BE">
      <w:pPr>
        <w:pStyle w:val="EndNoteBibliography"/>
        <w:spacing w:after="0"/>
        <w:ind w:left="720" w:hanging="720"/>
      </w:pPr>
      <w:bookmarkStart w:id="371" w:name="_ENREF_192"/>
      <w:r w:rsidRPr="00CB34BE">
        <w:t xml:space="preserve">MCDONALD, B., PITTMAN, K., MENEZES, G. B., HIROTA, S. A., SLABA, I., WATERHOUSE, C. C. M., BECK, P. L., MURUVE, D. A. &amp; KUBES, P. 2010. Intravascular Danger Signals Guide Neutrophils to Sites of Sterile Inflammation. </w:t>
      </w:r>
      <w:r w:rsidRPr="00CB34BE">
        <w:rPr>
          <w:i/>
        </w:rPr>
        <w:t>Science,</w:t>
      </w:r>
      <w:r w:rsidRPr="00CB34BE">
        <w:t xml:space="preserve"> 330</w:t>
      </w:r>
      <w:r w:rsidRPr="00CB34BE">
        <w:rPr>
          <w:b/>
        </w:rPr>
        <w:t>,</w:t>
      </w:r>
      <w:r w:rsidRPr="00CB34BE">
        <w:t xml:space="preserve"> 362-366.</w:t>
      </w:r>
      <w:bookmarkEnd w:id="371"/>
    </w:p>
    <w:p w14:paraId="0A5DFDC4" w14:textId="77777777" w:rsidR="00CB34BE" w:rsidRPr="00CB34BE" w:rsidRDefault="00CB34BE" w:rsidP="00CB34BE">
      <w:pPr>
        <w:pStyle w:val="EndNoteBibliography"/>
        <w:spacing w:after="0"/>
        <w:ind w:left="720" w:hanging="720"/>
      </w:pPr>
      <w:bookmarkStart w:id="372" w:name="_ENREF_193"/>
      <w:r w:rsidRPr="00CB34BE">
        <w:t xml:space="preserve">MCEVER, R. P., BECKSTEAD, J. H., MOORE, K. L., MARSHALL-CARLSON, L. &amp; BAINTON, D. F. 1989. GMP-140, a platelet alpha-granule membrane protein, is also synthesized by vascular endothelial cells and is localized in Weibel-Palade bodies. </w:t>
      </w:r>
      <w:r w:rsidRPr="00CB34BE">
        <w:rPr>
          <w:i/>
        </w:rPr>
        <w:t>The Journal of Clinical Investigation,</w:t>
      </w:r>
      <w:r w:rsidRPr="00CB34BE">
        <w:t xml:space="preserve"> 84</w:t>
      </w:r>
      <w:r w:rsidRPr="00CB34BE">
        <w:rPr>
          <w:b/>
        </w:rPr>
        <w:t>,</w:t>
      </w:r>
      <w:r w:rsidRPr="00CB34BE">
        <w:t xml:space="preserve"> 92-99.</w:t>
      </w:r>
      <w:bookmarkEnd w:id="372"/>
    </w:p>
    <w:p w14:paraId="357528E5" w14:textId="77777777" w:rsidR="00CB34BE" w:rsidRPr="00CB34BE" w:rsidRDefault="00CB34BE" w:rsidP="00CB34BE">
      <w:pPr>
        <w:pStyle w:val="EndNoteBibliography"/>
        <w:spacing w:after="0"/>
        <w:ind w:left="720" w:hanging="720"/>
      </w:pPr>
      <w:bookmarkStart w:id="373" w:name="_ENREF_194"/>
      <w:r w:rsidRPr="00CB34BE">
        <w:t xml:space="preserve">MEHTA, P., PATEL, K. D., LAUE, T. M., ERICKSON, H. P. &amp; MCEVER, R. P. 1997. Soluble monomeric P-selectin containing only the lectin and epidermal growth factor domains binds to P-selectin glycoprotein ligand-1 on leukocytes. </w:t>
      </w:r>
      <w:r w:rsidRPr="00CB34BE">
        <w:rPr>
          <w:i/>
        </w:rPr>
        <w:t>Blood,</w:t>
      </w:r>
      <w:r w:rsidRPr="00CB34BE">
        <w:t xml:space="preserve"> 90</w:t>
      </w:r>
      <w:r w:rsidRPr="00CB34BE">
        <w:rPr>
          <w:b/>
        </w:rPr>
        <w:t>,</w:t>
      </w:r>
      <w:r w:rsidRPr="00CB34BE">
        <w:t xml:space="preserve"> 2381-2389.</w:t>
      </w:r>
      <w:bookmarkEnd w:id="373"/>
    </w:p>
    <w:p w14:paraId="567A450D" w14:textId="77777777" w:rsidR="00CB34BE" w:rsidRPr="00CB34BE" w:rsidRDefault="00CB34BE" w:rsidP="00CB34BE">
      <w:pPr>
        <w:pStyle w:val="EndNoteBibliography"/>
        <w:spacing w:after="0"/>
        <w:ind w:left="720" w:hanging="720"/>
      </w:pPr>
      <w:bookmarkStart w:id="374" w:name="_ENREF_195"/>
      <w:r w:rsidRPr="00CB34BE">
        <w:t xml:space="preserve">MEHTA, S. R., YUSUF, S., PETERS, R. J. G., BERTRAND, M. E., LEWIS, B. S., NATARAJAN, M. K., MALMBERG, K., RUPPRECHT, H.-J., ZHAO, F., CHROLAVICIUS, S., COPLAND, I. &amp; FOX, K. A. A. 2001. Effects of pretreatment with clopidogrel and aspirin followed by long-term therapy in patients undergoing percutaneous coronary intervention: the PCI-CURE study. </w:t>
      </w:r>
      <w:r w:rsidRPr="00CB34BE">
        <w:rPr>
          <w:i/>
        </w:rPr>
        <w:t>The Lancet,</w:t>
      </w:r>
      <w:r w:rsidRPr="00CB34BE">
        <w:t xml:space="preserve"> 358</w:t>
      </w:r>
      <w:r w:rsidRPr="00CB34BE">
        <w:rPr>
          <w:b/>
        </w:rPr>
        <w:t>,</w:t>
      </w:r>
      <w:r w:rsidRPr="00CB34BE">
        <w:t xml:space="preserve"> 527-533.</w:t>
      </w:r>
      <w:bookmarkEnd w:id="374"/>
    </w:p>
    <w:p w14:paraId="11BD486E" w14:textId="77777777" w:rsidR="00CB34BE" w:rsidRPr="00CB34BE" w:rsidRDefault="00CB34BE" w:rsidP="00CB34BE">
      <w:pPr>
        <w:pStyle w:val="EndNoteBibliography"/>
        <w:spacing w:after="0"/>
        <w:ind w:left="720" w:hanging="720"/>
      </w:pPr>
      <w:bookmarkStart w:id="375" w:name="_ENREF_196"/>
      <w:r w:rsidRPr="00CB34BE">
        <w:t xml:space="preserve">MESTAS, J. &amp; HUGHES, C. C. W. 2004. Of mice and not men: Differences between mouse and human immunology. </w:t>
      </w:r>
      <w:r w:rsidRPr="00CB34BE">
        <w:rPr>
          <w:i/>
        </w:rPr>
        <w:t>The Journal of Immunology,</w:t>
      </w:r>
      <w:r w:rsidRPr="00CB34BE">
        <w:t xml:space="preserve"> 172</w:t>
      </w:r>
      <w:r w:rsidRPr="00CB34BE">
        <w:rPr>
          <w:b/>
        </w:rPr>
        <w:t>,</w:t>
      </w:r>
      <w:r w:rsidRPr="00CB34BE">
        <w:t xml:space="preserve"> 2731-2738.</w:t>
      </w:r>
      <w:bookmarkEnd w:id="375"/>
    </w:p>
    <w:p w14:paraId="397B4A31" w14:textId="77777777" w:rsidR="00CB34BE" w:rsidRPr="00CB34BE" w:rsidRDefault="00CB34BE" w:rsidP="00CB34BE">
      <w:pPr>
        <w:pStyle w:val="EndNoteBibliography"/>
        <w:spacing w:after="0"/>
        <w:ind w:left="720" w:hanging="720"/>
      </w:pPr>
      <w:bookmarkStart w:id="376" w:name="_ENREF_197"/>
      <w:r w:rsidRPr="00CB34BE">
        <w:t xml:space="preserve">METCALF, D., ROBB, L., DUNN, A., MIFSUD, S. &amp; DI RAGO, L. 1996. Role of granulocyte-macrophage colony-stimulating factor and granulocyte colony-stimulating factor in the development of an acute neutrophil inflammatory response in mice. </w:t>
      </w:r>
      <w:r w:rsidRPr="00CB34BE">
        <w:rPr>
          <w:i/>
        </w:rPr>
        <w:t>Blood,</w:t>
      </w:r>
      <w:r w:rsidRPr="00CB34BE">
        <w:t xml:space="preserve"> 88</w:t>
      </w:r>
      <w:r w:rsidRPr="00CB34BE">
        <w:rPr>
          <w:b/>
        </w:rPr>
        <w:t>,</w:t>
      </w:r>
      <w:r w:rsidRPr="00CB34BE">
        <w:t xml:space="preserve"> 3755-3764.</w:t>
      </w:r>
      <w:bookmarkEnd w:id="376"/>
    </w:p>
    <w:p w14:paraId="4BA3C99B" w14:textId="77777777" w:rsidR="00CB34BE" w:rsidRPr="00CB34BE" w:rsidRDefault="00CB34BE" w:rsidP="00CB34BE">
      <w:pPr>
        <w:pStyle w:val="EndNoteBibliography"/>
        <w:spacing w:after="0"/>
        <w:ind w:left="720" w:hanging="720"/>
      </w:pPr>
      <w:bookmarkStart w:id="377" w:name="_ENREF_198"/>
      <w:r w:rsidRPr="00CB34BE">
        <w:t xml:space="preserve">MICHELSON, A. D. 2007. </w:t>
      </w:r>
      <w:r w:rsidRPr="00CB34BE">
        <w:rPr>
          <w:i/>
        </w:rPr>
        <w:t xml:space="preserve">Platelets, </w:t>
      </w:r>
      <w:r w:rsidRPr="00CB34BE">
        <w:t>Amsterdam ; London, Elsevier/Academic Press.</w:t>
      </w:r>
      <w:bookmarkEnd w:id="377"/>
    </w:p>
    <w:p w14:paraId="6F265AD3" w14:textId="77777777" w:rsidR="00CB34BE" w:rsidRPr="00CB34BE" w:rsidRDefault="00CB34BE" w:rsidP="00CB34BE">
      <w:pPr>
        <w:pStyle w:val="EndNoteBibliography"/>
        <w:spacing w:after="0"/>
        <w:ind w:left="720" w:hanging="720"/>
      </w:pPr>
      <w:bookmarkStart w:id="378" w:name="_ENREF_199"/>
      <w:r w:rsidRPr="00CB34BE">
        <w:t xml:space="preserve">MINE, S., FUJISAKI, T., SUEMATSU, M. &amp; TANAKA, Y. 2001. Activated platelets and endothelial cell interaction with neutrophils under flow conditions. </w:t>
      </w:r>
      <w:r w:rsidRPr="00CB34BE">
        <w:rPr>
          <w:i/>
        </w:rPr>
        <w:t>Internal Medicine,</w:t>
      </w:r>
      <w:r w:rsidRPr="00CB34BE">
        <w:t xml:space="preserve"> 40</w:t>
      </w:r>
      <w:r w:rsidRPr="00CB34BE">
        <w:rPr>
          <w:b/>
        </w:rPr>
        <w:t>,</w:t>
      </w:r>
      <w:r w:rsidRPr="00CB34BE">
        <w:t xml:space="preserve"> 1085-1092.</w:t>
      </w:r>
      <w:bookmarkEnd w:id="378"/>
    </w:p>
    <w:p w14:paraId="3BFFF030" w14:textId="77777777" w:rsidR="00CB34BE" w:rsidRPr="00CB34BE" w:rsidRDefault="00CB34BE" w:rsidP="00CB34BE">
      <w:pPr>
        <w:pStyle w:val="EndNoteBibliography"/>
        <w:spacing w:after="0"/>
        <w:ind w:left="720" w:hanging="720"/>
      </w:pPr>
      <w:bookmarkStart w:id="379" w:name="_ENREF_200"/>
      <w:r w:rsidRPr="00CB34BE">
        <w:t xml:space="preserve">MIRAKAJ, V., THIX, C. A., LAUCHER, S., MIELKE, C., MOROTE-GARCIA, J. C., SCHMIT, M. A., HENES, J., UNERTL, K. E., KOHLER, D. &amp; ROSENBERGER, P. 2010. Netrin-1 dampens pulmonary inflammation during acute lung injury. </w:t>
      </w:r>
      <w:r w:rsidRPr="00CB34BE">
        <w:rPr>
          <w:i/>
        </w:rPr>
        <w:t>American Journal of Respiratory and Critical Care Medicine,</w:t>
      </w:r>
      <w:r w:rsidRPr="00CB34BE">
        <w:t xml:space="preserve"> 181</w:t>
      </w:r>
      <w:r w:rsidRPr="00CB34BE">
        <w:rPr>
          <w:b/>
        </w:rPr>
        <w:t>,</w:t>
      </w:r>
      <w:r w:rsidRPr="00CB34BE">
        <w:t xml:space="preserve"> 815-824.</w:t>
      </w:r>
      <w:bookmarkEnd w:id="379"/>
    </w:p>
    <w:p w14:paraId="5132F014" w14:textId="77777777" w:rsidR="00CB34BE" w:rsidRPr="00CB34BE" w:rsidRDefault="00CB34BE" w:rsidP="00CB34BE">
      <w:pPr>
        <w:pStyle w:val="EndNoteBibliography"/>
        <w:spacing w:after="0"/>
        <w:ind w:left="720" w:hanging="720"/>
      </w:pPr>
      <w:bookmarkStart w:id="380" w:name="_ENREF_201"/>
      <w:r w:rsidRPr="00CB34BE">
        <w:t xml:space="preserve">MITCHELL, J. A., ALI, F., BAILEY, L., MORENO, L. &amp; HARRINGTON, L. S. 2008. Role of nitric oxide and prostacyclin as vasoactive hormones released by the endothelium. </w:t>
      </w:r>
      <w:r w:rsidRPr="00CB34BE">
        <w:rPr>
          <w:i/>
        </w:rPr>
        <w:t>Experimental Physiology,</w:t>
      </w:r>
      <w:r w:rsidRPr="00CB34BE">
        <w:t xml:space="preserve"> 93</w:t>
      </w:r>
      <w:r w:rsidRPr="00CB34BE">
        <w:rPr>
          <w:b/>
        </w:rPr>
        <w:t>,</w:t>
      </w:r>
      <w:r w:rsidRPr="00CB34BE">
        <w:t xml:space="preserve"> 141-147.</w:t>
      </w:r>
      <w:bookmarkEnd w:id="380"/>
    </w:p>
    <w:p w14:paraId="4D37005D" w14:textId="77777777" w:rsidR="00CB34BE" w:rsidRPr="00CB34BE" w:rsidRDefault="00CB34BE" w:rsidP="00CB34BE">
      <w:pPr>
        <w:pStyle w:val="EndNoteBibliography"/>
        <w:spacing w:after="0"/>
        <w:ind w:left="720" w:hanging="720"/>
      </w:pPr>
      <w:bookmarkStart w:id="381" w:name="_ENREF_202"/>
      <w:r w:rsidRPr="00CB34BE">
        <w:t xml:space="preserve">MOON, D. G., VAN DER ZEE, H., KRASOMDOMSKI, J., MORTON, K., FENTON, J. W., II &amp; KAPLAN, J. E. 1989. PLATELET MODULATION OF NEUTROPHIL PRODUCTION OF SUPEROXIDE ANION. </w:t>
      </w:r>
      <w:r w:rsidRPr="00CB34BE">
        <w:rPr>
          <w:i/>
        </w:rPr>
        <w:t>FASEB Journal,</w:t>
      </w:r>
      <w:r w:rsidRPr="00CB34BE">
        <w:t xml:space="preserve"> 3</w:t>
      </w:r>
      <w:r w:rsidRPr="00CB34BE">
        <w:rPr>
          <w:b/>
        </w:rPr>
        <w:t>,</w:t>
      </w:r>
      <w:r w:rsidRPr="00CB34BE">
        <w:t xml:space="preserve"> A267.</w:t>
      </w:r>
      <w:bookmarkEnd w:id="381"/>
    </w:p>
    <w:p w14:paraId="574645F1" w14:textId="77777777" w:rsidR="00CB34BE" w:rsidRPr="00CB34BE" w:rsidRDefault="00CB34BE" w:rsidP="00CB34BE">
      <w:pPr>
        <w:pStyle w:val="EndNoteBibliography"/>
        <w:spacing w:after="0"/>
        <w:ind w:left="720" w:hanging="720"/>
      </w:pPr>
      <w:bookmarkStart w:id="382" w:name="_ENREF_203"/>
      <w:r w:rsidRPr="00CB34BE">
        <w:t xml:space="preserve">MOORE, K. L., PATEL, K. D., BRUEHL, R. E., LI, F. G., JOHNSON, D. A., LICHENSTEIN, H. S., CUMMINGS, R. D., BAINTON, D. F. &amp; MCEVER, R. P. 1995. P-selectin glycoprotein ligand-1 mediates rolling of human neutrophils on P-selectin. </w:t>
      </w:r>
      <w:r w:rsidRPr="00CB34BE">
        <w:rPr>
          <w:i/>
        </w:rPr>
        <w:t>Journal of Cell Biology,</w:t>
      </w:r>
      <w:r w:rsidRPr="00CB34BE">
        <w:t xml:space="preserve"> 128</w:t>
      </w:r>
      <w:r w:rsidRPr="00CB34BE">
        <w:rPr>
          <w:b/>
        </w:rPr>
        <w:t>,</w:t>
      </w:r>
      <w:r w:rsidRPr="00CB34BE">
        <w:t xml:space="preserve"> 661-671.</w:t>
      </w:r>
      <w:bookmarkEnd w:id="382"/>
    </w:p>
    <w:p w14:paraId="17E18688" w14:textId="77777777" w:rsidR="00CB34BE" w:rsidRPr="00CB34BE" w:rsidRDefault="00CB34BE" w:rsidP="00CB34BE">
      <w:pPr>
        <w:pStyle w:val="EndNoteBibliography"/>
        <w:spacing w:after="0"/>
        <w:ind w:left="720" w:hanging="720"/>
      </w:pPr>
      <w:bookmarkStart w:id="383" w:name="_ENREF_204"/>
      <w:r w:rsidRPr="00CB34BE">
        <w:lastRenderedPageBreak/>
        <w:t xml:space="preserve">MOREL, D. W., DICORLETO, P. E. &amp; CHISOLM, G. M. 1984. Endothelial and smooth muscle cells alter low density lipoprotein in vitro by free radical oxidation. </w:t>
      </w:r>
      <w:r w:rsidRPr="00CB34BE">
        <w:rPr>
          <w:i/>
        </w:rPr>
        <w:t>Arteriosclerosis, Thrombosis, and Vascular Biology,</w:t>
      </w:r>
      <w:r w:rsidRPr="00CB34BE">
        <w:t xml:space="preserve"> 4</w:t>
      </w:r>
      <w:r w:rsidRPr="00CB34BE">
        <w:rPr>
          <w:b/>
        </w:rPr>
        <w:t>,</w:t>
      </w:r>
      <w:r w:rsidRPr="00CB34BE">
        <w:t xml:space="preserve"> 357-64.</w:t>
      </w:r>
      <w:bookmarkEnd w:id="383"/>
    </w:p>
    <w:p w14:paraId="357CE0FB" w14:textId="77777777" w:rsidR="00CB34BE" w:rsidRPr="00CB34BE" w:rsidRDefault="00CB34BE" w:rsidP="00CB34BE">
      <w:pPr>
        <w:pStyle w:val="EndNoteBibliography"/>
        <w:spacing w:after="0"/>
        <w:ind w:left="720" w:hanging="720"/>
      </w:pPr>
      <w:bookmarkStart w:id="384" w:name="_ENREF_205"/>
      <w:r w:rsidRPr="00CB34BE">
        <w:t xml:space="preserve">MOROTE-GARCIA, J. C., KÖHLER, D., ROTH, J. M., MIRAKAJ, V., ELDH, T., ELTZSCHIG, H. K. &amp; ROSENBERGER, P. 2013. Repression of the equilibrative nucleoside transporters dampens inflammatory lung injury. </w:t>
      </w:r>
      <w:r w:rsidRPr="00CB34BE">
        <w:rPr>
          <w:i/>
        </w:rPr>
        <w:t>American Journal of Respiratory Cell and Molecular Biology,</w:t>
      </w:r>
      <w:r w:rsidRPr="00CB34BE">
        <w:t xml:space="preserve"> 49</w:t>
      </w:r>
      <w:r w:rsidRPr="00CB34BE">
        <w:rPr>
          <w:b/>
        </w:rPr>
        <w:t>,</w:t>
      </w:r>
      <w:r w:rsidRPr="00CB34BE">
        <w:t xml:space="preserve"> 296-305.</w:t>
      </w:r>
      <w:bookmarkEnd w:id="384"/>
    </w:p>
    <w:p w14:paraId="49D4FA39" w14:textId="77777777" w:rsidR="00CB34BE" w:rsidRPr="00CB34BE" w:rsidRDefault="00CB34BE" w:rsidP="00CB34BE">
      <w:pPr>
        <w:pStyle w:val="EndNoteBibliography"/>
        <w:spacing w:after="0"/>
        <w:ind w:left="720" w:hanging="720"/>
      </w:pPr>
      <w:bookmarkStart w:id="385" w:name="_ENREF_206"/>
      <w:r w:rsidRPr="00CB34BE">
        <w:t xml:space="preserve">MOSER, G. H., SCHRADER, J. &amp; DEUSSEN, A. 1989. Turnover of adenosine in plasma of human and dog blood. </w:t>
      </w:r>
      <w:r w:rsidRPr="00CB34BE">
        <w:rPr>
          <w:i/>
        </w:rPr>
        <w:t>American Journal of Physiology,</w:t>
      </w:r>
      <w:r w:rsidRPr="00CB34BE">
        <w:t xml:space="preserve"> 256</w:t>
      </w:r>
      <w:r w:rsidRPr="00CB34BE">
        <w:rPr>
          <w:b/>
        </w:rPr>
        <w:t>,</w:t>
      </w:r>
      <w:r w:rsidRPr="00CB34BE">
        <w:t xml:space="preserve"> C799-C806.</w:t>
      </w:r>
      <w:bookmarkEnd w:id="385"/>
    </w:p>
    <w:p w14:paraId="15765091" w14:textId="77777777" w:rsidR="00CB34BE" w:rsidRPr="00CB34BE" w:rsidRDefault="00CB34BE" w:rsidP="00CB34BE">
      <w:pPr>
        <w:pStyle w:val="EndNoteBibliography"/>
        <w:spacing w:after="0"/>
        <w:ind w:left="720" w:hanging="720"/>
      </w:pPr>
      <w:bookmarkStart w:id="386" w:name="_ENREF_207"/>
      <w:r w:rsidRPr="00CB34BE">
        <w:t>MOUSA, S. A., JESKE, W. P. &amp; FAREED, J. 2010. Antiplatelet therapy prasugrel: a novel platelet ADP P2Y</w:t>
      </w:r>
      <w:r w:rsidRPr="00CB34BE">
        <w:rPr>
          <w:vertAlign w:val="subscript"/>
        </w:rPr>
        <w:t>12</w:t>
      </w:r>
      <w:r w:rsidRPr="00CB34BE">
        <w:t xml:space="preserve"> receptor antagonist. </w:t>
      </w:r>
      <w:r w:rsidRPr="00CB34BE">
        <w:rPr>
          <w:i/>
        </w:rPr>
        <w:t>Clinical and Applied Thrombosis/Hemostasis,</w:t>
      </w:r>
      <w:r w:rsidRPr="00CB34BE">
        <w:t xml:space="preserve"> 16</w:t>
      </w:r>
      <w:r w:rsidRPr="00CB34BE">
        <w:rPr>
          <w:b/>
        </w:rPr>
        <w:t>,</w:t>
      </w:r>
      <w:r w:rsidRPr="00CB34BE">
        <w:t xml:space="preserve"> 170-176.</w:t>
      </w:r>
      <w:bookmarkEnd w:id="386"/>
    </w:p>
    <w:p w14:paraId="4ADA2A48" w14:textId="77777777" w:rsidR="00CB34BE" w:rsidRPr="00CB34BE" w:rsidRDefault="00CB34BE" w:rsidP="00CB34BE">
      <w:pPr>
        <w:pStyle w:val="EndNoteBibliography"/>
        <w:spacing w:after="0"/>
        <w:ind w:left="720" w:hanging="720"/>
      </w:pPr>
      <w:bookmarkStart w:id="387" w:name="_ENREF_208"/>
      <w:r w:rsidRPr="00CB34BE">
        <w:t xml:space="preserve">MUHLESTEIN, J. B. 2010. Effect of antiplatelet therapy on inflammatory markers in atherothrombotic patients. </w:t>
      </w:r>
      <w:r w:rsidRPr="00CB34BE">
        <w:rPr>
          <w:i/>
        </w:rPr>
        <w:t>Thrombosis and Haemostasis,</w:t>
      </w:r>
      <w:r w:rsidRPr="00CB34BE">
        <w:t xml:space="preserve"> 103</w:t>
      </w:r>
      <w:r w:rsidRPr="00CB34BE">
        <w:rPr>
          <w:b/>
        </w:rPr>
        <w:t>,</w:t>
      </w:r>
      <w:r w:rsidRPr="00CB34BE">
        <w:t xml:space="preserve"> 71-82.</w:t>
      </w:r>
      <w:bookmarkEnd w:id="387"/>
    </w:p>
    <w:p w14:paraId="0664C6D8" w14:textId="77777777" w:rsidR="00CB34BE" w:rsidRPr="00CB34BE" w:rsidRDefault="00CB34BE" w:rsidP="00CB34BE">
      <w:pPr>
        <w:pStyle w:val="EndNoteBibliography"/>
        <w:spacing w:after="0"/>
        <w:ind w:left="720" w:hanging="720"/>
      </w:pPr>
      <w:bookmarkStart w:id="388" w:name="_ENREF_209"/>
      <w:r w:rsidRPr="00CB34BE">
        <w:t>MULLOY, D. P., SHARMA, A. K., FERNANDEZ, L. G., ZHAO, Y., LAU, C. L., KRON, I. L. &amp; LAUBACH, V. E. 2013. Adenosine A</w:t>
      </w:r>
      <w:r w:rsidRPr="00CB34BE">
        <w:rPr>
          <w:vertAlign w:val="subscript"/>
        </w:rPr>
        <w:t xml:space="preserve">3 </w:t>
      </w:r>
      <w:r w:rsidRPr="00CB34BE">
        <w:t xml:space="preserve">receptor activation attenuates lung ischemia-reperfusion injury. </w:t>
      </w:r>
      <w:r w:rsidRPr="00CB34BE">
        <w:rPr>
          <w:i/>
        </w:rPr>
        <w:t>The Annals of Thoracic Surgery,</w:t>
      </w:r>
      <w:r w:rsidRPr="00CB34BE">
        <w:t xml:space="preserve"> 95</w:t>
      </w:r>
      <w:r w:rsidRPr="00CB34BE">
        <w:rPr>
          <w:b/>
        </w:rPr>
        <w:t>,</w:t>
      </w:r>
      <w:r w:rsidRPr="00CB34BE">
        <w:t xml:space="preserve"> 1762-1767.</w:t>
      </w:r>
      <w:bookmarkEnd w:id="388"/>
    </w:p>
    <w:p w14:paraId="6209F793" w14:textId="77777777" w:rsidR="00CB34BE" w:rsidRPr="00CB34BE" w:rsidRDefault="00CB34BE" w:rsidP="00CB34BE">
      <w:pPr>
        <w:pStyle w:val="EndNoteBibliography"/>
        <w:spacing w:after="0"/>
        <w:ind w:left="720" w:hanging="720"/>
      </w:pPr>
      <w:bookmarkStart w:id="389" w:name="_ENREF_210"/>
      <w:r w:rsidRPr="00CB34BE">
        <w:t xml:space="preserve">NAKASHIMA, Y., RAINES, E. W., PLUMP, A. S., BRESLOW, J. L. &amp; ROSS, R. 1998. Upregulation of VCAM-1 and ICAM-1 at atherosclerosis-prone sites on the endothelium in the ApoE-deficient mouse. </w:t>
      </w:r>
      <w:r w:rsidRPr="00CB34BE">
        <w:rPr>
          <w:i/>
        </w:rPr>
        <w:t>Arteriosclerosis, Thrombosis, and Vascular Biology,</w:t>
      </w:r>
      <w:r w:rsidRPr="00CB34BE">
        <w:t xml:space="preserve"> 18</w:t>
      </w:r>
      <w:r w:rsidRPr="00CB34BE">
        <w:rPr>
          <w:b/>
        </w:rPr>
        <w:t>,</w:t>
      </w:r>
      <w:r w:rsidRPr="00CB34BE">
        <w:t xml:space="preserve"> 842-851.</w:t>
      </w:r>
      <w:bookmarkEnd w:id="389"/>
    </w:p>
    <w:p w14:paraId="44A5ED8E" w14:textId="77777777" w:rsidR="00CB34BE" w:rsidRPr="00CB34BE" w:rsidRDefault="00CB34BE" w:rsidP="00CB34BE">
      <w:pPr>
        <w:pStyle w:val="EndNoteBibliography"/>
        <w:spacing w:after="0"/>
        <w:ind w:left="720" w:hanging="720"/>
      </w:pPr>
      <w:bookmarkStart w:id="390" w:name="_ENREF_211"/>
      <w:r w:rsidRPr="00CB34BE">
        <w:t xml:space="preserve">NEELY, C. F., JIN, J. &amp; KEITH, I. M. 1997. A(1)-adenosine receptor antagonists block endotoxin-induced lung injury. </w:t>
      </w:r>
      <w:r w:rsidRPr="00CB34BE">
        <w:rPr>
          <w:i/>
        </w:rPr>
        <w:t>American Journal of Physiology-Lung Cellular and Molecular Physiology,</w:t>
      </w:r>
      <w:r w:rsidRPr="00CB34BE">
        <w:t xml:space="preserve"> 272</w:t>
      </w:r>
      <w:r w:rsidRPr="00CB34BE">
        <w:rPr>
          <w:b/>
        </w:rPr>
        <w:t>,</w:t>
      </w:r>
      <w:r w:rsidRPr="00CB34BE">
        <w:t xml:space="preserve"> L353-L361.</w:t>
      </w:r>
      <w:bookmarkEnd w:id="390"/>
    </w:p>
    <w:p w14:paraId="3126F922" w14:textId="77777777" w:rsidR="00CB34BE" w:rsidRPr="00CB34BE" w:rsidRDefault="00CB34BE" w:rsidP="00CB34BE">
      <w:pPr>
        <w:pStyle w:val="EndNoteBibliography"/>
        <w:spacing w:after="0"/>
        <w:ind w:left="720" w:hanging="720"/>
      </w:pPr>
      <w:bookmarkStart w:id="391" w:name="_ENREF_212"/>
      <w:r w:rsidRPr="00CB34BE">
        <w:t>NERGIZ-UNAL, R., COSEMANS, J. M. E. M., FEIJGE, M. A. H., VAN DER MEIJDEN, P. E. J., STOREY, R. F., VAN GIEZEN, J. J. J., OUDE EGBRINK, M. G. A., HEEMSKERK, J. W. M. &amp; KUIJPERS, M. J. E. 2010. Stabilizing role of platelet P2Y</w:t>
      </w:r>
      <w:r w:rsidRPr="00CB34BE">
        <w:rPr>
          <w:vertAlign w:val="subscript"/>
        </w:rPr>
        <w:t>12</w:t>
      </w:r>
      <w:r w:rsidRPr="00CB34BE">
        <w:t xml:space="preserve"> receptors in shear-dependent thrombus formation on ruptured plaques. </w:t>
      </w:r>
      <w:r w:rsidRPr="00CB34BE">
        <w:rPr>
          <w:i/>
        </w:rPr>
        <w:t>PLoS ONE,</w:t>
      </w:r>
      <w:r w:rsidRPr="00CB34BE">
        <w:t xml:space="preserve"> 5</w:t>
      </w:r>
      <w:r w:rsidRPr="00CB34BE">
        <w:rPr>
          <w:b/>
        </w:rPr>
        <w:t>,</w:t>
      </w:r>
      <w:r w:rsidRPr="00CB34BE">
        <w:t xml:space="preserve"> e10130.</w:t>
      </w:r>
      <w:bookmarkEnd w:id="391"/>
    </w:p>
    <w:p w14:paraId="7EDB41C4" w14:textId="77777777" w:rsidR="00CB34BE" w:rsidRPr="00CB34BE" w:rsidRDefault="00CB34BE" w:rsidP="00CB34BE">
      <w:pPr>
        <w:pStyle w:val="EndNoteBibliography"/>
        <w:spacing w:after="0"/>
        <w:ind w:left="720" w:hanging="720"/>
      </w:pPr>
      <w:bookmarkStart w:id="392" w:name="_ENREF_213"/>
      <w:r w:rsidRPr="00CB34BE">
        <w:t>NGAMSRI, K.-C., WAGNER, R., VOLLMER, I., STARK, S. &amp; REUTERSHAN, J. 2010. Adenosine receptor A</w:t>
      </w:r>
      <w:r w:rsidRPr="00CB34BE">
        <w:rPr>
          <w:vertAlign w:val="subscript"/>
        </w:rPr>
        <w:t>1</w:t>
      </w:r>
      <w:r w:rsidRPr="00CB34BE">
        <w:t xml:space="preserve"> regulates polymorphonuclear cell trafficking and microvascular permeability in lipopolysaccharide-induced lung injury. </w:t>
      </w:r>
      <w:r w:rsidRPr="00CB34BE">
        <w:rPr>
          <w:i/>
        </w:rPr>
        <w:t>The Journal of Immunology,</w:t>
      </w:r>
      <w:r w:rsidRPr="00CB34BE">
        <w:t xml:space="preserve"> 185</w:t>
      </w:r>
      <w:r w:rsidRPr="00CB34BE">
        <w:rPr>
          <w:b/>
        </w:rPr>
        <w:t>,</w:t>
      </w:r>
      <w:r w:rsidRPr="00CB34BE">
        <w:t xml:space="preserve"> 4374-4384.</w:t>
      </w:r>
      <w:bookmarkEnd w:id="392"/>
    </w:p>
    <w:p w14:paraId="3B36D988" w14:textId="77777777" w:rsidR="00CB34BE" w:rsidRPr="00CB34BE" w:rsidRDefault="00CB34BE" w:rsidP="00CB34BE">
      <w:pPr>
        <w:pStyle w:val="EndNoteBibliography"/>
        <w:spacing w:after="0"/>
        <w:ind w:left="720" w:hanging="720"/>
      </w:pPr>
      <w:bookmarkStart w:id="393" w:name="_ENREF_214"/>
      <w:r w:rsidRPr="00CB34BE">
        <w:t xml:space="preserve">NICHOLS, M., TOWNSEND, N., SCARBOROUGH, P. &amp; RAYNER, M. 2013. Cardiovascular disease in Europe: epidemiological update. </w:t>
      </w:r>
      <w:r w:rsidRPr="00CB34BE">
        <w:rPr>
          <w:i/>
        </w:rPr>
        <w:t>European Heart Journal,</w:t>
      </w:r>
      <w:r w:rsidRPr="00CB34BE">
        <w:t xml:space="preserve"> 34</w:t>
      </w:r>
      <w:r w:rsidRPr="00CB34BE">
        <w:rPr>
          <w:b/>
        </w:rPr>
        <w:t>,</w:t>
      </w:r>
      <w:r w:rsidRPr="00CB34BE">
        <w:t xml:space="preserve"> 3028-3034.</w:t>
      </w:r>
      <w:bookmarkEnd w:id="393"/>
    </w:p>
    <w:p w14:paraId="267EAD43" w14:textId="77777777" w:rsidR="00CB34BE" w:rsidRPr="00CB34BE" w:rsidRDefault="00CB34BE" w:rsidP="00CB34BE">
      <w:pPr>
        <w:pStyle w:val="EndNoteBibliography"/>
        <w:spacing w:after="0"/>
        <w:ind w:left="720" w:hanging="720"/>
      </w:pPr>
      <w:bookmarkStart w:id="394" w:name="_ENREF_215"/>
      <w:r w:rsidRPr="00CB34BE">
        <w:t xml:space="preserve">NIESWANDT, B., BERGMEIER, W., ECKLY, A., SCHULTE, V., OHLMANN, P., CAZENAVE, J.-P., ZIRNGIBL, H., OFFERMANNS, S. &amp; GACHET, C. 2001. Evidence for cross-talk between glycoprotein VI and Gi-coupled receptors during collagen-induced platelet aggregation. </w:t>
      </w:r>
      <w:r w:rsidRPr="00CB34BE">
        <w:rPr>
          <w:i/>
        </w:rPr>
        <w:t>Blood,</w:t>
      </w:r>
      <w:r w:rsidRPr="00CB34BE">
        <w:t xml:space="preserve"> 97</w:t>
      </w:r>
      <w:r w:rsidRPr="00CB34BE">
        <w:rPr>
          <w:b/>
        </w:rPr>
        <w:t>,</w:t>
      </w:r>
      <w:r w:rsidRPr="00CB34BE">
        <w:t xml:space="preserve"> 3829-3835.</w:t>
      </w:r>
      <w:bookmarkEnd w:id="394"/>
    </w:p>
    <w:p w14:paraId="1BB63A8E" w14:textId="77777777" w:rsidR="00CB34BE" w:rsidRPr="00CB34BE" w:rsidRDefault="00CB34BE" w:rsidP="00CB34BE">
      <w:pPr>
        <w:pStyle w:val="EndNoteBibliography"/>
        <w:spacing w:after="0"/>
        <w:ind w:left="720" w:hanging="720"/>
      </w:pPr>
      <w:bookmarkStart w:id="395" w:name="_ENREF_216"/>
      <w:r w:rsidRPr="00CB34BE">
        <w:t xml:space="preserve">NOBLE, A. 2010. </w:t>
      </w:r>
      <w:r w:rsidRPr="00CB34BE">
        <w:rPr>
          <w:i/>
        </w:rPr>
        <w:t xml:space="preserve">The cardiovascular system, </w:t>
      </w:r>
      <w:r w:rsidRPr="00CB34BE">
        <w:t>Edinburgh ; New York, Churchill Livingstone/Elsevier.</w:t>
      </w:r>
      <w:bookmarkEnd w:id="395"/>
    </w:p>
    <w:p w14:paraId="1332C91E" w14:textId="77777777" w:rsidR="00CB34BE" w:rsidRPr="00CB34BE" w:rsidRDefault="00CB34BE" w:rsidP="00CB34BE">
      <w:pPr>
        <w:pStyle w:val="EndNoteBibliography"/>
        <w:spacing w:after="0"/>
        <w:ind w:left="720" w:hanging="720"/>
      </w:pPr>
      <w:bookmarkStart w:id="396" w:name="_ENREF_217"/>
      <w:r w:rsidRPr="00CB34BE">
        <w:t xml:space="preserve">NOJI, T., KARASAWA, A. &amp; KUSAKA, H. 2004. Adenosine uptake inhibitors. </w:t>
      </w:r>
      <w:r w:rsidRPr="00CB34BE">
        <w:rPr>
          <w:i/>
        </w:rPr>
        <w:t>European Journal of Pharmacology,</w:t>
      </w:r>
      <w:r w:rsidRPr="00CB34BE">
        <w:t xml:space="preserve"> 495</w:t>
      </w:r>
      <w:r w:rsidRPr="00CB34BE">
        <w:rPr>
          <w:b/>
        </w:rPr>
        <w:t>,</w:t>
      </w:r>
      <w:r w:rsidRPr="00CB34BE">
        <w:t xml:space="preserve"> 1-16.</w:t>
      </w:r>
      <w:bookmarkEnd w:id="396"/>
    </w:p>
    <w:p w14:paraId="3D315CCB" w14:textId="77777777" w:rsidR="00CB34BE" w:rsidRPr="00CB34BE" w:rsidRDefault="00CB34BE" w:rsidP="00CB34BE">
      <w:pPr>
        <w:pStyle w:val="EndNoteBibliography"/>
        <w:spacing w:after="0"/>
        <w:ind w:left="720" w:hanging="720"/>
      </w:pPr>
      <w:bookmarkStart w:id="397" w:name="_ENREF_218"/>
      <w:r w:rsidRPr="00CB34BE">
        <w:t xml:space="preserve">NOLAN, S., DIXON, R., NORMAN, K., HELLEWELL, P. &amp; RIDGER, V. 2008. Nitric oxide regulates neutrophil migration through microparticle formation. </w:t>
      </w:r>
      <w:r w:rsidRPr="00CB34BE">
        <w:rPr>
          <w:i/>
        </w:rPr>
        <w:t>The American journal of pathology,</w:t>
      </w:r>
      <w:r w:rsidRPr="00CB34BE">
        <w:t xml:space="preserve"> 172</w:t>
      </w:r>
      <w:r w:rsidRPr="00CB34BE">
        <w:rPr>
          <w:b/>
        </w:rPr>
        <w:t>,</w:t>
      </w:r>
      <w:r w:rsidRPr="00CB34BE">
        <w:t xml:space="preserve"> 265-273.</w:t>
      </w:r>
      <w:bookmarkEnd w:id="397"/>
    </w:p>
    <w:p w14:paraId="373BB056" w14:textId="77777777" w:rsidR="00CB34BE" w:rsidRPr="00CB34BE" w:rsidRDefault="00CB34BE" w:rsidP="00CB34BE">
      <w:pPr>
        <w:pStyle w:val="EndNoteBibliography"/>
        <w:ind w:left="720" w:hanging="720"/>
      </w:pPr>
      <w:bookmarkStart w:id="398" w:name="_ENREF_219"/>
      <w:r w:rsidRPr="00CB34BE">
        <w:t xml:space="preserve">NOLAN, S. L. 2005. </w:t>
      </w:r>
      <w:r w:rsidRPr="00CB34BE">
        <w:rPr>
          <w:i/>
        </w:rPr>
        <w:t>Neutrophil migration in vitro : the role of nitric oxide and PSGL-1.</w:t>
      </w:r>
      <w:r w:rsidRPr="00CB34BE">
        <w:t xml:space="preserve"> Thesis (Ph.D.) - University of Sheffield, Clinical Science Centre, 2005.</w:t>
      </w:r>
    </w:p>
    <w:p w14:paraId="0333BC97" w14:textId="77777777" w:rsidR="00CB34BE" w:rsidRPr="00CB34BE" w:rsidRDefault="00CB34BE" w:rsidP="00CB34BE">
      <w:pPr>
        <w:pStyle w:val="EndNoteBibliography"/>
        <w:spacing w:after="0"/>
        <w:ind w:left="720" w:hanging="720"/>
      </w:pPr>
      <w:r w:rsidRPr="00CB34BE">
        <w:t>.</w:t>
      </w:r>
      <w:bookmarkEnd w:id="398"/>
    </w:p>
    <w:p w14:paraId="2FEE41C0" w14:textId="77777777" w:rsidR="00CB34BE" w:rsidRPr="00CB34BE" w:rsidRDefault="00CB34BE" w:rsidP="00CB34BE">
      <w:pPr>
        <w:pStyle w:val="EndNoteBibliography"/>
        <w:spacing w:after="0"/>
        <w:ind w:left="720" w:hanging="720"/>
      </w:pPr>
      <w:bookmarkStart w:id="399" w:name="_ENREF_220"/>
      <w:r w:rsidRPr="00CB34BE">
        <w:t xml:space="preserve">NORMAN, K., MOORE, K., MCEVER, R. &amp; LEY, K. 1995. Leukocyte rolling in vivo is mediated by P-selectin glycoprotein ligand- 1. </w:t>
      </w:r>
      <w:r w:rsidRPr="00CB34BE">
        <w:rPr>
          <w:i/>
        </w:rPr>
        <w:t>Blood,</w:t>
      </w:r>
      <w:r w:rsidRPr="00CB34BE">
        <w:t xml:space="preserve"> 86</w:t>
      </w:r>
      <w:r w:rsidRPr="00CB34BE">
        <w:rPr>
          <w:b/>
        </w:rPr>
        <w:t>,</w:t>
      </w:r>
      <w:r w:rsidRPr="00CB34BE">
        <w:t xml:space="preserve"> 4417-4421.</w:t>
      </w:r>
      <w:bookmarkEnd w:id="399"/>
    </w:p>
    <w:p w14:paraId="37D3AD0F" w14:textId="77777777" w:rsidR="00CB34BE" w:rsidRPr="00CB34BE" w:rsidRDefault="00CB34BE" w:rsidP="00CB34BE">
      <w:pPr>
        <w:pStyle w:val="EndNoteBibliography"/>
        <w:spacing w:after="0"/>
        <w:ind w:left="720" w:hanging="720"/>
      </w:pPr>
      <w:bookmarkStart w:id="400" w:name="_ENREF_221"/>
      <w:r w:rsidRPr="00CB34BE">
        <w:t xml:space="preserve">NURDEN, P., SAVI, P., HEILMANN, E., BIHOUR, C., HERBERT, J. M., MAFFRAND, J. P. &amp; NURDEN, A. 1995. An inherited bleeding disorder linked to a defective interaction between ADP and its receptor on platelets. Its influence on glycoprotein IIb-IIIa complex function. </w:t>
      </w:r>
      <w:r w:rsidRPr="00CB34BE">
        <w:rPr>
          <w:i/>
        </w:rPr>
        <w:t>Journal of Clinical Investigation,</w:t>
      </w:r>
      <w:r w:rsidRPr="00CB34BE">
        <w:t xml:space="preserve"> 95</w:t>
      </w:r>
      <w:r w:rsidRPr="00CB34BE">
        <w:rPr>
          <w:b/>
        </w:rPr>
        <w:t>,</w:t>
      </w:r>
      <w:r w:rsidRPr="00CB34BE">
        <w:t xml:space="preserve"> 1612-1622.</w:t>
      </w:r>
      <w:bookmarkEnd w:id="400"/>
    </w:p>
    <w:p w14:paraId="2237AB0C" w14:textId="77777777" w:rsidR="00CB34BE" w:rsidRPr="00CB34BE" w:rsidRDefault="00CB34BE" w:rsidP="00CB34BE">
      <w:pPr>
        <w:pStyle w:val="EndNoteBibliography"/>
        <w:spacing w:after="0"/>
        <w:ind w:left="720" w:hanging="720"/>
      </w:pPr>
      <w:bookmarkStart w:id="401" w:name="_ENREF_222"/>
      <w:r w:rsidRPr="00CB34BE">
        <w:t xml:space="preserve">NYLANDER, S., FEMIA, E. A., SCAVONE, M., BERNTSSON, P., ASZTÉLY, A. K., NELANDER, K., LÖFGREN, L., NILSSON, R. G. &amp; CATTANEO, M. 2013. Ticagrelor inhibits human platelet aggregation via adenosine in addition to P2Y12 antagonism. </w:t>
      </w:r>
      <w:r w:rsidRPr="00CB34BE">
        <w:rPr>
          <w:i/>
        </w:rPr>
        <w:t>Journal of Thrombosis and Haemostasis,</w:t>
      </w:r>
      <w:r w:rsidRPr="00CB34BE">
        <w:t xml:space="preserve"> 11</w:t>
      </w:r>
      <w:r w:rsidRPr="00CB34BE">
        <w:rPr>
          <w:b/>
        </w:rPr>
        <w:t>,</w:t>
      </w:r>
      <w:r w:rsidRPr="00CB34BE">
        <w:t xml:space="preserve"> 1867-1876.</w:t>
      </w:r>
      <w:bookmarkEnd w:id="401"/>
    </w:p>
    <w:p w14:paraId="0696BC3F" w14:textId="77777777" w:rsidR="00CB34BE" w:rsidRPr="00CB34BE" w:rsidRDefault="00CB34BE" w:rsidP="00CB34BE">
      <w:pPr>
        <w:pStyle w:val="EndNoteBibliography"/>
        <w:spacing w:after="0"/>
        <w:ind w:left="720" w:hanging="720"/>
      </w:pPr>
      <w:bookmarkStart w:id="402" w:name="_ENREF_223"/>
      <w:r w:rsidRPr="00CB34BE">
        <w:lastRenderedPageBreak/>
        <w:t xml:space="preserve">ÖHMAN, J., KUDIRA, R., ALBINSSON, S., OLDE, B. &amp; ERLINGE, D. 2012. Ticagrelor induces adenosine triphosphate release from human red blood cells. </w:t>
      </w:r>
      <w:r w:rsidRPr="00CB34BE">
        <w:rPr>
          <w:i/>
        </w:rPr>
        <w:t>Biochemical and Biophysical Research Communications,</w:t>
      </w:r>
      <w:r w:rsidRPr="00CB34BE">
        <w:t xml:space="preserve"> 418</w:t>
      </w:r>
      <w:r w:rsidRPr="00CB34BE">
        <w:rPr>
          <w:b/>
        </w:rPr>
        <w:t>,</w:t>
      </w:r>
      <w:r w:rsidRPr="00CB34BE">
        <w:t xml:space="preserve"> 754-758.</w:t>
      </w:r>
      <w:bookmarkEnd w:id="402"/>
    </w:p>
    <w:p w14:paraId="64E2BA8F" w14:textId="77777777" w:rsidR="00CB34BE" w:rsidRPr="00CB34BE" w:rsidRDefault="00CB34BE" w:rsidP="00CB34BE">
      <w:pPr>
        <w:pStyle w:val="EndNoteBibliography"/>
        <w:spacing w:after="0"/>
        <w:ind w:left="720" w:hanging="720"/>
      </w:pPr>
      <w:bookmarkStart w:id="403" w:name="_ENREF_224"/>
      <w:r w:rsidRPr="00CB34BE">
        <w:t xml:space="preserve">OLAH, M. E. &amp; STILES, G. L. 1995. Adenosine receptor subtypes: characterization and therapeutic regulation. </w:t>
      </w:r>
      <w:r w:rsidRPr="00CB34BE">
        <w:rPr>
          <w:i/>
        </w:rPr>
        <w:t>Annual Review of Pharmacology and Toxicology,</w:t>
      </w:r>
      <w:r w:rsidRPr="00CB34BE">
        <w:t xml:space="preserve"> 35</w:t>
      </w:r>
      <w:r w:rsidRPr="00CB34BE">
        <w:rPr>
          <w:b/>
        </w:rPr>
        <w:t>,</w:t>
      </w:r>
      <w:r w:rsidRPr="00CB34BE">
        <w:t xml:space="preserve"> 581-606.</w:t>
      </w:r>
      <w:bookmarkEnd w:id="403"/>
    </w:p>
    <w:p w14:paraId="774F9BCB" w14:textId="77777777" w:rsidR="00CB34BE" w:rsidRPr="00CB34BE" w:rsidRDefault="00CB34BE" w:rsidP="00CB34BE">
      <w:pPr>
        <w:pStyle w:val="EndNoteBibliography"/>
        <w:spacing w:after="0"/>
        <w:ind w:left="720" w:hanging="720"/>
      </w:pPr>
      <w:bookmarkStart w:id="404" w:name="_ENREF_225"/>
      <w:r w:rsidRPr="00CB34BE">
        <w:t xml:space="preserve">OYAMA, N., GONA, P., SALTON, C. J., CHUANG, M. L., JHAVERI, R. R., BLEASE, S. J., MANNING, A. R., LAHIRI, M., BOTNAR, R. M., LEVY, D., LARSON, M. G., O’DONNELL, C. J. &amp; MANNING, W. J. 2008. Differential impact of age, sex, and hypertension on aortic atherosclerosis: the Framingham heart study. </w:t>
      </w:r>
      <w:r w:rsidRPr="00CB34BE">
        <w:rPr>
          <w:i/>
        </w:rPr>
        <w:t>Arteriosclerosis, Thrombosis, and Vascular Biology,</w:t>
      </w:r>
      <w:r w:rsidRPr="00CB34BE">
        <w:t xml:space="preserve"> 28</w:t>
      </w:r>
      <w:r w:rsidRPr="00CB34BE">
        <w:rPr>
          <w:b/>
        </w:rPr>
        <w:t>,</w:t>
      </w:r>
      <w:r w:rsidRPr="00CB34BE">
        <w:t xml:space="preserve"> 155-159.</w:t>
      </w:r>
      <w:bookmarkEnd w:id="404"/>
    </w:p>
    <w:p w14:paraId="6121FBF2" w14:textId="77777777" w:rsidR="00CB34BE" w:rsidRPr="00CB34BE" w:rsidRDefault="00CB34BE" w:rsidP="00CB34BE">
      <w:pPr>
        <w:pStyle w:val="EndNoteBibliography"/>
        <w:spacing w:after="0"/>
        <w:ind w:left="720" w:hanging="720"/>
      </w:pPr>
      <w:bookmarkStart w:id="405" w:name="_ENREF_226"/>
      <w:r w:rsidRPr="00CB34BE">
        <w:t xml:space="preserve">PAGE, C. &amp; PITCHFORD, S. 2013. Neutrophil and platelet complexes and their relevance to neutrophil recruitment and activation. </w:t>
      </w:r>
      <w:r w:rsidRPr="00CB34BE">
        <w:rPr>
          <w:i/>
        </w:rPr>
        <w:t>International Immunopharmacology,</w:t>
      </w:r>
      <w:r w:rsidRPr="00CB34BE">
        <w:t xml:space="preserve"> 17</w:t>
      </w:r>
      <w:r w:rsidRPr="00CB34BE">
        <w:rPr>
          <w:b/>
        </w:rPr>
        <w:t>,</w:t>
      </w:r>
      <w:r w:rsidRPr="00CB34BE">
        <w:t xml:space="preserve"> 1176-1184.</w:t>
      </w:r>
      <w:bookmarkEnd w:id="405"/>
    </w:p>
    <w:p w14:paraId="3D1D4D8F" w14:textId="77777777" w:rsidR="00CB34BE" w:rsidRPr="00CB34BE" w:rsidRDefault="00CB34BE" w:rsidP="00CB34BE">
      <w:pPr>
        <w:pStyle w:val="EndNoteBibliography"/>
        <w:spacing w:after="0"/>
        <w:ind w:left="720" w:hanging="720"/>
      </w:pPr>
      <w:bookmarkStart w:id="406" w:name="_ENREF_227"/>
      <w:r w:rsidRPr="00CB34BE">
        <w:t xml:space="preserve">PALABRICA, T., LOBB, R., FURIE, B. C., ARONOVITZ, M., BENJAMIN, C., HSU, Y.-M., SAJER, S. A. &amp; FURIE, B. 1992. Leukocyte accumulation promoting fibrin deposition is mediated in vivo by P-selectin on adherent platelets. </w:t>
      </w:r>
      <w:r w:rsidRPr="00CB34BE">
        <w:rPr>
          <w:i/>
        </w:rPr>
        <w:t>Nature,</w:t>
      </w:r>
      <w:r w:rsidRPr="00CB34BE">
        <w:t xml:space="preserve"> 359</w:t>
      </w:r>
      <w:r w:rsidRPr="00CB34BE">
        <w:rPr>
          <w:b/>
        </w:rPr>
        <w:t>,</w:t>
      </w:r>
      <w:r w:rsidRPr="00CB34BE">
        <w:t xml:space="preserve"> 848-851.</w:t>
      </w:r>
      <w:bookmarkEnd w:id="406"/>
    </w:p>
    <w:p w14:paraId="5BB66016" w14:textId="77777777" w:rsidR="00CB34BE" w:rsidRPr="00CB34BE" w:rsidRDefault="00CB34BE" w:rsidP="00CB34BE">
      <w:pPr>
        <w:pStyle w:val="EndNoteBibliography"/>
        <w:spacing w:after="0"/>
        <w:ind w:left="720" w:hanging="720"/>
      </w:pPr>
      <w:bookmarkStart w:id="407" w:name="_ENREF_228"/>
      <w:r w:rsidRPr="00CB34BE">
        <w:t xml:space="preserve">PALMER, J. L. &amp; ABELES, R. H. 1979. The mechanism of action of S-adenosylhomocysteinase. </w:t>
      </w:r>
      <w:r w:rsidRPr="00CB34BE">
        <w:rPr>
          <w:i/>
        </w:rPr>
        <w:t>Journal of Biological Chemistry,</w:t>
      </w:r>
      <w:r w:rsidRPr="00CB34BE">
        <w:t xml:space="preserve"> 254</w:t>
      </w:r>
      <w:r w:rsidRPr="00CB34BE">
        <w:rPr>
          <w:b/>
        </w:rPr>
        <w:t>,</w:t>
      </w:r>
      <w:r w:rsidRPr="00CB34BE">
        <w:t xml:space="preserve"> 1217-26.</w:t>
      </w:r>
      <w:bookmarkEnd w:id="407"/>
    </w:p>
    <w:p w14:paraId="49EB6243" w14:textId="77777777" w:rsidR="00CB34BE" w:rsidRPr="00CB34BE" w:rsidRDefault="00CB34BE" w:rsidP="00CB34BE">
      <w:pPr>
        <w:pStyle w:val="EndNoteBibliography"/>
        <w:spacing w:after="0"/>
        <w:ind w:left="720" w:hanging="720"/>
      </w:pPr>
      <w:bookmarkStart w:id="408" w:name="_ENREF_229"/>
      <w:r w:rsidRPr="00CB34BE">
        <w:t xml:space="preserve">PARUCHURI, S., TASHIMO, H., FENG, C., MAEKAWA, A., XING, W., JIANG, Y., KANAOKA, Y., CONLEY, P. &amp; BOYCE, J. A. 2009. Leukotriene E4–induced pulmonary inflammation is mediated by the P2Y12 receptor. </w:t>
      </w:r>
      <w:r w:rsidRPr="00CB34BE">
        <w:rPr>
          <w:i/>
        </w:rPr>
        <w:t>The Journal of Experimental Medicine,</w:t>
      </w:r>
      <w:r w:rsidRPr="00CB34BE">
        <w:t xml:space="preserve"> 206</w:t>
      </w:r>
      <w:r w:rsidRPr="00CB34BE">
        <w:rPr>
          <w:b/>
        </w:rPr>
        <w:t>,</w:t>
      </w:r>
      <w:r w:rsidRPr="00CB34BE">
        <w:t xml:space="preserve"> 2543-2555.</w:t>
      </w:r>
      <w:bookmarkEnd w:id="408"/>
    </w:p>
    <w:p w14:paraId="47BF9860" w14:textId="77777777" w:rsidR="00CB34BE" w:rsidRPr="00CB34BE" w:rsidRDefault="00CB34BE" w:rsidP="00CB34BE">
      <w:pPr>
        <w:pStyle w:val="EndNoteBibliography"/>
        <w:spacing w:after="0"/>
        <w:ind w:left="720" w:hanging="720"/>
      </w:pPr>
      <w:bookmarkStart w:id="409" w:name="_ENREF_230"/>
      <w:r w:rsidRPr="00CB34BE">
        <w:t xml:space="preserve">PASSACQUALE, G., VAMADEVAN, P., PEREIRA, L., HAMID, C., CORRIGALL, V. &amp; FERRO, A. 2011. Monocyte-Platelet Interaction Induces a Pro-Inflammatory Phenotype in Circulating Monocytes. </w:t>
      </w:r>
      <w:r w:rsidRPr="00CB34BE">
        <w:rPr>
          <w:i/>
        </w:rPr>
        <w:t>PLoS ONE,</w:t>
      </w:r>
      <w:r w:rsidRPr="00CB34BE">
        <w:t xml:space="preserve"> 6.</w:t>
      </w:r>
      <w:bookmarkEnd w:id="409"/>
    </w:p>
    <w:p w14:paraId="14EEE8B2" w14:textId="77777777" w:rsidR="00CB34BE" w:rsidRPr="00CB34BE" w:rsidRDefault="00CB34BE" w:rsidP="00CB34BE">
      <w:pPr>
        <w:pStyle w:val="EndNoteBibliography"/>
        <w:spacing w:after="0"/>
        <w:ind w:left="720" w:hanging="720"/>
      </w:pPr>
      <w:bookmarkStart w:id="410" w:name="_ENREF_231"/>
      <w:r w:rsidRPr="00CB34BE">
        <w:t xml:space="preserve">PATEL, P. A., LANE, B. &amp; AUGOUSTIDES, J. G. T. 2013. Progress in Platelet Blockers: The Target is the P2Y12 Receptor. </w:t>
      </w:r>
      <w:r w:rsidRPr="00CB34BE">
        <w:rPr>
          <w:i/>
        </w:rPr>
        <w:t>Journal of Cardiothoracic and Vascular Anesthesia,</w:t>
      </w:r>
      <w:r w:rsidRPr="00CB34BE">
        <w:t xml:space="preserve"> 27</w:t>
      </w:r>
      <w:r w:rsidRPr="00CB34BE">
        <w:rPr>
          <w:b/>
        </w:rPr>
        <w:t>,</w:t>
      </w:r>
      <w:r w:rsidRPr="00CB34BE">
        <w:t xml:space="preserve"> 620-624.</w:t>
      </w:r>
      <w:bookmarkEnd w:id="410"/>
    </w:p>
    <w:p w14:paraId="58D9A9CB" w14:textId="77777777" w:rsidR="00CB34BE" w:rsidRPr="00CB34BE" w:rsidRDefault="00CB34BE" w:rsidP="00CB34BE">
      <w:pPr>
        <w:pStyle w:val="EndNoteBibliography"/>
        <w:spacing w:after="0"/>
        <w:ind w:left="720" w:hanging="720"/>
      </w:pPr>
      <w:bookmarkStart w:id="411" w:name="_ENREF_232"/>
      <w:r w:rsidRPr="00CB34BE">
        <w:t>PATIL, S. B., JACKMAN, L. E., FRANCIS, S. E., JUDGE, H. M., NYLANDER, S. &amp; STOREY, R. F. 2010. Ticagrelor effectively and reversibly blocks murine platelet P2Y12-mediated thrombosis and demonstrates a requirement for sustained P2Y</w:t>
      </w:r>
      <w:r w:rsidRPr="00CB34BE">
        <w:rPr>
          <w:vertAlign w:val="subscript"/>
        </w:rPr>
        <w:t>12</w:t>
      </w:r>
      <w:r w:rsidRPr="00CB34BE">
        <w:t xml:space="preserve"> inhibition to prevent subsequent neointima. </w:t>
      </w:r>
      <w:r w:rsidRPr="00CB34BE">
        <w:rPr>
          <w:i/>
        </w:rPr>
        <w:t>Arteriosclerosis, Thrombosis, and Vascular Biology,</w:t>
      </w:r>
      <w:r w:rsidRPr="00CB34BE">
        <w:t xml:space="preserve"> 30</w:t>
      </w:r>
      <w:r w:rsidRPr="00CB34BE">
        <w:rPr>
          <w:b/>
        </w:rPr>
        <w:t>,</w:t>
      </w:r>
      <w:r w:rsidRPr="00CB34BE">
        <w:t xml:space="preserve"> 2385-2391.</w:t>
      </w:r>
      <w:bookmarkEnd w:id="411"/>
    </w:p>
    <w:p w14:paraId="65517CE4" w14:textId="77777777" w:rsidR="00CB34BE" w:rsidRPr="00CB34BE" w:rsidRDefault="00CB34BE" w:rsidP="00CB34BE">
      <w:pPr>
        <w:pStyle w:val="EndNoteBibliography"/>
        <w:spacing w:after="0"/>
        <w:ind w:left="720" w:hanging="720"/>
      </w:pPr>
      <w:bookmarkStart w:id="412" w:name="_ENREF_233"/>
      <w:r w:rsidRPr="00CB34BE">
        <w:t xml:space="preserve">PHILLIPSON, M., HEIT, B., COLARUSSO, P., LIU, L., BALLANTYNE, C. M. &amp; KUBES, P. 2006. Intraluminal crawling of neutrophils to emigration sites: a molecularly distinct process from adhesion in the recruitment cascade. </w:t>
      </w:r>
      <w:r w:rsidRPr="00CB34BE">
        <w:rPr>
          <w:i/>
        </w:rPr>
        <w:t>The Journal of Experimental Medicine,</w:t>
      </w:r>
      <w:r w:rsidRPr="00CB34BE">
        <w:t xml:space="preserve"> 203</w:t>
      </w:r>
      <w:r w:rsidRPr="00CB34BE">
        <w:rPr>
          <w:b/>
        </w:rPr>
        <w:t>,</w:t>
      </w:r>
      <w:r w:rsidRPr="00CB34BE">
        <w:t xml:space="preserve"> 2569-2575.</w:t>
      </w:r>
      <w:bookmarkEnd w:id="412"/>
    </w:p>
    <w:p w14:paraId="57081A67" w14:textId="77777777" w:rsidR="00CB34BE" w:rsidRPr="00CB34BE" w:rsidRDefault="00CB34BE" w:rsidP="00CB34BE">
      <w:pPr>
        <w:pStyle w:val="EndNoteBibliography"/>
        <w:spacing w:after="0"/>
        <w:ind w:left="720" w:hanging="720"/>
      </w:pPr>
      <w:bookmarkStart w:id="413" w:name="_ENREF_234"/>
      <w:r w:rsidRPr="00CB34BE">
        <w:t xml:space="preserve">PLAGEMANN, P. G. W. 1991. Na+-Dependent, concentrative nucleoside transport in rat macrophages: Specificity for natural nucleosides and nucleoside analogs, including dideoxynucleosides, and comparison of nucleoside transport in rat, mouse and human macrophages. </w:t>
      </w:r>
      <w:r w:rsidRPr="00CB34BE">
        <w:rPr>
          <w:i/>
        </w:rPr>
        <w:t>Biochemical Pharmacology,</w:t>
      </w:r>
      <w:r w:rsidRPr="00CB34BE">
        <w:t xml:space="preserve"> 42</w:t>
      </w:r>
      <w:r w:rsidRPr="00CB34BE">
        <w:rPr>
          <w:b/>
        </w:rPr>
        <w:t>,</w:t>
      </w:r>
      <w:r w:rsidRPr="00CB34BE">
        <w:t xml:space="preserve"> 247-252.</w:t>
      </w:r>
      <w:bookmarkEnd w:id="413"/>
    </w:p>
    <w:p w14:paraId="60DB00F4" w14:textId="77777777" w:rsidR="00CB34BE" w:rsidRPr="00CB34BE" w:rsidRDefault="00CB34BE" w:rsidP="00CB34BE">
      <w:pPr>
        <w:pStyle w:val="EndNoteBibliography"/>
        <w:spacing w:after="0"/>
        <w:ind w:left="720" w:hanging="720"/>
      </w:pPr>
      <w:bookmarkStart w:id="414" w:name="_ENREF_235"/>
      <w:r w:rsidRPr="00CB34BE">
        <w:t xml:space="preserve">PLAGEMANN, P. G. W., WOHLHUETER, R. M. &amp; KRAUPP, M. 1985. Adenosine uptake, transport, and metabolism in human erythrocytes. </w:t>
      </w:r>
      <w:r w:rsidRPr="00CB34BE">
        <w:rPr>
          <w:i/>
        </w:rPr>
        <w:t>Journal of Cellular Physiology,</w:t>
      </w:r>
      <w:r w:rsidRPr="00CB34BE">
        <w:t xml:space="preserve"> 125</w:t>
      </w:r>
      <w:r w:rsidRPr="00CB34BE">
        <w:rPr>
          <w:b/>
        </w:rPr>
        <w:t>,</w:t>
      </w:r>
      <w:r w:rsidRPr="00CB34BE">
        <w:t xml:space="preserve"> 330-336.</w:t>
      </w:r>
      <w:bookmarkEnd w:id="414"/>
    </w:p>
    <w:p w14:paraId="50B2C334" w14:textId="77777777" w:rsidR="00CB34BE" w:rsidRPr="00CB34BE" w:rsidRDefault="00CB34BE" w:rsidP="00CB34BE">
      <w:pPr>
        <w:pStyle w:val="EndNoteBibliography"/>
        <w:spacing w:after="0"/>
        <w:ind w:left="720" w:hanging="720"/>
      </w:pPr>
      <w:bookmarkStart w:id="415" w:name="_ENREF_236"/>
      <w:r w:rsidRPr="00CB34BE">
        <w:t xml:space="preserve">PODGORSKA, M., KOCBUCH, K. &amp; PAWELCZYK, T. 2005. Recent advances in studies on biochemical and structural properties of equilibrative and concentrative nucleoside transporters. </w:t>
      </w:r>
      <w:r w:rsidRPr="00CB34BE">
        <w:rPr>
          <w:i/>
        </w:rPr>
        <w:t>Acta Biochimica Polonica,</w:t>
      </w:r>
      <w:r w:rsidRPr="00CB34BE">
        <w:t xml:space="preserve"> 52</w:t>
      </w:r>
      <w:r w:rsidRPr="00CB34BE">
        <w:rPr>
          <w:b/>
        </w:rPr>
        <w:t>,</w:t>
      </w:r>
      <w:r w:rsidRPr="00CB34BE">
        <w:t xml:space="preserve"> 749-758.</w:t>
      </w:r>
      <w:bookmarkEnd w:id="415"/>
    </w:p>
    <w:p w14:paraId="1A98DC7D" w14:textId="77777777" w:rsidR="00CB34BE" w:rsidRPr="00CB34BE" w:rsidRDefault="00CB34BE" w:rsidP="00CB34BE">
      <w:pPr>
        <w:pStyle w:val="EndNoteBibliography"/>
        <w:spacing w:after="0"/>
        <w:ind w:left="720" w:hanging="720"/>
      </w:pPr>
      <w:bookmarkStart w:id="416" w:name="_ENREF_237"/>
      <w:r w:rsidRPr="00CB34BE">
        <w:t xml:space="preserve">POLANOWSKA-GRABOWSKA, R., WALLACE, K., FIELD, J. J., CHEN, L., MARSHALL, M. A., FIGLER, R., GEAR, A. R. L. &amp; LINDEN, J. 2010. P-selectin-mediated platelet-neutrophil aggregate formation activates neutrophils in mouse and human sickle cell disease. </w:t>
      </w:r>
      <w:r w:rsidRPr="00CB34BE">
        <w:rPr>
          <w:i/>
        </w:rPr>
        <w:t>Arteriosclerosis, Thrombosis, and Vascular Biology,</w:t>
      </w:r>
      <w:r w:rsidRPr="00CB34BE">
        <w:t xml:space="preserve"> 30</w:t>
      </w:r>
      <w:r w:rsidRPr="00CB34BE">
        <w:rPr>
          <w:b/>
        </w:rPr>
        <w:t>,</w:t>
      </w:r>
      <w:r w:rsidRPr="00CB34BE">
        <w:t xml:space="preserve"> 2392-2399.</w:t>
      </w:r>
      <w:bookmarkEnd w:id="416"/>
    </w:p>
    <w:p w14:paraId="39D2D07A" w14:textId="77777777" w:rsidR="00CB34BE" w:rsidRPr="00CB34BE" w:rsidRDefault="00CB34BE" w:rsidP="00CB34BE">
      <w:pPr>
        <w:pStyle w:val="EndNoteBibliography"/>
        <w:spacing w:after="0"/>
        <w:ind w:left="720" w:hanging="720"/>
      </w:pPr>
      <w:bookmarkStart w:id="417" w:name="_ENREF_238"/>
      <w:r w:rsidRPr="00CB34BE">
        <w:t xml:space="preserve">POLGÁR, J., EICHLER, P., GREINACHER, A. &amp; CLEMETSON, K. J. 1998. Adenosine diphosphate (ADP) and ADP receptor play a major role in platelet activation/aggregation induced by sera from heparin-induced thrombocytopenia patients. </w:t>
      </w:r>
      <w:r w:rsidRPr="00CB34BE">
        <w:rPr>
          <w:i/>
        </w:rPr>
        <w:t>Blood,</w:t>
      </w:r>
      <w:r w:rsidRPr="00CB34BE">
        <w:t xml:space="preserve"> 91</w:t>
      </w:r>
      <w:r w:rsidRPr="00CB34BE">
        <w:rPr>
          <w:b/>
        </w:rPr>
        <w:t>,</w:t>
      </w:r>
      <w:r w:rsidRPr="00CB34BE">
        <w:t xml:space="preserve"> 549-554.</w:t>
      </w:r>
      <w:bookmarkEnd w:id="417"/>
    </w:p>
    <w:p w14:paraId="3CEC877F" w14:textId="77777777" w:rsidR="00CB34BE" w:rsidRPr="00CB34BE" w:rsidRDefault="00CB34BE" w:rsidP="00CB34BE">
      <w:pPr>
        <w:pStyle w:val="EndNoteBibliography"/>
        <w:ind w:left="720" w:hanging="720"/>
      </w:pPr>
      <w:bookmarkStart w:id="418" w:name="_ENREF_239"/>
      <w:r w:rsidRPr="00CB34BE">
        <w:t>QUINN, M. T., PARTHASARATHY, S., FONG, L. G. &amp; STEINBERG, D. 1987. Oxidatively modified low density lipoproteins: a potential role in recruitment and retention of monocyte/macrophages during atherogenesis</w:t>
      </w:r>
    </w:p>
    <w:p w14:paraId="5C57E97A" w14:textId="77777777" w:rsidR="00CB34BE" w:rsidRPr="00CB34BE" w:rsidRDefault="00CB34BE" w:rsidP="00CB34BE">
      <w:pPr>
        <w:pStyle w:val="EndNoteBibliography"/>
        <w:spacing w:after="0"/>
        <w:ind w:left="720" w:hanging="720"/>
      </w:pPr>
      <w:r w:rsidRPr="00CB34BE">
        <w:rPr>
          <w:i/>
        </w:rPr>
        <w:lastRenderedPageBreak/>
        <w:t>Proceedings of the National Academy of Sciences of the United States of America,</w:t>
      </w:r>
      <w:r w:rsidRPr="00CB34BE">
        <w:t xml:space="preserve"> 84</w:t>
      </w:r>
      <w:r w:rsidRPr="00CB34BE">
        <w:rPr>
          <w:b/>
        </w:rPr>
        <w:t>,</w:t>
      </w:r>
      <w:r w:rsidRPr="00CB34BE">
        <w:t xml:space="preserve"> 2995-2998.</w:t>
      </w:r>
      <w:bookmarkEnd w:id="418"/>
    </w:p>
    <w:p w14:paraId="39F3C144" w14:textId="77777777" w:rsidR="00CB34BE" w:rsidRPr="00CB34BE" w:rsidRDefault="00CB34BE" w:rsidP="00CB34BE">
      <w:pPr>
        <w:pStyle w:val="EndNoteBibliography"/>
        <w:spacing w:after="0"/>
        <w:ind w:left="720" w:hanging="720"/>
      </w:pPr>
      <w:bookmarkStart w:id="419" w:name="_ENREF_240"/>
      <w:r w:rsidRPr="00CB34BE">
        <w:t xml:space="preserve">RADOMSKI, M. W., PALMER, R. M. J. &amp; MONCADA, S. 1987. Endogenous nitric oxide inhibits human platelet adhesion to vascular endothelium. </w:t>
      </w:r>
      <w:r w:rsidRPr="00CB34BE">
        <w:rPr>
          <w:i/>
        </w:rPr>
        <w:t>The Lancet,</w:t>
      </w:r>
      <w:r w:rsidRPr="00CB34BE">
        <w:t xml:space="preserve"> 330</w:t>
      </w:r>
      <w:r w:rsidRPr="00CB34BE">
        <w:rPr>
          <w:b/>
        </w:rPr>
        <w:t>,</w:t>
      </w:r>
      <w:r w:rsidRPr="00CB34BE">
        <w:t xml:space="preserve"> 1057-1058.</w:t>
      </w:r>
      <w:bookmarkEnd w:id="419"/>
    </w:p>
    <w:p w14:paraId="676F93E7" w14:textId="77777777" w:rsidR="00CB34BE" w:rsidRPr="00CB34BE" w:rsidRDefault="00CB34BE" w:rsidP="00CB34BE">
      <w:pPr>
        <w:pStyle w:val="EndNoteBibliography"/>
        <w:spacing w:after="0"/>
        <w:ind w:left="720" w:hanging="720"/>
      </w:pPr>
      <w:bookmarkStart w:id="420" w:name="_ENREF_241"/>
      <w:r w:rsidRPr="00CB34BE">
        <w:t xml:space="preserve">RAHMAN, M., GUSTAFSSON, D., WANG, Y., THORLACIUS, H. &amp; BRAUN, O. Ö. 2014. Ticagrelor reduces neutrophil recruitment and lung damage in abdominal sepsis. </w:t>
      </w:r>
      <w:r w:rsidRPr="00CB34BE">
        <w:rPr>
          <w:i/>
        </w:rPr>
        <w:t>Platelets,</w:t>
      </w:r>
      <w:r w:rsidRPr="00CB34BE">
        <w:t xml:space="preserve"> 25</w:t>
      </w:r>
      <w:r w:rsidRPr="00CB34BE">
        <w:rPr>
          <w:b/>
        </w:rPr>
        <w:t>,</w:t>
      </w:r>
      <w:r w:rsidRPr="00CB34BE">
        <w:t xml:space="preserve"> 257-263.</w:t>
      </w:r>
      <w:bookmarkEnd w:id="420"/>
    </w:p>
    <w:p w14:paraId="490E5B9E" w14:textId="77777777" w:rsidR="00CB34BE" w:rsidRPr="00CB34BE" w:rsidRDefault="00CB34BE" w:rsidP="00CB34BE">
      <w:pPr>
        <w:pStyle w:val="EndNoteBibliography"/>
        <w:spacing w:after="0"/>
        <w:ind w:left="720" w:hanging="720"/>
      </w:pPr>
      <w:bookmarkStart w:id="421" w:name="_ENREF_242"/>
      <w:r w:rsidRPr="00CB34BE">
        <w:t xml:space="preserve">RAJAVASHISTH, T. B., ANDALIBI, A., TERRITO, M. C., BERLINER, J. A., NAVAB, M., FOGELMAN, A. M. &amp; LUSIS, A. J. 1990. Induction of endothelial cell expression of granulocyte and macrophage colony-stimulating factors by modified low-density lipoproteins. </w:t>
      </w:r>
      <w:r w:rsidRPr="00CB34BE">
        <w:rPr>
          <w:i/>
        </w:rPr>
        <w:t>Nature,</w:t>
      </w:r>
      <w:r w:rsidRPr="00CB34BE">
        <w:t xml:space="preserve"> 344</w:t>
      </w:r>
      <w:r w:rsidRPr="00CB34BE">
        <w:rPr>
          <w:b/>
        </w:rPr>
        <w:t>,</w:t>
      </w:r>
      <w:r w:rsidRPr="00CB34BE">
        <w:t xml:space="preserve"> 254-257.</w:t>
      </w:r>
      <w:bookmarkEnd w:id="421"/>
    </w:p>
    <w:p w14:paraId="402DB6C3" w14:textId="77777777" w:rsidR="00CB34BE" w:rsidRPr="00CB34BE" w:rsidRDefault="00CB34BE" w:rsidP="00CB34BE">
      <w:pPr>
        <w:pStyle w:val="EndNoteBibliography"/>
        <w:spacing w:after="0"/>
        <w:ind w:left="720" w:hanging="720"/>
      </w:pPr>
      <w:bookmarkStart w:id="422" w:name="_ENREF_243"/>
      <w:r w:rsidRPr="00CB34BE">
        <w:t xml:space="preserve">RAMAKERS, B. P., RIKSEN, N. P., VAN DER HOEVEN, J. G., SMITS, P. &amp; PICKKERS, P. 2011. Modulation of innate immunity by adenosine receptor stimulation. </w:t>
      </w:r>
      <w:r w:rsidRPr="00CB34BE">
        <w:rPr>
          <w:i/>
        </w:rPr>
        <w:t>Shock,</w:t>
      </w:r>
      <w:r w:rsidRPr="00CB34BE">
        <w:t xml:space="preserve"> 36</w:t>
      </w:r>
      <w:r w:rsidRPr="00CB34BE">
        <w:rPr>
          <w:b/>
        </w:rPr>
        <w:t>,</w:t>
      </w:r>
      <w:r w:rsidRPr="00CB34BE">
        <w:t xml:space="preserve"> 208-215 10.1097/SHK.0b013e318225aee4.</w:t>
      </w:r>
      <w:bookmarkEnd w:id="422"/>
    </w:p>
    <w:p w14:paraId="25FE4DA4" w14:textId="77777777" w:rsidR="00CB34BE" w:rsidRPr="00CB34BE" w:rsidRDefault="00CB34BE" w:rsidP="00CB34BE">
      <w:pPr>
        <w:pStyle w:val="EndNoteBibliography"/>
        <w:spacing w:after="0"/>
        <w:ind w:left="720" w:hanging="720"/>
      </w:pPr>
      <w:bookmarkStart w:id="423" w:name="_ENREF_244"/>
      <w:r w:rsidRPr="00CB34BE">
        <w:t xml:space="preserve">REINHARDT, P. H., ELLIOTT, J. F. &amp; KUBES, P. 1997. Neutrophils can adhere via alpha4beta1-integrin under flow conditions. </w:t>
      </w:r>
      <w:r w:rsidRPr="00CB34BE">
        <w:rPr>
          <w:i/>
        </w:rPr>
        <w:t>Blood,</w:t>
      </w:r>
      <w:r w:rsidRPr="00CB34BE">
        <w:t xml:space="preserve"> 89</w:t>
      </w:r>
      <w:r w:rsidRPr="00CB34BE">
        <w:rPr>
          <w:b/>
        </w:rPr>
        <w:t>,</w:t>
      </w:r>
      <w:r w:rsidRPr="00CB34BE">
        <w:t xml:space="preserve"> 3837-3846.</w:t>
      </w:r>
      <w:bookmarkEnd w:id="423"/>
    </w:p>
    <w:p w14:paraId="5B1A2B6A" w14:textId="77777777" w:rsidR="00CB34BE" w:rsidRPr="00CB34BE" w:rsidRDefault="00CB34BE" w:rsidP="00CB34BE">
      <w:pPr>
        <w:pStyle w:val="EndNoteBibliography"/>
        <w:spacing w:after="0"/>
        <w:ind w:left="720" w:hanging="720"/>
      </w:pPr>
      <w:bookmarkStart w:id="424" w:name="_ENREF_245"/>
      <w:r w:rsidRPr="00CB34BE">
        <w:t xml:space="preserve">REN, T., QIU, Y., WU, W., FENG, X., YE, S., WANG, Z., TIAN, T., HE, Y., YU, C. &amp; ZHOU, Y. 2014. Activation of adenosine A3 receptor alleviates TNF-alpha-induced inflammation through inhibition of the NF-kappaB signaling pathway in human colonic epithelial cells. </w:t>
      </w:r>
      <w:r w:rsidRPr="00CB34BE">
        <w:rPr>
          <w:i/>
        </w:rPr>
        <w:t>Mediators of Inflammation,</w:t>
      </w:r>
      <w:r w:rsidRPr="00CB34BE">
        <w:t xml:space="preserve"> 2014</w:t>
      </w:r>
      <w:r w:rsidRPr="00CB34BE">
        <w:rPr>
          <w:b/>
        </w:rPr>
        <w:t>,</w:t>
      </w:r>
      <w:r w:rsidRPr="00CB34BE">
        <w:t xml:space="preserve"> 818251.</w:t>
      </w:r>
      <w:bookmarkEnd w:id="424"/>
    </w:p>
    <w:p w14:paraId="64E4B15F" w14:textId="77777777" w:rsidR="00CB34BE" w:rsidRPr="00CB34BE" w:rsidRDefault="00CB34BE" w:rsidP="00CB34BE">
      <w:pPr>
        <w:pStyle w:val="EndNoteBibliography"/>
        <w:spacing w:after="0"/>
        <w:ind w:left="720" w:hanging="720"/>
      </w:pPr>
      <w:bookmarkStart w:id="425" w:name="_ENREF_246"/>
      <w:r w:rsidRPr="00CB34BE">
        <w:t xml:space="preserve">REVAN, S., MONTESINOS, M. C., NAIME, D., LANDAU, S. &amp; CRONSTEIN, B. N. 1996. Adenosine A2 receptor occupancy regulates stimulated neutrophil function via activation of a serine/threonine protein phosphatase. </w:t>
      </w:r>
      <w:r w:rsidRPr="00CB34BE">
        <w:rPr>
          <w:i/>
        </w:rPr>
        <w:t>Journal of Biological Chemistry,</w:t>
      </w:r>
      <w:r w:rsidRPr="00CB34BE">
        <w:t xml:space="preserve"> 271</w:t>
      </w:r>
      <w:r w:rsidRPr="00CB34BE">
        <w:rPr>
          <w:b/>
        </w:rPr>
        <w:t>,</w:t>
      </w:r>
      <w:r w:rsidRPr="00CB34BE">
        <w:t xml:space="preserve"> 17114-17118.</w:t>
      </w:r>
      <w:bookmarkEnd w:id="425"/>
    </w:p>
    <w:p w14:paraId="58E8E48C" w14:textId="77777777" w:rsidR="00CB34BE" w:rsidRPr="00CB34BE" w:rsidRDefault="00CB34BE" w:rsidP="00CB34BE">
      <w:pPr>
        <w:pStyle w:val="EndNoteBibliography"/>
        <w:spacing w:after="0"/>
        <w:ind w:left="720" w:hanging="720"/>
      </w:pPr>
      <w:bookmarkStart w:id="426" w:name="_ENREF_247"/>
      <w:r w:rsidRPr="00CB34BE">
        <w:t xml:space="preserve">ROOS, H. &amp; PFLEGER, K. 1972. Kinetics of adenosine uptake by erythrocytes, and the influence of dipyridamole. </w:t>
      </w:r>
      <w:r w:rsidRPr="00CB34BE">
        <w:rPr>
          <w:i/>
        </w:rPr>
        <w:t>Molecular Pharmacology,</w:t>
      </w:r>
      <w:r w:rsidRPr="00CB34BE">
        <w:t xml:space="preserve"> 8</w:t>
      </w:r>
      <w:r w:rsidRPr="00CB34BE">
        <w:rPr>
          <w:b/>
        </w:rPr>
        <w:t>,</w:t>
      </w:r>
      <w:r w:rsidRPr="00CB34BE">
        <w:t xml:space="preserve"> 417-425.</w:t>
      </w:r>
      <w:bookmarkEnd w:id="426"/>
    </w:p>
    <w:p w14:paraId="6A6DEF72" w14:textId="77777777" w:rsidR="00CB34BE" w:rsidRPr="00CB34BE" w:rsidRDefault="00CB34BE" w:rsidP="00CB34BE">
      <w:pPr>
        <w:pStyle w:val="EndNoteBibliography"/>
        <w:spacing w:after="0"/>
        <w:ind w:left="720" w:hanging="720"/>
      </w:pPr>
      <w:bookmarkStart w:id="427" w:name="_ENREF_248"/>
      <w:r w:rsidRPr="00CB34BE">
        <w:t xml:space="preserve">ROSE, F. R., HIRSCHHORN, R., WEISSMANN, G. &amp; CRONSTEIN, B. N. 1988. Adenosine promotes neutrophil chemotaxis. </w:t>
      </w:r>
      <w:r w:rsidRPr="00CB34BE">
        <w:rPr>
          <w:i/>
        </w:rPr>
        <w:t>Journal of Experimental Medicine,</w:t>
      </w:r>
      <w:r w:rsidRPr="00CB34BE">
        <w:t xml:space="preserve"> 167</w:t>
      </w:r>
      <w:r w:rsidRPr="00CB34BE">
        <w:rPr>
          <w:b/>
        </w:rPr>
        <w:t>,</w:t>
      </w:r>
      <w:r w:rsidRPr="00CB34BE">
        <w:t xml:space="preserve"> 1186-1194.</w:t>
      </w:r>
      <w:bookmarkEnd w:id="427"/>
    </w:p>
    <w:p w14:paraId="482E4C79" w14:textId="77777777" w:rsidR="00CB34BE" w:rsidRPr="00CB34BE" w:rsidRDefault="00CB34BE" w:rsidP="00CB34BE">
      <w:pPr>
        <w:pStyle w:val="EndNoteBibliography"/>
        <w:spacing w:after="0"/>
        <w:ind w:left="720" w:hanging="720"/>
      </w:pPr>
      <w:bookmarkStart w:id="428" w:name="_ENREF_249"/>
      <w:r w:rsidRPr="00CB34BE">
        <w:t xml:space="preserve">ROSENBERGER, P., SCHWAB, J. M., MIRAKAJ, V., MASEKOWSKY, E., MAGER, A., MOROTE-GARCIA, J. C., UNERTL, K. &amp; ELTZSCHIG, H. K. 2009. Hypoxia-inducible factor-dependent induction of netrin-1 dampens inflammation caused by hypoxia. </w:t>
      </w:r>
      <w:r w:rsidRPr="00CB34BE">
        <w:rPr>
          <w:i/>
        </w:rPr>
        <w:t>Nature Immunology,</w:t>
      </w:r>
      <w:r w:rsidRPr="00CB34BE">
        <w:t xml:space="preserve"> 10</w:t>
      </w:r>
      <w:r w:rsidRPr="00CB34BE">
        <w:rPr>
          <w:b/>
        </w:rPr>
        <w:t>,</w:t>
      </w:r>
      <w:r w:rsidRPr="00CB34BE">
        <w:t xml:space="preserve"> 195-202.</w:t>
      </w:r>
      <w:bookmarkEnd w:id="428"/>
    </w:p>
    <w:p w14:paraId="1D46BD3B" w14:textId="77777777" w:rsidR="00CB34BE" w:rsidRPr="00CB34BE" w:rsidRDefault="00CB34BE" w:rsidP="00CB34BE">
      <w:pPr>
        <w:pStyle w:val="EndNoteBibliography"/>
        <w:spacing w:after="0"/>
        <w:ind w:left="720" w:hanging="720"/>
      </w:pPr>
      <w:bookmarkStart w:id="429" w:name="_ENREF_250"/>
      <w:r w:rsidRPr="00CB34BE">
        <w:t xml:space="preserve">ROSS, R. 1993. The pathogenesis of atherosclerosis: a perspective for the 1990s. </w:t>
      </w:r>
      <w:r w:rsidRPr="00CB34BE">
        <w:rPr>
          <w:i/>
        </w:rPr>
        <w:t>Nature,</w:t>
      </w:r>
      <w:r w:rsidRPr="00CB34BE">
        <w:t xml:space="preserve"> 362</w:t>
      </w:r>
      <w:r w:rsidRPr="00CB34BE">
        <w:rPr>
          <w:b/>
        </w:rPr>
        <w:t>,</w:t>
      </w:r>
      <w:r w:rsidRPr="00CB34BE">
        <w:t xml:space="preserve"> 801-809.</w:t>
      </w:r>
      <w:bookmarkEnd w:id="429"/>
    </w:p>
    <w:p w14:paraId="05A568AD" w14:textId="77777777" w:rsidR="00CB34BE" w:rsidRPr="00CB34BE" w:rsidRDefault="00CB34BE" w:rsidP="00CB34BE">
      <w:pPr>
        <w:pStyle w:val="EndNoteBibliography"/>
        <w:spacing w:after="0"/>
        <w:ind w:left="720" w:hanging="720"/>
      </w:pPr>
      <w:bookmarkStart w:id="430" w:name="_ENREF_251"/>
      <w:r w:rsidRPr="00CB34BE">
        <w:t xml:space="preserve">ROSS, R. &amp; GLOMSET, J. A. 1976. The Pathogenesis of atherosclerosis (second of two parts). </w:t>
      </w:r>
      <w:r w:rsidRPr="00CB34BE">
        <w:rPr>
          <w:i/>
        </w:rPr>
        <w:t>New England Journal of Medicine,</w:t>
      </w:r>
      <w:r w:rsidRPr="00CB34BE">
        <w:t xml:space="preserve"> 295</w:t>
      </w:r>
      <w:r w:rsidRPr="00CB34BE">
        <w:rPr>
          <w:b/>
        </w:rPr>
        <w:t>,</w:t>
      </w:r>
      <w:r w:rsidRPr="00CB34BE">
        <w:t xml:space="preserve"> 420-425.</w:t>
      </w:r>
      <w:bookmarkEnd w:id="430"/>
    </w:p>
    <w:p w14:paraId="1B28B038" w14:textId="77777777" w:rsidR="00CB34BE" w:rsidRPr="00CB34BE" w:rsidRDefault="00CB34BE" w:rsidP="00CB34BE">
      <w:pPr>
        <w:pStyle w:val="EndNoteBibliography"/>
        <w:spacing w:after="0"/>
        <w:ind w:left="720" w:hanging="720"/>
      </w:pPr>
      <w:bookmarkStart w:id="431" w:name="_ENREF_252"/>
      <w:r w:rsidRPr="00CB34BE">
        <w:t xml:space="preserve">RYSCHICH, E., KERKADZE, V., LIZDENIS, P., PASKAUSKAS, S., KNAEBEL, H.-P., GROSS, W., GEBHARD, M. M., BÜCHLER, M. W. &amp; SCHMIDT, J. 2006. Active leukocyte crawling in microvessels assessed by digital time-lapse intravital microscopy. </w:t>
      </w:r>
      <w:r w:rsidRPr="00CB34BE">
        <w:rPr>
          <w:i/>
        </w:rPr>
        <w:t>Journal of Surgical Research,</w:t>
      </w:r>
      <w:r w:rsidRPr="00CB34BE">
        <w:t xml:space="preserve"> 135</w:t>
      </w:r>
      <w:r w:rsidRPr="00CB34BE">
        <w:rPr>
          <w:b/>
        </w:rPr>
        <w:t>,</w:t>
      </w:r>
      <w:r w:rsidRPr="00CB34BE">
        <w:t xml:space="preserve"> 291-296.</w:t>
      </w:r>
      <w:bookmarkEnd w:id="431"/>
    </w:p>
    <w:p w14:paraId="62785D95" w14:textId="77777777" w:rsidR="00CB34BE" w:rsidRPr="00CB34BE" w:rsidRDefault="00CB34BE" w:rsidP="00CB34BE">
      <w:pPr>
        <w:pStyle w:val="EndNoteBibliography"/>
        <w:spacing w:after="0"/>
        <w:ind w:left="720" w:hanging="720"/>
      </w:pPr>
      <w:bookmarkStart w:id="432" w:name="_ENREF_253"/>
      <w:r w:rsidRPr="00CB34BE">
        <w:t>RYZHOV, S., GOLDSTEIN, A. E., BIAGGIONI, I. &amp; FEOKTISTOV, I. 2006. Cross-talk between Gs- and Gq-coupled pathways in regulation of interleukin-4 by A</w:t>
      </w:r>
      <w:r w:rsidRPr="00CB34BE">
        <w:rPr>
          <w:vertAlign w:val="subscript"/>
        </w:rPr>
        <w:t>2B</w:t>
      </w:r>
      <w:r w:rsidRPr="00CB34BE">
        <w:t xml:space="preserve"> adenosine receptors in human mast cells. </w:t>
      </w:r>
      <w:r w:rsidRPr="00CB34BE">
        <w:rPr>
          <w:i/>
        </w:rPr>
        <w:t>Molecular Pharmacology,</w:t>
      </w:r>
      <w:r w:rsidRPr="00CB34BE">
        <w:t xml:space="preserve"> 70</w:t>
      </w:r>
      <w:r w:rsidRPr="00CB34BE">
        <w:rPr>
          <w:b/>
        </w:rPr>
        <w:t>,</w:t>
      </w:r>
      <w:r w:rsidRPr="00CB34BE">
        <w:t xml:space="preserve"> 727-735.</w:t>
      </w:r>
      <w:bookmarkEnd w:id="432"/>
    </w:p>
    <w:p w14:paraId="7C58430A" w14:textId="77777777" w:rsidR="00CB34BE" w:rsidRPr="00CB34BE" w:rsidRDefault="00CB34BE" w:rsidP="00CB34BE">
      <w:pPr>
        <w:pStyle w:val="EndNoteBibliography"/>
        <w:spacing w:after="0"/>
        <w:ind w:left="720" w:hanging="720"/>
      </w:pPr>
      <w:bookmarkStart w:id="433" w:name="_ENREF_254"/>
      <w:r w:rsidRPr="00CB34BE">
        <w:t xml:space="preserve">SAKAI, A., KUME, N., NISHI, E., TANOUE, K., MIYASAKA, M. &amp; KITA, T. 1997. P-selectin and vascular cell adhesion molecule-1 are focally expressed in aortas of hypercholesterolemic rabbits before intimal accumulation of macrophages and T lymphocytes. </w:t>
      </w:r>
      <w:r w:rsidRPr="00CB34BE">
        <w:rPr>
          <w:i/>
        </w:rPr>
        <w:t>Arteriosclerosis, Thrombosis, and Vascular Biology,</w:t>
      </w:r>
      <w:r w:rsidRPr="00CB34BE">
        <w:t xml:space="preserve"> 17</w:t>
      </w:r>
      <w:r w:rsidRPr="00CB34BE">
        <w:rPr>
          <w:b/>
        </w:rPr>
        <w:t>,</w:t>
      </w:r>
      <w:r w:rsidRPr="00CB34BE">
        <w:t xml:space="preserve"> 310-316.</w:t>
      </w:r>
      <w:bookmarkEnd w:id="433"/>
    </w:p>
    <w:p w14:paraId="21CB4F09" w14:textId="77777777" w:rsidR="00CB34BE" w:rsidRPr="00CB34BE" w:rsidRDefault="00CB34BE" w:rsidP="00CB34BE">
      <w:pPr>
        <w:pStyle w:val="EndNoteBibliography"/>
        <w:spacing w:after="0"/>
        <w:ind w:left="720" w:hanging="720"/>
      </w:pPr>
      <w:bookmarkStart w:id="434" w:name="_ENREF_255"/>
      <w:r w:rsidRPr="00CB34BE">
        <w:t xml:space="preserve">SALA-NEWBY, G. B., SKLADANOWSKI, A. C. &amp; NEWBY, A. C. 1999. The mechanism of adenosine formation in cells. Cloning of cytosolic 5'-nucleotidase-I. </w:t>
      </w:r>
      <w:r w:rsidRPr="00CB34BE">
        <w:rPr>
          <w:i/>
        </w:rPr>
        <w:t>Journal of Biological Chemistry,</w:t>
      </w:r>
      <w:r w:rsidRPr="00CB34BE">
        <w:t xml:space="preserve"> 274</w:t>
      </w:r>
      <w:r w:rsidRPr="00CB34BE">
        <w:rPr>
          <w:b/>
        </w:rPr>
        <w:t>,</w:t>
      </w:r>
      <w:r w:rsidRPr="00CB34BE">
        <w:t xml:space="preserve"> 17789-17793.</w:t>
      </w:r>
      <w:bookmarkEnd w:id="434"/>
    </w:p>
    <w:p w14:paraId="1B866B74" w14:textId="77777777" w:rsidR="00CB34BE" w:rsidRPr="00CB34BE" w:rsidRDefault="00CB34BE" w:rsidP="00CB34BE">
      <w:pPr>
        <w:pStyle w:val="EndNoteBibliography"/>
        <w:spacing w:after="0"/>
        <w:ind w:left="720" w:hanging="720"/>
      </w:pPr>
      <w:bookmarkStart w:id="435" w:name="_ENREF_256"/>
      <w:r w:rsidRPr="00CB34BE">
        <w:t xml:space="preserve">SAREN, P., WELGUS, H. G. &amp; KOVANEN, P. T. 1996. TNF-alpha and IL-1 beta selectively induce expression of 92-kDa gelatinase by human macrophages. </w:t>
      </w:r>
      <w:r w:rsidRPr="00CB34BE">
        <w:rPr>
          <w:i/>
        </w:rPr>
        <w:t>Journal of Immunology,</w:t>
      </w:r>
      <w:r w:rsidRPr="00CB34BE">
        <w:t xml:space="preserve"> 157</w:t>
      </w:r>
      <w:r w:rsidRPr="00CB34BE">
        <w:rPr>
          <w:b/>
        </w:rPr>
        <w:t>,</w:t>
      </w:r>
      <w:r w:rsidRPr="00CB34BE">
        <w:t xml:space="preserve"> 4159-4165.</w:t>
      </w:r>
      <w:bookmarkEnd w:id="435"/>
    </w:p>
    <w:p w14:paraId="27D1DC7F" w14:textId="77777777" w:rsidR="00CB34BE" w:rsidRPr="00CB34BE" w:rsidRDefault="00CB34BE" w:rsidP="00CB34BE">
      <w:pPr>
        <w:pStyle w:val="EndNoteBibliography"/>
        <w:spacing w:after="0"/>
        <w:ind w:left="720" w:hanging="720"/>
      </w:pPr>
      <w:bookmarkStart w:id="436" w:name="_ENREF_257"/>
      <w:r w:rsidRPr="00CB34BE">
        <w:t xml:space="preserve">SAVI, P., PEREILLO, J. M., UZABIAGA, M. F., COMBALBERT, J., PICARD, C., MAFFRAND, J. P., PASCAL, M. &amp; HERBERT, J. M. 2000. Identification and biological activity of the active metabolite of clopidogrel. </w:t>
      </w:r>
      <w:r w:rsidRPr="00CB34BE">
        <w:rPr>
          <w:i/>
        </w:rPr>
        <w:t>Thrombosis and Haemostasis,</w:t>
      </w:r>
      <w:r w:rsidRPr="00CB34BE">
        <w:t xml:space="preserve"> 84</w:t>
      </w:r>
      <w:r w:rsidRPr="00CB34BE">
        <w:rPr>
          <w:b/>
        </w:rPr>
        <w:t>,</w:t>
      </w:r>
      <w:r w:rsidRPr="00CB34BE">
        <w:t xml:space="preserve"> 891-896.</w:t>
      </w:r>
      <w:bookmarkEnd w:id="436"/>
    </w:p>
    <w:p w14:paraId="3244F2EE" w14:textId="77777777" w:rsidR="00CB34BE" w:rsidRPr="00CB34BE" w:rsidRDefault="00CB34BE" w:rsidP="00CB34BE">
      <w:pPr>
        <w:pStyle w:val="EndNoteBibliography"/>
        <w:spacing w:after="0"/>
        <w:ind w:left="720" w:hanging="720"/>
      </w:pPr>
      <w:bookmarkStart w:id="437" w:name="_ENREF_258"/>
      <w:r w:rsidRPr="00CB34BE">
        <w:t xml:space="preserve">SCHENKEL, A. R., MAMDOUH, Z. &amp; MULLER, W. A. 2004. Locomotion of monocytes on endothelium is a critical step during extravasation. </w:t>
      </w:r>
      <w:r w:rsidRPr="00CB34BE">
        <w:rPr>
          <w:i/>
        </w:rPr>
        <w:t>Nat Immunol,</w:t>
      </w:r>
      <w:r w:rsidRPr="00CB34BE">
        <w:t xml:space="preserve"> 5</w:t>
      </w:r>
      <w:r w:rsidRPr="00CB34BE">
        <w:rPr>
          <w:b/>
        </w:rPr>
        <w:t>,</w:t>
      </w:r>
      <w:r w:rsidRPr="00CB34BE">
        <w:t xml:space="preserve"> 393-400.</w:t>
      </w:r>
      <w:bookmarkEnd w:id="437"/>
    </w:p>
    <w:p w14:paraId="2D32691B" w14:textId="77777777" w:rsidR="00CB34BE" w:rsidRPr="00CB34BE" w:rsidRDefault="00CB34BE" w:rsidP="00CB34BE">
      <w:pPr>
        <w:pStyle w:val="EndNoteBibliography"/>
        <w:spacing w:after="0"/>
        <w:ind w:left="720" w:hanging="720"/>
      </w:pPr>
      <w:bookmarkStart w:id="438" w:name="_ENREF_259"/>
      <w:r w:rsidRPr="00CB34BE">
        <w:lastRenderedPageBreak/>
        <w:t xml:space="preserve">SCHNURR, M., TOY, T., SHIN, A., HARTMANN, G., ROTHENFUSSER, S., SOELLNER, J., DAVIS, I. D., CEBON, J. &amp; MARASKOVSKY, E. 2004. Role of adenosine receptors in regulating chemotaxis and cytokine production of plasmacytoid dendritic cells. </w:t>
      </w:r>
      <w:r w:rsidRPr="00CB34BE">
        <w:rPr>
          <w:i/>
        </w:rPr>
        <w:t>Blood,</w:t>
      </w:r>
      <w:r w:rsidRPr="00CB34BE">
        <w:t xml:space="preserve"> 103</w:t>
      </w:r>
      <w:r w:rsidRPr="00CB34BE">
        <w:rPr>
          <w:b/>
        </w:rPr>
        <w:t>,</w:t>
      </w:r>
      <w:r w:rsidRPr="00CB34BE">
        <w:t xml:space="preserve"> 1391-1397.</w:t>
      </w:r>
      <w:bookmarkEnd w:id="438"/>
    </w:p>
    <w:p w14:paraId="0F3AF612" w14:textId="77777777" w:rsidR="00CB34BE" w:rsidRPr="00CB34BE" w:rsidRDefault="00CB34BE" w:rsidP="00CB34BE">
      <w:pPr>
        <w:pStyle w:val="EndNoteBibliography"/>
        <w:spacing w:after="0"/>
        <w:ind w:left="720" w:hanging="720"/>
      </w:pPr>
      <w:bookmarkStart w:id="439" w:name="_ENREF_260"/>
      <w:r w:rsidRPr="00CB34BE">
        <w:t xml:space="preserve">SCHONBECK, U., MACH, F., SUKHOVA, G. K., ATKINSON, E., LEVESQUE, E., HERMAN, M., GRABER, P., BASSET, P. &amp; LIBBY, P. 1999. Expression of stromelysin-3 in atherosclerotic lesions: Regulation via CD40-CD40 ligand signaling in vitro and in vivo. </w:t>
      </w:r>
      <w:r w:rsidRPr="00CB34BE">
        <w:rPr>
          <w:i/>
        </w:rPr>
        <w:t>Journal of Experimental Medicine,</w:t>
      </w:r>
      <w:r w:rsidRPr="00CB34BE">
        <w:t xml:space="preserve"> 189</w:t>
      </w:r>
      <w:r w:rsidRPr="00CB34BE">
        <w:rPr>
          <w:b/>
        </w:rPr>
        <w:t>,</w:t>
      </w:r>
      <w:r w:rsidRPr="00CB34BE">
        <w:t xml:space="preserve"> 843-853.</w:t>
      </w:r>
      <w:bookmarkEnd w:id="439"/>
    </w:p>
    <w:p w14:paraId="4212F396" w14:textId="77777777" w:rsidR="00CB34BE" w:rsidRPr="00CB34BE" w:rsidRDefault="00CB34BE" w:rsidP="00CB34BE">
      <w:pPr>
        <w:pStyle w:val="EndNoteBibliography"/>
        <w:spacing w:after="0"/>
        <w:ind w:left="720" w:hanging="720"/>
      </w:pPr>
      <w:bookmarkStart w:id="440" w:name="_ENREF_261"/>
      <w:r w:rsidRPr="00CB34BE">
        <w:t xml:space="preserve">SCHRIJVERS, D. M., DE MEYER, G. R. Y., KOCKX, M. M., HERMAN, A. G. &amp; MARTINET, W. 2005. Phagocytosis of apoptotic cells by macrophages is impaired in atherosclerosis. </w:t>
      </w:r>
      <w:r w:rsidRPr="00CB34BE">
        <w:rPr>
          <w:i/>
        </w:rPr>
        <w:t>Arteriosclerosis Thrombosis and Vascular Biology,</w:t>
      </w:r>
      <w:r w:rsidRPr="00CB34BE">
        <w:t xml:space="preserve"> 25</w:t>
      </w:r>
      <w:r w:rsidRPr="00CB34BE">
        <w:rPr>
          <w:b/>
        </w:rPr>
        <w:t>,</w:t>
      </w:r>
      <w:r w:rsidRPr="00CB34BE">
        <w:t xml:space="preserve"> 1256-1261.</w:t>
      </w:r>
      <w:bookmarkEnd w:id="440"/>
    </w:p>
    <w:p w14:paraId="4EBE5075" w14:textId="77777777" w:rsidR="00CB34BE" w:rsidRPr="00CB34BE" w:rsidRDefault="00CB34BE" w:rsidP="00CB34BE">
      <w:pPr>
        <w:pStyle w:val="EndNoteBibliography"/>
        <w:spacing w:after="0"/>
        <w:ind w:left="720" w:hanging="720"/>
      </w:pPr>
      <w:bookmarkStart w:id="441" w:name="_ENREF_262"/>
      <w:r w:rsidRPr="00CB34BE">
        <w:t xml:space="preserve">SEMERAD, C. L., LIU, F., GREGORY, A. D., STUMPF, K. &amp; LINK, D. C. 2002. G-CSF is an essential regulator of neutrophil trafficking from the bone marrow to the blood. </w:t>
      </w:r>
      <w:r w:rsidRPr="00CB34BE">
        <w:rPr>
          <w:i/>
        </w:rPr>
        <w:t>Immunity,</w:t>
      </w:r>
      <w:r w:rsidRPr="00CB34BE">
        <w:t xml:space="preserve"> 17</w:t>
      </w:r>
      <w:r w:rsidRPr="00CB34BE">
        <w:rPr>
          <w:b/>
        </w:rPr>
        <w:t>,</w:t>
      </w:r>
      <w:r w:rsidRPr="00CB34BE">
        <w:t xml:space="preserve"> 413-423.</w:t>
      </w:r>
      <w:bookmarkEnd w:id="441"/>
    </w:p>
    <w:p w14:paraId="7C8587A1" w14:textId="77777777" w:rsidR="00CB34BE" w:rsidRPr="00CB34BE" w:rsidRDefault="00CB34BE" w:rsidP="00CB34BE">
      <w:pPr>
        <w:pStyle w:val="EndNoteBibliography"/>
        <w:spacing w:after="0"/>
        <w:ind w:left="720" w:hanging="720"/>
      </w:pPr>
      <w:bookmarkStart w:id="442" w:name="_ENREF_263"/>
      <w:r w:rsidRPr="00CB34BE">
        <w:t xml:space="preserve">SEMPLE, J. &amp; FREEDMAN, J. 2010. Platelets and innate immunity. </w:t>
      </w:r>
      <w:r w:rsidRPr="00CB34BE">
        <w:rPr>
          <w:i/>
        </w:rPr>
        <w:t>Cellular and Molecular Life Sciences,</w:t>
      </w:r>
      <w:r w:rsidRPr="00CB34BE">
        <w:t xml:space="preserve"> 67</w:t>
      </w:r>
      <w:r w:rsidRPr="00CB34BE">
        <w:rPr>
          <w:b/>
        </w:rPr>
        <w:t>,</w:t>
      </w:r>
      <w:r w:rsidRPr="00CB34BE">
        <w:t xml:space="preserve"> 499-511.</w:t>
      </w:r>
      <w:bookmarkEnd w:id="442"/>
    </w:p>
    <w:p w14:paraId="79676EBD" w14:textId="77777777" w:rsidR="00CB34BE" w:rsidRPr="00CB34BE" w:rsidRDefault="00CB34BE" w:rsidP="00CB34BE">
      <w:pPr>
        <w:pStyle w:val="EndNoteBibliography"/>
        <w:spacing w:after="0"/>
        <w:ind w:left="720" w:hanging="720"/>
      </w:pPr>
      <w:bookmarkStart w:id="443" w:name="_ENREF_264"/>
      <w:r w:rsidRPr="00CB34BE">
        <w:t xml:space="preserve">SEMPLE, J. W., ITALIANO, J. E. &amp; FREEDMAN, J. 2011. Platelets and the immune continuum. </w:t>
      </w:r>
      <w:r w:rsidRPr="00CB34BE">
        <w:rPr>
          <w:i/>
        </w:rPr>
        <w:t>Nat Rev Immunol,</w:t>
      </w:r>
      <w:r w:rsidRPr="00CB34BE">
        <w:t xml:space="preserve"> 11</w:t>
      </w:r>
      <w:r w:rsidRPr="00CB34BE">
        <w:rPr>
          <w:b/>
        </w:rPr>
        <w:t>,</w:t>
      </w:r>
      <w:r w:rsidRPr="00CB34BE">
        <w:t xml:space="preserve"> 264-274.</w:t>
      </w:r>
      <w:bookmarkEnd w:id="443"/>
    </w:p>
    <w:p w14:paraId="5B271F46" w14:textId="77777777" w:rsidR="00CB34BE" w:rsidRPr="00CB34BE" w:rsidRDefault="00CB34BE" w:rsidP="00CB34BE">
      <w:pPr>
        <w:pStyle w:val="EndNoteBibliography"/>
        <w:spacing w:after="0"/>
        <w:ind w:left="720" w:hanging="720"/>
      </w:pPr>
      <w:bookmarkStart w:id="444" w:name="_ENREF_265"/>
      <w:r w:rsidRPr="00CB34BE">
        <w:t xml:space="preserve">SHERIDAN, P. J. &amp; CROSSMAN, D. C. 2002. Critical review of unstable angina and non-ST elevation myocardial infarction. </w:t>
      </w:r>
      <w:r w:rsidRPr="00CB34BE">
        <w:rPr>
          <w:i/>
        </w:rPr>
        <w:t>Postgraduate Medical Journal,</w:t>
      </w:r>
      <w:r w:rsidRPr="00CB34BE">
        <w:t xml:space="preserve"> 78</w:t>
      </w:r>
      <w:r w:rsidRPr="00CB34BE">
        <w:rPr>
          <w:b/>
        </w:rPr>
        <w:t>,</w:t>
      </w:r>
      <w:r w:rsidRPr="00CB34BE">
        <w:t xml:space="preserve"> 717-726.</w:t>
      </w:r>
      <w:bookmarkEnd w:id="444"/>
    </w:p>
    <w:p w14:paraId="1D2DE9AA" w14:textId="77777777" w:rsidR="00CB34BE" w:rsidRPr="00CB34BE" w:rsidRDefault="00CB34BE" w:rsidP="00CB34BE">
      <w:pPr>
        <w:pStyle w:val="EndNoteBibliography"/>
        <w:spacing w:after="0"/>
        <w:ind w:left="720" w:hanging="720"/>
      </w:pPr>
      <w:bookmarkStart w:id="445" w:name="_ENREF_266"/>
      <w:r w:rsidRPr="00CB34BE">
        <w:t xml:space="preserve">SHIGETA, A., MATSUMOTO, M., TEDDER, T. F., LOWE, J. B., MIYASAKA, M. &amp; HIRATA, T. 2008. An L-selectin ligand distinct from P-selectin glycoprotein ligand-1 is expressed on endothelial cells and promotes neutrophil rolling in inflammation. </w:t>
      </w:r>
      <w:r w:rsidRPr="00CB34BE">
        <w:rPr>
          <w:i/>
        </w:rPr>
        <w:t>Blood,</w:t>
      </w:r>
      <w:r w:rsidRPr="00CB34BE">
        <w:t xml:space="preserve"> 112</w:t>
      </w:r>
      <w:r w:rsidRPr="00CB34BE">
        <w:rPr>
          <w:b/>
        </w:rPr>
        <w:t>,</w:t>
      </w:r>
      <w:r w:rsidRPr="00CB34BE">
        <w:t xml:space="preserve"> 4915-4923.</w:t>
      </w:r>
      <w:bookmarkEnd w:id="445"/>
    </w:p>
    <w:p w14:paraId="14E94700" w14:textId="77777777" w:rsidR="00CB34BE" w:rsidRPr="00CB34BE" w:rsidRDefault="00CB34BE" w:rsidP="00CB34BE">
      <w:pPr>
        <w:pStyle w:val="EndNoteBibliography"/>
        <w:spacing w:after="0"/>
        <w:ind w:left="720" w:hanging="720"/>
      </w:pPr>
      <w:bookmarkStart w:id="446" w:name="_ENREF_267"/>
      <w:r w:rsidRPr="00CB34BE">
        <w:t xml:space="preserve">SIMCHOWITZ, L., FISCHBEIN, L. C., SPILBERG, I. &amp; ATKINSON, J. P. 1980. Induction of a transient elevation in intracellular levels of adenosine-3',5'-cyclic monophosphate by chemotactic factors: an early event in human neutrophil activation. </w:t>
      </w:r>
      <w:r w:rsidRPr="00CB34BE">
        <w:rPr>
          <w:i/>
        </w:rPr>
        <w:t>The Journal of Immunology,</w:t>
      </w:r>
      <w:r w:rsidRPr="00CB34BE">
        <w:t xml:space="preserve"> 124</w:t>
      </w:r>
      <w:r w:rsidRPr="00CB34BE">
        <w:rPr>
          <w:b/>
        </w:rPr>
        <w:t>,</w:t>
      </w:r>
      <w:r w:rsidRPr="00CB34BE">
        <w:t xml:space="preserve"> 1482-91.</w:t>
      </w:r>
      <w:bookmarkEnd w:id="446"/>
    </w:p>
    <w:p w14:paraId="111581AF" w14:textId="77777777" w:rsidR="00CB34BE" w:rsidRPr="00CB34BE" w:rsidRDefault="00CB34BE" w:rsidP="00CB34BE">
      <w:pPr>
        <w:pStyle w:val="EndNoteBibliography"/>
        <w:spacing w:after="0"/>
        <w:ind w:left="720" w:hanging="720"/>
      </w:pPr>
      <w:bookmarkStart w:id="447" w:name="_ENREF_268"/>
      <w:r w:rsidRPr="00CB34BE">
        <w:t xml:space="preserve">SIMON, D. I., CHEN, Z., XU, H., LI, C. Q., DONG, J.-F., MCINTIRE, L. V., BALLANTYNE, C. M., ZHANG, L., FURMAN, M. I., BERNDT, M. C. &amp; LÓPEZ, J. A. 2000. Platelet glycoprotein ibalpha is a counterreceptor for the leukocyte integrin Mac-1 (CD11b/CD18). </w:t>
      </w:r>
      <w:r w:rsidRPr="00CB34BE">
        <w:rPr>
          <w:i/>
        </w:rPr>
        <w:t>The Journal of Experimental Medicine,</w:t>
      </w:r>
      <w:r w:rsidRPr="00CB34BE">
        <w:t xml:space="preserve"> 192</w:t>
      </w:r>
      <w:r w:rsidRPr="00CB34BE">
        <w:rPr>
          <w:b/>
        </w:rPr>
        <w:t>,</w:t>
      </w:r>
      <w:r w:rsidRPr="00CB34BE">
        <w:t xml:space="preserve"> 193-204.</w:t>
      </w:r>
      <w:bookmarkEnd w:id="447"/>
    </w:p>
    <w:p w14:paraId="1289D484" w14:textId="77777777" w:rsidR="00CB34BE" w:rsidRPr="00CB34BE" w:rsidRDefault="00CB34BE" w:rsidP="00CB34BE">
      <w:pPr>
        <w:pStyle w:val="EndNoteBibliography"/>
        <w:spacing w:after="0"/>
        <w:ind w:left="720" w:hanging="720"/>
      </w:pPr>
      <w:bookmarkStart w:id="448" w:name="_ENREF_269"/>
      <w:r w:rsidRPr="00CB34BE">
        <w:t xml:space="preserve">SIPAHI, I., AKAY, M. H., DAGDELEN, S., BLITZ, A. &amp; ALHAN, C. 2014. Coronary artery bypass grafting vs percutaneous coronary intervention and long-term mortality and morbidity in multivessel disease: meta-analysis of randomized clinical trials of the arterial grafting and stenting era. </w:t>
      </w:r>
      <w:r w:rsidRPr="00CB34BE">
        <w:rPr>
          <w:i/>
        </w:rPr>
        <w:t>Jama Internal Medicine,</w:t>
      </w:r>
      <w:r w:rsidRPr="00CB34BE">
        <w:t xml:space="preserve"> 174</w:t>
      </w:r>
      <w:r w:rsidRPr="00CB34BE">
        <w:rPr>
          <w:b/>
        </w:rPr>
        <w:t>,</w:t>
      </w:r>
      <w:r w:rsidRPr="00CB34BE">
        <w:t xml:space="preserve"> 223-230.</w:t>
      </w:r>
      <w:bookmarkEnd w:id="448"/>
    </w:p>
    <w:p w14:paraId="32D0A091" w14:textId="77777777" w:rsidR="00CB34BE" w:rsidRPr="00CB34BE" w:rsidRDefault="00CB34BE" w:rsidP="00CB34BE">
      <w:pPr>
        <w:pStyle w:val="EndNoteBibliography"/>
        <w:spacing w:after="0"/>
        <w:ind w:left="720" w:hanging="720"/>
      </w:pPr>
      <w:bookmarkStart w:id="449" w:name="_ENREF_270"/>
      <w:r w:rsidRPr="00CB34BE">
        <w:t xml:space="preserve">SMITH, C. W., MARLIN, S. D., ROTHLEIN, R., TOMAN, C. &amp; ANDERSON, D. C. 1989. Cooperative interactions of LFA-1 and Mac-1 with intercellular adhesion molecule-1 in facilitating adherence and transendothelial migration of human neutrophils in vitro. </w:t>
      </w:r>
      <w:r w:rsidRPr="00CB34BE">
        <w:rPr>
          <w:i/>
        </w:rPr>
        <w:t>Journal of Clinical Investigation,</w:t>
      </w:r>
      <w:r w:rsidRPr="00CB34BE">
        <w:t xml:space="preserve"> 83</w:t>
      </w:r>
      <w:r w:rsidRPr="00CB34BE">
        <w:rPr>
          <w:b/>
        </w:rPr>
        <w:t>,</w:t>
      </w:r>
      <w:r w:rsidRPr="00CB34BE">
        <w:t xml:space="preserve"> 2008-2017.</w:t>
      </w:r>
      <w:bookmarkEnd w:id="449"/>
    </w:p>
    <w:p w14:paraId="0B38791A" w14:textId="77777777" w:rsidR="00CB34BE" w:rsidRPr="00CB34BE" w:rsidRDefault="00CB34BE" w:rsidP="00CB34BE">
      <w:pPr>
        <w:pStyle w:val="EndNoteBibliography"/>
        <w:spacing w:after="0"/>
        <w:ind w:left="720" w:hanging="720"/>
      </w:pPr>
      <w:bookmarkStart w:id="450" w:name="_ENREF_271"/>
      <w:r w:rsidRPr="00CB34BE">
        <w:t xml:space="preserve">SMITH, D. F., DEEM, T. L., BRUCE, A. C., REUTERSHAN, J., WU, D. &amp; LEY, K. 2006. Leukocyte phosphoinositide-3 kinase γ is required for chemokine-induced, sustained adhesion under flow in vivo. </w:t>
      </w:r>
      <w:r w:rsidRPr="00CB34BE">
        <w:rPr>
          <w:i/>
        </w:rPr>
        <w:t>Journal of Leukocyte Biology,</w:t>
      </w:r>
      <w:r w:rsidRPr="00CB34BE">
        <w:t xml:space="preserve"> 80</w:t>
      </w:r>
      <w:r w:rsidRPr="00CB34BE">
        <w:rPr>
          <w:b/>
        </w:rPr>
        <w:t>,</w:t>
      </w:r>
      <w:r w:rsidRPr="00CB34BE">
        <w:t xml:space="preserve"> 1491-1499.</w:t>
      </w:r>
      <w:bookmarkEnd w:id="450"/>
    </w:p>
    <w:p w14:paraId="287E2117" w14:textId="77777777" w:rsidR="00CB34BE" w:rsidRPr="00CB34BE" w:rsidRDefault="00CB34BE" w:rsidP="00CB34BE">
      <w:pPr>
        <w:pStyle w:val="EndNoteBibliography"/>
        <w:spacing w:after="0"/>
        <w:ind w:left="720" w:hanging="720"/>
      </w:pPr>
      <w:bookmarkStart w:id="451" w:name="_ENREF_272"/>
      <w:r w:rsidRPr="00CB34BE">
        <w:t xml:space="preserve">SMOLEN, J. E., KORCHAK, H. M. &amp; WEISSMANN, G. 1980. Increased levels of cyclic adenosine-3',5'-monophosphate in human polymorphonuclear leukocytes after surface stimulation. </w:t>
      </w:r>
      <w:r w:rsidRPr="00CB34BE">
        <w:rPr>
          <w:i/>
        </w:rPr>
        <w:t>The Journal of Clinical Investigation,</w:t>
      </w:r>
      <w:r w:rsidRPr="00CB34BE">
        <w:t xml:space="preserve"> 65</w:t>
      </w:r>
      <w:r w:rsidRPr="00CB34BE">
        <w:rPr>
          <w:b/>
        </w:rPr>
        <w:t>,</w:t>
      </w:r>
      <w:r w:rsidRPr="00CB34BE">
        <w:t xml:space="preserve"> 1077-1085.</w:t>
      </w:r>
      <w:bookmarkEnd w:id="451"/>
    </w:p>
    <w:p w14:paraId="7CB82BAF" w14:textId="77777777" w:rsidR="00CB34BE" w:rsidRPr="00CB34BE" w:rsidRDefault="00CB34BE" w:rsidP="00CB34BE">
      <w:pPr>
        <w:pStyle w:val="EndNoteBibliography"/>
        <w:spacing w:after="0"/>
        <w:ind w:left="720" w:hanging="720"/>
      </w:pPr>
      <w:bookmarkStart w:id="452" w:name="_ENREF_273"/>
      <w:r w:rsidRPr="00CB34BE">
        <w:t xml:space="preserve">SPISANI, S., PARESCHI, M. C., BUZZI, M., COLAMUSSI, M. L., BIONDI, C., TRANIELLO, S., ZECCHINI, G. P., PARADISI, M. P., TORRINI, I. &amp; FERRETTI, M. E. 1996. Effect of cyclic AMP level reduction on human neutrophil responses to formylated peptides. </w:t>
      </w:r>
      <w:r w:rsidRPr="00CB34BE">
        <w:rPr>
          <w:i/>
        </w:rPr>
        <w:t>Cellular Signalling,</w:t>
      </w:r>
      <w:r w:rsidRPr="00CB34BE">
        <w:t xml:space="preserve"> 8</w:t>
      </w:r>
      <w:r w:rsidRPr="00CB34BE">
        <w:rPr>
          <w:b/>
        </w:rPr>
        <w:t>,</w:t>
      </w:r>
      <w:r w:rsidRPr="00CB34BE">
        <w:t xml:space="preserve"> 269-277.</w:t>
      </w:r>
      <w:bookmarkEnd w:id="452"/>
    </w:p>
    <w:p w14:paraId="5797B117" w14:textId="77777777" w:rsidR="00CB34BE" w:rsidRPr="00CB34BE" w:rsidRDefault="00CB34BE" w:rsidP="00CB34BE">
      <w:pPr>
        <w:pStyle w:val="EndNoteBibliography"/>
        <w:spacing w:after="0"/>
        <w:ind w:left="720" w:hanging="720"/>
      </w:pPr>
      <w:bookmarkStart w:id="453" w:name="_ENREF_274"/>
      <w:r w:rsidRPr="00CB34BE">
        <w:t xml:space="preserve">STARY, H. C., CHANDLER, A. B., DINSMORE, R. E., FUSTER, V., GLAGOV, S., INSULL, W., ROSENFELD, M. E., SCHWARTZ, C. J., WAGNER, W. D. &amp; WISSLER, R. W. 1995. A definition of advanced types of atherosclerotic lesions and a histological classification of atherosclerosis. A report from the Committee on Vascular Lesions of the Council on Arteriosclerosis, American Heart Association. </w:t>
      </w:r>
      <w:r w:rsidRPr="00CB34BE">
        <w:rPr>
          <w:i/>
        </w:rPr>
        <w:t>Circulation,</w:t>
      </w:r>
      <w:r w:rsidRPr="00CB34BE">
        <w:t xml:space="preserve"> 92</w:t>
      </w:r>
      <w:r w:rsidRPr="00CB34BE">
        <w:rPr>
          <w:b/>
        </w:rPr>
        <w:t>,</w:t>
      </w:r>
      <w:r w:rsidRPr="00CB34BE">
        <w:t xml:space="preserve"> 1355-1374.</w:t>
      </w:r>
      <w:bookmarkEnd w:id="453"/>
    </w:p>
    <w:p w14:paraId="2EEC3AE1" w14:textId="77777777" w:rsidR="00CB34BE" w:rsidRPr="00CB34BE" w:rsidRDefault="00CB34BE" w:rsidP="00CB34BE">
      <w:pPr>
        <w:pStyle w:val="EndNoteBibliography"/>
        <w:spacing w:after="0"/>
        <w:ind w:left="720" w:hanging="720"/>
      </w:pPr>
      <w:bookmarkStart w:id="454" w:name="_ENREF_275"/>
      <w:r w:rsidRPr="00CB34BE">
        <w:lastRenderedPageBreak/>
        <w:t xml:space="preserve">STEPHENS, L., MILNE, L. &amp; HAWKINS, P. 2008. Moving towards a better understanding of chemotaxis. </w:t>
      </w:r>
      <w:r w:rsidRPr="00CB34BE">
        <w:rPr>
          <w:i/>
        </w:rPr>
        <w:t>Current Biology,</w:t>
      </w:r>
      <w:r w:rsidRPr="00CB34BE">
        <w:t xml:space="preserve"> 18</w:t>
      </w:r>
      <w:r w:rsidRPr="00CB34BE">
        <w:rPr>
          <w:b/>
        </w:rPr>
        <w:t>,</w:t>
      </w:r>
      <w:r w:rsidRPr="00CB34BE">
        <w:t xml:space="preserve"> R485-R494.</w:t>
      </w:r>
      <w:bookmarkEnd w:id="454"/>
    </w:p>
    <w:p w14:paraId="4E9CAFD2" w14:textId="77777777" w:rsidR="00CB34BE" w:rsidRPr="00CB34BE" w:rsidRDefault="00CB34BE" w:rsidP="00CB34BE">
      <w:pPr>
        <w:pStyle w:val="EndNoteBibliography"/>
        <w:spacing w:after="0"/>
        <w:ind w:left="720" w:hanging="720"/>
      </w:pPr>
      <w:bookmarkStart w:id="455" w:name="_ENREF_276"/>
      <w:r w:rsidRPr="00CB34BE">
        <w:t xml:space="preserve">STILLIE, R., FAROOQ, S. M., GORDON, J. R. &amp; STADNYK, A. W. 2009. The functional significance behind expressing two IL-8 receptor types on PMN. </w:t>
      </w:r>
      <w:r w:rsidRPr="00CB34BE">
        <w:rPr>
          <w:i/>
        </w:rPr>
        <w:t>Journal of Leukocyte Biology,</w:t>
      </w:r>
      <w:r w:rsidRPr="00CB34BE">
        <w:t xml:space="preserve"> 86</w:t>
      </w:r>
      <w:r w:rsidRPr="00CB34BE">
        <w:rPr>
          <w:b/>
        </w:rPr>
        <w:t>,</w:t>
      </w:r>
      <w:r w:rsidRPr="00CB34BE">
        <w:t xml:space="preserve"> 529-543.</w:t>
      </w:r>
      <w:bookmarkEnd w:id="455"/>
    </w:p>
    <w:p w14:paraId="073C4165" w14:textId="77777777" w:rsidR="00CB34BE" w:rsidRPr="00CB34BE" w:rsidRDefault="00CB34BE" w:rsidP="00CB34BE">
      <w:pPr>
        <w:pStyle w:val="EndNoteBibliography"/>
        <w:spacing w:after="0"/>
        <w:ind w:left="720" w:hanging="720"/>
      </w:pPr>
      <w:bookmarkStart w:id="456" w:name="_ENREF_277"/>
      <w:r w:rsidRPr="00CB34BE">
        <w:t xml:space="preserve">STOREY, R. F. 2011. Pharmacology and clinical trials of reversibly-binding P2Y12 inhibitors. </w:t>
      </w:r>
      <w:r w:rsidRPr="00CB34BE">
        <w:rPr>
          <w:i/>
        </w:rPr>
        <w:t>Thrombosis and Haemostasis,</w:t>
      </w:r>
      <w:r w:rsidRPr="00CB34BE">
        <w:t xml:space="preserve"> 105 Suppl 1</w:t>
      </w:r>
      <w:r w:rsidRPr="00CB34BE">
        <w:rPr>
          <w:b/>
        </w:rPr>
        <w:t>,</w:t>
      </w:r>
      <w:r w:rsidRPr="00CB34BE">
        <w:t xml:space="preserve"> S75-81.</w:t>
      </w:r>
      <w:bookmarkEnd w:id="456"/>
    </w:p>
    <w:p w14:paraId="527091D1" w14:textId="77777777" w:rsidR="00CB34BE" w:rsidRPr="00CB34BE" w:rsidRDefault="00CB34BE" w:rsidP="00CB34BE">
      <w:pPr>
        <w:pStyle w:val="EndNoteBibliography"/>
        <w:spacing w:after="0"/>
        <w:ind w:left="720" w:hanging="720"/>
      </w:pPr>
      <w:bookmarkStart w:id="457" w:name="_ENREF_278"/>
      <w:r w:rsidRPr="00CB34BE">
        <w:t xml:space="preserve">STOREY, R. F., JAMES, S. K., SIEGBAHN, A., VARENHORST, C., HELD, C., YCAS, J., HUSTED, S. E., CANNON, C. P., BECKER, R. C., STEG, P. G., ÅSENBLAD, N. &amp; WALLENTIN, L. 2013. Lower mortality following pulmonary adverse events and sepsis with ticagrelor compared to clopidogrel in the PLATO study. </w:t>
      </w:r>
      <w:r w:rsidRPr="00CB34BE">
        <w:rPr>
          <w:i/>
        </w:rPr>
        <w:t>Platelets</w:t>
      </w:r>
      <w:r w:rsidRPr="00CB34BE">
        <w:rPr>
          <w:b/>
        </w:rPr>
        <w:t>,</w:t>
      </w:r>
      <w:r w:rsidRPr="00CB34BE">
        <w:t xml:space="preserve"> 1-9.</w:t>
      </w:r>
      <w:bookmarkEnd w:id="457"/>
    </w:p>
    <w:p w14:paraId="4F3F3635" w14:textId="77777777" w:rsidR="00CB34BE" w:rsidRPr="00CB34BE" w:rsidRDefault="00CB34BE" w:rsidP="00CB34BE">
      <w:pPr>
        <w:pStyle w:val="EndNoteBibliography"/>
        <w:spacing w:after="0"/>
        <w:ind w:left="720" w:hanging="720"/>
      </w:pPr>
      <w:bookmarkStart w:id="458" w:name="_ENREF_279"/>
      <w:r w:rsidRPr="00CB34BE">
        <w:t xml:space="preserve">STOREY, R. F., JUDGE, H. M., WILCOX, R. G. &amp; HEPTINSTALL, S. 2002. Inhibition of ADP-induced P-selectin expression and platelet-leukocyte conjugate formation by clopidogrel and the P2Y(12) receptor antagonist AR-C69931MX but not aspirin. </w:t>
      </w:r>
      <w:r w:rsidRPr="00CB34BE">
        <w:rPr>
          <w:i/>
        </w:rPr>
        <w:t>Thrombosis and Haemostasis,</w:t>
      </w:r>
      <w:r w:rsidRPr="00CB34BE">
        <w:t xml:space="preserve"> 88</w:t>
      </w:r>
      <w:r w:rsidRPr="00CB34BE">
        <w:rPr>
          <w:b/>
        </w:rPr>
        <w:t>,</w:t>
      </w:r>
      <w:r w:rsidRPr="00CB34BE">
        <w:t xml:space="preserve"> 488-494.</w:t>
      </w:r>
      <w:bookmarkEnd w:id="458"/>
    </w:p>
    <w:p w14:paraId="7B83B4DE" w14:textId="77777777" w:rsidR="00CB34BE" w:rsidRPr="00CB34BE" w:rsidRDefault="00CB34BE" w:rsidP="00CB34BE">
      <w:pPr>
        <w:pStyle w:val="EndNoteBibliography"/>
        <w:spacing w:after="0"/>
        <w:ind w:left="720" w:hanging="720"/>
      </w:pPr>
      <w:bookmarkStart w:id="459" w:name="_ENREF_280"/>
      <w:r w:rsidRPr="00CB34BE">
        <w:t xml:space="preserve">STOREY, R. F., SANDERSON, H. M., WHITE, A. E., MAY, J. A., CAMERON, K. E. &amp; HEPTINSTALL, S. 2000. The central role of the P-2T receptor in amplification of human platelet activation, aggregation, secretion and procoagulant activity. </w:t>
      </w:r>
      <w:r w:rsidRPr="00CB34BE">
        <w:rPr>
          <w:i/>
        </w:rPr>
        <w:t>British Journal of Haematology,</w:t>
      </w:r>
      <w:r w:rsidRPr="00CB34BE">
        <w:t xml:space="preserve"> 110</w:t>
      </w:r>
      <w:r w:rsidRPr="00CB34BE">
        <w:rPr>
          <w:b/>
        </w:rPr>
        <w:t>,</w:t>
      </w:r>
      <w:r w:rsidRPr="00CB34BE">
        <w:t xml:space="preserve"> 925-934.</w:t>
      </w:r>
      <w:bookmarkEnd w:id="459"/>
    </w:p>
    <w:p w14:paraId="57B76F1A" w14:textId="77777777" w:rsidR="00CB34BE" w:rsidRPr="00CB34BE" w:rsidRDefault="00CB34BE" w:rsidP="00CB34BE">
      <w:pPr>
        <w:pStyle w:val="EndNoteBibliography"/>
        <w:spacing w:after="0"/>
        <w:ind w:left="720" w:hanging="720"/>
      </w:pPr>
      <w:bookmarkStart w:id="460" w:name="_ENREF_281"/>
      <w:r w:rsidRPr="00CB34BE">
        <w:t xml:space="preserve">SUBRAMANIAN, M. &amp; TABAS, I. 2014. Dendritic cells in atherosclerosis. </w:t>
      </w:r>
      <w:r w:rsidRPr="00CB34BE">
        <w:rPr>
          <w:i/>
        </w:rPr>
        <w:t>Seminars in Immunopathology,</w:t>
      </w:r>
      <w:r w:rsidRPr="00CB34BE">
        <w:t xml:space="preserve"> 36</w:t>
      </w:r>
      <w:r w:rsidRPr="00CB34BE">
        <w:rPr>
          <w:b/>
        </w:rPr>
        <w:t>,</w:t>
      </w:r>
      <w:r w:rsidRPr="00CB34BE">
        <w:t xml:space="preserve"> 93-102.</w:t>
      </w:r>
      <w:bookmarkEnd w:id="460"/>
    </w:p>
    <w:p w14:paraId="62A5EC95" w14:textId="77777777" w:rsidR="00CB34BE" w:rsidRPr="00CB34BE" w:rsidRDefault="00CB34BE" w:rsidP="00CB34BE">
      <w:pPr>
        <w:pStyle w:val="EndNoteBibliography"/>
        <w:spacing w:after="0"/>
        <w:ind w:left="720" w:hanging="720"/>
      </w:pPr>
      <w:bookmarkStart w:id="461" w:name="_ENREF_282"/>
      <w:r w:rsidRPr="00CB34BE">
        <w:t xml:space="preserve">SUGAWARA, T., MIYAMOTO, M., TAKAYAMA, S. &amp; KATO, M. 1995. Separation of neutrophils from blood in human and laboratory animals and comparison of the chemotaxis. </w:t>
      </w:r>
      <w:r w:rsidRPr="00CB34BE">
        <w:rPr>
          <w:i/>
        </w:rPr>
        <w:t>Journal of Pharmacological and Toxicological Methods,</w:t>
      </w:r>
      <w:r w:rsidRPr="00CB34BE">
        <w:t xml:space="preserve"> 33</w:t>
      </w:r>
      <w:r w:rsidRPr="00CB34BE">
        <w:rPr>
          <w:b/>
        </w:rPr>
        <w:t>,</w:t>
      </w:r>
      <w:r w:rsidRPr="00CB34BE">
        <w:t xml:space="preserve"> 91-100.</w:t>
      </w:r>
      <w:bookmarkEnd w:id="461"/>
    </w:p>
    <w:p w14:paraId="79CDD882" w14:textId="77777777" w:rsidR="00CB34BE" w:rsidRPr="00CB34BE" w:rsidRDefault="00CB34BE" w:rsidP="00CB34BE">
      <w:pPr>
        <w:pStyle w:val="EndNoteBibliography"/>
        <w:spacing w:after="0"/>
        <w:ind w:left="720" w:hanging="720"/>
      </w:pPr>
      <w:bookmarkStart w:id="462" w:name="_ENREF_283"/>
      <w:r w:rsidRPr="00CB34BE">
        <w:t xml:space="preserve">SUKHOVA, G. K., SCHÖNBECK, U., RABKIN, E., SCHOEN, F. J., POOLE, A. R., BILLINGHURST, R. C. &amp; LIBBY, P. 1999. Evidence for increased collagenolysis by interstitial collagenases-1 and -3 in vulnerable human atheromatous plaques. </w:t>
      </w:r>
      <w:r w:rsidRPr="00CB34BE">
        <w:rPr>
          <w:i/>
        </w:rPr>
        <w:t>Circulation,</w:t>
      </w:r>
      <w:r w:rsidRPr="00CB34BE">
        <w:t xml:space="preserve"> 99</w:t>
      </w:r>
      <w:r w:rsidRPr="00CB34BE">
        <w:rPr>
          <w:b/>
        </w:rPr>
        <w:t>,</w:t>
      </w:r>
      <w:r w:rsidRPr="00CB34BE">
        <w:t xml:space="preserve"> 2503-2509.</w:t>
      </w:r>
      <w:bookmarkEnd w:id="462"/>
    </w:p>
    <w:p w14:paraId="6B0BAE76" w14:textId="77777777" w:rsidR="00CB34BE" w:rsidRPr="00CB34BE" w:rsidRDefault="00CB34BE" w:rsidP="00CB34BE">
      <w:pPr>
        <w:pStyle w:val="EndNoteBibliography"/>
        <w:spacing w:after="0"/>
        <w:ind w:left="720" w:hanging="720"/>
      </w:pPr>
      <w:bookmarkStart w:id="463" w:name="_ENREF_284"/>
      <w:r w:rsidRPr="00CB34BE">
        <w:t xml:space="preserve">SURATT, B. T., PETTY, J. M., YOUNG, S. K., MALCOLM, K. C., LIEBER, J. G., NICK, J. A., GONZALO, J.-A., HENSON, P. M. &amp; WORTHEN, G. S. 2004. Role of the CXCR4/SDF-1 chemokine axis in circulating neutrophil homeostasis. </w:t>
      </w:r>
      <w:r w:rsidRPr="00CB34BE">
        <w:rPr>
          <w:i/>
        </w:rPr>
        <w:t>Blood,</w:t>
      </w:r>
      <w:r w:rsidRPr="00CB34BE">
        <w:t xml:space="preserve"> 104</w:t>
      </w:r>
      <w:r w:rsidRPr="00CB34BE">
        <w:rPr>
          <w:b/>
        </w:rPr>
        <w:t>,</w:t>
      </w:r>
      <w:r w:rsidRPr="00CB34BE">
        <w:t xml:space="preserve"> 565-571.</w:t>
      </w:r>
      <w:bookmarkEnd w:id="463"/>
    </w:p>
    <w:p w14:paraId="7954F148" w14:textId="77777777" w:rsidR="00CB34BE" w:rsidRPr="00CB34BE" w:rsidRDefault="00CB34BE" w:rsidP="00CB34BE">
      <w:pPr>
        <w:pStyle w:val="EndNoteBibliography"/>
        <w:spacing w:after="0"/>
        <w:ind w:left="720" w:hanging="720"/>
      </w:pPr>
      <w:bookmarkStart w:id="464" w:name="_ENREF_285"/>
      <w:r w:rsidRPr="00CB34BE">
        <w:t xml:space="preserve">TABAS, I. 2005. Consequences and therapeutic implications of macrophage apoptosis in atherosclerosis - The importance of lesion stage and phagocytic efficiency. </w:t>
      </w:r>
      <w:r w:rsidRPr="00CB34BE">
        <w:rPr>
          <w:i/>
        </w:rPr>
        <w:t>Arteriosclerosis Thrombosis and Vascular Biology,</w:t>
      </w:r>
      <w:r w:rsidRPr="00CB34BE">
        <w:t xml:space="preserve"> 25</w:t>
      </w:r>
      <w:r w:rsidRPr="00CB34BE">
        <w:rPr>
          <w:b/>
        </w:rPr>
        <w:t>,</w:t>
      </w:r>
      <w:r w:rsidRPr="00CB34BE">
        <w:t xml:space="preserve"> 2255-2264.</w:t>
      </w:r>
      <w:bookmarkEnd w:id="464"/>
    </w:p>
    <w:p w14:paraId="523A9C10" w14:textId="77777777" w:rsidR="00CB34BE" w:rsidRPr="00CB34BE" w:rsidRDefault="00CB34BE" w:rsidP="00CB34BE">
      <w:pPr>
        <w:pStyle w:val="EndNoteBibliography"/>
        <w:spacing w:after="0"/>
        <w:ind w:left="720" w:hanging="720"/>
      </w:pPr>
      <w:bookmarkStart w:id="465" w:name="_ENREF_286"/>
      <w:r w:rsidRPr="00CB34BE">
        <w:t xml:space="preserve">TAKAHASHI, K., TAKEYA, M. &amp; SAKASHITA, N. 2002. Multifunctional roles of macrophages in the development and progression of atherosclerosis in humans and experimental animals. </w:t>
      </w:r>
      <w:r w:rsidRPr="00CB34BE">
        <w:rPr>
          <w:i/>
        </w:rPr>
        <w:t>Medical Electron Microscopy,</w:t>
      </w:r>
      <w:r w:rsidRPr="00CB34BE">
        <w:t xml:space="preserve"> 35</w:t>
      </w:r>
      <w:r w:rsidRPr="00CB34BE">
        <w:rPr>
          <w:b/>
        </w:rPr>
        <w:t>,</w:t>
      </w:r>
      <w:r w:rsidRPr="00CB34BE">
        <w:t xml:space="preserve"> 179-203.</w:t>
      </w:r>
      <w:bookmarkEnd w:id="465"/>
    </w:p>
    <w:p w14:paraId="6703CB5E" w14:textId="77777777" w:rsidR="00CB34BE" w:rsidRPr="00CB34BE" w:rsidRDefault="00CB34BE" w:rsidP="00CB34BE">
      <w:pPr>
        <w:pStyle w:val="EndNoteBibliography"/>
        <w:spacing w:after="0"/>
        <w:ind w:left="720" w:hanging="720"/>
      </w:pPr>
      <w:bookmarkStart w:id="466" w:name="_ENREF_287"/>
      <w:r w:rsidRPr="00CB34BE">
        <w:t xml:space="preserve">TAKANO, K., ASAZUMA, N., SATOH, K., YATOMI, Y. &amp; OZAKI, Y. 2004. Collagen-induced generation of platelet-derived microparticles in whole blood is dependent on ADP released from red blood cells and calcium ions. </w:t>
      </w:r>
      <w:r w:rsidRPr="00CB34BE">
        <w:rPr>
          <w:i/>
        </w:rPr>
        <w:t>Platelets,</w:t>
      </w:r>
      <w:r w:rsidRPr="00CB34BE">
        <w:t xml:space="preserve"> 15</w:t>
      </w:r>
      <w:r w:rsidRPr="00CB34BE">
        <w:rPr>
          <w:b/>
        </w:rPr>
        <w:t>,</w:t>
      </w:r>
      <w:r w:rsidRPr="00CB34BE">
        <w:t xml:space="preserve"> 223-229.</w:t>
      </w:r>
      <w:bookmarkEnd w:id="466"/>
    </w:p>
    <w:p w14:paraId="32107242" w14:textId="77777777" w:rsidR="00CB34BE" w:rsidRPr="00CB34BE" w:rsidRDefault="00CB34BE" w:rsidP="00CB34BE">
      <w:pPr>
        <w:pStyle w:val="EndNoteBibliography"/>
        <w:spacing w:after="0"/>
        <w:ind w:left="720" w:hanging="720"/>
      </w:pPr>
      <w:bookmarkStart w:id="467" w:name="_ENREF_288"/>
      <w:r w:rsidRPr="00CB34BE">
        <w:t xml:space="preserve">TEDDER, T. F., PENTA, A. C., LEVINE, H. B. &amp; FREEDMAN, A. S. 1990. Expression of the human leukocyte adhesion molecule, LAM1. Identity with the TQ1 and Leu-8 differentiation antigens. </w:t>
      </w:r>
      <w:r w:rsidRPr="00CB34BE">
        <w:rPr>
          <w:i/>
        </w:rPr>
        <w:t>The Journal of Immunology,</w:t>
      </w:r>
      <w:r w:rsidRPr="00CB34BE">
        <w:t xml:space="preserve"> 144</w:t>
      </w:r>
      <w:r w:rsidRPr="00CB34BE">
        <w:rPr>
          <w:b/>
        </w:rPr>
        <w:t>,</w:t>
      </w:r>
      <w:r w:rsidRPr="00CB34BE">
        <w:t xml:space="preserve"> 532-40.</w:t>
      </w:r>
      <w:bookmarkEnd w:id="467"/>
    </w:p>
    <w:p w14:paraId="4FEA18A1" w14:textId="77777777" w:rsidR="00CB34BE" w:rsidRPr="00CB34BE" w:rsidRDefault="00CB34BE" w:rsidP="00CB34BE">
      <w:pPr>
        <w:pStyle w:val="EndNoteBibliography"/>
        <w:spacing w:after="0"/>
        <w:ind w:left="720" w:hanging="720"/>
      </w:pPr>
      <w:bookmarkStart w:id="468" w:name="_ENREF_289"/>
      <w:r w:rsidRPr="00CB34BE">
        <w:t xml:space="preserve">TEDDER, T. F., STEEBER, D. A. &amp; PIZCUETA, P. 1995. L-selectin-deficient mice have impaired leukocyte recruitment into inflammatory sites. </w:t>
      </w:r>
      <w:r w:rsidRPr="00CB34BE">
        <w:rPr>
          <w:i/>
        </w:rPr>
        <w:t>Journal of Experimental Medicine,</w:t>
      </w:r>
      <w:r w:rsidRPr="00CB34BE">
        <w:t xml:space="preserve"> 181</w:t>
      </w:r>
      <w:r w:rsidRPr="00CB34BE">
        <w:rPr>
          <w:b/>
        </w:rPr>
        <w:t>,</w:t>
      </w:r>
      <w:r w:rsidRPr="00CB34BE">
        <w:t xml:space="preserve"> 2259-2264.</w:t>
      </w:r>
      <w:bookmarkEnd w:id="468"/>
    </w:p>
    <w:p w14:paraId="1DA47C68" w14:textId="77777777" w:rsidR="00CB34BE" w:rsidRPr="00CB34BE" w:rsidRDefault="00CB34BE" w:rsidP="00CB34BE">
      <w:pPr>
        <w:pStyle w:val="EndNoteBibliography"/>
        <w:spacing w:after="0"/>
        <w:ind w:left="720" w:hanging="720"/>
      </w:pPr>
      <w:bookmarkStart w:id="469" w:name="_ENREF_290"/>
      <w:r w:rsidRPr="00CB34BE">
        <w:t xml:space="preserve">TEDGUI, A. &amp; MALLAT, Z. 2006. Cytokines in atherosclerosis: pathogenic and regulatory pathways. </w:t>
      </w:r>
      <w:r w:rsidRPr="00CB34BE">
        <w:rPr>
          <w:i/>
        </w:rPr>
        <w:t>Physiological Reviews,</w:t>
      </w:r>
      <w:r w:rsidRPr="00CB34BE">
        <w:t xml:space="preserve"> 86</w:t>
      </w:r>
      <w:r w:rsidRPr="00CB34BE">
        <w:rPr>
          <w:b/>
        </w:rPr>
        <w:t>,</w:t>
      </w:r>
      <w:r w:rsidRPr="00CB34BE">
        <w:t xml:space="preserve"> 515-581.</w:t>
      </w:r>
      <w:bookmarkEnd w:id="469"/>
    </w:p>
    <w:p w14:paraId="620F8932" w14:textId="77777777" w:rsidR="00CB34BE" w:rsidRPr="00CB34BE" w:rsidRDefault="00CB34BE" w:rsidP="00CB34BE">
      <w:pPr>
        <w:pStyle w:val="EndNoteBibliography"/>
        <w:spacing w:after="0"/>
        <w:ind w:left="720" w:hanging="720"/>
      </w:pPr>
      <w:bookmarkStart w:id="470" w:name="_ENREF_291"/>
      <w:r w:rsidRPr="00CB34BE">
        <w:t xml:space="preserve">THIM, T., HAGENSEN, M. K., BENTZON, J. F. &amp; FALK, E. 2008. From vulnerable plaque to atherothrombosis. </w:t>
      </w:r>
      <w:r w:rsidRPr="00CB34BE">
        <w:rPr>
          <w:i/>
        </w:rPr>
        <w:t>Journal of Internal Medicine,</w:t>
      </w:r>
      <w:r w:rsidRPr="00CB34BE">
        <w:t xml:space="preserve"> 263</w:t>
      </w:r>
      <w:r w:rsidRPr="00CB34BE">
        <w:rPr>
          <w:b/>
        </w:rPr>
        <w:t>,</w:t>
      </w:r>
      <w:r w:rsidRPr="00CB34BE">
        <w:t xml:space="preserve"> 506-516.</w:t>
      </w:r>
      <w:bookmarkEnd w:id="470"/>
    </w:p>
    <w:p w14:paraId="52D3F5F5" w14:textId="77777777" w:rsidR="00CB34BE" w:rsidRPr="00CB34BE" w:rsidRDefault="00CB34BE" w:rsidP="00CB34BE">
      <w:pPr>
        <w:pStyle w:val="EndNoteBibliography"/>
        <w:spacing w:after="0"/>
        <w:ind w:left="720" w:hanging="720"/>
      </w:pPr>
      <w:bookmarkStart w:id="471" w:name="_ENREF_292"/>
      <w:r w:rsidRPr="00CB34BE">
        <w:t xml:space="preserve">TON, V.-K., MARTIN, S. S., BLUMENTHAL, R. S. &amp; BLAHA, M. J. 2013. Comparing the New European Cardiovascular Disease Prevention Guideline With Prior American Heart Association Guidelines: An Editorial Review. </w:t>
      </w:r>
      <w:r w:rsidRPr="00CB34BE">
        <w:rPr>
          <w:i/>
        </w:rPr>
        <w:t>Clinical Cardiology,</w:t>
      </w:r>
      <w:r w:rsidRPr="00CB34BE">
        <w:t xml:space="preserve"> 36</w:t>
      </w:r>
      <w:r w:rsidRPr="00CB34BE">
        <w:rPr>
          <w:b/>
        </w:rPr>
        <w:t>,</w:t>
      </w:r>
      <w:r w:rsidRPr="00CB34BE">
        <w:t xml:space="preserve"> E1-E6.</w:t>
      </w:r>
      <w:bookmarkEnd w:id="471"/>
    </w:p>
    <w:p w14:paraId="084DC9D4" w14:textId="77777777" w:rsidR="00CB34BE" w:rsidRPr="00CB34BE" w:rsidRDefault="00CB34BE" w:rsidP="00CB34BE">
      <w:pPr>
        <w:pStyle w:val="EndNoteBibliography"/>
        <w:spacing w:after="0"/>
        <w:ind w:left="720" w:hanging="720"/>
      </w:pPr>
      <w:bookmarkStart w:id="472" w:name="_ENREF_293"/>
      <w:r w:rsidRPr="00CB34BE">
        <w:t xml:space="preserve">TOWNSEND-NICHOLSON, A., BAKER, E., SCHOFIELD, P. R. &amp; SUTHERLAND, G. R. 1995a. Localization of the adenosine A1 receptor subtype gene (ADORA1) to chromosome 1q32.1. </w:t>
      </w:r>
      <w:r w:rsidRPr="00CB34BE">
        <w:rPr>
          <w:i/>
        </w:rPr>
        <w:t>Genomics,</w:t>
      </w:r>
      <w:r w:rsidRPr="00CB34BE">
        <w:t xml:space="preserve"> 26</w:t>
      </w:r>
      <w:r w:rsidRPr="00CB34BE">
        <w:rPr>
          <w:b/>
        </w:rPr>
        <w:t>,</w:t>
      </w:r>
      <w:r w:rsidRPr="00CB34BE">
        <w:t xml:space="preserve"> 423-425.</w:t>
      </w:r>
      <w:bookmarkEnd w:id="472"/>
    </w:p>
    <w:p w14:paraId="5D0D118B" w14:textId="77777777" w:rsidR="00CB34BE" w:rsidRPr="00CB34BE" w:rsidRDefault="00CB34BE" w:rsidP="00CB34BE">
      <w:pPr>
        <w:pStyle w:val="EndNoteBibliography"/>
        <w:spacing w:after="0"/>
        <w:ind w:left="720" w:hanging="720"/>
      </w:pPr>
      <w:bookmarkStart w:id="473" w:name="_ENREF_294"/>
      <w:r w:rsidRPr="00CB34BE">
        <w:lastRenderedPageBreak/>
        <w:t xml:space="preserve">TOWNSEND-NICHOLSON, A., BAKER, E., SUTHERLAND, G. R. &amp; SCHOFIELD, P. R. 1995b. Localization of the adenosine A2b receptor subtype gene (ADORA2B) to chromosome 17p11.2–p12 by FISH and PCR screening of somatic cell hybrids. </w:t>
      </w:r>
      <w:r w:rsidRPr="00CB34BE">
        <w:rPr>
          <w:i/>
        </w:rPr>
        <w:t>Genomics,</w:t>
      </w:r>
      <w:r w:rsidRPr="00CB34BE">
        <w:t xml:space="preserve"> 25</w:t>
      </w:r>
      <w:r w:rsidRPr="00CB34BE">
        <w:rPr>
          <w:b/>
        </w:rPr>
        <w:t>,</w:t>
      </w:r>
      <w:r w:rsidRPr="00CB34BE">
        <w:t xml:space="preserve"> 605-607.</w:t>
      </w:r>
      <w:bookmarkEnd w:id="473"/>
    </w:p>
    <w:p w14:paraId="5DD057AF" w14:textId="77777777" w:rsidR="00CB34BE" w:rsidRPr="00CB34BE" w:rsidRDefault="00CB34BE" w:rsidP="00CB34BE">
      <w:pPr>
        <w:pStyle w:val="EndNoteBibliography"/>
        <w:spacing w:after="0"/>
        <w:ind w:left="720" w:hanging="720"/>
      </w:pPr>
      <w:bookmarkStart w:id="474" w:name="_ENREF_295"/>
      <w:r w:rsidRPr="00CB34BE">
        <w:t xml:space="preserve">TSE, K., TSE, H., SIDNEY, J., SETTE, A. &amp; LEY, K. 2013. T cells in atherosclerosis. </w:t>
      </w:r>
      <w:r w:rsidRPr="00CB34BE">
        <w:rPr>
          <w:i/>
        </w:rPr>
        <w:t>International Immunology,</w:t>
      </w:r>
      <w:r w:rsidRPr="00CB34BE">
        <w:t xml:space="preserve"> 25</w:t>
      </w:r>
      <w:r w:rsidRPr="00CB34BE">
        <w:rPr>
          <w:b/>
        </w:rPr>
        <w:t>,</w:t>
      </w:r>
      <w:r w:rsidRPr="00CB34BE">
        <w:t xml:space="preserve"> 615-622.</w:t>
      </w:r>
      <w:bookmarkEnd w:id="474"/>
    </w:p>
    <w:p w14:paraId="002CB21C" w14:textId="77777777" w:rsidR="00CB34BE" w:rsidRPr="00CB34BE" w:rsidRDefault="00CB34BE" w:rsidP="00CB34BE">
      <w:pPr>
        <w:pStyle w:val="EndNoteBibliography"/>
        <w:spacing w:after="0"/>
        <w:ind w:left="720" w:hanging="720"/>
      </w:pPr>
      <w:bookmarkStart w:id="475" w:name="_ENREF_296"/>
      <w:r w:rsidRPr="00CB34BE">
        <w:t xml:space="preserve">UNDERWOOD, J. C. E. &amp; CROSS, S. S. 2009. </w:t>
      </w:r>
      <w:r w:rsidRPr="00CB34BE">
        <w:rPr>
          <w:i/>
        </w:rPr>
        <w:t xml:space="preserve">General and systematic pathology, </w:t>
      </w:r>
      <w:r w:rsidRPr="00CB34BE">
        <w:t>Edinburgh, Church Livingstone.</w:t>
      </w:r>
      <w:bookmarkEnd w:id="475"/>
    </w:p>
    <w:p w14:paraId="2500C78D" w14:textId="77777777" w:rsidR="00CB34BE" w:rsidRPr="00CB34BE" w:rsidRDefault="00CB34BE" w:rsidP="00CB34BE">
      <w:pPr>
        <w:pStyle w:val="EndNoteBibliography"/>
        <w:spacing w:after="0"/>
        <w:ind w:left="720" w:hanging="720"/>
      </w:pPr>
      <w:bookmarkStart w:id="476" w:name="_ENREF_297"/>
      <w:r w:rsidRPr="00CB34BE">
        <w:t>VAN DER HOEVEN, D., WAN, T. C. &amp; AUCHAMPACH, J. A. 2008. Activation of the A</w:t>
      </w:r>
      <w:r w:rsidRPr="00CB34BE">
        <w:rPr>
          <w:vertAlign w:val="subscript"/>
        </w:rPr>
        <w:t>3</w:t>
      </w:r>
      <w:r w:rsidRPr="00CB34BE">
        <w:t xml:space="preserve"> adenosine receptor suppresses superoxide production and chemotaxis of mouse bone marrow neutrophils. </w:t>
      </w:r>
      <w:r w:rsidRPr="00CB34BE">
        <w:rPr>
          <w:i/>
        </w:rPr>
        <w:t>Molecular Pharmacology,</w:t>
      </w:r>
      <w:r w:rsidRPr="00CB34BE">
        <w:t xml:space="preserve"> 74</w:t>
      </w:r>
      <w:r w:rsidRPr="00CB34BE">
        <w:rPr>
          <w:b/>
        </w:rPr>
        <w:t>,</w:t>
      </w:r>
      <w:r w:rsidRPr="00CB34BE">
        <w:t xml:space="preserve"> 685-696.</w:t>
      </w:r>
      <w:bookmarkEnd w:id="476"/>
    </w:p>
    <w:p w14:paraId="36EAF224" w14:textId="77777777" w:rsidR="00CB34BE" w:rsidRPr="00CB34BE" w:rsidRDefault="00CB34BE" w:rsidP="00CB34BE">
      <w:pPr>
        <w:pStyle w:val="EndNoteBibliography"/>
        <w:spacing w:after="0"/>
        <w:ind w:left="720" w:hanging="720"/>
      </w:pPr>
      <w:bookmarkStart w:id="477" w:name="_ENREF_298"/>
      <w:r w:rsidRPr="00CB34BE">
        <w:t xml:space="preserve">VAN DER HOEVEN, D., WAN, T. C., GIZEWSKI, E. T., KRECKLER, L. M., MAAS, J. E., VAN ORMAN, J., RAVID, K. &amp; AUCHAMPACH, J. A. 2011. A role for the low-affinity A2B adenosine receptor in regulating superoxide generation by murine neutrophils. </w:t>
      </w:r>
      <w:r w:rsidRPr="00CB34BE">
        <w:rPr>
          <w:i/>
        </w:rPr>
        <w:t>Journal of Pharmacology and Experimental Therapeutics,</w:t>
      </w:r>
      <w:r w:rsidRPr="00CB34BE">
        <w:t xml:space="preserve"> 338</w:t>
      </w:r>
      <w:r w:rsidRPr="00CB34BE">
        <w:rPr>
          <w:b/>
        </w:rPr>
        <w:t>,</w:t>
      </w:r>
      <w:r w:rsidRPr="00CB34BE">
        <w:t xml:space="preserve"> 1004-1012.</w:t>
      </w:r>
      <w:bookmarkEnd w:id="477"/>
    </w:p>
    <w:p w14:paraId="296C0D04" w14:textId="77777777" w:rsidR="00CB34BE" w:rsidRPr="00CB34BE" w:rsidRDefault="00CB34BE" w:rsidP="00CB34BE">
      <w:pPr>
        <w:pStyle w:val="EndNoteBibliography"/>
        <w:spacing w:after="0"/>
        <w:ind w:left="720" w:hanging="720"/>
      </w:pPr>
      <w:bookmarkStart w:id="478" w:name="_ENREF_299"/>
      <w:r w:rsidRPr="00CB34BE">
        <w:t xml:space="preserve">VAN DER MEIJDEN, P. E. J., SCHOENWAELDER, S. M., FEIJGE, M. A. H., COSEMANS, J. M. E. M., MUNNIX, I. C. A., WETZKER, R., HELLER, R., JACKSON, S. P. &amp; HEEMSKERK, J. W. M. 2008. Dual P2Y12 receptor signaling in thrombin-stimulated platelets – involvement of phosphoinositide 3-kinase β but not γ isoform in Ca2+ mobilization and procoagulant activity. </w:t>
      </w:r>
      <w:r w:rsidRPr="00CB34BE">
        <w:rPr>
          <w:i/>
        </w:rPr>
        <w:t>FEBS Journal,</w:t>
      </w:r>
      <w:r w:rsidRPr="00CB34BE">
        <w:t xml:space="preserve"> 275</w:t>
      </w:r>
      <w:r w:rsidRPr="00CB34BE">
        <w:rPr>
          <w:b/>
        </w:rPr>
        <w:t>,</w:t>
      </w:r>
      <w:r w:rsidRPr="00CB34BE">
        <w:t xml:space="preserve"> 371-385.</w:t>
      </w:r>
      <w:bookmarkEnd w:id="478"/>
    </w:p>
    <w:p w14:paraId="0A2EE043" w14:textId="77777777" w:rsidR="00CB34BE" w:rsidRPr="00CB34BE" w:rsidRDefault="00CB34BE" w:rsidP="00CB34BE">
      <w:pPr>
        <w:pStyle w:val="EndNoteBibliography"/>
        <w:spacing w:after="0"/>
        <w:ind w:left="720" w:hanging="720"/>
      </w:pPr>
      <w:bookmarkStart w:id="479" w:name="_ENREF_300"/>
      <w:r w:rsidRPr="00CB34BE">
        <w:t xml:space="preserve">VAN GIEZEN, J. J. J. &amp; HUMPHRIES, R. G. 2005. Preclinical and clinical studies with selective reversible direct P2Y(12) antagonists. </w:t>
      </w:r>
      <w:r w:rsidRPr="00CB34BE">
        <w:rPr>
          <w:i/>
        </w:rPr>
        <w:t>Seminars in Thrombosis and Hemostasis,</w:t>
      </w:r>
      <w:r w:rsidRPr="00CB34BE">
        <w:t xml:space="preserve"> 31</w:t>
      </w:r>
      <w:r w:rsidRPr="00CB34BE">
        <w:rPr>
          <w:b/>
        </w:rPr>
        <w:t>,</w:t>
      </w:r>
      <w:r w:rsidRPr="00CB34BE">
        <w:t xml:space="preserve"> 195-204.</w:t>
      </w:r>
      <w:bookmarkEnd w:id="479"/>
    </w:p>
    <w:p w14:paraId="146CF182" w14:textId="77777777" w:rsidR="00CB34BE" w:rsidRPr="00CB34BE" w:rsidRDefault="00CB34BE" w:rsidP="00CB34BE">
      <w:pPr>
        <w:pStyle w:val="EndNoteBibliography"/>
        <w:spacing w:after="0"/>
        <w:ind w:left="720" w:hanging="720"/>
      </w:pPr>
      <w:bookmarkStart w:id="480" w:name="_ENREF_301"/>
      <w:r w:rsidRPr="00CB34BE">
        <w:t xml:space="preserve">VAN GIEZEN, J. J. J., SIDAWAY, J., GLAVES, P., KIRK, I. &amp; BJÖRKMAN, J.-A. 2012. Ticagrelor inhibits adenosine uptake in vitro and enhances adenosine-mediated hyperemia responses in a canine model. </w:t>
      </w:r>
      <w:r w:rsidRPr="00CB34BE">
        <w:rPr>
          <w:i/>
        </w:rPr>
        <w:t>Journal of Cardiovascular Pharmacology and Therapeutics,</w:t>
      </w:r>
      <w:r w:rsidRPr="00CB34BE">
        <w:t xml:space="preserve"> 17</w:t>
      </w:r>
      <w:r w:rsidRPr="00CB34BE">
        <w:rPr>
          <w:b/>
        </w:rPr>
        <w:t>,</w:t>
      </w:r>
      <w:r w:rsidRPr="00CB34BE">
        <w:t xml:space="preserve"> 164-172.</w:t>
      </w:r>
      <w:bookmarkEnd w:id="480"/>
    </w:p>
    <w:p w14:paraId="526A1CD0" w14:textId="77777777" w:rsidR="00CB34BE" w:rsidRPr="00CB34BE" w:rsidRDefault="00CB34BE" w:rsidP="00CB34BE">
      <w:pPr>
        <w:pStyle w:val="EndNoteBibliography"/>
        <w:spacing w:after="0"/>
        <w:ind w:left="720" w:hanging="720"/>
      </w:pPr>
      <w:bookmarkStart w:id="481" w:name="_ENREF_302"/>
      <w:r w:rsidRPr="00CB34BE">
        <w:t xml:space="preserve">VANCALKER, D., MULLER, M. &amp; HAMPRECHT, B. 1979. Adenosine regulates via two different types of receptors, the accumulation of cyclic AMP in cultured brain cells. </w:t>
      </w:r>
      <w:r w:rsidRPr="00CB34BE">
        <w:rPr>
          <w:i/>
        </w:rPr>
        <w:t>Journal of Neurochemistry,</w:t>
      </w:r>
      <w:r w:rsidRPr="00CB34BE">
        <w:t xml:space="preserve"> 33</w:t>
      </w:r>
      <w:r w:rsidRPr="00CB34BE">
        <w:rPr>
          <w:b/>
        </w:rPr>
        <w:t>,</w:t>
      </w:r>
      <w:r w:rsidRPr="00CB34BE">
        <w:t xml:space="preserve"> 999-1005.</w:t>
      </w:r>
      <w:bookmarkEnd w:id="481"/>
    </w:p>
    <w:p w14:paraId="766BE4B4" w14:textId="77777777" w:rsidR="00CB34BE" w:rsidRPr="00CB34BE" w:rsidRDefault="00CB34BE" w:rsidP="00CB34BE">
      <w:pPr>
        <w:pStyle w:val="EndNoteBibliography"/>
        <w:spacing w:after="0"/>
        <w:ind w:left="720" w:hanging="720"/>
      </w:pPr>
      <w:bookmarkStart w:id="482" w:name="_ENREF_303"/>
      <w:r w:rsidRPr="00CB34BE">
        <w:t xml:space="preserve">VANE, J. R. &amp; BOTTING, R. M. 2003. The mechanism of action of aspirin. </w:t>
      </w:r>
      <w:r w:rsidRPr="00CB34BE">
        <w:rPr>
          <w:i/>
        </w:rPr>
        <w:t>Thrombosis Research,</w:t>
      </w:r>
      <w:r w:rsidRPr="00CB34BE">
        <w:t xml:space="preserve"> 110</w:t>
      </w:r>
      <w:r w:rsidRPr="00CB34BE">
        <w:rPr>
          <w:b/>
        </w:rPr>
        <w:t>,</w:t>
      </w:r>
      <w:r w:rsidRPr="00CB34BE">
        <w:t xml:space="preserve"> 255-258.</w:t>
      </w:r>
      <w:bookmarkEnd w:id="482"/>
    </w:p>
    <w:p w14:paraId="17AD2ABD" w14:textId="77777777" w:rsidR="00CB34BE" w:rsidRPr="00CB34BE" w:rsidRDefault="00CB34BE" w:rsidP="00CB34BE">
      <w:pPr>
        <w:pStyle w:val="EndNoteBibliography"/>
        <w:spacing w:after="0"/>
        <w:ind w:left="720" w:hanging="720"/>
      </w:pPr>
      <w:bookmarkStart w:id="483" w:name="_ENREF_304"/>
      <w:r w:rsidRPr="00CB34BE">
        <w:t xml:space="preserve">VANICHAKARN, P., BLAIR, P., WU, C., FREEDMAN, J. E. &amp; CHAKRABARTI, S. 2008. Neutrophil CD40 enhances platelet-mediated inflammation. </w:t>
      </w:r>
      <w:r w:rsidRPr="00CB34BE">
        <w:rPr>
          <w:i/>
        </w:rPr>
        <w:t>Thrombosis Research,</w:t>
      </w:r>
      <w:r w:rsidRPr="00CB34BE">
        <w:t xml:space="preserve"> 122</w:t>
      </w:r>
      <w:r w:rsidRPr="00CB34BE">
        <w:rPr>
          <w:b/>
        </w:rPr>
        <w:t>,</w:t>
      </w:r>
      <w:r w:rsidRPr="00CB34BE">
        <w:t xml:space="preserve"> 346-358.</w:t>
      </w:r>
      <w:bookmarkEnd w:id="483"/>
    </w:p>
    <w:p w14:paraId="320D406A" w14:textId="77777777" w:rsidR="00CB34BE" w:rsidRPr="00CB34BE" w:rsidRDefault="00CB34BE" w:rsidP="00CB34BE">
      <w:pPr>
        <w:pStyle w:val="EndNoteBibliography"/>
        <w:spacing w:after="0"/>
        <w:ind w:left="720" w:hanging="720"/>
      </w:pPr>
      <w:bookmarkStart w:id="484" w:name="_ENREF_305"/>
      <w:r w:rsidRPr="00CB34BE">
        <w:t xml:space="preserve">VARENHORST, C., ALSTRÖM, U., SCIRICA, B. M., HOGUE, C. W., ÅSENBLAD, N., STOREY, R. F., STEG, P. G., HORROW, J., MAHAFFEY, K. W., BECKER, R. C., JAMES, S., CANNON, C. P., BRANDRUP-WOGNSEN, G., WALLENTIN, L. &amp; HELD, C. 2012. Factors Contributing to the Lower Mortality With Ticagrelor Compared With Clopidogrel in Patients Undergoing Coronary Artery Bypass Surgery. </w:t>
      </w:r>
      <w:r w:rsidRPr="00CB34BE">
        <w:rPr>
          <w:i/>
        </w:rPr>
        <w:t>Journal of the American College of Cardiology,</w:t>
      </w:r>
      <w:r w:rsidRPr="00CB34BE">
        <w:t xml:space="preserve"> 60</w:t>
      </w:r>
      <w:r w:rsidRPr="00CB34BE">
        <w:rPr>
          <w:b/>
        </w:rPr>
        <w:t>,</w:t>
      </w:r>
      <w:r w:rsidRPr="00CB34BE">
        <w:t xml:space="preserve"> 1623-1630.</w:t>
      </w:r>
      <w:bookmarkEnd w:id="484"/>
    </w:p>
    <w:p w14:paraId="0BE341F9" w14:textId="77777777" w:rsidR="00CB34BE" w:rsidRPr="00CB34BE" w:rsidRDefault="00CB34BE" w:rsidP="00CB34BE">
      <w:pPr>
        <w:pStyle w:val="EndNoteBibliography"/>
        <w:spacing w:after="0"/>
        <w:ind w:left="720" w:hanging="720"/>
      </w:pPr>
      <w:bookmarkStart w:id="485" w:name="_ENREF_306"/>
      <w:r w:rsidRPr="00CB34BE">
        <w:t xml:space="preserve">VARGA-SZABO, D., PLEINES, I. &amp; NIESWANDT, B. 2008. Cell adhesion mechanisms in platelets. </w:t>
      </w:r>
      <w:r w:rsidRPr="00CB34BE">
        <w:rPr>
          <w:i/>
        </w:rPr>
        <w:t>Arteriosclerosis, Thrombosis, and Vascular Biology,</w:t>
      </w:r>
      <w:r w:rsidRPr="00CB34BE">
        <w:t xml:space="preserve"> 28</w:t>
      </w:r>
      <w:r w:rsidRPr="00CB34BE">
        <w:rPr>
          <w:b/>
        </w:rPr>
        <w:t>,</w:t>
      </w:r>
      <w:r w:rsidRPr="00CB34BE">
        <w:t xml:space="preserve"> 403-412.</w:t>
      </w:r>
      <w:bookmarkEnd w:id="485"/>
    </w:p>
    <w:p w14:paraId="279B4682" w14:textId="77777777" w:rsidR="00CB34BE" w:rsidRPr="00CB34BE" w:rsidRDefault="00CB34BE" w:rsidP="00CB34BE">
      <w:pPr>
        <w:pStyle w:val="EndNoteBibliography"/>
        <w:spacing w:after="0"/>
        <w:ind w:left="720" w:hanging="720"/>
      </w:pPr>
      <w:bookmarkStart w:id="486" w:name="_ENREF_307"/>
      <w:r w:rsidRPr="00CB34BE">
        <w:t xml:space="preserve">VILAHUR, G., PADRO, T. &amp; BADIMON, L. 2011. Atherosclerosis and thrombosis: insights from large animal models. </w:t>
      </w:r>
      <w:r w:rsidRPr="00CB34BE">
        <w:rPr>
          <w:i/>
        </w:rPr>
        <w:t>Journal of Biomedicine and Biotechnology,</w:t>
      </w:r>
      <w:r w:rsidRPr="00CB34BE">
        <w:t xml:space="preserve"> 2011</w:t>
      </w:r>
      <w:r w:rsidRPr="00CB34BE">
        <w:rPr>
          <w:b/>
        </w:rPr>
        <w:t>,</w:t>
      </w:r>
      <w:r w:rsidRPr="00CB34BE">
        <w:t xml:space="preserve"> 12.</w:t>
      </w:r>
      <w:bookmarkEnd w:id="486"/>
    </w:p>
    <w:p w14:paraId="1CA36404" w14:textId="77777777" w:rsidR="00CB34BE" w:rsidRPr="00CB34BE" w:rsidRDefault="00CB34BE" w:rsidP="00CB34BE">
      <w:pPr>
        <w:pStyle w:val="EndNoteBibliography"/>
        <w:ind w:left="720" w:hanging="720"/>
        <w:rPr>
          <w:i/>
        </w:rPr>
      </w:pPr>
      <w:bookmarkStart w:id="487" w:name="_ENREF_308"/>
      <w:r w:rsidRPr="00CB34BE">
        <w:t xml:space="preserve">VILES-GONZALEZ, J. F., FUSTER, V. &amp; BADIMON, J. J. 2004. Atherothrombosis: A widespread disease with unpredictable and life-threatening consequences. </w:t>
      </w:r>
      <w:r w:rsidRPr="00CB34BE">
        <w:rPr>
          <w:i/>
        </w:rPr>
        <w:t>European Heart Journal</w:t>
      </w:r>
    </w:p>
    <w:p w14:paraId="210320CA" w14:textId="77777777" w:rsidR="00CB34BE" w:rsidRPr="00CB34BE" w:rsidRDefault="00CB34BE" w:rsidP="00CB34BE">
      <w:pPr>
        <w:pStyle w:val="EndNoteBibliography"/>
        <w:spacing w:after="0"/>
        <w:ind w:left="720" w:hanging="720"/>
      </w:pPr>
      <w:r w:rsidRPr="00CB34BE">
        <w:t>25</w:t>
      </w:r>
      <w:r w:rsidRPr="00CB34BE">
        <w:rPr>
          <w:b/>
        </w:rPr>
        <w:t>,</w:t>
      </w:r>
      <w:r w:rsidRPr="00CB34BE">
        <w:t xml:space="preserve"> 1197-1207.</w:t>
      </w:r>
      <w:bookmarkEnd w:id="487"/>
    </w:p>
    <w:p w14:paraId="7EF929B7" w14:textId="77777777" w:rsidR="00CB34BE" w:rsidRPr="00CB34BE" w:rsidRDefault="00CB34BE" w:rsidP="00CB34BE">
      <w:pPr>
        <w:pStyle w:val="EndNoteBibliography"/>
        <w:spacing w:after="0"/>
        <w:ind w:left="720" w:hanging="720"/>
      </w:pPr>
      <w:bookmarkStart w:id="488" w:name="_ENREF_309"/>
      <w:r w:rsidRPr="00CB34BE">
        <w:t xml:space="preserve">VISSER, F., VICKERS, M. F., NG, A. M. L., BALDWIN, S. A., YOUNG, J. D. &amp; CASS, C. E. 2002. Mutation of residue 33 of human equilibrative nucleoside transporters 1 and 2 alters sensitivity to inhibition of transport by dilazep and dipyridamole. </w:t>
      </w:r>
      <w:r w:rsidRPr="00CB34BE">
        <w:rPr>
          <w:i/>
        </w:rPr>
        <w:t>Journal of Biological Chemistry,</w:t>
      </w:r>
      <w:r w:rsidRPr="00CB34BE">
        <w:t xml:space="preserve"> 277</w:t>
      </w:r>
      <w:r w:rsidRPr="00CB34BE">
        <w:rPr>
          <w:b/>
        </w:rPr>
        <w:t>,</w:t>
      </w:r>
      <w:r w:rsidRPr="00CB34BE">
        <w:t xml:space="preserve"> 395-401.</w:t>
      </w:r>
      <w:bookmarkEnd w:id="488"/>
    </w:p>
    <w:p w14:paraId="0AB9337B" w14:textId="77777777" w:rsidR="00CB34BE" w:rsidRPr="00CB34BE" w:rsidRDefault="00CB34BE" w:rsidP="00CB34BE">
      <w:pPr>
        <w:pStyle w:val="EndNoteBibliography"/>
        <w:spacing w:after="0"/>
        <w:ind w:left="720" w:hanging="720"/>
      </w:pPr>
      <w:bookmarkStart w:id="489" w:name="_ENREF_310"/>
      <w:r w:rsidRPr="00CB34BE">
        <w:t xml:space="preserve">VON BRUHL, M. L., STARK, K., STEINHART, A., CHANDRARATNE, S., KONRAD, I., LORENZ, M., KHANDOGA, A., TIRNICERIU, A., COLETTI, R., KOLLNBERGER, M., BYRNE, R. A., LAITINEN, I., WALCH, A., BRILL, A., PFEILER, S., MANUKYAN, D., BRAUN, S., LANGE, P., RIEGGER, J., WARE, J., ECKART, A., HAIDARI, S., RUDELIUS, M., SCHULZ, C., ECHTLER, K., BRINKMANN, V., SCHWAIGER, M., PREISSNER, K. T., WAGNER, D. D., MACKMAN, N., ENGELMANN, B. &amp; MASSBERG, S. 2012. Monocytes, neutrophils, </w:t>
      </w:r>
      <w:r w:rsidRPr="00CB34BE">
        <w:lastRenderedPageBreak/>
        <w:t xml:space="preserve">and platelets cooperate to initiate and propagate venous thrombosis in mice in vivo. </w:t>
      </w:r>
      <w:r w:rsidRPr="00CB34BE">
        <w:rPr>
          <w:i/>
        </w:rPr>
        <w:t>Journal of Experimental Medicine,</w:t>
      </w:r>
      <w:r w:rsidRPr="00CB34BE">
        <w:t xml:space="preserve"> 209</w:t>
      </w:r>
      <w:r w:rsidRPr="00CB34BE">
        <w:rPr>
          <w:b/>
        </w:rPr>
        <w:t>,</w:t>
      </w:r>
      <w:r w:rsidRPr="00CB34BE">
        <w:t xml:space="preserve"> 819-835.</w:t>
      </w:r>
      <w:bookmarkEnd w:id="489"/>
    </w:p>
    <w:p w14:paraId="67837376" w14:textId="77777777" w:rsidR="00CB34BE" w:rsidRPr="00CB34BE" w:rsidRDefault="00CB34BE" w:rsidP="00CB34BE">
      <w:pPr>
        <w:pStyle w:val="EndNoteBibliography"/>
        <w:spacing w:after="0"/>
        <w:ind w:left="720" w:hanging="720"/>
      </w:pPr>
      <w:bookmarkStart w:id="490" w:name="_ENREF_311"/>
      <w:r w:rsidRPr="00CB34BE">
        <w:t xml:space="preserve">WAGNER, J. G. &amp; ROTH, R. A. 2000. Neutrophil migration mechanisms, with an emphasis on the pulmonary vasculature. </w:t>
      </w:r>
      <w:r w:rsidRPr="00CB34BE">
        <w:rPr>
          <w:i/>
        </w:rPr>
        <w:t>Pharmacological Reviews,</w:t>
      </w:r>
      <w:r w:rsidRPr="00CB34BE">
        <w:t xml:space="preserve"> 52</w:t>
      </w:r>
      <w:r w:rsidRPr="00CB34BE">
        <w:rPr>
          <w:b/>
        </w:rPr>
        <w:t>,</w:t>
      </w:r>
      <w:r w:rsidRPr="00CB34BE">
        <w:t xml:space="preserve"> 349-374.</w:t>
      </w:r>
      <w:bookmarkEnd w:id="490"/>
    </w:p>
    <w:p w14:paraId="1FFE1CBA" w14:textId="77777777" w:rsidR="00CB34BE" w:rsidRPr="00CB34BE" w:rsidRDefault="00CB34BE" w:rsidP="00CB34BE">
      <w:pPr>
        <w:pStyle w:val="EndNoteBibliography"/>
        <w:spacing w:after="0"/>
        <w:ind w:left="720" w:hanging="720"/>
      </w:pPr>
      <w:bookmarkStart w:id="491" w:name="_ENREF_312"/>
      <w:r w:rsidRPr="00CB34BE">
        <w:t xml:space="preserve">WALLENTIN, L. 2009. P2Y12 inhibitors: differences in properties and mechanisms of action and potential consequences for clinical use. </w:t>
      </w:r>
      <w:r w:rsidRPr="00CB34BE">
        <w:rPr>
          <w:i/>
        </w:rPr>
        <w:t>European Heart Journal,</w:t>
      </w:r>
      <w:r w:rsidRPr="00CB34BE">
        <w:t xml:space="preserve"> 30</w:t>
      </w:r>
      <w:r w:rsidRPr="00CB34BE">
        <w:rPr>
          <w:b/>
        </w:rPr>
        <w:t>,</w:t>
      </w:r>
      <w:r w:rsidRPr="00CB34BE">
        <w:t xml:space="preserve"> 1964-1977.</w:t>
      </w:r>
      <w:bookmarkEnd w:id="491"/>
    </w:p>
    <w:p w14:paraId="3FF6C7B8" w14:textId="77777777" w:rsidR="00CB34BE" w:rsidRPr="00CB34BE" w:rsidRDefault="00CB34BE" w:rsidP="00CB34BE">
      <w:pPr>
        <w:pStyle w:val="EndNoteBibliography"/>
        <w:spacing w:after="0"/>
        <w:ind w:left="720" w:hanging="720"/>
      </w:pPr>
      <w:bookmarkStart w:id="492" w:name="_ENREF_313"/>
      <w:r w:rsidRPr="00CB34BE">
        <w:t xml:space="preserve">WALLENTIN, L., BECKER, R. C., BUDAJ, A., CANNON, C. P., EMANUELSSON, H., HELD, C., HORROW, J., HUSTED, S., JAMES, S., KATUS, H., MAHAFFEY, K. W., SCIRICA, B. M., SKENE, A., STEG, P. G., STOREY, R. F., HARRINGTON, R. A. &amp; FOR THE PLATO INVESTIGATORS 2009. Ticagrelor versus Clopidogrel in Patients with Acute Coronary Syndromes. </w:t>
      </w:r>
      <w:r w:rsidRPr="00CB34BE">
        <w:rPr>
          <w:i/>
        </w:rPr>
        <w:t>New England Journal of Medicine,</w:t>
      </w:r>
      <w:r w:rsidRPr="00CB34BE">
        <w:t xml:space="preserve"> 361</w:t>
      </w:r>
      <w:r w:rsidRPr="00CB34BE">
        <w:rPr>
          <w:b/>
        </w:rPr>
        <w:t>,</w:t>
      </w:r>
      <w:r w:rsidRPr="00CB34BE">
        <w:t xml:space="preserve"> 1045-1057.</w:t>
      </w:r>
      <w:bookmarkEnd w:id="492"/>
    </w:p>
    <w:p w14:paraId="5BF30197" w14:textId="77777777" w:rsidR="00CB34BE" w:rsidRPr="00CB34BE" w:rsidRDefault="00CB34BE" w:rsidP="00CB34BE">
      <w:pPr>
        <w:pStyle w:val="EndNoteBibliography"/>
        <w:spacing w:after="0"/>
        <w:ind w:left="720" w:hanging="720"/>
      </w:pPr>
      <w:bookmarkStart w:id="493" w:name="_ENREF_314"/>
      <w:r w:rsidRPr="00CB34BE">
        <w:t xml:space="preserve">WANG, F. 2009. The signaling mechanisms underlying cell polarity and chemotaxis. </w:t>
      </w:r>
      <w:r w:rsidRPr="00CB34BE">
        <w:rPr>
          <w:i/>
        </w:rPr>
        <w:t>Cold Spring Harbor Perspectives in Biology,</w:t>
      </w:r>
      <w:r w:rsidRPr="00CB34BE">
        <w:t xml:space="preserve"> 1.</w:t>
      </w:r>
      <w:bookmarkEnd w:id="493"/>
    </w:p>
    <w:p w14:paraId="6434CAA2" w14:textId="77777777" w:rsidR="00CB34BE" w:rsidRPr="00CB34BE" w:rsidRDefault="00CB34BE" w:rsidP="00CB34BE">
      <w:pPr>
        <w:pStyle w:val="EndNoteBibliography"/>
        <w:spacing w:after="0"/>
        <w:ind w:left="720" w:hanging="720"/>
      </w:pPr>
      <w:bookmarkStart w:id="494" w:name="_ENREF_315"/>
      <w:r w:rsidRPr="00CB34BE">
        <w:t xml:space="preserve">WANG, H.-B., WANG, J.-T., ZHANG, L., GENG, Z. H., XU, W.-L., XU, T., HUO, Y., ZHU, X., PLOW, E. F., CHEN, M. &amp; GENG, J.-G. 2007. P-selectin primes leukocyte integrin activation during inflammation. </w:t>
      </w:r>
      <w:r w:rsidRPr="00CB34BE">
        <w:rPr>
          <w:i/>
        </w:rPr>
        <w:t>Nat Immunol,</w:t>
      </w:r>
      <w:r w:rsidRPr="00CB34BE">
        <w:t xml:space="preserve"> 8</w:t>
      </w:r>
      <w:r w:rsidRPr="00CB34BE">
        <w:rPr>
          <w:b/>
        </w:rPr>
        <w:t>,</w:t>
      </w:r>
      <w:r w:rsidRPr="00CB34BE">
        <w:t xml:space="preserve"> 882-892.</w:t>
      </w:r>
      <w:bookmarkEnd w:id="494"/>
    </w:p>
    <w:p w14:paraId="2C6716CF" w14:textId="77777777" w:rsidR="00CB34BE" w:rsidRPr="00CB34BE" w:rsidRDefault="00CB34BE" w:rsidP="00CB34BE">
      <w:pPr>
        <w:pStyle w:val="EndNoteBibliography"/>
        <w:spacing w:after="0"/>
        <w:ind w:left="720" w:hanging="720"/>
      </w:pPr>
      <w:bookmarkStart w:id="495" w:name="_ENREF_316"/>
      <w:r w:rsidRPr="00CB34BE">
        <w:t xml:space="preserve">WANG, L., JACOBSEN, S. E., BENGTSSON, A. &amp; ERLINGE, D. 2004. P2 receptor mRNA expression profiles in human lymphocytes, monocytes and CD34+ stem and progenitor cells. </w:t>
      </w:r>
      <w:r w:rsidRPr="00CB34BE">
        <w:rPr>
          <w:i/>
        </w:rPr>
        <w:t>BMC Immunology,</w:t>
      </w:r>
      <w:r w:rsidRPr="00CB34BE">
        <w:t xml:space="preserve"> 5</w:t>
      </w:r>
      <w:r w:rsidRPr="00CB34BE">
        <w:rPr>
          <w:b/>
        </w:rPr>
        <w:t>,</w:t>
      </w:r>
      <w:r w:rsidRPr="00CB34BE">
        <w:t xml:space="preserve"> 16.</w:t>
      </w:r>
      <w:bookmarkEnd w:id="495"/>
    </w:p>
    <w:p w14:paraId="5C027504" w14:textId="77777777" w:rsidR="00CB34BE" w:rsidRPr="00CB34BE" w:rsidRDefault="00CB34BE" w:rsidP="00CB34BE">
      <w:pPr>
        <w:pStyle w:val="EndNoteBibliography"/>
        <w:spacing w:after="0"/>
        <w:ind w:left="720" w:hanging="720"/>
      </w:pPr>
      <w:bookmarkStart w:id="496" w:name="_ENREF_317"/>
      <w:r w:rsidRPr="00CB34BE">
        <w:t xml:space="preserve">WARD, J. L., SHERALI, A., MO, Z.-P. &amp; TSE, C.-M. 2000. Kinetic and pharmacological properties of cloned human equilibrative nucleoside transporters, ENT1 and ENT2, stably expressed in nucleoside transporter-deficient PK15 cells. Ent2 exhibits a low affinity for guanosine and cytidine but a high affinity for inosine. </w:t>
      </w:r>
      <w:r w:rsidRPr="00CB34BE">
        <w:rPr>
          <w:i/>
        </w:rPr>
        <w:t>Journal of Biological Chemistry,</w:t>
      </w:r>
      <w:r w:rsidRPr="00CB34BE">
        <w:t xml:space="preserve"> 275</w:t>
      </w:r>
      <w:r w:rsidRPr="00CB34BE">
        <w:rPr>
          <w:b/>
        </w:rPr>
        <w:t>,</w:t>
      </w:r>
      <w:r w:rsidRPr="00CB34BE">
        <w:t xml:space="preserve"> 8375-8381.</w:t>
      </w:r>
      <w:bookmarkEnd w:id="496"/>
    </w:p>
    <w:p w14:paraId="48196A62" w14:textId="77777777" w:rsidR="00CB34BE" w:rsidRPr="00CB34BE" w:rsidRDefault="00CB34BE" w:rsidP="00CB34BE">
      <w:pPr>
        <w:pStyle w:val="EndNoteBibliography"/>
        <w:spacing w:after="0"/>
        <w:ind w:left="720" w:hanging="720"/>
      </w:pPr>
      <w:bookmarkStart w:id="497" w:name="_ENREF_318"/>
      <w:r w:rsidRPr="00CB34BE">
        <w:t xml:space="preserve">WEBER, A. A., BRAUN, M., HOHLFELD, T., SCHWIPPERT, B., TSCHOPE, D. &amp; SCHROR, K. 2001. Recovery of platelet function after discontinuation of clopidogrel treatment in healthy volunteers. </w:t>
      </w:r>
      <w:r w:rsidRPr="00CB34BE">
        <w:rPr>
          <w:i/>
        </w:rPr>
        <w:t>British Journal of Clinical Pharmacology,</w:t>
      </w:r>
      <w:r w:rsidRPr="00CB34BE">
        <w:t xml:space="preserve"> 52</w:t>
      </w:r>
      <w:r w:rsidRPr="00CB34BE">
        <w:rPr>
          <w:b/>
        </w:rPr>
        <w:t>,</w:t>
      </w:r>
      <w:r w:rsidRPr="00CB34BE">
        <w:t xml:space="preserve"> 333-336.</w:t>
      </w:r>
      <w:bookmarkEnd w:id="497"/>
    </w:p>
    <w:p w14:paraId="201F7257" w14:textId="77777777" w:rsidR="00CB34BE" w:rsidRPr="00CB34BE" w:rsidRDefault="00CB34BE" w:rsidP="00CB34BE">
      <w:pPr>
        <w:pStyle w:val="EndNoteBibliography"/>
        <w:spacing w:after="0"/>
        <w:ind w:left="720" w:hanging="720"/>
      </w:pPr>
      <w:bookmarkStart w:id="498" w:name="_ENREF_319"/>
      <w:r w:rsidRPr="00CB34BE">
        <w:t xml:space="preserve">WEGMANN, F., PETRI, B., KHANDOGA, A. G., MOSER, C., KHANDOGA, A., VOLKERY, S., LI, H., NASDALA, I., BRANDAU, O., FÄSSLER, R., BUTZ, S., KROMBACH, F. &amp; VESTWEBER, D. 2006. ESAM supports neutrophil extravasation, activation of Rho, and VEGF-induced vascular permeability. </w:t>
      </w:r>
      <w:r w:rsidRPr="00CB34BE">
        <w:rPr>
          <w:i/>
        </w:rPr>
        <w:t>The Journal of Experimental Medicine,</w:t>
      </w:r>
      <w:r w:rsidRPr="00CB34BE">
        <w:t xml:space="preserve"> 203</w:t>
      </w:r>
      <w:r w:rsidRPr="00CB34BE">
        <w:rPr>
          <w:b/>
        </w:rPr>
        <w:t>,</w:t>
      </w:r>
      <w:r w:rsidRPr="00CB34BE">
        <w:t xml:space="preserve"> 1671-1677.</w:t>
      </w:r>
      <w:bookmarkEnd w:id="498"/>
    </w:p>
    <w:p w14:paraId="46B63B3F" w14:textId="77777777" w:rsidR="00CB34BE" w:rsidRPr="00CB34BE" w:rsidRDefault="00CB34BE" w:rsidP="00CB34BE">
      <w:pPr>
        <w:pStyle w:val="EndNoteBibliography"/>
        <w:spacing w:after="0"/>
        <w:ind w:left="720" w:hanging="720"/>
      </w:pPr>
      <w:bookmarkStart w:id="499" w:name="_ENREF_320"/>
      <w:r w:rsidRPr="00CB34BE">
        <w:t xml:space="preserve">WEST, L. E., STEINER, T., JUDGE, H. M., FRANCIS, S. E. &amp; STOREY, R. F. 2014. Vessel wall, not platelet, P2Y12 potentiates early atherogenesis. </w:t>
      </w:r>
      <w:r w:rsidRPr="00CB34BE">
        <w:rPr>
          <w:i/>
        </w:rPr>
        <w:t>cardiovascular Research,</w:t>
      </w:r>
      <w:r w:rsidRPr="00CB34BE">
        <w:t xml:space="preserve"> 102</w:t>
      </w:r>
      <w:r w:rsidRPr="00CB34BE">
        <w:rPr>
          <w:b/>
        </w:rPr>
        <w:t>,</w:t>
      </w:r>
      <w:r w:rsidRPr="00CB34BE">
        <w:t xml:space="preserve"> 429-435.</w:t>
      </w:r>
      <w:bookmarkEnd w:id="499"/>
    </w:p>
    <w:p w14:paraId="631DBB47" w14:textId="77777777" w:rsidR="00CB34BE" w:rsidRPr="00CB34BE" w:rsidRDefault="00CB34BE" w:rsidP="00CB34BE">
      <w:pPr>
        <w:pStyle w:val="EndNoteBibliography"/>
        <w:spacing w:after="0"/>
        <w:ind w:left="720" w:hanging="720"/>
      </w:pPr>
      <w:bookmarkStart w:id="500" w:name="_ENREF_321"/>
      <w:r w:rsidRPr="00CB34BE">
        <w:t xml:space="preserve">WILCOX, J. N., SMITH, K. M., SCHWARTZ, S. M. &amp; GORDON, D. 1989. Localization of tissue factor in the normal vessel wall and in the atherosclerotic plaque. </w:t>
      </w:r>
      <w:r w:rsidRPr="00CB34BE">
        <w:rPr>
          <w:i/>
        </w:rPr>
        <w:t>Proceedings of the National Academy of Sciences of the United States of America,</w:t>
      </w:r>
      <w:r w:rsidRPr="00CB34BE">
        <w:t xml:space="preserve"> 86</w:t>
      </w:r>
      <w:r w:rsidRPr="00CB34BE">
        <w:rPr>
          <w:b/>
        </w:rPr>
        <w:t>,</w:t>
      </w:r>
      <w:r w:rsidRPr="00CB34BE">
        <w:t xml:space="preserve"> 2839-2843.</w:t>
      </w:r>
      <w:bookmarkEnd w:id="500"/>
    </w:p>
    <w:p w14:paraId="565ADBE8" w14:textId="77777777" w:rsidR="00CB34BE" w:rsidRPr="00CB34BE" w:rsidRDefault="00CB34BE" w:rsidP="00CB34BE">
      <w:pPr>
        <w:pStyle w:val="EndNoteBibliography"/>
        <w:spacing w:after="0"/>
        <w:ind w:left="720" w:hanging="720"/>
      </w:pPr>
      <w:bookmarkStart w:id="501" w:name="_ENREF_322"/>
      <w:r w:rsidRPr="00CB34BE">
        <w:t xml:space="preserve">WILSON, P. W. F., D’AGOSTINO, R. B., LEVY, D., BELANGER, A. M., SILBERSHATZ, H. &amp; KANNEL, W. B. 1998. Prediction of coronary heart disease using risk factor categories. </w:t>
      </w:r>
      <w:r w:rsidRPr="00CB34BE">
        <w:rPr>
          <w:i/>
        </w:rPr>
        <w:t>Circulation,</w:t>
      </w:r>
      <w:r w:rsidRPr="00CB34BE">
        <w:t xml:space="preserve"> 97</w:t>
      </w:r>
      <w:r w:rsidRPr="00CB34BE">
        <w:rPr>
          <w:b/>
        </w:rPr>
        <w:t>,</w:t>
      </w:r>
      <w:r w:rsidRPr="00CB34BE">
        <w:t xml:space="preserve"> 1837-1847.</w:t>
      </w:r>
      <w:bookmarkEnd w:id="501"/>
    </w:p>
    <w:p w14:paraId="3599414E" w14:textId="77777777" w:rsidR="00CB34BE" w:rsidRPr="00CB34BE" w:rsidRDefault="00CB34BE" w:rsidP="00CB34BE">
      <w:pPr>
        <w:pStyle w:val="EndNoteBibliography"/>
        <w:spacing w:after="0"/>
        <w:ind w:left="720" w:hanging="720"/>
      </w:pPr>
      <w:bookmarkStart w:id="502" w:name="_ENREF_323"/>
      <w:r w:rsidRPr="00CB34BE">
        <w:t xml:space="preserve">WITTFELDT, A., EMANUELSSON, H., BRANDRUP-WOGNSEN, G., VAN GIEZEN, J. J. J., JONASSON, J., NYLANDER, S. &amp; GAN, L.-M. 2013. Ticagrelor enhances adenosine-induced coronary vasodilatory responses in humans. </w:t>
      </w:r>
      <w:r w:rsidRPr="00CB34BE">
        <w:rPr>
          <w:i/>
        </w:rPr>
        <w:t>Journal of the American College of Cardiology,</w:t>
      </w:r>
      <w:r w:rsidRPr="00CB34BE">
        <w:t xml:space="preserve"> 61</w:t>
      </w:r>
      <w:r w:rsidRPr="00CB34BE">
        <w:rPr>
          <w:b/>
        </w:rPr>
        <w:t>,</w:t>
      </w:r>
      <w:r w:rsidRPr="00CB34BE">
        <w:t xml:space="preserve"> 723-727.</w:t>
      </w:r>
      <w:bookmarkEnd w:id="502"/>
    </w:p>
    <w:p w14:paraId="72E227A0" w14:textId="77777777" w:rsidR="00CB34BE" w:rsidRPr="00CB34BE" w:rsidRDefault="00CB34BE" w:rsidP="00CB34BE">
      <w:pPr>
        <w:pStyle w:val="EndNoteBibliography"/>
        <w:spacing w:after="0"/>
        <w:ind w:left="720" w:hanging="720"/>
      </w:pPr>
      <w:bookmarkStart w:id="503" w:name="_ENREF_324"/>
      <w:r w:rsidRPr="00CB34BE">
        <w:t xml:space="preserve">WOJCIECHOWSKI, J. C. &amp; SARELIUS, I. H. 2005. Preferential binding of leukocytes to the endothelial junction region in venules in situ. </w:t>
      </w:r>
      <w:r w:rsidRPr="00CB34BE">
        <w:rPr>
          <w:i/>
        </w:rPr>
        <w:t>Microcirculation,</w:t>
      </w:r>
      <w:r w:rsidRPr="00CB34BE">
        <w:t xml:space="preserve"> 12</w:t>
      </w:r>
      <w:r w:rsidRPr="00CB34BE">
        <w:rPr>
          <w:b/>
        </w:rPr>
        <w:t>,</w:t>
      </w:r>
      <w:r w:rsidRPr="00CB34BE">
        <w:t xml:space="preserve"> 349-359.</w:t>
      </w:r>
      <w:bookmarkEnd w:id="503"/>
    </w:p>
    <w:p w14:paraId="28BBBFC1" w14:textId="77777777" w:rsidR="00CB34BE" w:rsidRPr="00CB34BE" w:rsidRDefault="00CB34BE" w:rsidP="00CB34BE">
      <w:pPr>
        <w:pStyle w:val="EndNoteBibliography"/>
        <w:spacing w:after="0"/>
        <w:ind w:left="720" w:hanging="720"/>
      </w:pPr>
      <w:bookmarkStart w:id="504" w:name="_ENREF_325"/>
      <w:r w:rsidRPr="00CB34BE">
        <w:t xml:space="preserve">WOODFIN, A., VOISIN, M.-B., BEYRAU, M., COLOM, B., CAILLE, D., DIAPOULI, F.-M., NASH, G. B., CHAVAKIS, T., ALBELDA, S. M., RAINGER, G. E., MEDA, P., IMHOF, B. A. &amp; NOURSHARGH, S. 2011. The junctional adhesion molecule JAM-C regulates polarized transendothelial migration of neutrophils in vivo. </w:t>
      </w:r>
      <w:r w:rsidRPr="00CB34BE">
        <w:rPr>
          <w:i/>
        </w:rPr>
        <w:t>Nat Immunol,</w:t>
      </w:r>
      <w:r w:rsidRPr="00CB34BE">
        <w:t xml:space="preserve"> 12</w:t>
      </w:r>
      <w:r w:rsidRPr="00CB34BE">
        <w:rPr>
          <w:b/>
        </w:rPr>
        <w:t>,</w:t>
      </w:r>
      <w:r w:rsidRPr="00CB34BE">
        <w:t xml:space="preserve"> 761-769.</w:t>
      </w:r>
      <w:bookmarkEnd w:id="504"/>
    </w:p>
    <w:p w14:paraId="290A8BB9" w14:textId="77777777" w:rsidR="00CB34BE" w:rsidRPr="00CB34BE" w:rsidRDefault="00CB34BE" w:rsidP="00CB34BE">
      <w:pPr>
        <w:pStyle w:val="EndNoteBibliography"/>
        <w:spacing w:after="0"/>
        <w:ind w:left="720" w:hanging="720"/>
      </w:pPr>
      <w:bookmarkStart w:id="505" w:name="_ENREF_326"/>
      <w:r w:rsidRPr="00CB34BE">
        <w:t xml:space="preserve">WOODFIN, A., VOISIN, M.-B., IMHOF, B. A., DEJANA, E., ENGELHARDT, B. &amp; NOURSHARGH, S. 2009. Endothelial cell activation leads to neutrophil transmigration as supported by the sequential roles of ICAM-2, JAM-A, and PECAM-1. </w:t>
      </w:r>
      <w:r w:rsidRPr="00CB34BE">
        <w:rPr>
          <w:i/>
        </w:rPr>
        <w:t>Blood,</w:t>
      </w:r>
      <w:r w:rsidRPr="00CB34BE">
        <w:t xml:space="preserve"> 113</w:t>
      </w:r>
      <w:r w:rsidRPr="00CB34BE">
        <w:rPr>
          <w:b/>
        </w:rPr>
        <w:t>,</w:t>
      </w:r>
      <w:r w:rsidRPr="00CB34BE">
        <w:t xml:space="preserve"> 6246-6257.</w:t>
      </w:r>
      <w:bookmarkEnd w:id="505"/>
    </w:p>
    <w:p w14:paraId="0E864FA8" w14:textId="77777777" w:rsidR="00CB34BE" w:rsidRPr="00CB34BE" w:rsidRDefault="00CB34BE" w:rsidP="00CB34BE">
      <w:pPr>
        <w:pStyle w:val="EndNoteBibliography"/>
        <w:spacing w:after="0"/>
        <w:ind w:left="720" w:hanging="720"/>
      </w:pPr>
      <w:bookmarkStart w:id="506" w:name="_ENREF_327"/>
      <w:r w:rsidRPr="00CB34BE">
        <w:t xml:space="preserve">WOULFE, D., JIANG, H., MORTENSEN, R., YANG, J. &amp; BRASS, L. F. 2002. Activation of Rap1B by Gi family members in platelets. </w:t>
      </w:r>
      <w:r w:rsidRPr="00CB34BE">
        <w:rPr>
          <w:i/>
        </w:rPr>
        <w:t>Journal of Biological Chemistry,</w:t>
      </w:r>
      <w:r w:rsidRPr="00CB34BE">
        <w:t xml:space="preserve"> 277</w:t>
      </w:r>
      <w:r w:rsidRPr="00CB34BE">
        <w:rPr>
          <w:b/>
        </w:rPr>
        <w:t>,</w:t>
      </w:r>
      <w:r w:rsidRPr="00CB34BE">
        <w:t xml:space="preserve"> 23382-23390.</w:t>
      </w:r>
      <w:bookmarkEnd w:id="506"/>
    </w:p>
    <w:p w14:paraId="3A75ABB3" w14:textId="77777777" w:rsidR="00CB34BE" w:rsidRPr="00CB34BE" w:rsidRDefault="00CB34BE" w:rsidP="00CB34BE">
      <w:pPr>
        <w:pStyle w:val="EndNoteBibliography"/>
        <w:spacing w:after="0"/>
        <w:ind w:left="720" w:hanging="720"/>
      </w:pPr>
      <w:bookmarkStart w:id="507" w:name="_ENREF_328"/>
      <w:r w:rsidRPr="00CB34BE">
        <w:lastRenderedPageBreak/>
        <w:t xml:space="preserve">XIA, L., SPERANDIO, M., YAGO, T., MCDANIEL, J. M., CUMMINGS, R. D., PEARSON-WHITE, S., LEY, K. &amp; MCEVER, R. P. 2002. P-selectin glycoprotein ligand-1–deficient mice have impaired leukocyte tethering to E-selectin under flow. </w:t>
      </w:r>
      <w:r w:rsidRPr="00CB34BE">
        <w:rPr>
          <w:i/>
        </w:rPr>
        <w:t>The Journal of Clinical Investigation,</w:t>
      </w:r>
      <w:r w:rsidRPr="00CB34BE">
        <w:t xml:space="preserve"> 109</w:t>
      </w:r>
      <w:r w:rsidRPr="00CB34BE">
        <w:rPr>
          <w:b/>
        </w:rPr>
        <w:t>,</w:t>
      </w:r>
      <w:r w:rsidRPr="00CB34BE">
        <w:t xml:space="preserve"> 939-950.</w:t>
      </w:r>
      <w:bookmarkEnd w:id="507"/>
    </w:p>
    <w:p w14:paraId="2DB341E1" w14:textId="77777777" w:rsidR="00CB34BE" w:rsidRPr="00CB34BE" w:rsidRDefault="00CB34BE" w:rsidP="00CB34BE">
      <w:pPr>
        <w:pStyle w:val="EndNoteBibliography"/>
        <w:spacing w:after="0"/>
        <w:ind w:left="720" w:hanging="720"/>
      </w:pPr>
      <w:bookmarkStart w:id="508" w:name="_ENREF_329"/>
      <w:r w:rsidRPr="00CB34BE">
        <w:t xml:space="preserve">XIAO, Z. &amp; THÉROUX, P. 2004. Clopidogrel inhibits platelet-leukocyte interactions and thrombin receptor agonist peptide-induced platelet activation in patients with an acute coronary syndrome. </w:t>
      </w:r>
      <w:r w:rsidRPr="00CB34BE">
        <w:rPr>
          <w:i/>
        </w:rPr>
        <w:t>Journal of the American College of Cardiology,</w:t>
      </w:r>
      <w:r w:rsidRPr="00CB34BE">
        <w:t xml:space="preserve"> 43</w:t>
      </w:r>
      <w:r w:rsidRPr="00CB34BE">
        <w:rPr>
          <w:b/>
        </w:rPr>
        <w:t>,</w:t>
      </w:r>
      <w:r w:rsidRPr="00CB34BE">
        <w:t xml:space="preserve"> 1982-1988.</w:t>
      </w:r>
      <w:bookmarkEnd w:id="508"/>
    </w:p>
    <w:p w14:paraId="659DC289" w14:textId="77777777" w:rsidR="00CB34BE" w:rsidRPr="00CB34BE" w:rsidRDefault="00CB34BE" w:rsidP="00CB34BE">
      <w:pPr>
        <w:pStyle w:val="EndNoteBibliography"/>
        <w:spacing w:after="0"/>
        <w:ind w:left="720" w:hanging="720"/>
      </w:pPr>
      <w:bookmarkStart w:id="509" w:name="_ENREF_330"/>
      <w:r w:rsidRPr="00CB34BE">
        <w:t xml:space="preserve">XU, J., WANG, F., VAN KEYMEULEN, A., HERZMARK, P., STRAIGHT, A., KELLY, K., TAKUWA, Y., SUGIMOTO, N., MITCHISON, T. &amp; BOURNE, H. R. 2003. Divergent signals and cytoskeletal assemblies regulate self-organizing polarity in neutrophils. </w:t>
      </w:r>
      <w:r w:rsidRPr="00CB34BE">
        <w:rPr>
          <w:i/>
        </w:rPr>
        <w:t>Cell,</w:t>
      </w:r>
      <w:r w:rsidRPr="00CB34BE">
        <w:t xml:space="preserve"> 114</w:t>
      </w:r>
      <w:r w:rsidRPr="00CB34BE">
        <w:rPr>
          <w:b/>
        </w:rPr>
        <w:t>,</w:t>
      </w:r>
      <w:r w:rsidRPr="00CB34BE">
        <w:t xml:space="preserve"> 201-214.</w:t>
      </w:r>
      <w:bookmarkEnd w:id="509"/>
    </w:p>
    <w:p w14:paraId="4A303EC0" w14:textId="77777777" w:rsidR="00CB34BE" w:rsidRPr="00CB34BE" w:rsidRDefault="00CB34BE" w:rsidP="00CB34BE">
      <w:pPr>
        <w:pStyle w:val="EndNoteBibliography"/>
        <w:spacing w:after="0"/>
        <w:ind w:left="720" w:hanging="720"/>
      </w:pPr>
      <w:bookmarkStart w:id="510" w:name="_ENREF_331"/>
      <w:r w:rsidRPr="00CB34BE">
        <w:t xml:space="preserve">YAO, S. Y. M., NG, A. M. L., MUZYKA, W. R., GRIFFITHS, M., CASS, C. E., BALDWIN, S. A. &amp; YOUNG, J. D. 1997. Molecular cloning and functional characterization of nitrobenzylthioinosine (NBMPR)-sensitive (es) and NBMPR-insensitive (ei) equilibrative nucleoside transporter proteins (rENT1 and rENT2) from rat tissues. </w:t>
      </w:r>
      <w:r w:rsidRPr="00CB34BE">
        <w:rPr>
          <w:i/>
        </w:rPr>
        <w:t>Journal of Biological Chemistry,</w:t>
      </w:r>
      <w:r w:rsidRPr="00CB34BE">
        <w:t xml:space="preserve"> 272</w:t>
      </w:r>
      <w:r w:rsidRPr="00CB34BE">
        <w:rPr>
          <w:b/>
        </w:rPr>
        <w:t>,</w:t>
      </w:r>
      <w:r w:rsidRPr="00CB34BE">
        <w:t xml:space="preserve"> 28423-28430.</w:t>
      </w:r>
      <w:bookmarkEnd w:id="510"/>
    </w:p>
    <w:p w14:paraId="24B6E196" w14:textId="77777777" w:rsidR="00CB34BE" w:rsidRPr="00CB34BE" w:rsidRDefault="00CB34BE" w:rsidP="00CB34BE">
      <w:pPr>
        <w:pStyle w:val="EndNoteBibliography"/>
        <w:spacing w:after="0"/>
        <w:ind w:left="720" w:hanging="720"/>
      </w:pPr>
      <w:bookmarkStart w:id="511" w:name="_ENREF_332"/>
      <w:r w:rsidRPr="00CB34BE">
        <w:t xml:space="preserve">YEUNG, P. K. F., MOSHER, S. J., MACRAE, D. A. &amp; KLASSEN, G. A. 1991. Effect of diltiazem and its metabolites on the uptake of adenosine in blood: an in-vitro investigation. </w:t>
      </w:r>
      <w:r w:rsidRPr="00CB34BE">
        <w:rPr>
          <w:i/>
        </w:rPr>
        <w:t>Journal of Pharmacy and Pharmacology,</w:t>
      </w:r>
      <w:r w:rsidRPr="00CB34BE">
        <w:t xml:space="preserve"> 43</w:t>
      </w:r>
      <w:r w:rsidRPr="00CB34BE">
        <w:rPr>
          <w:b/>
        </w:rPr>
        <w:t>,</w:t>
      </w:r>
      <w:r w:rsidRPr="00CB34BE">
        <w:t xml:space="preserve"> 685-689.</w:t>
      </w:r>
      <w:bookmarkEnd w:id="511"/>
    </w:p>
    <w:p w14:paraId="18804355" w14:textId="77777777" w:rsidR="00CB34BE" w:rsidRPr="00CB34BE" w:rsidRDefault="00CB34BE" w:rsidP="00CB34BE">
      <w:pPr>
        <w:pStyle w:val="EndNoteBibliography"/>
        <w:spacing w:after="0"/>
        <w:ind w:left="720" w:hanging="720"/>
      </w:pPr>
      <w:bookmarkStart w:id="512" w:name="_ENREF_333"/>
      <w:r w:rsidRPr="00CB34BE">
        <w:t xml:space="preserve">YURI V, B. 2006. Monocyte recruitment and foam cell formation in atherosclerosis. </w:t>
      </w:r>
      <w:r w:rsidRPr="00CB34BE">
        <w:rPr>
          <w:i/>
        </w:rPr>
        <w:t>Micron,</w:t>
      </w:r>
      <w:r w:rsidRPr="00CB34BE">
        <w:t xml:space="preserve"> 37</w:t>
      </w:r>
      <w:r w:rsidRPr="00CB34BE">
        <w:rPr>
          <w:b/>
        </w:rPr>
        <w:t>,</w:t>
      </w:r>
      <w:r w:rsidRPr="00CB34BE">
        <w:t xml:space="preserve"> 208-222.</w:t>
      </w:r>
      <w:bookmarkEnd w:id="512"/>
    </w:p>
    <w:p w14:paraId="227FCDF4" w14:textId="77777777" w:rsidR="00CB34BE" w:rsidRPr="00CB34BE" w:rsidRDefault="00CB34BE" w:rsidP="00CB34BE">
      <w:pPr>
        <w:pStyle w:val="EndNoteBibliography"/>
        <w:spacing w:after="0"/>
        <w:ind w:left="720" w:hanging="720"/>
      </w:pPr>
      <w:bookmarkStart w:id="513" w:name="_ENREF_334"/>
      <w:r w:rsidRPr="00CB34BE">
        <w:t xml:space="preserve">YUSUF, S., HAWKEN, S., OUNPUU, S., DANS, T., AVEZUM, A., LANAS, F., MCQUEEN, M., BUDAJ, A., PAIS, P., VARIGOS, J., LIU, L. S. &amp; INVESTIGATORS, I. S. 2004. Effect of potentially modifiable risk factors associated with myocardial infarction in 52 countries (the INTERHEART study): case-control study. </w:t>
      </w:r>
      <w:r w:rsidRPr="00CB34BE">
        <w:rPr>
          <w:i/>
        </w:rPr>
        <w:t>Lancet,</w:t>
      </w:r>
      <w:r w:rsidRPr="00CB34BE">
        <w:t xml:space="preserve"> 364</w:t>
      </w:r>
      <w:r w:rsidRPr="00CB34BE">
        <w:rPr>
          <w:b/>
        </w:rPr>
        <w:t>,</w:t>
      </w:r>
      <w:r w:rsidRPr="00CB34BE">
        <w:t xml:space="preserve"> 937-952.</w:t>
      </w:r>
      <w:bookmarkEnd w:id="513"/>
    </w:p>
    <w:p w14:paraId="304153C0" w14:textId="77777777" w:rsidR="00CB34BE" w:rsidRPr="00CB34BE" w:rsidRDefault="00CB34BE" w:rsidP="00CB34BE">
      <w:pPr>
        <w:pStyle w:val="EndNoteBibliography"/>
        <w:spacing w:after="0"/>
        <w:ind w:left="720" w:hanging="720"/>
      </w:pPr>
      <w:bookmarkStart w:id="514" w:name="_ENREF_335"/>
      <w:r w:rsidRPr="00CB34BE">
        <w:t xml:space="preserve">ZARBOCK, A., POLANOWSKA-GRABOWSKA, R. K. &amp; LEY, K. 2007. Platelet-neutrophil-interactions: Linking hemostasis and inflammation. </w:t>
      </w:r>
      <w:r w:rsidRPr="00CB34BE">
        <w:rPr>
          <w:i/>
        </w:rPr>
        <w:t>Blood Reviews,</w:t>
      </w:r>
      <w:r w:rsidRPr="00CB34BE">
        <w:t xml:space="preserve"> 21</w:t>
      </w:r>
      <w:r w:rsidRPr="00CB34BE">
        <w:rPr>
          <w:b/>
        </w:rPr>
        <w:t>,</w:t>
      </w:r>
      <w:r w:rsidRPr="00CB34BE">
        <w:t xml:space="preserve"> 99-111.</w:t>
      </w:r>
      <w:bookmarkEnd w:id="514"/>
    </w:p>
    <w:p w14:paraId="53D7A1CB" w14:textId="77777777" w:rsidR="00CB34BE" w:rsidRPr="00CB34BE" w:rsidRDefault="00CB34BE" w:rsidP="00CB34BE">
      <w:pPr>
        <w:pStyle w:val="EndNoteBibliography"/>
        <w:spacing w:after="0"/>
        <w:ind w:left="720" w:hanging="720"/>
      </w:pPr>
      <w:bookmarkStart w:id="515" w:name="_ENREF_336"/>
      <w:r w:rsidRPr="00CB34BE">
        <w:t xml:space="preserve">ZEILHOFER, H. U. &amp; SCHORR, W. 2000. Role of interleukin-8 in neutrophil signaling. </w:t>
      </w:r>
      <w:r w:rsidRPr="00CB34BE">
        <w:rPr>
          <w:i/>
        </w:rPr>
        <w:t>Current Opinion in Hematology,</w:t>
      </w:r>
      <w:r w:rsidRPr="00CB34BE">
        <w:t xml:space="preserve"> 7</w:t>
      </w:r>
      <w:r w:rsidRPr="00CB34BE">
        <w:rPr>
          <w:b/>
        </w:rPr>
        <w:t>,</w:t>
      </w:r>
      <w:r w:rsidRPr="00CB34BE">
        <w:t xml:space="preserve"> 178-182.</w:t>
      </w:r>
      <w:bookmarkEnd w:id="515"/>
    </w:p>
    <w:p w14:paraId="24195869" w14:textId="77777777" w:rsidR="00CB34BE" w:rsidRPr="00CB34BE" w:rsidRDefault="00CB34BE" w:rsidP="00CB34BE">
      <w:pPr>
        <w:pStyle w:val="EndNoteBibliography"/>
        <w:spacing w:after="0"/>
        <w:ind w:left="720" w:hanging="720"/>
      </w:pPr>
      <w:bookmarkStart w:id="516" w:name="_ENREF_337"/>
      <w:r w:rsidRPr="00CB34BE">
        <w:t xml:space="preserve">ZERNECKE, A., BOT, I., DJALALI-TALAB, Y., SHAGDARSUREN, E., BIDZHEKOV, K., MEILER, S., KROHN, R., SCHOBER, A., SPERANDIO, M., SOEHNLEIN, O., BORNEMANN, J., TACKE, F., BIESSEN, E. A. &amp; WEBER, C. 2008. Protective role of CXC receptor 4/CXC ligand 12 unveils the importance of neutrophils in atherosclerosis. </w:t>
      </w:r>
      <w:r w:rsidRPr="00CB34BE">
        <w:rPr>
          <w:i/>
        </w:rPr>
        <w:t>Circulation Research,</w:t>
      </w:r>
      <w:r w:rsidRPr="00CB34BE">
        <w:t xml:space="preserve"> 102</w:t>
      </w:r>
      <w:r w:rsidRPr="00CB34BE">
        <w:rPr>
          <w:b/>
        </w:rPr>
        <w:t>,</w:t>
      </w:r>
      <w:r w:rsidRPr="00CB34BE">
        <w:t xml:space="preserve"> 209-217.</w:t>
      </w:r>
      <w:bookmarkEnd w:id="516"/>
    </w:p>
    <w:p w14:paraId="1536FB7F" w14:textId="77777777" w:rsidR="00CB34BE" w:rsidRPr="00CB34BE" w:rsidRDefault="00CB34BE" w:rsidP="00CB34BE">
      <w:pPr>
        <w:pStyle w:val="EndNoteBibliography"/>
        <w:spacing w:after="0"/>
        <w:ind w:left="720" w:hanging="720"/>
      </w:pPr>
      <w:bookmarkStart w:id="517" w:name="_ENREF_338"/>
      <w:r w:rsidRPr="00CB34BE">
        <w:t xml:space="preserve">ZHANG, N., YANG, D., DONG, H., CHEN, Q., DIMITROVA, D. I., ROGERS, T. J., SITKOVSKY, M. &amp; OPPENHEIM, J. J. 2006. Adenosine A2a receptors induce heterologous desensitization of chemokine receptors. </w:t>
      </w:r>
      <w:r w:rsidRPr="00CB34BE">
        <w:rPr>
          <w:i/>
        </w:rPr>
        <w:t>Blood,</w:t>
      </w:r>
      <w:r w:rsidRPr="00CB34BE">
        <w:t xml:space="preserve"> 108</w:t>
      </w:r>
      <w:r w:rsidRPr="00CB34BE">
        <w:rPr>
          <w:b/>
        </w:rPr>
        <w:t>,</w:t>
      </w:r>
      <w:r w:rsidRPr="00CB34BE">
        <w:t xml:space="preserve"> 38-44.</w:t>
      </w:r>
      <w:bookmarkEnd w:id="517"/>
    </w:p>
    <w:p w14:paraId="5F637484" w14:textId="77777777" w:rsidR="00CB34BE" w:rsidRPr="00CB34BE" w:rsidRDefault="00CB34BE" w:rsidP="00CB34BE">
      <w:pPr>
        <w:pStyle w:val="EndNoteBibliography"/>
        <w:spacing w:after="0"/>
        <w:ind w:left="720" w:hanging="720"/>
      </w:pPr>
      <w:bookmarkStart w:id="518" w:name="_ENREF_339"/>
      <w:r w:rsidRPr="00CB34BE">
        <w:t xml:space="preserve">ZHANG, Y., ZHANG, Q., ZHANG, J., TIAN, Q. &amp; LI, M. 2008. Dipyridamole enhances inhibitory effect of adenosine on neutrophils in human peripheral blood. </w:t>
      </w:r>
      <w:r w:rsidRPr="00CB34BE">
        <w:rPr>
          <w:i/>
        </w:rPr>
        <w:t>Journal of Nanjing Medical University,</w:t>
      </w:r>
      <w:r w:rsidRPr="00CB34BE">
        <w:t xml:space="preserve"> 22</w:t>
      </w:r>
      <w:r w:rsidRPr="00CB34BE">
        <w:rPr>
          <w:b/>
        </w:rPr>
        <w:t>,</w:t>
      </w:r>
      <w:r w:rsidRPr="00CB34BE">
        <w:t xml:space="preserve"> 243-245.</w:t>
      </w:r>
      <w:bookmarkEnd w:id="518"/>
    </w:p>
    <w:p w14:paraId="7B020187" w14:textId="77777777" w:rsidR="00CB34BE" w:rsidRPr="00CB34BE" w:rsidRDefault="00CB34BE" w:rsidP="00CB34BE">
      <w:pPr>
        <w:pStyle w:val="EndNoteBibliography"/>
        <w:spacing w:after="0"/>
        <w:ind w:left="720" w:hanging="720"/>
      </w:pPr>
      <w:bookmarkStart w:id="519" w:name="_ENREF_340"/>
      <w:r w:rsidRPr="00CB34BE">
        <w:t xml:space="preserve">ZHOU, Q. Y., LI, C., OLAH, M. E., JOHNSON, R. A., STILES, G. L. &amp; CIVELLI, O. 1992. Molecular cloning and characterization of an adenosine receptor: the A3 adenosine receptor. </w:t>
      </w:r>
      <w:r w:rsidRPr="00CB34BE">
        <w:rPr>
          <w:i/>
        </w:rPr>
        <w:t>Proceedings of the National Academy of Sciences,</w:t>
      </w:r>
      <w:r w:rsidRPr="00CB34BE">
        <w:t xml:space="preserve"> 89</w:t>
      </w:r>
      <w:r w:rsidRPr="00CB34BE">
        <w:rPr>
          <w:b/>
        </w:rPr>
        <w:t>,</w:t>
      </w:r>
      <w:r w:rsidRPr="00CB34BE">
        <w:t xml:space="preserve"> 7432-7436.</w:t>
      </w:r>
      <w:bookmarkEnd w:id="519"/>
    </w:p>
    <w:p w14:paraId="1C74027F" w14:textId="77777777" w:rsidR="00CB34BE" w:rsidRPr="00CB34BE" w:rsidRDefault="00CB34BE" w:rsidP="00CB34BE">
      <w:pPr>
        <w:pStyle w:val="EndNoteBibliography"/>
        <w:spacing w:after="0"/>
        <w:ind w:left="720" w:hanging="720"/>
      </w:pPr>
      <w:bookmarkStart w:id="520" w:name="_ENREF_341"/>
      <w:r w:rsidRPr="00CB34BE">
        <w:t xml:space="preserve">ZOCCHI, C., ONGINI, E., CONTI, A., MONOPOLI, A., NEGRETTI, A., BARALDI, P. G. &amp; DIONISOTTI, S. 1996. The non-xanthine heterocyclic compound SCH 58261 is a new potent and selective A2a adenosine receptor antagonist. </w:t>
      </w:r>
      <w:r w:rsidRPr="00CB34BE">
        <w:rPr>
          <w:i/>
        </w:rPr>
        <w:t>Journal of Pharmacology and Experimental Therapeutics,</w:t>
      </w:r>
      <w:r w:rsidRPr="00CB34BE">
        <w:t xml:space="preserve"> 276</w:t>
      </w:r>
      <w:r w:rsidRPr="00CB34BE">
        <w:rPr>
          <w:b/>
        </w:rPr>
        <w:t>,</w:t>
      </w:r>
      <w:r w:rsidRPr="00CB34BE">
        <w:t xml:space="preserve"> 398-404.</w:t>
      </w:r>
      <w:bookmarkEnd w:id="520"/>
    </w:p>
    <w:p w14:paraId="0D3C9F88" w14:textId="77777777" w:rsidR="00CB34BE" w:rsidRPr="00CB34BE" w:rsidRDefault="00CB34BE" w:rsidP="00CB34BE">
      <w:pPr>
        <w:pStyle w:val="EndNoteBibliography"/>
        <w:ind w:left="720" w:hanging="720"/>
      </w:pPr>
      <w:bookmarkStart w:id="521" w:name="_ENREF_342"/>
      <w:r w:rsidRPr="00CB34BE">
        <w:t xml:space="preserve">ZOLLNER, O., LENTER, M. C., BLANKS, J. E., BORGES, E., STEEGMAIER, M., ZERWES, H. G. &amp; VESTWEBER, D. 1997. L-selectin from human, but not from mouse neutrophils binds directly to E-selectin. </w:t>
      </w:r>
      <w:r w:rsidRPr="00CB34BE">
        <w:rPr>
          <w:i/>
        </w:rPr>
        <w:t>Journal of Cell Biology,</w:t>
      </w:r>
      <w:r w:rsidRPr="00CB34BE">
        <w:t xml:space="preserve"> 136</w:t>
      </w:r>
      <w:r w:rsidRPr="00CB34BE">
        <w:rPr>
          <w:b/>
        </w:rPr>
        <w:t>,</w:t>
      </w:r>
      <w:r w:rsidRPr="00CB34BE">
        <w:t xml:space="preserve"> 707-716.</w:t>
      </w:r>
      <w:bookmarkEnd w:id="521"/>
    </w:p>
    <w:p w14:paraId="4433D52C" w14:textId="2921B57F" w:rsidR="00F22E8F" w:rsidRPr="0029078F" w:rsidRDefault="00F22E8F" w:rsidP="00CB34BE">
      <w:pPr>
        <w:autoSpaceDE w:val="0"/>
        <w:autoSpaceDN w:val="0"/>
        <w:adjustRightInd w:val="0"/>
        <w:spacing w:after="0" w:line="240" w:lineRule="auto"/>
        <w:ind w:left="720" w:hanging="720"/>
        <w:rPr>
          <w:rFonts w:ascii="Arial" w:eastAsia="Times New Roman" w:hAnsi="Arial" w:cs="Arial"/>
          <w:sz w:val="24"/>
          <w:szCs w:val="24"/>
          <w:lang w:val="en-IE"/>
        </w:rPr>
      </w:pPr>
      <w:r w:rsidRPr="0029078F">
        <w:rPr>
          <w:rFonts w:ascii="Arial" w:eastAsia="Times New Roman" w:hAnsi="Arial" w:cs="Arial"/>
          <w:sz w:val="24"/>
          <w:szCs w:val="24"/>
          <w:lang w:val="en-IE"/>
        </w:rPr>
        <w:fldChar w:fldCharType="end"/>
      </w:r>
    </w:p>
    <w:p w14:paraId="1385D9F2" w14:textId="77777777" w:rsidR="00F22E8F" w:rsidRDefault="00F22E8F" w:rsidP="00F22E8F">
      <w:pPr>
        <w:spacing w:after="0" w:line="360" w:lineRule="auto"/>
        <w:rPr>
          <w:rFonts w:ascii="Arial" w:eastAsia="Times New Roman" w:hAnsi="Arial" w:cs="Arial"/>
          <w:sz w:val="24"/>
          <w:szCs w:val="24"/>
          <w:lang w:val="en-IE"/>
        </w:rPr>
      </w:pPr>
    </w:p>
    <w:p w14:paraId="1106CE0B" w14:textId="77777777" w:rsidR="000F517A" w:rsidRDefault="000F517A" w:rsidP="00F22E8F">
      <w:pPr>
        <w:spacing w:after="0" w:line="360" w:lineRule="auto"/>
        <w:rPr>
          <w:rFonts w:ascii="Arial" w:eastAsia="Times New Roman" w:hAnsi="Arial" w:cs="Arial"/>
          <w:sz w:val="24"/>
          <w:szCs w:val="24"/>
          <w:lang w:val="en-IE"/>
        </w:rPr>
      </w:pPr>
    </w:p>
    <w:p w14:paraId="4F7D9CF3" w14:textId="77777777" w:rsidR="00124051" w:rsidRDefault="00124051" w:rsidP="00F22E8F">
      <w:pPr>
        <w:spacing w:after="0" w:line="360" w:lineRule="auto"/>
        <w:rPr>
          <w:rFonts w:ascii="Arial" w:eastAsia="Times New Roman" w:hAnsi="Arial" w:cs="Arial"/>
          <w:sz w:val="24"/>
          <w:szCs w:val="24"/>
          <w:lang w:val="en-IE"/>
        </w:rPr>
      </w:pPr>
    </w:p>
    <w:p w14:paraId="7E598945" w14:textId="77777777" w:rsidR="007A2F76" w:rsidRDefault="007A2F76" w:rsidP="00F22E8F"/>
    <w:p w14:paraId="4BF4233D" w14:textId="77777777" w:rsidR="00F24A4F" w:rsidRPr="009F25BC" w:rsidRDefault="00F22E8F" w:rsidP="00C07654">
      <w:pPr>
        <w:pStyle w:val="Heading1"/>
        <w:rPr>
          <w:lang w:val="en-IE"/>
        </w:rPr>
      </w:pPr>
      <w:r w:rsidRPr="00D03231">
        <w:rPr>
          <w:lang w:val="en-IE"/>
        </w:rPr>
        <w:t xml:space="preserve"> </w:t>
      </w:r>
      <w:bookmarkStart w:id="522" w:name="_Toc405817922"/>
      <w:bookmarkStart w:id="523" w:name="_Toc424586790"/>
      <w:r w:rsidRPr="00D03231">
        <w:t>Appendix</w:t>
      </w:r>
      <w:bookmarkEnd w:id="522"/>
      <w:bookmarkEnd w:id="523"/>
    </w:p>
    <w:p w14:paraId="6FF8A8B5" w14:textId="77777777" w:rsidR="00F24A4F" w:rsidRPr="00D03231" w:rsidRDefault="00F24A4F" w:rsidP="00C07654">
      <w:pPr>
        <w:pStyle w:val="Heading1"/>
        <w:numPr>
          <w:ilvl w:val="0"/>
          <w:numId w:val="0"/>
        </w:numPr>
        <w:ind w:left="432" w:hanging="432"/>
        <w:rPr>
          <w:lang w:val="en-IE"/>
        </w:rPr>
      </w:pPr>
    </w:p>
    <w:p w14:paraId="316D27E2" w14:textId="77777777" w:rsidR="00F22E8F" w:rsidRDefault="00F22E8F" w:rsidP="00F22E8F"/>
    <w:p w14:paraId="439FD3F4" w14:textId="77777777" w:rsidR="00FB7DE1" w:rsidRDefault="00FB7DE1" w:rsidP="009F25BC"/>
    <w:p w14:paraId="65932316" w14:textId="77777777" w:rsidR="00895531" w:rsidRDefault="00895531" w:rsidP="009F25BC"/>
    <w:p w14:paraId="58B5EEF6" w14:textId="77777777" w:rsidR="00895531" w:rsidRDefault="00895531" w:rsidP="009F25BC"/>
    <w:p w14:paraId="569D49C1" w14:textId="77777777" w:rsidR="00895531" w:rsidRDefault="00895531" w:rsidP="009F25BC"/>
    <w:p w14:paraId="6B234AA6" w14:textId="77777777" w:rsidR="00895531" w:rsidRDefault="00895531" w:rsidP="009F25BC"/>
    <w:p w14:paraId="43F3C4D4" w14:textId="77777777" w:rsidR="00895531" w:rsidRDefault="00895531" w:rsidP="009F25BC"/>
    <w:p w14:paraId="79D2E309" w14:textId="77777777" w:rsidR="00895531" w:rsidRDefault="00895531" w:rsidP="009F25BC"/>
    <w:p w14:paraId="2A5CD14C" w14:textId="77777777" w:rsidR="00895531" w:rsidRDefault="00895531" w:rsidP="009F25BC"/>
    <w:p w14:paraId="45D6225B" w14:textId="77777777" w:rsidR="00895531" w:rsidRDefault="00895531" w:rsidP="009F25BC"/>
    <w:p w14:paraId="42F0DD6B" w14:textId="77777777" w:rsidR="00895531" w:rsidRDefault="00895531" w:rsidP="009F25BC"/>
    <w:p w14:paraId="2D6B1BFA" w14:textId="77777777" w:rsidR="00895531" w:rsidRDefault="00895531" w:rsidP="009F25BC"/>
    <w:p w14:paraId="011D11F4" w14:textId="77777777" w:rsidR="00895531" w:rsidRDefault="00895531" w:rsidP="009F25BC"/>
    <w:p w14:paraId="53465FBB" w14:textId="77777777" w:rsidR="00895531" w:rsidRDefault="00895531" w:rsidP="009F25BC"/>
    <w:p w14:paraId="4DD37B93" w14:textId="77777777" w:rsidR="00895531" w:rsidRDefault="00895531" w:rsidP="009F25BC"/>
    <w:p w14:paraId="45389842" w14:textId="77777777" w:rsidR="00895531" w:rsidRDefault="00895531" w:rsidP="009F25BC"/>
    <w:p w14:paraId="2735FE5C" w14:textId="77777777" w:rsidR="00895531" w:rsidRDefault="00895531" w:rsidP="009F25BC"/>
    <w:p w14:paraId="5D6BD5DA" w14:textId="77777777" w:rsidR="00895531" w:rsidRDefault="00895531" w:rsidP="009F25BC"/>
    <w:p w14:paraId="0CF80283" w14:textId="77777777" w:rsidR="00895531" w:rsidRDefault="00895531" w:rsidP="009F25BC"/>
    <w:p w14:paraId="218507CD" w14:textId="77777777" w:rsidR="00895531" w:rsidRDefault="00895531" w:rsidP="009F25BC"/>
    <w:p w14:paraId="0788FD65" w14:textId="77777777" w:rsidR="00895531" w:rsidRDefault="00895531" w:rsidP="009F25BC"/>
    <w:p w14:paraId="2D6DCED4" w14:textId="77777777" w:rsidR="00895531" w:rsidRDefault="00895531" w:rsidP="009F25BC"/>
    <w:p w14:paraId="68A46B43" w14:textId="77777777" w:rsidR="00895531" w:rsidRDefault="00895531" w:rsidP="009F25BC"/>
    <w:p w14:paraId="06B3D7CA" w14:textId="77777777" w:rsidR="00895531" w:rsidRDefault="00895531" w:rsidP="009F25BC"/>
    <w:p w14:paraId="3C6A09D2" w14:textId="77777777" w:rsidR="001E4EF9" w:rsidRPr="00F22E8F" w:rsidRDefault="001E4EF9" w:rsidP="001E4EF9">
      <w:pPr>
        <w:rPr>
          <w:rFonts w:asciiTheme="minorBidi" w:hAnsiTheme="minorBidi"/>
          <w:b/>
          <w:bCs/>
          <w:sz w:val="24"/>
          <w:szCs w:val="24"/>
        </w:rPr>
      </w:pPr>
      <w:r w:rsidRPr="00F22E8F">
        <w:rPr>
          <w:rFonts w:asciiTheme="minorBidi" w:hAnsiTheme="minorBidi"/>
          <w:b/>
          <w:bCs/>
          <w:sz w:val="24"/>
          <w:szCs w:val="24"/>
        </w:rPr>
        <w:t xml:space="preserve">Appendix </w:t>
      </w:r>
      <w:r>
        <w:rPr>
          <w:rFonts w:asciiTheme="minorBidi" w:hAnsiTheme="minorBidi"/>
          <w:b/>
          <w:bCs/>
          <w:sz w:val="24"/>
          <w:szCs w:val="24"/>
        </w:rPr>
        <w:t>A</w:t>
      </w:r>
      <w:r w:rsidRPr="00F22E8F">
        <w:rPr>
          <w:rFonts w:asciiTheme="minorBidi" w:hAnsiTheme="minorBidi"/>
          <w:b/>
          <w:bCs/>
          <w:sz w:val="24"/>
          <w:szCs w:val="24"/>
        </w:rPr>
        <w:t>: Antibodies</w:t>
      </w:r>
      <w:r>
        <w:rPr>
          <w:rFonts w:asciiTheme="minorBidi" w:hAnsiTheme="minorBidi"/>
          <w:b/>
          <w:bCs/>
          <w:sz w:val="24"/>
          <w:szCs w:val="24"/>
        </w:rPr>
        <w:t xml:space="preserve"> used for mice neutrophils isolation</w:t>
      </w:r>
    </w:p>
    <w:tbl>
      <w:tblPr>
        <w:tblW w:w="946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2376"/>
        <w:gridCol w:w="2127"/>
        <w:gridCol w:w="2409"/>
        <w:gridCol w:w="2552"/>
      </w:tblGrid>
      <w:tr w:rsidR="001E4EF9" w:rsidRPr="003D4F24" w14:paraId="282CA1F5" w14:textId="77777777" w:rsidTr="000D39FF">
        <w:tc>
          <w:tcPr>
            <w:tcW w:w="2376" w:type="dxa"/>
            <w:tcBorders>
              <w:bottom w:val="single" w:sz="18" w:space="0" w:color="4F81BD"/>
            </w:tcBorders>
          </w:tcPr>
          <w:p w14:paraId="4B0781EC" w14:textId="77777777" w:rsidR="001E4EF9" w:rsidRPr="003D4F24" w:rsidRDefault="001E4EF9" w:rsidP="000D39FF">
            <w:pPr>
              <w:jc w:val="center"/>
              <w:rPr>
                <w:rFonts w:ascii="Arial" w:eastAsia="Calibri" w:hAnsi="Arial" w:cs="Times New Roman"/>
                <w:b/>
                <w:bCs/>
                <w:sz w:val="24"/>
                <w:szCs w:val="24"/>
              </w:rPr>
            </w:pPr>
            <w:r w:rsidRPr="003D4F24">
              <w:rPr>
                <w:rFonts w:ascii="Arial" w:eastAsia="Calibri" w:hAnsi="Arial" w:cs="Times New Roman"/>
                <w:b/>
                <w:bCs/>
                <w:sz w:val="24"/>
                <w:szCs w:val="24"/>
              </w:rPr>
              <w:t>Antibody</w:t>
            </w:r>
          </w:p>
        </w:tc>
        <w:tc>
          <w:tcPr>
            <w:tcW w:w="2127" w:type="dxa"/>
            <w:tcBorders>
              <w:bottom w:val="single" w:sz="18" w:space="0" w:color="4F81BD"/>
            </w:tcBorders>
          </w:tcPr>
          <w:p w14:paraId="7A102342" w14:textId="77777777" w:rsidR="001E4EF9" w:rsidRPr="003D4F24" w:rsidRDefault="001E4EF9" w:rsidP="000D39FF">
            <w:pPr>
              <w:jc w:val="center"/>
              <w:rPr>
                <w:rFonts w:ascii="Arial" w:eastAsia="Calibri" w:hAnsi="Arial" w:cs="Times New Roman"/>
                <w:b/>
                <w:bCs/>
                <w:sz w:val="24"/>
                <w:szCs w:val="24"/>
              </w:rPr>
            </w:pPr>
            <w:r w:rsidRPr="003D4F24">
              <w:rPr>
                <w:rFonts w:ascii="Arial" w:eastAsia="Calibri" w:hAnsi="Arial" w:cs="Times New Roman"/>
                <w:b/>
                <w:bCs/>
                <w:sz w:val="24"/>
                <w:szCs w:val="24"/>
              </w:rPr>
              <w:t>Isotype</w:t>
            </w:r>
          </w:p>
        </w:tc>
        <w:tc>
          <w:tcPr>
            <w:tcW w:w="2409" w:type="dxa"/>
            <w:tcBorders>
              <w:bottom w:val="single" w:sz="18" w:space="0" w:color="4F81BD"/>
            </w:tcBorders>
          </w:tcPr>
          <w:p w14:paraId="582583BA" w14:textId="77777777" w:rsidR="001E4EF9" w:rsidRPr="003D4F24" w:rsidRDefault="001E4EF9" w:rsidP="000D39FF">
            <w:pPr>
              <w:jc w:val="center"/>
              <w:rPr>
                <w:rFonts w:ascii="Arial" w:eastAsia="Calibri" w:hAnsi="Arial" w:cs="Times New Roman"/>
                <w:b/>
                <w:bCs/>
                <w:sz w:val="24"/>
                <w:szCs w:val="24"/>
              </w:rPr>
            </w:pPr>
            <w:r w:rsidRPr="003D4F24">
              <w:rPr>
                <w:rFonts w:ascii="Arial" w:eastAsia="Calibri" w:hAnsi="Arial" w:cs="Times New Roman"/>
                <w:b/>
                <w:bCs/>
                <w:sz w:val="24"/>
                <w:szCs w:val="24"/>
              </w:rPr>
              <w:t>Alternate Name (s)</w:t>
            </w:r>
          </w:p>
        </w:tc>
        <w:tc>
          <w:tcPr>
            <w:tcW w:w="2552" w:type="dxa"/>
            <w:tcBorders>
              <w:bottom w:val="single" w:sz="18" w:space="0" w:color="4F81BD"/>
            </w:tcBorders>
          </w:tcPr>
          <w:p w14:paraId="323B4E03" w14:textId="77777777" w:rsidR="001E4EF9" w:rsidRPr="003D4F24" w:rsidRDefault="001E4EF9" w:rsidP="000D39FF">
            <w:pPr>
              <w:jc w:val="center"/>
              <w:rPr>
                <w:rFonts w:ascii="Arial" w:eastAsia="Calibri" w:hAnsi="Arial" w:cs="Times New Roman"/>
                <w:b/>
                <w:bCs/>
                <w:sz w:val="24"/>
                <w:szCs w:val="24"/>
              </w:rPr>
            </w:pPr>
            <w:r w:rsidRPr="003D4F24">
              <w:rPr>
                <w:rFonts w:ascii="Arial" w:eastAsia="Calibri" w:hAnsi="Arial" w:cs="Times New Roman"/>
                <w:b/>
                <w:bCs/>
                <w:sz w:val="24"/>
                <w:szCs w:val="24"/>
              </w:rPr>
              <w:t>Supplier</w:t>
            </w:r>
          </w:p>
        </w:tc>
      </w:tr>
      <w:tr w:rsidR="001E4EF9" w:rsidRPr="003D4F24" w14:paraId="586EF95F" w14:textId="77777777" w:rsidTr="000D39FF">
        <w:tc>
          <w:tcPr>
            <w:tcW w:w="2376" w:type="dxa"/>
            <w:shd w:val="clear" w:color="auto" w:fill="D3DFEE"/>
          </w:tcPr>
          <w:p w14:paraId="534DF7D0" w14:textId="77777777" w:rsidR="001E4EF9" w:rsidRPr="003D4F24" w:rsidRDefault="001E4EF9" w:rsidP="000D39FF">
            <w:pPr>
              <w:rPr>
                <w:rFonts w:ascii="Arial" w:eastAsia="Calibri" w:hAnsi="Arial" w:cs="Times New Roman"/>
                <w:b/>
                <w:bCs/>
                <w:sz w:val="24"/>
                <w:szCs w:val="24"/>
              </w:rPr>
            </w:pPr>
            <w:r w:rsidRPr="003D4F24">
              <w:rPr>
                <w:rFonts w:ascii="Arial" w:eastAsia="Calibri" w:hAnsi="Arial" w:cs="Times New Roman"/>
                <w:b/>
                <w:bCs/>
                <w:sz w:val="24"/>
                <w:szCs w:val="24"/>
              </w:rPr>
              <w:t>Anti-Mouse CD2</w:t>
            </w:r>
          </w:p>
        </w:tc>
        <w:tc>
          <w:tcPr>
            <w:tcW w:w="2127" w:type="dxa"/>
            <w:shd w:val="clear" w:color="auto" w:fill="D3DFEE"/>
          </w:tcPr>
          <w:p w14:paraId="7128CF29" w14:textId="77777777" w:rsidR="001E4EF9" w:rsidRPr="003D4F24" w:rsidRDefault="001E4EF9" w:rsidP="000D39FF">
            <w:pPr>
              <w:rPr>
                <w:rFonts w:ascii="Arial" w:eastAsia="Calibri" w:hAnsi="Arial" w:cs="Arial"/>
                <w:sz w:val="24"/>
                <w:szCs w:val="24"/>
              </w:rPr>
            </w:pPr>
            <w:r w:rsidRPr="003D4F24">
              <w:rPr>
                <w:rFonts w:ascii="Arial" w:eastAsia="Calibri" w:hAnsi="Arial" w:cs="Arial"/>
                <w:sz w:val="24"/>
                <w:szCs w:val="24"/>
              </w:rPr>
              <w:t>Rat IgG2b, λ</w:t>
            </w:r>
          </w:p>
        </w:tc>
        <w:tc>
          <w:tcPr>
            <w:tcW w:w="2409" w:type="dxa"/>
            <w:shd w:val="clear" w:color="auto" w:fill="D3DFEE"/>
          </w:tcPr>
          <w:p w14:paraId="45A0479D" w14:textId="77777777" w:rsidR="001E4EF9" w:rsidRPr="003D4F24" w:rsidRDefault="001E4EF9" w:rsidP="000D39FF">
            <w:pPr>
              <w:rPr>
                <w:rFonts w:ascii="Arial" w:eastAsia="Calibri" w:hAnsi="Arial" w:cs="Arial"/>
                <w:sz w:val="24"/>
                <w:szCs w:val="24"/>
              </w:rPr>
            </w:pPr>
            <w:r w:rsidRPr="003D4F24">
              <w:rPr>
                <w:rFonts w:ascii="Arial" w:eastAsia="Calibri" w:hAnsi="Arial" w:cs="Arial"/>
                <w:sz w:val="24"/>
                <w:szCs w:val="24"/>
              </w:rPr>
              <w:t>LFA-2</w:t>
            </w:r>
          </w:p>
        </w:tc>
        <w:tc>
          <w:tcPr>
            <w:tcW w:w="2552" w:type="dxa"/>
            <w:shd w:val="clear" w:color="auto" w:fill="D3DFEE"/>
          </w:tcPr>
          <w:p w14:paraId="30E82548" w14:textId="77777777" w:rsidR="001E4EF9" w:rsidRPr="003D4F24" w:rsidRDefault="001E4EF9" w:rsidP="000D39FF">
            <w:pPr>
              <w:rPr>
                <w:rFonts w:ascii="Arial" w:eastAsia="Calibri" w:hAnsi="Arial" w:cs="Arial"/>
                <w:sz w:val="24"/>
                <w:szCs w:val="24"/>
              </w:rPr>
            </w:pPr>
            <w:r w:rsidRPr="003D4F24">
              <w:rPr>
                <w:rFonts w:ascii="Arial" w:eastAsia="Calibri" w:hAnsi="Arial" w:cs="Arial"/>
                <w:sz w:val="24"/>
                <w:szCs w:val="24"/>
              </w:rPr>
              <w:t>BD Pharmigen™</w:t>
            </w:r>
          </w:p>
          <w:p w14:paraId="54EB0D6D" w14:textId="77777777" w:rsidR="001E4EF9" w:rsidRPr="003D4F24" w:rsidRDefault="001E4EF9" w:rsidP="000D39FF">
            <w:pPr>
              <w:rPr>
                <w:rFonts w:ascii="Arial" w:eastAsia="Calibri" w:hAnsi="Arial" w:cs="Arial"/>
                <w:sz w:val="24"/>
                <w:szCs w:val="24"/>
              </w:rPr>
            </w:pPr>
            <w:r w:rsidRPr="003D4F24">
              <w:rPr>
                <w:rFonts w:ascii="Arial" w:eastAsia="Calibri" w:hAnsi="Arial" w:cs="Arial"/>
                <w:sz w:val="24"/>
                <w:szCs w:val="24"/>
              </w:rPr>
              <w:t>(Oxford, UK)</w:t>
            </w:r>
          </w:p>
        </w:tc>
      </w:tr>
      <w:tr w:rsidR="001E4EF9" w:rsidRPr="003D4F24" w14:paraId="16073DF7" w14:textId="77777777" w:rsidTr="000D39FF">
        <w:tc>
          <w:tcPr>
            <w:tcW w:w="2376" w:type="dxa"/>
          </w:tcPr>
          <w:p w14:paraId="34618522" w14:textId="77777777" w:rsidR="001E4EF9" w:rsidRPr="003D4F24" w:rsidRDefault="001E4EF9" w:rsidP="000D39FF">
            <w:pPr>
              <w:rPr>
                <w:rFonts w:ascii="Arial" w:eastAsia="Calibri" w:hAnsi="Arial" w:cs="Times New Roman"/>
                <w:b/>
                <w:bCs/>
                <w:sz w:val="24"/>
                <w:szCs w:val="24"/>
              </w:rPr>
            </w:pPr>
            <w:r w:rsidRPr="003D4F24">
              <w:rPr>
                <w:rFonts w:ascii="Arial" w:eastAsia="Calibri" w:hAnsi="Arial" w:cs="Times New Roman"/>
                <w:b/>
                <w:bCs/>
                <w:sz w:val="24"/>
                <w:szCs w:val="24"/>
              </w:rPr>
              <w:t>Anti-Mouse CD5</w:t>
            </w:r>
          </w:p>
        </w:tc>
        <w:tc>
          <w:tcPr>
            <w:tcW w:w="2127" w:type="dxa"/>
          </w:tcPr>
          <w:p w14:paraId="1C3D381B" w14:textId="77777777" w:rsidR="001E4EF9" w:rsidRPr="003D4F24" w:rsidRDefault="001E4EF9" w:rsidP="000D39FF">
            <w:pPr>
              <w:rPr>
                <w:rFonts w:ascii="Arial" w:eastAsia="Calibri" w:hAnsi="Arial" w:cs="Arial"/>
                <w:sz w:val="24"/>
                <w:szCs w:val="24"/>
              </w:rPr>
            </w:pPr>
            <w:r w:rsidRPr="003D4F24">
              <w:rPr>
                <w:rFonts w:ascii="Arial" w:eastAsia="Calibri" w:hAnsi="Arial" w:cs="Arial"/>
                <w:sz w:val="24"/>
                <w:szCs w:val="24"/>
              </w:rPr>
              <w:t>Rat IgG2a, к</w:t>
            </w:r>
          </w:p>
        </w:tc>
        <w:tc>
          <w:tcPr>
            <w:tcW w:w="2409" w:type="dxa"/>
          </w:tcPr>
          <w:p w14:paraId="739E139C" w14:textId="77777777" w:rsidR="001E4EF9" w:rsidRPr="003D4F24" w:rsidRDefault="001E4EF9" w:rsidP="000D39FF">
            <w:pPr>
              <w:rPr>
                <w:rFonts w:ascii="Arial" w:eastAsia="Calibri" w:hAnsi="Arial" w:cs="Arial"/>
                <w:sz w:val="24"/>
                <w:szCs w:val="24"/>
              </w:rPr>
            </w:pPr>
            <w:r w:rsidRPr="003D4F24">
              <w:rPr>
                <w:rFonts w:ascii="Arial" w:eastAsia="Calibri" w:hAnsi="Arial" w:cs="Arial"/>
                <w:sz w:val="24"/>
                <w:szCs w:val="24"/>
              </w:rPr>
              <w:t>Ly-1</w:t>
            </w:r>
          </w:p>
        </w:tc>
        <w:tc>
          <w:tcPr>
            <w:tcW w:w="2552" w:type="dxa"/>
          </w:tcPr>
          <w:p w14:paraId="12634388" w14:textId="77777777" w:rsidR="001E4EF9" w:rsidRPr="003D4F24" w:rsidRDefault="001E4EF9" w:rsidP="000D39FF">
            <w:pPr>
              <w:rPr>
                <w:rFonts w:ascii="Arial" w:eastAsia="Calibri" w:hAnsi="Arial" w:cs="Arial"/>
                <w:sz w:val="24"/>
                <w:szCs w:val="24"/>
              </w:rPr>
            </w:pPr>
            <w:r w:rsidRPr="003D4F24">
              <w:rPr>
                <w:rFonts w:ascii="Arial" w:eastAsia="Calibri" w:hAnsi="Arial" w:cs="Arial"/>
                <w:sz w:val="24"/>
                <w:szCs w:val="24"/>
              </w:rPr>
              <w:t>BD Pharmigen™</w:t>
            </w:r>
          </w:p>
          <w:p w14:paraId="052275A0" w14:textId="77777777" w:rsidR="001E4EF9" w:rsidRPr="003D4F24" w:rsidRDefault="001E4EF9" w:rsidP="000D39FF">
            <w:pPr>
              <w:rPr>
                <w:rFonts w:ascii="Arial" w:eastAsia="Calibri" w:hAnsi="Arial" w:cs="Arial"/>
                <w:sz w:val="24"/>
                <w:szCs w:val="24"/>
              </w:rPr>
            </w:pPr>
            <w:r w:rsidRPr="003D4F24">
              <w:rPr>
                <w:rFonts w:ascii="Arial" w:eastAsia="Calibri" w:hAnsi="Arial" w:cs="Arial"/>
                <w:sz w:val="24"/>
                <w:szCs w:val="24"/>
              </w:rPr>
              <w:t>(Oxford, UK)</w:t>
            </w:r>
          </w:p>
        </w:tc>
      </w:tr>
      <w:tr w:rsidR="001E4EF9" w:rsidRPr="003D4F24" w14:paraId="48CAC565" w14:textId="77777777" w:rsidTr="000D39FF">
        <w:tc>
          <w:tcPr>
            <w:tcW w:w="2376" w:type="dxa"/>
            <w:shd w:val="clear" w:color="auto" w:fill="D3DFEE"/>
          </w:tcPr>
          <w:p w14:paraId="2EE0E11B" w14:textId="77777777" w:rsidR="001E4EF9" w:rsidRPr="003D4F24" w:rsidRDefault="001E4EF9" w:rsidP="000D39FF">
            <w:pPr>
              <w:rPr>
                <w:rFonts w:ascii="Arial" w:eastAsia="Calibri" w:hAnsi="Arial" w:cs="Times New Roman"/>
                <w:b/>
                <w:bCs/>
                <w:sz w:val="24"/>
                <w:szCs w:val="24"/>
              </w:rPr>
            </w:pPr>
            <w:r w:rsidRPr="003D4F24">
              <w:rPr>
                <w:rFonts w:ascii="Arial" w:eastAsia="Calibri" w:hAnsi="Arial" w:cs="Times New Roman"/>
                <w:b/>
                <w:bCs/>
                <w:sz w:val="24"/>
                <w:szCs w:val="24"/>
              </w:rPr>
              <w:t>Anti-Mouse CD45</w:t>
            </w:r>
          </w:p>
        </w:tc>
        <w:tc>
          <w:tcPr>
            <w:tcW w:w="2127" w:type="dxa"/>
            <w:shd w:val="clear" w:color="auto" w:fill="D3DFEE"/>
          </w:tcPr>
          <w:p w14:paraId="0428A161" w14:textId="77777777" w:rsidR="001E4EF9" w:rsidRPr="003D4F24" w:rsidRDefault="001E4EF9" w:rsidP="000D39FF">
            <w:pPr>
              <w:rPr>
                <w:rFonts w:ascii="Arial" w:eastAsia="Calibri" w:hAnsi="Arial" w:cs="Arial"/>
                <w:sz w:val="24"/>
                <w:szCs w:val="24"/>
              </w:rPr>
            </w:pPr>
            <w:r w:rsidRPr="003D4F24">
              <w:rPr>
                <w:rFonts w:ascii="Arial" w:eastAsia="Calibri" w:hAnsi="Arial" w:cs="Arial"/>
                <w:sz w:val="24"/>
                <w:szCs w:val="24"/>
              </w:rPr>
              <w:t>Rat IgG2a, к</w:t>
            </w:r>
          </w:p>
        </w:tc>
        <w:tc>
          <w:tcPr>
            <w:tcW w:w="2409" w:type="dxa"/>
            <w:shd w:val="clear" w:color="auto" w:fill="D3DFEE"/>
          </w:tcPr>
          <w:p w14:paraId="25C3AE2D" w14:textId="77777777" w:rsidR="001E4EF9" w:rsidRPr="003D4F24" w:rsidRDefault="001E4EF9" w:rsidP="000D39FF">
            <w:pPr>
              <w:rPr>
                <w:rFonts w:ascii="Arial" w:eastAsia="Calibri" w:hAnsi="Arial" w:cs="Arial"/>
                <w:sz w:val="24"/>
                <w:szCs w:val="24"/>
              </w:rPr>
            </w:pPr>
            <w:r w:rsidRPr="003D4F24">
              <w:rPr>
                <w:rFonts w:ascii="Arial" w:eastAsia="Calibri" w:hAnsi="Arial" w:cs="Arial"/>
                <w:sz w:val="24"/>
                <w:szCs w:val="24"/>
              </w:rPr>
              <w:t xml:space="preserve">Ly-5, Lyt-4, T200 </w:t>
            </w:r>
          </w:p>
        </w:tc>
        <w:tc>
          <w:tcPr>
            <w:tcW w:w="2552" w:type="dxa"/>
            <w:shd w:val="clear" w:color="auto" w:fill="D3DFEE"/>
          </w:tcPr>
          <w:p w14:paraId="5EFDC711" w14:textId="77777777" w:rsidR="001E4EF9" w:rsidRPr="003D4F24" w:rsidRDefault="001E4EF9" w:rsidP="000D39FF">
            <w:pPr>
              <w:rPr>
                <w:rFonts w:ascii="Arial" w:eastAsia="Calibri" w:hAnsi="Arial" w:cs="Arial"/>
                <w:sz w:val="24"/>
                <w:szCs w:val="24"/>
              </w:rPr>
            </w:pPr>
            <w:r w:rsidRPr="003D4F24">
              <w:rPr>
                <w:rFonts w:ascii="Arial" w:eastAsia="Calibri" w:hAnsi="Arial" w:cs="Arial"/>
                <w:sz w:val="24"/>
                <w:szCs w:val="24"/>
              </w:rPr>
              <w:t>eBioscience (Hatfield, UK)</w:t>
            </w:r>
          </w:p>
        </w:tc>
      </w:tr>
      <w:tr w:rsidR="001E4EF9" w:rsidRPr="003D4F24" w14:paraId="5C5FDC42" w14:textId="77777777" w:rsidTr="000D39FF">
        <w:tc>
          <w:tcPr>
            <w:tcW w:w="2376" w:type="dxa"/>
          </w:tcPr>
          <w:p w14:paraId="260394F3" w14:textId="77777777" w:rsidR="001E4EF9" w:rsidRPr="003D4F24" w:rsidRDefault="001E4EF9" w:rsidP="000D39FF">
            <w:pPr>
              <w:rPr>
                <w:rFonts w:ascii="Arial" w:eastAsia="Calibri" w:hAnsi="Arial" w:cs="Times New Roman"/>
                <w:b/>
                <w:bCs/>
                <w:sz w:val="24"/>
                <w:szCs w:val="24"/>
              </w:rPr>
            </w:pPr>
            <w:r w:rsidRPr="003D4F24">
              <w:rPr>
                <w:rFonts w:ascii="Arial" w:eastAsia="Calibri" w:hAnsi="Arial" w:cs="Times New Roman"/>
                <w:b/>
                <w:bCs/>
                <w:sz w:val="24"/>
                <w:szCs w:val="24"/>
              </w:rPr>
              <w:t>Anti-Mouse F4/80</w:t>
            </w:r>
          </w:p>
        </w:tc>
        <w:tc>
          <w:tcPr>
            <w:tcW w:w="2127" w:type="dxa"/>
          </w:tcPr>
          <w:p w14:paraId="7275FF46" w14:textId="77777777" w:rsidR="001E4EF9" w:rsidRPr="003D4F24" w:rsidRDefault="001E4EF9" w:rsidP="000D39FF">
            <w:pPr>
              <w:rPr>
                <w:rFonts w:ascii="Arial" w:eastAsia="Calibri" w:hAnsi="Arial" w:cs="Arial"/>
                <w:sz w:val="24"/>
                <w:szCs w:val="24"/>
              </w:rPr>
            </w:pPr>
            <w:r w:rsidRPr="003D4F24">
              <w:rPr>
                <w:rFonts w:ascii="Arial" w:eastAsia="Calibri" w:hAnsi="Arial" w:cs="Arial"/>
                <w:sz w:val="24"/>
                <w:szCs w:val="24"/>
              </w:rPr>
              <w:t>Rat IgG2a, к</w:t>
            </w:r>
          </w:p>
        </w:tc>
        <w:tc>
          <w:tcPr>
            <w:tcW w:w="2409" w:type="dxa"/>
          </w:tcPr>
          <w:p w14:paraId="33CF07D5" w14:textId="77777777" w:rsidR="001E4EF9" w:rsidRPr="003D4F24" w:rsidRDefault="001E4EF9" w:rsidP="000D39FF">
            <w:pPr>
              <w:rPr>
                <w:rFonts w:ascii="Arial" w:eastAsia="Calibri" w:hAnsi="Arial" w:cs="Arial"/>
                <w:sz w:val="24"/>
                <w:szCs w:val="24"/>
              </w:rPr>
            </w:pPr>
            <w:r w:rsidRPr="003D4F24">
              <w:rPr>
                <w:rFonts w:ascii="Arial" w:eastAsia="Calibri" w:hAnsi="Arial" w:cs="Arial"/>
                <w:sz w:val="24"/>
                <w:szCs w:val="24"/>
              </w:rPr>
              <w:t>BM8</w:t>
            </w:r>
          </w:p>
        </w:tc>
        <w:tc>
          <w:tcPr>
            <w:tcW w:w="2552" w:type="dxa"/>
          </w:tcPr>
          <w:p w14:paraId="286C4355" w14:textId="77777777" w:rsidR="001E4EF9" w:rsidRPr="003D4F24" w:rsidRDefault="001E4EF9" w:rsidP="000D39FF">
            <w:pPr>
              <w:rPr>
                <w:rFonts w:ascii="Arial" w:eastAsia="Calibri" w:hAnsi="Arial" w:cs="Arial"/>
                <w:sz w:val="24"/>
                <w:szCs w:val="24"/>
              </w:rPr>
            </w:pPr>
            <w:r w:rsidRPr="003D4F24">
              <w:rPr>
                <w:rFonts w:ascii="Arial" w:eastAsia="Calibri" w:hAnsi="Arial" w:cs="Arial"/>
                <w:sz w:val="24"/>
                <w:szCs w:val="24"/>
              </w:rPr>
              <w:t>eBioscience (Hatfield, UK)</w:t>
            </w:r>
          </w:p>
        </w:tc>
      </w:tr>
      <w:tr w:rsidR="001E4EF9" w:rsidRPr="003D4F24" w14:paraId="3ABB4326" w14:textId="77777777" w:rsidTr="000D39FF">
        <w:tc>
          <w:tcPr>
            <w:tcW w:w="2376" w:type="dxa"/>
            <w:shd w:val="clear" w:color="auto" w:fill="D3DFEE"/>
          </w:tcPr>
          <w:p w14:paraId="6491BBA6" w14:textId="77777777" w:rsidR="001E4EF9" w:rsidRPr="003D4F24" w:rsidRDefault="001E4EF9" w:rsidP="000D39FF">
            <w:pPr>
              <w:rPr>
                <w:rFonts w:ascii="Arial" w:eastAsia="Calibri" w:hAnsi="Arial" w:cs="Times New Roman"/>
                <w:b/>
                <w:bCs/>
                <w:sz w:val="24"/>
                <w:szCs w:val="24"/>
              </w:rPr>
            </w:pPr>
            <w:r w:rsidRPr="003D4F24">
              <w:rPr>
                <w:rFonts w:ascii="Arial" w:eastAsia="Calibri" w:hAnsi="Arial" w:cs="Times New Roman"/>
                <w:b/>
                <w:bCs/>
                <w:sz w:val="24"/>
                <w:szCs w:val="24"/>
              </w:rPr>
              <w:t>Anti-Mouse CD115</w:t>
            </w:r>
          </w:p>
        </w:tc>
        <w:tc>
          <w:tcPr>
            <w:tcW w:w="2127" w:type="dxa"/>
            <w:shd w:val="clear" w:color="auto" w:fill="D3DFEE"/>
          </w:tcPr>
          <w:p w14:paraId="45D8A9D1" w14:textId="77777777" w:rsidR="001E4EF9" w:rsidRPr="003D4F24" w:rsidRDefault="001E4EF9" w:rsidP="000D39FF">
            <w:pPr>
              <w:rPr>
                <w:rFonts w:ascii="Arial" w:eastAsia="Calibri" w:hAnsi="Arial" w:cs="Arial"/>
                <w:sz w:val="24"/>
                <w:szCs w:val="24"/>
              </w:rPr>
            </w:pPr>
            <w:r w:rsidRPr="003D4F24">
              <w:rPr>
                <w:rFonts w:ascii="Arial" w:eastAsia="Calibri" w:hAnsi="Arial" w:cs="Arial"/>
                <w:sz w:val="24"/>
                <w:szCs w:val="24"/>
              </w:rPr>
              <w:t>IgG1</w:t>
            </w:r>
          </w:p>
        </w:tc>
        <w:tc>
          <w:tcPr>
            <w:tcW w:w="2409" w:type="dxa"/>
            <w:shd w:val="clear" w:color="auto" w:fill="D3DFEE"/>
          </w:tcPr>
          <w:p w14:paraId="23F7A0F4" w14:textId="77777777" w:rsidR="001E4EF9" w:rsidRPr="003D4F24" w:rsidRDefault="001E4EF9" w:rsidP="000D39FF">
            <w:pPr>
              <w:rPr>
                <w:rFonts w:ascii="Arial" w:eastAsia="Calibri" w:hAnsi="Arial" w:cs="Arial"/>
                <w:sz w:val="24"/>
                <w:szCs w:val="24"/>
              </w:rPr>
            </w:pPr>
            <w:r w:rsidRPr="003D4F24">
              <w:rPr>
                <w:rFonts w:ascii="Arial" w:eastAsia="Calibri" w:hAnsi="Arial" w:cs="Arial"/>
                <w:sz w:val="24"/>
                <w:szCs w:val="24"/>
              </w:rPr>
              <w:t>c-fms</w:t>
            </w:r>
          </w:p>
        </w:tc>
        <w:tc>
          <w:tcPr>
            <w:tcW w:w="2552" w:type="dxa"/>
            <w:shd w:val="clear" w:color="auto" w:fill="D3DFEE"/>
          </w:tcPr>
          <w:p w14:paraId="6DE664F0" w14:textId="77777777" w:rsidR="001E4EF9" w:rsidRPr="003D4F24" w:rsidRDefault="001E4EF9" w:rsidP="000D39FF">
            <w:pPr>
              <w:rPr>
                <w:rFonts w:ascii="Arial" w:eastAsia="Calibri" w:hAnsi="Arial" w:cs="Arial"/>
                <w:sz w:val="24"/>
                <w:szCs w:val="24"/>
              </w:rPr>
            </w:pPr>
            <w:r w:rsidRPr="003D4F24">
              <w:rPr>
                <w:rFonts w:ascii="Arial" w:eastAsia="Calibri" w:hAnsi="Arial" w:cs="Arial"/>
                <w:sz w:val="24"/>
                <w:szCs w:val="24"/>
              </w:rPr>
              <w:t>AbD Serotec (Kidlington, UK)</w:t>
            </w:r>
          </w:p>
        </w:tc>
      </w:tr>
    </w:tbl>
    <w:p w14:paraId="3D0BDB4D" w14:textId="77777777" w:rsidR="001E4EF9" w:rsidRDefault="001E4EF9" w:rsidP="001E4EF9">
      <w:pPr>
        <w:rPr>
          <w:rtl/>
        </w:rPr>
      </w:pPr>
      <w:r>
        <w:fldChar w:fldCharType="begin"/>
      </w:r>
      <w:r>
        <w:instrText xml:space="preserve"> ADDIN </w:instrText>
      </w:r>
      <w:r>
        <w:fldChar w:fldCharType="end"/>
      </w:r>
    </w:p>
    <w:p w14:paraId="0AE8F24A" w14:textId="77777777" w:rsidR="001E4EF9" w:rsidRDefault="001E4EF9" w:rsidP="009F25BC"/>
    <w:p w14:paraId="25A3C824" w14:textId="77777777" w:rsidR="002223B4" w:rsidRDefault="002223B4" w:rsidP="009F25BC"/>
    <w:p w14:paraId="1741DCF4" w14:textId="77777777" w:rsidR="002223B4" w:rsidRDefault="002223B4" w:rsidP="009F25BC"/>
    <w:p w14:paraId="54C6483E" w14:textId="77777777" w:rsidR="002223B4" w:rsidRDefault="002223B4" w:rsidP="009F25BC"/>
    <w:p w14:paraId="55CE56ED" w14:textId="77777777" w:rsidR="001E4EF9" w:rsidRDefault="001E4EF9" w:rsidP="009F25BC"/>
    <w:p w14:paraId="67E9AB38" w14:textId="77777777" w:rsidR="001E4EF9" w:rsidRDefault="001E4EF9" w:rsidP="009F25BC"/>
    <w:p w14:paraId="0A5A7D7B" w14:textId="77777777" w:rsidR="002223B4" w:rsidRDefault="002223B4" w:rsidP="009F25BC"/>
    <w:p w14:paraId="4C8C8E02" w14:textId="77777777" w:rsidR="002223B4" w:rsidRDefault="002223B4" w:rsidP="009F25BC"/>
    <w:p w14:paraId="4730B0A7" w14:textId="77777777" w:rsidR="00895531" w:rsidRDefault="00895531" w:rsidP="009F25BC">
      <w:r>
        <w:rPr>
          <w:noProof/>
          <w:lang w:eastAsia="en-GB"/>
        </w:rPr>
        <w:lastRenderedPageBreak/>
        <w:drawing>
          <wp:inline distT="0" distB="0" distL="0" distR="0" wp14:anchorId="49363F9C" wp14:editId="41332F6B">
            <wp:extent cx="5612130" cy="4209415"/>
            <wp:effectExtent l="0" t="0" r="762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emocytometer.jpg"/>
                    <pic:cNvPicPr/>
                  </pic:nvPicPr>
                  <pic:blipFill>
                    <a:blip r:embed="rId75">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inline>
        </w:drawing>
      </w:r>
    </w:p>
    <w:p w14:paraId="31F5CCE9" w14:textId="77777777" w:rsidR="002223B4" w:rsidRDefault="002223B4" w:rsidP="009F25BC"/>
    <w:p w14:paraId="3DC2E31B" w14:textId="77777777" w:rsidR="00895531" w:rsidRPr="00895531" w:rsidRDefault="00895531" w:rsidP="001E4EF9">
      <w:pPr>
        <w:spacing w:line="360" w:lineRule="auto"/>
        <w:jc w:val="both"/>
        <w:rPr>
          <w:rFonts w:ascii="Arial" w:hAnsi="Arial" w:cs="Arial"/>
        </w:rPr>
      </w:pPr>
      <w:r w:rsidRPr="00895531">
        <w:rPr>
          <w:rFonts w:ascii="Arial" w:hAnsi="Arial" w:cs="Arial"/>
          <w:b/>
          <w:bCs/>
        </w:rPr>
        <w:t xml:space="preserve">Appendix </w:t>
      </w:r>
      <w:r w:rsidR="001E4EF9">
        <w:rPr>
          <w:rFonts w:ascii="Arial" w:hAnsi="Arial" w:cs="Arial"/>
          <w:b/>
          <w:bCs/>
        </w:rPr>
        <w:t>B</w:t>
      </w:r>
      <w:r w:rsidRPr="00895531">
        <w:rPr>
          <w:rFonts w:ascii="Arial" w:hAnsi="Arial" w:cs="Arial"/>
          <w:b/>
          <w:bCs/>
        </w:rPr>
        <w:t xml:space="preserve">: Disposable Haemocytometer </w:t>
      </w:r>
    </w:p>
    <w:p w14:paraId="788F6230" w14:textId="77777777" w:rsidR="00895531" w:rsidRPr="00895531" w:rsidRDefault="00895531" w:rsidP="00895531">
      <w:pPr>
        <w:spacing w:line="360" w:lineRule="auto"/>
        <w:jc w:val="both"/>
        <w:rPr>
          <w:rFonts w:ascii="Arial" w:hAnsi="Arial" w:cs="Arial"/>
        </w:rPr>
      </w:pPr>
      <w:r w:rsidRPr="00895531">
        <w:rPr>
          <w:rFonts w:ascii="Arial" w:hAnsi="Arial" w:cs="Arial"/>
        </w:rPr>
        <w:t>The disposable plastic haemocytometer was used for manual cell counting. It consists of surface –patterned two enclosed chambers (counting area). Each chamber has a small port for sample injection. The grid pattern or counting area consists of 9 large squares and each square has a total volume of 0.1mm</w:t>
      </w:r>
      <w:r w:rsidRPr="00895531">
        <w:rPr>
          <w:rFonts w:ascii="Arial" w:hAnsi="Arial" w:cs="Arial"/>
          <w:vertAlign w:val="superscript"/>
        </w:rPr>
        <w:t>3</w:t>
      </w:r>
      <w:r w:rsidRPr="00895531">
        <w:rPr>
          <w:rFonts w:ascii="Arial" w:hAnsi="Arial" w:cs="Arial"/>
        </w:rPr>
        <w:t xml:space="preserve">. The central square consists of 25 small squares and the four corner squares consist of 16 small squares. </w:t>
      </w:r>
    </w:p>
    <w:p w14:paraId="2FB6D468" w14:textId="77777777" w:rsidR="00E115BD" w:rsidRDefault="00E115BD" w:rsidP="009F25BC"/>
    <w:p w14:paraId="13FF751F" w14:textId="77777777" w:rsidR="00E115BD" w:rsidRDefault="00E115BD" w:rsidP="009F25BC"/>
    <w:p w14:paraId="4A3CE9D9" w14:textId="77777777" w:rsidR="00E115BD" w:rsidRDefault="00E115BD" w:rsidP="009F25BC"/>
    <w:p w14:paraId="1DE3FD88" w14:textId="77777777" w:rsidR="00895531" w:rsidRDefault="00895531" w:rsidP="009F25BC"/>
    <w:p w14:paraId="4E81F9C3" w14:textId="77777777" w:rsidR="00895531" w:rsidRDefault="00895531" w:rsidP="009F25BC"/>
    <w:p w14:paraId="6B577FE2" w14:textId="77777777" w:rsidR="00895531" w:rsidRDefault="00895531" w:rsidP="009F25BC"/>
    <w:p w14:paraId="16D1FD56" w14:textId="46788CF2" w:rsidR="003B1691" w:rsidRDefault="003B1691" w:rsidP="007B43B6">
      <w:pPr>
        <w:rPr>
          <w:rtl/>
        </w:rPr>
      </w:pPr>
    </w:p>
    <w:sectPr w:rsidR="003B1691" w:rsidSect="0023670E">
      <w:pgSz w:w="12240" w:h="15840"/>
      <w:pgMar w:top="1134" w:right="1418"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C84FA7" w14:textId="77777777" w:rsidR="00C06F9F" w:rsidRDefault="00C06F9F" w:rsidP="00F22E8F">
      <w:pPr>
        <w:spacing w:after="0" w:line="240" w:lineRule="auto"/>
      </w:pPr>
      <w:r>
        <w:separator/>
      </w:r>
    </w:p>
  </w:endnote>
  <w:endnote w:type="continuationSeparator" w:id="0">
    <w:p w14:paraId="20DBA980" w14:textId="77777777" w:rsidR="00C06F9F" w:rsidRDefault="00C06F9F" w:rsidP="00F22E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TC Symbol Std Book">
    <w:altName w:val="MS Mincho"/>
    <w:panose1 w:val="00000000000000000000"/>
    <w:charset w:val="80"/>
    <w:family w:val="auto"/>
    <w:notTrueType/>
    <w:pitch w:val="default"/>
    <w:sig w:usb0="00000000" w:usb1="08070000" w:usb2="00000010" w:usb3="00000000" w:csb0="00020000" w:csb1="00000000"/>
  </w:font>
  <w:font w:name="ITC Symbol Std Medium">
    <w:altName w:val="ITC Symbol Std Medium"/>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stellar">
    <w:altName w:val="Athelas Bold Italic"/>
    <w:panose1 w:val="020A0402060406010301"/>
    <w:charset w:val="00"/>
    <w:family w:val="roman"/>
    <w:pitch w:val="variable"/>
    <w:sig w:usb0="00000003" w:usb1="00000000" w:usb2="00000000" w:usb3="00000000" w:csb0="00000001" w:csb1="00000000"/>
  </w:font>
  <w:font w:name="BatangChe">
    <w:altName w:val="Cambria"/>
    <w:panose1 w:val="0203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TSY">
    <w:altName w:val="Malgun Gothic"/>
    <w:panose1 w:val="00000000000000000000"/>
    <w:charset w:val="81"/>
    <w:family w:val="auto"/>
    <w:notTrueType/>
    <w:pitch w:val="default"/>
    <w:sig w:usb0="00000001" w:usb1="09060000" w:usb2="00000010" w:usb3="00000000" w:csb0="00080000" w:csb1="00000000"/>
  </w:font>
  <w:font w:name="Georgia">
    <w:panose1 w:val="02040502050405020303"/>
    <w:charset w:val="00"/>
    <w:family w:val="roman"/>
    <w:pitch w:val="variable"/>
    <w:sig w:usb0="00000287" w:usb1="00000000" w:usb2="00000000" w:usb3="00000000" w:csb0="0000009F" w:csb1="00000000"/>
  </w:font>
  <w:font w:name="GillSans--Identity-H">
    <w:altName w:val="MS Mincho"/>
    <w:panose1 w:val="00000000000000000000"/>
    <w:charset w:val="80"/>
    <w:family w:val="auto"/>
    <w:notTrueType/>
    <w:pitch w:val="default"/>
    <w:sig w:usb0="00000001" w:usb1="08070000" w:usb2="00000010" w:usb3="00000000" w:csb0="00020000" w:csb1="00000000"/>
  </w:font>
  <w:font w:name="TimesNewRomanPS--Identity-H">
    <w:altName w:val="MS Mincho"/>
    <w:panose1 w:val="00000000000000000000"/>
    <w:charset w:val="80"/>
    <w:family w:val="auto"/>
    <w:notTrueType/>
    <w:pitch w:val="default"/>
    <w:sig w:usb0="00000001" w:usb1="08070000" w:usb2="00000010" w:usb3="00000000" w:csb0="00020000" w:csb1="00000000"/>
  </w:font>
  <w:font w:name="GillSans-Bold--Identity-H">
    <w:altName w:val="MS Mincho"/>
    <w:panose1 w:val="00000000000000000000"/>
    <w:charset w:val="80"/>
    <w:family w:val="auto"/>
    <w:notTrueType/>
    <w:pitch w:val="default"/>
    <w:sig w:usb0="00000000" w:usb1="08070000" w:usb2="00000010" w:usb3="00000000" w:csb0="0002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AdvPS_TIR">
    <w:altName w:val="Cambria"/>
    <w:panose1 w:val="00000000000000000000"/>
    <w:charset w:val="00"/>
    <w:family w:val="auto"/>
    <w:notTrueType/>
    <w:pitch w:val="default"/>
    <w:sig w:usb0="00000003" w:usb1="00000000" w:usb2="00000000" w:usb3="00000000" w:csb0="00000001" w:csb1="00000000"/>
  </w:font>
  <w:font w:name="AdvTT5235d5a9">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BF4D13" w14:textId="77777777" w:rsidR="00D3434F" w:rsidRDefault="00D3434F">
    <w:pPr>
      <w:pStyle w:val="Footer"/>
      <w:jc w:val="center"/>
    </w:pPr>
    <w:r>
      <w:fldChar w:fldCharType="begin"/>
    </w:r>
    <w:r>
      <w:instrText xml:space="preserve"> PAGE   \* MERGEFORMAT </w:instrText>
    </w:r>
    <w:r>
      <w:fldChar w:fldCharType="separate"/>
    </w:r>
    <w:r w:rsidR="006F12EC">
      <w:rPr>
        <w:noProof/>
      </w:rPr>
      <w:t>xiii</w:t>
    </w:r>
    <w:r>
      <w:rPr>
        <w:noProof/>
      </w:rPr>
      <w:fldChar w:fldCharType="end"/>
    </w:r>
  </w:p>
  <w:p w14:paraId="5AFC9D94" w14:textId="77777777" w:rsidR="00D3434F" w:rsidRDefault="00D3434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B6F613" w14:textId="77777777" w:rsidR="00D3434F" w:rsidRDefault="00D3434F">
    <w:pPr>
      <w:pStyle w:val="Footer"/>
      <w:jc w:val="center"/>
    </w:pPr>
    <w:r>
      <w:fldChar w:fldCharType="begin"/>
    </w:r>
    <w:r>
      <w:instrText xml:space="preserve"> PAGE   \* MERGEFORMAT </w:instrText>
    </w:r>
    <w:r>
      <w:fldChar w:fldCharType="separate"/>
    </w:r>
    <w:r w:rsidR="006F12EC">
      <w:rPr>
        <w:noProof/>
      </w:rPr>
      <w:t>12</w:t>
    </w:r>
    <w:r>
      <w:rPr>
        <w:noProof/>
      </w:rPr>
      <w:fldChar w:fldCharType="end"/>
    </w:r>
  </w:p>
  <w:p w14:paraId="2D0B1696" w14:textId="77777777" w:rsidR="00D3434F" w:rsidRDefault="00D343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3C8F9F" w14:textId="77777777" w:rsidR="00C06F9F" w:rsidRDefault="00C06F9F" w:rsidP="00F22E8F">
      <w:pPr>
        <w:spacing w:after="0" w:line="240" w:lineRule="auto"/>
      </w:pPr>
      <w:r>
        <w:separator/>
      </w:r>
    </w:p>
  </w:footnote>
  <w:footnote w:type="continuationSeparator" w:id="0">
    <w:p w14:paraId="0451E285" w14:textId="77777777" w:rsidR="00C06F9F" w:rsidRDefault="00C06F9F" w:rsidP="00F22E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1509BD" w14:textId="77777777" w:rsidR="00D3434F" w:rsidRDefault="00D3434F" w:rsidP="004E6861">
    <w:pPr>
      <w:pStyle w:val="Header"/>
      <w:tabs>
        <w:tab w:val="clear" w:pos="4513"/>
        <w:tab w:val="clear" w:pos="9026"/>
        <w:tab w:val="left" w:pos="532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91266" w14:textId="77777777" w:rsidR="00D3434F" w:rsidRDefault="00D3434F" w:rsidP="004E6861">
    <w:pPr>
      <w:pStyle w:val="Header"/>
      <w:tabs>
        <w:tab w:val="clear" w:pos="4513"/>
        <w:tab w:val="clear" w:pos="9026"/>
        <w:tab w:val="left" w:pos="5325"/>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87DB8" w14:textId="77777777" w:rsidR="00D3434F" w:rsidRDefault="00D3434F" w:rsidP="00D73F90">
    <w:pPr>
      <w:pStyle w:val="Header"/>
      <w:tabs>
        <w:tab w:val="clear" w:pos="4513"/>
        <w:tab w:val="clear" w:pos="9026"/>
        <w:tab w:val="left" w:pos="532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41DE6"/>
    <w:multiLevelType w:val="multilevel"/>
    <w:tmpl w:val="B3A43DE6"/>
    <w:lvl w:ilvl="0">
      <w:start w:val="1"/>
      <w:numFmt w:val="decimal"/>
      <w:lvlText w:val="%1."/>
      <w:lvlJc w:val="left"/>
      <w:pPr>
        <w:tabs>
          <w:tab w:val="num" w:pos="720"/>
        </w:tabs>
        <w:ind w:left="720" w:hanging="360"/>
      </w:pPr>
      <w:rPr>
        <w:rFonts w:ascii="Times New Roman" w:eastAsia="Times New Roman" w:hAnsi="Times New Roman" w:cs="Times New Roman"/>
        <w:color w:val="auto"/>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 w15:restartNumberingAfterBreak="0">
    <w:nsid w:val="0E0A51B7"/>
    <w:multiLevelType w:val="multilevel"/>
    <w:tmpl w:val="80FA5754"/>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6120" w:hanging="2880"/>
      </w:pPr>
      <w:rPr>
        <w:rFonts w:hint="default"/>
      </w:rPr>
    </w:lvl>
  </w:abstractNum>
  <w:abstractNum w:abstractNumId="2" w15:restartNumberingAfterBreak="0">
    <w:nsid w:val="13112C60"/>
    <w:multiLevelType w:val="multilevel"/>
    <w:tmpl w:val="80FA5754"/>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6120" w:hanging="2880"/>
      </w:pPr>
      <w:rPr>
        <w:rFonts w:hint="default"/>
      </w:rPr>
    </w:lvl>
  </w:abstractNum>
  <w:abstractNum w:abstractNumId="3" w15:restartNumberingAfterBreak="0">
    <w:nsid w:val="17A30CA9"/>
    <w:multiLevelType w:val="multilevel"/>
    <w:tmpl w:val="31700C50"/>
    <w:lvl w:ilvl="0">
      <w:start w:val="1"/>
      <w:numFmt w:val="decimal"/>
      <w:lvlText w:val="%1."/>
      <w:lvlJc w:val="left"/>
      <w:pPr>
        <w:tabs>
          <w:tab w:val="num" w:pos="720"/>
        </w:tabs>
        <w:ind w:left="720" w:hanging="360"/>
      </w:pPr>
      <w:rPr>
        <w:rFonts w:hint="default"/>
        <w:color w:val="auto"/>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 w15:restartNumberingAfterBreak="0">
    <w:nsid w:val="19143802"/>
    <w:multiLevelType w:val="hybridMultilevel"/>
    <w:tmpl w:val="0012FDDE"/>
    <w:lvl w:ilvl="0" w:tplc="61CE96C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3C615A"/>
    <w:multiLevelType w:val="hybridMultilevel"/>
    <w:tmpl w:val="83F6D21A"/>
    <w:lvl w:ilvl="0" w:tplc="1CB84A0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0D6213"/>
    <w:multiLevelType w:val="multilevel"/>
    <w:tmpl w:val="80FA5754"/>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6120" w:hanging="2880"/>
      </w:pPr>
      <w:rPr>
        <w:rFonts w:hint="default"/>
      </w:rPr>
    </w:lvl>
  </w:abstractNum>
  <w:abstractNum w:abstractNumId="7" w15:restartNumberingAfterBreak="0">
    <w:nsid w:val="2C3411AC"/>
    <w:multiLevelType w:val="hybridMultilevel"/>
    <w:tmpl w:val="2EFCF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0314F5"/>
    <w:multiLevelType w:val="hybridMultilevel"/>
    <w:tmpl w:val="D4E6069C"/>
    <w:lvl w:ilvl="0" w:tplc="34087FF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197EDC"/>
    <w:multiLevelType w:val="multilevel"/>
    <w:tmpl w:val="0409001F"/>
    <w:lvl w:ilvl="0">
      <w:start w:val="1"/>
      <w:numFmt w:val="decimal"/>
      <w:lvlText w:val="%1."/>
      <w:lvlJc w:val="left"/>
      <w:pPr>
        <w:tabs>
          <w:tab w:val="num" w:pos="360"/>
        </w:tabs>
        <w:ind w:left="360" w:hanging="360"/>
      </w:pPr>
      <w:rPr>
        <w:color w:val="auto"/>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3F2A7F71"/>
    <w:multiLevelType w:val="multilevel"/>
    <w:tmpl w:val="F0661CEE"/>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41BB73E2"/>
    <w:multiLevelType w:val="multilevel"/>
    <w:tmpl w:val="0409001F"/>
    <w:lvl w:ilvl="0">
      <w:start w:val="1"/>
      <w:numFmt w:val="decimal"/>
      <w:lvlText w:val="%1."/>
      <w:lvlJc w:val="left"/>
      <w:pPr>
        <w:tabs>
          <w:tab w:val="num" w:pos="360"/>
        </w:tabs>
        <w:ind w:left="360" w:hanging="360"/>
      </w:pPr>
      <w:rPr>
        <w:color w:val="auto"/>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45BB5617"/>
    <w:multiLevelType w:val="multilevel"/>
    <w:tmpl w:val="0409001F"/>
    <w:lvl w:ilvl="0">
      <w:start w:val="1"/>
      <w:numFmt w:val="decimal"/>
      <w:lvlText w:val="%1."/>
      <w:lvlJc w:val="left"/>
      <w:pPr>
        <w:tabs>
          <w:tab w:val="num" w:pos="360"/>
        </w:tabs>
        <w:ind w:left="360" w:hanging="360"/>
      </w:pPr>
      <w:rPr>
        <w:color w:val="auto"/>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47FF482F"/>
    <w:multiLevelType w:val="hybridMultilevel"/>
    <w:tmpl w:val="FA706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4C34BB"/>
    <w:multiLevelType w:val="hybridMultilevel"/>
    <w:tmpl w:val="89E80B78"/>
    <w:lvl w:ilvl="0" w:tplc="30F82722">
      <w:start w:val="2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E879A3"/>
    <w:multiLevelType w:val="hybridMultilevel"/>
    <w:tmpl w:val="67CEAB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7C84F81"/>
    <w:multiLevelType w:val="multilevel"/>
    <w:tmpl w:val="409E6DBA"/>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5EC731F3"/>
    <w:multiLevelType w:val="multilevel"/>
    <w:tmpl w:val="92C6505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617F0AAE"/>
    <w:multiLevelType w:val="multilevel"/>
    <w:tmpl w:val="B3A43DE6"/>
    <w:lvl w:ilvl="0">
      <w:start w:val="1"/>
      <w:numFmt w:val="decimal"/>
      <w:lvlText w:val="%1."/>
      <w:lvlJc w:val="left"/>
      <w:pPr>
        <w:tabs>
          <w:tab w:val="num" w:pos="720"/>
        </w:tabs>
        <w:ind w:left="720" w:hanging="360"/>
      </w:pPr>
      <w:rPr>
        <w:rFonts w:ascii="Times New Roman" w:eastAsia="Times New Roman" w:hAnsi="Times New Roman" w:cs="Times New Roman"/>
        <w:color w:val="auto"/>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9" w15:restartNumberingAfterBreak="0">
    <w:nsid w:val="63951600"/>
    <w:multiLevelType w:val="hybridMultilevel"/>
    <w:tmpl w:val="7EECB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3B71DF"/>
    <w:multiLevelType w:val="multilevel"/>
    <w:tmpl w:val="0409001F"/>
    <w:lvl w:ilvl="0">
      <w:start w:val="1"/>
      <w:numFmt w:val="decimal"/>
      <w:lvlText w:val="%1."/>
      <w:lvlJc w:val="left"/>
      <w:pPr>
        <w:tabs>
          <w:tab w:val="num" w:pos="360"/>
        </w:tabs>
        <w:ind w:left="360" w:hanging="360"/>
      </w:pPr>
      <w:rPr>
        <w:color w:val="auto"/>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6B917736"/>
    <w:multiLevelType w:val="multilevel"/>
    <w:tmpl w:val="409E6DBA"/>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6E517123"/>
    <w:multiLevelType w:val="multilevel"/>
    <w:tmpl w:val="80FA5754"/>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6120" w:hanging="2880"/>
      </w:pPr>
      <w:rPr>
        <w:rFonts w:hint="default"/>
      </w:rPr>
    </w:lvl>
  </w:abstractNum>
  <w:abstractNum w:abstractNumId="23" w15:restartNumberingAfterBreak="0">
    <w:nsid w:val="71E06DA9"/>
    <w:multiLevelType w:val="multilevel"/>
    <w:tmpl w:val="80FA5754"/>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6120" w:hanging="2880"/>
      </w:pPr>
      <w:rPr>
        <w:rFonts w:hint="default"/>
      </w:rPr>
    </w:lvl>
  </w:abstractNum>
  <w:abstractNum w:abstractNumId="24" w15:restartNumberingAfterBreak="0">
    <w:nsid w:val="76950CB7"/>
    <w:multiLevelType w:val="hybridMultilevel"/>
    <w:tmpl w:val="E02EF63C"/>
    <w:lvl w:ilvl="0" w:tplc="19067838">
      <w:start w:val="1"/>
      <w:numFmt w:val="bullet"/>
      <w:lvlText w:val="•"/>
      <w:lvlJc w:val="left"/>
      <w:pPr>
        <w:tabs>
          <w:tab w:val="num" w:pos="720"/>
        </w:tabs>
        <w:ind w:left="720" w:hanging="360"/>
      </w:pPr>
      <w:rPr>
        <w:rFonts w:ascii="Arial" w:hAnsi="Arial" w:hint="default"/>
      </w:rPr>
    </w:lvl>
    <w:lvl w:ilvl="1" w:tplc="6852B07A" w:tentative="1">
      <w:start w:val="1"/>
      <w:numFmt w:val="bullet"/>
      <w:lvlText w:val="•"/>
      <w:lvlJc w:val="left"/>
      <w:pPr>
        <w:tabs>
          <w:tab w:val="num" w:pos="1440"/>
        </w:tabs>
        <w:ind w:left="1440" w:hanging="360"/>
      </w:pPr>
      <w:rPr>
        <w:rFonts w:ascii="Arial" w:hAnsi="Arial" w:hint="default"/>
      </w:rPr>
    </w:lvl>
    <w:lvl w:ilvl="2" w:tplc="DB76C17E" w:tentative="1">
      <w:start w:val="1"/>
      <w:numFmt w:val="bullet"/>
      <w:lvlText w:val="•"/>
      <w:lvlJc w:val="left"/>
      <w:pPr>
        <w:tabs>
          <w:tab w:val="num" w:pos="2160"/>
        </w:tabs>
        <w:ind w:left="2160" w:hanging="360"/>
      </w:pPr>
      <w:rPr>
        <w:rFonts w:ascii="Arial" w:hAnsi="Arial" w:hint="default"/>
      </w:rPr>
    </w:lvl>
    <w:lvl w:ilvl="3" w:tplc="AA089868" w:tentative="1">
      <w:start w:val="1"/>
      <w:numFmt w:val="bullet"/>
      <w:lvlText w:val="•"/>
      <w:lvlJc w:val="left"/>
      <w:pPr>
        <w:tabs>
          <w:tab w:val="num" w:pos="2880"/>
        </w:tabs>
        <w:ind w:left="2880" w:hanging="360"/>
      </w:pPr>
      <w:rPr>
        <w:rFonts w:ascii="Arial" w:hAnsi="Arial" w:hint="default"/>
      </w:rPr>
    </w:lvl>
    <w:lvl w:ilvl="4" w:tplc="5A44737E" w:tentative="1">
      <w:start w:val="1"/>
      <w:numFmt w:val="bullet"/>
      <w:lvlText w:val="•"/>
      <w:lvlJc w:val="left"/>
      <w:pPr>
        <w:tabs>
          <w:tab w:val="num" w:pos="3600"/>
        </w:tabs>
        <w:ind w:left="3600" w:hanging="360"/>
      </w:pPr>
      <w:rPr>
        <w:rFonts w:ascii="Arial" w:hAnsi="Arial" w:hint="default"/>
      </w:rPr>
    </w:lvl>
    <w:lvl w:ilvl="5" w:tplc="2B04B53C" w:tentative="1">
      <w:start w:val="1"/>
      <w:numFmt w:val="bullet"/>
      <w:lvlText w:val="•"/>
      <w:lvlJc w:val="left"/>
      <w:pPr>
        <w:tabs>
          <w:tab w:val="num" w:pos="4320"/>
        </w:tabs>
        <w:ind w:left="4320" w:hanging="360"/>
      </w:pPr>
      <w:rPr>
        <w:rFonts w:ascii="Arial" w:hAnsi="Arial" w:hint="default"/>
      </w:rPr>
    </w:lvl>
    <w:lvl w:ilvl="6" w:tplc="3F8092C8" w:tentative="1">
      <w:start w:val="1"/>
      <w:numFmt w:val="bullet"/>
      <w:lvlText w:val="•"/>
      <w:lvlJc w:val="left"/>
      <w:pPr>
        <w:tabs>
          <w:tab w:val="num" w:pos="5040"/>
        </w:tabs>
        <w:ind w:left="5040" w:hanging="360"/>
      </w:pPr>
      <w:rPr>
        <w:rFonts w:ascii="Arial" w:hAnsi="Arial" w:hint="default"/>
      </w:rPr>
    </w:lvl>
    <w:lvl w:ilvl="7" w:tplc="6A08416C" w:tentative="1">
      <w:start w:val="1"/>
      <w:numFmt w:val="bullet"/>
      <w:lvlText w:val="•"/>
      <w:lvlJc w:val="left"/>
      <w:pPr>
        <w:tabs>
          <w:tab w:val="num" w:pos="5760"/>
        </w:tabs>
        <w:ind w:left="5760" w:hanging="360"/>
      </w:pPr>
      <w:rPr>
        <w:rFonts w:ascii="Arial" w:hAnsi="Arial" w:hint="default"/>
      </w:rPr>
    </w:lvl>
    <w:lvl w:ilvl="8" w:tplc="40F8CDD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7141A6C"/>
    <w:multiLevelType w:val="hybridMultilevel"/>
    <w:tmpl w:val="7A9C5784"/>
    <w:lvl w:ilvl="0" w:tplc="4A18ECE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3"/>
  </w:num>
  <w:num w:numId="4">
    <w:abstractNumId w:val="0"/>
  </w:num>
  <w:num w:numId="5">
    <w:abstractNumId w:val="18"/>
  </w:num>
  <w:num w:numId="6">
    <w:abstractNumId w:val="20"/>
  </w:num>
  <w:num w:numId="7">
    <w:abstractNumId w:val="9"/>
  </w:num>
  <w:num w:numId="8">
    <w:abstractNumId w:val="11"/>
  </w:num>
  <w:num w:numId="9">
    <w:abstractNumId w:val="21"/>
  </w:num>
  <w:num w:numId="10">
    <w:abstractNumId w:val="6"/>
  </w:num>
  <w:num w:numId="11">
    <w:abstractNumId w:val="16"/>
  </w:num>
  <w:num w:numId="12">
    <w:abstractNumId w:val="23"/>
  </w:num>
  <w:num w:numId="13">
    <w:abstractNumId w:val="22"/>
  </w:num>
  <w:num w:numId="14">
    <w:abstractNumId w:val="2"/>
  </w:num>
  <w:num w:numId="15">
    <w:abstractNumId w:val="1"/>
  </w:num>
  <w:num w:numId="16">
    <w:abstractNumId w:val="10"/>
  </w:num>
  <w:num w:numId="17">
    <w:abstractNumId w:val="5"/>
  </w:num>
  <w:num w:numId="18">
    <w:abstractNumId w:val="25"/>
  </w:num>
  <w:num w:numId="19">
    <w:abstractNumId w:val="4"/>
  </w:num>
  <w:num w:numId="20">
    <w:abstractNumId w:val="8"/>
  </w:num>
  <w:num w:numId="21">
    <w:abstractNumId w:val="15"/>
  </w:num>
  <w:num w:numId="22">
    <w:abstractNumId w:val="14"/>
  </w:num>
  <w:num w:numId="23">
    <w:abstractNumId w:val="19"/>
  </w:num>
  <w:num w:numId="24">
    <w:abstractNumId w:val="13"/>
  </w:num>
  <w:num w:numId="25">
    <w:abstractNumId w:val="7"/>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dvs2w2purpvt3e095wpsxwdewfavxvtxpee&quot;&gt;Thesis libaray&lt;record-ids&gt;&lt;item&gt;1&lt;/item&gt;&lt;item&gt;9&lt;/item&gt;&lt;item&gt;10&lt;/item&gt;&lt;item&gt;11&lt;/item&gt;&lt;item&gt;12&lt;/item&gt;&lt;item&gt;13&lt;/item&gt;&lt;item&gt;14&lt;/item&gt;&lt;item&gt;15&lt;/item&gt;&lt;item&gt;16&lt;/item&gt;&lt;item&gt;17&lt;/item&gt;&lt;item&gt;18&lt;/item&gt;&lt;item&gt;19&lt;/item&gt;&lt;item&gt;21&lt;/item&gt;&lt;item&gt;22&lt;/item&gt;&lt;item&gt;23&lt;/item&gt;&lt;item&gt;24&lt;/item&gt;&lt;item&gt;31&lt;/item&gt;&lt;item&gt;32&lt;/item&gt;&lt;item&gt;33&lt;/item&gt;&lt;item&gt;34&lt;/item&gt;&lt;item&gt;35&lt;/item&gt;&lt;item&gt;36&lt;/item&gt;&lt;item&gt;37&lt;/item&gt;&lt;item&gt;38&lt;/item&gt;&lt;item&gt;39&lt;/item&gt;&lt;item&gt;40&lt;/item&gt;&lt;item&gt;41&lt;/item&gt;&lt;item&gt;51&lt;/item&gt;&lt;item&gt;54&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6&lt;/item&gt;&lt;item&gt;97&lt;/item&gt;&lt;item&gt;98&lt;/item&gt;&lt;item&gt;99&lt;/item&gt;&lt;item&gt;100&lt;/item&gt;&lt;item&gt;101&lt;/item&gt;&lt;item&gt;102&lt;/item&gt;&lt;item&gt;103&lt;/item&gt;&lt;item&gt;104&lt;/item&gt;&lt;item&gt;108&lt;/item&gt;&lt;item&gt;109&lt;/item&gt;&lt;item&gt;110&lt;/item&gt;&lt;item&gt;111&lt;/item&gt;&lt;item&gt;112&lt;/item&gt;&lt;item&gt;113&lt;/item&gt;&lt;item&gt;114&lt;/item&gt;&lt;item&gt;115&lt;/item&gt;&lt;item&gt;116&lt;/item&gt;&lt;item&gt;117&lt;/item&gt;&lt;item&gt;119&lt;/item&gt;&lt;item&gt;120&lt;/item&gt;&lt;item&gt;121&lt;/item&gt;&lt;item&gt;122&lt;/item&gt;&lt;item&gt;123&lt;/item&gt;&lt;item&gt;124&lt;/item&gt;&lt;item&gt;125&lt;/item&gt;&lt;item&gt;126&lt;/item&gt;&lt;item&gt;127&lt;/item&gt;&lt;item&gt;128&lt;/item&gt;&lt;item&gt;129&lt;/item&gt;&lt;item&gt;130&lt;/item&gt;&lt;item&gt;131&lt;/item&gt;&lt;item&gt;133&lt;/item&gt;&lt;item&gt;135&lt;/item&gt;&lt;item&gt;136&lt;/item&gt;&lt;item&gt;137&lt;/item&gt;&lt;item&gt;138&lt;/item&gt;&lt;item&gt;139&lt;/item&gt;&lt;item&gt;140&lt;/item&gt;&lt;item&gt;141&lt;/item&gt;&lt;item&gt;142&lt;/item&gt;&lt;item&gt;143&lt;/item&gt;&lt;item&gt;144&lt;/item&gt;&lt;item&gt;146&lt;/item&gt;&lt;item&gt;147&lt;/item&gt;&lt;item&gt;148&lt;/item&gt;&lt;item&gt;149&lt;/item&gt;&lt;item&gt;150&lt;/item&gt;&lt;item&gt;153&lt;/item&gt;&lt;item&gt;154&lt;/item&gt;&lt;item&gt;155&lt;/item&gt;&lt;item&gt;156&lt;/item&gt;&lt;item&gt;158&lt;/item&gt;&lt;item&gt;161&lt;/item&gt;&lt;item&gt;163&lt;/item&gt;&lt;item&gt;166&lt;/item&gt;&lt;item&gt;167&lt;/item&gt;&lt;item&gt;169&lt;/item&gt;&lt;item&gt;170&lt;/item&gt;&lt;item&gt;172&lt;/item&gt;&lt;item&gt;173&lt;/item&gt;&lt;item&gt;174&lt;/item&gt;&lt;item&gt;175&lt;/item&gt;&lt;item&gt;176&lt;/item&gt;&lt;item&gt;177&lt;/item&gt;&lt;item&gt;178&lt;/item&gt;&lt;item&gt;179&lt;/item&gt;&lt;item&gt;180&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05&lt;/item&gt;&lt;item&gt;206&lt;/item&gt;&lt;item&gt;207&lt;/item&gt;&lt;item&gt;208&lt;/item&gt;&lt;item&gt;209&lt;/item&gt;&lt;item&gt;211&lt;/item&gt;&lt;item&gt;212&lt;/item&gt;&lt;item&gt;213&lt;/item&gt;&lt;item&gt;214&lt;/item&gt;&lt;item&gt;215&lt;/item&gt;&lt;item&gt;216&lt;/item&gt;&lt;item&gt;217&lt;/item&gt;&lt;item&gt;218&lt;/item&gt;&lt;item&gt;221&lt;/item&gt;&lt;item&gt;223&lt;/item&gt;&lt;item&gt;224&lt;/item&gt;&lt;item&gt;225&lt;/item&gt;&lt;item&gt;226&lt;/item&gt;&lt;item&gt;227&lt;/item&gt;&lt;item&gt;228&lt;/item&gt;&lt;item&gt;229&lt;/item&gt;&lt;item&gt;231&lt;/item&gt;&lt;item&gt;232&lt;/item&gt;&lt;item&gt;233&lt;/item&gt;&lt;item&gt;234&lt;/item&gt;&lt;item&gt;238&lt;/item&gt;&lt;item&gt;240&lt;/item&gt;&lt;item&gt;241&lt;/item&gt;&lt;item&gt;242&lt;/item&gt;&lt;item&gt;244&lt;/item&gt;&lt;item&gt;252&lt;/item&gt;&lt;item&gt;255&lt;/item&gt;&lt;item&gt;256&lt;/item&gt;&lt;item&gt;257&lt;/item&gt;&lt;item&gt;258&lt;/item&gt;&lt;item&gt;261&lt;/item&gt;&lt;item&gt;262&lt;/item&gt;&lt;item&gt;263&lt;/item&gt;&lt;item&gt;266&lt;/item&gt;&lt;item&gt;268&lt;/item&gt;&lt;item&gt;269&lt;/item&gt;&lt;item&gt;270&lt;/item&gt;&lt;item&gt;271&lt;/item&gt;&lt;item&gt;273&lt;/item&gt;&lt;item&gt;274&lt;/item&gt;&lt;item&gt;275&lt;/item&gt;&lt;item&gt;276&lt;/item&gt;&lt;item&gt;277&lt;/item&gt;&lt;item&gt;279&lt;/item&gt;&lt;item&gt;280&lt;/item&gt;&lt;item&gt;281&lt;/item&gt;&lt;item&gt;284&lt;/item&gt;&lt;item&gt;285&lt;/item&gt;&lt;item&gt;286&lt;/item&gt;&lt;item&gt;288&lt;/item&gt;&lt;item&gt;289&lt;/item&gt;&lt;item&gt;290&lt;/item&gt;&lt;item&gt;291&lt;/item&gt;&lt;item&gt;292&lt;/item&gt;&lt;item&gt;293&lt;/item&gt;&lt;item&gt;296&lt;/item&gt;&lt;item&gt;297&lt;/item&gt;&lt;item&gt;298&lt;/item&gt;&lt;item&gt;299&lt;/item&gt;&lt;item&gt;300&lt;/item&gt;&lt;item&gt;301&lt;/item&gt;&lt;item&gt;302&lt;/item&gt;&lt;item&gt;303&lt;/item&gt;&lt;item&gt;304&lt;/item&gt;&lt;item&gt;306&lt;/item&gt;&lt;item&gt;308&lt;/item&gt;&lt;item&gt;309&lt;/item&gt;&lt;item&gt;310&lt;/item&gt;&lt;item&gt;311&lt;/item&gt;&lt;item&gt;312&lt;/item&gt;&lt;item&gt;313&lt;/item&gt;&lt;item&gt;314&lt;/item&gt;&lt;item&gt;315&lt;/item&gt;&lt;item&gt;317&lt;/item&gt;&lt;item&gt;319&lt;/item&gt;&lt;item&gt;320&lt;/item&gt;&lt;item&gt;324&lt;/item&gt;&lt;item&gt;325&lt;/item&gt;&lt;item&gt;326&lt;/item&gt;&lt;item&gt;327&lt;/item&gt;&lt;item&gt;328&lt;/item&gt;&lt;item&gt;330&lt;/item&gt;&lt;item&gt;331&lt;/item&gt;&lt;item&gt;332&lt;/item&gt;&lt;item&gt;333&lt;/item&gt;&lt;item&gt;334&lt;/item&gt;&lt;item&gt;335&lt;/item&gt;&lt;item&gt;336&lt;/item&gt;&lt;item&gt;337&lt;/item&gt;&lt;item&gt;339&lt;/item&gt;&lt;item&gt;341&lt;/item&gt;&lt;item&gt;342&lt;/item&gt;&lt;item&gt;343&lt;/item&gt;&lt;item&gt;344&lt;/item&gt;&lt;item&gt;345&lt;/item&gt;&lt;item&gt;346&lt;/item&gt;&lt;item&gt;347&lt;/item&gt;&lt;item&gt;348&lt;/item&gt;&lt;item&gt;349&lt;/item&gt;&lt;item&gt;350&lt;/item&gt;&lt;item&gt;351&lt;/item&gt;&lt;item&gt;352&lt;/item&gt;&lt;item&gt;353&lt;/item&gt;&lt;item&gt;354&lt;/item&gt;&lt;item&gt;355&lt;/item&gt;&lt;item&gt;356&lt;/item&gt;&lt;item&gt;357&lt;/item&gt;&lt;item&gt;358&lt;/item&gt;&lt;item&gt;359&lt;/item&gt;&lt;item&gt;360&lt;/item&gt;&lt;item&gt;365&lt;/item&gt;&lt;item&gt;366&lt;/item&gt;&lt;item&gt;369&lt;/item&gt;&lt;item&gt;370&lt;/item&gt;&lt;item&gt;372&lt;/item&gt;&lt;item&gt;373&lt;/item&gt;&lt;item&gt;374&lt;/item&gt;&lt;item&gt;375&lt;/item&gt;&lt;item&gt;376&lt;/item&gt;&lt;item&gt;377&lt;/item&gt;&lt;item&gt;378&lt;/item&gt;&lt;item&gt;379&lt;/item&gt;&lt;item&gt;380&lt;/item&gt;&lt;item&gt;381&lt;/item&gt;&lt;item&gt;382&lt;/item&gt;&lt;item&gt;386&lt;/item&gt;&lt;item&gt;387&lt;/item&gt;&lt;item&gt;388&lt;/item&gt;&lt;item&gt;392&lt;/item&gt;&lt;item&gt;393&lt;/item&gt;&lt;item&gt;394&lt;/item&gt;&lt;item&gt;395&lt;/item&gt;&lt;item&gt;396&lt;/item&gt;&lt;item&gt;398&lt;/item&gt;&lt;item&gt;399&lt;/item&gt;&lt;item&gt;400&lt;/item&gt;&lt;item&gt;401&lt;/item&gt;&lt;item&gt;402&lt;/item&gt;&lt;item&gt;403&lt;/item&gt;&lt;item&gt;404&lt;/item&gt;&lt;item&gt;405&lt;/item&gt;&lt;item&gt;406&lt;/item&gt;&lt;item&gt;407&lt;/item&gt;&lt;item&gt;408&lt;/item&gt;&lt;item&gt;409&lt;/item&gt;&lt;item&gt;410&lt;/item&gt;&lt;item&gt;411&lt;/item&gt;&lt;item&gt;412&lt;/item&gt;&lt;item&gt;413&lt;/item&gt;&lt;item&gt;414&lt;/item&gt;&lt;item&gt;415&lt;/item&gt;&lt;item&gt;416&lt;/item&gt;&lt;item&gt;417&lt;/item&gt;&lt;item&gt;419&lt;/item&gt;&lt;item&gt;420&lt;/item&gt;&lt;/record-ids&gt;&lt;/item&gt;&lt;/Libraries&gt;"/>
  </w:docVars>
  <w:rsids>
    <w:rsidRoot w:val="00F22E8F"/>
    <w:rsid w:val="000016CF"/>
    <w:rsid w:val="00001DBC"/>
    <w:rsid w:val="00002287"/>
    <w:rsid w:val="0000260F"/>
    <w:rsid w:val="00002B06"/>
    <w:rsid w:val="00002D7A"/>
    <w:rsid w:val="00002F75"/>
    <w:rsid w:val="00004020"/>
    <w:rsid w:val="0000739D"/>
    <w:rsid w:val="00011AC9"/>
    <w:rsid w:val="000140EC"/>
    <w:rsid w:val="00014E51"/>
    <w:rsid w:val="000166D1"/>
    <w:rsid w:val="00016F5D"/>
    <w:rsid w:val="00020D57"/>
    <w:rsid w:val="00021746"/>
    <w:rsid w:val="00023C70"/>
    <w:rsid w:val="00023EE1"/>
    <w:rsid w:val="00024811"/>
    <w:rsid w:val="00024BDD"/>
    <w:rsid w:val="000257F6"/>
    <w:rsid w:val="00027430"/>
    <w:rsid w:val="00027890"/>
    <w:rsid w:val="00027B15"/>
    <w:rsid w:val="00032848"/>
    <w:rsid w:val="000328BC"/>
    <w:rsid w:val="000330C5"/>
    <w:rsid w:val="000342AC"/>
    <w:rsid w:val="0003498E"/>
    <w:rsid w:val="00035309"/>
    <w:rsid w:val="0003533B"/>
    <w:rsid w:val="00035B8C"/>
    <w:rsid w:val="00037860"/>
    <w:rsid w:val="000422D1"/>
    <w:rsid w:val="00042C0B"/>
    <w:rsid w:val="00043B5C"/>
    <w:rsid w:val="00045F55"/>
    <w:rsid w:val="00046644"/>
    <w:rsid w:val="0004673D"/>
    <w:rsid w:val="000472FD"/>
    <w:rsid w:val="0005357D"/>
    <w:rsid w:val="00053D04"/>
    <w:rsid w:val="000555B6"/>
    <w:rsid w:val="000567CF"/>
    <w:rsid w:val="00057620"/>
    <w:rsid w:val="0006023C"/>
    <w:rsid w:val="000609C9"/>
    <w:rsid w:val="000612E3"/>
    <w:rsid w:val="00061863"/>
    <w:rsid w:val="00062FA1"/>
    <w:rsid w:val="00063AB3"/>
    <w:rsid w:val="00065982"/>
    <w:rsid w:val="000659E4"/>
    <w:rsid w:val="00066639"/>
    <w:rsid w:val="000669FA"/>
    <w:rsid w:val="0007418B"/>
    <w:rsid w:val="000752A3"/>
    <w:rsid w:val="00076C07"/>
    <w:rsid w:val="000779EE"/>
    <w:rsid w:val="00080150"/>
    <w:rsid w:val="00081871"/>
    <w:rsid w:val="000819A6"/>
    <w:rsid w:val="00084AD7"/>
    <w:rsid w:val="00086F4F"/>
    <w:rsid w:val="0008727D"/>
    <w:rsid w:val="00090473"/>
    <w:rsid w:val="00091047"/>
    <w:rsid w:val="000919E8"/>
    <w:rsid w:val="0009432D"/>
    <w:rsid w:val="00095301"/>
    <w:rsid w:val="0009555A"/>
    <w:rsid w:val="00097ACA"/>
    <w:rsid w:val="00097D94"/>
    <w:rsid w:val="000A1ACE"/>
    <w:rsid w:val="000A2007"/>
    <w:rsid w:val="000A2A0E"/>
    <w:rsid w:val="000A2B21"/>
    <w:rsid w:val="000A2E61"/>
    <w:rsid w:val="000A33DB"/>
    <w:rsid w:val="000A3803"/>
    <w:rsid w:val="000A5224"/>
    <w:rsid w:val="000A532A"/>
    <w:rsid w:val="000B09BE"/>
    <w:rsid w:val="000B2357"/>
    <w:rsid w:val="000B2C15"/>
    <w:rsid w:val="000B2C36"/>
    <w:rsid w:val="000B2EB0"/>
    <w:rsid w:val="000B3C54"/>
    <w:rsid w:val="000B540D"/>
    <w:rsid w:val="000B56AB"/>
    <w:rsid w:val="000B66FE"/>
    <w:rsid w:val="000B790A"/>
    <w:rsid w:val="000C2506"/>
    <w:rsid w:val="000C4624"/>
    <w:rsid w:val="000D19A0"/>
    <w:rsid w:val="000D39FF"/>
    <w:rsid w:val="000D3B15"/>
    <w:rsid w:val="000D3F39"/>
    <w:rsid w:val="000D40D2"/>
    <w:rsid w:val="000D5BB6"/>
    <w:rsid w:val="000D6329"/>
    <w:rsid w:val="000E0594"/>
    <w:rsid w:val="000E069A"/>
    <w:rsid w:val="000E0AF3"/>
    <w:rsid w:val="000E3286"/>
    <w:rsid w:val="000E3C62"/>
    <w:rsid w:val="000E41FB"/>
    <w:rsid w:val="000E4FAB"/>
    <w:rsid w:val="000E68ED"/>
    <w:rsid w:val="000E6EB1"/>
    <w:rsid w:val="000F0880"/>
    <w:rsid w:val="000F1761"/>
    <w:rsid w:val="000F2867"/>
    <w:rsid w:val="000F4870"/>
    <w:rsid w:val="000F5165"/>
    <w:rsid w:val="000F517A"/>
    <w:rsid w:val="000F5506"/>
    <w:rsid w:val="000F58C4"/>
    <w:rsid w:val="00100D43"/>
    <w:rsid w:val="00100E9A"/>
    <w:rsid w:val="0010120B"/>
    <w:rsid w:val="0010137E"/>
    <w:rsid w:val="001013F0"/>
    <w:rsid w:val="00101A50"/>
    <w:rsid w:val="00101F58"/>
    <w:rsid w:val="00102830"/>
    <w:rsid w:val="001036F4"/>
    <w:rsid w:val="00103BDD"/>
    <w:rsid w:val="00105DC0"/>
    <w:rsid w:val="00110B73"/>
    <w:rsid w:val="00113795"/>
    <w:rsid w:val="00114848"/>
    <w:rsid w:val="00115811"/>
    <w:rsid w:val="00116719"/>
    <w:rsid w:val="001167DD"/>
    <w:rsid w:val="00116ACA"/>
    <w:rsid w:val="00116B4C"/>
    <w:rsid w:val="00120ACD"/>
    <w:rsid w:val="00121163"/>
    <w:rsid w:val="00124051"/>
    <w:rsid w:val="00124120"/>
    <w:rsid w:val="00125D8A"/>
    <w:rsid w:val="00126585"/>
    <w:rsid w:val="001268BC"/>
    <w:rsid w:val="0012705A"/>
    <w:rsid w:val="00130279"/>
    <w:rsid w:val="00130A58"/>
    <w:rsid w:val="00131182"/>
    <w:rsid w:val="0013242D"/>
    <w:rsid w:val="00132CBD"/>
    <w:rsid w:val="00134680"/>
    <w:rsid w:val="00136149"/>
    <w:rsid w:val="0014258C"/>
    <w:rsid w:val="0014261C"/>
    <w:rsid w:val="00143FE9"/>
    <w:rsid w:val="00144751"/>
    <w:rsid w:val="00147519"/>
    <w:rsid w:val="00150553"/>
    <w:rsid w:val="00151264"/>
    <w:rsid w:val="0015331B"/>
    <w:rsid w:val="00155FBD"/>
    <w:rsid w:val="001576B0"/>
    <w:rsid w:val="001601DB"/>
    <w:rsid w:val="001611D1"/>
    <w:rsid w:val="00161FEF"/>
    <w:rsid w:val="0016238E"/>
    <w:rsid w:val="0016263F"/>
    <w:rsid w:val="00163E9C"/>
    <w:rsid w:val="00164D32"/>
    <w:rsid w:val="00164EFD"/>
    <w:rsid w:val="00166618"/>
    <w:rsid w:val="00166D04"/>
    <w:rsid w:val="001700E9"/>
    <w:rsid w:val="001765A6"/>
    <w:rsid w:val="0018036B"/>
    <w:rsid w:val="00181A5C"/>
    <w:rsid w:val="00181C25"/>
    <w:rsid w:val="00181F0F"/>
    <w:rsid w:val="00182892"/>
    <w:rsid w:val="001838CA"/>
    <w:rsid w:val="00185432"/>
    <w:rsid w:val="00187376"/>
    <w:rsid w:val="00187BC2"/>
    <w:rsid w:val="00190F76"/>
    <w:rsid w:val="001918BD"/>
    <w:rsid w:val="00194B03"/>
    <w:rsid w:val="00196D97"/>
    <w:rsid w:val="00197752"/>
    <w:rsid w:val="00197799"/>
    <w:rsid w:val="001A0D3D"/>
    <w:rsid w:val="001A1BDC"/>
    <w:rsid w:val="001A397F"/>
    <w:rsid w:val="001A460A"/>
    <w:rsid w:val="001A5B50"/>
    <w:rsid w:val="001A620C"/>
    <w:rsid w:val="001A774A"/>
    <w:rsid w:val="001A7BDA"/>
    <w:rsid w:val="001B08EA"/>
    <w:rsid w:val="001B1E90"/>
    <w:rsid w:val="001B2A1B"/>
    <w:rsid w:val="001B2EF6"/>
    <w:rsid w:val="001B4B20"/>
    <w:rsid w:val="001B57EE"/>
    <w:rsid w:val="001B5E34"/>
    <w:rsid w:val="001B6B8B"/>
    <w:rsid w:val="001C003F"/>
    <w:rsid w:val="001C0A7B"/>
    <w:rsid w:val="001C2819"/>
    <w:rsid w:val="001C334A"/>
    <w:rsid w:val="001C3351"/>
    <w:rsid w:val="001C4AE1"/>
    <w:rsid w:val="001C505C"/>
    <w:rsid w:val="001C5AE2"/>
    <w:rsid w:val="001D0E36"/>
    <w:rsid w:val="001D147A"/>
    <w:rsid w:val="001D24E5"/>
    <w:rsid w:val="001D499B"/>
    <w:rsid w:val="001D59D7"/>
    <w:rsid w:val="001D6A6E"/>
    <w:rsid w:val="001D7840"/>
    <w:rsid w:val="001E0B6D"/>
    <w:rsid w:val="001E118F"/>
    <w:rsid w:val="001E1212"/>
    <w:rsid w:val="001E26EF"/>
    <w:rsid w:val="001E288D"/>
    <w:rsid w:val="001E34C6"/>
    <w:rsid w:val="001E46BF"/>
    <w:rsid w:val="001E4EF9"/>
    <w:rsid w:val="001E700C"/>
    <w:rsid w:val="001F2068"/>
    <w:rsid w:val="001F33D7"/>
    <w:rsid w:val="001F4F67"/>
    <w:rsid w:val="001F5BC2"/>
    <w:rsid w:val="001F5F6C"/>
    <w:rsid w:val="001F6B2B"/>
    <w:rsid w:val="001F6B7B"/>
    <w:rsid w:val="001F6E24"/>
    <w:rsid w:val="00201B32"/>
    <w:rsid w:val="00201DE0"/>
    <w:rsid w:val="0020386F"/>
    <w:rsid w:val="00204233"/>
    <w:rsid w:val="002064F0"/>
    <w:rsid w:val="0021251F"/>
    <w:rsid w:val="00212584"/>
    <w:rsid w:val="00212C91"/>
    <w:rsid w:val="00214D00"/>
    <w:rsid w:val="00216403"/>
    <w:rsid w:val="00220266"/>
    <w:rsid w:val="002215CD"/>
    <w:rsid w:val="00221D1B"/>
    <w:rsid w:val="002223B4"/>
    <w:rsid w:val="002239FC"/>
    <w:rsid w:val="00223D9B"/>
    <w:rsid w:val="002306B4"/>
    <w:rsid w:val="002316EF"/>
    <w:rsid w:val="00232A54"/>
    <w:rsid w:val="00232EDB"/>
    <w:rsid w:val="00234CBD"/>
    <w:rsid w:val="0023670E"/>
    <w:rsid w:val="00237AF3"/>
    <w:rsid w:val="00240297"/>
    <w:rsid w:val="00244CF6"/>
    <w:rsid w:val="00246079"/>
    <w:rsid w:val="00250757"/>
    <w:rsid w:val="0025174C"/>
    <w:rsid w:val="00252A01"/>
    <w:rsid w:val="00253073"/>
    <w:rsid w:val="002541C0"/>
    <w:rsid w:val="00254AC6"/>
    <w:rsid w:val="00256CE2"/>
    <w:rsid w:val="002577C5"/>
    <w:rsid w:val="002604B4"/>
    <w:rsid w:val="00260E31"/>
    <w:rsid w:val="0026592A"/>
    <w:rsid w:val="00266175"/>
    <w:rsid w:val="00271DFC"/>
    <w:rsid w:val="002720C6"/>
    <w:rsid w:val="00273946"/>
    <w:rsid w:val="00273DB1"/>
    <w:rsid w:val="002803AB"/>
    <w:rsid w:val="00281420"/>
    <w:rsid w:val="0028198A"/>
    <w:rsid w:val="00283050"/>
    <w:rsid w:val="002837C5"/>
    <w:rsid w:val="00285657"/>
    <w:rsid w:val="00286443"/>
    <w:rsid w:val="00286A07"/>
    <w:rsid w:val="00290391"/>
    <w:rsid w:val="00290745"/>
    <w:rsid w:val="00292760"/>
    <w:rsid w:val="00292ACA"/>
    <w:rsid w:val="00292D98"/>
    <w:rsid w:val="00294346"/>
    <w:rsid w:val="002967C7"/>
    <w:rsid w:val="00296CD9"/>
    <w:rsid w:val="002A143D"/>
    <w:rsid w:val="002A17DC"/>
    <w:rsid w:val="002A2ED9"/>
    <w:rsid w:val="002A3621"/>
    <w:rsid w:val="002A4B21"/>
    <w:rsid w:val="002A5BD8"/>
    <w:rsid w:val="002A6D82"/>
    <w:rsid w:val="002B0E54"/>
    <w:rsid w:val="002B2AA6"/>
    <w:rsid w:val="002B387E"/>
    <w:rsid w:val="002B415D"/>
    <w:rsid w:val="002B4B25"/>
    <w:rsid w:val="002B611C"/>
    <w:rsid w:val="002B68F6"/>
    <w:rsid w:val="002C1B6D"/>
    <w:rsid w:val="002C411F"/>
    <w:rsid w:val="002C462B"/>
    <w:rsid w:val="002C5106"/>
    <w:rsid w:val="002D29EC"/>
    <w:rsid w:val="002D4260"/>
    <w:rsid w:val="002D70EE"/>
    <w:rsid w:val="002D7897"/>
    <w:rsid w:val="002D7D9F"/>
    <w:rsid w:val="002E07C3"/>
    <w:rsid w:val="002E2388"/>
    <w:rsid w:val="002E38B9"/>
    <w:rsid w:val="002E57CC"/>
    <w:rsid w:val="002E7074"/>
    <w:rsid w:val="002F012C"/>
    <w:rsid w:val="002F501E"/>
    <w:rsid w:val="002F66CA"/>
    <w:rsid w:val="003000CD"/>
    <w:rsid w:val="0030373F"/>
    <w:rsid w:val="003047F3"/>
    <w:rsid w:val="00304841"/>
    <w:rsid w:val="00304AFD"/>
    <w:rsid w:val="00306028"/>
    <w:rsid w:val="003069BF"/>
    <w:rsid w:val="00307E4C"/>
    <w:rsid w:val="0031203F"/>
    <w:rsid w:val="003126AF"/>
    <w:rsid w:val="0031340F"/>
    <w:rsid w:val="00313925"/>
    <w:rsid w:val="0031464F"/>
    <w:rsid w:val="00321DB3"/>
    <w:rsid w:val="00321F95"/>
    <w:rsid w:val="003265DD"/>
    <w:rsid w:val="00326F67"/>
    <w:rsid w:val="00330754"/>
    <w:rsid w:val="00334EE9"/>
    <w:rsid w:val="00337FE9"/>
    <w:rsid w:val="00340675"/>
    <w:rsid w:val="00341433"/>
    <w:rsid w:val="00341A7D"/>
    <w:rsid w:val="00344371"/>
    <w:rsid w:val="003446E2"/>
    <w:rsid w:val="00344C33"/>
    <w:rsid w:val="00352F89"/>
    <w:rsid w:val="003543DF"/>
    <w:rsid w:val="00354EF9"/>
    <w:rsid w:val="00362C75"/>
    <w:rsid w:val="00364317"/>
    <w:rsid w:val="00364EBA"/>
    <w:rsid w:val="003662FF"/>
    <w:rsid w:val="00367AA9"/>
    <w:rsid w:val="00370ED9"/>
    <w:rsid w:val="003717A5"/>
    <w:rsid w:val="00371811"/>
    <w:rsid w:val="00372323"/>
    <w:rsid w:val="003726B6"/>
    <w:rsid w:val="00373EB0"/>
    <w:rsid w:val="00374AA0"/>
    <w:rsid w:val="003763F5"/>
    <w:rsid w:val="003770EF"/>
    <w:rsid w:val="003772A7"/>
    <w:rsid w:val="00377F99"/>
    <w:rsid w:val="00380F57"/>
    <w:rsid w:val="00381D6E"/>
    <w:rsid w:val="003857CD"/>
    <w:rsid w:val="003866E2"/>
    <w:rsid w:val="00386735"/>
    <w:rsid w:val="0038745D"/>
    <w:rsid w:val="0039146E"/>
    <w:rsid w:val="003922D4"/>
    <w:rsid w:val="00393134"/>
    <w:rsid w:val="00394DAC"/>
    <w:rsid w:val="0039539F"/>
    <w:rsid w:val="00396111"/>
    <w:rsid w:val="003962E0"/>
    <w:rsid w:val="003A063B"/>
    <w:rsid w:val="003A0C79"/>
    <w:rsid w:val="003A3529"/>
    <w:rsid w:val="003A468E"/>
    <w:rsid w:val="003A6311"/>
    <w:rsid w:val="003B0CD6"/>
    <w:rsid w:val="003B1149"/>
    <w:rsid w:val="003B1691"/>
    <w:rsid w:val="003B2DA7"/>
    <w:rsid w:val="003B468F"/>
    <w:rsid w:val="003B4854"/>
    <w:rsid w:val="003B4CB2"/>
    <w:rsid w:val="003B4DF1"/>
    <w:rsid w:val="003B55C4"/>
    <w:rsid w:val="003C1EAE"/>
    <w:rsid w:val="003C3C1D"/>
    <w:rsid w:val="003C44F4"/>
    <w:rsid w:val="003C5C3C"/>
    <w:rsid w:val="003C7153"/>
    <w:rsid w:val="003D30C5"/>
    <w:rsid w:val="003D5F81"/>
    <w:rsid w:val="003D6CD8"/>
    <w:rsid w:val="003D6DB1"/>
    <w:rsid w:val="003D75CC"/>
    <w:rsid w:val="003E17EC"/>
    <w:rsid w:val="003E3E86"/>
    <w:rsid w:val="003E5F27"/>
    <w:rsid w:val="003E6298"/>
    <w:rsid w:val="003F0556"/>
    <w:rsid w:val="003F055A"/>
    <w:rsid w:val="003F0653"/>
    <w:rsid w:val="003F0AD8"/>
    <w:rsid w:val="003F344C"/>
    <w:rsid w:val="003F371C"/>
    <w:rsid w:val="003F407D"/>
    <w:rsid w:val="003F51FF"/>
    <w:rsid w:val="003F57B2"/>
    <w:rsid w:val="003F72A3"/>
    <w:rsid w:val="004019D8"/>
    <w:rsid w:val="00403FD9"/>
    <w:rsid w:val="004050E5"/>
    <w:rsid w:val="004060F4"/>
    <w:rsid w:val="00407420"/>
    <w:rsid w:val="0041049E"/>
    <w:rsid w:val="00414C6B"/>
    <w:rsid w:val="00415277"/>
    <w:rsid w:val="00417145"/>
    <w:rsid w:val="00422874"/>
    <w:rsid w:val="00423477"/>
    <w:rsid w:val="00423E2E"/>
    <w:rsid w:val="00425DE1"/>
    <w:rsid w:val="00426E26"/>
    <w:rsid w:val="004303DE"/>
    <w:rsid w:val="00431C05"/>
    <w:rsid w:val="004333B8"/>
    <w:rsid w:val="00433576"/>
    <w:rsid w:val="00436E8A"/>
    <w:rsid w:val="00437B8F"/>
    <w:rsid w:val="00444DD4"/>
    <w:rsid w:val="00445EEE"/>
    <w:rsid w:val="0044739D"/>
    <w:rsid w:val="00447C97"/>
    <w:rsid w:val="004500BC"/>
    <w:rsid w:val="0045018C"/>
    <w:rsid w:val="004513AF"/>
    <w:rsid w:val="00452666"/>
    <w:rsid w:val="00453087"/>
    <w:rsid w:val="00453254"/>
    <w:rsid w:val="00453E48"/>
    <w:rsid w:val="00456917"/>
    <w:rsid w:val="0046053D"/>
    <w:rsid w:val="00460B60"/>
    <w:rsid w:val="00460E7E"/>
    <w:rsid w:val="00461E0C"/>
    <w:rsid w:val="00461E41"/>
    <w:rsid w:val="00472AF4"/>
    <w:rsid w:val="00474E10"/>
    <w:rsid w:val="00475EFC"/>
    <w:rsid w:val="00476502"/>
    <w:rsid w:val="00476918"/>
    <w:rsid w:val="00476A35"/>
    <w:rsid w:val="00476E82"/>
    <w:rsid w:val="00481095"/>
    <w:rsid w:val="00481640"/>
    <w:rsid w:val="0048209D"/>
    <w:rsid w:val="004834F9"/>
    <w:rsid w:val="00484829"/>
    <w:rsid w:val="00485604"/>
    <w:rsid w:val="004862FC"/>
    <w:rsid w:val="00486495"/>
    <w:rsid w:val="00487B59"/>
    <w:rsid w:val="00491236"/>
    <w:rsid w:val="00491239"/>
    <w:rsid w:val="00491287"/>
    <w:rsid w:val="0049132F"/>
    <w:rsid w:val="004928A7"/>
    <w:rsid w:val="00494E8C"/>
    <w:rsid w:val="00497418"/>
    <w:rsid w:val="00497D8A"/>
    <w:rsid w:val="004A4460"/>
    <w:rsid w:val="004A7F98"/>
    <w:rsid w:val="004B1D8E"/>
    <w:rsid w:val="004B2556"/>
    <w:rsid w:val="004B3A0C"/>
    <w:rsid w:val="004B711C"/>
    <w:rsid w:val="004B73EB"/>
    <w:rsid w:val="004C0316"/>
    <w:rsid w:val="004C04EC"/>
    <w:rsid w:val="004C2F68"/>
    <w:rsid w:val="004C3B5A"/>
    <w:rsid w:val="004C49CE"/>
    <w:rsid w:val="004C6830"/>
    <w:rsid w:val="004C6F89"/>
    <w:rsid w:val="004D1164"/>
    <w:rsid w:val="004D1496"/>
    <w:rsid w:val="004D28FC"/>
    <w:rsid w:val="004D2B1E"/>
    <w:rsid w:val="004D4668"/>
    <w:rsid w:val="004D5D8E"/>
    <w:rsid w:val="004E0648"/>
    <w:rsid w:val="004E0F2F"/>
    <w:rsid w:val="004E3191"/>
    <w:rsid w:val="004E48A6"/>
    <w:rsid w:val="004E5A4B"/>
    <w:rsid w:val="004E6861"/>
    <w:rsid w:val="004E7184"/>
    <w:rsid w:val="004F01EE"/>
    <w:rsid w:val="004F0B75"/>
    <w:rsid w:val="004F1180"/>
    <w:rsid w:val="004F15E1"/>
    <w:rsid w:val="004F1954"/>
    <w:rsid w:val="004F213F"/>
    <w:rsid w:val="004F2931"/>
    <w:rsid w:val="004F2E3C"/>
    <w:rsid w:val="004F3786"/>
    <w:rsid w:val="004F411A"/>
    <w:rsid w:val="004F4E1B"/>
    <w:rsid w:val="004F72BD"/>
    <w:rsid w:val="004F762B"/>
    <w:rsid w:val="004F781A"/>
    <w:rsid w:val="00500242"/>
    <w:rsid w:val="005033E2"/>
    <w:rsid w:val="005034A0"/>
    <w:rsid w:val="0050351F"/>
    <w:rsid w:val="00505BED"/>
    <w:rsid w:val="005064FE"/>
    <w:rsid w:val="00506B71"/>
    <w:rsid w:val="0051014A"/>
    <w:rsid w:val="00510A2E"/>
    <w:rsid w:val="00510A32"/>
    <w:rsid w:val="00512223"/>
    <w:rsid w:val="00514135"/>
    <w:rsid w:val="00516780"/>
    <w:rsid w:val="00516F29"/>
    <w:rsid w:val="00521893"/>
    <w:rsid w:val="0052287D"/>
    <w:rsid w:val="00522CAE"/>
    <w:rsid w:val="00523032"/>
    <w:rsid w:val="005279B5"/>
    <w:rsid w:val="005301EF"/>
    <w:rsid w:val="00530BDD"/>
    <w:rsid w:val="00531AB3"/>
    <w:rsid w:val="00532EE7"/>
    <w:rsid w:val="0053372E"/>
    <w:rsid w:val="00533F07"/>
    <w:rsid w:val="00534ED2"/>
    <w:rsid w:val="00535EAA"/>
    <w:rsid w:val="00536E71"/>
    <w:rsid w:val="00543F59"/>
    <w:rsid w:val="005447E8"/>
    <w:rsid w:val="0054595E"/>
    <w:rsid w:val="005517CF"/>
    <w:rsid w:val="0055417B"/>
    <w:rsid w:val="00555337"/>
    <w:rsid w:val="00555517"/>
    <w:rsid w:val="00557297"/>
    <w:rsid w:val="00557548"/>
    <w:rsid w:val="00557BFD"/>
    <w:rsid w:val="00560486"/>
    <w:rsid w:val="005606A7"/>
    <w:rsid w:val="005648B2"/>
    <w:rsid w:val="00565981"/>
    <w:rsid w:val="00566944"/>
    <w:rsid w:val="0056727A"/>
    <w:rsid w:val="0057039C"/>
    <w:rsid w:val="00571D83"/>
    <w:rsid w:val="0057308C"/>
    <w:rsid w:val="00574842"/>
    <w:rsid w:val="00575570"/>
    <w:rsid w:val="00577001"/>
    <w:rsid w:val="005805D4"/>
    <w:rsid w:val="00581F35"/>
    <w:rsid w:val="00582C79"/>
    <w:rsid w:val="0058374B"/>
    <w:rsid w:val="00584D7B"/>
    <w:rsid w:val="005903A1"/>
    <w:rsid w:val="00590A06"/>
    <w:rsid w:val="00590E1C"/>
    <w:rsid w:val="00595E0E"/>
    <w:rsid w:val="00597DC3"/>
    <w:rsid w:val="005A0255"/>
    <w:rsid w:val="005A27E2"/>
    <w:rsid w:val="005A2EEF"/>
    <w:rsid w:val="005A4E9A"/>
    <w:rsid w:val="005A6963"/>
    <w:rsid w:val="005A6A98"/>
    <w:rsid w:val="005A7E04"/>
    <w:rsid w:val="005B18D3"/>
    <w:rsid w:val="005B2A77"/>
    <w:rsid w:val="005B7D63"/>
    <w:rsid w:val="005C1520"/>
    <w:rsid w:val="005C157D"/>
    <w:rsid w:val="005C1CDF"/>
    <w:rsid w:val="005C28F1"/>
    <w:rsid w:val="005C2F46"/>
    <w:rsid w:val="005C2F95"/>
    <w:rsid w:val="005C4893"/>
    <w:rsid w:val="005C4D95"/>
    <w:rsid w:val="005C575D"/>
    <w:rsid w:val="005C646F"/>
    <w:rsid w:val="005C670E"/>
    <w:rsid w:val="005C77C5"/>
    <w:rsid w:val="005D1BB1"/>
    <w:rsid w:val="005D1CBC"/>
    <w:rsid w:val="005D2614"/>
    <w:rsid w:val="005D2832"/>
    <w:rsid w:val="005D2FB2"/>
    <w:rsid w:val="005D47D3"/>
    <w:rsid w:val="005D6862"/>
    <w:rsid w:val="005E1049"/>
    <w:rsid w:val="005E1D8D"/>
    <w:rsid w:val="005E3251"/>
    <w:rsid w:val="005E4008"/>
    <w:rsid w:val="005E4C1F"/>
    <w:rsid w:val="005E5B2A"/>
    <w:rsid w:val="005E5FB5"/>
    <w:rsid w:val="005E6ECC"/>
    <w:rsid w:val="005F101A"/>
    <w:rsid w:val="005F4C8B"/>
    <w:rsid w:val="005F5AB6"/>
    <w:rsid w:val="005F68B4"/>
    <w:rsid w:val="005F6EAB"/>
    <w:rsid w:val="006014F0"/>
    <w:rsid w:val="006061D1"/>
    <w:rsid w:val="0061059D"/>
    <w:rsid w:val="006137F4"/>
    <w:rsid w:val="00613AEE"/>
    <w:rsid w:val="00613F3C"/>
    <w:rsid w:val="0061427E"/>
    <w:rsid w:val="00614E57"/>
    <w:rsid w:val="006157B4"/>
    <w:rsid w:val="00621FAA"/>
    <w:rsid w:val="00623F62"/>
    <w:rsid w:val="00624273"/>
    <w:rsid w:val="00632AB8"/>
    <w:rsid w:val="00634DD1"/>
    <w:rsid w:val="00635CA4"/>
    <w:rsid w:val="00636438"/>
    <w:rsid w:val="00636E58"/>
    <w:rsid w:val="0063756F"/>
    <w:rsid w:val="00637C42"/>
    <w:rsid w:val="00640DF8"/>
    <w:rsid w:val="00641819"/>
    <w:rsid w:val="00642EB8"/>
    <w:rsid w:val="00644007"/>
    <w:rsid w:val="00644427"/>
    <w:rsid w:val="006444EE"/>
    <w:rsid w:val="00645A06"/>
    <w:rsid w:val="00645DE2"/>
    <w:rsid w:val="00650933"/>
    <w:rsid w:val="00650E96"/>
    <w:rsid w:val="006518CD"/>
    <w:rsid w:val="00652907"/>
    <w:rsid w:val="00652CCE"/>
    <w:rsid w:val="006532E4"/>
    <w:rsid w:val="00653927"/>
    <w:rsid w:val="006547F8"/>
    <w:rsid w:val="00655B9F"/>
    <w:rsid w:val="006608BD"/>
    <w:rsid w:val="00660B6B"/>
    <w:rsid w:val="006637BB"/>
    <w:rsid w:val="00663913"/>
    <w:rsid w:val="00664E46"/>
    <w:rsid w:val="006655B2"/>
    <w:rsid w:val="006673CF"/>
    <w:rsid w:val="006710C9"/>
    <w:rsid w:val="006730CB"/>
    <w:rsid w:val="0067425F"/>
    <w:rsid w:val="00674B1F"/>
    <w:rsid w:val="00676BB9"/>
    <w:rsid w:val="006804CE"/>
    <w:rsid w:val="0068162C"/>
    <w:rsid w:val="00681F13"/>
    <w:rsid w:val="006824B6"/>
    <w:rsid w:val="00685120"/>
    <w:rsid w:val="0068521E"/>
    <w:rsid w:val="00685BB6"/>
    <w:rsid w:val="00686469"/>
    <w:rsid w:val="00692088"/>
    <w:rsid w:val="00693482"/>
    <w:rsid w:val="0069483D"/>
    <w:rsid w:val="00694BB2"/>
    <w:rsid w:val="006A1022"/>
    <w:rsid w:val="006A1514"/>
    <w:rsid w:val="006A3CB8"/>
    <w:rsid w:val="006A458A"/>
    <w:rsid w:val="006B0B79"/>
    <w:rsid w:val="006B0BC6"/>
    <w:rsid w:val="006B140D"/>
    <w:rsid w:val="006B1B66"/>
    <w:rsid w:val="006B1C4D"/>
    <w:rsid w:val="006B21ED"/>
    <w:rsid w:val="006B4731"/>
    <w:rsid w:val="006C35A5"/>
    <w:rsid w:val="006C4D99"/>
    <w:rsid w:val="006C79A2"/>
    <w:rsid w:val="006C7C84"/>
    <w:rsid w:val="006C7E3A"/>
    <w:rsid w:val="006D1D2F"/>
    <w:rsid w:val="006D2701"/>
    <w:rsid w:val="006D5746"/>
    <w:rsid w:val="006D5E1D"/>
    <w:rsid w:val="006D6608"/>
    <w:rsid w:val="006E1351"/>
    <w:rsid w:val="006E2437"/>
    <w:rsid w:val="006E275F"/>
    <w:rsid w:val="006E30B3"/>
    <w:rsid w:val="006E33C4"/>
    <w:rsid w:val="006E3E00"/>
    <w:rsid w:val="006E3E67"/>
    <w:rsid w:val="006E500E"/>
    <w:rsid w:val="006E55DF"/>
    <w:rsid w:val="006E564A"/>
    <w:rsid w:val="006E6D27"/>
    <w:rsid w:val="006E7CEE"/>
    <w:rsid w:val="006F12EC"/>
    <w:rsid w:val="006F238C"/>
    <w:rsid w:val="006F2413"/>
    <w:rsid w:val="006F3FD9"/>
    <w:rsid w:val="006F4103"/>
    <w:rsid w:val="006F56F3"/>
    <w:rsid w:val="006F6166"/>
    <w:rsid w:val="007006F4"/>
    <w:rsid w:val="0070152C"/>
    <w:rsid w:val="00701631"/>
    <w:rsid w:val="00703917"/>
    <w:rsid w:val="00703EF3"/>
    <w:rsid w:val="00705989"/>
    <w:rsid w:val="0070650F"/>
    <w:rsid w:val="00707762"/>
    <w:rsid w:val="007115A3"/>
    <w:rsid w:val="00713CEF"/>
    <w:rsid w:val="007164B0"/>
    <w:rsid w:val="00721E81"/>
    <w:rsid w:val="007227EE"/>
    <w:rsid w:val="007229DD"/>
    <w:rsid w:val="00724249"/>
    <w:rsid w:val="007257B9"/>
    <w:rsid w:val="0072657A"/>
    <w:rsid w:val="00726C40"/>
    <w:rsid w:val="0072738B"/>
    <w:rsid w:val="0073079F"/>
    <w:rsid w:val="007308CE"/>
    <w:rsid w:val="00730CB5"/>
    <w:rsid w:val="00731350"/>
    <w:rsid w:val="007327EF"/>
    <w:rsid w:val="00732A41"/>
    <w:rsid w:val="00732DA9"/>
    <w:rsid w:val="00733EBC"/>
    <w:rsid w:val="00734C17"/>
    <w:rsid w:val="00734FA7"/>
    <w:rsid w:val="00735ACC"/>
    <w:rsid w:val="00736380"/>
    <w:rsid w:val="00740C25"/>
    <w:rsid w:val="00742B2B"/>
    <w:rsid w:val="007448AC"/>
    <w:rsid w:val="00746937"/>
    <w:rsid w:val="00746E60"/>
    <w:rsid w:val="007522B3"/>
    <w:rsid w:val="0075554A"/>
    <w:rsid w:val="00756144"/>
    <w:rsid w:val="007565B0"/>
    <w:rsid w:val="00756FF8"/>
    <w:rsid w:val="00757433"/>
    <w:rsid w:val="00761172"/>
    <w:rsid w:val="00761F8B"/>
    <w:rsid w:val="0076269A"/>
    <w:rsid w:val="00763798"/>
    <w:rsid w:val="00764F85"/>
    <w:rsid w:val="007662D3"/>
    <w:rsid w:val="00766768"/>
    <w:rsid w:val="00770851"/>
    <w:rsid w:val="00770E52"/>
    <w:rsid w:val="00772789"/>
    <w:rsid w:val="0077330A"/>
    <w:rsid w:val="00774452"/>
    <w:rsid w:val="00775024"/>
    <w:rsid w:val="00775409"/>
    <w:rsid w:val="00775B08"/>
    <w:rsid w:val="007760EE"/>
    <w:rsid w:val="007762BE"/>
    <w:rsid w:val="00776A5A"/>
    <w:rsid w:val="0077743F"/>
    <w:rsid w:val="007777E1"/>
    <w:rsid w:val="00777C5E"/>
    <w:rsid w:val="00777D95"/>
    <w:rsid w:val="007818F6"/>
    <w:rsid w:val="00783F86"/>
    <w:rsid w:val="00784440"/>
    <w:rsid w:val="0078624C"/>
    <w:rsid w:val="00792B83"/>
    <w:rsid w:val="00793A78"/>
    <w:rsid w:val="00794381"/>
    <w:rsid w:val="007947AF"/>
    <w:rsid w:val="00794CD6"/>
    <w:rsid w:val="007961B5"/>
    <w:rsid w:val="007A2F76"/>
    <w:rsid w:val="007A2F99"/>
    <w:rsid w:val="007A39CD"/>
    <w:rsid w:val="007A4285"/>
    <w:rsid w:val="007A465D"/>
    <w:rsid w:val="007A719C"/>
    <w:rsid w:val="007A76DE"/>
    <w:rsid w:val="007B1472"/>
    <w:rsid w:val="007B2C6F"/>
    <w:rsid w:val="007B3B14"/>
    <w:rsid w:val="007B3C03"/>
    <w:rsid w:val="007B4207"/>
    <w:rsid w:val="007B43B6"/>
    <w:rsid w:val="007B482F"/>
    <w:rsid w:val="007B4FCA"/>
    <w:rsid w:val="007B522E"/>
    <w:rsid w:val="007C0E6D"/>
    <w:rsid w:val="007C1582"/>
    <w:rsid w:val="007C1DA5"/>
    <w:rsid w:val="007C4080"/>
    <w:rsid w:val="007C6599"/>
    <w:rsid w:val="007C6C4D"/>
    <w:rsid w:val="007D068B"/>
    <w:rsid w:val="007D08F1"/>
    <w:rsid w:val="007D329C"/>
    <w:rsid w:val="007D377F"/>
    <w:rsid w:val="007D7155"/>
    <w:rsid w:val="007E0F52"/>
    <w:rsid w:val="007E2BEB"/>
    <w:rsid w:val="007E33BD"/>
    <w:rsid w:val="007E3585"/>
    <w:rsid w:val="007E480F"/>
    <w:rsid w:val="007E489B"/>
    <w:rsid w:val="007E5E20"/>
    <w:rsid w:val="007E79D5"/>
    <w:rsid w:val="007E7B53"/>
    <w:rsid w:val="007F33B3"/>
    <w:rsid w:val="007F369E"/>
    <w:rsid w:val="007F42B9"/>
    <w:rsid w:val="007F45C7"/>
    <w:rsid w:val="007F4D4C"/>
    <w:rsid w:val="007F6A3E"/>
    <w:rsid w:val="007F7C76"/>
    <w:rsid w:val="007F7DA2"/>
    <w:rsid w:val="00800EF9"/>
    <w:rsid w:val="00803689"/>
    <w:rsid w:val="008042A3"/>
    <w:rsid w:val="00805760"/>
    <w:rsid w:val="008058CD"/>
    <w:rsid w:val="00805F92"/>
    <w:rsid w:val="008107B9"/>
    <w:rsid w:val="00810F98"/>
    <w:rsid w:val="00811154"/>
    <w:rsid w:val="008112F4"/>
    <w:rsid w:val="00812658"/>
    <w:rsid w:val="0081363B"/>
    <w:rsid w:val="008138DA"/>
    <w:rsid w:val="00813AAE"/>
    <w:rsid w:val="00813CDC"/>
    <w:rsid w:val="00816896"/>
    <w:rsid w:val="008206A4"/>
    <w:rsid w:val="008218F8"/>
    <w:rsid w:val="00823D90"/>
    <w:rsid w:val="00824961"/>
    <w:rsid w:val="00824B07"/>
    <w:rsid w:val="008259DD"/>
    <w:rsid w:val="00825CC2"/>
    <w:rsid w:val="00825D9B"/>
    <w:rsid w:val="00827368"/>
    <w:rsid w:val="00832D7A"/>
    <w:rsid w:val="00833F86"/>
    <w:rsid w:val="00834BDC"/>
    <w:rsid w:val="00834D10"/>
    <w:rsid w:val="00837AC1"/>
    <w:rsid w:val="00841C70"/>
    <w:rsid w:val="00842157"/>
    <w:rsid w:val="00842D65"/>
    <w:rsid w:val="00843B31"/>
    <w:rsid w:val="00844C0F"/>
    <w:rsid w:val="00845D46"/>
    <w:rsid w:val="00846390"/>
    <w:rsid w:val="008470E9"/>
    <w:rsid w:val="00851479"/>
    <w:rsid w:val="008537AA"/>
    <w:rsid w:val="00855A54"/>
    <w:rsid w:val="008563C0"/>
    <w:rsid w:val="0085786A"/>
    <w:rsid w:val="008622E8"/>
    <w:rsid w:val="00862A38"/>
    <w:rsid w:val="00865634"/>
    <w:rsid w:val="00866E52"/>
    <w:rsid w:val="00872C7F"/>
    <w:rsid w:val="00872DDC"/>
    <w:rsid w:val="00874C39"/>
    <w:rsid w:val="00876699"/>
    <w:rsid w:val="00876FEA"/>
    <w:rsid w:val="00877336"/>
    <w:rsid w:val="0088120C"/>
    <w:rsid w:val="00882F9B"/>
    <w:rsid w:val="00884141"/>
    <w:rsid w:val="00884FD2"/>
    <w:rsid w:val="0088701E"/>
    <w:rsid w:val="0088781C"/>
    <w:rsid w:val="00890E71"/>
    <w:rsid w:val="00891C8D"/>
    <w:rsid w:val="0089216D"/>
    <w:rsid w:val="008922BF"/>
    <w:rsid w:val="00895294"/>
    <w:rsid w:val="00895531"/>
    <w:rsid w:val="008A00EF"/>
    <w:rsid w:val="008A2AF4"/>
    <w:rsid w:val="008A2B23"/>
    <w:rsid w:val="008A3921"/>
    <w:rsid w:val="008A4D0E"/>
    <w:rsid w:val="008A4D37"/>
    <w:rsid w:val="008A5268"/>
    <w:rsid w:val="008A7FF8"/>
    <w:rsid w:val="008B181D"/>
    <w:rsid w:val="008B1C82"/>
    <w:rsid w:val="008B59EE"/>
    <w:rsid w:val="008B68A4"/>
    <w:rsid w:val="008C0DE1"/>
    <w:rsid w:val="008C4B00"/>
    <w:rsid w:val="008C4E8E"/>
    <w:rsid w:val="008C58C2"/>
    <w:rsid w:val="008C60BD"/>
    <w:rsid w:val="008D0919"/>
    <w:rsid w:val="008D293C"/>
    <w:rsid w:val="008D4830"/>
    <w:rsid w:val="008E0645"/>
    <w:rsid w:val="008E1242"/>
    <w:rsid w:val="008E2665"/>
    <w:rsid w:val="008E2FD4"/>
    <w:rsid w:val="008E4167"/>
    <w:rsid w:val="008E4214"/>
    <w:rsid w:val="008E4E90"/>
    <w:rsid w:val="008E51CF"/>
    <w:rsid w:val="008E672B"/>
    <w:rsid w:val="008E6F61"/>
    <w:rsid w:val="008F0BE2"/>
    <w:rsid w:val="008F2440"/>
    <w:rsid w:val="008F2F14"/>
    <w:rsid w:val="008F4121"/>
    <w:rsid w:val="008F5883"/>
    <w:rsid w:val="008F5E59"/>
    <w:rsid w:val="008F5F59"/>
    <w:rsid w:val="008F7F0C"/>
    <w:rsid w:val="00900533"/>
    <w:rsid w:val="00902C25"/>
    <w:rsid w:val="00902DB4"/>
    <w:rsid w:val="00902E5D"/>
    <w:rsid w:val="00903004"/>
    <w:rsid w:val="009033C1"/>
    <w:rsid w:val="00913B90"/>
    <w:rsid w:val="00914C7F"/>
    <w:rsid w:val="00914CEE"/>
    <w:rsid w:val="00914EB0"/>
    <w:rsid w:val="009159B4"/>
    <w:rsid w:val="009169A1"/>
    <w:rsid w:val="00916BB6"/>
    <w:rsid w:val="00920482"/>
    <w:rsid w:val="009215BD"/>
    <w:rsid w:val="009227C2"/>
    <w:rsid w:val="0092291E"/>
    <w:rsid w:val="00922DFB"/>
    <w:rsid w:val="00926636"/>
    <w:rsid w:val="009269ED"/>
    <w:rsid w:val="009303D9"/>
    <w:rsid w:val="009306DA"/>
    <w:rsid w:val="00930EBB"/>
    <w:rsid w:val="009322B2"/>
    <w:rsid w:val="00933E04"/>
    <w:rsid w:val="009346D3"/>
    <w:rsid w:val="00936EDC"/>
    <w:rsid w:val="00937ED2"/>
    <w:rsid w:val="00941EBC"/>
    <w:rsid w:val="00944E9D"/>
    <w:rsid w:val="009474CA"/>
    <w:rsid w:val="00947C76"/>
    <w:rsid w:val="00950147"/>
    <w:rsid w:val="0095082D"/>
    <w:rsid w:val="00951B28"/>
    <w:rsid w:val="009529AE"/>
    <w:rsid w:val="00952CD1"/>
    <w:rsid w:val="009540C9"/>
    <w:rsid w:val="009554D5"/>
    <w:rsid w:val="00955C67"/>
    <w:rsid w:val="00956B0A"/>
    <w:rsid w:val="0095758B"/>
    <w:rsid w:val="00957815"/>
    <w:rsid w:val="00957B46"/>
    <w:rsid w:val="00961901"/>
    <w:rsid w:val="00961F85"/>
    <w:rsid w:val="0096461B"/>
    <w:rsid w:val="00964637"/>
    <w:rsid w:val="0096767D"/>
    <w:rsid w:val="009738AA"/>
    <w:rsid w:val="00975CAE"/>
    <w:rsid w:val="00976B8A"/>
    <w:rsid w:val="0097717B"/>
    <w:rsid w:val="00977EB6"/>
    <w:rsid w:val="0098138D"/>
    <w:rsid w:val="00981B0E"/>
    <w:rsid w:val="00982A6E"/>
    <w:rsid w:val="00982CC3"/>
    <w:rsid w:val="00984B2F"/>
    <w:rsid w:val="0098533D"/>
    <w:rsid w:val="00985A22"/>
    <w:rsid w:val="009867A8"/>
    <w:rsid w:val="00986A2B"/>
    <w:rsid w:val="00987340"/>
    <w:rsid w:val="00990EDD"/>
    <w:rsid w:val="00991BC3"/>
    <w:rsid w:val="009934FF"/>
    <w:rsid w:val="00995532"/>
    <w:rsid w:val="00996484"/>
    <w:rsid w:val="009970E8"/>
    <w:rsid w:val="0099799C"/>
    <w:rsid w:val="009A0517"/>
    <w:rsid w:val="009A0D0B"/>
    <w:rsid w:val="009A19C8"/>
    <w:rsid w:val="009A41AD"/>
    <w:rsid w:val="009A46F1"/>
    <w:rsid w:val="009A5C8E"/>
    <w:rsid w:val="009A6717"/>
    <w:rsid w:val="009A696D"/>
    <w:rsid w:val="009B0E50"/>
    <w:rsid w:val="009B1418"/>
    <w:rsid w:val="009B3D02"/>
    <w:rsid w:val="009B41FB"/>
    <w:rsid w:val="009B7066"/>
    <w:rsid w:val="009C04C8"/>
    <w:rsid w:val="009C2132"/>
    <w:rsid w:val="009C2DFA"/>
    <w:rsid w:val="009C34F4"/>
    <w:rsid w:val="009C36F9"/>
    <w:rsid w:val="009C5F9F"/>
    <w:rsid w:val="009D0A6F"/>
    <w:rsid w:val="009D1533"/>
    <w:rsid w:val="009D1C32"/>
    <w:rsid w:val="009D5FE5"/>
    <w:rsid w:val="009D660B"/>
    <w:rsid w:val="009E0CAC"/>
    <w:rsid w:val="009E1060"/>
    <w:rsid w:val="009E2053"/>
    <w:rsid w:val="009E2623"/>
    <w:rsid w:val="009E2F86"/>
    <w:rsid w:val="009E3411"/>
    <w:rsid w:val="009E6596"/>
    <w:rsid w:val="009E68DC"/>
    <w:rsid w:val="009E786D"/>
    <w:rsid w:val="009F0156"/>
    <w:rsid w:val="009F23C1"/>
    <w:rsid w:val="009F25BC"/>
    <w:rsid w:val="009F7B67"/>
    <w:rsid w:val="00A01423"/>
    <w:rsid w:val="00A031D3"/>
    <w:rsid w:val="00A0621F"/>
    <w:rsid w:val="00A069BB"/>
    <w:rsid w:val="00A06AC3"/>
    <w:rsid w:val="00A0718C"/>
    <w:rsid w:val="00A07B0C"/>
    <w:rsid w:val="00A10FDA"/>
    <w:rsid w:val="00A13B69"/>
    <w:rsid w:val="00A14C80"/>
    <w:rsid w:val="00A20FA1"/>
    <w:rsid w:val="00A213CC"/>
    <w:rsid w:val="00A2258C"/>
    <w:rsid w:val="00A23154"/>
    <w:rsid w:val="00A2348A"/>
    <w:rsid w:val="00A23BBA"/>
    <w:rsid w:val="00A25057"/>
    <w:rsid w:val="00A2554E"/>
    <w:rsid w:val="00A25FF5"/>
    <w:rsid w:val="00A276E2"/>
    <w:rsid w:val="00A31B36"/>
    <w:rsid w:val="00A32564"/>
    <w:rsid w:val="00A338DD"/>
    <w:rsid w:val="00A33B7A"/>
    <w:rsid w:val="00A3401C"/>
    <w:rsid w:val="00A34A4D"/>
    <w:rsid w:val="00A34B53"/>
    <w:rsid w:val="00A35104"/>
    <w:rsid w:val="00A36617"/>
    <w:rsid w:val="00A37FF1"/>
    <w:rsid w:val="00A40DFB"/>
    <w:rsid w:val="00A4148C"/>
    <w:rsid w:val="00A41713"/>
    <w:rsid w:val="00A4302F"/>
    <w:rsid w:val="00A4326B"/>
    <w:rsid w:val="00A45B6B"/>
    <w:rsid w:val="00A4656C"/>
    <w:rsid w:val="00A46699"/>
    <w:rsid w:val="00A46815"/>
    <w:rsid w:val="00A474F0"/>
    <w:rsid w:val="00A52023"/>
    <w:rsid w:val="00A52BC5"/>
    <w:rsid w:val="00A56FD7"/>
    <w:rsid w:val="00A63889"/>
    <w:rsid w:val="00A67E1A"/>
    <w:rsid w:val="00A67E34"/>
    <w:rsid w:val="00A700F0"/>
    <w:rsid w:val="00A70ABC"/>
    <w:rsid w:val="00A70C66"/>
    <w:rsid w:val="00A71184"/>
    <w:rsid w:val="00A71282"/>
    <w:rsid w:val="00A7179A"/>
    <w:rsid w:val="00A720C2"/>
    <w:rsid w:val="00A74FAE"/>
    <w:rsid w:val="00A76019"/>
    <w:rsid w:val="00A76254"/>
    <w:rsid w:val="00A77104"/>
    <w:rsid w:val="00A77DCC"/>
    <w:rsid w:val="00A8013E"/>
    <w:rsid w:val="00A81E9A"/>
    <w:rsid w:val="00A81F1B"/>
    <w:rsid w:val="00A8224B"/>
    <w:rsid w:val="00A828CF"/>
    <w:rsid w:val="00A82DC3"/>
    <w:rsid w:val="00A83A8A"/>
    <w:rsid w:val="00A83CB5"/>
    <w:rsid w:val="00A86FB4"/>
    <w:rsid w:val="00A916D2"/>
    <w:rsid w:val="00A92A33"/>
    <w:rsid w:val="00A94361"/>
    <w:rsid w:val="00A94D4F"/>
    <w:rsid w:val="00A95116"/>
    <w:rsid w:val="00A96ACA"/>
    <w:rsid w:val="00A97506"/>
    <w:rsid w:val="00A975F1"/>
    <w:rsid w:val="00AA05FC"/>
    <w:rsid w:val="00AA05FF"/>
    <w:rsid w:val="00AA164D"/>
    <w:rsid w:val="00AA1841"/>
    <w:rsid w:val="00AA2283"/>
    <w:rsid w:val="00AA4693"/>
    <w:rsid w:val="00AA4DA3"/>
    <w:rsid w:val="00AA5408"/>
    <w:rsid w:val="00AB0FDD"/>
    <w:rsid w:val="00AB1392"/>
    <w:rsid w:val="00AB51E4"/>
    <w:rsid w:val="00AB6C52"/>
    <w:rsid w:val="00AB75AC"/>
    <w:rsid w:val="00AB7FD5"/>
    <w:rsid w:val="00AC0066"/>
    <w:rsid w:val="00AC2D6C"/>
    <w:rsid w:val="00AC4104"/>
    <w:rsid w:val="00AC561E"/>
    <w:rsid w:val="00AC6441"/>
    <w:rsid w:val="00AC69F2"/>
    <w:rsid w:val="00AC6C53"/>
    <w:rsid w:val="00AD1FC8"/>
    <w:rsid w:val="00AD50D6"/>
    <w:rsid w:val="00AD599A"/>
    <w:rsid w:val="00AD5A93"/>
    <w:rsid w:val="00AE00ED"/>
    <w:rsid w:val="00AE07E3"/>
    <w:rsid w:val="00AE08CD"/>
    <w:rsid w:val="00AE12EB"/>
    <w:rsid w:val="00AE1786"/>
    <w:rsid w:val="00AE1A3D"/>
    <w:rsid w:val="00AE1CAD"/>
    <w:rsid w:val="00AE2180"/>
    <w:rsid w:val="00AE250B"/>
    <w:rsid w:val="00AE2575"/>
    <w:rsid w:val="00AE5A15"/>
    <w:rsid w:val="00AE7B80"/>
    <w:rsid w:val="00AF0E4D"/>
    <w:rsid w:val="00AF13EA"/>
    <w:rsid w:val="00AF1663"/>
    <w:rsid w:val="00AF2144"/>
    <w:rsid w:val="00AF3D65"/>
    <w:rsid w:val="00AF4771"/>
    <w:rsid w:val="00AF6E2A"/>
    <w:rsid w:val="00AF745A"/>
    <w:rsid w:val="00B025B3"/>
    <w:rsid w:val="00B0493D"/>
    <w:rsid w:val="00B070AC"/>
    <w:rsid w:val="00B07A37"/>
    <w:rsid w:val="00B07A3D"/>
    <w:rsid w:val="00B10206"/>
    <w:rsid w:val="00B144A6"/>
    <w:rsid w:val="00B15255"/>
    <w:rsid w:val="00B15334"/>
    <w:rsid w:val="00B17484"/>
    <w:rsid w:val="00B228ED"/>
    <w:rsid w:val="00B248B1"/>
    <w:rsid w:val="00B25DCA"/>
    <w:rsid w:val="00B26689"/>
    <w:rsid w:val="00B26872"/>
    <w:rsid w:val="00B27979"/>
    <w:rsid w:val="00B27A01"/>
    <w:rsid w:val="00B3322F"/>
    <w:rsid w:val="00B33567"/>
    <w:rsid w:val="00B379A4"/>
    <w:rsid w:val="00B40BC0"/>
    <w:rsid w:val="00B419EA"/>
    <w:rsid w:val="00B42FF1"/>
    <w:rsid w:val="00B43093"/>
    <w:rsid w:val="00B43833"/>
    <w:rsid w:val="00B4515F"/>
    <w:rsid w:val="00B45301"/>
    <w:rsid w:val="00B46BDD"/>
    <w:rsid w:val="00B47E8E"/>
    <w:rsid w:val="00B55125"/>
    <w:rsid w:val="00B575AD"/>
    <w:rsid w:val="00B57EB4"/>
    <w:rsid w:val="00B6101E"/>
    <w:rsid w:val="00B614BC"/>
    <w:rsid w:val="00B6194F"/>
    <w:rsid w:val="00B6206D"/>
    <w:rsid w:val="00B63748"/>
    <w:rsid w:val="00B63C31"/>
    <w:rsid w:val="00B6652A"/>
    <w:rsid w:val="00B6656E"/>
    <w:rsid w:val="00B705A5"/>
    <w:rsid w:val="00B70A53"/>
    <w:rsid w:val="00B72133"/>
    <w:rsid w:val="00B72A27"/>
    <w:rsid w:val="00B72C6C"/>
    <w:rsid w:val="00B74927"/>
    <w:rsid w:val="00B74BEA"/>
    <w:rsid w:val="00B74C5E"/>
    <w:rsid w:val="00B759A8"/>
    <w:rsid w:val="00B75AE5"/>
    <w:rsid w:val="00B77129"/>
    <w:rsid w:val="00B77247"/>
    <w:rsid w:val="00B77850"/>
    <w:rsid w:val="00B77D3A"/>
    <w:rsid w:val="00B77FDB"/>
    <w:rsid w:val="00B8167F"/>
    <w:rsid w:val="00B82362"/>
    <w:rsid w:val="00B823B6"/>
    <w:rsid w:val="00B82B8C"/>
    <w:rsid w:val="00B8465A"/>
    <w:rsid w:val="00B86231"/>
    <w:rsid w:val="00B90FCE"/>
    <w:rsid w:val="00B93E46"/>
    <w:rsid w:val="00B961F7"/>
    <w:rsid w:val="00B978B6"/>
    <w:rsid w:val="00BA0B9D"/>
    <w:rsid w:val="00BA2AEB"/>
    <w:rsid w:val="00BA755F"/>
    <w:rsid w:val="00BB0090"/>
    <w:rsid w:val="00BB0092"/>
    <w:rsid w:val="00BB18D6"/>
    <w:rsid w:val="00BB4807"/>
    <w:rsid w:val="00BB642A"/>
    <w:rsid w:val="00BB783D"/>
    <w:rsid w:val="00BB7BBF"/>
    <w:rsid w:val="00BC196F"/>
    <w:rsid w:val="00BC2579"/>
    <w:rsid w:val="00BC5B6E"/>
    <w:rsid w:val="00BC6F2C"/>
    <w:rsid w:val="00BD0E6B"/>
    <w:rsid w:val="00BD1305"/>
    <w:rsid w:val="00BD166D"/>
    <w:rsid w:val="00BD18CD"/>
    <w:rsid w:val="00BD2CFE"/>
    <w:rsid w:val="00BD30BB"/>
    <w:rsid w:val="00BD55AD"/>
    <w:rsid w:val="00BD5A14"/>
    <w:rsid w:val="00BD5CF0"/>
    <w:rsid w:val="00BD5DB3"/>
    <w:rsid w:val="00BD6D76"/>
    <w:rsid w:val="00BD7A61"/>
    <w:rsid w:val="00BE06A1"/>
    <w:rsid w:val="00BE14CD"/>
    <w:rsid w:val="00BE1CD8"/>
    <w:rsid w:val="00BE471F"/>
    <w:rsid w:val="00BE6036"/>
    <w:rsid w:val="00BE6200"/>
    <w:rsid w:val="00BE73C2"/>
    <w:rsid w:val="00BE79BA"/>
    <w:rsid w:val="00BE7E23"/>
    <w:rsid w:val="00BF20C9"/>
    <w:rsid w:val="00BF30D1"/>
    <w:rsid w:val="00BF5BB1"/>
    <w:rsid w:val="00BF6A7D"/>
    <w:rsid w:val="00C014DF"/>
    <w:rsid w:val="00C01E90"/>
    <w:rsid w:val="00C02C9E"/>
    <w:rsid w:val="00C05C84"/>
    <w:rsid w:val="00C06010"/>
    <w:rsid w:val="00C068B4"/>
    <w:rsid w:val="00C06F9F"/>
    <w:rsid w:val="00C07654"/>
    <w:rsid w:val="00C10B0F"/>
    <w:rsid w:val="00C10CEB"/>
    <w:rsid w:val="00C11BE9"/>
    <w:rsid w:val="00C11CD9"/>
    <w:rsid w:val="00C13A4E"/>
    <w:rsid w:val="00C1728B"/>
    <w:rsid w:val="00C17AFA"/>
    <w:rsid w:val="00C22D5F"/>
    <w:rsid w:val="00C25ECE"/>
    <w:rsid w:val="00C31070"/>
    <w:rsid w:val="00C3128B"/>
    <w:rsid w:val="00C33358"/>
    <w:rsid w:val="00C34336"/>
    <w:rsid w:val="00C34B25"/>
    <w:rsid w:val="00C35F9C"/>
    <w:rsid w:val="00C36E81"/>
    <w:rsid w:val="00C40043"/>
    <w:rsid w:val="00C401F6"/>
    <w:rsid w:val="00C43AD7"/>
    <w:rsid w:val="00C45034"/>
    <w:rsid w:val="00C457AD"/>
    <w:rsid w:val="00C46749"/>
    <w:rsid w:val="00C47755"/>
    <w:rsid w:val="00C515E2"/>
    <w:rsid w:val="00C57358"/>
    <w:rsid w:val="00C6030B"/>
    <w:rsid w:val="00C60FE8"/>
    <w:rsid w:val="00C6254F"/>
    <w:rsid w:val="00C6284D"/>
    <w:rsid w:val="00C64FDA"/>
    <w:rsid w:val="00C676FD"/>
    <w:rsid w:val="00C67F5B"/>
    <w:rsid w:val="00C72501"/>
    <w:rsid w:val="00C72CF0"/>
    <w:rsid w:val="00C72F6E"/>
    <w:rsid w:val="00C73090"/>
    <w:rsid w:val="00C73D88"/>
    <w:rsid w:val="00C73FE4"/>
    <w:rsid w:val="00C74B56"/>
    <w:rsid w:val="00C74E2B"/>
    <w:rsid w:val="00C766A7"/>
    <w:rsid w:val="00C7736E"/>
    <w:rsid w:val="00C80BCA"/>
    <w:rsid w:val="00C81B6E"/>
    <w:rsid w:val="00C81DC4"/>
    <w:rsid w:val="00C85C77"/>
    <w:rsid w:val="00C85D13"/>
    <w:rsid w:val="00C863E8"/>
    <w:rsid w:val="00C9157C"/>
    <w:rsid w:val="00C91597"/>
    <w:rsid w:val="00C92027"/>
    <w:rsid w:val="00C9331D"/>
    <w:rsid w:val="00C950EC"/>
    <w:rsid w:val="00C95C3F"/>
    <w:rsid w:val="00C968BB"/>
    <w:rsid w:val="00CA0735"/>
    <w:rsid w:val="00CA0BAE"/>
    <w:rsid w:val="00CA219D"/>
    <w:rsid w:val="00CA3060"/>
    <w:rsid w:val="00CA34DD"/>
    <w:rsid w:val="00CA4036"/>
    <w:rsid w:val="00CA48FD"/>
    <w:rsid w:val="00CA5759"/>
    <w:rsid w:val="00CA6827"/>
    <w:rsid w:val="00CA6997"/>
    <w:rsid w:val="00CA6D17"/>
    <w:rsid w:val="00CA7BAE"/>
    <w:rsid w:val="00CB34AE"/>
    <w:rsid w:val="00CB34BE"/>
    <w:rsid w:val="00CB5BFF"/>
    <w:rsid w:val="00CB5E2B"/>
    <w:rsid w:val="00CB6B34"/>
    <w:rsid w:val="00CC08E6"/>
    <w:rsid w:val="00CC0BFD"/>
    <w:rsid w:val="00CC17D2"/>
    <w:rsid w:val="00CC1C64"/>
    <w:rsid w:val="00CC231D"/>
    <w:rsid w:val="00CC2D2D"/>
    <w:rsid w:val="00CC5B43"/>
    <w:rsid w:val="00CC5D75"/>
    <w:rsid w:val="00CC5FF3"/>
    <w:rsid w:val="00CC6BF4"/>
    <w:rsid w:val="00CC7745"/>
    <w:rsid w:val="00CC7777"/>
    <w:rsid w:val="00CD09A8"/>
    <w:rsid w:val="00CD1A46"/>
    <w:rsid w:val="00CD23C4"/>
    <w:rsid w:val="00CD2640"/>
    <w:rsid w:val="00CD3158"/>
    <w:rsid w:val="00CD3401"/>
    <w:rsid w:val="00CD6AF0"/>
    <w:rsid w:val="00CD7683"/>
    <w:rsid w:val="00CD7BCC"/>
    <w:rsid w:val="00CE061F"/>
    <w:rsid w:val="00CE4586"/>
    <w:rsid w:val="00CE4938"/>
    <w:rsid w:val="00CE4A77"/>
    <w:rsid w:val="00CE6FE0"/>
    <w:rsid w:val="00CE71A7"/>
    <w:rsid w:val="00CE73FE"/>
    <w:rsid w:val="00CF200D"/>
    <w:rsid w:val="00CF3540"/>
    <w:rsid w:val="00CF41A8"/>
    <w:rsid w:val="00CF41B7"/>
    <w:rsid w:val="00CF42FB"/>
    <w:rsid w:val="00CF533A"/>
    <w:rsid w:val="00CF6158"/>
    <w:rsid w:val="00CF7B1C"/>
    <w:rsid w:val="00D00486"/>
    <w:rsid w:val="00D01AC5"/>
    <w:rsid w:val="00D01C8C"/>
    <w:rsid w:val="00D026C7"/>
    <w:rsid w:val="00D02D2B"/>
    <w:rsid w:val="00D03986"/>
    <w:rsid w:val="00D04553"/>
    <w:rsid w:val="00D0498B"/>
    <w:rsid w:val="00D105DE"/>
    <w:rsid w:val="00D12F33"/>
    <w:rsid w:val="00D139BD"/>
    <w:rsid w:val="00D15888"/>
    <w:rsid w:val="00D207FB"/>
    <w:rsid w:val="00D2087B"/>
    <w:rsid w:val="00D220D9"/>
    <w:rsid w:val="00D253BC"/>
    <w:rsid w:val="00D25891"/>
    <w:rsid w:val="00D268EE"/>
    <w:rsid w:val="00D2713B"/>
    <w:rsid w:val="00D3111C"/>
    <w:rsid w:val="00D31923"/>
    <w:rsid w:val="00D3227A"/>
    <w:rsid w:val="00D32D52"/>
    <w:rsid w:val="00D3317B"/>
    <w:rsid w:val="00D33856"/>
    <w:rsid w:val="00D3434F"/>
    <w:rsid w:val="00D363EC"/>
    <w:rsid w:val="00D3690F"/>
    <w:rsid w:val="00D37CCE"/>
    <w:rsid w:val="00D40317"/>
    <w:rsid w:val="00D4110C"/>
    <w:rsid w:val="00D44457"/>
    <w:rsid w:val="00D462AB"/>
    <w:rsid w:val="00D46B9B"/>
    <w:rsid w:val="00D4704D"/>
    <w:rsid w:val="00D4739A"/>
    <w:rsid w:val="00D47AA3"/>
    <w:rsid w:val="00D50CBE"/>
    <w:rsid w:val="00D53F97"/>
    <w:rsid w:val="00D54CF6"/>
    <w:rsid w:val="00D56A30"/>
    <w:rsid w:val="00D6082F"/>
    <w:rsid w:val="00D60F66"/>
    <w:rsid w:val="00D6114C"/>
    <w:rsid w:val="00D61477"/>
    <w:rsid w:val="00D62B50"/>
    <w:rsid w:val="00D63CC5"/>
    <w:rsid w:val="00D63DC4"/>
    <w:rsid w:val="00D650C2"/>
    <w:rsid w:val="00D656CD"/>
    <w:rsid w:val="00D65EE0"/>
    <w:rsid w:val="00D67369"/>
    <w:rsid w:val="00D702EC"/>
    <w:rsid w:val="00D71F7D"/>
    <w:rsid w:val="00D72312"/>
    <w:rsid w:val="00D73F90"/>
    <w:rsid w:val="00D762AB"/>
    <w:rsid w:val="00D7792A"/>
    <w:rsid w:val="00D77A3C"/>
    <w:rsid w:val="00D77CE8"/>
    <w:rsid w:val="00D80067"/>
    <w:rsid w:val="00D800A4"/>
    <w:rsid w:val="00D8040F"/>
    <w:rsid w:val="00D82C29"/>
    <w:rsid w:val="00D84DED"/>
    <w:rsid w:val="00D857C3"/>
    <w:rsid w:val="00D87240"/>
    <w:rsid w:val="00D9065D"/>
    <w:rsid w:val="00D92E6E"/>
    <w:rsid w:val="00D9551E"/>
    <w:rsid w:val="00DA12C3"/>
    <w:rsid w:val="00DA15EB"/>
    <w:rsid w:val="00DA374C"/>
    <w:rsid w:val="00DA3C3D"/>
    <w:rsid w:val="00DA5D49"/>
    <w:rsid w:val="00DA6908"/>
    <w:rsid w:val="00DB3E65"/>
    <w:rsid w:val="00DB42AA"/>
    <w:rsid w:val="00DB4F39"/>
    <w:rsid w:val="00DB6338"/>
    <w:rsid w:val="00DB6B77"/>
    <w:rsid w:val="00DC43A7"/>
    <w:rsid w:val="00DC447D"/>
    <w:rsid w:val="00DC51F0"/>
    <w:rsid w:val="00DC54B0"/>
    <w:rsid w:val="00DC552D"/>
    <w:rsid w:val="00DC55DC"/>
    <w:rsid w:val="00DD0A1A"/>
    <w:rsid w:val="00DD1381"/>
    <w:rsid w:val="00DD213F"/>
    <w:rsid w:val="00DD2C41"/>
    <w:rsid w:val="00DD362F"/>
    <w:rsid w:val="00DD4941"/>
    <w:rsid w:val="00DD6DC7"/>
    <w:rsid w:val="00DD776D"/>
    <w:rsid w:val="00DE0702"/>
    <w:rsid w:val="00DE15A4"/>
    <w:rsid w:val="00DE225F"/>
    <w:rsid w:val="00DE30B7"/>
    <w:rsid w:val="00DE6D62"/>
    <w:rsid w:val="00DE791E"/>
    <w:rsid w:val="00DF05AB"/>
    <w:rsid w:val="00DF14D3"/>
    <w:rsid w:val="00DF37AF"/>
    <w:rsid w:val="00DF3DFE"/>
    <w:rsid w:val="00DF776B"/>
    <w:rsid w:val="00DF7DF4"/>
    <w:rsid w:val="00E0153F"/>
    <w:rsid w:val="00E05140"/>
    <w:rsid w:val="00E0640A"/>
    <w:rsid w:val="00E0643D"/>
    <w:rsid w:val="00E06DEA"/>
    <w:rsid w:val="00E076F2"/>
    <w:rsid w:val="00E115BD"/>
    <w:rsid w:val="00E13000"/>
    <w:rsid w:val="00E16239"/>
    <w:rsid w:val="00E20CE3"/>
    <w:rsid w:val="00E21268"/>
    <w:rsid w:val="00E21555"/>
    <w:rsid w:val="00E22101"/>
    <w:rsid w:val="00E22E9E"/>
    <w:rsid w:val="00E2505D"/>
    <w:rsid w:val="00E25505"/>
    <w:rsid w:val="00E25B58"/>
    <w:rsid w:val="00E3019E"/>
    <w:rsid w:val="00E31F15"/>
    <w:rsid w:val="00E330C1"/>
    <w:rsid w:val="00E331DE"/>
    <w:rsid w:val="00E3361A"/>
    <w:rsid w:val="00E3554B"/>
    <w:rsid w:val="00E356E5"/>
    <w:rsid w:val="00E379F7"/>
    <w:rsid w:val="00E40211"/>
    <w:rsid w:val="00E4042B"/>
    <w:rsid w:val="00E40833"/>
    <w:rsid w:val="00E41E2D"/>
    <w:rsid w:val="00E421A1"/>
    <w:rsid w:val="00E42323"/>
    <w:rsid w:val="00E462D7"/>
    <w:rsid w:val="00E477D6"/>
    <w:rsid w:val="00E50063"/>
    <w:rsid w:val="00E547A1"/>
    <w:rsid w:val="00E549A6"/>
    <w:rsid w:val="00E56403"/>
    <w:rsid w:val="00E60A6D"/>
    <w:rsid w:val="00E61E25"/>
    <w:rsid w:val="00E62649"/>
    <w:rsid w:val="00E62B86"/>
    <w:rsid w:val="00E63546"/>
    <w:rsid w:val="00E63D5D"/>
    <w:rsid w:val="00E75362"/>
    <w:rsid w:val="00E76441"/>
    <w:rsid w:val="00E76EE5"/>
    <w:rsid w:val="00E77124"/>
    <w:rsid w:val="00E77CC9"/>
    <w:rsid w:val="00E812C7"/>
    <w:rsid w:val="00E8183A"/>
    <w:rsid w:val="00E821F8"/>
    <w:rsid w:val="00E906E0"/>
    <w:rsid w:val="00E928D6"/>
    <w:rsid w:val="00E962C1"/>
    <w:rsid w:val="00E9744D"/>
    <w:rsid w:val="00E97A34"/>
    <w:rsid w:val="00EA1C1D"/>
    <w:rsid w:val="00EA1DB8"/>
    <w:rsid w:val="00EA3FA0"/>
    <w:rsid w:val="00EA6C95"/>
    <w:rsid w:val="00EA7F74"/>
    <w:rsid w:val="00EB00F2"/>
    <w:rsid w:val="00EB026B"/>
    <w:rsid w:val="00EB118B"/>
    <w:rsid w:val="00EB2606"/>
    <w:rsid w:val="00EB54DB"/>
    <w:rsid w:val="00EB79B2"/>
    <w:rsid w:val="00EC0D27"/>
    <w:rsid w:val="00EC0D8E"/>
    <w:rsid w:val="00EC43AB"/>
    <w:rsid w:val="00EC4E72"/>
    <w:rsid w:val="00EC507F"/>
    <w:rsid w:val="00EC6FAC"/>
    <w:rsid w:val="00ED012C"/>
    <w:rsid w:val="00ED2792"/>
    <w:rsid w:val="00ED5B58"/>
    <w:rsid w:val="00ED6DB2"/>
    <w:rsid w:val="00ED6F4F"/>
    <w:rsid w:val="00EE0666"/>
    <w:rsid w:val="00EE3C10"/>
    <w:rsid w:val="00EE4879"/>
    <w:rsid w:val="00EE51BC"/>
    <w:rsid w:val="00EE5B16"/>
    <w:rsid w:val="00EE7EB1"/>
    <w:rsid w:val="00EF2813"/>
    <w:rsid w:val="00EF3F33"/>
    <w:rsid w:val="00EF4706"/>
    <w:rsid w:val="00EF65EC"/>
    <w:rsid w:val="00F001E6"/>
    <w:rsid w:val="00F03A96"/>
    <w:rsid w:val="00F04187"/>
    <w:rsid w:val="00F04717"/>
    <w:rsid w:val="00F0480D"/>
    <w:rsid w:val="00F11B50"/>
    <w:rsid w:val="00F11D62"/>
    <w:rsid w:val="00F11D63"/>
    <w:rsid w:val="00F148EA"/>
    <w:rsid w:val="00F1522F"/>
    <w:rsid w:val="00F16045"/>
    <w:rsid w:val="00F17F35"/>
    <w:rsid w:val="00F17F65"/>
    <w:rsid w:val="00F21245"/>
    <w:rsid w:val="00F22E8F"/>
    <w:rsid w:val="00F23211"/>
    <w:rsid w:val="00F235C1"/>
    <w:rsid w:val="00F24A4F"/>
    <w:rsid w:val="00F260BD"/>
    <w:rsid w:val="00F26341"/>
    <w:rsid w:val="00F314BF"/>
    <w:rsid w:val="00F31899"/>
    <w:rsid w:val="00F323B0"/>
    <w:rsid w:val="00F35A27"/>
    <w:rsid w:val="00F365FB"/>
    <w:rsid w:val="00F367E1"/>
    <w:rsid w:val="00F36FF5"/>
    <w:rsid w:val="00F41678"/>
    <w:rsid w:val="00F42738"/>
    <w:rsid w:val="00F4337E"/>
    <w:rsid w:val="00F4377A"/>
    <w:rsid w:val="00F45D4A"/>
    <w:rsid w:val="00F46BA4"/>
    <w:rsid w:val="00F479CE"/>
    <w:rsid w:val="00F47E0B"/>
    <w:rsid w:val="00F51F09"/>
    <w:rsid w:val="00F54D18"/>
    <w:rsid w:val="00F55805"/>
    <w:rsid w:val="00F6182C"/>
    <w:rsid w:val="00F61A07"/>
    <w:rsid w:val="00F620AD"/>
    <w:rsid w:val="00F63C3C"/>
    <w:rsid w:val="00F64C95"/>
    <w:rsid w:val="00F66C4A"/>
    <w:rsid w:val="00F66ED2"/>
    <w:rsid w:val="00F71013"/>
    <w:rsid w:val="00F71F47"/>
    <w:rsid w:val="00F72306"/>
    <w:rsid w:val="00F72356"/>
    <w:rsid w:val="00F733BE"/>
    <w:rsid w:val="00F80071"/>
    <w:rsid w:val="00F810F8"/>
    <w:rsid w:val="00F811A9"/>
    <w:rsid w:val="00F8331A"/>
    <w:rsid w:val="00F86EAD"/>
    <w:rsid w:val="00F87546"/>
    <w:rsid w:val="00F90BD5"/>
    <w:rsid w:val="00F93924"/>
    <w:rsid w:val="00F9556C"/>
    <w:rsid w:val="00F9567F"/>
    <w:rsid w:val="00FA02D3"/>
    <w:rsid w:val="00FA0EE7"/>
    <w:rsid w:val="00FA1928"/>
    <w:rsid w:val="00FA1ABA"/>
    <w:rsid w:val="00FA1EE7"/>
    <w:rsid w:val="00FA3596"/>
    <w:rsid w:val="00FA6EE3"/>
    <w:rsid w:val="00FA7F1B"/>
    <w:rsid w:val="00FB0347"/>
    <w:rsid w:val="00FB45F9"/>
    <w:rsid w:val="00FB6251"/>
    <w:rsid w:val="00FB6776"/>
    <w:rsid w:val="00FB70CB"/>
    <w:rsid w:val="00FB7DE1"/>
    <w:rsid w:val="00FB7F57"/>
    <w:rsid w:val="00FC2E84"/>
    <w:rsid w:val="00FC38A5"/>
    <w:rsid w:val="00FC4759"/>
    <w:rsid w:val="00FC5444"/>
    <w:rsid w:val="00FC5E70"/>
    <w:rsid w:val="00FC661B"/>
    <w:rsid w:val="00FC7A41"/>
    <w:rsid w:val="00FC7D85"/>
    <w:rsid w:val="00FD0428"/>
    <w:rsid w:val="00FD149E"/>
    <w:rsid w:val="00FD1D60"/>
    <w:rsid w:val="00FD29D2"/>
    <w:rsid w:val="00FD2C43"/>
    <w:rsid w:val="00FD3551"/>
    <w:rsid w:val="00FD459B"/>
    <w:rsid w:val="00FD7024"/>
    <w:rsid w:val="00FD7DDD"/>
    <w:rsid w:val="00FE11E2"/>
    <w:rsid w:val="00FE376F"/>
    <w:rsid w:val="00FE3B73"/>
    <w:rsid w:val="00FE3EDE"/>
    <w:rsid w:val="00FE3F4C"/>
    <w:rsid w:val="00FE4034"/>
    <w:rsid w:val="00FE51F6"/>
    <w:rsid w:val="00FE6DF3"/>
    <w:rsid w:val="00FF046D"/>
    <w:rsid w:val="00FF0AB8"/>
    <w:rsid w:val="00FF1671"/>
    <w:rsid w:val="00FF1BD1"/>
    <w:rsid w:val="00FF2895"/>
    <w:rsid w:val="00FF3300"/>
    <w:rsid w:val="00FF4DE0"/>
    <w:rsid w:val="00FF604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F2AFB1"/>
  <w15:docId w15:val="{BD3EDD2B-60F8-40FA-96DE-9EFCA0F94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6B4"/>
  </w:style>
  <w:style w:type="paragraph" w:styleId="Heading1">
    <w:name w:val="heading 1"/>
    <w:basedOn w:val="Normal"/>
    <w:link w:val="Heading1Char"/>
    <w:qFormat/>
    <w:rsid w:val="003C5C3C"/>
    <w:pPr>
      <w:numPr>
        <w:numId w:val="16"/>
      </w:numPr>
      <w:spacing w:before="100" w:beforeAutospacing="1" w:after="100" w:afterAutospacing="1" w:line="240" w:lineRule="auto"/>
      <w:jc w:val="center"/>
      <w:outlineLvl w:val="0"/>
    </w:pPr>
    <w:rPr>
      <w:rFonts w:ascii="Arial" w:eastAsia="Times New Roman" w:hAnsi="Arial" w:cs="Arial"/>
      <w:b/>
      <w:bCs/>
      <w:kern w:val="36"/>
      <w:sz w:val="32"/>
      <w:szCs w:val="32"/>
      <w:lang w:val="en-US"/>
    </w:rPr>
  </w:style>
  <w:style w:type="paragraph" w:styleId="Heading2">
    <w:name w:val="heading 2"/>
    <w:basedOn w:val="Normal"/>
    <w:next w:val="Normal"/>
    <w:link w:val="Heading2Char"/>
    <w:qFormat/>
    <w:rsid w:val="00425DE1"/>
    <w:pPr>
      <w:keepNext/>
      <w:numPr>
        <w:ilvl w:val="1"/>
        <w:numId w:val="16"/>
      </w:numPr>
      <w:spacing w:before="240" w:after="240" w:line="240" w:lineRule="auto"/>
      <w:outlineLvl w:val="1"/>
    </w:pPr>
    <w:rPr>
      <w:rFonts w:ascii="Arial" w:eastAsia="Calibri" w:hAnsi="Arial" w:cs="Arial"/>
      <w:b/>
      <w:bCs/>
      <w:sz w:val="28"/>
      <w:szCs w:val="28"/>
      <w:lang w:val="en-US"/>
    </w:rPr>
  </w:style>
  <w:style w:type="paragraph" w:styleId="Heading3">
    <w:name w:val="heading 3"/>
    <w:basedOn w:val="Normal"/>
    <w:next w:val="Normal"/>
    <w:link w:val="Heading3Char"/>
    <w:qFormat/>
    <w:rsid w:val="008138DA"/>
    <w:pPr>
      <w:keepNext/>
      <w:numPr>
        <w:ilvl w:val="2"/>
        <w:numId w:val="16"/>
      </w:numPr>
      <w:spacing w:before="240" w:after="240" w:line="240" w:lineRule="auto"/>
      <w:outlineLvl w:val="2"/>
    </w:pPr>
    <w:rPr>
      <w:rFonts w:ascii="Arial" w:eastAsia="Calibri" w:hAnsi="Arial" w:cs="Arial"/>
      <w:b/>
      <w:bCs/>
      <w:sz w:val="24"/>
      <w:szCs w:val="24"/>
      <w:lang w:val="en-US"/>
    </w:rPr>
  </w:style>
  <w:style w:type="paragraph" w:styleId="Heading4">
    <w:name w:val="heading 4"/>
    <w:basedOn w:val="Normal"/>
    <w:next w:val="Normal"/>
    <w:link w:val="Heading4Char"/>
    <w:qFormat/>
    <w:rsid w:val="00C36E81"/>
    <w:pPr>
      <w:keepNext/>
      <w:numPr>
        <w:ilvl w:val="3"/>
        <w:numId w:val="16"/>
      </w:numPr>
      <w:spacing w:before="240" w:after="60" w:line="360" w:lineRule="auto"/>
      <w:ind w:left="862" w:hanging="862"/>
      <w:outlineLvl w:val="3"/>
    </w:pPr>
    <w:rPr>
      <w:rFonts w:ascii="Arial" w:eastAsia="Times New Roman" w:hAnsi="Arial" w:cs="Arial"/>
      <w:b/>
      <w:bCs/>
      <w:sz w:val="24"/>
      <w:szCs w:val="24"/>
      <w:lang w:val="en-US"/>
    </w:rPr>
  </w:style>
  <w:style w:type="paragraph" w:styleId="Heading5">
    <w:name w:val="heading 5"/>
    <w:basedOn w:val="Normal"/>
    <w:next w:val="Normal"/>
    <w:link w:val="Heading5Char"/>
    <w:qFormat/>
    <w:rsid w:val="00F22E8F"/>
    <w:pPr>
      <w:numPr>
        <w:ilvl w:val="4"/>
        <w:numId w:val="16"/>
      </w:numPr>
      <w:spacing w:before="240" w:after="60" w:line="240" w:lineRule="auto"/>
      <w:outlineLvl w:val="4"/>
    </w:pPr>
    <w:rPr>
      <w:rFonts w:ascii="Calibri" w:eastAsia="Times New Roman" w:hAnsi="Calibri" w:cs="Times New Roman"/>
      <w:b/>
      <w:bCs/>
      <w:i/>
      <w:iCs/>
      <w:sz w:val="26"/>
      <w:szCs w:val="26"/>
      <w:lang w:val="en-US"/>
    </w:rPr>
  </w:style>
  <w:style w:type="paragraph" w:styleId="Heading6">
    <w:name w:val="heading 6"/>
    <w:basedOn w:val="Normal"/>
    <w:next w:val="Normal"/>
    <w:link w:val="Heading6Char"/>
    <w:qFormat/>
    <w:rsid w:val="00F22E8F"/>
    <w:pPr>
      <w:numPr>
        <w:ilvl w:val="5"/>
        <w:numId w:val="16"/>
      </w:numPr>
      <w:spacing w:before="240" w:after="60" w:line="240" w:lineRule="auto"/>
      <w:outlineLvl w:val="5"/>
    </w:pPr>
    <w:rPr>
      <w:rFonts w:ascii="Calibri" w:eastAsia="Times New Roman" w:hAnsi="Calibri" w:cs="Times New Roman"/>
      <w:b/>
      <w:bCs/>
      <w:lang w:val="en-US"/>
    </w:rPr>
  </w:style>
  <w:style w:type="paragraph" w:styleId="Heading7">
    <w:name w:val="heading 7"/>
    <w:basedOn w:val="Normal"/>
    <w:next w:val="Normal"/>
    <w:link w:val="Heading7Char"/>
    <w:qFormat/>
    <w:rsid w:val="00F22E8F"/>
    <w:pPr>
      <w:numPr>
        <w:ilvl w:val="6"/>
        <w:numId w:val="16"/>
      </w:numPr>
      <w:spacing w:before="240" w:after="60" w:line="240" w:lineRule="auto"/>
      <w:outlineLvl w:val="6"/>
    </w:pPr>
    <w:rPr>
      <w:rFonts w:ascii="Calibri" w:eastAsia="Times New Roman" w:hAnsi="Calibri" w:cs="Times New Roman"/>
      <w:sz w:val="24"/>
      <w:szCs w:val="24"/>
      <w:lang w:val="en-US"/>
    </w:rPr>
  </w:style>
  <w:style w:type="paragraph" w:styleId="Heading8">
    <w:name w:val="heading 8"/>
    <w:basedOn w:val="Normal"/>
    <w:next w:val="Normal"/>
    <w:link w:val="Heading8Char"/>
    <w:qFormat/>
    <w:rsid w:val="00F22E8F"/>
    <w:pPr>
      <w:numPr>
        <w:ilvl w:val="7"/>
        <w:numId w:val="16"/>
      </w:numPr>
      <w:spacing w:before="240" w:after="60" w:line="240" w:lineRule="auto"/>
      <w:outlineLvl w:val="7"/>
    </w:pPr>
    <w:rPr>
      <w:rFonts w:ascii="Calibri" w:eastAsia="Times New Roman" w:hAnsi="Calibri" w:cs="Times New Roman"/>
      <w:i/>
      <w:iCs/>
      <w:sz w:val="24"/>
      <w:szCs w:val="24"/>
      <w:lang w:val="en-US"/>
    </w:rPr>
  </w:style>
  <w:style w:type="paragraph" w:styleId="Heading9">
    <w:name w:val="heading 9"/>
    <w:basedOn w:val="Normal"/>
    <w:next w:val="Normal"/>
    <w:link w:val="Heading9Char"/>
    <w:qFormat/>
    <w:rsid w:val="00F22E8F"/>
    <w:pPr>
      <w:numPr>
        <w:ilvl w:val="8"/>
        <w:numId w:val="16"/>
      </w:numPr>
      <w:spacing w:before="240" w:after="60" w:line="240" w:lineRule="auto"/>
      <w:outlineLvl w:val="8"/>
    </w:pPr>
    <w:rPr>
      <w:rFonts w:ascii="Cambria" w:eastAsia="Times New Roman" w:hAnsi="Cambria"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2E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2E8F"/>
  </w:style>
  <w:style w:type="paragraph" w:styleId="Footer">
    <w:name w:val="footer"/>
    <w:basedOn w:val="Normal"/>
    <w:link w:val="FooterChar"/>
    <w:uiPriority w:val="99"/>
    <w:unhideWhenUsed/>
    <w:rsid w:val="00F22E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2E8F"/>
  </w:style>
  <w:style w:type="character" w:customStyle="1" w:styleId="Heading1Char">
    <w:name w:val="Heading 1 Char"/>
    <w:basedOn w:val="DefaultParagraphFont"/>
    <w:link w:val="Heading1"/>
    <w:rsid w:val="003C5C3C"/>
    <w:rPr>
      <w:rFonts w:ascii="Arial" w:eastAsia="Times New Roman" w:hAnsi="Arial" w:cs="Arial"/>
      <w:b/>
      <w:bCs/>
      <w:kern w:val="36"/>
      <w:sz w:val="32"/>
      <w:szCs w:val="32"/>
      <w:lang w:val="en-US"/>
    </w:rPr>
  </w:style>
  <w:style w:type="character" w:customStyle="1" w:styleId="Heading2Char">
    <w:name w:val="Heading 2 Char"/>
    <w:basedOn w:val="DefaultParagraphFont"/>
    <w:link w:val="Heading2"/>
    <w:rsid w:val="00425DE1"/>
    <w:rPr>
      <w:rFonts w:ascii="Arial" w:eastAsia="Calibri" w:hAnsi="Arial" w:cs="Arial"/>
      <w:b/>
      <w:bCs/>
      <w:sz w:val="28"/>
      <w:szCs w:val="28"/>
      <w:lang w:val="en-US"/>
    </w:rPr>
  </w:style>
  <w:style w:type="character" w:customStyle="1" w:styleId="Heading3Char">
    <w:name w:val="Heading 3 Char"/>
    <w:basedOn w:val="DefaultParagraphFont"/>
    <w:link w:val="Heading3"/>
    <w:rsid w:val="008138DA"/>
    <w:rPr>
      <w:rFonts w:ascii="Arial" w:eastAsia="Calibri" w:hAnsi="Arial" w:cs="Arial"/>
      <w:b/>
      <w:bCs/>
      <w:sz w:val="24"/>
      <w:szCs w:val="24"/>
      <w:lang w:val="en-US"/>
    </w:rPr>
  </w:style>
  <w:style w:type="character" w:customStyle="1" w:styleId="Heading4Char">
    <w:name w:val="Heading 4 Char"/>
    <w:basedOn w:val="DefaultParagraphFont"/>
    <w:link w:val="Heading4"/>
    <w:rsid w:val="00C36E81"/>
    <w:rPr>
      <w:rFonts w:ascii="Arial" w:eastAsia="Times New Roman" w:hAnsi="Arial" w:cs="Arial"/>
      <w:b/>
      <w:bCs/>
      <w:sz w:val="24"/>
      <w:szCs w:val="24"/>
      <w:lang w:val="en-US"/>
    </w:rPr>
  </w:style>
  <w:style w:type="character" w:customStyle="1" w:styleId="Heading5Char">
    <w:name w:val="Heading 5 Char"/>
    <w:basedOn w:val="DefaultParagraphFont"/>
    <w:link w:val="Heading5"/>
    <w:rsid w:val="00F22E8F"/>
    <w:rPr>
      <w:rFonts w:ascii="Calibri" w:eastAsia="Times New Roman" w:hAnsi="Calibri" w:cs="Times New Roman"/>
      <w:b/>
      <w:bCs/>
      <w:i/>
      <w:iCs/>
      <w:sz w:val="26"/>
      <w:szCs w:val="26"/>
      <w:lang w:val="en-US"/>
    </w:rPr>
  </w:style>
  <w:style w:type="character" w:customStyle="1" w:styleId="Heading6Char">
    <w:name w:val="Heading 6 Char"/>
    <w:basedOn w:val="DefaultParagraphFont"/>
    <w:link w:val="Heading6"/>
    <w:rsid w:val="00F22E8F"/>
    <w:rPr>
      <w:rFonts w:ascii="Calibri" w:eastAsia="Times New Roman" w:hAnsi="Calibri" w:cs="Times New Roman"/>
      <w:b/>
      <w:bCs/>
      <w:lang w:val="en-US"/>
    </w:rPr>
  </w:style>
  <w:style w:type="character" w:customStyle="1" w:styleId="Heading7Char">
    <w:name w:val="Heading 7 Char"/>
    <w:basedOn w:val="DefaultParagraphFont"/>
    <w:link w:val="Heading7"/>
    <w:rsid w:val="00F22E8F"/>
    <w:rPr>
      <w:rFonts w:ascii="Calibri" w:eastAsia="Times New Roman" w:hAnsi="Calibri" w:cs="Times New Roman"/>
      <w:sz w:val="24"/>
      <w:szCs w:val="24"/>
      <w:lang w:val="en-US"/>
    </w:rPr>
  </w:style>
  <w:style w:type="character" w:customStyle="1" w:styleId="Heading8Char">
    <w:name w:val="Heading 8 Char"/>
    <w:basedOn w:val="DefaultParagraphFont"/>
    <w:link w:val="Heading8"/>
    <w:rsid w:val="00F22E8F"/>
    <w:rPr>
      <w:rFonts w:ascii="Calibri" w:eastAsia="Times New Roman" w:hAnsi="Calibri" w:cs="Times New Roman"/>
      <w:i/>
      <w:iCs/>
      <w:sz w:val="24"/>
      <w:szCs w:val="24"/>
      <w:lang w:val="en-US"/>
    </w:rPr>
  </w:style>
  <w:style w:type="character" w:customStyle="1" w:styleId="Heading9Char">
    <w:name w:val="Heading 9 Char"/>
    <w:basedOn w:val="DefaultParagraphFont"/>
    <w:link w:val="Heading9"/>
    <w:rsid w:val="00F22E8F"/>
    <w:rPr>
      <w:rFonts w:ascii="Cambria" w:eastAsia="Times New Roman" w:hAnsi="Cambria" w:cs="Times New Roman"/>
      <w:lang w:val="en-US"/>
    </w:rPr>
  </w:style>
  <w:style w:type="numbering" w:customStyle="1" w:styleId="NoList1">
    <w:name w:val="No List1"/>
    <w:next w:val="NoList"/>
    <w:uiPriority w:val="99"/>
    <w:semiHidden/>
    <w:rsid w:val="00F22E8F"/>
  </w:style>
  <w:style w:type="character" w:styleId="Emphasis">
    <w:name w:val="Emphasis"/>
    <w:uiPriority w:val="20"/>
    <w:qFormat/>
    <w:rsid w:val="00F22E8F"/>
    <w:rPr>
      <w:i/>
      <w:iCs/>
    </w:rPr>
  </w:style>
  <w:style w:type="character" w:styleId="Hyperlink">
    <w:name w:val="Hyperlink"/>
    <w:uiPriority w:val="99"/>
    <w:rsid w:val="00F22E8F"/>
    <w:rPr>
      <w:color w:val="0000FF"/>
      <w:u w:val="single"/>
    </w:rPr>
  </w:style>
  <w:style w:type="character" w:customStyle="1" w:styleId="ce-inf">
    <w:name w:val="ce-inf"/>
    <w:basedOn w:val="DefaultParagraphFont"/>
    <w:rsid w:val="00F22E8F"/>
  </w:style>
  <w:style w:type="paragraph" w:styleId="BodyText">
    <w:name w:val="Body Text"/>
    <w:basedOn w:val="Normal"/>
    <w:link w:val="BodyTextChar"/>
    <w:rsid w:val="00F22E8F"/>
    <w:pPr>
      <w:spacing w:after="0" w:line="360" w:lineRule="auto"/>
    </w:pPr>
    <w:rPr>
      <w:rFonts w:ascii="Arial" w:eastAsia="Times New Roman" w:hAnsi="Arial" w:cs="Times New Roman"/>
      <w:szCs w:val="24"/>
    </w:rPr>
  </w:style>
  <w:style w:type="character" w:customStyle="1" w:styleId="BodyTextChar">
    <w:name w:val="Body Text Char"/>
    <w:basedOn w:val="DefaultParagraphFont"/>
    <w:link w:val="BodyText"/>
    <w:rsid w:val="00F22E8F"/>
    <w:rPr>
      <w:rFonts w:ascii="Arial" w:eastAsia="Times New Roman" w:hAnsi="Arial" w:cs="Times New Roman"/>
      <w:szCs w:val="24"/>
    </w:rPr>
  </w:style>
  <w:style w:type="character" w:styleId="CommentReference">
    <w:name w:val="annotation reference"/>
    <w:uiPriority w:val="99"/>
    <w:rsid w:val="00F22E8F"/>
    <w:rPr>
      <w:sz w:val="16"/>
      <w:szCs w:val="16"/>
    </w:rPr>
  </w:style>
  <w:style w:type="paragraph" w:styleId="CommentText">
    <w:name w:val="annotation text"/>
    <w:basedOn w:val="Normal"/>
    <w:link w:val="CommentTextChar"/>
    <w:uiPriority w:val="99"/>
    <w:rsid w:val="00F22E8F"/>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rsid w:val="00F22E8F"/>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rsid w:val="00F22E8F"/>
    <w:rPr>
      <w:b/>
      <w:bCs/>
    </w:rPr>
  </w:style>
  <w:style w:type="character" w:customStyle="1" w:styleId="CommentSubjectChar">
    <w:name w:val="Comment Subject Char"/>
    <w:basedOn w:val="CommentTextChar"/>
    <w:link w:val="CommentSubject"/>
    <w:uiPriority w:val="99"/>
    <w:rsid w:val="00F22E8F"/>
    <w:rPr>
      <w:rFonts w:ascii="Times New Roman" w:eastAsia="Times New Roman" w:hAnsi="Times New Roman" w:cs="Times New Roman"/>
      <w:b/>
      <w:bCs/>
      <w:sz w:val="20"/>
      <w:szCs w:val="20"/>
      <w:lang w:val="en-US"/>
    </w:rPr>
  </w:style>
  <w:style w:type="paragraph" w:customStyle="1" w:styleId="ColorfulShading-Accent11">
    <w:name w:val="Colorful Shading - Accent 11"/>
    <w:hidden/>
    <w:uiPriority w:val="99"/>
    <w:semiHidden/>
    <w:rsid w:val="00F22E8F"/>
    <w:pPr>
      <w:spacing w:after="0"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rsid w:val="00F22E8F"/>
    <w:pPr>
      <w:spacing w:after="0" w:line="240" w:lineRule="auto"/>
    </w:pPr>
    <w:rPr>
      <w:rFonts w:ascii="Tahoma" w:eastAsia="Times New Roman" w:hAnsi="Tahoma" w:cs="Times New Roman"/>
      <w:sz w:val="16"/>
      <w:szCs w:val="16"/>
      <w:lang w:val="en-US"/>
    </w:rPr>
  </w:style>
  <w:style w:type="character" w:customStyle="1" w:styleId="BalloonTextChar">
    <w:name w:val="Balloon Text Char"/>
    <w:basedOn w:val="DefaultParagraphFont"/>
    <w:link w:val="BalloonText"/>
    <w:uiPriority w:val="99"/>
    <w:rsid w:val="00F22E8F"/>
    <w:rPr>
      <w:rFonts w:ascii="Tahoma" w:eastAsia="Times New Roman" w:hAnsi="Tahoma" w:cs="Times New Roman"/>
      <w:sz w:val="16"/>
      <w:szCs w:val="16"/>
      <w:lang w:val="en-US"/>
    </w:rPr>
  </w:style>
  <w:style w:type="character" w:customStyle="1" w:styleId="nbapihighlight">
    <w:name w:val="nbapihighlight"/>
    <w:basedOn w:val="DefaultParagraphFont"/>
    <w:rsid w:val="00F22E8F"/>
  </w:style>
  <w:style w:type="character" w:styleId="LineNumber">
    <w:name w:val="line number"/>
    <w:rsid w:val="00F22E8F"/>
  </w:style>
  <w:style w:type="paragraph" w:styleId="Subtitle">
    <w:name w:val="Subtitle"/>
    <w:basedOn w:val="Normal"/>
    <w:next w:val="Normal"/>
    <w:link w:val="SubtitleChar"/>
    <w:qFormat/>
    <w:rsid w:val="00F22E8F"/>
    <w:pPr>
      <w:spacing w:after="60" w:line="240" w:lineRule="auto"/>
      <w:jc w:val="center"/>
      <w:outlineLvl w:val="1"/>
    </w:pPr>
    <w:rPr>
      <w:rFonts w:ascii="Cambria" w:eastAsia="Times New Roman" w:hAnsi="Cambria" w:cs="Times New Roman"/>
      <w:sz w:val="24"/>
      <w:szCs w:val="24"/>
      <w:lang w:val="en-US"/>
    </w:rPr>
  </w:style>
  <w:style w:type="character" w:customStyle="1" w:styleId="SubtitleChar">
    <w:name w:val="Subtitle Char"/>
    <w:basedOn w:val="DefaultParagraphFont"/>
    <w:link w:val="Subtitle"/>
    <w:rsid w:val="00F22E8F"/>
    <w:rPr>
      <w:rFonts w:ascii="Cambria" w:eastAsia="Times New Roman" w:hAnsi="Cambria" w:cs="Times New Roman"/>
      <w:sz w:val="24"/>
      <w:szCs w:val="24"/>
      <w:lang w:val="en-US"/>
    </w:rPr>
  </w:style>
  <w:style w:type="paragraph" w:customStyle="1" w:styleId="ColorfulList-Accent11">
    <w:name w:val="Colorful List - Accent 11"/>
    <w:basedOn w:val="Normal"/>
    <w:uiPriority w:val="34"/>
    <w:qFormat/>
    <w:rsid w:val="00F22E8F"/>
    <w:pPr>
      <w:spacing w:after="0" w:line="240" w:lineRule="auto"/>
      <w:ind w:left="720"/>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F22E8F"/>
    <w:rPr>
      <w:rFonts w:ascii="Times New Roman" w:eastAsia="Calibri" w:hAnsi="Times New Roman" w:cs="Times New Roman"/>
      <w:sz w:val="24"/>
      <w:szCs w:val="24"/>
    </w:rPr>
  </w:style>
  <w:style w:type="character" w:customStyle="1" w:styleId="st">
    <w:name w:val="st"/>
    <w:rsid w:val="00F22E8F"/>
  </w:style>
  <w:style w:type="character" w:customStyle="1" w:styleId="apple-converted-space">
    <w:name w:val="apple-converted-space"/>
    <w:rsid w:val="00F22E8F"/>
  </w:style>
  <w:style w:type="character" w:styleId="HTMLCite">
    <w:name w:val="HTML Cite"/>
    <w:basedOn w:val="DefaultParagraphFont"/>
    <w:uiPriority w:val="99"/>
    <w:semiHidden/>
    <w:unhideWhenUsed/>
    <w:rsid w:val="006E7CEE"/>
    <w:rPr>
      <w:i/>
      <w:iCs/>
    </w:rPr>
  </w:style>
  <w:style w:type="character" w:customStyle="1" w:styleId="A23">
    <w:name w:val="A23"/>
    <w:uiPriority w:val="99"/>
    <w:rsid w:val="006E7CEE"/>
    <w:rPr>
      <w:rFonts w:ascii="ITC Symbol Std Book" w:eastAsia="ITC Symbol Std Book" w:cs="ITC Symbol Std Book"/>
      <w:color w:val="000000"/>
      <w:sz w:val="15"/>
      <w:szCs w:val="15"/>
    </w:rPr>
  </w:style>
  <w:style w:type="paragraph" w:customStyle="1" w:styleId="Default">
    <w:name w:val="Default"/>
    <w:rsid w:val="006E7CEE"/>
    <w:pPr>
      <w:autoSpaceDE w:val="0"/>
      <w:autoSpaceDN w:val="0"/>
      <w:adjustRightInd w:val="0"/>
      <w:spacing w:after="0" w:line="240" w:lineRule="auto"/>
    </w:pPr>
    <w:rPr>
      <w:rFonts w:ascii="ITC Symbol Std Medium" w:hAnsi="ITC Symbol Std Medium" w:cs="ITC Symbol Std Medium"/>
      <w:color w:val="000000"/>
      <w:sz w:val="24"/>
      <w:szCs w:val="24"/>
    </w:rPr>
  </w:style>
  <w:style w:type="character" w:customStyle="1" w:styleId="A7">
    <w:name w:val="A7"/>
    <w:uiPriority w:val="99"/>
    <w:rsid w:val="006E7CEE"/>
    <w:rPr>
      <w:rFonts w:cs="ITC Symbol Std Medium"/>
      <w:i/>
      <w:iCs/>
      <w:color w:val="000000"/>
      <w:sz w:val="12"/>
      <w:szCs w:val="12"/>
    </w:rPr>
  </w:style>
  <w:style w:type="character" w:customStyle="1" w:styleId="caps">
    <w:name w:val="caps"/>
    <w:basedOn w:val="DefaultParagraphFont"/>
    <w:rsid w:val="006E7CEE"/>
  </w:style>
  <w:style w:type="character" w:customStyle="1" w:styleId="highlight">
    <w:name w:val="highlight"/>
    <w:basedOn w:val="DefaultParagraphFont"/>
    <w:rsid w:val="00D80067"/>
  </w:style>
  <w:style w:type="character" w:customStyle="1" w:styleId="hvr">
    <w:name w:val="hvr"/>
    <w:basedOn w:val="DefaultParagraphFont"/>
    <w:rsid w:val="00571D83"/>
  </w:style>
  <w:style w:type="character" w:styleId="Strong">
    <w:name w:val="Strong"/>
    <w:basedOn w:val="DefaultParagraphFont"/>
    <w:uiPriority w:val="22"/>
    <w:qFormat/>
    <w:rsid w:val="00221D1B"/>
    <w:rPr>
      <w:b/>
      <w:bCs/>
    </w:rPr>
  </w:style>
  <w:style w:type="table" w:styleId="TableGrid">
    <w:name w:val="Table Grid"/>
    <w:basedOn w:val="TableNormal"/>
    <w:uiPriority w:val="59"/>
    <w:rsid w:val="00CC6B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B79B2"/>
    <w:pPr>
      <w:ind w:left="720"/>
      <w:contextualSpacing/>
    </w:pPr>
  </w:style>
  <w:style w:type="character" w:customStyle="1" w:styleId="shorttext">
    <w:name w:val="short_text"/>
    <w:basedOn w:val="DefaultParagraphFont"/>
    <w:rsid w:val="00C02C9E"/>
  </w:style>
  <w:style w:type="character" w:customStyle="1" w:styleId="Hyperlink1">
    <w:name w:val="Hyperlink1"/>
    <w:basedOn w:val="DefaultParagraphFont"/>
    <w:uiPriority w:val="99"/>
    <w:unhideWhenUsed/>
    <w:rsid w:val="00914EB0"/>
    <w:rPr>
      <w:color w:val="0563C1"/>
      <w:u w:val="single"/>
    </w:rPr>
  </w:style>
  <w:style w:type="paragraph" w:customStyle="1" w:styleId="EndNoteBibliographyTitle">
    <w:name w:val="EndNote Bibliography Title"/>
    <w:basedOn w:val="Normal"/>
    <w:link w:val="EndNoteBibliographyTitleChar"/>
    <w:rsid w:val="00914EB0"/>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914EB0"/>
    <w:rPr>
      <w:rFonts w:ascii="Calibri" w:hAnsi="Calibri"/>
      <w:noProof/>
      <w:lang w:val="en-US"/>
    </w:rPr>
  </w:style>
  <w:style w:type="paragraph" w:customStyle="1" w:styleId="EndNoteBibliography">
    <w:name w:val="EndNote Bibliography"/>
    <w:basedOn w:val="Normal"/>
    <w:link w:val="EndNoteBibliographyChar"/>
    <w:rsid w:val="00914EB0"/>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914EB0"/>
    <w:rPr>
      <w:rFonts w:ascii="Calibri" w:hAnsi="Calibri"/>
      <w:noProof/>
      <w:lang w:val="en-US"/>
    </w:rPr>
  </w:style>
  <w:style w:type="paragraph" w:styleId="TOCHeading">
    <w:name w:val="TOC Heading"/>
    <w:basedOn w:val="Heading1"/>
    <w:next w:val="Normal"/>
    <w:uiPriority w:val="39"/>
    <w:unhideWhenUsed/>
    <w:qFormat/>
    <w:rsid w:val="00532EE7"/>
    <w:pPr>
      <w:keepNext/>
      <w:keepLines/>
      <w:numPr>
        <w:numId w:val="0"/>
      </w:numPr>
      <w:spacing w:before="240" w:beforeAutospacing="0" w:after="0" w:afterAutospacing="0" w:line="259" w:lineRule="auto"/>
      <w:jc w:val="left"/>
      <w:outlineLvl w:val="9"/>
    </w:pPr>
    <w:rPr>
      <w:rFonts w:asciiTheme="majorHAnsi" w:eastAsiaTheme="majorEastAsia" w:hAnsiTheme="majorHAnsi" w:cstheme="majorBidi"/>
      <w:b w:val="0"/>
      <w:bCs w:val="0"/>
      <w:color w:val="365F91" w:themeColor="accent1" w:themeShade="BF"/>
      <w:kern w:val="0"/>
    </w:rPr>
  </w:style>
  <w:style w:type="paragraph" w:styleId="TOC2">
    <w:name w:val="toc 2"/>
    <w:basedOn w:val="Normal"/>
    <w:next w:val="Normal"/>
    <w:autoRedefine/>
    <w:uiPriority w:val="39"/>
    <w:unhideWhenUsed/>
    <w:rsid w:val="00CC5FF3"/>
    <w:pPr>
      <w:tabs>
        <w:tab w:val="left" w:pos="880"/>
        <w:tab w:val="right" w:leader="dot" w:pos="8630"/>
      </w:tabs>
      <w:spacing w:after="100"/>
      <w:ind w:left="220"/>
    </w:pPr>
    <w:rPr>
      <w:rFonts w:asciiTheme="minorBidi" w:hAnsiTheme="minorBidi"/>
      <w:b/>
      <w:bCs/>
      <w:noProof/>
      <w:sz w:val="24"/>
      <w:szCs w:val="24"/>
    </w:rPr>
  </w:style>
  <w:style w:type="paragraph" w:styleId="TOC1">
    <w:name w:val="toc 1"/>
    <w:basedOn w:val="Normal"/>
    <w:next w:val="Normal"/>
    <w:autoRedefine/>
    <w:uiPriority w:val="39"/>
    <w:unhideWhenUsed/>
    <w:rsid w:val="00CC5FF3"/>
    <w:pPr>
      <w:tabs>
        <w:tab w:val="left" w:pos="440"/>
        <w:tab w:val="right" w:leader="dot" w:pos="8630"/>
      </w:tabs>
      <w:spacing w:after="100"/>
    </w:pPr>
    <w:rPr>
      <w:rFonts w:ascii="Arial" w:hAnsi="Arial" w:cs="Arial"/>
      <w:b/>
      <w:bCs/>
      <w:noProof/>
      <w:sz w:val="28"/>
      <w:szCs w:val="28"/>
    </w:rPr>
  </w:style>
  <w:style w:type="paragraph" w:styleId="TOC3">
    <w:name w:val="toc 3"/>
    <w:basedOn w:val="Normal"/>
    <w:next w:val="Normal"/>
    <w:autoRedefine/>
    <w:uiPriority w:val="39"/>
    <w:unhideWhenUsed/>
    <w:rsid w:val="00CC5FF3"/>
    <w:pPr>
      <w:tabs>
        <w:tab w:val="left" w:pos="1320"/>
        <w:tab w:val="right" w:leader="dot" w:pos="8630"/>
      </w:tabs>
      <w:spacing w:after="100"/>
      <w:ind w:left="440"/>
    </w:pPr>
    <w:rPr>
      <w:rFonts w:asciiTheme="minorBidi" w:hAnsiTheme="minorBidi"/>
      <w:noProof/>
      <w:sz w:val="24"/>
      <w:szCs w:val="24"/>
    </w:rPr>
  </w:style>
  <w:style w:type="paragraph" w:styleId="Title">
    <w:name w:val="Title"/>
    <w:basedOn w:val="Normal"/>
    <w:next w:val="Normal"/>
    <w:link w:val="TitleChar"/>
    <w:uiPriority w:val="10"/>
    <w:qFormat/>
    <w:rsid w:val="00EE5B16"/>
    <w:pPr>
      <w:spacing w:after="0" w:line="240" w:lineRule="auto"/>
      <w:contextualSpacing/>
      <w:jc w:val="center"/>
    </w:pPr>
    <w:rPr>
      <w:rFonts w:asciiTheme="minorBidi" w:eastAsiaTheme="majorEastAsia" w:hAnsiTheme="minorBidi"/>
      <w:b/>
      <w:bCs/>
      <w:spacing w:val="-10"/>
      <w:kern w:val="28"/>
      <w:sz w:val="44"/>
      <w:szCs w:val="44"/>
      <w:lang w:val="en-US"/>
    </w:rPr>
  </w:style>
  <w:style w:type="character" w:customStyle="1" w:styleId="TitleChar">
    <w:name w:val="Title Char"/>
    <w:basedOn w:val="DefaultParagraphFont"/>
    <w:link w:val="Title"/>
    <w:uiPriority w:val="10"/>
    <w:rsid w:val="00EE5B16"/>
    <w:rPr>
      <w:rFonts w:asciiTheme="minorBidi" w:eastAsiaTheme="majorEastAsia" w:hAnsiTheme="minorBidi"/>
      <w:b/>
      <w:bCs/>
      <w:spacing w:val="-10"/>
      <w:kern w:val="28"/>
      <w:sz w:val="44"/>
      <w:szCs w:val="44"/>
      <w:lang w:val="en-US"/>
    </w:rPr>
  </w:style>
  <w:style w:type="paragraph" w:styleId="Caption">
    <w:name w:val="caption"/>
    <w:basedOn w:val="Normal"/>
    <w:next w:val="Normal"/>
    <w:uiPriority w:val="35"/>
    <w:unhideWhenUsed/>
    <w:qFormat/>
    <w:rsid w:val="001D24E5"/>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6B0B79"/>
    <w:pPr>
      <w:spacing w:after="0"/>
    </w:pPr>
  </w:style>
  <w:style w:type="paragraph" w:styleId="TOC4">
    <w:name w:val="toc 4"/>
    <w:basedOn w:val="Normal"/>
    <w:next w:val="Normal"/>
    <w:autoRedefine/>
    <w:uiPriority w:val="39"/>
    <w:unhideWhenUsed/>
    <w:rsid w:val="005D6862"/>
    <w:pPr>
      <w:spacing w:after="100"/>
      <w:ind w:left="660"/>
    </w:pPr>
  </w:style>
  <w:style w:type="character" w:customStyle="1" w:styleId="fipmark">
    <w:name w:val="fip_mark"/>
    <w:basedOn w:val="DefaultParagraphFont"/>
    <w:rsid w:val="00444D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311047">
      <w:bodyDiv w:val="1"/>
      <w:marLeft w:val="0"/>
      <w:marRight w:val="0"/>
      <w:marTop w:val="0"/>
      <w:marBottom w:val="0"/>
      <w:divBdr>
        <w:top w:val="none" w:sz="0" w:space="0" w:color="auto"/>
        <w:left w:val="none" w:sz="0" w:space="0" w:color="auto"/>
        <w:bottom w:val="none" w:sz="0" w:space="0" w:color="auto"/>
        <w:right w:val="none" w:sz="0" w:space="0" w:color="auto"/>
      </w:divBdr>
    </w:div>
    <w:div w:id="214434310">
      <w:bodyDiv w:val="1"/>
      <w:marLeft w:val="0"/>
      <w:marRight w:val="0"/>
      <w:marTop w:val="0"/>
      <w:marBottom w:val="0"/>
      <w:divBdr>
        <w:top w:val="none" w:sz="0" w:space="0" w:color="auto"/>
        <w:left w:val="none" w:sz="0" w:space="0" w:color="auto"/>
        <w:bottom w:val="none" w:sz="0" w:space="0" w:color="auto"/>
        <w:right w:val="none" w:sz="0" w:space="0" w:color="auto"/>
      </w:divBdr>
    </w:div>
    <w:div w:id="453182621">
      <w:bodyDiv w:val="1"/>
      <w:marLeft w:val="0"/>
      <w:marRight w:val="0"/>
      <w:marTop w:val="0"/>
      <w:marBottom w:val="0"/>
      <w:divBdr>
        <w:top w:val="none" w:sz="0" w:space="0" w:color="auto"/>
        <w:left w:val="none" w:sz="0" w:space="0" w:color="auto"/>
        <w:bottom w:val="none" w:sz="0" w:space="0" w:color="auto"/>
        <w:right w:val="none" w:sz="0" w:space="0" w:color="auto"/>
      </w:divBdr>
    </w:div>
    <w:div w:id="454447296">
      <w:bodyDiv w:val="1"/>
      <w:marLeft w:val="0"/>
      <w:marRight w:val="0"/>
      <w:marTop w:val="0"/>
      <w:marBottom w:val="0"/>
      <w:divBdr>
        <w:top w:val="none" w:sz="0" w:space="0" w:color="auto"/>
        <w:left w:val="none" w:sz="0" w:space="0" w:color="auto"/>
        <w:bottom w:val="none" w:sz="0" w:space="0" w:color="auto"/>
        <w:right w:val="none" w:sz="0" w:space="0" w:color="auto"/>
      </w:divBdr>
    </w:div>
    <w:div w:id="552543347">
      <w:bodyDiv w:val="1"/>
      <w:marLeft w:val="0"/>
      <w:marRight w:val="0"/>
      <w:marTop w:val="0"/>
      <w:marBottom w:val="0"/>
      <w:divBdr>
        <w:top w:val="none" w:sz="0" w:space="0" w:color="auto"/>
        <w:left w:val="none" w:sz="0" w:space="0" w:color="auto"/>
        <w:bottom w:val="none" w:sz="0" w:space="0" w:color="auto"/>
        <w:right w:val="none" w:sz="0" w:space="0" w:color="auto"/>
      </w:divBdr>
    </w:div>
    <w:div w:id="579677371">
      <w:bodyDiv w:val="1"/>
      <w:marLeft w:val="0"/>
      <w:marRight w:val="0"/>
      <w:marTop w:val="0"/>
      <w:marBottom w:val="0"/>
      <w:divBdr>
        <w:top w:val="none" w:sz="0" w:space="0" w:color="auto"/>
        <w:left w:val="none" w:sz="0" w:space="0" w:color="auto"/>
        <w:bottom w:val="none" w:sz="0" w:space="0" w:color="auto"/>
        <w:right w:val="none" w:sz="0" w:space="0" w:color="auto"/>
      </w:divBdr>
    </w:div>
    <w:div w:id="675569807">
      <w:bodyDiv w:val="1"/>
      <w:marLeft w:val="0"/>
      <w:marRight w:val="0"/>
      <w:marTop w:val="0"/>
      <w:marBottom w:val="0"/>
      <w:divBdr>
        <w:top w:val="none" w:sz="0" w:space="0" w:color="auto"/>
        <w:left w:val="none" w:sz="0" w:space="0" w:color="auto"/>
        <w:bottom w:val="none" w:sz="0" w:space="0" w:color="auto"/>
        <w:right w:val="none" w:sz="0" w:space="0" w:color="auto"/>
      </w:divBdr>
    </w:div>
    <w:div w:id="747968231">
      <w:bodyDiv w:val="1"/>
      <w:marLeft w:val="0"/>
      <w:marRight w:val="0"/>
      <w:marTop w:val="0"/>
      <w:marBottom w:val="0"/>
      <w:divBdr>
        <w:top w:val="none" w:sz="0" w:space="0" w:color="auto"/>
        <w:left w:val="none" w:sz="0" w:space="0" w:color="auto"/>
        <w:bottom w:val="none" w:sz="0" w:space="0" w:color="auto"/>
        <w:right w:val="none" w:sz="0" w:space="0" w:color="auto"/>
      </w:divBdr>
    </w:div>
    <w:div w:id="766196508">
      <w:bodyDiv w:val="1"/>
      <w:marLeft w:val="0"/>
      <w:marRight w:val="0"/>
      <w:marTop w:val="0"/>
      <w:marBottom w:val="0"/>
      <w:divBdr>
        <w:top w:val="none" w:sz="0" w:space="0" w:color="auto"/>
        <w:left w:val="none" w:sz="0" w:space="0" w:color="auto"/>
        <w:bottom w:val="none" w:sz="0" w:space="0" w:color="auto"/>
        <w:right w:val="none" w:sz="0" w:space="0" w:color="auto"/>
      </w:divBdr>
    </w:div>
    <w:div w:id="798645309">
      <w:bodyDiv w:val="1"/>
      <w:marLeft w:val="0"/>
      <w:marRight w:val="0"/>
      <w:marTop w:val="0"/>
      <w:marBottom w:val="0"/>
      <w:divBdr>
        <w:top w:val="none" w:sz="0" w:space="0" w:color="auto"/>
        <w:left w:val="none" w:sz="0" w:space="0" w:color="auto"/>
        <w:bottom w:val="none" w:sz="0" w:space="0" w:color="auto"/>
        <w:right w:val="none" w:sz="0" w:space="0" w:color="auto"/>
      </w:divBdr>
    </w:div>
    <w:div w:id="826630261">
      <w:bodyDiv w:val="1"/>
      <w:marLeft w:val="0"/>
      <w:marRight w:val="0"/>
      <w:marTop w:val="0"/>
      <w:marBottom w:val="0"/>
      <w:divBdr>
        <w:top w:val="none" w:sz="0" w:space="0" w:color="auto"/>
        <w:left w:val="none" w:sz="0" w:space="0" w:color="auto"/>
        <w:bottom w:val="none" w:sz="0" w:space="0" w:color="auto"/>
        <w:right w:val="none" w:sz="0" w:space="0" w:color="auto"/>
      </w:divBdr>
    </w:div>
    <w:div w:id="866792561">
      <w:bodyDiv w:val="1"/>
      <w:marLeft w:val="0"/>
      <w:marRight w:val="0"/>
      <w:marTop w:val="0"/>
      <w:marBottom w:val="0"/>
      <w:divBdr>
        <w:top w:val="none" w:sz="0" w:space="0" w:color="auto"/>
        <w:left w:val="none" w:sz="0" w:space="0" w:color="auto"/>
        <w:bottom w:val="none" w:sz="0" w:space="0" w:color="auto"/>
        <w:right w:val="none" w:sz="0" w:space="0" w:color="auto"/>
      </w:divBdr>
    </w:div>
    <w:div w:id="908686776">
      <w:bodyDiv w:val="1"/>
      <w:marLeft w:val="0"/>
      <w:marRight w:val="0"/>
      <w:marTop w:val="0"/>
      <w:marBottom w:val="0"/>
      <w:divBdr>
        <w:top w:val="none" w:sz="0" w:space="0" w:color="auto"/>
        <w:left w:val="none" w:sz="0" w:space="0" w:color="auto"/>
        <w:bottom w:val="none" w:sz="0" w:space="0" w:color="auto"/>
        <w:right w:val="none" w:sz="0" w:space="0" w:color="auto"/>
      </w:divBdr>
    </w:div>
    <w:div w:id="956376726">
      <w:bodyDiv w:val="1"/>
      <w:marLeft w:val="0"/>
      <w:marRight w:val="0"/>
      <w:marTop w:val="0"/>
      <w:marBottom w:val="0"/>
      <w:divBdr>
        <w:top w:val="none" w:sz="0" w:space="0" w:color="auto"/>
        <w:left w:val="none" w:sz="0" w:space="0" w:color="auto"/>
        <w:bottom w:val="none" w:sz="0" w:space="0" w:color="auto"/>
        <w:right w:val="none" w:sz="0" w:space="0" w:color="auto"/>
      </w:divBdr>
    </w:div>
    <w:div w:id="1123694634">
      <w:bodyDiv w:val="1"/>
      <w:marLeft w:val="0"/>
      <w:marRight w:val="0"/>
      <w:marTop w:val="0"/>
      <w:marBottom w:val="0"/>
      <w:divBdr>
        <w:top w:val="none" w:sz="0" w:space="0" w:color="auto"/>
        <w:left w:val="none" w:sz="0" w:space="0" w:color="auto"/>
        <w:bottom w:val="none" w:sz="0" w:space="0" w:color="auto"/>
        <w:right w:val="none" w:sz="0" w:space="0" w:color="auto"/>
      </w:divBdr>
    </w:div>
    <w:div w:id="1266574462">
      <w:bodyDiv w:val="1"/>
      <w:marLeft w:val="0"/>
      <w:marRight w:val="0"/>
      <w:marTop w:val="0"/>
      <w:marBottom w:val="0"/>
      <w:divBdr>
        <w:top w:val="none" w:sz="0" w:space="0" w:color="auto"/>
        <w:left w:val="none" w:sz="0" w:space="0" w:color="auto"/>
        <w:bottom w:val="none" w:sz="0" w:space="0" w:color="auto"/>
        <w:right w:val="none" w:sz="0" w:space="0" w:color="auto"/>
      </w:divBdr>
    </w:div>
    <w:div w:id="1320697123">
      <w:bodyDiv w:val="1"/>
      <w:marLeft w:val="0"/>
      <w:marRight w:val="0"/>
      <w:marTop w:val="0"/>
      <w:marBottom w:val="0"/>
      <w:divBdr>
        <w:top w:val="none" w:sz="0" w:space="0" w:color="auto"/>
        <w:left w:val="none" w:sz="0" w:space="0" w:color="auto"/>
        <w:bottom w:val="none" w:sz="0" w:space="0" w:color="auto"/>
        <w:right w:val="none" w:sz="0" w:space="0" w:color="auto"/>
      </w:divBdr>
    </w:div>
    <w:div w:id="1349865454">
      <w:bodyDiv w:val="1"/>
      <w:marLeft w:val="0"/>
      <w:marRight w:val="0"/>
      <w:marTop w:val="0"/>
      <w:marBottom w:val="0"/>
      <w:divBdr>
        <w:top w:val="none" w:sz="0" w:space="0" w:color="auto"/>
        <w:left w:val="none" w:sz="0" w:space="0" w:color="auto"/>
        <w:bottom w:val="none" w:sz="0" w:space="0" w:color="auto"/>
        <w:right w:val="none" w:sz="0" w:space="0" w:color="auto"/>
      </w:divBdr>
    </w:div>
    <w:div w:id="1398866582">
      <w:bodyDiv w:val="1"/>
      <w:marLeft w:val="0"/>
      <w:marRight w:val="0"/>
      <w:marTop w:val="0"/>
      <w:marBottom w:val="0"/>
      <w:divBdr>
        <w:top w:val="none" w:sz="0" w:space="0" w:color="auto"/>
        <w:left w:val="none" w:sz="0" w:space="0" w:color="auto"/>
        <w:bottom w:val="none" w:sz="0" w:space="0" w:color="auto"/>
        <w:right w:val="none" w:sz="0" w:space="0" w:color="auto"/>
      </w:divBdr>
    </w:div>
    <w:div w:id="1437867208">
      <w:bodyDiv w:val="1"/>
      <w:marLeft w:val="0"/>
      <w:marRight w:val="0"/>
      <w:marTop w:val="0"/>
      <w:marBottom w:val="0"/>
      <w:divBdr>
        <w:top w:val="none" w:sz="0" w:space="0" w:color="auto"/>
        <w:left w:val="none" w:sz="0" w:space="0" w:color="auto"/>
        <w:bottom w:val="none" w:sz="0" w:space="0" w:color="auto"/>
        <w:right w:val="none" w:sz="0" w:space="0" w:color="auto"/>
      </w:divBdr>
    </w:div>
    <w:div w:id="1538737425">
      <w:bodyDiv w:val="1"/>
      <w:marLeft w:val="0"/>
      <w:marRight w:val="0"/>
      <w:marTop w:val="0"/>
      <w:marBottom w:val="0"/>
      <w:divBdr>
        <w:top w:val="none" w:sz="0" w:space="0" w:color="auto"/>
        <w:left w:val="none" w:sz="0" w:space="0" w:color="auto"/>
        <w:bottom w:val="none" w:sz="0" w:space="0" w:color="auto"/>
        <w:right w:val="none" w:sz="0" w:space="0" w:color="auto"/>
      </w:divBdr>
    </w:div>
    <w:div w:id="1558277829">
      <w:bodyDiv w:val="1"/>
      <w:marLeft w:val="0"/>
      <w:marRight w:val="0"/>
      <w:marTop w:val="0"/>
      <w:marBottom w:val="0"/>
      <w:divBdr>
        <w:top w:val="none" w:sz="0" w:space="0" w:color="auto"/>
        <w:left w:val="none" w:sz="0" w:space="0" w:color="auto"/>
        <w:bottom w:val="none" w:sz="0" w:space="0" w:color="auto"/>
        <w:right w:val="none" w:sz="0" w:space="0" w:color="auto"/>
      </w:divBdr>
    </w:div>
    <w:div w:id="1654287430">
      <w:bodyDiv w:val="1"/>
      <w:marLeft w:val="0"/>
      <w:marRight w:val="0"/>
      <w:marTop w:val="0"/>
      <w:marBottom w:val="0"/>
      <w:divBdr>
        <w:top w:val="none" w:sz="0" w:space="0" w:color="auto"/>
        <w:left w:val="none" w:sz="0" w:space="0" w:color="auto"/>
        <w:bottom w:val="none" w:sz="0" w:space="0" w:color="auto"/>
        <w:right w:val="none" w:sz="0" w:space="0" w:color="auto"/>
      </w:divBdr>
    </w:div>
    <w:div w:id="1790932832">
      <w:bodyDiv w:val="1"/>
      <w:marLeft w:val="0"/>
      <w:marRight w:val="0"/>
      <w:marTop w:val="0"/>
      <w:marBottom w:val="0"/>
      <w:divBdr>
        <w:top w:val="none" w:sz="0" w:space="0" w:color="auto"/>
        <w:left w:val="none" w:sz="0" w:space="0" w:color="auto"/>
        <w:bottom w:val="none" w:sz="0" w:space="0" w:color="auto"/>
        <w:right w:val="none" w:sz="0" w:space="0" w:color="auto"/>
      </w:divBdr>
    </w:div>
    <w:div w:id="1863013994">
      <w:bodyDiv w:val="1"/>
      <w:marLeft w:val="0"/>
      <w:marRight w:val="0"/>
      <w:marTop w:val="0"/>
      <w:marBottom w:val="0"/>
      <w:divBdr>
        <w:top w:val="none" w:sz="0" w:space="0" w:color="auto"/>
        <w:left w:val="none" w:sz="0" w:space="0" w:color="auto"/>
        <w:bottom w:val="none" w:sz="0" w:space="0" w:color="auto"/>
        <w:right w:val="none" w:sz="0" w:space="0" w:color="auto"/>
      </w:divBdr>
    </w:div>
    <w:div w:id="1930461154">
      <w:bodyDiv w:val="1"/>
      <w:marLeft w:val="0"/>
      <w:marRight w:val="0"/>
      <w:marTop w:val="0"/>
      <w:marBottom w:val="0"/>
      <w:divBdr>
        <w:top w:val="none" w:sz="0" w:space="0" w:color="auto"/>
        <w:left w:val="none" w:sz="0" w:space="0" w:color="auto"/>
        <w:bottom w:val="none" w:sz="0" w:space="0" w:color="auto"/>
        <w:right w:val="none" w:sz="0" w:space="0" w:color="auto"/>
      </w:divBdr>
    </w:div>
    <w:div w:id="1999652745">
      <w:bodyDiv w:val="1"/>
      <w:marLeft w:val="0"/>
      <w:marRight w:val="0"/>
      <w:marTop w:val="0"/>
      <w:marBottom w:val="0"/>
      <w:divBdr>
        <w:top w:val="none" w:sz="0" w:space="0" w:color="auto"/>
        <w:left w:val="none" w:sz="0" w:space="0" w:color="auto"/>
        <w:bottom w:val="none" w:sz="0" w:space="0" w:color="auto"/>
        <w:right w:val="none" w:sz="0" w:space="0" w:color="auto"/>
      </w:divBdr>
    </w:div>
    <w:div w:id="2009676096">
      <w:bodyDiv w:val="1"/>
      <w:marLeft w:val="0"/>
      <w:marRight w:val="0"/>
      <w:marTop w:val="0"/>
      <w:marBottom w:val="0"/>
      <w:divBdr>
        <w:top w:val="none" w:sz="0" w:space="0" w:color="auto"/>
        <w:left w:val="none" w:sz="0" w:space="0" w:color="auto"/>
        <w:bottom w:val="none" w:sz="0" w:space="0" w:color="auto"/>
        <w:right w:val="none" w:sz="0" w:space="0" w:color="auto"/>
      </w:divBdr>
    </w:div>
    <w:div w:id="2024819509">
      <w:bodyDiv w:val="1"/>
      <w:marLeft w:val="0"/>
      <w:marRight w:val="0"/>
      <w:marTop w:val="0"/>
      <w:marBottom w:val="0"/>
      <w:divBdr>
        <w:top w:val="none" w:sz="0" w:space="0" w:color="auto"/>
        <w:left w:val="none" w:sz="0" w:space="0" w:color="auto"/>
        <w:bottom w:val="none" w:sz="0" w:space="0" w:color="auto"/>
        <w:right w:val="none" w:sz="0" w:space="0" w:color="auto"/>
      </w:divBdr>
    </w:div>
    <w:div w:id="2146507858">
      <w:bodyDiv w:val="1"/>
      <w:marLeft w:val="0"/>
      <w:marRight w:val="0"/>
      <w:marTop w:val="0"/>
      <w:marBottom w:val="0"/>
      <w:divBdr>
        <w:top w:val="none" w:sz="0" w:space="0" w:color="auto"/>
        <w:left w:val="none" w:sz="0" w:space="0" w:color="auto"/>
        <w:bottom w:val="none" w:sz="0" w:space="0" w:color="auto"/>
        <w:right w:val="none" w:sz="0" w:space="0" w:color="auto"/>
      </w:divBdr>
      <w:divsChild>
        <w:div w:id="1737510617">
          <w:marLeft w:val="547"/>
          <w:marRight w:val="0"/>
          <w:marTop w:val="91"/>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en.wikipedia.org/wiki/Pentose" TargetMode="External"/><Relationship Id="rId26" Type="http://schemas.openxmlformats.org/officeDocument/2006/relationships/oleObject" Target="embeddings/oleObject1.bin"/><Relationship Id="rId39" Type="http://schemas.openxmlformats.org/officeDocument/2006/relationships/image" Target="media/image17.emf"/><Relationship Id="rId21" Type="http://schemas.openxmlformats.org/officeDocument/2006/relationships/hyperlink" Target="http://en.wikipedia.org/wiki/Enzyme" TargetMode="External"/><Relationship Id="rId34" Type="http://schemas.openxmlformats.org/officeDocument/2006/relationships/oleObject" Target="embeddings/oleObject5.bin"/><Relationship Id="rId42" Type="http://schemas.openxmlformats.org/officeDocument/2006/relationships/oleObject" Target="embeddings/oleObject9.bin"/><Relationship Id="rId47" Type="http://schemas.openxmlformats.org/officeDocument/2006/relationships/image" Target="media/image21.emf"/><Relationship Id="rId50" Type="http://schemas.openxmlformats.org/officeDocument/2006/relationships/oleObject" Target="embeddings/oleObject13.bin"/><Relationship Id="rId55" Type="http://schemas.openxmlformats.org/officeDocument/2006/relationships/image" Target="media/image25.emf"/><Relationship Id="rId63" Type="http://schemas.openxmlformats.org/officeDocument/2006/relationships/image" Target="media/image29.emf"/><Relationship Id="rId68" Type="http://schemas.openxmlformats.org/officeDocument/2006/relationships/oleObject" Target="embeddings/oleObject22.bin"/><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3.emf"/><Relationship Id="rId2" Type="http://schemas.openxmlformats.org/officeDocument/2006/relationships/numbering" Target="numbering.xml"/><Relationship Id="rId16" Type="http://schemas.openxmlformats.org/officeDocument/2006/relationships/image" Target="media/image4.jpg"/><Relationship Id="rId29" Type="http://schemas.openxmlformats.org/officeDocument/2006/relationships/image" Target="media/image12.emf"/><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oleObject" Target="embeddings/oleObject4.bin"/><Relationship Id="rId37" Type="http://schemas.openxmlformats.org/officeDocument/2006/relationships/image" Target="media/image16.emf"/><Relationship Id="rId40" Type="http://schemas.openxmlformats.org/officeDocument/2006/relationships/oleObject" Target="embeddings/oleObject8.bin"/><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oleObject" Target="embeddings/oleObject17.bin"/><Relationship Id="rId66" Type="http://schemas.openxmlformats.org/officeDocument/2006/relationships/oleObject" Target="embeddings/oleObject21.bin"/><Relationship Id="rId74" Type="http://schemas.openxmlformats.org/officeDocument/2006/relationships/hyperlink" Target="http://eurheartj.oxfordjournals.org/ehj/32/23/2999.full.pdf" TargetMode="Externa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8.jpg"/><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22.emf"/><Relationship Id="rId57" Type="http://schemas.openxmlformats.org/officeDocument/2006/relationships/image" Target="media/image26.emf"/><Relationship Id="rId61" Type="http://schemas.openxmlformats.org/officeDocument/2006/relationships/image" Target="media/image28.emf"/><Relationship Id="rId10" Type="http://schemas.openxmlformats.org/officeDocument/2006/relationships/header" Target="header2.xml"/><Relationship Id="rId19" Type="http://schemas.openxmlformats.org/officeDocument/2006/relationships/image" Target="media/image5.jpg"/><Relationship Id="rId31" Type="http://schemas.openxmlformats.org/officeDocument/2006/relationships/image" Target="media/image13.e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image" Target="media/image30.emf"/><Relationship Id="rId73" Type="http://schemas.openxmlformats.org/officeDocument/2006/relationships/image" Target="media/image34.ti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7.jpg"/><Relationship Id="rId27" Type="http://schemas.openxmlformats.org/officeDocument/2006/relationships/image" Target="media/image11.emf"/><Relationship Id="rId30" Type="http://schemas.openxmlformats.org/officeDocument/2006/relationships/oleObject" Target="embeddings/oleObject3.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12.bin"/><Relationship Id="rId56" Type="http://schemas.openxmlformats.org/officeDocument/2006/relationships/oleObject" Target="embeddings/oleObject16.bin"/><Relationship Id="rId64" Type="http://schemas.openxmlformats.org/officeDocument/2006/relationships/oleObject" Target="embeddings/oleObject20.bin"/><Relationship Id="rId69" Type="http://schemas.openxmlformats.org/officeDocument/2006/relationships/image" Target="media/image32.emf"/><Relationship Id="rId77"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23.emf"/><Relationship Id="rId72" Type="http://schemas.openxmlformats.org/officeDocument/2006/relationships/oleObject" Target="embeddings/oleObject24.bin"/><Relationship Id="rId3" Type="http://schemas.openxmlformats.org/officeDocument/2006/relationships/styles" Target="styles.xml"/><Relationship Id="rId12" Type="http://schemas.openxmlformats.org/officeDocument/2006/relationships/image" Target="media/image2.tif"/><Relationship Id="rId17" Type="http://schemas.openxmlformats.org/officeDocument/2006/relationships/hyperlink" Target="javascript:void(0);" TargetMode="External"/><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image" Target="media/image6.tif"/><Relationship Id="rId41" Type="http://schemas.openxmlformats.org/officeDocument/2006/relationships/image" Target="media/image18.e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35.jp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B8E174-357A-4948-96CA-111964169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889</TotalTime>
  <Pages>1</Pages>
  <Words>109682</Words>
  <Characters>625192</Characters>
  <Application>Microsoft Office Word</Application>
  <DocSecurity>0</DocSecurity>
  <Lines>5209</Lines>
  <Paragraphs>1466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Khalaf Alsharif</cp:lastModifiedBy>
  <cp:revision>6</cp:revision>
  <cp:lastPrinted>2015-07-31T11:24:00Z</cp:lastPrinted>
  <dcterms:created xsi:type="dcterms:W3CDTF">2015-08-03T21:33:00Z</dcterms:created>
  <dcterms:modified xsi:type="dcterms:W3CDTF">2015-08-04T14:05:00Z</dcterms:modified>
</cp:coreProperties>
</file>