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048C" w:rsidRPr="0021048C" w:rsidRDefault="0021048C" w:rsidP="0021048C">
      <w:pPr>
        <w:spacing w:after="0" w:line="360" w:lineRule="auto"/>
        <w:jc w:val="center"/>
        <w:rPr>
          <w:rFonts w:ascii="Times New Roman" w:eastAsia="Times New Roman" w:hAnsi="Times New Roman" w:cs="Times New Roman"/>
          <w:b/>
          <w:sz w:val="40"/>
          <w:szCs w:val="16"/>
        </w:rPr>
      </w:pPr>
    </w:p>
    <w:p w:rsidR="0021048C" w:rsidRPr="0021048C" w:rsidRDefault="0021048C" w:rsidP="0021048C">
      <w:pPr>
        <w:spacing w:after="0" w:line="360" w:lineRule="auto"/>
        <w:jc w:val="center"/>
        <w:rPr>
          <w:rFonts w:ascii="Times New Roman" w:eastAsia="Times New Roman" w:hAnsi="Times New Roman" w:cs="Times New Roman"/>
          <w:b/>
          <w:sz w:val="40"/>
          <w:szCs w:val="16"/>
        </w:rPr>
      </w:pPr>
      <w:r w:rsidRPr="0021048C">
        <w:rPr>
          <w:rFonts w:ascii="Times New Roman" w:eastAsia="Times New Roman" w:hAnsi="Times New Roman" w:cs="Times New Roman"/>
          <w:b/>
          <w:sz w:val="40"/>
          <w:szCs w:val="16"/>
        </w:rPr>
        <w:t xml:space="preserve">Investigation of the Underlying Mechanism of </w:t>
      </w:r>
    </w:p>
    <w:p w:rsidR="0021048C" w:rsidRDefault="0021048C" w:rsidP="0021048C">
      <w:pPr>
        <w:spacing w:after="0" w:line="360" w:lineRule="auto"/>
        <w:jc w:val="center"/>
        <w:rPr>
          <w:rFonts w:ascii="Times New Roman" w:eastAsia="Times New Roman" w:hAnsi="Times New Roman" w:cs="Times New Roman"/>
          <w:b/>
          <w:sz w:val="40"/>
          <w:szCs w:val="16"/>
        </w:rPr>
      </w:pPr>
      <w:r w:rsidRPr="0021048C">
        <w:rPr>
          <w:rFonts w:ascii="Times New Roman" w:eastAsia="Times New Roman" w:hAnsi="Times New Roman" w:cs="Times New Roman"/>
          <w:b/>
          <w:sz w:val="40"/>
          <w:szCs w:val="16"/>
        </w:rPr>
        <w:t xml:space="preserve">X-linked Adrenoleukodystrophy in a </w:t>
      </w:r>
    </w:p>
    <w:p w:rsidR="0021048C" w:rsidRPr="0021048C" w:rsidRDefault="0021048C" w:rsidP="0021048C">
      <w:pPr>
        <w:spacing w:after="0" w:line="360" w:lineRule="auto"/>
        <w:jc w:val="center"/>
        <w:rPr>
          <w:rFonts w:ascii="Times New Roman" w:eastAsia="Times New Roman" w:hAnsi="Times New Roman" w:cs="Times New Roman"/>
          <w:sz w:val="36"/>
          <w:szCs w:val="16"/>
        </w:rPr>
      </w:pPr>
      <w:r w:rsidRPr="0021048C">
        <w:rPr>
          <w:rFonts w:ascii="Times New Roman" w:eastAsia="Times New Roman" w:hAnsi="Times New Roman" w:cs="Times New Roman"/>
          <w:b/>
          <w:i/>
          <w:sz w:val="40"/>
          <w:szCs w:val="16"/>
        </w:rPr>
        <w:t xml:space="preserve">Saccharomyces cerevisiae </w:t>
      </w:r>
      <w:r w:rsidRPr="0021048C">
        <w:rPr>
          <w:rFonts w:ascii="Times New Roman" w:eastAsia="Times New Roman" w:hAnsi="Times New Roman" w:cs="Times New Roman"/>
          <w:b/>
          <w:sz w:val="40"/>
          <w:szCs w:val="16"/>
        </w:rPr>
        <w:t>Model</w:t>
      </w:r>
    </w:p>
    <w:p w:rsidR="0021048C" w:rsidRPr="0021048C" w:rsidRDefault="0021048C" w:rsidP="0021048C">
      <w:pPr>
        <w:spacing w:after="0" w:line="360" w:lineRule="auto"/>
        <w:jc w:val="center"/>
        <w:rPr>
          <w:rFonts w:ascii="Times New Roman" w:eastAsia="Times New Roman" w:hAnsi="Times New Roman" w:cs="Times New Roman"/>
          <w:sz w:val="32"/>
          <w:szCs w:val="16"/>
        </w:rPr>
      </w:pPr>
    </w:p>
    <w:p w:rsidR="0021048C" w:rsidRPr="0021048C" w:rsidRDefault="0021048C" w:rsidP="0021048C">
      <w:pPr>
        <w:spacing w:after="0" w:line="360" w:lineRule="auto"/>
        <w:jc w:val="center"/>
        <w:rPr>
          <w:rFonts w:ascii="Times New Roman" w:eastAsia="Times New Roman" w:hAnsi="Times New Roman" w:cs="Times New Roman"/>
          <w:sz w:val="32"/>
          <w:szCs w:val="16"/>
        </w:rPr>
      </w:pPr>
      <w:r w:rsidRPr="0021048C">
        <w:rPr>
          <w:rFonts w:ascii="Times New Roman" w:eastAsia="Times New Roman" w:hAnsi="Times New Roman" w:cs="Times New Roman"/>
          <w:sz w:val="32"/>
          <w:szCs w:val="16"/>
        </w:rPr>
        <w:t>Gemma Patricia Ward BSc (Hons)</w:t>
      </w:r>
    </w:p>
    <w:p w:rsidR="0021048C" w:rsidRPr="0021048C" w:rsidRDefault="0021048C" w:rsidP="0021048C">
      <w:pPr>
        <w:spacing w:after="0" w:line="360" w:lineRule="auto"/>
        <w:jc w:val="center"/>
        <w:rPr>
          <w:rFonts w:ascii="Times New Roman" w:eastAsia="Times New Roman" w:hAnsi="Times New Roman" w:cs="Times New Roman"/>
          <w:i/>
          <w:sz w:val="32"/>
          <w:szCs w:val="16"/>
        </w:rPr>
      </w:pPr>
    </w:p>
    <w:p w:rsidR="0021048C" w:rsidRPr="0021048C" w:rsidRDefault="0021048C" w:rsidP="0021048C">
      <w:pPr>
        <w:spacing w:after="0" w:line="360" w:lineRule="auto"/>
        <w:jc w:val="center"/>
        <w:rPr>
          <w:rFonts w:ascii="Times New Roman" w:eastAsia="Times New Roman" w:hAnsi="Times New Roman" w:cs="Times New Roman"/>
          <w:i/>
          <w:sz w:val="32"/>
          <w:szCs w:val="16"/>
        </w:rPr>
      </w:pPr>
    </w:p>
    <w:p w:rsidR="0021048C" w:rsidRPr="0021048C" w:rsidRDefault="0021048C" w:rsidP="0021048C">
      <w:pPr>
        <w:spacing w:after="0" w:line="360" w:lineRule="auto"/>
        <w:jc w:val="center"/>
        <w:rPr>
          <w:rFonts w:ascii="Times New Roman" w:eastAsia="Times New Roman" w:hAnsi="Times New Roman" w:cs="Times New Roman"/>
          <w:i/>
          <w:sz w:val="32"/>
          <w:szCs w:val="16"/>
        </w:rPr>
      </w:pPr>
      <w:r w:rsidRPr="0021048C">
        <w:rPr>
          <w:rFonts w:ascii="Times New Roman" w:eastAsia="Times New Roman" w:hAnsi="Times New Roman" w:cs="Times New Roman"/>
          <w:i/>
          <w:sz w:val="32"/>
          <w:szCs w:val="16"/>
        </w:rPr>
        <w:t>This thesis is submitted to the University of Sheffield for the degree of Doctor of Philosophy</w:t>
      </w:r>
    </w:p>
    <w:p w:rsidR="0021048C" w:rsidRPr="0021048C" w:rsidRDefault="0021048C" w:rsidP="0021048C">
      <w:pPr>
        <w:spacing w:after="0" w:line="360" w:lineRule="auto"/>
        <w:jc w:val="center"/>
        <w:rPr>
          <w:rFonts w:ascii="Times New Roman" w:eastAsia="Times New Roman" w:hAnsi="Times New Roman" w:cs="Times New Roman"/>
          <w:sz w:val="16"/>
          <w:szCs w:val="16"/>
        </w:rPr>
      </w:pPr>
    </w:p>
    <w:p w:rsidR="0021048C" w:rsidRPr="0021048C" w:rsidRDefault="0021048C" w:rsidP="0021048C">
      <w:pPr>
        <w:spacing w:after="0" w:line="360" w:lineRule="auto"/>
        <w:jc w:val="both"/>
        <w:rPr>
          <w:rFonts w:ascii="Times New Roman" w:eastAsia="Times New Roman" w:hAnsi="Times New Roman" w:cs="Times New Roman"/>
          <w:sz w:val="16"/>
          <w:szCs w:val="16"/>
        </w:rPr>
      </w:pPr>
    </w:p>
    <w:p w:rsidR="0021048C" w:rsidRPr="0021048C" w:rsidRDefault="0021048C" w:rsidP="0021048C">
      <w:pPr>
        <w:spacing w:after="0" w:line="360" w:lineRule="auto"/>
        <w:jc w:val="center"/>
        <w:rPr>
          <w:rFonts w:ascii="Times New Roman" w:eastAsia="Times New Roman" w:hAnsi="Times New Roman" w:cs="Times New Roman"/>
          <w:sz w:val="16"/>
          <w:szCs w:val="16"/>
        </w:rPr>
      </w:pPr>
    </w:p>
    <w:p w:rsidR="0021048C" w:rsidRPr="0021048C" w:rsidRDefault="0021048C" w:rsidP="0021048C">
      <w:pPr>
        <w:spacing w:after="0" w:line="360" w:lineRule="auto"/>
        <w:jc w:val="center"/>
        <w:rPr>
          <w:rFonts w:ascii="Times New Roman" w:eastAsia="Times New Roman" w:hAnsi="Times New Roman" w:cs="Times New Roman"/>
          <w:sz w:val="28"/>
          <w:szCs w:val="16"/>
        </w:rPr>
      </w:pPr>
      <w:r w:rsidRPr="0021048C">
        <w:rPr>
          <w:rFonts w:ascii="Times New Roman" w:eastAsia="Times New Roman" w:hAnsi="Times New Roman" w:cs="Times New Roman"/>
          <w:noProof/>
          <w:sz w:val="24"/>
          <w:szCs w:val="20"/>
          <w:lang w:eastAsia="en-GB"/>
        </w:rPr>
        <w:drawing>
          <wp:anchor distT="0" distB="0" distL="114300" distR="114300" simplePos="0" relativeHeight="251659264" behindDoc="0" locked="0" layoutInCell="1" allowOverlap="1" wp14:anchorId="321FBB83" wp14:editId="066970CD">
            <wp:simplePos x="0" y="0"/>
            <wp:positionH relativeFrom="column">
              <wp:align>center</wp:align>
            </wp:positionH>
            <wp:positionV relativeFrom="paragraph">
              <wp:posOffset>226060</wp:posOffset>
            </wp:positionV>
            <wp:extent cx="1522095" cy="1469390"/>
            <wp:effectExtent l="0" t="0" r="1905" b="0"/>
            <wp:wrapSquare wrapText="bothSides"/>
            <wp:docPr id="2" name="Picture 2" descr="tuoslogo_key_cmyk_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uoslogo_key_cmyk_med"/>
                    <pic:cNvPicPr>
                      <a:picLocks noChangeAspect="1" noChangeArrowheads="1"/>
                    </pic:cNvPicPr>
                  </pic:nvPicPr>
                  <pic:blipFill>
                    <a:blip r:embed="rId8">
                      <a:extLst>
                        <a:ext uri="{28A0092B-C50C-407E-A947-70E740481C1C}">
                          <a14:useLocalDpi xmlns:a14="http://schemas.microsoft.com/office/drawing/2010/main" val="0"/>
                        </a:ext>
                      </a:extLst>
                    </a:blip>
                    <a:srcRect l="2296" t="6836" r="61357" b="5742"/>
                    <a:stretch>
                      <a:fillRect/>
                    </a:stretch>
                  </pic:blipFill>
                  <pic:spPr bwMode="auto">
                    <a:xfrm>
                      <a:off x="0" y="0"/>
                      <a:ext cx="1522095" cy="1469390"/>
                    </a:xfrm>
                    <a:prstGeom prst="rect">
                      <a:avLst/>
                    </a:prstGeom>
                    <a:noFill/>
                  </pic:spPr>
                </pic:pic>
              </a:graphicData>
            </a:graphic>
            <wp14:sizeRelH relativeFrom="page">
              <wp14:pctWidth>0</wp14:pctWidth>
            </wp14:sizeRelH>
            <wp14:sizeRelV relativeFrom="page">
              <wp14:pctHeight>0</wp14:pctHeight>
            </wp14:sizeRelV>
          </wp:anchor>
        </w:drawing>
      </w:r>
    </w:p>
    <w:p w:rsidR="0021048C" w:rsidRPr="0021048C" w:rsidRDefault="0021048C" w:rsidP="0021048C">
      <w:pPr>
        <w:spacing w:after="0" w:line="360" w:lineRule="auto"/>
        <w:jc w:val="center"/>
        <w:rPr>
          <w:rFonts w:ascii="Times New Roman" w:eastAsia="Times New Roman" w:hAnsi="Times New Roman" w:cs="Times New Roman"/>
          <w:sz w:val="28"/>
          <w:szCs w:val="16"/>
        </w:rPr>
      </w:pPr>
    </w:p>
    <w:p w:rsidR="0021048C" w:rsidRPr="0021048C" w:rsidRDefault="0021048C" w:rsidP="0021048C">
      <w:pPr>
        <w:spacing w:after="0" w:line="360" w:lineRule="auto"/>
        <w:jc w:val="center"/>
        <w:rPr>
          <w:rFonts w:ascii="Times New Roman" w:eastAsia="Times New Roman" w:hAnsi="Times New Roman" w:cs="Times New Roman"/>
          <w:sz w:val="28"/>
          <w:szCs w:val="16"/>
        </w:rPr>
      </w:pPr>
    </w:p>
    <w:p w:rsidR="0021048C" w:rsidRPr="0021048C" w:rsidRDefault="0021048C" w:rsidP="0021048C">
      <w:pPr>
        <w:spacing w:after="0" w:line="360" w:lineRule="auto"/>
        <w:jc w:val="center"/>
        <w:rPr>
          <w:rFonts w:ascii="Times New Roman" w:eastAsia="Times New Roman" w:hAnsi="Times New Roman" w:cs="Times New Roman"/>
          <w:sz w:val="28"/>
          <w:szCs w:val="16"/>
        </w:rPr>
      </w:pPr>
    </w:p>
    <w:p w:rsidR="0021048C" w:rsidRPr="0021048C" w:rsidRDefault="0021048C" w:rsidP="0021048C">
      <w:pPr>
        <w:spacing w:after="0" w:line="360" w:lineRule="auto"/>
        <w:jc w:val="center"/>
        <w:rPr>
          <w:rFonts w:ascii="Times New Roman" w:eastAsia="Times New Roman" w:hAnsi="Times New Roman" w:cs="Times New Roman"/>
          <w:sz w:val="28"/>
          <w:szCs w:val="16"/>
        </w:rPr>
      </w:pPr>
    </w:p>
    <w:p w:rsidR="0021048C" w:rsidRPr="0021048C" w:rsidRDefault="0021048C" w:rsidP="0021048C">
      <w:pPr>
        <w:spacing w:after="0" w:line="360" w:lineRule="auto"/>
        <w:jc w:val="both"/>
        <w:rPr>
          <w:rFonts w:ascii="Times New Roman" w:eastAsia="Times New Roman" w:hAnsi="Times New Roman" w:cs="Times New Roman"/>
          <w:sz w:val="28"/>
          <w:szCs w:val="16"/>
        </w:rPr>
      </w:pPr>
    </w:p>
    <w:p w:rsidR="0021048C" w:rsidRPr="0021048C" w:rsidRDefault="0021048C" w:rsidP="0021048C">
      <w:pPr>
        <w:spacing w:after="0" w:line="360" w:lineRule="auto"/>
        <w:jc w:val="center"/>
        <w:rPr>
          <w:rFonts w:ascii="Times New Roman" w:eastAsia="Times New Roman" w:hAnsi="Times New Roman" w:cs="Times New Roman"/>
          <w:sz w:val="28"/>
          <w:szCs w:val="16"/>
        </w:rPr>
      </w:pPr>
    </w:p>
    <w:p w:rsidR="0021048C" w:rsidRPr="0021048C" w:rsidRDefault="0021048C" w:rsidP="0021048C">
      <w:pPr>
        <w:spacing w:after="0" w:line="360" w:lineRule="auto"/>
        <w:jc w:val="center"/>
        <w:rPr>
          <w:rFonts w:ascii="Times New Roman" w:eastAsia="Times New Roman" w:hAnsi="Times New Roman" w:cs="Times New Roman"/>
          <w:sz w:val="28"/>
          <w:szCs w:val="16"/>
        </w:rPr>
      </w:pPr>
      <w:r w:rsidRPr="0021048C">
        <w:rPr>
          <w:rFonts w:ascii="Times New Roman" w:eastAsia="Times New Roman" w:hAnsi="Times New Roman" w:cs="Times New Roman"/>
          <w:sz w:val="28"/>
          <w:szCs w:val="16"/>
        </w:rPr>
        <w:t>Department of Molecular Biology and Biotechnology</w:t>
      </w:r>
    </w:p>
    <w:p w:rsidR="0021048C" w:rsidRPr="0021048C" w:rsidRDefault="0021048C" w:rsidP="0021048C">
      <w:pPr>
        <w:spacing w:after="0" w:line="360" w:lineRule="auto"/>
        <w:jc w:val="center"/>
        <w:rPr>
          <w:rFonts w:ascii="Times New Roman" w:eastAsia="Times New Roman" w:hAnsi="Times New Roman" w:cs="Times New Roman"/>
          <w:sz w:val="28"/>
          <w:szCs w:val="16"/>
        </w:rPr>
      </w:pPr>
      <w:r w:rsidRPr="0021048C">
        <w:rPr>
          <w:rFonts w:ascii="Times New Roman" w:eastAsia="Times New Roman" w:hAnsi="Times New Roman" w:cs="Times New Roman"/>
          <w:sz w:val="28"/>
          <w:szCs w:val="16"/>
        </w:rPr>
        <w:t>University of Sheffield</w:t>
      </w:r>
    </w:p>
    <w:p w:rsidR="0021048C" w:rsidRPr="0021048C" w:rsidRDefault="0021048C" w:rsidP="0021048C">
      <w:pPr>
        <w:spacing w:after="0" w:line="360" w:lineRule="auto"/>
        <w:jc w:val="center"/>
        <w:rPr>
          <w:rFonts w:ascii="Times New Roman" w:eastAsia="Times New Roman" w:hAnsi="Times New Roman" w:cs="Times New Roman"/>
          <w:sz w:val="36"/>
          <w:szCs w:val="16"/>
        </w:rPr>
      </w:pPr>
    </w:p>
    <w:p w:rsidR="0021048C" w:rsidRPr="0021048C" w:rsidRDefault="0021048C" w:rsidP="0021048C">
      <w:pPr>
        <w:spacing w:after="0" w:line="360" w:lineRule="auto"/>
        <w:jc w:val="center"/>
        <w:rPr>
          <w:rFonts w:ascii="TUOS Blake" w:eastAsia="Times New Roman" w:hAnsi="TUOS Blake" w:cs="Times New Roman"/>
          <w:sz w:val="16"/>
          <w:szCs w:val="16"/>
        </w:rPr>
      </w:pPr>
      <w:r w:rsidRPr="0021048C">
        <w:rPr>
          <w:rFonts w:ascii="Times New Roman" w:eastAsia="Times New Roman" w:hAnsi="Times New Roman" w:cs="Times New Roman"/>
          <w:sz w:val="28"/>
          <w:szCs w:val="16"/>
        </w:rPr>
        <w:t>December 2014</w:t>
      </w:r>
    </w:p>
    <w:p w:rsidR="00EE62A7" w:rsidRDefault="00EE62A7"/>
    <w:p w:rsidR="0021048C" w:rsidRDefault="0021048C"/>
    <w:p w:rsidR="00357B18" w:rsidRDefault="00357B18" w:rsidP="00357B18">
      <w:pPr>
        <w:spacing w:after="0" w:line="360" w:lineRule="auto"/>
      </w:pPr>
    </w:p>
    <w:p w:rsidR="0021048C" w:rsidRPr="0021048C" w:rsidRDefault="0021048C" w:rsidP="00357B18">
      <w:pPr>
        <w:spacing w:after="0" w:line="360" w:lineRule="auto"/>
        <w:jc w:val="center"/>
        <w:rPr>
          <w:rFonts w:ascii="Times New Roman" w:eastAsia="Times New Roman" w:hAnsi="Times New Roman" w:cs="Times New Roman"/>
          <w:b/>
          <w:sz w:val="24"/>
          <w:szCs w:val="20"/>
        </w:rPr>
      </w:pPr>
      <w:r w:rsidRPr="0021048C">
        <w:rPr>
          <w:rFonts w:ascii="Times New Roman" w:eastAsia="Times New Roman" w:hAnsi="Times New Roman" w:cs="Times New Roman"/>
          <w:b/>
          <w:sz w:val="24"/>
          <w:szCs w:val="20"/>
        </w:rPr>
        <w:lastRenderedPageBreak/>
        <w:t>Abstract</w:t>
      </w: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20"/>
        </w:rPr>
      </w:pPr>
      <w:r w:rsidRPr="0021048C">
        <w:rPr>
          <w:rFonts w:ascii="Times New Roman" w:eastAsia="Times New Roman" w:hAnsi="Times New Roman" w:cs="Times New Roman"/>
          <w:sz w:val="24"/>
          <w:szCs w:val="20"/>
        </w:rPr>
        <w:t xml:space="preserve">X-linked Adrenoleukodystrophy is the most common peroxisomal disorder. This neurodegenerative disorder is caused by mutations within the </w:t>
      </w:r>
      <w:r w:rsidRPr="0021048C">
        <w:rPr>
          <w:rFonts w:ascii="Times New Roman" w:eastAsia="Times New Roman" w:hAnsi="Times New Roman" w:cs="Times New Roman"/>
          <w:i/>
          <w:sz w:val="24"/>
          <w:szCs w:val="20"/>
        </w:rPr>
        <w:t>ABCD1</w:t>
      </w:r>
      <w:r w:rsidRPr="0021048C">
        <w:rPr>
          <w:rFonts w:ascii="Times New Roman" w:eastAsia="Times New Roman" w:hAnsi="Times New Roman" w:cs="Times New Roman"/>
          <w:sz w:val="24"/>
          <w:szCs w:val="20"/>
        </w:rPr>
        <w:t xml:space="preserve"> gene which encodes a half-ABC transporter protein that resides in the peroxisomal membrane. Patients suffering from X-ALD fail to transport very long chain fatty acids into their peroxisomes where they undergo β-oxidation. Consequently they accumulate them in plasma and tissues which causes adverse effects. 61% of mutations existing in X-ALD patients are known to be missense mutations and many of these lead to instability of the ALD protein, meaning it is prematurely destroyed by the cells quality control systems even though it may have residual activity. In this study it was shown that the ALD protein ortholog Pxa1 in </w:t>
      </w:r>
      <w:r w:rsidRPr="0021048C">
        <w:rPr>
          <w:rFonts w:ascii="Times New Roman" w:eastAsia="Times New Roman" w:hAnsi="Times New Roman" w:cs="Times New Roman"/>
          <w:i/>
          <w:sz w:val="24"/>
          <w:szCs w:val="20"/>
        </w:rPr>
        <w:t>Saccharomyces cerevisiae</w:t>
      </w:r>
      <w:r w:rsidR="00424159">
        <w:rPr>
          <w:rFonts w:ascii="Times New Roman" w:eastAsia="Times New Roman" w:hAnsi="Times New Roman" w:cs="Times New Roman"/>
          <w:sz w:val="24"/>
          <w:szCs w:val="20"/>
        </w:rPr>
        <w:t xml:space="preserve"> also becomes u</w:t>
      </w:r>
      <w:r w:rsidRPr="0021048C">
        <w:rPr>
          <w:rFonts w:ascii="Times New Roman" w:eastAsia="Times New Roman" w:hAnsi="Times New Roman" w:cs="Times New Roman"/>
          <w:sz w:val="24"/>
          <w:szCs w:val="20"/>
        </w:rPr>
        <w:t xml:space="preserve">nstable when harbouring corresponding missense mutations found in X-ALD patients. It was found that certain mutant Pxa1 forms </w:t>
      </w:r>
      <w:r w:rsidRPr="0021048C">
        <w:rPr>
          <w:rFonts w:ascii="Times New Roman" w:eastAsia="Times New Roman" w:hAnsi="Times New Roman" w:cs="Times New Roman"/>
          <w:i/>
          <w:sz w:val="24"/>
          <w:szCs w:val="20"/>
        </w:rPr>
        <w:t>R220C</w:t>
      </w:r>
      <w:r w:rsidRPr="0021048C">
        <w:rPr>
          <w:rFonts w:ascii="Times New Roman" w:eastAsia="Times New Roman" w:hAnsi="Times New Roman" w:cs="Times New Roman"/>
          <w:sz w:val="24"/>
          <w:szCs w:val="20"/>
        </w:rPr>
        <w:t xml:space="preserve"> and </w:t>
      </w:r>
      <w:r w:rsidRPr="0021048C">
        <w:rPr>
          <w:rFonts w:ascii="Times New Roman" w:eastAsia="Times New Roman" w:hAnsi="Times New Roman" w:cs="Times New Roman"/>
          <w:i/>
          <w:sz w:val="24"/>
          <w:szCs w:val="20"/>
        </w:rPr>
        <w:t>G650S</w:t>
      </w:r>
      <w:proofErr w:type="gramStart"/>
      <w:r w:rsidRPr="0021048C">
        <w:rPr>
          <w:rFonts w:ascii="Times New Roman" w:eastAsia="Times New Roman" w:hAnsi="Times New Roman" w:cs="Times New Roman"/>
          <w:i/>
          <w:sz w:val="24"/>
          <w:szCs w:val="20"/>
        </w:rPr>
        <w:t>;K651R</w:t>
      </w:r>
      <w:proofErr w:type="gramEnd"/>
      <w:r w:rsidRPr="0021048C">
        <w:rPr>
          <w:rFonts w:ascii="Times New Roman" w:eastAsia="Times New Roman" w:hAnsi="Times New Roman" w:cs="Times New Roman"/>
          <w:sz w:val="24"/>
          <w:szCs w:val="20"/>
        </w:rPr>
        <w:t xml:space="preserve"> are delivered to the proteasome for ultimate destruction but a portion of these mutant molecules appear to escape this degradation and locate to the peroxisomal membrane. Furthermore, overexpression of Pxa1 mutant forms was seen to rescue defective growth of </w:t>
      </w:r>
      <w:r w:rsidRPr="0021048C">
        <w:rPr>
          <w:rFonts w:ascii="Times New Roman" w:eastAsia="Times New Roman" w:hAnsi="Times New Roman" w:cs="Times New Roman"/>
          <w:i/>
          <w:sz w:val="24"/>
          <w:szCs w:val="20"/>
        </w:rPr>
        <w:t>pxa1/faa2Δ</w:t>
      </w:r>
      <w:r w:rsidRPr="0021048C">
        <w:rPr>
          <w:rFonts w:ascii="Times New Roman" w:eastAsia="Times New Roman" w:hAnsi="Times New Roman" w:cs="Times New Roman"/>
          <w:sz w:val="24"/>
          <w:szCs w:val="20"/>
        </w:rPr>
        <w:t xml:space="preserve"> cells on oleic acid indicating that they retain some functional ability to transport fatty acids into peroxisomes. Patients harbouring such mutations may therefore benefit from therapeutic intervention, aiming to increase the level of the mutant protein targeting to peroxisomes. </w:t>
      </w: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r w:rsidRPr="0021048C">
        <w:rPr>
          <w:rFonts w:ascii="Times New Roman" w:eastAsia="Times New Roman" w:hAnsi="Times New Roman" w:cs="Times New Roman"/>
          <w:b/>
          <w:sz w:val="24"/>
          <w:szCs w:val="20"/>
        </w:rPr>
        <w:lastRenderedPageBreak/>
        <w:t>Acknowledgements</w:t>
      </w:r>
    </w:p>
    <w:p w:rsidR="0021048C" w:rsidRPr="0021048C" w:rsidRDefault="0021048C" w:rsidP="0021048C">
      <w:pPr>
        <w:spacing w:after="0" w:line="360" w:lineRule="auto"/>
        <w:jc w:val="both"/>
        <w:rPr>
          <w:rFonts w:ascii="Times New Roman" w:eastAsia="Times New Roman" w:hAnsi="Times New Roman" w:cs="Times New Roman"/>
          <w:sz w:val="24"/>
          <w:szCs w:val="20"/>
        </w:rPr>
      </w:pP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First a</w:t>
      </w:r>
      <w:r w:rsidR="00B61494">
        <w:rPr>
          <w:rFonts w:ascii="Times New Roman" w:eastAsia="Times New Roman" w:hAnsi="Times New Roman" w:cs="Times New Roman"/>
          <w:sz w:val="24"/>
          <w:szCs w:val="20"/>
        </w:rPr>
        <w:t>nd foremost I would like to thank</w:t>
      </w:r>
      <w:r w:rsidRPr="0021048C">
        <w:rPr>
          <w:rFonts w:ascii="Times New Roman" w:eastAsia="Times New Roman" w:hAnsi="Times New Roman" w:cs="Times New Roman"/>
          <w:sz w:val="24"/>
          <w:szCs w:val="20"/>
        </w:rPr>
        <w:t xml:space="preserve"> my supervisor Dr Ewald Hettema, for his support and guidance throughout this project. I would also like to thank other members of the E28 lab, in part</w:t>
      </w:r>
      <w:r w:rsidR="00424159">
        <w:rPr>
          <w:rFonts w:ascii="Times New Roman" w:eastAsia="Times New Roman" w:hAnsi="Times New Roman" w:cs="Times New Roman"/>
          <w:sz w:val="24"/>
          <w:szCs w:val="20"/>
        </w:rPr>
        <w:t>icular Joanne Lacey and Nadal Al</w:t>
      </w:r>
      <w:r w:rsidRPr="0021048C">
        <w:rPr>
          <w:rFonts w:ascii="Times New Roman" w:eastAsia="Times New Roman" w:hAnsi="Times New Roman" w:cs="Times New Roman"/>
          <w:sz w:val="24"/>
          <w:szCs w:val="20"/>
        </w:rPr>
        <w:t xml:space="preserve"> Saryi, not only for being good work colleagues but for their kindness and friendship. In addition, I would like to thank D</w:t>
      </w:r>
      <w:r w:rsidR="00B61494">
        <w:rPr>
          <w:rFonts w:ascii="Times New Roman" w:eastAsia="Times New Roman" w:hAnsi="Times New Roman" w:cs="Times New Roman"/>
          <w:sz w:val="24"/>
          <w:szCs w:val="20"/>
        </w:rPr>
        <w:t xml:space="preserve">r Stefan Millson for helping me </w:t>
      </w:r>
      <w:r w:rsidRPr="0021048C">
        <w:rPr>
          <w:rFonts w:ascii="Times New Roman" w:eastAsia="Times New Roman" w:hAnsi="Times New Roman" w:cs="Times New Roman"/>
          <w:sz w:val="24"/>
          <w:szCs w:val="20"/>
        </w:rPr>
        <w:t>with protein purification procedures. Last but not least, I would especially like to thank my family for their encouragement and huge support throughout this course. This Studentship was funded by the BBSRC.</w:t>
      </w:r>
    </w:p>
    <w:p w:rsidR="0021048C" w:rsidRPr="0021048C" w:rsidRDefault="0021048C" w:rsidP="0021048C">
      <w:pPr>
        <w:spacing w:after="0" w:line="360" w:lineRule="auto"/>
        <w:jc w:val="both"/>
        <w:rPr>
          <w:rFonts w:ascii="Times New Roman" w:eastAsia="Times New Roman" w:hAnsi="Times New Roman" w:cs="Times New Roman"/>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32"/>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360" w:lineRule="auto"/>
        <w:jc w:val="both"/>
        <w:rPr>
          <w:rFonts w:ascii="Times New Roman" w:eastAsia="Times New Roman" w:hAnsi="Times New Roman" w:cs="Times New Roman"/>
          <w:sz w:val="24"/>
          <w:szCs w:val="24"/>
        </w:rPr>
      </w:pPr>
    </w:p>
    <w:p w:rsidR="0021048C" w:rsidRPr="0021048C" w:rsidRDefault="0021048C" w:rsidP="0021048C">
      <w:pPr>
        <w:spacing w:after="0" w:line="240" w:lineRule="auto"/>
        <w:jc w:val="both"/>
        <w:rPr>
          <w:rFonts w:ascii="Times New Roman" w:eastAsia="Times New Roman" w:hAnsi="Times New Roman" w:cs="Times New Roman"/>
          <w:sz w:val="24"/>
          <w:szCs w:val="24"/>
        </w:rPr>
      </w:pPr>
    </w:p>
    <w:p w:rsidR="0021048C" w:rsidRPr="0021048C" w:rsidRDefault="0021048C" w:rsidP="0021048C">
      <w:pPr>
        <w:spacing w:after="0" w:line="240" w:lineRule="auto"/>
        <w:jc w:val="both"/>
        <w:rPr>
          <w:rFonts w:ascii="Times New Roman" w:eastAsia="Times New Roman" w:hAnsi="Times New Roman" w:cs="Times New Roman"/>
          <w:sz w:val="24"/>
          <w:szCs w:val="24"/>
        </w:rPr>
      </w:pPr>
    </w:p>
    <w:p w:rsidR="0021048C" w:rsidRPr="0021048C" w:rsidRDefault="0021048C" w:rsidP="0021048C">
      <w:pPr>
        <w:spacing w:after="0" w:line="240" w:lineRule="auto"/>
        <w:jc w:val="center"/>
        <w:rPr>
          <w:rFonts w:ascii="Times New Roman" w:eastAsia="Times New Roman" w:hAnsi="Times New Roman" w:cs="Times New Roman"/>
          <w:b/>
          <w:sz w:val="24"/>
          <w:szCs w:val="20"/>
        </w:rPr>
      </w:pPr>
    </w:p>
    <w:p w:rsidR="0021048C" w:rsidRPr="0021048C" w:rsidRDefault="0021048C" w:rsidP="0021048C">
      <w:pPr>
        <w:spacing w:after="0" w:line="24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Contents</w:t>
      </w:r>
    </w:p>
    <w:tbl>
      <w:tblPr>
        <w:tblStyle w:val="TableGrid"/>
        <w:tblW w:w="8516" w:type="dxa"/>
        <w:tblLook w:val="04A0" w:firstRow="1" w:lastRow="0" w:firstColumn="1" w:lastColumn="0" w:noHBand="0" w:noVBand="1"/>
      </w:tblPr>
      <w:tblGrid>
        <w:gridCol w:w="7763"/>
        <w:gridCol w:w="753"/>
      </w:tblGrid>
      <w:tr w:rsidR="0021048C" w:rsidRPr="0021048C" w:rsidTr="00371ABC">
        <w:tc>
          <w:tcPr>
            <w:tcW w:w="7763" w:type="dxa"/>
          </w:tcPr>
          <w:p w:rsidR="0021048C" w:rsidRPr="0021048C" w:rsidRDefault="0021048C" w:rsidP="0021048C">
            <w:pPr>
              <w:spacing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i/>
                <w:sz w:val="24"/>
                <w:szCs w:val="24"/>
              </w:rPr>
              <w:t>Abbreviations</w:t>
            </w:r>
          </w:p>
        </w:tc>
        <w:tc>
          <w:tcPr>
            <w:tcW w:w="753" w:type="dxa"/>
          </w:tcPr>
          <w:p w:rsidR="0021048C" w:rsidRPr="0021048C" w:rsidRDefault="0021048C" w:rsidP="0021048C">
            <w:pPr>
              <w:spacing w:line="360" w:lineRule="auto"/>
              <w:jc w:val="right"/>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VII</w:t>
            </w:r>
          </w:p>
        </w:tc>
      </w:tr>
      <w:tr w:rsidR="0021048C" w:rsidRPr="0021048C" w:rsidTr="00371ABC">
        <w:tc>
          <w:tcPr>
            <w:tcW w:w="7763" w:type="dxa"/>
          </w:tcPr>
          <w:p w:rsidR="0021048C" w:rsidRPr="0021048C" w:rsidRDefault="0021048C" w:rsidP="0021048C">
            <w:pPr>
              <w:spacing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i/>
                <w:sz w:val="24"/>
                <w:szCs w:val="24"/>
              </w:rPr>
              <w:t>List of Figures</w:t>
            </w:r>
          </w:p>
        </w:tc>
        <w:tc>
          <w:tcPr>
            <w:tcW w:w="753" w:type="dxa"/>
          </w:tcPr>
          <w:p w:rsidR="0021048C" w:rsidRPr="0021048C" w:rsidRDefault="0021048C" w:rsidP="0021048C">
            <w:pPr>
              <w:spacing w:line="360" w:lineRule="auto"/>
              <w:jc w:val="right"/>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XI</w:t>
            </w:r>
          </w:p>
        </w:tc>
      </w:tr>
      <w:tr w:rsidR="0021048C" w:rsidRPr="0021048C" w:rsidTr="00371ABC">
        <w:tc>
          <w:tcPr>
            <w:tcW w:w="7763" w:type="dxa"/>
            <w:shd w:val="clear" w:color="auto" w:fill="DBE5F1" w:themeFill="accent1" w:themeFillTint="33"/>
          </w:tcPr>
          <w:p w:rsidR="0021048C" w:rsidRPr="0021048C" w:rsidRDefault="0021048C" w:rsidP="0021048C">
            <w:pPr>
              <w:contextualSpacing/>
              <w:rPr>
                <w:rFonts w:ascii="Times New Roman" w:hAnsi="Times New Roman" w:cs="Times New Roman"/>
                <w:b/>
                <w:i/>
                <w:sz w:val="24"/>
                <w:szCs w:val="24"/>
              </w:rPr>
            </w:pPr>
            <w:r w:rsidRPr="0021048C">
              <w:rPr>
                <w:rFonts w:ascii="Times New Roman" w:hAnsi="Times New Roman" w:cs="Times New Roman"/>
                <w:b/>
                <w:i/>
                <w:sz w:val="24"/>
                <w:szCs w:val="24"/>
              </w:rPr>
              <w:t>1 introduction</w:t>
            </w:r>
          </w:p>
        </w:tc>
        <w:tc>
          <w:tcPr>
            <w:tcW w:w="753" w:type="dxa"/>
            <w:shd w:val="clear" w:color="auto" w:fill="DBE5F1" w:themeFill="accent1" w:themeFillTint="33"/>
          </w:tcPr>
          <w:p w:rsidR="0021048C" w:rsidRPr="0021048C" w:rsidRDefault="0021048C" w:rsidP="0021048C">
            <w:pPr>
              <w:spacing w:line="360" w:lineRule="auto"/>
              <w:jc w:val="right"/>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1</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1.1 Peroxisomes</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1</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1.2 Discovery of peroxins</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1</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1.3 Peroxisomal disorders</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4</w:t>
            </w:r>
          </w:p>
        </w:tc>
      </w:tr>
      <w:tr w:rsidR="00C3692B" w:rsidRPr="0021048C" w:rsidTr="00371ABC">
        <w:tc>
          <w:tcPr>
            <w:tcW w:w="7763" w:type="dxa"/>
          </w:tcPr>
          <w:p w:rsidR="00C3692B"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1.4 X-linked Adrenoleukodystrophy</w:t>
            </w:r>
          </w:p>
        </w:tc>
        <w:tc>
          <w:tcPr>
            <w:tcW w:w="753" w:type="dxa"/>
          </w:tcPr>
          <w:p w:rsidR="00C3692B"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7</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1</w:t>
            </w:r>
            <w:r w:rsidR="00C3692B">
              <w:rPr>
                <w:rFonts w:ascii="Times New Roman" w:eastAsia="Times New Roman" w:hAnsi="Times New Roman" w:cs="Times New Roman"/>
                <w:b/>
              </w:rPr>
              <w:t>.5 Structure and function of ABC transporters</w:t>
            </w:r>
          </w:p>
        </w:tc>
        <w:tc>
          <w:tcPr>
            <w:tcW w:w="753" w:type="dxa"/>
          </w:tcPr>
          <w:p w:rsidR="0021048C"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9</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1.6</w:t>
            </w:r>
            <w:r w:rsidR="0021048C" w:rsidRPr="0021048C">
              <w:rPr>
                <w:rFonts w:ascii="Times New Roman" w:eastAsia="Times New Roman" w:hAnsi="Times New Roman" w:cs="Times New Roman"/>
                <w:b/>
              </w:rPr>
              <w:t xml:space="preserve"> Peroxisomal ABC transporters</w:t>
            </w:r>
          </w:p>
        </w:tc>
        <w:tc>
          <w:tcPr>
            <w:tcW w:w="753" w:type="dxa"/>
          </w:tcPr>
          <w:p w:rsidR="0021048C"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10</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1.7</w:t>
            </w:r>
            <w:r w:rsidR="0021048C" w:rsidRPr="0021048C">
              <w:rPr>
                <w:rFonts w:ascii="Times New Roman" w:eastAsia="Times New Roman" w:hAnsi="Times New Roman" w:cs="Times New Roman"/>
                <w:b/>
              </w:rPr>
              <w:t xml:space="preserve"> Fatty acid transport into peroxisomes</w:t>
            </w:r>
          </w:p>
        </w:tc>
        <w:tc>
          <w:tcPr>
            <w:tcW w:w="753" w:type="dxa"/>
          </w:tcPr>
          <w:p w:rsidR="0021048C"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10</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1.8</w:t>
            </w:r>
            <w:r w:rsidR="0021048C" w:rsidRPr="0021048C">
              <w:rPr>
                <w:rFonts w:ascii="Times New Roman" w:eastAsia="Times New Roman" w:hAnsi="Times New Roman" w:cs="Times New Roman"/>
                <w:b/>
              </w:rPr>
              <w:t xml:space="preserve"> Peroxisomal matrix protein import</w:t>
            </w:r>
          </w:p>
        </w:tc>
        <w:tc>
          <w:tcPr>
            <w:tcW w:w="753" w:type="dxa"/>
          </w:tcPr>
          <w:p w:rsidR="0021048C"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13</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1.9</w:t>
            </w:r>
            <w:r w:rsidR="0021048C" w:rsidRPr="0021048C">
              <w:rPr>
                <w:rFonts w:ascii="Times New Roman" w:eastAsia="Times New Roman" w:hAnsi="Times New Roman" w:cs="Times New Roman"/>
                <w:b/>
              </w:rPr>
              <w:t xml:space="preserve"> Formation of the peroxisomal membrane and PMP import</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16</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1.10</w:t>
            </w:r>
            <w:r w:rsidR="0021048C" w:rsidRPr="0021048C">
              <w:rPr>
                <w:rFonts w:ascii="Times New Roman" w:eastAsia="Times New Roman" w:hAnsi="Times New Roman" w:cs="Times New Roman"/>
                <w:b/>
              </w:rPr>
              <w:t xml:space="preserve"> Peroxisome biogenesis</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20</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1.11</w:t>
            </w:r>
            <w:r w:rsidR="0021048C" w:rsidRPr="0021048C">
              <w:rPr>
                <w:rFonts w:ascii="Times New Roman" w:eastAsia="Times New Roman" w:hAnsi="Times New Roman" w:cs="Times New Roman"/>
                <w:b/>
              </w:rPr>
              <w:t xml:space="preserve"> Protein quality control mechanisms</w:t>
            </w:r>
          </w:p>
        </w:tc>
        <w:tc>
          <w:tcPr>
            <w:tcW w:w="753" w:type="dxa"/>
          </w:tcPr>
          <w:p w:rsidR="0021048C"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24</w:t>
            </w:r>
          </w:p>
        </w:tc>
      </w:tr>
      <w:tr w:rsidR="0021048C" w:rsidRPr="0021048C" w:rsidTr="00371ABC">
        <w:tc>
          <w:tcPr>
            <w:tcW w:w="7763" w:type="dxa"/>
          </w:tcPr>
          <w:p w:rsidR="0021048C" w:rsidRPr="0021048C" w:rsidRDefault="00C3692B" w:rsidP="0021048C">
            <w:pPr>
              <w:spacing w:line="360" w:lineRule="auto"/>
              <w:ind w:left="720"/>
              <w:jc w:val="both"/>
              <w:rPr>
                <w:rFonts w:ascii="Times New Roman" w:eastAsia="Times New Roman" w:hAnsi="Times New Roman" w:cs="Times New Roman"/>
                <w:b/>
              </w:rPr>
            </w:pPr>
            <w:r>
              <w:rPr>
                <w:rFonts w:ascii="Times New Roman" w:eastAsia="Times New Roman" w:hAnsi="Times New Roman" w:cs="Times New Roman"/>
                <w:b/>
              </w:rPr>
              <w:t>1.12</w:t>
            </w:r>
            <w:r w:rsidR="0021048C" w:rsidRPr="0021048C">
              <w:rPr>
                <w:rFonts w:ascii="Times New Roman" w:eastAsia="Times New Roman" w:hAnsi="Times New Roman" w:cs="Times New Roman"/>
                <w:b/>
              </w:rPr>
              <w:t xml:space="preserve"> Autophagy</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29</w:t>
            </w:r>
          </w:p>
        </w:tc>
      </w:tr>
      <w:tr w:rsidR="0021048C" w:rsidRPr="0021048C" w:rsidTr="00371ABC">
        <w:tc>
          <w:tcPr>
            <w:tcW w:w="7763" w:type="dxa"/>
          </w:tcPr>
          <w:p w:rsidR="0021048C" w:rsidRPr="0021048C" w:rsidRDefault="00C3692B" w:rsidP="00C3692B">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                    </w:t>
            </w:r>
            <w:r w:rsidR="0021048C" w:rsidRPr="0021048C">
              <w:rPr>
                <w:rFonts w:ascii="Times New Roman" w:eastAsia="Times New Roman" w:hAnsi="Times New Roman" w:cs="Times New Roman"/>
                <w:b/>
              </w:rPr>
              <w:t xml:space="preserve"> Aims</w:t>
            </w:r>
          </w:p>
        </w:tc>
        <w:tc>
          <w:tcPr>
            <w:tcW w:w="753" w:type="dxa"/>
          </w:tcPr>
          <w:p w:rsidR="0021048C" w:rsidRPr="0021048C" w:rsidRDefault="00C3692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31</w:t>
            </w:r>
          </w:p>
        </w:tc>
      </w:tr>
      <w:tr w:rsidR="0021048C" w:rsidRPr="0021048C" w:rsidTr="00371ABC">
        <w:tc>
          <w:tcPr>
            <w:tcW w:w="7763" w:type="dxa"/>
            <w:shd w:val="clear" w:color="auto" w:fill="DBE5F1" w:themeFill="accent1" w:themeFillTint="33"/>
          </w:tcPr>
          <w:p w:rsidR="0021048C" w:rsidRPr="0021048C" w:rsidRDefault="0021048C" w:rsidP="0021048C">
            <w:pPr>
              <w:spacing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2 Materials and Methods</w:t>
            </w:r>
          </w:p>
        </w:tc>
        <w:tc>
          <w:tcPr>
            <w:tcW w:w="753" w:type="dxa"/>
            <w:shd w:val="clear" w:color="auto" w:fill="DBE5F1" w:themeFill="accent1" w:themeFillTint="33"/>
          </w:tcPr>
          <w:p w:rsidR="0021048C" w:rsidRPr="0021048C" w:rsidRDefault="00544C7B" w:rsidP="0021048C">
            <w:pPr>
              <w:spacing w:line="360" w:lineRule="auto"/>
              <w:jc w:val="righ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32</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2.1 Chemicals and enzymes</w:t>
            </w:r>
          </w:p>
        </w:tc>
        <w:tc>
          <w:tcPr>
            <w:tcW w:w="753" w:type="dxa"/>
          </w:tcPr>
          <w:p w:rsidR="0021048C" w:rsidRPr="0021048C" w:rsidRDefault="00544C7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32</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2.2 Strains</w:t>
            </w:r>
          </w:p>
        </w:tc>
        <w:tc>
          <w:tcPr>
            <w:tcW w:w="753" w:type="dxa"/>
          </w:tcPr>
          <w:p w:rsidR="0021048C" w:rsidRPr="0021048C" w:rsidRDefault="00544C7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33</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2.3 Plasmid and strain construction</w:t>
            </w:r>
          </w:p>
        </w:tc>
        <w:tc>
          <w:tcPr>
            <w:tcW w:w="753" w:type="dxa"/>
          </w:tcPr>
          <w:p w:rsidR="0021048C" w:rsidRPr="0021048C" w:rsidRDefault="00544C7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36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2.3.1 Plasmid construction</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2.3.2 Strain construction</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2.3.3 Primers</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41</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2.4 Growth media</w:t>
            </w:r>
          </w:p>
        </w:tc>
        <w:tc>
          <w:tcPr>
            <w:tcW w:w="753" w:type="dxa"/>
          </w:tcPr>
          <w:p w:rsidR="0021048C" w:rsidRPr="0021048C" w:rsidRDefault="00544C7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47</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2.5 Yeast procedures</w:t>
            </w:r>
          </w:p>
        </w:tc>
        <w:tc>
          <w:tcPr>
            <w:tcW w:w="753" w:type="dxa"/>
          </w:tcPr>
          <w:p w:rsidR="0021048C" w:rsidRPr="0021048C" w:rsidRDefault="00544C7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49</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2.5.1 Growth and maintenance</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2.5.2 One step transformation</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2.5.3 High efficiency transformation</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49</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2.5.4 Isolation of genomic DNA</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50</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2.5.5 Pulse-chase assays</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2.5.6 Microscopy</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2.5.7 Yeast two-hybrid</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2.5.8 Oleate growth assay</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 xml:space="preserve">2.6 </w:t>
            </w:r>
            <w:r w:rsidRPr="0021048C">
              <w:rPr>
                <w:rFonts w:ascii="Times New Roman" w:eastAsia="Times New Roman" w:hAnsi="Times New Roman" w:cs="Times New Roman"/>
                <w:b/>
                <w:i/>
              </w:rPr>
              <w:t>Escherichia coli</w:t>
            </w:r>
            <w:r w:rsidRPr="0021048C">
              <w:rPr>
                <w:rFonts w:ascii="Times New Roman" w:eastAsia="Times New Roman" w:hAnsi="Times New Roman" w:cs="Times New Roman"/>
                <w:b/>
              </w:rPr>
              <w:t xml:space="preserve"> procedures</w:t>
            </w:r>
          </w:p>
        </w:tc>
        <w:tc>
          <w:tcPr>
            <w:tcW w:w="753" w:type="dxa"/>
          </w:tcPr>
          <w:p w:rsidR="0021048C" w:rsidRPr="0021048C" w:rsidRDefault="00544C7B"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52</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2.6.1 Growth and maintenance</w:t>
            </w:r>
          </w:p>
        </w:tc>
        <w:tc>
          <w:tcPr>
            <w:tcW w:w="753" w:type="dxa"/>
          </w:tcPr>
          <w:p w:rsidR="0021048C" w:rsidRPr="0021048C" w:rsidRDefault="00544C7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lastRenderedPageBreak/>
              <w:t>2.6.2 Preparation of chemical competent cells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53</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2.6.3 Transformation of chemical competent cells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53</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2.6.4 Preparation of electro-competent cells</w:t>
            </w:r>
          </w:p>
        </w:tc>
        <w:tc>
          <w:tcPr>
            <w:tcW w:w="753" w:type="dxa"/>
          </w:tcPr>
          <w:p w:rsidR="0021048C" w:rsidRPr="0021048C" w:rsidRDefault="0021048C" w:rsidP="0021048C">
            <w:pPr>
              <w:spacing w:line="360" w:lineRule="auto"/>
              <w:jc w:val="right"/>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54</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2.6.5 Electroporation transformation</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54</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2.7 DNA procedures</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54</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2.7.1 Preparation of plasmid DNA</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54</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2.7.2 Restriction endonuclease digestion of plasmid DNA</w:t>
            </w:r>
          </w:p>
        </w:tc>
        <w:tc>
          <w:tcPr>
            <w:tcW w:w="753" w:type="dxa"/>
          </w:tcPr>
          <w:p w:rsidR="0021048C" w:rsidRPr="0021048C" w:rsidRDefault="0021048C" w:rsidP="0021048C">
            <w:pPr>
              <w:spacing w:line="360" w:lineRule="auto"/>
              <w:jc w:val="right"/>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55</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2.7.3 Agarose gel electrophoresis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55</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2.7.4 Extraction of DNA from agarose gel</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55</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2.7.5 Amplification of DNA by polymerase chain reaction</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55</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2.7.6 Site-directed mutagenesis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58</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2.7.7 DNA sequencing</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58</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2.8 Protein procedures</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58</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2.8.1 Preparation of whole yeast cell lysates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58</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2.8.2 Sodium dodecyl sulphate-polyacrylamide gel electrophoresis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58</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2.8.3 Western analysis</w:t>
            </w:r>
          </w:p>
        </w:tc>
        <w:tc>
          <w:tcPr>
            <w:tcW w:w="753" w:type="dxa"/>
          </w:tcPr>
          <w:p w:rsidR="0021048C" w:rsidRPr="0021048C" w:rsidRDefault="0021048C" w:rsidP="0021048C">
            <w:pPr>
              <w:spacing w:line="360" w:lineRule="auto"/>
              <w:jc w:val="right"/>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60</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2.8.4 Coomasie staining</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2.8.5 Sources of antibodies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2.8.6 Production of Pxa1 and Pxa2 anti-sera</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61</w:t>
            </w:r>
          </w:p>
        </w:tc>
      </w:tr>
      <w:tr w:rsidR="0021048C" w:rsidRPr="0021048C" w:rsidTr="00371ABC">
        <w:tc>
          <w:tcPr>
            <w:tcW w:w="7763" w:type="dxa"/>
            <w:shd w:val="clear" w:color="auto" w:fill="DBE5F1" w:themeFill="accent1" w:themeFillTint="33"/>
          </w:tcPr>
          <w:p w:rsidR="0021048C" w:rsidRPr="0021048C" w:rsidRDefault="0021048C" w:rsidP="0021048C">
            <w:pPr>
              <w:spacing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3 Establishing a model in yeast to study the molecular basis of X-linked Adrenoleukodystrophy</w:t>
            </w:r>
          </w:p>
        </w:tc>
        <w:tc>
          <w:tcPr>
            <w:tcW w:w="753" w:type="dxa"/>
            <w:shd w:val="clear" w:color="auto" w:fill="DBE5F1" w:themeFill="accent1" w:themeFillTint="33"/>
          </w:tcPr>
          <w:p w:rsidR="0021048C" w:rsidRPr="0021048C" w:rsidRDefault="00126B59" w:rsidP="0021048C">
            <w:pPr>
              <w:spacing w:line="360" w:lineRule="auto"/>
              <w:jc w:val="righ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69</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3.1 Introduction</w:t>
            </w:r>
          </w:p>
        </w:tc>
        <w:tc>
          <w:tcPr>
            <w:tcW w:w="753" w:type="dxa"/>
          </w:tcPr>
          <w:p w:rsidR="0021048C" w:rsidRPr="0021048C" w:rsidRDefault="00126B59" w:rsidP="0021048C">
            <w:pPr>
              <w:spacing w:line="360" w:lineRule="auto"/>
              <w:jc w:val="righ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69</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3.2 Results</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72</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3.2.1 Analysis of Pxa1 and Pxa2 anti-sera</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3.2.2 Expression of Pxa1 and Pxa2 proteins in yeast</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72</w:t>
            </w:r>
          </w:p>
        </w:tc>
      </w:tr>
      <w:tr w:rsidR="006321CB" w:rsidRPr="0021048C" w:rsidTr="00371ABC">
        <w:tc>
          <w:tcPr>
            <w:tcW w:w="7763" w:type="dxa"/>
          </w:tcPr>
          <w:p w:rsidR="006321CB" w:rsidRPr="0021048C" w:rsidRDefault="006321CB" w:rsidP="0021048C">
            <w:pPr>
              <w:spacing w:line="360" w:lineRule="auto"/>
              <w:ind w:left="14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3.2.3 Selection and introduction of ALDP missense mutations into Pxa1</w:t>
            </w:r>
          </w:p>
        </w:tc>
        <w:tc>
          <w:tcPr>
            <w:tcW w:w="753" w:type="dxa"/>
          </w:tcPr>
          <w:p w:rsidR="006321CB" w:rsidRDefault="006321CB"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75</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3.2.4 Pxa1 mutant alleles are reduced in level</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79</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3.2.5 ALDP mutations existing in X-ALD patients affect Pxa1 function</w:t>
            </w:r>
          </w:p>
        </w:tc>
        <w:tc>
          <w:tcPr>
            <w:tcW w:w="753" w:type="dxa"/>
          </w:tcPr>
          <w:p w:rsidR="0021048C" w:rsidRPr="0021048C" w:rsidRDefault="0021048C" w:rsidP="0021048C">
            <w:pPr>
              <w:spacing w:line="360" w:lineRule="auto"/>
              <w:jc w:val="right"/>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81</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3.2.6 Introduction of X-ALD point mutations into the genome</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84</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3.2.7 Subcellular localisation of wild-type and mutant Pxa1-GFP</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89</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3.3 Discussion</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91</w:t>
            </w:r>
          </w:p>
        </w:tc>
      </w:tr>
      <w:tr w:rsidR="0021048C" w:rsidRPr="0021048C" w:rsidTr="00371ABC">
        <w:tc>
          <w:tcPr>
            <w:tcW w:w="7763" w:type="dxa"/>
            <w:shd w:val="clear" w:color="auto" w:fill="DBE5F1" w:themeFill="accent1" w:themeFillTint="33"/>
          </w:tcPr>
          <w:p w:rsidR="0021048C" w:rsidRPr="0021048C" w:rsidRDefault="0021048C" w:rsidP="0021048C">
            <w:pPr>
              <w:spacing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4 Identification of the subcellular location of PMP quality control</w:t>
            </w:r>
          </w:p>
        </w:tc>
        <w:tc>
          <w:tcPr>
            <w:tcW w:w="753" w:type="dxa"/>
            <w:shd w:val="clear" w:color="auto" w:fill="DBE5F1" w:themeFill="accent1" w:themeFillTint="33"/>
          </w:tcPr>
          <w:p w:rsidR="0021048C" w:rsidRPr="0021048C" w:rsidRDefault="00126B59" w:rsidP="0021048C">
            <w:pPr>
              <w:spacing w:line="360" w:lineRule="auto"/>
              <w:jc w:val="righ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93</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4.1 Introduction</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93</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4.2 Results</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96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4.2.1 A simple assay to study Pxa1 stability</w:t>
            </w:r>
          </w:p>
        </w:tc>
        <w:tc>
          <w:tcPr>
            <w:tcW w:w="753" w:type="dxa"/>
          </w:tcPr>
          <w:p w:rsidR="0021048C" w:rsidRPr="0021048C" w:rsidRDefault="00126B59" w:rsidP="0021048C">
            <w:pPr>
              <w:spacing w:line="360" w:lineRule="auto"/>
              <w:jc w:val="right"/>
              <w:rPr>
                <w:rFonts w:ascii="Times New Roman" w:eastAsia="Times New Roman" w:hAnsi="Times New Roman" w:cs="Times New Roman"/>
              </w:rPr>
            </w:pPr>
            <w:r>
              <w:rPr>
                <w:rFonts w:ascii="Times New Roman" w:eastAsia="Times New Roman" w:hAnsi="Times New Roman" w:cs="Times New Roman"/>
              </w:rPr>
              <w:t>96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rPr>
            </w:pPr>
            <w:r w:rsidRPr="0021048C">
              <w:rPr>
                <w:rFonts w:ascii="Times New Roman" w:eastAsia="Times New Roman" w:hAnsi="Times New Roman" w:cs="Times New Roman"/>
              </w:rPr>
              <w:t>4.2.2 Pxa1 in the absence of Pxa2 targets to peroxisomes</w:t>
            </w:r>
          </w:p>
        </w:tc>
        <w:tc>
          <w:tcPr>
            <w:tcW w:w="753" w:type="dxa"/>
          </w:tcPr>
          <w:p w:rsidR="0021048C" w:rsidRPr="0021048C" w:rsidRDefault="0021048C" w:rsidP="0021048C">
            <w:pPr>
              <w:spacing w:line="360" w:lineRule="auto"/>
              <w:jc w:val="right"/>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98</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4.2.3 Quality control delivers WT and mutant Pxa1 forms to the proteasome</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101</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lastRenderedPageBreak/>
              <w:t>4.2.4 Ubiquitin-protein ligase screen</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4.2.4.1 Analysis of the involvement of ERAD in PMP quality control</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106</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4.2.4.2  Analysis of Pxa1 stability in cells lacking components of PexAD</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114</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4.2.4.3 Screening of the remaining ubiquitin-protein ligases</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114</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4.2.5 A possible role for Msp1 in Pxa1 quality control</w:t>
            </w:r>
          </w:p>
        </w:tc>
        <w:tc>
          <w:tcPr>
            <w:tcW w:w="753" w:type="dxa"/>
          </w:tcPr>
          <w:p w:rsidR="0021048C" w:rsidRPr="0021048C" w:rsidRDefault="00126B59" w:rsidP="0021048C">
            <w:pPr>
              <w:spacing w:line="36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119</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4.3 Discussion</w:t>
            </w:r>
          </w:p>
        </w:tc>
        <w:tc>
          <w:tcPr>
            <w:tcW w:w="753" w:type="dxa"/>
          </w:tcPr>
          <w:p w:rsidR="0021048C" w:rsidRPr="0021048C" w:rsidRDefault="00126B59" w:rsidP="0021048C">
            <w:pPr>
              <w:spacing w:line="360" w:lineRule="auto"/>
              <w:jc w:val="right"/>
              <w:rPr>
                <w:rFonts w:ascii="Times New Roman" w:eastAsia="Times New Roman" w:hAnsi="Times New Roman" w:cs="Times New Roman"/>
                <w:b/>
              </w:rPr>
            </w:pPr>
            <w:r>
              <w:rPr>
                <w:rFonts w:ascii="Times New Roman" w:eastAsia="Times New Roman" w:hAnsi="Times New Roman" w:cs="Times New Roman"/>
                <w:b/>
              </w:rPr>
              <w:t>123</w:t>
            </w:r>
          </w:p>
        </w:tc>
      </w:tr>
      <w:tr w:rsidR="0021048C" w:rsidRPr="0021048C" w:rsidTr="00371ABC">
        <w:tc>
          <w:tcPr>
            <w:tcW w:w="7763" w:type="dxa"/>
            <w:shd w:val="clear" w:color="auto" w:fill="DBE5F1" w:themeFill="accent1" w:themeFillTint="33"/>
          </w:tcPr>
          <w:p w:rsidR="0021048C" w:rsidRPr="0021048C" w:rsidRDefault="0021048C" w:rsidP="0021048C">
            <w:pPr>
              <w:spacing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5 Atg36 Interactions</w:t>
            </w:r>
          </w:p>
        </w:tc>
        <w:tc>
          <w:tcPr>
            <w:tcW w:w="753" w:type="dxa"/>
            <w:shd w:val="clear" w:color="auto" w:fill="DBE5F1" w:themeFill="accent1" w:themeFillTint="33"/>
          </w:tcPr>
          <w:p w:rsidR="0021048C" w:rsidRPr="0021048C" w:rsidRDefault="0021048C" w:rsidP="0021048C">
            <w:pPr>
              <w:spacing w:line="360" w:lineRule="auto"/>
              <w:jc w:val="right"/>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126</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5.1 Introduction</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126</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5.2 Results</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127</w:t>
            </w:r>
          </w:p>
        </w:tc>
      </w:tr>
      <w:tr w:rsidR="0021048C" w:rsidRPr="0021048C" w:rsidTr="00371ABC">
        <w:tc>
          <w:tcPr>
            <w:tcW w:w="7763" w:type="dxa"/>
          </w:tcPr>
          <w:p w:rsidR="0021048C" w:rsidRPr="0021048C" w:rsidRDefault="0021048C" w:rsidP="0021048C">
            <w:pPr>
              <w:spacing w:line="360" w:lineRule="auto"/>
              <w:ind w:left="1440"/>
              <w:jc w:val="both"/>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5.2.1 Interactions of Atg36 and Atg11 in yeast two-hybrid</w:t>
            </w:r>
          </w:p>
        </w:tc>
        <w:tc>
          <w:tcPr>
            <w:tcW w:w="753" w:type="dxa"/>
          </w:tcPr>
          <w:p w:rsidR="0021048C" w:rsidRPr="0021048C" w:rsidRDefault="0021048C" w:rsidP="0021048C">
            <w:pPr>
              <w:spacing w:line="360" w:lineRule="auto"/>
              <w:jc w:val="right"/>
              <w:rPr>
                <w:rFonts w:ascii="Times New Roman" w:eastAsia="Times New Roman" w:hAnsi="Times New Roman" w:cs="Times New Roman"/>
                <w:sz w:val="20"/>
                <w:szCs w:val="20"/>
              </w:rPr>
            </w:pPr>
            <w:r w:rsidRPr="0021048C">
              <w:rPr>
                <w:rFonts w:ascii="Times New Roman" w:eastAsia="Times New Roman" w:hAnsi="Times New Roman" w:cs="Times New Roman"/>
                <w:sz w:val="20"/>
                <w:szCs w:val="20"/>
              </w:rPr>
              <w:t>127</w:t>
            </w:r>
          </w:p>
        </w:tc>
      </w:tr>
      <w:tr w:rsidR="0021048C" w:rsidRPr="0021048C" w:rsidTr="00371ABC">
        <w:tc>
          <w:tcPr>
            <w:tcW w:w="7763" w:type="dxa"/>
          </w:tcPr>
          <w:p w:rsidR="0021048C" w:rsidRPr="0021048C" w:rsidRDefault="0021048C" w:rsidP="0021048C">
            <w:pPr>
              <w:spacing w:line="360" w:lineRule="auto"/>
              <w:ind w:left="720"/>
              <w:jc w:val="both"/>
              <w:rPr>
                <w:rFonts w:ascii="Times New Roman" w:eastAsia="Times New Roman" w:hAnsi="Times New Roman" w:cs="Times New Roman"/>
                <w:b/>
              </w:rPr>
            </w:pPr>
            <w:r w:rsidRPr="0021048C">
              <w:rPr>
                <w:rFonts w:ascii="Times New Roman" w:eastAsia="Times New Roman" w:hAnsi="Times New Roman" w:cs="Times New Roman"/>
                <w:b/>
              </w:rPr>
              <w:t>5.3 Discussion</w:t>
            </w:r>
          </w:p>
        </w:tc>
        <w:tc>
          <w:tcPr>
            <w:tcW w:w="753" w:type="dxa"/>
          </w:tcPr>
          <w:p w:rsidR="0021048C" w:rsidRPr="0021048C" w:rsidRDefault="0021048C" w:rsidP="0021048C">
            <w:pPr>
              <w:spacing w:line="360" w:lineRule="auto"/>
              <w:jc w:val="right"/>
              <w:rPr>
                <w:rFonts w:ascii="Times New Roman" w:eastAsia="Times New Roman" w:hAnsi="Times New Roman" w:cs="Times New Roman"/>
                <w:b/>
              </w:rPr>
            </w:pPr>
            <w:r w:rsidRPr="0021048C">
              <w:rPr>
                <w:rFonts w:ascii="Times New Roman" w:eastAsia="Times New Roman" w:hAnsi="Times New Roman" w:cs="Times New Roman"/>
                <w:b/>
              </w:rPr>
              <w:t>136</w:t>
            </w:r>
          </w:p>
        </w:tc>
      </w:tr>
      <w:tr w:rsidR="0021048C" w:rsidRPr="0021048C" w:rsidTr="00371ABC">
        <w:tc>
          <w:tcPr>
            <w:tcW w:w="7763" w:type="dxa"/>
            <w:shd w:val="clear" w:color="auto" w:fill="DBE5F1" w:themeFill="accent1" w:themeFillTint="33"/>
          </w:tcPr>
          <w:p w:rsidR="0021048C" w:rsidRPr="0021048C" w:rsidRDefault="0021048C" w:rsidP="0021048C">
            <w:pPr>
              <w:spacing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6 General Discussion</w:t>
            </w:r>
          </w:p>
        </w:tc>
        <w:tc>
          <w:tcPr>
            <w:tcW w:w="753" w:type="dxa"/>
            <w:shd w:val="clear" w:color="auto" w:fill="DBE5F1" w:themeFill="accent1" w:themeFillTint="33"/>
          </w:tcPr>
          <w:p w:rsidR="0021048C" w:rsidRPr="0021048C" w:rsidRDefault="0021048C" w:rsidP="0021048C">
            <w:pPr>
              <w:spacing w:line="360" w:lineRule="auto"/>
              <w:jc w:val="right"/>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138</w:t>
            </w:r>
          </w:p>
        </w:tc>
      </w:tr>
      <w:tr w:rsidR="0021048C" w:rsidRPr="0021048C" w:rsidTr="00371ABC">
        <w:tc>
          <w:tcPr>
            <w:tcW w:w="7763" w:type="dxa"/>
          </w:tcPr>
          <w:p w:rsidR="0021048C" w:rsidRPr="0021048C" w:rsidRDefault="0021048C" w:rsidP="0021048C">
            <w:pPr>
              <w:spacing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References</w:t>
            </w:r>
          </w:p>
        </w:tc>
        <w:tc>
          <w:tcPr>
            <w:tcW w:w="753" w:type="dxa"/>
          </w:tcPr>
          <w:p w:rsidR="0021048C" w:rsidRPr="0021048C" w:rsidRDefault="0021048C" w:rsidP="0021048C">
            <w:pPr>
              <w:spacing w:line="360" w:lineRule="auto"/>
              <w:jc w:val="right"/>
              <w:rPr>
                <w:rFonts w:ascii="Times New Roman" w:eastAsia="Times New Roman" w:hAnsi="Times New Roman" w:cs="Times New Roman"/>
                <w:b/>
                <w:i/>
                <w:sz w:val="24"/>
                <w:szCs w:val="24"/>
              </w:rPr>
            </w:pPr>
            <w:r w:rsidRPr="0021048C">
              <w:rPr>
                <w:rFonts w:ascii="Times New Roman" w:eastAsia="Times New Roman" w:hAnsi="Times New Roman" w:cs="Times New Roman"/>
                <w:b/>
                <w:i/>
                <w:sz w:val="24"/>
                <w:szCs w:val="24"/>
              </w:rPr>
              <w:t>143</w:t>
            </w:r>
          </w:p>
        </w:tc>
      </w:tr>
    </w:tbl>
    <w:p w:rsidR="0021048C" w:rsidRPr="0021048C" w:rsidRDefault="0021048C" w:rsidP="0021048C">
      <w:pPr>
        <w:spacing w:after="0" w:line="360" w:lineRule="auto"/>
        <w:jc w:val="both"/>
        <w:rPr>
          <w:rFonts w:ascii="Times New Roman" w:eastAsia="Times New Roman" w:hAnsi="Times New Roman" w:cs="Times New Roman"/>
          <w:b/>
          <w:sz w:val="24"/>
          <w:szCs w:val="24"/>
        </w:rPr>
      </w:pPr>
    </w:p>
    <w:p w:rsidR="0021048C" w:rsidRPr="0021048C" w:rsidRDefault="0021048C" w:rsidP="0021048C">
      <w:pPr>
        <w:spacing w:after="0" w:line="240" w:lineRule="auto"/>
        <w:ind w:left="1440"/>
        <w:jc w:val="both"/>
        <w:rPr>
          <w:rFonts w:ascii="Times New Roman" w:eastAsia="Times New Roman" w:hAnsi="Times New Roman" w:cs="Times New Roman"/>
          <w:sz w:val="20"/>
          <w:szCs w:val="20"/>
        </w:rPr>
      </w:pPr>
    </w:p>
    <w:p w:rsidR="0021048C" w:rsidRPr="0021048C" w:rsidRDefault="0021048C" w:rsidP="0021048C">
      <w:pPr>
        <w:spacing w:after="0" w:line="240" w:lineRule="auto"/>
        <w:jc w:val="both"/>
        <w:rPr>
          <w:rFonts w:ascii="Times New Roman" w:eastAsia="Times New Roman" w:hAnsi="Times New Roman" w:cs="Times New Roman"/>
          <w:b/>
        </w:rPr>
      </w:pPr>
    </w:p>
    <w:p w:rsidR="0021048C" w:rsidRPr="0021048C" w:rsidRDefault="0021048C" w:rsidP="0021048C">
      <w:pPr>
        <w:spacing w:after="0" w:line="240" w:lineRule="auto"/>
        <w:ind w:left="720"/>
        <w:jc w:val="both"/>
        <w:rPr>
          <w:rFonts w:ascii="Times New Roman" w:eastAsia="Times New Roman" w:hAnsi="Times New Roman" w:cs="Times New Roman"/>
          <w:b/>
          <w:sz w:val="24"/>
          <w:szCs w:val="32"/>
          <w:u w:val="single"/>
        </w:rPr>
      </w:pPr>
      <w:r w:rsidRPr="0021048C">
        <w:rPr>
          <w:rFonts w:ascii="Times New Roman" w:eastAsia="Times New Roman" w:hAnsi="Times New Roman" w:cs="Times New Roman"/>
          <w:sz w:val="20"/>
          <w:szCs w:val="20"/>
        </w:rPr>
        <w:t xml:space="preserve">     </w:t>
      </w:r>
      <w:r w:rsidRPr="0021048C">
        <w:rPr>
          <w:rFonts w:ascii="Times New Roman" w:eastAsia="Times New Roman" w:hAnsi="Times New Roman" w:cs="Times New Roman"/>
          <w:b/>
          <w:sz w:val="24"/>
          <w:szCs w:val="32"/>
          <w:u w:val="single"/>
        </w:rPr>
        <w:t xml:space="preserve">                                                                      </w:t>
      </w: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jc w:val="both"/>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p>
    <w:p w:rsidR="0021048C" w:rsidRPr="0021048C" w:rsidRDefault="0021048C" w:rsidP="0021048C">
      <w:pPr>
        <w:spacing w:after="0" w:line="360" w:lineRule="auto"/>
        <w:rPr>
          <w:rFonts w:ascii="Times New Roman" w:eastAsia="Times New Roman" w:hAnsi="Times New Roman" w:cs="Times New Roman"/>
          <w:b/>
          <w:sz w:val="24"/>
          <w:szCs w:val="32"/>
          <w:u w:val="single"/>
        </w:rPr>
      </w:pPr>
      <w:r w:rsidRPr="0021048C">
        <w:rPr>
          <w:rFonts w:ascii="Times New Roman" w:eastAsia="Times New Roman" w:hAnsi="Times New Roman" w:cs="Times New Roman"/>
          <w:b/>
          <w:sz w:val="24"/>
          <w:szCs w:val="32"/>
          <w:u w:val="single"/>
        </w:rPr>
        <w:t>Abbreviations</w:t>
      </w:r>
    </w:p>
    <w:p w:rsidR="0021048C" w:rsidRPr="0021048C" w:rsidRDefault="0021048C" w:rsidP="0021048C">
      <w:pPr>
        <w:spacing w:after="0" w:line="360" w:lineRule="auto"/>
        <w:jc w:val="both"/>
        <w:rPr>
          <w:rFonts w:ascii="Times New Roman" w:eastAsia="Times New Roman" w:hAnsi="Times New Roman" w:cs="Times New Roman"/>
          <w:sz w:val="24"/>
          <w:szCs w:val="32"/>
        </w:rPr>
      </w:pPr>
    </w:p>
    <w:p w:rsidR="0021048C" w:rsidRPr="0021048C" w:rsidRDefault="0021048C" w:rsidP="0021048C">
      <w:pPr>
        <w:spacing w:after="0" w:line="360" w:lineRule="auto"/>
        <w:rPr>
          <w:rFonts w:ascii="Times New Roman" w:eastAsia="Times New Roman" w:hAnsi="Times New Roman" w:cs="Times New Roman"/>
          <w:sz w:val="24"/>
          <w:szCs w:val="32"/>
        </w:rPr>
      </w:pPr>
      <w:proofErr w:type="gramStart"/>
      <w:r w:rsidRPr="0021048C">
        <w:rPr>
          <w:rFonts w:ascii="Times New Roman" w:eastAsia="Times New Roman" w:hAnsi="Times New Roman" w:cs="Times New Roman"/>
          <w:sz w:val="24"/>
          <w:szCs w:val="32"/>
        </w:rPr>
        <w:t>aa</w:t>
      </w:r>
      <w:proofErr w:type="gramEnd"/>
      <w:r w:rsidRPr="0021048C">
        <w:rPr>
          <w:rFonts w:ascii="Times New Roman" w:eastAsia="Times New Roman" w:hAnsi="Times New Roman" w:cs="Times New Roman"/>
          <w:sz w:val="24"/>
          <w:szCs w:val="32"/>
        </w:rPr>
        <w:tab/>
      </w:r>
      <w:r w:rsidRPr="0021048C">
        <w:rPr>
          <w:rFonts w:ascii="Times New Roman" w:eastAsia="Times New Roman" w:hAnsi="Times New Roman" w:cs="Times New Roman"/>
          <w:sz w:val="24"/>
          <w:szCs w:val="32"/>
        </w:rPr>
        <w:tab/>
      </w:r>
      <w:r w:rsidRPr="0021048C">
        <w:rPr>
          <w:rFonts w:ascii="Times New Roman" w:eastAsia="Times New Roman" w:hAnsi="Times New Roman" w:cs="Times New Roman"/>
          <w:sz w:val="24"/>
          <w:szCs w:val="32"/>
        </w:rPr>
        <w:tab/>
        <w:t>Amino acids</w:t>
      </w:r>
    </w:p>
    <w:p w:rsidR="0021048C" w:rsidRPr="0021048C" w:rsidRDefault="0021048C" w:rsidP="0021048C">
      <w:pPr>
        <w:spacing w:after="0" w:line="360" w:lineRule="auto"/>
        <w:rPr>
          <w:rFonts w:ascii="Times New Roman" w:eastAsia="Times New Roman" w:hAnsi="Times New Roman" w:cs="Arial"/>
          <w:sz w:val="24"/>
          <w:szCs w:val="32"/>
        </w:rPr>
      </w:pPr>
      <w:r w:rsidRPr="0021048C">
        <w:rPr>
          <w:rFonts w:ascii="Times New Roman" w:eastAsia="Times New Roman" w:hAnsi="Times New Roman" w:cs="Arial"/>
          <w:sz w:val="24"/>
          <w:szCs w:val="32"/>
        </w:rPr>
        <w:t>ACALD                      Adult cerebral adrenoleukodystrophy</w:t>
      </w:r>
    </w:p>
    <w:p w:rsidR="0021048C" w:rsidRPr="0021048C" w:rsidRDefault="0021048C" w:rsidP="0021048C">
      <w:pPr>
        <w:spacing w:after="0" w:line="360" w:lineRule="auto"/>
        <w:rPr>
          <w:rFonts w:ascii="Times New Roman" w:eastAsia="Times New Roman" w:hAnsi="Times New Roman" w:cs="Arial"/>
          <w:sz w:val="24"/>
          <w:szCs w:val="32"/>
        </w:rPr>
      </w:pPr>
      <w:r w:rsidRPr="0021048C">
        <w:rPr>
          <w:rFonts w:ascii="Times New Roman" w:eastAsia="Times New Roman" w:hAnsi="Times New Roman" w:cs="Arial"/>
          <w:sz w:val="24"/>
          <w:szCs w:val="32"/>
        </w:rPr>
        <w:t>AD</w:t>
      </w:r>
      <w:r w:rsidRPr="0021048C">
        <w:rPr>
          <w:rFonts w:ascii="Times New Roman" w:eastAsia="Times New Roman" w:hAnsi="Times New Roman" w:cs="Arial"/>
          <w:sz w:val="24"/>
          <w:szCs w:val="32"/>
        </w:rPr>
        <w:tab/>
      </w:r>
      <w:r w:rsidRPr="0021048C">
        <w:rPr>
          <w:rFonts w:ascii="Times New Roman" w:eastAsia="Times New Roman" w:hAnsi="Times New Roman" w:cs="Arial"/>
          <w:sz w:val="24"/>
          <w:szCs w:val="32"/>
        </w:rPr>
        <w:tab/>
      </w:r>
      <w:r w:rsidRPr="0021048C">
        <w:rPr>
          <w:rFonts w:ascii="Times New Roman" w:eastAsia="Times New Roman" w:hAnsi="Times New Roman" w:cs="Arial"/>
          <w:sz w:val="24"/>
          <w:szCs w:val="32"/>
        </w:rPr>
        <w:tab/>
        <w:t>Activation domain</w:t>
      </w:r>
    </w:p>
    <w:p w:rsidR="0021048C" w:rsidRPr="0021048C" w:rsidRDefault="0021048C" w:rsidP="0021048C">
      <w:pPr>
        <w:spacing w:after="0" w:line="360" w:lineRule="auto"/>
        <w:rPr>
          <w:rFonts w:ascii="Times New Roman" w:eastAsia="Times New Roman" w:hAnsi="Times New Roman" w:cs="Arial"/>
          <w:sz w:val="24"/>
          <w:szCs w:val="32"/>
        </w:rPr>
      </w:pPr>
      <w:r w:rsidRPr="0021048C">
        <w:rPr>
          <w:rFonts w:ascii="Times New Roman" w:eastAsia="Times New Roman" w:hAnsi="Times New Roman" w:cs="Arial"/>
          <w:sz w:val="24"/>
          <w:szCs w:val="32"/>
        </w:rPr>
        <w:t>AdolCALD                 Adolescent cerebral adrenoleukodystrophy</w:t>
      </w:r>
    </w:p>
    <w:p w:rsidR="0021048C" w:rsidRPr="0021048C" w:rsidRDefault="0021048C" w:rsidP="0021048C">
      <w:pPr>
        <w:spacing w:after="0" w:line="360" w:lineRule="auto"/>
        <w:rPr>
          <w:rFonts w:ascii="Times New Roman" w:hAnsi="Times New Roman" w:cs="Times New Roman"/>
          <w:color w:val="000000" w:themeColor="text1"/>
          <w:sz w:val="24"/>
          <w:szCs w:val="24"/>
        </w:rPr>
      </w:pPr>
      <w:r w:rsidRPr="0021048C">
        <w:rPr>
          <w:rFonts w:ascii="Times New Roman" w:eastAsia="Times New Roman" w:hAnsi="Times New Roman" w:cs="Arial"/>
          <w:sz w:val="24"/>
          <w:szCs w:val="32"/>
        </w:rPr>
        <w:t xml:space="preserve">ALDP                          </w:t>
      </w:r>
      <w:r w:rsidRPr="0021048C">
        <w:rPr>
          <w:rFonts w:ascii="Times New Roman" w:hAnsi="Times New Roman" w:cs="Times New Roman"/>
          <w:color w:val="000000" w:themeColor="text1"/>
          <w:sz w:val="24"/>
          <w:szCs w:val="24"/>
        </w:rPr>
        <w:t>Adrenoleukodystrophy protein</w:t>
      </w:r>
    </w:p>
    <w:p w:rsidR="0021048C" w:rsidRPr="0021048C" w:rsidRDefault="0021048C" w:rsidP="0021048C">
      <w:pPr>
        <w:spacing w:after="0" w:line="360" w:lineRule="auto"/>
        <w:rPr>
          <w:rFonts w:ascii="Times New Roman" w:eastAsia="Times New Roman" w:hAnsi="Times New Roman" w:cs="Helvetica"/>
          <w:sz w:val="24"/>
          <w:szCs w:val="26"/>
          <w:lang w:val="en-US" w:bidi="en-US"/>
        </w:rPr>
      </w:pPr>
      <w:r w:rsidRPr="0021048C">
        <w:rPr>
          <w:rFonts w:ascii="Times New Roman" w:eastAsia="Times New Roman" w:hAnsi="Times New Roman" w:cs="Helvetica"/>
          <w:sz w:val="24"/>
          <w:szCs w:val="26"/>
          <w:lang w:val="en-US" w:bidi="en-US"/>
        </w:rPr>
        <w:t>ALDRP                       Adrenoleukodystrophy related protein</w:t>
      </w:r>
    </w:p>
    <w:p w:rsidR="0021048C" w:rsidRPr="0021048C" w:rsidRDefault="0021048C" w:rsidP="0021048C">
      <w:pPr>
        <w:spacing w:after="0" w:line="360" w:lineRule="auto"/>
        <w:rPr>
          <w:rFonts w:ascii="Times New Roman" w:eastAsia="Times New Roman" w:hAnsi="Times New Roman" w:cs="Helvetica"/>
          <w:sz w:val="24"/>
          <w:szCs w:val="26"/>
          <w:lang w:val="en-US" w:bidi="en-US"/>
        </w:rPr>
      </w:pPr>
      <w:r w:rsidRPr="0021048C">
        <w:rPr>
          <w:rFonts w:ascii="Times New Roman" w:eastAsia="Times New Roman" w:hAnsi="Times New Roman" w:cs="Helvetica"/>
          <w:sz w:val="24"/>
          <w:szCs w:val="26"/>
          <w:lang w:val="en-US" w:bidi="en-US"/>
        </w:rPr>
        <w:t>AMN                           Adrenomyeloneuropathy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Helvetica"/>
          <w:sz w:val="24"/>
          <w:szCs w:val="26"/>
          <w:lang w:val="en-US" w:bidi="en-US"/>
        </w:rPr>
        <w:t>APS</w:t>
      </w:r>
      <w:r w:rsidRPr="0021048C">
        <w:rPr>
          <w:rFonts w:ascii="Times New Roman" w:eastAsia="Times New Roman" w:hAnsi="Times New Roman" w:cs="Helvetica"/>
          <w:sz w:val="24"/>
          <w:szCs w:val="26"/>
          <w:lang w:val="en-US" w:bidi="en-US"/>
        </w:rPr>
        <w:tab/>
      </w:r>
      <w:r w:rsidRPr="0021048C">
        <w:rPr>
          <w:rFonts w:ascii="Times New Roman" w:eastAsia="Times New Roman" w:hAnsi="Times New Roman" w:cs="Helvetica"/>
          <w:sz w:val="24"/>
          <w:szCs w:val="26"/>
          <w:lang w:val="en-US" w:bidi="en-US"/>
        </w:rPr>
        <w:tab/>
        <w:t xml:space="preserve">            Ammonium persulphate</w:t>
      </w:r>
    </w:p>
    <w:p w:rsidR="0021048C" w:rsidRPr="0021048C" w:rsidRDefault="0021048C" w:rsidP="0021048C">
      <w:pPr>
        <w:spacing w:after="0" w:line="360" w:lineRule="auto"/>
        <w:rPr>
          <w:rFonts w:ascii="Times New Roman" w:eastAsia="Times New Roman" w:hAnsi="Times New Roman" w:cs="Times New Roman"/>
          <w:sz w:val="24"/>
          <w:szCs w:val="32"/>
        </w:rPr>
      </w:pPr>
      <w:r w:rsidRPr="0021048C">
        <w:rPr>
          <w:rFonts w:ascii="Times New Roman" w:eastAsia="Times New Roman" w:hAnsi="Times New Roman" w:cs="Times New Roman"/>
          <w:sz w:val="24"/>
          <w:szCs w:val="32"/>
        </w:rPr>
        <w:t>3AT</w:t>
      </w:r>
      <w:r w:rsidRPr="0021048C">
        <w:rPr>
          <w:rFonts w:ascii="Times New Roman" w:eastAsia="Times New Roman" w:hAnsi="Times New Roman" w:cs="Times New Roman"/>
          <w:sz w:val="24"/>
          <w:szCs w:val="32"/>
        </w:rPr>
        <w:tab/>
      </w:r>
      <w:r w:rsidRPr="0021048C">
        <w:rPr>
          <w:rFonts w:ascii="Times New Roman" w:eastAsia="Times New Roman" w:hAnsi="Times New Roman" w:cs="Times New Roman"/>
          <w:sz w:val="24"/>
          <w:szCs w:val="32"/>
        </w:rPr>
        <w:tab/>
      </w:r>
      <w:r w:rsidRPr="0021048C">
        <w:rPr>
          <w:rFonts w:ascii="Times New Roman" w:eastAsia="Times New Roman" w:hAnsi="Times New Roman" w:cs="Times New Roman"/>
          <w:sz w:val="24"/>
          <w:szCs w:val="32"/>
        </w:rPr>
        <w:tab/>
        <w:t>3-amino-1, 2, 4-triazole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ATP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Helvetica"/>
          <w:sz w:val="24"/>
          <w:szCs w:val="26"/>
          <w:lang w:val="en-US" w:bidi="en-US"/>
        </w:rPr>
        <w:t>Adenosine triphosphate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CCALD                      Child cerebral adrenoleukodystrophy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CF                               Cystic fibrosis</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CFTR                          Cystic fibrosis transmembrane regulator</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CHO</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Chinese hamster ovary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C-terminal</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Carboxyl-terminal</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CVT                            Cytoplasm-to-vacuole targeting</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DBD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DNA binding domain</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DMSO                        Dimethyl sulfoxide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DNA</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 xml:space="preserve">            D</w:t>
      </w:r>
      <w:r w:rsidRPr="0021048C">
        <w:rPr>
          <w:rFonts w:ascii="Times New Roman" w:eastAsia="Times New Roman" w:hAnsi="Times New Roman" w:cs="ArialMT"/>
          <w:sz w:val="24"/>
          <w:szCs w:val="26"/>
          <w:lang w:val="en-US" w:bidi="en-US"/>
        </w:rPr>
        <w:t>eoxyribonucleic acid</w:t>
      </w:r>
    </w:p>
    <w:p w:rsidR="0021048C" w:rsidRPr="0021048C" w:rsidRDefault="0021048C" w:rsidP="0021048C">
      <w:pPr>
        <w:spacing w:after="0" w:line="360" w:lineRule="auto"/>
        <w:rPr>
          <w:rFonts w:ascii="Times New Roman" w:eastAsia="Times New Roman" w:hAnsi="Times New Roman" w:cs="Times New Roman"/>
          <w:sz w:val="24"/>
          <w:szCs w:val="25"/>
          <w:lang w:val="en-US"/>
        </w:rPr>
      </w:pPr>
      <w:proofErr w:type="gramStart"/>
      <w:r w:rsidRPr="0021048C">
        <w:rPr>
          <w:rFonts w:ascii="Times New Roman" w:eastAsia="Times New Roman" w:hAnsi="Times New Roman" w:cs="Times New Roman"/>
          <w:sz w:val="24"/>
          <w:szCs w:val="25"/>
          <w:lang w:val="en-US"/>
        </w:rPr>
        <w:t>dATP</w:t>
      </w:r>
      <w:proofErr w:type="gramEnd"/>
      <w:r w:rsidRPr="0021048C">
        <w:rPr>
          <w:rFonts w:ascii="Helvetica-Bold" w:eastAsia="Times New Roman" w:hAnsi="Helvetica-Bold" w:cs="Helvetica-Bold"/>
          <w:b/>
          <w:bCs/>
          <w:sz w:val="26"/>
          <w:szCs w:val="26"/>
          <w:lang w:val="en-US" w:bidi="en-US"/>
        </w:rPr>
        <w:t xml:space="preserve"> </w:t>
      </w:r>
      <w:r w:rsidRPr="0021048C">
        <w:rPr>
          <w:rFonts w:ascii="Helvetica-Bold" w:eastAsia="Times New Roman" w:hAnsi="Helvetica-Bold" w:cs="Helvetica-Bold"/>
          <w:b/>
          <w:bCs/>
          <w:sz w:val="26"/>
          <w:szCs w:val="26"/>
          <w:lang w:val="en-US" w:bidi="en-US"/>
        </w:rPr>
        <w:tab/>
      </w:r>
      <w:r w:rsidRPr="0021048C">
        <w:rPr>
          <w:rFonts w:ascii="Helvetica-Bold" w:eastAsia="Times New Roman" w:hAnsi="Helvetica-Bold" w:cs="Helvetica-Bold"/>
          <w:b/>
          <w:bCs/>
          <w:sz w:val="26"/>
          <w:szCs w:val="26"/>
          <w:lang w:val="en-US" w:bidi="en-US"/>
        </w:rPr>
        <w:tab/>
      </w:r>
      <w:r w:rsidRPr="0021048C">
        <w:rPr>
          <w:rFonts w:ascii="Times New Roman" w:eastAsia="Times New Roman" w:hAnsi="Times New Roman" w:cs="Helvetica-Bold"/>
          <w:b/>
          <w:bCs/>
          <w:sz w:val="24"/>
          <w:szCs w:val="26"/>
          <w:lang w:val="en-US" w:bidi="en-US"/>
        </w:rPr>
        <w:tab/>
      </w:r>
      <w:r w:rsidRPr="0021048C">
        <w:rPr>
          <w:rFonts w:ascii="Times New Roman" w:eastAsia="Times New Roman" w:hAnsi="Times New Roman" w:cs="Helvetica-Bold"/>
          <w:bCs/>
          <w:sz w:val="24"/>
          <w:szCs w:val="26"/>
          <w:lang w:val="en-US" w:bidi="en-US"/>
        </w:rPr>
        <w:t>Deoxyadenosine triphosphate</w:t>
      </w:r>
    </w:p>
    <w:p w:rsidR="0021048C" w:rsidRPr="0021048C" w:rsidRDefault="0021048C" w:rsidP="0021048C">
      <w:pPr>
        <w:spacing w:after="0" w:line="360" w:lineRule="auto"/>
        <w:rPr>
          <w:rFonts w:ascii="Times New Roman" w:eastAsia="Times New Roman" w:hAnsi="Times New Roman" w:cs="Times New Roman"/>
          <w:sz w:val="24"/>
          <w:szCs w:val="25"/>
          <w:lang w:val="en-US"/>
        </w:rPr>
      </w:pPr>
      <w:proofErr w:type="gramStart"/>
      <w:r w:rsidRPr="0021048C">
        <w:rPr>
          <w:rFonts w:ascii="Times New Roman" w:eastAsia="Times New Roman" w:hAnsi="Times New Roman" w:cs="Times New Roman"/>
          <w:sz w:val="24"/>
          <w:szCs w:val="25"/>
          <w:lang w:val="en-US"/>
        </w:rPr>
        <w:t>dCTP</w:t>
      </w:r>
      <w:proofErr w:type="gramEnd"/>
      <w:r w:rsidRPr="0021048C">
        <w:rPr>
          <w:rFonts w:ascii="Times New Roman" w:eastAsia="Times New Roman" w:hAnsi="Times New Roman" w:cs="Helvetica-Bold"/>
          <w:bCs/>
          <w:sz w:val="24"/>
          <w:szCs w:val="26"/>
          <w:lang w:val="en-US" w:bidi="en-US"/>
        </w:rPr>
        <w:t xml:space="preserve"> </w:t>
      </w:r>
      <w:r w:rsidRPr="0021048C">
        <w:rPr>
          <w:rFonts w:ascii="Times New Roman" w:eastAsia="Times New Roman" w:hAnsi="Times New Roman" w:cs="Helvetica-Bold"/>
          <w:bCs/>
          <w:sz w:val="24"/>
          <w:szCs w:val="26"/>
          <w:lang w:val="en-US" w:bidi="en-US"/>
        </w:rPr>
        <w:tab/>
      </w:r>
      <w:r w:rsidRPr="0021048C">
        <w:rPr>
          <w:rFonts w:ascii="Times New Roman" w:eastAsia="Times New Roman" w:hAnsi="Times New Roman" w:cs="Helvetica-Bold"/>
          <w:bCs/>
          <w:sz w:val="24"/>
          <w:szCs w:val="26"/>
          <w:lang w:val="en-US" w:bidi="en-US"/>
        </w:rPr>
        <w:tab/>
      </w:r>
      <w:r w:rsidRPr="0021048C">
        <w:rPr>
          <w:rFonts w:ascii="Times New Roman" w:eastAsia="Times New Roman" w:hAnsi="Times New Roman" w:cs="Helvetica-Bold"/>
          <w:bCs/>
          <w:sz w:val="24"/>
          <w:szCs w:val="26"/>
          <w:lang w:val="en-US" w:bidi="en-US"/>
        </w:rPr>
        <w:tab/>
        <w:t>Deoxycytidine triphosphate</w:t>
      </w:r>
    </w:p>
    <w:p w:rsidR="0021048C" w:rsidRPr="0021048C" w:rsidRDefault="0021048C" w:rsidP="0021048C">
      <w:pPr>
        <w:spacing w:after="0" w:line="360" w:lineRule="auto"/>
        <w:rPr>
          <w:rFonts w:ascii="Times New Roman" w:eastAsia="Times New Roman" w:hAnsi="Times New Roman" w:cs="Helvetica-Bold"/>
          <w:bCs/>
          <w:sz w:val="24"/>
          <w:szCs w:val="26"/>
          <w:lang w:val="en-US" w:bidi="en-US"/>
        </w:rPr>
      </w:pPr>
      <w:proofErr w:type="gramStart"/>
      <w:r w:rsidRPr="0021048C">
        <w:rPr>
          <w:rFonts w:ascii="Times New Roman" w:eastAsia="Times New Roman" w:hAnsi="Times New Roman" w:cs="Times New Roman"/>
          <w:sz w:val="24"/>
          <w:szCs w:val="25"/>
          <w:lang w:val="en-US"/>
        </w:rPr>
        <w:t>dGTP</w:t>
      </w:r>
      <w:proofErr w:type="gramEnd"/>
      <w:r w:rsidRPr="0021048C">
        <w:rPr>
          <w:rFonts w:ascii="Times New Roman" w:eastAsia="Times New Roman" w:hAnsi="Times New Roman" w:cs="Helvetica-Bold"/>
          <w:bCs/>
          <w:sz w:val="24"/>
          <w:szCs w:val="26"/>
          <w:lang w:val="en-US" w:bidi="en-US"/>
        </w:rPr>
        <w:t xml:space="preserve"> </w:t>
      </w:r>
      <w:r w:rsidRPr="0021048C">
        <w:rPr>
          <w:rFonts w:ascii="Times New Roman" w:eastAsia="Times New Roman" w:hAnsi="Times New Roman" w:cs="Helvetica-Bold"/>
          <w:bCs/>
          <w:sz w:val="24"/>
          <w:szCs w:val="26"/>
          <w:lang w:val="en-US" w:bidi="en-US"/>
        </w:rPr>
        <w:tab/>
      </w:r>
      <w:r w:rsidRPr="0021048C">
        <w:rPr>
          <w:rFonts w:ascii="Times New Roman" w:eastAsia="Times New Roman" w:hAnsi="Times New Roman" w:cs="Helvetica-Bold"/>
          <w:bCs/>
          <w:sz w:val="24"/>
          <w:szCs w:val="26"/>
          <w:lang w:val="en-US" w:bidi="en-US"/>
        </w:rPr>
        <w:tab/>
      </w:r>
      <w:r w:rsidRPr="0021048C">
        <w:rPr>
          <w:rFonts w:ascii="Times New Roman" w:eastAsia="Times New Roman" w:hAnsi="Times New Roman" w:cs="Helvetica-Bold"/>
          <w:bCs/>
          <w:sz w:val="24"/>
          <w:szCs w:val="26"/>
          <w:lang w:val="en-US" w:bidi="en-US"/>
        </w:rPr>
        <w:tab/>
        <w:t>Deoxyguanosine triphosphate</w:t>
      </w:r>
    </w:p>
    <w:p w:rsidR="0021048C" w:rsidRPr="0021048C" w:rsidRDefault="0021048C" w:rsidP="0021048C">
      <w:pPr>
        <w:spacing w:after="0" w:line="360" w:lineRule="auto"/>
        <w:rPr>
          <w:rFonts w:ascii="0" w:eastAsia="Times New Roman" w:hAnsi="0" w:cs="Times New Roman"/>
          <w:sz w:val="24"/>
          <w:szCs w:val="25"/>
          <w:lang w:val="en-US"/>
        </w:rPr>
      </w:pPr>
      <w:proofErr w:type="gramStart"/>
      <w:r w:rsidRPr="0021048C">
        <w:rPr>
          <w:rFonts w:ascii="Times New Roman" w:eastAsia="Times New Roman" w:hAnsi="Times New Roman" w:cs="Helvetica-Bold"/>
          <w:bCs/>
          <w:sz w:val="24"/>
          <w:szCs w:val="26"/>
          <w:lang w:val="en-US" w:bidi="en-US"/>
        </w:rPr>
        <w:t>dH</w:t>
      </w:r>
      <w:r w:rsidRPr="0021048C">
        <w:rPr>
          <w:rFonts w:ascii="Times New Roman" w:eastAsia="Times New Roman" w:hAnsi="Times New Roman" w:cs="Helvetica-Bold"/>
          <w:bCs/>
          <w:sz w:val="24"/>
          <w:szCs w:val="26"/>
          <w:vertAlign w:val="subscript"/>
          <w:lang w:val="en-US" w:bidi="en-US"/>
        </w:rPr>
        <w:t>2</w:t>
      </w:r>
      <w:r w:rsidRPr="0021048C">
        <w:rPr>
          <w:rFonts w:ascii="0" w:eastAsia="Times New Roman" w:hAnsi="0" w:cs="Helvetica-Bold"/>
          <w:bCs/>
          <w:sz w:val="24"/>
          <w:szCs w:val="26"/>
          <w:lang w:val="en-US" w:bidi="en-US"/>
        </w:rPr>
        <w:t>O</w:t>
      </w:r>
      <w:proofErr w:type="gramEnd"/>
      <w:r w:rsidRPr="0021048C">
        <w:rPr>
          <w:rFonts w:ascii="0" w:eastAsia="Times New Roman" w:hAnsi="0" w:cs="Helvetica-Bold"/>
          <w:bCs/>
          <w:sz w:val="24"/>
          <w:szCs w:val="26"/>
          <w:lang w:val="en-US" w:bidi="en-US"/>
        </w:rPr>
        <w:tab/>
      </w:r>
      <w:r w:rsidRPr="0021048C">
        <w:rPr>
          <w:rFonts w:ascii="0" w:eastAsia="Times New Roman" w:hAnsi="0" w:cs="Helvetica-Bold"/>
          <w:bCs/>
          <w:sz w:val="24"/>
          <w:szCs w:val="26"/>
          <w:lang w:val="en-US" w:bidi="en-US"/>
        </w:rPr>
        <w:tab/>
      </w:r>
      <w:r w:rsidRPr="0021048C">
        <w:rPr>
          <w:rFonts w:ascii="0" w:eastAsia="Times New Roman" w:hAnsi="0" w:cs="Helvetica-Bold"/>
          <w:bCs/>
          <w:sz w:val="24"/>
          <w:szCs w:val="26"/>
          <w:lang w:val="en-US" w:bidi="en-US"/>
        </w:rPr>
        <w:tab/>
        <w:t>Deionised water</w:t>
      </w:r>
    </w:p>
    <w:p w:rsidR="0021048C" w:rsidRPr="0021048C" w:rsidRDefault="0021048C" w:rsidP="0021048C">
      <w:pPr>
        <w:spacing w:after="0" w:line="360" w:lineRule="auto"/>
        <w:rPr>
          <w:rFonts w:ascii="Times New Roman" w:eastAsia="Times New Roman" w:hAnsi="Times New Roman" w:cs="Times New Roman"/>
          <w:sz w:val="24"/>
          <w:szCs w:val="25"/>
          <w:lang w:val="en-US"/>
        </w:rPr>
      </w:pPr>
      <w:proofErr w:type="gramStart"/>
      <w:r w:rsidRPr="0021048C">
        <w:rPr>
          <w:rFonts w:ascii="Times New Roman" w:eastAsia="Times New Roman" w:hAnsi="Times New Roman" w:cs="Times New Roman"/>
          <w:sz w:val="24"/>
          <w:szCs w:val="25"/>
          <w:lang w:val="en-US"/>
        </w:rPr>
        <w:t>dNTPs</w:t>
      </w:r>
      <w:proofErr w:type="gramEnd"/>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t>Equimolar mixture of dATP, dTTP, dCTP, dGTP</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5"/>
          <w:lang w:val="en-US"/>
        </w:rPr>
        <w:t>DTT</w:t>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t>Dithiothreiol</w:t>
      </w:r>
    </w:p>
    <w:p w:rsidR="0021048C" w:rsidRPr="0021048C" w:rsidRDefault="0021048C" w:rsidP="0021048C">
      <w:pPr>
        <w:spacing w:after="0" w:line="360" w:lineRule="auto"/>
        <w:rPr>
          <w:rFonts w:ascii="Times New Roman" w:eastAsia="Times New Roman" w:hAnsi="Times New Roman" w:cs="Times New Roman"/>
          <w:sz w:val="24"/>
          <w:szCs w:val="20"/>
        </w:rPr>
      </w:pPr>
      <w:proofErr w:type="gramStart"/>
      <w:r w:rsidRPr="0021048C">
        <w:rPr>
          <w:rFonts w:ascii="Times New Roman" w:eastAsia="Times New Roman" w:hAnsi="Times New Roman" w:cs="Times New Roman"/>
          <w:sz w:val="24"/>
          <w:szCs w:val="25"/>
          <w:lang w:val="en-US"/>
        </w:rPr>
        <w:t>dTTP</w:t>
      </w:r>
      <w:proofErr w:type="gramEnd"/>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t>De</w:t>
      </w:r>
      <w:r w:rsidRPr="0021048C">
        <w:rPr>
          <w:rFonts w:ascii="Times New Roman" w:eastAsia="Times New Roman" w:hAnsi="Times New Roman" w:cs="ArialMT"/>
          <w:sz w:val="24"/>
          <w:szCs w:val="26"/>
          <w:lang w:val="en-US" w:bidi="en-US"/>
        </w:rPr>
        <w:t>oxythymidine triphosphate</w:t>
      </w:r>
    </w:p>
    <w:p w:rsidR="0021048C" w:rsidRPr="0021048C" w:rsidRDefault="0021048C" w:rsidP="0021048C">
      <w:pPr>
        <w:spacing w:after="0" w:line="360" w:lineRule="auto"/>
        <w:rPr>
          <w:rFonts w:ascii="Times New Roman" w:eastAsia="Times New Roman" w:hAnsi="Times New Roman" w:cs="Times New Roman"/>
          <w:b/>
          <w:i/>
          <w:sz w:val="24"/>
          <w:szCs w:val="20"/>
        </w:rPr>
      </w:pPr>
      <w:r w:rsidRPr="0021048C">
        <w:rPr>
          <w:rFonts w:ascii="Times New Roman" w:eastAsia="Times New Roman" w:hAnsi="Times New Roman" w:cs="Times New Roman"/>
          <w:i/>
          <w:sz w:val="24"/>
          <w:szCs w:val="20"/>
        </w:rPr>
        <w:t>E.coli</w:t>
      </w:r>
      <w:r w:rsidRPr="0021048C">
        <w:rPr>
          <w:rFonts w:ascii="Times New Roman" w:eastAsia="Times New Roman" w:hAnsi="Times New Roman" w:cs="Times New Roman"/>
          <w:i/>
          <w:sz w:val="24"/>
          <w:szCs w:val="20"/>
        </w:rPr>
        <w:tab/>
      </w:r>
      <w:r w:rsidRPr="0021048C">
        <w:rPr>
          <w:rFonts w:ascii="Times New Roman" w:eastAsia="Times New Roman" w:hAnsi="Times New Roman" w:cs="Times New Roman"/>
          <w:i/>
          <w:sz w:val="24"/>
          <w:szCs w:val="20"/>
        </w:rPr>
        <w:tab/>
      </w:r>
      <w:r w:rsidRPr="0021048C">
        <w:rPr>
          <w:rFonts w:ascii="Times New Roman" w:eastAsia="Times New Roman" w:hAnsi="Times New Roman" w:cs="Times New Roman"/>
          <w:i/>
          <w:sz w:val="24"/>
          <w:szCs w:val="20"/>
        </w:rPr>
        <w:tab/>
        <w:t>Escherichia coli</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0"/>
        </w:rPr>
        <w:t>ECL</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5"/>
          <w:lang w:val="en-US"/>
        </w:rPr>
        <w:t>Enhanced chemiluminescence</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5"/>
          <w:lang w:val="en-US"/>
        </w:rPr>
        <w:t>EDTA</w:t>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Helvetica-Bold"/>
          <w:bCs/>
          <w:sz w:val="24"/>
          <w:szCs w:val="26"/>
          <w:lang w:val="en-US" w:bidi="en-US"/>
        </w:rPr>
        <w:t>Ethylenediaminetetraacetic acid</w:t>
      </w:r>
    </w:p>
    <w:p w:rsidR="0021048C" w:rsidRPr="0021048C" w:rsidRDefault="0021048C" w:rsidP="0021048C">
      <w:pPr>
        <w:spacing w:after="0" w:line="360" w:lineRule="auto"/>
        <w:rPr>
          <w:rFonts w:ascii="Times New Roman" w:eastAsia="Times New Roman" w:hAnsi="Times New Roman" w:cs="Times New Roman"/>
          <w:b/>
          <w:sz w:val="24"/>
          <w:szCs w:val="25"/>
          <w:lang w:val="en-US"/>
        </w:rPr>
      </w:pPr>
      <w:r w:rsidRPr="0021048C">
        <w:rPr>
          <w:rFonts w:ascii="Times New Roman" w:eastAsia="Times New Roman" w:hAnsi="Times New Roman" w:cs="Times New Roman"/>
          <w:sz w:val="24"/>
          <w:szCs w:val="25"/>
          <w:lang w:val="en-US"/>
        </w:rPr>
        <w:t>ER</w:t>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t>Endoplasmic reticulum</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ERAD                         Endoplasmic reticulum-associated degradation</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lastRenderedPageBreak/>
        <w:t>ERQC                         Endoplasmic reticulum quality control</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5-FOA                        5-Fluoro-orotic acid</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FPLC                          Fast protein liquid chromatography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GFP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Green fluorescent protein</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GST</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Verdana"/>
          <w:sz w:val="24"/>
          <w:szCs w:val="26"/>
          <w:lang w:val="en-US" w:bidi="en-US"/>
        </w:rPr>
        <w:t xml:space="preserve">Glutathione </w:t>
      </w:r>
      <w:r w:rsidRPr="0021048C">
        <w:rPr>
          <w:rFonts w:ascii="Times New Roman" w:eastAsia="Times New Roman" w:hAnsi="Times New Roman" w:cs="Verdana"/>
          <w:i/>
          <w:sz w:val="24"/>
          <w:szCs w:val="26"/>
          <w:lang w:val="en-US" w:bidi="en-US"/>
        </w:rPr>
        <w:t>S</w:t>
      </w:r>
      <w:r w:rsidRPr="0021048C">
        <w:rPr>
          <w:rFonts w:ascii="Times New Roman" w:eastAsia="Times New Roman" w:hAnsi="Times New Roman" w:cs="Verdana"/>
          <w:sz w:val="24"/>
          <w:szCs w:val="26"/>
          <w:lang w:val="en-US" w:bidi="en-US"/>
        </w:rPr>
        <w:t>-transferase</w:t>
      </w:r>
    </w:p>
    <w:p w:rsidR="0021048C" w:rsidRPr="0021048C" w:rsidRDefault="0021048C" w:rsidP="0021048C">
      <w:pPr>
        <w:spacing w:after="0" w:line="360" w:lineRule="auto"/>
        <w:rPr>
          <w:rFonts w:ascii="Times New Roman" w:eastAsia="Times New Roman" w:hAnsi="Times New Roman" w:cs="Times New Roman"/>
          <w:sz w:val="24"/>
          <w:szCs w:val="20"/>
        </w:rPr>
      </w:pPr>
      <w:proofErr w:type="gramStart"/>
      <w:r w:rsidRPr="0021048C">
        <w:rPr>
          <w:rFonts w:ascii="Times New Roman" w:eastAsia="Times New Roman" w:hAnsi="Times New Roman" w:cs="Times New Roman"/>
          <w:sz w:val="24"/>
          <w:szCs w:val="32"/>
          <w:lang w:val="en-US"/>
        </w:rPr>
        <w:t>hr</w:t>
      </w:r>
      <w:proofErr w:type="gramEnd"/>
      <w:r w:rsidRPr="0021048C">
        <w:rPr>
          <w:rFonts w:ascii="Times New Roman" w:eastAsia="Times New Roman" w:hAnsi="Times New Roman" w:cs="Times New Roman"/>
          <w:sz w:val="24"/>
          <w:szCs w:val="32"/>
          <w:lang w:val="en-US"/>
        </w:rPr>
        <w:tab/>
      </w:r>
      <w:r w:rsidRPr="0021048C">
        <w:rPr>
          <w:rFonts w:ascii="Times New Roman" w:eastAsia="Times New Roman" w:hAnsi="Times New Roman" w:cs="Times New Roman"/>
          <w:sz w:val="24"/>
          <w:szCs w:val="32"/>
          <w:lang w:val="en-US"/>
        </w:rPr>
        <w:tab/>
      </w:r>
      <w:r w:rsidRPr="0021048C">
        <w:rPr>
          <w:rFonts w:ascii="Times New Roman" w:eastAsia="Times New Roman" w:hAnsi="Times New Roman" w:cs="Times New Roman"/>
          <w:sz w:val="24"/>
          <w:szCs w:val="32"/>
          <w:lang w:val="en-US"/>
        </w:rPr>
        <w:tab/>
        <w:t>Hour(s)</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5"/>
          <w:lang w:val="en-US"/>
        </w:rPr>
        <w:t>HRP</w:t>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t>Horseradish peroxidase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 xml:space="preserve">HSCT                          </w:t>
      </w:r>
      <w:r w:rsidRPr="0021048C">
        <w:rPr>
          <w:rFonts w:ascii="Times New Roman" w:eastAsia="Times New Roman" w:hAnsi="Times New Roman" w:cs="Times New Roman"/>
          <w:bCs/>
          <w:sz w:val="24"/>
          <w:szCs w:val="20"/>
        </w:rPr>
        <w:t>Hematopoietic stem cell transplantation</w:t>
      </w:r>
    </w:p>
    <w:p w:rsidR="0021048C" w:rsidRPr="0021048C" w:rsidRDefault="0021048C" w:rsidP="0021048C">
      <w:pPr>
        <w:spacing w:after="0" w:line="360" w:lineRule="auto"/>
        <w:rPr>
          <w:rFonts w:ascii="Times New Roman" w:eastAsia="Times New Roman" w:hAnsi="Times New Roman" w:cs="Times New Roman"/>
          <w:b/>
          <w:sz w:val="24"/>
          <w:szCs w:val="20"/>
        </w:rPr>
      </w:pPr>
      <w:r w:rsidRPr="0021048C">
        <w:rPr>
          <w:rFonts w:ascii="Times New Roman" w:eastAsia="Times New Roman" w:hAnsi="Times New Roman" w:cs="Times New Roman"/>
          <w:sz w:val="24"/>
          <w:szCs w:val="20"/>
        </w:rPr>
        <w:t>IPTG</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Isopropythio-</w:t>
      </w:r>
      <w:r w:rsidRPr="0021048C">
        <w:rPr>
          <w:rFonts w:ascii="Times New Roman" w:eastAsia="Times New Roman" w:hAnsi="Times New Roman" w:cs="Times New Roman"/>
          <w:sz w:val="24"/>
          <w:szCs w:val="20"/>
        </w:rPr>
        <w:sym w:font="Symbol" w:char="F062"/>
      </w:r>
      <w:r w:rsidRPr="0021048C">
        <w:rPr>
          <w:rFonts w:ascii="Times New Roman" w:eastAsia="Times New Roman" w:hAnsi="Times New Roman" w:cs="Times New Roman"/>
          <w:sz w:val="24"/>
          <w:szCs w:val="20"/>
        </w:rPr>
        <w:t>-D-galactoside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IRD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Infantile Refsum disease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LACS                          Long chain acyl-CoA synthetase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LCFAs                        Long chain fatty acids</w:t>
      </w:r>
    </w:p>
    <w:p w:rsidR="0021048C" w:rsidRPr="0021048C" w:rsidRDefault="0021048C" w:rsidP="0021048C">
      <w:pPr>
        <w:spacing w:after="0" w:line="360" w:lineRule="auto"/>
        <w:rPr>
          <w:rFonts w:ascii="Times New Roman" w:eastAsia="Times New Roman" w:hAnsi="Times New Roman" w:cs="Times New Roman"/>
          <w:sz w:val="24"/>
          <w:szCs w:val="25"/>
          <w:lang w:val="en-US"/>
        </w:rPr>
      </w:pPr>
      <w:proofErr w:type="gramStart"/>
      <w:r w:rsidRPr="0021048C">
        <w:rPr>
          <w:rFonts w:ascii="Times New Roman" w:eastAsia="Times New Roman" w:hAnsi="Times New Roman" w:cs="Times New Roman"/>
          <w:sz w:val="24"/>
          <w:szCs w:val="20"/>
        </w:rPr>
        <w:t>mPTS</w:t>
      </w:r>
      <w:proofErr w:type="gramEnd"/>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Peroxisomal membrane protein targeting signal</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w:eastAsia="Times New Roman" w:hAnsi="Times" w:cs="Times New Roman"/>
          <w:sz w:val="24"/>
          <w:szCs w:val="20"/>
        </w:rPr>
        <w:t>MVB</w:t>
      </w:r>
      <w:r w:rsidRPr="0021048C">
        <w:rPr>
          <w:rFonts w:ascii="Times" w:eastAsia="Times New Roman" w:hAnsi="Times" w:cs="Times New Roman"/>
          <w:sz w:val="24"/>
          <w:szCs w:val="20"/>
        </w:rPr>
        <w:tab/>
      </w:r>
      <w:r w:rsidRPr="0021048C">
        <w:rPr>
          <w:rFonts w:ascii="Times" w:eastAsia="Times New Roman" w:hAnsi="Times" w:cs="Times New Roman"/>
          <w:sz w:val="24"/>
          <w:szCs w:val="20"/>
        </w:rPr>
        <w:tab/>
      </w:r>
      <w:r w:rsidRPr="0021048C">
        <w:rPr>
          <w:rFonts w:ascii="Times" w:eastAsia="Times New Roman" w:hAnsi="Times" w:cs="Times New Roman"/>
          <w:sz w:val="24"/>
          <w:szCs w:val="20"/>
        </w:rPr>
        <w:tab/>
        <w:t>Multivesicular body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NALD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Neonatal adrenoleukodystrophy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N-terminal</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Amino-terminal</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OD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Optical density</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5"/>
          <w:lang w:val="en-US"/>
        </w:rPr>
        <w:t>ORF</w:t>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t>Open reading frame</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5"/>
          <w:lang w:val="en-US"/>
        </w:rPr>
        <w:t>PAS                             Phagophore assembly site</w:t>
      </w:r>
    </w:p>
    <w:p w:rsidR="0021048C" w:rsidRPr="0021048C" w:rsidRDefault="0021048C" w:rsidP="0021048C">
      <w:pPr>
        <w:spacing w:after="0" w:line="360" w:lineRule="auto"/>
        <w:rPr>
          <w:rFonts w:ascii="Times New Roman" w:eastAsia="Times New Roman" w:hAnsi="Times New Roman" w:cs="Times New Roman"/>
          <w:sz w:val="24"/>
          <w:szCs w:val="25"/>
          <w:lang w:val="en-US"/>
        </w:rPr>
      </w:pPr>
      <w:r w:rsidRPr="0021048C">
        <w:rPr>
          <w:rFonts w:ascii="Times New Roman" w:eastAsia="Times New Roman" w:hAnsi="Times New Roman" w:cs="Times New Roman"/>
          <w:sz w:val="24"/>
          <w:szCs w:val="25"/>
          <w:lang w:val="en-US"/>
        </w:rPr>
        <w:t>PEG</w:t>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Times New Roman"/>
          <w:sz w:val="24"/>
          <w:szCs w:val="25"/>
          <w:lang w:val="en-US"/>
        </w:rPr>
        <w:tab/>
      </w:r>
      <w:r w:rsidRPr="0021048C">
        <w:rPr>
          <w:rFonts w:ascii="Times New Roman" w:eastAsia="Times New Roman" w:hAnsi="Times New Roman" w:cs="Helvetica-Bold"/>
          <w:bCs/>
          <w:sz w:val="24"/>
          <w:szCs w:val="26"/>
          <w:lang w:val="en-US" w:bidi="en-US"/>
        </w:rPr>
        <w:t>Polyethylene glycol</w:t>
      </w:r>
    </w:p>
    <w:p w:rsidR="0021048C" w:rsidRPr="0021048C" w:rsidRDefault="0021048C" w:rsidP="0021048C">
      <w:pPr>
        <w:spacing w:after="0" w:line="360" w:lineRule="auto"/>
        <w:rPr>
          <w:rFonts w:ascii="Times New Roman" w:eastAsia="Times New Roman" w:hAnsi="Times New Roman" w:cs="Times New Roman"/>
          <w:i/>
          <w:sz w:val="24"/>
          <w:szCs w:val="25"/>
          <w:lang w:val="en-US"/>
        </w:rPr>
      </w:pPr>
      <w:r w:rsidRPr="0021048C">
        <w:rPr>
          <w:rFonts w:ascii="Times New Roman" w:eastAsia="Times New Roman" w:hAnsi="Times New Roman" w:cs="Times New Roman"/>
          <w:i/>
          <w:sz w:val="24"/>
          <w:szCs w:val="25"/>
          <w:lang w:val="en-US"/>
        </w:rPr>
        <w:t>P.pastoris</w:t>
      </w:r>
      <w:r w:rsidRPr="0021048C">
        <w:rPr>
          <w:rFonts w:ascii="Times New Roman" w:eastAsia="Times New Roman" w:hAnsi="Times New Roman" w:cs="Times New Roman"/>
          <w:i/>
          <w:sz w:val="24"/>
          <w:szCs w:val="25"/>
          <w:lang w:val="en-US"/>
        </w:rPr>
        <w:tab/>
      </w:r>
      <w:r w:rsidRPr="0021048C">
        <w:rPr>
          <w:rFonts w:ascii="Times New Roman" w:eastAsia="Times New Roman" w:hAnsi="Times New Roman" w:cs="Times New Roman"/>
          <w:i/>
          <w:sz w:val="24"/>
          <w:szCs w:val="25"/>
          <w:lang w:val="en-US"/>
        </w:rPr>
        <w:tab/>
        <w:t>Pichia pastoris</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PBD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Peroxisome biogenesis disorder</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PCR</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Polymerase chain reaction</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PED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Single peroxisomal enzyme deficiency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PMP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Peroxisomal membrane protein</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PTS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Peroxisome targeting signal</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QC                              Quality control</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RCDP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Rhizomelic chondrodysplasia punctata</w:t>
      </w:r>
    </w:p>
    <w:p w:rsidR="0021048C" w:rsidRPr="0021048C" w:rsidRDefault="0021048C" w:rsidP="0021048C">
      <w:pPr>
        <w:spacing w:after="0" w:line="360" w:lineRule="auto"/>
        <w:rPr>
          <w:rFonts w:ascii="Times New Roman" w:eastAsia="Times New Roman" w:hAnsi="Times New Roman" w:cs="Arial"/>
          <w:sz w:val="24"/>
          <w:szCs w:val="32"/>
        </w:rPr>
      </w:pPr>
      <w:r w:rsidRPr="0021048C">
        <w:rPr>
          <w:rFonts w:ascii="Times New Roman" w:eastAsia="Times New Roman" w:hAnsi="Times New Roman" w:cs="Arial"/>
          <w:i/>
          <w:sz w:val="24"/>
          <w:szCs w:val="32"/>
        </w:rPr>
        <w:t>S.cerevisiae</w:t>
      </w:r>
      <w:r w:rsidRPr="0021048C">
        <w:rPr>
          <w:rFonts w:ascii="Times New Roman" w:eastAsia="Times New Roman" w:hAnsi="Times New Roman" w:cs="Arial"/>
          <w:i/>
          <w:sz w:val="24"/>
          <w:szCs w:val="32"/>
        </w:rPr>
        <w:tab/>
      </w:r>
      <w:r w:rsidRPr="0021048C">
        <w:rPr>
          <w:rFonts w:ascii="Times New Roman" w:eastAsia="Times New Roman" w:hAnsi="Times New Roman" w:cs="Arial"/>
          <w:i/>
          <w:sz w:val="24"/>
          <w:szCs w:val="32"/>
        </w:rPr>
        <w:tab/>
        <w:t>Saccharomyces cerevisiae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SDS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Sodium dodecyl sulphate</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SDS-PAGE</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Sodium dodecyl sulphate-polyacrylamide gel electrophoresis</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SGA                            Synthetic genetic array</w:t>
      </w:r>
    </w:p>
    <w:p w:rsidR="0021048C" w:rsidRPr="0021048C" w:rsidRDefault="0021048C" w:rsidP="0021048C">
      <w:pPr>
        <w:spacing w:after="0" w:line="360" w:lineRule="auto"/>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TEMED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N, N, N-Tetramethylethlenediamine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lastRenderedPageBreak/>
        <w:t>TMD                        Transmembrane domain</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UAS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 xml:space="preserve">           Upstream activation signal</w:t>
      </w:r>
    </w:p>
    <w:p w:rsidR="0021048C" w:rsidRPr="0021048C" w:rsidRDefault="00B61494" w:rsidP="0021048C">
      <w:pPr>
        <w:spacing w:after="0" w:line="36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UPS                          </w:t>
      </w:r>
      <w:r w:rsidR="0021048C" w:rsidRPr="0021048C">
        <w:rPr>
          <w:rFonts w:ascii="Times New Roman" w:eastAsia="Times New Roman" w:hAnsi="Times New Roman" w:cs="Times New Roman"/>
          <w:sz w:val="24"/>
          <w:szCs w:val="20"/>
        </w:rPr>
        <w:t>Ubiquitin proteasome system</w:t>
      </w:r>
    </w:p>
    <w:p w:rsidR="0021048C" w:rsidRPr="0021048C" w:rsidRDefault="00B61494" w:rsidP="0021048C">
      <w:pPr>
        <w:spacing w:after="0" w:line="36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VLCFAs                   </w:t>
      </w:r>
      <w:r w:rsidR="0021048C" w:rsidRPr="0021048C">
        <w:rPr>
          <w:rFonts w:ascii="Times New Roman" w:eastAsia="Times New Roman" w:hAnsi="Times New Roman" w:cs="Times New Roman"/>
          <w:sz w:val="24"/>
          <w:szCs w:val="20"/>
        </w:rPr>
        <w:t>Very long chain fatty acids</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WT</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 xml:space="preserve">    </w:t>
      </w:r>
      <w:r w:rsidR="00B61494">
        <w:rPr>
          <w:rFonts w:ascii="Times New Roman" w:eastAsia="Times New Roman" w:hAnsi="Times New Roman" w:cs="Times New Roman"/>
          <w:sz w:val="24"/>
          <w:szCs w:val="20"/>
        </w:rPr>
        <w:t xml:space="preserve">      </w:t>
      </w:r>
      <w:r w:rsidRPr="0021048C">
        <w:rPr>
          <w:rFonts w:ascii="Times New Roman" w:eastAsia="Times New Roman" w:hAnsi="Times New Roman" w:cs="Times New Roman"/>
          <w:sz w:val="24"/>
          <w:szCs w:val="20"/>
        </w:rPr>
        <w:t>Wild-type</w:t>
      </w:r>
    </w:p>
    <w:p w:rsidR="0021048C" w:rsidRPr="0021048C" w:rsidRDefault="00B61494" w:rsidP="0021048C">
      <w:pPr>
        <w:spacing w:after="0" w:line="36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X-ALD                     </w:t>
      </w:r>
      <w:r w:rsidR="0021048C" w:rsidRPr="0021048C">
        <w:rPr>
          <w:rFonts w:ascii="Times New Roman" w:eastAsia="Times New Roman" w:hAnsi="Times New Roman" w:cs="Times New Roman"/>
          <w:sz w:val="24"/>
          <w:szCs w:val="20"/>
        </w:rPr>
        <w:t>X-linked adrenoleukodystrophy</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ZS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Zellweger syndrome</w:t>
      </w:r>
    </w:p>
    <w:p w:rsidR="0021048C" w:rsidRPr="0021048C" w:rsidRDefault="00B61494" w:rsidP="0021048C">
      <w:pPr>
        <w:spacing w:after="0" w:line="360" w:lineRule="auto"/>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 xml:space="preserve">ZSS                          </w:t>
      </w:r>
      <w:r w:rsidR="0021048C" w:rsidRPr="0021048C">
        <w:rPr>
          <w:rFonts w:ascii="Times New Roman" w:eastAsia="Times New Roman" w:hAnsi="Times New Roman" w:cs="Times New Roman"/>
          <w:sz w:val="24"/>
          <w:szCs w:val="20"/>
        </w:rPr>
        <w:t xml:space="preserve">Zellweger syndrome spectrum </w:t>
      </w: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bCs/>
          <w:sz w:val="24"/>
          <w:szCs w:val="20"/>
        </w:rPr>
      </w:pPr>
    </w:p>
    <w:p w:rsidR="0021048C" w:rsidRPr="0021048C" w:rsidRDefault="0021048C" w:rsidP="0021048C">
      <w:pPr>
        <w:spacing w:after="0" w:line="360" w:lineRule="auto"/>
        <w:jc w:val="both"/>
        <w:rPr>
          <w:rFonts w:ascii="Times New Roman" w:eastAsia="Times New Roman" w:hAnsi="Times New Roman" w:cs="Times New Roman"/>
          <w:b/>
          <w:bCs/>
          <w:sz w:val="24"/>
          <w:szCs w:val="20"/>
        </w:rPr>
      </w:pPr>
    </w:p>
    <w:p w:rsidR="0021048C" w:rsidRPr="0021048C" w:rsidRDefault="0021048C" w:rsidP="0021048C">
      <w:pPr>
        <w:spacing w:after="0" w:line="360" w:lineRule="auto"/>
        <w:jc w:val="both"/>
        <w:rPr>
          <w:rFonts w:ascii="Times New Roman" w:eastAsia="Times New Roman" w:hAnsi="Times New Roman" w:cs="Times New Roman"/>
          <w:b/>
          <w:bCs/>
          <w:sz w:val="24"/>
          <w:szCs w:val="20"/>
        </w:rPr>
      </w:pPr>
      <w:r w:rsidRPr="0021048C">
        <w:rPr>
          <w:rFonts w:ascii="Times New Roman" w:eastAsia="Times New Roman" w:hAnsi="Times New Roman" w:cs="Times New Roman"/>
          <w:b/>
          <w:bCs/>
          <w:sz w:val="24"/>
          <w:szCs w:val="20"/>
        </w:rPr>
        <w:t>Amino acids</w:t>
      </w:r>
    </w:p>
    <w:p w:rsidR="0021048C" w:rsidRPr="0021048C" w:rsidRDefault="0021048C" w:rsidP="0021048C">
      <w:pPr>
        <w:spacing w:after="0" w:line="360" w:lineRule="auto"/>
        <w:jc w:val="both"/>
        <w:rPr>
          <w:rFonts w:ascii="Times New Roman" w:eastAsia="Times New Roman" w:hAnsi="Times New Roman" w:cs="Times New Roman"/>
          <w:sz w:val="24"/>
          <w:szCs w:val="20"/>
        </w:rPr>
      </w:pP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Ala</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A</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Alanine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Cys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C</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Cysteine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Asp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D</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Aspartic acid</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Glu</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E</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Glutamic acid</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Phe</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F</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Phenylalanine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Gly</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G</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Glycine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His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H</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Histidine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Ile</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I</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Isoleucine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Lys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K</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Lysine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Leu</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L</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Leucine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Met</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M</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Methionine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Asn</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N</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Asparagine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Pro</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Proline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Gln</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Q</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Glutamine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Arg</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R</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Arginine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Ser</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S</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Serine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Thr</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T</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Threonine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Val</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V</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Valine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Trp</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W</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Tryptophan</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Tyr</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Y</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Tyrosine</w:t>
      </w:r>
    </w:p>
    <w:p w:rsidR="0021048C" w:rsidRPr="0021048C" w:rsidRDefault="0021048C" w:rsidP="0021048C">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X</w:t>
      </w:r>
      <w:r w:rsidRPr="0021048C">
        <w:rPr>
          <w:rFonts w:ascii="Times New Roman" w:eastAsia="Times New Roman" w:hAnsi="Times New Roman" w:cs="Times New Roman"/>
          <w:sz w:val="24"/>
          <w:szCs w:val="20"/>
        </w:rPr>
        <w:tab/>
      </w:r>
      <w:r w:rsidRPr="0021048C">
        <w:rPr>
          <w:rFonts w:ascii="Times New Roman" w:eastAsia="Times New Roman" w:hAnsi="Times New Roman" w:cs="Times New Roman"/>
          <w:sz w:val="24"/>
          <w:szCs w:val="20"/>
        </w:rPr>
        <w:tab/>
        <w:t>Unknown</w:t>
      </w:r>
    </w:p>
    <w:p w:rsidR="0021048C" w:rsidRPr="0021048C" w:rsidRDefault="0021048C" w:rsidP="0021048C">
      <w:pPr>
        <w:spacing w:after="0" w:line="360" w:lineRule="auto"/>
        <w:jc w:val="both"/>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spacing w:after="0" w:line="360" w:lineRule="auto"/>
        <w:jc w:val="both"/>
        <w:rPr>
          <w:rFonts w:ascii="Times New Roman" w:eastAsia="Times New Roman" w:hAnsi="Times New Roman" w:cs="Times New Roman"/>
          <w:b/>
          <w:sz w:val="24"/>
          <w:szCs w:val="20"/>
        </w:rPr>
      </w:pPr>
    </w:p>
    <w:p w:rsidR="0021048C" w:rsidRPr="0021048C" w:rsidRDefault="0021048C" w:rsidP="0021048C">
      <w:pPr>
        <w:spacing w:after="0" w:line="360" w:lineRule="auto"/>
        <w:jc w:val="center"/>
        <w:rPr>
          <w:rFonts w:ascii="Times New Roman" w:eastAsia="Times New Roman" w:hAnsi="Times New Roman" w:cs="Times New Roman"/>
          <w:b/>
          <w:sz w:val="24"/>
          <w:szCs w:val="20"/>
        </w:rPr>
      </w:pPr>
      <w:r w:rsidRPr="0021048C">
        <w:rPr>
          <w:rFonts w:ascii="Times New Roman" w:eastAsia="Times New Roman" w:hAnsi="Times New Roman" w:cs="Times New Roman"/>
          <w:b/>
          <w:sz w:val="24"/>
          <w:szCs w:val="20"/>
        </w:rPr>
        <w:t>List of Figures</w:t>
      </w:r>
    </w:p>
    <w:p w:rsidR="0021048C" w:rsidRPr="0021048C" w:rsidRDefault="0021048C" w:rsidP="0021048C">
      <w:pPr>
        <w:spacing w:after="0" w:line="360" w:lineRule="auto"/>
        <w:jc w:val="center"/>
        <w:rPr>
          <w:rFonts w:ascii="Times New Roman" w:eastAsia="Times New Roman" w:hAnsi="Times New Roman" w:cs="Times New Roman"/>
          <w:b/>
          <w:sz w:val="24"/>
          <w:szCs w:val="20"/>
        </w:rPr>
      </w:pPr>
    </w:p>
    <w:p w:rsidR="0021048C" w:rsidRPr="0021048C" w:rsidRDefault="0021048C" w:rsidP="0021048C">
      <w:pPr>
        <w:tabs>
          <w:tab w:val="right" w:leader="dot" w:pos="8290"/>
        </w:tabs>
        <w:spacing w:after="0" w:line="360" w:lineRule="auto"/>
        <w:ind w:left="482" w:hanging="482"/>
        <w:jc w:val="both"/>
        <w:rPr>
          <w:rFonts w:ascii="Times New Roman" w:eastAsia="Times New Roman" w:hAnsi="Times New Roman" w:cs="Times New Roman"/>
          <w:noProof/>
          <w:sz w:val="24"/>
          <w:szCs w:val="24"/>
          <w:lang w:bidi="x-none"/>
        </w:rPr>
      </w:pPr>
      <w:r w:rsidRPr="0021048C">
        <w:rPr>
          <w:rFonts w:ascii="Arial" w:eastAsia="Times New Roman" w:hAnsi="Arial" w:cs="Times New Roman"/>
          <w:b/>
          <w:sz w:val="24"/>
          <w:szCs w:val="20"/>
        </w:rPr>
        <w:fldChar w:fldCharType="begin"/>
      </w:r>
      <w:r w:rsidRPr="0021048C">
        <w:rPr>
          <w:rFonts w:ascii="Arial" w:eastAsia="Times New Roman" w:hAnsi="Arial" w:cs="Times New Roman"/>
          <w:b/>
          <w:sz w:val="24"/>
          <w:szCs w:val="20"/>
        </w:rPr>
        <w:instrText xml:space="preserve"> TOC \c "Figure" </w:instrText>
      </w:r>
      <w:r w:rsidRPr="0021048C">
        <w:rPr>
          <w:rFonts w:ascii="Arial" w:eastAsia="Times New Roman" w:hAnsi="Arial" w:cs="Times New Roman"/>
          <w:b/>
          <w:sz w:val="24"/>
          <w:szCs w:val="20"/>
        </w:rPr>
        <w:fldChar w:fldCharType="separate"/>
      </w:r>
      <w:r w:rsidRPr="0021048C">
        <w:rPr>
          <w:rFonts w:ascii="Times New Roman" w:eastAsia="Times New Roman" w:hAnsi="Times New Roman" w:cs="Times New Roman"/>
          <w:b/>
          <w:noProof/>
          <w:sz w:val="24"/>
          <w:szCs w:val="20"/>
        </w:rPr>
        <w:t>Figure 1.1</w:t>
      </w:r>
      <w:r w:rsidRPr="0021048C">
        <w:rPr>
          <w:rFonts w:ascii="Times New Roman" w:eastAsia="Times New Roman" w:hAnsi="Times New Roman" w:cs="Times New Roman"/>
          <w:noProof/>
          <w:sz w:val="24"/>
          <w:szCs w:val="20"/>
        </w:rPr>
        <w:t xml:space="preserve"> Model of fatty acid transport acr</w:t>
      </w:r>
      <w:r w:rsidR="005029A8">
        <w:rPr>
          <w:rFonts w:ascii="Times New Roman" w:eastAsia="Times New Roman" w:hAnsi="Times New Roman" w:cs="Times New Roman"/>
          <w:noProof/>
          <w:sz w:val="24"/>
          <w:szCs w:val="20"/>
        </w:rPr>
        <w:t>oss the peroxisomal membrane.</w:t>
      </w:r>
      <w:r w:rsidR="005029A8">
        <w:rPr>
          <w:rFonts w:ascii="Times New Roman" w:eastAsia="Times New Roman" w:hAnsi="Times New Roman" w:cs="Times New Roman"/>
          <w:noProof/>
          <w:sz w:val="24"/>
          <w:szCs w:val="20"/>
        </w:rPr>
        <w:tab/>
        <w:t>12</w:t>
      </w:r>
    </w:p>
    <w:p w:rsidR="0021048C" w:rsidRPr="0021048C" w:rsidRDefault="0021048C" w:rsidP="0074220A">
      <w:pPr>
        <w:tabs>
          <w:tab w:val="right" w:leader="dot" w:pos="8290"/>
        </w:tabs>
        <w:spacing w:after="0" w:line="360" w:lineRule="auto"/>
        <w:ind w:left="480" w:hanging="480"/>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1.2 </w:t>
      </w:r>
      <w:r w:rsidRPr="0021048C">
        <w:rPr>
          <w:rFonts w:ascii="Times New Roman" w:eastAsia="Times New Roman" w:hAnsi="Times New Roman" w:cs="Times New Roman"/>
          <w:noProof/>
          <w:sz w:val="24"/>
          <w:szCs w:val="20"/>
        </w:rPr>
        <w:t>Peroxisomal matrix</w:t>
      </w:r>
      <w:r w:rsidR="005029A8">
        <w:rPr>
          <w:rFonts w:ascii="Times New Roman" w:eastAsia="Times New Roman" w:hAnsi="Times New Roman" w:cs="Times New Roman"/>
          <w:noProof/>
          <w:sz w:val="24"/>
          <w:szCs w:val="20"/>
        </w:rPr>
        <w:t xml:space="preserve"> protein import………………………………………14</w:t>
      </w:r>
      <w:r w:rsidRPr="0021048C">
        <w:rPr>
          <w:rFonts w:ascii="Times New Roman" w:eastAsia="Times New Roman" w:hAnsi="Times New Roman" w:cs="Times New Roman"/>
          <w:noProof/>
          <w:sz w:val="24"/>
          <w:szCs w:val="24"/>
          <w:lang w:bidi="x-none"/>
        </w:rPr>
        <w:t xml:space="preserve"> </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1.3 </w:t>
      </w:r>
      <w:r w:rsidRPr="0021048C">
        <w:rPr>
          <w:rFonts w:ascii="Times New Roman" w:eastAsia="Times New Roman" w:hAnsi="Times New Roman" w:cs="Times New Roman"/>
          <w:noProof/>
          <w:sz w:val="24"/>
          <w:szCs w:val="20"/>
        </w:rPr>
        <w:t xml:space="preserve">Pex19-dependent </w:t>
      </w:r>
      <w:r w:rsidR="005029A8">
        <w:rPr>
          <w:rFonts w:ascii="Times New Roman" w:eastAsia="Times New Roman" w:hAnsi="Times New Roman" w:cs="Times New Roman"/>
          <w:noProof/>
          <w:sz w:val="24"/>
          <w:szCs w:val="20"/>
        </w:rPr>
        <w:t>import of PMPs.</w:t>
      </w:r>
      <w:r w:rsidR="005029A8">
        <w:rPr>
          <w:rFonts w:ascii="Times New Roman" w:eastAsia="Times New Roman" w:hAnsi="Times New Roman" w:cs="Times New Roman"/>
          <w:noProof/>
          <w:sz w:val="24"/>
          <w:szCs w:val="20"/>
        </w:rPr>
        <w:tab/>
        <w:t>……………………………………18</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1.4</w:t>
      </w:r>
      <w:r w:rsidRPr="0021048C">
        <w:rPr>
          <w:rFonts w:ascii="Times New Roman" w:eastAsia="Times New Roman" w:hAnsi="Times New Roman" w:cs="Times New Roman"/>
          <w:noProof/>
          <w:sz w:val="24"/>
          <w:szCs w:val="20"/>
        </w:rPr>
        <w:t xml:space="preserve"> The </w:t>
      </w:r>
      <w:r w:rsidRPr="0021048C">
        <w:rPr>
          <w:rFonts w:ascii="Times New Roman" w:eastAsia="Times New Roman" w:hAnsi="Times New Roman" w:cs="Times New Roman"/>
          <w:i/>
          <w:noProof/>
          <w:sz w:val="24"/>
          <w:szCs w:val="20"/>
        </w:rPr>
        <w:t xml:space="preserve">de novo </w:t>
      </w:r>
      <w:r w:rsidR="005029A8">
        <w:rPr>
          <w:rFonts w:ascii="Times New Roman" w:eastAsia="Times New Roman" w:hAnsi="Times New Roman" w:cs="Times New Roman"/>
          <w:noProof/>
          <w:sz w:val="24"/>
          <w:szCs w:val="20"/>
        </w:rPr>
        <w:t>peroxisome biogenesis model.</w:t>
      </w:r>
      <w:r w:rsidR="005029A8">
        <w:rPr>
          <w:rFonts w:ascii="Times New Roman" w:eastAsia="Times New Roman" w:hAnsi="Times New Roman" w:cs="Times New Roman"/>
          <w:noProof/>
          <w:sz w:val="24"/>
          <w:szCs w:val="20"/>
        </w:rPr>
        <w:tab/>
        <w:t>21</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1.5</w:t>
      </w:r>
      <w:r w:rsidRPr="0021048C">
        <w:rPr>
          <w:rFonts w:ascii="Times New Roman" w:eastAsia="Times New Roman" w:hAnsi="Times New Roman" w:cs="Times New Roman"/>
          <w:noProof/>
          <w:sz w:val="24"/>
          <w:szCs w:val="20"/>
        </w:rPr>
        <w:t xml:space="preserve"> Current models of peroxisome biogenesis in wild-type </w:t>
      </w:r>
      <w:r w:rsidRPr="0021048C">
        <w:rPr>
          <w:rFonts w:ascii="Times New Roman" w:eastAsia="Times New Roman" w:hAnsi="Times New Roman" w:cs="Times New Roman"/>
          <w:i/>
          <w:noProof/>
          <w:sz w:val="24"/>
          <w:szCs w:val="20"/>
        </w:rPr>
        <w:t>S.cerevisiae</w:t>
      </w:r>
      <w:r w:rsidR="005029A8">
        <w:rPr>
          <w:rFonts w:ascii="Times New Roman" w:eastAsia="Times New Roman" w:hAnsi="Times New Roman" w:cs="Times New Roman"/>
          <w:noProof/>
          <w:sz w:val="24"/>
          <w:szCs w:val="20"/>
        </w:rPr>
        <w:t xml:space="preserve"> cells </w:t>
      </w:r>
      <w:r w:rsidR="005029A8">
        <w:rPr>
          <w:rFonts w:ascii="Times New Roman" w:eastAsia="Times New Roman" w:hAnsi="Times New Roman" w:cs="Times New Roman"/>
          <w:noProof/>
          <w:sz w:val="24"/>
          <w:szCs w:val="20"/>
        </w:rPr>
        <w:tab/>
        <w:t>23</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1.6 </w:t>
      </w:r>
      <w:r w:rsidRPr="0021048C">
        <w:rPr>
          <w:rFonts w:ascii="Times New Roman" w:eastAsia="Times New Roman" w:hAnsi="Times New Roman" w:cs="Times New Roman"/>
          <w:noProof/>
          <w:sz w:val="24"/>
          <w:szCs w:val="20"/>
        </w:rPr>
        <w:t>T</w:t>
      </w:r>
      <w:r w:rsidR="005029A8">
        <w:rPr>
          <w:rFonts w:ascii="Times New Roman" w:eastAsia="Times New Roman" w:hAnsi="Times New Roman" w:cs="Times New Roman"/>
          <w:noProof/>
          <w:sz w:val="24"/>
          <w:szCs w:val="20"/>
        </w:rPr>
        <w:t>he ER quality control system.</w:t>
      </w:r>
      <w:r w:rsidR="005029A8">
        <w:rPr>
          <w:rFonts w:ascii="Times New Roman" w:eastAsia="Times New Roman" w:hAnsi="Times New Roman" w:cs="Times New Roman"/>
          <w:noProof/>
          <w:sz w:val="24"/>
          <w:szCs w:val="20"/>
        </w:rPr>
        <w:tab/>
        <w:t>26</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b/>
          <w:noProof/>
          <w:sz w:val="24"/>
          <w:szCs w:val="20"/>
        </w:rPr>
      </w:pP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2.1 </w:t>
      </w:r>
      <w:r w:rsidRPr="0021048C">
        <w:rPr>
          <w:rFonts w:ascii="Times New Roman" w:eastAsia="Times New Roman" w:hAnsi="Times New Roman" w:cs="Times New Roman"/>
          <w:noProof/>
          <w:sz w:val="24"/>
          <w:szCs w:val="20"/>
        </w:rPr>
        <w:t>Yeast plasmid construction</w:t>
      </w:r>
      <w:r w:rsidR="00726D13">
        <w:rPr>
          <w:rFonts w:ascii="Times New Roman" w:eastAsia="Times New Roman" w:hAnsi="Times New Roman" w:cs="Times New Roman"/>
          <w:noProof/>
          <w:sz w:val="24"/>
          <w:szCs w:val="20"/>
        </w:rPr>
        <w:t xml:space="preserve"> by homologous recombination.</w:t>
      </w:r>
      <w:r w:rsidR="00726D13">
        <w:rPr>
          <w:rFonts w:ascii="Times New Roman" w:eastAsia="Times New Roman" w:hAnsi="Times New Roman" w:cs="Times New Roman"/>
          <w:noProof/>
          <w:sz w:val="24"/>
          <w:szCs w:val="20"/>
        </w:rPr>
        <w:tab/>
        <w:t>37</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2.2 </w:t>
      </w:r>
      <w:r w:rsidR="005029A8">
        <w:rPr>
          <w:rFonts w:ascii="Times New Roman" w:eastAsia="Times New Roman" w:hAnsi="Times New Roman" w:cs="Times New Roman"/>
          <w:noProof/>
          <w:sz w:val="24"/>
          <w:szCs w:val="20"/>
        </w:rPr>
        <w:t>The pET expression system.</w:t>
      </w:r>
      <w:r w:rsidR="005029A8">
        <w:rPr>
          <w:rFonts w:ascii="Times New Roman" w:eastAsia="Times New Roman" w:hAnsi="Times New Roman" w:cs="Times New Roman"/>
          <w:noProof/>
          <w:sz w:val="24"/>
          <w:szCs w:val="20"/>
        </w:rPr>
        <w:tab/>
        <w:t>62</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2.3</w:t>
      </w:r>
      <w:r w:rsidRPr="0021048C">
        <w:rPr>
          <w:rFonts w:ascii="Times New Roman" w:eastAsia="Times New Roman" w:hAnsi="Times New Roman" w:cs="Times New Roman"/>
          <w:noProof/>
          <w:sz w:val="24"/>
          <w:szCs w:val="20"/>
        </w:rPr>
        <w:t xml:space="preserve"> Coomasie stai</w:t>
      </w:r>
      <w:r w:rsidR="005029A8">
        <w:rPr>
          <w:rFonts w:ascii="Times New Roman" w:eastAsia="Times New Roman" w:hAnsi="Times New Roman" w:cs="Times New Roman"/>
          <w:noProof/>
          <w:sz w:val="24"/>
          <w:szCs w:val="20"/>
        </w:rPr>
        <w:t>ning of insoluble fractions.</w:t>
      </w:r>
      <w:r w:rsidR="005029A8">
        <w:rPr>
          <w:rFonts w:ascii="Times New Roman" w:eastAsia="Times New Roman" w:hAnsi="Times New Roman" w:cs="Times New Roman"/>
          <w:noProof/>
          <w:sz w:val="24"/>
          <w:szCs w:val="20"/>
        </w:rPr>
        <w:tab/>
        <w:t>64</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2.4</w:t>
      </w:r>
      <w:r w:rsidRPr="0021048C">
        <w:rPr>
          <w:rFonts w:ascii="Times New Roman" w:eastAsia="Times New Roman" w:hAnsi="Times New Roman" w:cs="Times New Roman"/>
          <w:noProof/>
          <w:sz w:val="24"/>
          <w:szCs w:val="20"/>
        </w:rPr>
        <w:t xml:space="preserve"> Elution</w:t>
      </w:r>
      <w:r w:rsidR="005029A8">
        <w:rPr>
          <w:rFonts w:ascii="Times New Roman" w:eastAsia="Times New Roman" w:hAnsi="Times New Roman" w:cs="Times New Roman"/>
          <w:noProof/>
          <w:sz w:val="24"/>
          <w:szCs w:val="20"/>
        </w:rPr>
        <w:t xml:space="preserve"> profiles and FPLC fractions.</w:t>
      </w:r>
      <w:r w:rsidR="005029A8">
        <w:rPr>
          <w:rFonts w:ascii="Times New Roman" w:eastAsia="Times New Roman" w:hAnsi="Times New Roman" w:cs="Times New Roman"/>
          <w:noProof/>
          <w:sz w:val="24"/>
          <w:szCs w:val="20"/>
        </w:rPr>
        <w:tab/>
        <w:t>66</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2.5</w:t>
      </w:r>
      <w:r w:rsidRPr="0021048C">
        <w:rPr>
          <w:rFonts w:ascii="Times New Roman" w:eastAsia="Times New Roman" w:hAnsi="Times New Roman" w:cs="Times New Roman"/>
          <w:noProof/>
          <w:sz w:val="24"/>
          <w:szCs w:val="20"/>
        </w:rPr>
        <w:t xml:space="preserve"> Fractions purif</w:t>
      </w:r>
      <w:r w:rsidR="005029A8">
        <w:rPr>
          <w:rFonts w:ascii="Times New Roman" w:eastAsia="Times New Roman" w:hAnsi="Times New Roman" w:cs="Times New Roman"/>
          <w:noProof/>
          <w:sz w:val="24"/>
          <w:szCs w:val="20"/>
        </w:rPr>
        <w:t>ied by column chromatography.</w:t>
      </w:r>
      <w:r w:rsidR="005029A8">
        <w:rPr>
          <w:rFonts w:ascii="Times New Roman" w:eastAsia="Times New Roman" w:hAnsi="Times New Roman" w:cs="Times New Roman"/>
          <w:noProof/>
          <w:sz w:val="24"/>
          <w:szCs w:val="20"/>
        </w:rPr>
        <w:tab/>
        <w:t>67</w:t>
      </w:r>
    </w:p>
    <w:p w:rsidR="0021048C" w:rsidRPr="0021048C" w:rsidRDefault="0021048C" w:rsidP="0021048C">
      <w:pPr>
        <w:tabs>
          <w:tab w:val="right" w:leader="dot" w:pos="8290"/>
        </w:tabs>
        <w:spacing w:after="0" w:line="360" w:lineRule="auto"/>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2.6</w:t>
      </w:r>
      <w:r w:rsidRPr="0021048C">
        <w:rPr>
          <w:rFonts w:ascii="Times New Roman" w:eastAsia="Times New Roman" w:hAnsi="Times New Roman" w:cs="Times New Roman"/>
          <w:noProof/>
          <w:sz w:val="24"/>
          <w:szCs w:val="20"/>
        </w:rPr>
        <w:t xml:space="preserve"> Coomasie staining of P</w:t>
      </w:r>
      <w:r w:rsidR="005029A8">
        <w:rPr>
          <w:rFonts w:ascii="Times New Roman" w:eastAsia="Times New Roman" w:hAnsi="Times New Roman" w:cs="Times New Roman"/>
          <w:noProof/>
          <w:sz w:val="24"/>
          <w:szCs w:val="20"/>
        </w:rPr>
        <w:t>xa1 and Pxa2 fusion proteins.</w:t>
      </w:r>
      <w:r w:rsidR="005029A8">
        <w:rPr>
          <w:rFonts w:ascii="Times New Roman" w:eastAsia="Times New Roman" w:hAnsi="Times New Roman" w:cs="Times New Roman"/>
          <w:noProof/>
          <w:sz w:val="24"/>
          <w:szCs w:val="20"/>
        </w:rPr>
        <w:tab/>
        <w:t>68</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b/>
          <w:noProof/>
          <w:sz w:val="24"/>
          <w:szCs w:val="20"/>
        </w:rPr>
      </w:pP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3.1</w:t>
      </w:r>
      <w:r w:rsidRPr="0021048C">
        <w:rPr>
          <w:rFonts w:ascii="Times New Roman" w:eastAsia="Times New Roman" w:hAnsi="Times New Roman" w:cs="Times New Roman"/>
          <w:noProof/>
          <w:sz w:val="24"/>
          <w:szCs w:val="20"/>
        </w:rPr>
        <w:t xml:space="preserve"> Sequence alignment of peroxisomal AB</w:t>
      </w:r>
      <w:r w:rsidR="005029A8">
        <w:rPr>
          <w:rFonts w:ascii="Times New Roman" w:eastAsia="Times New Roman" w:hAnsi="Times New Roman" w:cs="Times New Roman"/>
          <w:noProof/>
          <w:sz w:val="24"/>
          <w:szCs w:val="20"/>
        </w:rPr>
        <w:t>C transporters</w:t>
      </w:r>
      <w:r w:rsidR="005029A8">
        <w:rPr>
          <w:rFonts w:ascii="Times New Roman" w:eastAsia="Times New Roman" w:hAnsi="Times New Roman" w:cs="Times New Roman"/>
          <w:noProof/>
          <w:sz w:val="24"/>
          <w:szCs w:val="20"/>
        </w:rPr>
        <w:tab/>
        <w:t>71</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Figure 3.2</w:t>
      </w:r>
      <w:r w:rsidRPr="0021048C">
        <w:rPr>
          <w:rFonts w:ascii="Times New Roman" w:eastAsia="Times New Roman" w:hAnsi="Times New Roman" w:cs="Times New Roman"/>
          <w:noProof/>
          <w:sz w:val="24"/>
          <w:szCs w:val="20"/>
        </w:rPr>
        <w:t xml:space="preserve"> Immunoblot analys</w:t>
      </w:r>
      <w:r w:rsidR="005029A8">
        <w:rPr>
          <w:rFonts w:ascii="Times New Roman" w:eastAsia="Times New Roman" w:hAnsi="Times New Roman" w:cs="Times New Roman"/>
          <w:noProof/>
          <w:sz w:val="24"/>
          <w:szCs w:val="20"/>
        </w:rPr>
        <w:t>is of second bleed anti-sera.</w:t>
      </w:r>
      <w:r w:rsidR="005029A8">
        <w:rPr>
          <w:rFonts w:ascii="Times New Roman" w:eastAsia="Times New Roman" w:hAnsi="Times New Roman" w:cs="Times New Roman"/>
          <w:noProof/>
          <w:sz w:val="24"/>
          <w:szCs w:val="20"/>
        </w:rPr>
        <w:tab/>
        <w:t>73</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Figure 3.3</w:t>
      </w:r>
      <w:r w:rsidRPr="0021048C">
        <w:rPr>
          <w:rFonts w:ascii="Times New Roman" w:eastAsia="Times New Roman" w:hAnsi="Times New Roman" w:cs="Times New Roman"/>
          <w:noProof/>
          <w:sz w:val="24"/>
          <w:szCs w:val="20"/>
        </w:rPr>
        <w:t xml:space="preserve"> Analysis of Pxa1 and Pxa2 expression du</w:t>
      </w:r>
      <w:r w:rsidR="005029A8">
        <w:rPr>
          <w:rFonts w:ascii="Times New Roman" w:eastAsia="Times New Roman" w:hAnsi="Times New Roman" w:cs="Times New Roman"/>
          <w:noProof/>
          <w:sz w:val="24"/>
          <w:szCs w:val="20"/>
        </w:rPr>
        <w:t>ring growth in various media.</w:t>
      </w:r>
      <w:r w:rsidR="005029A8">
        <w:rPr>
          <w:rFonts w:ascii="Times New Roman" w:eastAsia="Times New Roman" w:hAnsi="Times New Roman" w:cs="Times New Roman"/>
          <w:noProof/>
          <w:sz w:val="24"/>
          <w:szCs w:val="20"/>
        </w:rPr>
        <w:tab/>
        <w:t>74</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Figure 3.4</w:t>
      </w:r>
      <w:r w:rsidRPr="0021048C">
        <w:rPr>
          <w:rFonts w:ascii="Times New Roman" w:eastAsia="Times New Roman" w:hAnsi="Times New Roman" w:cs="Times New Roman"/>
          <w:noProof/>
          <w:sz w:val="24"/>
          <w:szCs w:val="20"/>
        </w:rPr>
        <w:t xml:space="preserve"> A putative secondary stru</w:t>
      </w:r>
      <w:r w:rsidR="005029A8">
        <w:rPr>
          <w:rFonts w:ascii="Times New Roman" w:eastAsia="Times New Roman" w:hAnsi="Times New Roman" w:cs="Times New Roman"/>
          <w:noProof/>
          <w:sz w:val="24"/>
          <w:szCs w:val="20"/>
        </w:rPr>
        <w:t>cture of the ALD/Pxa1 protein</w:t>
      </w:r>
      <w:r w:rsidR="005029A8">
        <w:rPr>
          <w:rFonts w:ascii="Times New Roman" w:eastAsia="Times New Roman" w:hAnsi="Times New Roman" w:cs="Times New Roman"/>
          <w:noProof/>
          <w:sz w:val="24"/>
          <w:szCs w:val="20"/>
        </w:rPr>
        <w:tab/>
        <w:t>78</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Figure 3.5</w:t>
      </w:r>
      <w:r w:rsidRPr="0021048C">
        <w:rPr>
          <w:rFonts w:ascii="Times New Roman" w:eastAsia="Times New Roman" w:hAnsi="Times New Roman" w:cs="Times New Roman"/>
          <w:noProof/>
          <w:sz w:val="24"/>
          <w:szCs w:val="20"/>
        </w:rPr>
        <w:t xml:space="preserve"> Immunoblot analysis of mutant Pxa1 forms expressed in </w:t>
      </w:r>
      <w:r w:rsidRPr="0021048C">
        <w:rPr>
          <w:rFonts w:ascii="Times New Roman" w:eastAsia="Times New Roman" w:hAnsi="Times New Roman" w:cs="Times New Roman"/>
          <w:i/>
          <w:noProof/>
          <w:sz w:val="24"/>
          <w:szCs w:val="20"/>
        </w:rPr>
        <w:t>pxa1Δ</w:t>
      </w:r>
      <w:r w:rsidR="005029A8">
        <w:rPr>
          <w:rFonts w:ascii="Times New Roman" w:eastAsia="Times New Roman" w:hAnsi="Times New Roman" w:cs="Times New Roman"/>
          <w:noProof/>
          <w:sz w:val="24"/>
          <w:szCs w:val="20"/>
        </w:rPr>
        <w:t xml:space="preserve"> cells</w:t>
      </w:r>
      <w:r w:rsidR="005029A8">
        <w:rPr>
          <w:rFonts w:ascii="Times New Roman" w:eastAsia="Times New Roman" w:hAnsi="Times New Roman" w:cs="Times New Roman"/>
          <w:noProof/>
          <w:sz w:val="24"/>
          <w:szCs w:val="20"/>
        </w:rPr>
        <w:tab/>
        <w:t>80</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Figure 3.6</w:t>
      </w:r>
      <w:r w:rsidRPr="0021048C">
        <w:rPr>
          <w:rFonts w:ascii="Times New Roman" w:eastAsia="Times New Roman" w:hAnsi="Times New Roman" w:cs="Times New Roman"/>
          <w:noProof/>
          <w:sz w:val="24"/>
          <w:szCs w:val="20"/>
        </w:rPr>
        <w:t xml:space="preserve"> </w:t>
      </w:r>
      <w:r w:rsidRPr="0021048C">
        <w:rPr>
          <w:rFonts w:ascii="Times New Roman" w:eastAsia="Times New Roman" w:hAnsi="Times New Roman" w:cs="Times New Roman"/>
          <w:b/>
          <w:noProof/>
          <w:sz w:val="24"/>
          <w:szCs w:val="20"/>
        </w:rPr>
        <w:t xml:space="preserve"> </w:t>
      </w:r>
      <w:r w:rsidRPr="0021048C">
        <w:rPr>
          <w:rFonts w:ascii="Times New Roman" w:eastAsia="Times New Roman" w:hAnsi="Times New Roman" w:cs="Times New Roman"/>
          <w:noProof/>
          <w:sz w:val="24"/>
          <w:szCs w:val="20"/>
        </w:rPr>
        <w:t xml:space="preserve">Oleate growth analysis of </w:t>
      </w:r>
      <w:r w:rsidRPr="0021048C">
        <w:rPr>
          <w:rFonts w:ascii="Times New Roman" w:eastAsia="Times New Roman" w:hAnsi="Times New Roman" w:cs="Times New Roman"/>
          <w:i/>
          <w:noProof/>
          <w:sz w:val="24"/>
          <w:szCs w:val="20"/>
        </w:rPr>
        <w:t>pxa1/faa2Δ</w:t>
      </w:r>
      <w:r w:rsidRPr="0021048C">
        <w:rPr>
          <w:rFonts w:ascii="Times New Roman" w:eastAsia="Times New Roman" w:hAnsi="Times New Roman" w:cs="Times New Roman"/>
          <w:noProof/>
          <w:sz w:val="24"/>
          <w:szCs w:val="20"/>
        </w:rPr>
        <w:t xml:space="preserve"> cells expressing</w:t>
      </w:r>
      <w:r w:rsidR="005029A8">
        <w:rPr>
          <w:rFonts w:ascii="Times New Roman" w:eastAsia="Times New Roman" w:hAnsi="Times New Roman" w:cs="Times New Roman"/>
          <w:noProof/>
          <w:sz w:val="24"/>
          <w:szCs w:val="20"/>
        </w:rPr>
        <w:t xml:space="preserve"> different mutant Pxa1 forms.</w:t>
      </w:r>
      <w:r w:rsidR="005029A8">
        <w:rPr>
          <w:rFonts w:ascii="Times New Roman" w:eastAsia="Times New Roman" w:hAnsi="Times New Roman" w:cs="Times New Roman"/>
          <w:noProof/>
          <w:sz w:val="24"/>
          <w:szCs w:val="20"/>
        </w:rPr>
        <w:tab/>
        <w:t>82</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3.7 </w:t>
      </w:r>
      <w:r w:rsidRPr="0021048C">
        <w:rPr>
          <w:rFonts w:ascii="Times New Roman" w:eastAsia="Times New Roman" w:hAnsi="Times New Roman" w:cs="Times New Roman"/>
          <w:noProof/>
          <w:sz w:val="24"/>
          <w:szCs w:val="20"/>
        </w:rPr>
        <w:t xml:space="preserve">Immunoblot analysis of mutant Pxa1 forms expressed in </w:t>
      </w:r>
      <w:r w:rsidRPr="0021048C">
        <w:rPr>
          <w:rFonts w:ascii="Times New Roman" w:eastAsia="Times New Roman" w:hAnsi="Times New Roman" w:cs="Times New Roman"/>
          <w:i/>
          <w:noProof/>
          <w:sz w:val="24"/>
          <w:szCs w:val="20"/>
        </w:rPr>
        <w:t>pxa1/faa2Δ</w:t>
      </w:r>
      <w:r w:rsidR="005029A8">
        <w:rPr>
          <w:rFonts w:ascii="Times New Roman" w:eastAsia="Times New Roman" w:hAnsi="Times New Roman" w:cs="Times New Roman"/>
          <w:noProof/>
          <w:sz w:val="24"/>
          <w:szCs w:val="20"/>
        </w:rPr>
        <w:t xml:space="preserve"> cells</w:t>
      </w:r>
      <w:r w:rsidR="005029A8">
        <w:rPr>
          <w:rFonts w:ascii="Times New Roman" w:eastAsia="Times New Roman" w:hAnsi="Times New Roman" w:cs="Times New Roman"/>
          <w:noProof/>
          <w:sz w:val="24"/>
          <w:szCs w:val="20"/>
        </w:rPr>
        <w:tab/>
        <w:t>83</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sz w:val="24"/>
          <w:szCs w:val="20"/>
        </w:rPr>
      </w:pPr>
      <w:r w:rsidRPr="0021048C">
        <w:rPr>
          <w:rFonts w:ascii="Times New Roman" w:eastAsia="Times New Roman" w:hAnsi="Times New Roman" w:cs="Times New Roman"/>
          <w:b/>
          <w:noProof/>
          <w:sz w:val="24"/>
          <w:szCs w:val="20"/>
        </w:rPr>
        <w:t xml:space="preserve">Figure 3.8 </w:t>
      </w:r>
      <w:r w:rsidRPr="0021048C">
        <w:rPr>
          <w:rFonts w:ascii="Times New Roman" w:eastAsia="Times New Roman" w:hAnsi="Times New Roman" w:cs="Times New Roman"/>
          <w:noProof/>
          <w:sz w:val="24"/>
          <w:szCs w:val="20"/>
        </w:rPr>
        <w:t xml:space="preserve">Introduction of </w:t>
      </w:r>
      <w:r w:rsidRPr="0021048C">
        <w:rPr>
          <w:rFonts w:ascii="Times New Roman" w:eastAsia="Times New Roman" w:hAnsi="Times New Roman" w:cs="Times New Roman"/>
          <w:i/>
          <w:noProof/>
          <w:sz w:val="24"/>
          <w:szCs w:val="20"/>
        </w:rPr>
        <w:t>PXA1</w:t>
      </w:r>
      <w:r w:rsidRPr="0021048C">
        <w:rPr>
          <w:rFonts w:ascii="Times New Roman" w:eastAsia="Times New Roman" w:hAnsi="Times New Roman" w:cs="Times New Roman"/>
          <w:noProof/>
          <w:sz w:val="24"/>
          <w:szCs w:val="20"/>
        </w:rPr>
        <w:t xml:space="preserve"> missense mutations into th</w:t>
      </w:r>
      <w:r w:rsidR="005029A8">
        <w:rPr>
          <w:rFonts w:ascii="Times New Roman" w:eastAsia="Times New Roman" w:hAnsi="Times New Roman" w:cs="Times New Roman"/>
          <w:noProof/>
          <w:sz w:val="24"/>
          <w:szCs w:val="20"/>
        </w:rPr>
        <w:t>e yeast genome.</w:t>
      </w:r>
      <w:r w:rsidR="005029A8">
        <w:rPr>
          <w:rFonts w:ascii="Times New Roman" w:eastAsia="Times New Roman" w:hAnsi="Times New Roman" w:cs="Times New Roman"/>
          <w:noProof/>
          <w:sz w:val="24"/>
          <w:szCs w:val="20"/>
        </w:rPr>
        <w:tab/>
        <w:t>85</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3.9 </w:t>
      </w:r>
      <w:r w:rsidRPr="0021048C">
        <w:rPr>
          <w:rFonts w:ascii="Times New Roman" w:eastAsia="Times New Roman" w:hAnsi="Times New Roman" w:cs="Times New Roman"/>
          <w:noProof/>
          <w:sz w:val="24"/>
          <w:szCs w:val="20"/>
        </w:rPr>
        <w:t xml:space="preserve">Immunoblot analysis of genome integrated </w:t>
      </w:r>
      <w:r w:rsidRPr="0021048C">
        <w:rPr>
          <w:rFonts w:ascii="Times New Roman" w:eastAsia="Times New Roman" w:hAnsi="Times New Roman" w:cs="Times New Roman"/>
          <w:i/>
          <w:noProof/>
          <w:sz w:val="24"/>
          <w:szCs w:val="20"/>
        </w:rPr>
        <w:t>PXA1</w:t>
      </w:r>
      <w:r w:rsidR="005029A8">
        <w:rPr>
          <w:rFonts w:ascii="Times New Roman" w:eastAsia="Times New Roman" w:hAnsi="Times New Roman" w:cs="Times New Roman"/>
          <w:noProof/>
          <w:sz w:val="24"/>
          <w:szCs w:val="20"/>
        </w:rPr>
        <w:t xml:space="preserve"> alleles</w:t>
      </w:r>
      <w:r w:rsidR="005029A8">
        <w:rPr>
          <w:rFonts w:ascii="Times New Roman" w:eastAsia="Times New Roman" w:hAnsi="Times New Roman" w:cs="Times New Roman"/>
          <w:noProof/>
          <w:sz w:val="24"/>
          <w:szCs w:val="20"/>
        </w:rPr>
        <w:tab/>
        <w:t>86</w:t>
      </w:r>
    </w:p>
    <w:p w:rsidR="0021048C" w:rsidRPr="0021048C" w:rsidRDefault="0021048C" w:rsidP="0021048C">
      <w:pPr>
        <w:tabs>
          <w:tab w:val="right" w:leader="dot" w:pos="8290"/>
        </w:tabs>
        <w:spacing w:after="0" w:line="360" w:lineRule="auto"/>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3.10  </w:t>
      </w:r>
      <w:r w:rsidRPr="0021048C">
        <w:rPr>
          <w:rFonts w:ascii="Times New Roman" w:eastAsia="Times New Roman" w:hAnsi="Times New Roman" w:cs="Times New Roman"/>
          <w:noProof/>
          <w:sz w:val="24"/>
          <w:szCs w:val="20"/>
        </w:rPr>
        <w:t xml:space="preserve">PCR amplification of genome integrated </w:t>
      </w:r>
      <w:r w:rsidRPr="0021048C">
        <w:rPr>
          <w:rFonts w:ascii="Times New Roman" w:eastAsia="Times New Roman" w:hAnsi="Times New Roman" w:cs="Times New Roman"/>
          <w:i/>
          <w:noProof/>
          <w:sz w:val="24"/>
          <w:szCs w:val="20"/>
        </w:rPr>
        <w:t xml:space="preserve">PXA1 </w:t>
      </w:r>
      <w:r w:rsidR="005029A8">
        <w:rPr>
          <w:rFonts w:ascii="Times New Roman" w:eastAsia="Times New Roman" w:hAnsi="Times New Roman" w:cs="Times New Roman"/>
          <w:noProof/>
          <w:sz w:val="24"/>
          <w:szCs w:val="20"/>
        </w:rPr>
        <w:t>alleles………………. 88</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3.11 </w:t>
      </w:r>
      <w:r w:rsidRPr="0021048C">
        <w:rPr>
          <w:rFonts w:ascii="Times New Roman" w:eastAsia="Times New Roman" w:hAnsi="Times New Roman" w:cs="Times New Roman"/>
          <w:noProof/>
          <w:sz w:val="24"/>
          <w:szCs w:val="20"/>
        </w:rPr>
        <w:t>Fluorescence microscopy images of wi</w:t>
      </w:r>
      <w:r w:rsidR="005029A8">
        <w:rPr>
          <w:rFonts w:ascii="Times New Roman" w:eastAsia="Times New Roman" w:hAnsi="Times New Roman" w:cs="Times New Roman"/>
          <w:noProof/>
          <w:sz w:val="24"/>
          <w:szCs w:val="20"/>
        </w:rPr>
        <w:t>ld-type and mutant Pxa1 forms.90</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4.1 </w:t>
      </w:r>
      <w:r w:rsidRPr="0021048C">
        <w:rPr>
          <w:rFonts w:ascii="Times New Roman" w:eastAsia="Times New Roman" w:hAnsi="Times New Roman" w:cs="Times New Roman"/>
          <w:noProof/>
          <w:sz w:val="24"/>
          <w:szCs w:val="20"/>
        </w:rPr>
        <w:t>Potential location</w:t>
      </w:r>
      <w:r w:rsidR="009C6992">
        <w:rPr>
          <w:rFonts w:ascii="Times New Roman" w:eastAsia="Times New Roman" w:hAnsi="Times New Roman" w:cs="Times New Roman"/>
          <w:noProof/>
          <w:sz w:val="24"/>
          <w:szCs w:val="20"/>
        </w:rPr>
        <w:t>s of quality control for PMPs</w:t>
      </w:r>
      <w:r w:rsidR="009C6992">
        <w:rPr>
          <w:rFonts w:ascii="Times New Roman" w:eastAsia="Times New Roman" w:hAnsi="Times New Roman" w:cs="Times New Roman"/>
          <w:noProof/>
          <w:sz w:val="24"/>
          <w:szCs w:val="20"/>
        </w:rPr>
        <w:tab/>
        <w:t>94</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4.2 </w:t>
      </w:r>
      <w:r w:rsidRPr="0021048C">
        <w:rPr>
          <w:rFonts w:ascii="Times New Roman" w:eastAsia="Times New Roman" w:hAnsi="Times New Roman" w:cs="Times New Roman"/>
          <w:noProof/>
          <w:sz w:val="24"/>
          <w:szCs w:val="20"/>
        </w:rPr>
        <w:t>Pul</w:t>
      </w:r>
      <w:r w:rsidR="009C6992">
        <w:rPr>
          <w:rFonts w:ascii="Times New Roman" w:eastAsia="Times New Roman" w:hAnsi="Times New Roman" w:cs="Times New Roman"/>
          <w:noProof/>
          <w:sz w:val="24"/>
          <w:szCs w:val="20"/>
        </w:rPr>
        <w:t>se-chase analysis of Pxa1-GFP</w:t>
      </w:r>
      <w:r w:rsidR="009C6992">
        <w:rPr>
          <w:rFonts w:ascii="Times New Roman" w:eastAsia="Times New Roman" w:hAnsi="Times New Roman" w:cs="Times New Roman"/>
          <w:noProof/>
          <w:sz w:val="24"/>
          <w:szCs w:val="20"/>
        </w:rPr>
        <w:tab/>
        <w:t>97</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lastRenderedPageBreak/>
        <w:t>Figure 4.3</w:t>
      </w:r>
      <w:r w:rsidRPr="0021048C">
        <w:rPr>
          <w:rFonts w:ascii="Times New Roman" w:eastAsia="Times New Roman" w:hAnsi="Times New Roman" w:cs="Times New Roman"/>
          <w:noProof/>
          <w:sz w:val="24"/>
          <w:szCs w:val="20"/>
        </w:rPr>
        <w:t xml:space="preserve"> Pulse-chase analysis of wil</w:t>
      </w:r>
      <w:r w:rsidR="009C6992">
        <w:rPr>
          <w:rFonts w:ascii="Times New Roman" w:eastAsia="Times New Roman" w:hAnsi="Times New Roman" w:cs="Times New Roman"/>
          <w:noProof/>
          <w:sz w:val="24"/>
          <w:szCs w:val="20"/>
        </w:rPr>
        <w:t>d-type and mutant Pxa1 forms</w:t>
      </w:r>
      <w:r w:rsidR="009C6992">
        <w:rPr>
          <w:rFonts w:ascii="Times New Roman" w:eastAsia="Times New Roman" w:hAnsi="Times New Roman" w:cs="Times New Roman"/>
          <w:noProof/>
          <w:sz w:val="24"/>
          <w:szCs w:val="20"/>
        </w:rPr>
        <w:tab/>
        <w:t>99</w:t>
      </w:r>
    </w:p>
    <w:p w:rsidR="0021048C" w:rsidRPr="003B0F56"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3B0F56">
        <w:rPr>
          <w:rFonts w:ascii="Times New Roman" w:eastAsia="Times New Roman" w:hAnsi="Times New Roman" w:cs="Times New Roman"/>
          <w:b/>
          <w:noProof/>
          <w:sz w:val="24"/>
          <w:szCs w:val="20"/>
        </w:rPr>
        <w:t xml:space="preserve">Figure 4.4 </w:t>
      </w:r>
      <w:r w:rsidRPr="003B0F56">
        <w:rPr>
          <w:rFonts w:ascii="Times New Roman" w:eastAsia="Times New Roman" w:hAnsi="Times New Roman" w:cs="Times New Roman"/>
          <w:noProof/>
          <w:sz w:val="24"/>
          <w:szCs w:val="20"/>
        </w:rPr>
        <w:t>Fluorescence microscopy pulse-chase analysis</w:t>
      </w:r>
      <w:r w:rsidRPr="003B0F56">
        <w:rPr>
          <w:rFonts w:ascii="Times New Roman" w:eastAsia="Times New Roman" w:hAnsi="Times New Roman" w:cs="Times New Roman"/>
          <w:b/>
          <w:noProof/>
          <w:sz w:val="24"/>
          <w:szCs w:val="20"/>
        </w:rPr>
        <w:t xml:space="preserve"> </w:t>
      </w:r>
      <w:r w:rsidR="006552A9">
        <w:rPr>
          <w:rFonts w:ascii="Times New Roman" w:eastAsia="Times New Roman" w:hAnsi="Times New Roman" w:cs="Times New Roman"/>
          <w:noProof/>
          <w:sz w:val="24"/>
          <w:szCs w:val="20"/>
        </w:rPr>
        <w:t>.</w:t>
      </w:r>
      <w:r w:rsidR="006552A9">
        <w:rPr>
          <w:rFonts w:ascii="Times New Roman" w:eastAsia="Times New Roman" w:hAnsi="Times New Roman" w:cs="Times New Roman"/>
          <w:noProof/>
          <w:sz w:val="24"/>
          <w:szCs w:val="20"/>
        </w:rPr>
        <w:tab/>
        <w:t>100</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3B0F56">
        <w:rPr>
          <w:rFonts w:ascii="Times New Roman" w:eastAsia="Times New Roman" w:hAnsi="Times New Roman" w:cs="Times New Roman"/>
          <w:b/>
          <w:noProof/>
          <w:sz w:val="24"/>
          <w:szCs w:val="20"/>
        </w:rPr>
        <w:t xml:space="preserve">Figure 4.5 </w:t>
      </w:r>
      <w:r w:rsidRPr="003B0F56">
        <w:rPr>
          <w:rFonts w:ascii="Times New Roman" w:eastAsia="Times New Roman" w:hAnsi="Times New Roman" w:cs="Times New Roman"/>
          <w:noProof/>
          <w:sz w:val="24"/>
          <w:szCs w:val="20"/>
        </w:rPr>
        <w:t xml:space="preserve">Analysis of wild-type and mutant Pxa1 forms in </w:t>
      </w:r>
      <w:r w:rsidRPr="003B0F56">
        <w:rPr>
          <w:rFonts w:ascii="Times New Roman" w:eastAsia="Times New Roman" w:hAnsi="Times New Roman" w:cs="Times New Roman"/>
          <w:i/>
          <w:noProof/>
          <w:sz w:val="24"/>
          <w:szCs w:val="20"/>
        </w:rPr>
        <w:t>pep4Δ</w:t>
      </w:r>
      <w:r w:rsidR="006552A9">
        <w:rPr>
          <w:rFonts w:ascii="Times New Roman" w:eastAsia="Times New Roman" w:hAnsi="Times New Roman" w:cs="Times New Roman"/>
          <w:noProof/>
          <w:sz w:val="24"/>
          <w:szCs w:val="20"/>
        </w:rPr>
        <w:t xml:space="preserve"> cells………… 102</w:t>
      </w:r>
    </w:p>
    <w:p w:rsidR="0021048C" w:rsidRPr="0021048C" w:rsidRDefault="0021048C" w:rsidP="0021048C">
      <w:pPr>
        <w:tabs>
          <w:tab w:val="right" w:leader="dot" w:pos="8290"/>
        </w:tabs>
        <w:spacing w:after="0" w:line="360" w:lineRule="auto"/>
        <w:ind w:left="482" w:hanging="482"/>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4.6 </w:t>
      </w:r>
      <w:r w:rsidRPr="0021048C">
        <w:rPr>
          <w:rFonts w:ascii="Times New Roman" w:eastAsia="Times New Roman" w:hAnsi="Times New Roman" w:cs="Times New Roman"/>
          <w:noProof/>
          <w:sz w:val="24"/>
          <w:szCs w:val="20"/>
        </w:rPr>
        <w:t xml:space="preserve">Analysis of the effect of the proteasome inhibitor MG132 on the stability of </w:t>
      </w:r>
      <w:r w:rsidR="006552A9">
        <w:rPr>
          <w:rFonts w:ascii="Times New Roman" w:eastAsia="Times New Roman" w:hAnsi="Times New Roman" w:cs="Times New Roman"/>
          <w:noProof/>
          <w:sz w:val="24"/>
          <w:szCs w:val="20"/>
        </w:rPr>
        <w:t>Pxa1-GFP and mutant Pxa1-GFP</w:t>
      </w:r>
      <w:r w:rsidR="006552A9">
        <w:rPr>
          <w:rFonts w:ascii="Times New Roman" w:eastAsia="Times New Roman" w:hAnsi="Times New Roman" w:cs="Times New Roman"/>
          <w:noProof/>
          <w:sz w:val="24"/>
          <w:szCs w:val="20"/>
        </w:rPr>
        <w:tab/>
        <w:t>103</w:t>
      </w:r>
    </w:p>
    <w:p w:rsidR="0021048C" w:rsidRPr="0021048C" w:rsidRDefault="0021048C" w:rsidP="0021048C">
      <w:pPr>
        <w:tabs>
          <w:tab w:val="right" w:leader="dot" w:pos="8290"/>
        </w:tabs>
        <w:spacing w:after="0" w:line="360" w:lineRule="auto"/>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4.7 </w:t>
      </w:r>
      <w:r w:rsidRPr="0021048C">
        <w:rPr>
          <w:rFonts w:ascii="Times New Roman" w:eastAsia="Times New Roman" w:hAnsi="Times New Roman" w:cs="Times New Roman"/>
          <w:sz w:val="24"/>
          <w:szCs w:val="24"/>
        </w:rPr>
        <w:t xml:space="preserve">Pxa1 in the absence of Pxa2 is partially stabilised in </w:t>
      </w:r>
      <w:r w:rsidRPr="0021048C">
        <w:rPr>
          <w:rFonts w:ascii="Times New Roman" w:eastAsia="Times New Roman" w:hAnsi="Times New Roman" w:cs="Times New Roman"/>
          <w:i/>
          <w:sz w:val="24"/>
          <w:szCs w:val="24"/>
        </w:rPr>
        <w:t xml:space="preserve">doa4Δ </w:t>
      </w:r>
      <w:r w:rsidRPr="0021048C">
        <w:rPr>
          <w:rFonts w:ascii="Times New Roman" w:eastAsia="Times New Roman" w:hAnsi="Times New Roman" w:cs="Times New Roman"/>
          <w:sz w:val="24"/>
          <w:szCs w:val="24"/>
        </w:rPr>
        <w:t>cells</w:t>
      </w:r>
      <w:r w:rsidR="006552A9">
        <w:rPr>
          <w:rFonts w:ascii="Times New Roman" w:eastAsia="Times New Roman" w:hAnsi="Times New Roman" w:cs="Times New Roman"/>
          <w:noProof/>
          <w:sz w:val="24"/>
          <w:szCs w:val="20"/>
        </w:rPr>
        <w:t>.</w:t>
      </w:r>
      <w:r w:rsidR="006552A9">
        <w:rPr>
          <w:rFonts w:ascii="Times New Roman" w:eastAsia="Times New Roman" w:hAnsi="Times New Roman" w:cs="Times New Roman"/>
          <w:noProof/>
          <w:sz w:val="24"/>
          <w:szCs w:val="20"/>
        </w:rPr>
        <w:tab/>
        <w:t>105</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4.8</w:t>
      </w:r>
      <w:r w:rsidRPr="0021048C">
        <w:rPr>
          <w:rFonts w:ascii="Times New Roman" w:eastAsia="Times New Roman" w:hAnsi="Times New Roman" w:cs="Times New Roman"/>
          <w:noProof/>
          <w:sz w:val="24"/>
          <w:szCs w:val="20"/>
        </w:rPr>
        <w:t xml:space="preserve"> </w:t>
      </w:r>
      <w:r w:rsidRPr="0021048C">
        <w:rPr>
          <w:rFonts w:ascii="Times New Roman" w:eastAsia="Times New Roman" w:hAnsi="Times New Roman" w:cs="Times New Roman"/>
          <w:sz w:val="24"/>
          <w:szCs w:val="24"/>
        </w:rPr>
        <w:t xml:space="preserve">Pulse-chase analysis of Pxa1-GFP and </w:t>
      </w:r>
      <w:r w:rsidRPr="0021048C">
        <w:rPr>
          <w:rFonts w:ascii="Times New Roman" w:eastAsia="Times New Roman" w:hAnsi="Times New Roman" w:cs="Times New Roman"/>
          <w:i/>
          <w:sz w:val="24"/>
          <w:szCs w:val="24"/>
        </w:rPr>
        <w:t>pxa1-R220C</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GFP</w:t>
      </w:r>
      <w:r w:rsidR="00467058">
        <w:rPr>
          <w:rFonts w:ascii="Times New Roman" w:eastAsia="Times New Roman" w:hAnsi="Times New Roman" w:cs="Times New Roman"/>
          <w:noProof/>
          <w:sz w:val="24"/>
          <w:szCs w:val="20"/>
        </w:rPr>
        <w:t>.</w:t>
      </w:r>
      <w:r w:rsidR="00467058">
        <w:rPr>
          <w:rFonts w:ascii="Times New Roman" w:eastAsia="Times New Roman" w:hAnsi="Times New Roman" w:cs="Times New Roman"/>
          <w:noProof/>
          <w:sz w:val="24"/>
          <w:szCs w:val="20"/>
        </w:rPr>
        <w:tab/>
        <w:t>110</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Figure 4.9</w:t>
      </w:r>
      <w:r w:rsidRPr="0021048C">
        <w:rPr>
          <w:rFonts w:ascii="Times New Roman" w:eastAsia="Times New Roman" w:hAnsi="Times New Roman" w:cs="Times New Roman"/>
          <w:noProof/>
          <w:sz w:val="24"/>
          <w:szCs w:val="20"/>
        </w:rPr>
        <w:t xml:space="preserve"> </w:t>
      </w:r>
      <w:r w:rsidRPr="0021048C">
        <w:rPr>
          <w:rFonts w:ascii="Times New Roman" w:eastAsia="Times New Roman" w:hAnsi="Times New Roman" w:cs="Times New Roman"/>
          <w:sz w:val="24"/>
          <w:szCs w:val="24"/>
        </w:rPr>
        <w:t xml:space="preserve">Analysis of Pxa1-GFP stability in </w:t>
      </w:r>
      <w:r w:rsidRPr="0021048C">
        <w:rPr>
          <w:rFonts w:ascii="Times New Roman" w:eastAsia="Times New Roman" w:hAnsi="Times New Roman" w:cs="Times New Roman"/>
          <w:i/>
          <w:sz w:val="24"/>
          <w:szCs w:val="24"/>
        </w:rPr>
        <w:t xml:space="preserve">cue1/pex19Δ </w:t>
      </w:r>
      <w:r w:rsidRPr="0021048C">
        <w:rPr>
          <w:rFonts w:ascii="Times New Roman" w:eastAsia="Times New Roman" w:hAnsi="Times New Roman" w:cs="Times New Roman"/>
          <w:sz w:val="24"/>
          <w:szCs w:val="24"/>
        </w:rPr>
        <w:t>cells</w:t>
      </w:r>
      <w:r w:rsidR="00467058">
        <w:rPr>
          <w:rFonts w:ascii="Times New Roman" w:eastAsia="Times New Roman" w:hAnsi="Times New Roman" w:cs="Times New Roman"/>
          <w:noProof/>
          <w:sz w:val="24"/>
          <w:szCs w:val="20"/>
        </w:rPr>
        <w:tab/>
        <w:t>111</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4.10 </w:t>
      </w:r>
      <w:r w:rsidRPr="0021048C">
        <w:rPr>
          <w:rFonts w:ascii="Times New Roman" w:eastAsia="Times New Roman" w:hAnsi="Times New Roman" w:cs="Times New Roman"/>
          <w:sz w:val="24"/>
          <w:szCs w:val="24"/>
        </w:rPr>
        <w:t xml:space="preserve">Stabilisation of Pex3-GFP in </w:t>
      </w:r>
      <w:r w:rsidRPr="0021048C">
        <w:rPr>
          <w:rFonts w:ascii="Times New Roman" w:eastAsia="Times New Roman" w:hAnsi="Times New Roman" w:cs="Times New Roman"/>
          <w:i/>
          <w:sz w:val="24"/>
          <w:szCs w:val="24"/>
        </w:rPr>
        <w:t>pex19/cue1Δ</w:t>
      </w:r>
      <w:r w:rsidRPr="0021048C">
        <w:rPr>
          <w:rFonts w:ascii="Times New Roman" w:eastAsia="Times New Roman" w:hAnsi="Times New Roman" w:cs="Times New Roman"/>
          <w:sz w:val="24"/>
          <w:szCs w:val="24"/>
        </w:rPr>
        <w:t xml:space="preserve"> cells</w:t>
      </w:r>
      <w:r w:rsidR="001F1EDB">
        <w:rPr>
          <w:rFonts w:ascii="Times New Roman" w:eastAsia="Times New Roman" w:hAnsi="Times New Roman" w:cs="Times New Roman"/>
          <w:noProof/>
          <w:sz w:val="24"/>
          <w:szCs w:val="20"/>
        </w:rPr>
        <w:tab/>
        <w:t>113</w:t>
      </w:r>
    </w:p>
    <w:p w:rsidR="00DD5241" w:rsidRPr="00DD5241"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sidRPr="0021048C">
        <w:rPr>
          <w:rFonts w:ascii="Times New Roman" w:eastAsia="Times New Roman" w:hAnsi="Times New Roman" w:cs="Times New Roman"/>
          <w:b/>
          <w:noProof/>
          <w:sz w:val="24"/>
          <w:szCs w:val="20"/>
        </w:rPr>
        <w:t xml:space="preserve">Figure 4.11 </w:t>
      </w:r>
      <w:r w:rsidR="00DD5241" w:rsidRPr="00DD5241">
        <w:rPr>
          <w:rFonts w:ascii="Times New Roman" w:eastAsia="Times New Roman" w:hAnsi="Times New Roman" w:cs="Times New Roman"/>
          <w:noProof/>
          <w:sz w:val="24"/>
          <w:szCs w:val="20"/>
        </w:rPr>
        <w:t xml:space="preserve">Pulse chase analysis of Pxa1-GFP and </w:t>
      </w:r>
      <w:r w:rsidR="00DD5241" w:rsidRPr="00DD5241">
        <w:rPr>
          <w:rFonts w:ascii="Times New Roman" w:eastAsia="Times New Roman" w:hAnsi="Times New Roman" w:cs="Times New Roman"/>
          <w:i/>
          <w:noProof/>
          <w:sz w:val="24"/>
          <w:szCs w:val="20"/>
        </w:rPr>
        <w:t>pxa1-R220C</w:t>
      </w:r>
      <w:r w:rsidR="00DD5241" w:rsidRPr="00DD5241">
        <w:rPr>
          <w:rFonts w:ascii="Times New Roman" w:eastAsia="Times New Roman" w:hAnsi="Times New Roman" w:cs="Times New Roman"/>
          <w:noProof/>
          <w:sz w:val="24"/>
          <w:szCs w:val="20"/>
        </w:rPr>
        <w:t xml:space="preserve"> in </w:t>
      </w:r>
      <w:r w:rsidR="00DD5241" w:rsidRPr="00DD5241">
        <w:rPr>
          <w:rFonts w:ascii="Times New Roman" w:eastAsia="Times New Roman" w:hAnsi="Times New Roman" w:cs="Times New Roman"/>
          <w:i/>
          <w:noProof/>
          <w:sz w:val="24"/>
          <w:szCs w:val="20"/>
        </w:rPr>
        <w:t>pex2Δ</w:t>
      </w:r>
      <w:r w:rsidR="00DD5241" w:rsidRPr="00DD5241">
        <w:rPr>
          <w:rFonts w:ascii="Times New Roman" w:eastAsia="Times New Roman" w:hAnsi="Times New Roman" w:cs="Times New Roman"/>
          <w:noProof/>
          <w:sz w:val="24"/>
          <w:szCs w:val="20"/>
        </w:rPr>
        <w:t xml:space="preserve">, </w:t>
      </w:r>
      <w:r w:rsidR="00DD5241" w:rsidRPr="00DD5241">
        <w:rPr>
          <w:rFonts w:ascii="Times New Roman" w:eastAsia="Times New Roman" w:hAnsi="Times New Roman" w:cs="Times New Roman"/>
          <w:i/>
          <w:noProof/>
          <w:sz w:val="24"/>
          <w:szCs w:val="20"/>
        </w:rPr>
        <w:t xml:space="preserve">pex10Δ </w:t>
      </w:r>
      <w:r w:rsidR="00DD5241" w:rsidRPr="00DD5241">
        <w:rPr>
          <w:rFonts w:ascii="Times New Roman" w:eastAsia="Times New Roman" w:hAnsi="Times New Roman" w:cs="Times New Roman"/>
          <w:noProof/>
          <w:sz w:val="24"/>
          <w:szCs w:val="20"/>
        </w:rPr>
        <w:t xml:space="preserve">and </w:t>
      </w:r>
      <w:r w:rsidR="00DD5241" w:rsidRPr="00DD5241">
        <w:rPr>
          <w:rFonts w:ascii="Times New Roman" w:eastAsia="Times New Roman" w:hAnsi="Times New Roman" w:cs="Times New Roman"/>
          <w:i/>
          <w:noProof/>
          <w:sz w:val="24"/>
          <w:szCs w:val="20"/>
        </w:rPr>
        <w:t xml:space="preserve">pex12Δ </w:t>
      </w:r>
      <w:r w:rsidR="00DD5241" w:rsidRPr="00DD5241">
        <w:rPr>
          <w:rFonts w:ascii="Times New Roman" w:eastAsia="Times New Roman" w:hAnsi="Times New Roman" w:cs="Times New Roman"/>
          <w:noProof/>
          <w:sz w:val="24"/>
          <w:szCs w:val="20"/>
        </w:rPr>
        <w:t>cells……………………………………………………</w:t>
      </w:r>
      <w:r w:rsidR="00DD5241">
        <w:rPr>
          <w:rFonts w:ascii="Times New Roman" w:eastAsia="Times New Roman" w:hAnsi="Times New Roman" w:cs="Times New Roman"/>
          <w:noProof/>
          <w:sz w:val="24"/>
          <w:szCs w:val="20"/>
        </w:rPr>
        <w:t>………….</w:t>
      </w:r>
      <w:r w:rsidR="00DD5241" w:rsidRPr="00DD5241">
        <w:rPr>
          <w:rFonts w:ascii="Times New Roman" w:eastAsia="Times New Roman" w:hAnsi="Times New Roman" w:cs="Times New Roman"/>
          <w:noProof/>
          <w:sz w:val="24"/>
          <w:szCs w:val="20"/>
        </w:rPr>
        <w:t>115</w:t>
      </w:r>
    </w:p>
    <w:p w:rsidR="0021048C" w:rsidRPr="0021048C" w:rsidRDefault="00DD5241"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DD5241">
        <w:rPr>
          <w:rFonts w:ascii="Times New Roman" w:eastAsia="Times New Roman" w:hAnsi="Times New Roman" w:cs="Times New Roman"/>
          <w:b/>
          <w:sz w:val="24"/>
          <w:szCs w:val="24"/>
        </w:rPr>
        <w:t>Figure 4.12</w:t>
      </w:r>
      <w:r>
        <w:rPr>
          <w:rFonts w:ascii="Times New Roman" w:eastAsia="Times New Roman" w:hAnsi="Times New Roman" w:cs="Times New Roman"/>
          <w:sz w:val="24"/>
          <w:szCs w:val="24"/>
        </w:rPr>
        <w:t xml:space="preserve"> </w:t>
      </w:r>
      <w:r w:rsidR="0021048C" w:rsidRPr="0021048C">
        <w:rPr>
          <w:rFonts w:ascii="Times New Roman" w:eastAsia="Times New Roman" w:hAnsi="Times New Roman" w:cs="Times New Roman"/>
          <w:sz w:val="24"/>
          <w:szCs w:val="24"/>
        </w:rPr>
        <w:t>Analysis of Pxa1-GFP stability in ubiquitin-protein ligase mutants</w:t>
      </w:r>
      <w:r>
        <w:rPr>
          <w:rFonts w:ascii="Times New Roman" w:eastAsia="Times New Roman" w:hAnsi="Times New Roman" w:cs="Times New Roman"/>
          <w:noProof/>
          <w:sz w:val="24"/>
          <w:szCs w:val="20"/>
        </w:rPr>
        <w:tab/>
        <w:t>116</w:t>
      </w:r>
    </w:p>
    <w:p w:rsidR="0021048C" w:rsidRPr="0021048C" w:rsidRDefault="007F3B73" w:rsidP="0021048C">
      <w:pPr>
        <w:spacing w:after="0" w:line="360" w:lineRule="auto"/>
        <w:jc w:val="both"/>
        <w:rPr>
          <w:rFonts w:ascii="Times New Roman" w:hAnsi="Times New Roman" w:cs="Times New Roman"/>
          <w:sz w:val="24"/>
          <w:szCs w:val="24"/>
        </w:rPr>
      </w:pPr>
      <w:r>
        <w:rPr>
          <w:rFonts w:ascii="Times New Roman" w:eastAsia="Times New Roman" w:hAnsi="Times New Roman" w:cs="Times New Roman"/>
          <w:b/>
          <w:noProof/>
          <w:sz w:val="24"/>
          <w:szCs w:val="20"/>
        </w:rPr>
        <w:t xml:space="preserve">Figure </w:t>
      </w:r>
      <w:r w:rsidR="00DD5241">
        <w:rPr>
          <w:rFonts w:ascii="Times New Roman" w:eastAsia="Times New Roman" w:hAnsi="Times New Roman" w:cs="Times New Roman"/>
          <w:b/>
          <w:noProof/>
          <w:sz w:val="24"/>
          <w:szCs w:val="20"/>
        </w:rPr>
        <w:t>4.13</w:t>
      </w:r>
      <w:r w:rsidR="0021048C" w:rsidRPr="0021048C">
        <w:rPr>
          <w:rFonts w:ascii="Times New Roman" w:eastAsia="Times New Roman" w:hAnsi="Times New Roman" w:cs="Times New Roman"/>
          <w:noProof/>
          <w:sz w:val="24"/>
          <w:szCs w:val="20"/>
        </w:rPr>
        <w:t xml:space="preserve"> </w:t>
      </w:r>
      <w:r w:rsidR="0021048C" w:rsidRPr="0021048C">
        <w:rPr>
          <w:rFonts w:ascii="Times New Roman" w:hAnsi="Times New Roman" w:cs="Times New Roman"/>
          <w:sz w:val="24"/>
          <w:szCs w:val="24"/>
        </w:rPr>
        <w:t xml:space="preserve">Analysis of </w:t>
      </w:r>
      <w:r w:rsidR="0021048C" w:rsidRPr="0021048C">
        <w:rPr>
          <w:rFonts w:ascii="Times New Roman" w:hAnsi="Times New Roman" w:cs="Times New Roman"/>
          <w:i/>
          <w:sz w:val="24"/>
          <w:szCs w:val="24"/>
        </w:rPr>
        <w:t>pxa1-R220C-GFP</w:t>
      </w:r>
      <w:r w:rsidR="0021048C" w:rsidRPr="0021048C">
        <w:rPr>
          <w:rFonts w:ascii="Times New Roman" w:hAnsi="Times New Roman" w:cs="Times New Roman"/>
          <w:sz w:val="24"/>
          <w:szCs w:val="24"/>
        </w:rPr>
        <w:t xml:space="preserve"> stability in ubiquitin-protein ligase mutants …………………………………………………………………………….</w:t>
      </w:r>
      <w:r w:rsidR="00DD5241">
        <w:rPr>
          <w:rFonts w:ascii="Times New Roman" w:eastAsia="Times New Roman" w:hAnsi="Times New Roman" w:cs="Times New Roman"/>
          <w:noProof/>
          <w:sz w:val="24"/>
          <w:szCs w:val="20"/>
        </w:rPr>
        <w:t>.</w:t>
      </w:r>
      <w:r w:rsidR="00DD5241">
        <w:rPr>
          <w:rFonts w:ascii="Times New Roman" w:eastAsia="Times New Roman" w:hAnsi="Times New Roman" w:cs="Times New Roman"/>
          <w:noProof/>
          <w:sz w:val="24"/>
          <w:szCs w:val="20"/>
        </w:rPr>
        <w:tab/>
        <w:t>117</w:t>
      </w:r>
    </w:p>
    <w:p w:rsidR="0021048C" w:rsidRPr="0021048C" w:rsidRDefault="00DD5241" w:rsidP="0021048C">
      <w:pPr>
        <w:tabs>
          <w:tab w:val="right" w:leader="dot" w:pos="8290"/>
        </w:tabs>
        <w:spacing w:after="0" w:line="360" w:lineRule="auto"/>
        <w:ind w:left="480" w:hanging="480"/>
        <w:jc w:val="both"/>
        <w:rPr>
          <w:rFonts w:ascii="Times New Roman" w:eastAsia="Times New Roman" w:hAnsi="Times New Roman" w:cs="Times New Roman"/>
          <w:noProof/>
          <w:sz w:val="24"/>
          <w:szCs w:val="20"/>
        </w:rPr>
      </w:pPr>
      <w:r>
        <w:rPr>
          <w:rFonts w:ascii="Times New Roman" w:eastAsia="Times New Roman" w:hAnsi="Times New Roman" w:cs="Times New Roman"/>
          <w:b/>
          <w:noProof/>
          <w:sz w:val="24"/>
          <w:szCs w:val="20"/>
        </w:rPr>
        <w:t>Figure 4.14</w:t>
      </w:r>
      <w:r w:rsidR="0021048C" w:rsidRPr="0021048C">
        <w:rPr>
          <w:rFonts w:ascii="Times New Roman" w:eastAsia="Times New Roman" w:hAnsi="Times New Roman" w:cs="Times New Roman"/>
          <w:b/>
          <w:noProof/>
          <w:sz w:val="24"/>
          <w:szCs w:val="20"/>
        </w:rPr>
        <w:t>A</w:t>
      </w:r>
      <w:r w:rsidR="0021048C" w:rsidRPr="0021048C">
        <w:rPr>
          <w:rFonts w:ascii="Times New Roman" w:eastAsia="Times New Roman" w:hAnsi="Times New Roman" w:cs="Times New Roman"/>
          <w:noProof/>
          <w:sz w:val="24"/>
          <w:szCs w:val="20"/>
        </w:rPr>
        <w:t xml:space="preserve"> Repeat of </w:t>
      </w:r>
      <w:r w:rsidR="0021048C" w:rsidRPr="0021048C">
        <w:rPr>
          <w:rFonts w:ascii="Times New Roman" w:eastAsia="Times New Roman" w:hAnsi="Times New Roman" w:cs="Times New Roman"/>
          <w:i/>
          <w:noProof/>
          <w:sz w:val="24"/>
          <w:szCs w:val="20"/>
        </w:rPr>
        <w:t>pxa1-R220C-GFP</w:t>
      </w:r>
      <w:r w:rsidR="0021048C" w:rsidRPr="0021048C">
        <w:rPr>
          <w:rFonts w:ascii="Times New Roman" w:eastAsia="Times New Roman" w:hAnsi="Times New Roman" w:cs="Times New Roman"/>
          <w:noProof/>
          <w:sz w:val="24"/>
          <w:szCs w:val="20"/>
        </w:rPr>
        <w:t xml:space="preserve"> pulse-chase analysis in wild-type, </w:t>
      </w:r>
      <w:r w:rsidR="0021048C" w:rsidRPr="0021048C">
        <w:rPr>
          <w:rFonts w:ascii="Times New Roman" w:eastAsia="Times New Roman" w:hAnsi="Times New Roman" w:cs="Times New Roman"/>
          <w:i/>
          <w:noProof/>
          <w:sz w:val="24"/>
          <w:szCs w:val="20"/>
        </w:rPr>
        <w:t>hel1Δ</w:t>
      </w:r>
      <w:r w:rsidR="0021048C" w:rsidRPr="0021048C">
        <w:rPr>
          <w:rFonts w:ascii="Times New Roman" w:eastAsia="Times New Roman" w:hAnsi="Times New Roman" w:cs="Times New Roman"/>
          <w:noProof/>
          <w:sz w:val="24"/>
          <w:szCs w:val="20"/>
        </w:rPr>
        <w:t xml:space="preserve">, </w:t>
      </w:r>
      <w:r w:rsidR="0021048C" w:rsidRPr="0021048C">
        <w:rPr>
          <w:rFonts w:ascii="Times New Roman" w:eastAsia="Times New Roman" w:hAnsi="Times New Roman" w:cs="Times New Roman"/>
          <w:i/>
          <w:noProof/>
          <w:sz w:val="24"/>
          <w:szCs w:val="20"/>
        </w:rPr>
        <w:t>mot2Δ</w:t>
      </w:r>
      <w:r w:rsidR="0021048C" w:rsidRPr="0021048C">
        <w:rPr>
          <w:rFonts w:ascii="Times New Roman" w:eastAsia="Times New Roman" w:hAnsi="Times New Roman" w:cs="Times New Roman"/>
          <w:noProof/>
          <w:sz w:val="24"/>
          <w:szCs w:val="20"/>
        </w:rPr>
        <w:t xml:space="preserve">, </w:t>
      </w:r>
      <w:r w:rsidR="0021048C" w:rsidRPr="0021048C">
        <w:rPr>
          <w:rFonts w:ascii="Times New Roman" w:eastAsia="Times New Roman" w:hAnsi="Times New Roman" w:cs="Times New Roman"/>
          <w:i/>
          <w:noProof/>
          <w:sz w:val="24"/>
          <w:szCs w:val="20"/>
        </w:rPr>
        <w:t>rkr1Δ</w:t>
      </w:r>
      <w:r w:rsidR="0021048C" w:rsidRPr="0021048C">
        <w:rPr>
          <w:rFonts w:ascii="Times New Roman" w:eastAsia="Times New Roman" w:hAnsi="Times New Roman" w:cs="Times New Roman"/>
          <w:noProof/>
          <w:sz w:val="24"/>
          <w:szCs w:val="20"/>
        </w:rPr>
        <w:t xml:space="preserve"> and </w:t>
      </w:r>
      <w:r w:rsidR="0021048C" w:rsidRPr="0021048C">
        <w:rPr>
          <w:rFonts w:ascii="Times New Roman" w:eastAsia="Times New Roman" w:hAnsi="Times New Roman" w:cs="Times New Roman"/>
          <w:i/>
          <w:noProof/>
          <w:sz w:val="24"/>
          <w:szCs w:val="20"/>
        </w:rPr>
        <w:t xml:space="preserve">snt2Δ </w:t>
      </w:r>
      <w:r w:rsidR="0021048C" w:rsidRPr="0021048C">
        <w:rPr>
          <w:rFonts w:ascii="Times New Roman" w:eastAsia="Times New Roman" w:hAnsi="Times New Roman" w:cs="Times New Roman"/>
          <w:noProof/>
          <w:sz w:val="24"/>
          <w:szCs w:val="20"/>
        </w:rPr>
        <w:t>cells</w:t>
      </w:r>
      <w:r w:rsidR="0021048C" w:rsidRPr="0021048C">
        <w:rPr>
          <w:rFonts w:ascii="Times New Roman" w:eastAsia="Times New Roman" w:hAnsi="Times New Roman" w:cs="Times New Roman"/>
          <w:noProof/>
          <w:sz w:val="24"/>
          <w:szCs w:val="20"/>
        </w:rPr>
        <w:tab/>
        <w:t>11</w:t>
      </w:r>
      <w:r>
        <w:rPr>
          <w:rFonts w:ascii="Times New Roman" w:eastAsia="Times New Roman" w:hAnsi="Times New Roman" w:cs="Times New Roman"/>
          <w:noProof/>
          <w:sz w:val="24"/>
          <w:szCs w:val="20"/>
        </w:rPr>
        <w:t>8</w:t>
      </w:r>
    </w:p>
    <w:p w:rsidR="0021048C" w:rsidRPr="0021048C" w:rsidRDefault="007F3B73"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Pr>
          <w:rFonts w:ascii="Times New Roman" w:eastAsia="Times New Roman" w:hAnsi="Times New Roman" w:cs="Times New Roman"/>
          <w:b/>
          <w:noProof/>
          <w:sz w:val="24"/>
          <w:szCs w:val="20"/>
        </w:rPr>
        <w:t>Figure 4.14</w:t>
      </w:r>
      <w:r w:rsidR="0021048C" w:rsidRPr="0021048C">
        <w:rPr>
          <w:rFonts w:ascii="Times New Roman" w:eastAsia="Times New Roman" w:hAnsi="Times New Roman" w:cs="Times New Roman"/>
          <w:b/>
          <w:noProof/>
          <w:sz w:val="24"/>
          <w:szCs w:val="20"/>
        </w:rPr>
        <w:t>B</w:t>
      </w:r>
      <w:r w:rsidR="0021048C" w:rsidRPr="0021048C">
        <w:rPr>
          <w:rFonts w:ascii="Times New Roman" w:eastAsia="Times New Roman" w:hAnsi="Times New Roman" w:cs="Times New Roman"/>
          <w:noProof/>
          <w:sz w:val="24"/>
          <w:szCs w:val="20"/>
        </w:rPr>
        <w:t xml:space="preserve"> </w:t>
      </w:r>
      <w:r w:rsidR="0021048C" w:rsidRPr="0021048C">
        <w:rPr>
          <w:rFonts w:ascii="Times New Roman" w:eastAsia="Times New Roman" w:hAnsi="Times New Roman" w:cs="Times New Roman"/>
          <w:sz w:val="24"/>
          <w:szCs w:val="24"/>
        </w:rPr>
        <w:t>Intra-experimental variation of samples</w:t>
      </w:r>
      <w:r w:rsidR="00DD5241">
        <w:rPr>
          <w:rFonts w:ascii="Times New Roman" w:eastAsia="Times New Roman" w:hAnsi="Times New Roman" w:cs="Times New Roman"/>
          <w:noProof/>
          <w:sz w:val="24"/>
          <w:szCs w:val="20"/>
        </w:rPr>
        <w:t>.</w:t>
      </w:r>
      <w:r w:rsidR="00DD5241">
        <w:rPr>
          <w:rFonts w:ascii="Times New Roman" w:eastAsia="Times New Roman" w:hAnsi="Times New Roman" w:cs="Times New Roman"/>
          <w:noProof/>
          <w:sz w:val="24"/>
          <w:szCs w:val="20"/>
        </w:rPr>
        <w:tab/>
        <w:t>118</w:t>
      </w:r>
    </w:p>
    <w:p w:rsidR="0021048C" w:rsidRPr="0021048C" w:rsidRDefault="00DD5241"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Pr>
          <w:rFonts w:ascii="Times New Roman" w:eastAsia="Times New Roman" w:hAnsi="Times New Roman" w:cs="Times New Roman"/>
          <w:b/>
          <w:noProof/>
          <w:sz w:val="24"/>
          <w:szCs w:val="20"/>
        </w:rPr>
        <w:t>Figure 4.15</w:t>
      </w:r>
      <w:r w:rsidR="0021048C" w:rsidRPr="0021048C">
        <w:rPr>
          <w:rFonts w:ascii="Times New Roman" w:eastAsia="Times New Roman" w:hAnsi="Times New Roman" w:cs="Times New Roman"/>
          <w:noProof/>
          <w:sz w:val="24"/>
          <w:szCs w:val="20"/>
        </w:rPr>
        <w:t xml:space="preserve"> </w:t>
      </w:r>
      <w:r w:rsidR="0021048C" w:rsidRPr="0021048C">
        <w:rPr>
          <w:rFonts w:ascii="Times New Roman" w:eastAsia="Times New Roman" w:hAnsi="Times New Roman" w:cs="Times New Roman"/>
          <w:sz w:val="24"/>
          <w:szCs w:val="24"/>
        </w:rPr>
        <w:t xml:space="preserve">Pulse-chase analysis of wild-type and mutant Pxa1 forms in wild-type and </w:t>
      </w:r>
      <w:r w:rsidR="0021048C" w:rsidRPr="0021048C">
        <w:rPr>
          <w:rFonts w:ascii="Times New Roman" w:eastAsia="Times New Roman" w:hAnsi="Times New Roman" w:cs="Times New Roman"/>
          <w:i/>
          <w:sz w:val="24"/>
          <w:szCs w:val="24"/>
        </w:rPr>
        <w:t xml:space="preserve">msp1Δ </w:t>
      </w:r>
      <w:r w:rsidR="0021048C" w:rsidRPr="0021048C">
        <w:rPr>
          <w:rFonts w:ascii="Times New Roman" w:eastAsia="Times New Roman" w:hAnsi="Times New Roman" w:cs="Times New Roman"/>
          <w:sz w:val="24"/>
          <w:szCs w:val="24"/>
        </w:rPr>
        <w:t>cells</w:t>
      </w:r>
      <w:r>
        <w:rPr>
          <w:rFonts w:ascii="Times New Roman" w:eastAsia="Times New Roman" w:hAnsi="Times New Roman" w:cs="Times New Roman"/>
          <w:noProof/>
          <w:sz w:val="24"/>
          <w:szCs w:val="20"/>
        </w:rPr>
        <w:t>.</w:t>
      </w:r>
      <w:r>
        <w:rPr>
          <w:rFonts w:ascii="Times New Roman" w:eastAsia="Times New Roman" w:hAnsi="Times New Roman" w:cs="Times New Roman"/>
          <w:noProof/>
          <w:sz w:val="24"/>
          <w:szCs w:val="20"/>
        </w:rPr>
        <w:tab/>
        <w:t>120</w:t>
      </w:r>
    </w:p>
    <w:p w:rsidR="0021048C" w:rsidRPr="0021048C" w:rsidRDefault="00DD5241" w:rsidP="0021048C">
      <w:pPr>
        <w:spacing w:after="0" w:line="360" w:lineRule="auto"/>
        <w:jc w:val="both"/>
        <w:rPr>
          <w:rFonts w:ascii="Times New Roman" w:hAnsi="Times New Roman" w:cs="Times New Roman"/>
          <w:b/>
          <w:sz w:val="24"/>
          <w:szCs w:val="24"/>
        </w:rPr>
      </w:pPr>
      <w:r>
        <w:rPr>
          <w:rFonts w:ascii="Times New Roman" w:eastAsia="Times New Roman" w:hAnsi="Times New Roman" w:cs="Times New Roman"/>
          <w:b/>
          <w:noProof/>
          <w:sz w:val="24"/>
          <w:szCs w:val="20"/>
        </w:rPr>
        <w:t>Figure 4.16</w:t>
      </w:r>
      <w:r w:rsidR="0021048C" w:rsidRPr="0021048C">
        <w:rPr>
          <w:rFonts w:ascii="Times New Roman" w:eastAsia="Times New Roman" w:hAnsi="Times New Roman" w:cs="Times New Roman"/>
          <w:noProof/>
          <w:sz w:val="24"/>
          <w:szCs w:val="20"/>
        </w:rPr>
        <w:t xml:space="preserve"> </w:t>
      </w:r>
      <w:r w:rsidR="0021048C" w:rsidRPr="0021048C">
        <w:rPr>
          <w:rFonts w:ascii="Times New Roman" w:hAnsi="Times New Roman" w:cs="Times New Roman"/>
          <w:sz w:val="24"/>
          <w:szCs w:val="24"/>
        </w:rPr>
        <w:t xml:space="preserve">Oleate growth assay of </w:t>
      </w:r>
      <w:r w:rsidR="0021048C" w:rsidRPr="0021048C">
        <w:rPr>
          <w:rFonts w:ascii="Times New Roman" w:hAnsi="Times New Roman" w:cs="Times New Roman"/>
          <w:i/>
          <w:sz w:val="24"/>
          <w:szCs w:val="24"/>
        </w:rPr>
        <w:t>pxa1/faa2Δ</w:t>
      </w:r>
      <w:r w:rsidR="0021048C" w:rsidRPr="0021048C">
        <w:rPr>
          <w:rFonts w:ascii="Times New Roman" w:hAnsi="Times New Roman" w:cs="Times New Roman"/>
          <w:sz w:val="24"/>
          <w:szCs w:val="24"/>
        </w:rPr>
        <w:t xml:space="preserve"> and </w:t>
      </w:r>
      <w:r w:rsidR="0021048C" w:rsidRPr="0021048C">
        <w:rPr>
          <w:rFonts w:ascii="Times New Roman" w:hAnsi="Times New Roman" w:cs="Times New Roman"/>
          <w:i/>
          <w:sz w:val="24"/>
          <w:szCs w:val="24"/>
        </w:rPr>
        <w:t>pxa1/faa2/msp1Δ</w:t>
      </w:r>
      <w:r w:rsidR="0021048C" w:rsidRPr="0021048C">
        <w:rPr>
          <w:rFonts w:ascii="Times New Roman" w:hAnsi="Times New Roman" w:cs="Times New Roman"/>
          <w:sz w:val="24"/>
          <w:szCs w:val="24"/>
        </w:rPr>
        <w:t xml:space="preserve"> cells expressing Pxa1 mutant form </w:t>
      </w:r>
      <w:r w:rsidR="0021048C" w:rsidRPr="0021048C">
        <w:rPr>
          <w:rFonts w:ascii="Times New Roman" w:hAnsi="Times New Roman" w:cs="Times New Roman"/>
          <w:i/>
          <w:sz w:val="24"/>
          <w:szCs w:val="24"/>
        </w:rPr>
        <w:t>K651R</w:t>
      </w:r>
      <w:r w:rsidR="0021048C" w:rsidRPr="0021048C">
        <w:rPr>
          <w:rFonts w:ascii="Times New Roman" w:hAnsi="Times New Roman" w:cs="Times New Roman"/>
          <w:b/>
          <w:sz w:val="24"/>
          <w:szCs w:val="24"/>
        </w:rPr>
        <w:t xml:space="preserve"> </w:t>
      </w:r>
      <w:r w:rsidR="0021048C" w:rsidRPr="0021048C">
        <w:rPr>
          <w:rFonts w:ascii="Times New Roman" w:hAnsi="Times New Roman" w:cs="Times New Roman"/>
          <w:sz w:val="24"/>
          <w:szCs w:val="24"/>
        </w:rPr>
        <w:t>…………………</w:t>
      </w:r>
      <w:r>
        <w:rPr>
          <w:rFonts w:ascii="Times New Roman" w:eastAsia="Times New Roman" w:hAnsi="Times New Roman" w:cs="Times New Roman"/>
          <w:noProof/>
          <w:sz w:val="24"/>
          <w:szCs w:val="20"/>
        </w:rPr>
        <w:t>…………………………..</w:t>
      </w:r>
      <w:r>
        <w:rPr>
          <w:rFonts w:ascii="Times New Roman" w:eastAsia="Times New Roman" w:hAnsi="Times New Roman" w:cs="Times New Roman"/>
          <w:noProof/>
          <w:sz w:val="24"/>
          <w:szCs w:val="20"/>
        </w:rPr>
        <w:tab/>
        <w:t>122</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b/>
          <w:noProof/>
          <w:sz w:val="24"/>
          <w:szCs w:val="20"/>
        </w:rPr>
      </w:pPr>
    </w:p>
    <w:p w:rsidR="0021048C" w:rsidRPr="0021048C" w:rsidRDefault="00DD5241"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Pr>
          <w:rFonts w:ascii="Times New Roman" w:eastAsia="Times New Roman" w:hAnsi="Times New Roman" w:cs="Times New Roman"/>
          <w:b/>
          <w:noProof/>
          <w:sz w:val="24"/>
          <w:szCs w:val="20"/>
        </w:rPr>
        <w:t xml:space="preserve">Figure 5.1 </w:t>
      </w:r>
      <w:r w:rsidR="0021048C" w:rsidRPr="0021048C">
        <w:rPr>
          <w:rFonts w:ascii="Times New Roman" w:eastAsia="Times New Roman" w:hAnsi="Times New Roman" w:cs="Times New Roman"/>
          <w:noProof/>
          <w:sz w:val="24"/>
          <w:szCs w:val="20"/>
        </w:rPr>
        <w:t>Yeast two-hybrid.</w:t>
      </w:r>
      <w:r w:rsidR="0021048C" w:rsidRPr="0021048C">
        <w:rPr>
          <w:rFonts w:ascii="Times New Roman" w:eastAsia="Times New Roman" w:hAnsi="Times New Roman" w:cs="Times New Roman"/>
          <w:noProof/>
          <w:sz w:val="24"/>
          <w:szCs w:val="20"/>
        </w:rPr>
        <w:tab/>
        <w:t>128</w:t>
      </w:r>
    </w:p>
    <w:p w:rsidR="0021048C" w:rsidRPr="0021048C" w:rsidRDefault="0021048C" w:rsidP="0021048C">
      <w:pPr>
        <w:tabs>
          <w:tab w:val="right" w:leader="dot" w:pos="8290"/>
        </w:tabs>
        <w:spacing w:after="0" w:line="360" w:lineRule="auto"/>
        <w:ind w:left="480" w:hanging="480"/>
        <w:jc w:val="both"/>
        <w:rPr>
          <w:rFonts w:ascii="Times New Roman" w:eastAsia="Times New Roman" w:hAnsi="Times New Roman" w:cs="Times New Roman"/>
          <w:noProof/>
          <w:sz w:val="24"/>
          <w:szCs w:val="24"/>
          <w:lang w:bidi="x-none"/>
        </w:rPr>
      </w:pPr>
      <w:r w:rsidRPr="0021048C">
        <w:rPr>
          <w:rFonts w:ascii="Times New Roman" w:eastAsia="Times New Roman" w:hAnsi="Times New Roman" w:cs="Times New Roman"/>
          <w:b/>
          <w:noProof/>
          <w:sz w:val="24"/>
          <w:szCs w:val="20"/>
        </w:rPr>
        <w:t xml:space="preserve">Figure 5.2 </w:t>
      </w:r>
      <w:r w:rsidRPr="0021048C">
        <w:rPr>
          <w:rFonts w:ascii="Times New Roman" w:eastAsia="Times New Roman" w:hAnsi="Times New Roman" w:cs="Times New Roman"/>
          <w:noProof/>
          <w:sz w:val="24"/>
          <w:szCs w:val="20"/>
        </w:rPr>
        <w:t>Binding of Atg36 and Atg11 in yeast-two hybrid……………………. .130</w:t>
      </w:r>
    </w:p>
    <w:p w:rsidR="00385EF5" w:rsidRPr="0021048C" w:rsidRDefault="00385EF5" w:rsidP="00385EF5">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b/>
          <w:sz w:val="24"/>
          <w:szCs w:val="20"/>
        </w:rPr>
        <w:t>Figure 5.3</w:t>
      </w:r>
      <w:r w:rsidRPr="0021048C">
        <w:rPr>
          <w:rFonts w:ascii="Times New Roman" w:eastAsia="Times New Roman" w:hAnsi="Times New Roman" w:cs="Times New Roman"/>
          <w:sz w:val="24"/>
          <w:szCs w:val="20"/>
        </w:rPr>
        <w:t xml:space="preserve"> Atg36 truncations……………………………………………………… 131</w:t>
      </w:r>
    </w:p>
    <w:p w:rsidR="00385EF5" w:rsidRPr="0021048C" w:rsidRDefault="00385EF5" w:rsidP="00385EF5">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b/>
          <w:sz w:val="24"/>
          <w:szCs w:val="20"/>
        </w:rPr>
        <w:t>Figure 5.4</w:t>
      </w:r>
      <w:r w:rsidRPr="0021048C">
        <w:rPr>
          <w:rFonts w:ascii="Times New Roman" w:eastAsia="Times New Roman" w:hAnsi="Times New Roman" w:cs="Times New Roman"/>
          <w:sz w:val="24"/>
          <w:szCs w:val="20"/>
        </w:rPr>
        <w:t xml:space="preserve"> Yeast two-hybrid growth assay of Atg36 truncations…………………..132</w:t>
      </w:r>
    </w:p>
    <w:p w:rsidR="00385EF5" w:rsidRPr="0021048C" w:rsidRDefault="00385EF5" w:rsidP="00385EF5">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0"/>
        </w:rPr>
        <w:t>Figure 5.5</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Sequence comparison of Atg36 (residues 20-50)................................... 133</w:t>
      </w:r>
    </w:p>
    <w:p w:rsidR="00385EF5" w:rsidRPr="0021048C" w:rsidRDefault="00385EF5" w:rsidP="00385EF5">
      <w:pPr>
        <w:spacing w:after="0" w:line="360" w:lineRule="auto"/>
        <w:jc w:val="both"/>
        <w:rPr>
          <w:rFonts w:ascii="Times New Roman" w:hAnsi="Times New Roman" w:cs="Times New Roman"/>
          <w:sz w:val="24"/>
          <w:szCs w:val="24"/>
        </w:rPr>
      </w:pPr>
      <w:r w:rsidRPr="0021048C">
        <w:rPr>
          <w:rFonts w:ascii="Times New Roman" w:eastAsia="Times New Roman" w:hAnsi="Times New Roman" w:cs="Times New Roman"/>
          <w:b/>
          <w:sz w:val="24"/>
          <w:szCs w:val="24"/>
        </w:rPr>
        <w:t xml:space="preserve">Figure 5.6 </w:t>
      </w:r>
      <w:r w:rsidRPr="0021048C">
        <w:rPr>
          <w:rFonts w:ascii="Times New Roman" w:hAnsi="Times New Roman" w:cs="Times New Roman"/>
          <w:sz w:val="24"/>
          <w:szCs w:val="24"/>
        </w:rPr>
        <w:t xml:space="preserve">Immunoblot analysis of wild-type Atg36-GFP and N-terminal Atg36 truncations in </w:t>
      </w:r>
      <w:r w:rsidRPr="0021048C">
        <w:rPr>
          <w:rFonts w:ascii="Times New Roman" w:hAnsi="Times New Roman" w:cs="Times New Roman"/>
          <w:i/>
          <w:sz w:val="24"/>
          <w:szCs w:val="24"/>
        </w:rPr>
        <w:t xml:space="preserve">atg36Δ </w:t>
      </w:r>
      <w:r w:rsidRPr="0021048C">
        <w:rPr>
          <w:rFonts w:ascii="Times New Roman" w:hAnsi="Times New Roman" w:cs="Times New Roman"/>
          <w:sz w:val="24"/>
          <w:szCs w:val="24"/>
        </w:rPr>
        <w:t xml:space="preserve">and </w:t>
      </w:r>
      <w:r w:rsidRPr="0021048C">
        <w:rPr>
          <w:rFonts w:ascii="Times New Roman" w:hAnsi="Times New Roman" w:cs="Times New Roman"/>
          <w:i/>
          <w:sz w:val="24"/>
          <w:szCs w:val="24"/>
        </w:rPr>
        <w:t>atg36/atg11Δ</w:t>
      </w:r>
      <w:r w:rsidRPr="0021048C">
        <w:rPr>
          <w:rFonts w:ascii="Times New Roman" w:hAnsi="Times New Roman" w:cs="Times New Roman"/>
          <w:sz w:val="24"/>
          <w:szCs w:val="24"/>
        </w:rPr>
        <w:t xml:space="preserve"> cells………………………………………</w:t>
      </w:r>
      <w:r w:rsidR="00DD5241">
        <w:rPr>
          <w:rFonts w:ascii="Times New Roman" w:hAnsi="Times New Roman" w:cs="Times New Roman"/>
          <w:sz w:val="24"/>
          <w:szCs w:val="24"/>
        </w:rPr>
        <w:t>135</w:t>
      </w:r>
    </w:p>
    <w:p w:rsidR="00385EF5" w:rsidRPr="0021048C" w:rsidRDefault="00385EF5" w:rsidP="00385EF5">
      <w:pPr>
        <w:spacing w:after="0" w:line="360" w:lineRule="auto"/>
        <w:jc w:val="both"/>
        <w:rPr>
          <w:rFonts w:ascii="Times New Roman" w:eastAsia="Times New Roman" w:hAnsi="Times New Roman" w:cs="Times New Roman"/>
          <w:sz w:val="24"/>
          <w:szCs w:val="24"/>
        </w:rPr>
        <w:sectPr w:rsidR="00385EF5" w:rsidRPr="0021048C" w:rsidSect="00357B18">
          <w:footerReference w:type="default" r:id="rId9"/>
          <w:type w:val="nextColumn"/>
          <w:pgSz w:w="11900" w:h="16840"/>
          <w:pgMar w:top="1440" w:right="1797" w:bottom="1440" w:left="1797" w:header="708" w:footer="708" w:gutter="0"/>
          <w:pgNumType w:fmt="upperRoman" w:start="1"/>
          <w:cols w:space="708"/>
        </w:sectPr>
      </w:pPr>
      <w:r w:rsidRPr="0021048C">
        <w:rPr>
          <w:rFonts w:ascii="Times New Roman" w:hAnsi="Times New Roman" w:cs="Times New Roman"/>
          <w:b/>
          <w:sz w:val="24"/>
          <w:szCs w:val="24"/>
        </w:rPr>
        <w:t>Figure 5.7</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rPr>
        <w:t>Atg36 truncations made within the N-terminus of Atg36…………….137</w:t>
      </w:r>
    </w:p>
    <w:p w:rsidR="00822551" w:rsidRPr="0021048C" w:rsidRDefault="0021048C" w:rsidP="00822551">
      <w:pPr>
        <w:tabs>
          <w:tab w:val="right" w:pos="8312"/>
        </w:tabs>
        <w:spacing w:after="0" w:line="240" w:lineRule="auto"/>
        <w:jc w:val="both"/>
        <w:rPr>
          <w:rFonts w:ascii="Times New Roman" w:eastAsia="Times New Roman" w:hAnsi="Times New Roman" w:cs="Times New Roman"/>
          <w:sz w:val="20"/>
          <w:szCs w:val="20"/>
        </w:rPr>
      </w:pPr>
      <w:r w:rsidRPr="0021048C">
        <w:rPr>
          <w:rFonts w:ascii="Arial" w:eastAsia="Times New Roman" w:hAnsi="Arial" w:cs="Times New Roman"/>
          <w:b/>
          <w:sz w:val="24"/>
          <w:szCs w:val="20"/>
        </w:rPr>
        <w:lastRenderedPageBreak/>
        <w:fldChar w:fldCharType="end"/>
      </w:r>
    </w:p>
    <w:p w:rsidR="00822551" w:rsidRPr="0021048C" w:rsidRDefault="00822551" w:rsidP="00822551">
      <w:pPr>
        <w:spacing w:after="0" w:line="360" w:lineRule="auto"/>
        <w:ind w:left="720" w:firstLine="720"/>
        <w:jc w:val="right"/>
        <w:rPr>
          <w:rFonts w:ascii="Times New Roman" w:hAnsi="Times New Roman" w:cs="Times New Roman"/>
          <w:b/>
          <w:i/>
          <w:sz w:val="28"/>
          <w:szCs w:val="28"/>
        </w:rPr>
      </w:pPr>
      <w:r w:rsidRPr="0021048C">
        <w:rPr>
          <w:rFonts w:ascii="Times New Roman" w:hAnsi="Times New Roman" w:cs="Times New Roman"/>
          <w:b/>
          <w:i/>
          <w:sz w:val="28"/>
          <w:szCs w:val="28"/>
        </w:rPr>
        <w:t>Chapter 1</w:t>
      </w:r>
    </w:p>
    <w:p w:rsidR="00822551" w:rsidRPr="0021048C" w:rsidRDefault="00822551" w:rsidP="00822551">
      <w:pPr>
        <w:spacing w:after="0" w:line="360" w:lineRule="auto"/>
        <w:jc w:val="both"/>
        <w:rPr>
          <w:rFonts w:ascii="Times New Roman" w:hAnsi="Times New Roman" w:cs="Times New Roman"/>
          <w:b/>
          <w:sz w:val="26"/>
          <w:szCs w:val="26"/>
        </w:rPr>
      </w:pPr>
    </w:p>
    <w:p w:rsidR="00822551" w:rsidRPr="003B0F56" w:rsidRDefault="00822551" w:rsidP="00822551">
      <w:pPr>
        <w:spacing w:after="0" w:line="360" w:lineRule="auto"/>
        <w:jc w:val="center"/>
        <w:rPr>
          <w:rFonts w:ascii="Times New Roman" w:hAnsi="Times New Roman" w:cs="Times New Roman"/>
          <w:b/>
          <w:sz w:val="26"/>
          <w:szCs w:val="26"/>
        </w:rPr>
      </w:pPr>
      <w:r w:rsidRPr="003B0F56">
        <w:rPr>
          <w:rFonts w:ascii="Times New Roman" w:hAnsi="Times New Roman" w:cs="Times New Roman"/>
          <w:b/>
          <w:sz w:val="26"/>
          <w:szCs w:val="26"/>
        </w:rPr>
        <w:t>1 Introduction</w:t>
      </w:r>
    </w:p>
    <w:p w:rsidR="00822551" w:rsidRPr="0021048C" w:rsidRDefault="00822551" w:rsidP="00822551">
      <w:pPr>
        <w:spacing w:after="0" w:line="360" w:lineRule="auto"/>
        <w:ind w:left="360"/>
        <w:contextualSpacing/>
        <w:jc w:val="both"/>
        <w:rPr>
          <w:rFonts w:ascii="Times New Roman" w:hAnsi="Times New Roman" w:cs="Times New Roman"/>
          <w:b/>
          <w:sz w:val="24"/>
          <w:szCs w:val="24"/>
        </w:rPr>
      </w:pPr>
    </w:p>
    <w:p w:rsidR="00822551" w:rsidRPr="0021048C" w:rsidRDefault="00822551" w:rsidP="00822551">
      <w:pPr>
        <w:numPr>
          <w:ilvl w:val="1"/>
          <w:numId w:val="12"/>
        </w:numPr>
        <w:spacing w:after="0"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Peroxisomes</w:t>
      </w: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Peroxisomes are single-membrane bound organelles with a protein rich matrix, found in almost all eukaryotic cells</w:t>
      </w:r>
      <w:r w:rsidR="00424159">
        <w:rPr>
          <w:rFonts w:ascii="Times New Roman" w:hAnsi="Times New Roman" w:cs="Times New Roman"/>
          <w:sz w:val="24"/>
          <w:szCs w:val="24"/>
        </w:rPr>
        <w:t xml:space="preserve"> ranging from unicellular yeast</w:t>
      </w:r>
      <w:r w:rsidRPr="0021048C">
        <w:rPr>
          <w:rFonts w:ascii="Times New Roman" w:hAnsi="Times New Roman" w:cs="Times New Roman"/>
          <w:sz w:val="24"/>
          <w:szCs w:val="24"/>
        </w:rPr>
        <w:t xml:space="preserve"> to humans. Typically they are spherical ranging in diameter from 0.1-1µm, although in some cell type they may be elongated or form complex reticular networks. Following their identification in 1954 (Rhodin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1954), peroxisomes were first successfully purified and characterised biochemically in 1966, using differential and density gradient centrifugation techniques (De Duve and Baudhuin, 1966). The identification of several hydrogen peroxide producing oxidases together with catalase within the organelle lead to the introduction of the name ‘peroxisome’ by DeDuve and co-workers (De Duve and Baudhuin, 1966).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Peroxisomes typically contain enzymes involved in fatty acid β-oxidation. In yeast and plants β-oxidation occurs solely within the peroxisome. However, in higher mammals and humans β-oxidation pathways occur not only in peroxisomes but also in mitochondria. Besides these core activities that are highly conserved, peroxisomes carry out a wide variety of different functions in different organisms such as plasmalogen and bile acid synthesis in mammals, glycoxylate cycle reactions in germinating seeds, photorespiration in leaves and glycolysis in trypanosomes. Other activities in yeast may include methanol degradation and amino-acid degradation/synthesis (reviewed by Smith and </w:t>
      </w:r>
      <w:r w:rsidRPr="0021048C">
        <w:rPr>
          <w:rFonts w:ascii="Times New Roman" w:eastAsia="Times New Roman" w:hAnsi="Times New Roman" w:cs="Times New Roman"/>
          <w:sz w:val="24"/>
          <w:szCs w:val="24"/>
          <w:lang w:eastAsia="en-GB"/>
        </w:rPr>
        <w:t>Aitchison, 2013)</w:t>
      </w:r>
      <w:r w:rsidRPr="0021048C">
        <w:rPr>
          <w:rFonts w:ascii="Times New Roman" w:hAnsi="Times New Roman" w:cs="Times New Roman"/>
          <w:sz w:val="24"/>
          <w:szCs w:val="24"/>
        </w:rPr>
        <w:t>.</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1.2 Discovery of peroxins</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F048AC">
      <w:pPr>
        <w:spacing w:after="0" w:line="360" w:lineRule="auto"/>
        <w:jc w:val="both"/>
        <w:rPr>
          <w:rFonts w:ascii="Times New Roman" w:hAnsi="Times New Roman" w:cs="Times New Roman"/>
          <w:sz w:val="24"/>
          <w:szCs w:val="24"/>
        </w:rPr>
      </w:pPr>
      <w:r w:rsidRPr="0021048C">
        <w:rPr>
          <w:rFonts w:ascii="Times New Roman" w:hAnsi="Times New Roman" w:cs="Times New Roman"/>
          <w:sz w:val="24"/>
        </w:rPr>
        <w:t xml:space="preserve">Proteins identified to be involved in peroxisome biogenesis are called peroxins and the genes encoding them are designated </w:t>
      </w:r>
      <w:r w:rsidRPr="0021048C">
        <w:rPr>
          <w:rFonts w:ascii="Times New Roman" w:hAnsi="Times New Roman" w:cs="Times New Roman"/>
          <w:i/>
          <w:sz w:val="24"/>
        </w:rPr>
        <w:t xml:space="preserve">PEX </w:t>
      </w:r>
      <w:r w:rsidRPr="0021048C">
        <w:rPr>
          <w:rFonts w:ascii="Times New Roman" w:hAnsi="Times New Roman" w:cs="Times New Roman"/>
          <w:sz w:val="24"/>
        </w:rPr>
        <w:t xml:space="preserve">genes (Distel </w:t>
      </w:r>
      <w:r w:rsidRPr="0021048C">
        <w:rPr>
          <w:rFonts w:ascii="Times New Roman" w:hAnsi="Times New Roman" w:cs="Times New Roman"/>
          <w:i/>
          <w:sz w:val="24"/>
        </w:rPr>
        <w:t>et al.</w:t>
      </w:r>
      <w:r w:rsidRPr="0021048C">
        <w:rPr>
          <w:rFonts w:ascii="Times New Roman" w:hAnsi="Times New Roman" w:cs="Times New Roman"/>
          <w:sz w:val="24"/>
        </w:rPr>
        <w:t xml:space="preserve">, 1996). To date a total of 34 peroxins have been identified – outlined in table 1.1. These function in the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r w:rsidRPr="0021048C">
        <w:rPr>
          <w:rFonts w:ascii="Times New Roman" w:hAnsi="Times New Roman" w:cs="Times New Roman"/>
          <w:sz w:val="24"/>
          <w:szCs w:val="24"/>
        </w:rPr>
        <w:lastRenderedPageBreak/>
        <w:t>Table 1.1</w:t>
      </w:r>
      <w:r w:rsidRPr="0021048C">
        <w:rPr>
          <w:rFonts w:ascii="Times New Roman" w:hAnsi="Times New Roman" w:cs="Times New Roman"/>
          <w:b/>
          <w:sz w:val="24"/>
          <w:szCs w:val="24"/>
        </w:rPr>
        <w:t xml:space="preserve"> Peroxins </w:t>
      </w:r>
    </w:p>
    <w:tbl>
      <w:tblPr>
        <w:tblStyle w:val="LightShading1"/>
        <w:tblW w:w="0" w:type="auto"/>
        <w:tblLayout w:type="fixed"/>
        <w:tblLook w:val="06A0" w:firstRow="1" w:lastRow="0" w:firstColumn="1" w:lastColumn="0" w:noHBand="1" w:noVBand="1"/>
      </w:tblPr>
      <w:tblGrid>
        <w:gridCol w:w="1526"/>
        <w:gridCol w:w="3260"/>
        <w:gridCol w:w="4456"/>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rsidR="00822551" w:rsidRPr="0021048C" w:rsidRDefault="00822551" w:rsidP="007C2492"/>
          <w:p w:rsidR="00822551" w:rsidRPr="0021048C" w:rsidRDefault="00822551" w:rsidP="007C2492">
            <w:r w:rsidRPr="0021048C">
              <w:t>Peroxin</w:t>
            </w:r>
          </w:p>
          <w:p w:rsidR="00822551" w:rsidRPr="0021048C" w:rsidRDefault="00822551" w:rsidP="007C2492"/>
        </w:tc>
        <w:tc>
          <w:tcPr>
            <w:tcW w:w="3260" w:type="dxa"/>
          </w:tcPr>
          <w:p w:rsidR="00822551" w:rsidRPr="0021048C" w:rsidRDefault="00822551" w:rsidP="007C2492">
            <w:pPr>
              <w:jc w:val="both"/>
              <w:cnfStyle w:val="100000000000" w:firstRow="1"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100000000000" w:firstRow="1" w:lastRow="0" w:firstColumn="0" w:lastColumn="0" w:oddVBand="0" w:evenVBand="0" w:oddHBand="0" w:evenHBand="0" w:firstRowFirstColumn="0" w:firstRowLastColumn="0" w:lastRowFirstColumn="0" w:lastRowLastColumn="0"/>
            </w:pPr>
            <w:r w:rsidRPr="0021048C">
              <w:t>Aspect of peroxisome biogenesis</w:t>
            </w:r>
          </w:p>
        </w:tc>
        <w:tc>
          <w:tcPr>
            <w:tcW w:w="4456" w:type="dxa"/>
          </w:tcPr>
          <w:p w:rsidR="00822551" w:rsidRPr="0021048C" w:rsidRDefault="00822551" w:rsidP="007C2492">
            <w:pPr>
              <w:jc w:val="both"/>
              <w:cnfStyle w:val="100000000000" w:firstRow="1"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100000000000" w:firstRow="1" w:lastRow="0" w:firstColumn="0" w:lastColumn="0" w:oddVBand="0" w:evenVBand="0" w:oddHBand="0" w:evenHBand="0" w:firstRowFirstColumn="0" w:firstRowLastColumn="0" w:lastRowFirstColumn="0" w:lastRowLastColumn="0"/>
            </w:pPr>
            <w:r w:rsidRPr="0021048C">
              <w:t xml:space="preserve">Function </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1526" w:type="dxa"/>
          </w:tcPr>
          <w:p w:rsidR="00822551" w:rsidRPr="0021048C" w:rsidRDefault="00822551" w:rsidP="007C2492"/>
          <w:p w:rsidR="00822551" w:rsidRPr="0021048C" w:rsidRDefault="00822551" w:rsidP="007C2492">
            <w:r w:rsidRPr="0021048C">
              <w:t>Pex1</w:t>
            </w:r>
          </w:p>
          <w:p w:rsidR="00822551" w:rsidRPr="0021048C" w:rsidRDefault="00822551" w:rsidP="007C2492">
            <w:r w:rsidRPr="0021048C">
              <w:t>Pex2</w:t>
            </w:r>
          </w:p>
          <w:p w:rsidR="00822551" w:rsidRPr="0021048C" w:rsidRDefault="00822551" w:rsidP="007C2492">
            <w:r w:rsidRPr="0021048C">
              <w:t>Pex3</w:t>
            </w:r>
          </w:p>
          <w:p w:rsidR="00822551" w:rsidRPr="0021048C" w:rsidRDefault="00822551" w:rsidP="007C2492"/>
          <w:p w:rsidR="00822551" w:rsidRPr="0021048C" w:rsidRDefault="00822551" w:rsidP="007C2492">
            <w:r w:rsidRPr="0021048C">
              <w:t>Pex4</w:t>
            </w:r>
          </w:p>
          <w:p w:rsidR="00822551" w:rsidRPr="0021048C" w:rsidRDefault="00822551" w:rsidP="007C2492"/>
          <w:p w:rsidR="00822551" w:rsidRPr="0021048C" w:rsidRDefault="00822551" w:rsidP="007C2492">
            <w:r w:rsidRPr="0021048C">
              <w:t>Pex5</w:t>
            </w:r>
          </w:p>
          <w:p w:rsidR="00822551" w:rsidRPr="0021048C" w:rsidRDefault="00822551" w:rsidP="007C2492">
            <w:r w:rsidRPr="0021048C">
              <w:t>Pex6</w:t>
            </w:r>
          </w:p>
          <w:p w:rsidR="00822551" w:rsidRPr="0021048C" w:rsidRDefault="00822551" w:rsidP="007C2492">
            <w:r w:rsidRPr="0021048C">
              <w:t>Pex7</w:t>
            </w:r>
          </w:p>
          <w:p w:rsidR="00822551" w:rsidRPr="0021048C" w:rsidRDefault="00822551" w:rsidP="007C2492">
            <w:r w:rsidRPr="0021048C">
              <w:t>Pex8</w:t>
            </w:r>
          </w:p>
          <w:p w:rsidR="00822551" w:rsidRPr="0021048C" w:rsidRDefault="00822551" w:rsidP="007C2492">
            <w:r w:rsidRPr="0021048C">
              <w:t>Pex10</w:t>
            </w:r>
          </w:p>
          <w:p w:rsidR="00822551" w:rsidRPr="0021048C" w:rsidRDefault="00822551" w:rsidP="007C2492">
            <w:r w:rsidRPr="0021048C">
              <w:t>Pex11</w:t>
            </w:r>
          </w:p>
          <w:p w:rsidR="00822551" w:rsidRPr="0021048C" w:rsidRDefault="00822551" w:rsidP="007C2492"/>
          <w:p w:rsidR="00822551" w:rsidRPr="0021048C" w:rsidRDefault="00822551" w:rsidP="007C2492">
            <w:r w:rsidRPr="0021048C">
              <w:t>Pex12</w:t>
            </w:r>
          </w:p>
          <w:p w:rsidR="00822551" w:rsidRPr="0021048C" w:rsidRDefault="00822551" w:rsidP="007C2492">
            <w:r w:rsidRPr="0021048C">
              <w:t>Pex13</w:t>
            </w:r>
          </w:p>
          <w:p w:rsidR="00822551" w:rsidRPr="0021048C" w:rsidRDefault="00822551" w:rsidP="007C2492">
            <w:r w:rsidRPr="0021048C">
              <w:t>Pex14</w:t>
            </w:r>
          </w:p>
          <w:p w:rsidR="00822551" w:rsidRPr="0021048C" w:rsidRDefault="00822551" w:rsidP="007C2492">
            <w:r w:rsidRPr="0021048C">
              <w:t>Pex15</w:t>
            </w:r>
          </w:p>
          <w:p w:rsidR="00822551" w:rsidRPr="0021048C" w:rsidRDefault="00822551" w:rsidP="007C2492">
            <w:r w:rsidRPr="0021048C">
              <w:t>Pex16*</w:t>
            </w:r>
          </w:p>
          <w:p w:rsidR="00822551" w:rsidRPr="0021048C" w:rsidRDefault="00822551" w:rsidP="007C2492"/>
          <w:p w:rsidR="00822551" w:rsidRPr="0021048C" w:rsidRDefault="00822551" w:rsidP="007C2492">
            <w:r w:rsidRPr="0021048C">
              <w:t>Pex17</w:t>
            </w:r>
          </w:p>
          <w:p w:rsidR="00822551" w:rsidRPr="0021048C" w:rsidRDefault="00822551" w:rsidP="007C2492">
            <w:r w:rsidRPr="0021048C">
              <w:t>Pex18</w:t>
            </w:r>
          </w:p>
          <w:p w:rsidR="00822551" w:rsidRPr="0021048C" w:rsidRDefault="00822551" w:rsidP="007C2492">
            <w:r w:rsidRPr="0021048C">
              <w:t>Pex19</w:t>
            </w:r>
          </w:p>
          <w:p w:rsidR="00822551" w:rsidRPr="0021048C" w:rsidRDefault="00822551" w:rsidP="007C2492"/>
          <w:p w:rsidR="00822551" w:rsidRPr="0021048C" w:rsidRDefault="00822551" w:rsidP="007C2492">
            <w:r w:rsidRPr="0021048C">
              <w:t>Pex20*</w:t>
            </w:r>
          </w:p>
          <w:p w:rsidR="00822551" w:rsidRPr="0021048C" w:rsidRDefault="00822551" w:rsidP="007C2492">
            <w:r w:rsidRPr="0021048C">
              <w:t>Pex21</w:t>
            </w:r>
          </w:p>
          <w:p w:rsidR="00822551" w:rsidRPr="0021048C" w:rsidRDefault="00822551" w:rsidP="007C2492">
            <w:r w:rsidRPr="0021048C">
              <w:t>Pex22</w:t>
            </w:r>
          </w:p>
          <w:p w:rsidR="00822551" w:rsidRPr="0021048C" w:rsidRDefault="00822551" w:rsidP="007C2492">
            <w:r w:rsidRPr="0021048C">
              <w:t>Pex23*</w:t>
            </w:r>
          </w:p>
          <w:p w:rsidR="00822551" w:rsidRPr="0021048C" w:rsidRDefault="00822551" w:rsidP="007C2492">
            <w:r w:rsidRPr="0021048C">
              <w:t>Pex24*</w:t>
            </w:r>
          </w:p>
          <w:p w:rsidR="00822551" w:rsidRPr="0021048C" w:rsidRDefault="00822551" w:rsidP="007C2492"/>
          <w:p w:rsidR="00822551" w:rsidRPr="0021048C" w:rsidRDefault="00822551" w:rsidP="007C2492">
            <w:r w:rsidRPr="0021048C">
              <w:t>Pex25</w:t>
            </w:r>
          </w:p>
          <w:p w:rsidR="00822551" w:rsidRPr="0021048C" w:rsidRDefault="00822551" w:rsidP="007C2492"/>
          <w:p w:rsidR="00822551" w:rsidRPr="0021048C" w:rsidRDefault="00822551" w:rsidP="007C2492">
            <w:r w:rsidRPr="0021048C">
              <w:t>Pex26*</w:t>
            </w:r>
          </w:p>
          <w:p w:rsidR="00822551" w:rsidRPr="0021048C" w:rsidRDefault="00822551" w:rsidP="007C2492">
            <w:r w:rsidRPr="0021048C">
              <w:t>Pex27</w:t>
            </w:r>
          </w:p>
          <w:p w:rsidR="00822551" w:rsidRPr="0021048C" w:rsidRDefault="00822551" w:rsidP="007C2492"/>
          <w:p w:rsidR="00822551" w:rsidRPr="0021048C" w:rsidRDefault="00822551" w:rsidP="007C2492">
            <w:r w:rsidRPr="0021048C">
              <w:t>Pex28/29</w:t>
            </w:r>
          </w:p>
          <w:p w:rsidR="00822551" w:rsidRPr="0021048C" w:rsidRDefault="00822551" w:rsidP="007C2492"/>
          <w:p w:rsidR="00822551" w:rsidRPr="0021048C" w:rsidRDefault="00822551" w:rsidP="007C2492">
            <w:r w:rsidRPr="0021048C">
              <w:t>Pex30/31/32</w:t>
            </w:r>
          </w:p>
          <w:p w:rsidR="00822551" w:rsidRPr="0021048C" w:rsidRDefault="00822551" w:rsidP="007C2492"/>
          <w:p w:rsidR="00822551" w:rsidRPr="0021048C" w:rsidRDefault="00822551" w:rsidP="007C2492">
            <w:r w:rsidRPr="0021048C">
              <w:t>Pex33*</w:t>
            </w:r>
          </w:p>
          <w:p w:rsidR="00822551" w:rsidRPr="0021048C" w:rsidRDefault="00822551" w:rsidP="007C2492"/>
          <w:p w:rsidR="00822551" w:rsidRPr="0021048C" w:rsidRDefault="00822551" w:rsidP="007C2492">
            <w:r w:rsidRPr="0021048C">
              <w:t>Pex34</w:t>
            </w:r>
          </w:p>
        </w:tc>
        <w:tc>
          <w:tcPr>
            <w:tcW w:w="3260"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 xml:space="preserve">Matrix protein import     </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rPr>
                <w:i/>
              </w:rPr>
              <w:t>de novo</w:t>
            </w:r>
            <w:r w:rsidRPr="0021048C">
              <w:t xml:space="preserve"> synthesis and PMP targeting</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 xml:space="preserve">Matrix protein import                         </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r w:rsidRPr="0021048C">
              <w:rPr>
                <w:color w:val="4A442A" w:themeColor="background2" w:themeShade="40"/>
              </w:rPr>
              <w:t>Regulation of peroxisome size and number</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rPr>
                <w:i/>
              </w:rPr>
              <w:t>de novo</w:t>
            </w:r>
            <w:r w:rsidRPr="0021048C">
              <w:t xml:space="preserve"> synthesis and PMP targeting </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rPr>
                <w:i/>
              </w:rPr>
              <w:t>de novo</w:t>
            </w:r>
            <w:r w:rsidRPr="0021048C">
              <w:t xml:space="preserve"> synthesis and PMP targeting</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r w:rsidRPr="0021048C">
              <w:rPr>
                <w:color w:val="4A442A" w:themeColor="background2" w:themeShade="40"/>
              </w:rPr>
              <w:t>Regulation of peroxisome size and number</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0070C0"/>
              </w:rPr>
            </w:pPr>
            <w:r w:rsidRPr="0021048C">
              <w:rPr>
                <w:color w:val="0070C0"/>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r w:rsidRPr="0021048C">
              <w:rPr>
                <w:color w:val="4A442A" w:themeColor="background2" w:themeShade="40"/>
              </w:rPr>
              <w:t>Regulation of peroxisome size and number</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r w:rsidRPr="0021048C">
              <w:rPr>
                <w:color w:val="4A442A" w:themeColor="background2" w:themeShade="40"/>
              </w:rPr>
              <w:t>Regulation of peroxisome size and number</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r w:rsidRPr="0021048C">
              <w:rPr>
                <w:color w:val="4A442A" w:themeColor="background2" w:themeShade="40"/>
              </w:rPr>
              <w:t>Regulation of peroxisome size and number</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F81BD" w:themeColor="accent1"/>
              </w:rPr>
            </w:pPr>
            <w:r w:rsidRPr="0021048C">
              <w:rPr>
                <w:color w:val="4F81BD" w:themeColor="accent1"/>
              </w:rPr>
              <w:t>Matrix protein import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color w:val="4A442A" w:themeColor="background2" w:themeShade="40"/>
              </w:rPr>
            </w:pPr>
            <w:r w:rsidRPr="0021048C">
              <w:rPr>
                <w:color w:val="4A442A" w:themeColor="background2" w:themeShade="40"/>
              </w:rPr>
              <w:t>Regulation of peroxisome size and number</w:t>
            </w:r>
          </w:p>
        </w:tc>
        <w:tc>
          <w:tcPr>
            <w:tcW w:w="4456"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AAA-ATPase required for Pex5 recycling</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E3-ligase component of the RING complex</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Interacts with Pex19 for proper localisation and stability of PMPs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Ubiquitin conjugating enzyme required for Pex5 recycling</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Shuttling receptor for PTS1-containing proteins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AAA-ATPase required for Pex5 recycling</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Shuttling receptor for PTS2-containing proteins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Connects the docking and RING proteins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E3-ligase of the RING complex</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Induces membrane curvature during peroxisome fission</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E3-ligase component of the RING complex</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Integral protein of the docking complex</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 xml:space="preserve">Component of the docking complex </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Membrane anchor for Pex6</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 xml:space="preserve">Involved in peroxisome membrane biogenesis and targeting of Pex3 </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Component of the docking complex</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PTS2 co-receptor in yeast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PMP chaperone/import receptor</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PTS2 co-receptor in most fungi</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PTS2 co-receptor in yeast</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Serves as a membrane anchor for Pex4</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i/>
              </w:rPr>
            </w:pPr>
            <w:r w:rsidRPr="0021048C">
              <w:t xml:space="preserve">Matrix protein import in </w:t>
            </w:r>
            <w:r w:rsidRPr="0021048C">
              <w:rPr>
                <w:i/>
              </w:rPr>
              <w:t>Yarrowia lipolytica</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i/>
              </w:rPr>
            </w:pPr>
            <w:r w:rsidRPr="0021048C">
              <w:t>Functions in matrix and PMP</w:t>
            </w:r>
            <w:r w:rsidRPr="0021048C">
              <w:rPr>
                <w:i/>
              </w:rPr>
              <w:t xml:space="preserve"> </w:t>
            </w:r>
            <w:r w:rsidRPr="0021048C">
              <w:t>targeting</w:t>
            </w:r>
            <w:r w:rsidRPr="0021048C">
              <w:rPr>
                <w:i/>
              </w:rPr>
              <w:t xml:space="preserve"> Yarrowia lipolytica</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i/>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i/>
              </w:rPr>
            </w:pPr>
            <w:r w:rsidRPr="0021048C">
              <w:rPr>
                <w:i/>
              </w:rPr>
              <w:t xml:space="preserve"> </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Membrane anchor for Pex6 in mammals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r w:rsidRPr="0021048C">
              <w:t xml:space="preserve">Component of the peroxisomal docking  complex in </w:t>
            </w:r>
            <w:r w:rsidRPr="0021048C">
              <w:rPr>
                <w:i/>
              </w:rPr>
              <w:t>Neurospora crassa</w:t>
            </w:r>
          </w:p>
        </w:tc>
      </w:tr>
      <w:tr w:rsidR="00822551" w:rsidRPr="0021048C" w:rsidTr="007C2492">
        <w:trPr>
          <w:trHeight w:val="80"/>
        </w:trPr>
        <w:tc>
          <w:tcPr>
            <w:cnfStyle w:val="001000000000" w:firstRow="0" w:lastRow="0" w:firstColumn="1" w:lastColumn="0" w:oddVBand="0" w:evenVBand="0" w:oddHBand="0" w:evenHBand="0" w:firstRowFirstColumn="0" w:firstRowLastColumn="0" w:lastRowFirstColumn="0" w:lastRowLastColumn="0"/>
            <w:tcW w:w="1526" w:type="dxa"/>
          </w:tcPr>
          <w:p w:rsidR="00822551" w:rsidRPr="0021048C" w:rsidRDefault="00822551" w:rsidP="007C2492"/>
        </w:tc>
        <w:tc>
          <w:tcPr>
            <w:tcW w:w="3260"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tc>
        <w:tc>
          <w:tcPr>
            <w:tcW w:w="4456"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pPr>
          </w:p>
        </w:tc>
      </w:tr>
    </w:tbl>
    <w:p w:rsidR="00822551" w:rsidRPr="0021048C" w:rsidRDefault="00822551" w:rsidP="00822551">
      <w:pPr>
        <w:spacing w:after="0" w:line="360" w:lineRule="auto"/>
        <w:jc w:val="both"/>
        <w:rPr>
          <w:rFonts w:ascii="Times New Roman" w:hAnsi="Times New Roman" w:cs="Times New Roman"/>
          <w:i/>
          <w:sz w:val="24"/>
          <w:szCs w:val="24"/>
        </w:rPr>
      </w:pPr>
      <w:r w:rsidRPr="0021048C">
        <w:rPr>
          <w:rFonts w:ascii="Times New Roman" w:hAnsi="Times New Roman" w:cs="Times New Roman"/>
          <w:sz w:val="24"/>
          <w:szCs w:val="24"/>
        </w:rPr>
        <w:t xml:space="preserve">*indicates peroxins that are absent from </w:t>
      </w:r>
      <w:r w:rsidRPr="0021048C">
        <w:rPr>
          <w:rFonts w:ascii="Times New Roman" w:hAnsi="Times New Roman" w:cs="Times New Roman"/>
          <w:i/>
          <w:sz w:val="24"/>
          <w:szCs w:val="24"/>
        </w:rPr>
        <w:t>S.cerevisiae</w:t>
      </w:r>
    </w:p>
    <w:p w:rsidR="00F048AC" w:rsidRPr="0021048C" w:rsidRDefault="00F048AC" w:rsidP="00F048AC">
      <w:pPr>
        <w:spacing w:after="0" w:line="360" w:lineRule="auto"/>
        <w:jc w:val="both"/>
        <w:rPr>
          <w:rFonts w:ascii="Times New Roman" w:hAnsi="Times New Roman" w:cs="Times New Roman"/>
          <w:sz w:val="24"/>
        </w:rPr>
      </w:pPr>
      <w:proofErr w:type="gramStart"/>
      <w:r w:rsidRPr="0021048C">
        <w:rPr>
          <w:rFonts w:ascii="Times New Roman" w:hAnsi="Times New Roman" w:cs="Times New Roman"/>
          <w:sz w:val="24"/>
        </w:rPr>
        <w:lastRenderedPageBreak/>
        <w:t>four</w:t>
      </w:r>
      <w:proofErr w:type="gramEnd"/>
      <w:r w:rsidRPr="0021048C">
        <w:rPr>
          <w:rFonts w:ascii="Times New Roman" w:hAnsi="Times New Roman" w:cs="Times New Roman"/>
          <w:sz w:val="24"/>
        </w:rPr>
        <w:t xml:space="preserve"> main stages of peroxisome biogenesis comprising, peroxisomal membrane formation, matrix protein import, fission and inheritance. </w:t>
      </w:r>
    </w:p>
    <w:p w:rsidR="00F048AC" w:rsidRPr="0021048C" w:rsidRDefault="00F048AC" w:rsidP="00F048AC">
      <w:pPr>
        <w:spacing w:after="0" w:line="360" w:lineRule="auto"/>
        <w:jc w:val="both"/>
        <w:rPr>
          <w:rFonts w:ascii="Times New Roman" w:eastAsia="Times New Roman" w:hAnsi="Times New Roman" w:cs="Times New Roman"/>
          <w:b/>
          <w:sz w:val="24"/>
          <w:szCs w:val="24"/>
        </w:rPr>
      </w:pPr>
    </w:p>
    <w:p w:rsidR="00F048AC" w:rsidRPr="0021048C" w:rsidRDefault="00F048AC" w:rsidP="00F048AC">
      <w:pPr>
        <w:spacing w:after="0" w:line="360" w:lineRule="auto"/>
        <w:jc w:val="both"/>
        <w:rPr>
          <w:rFonts w:ascii="Times New Roman" w:hAnsi="Times New Roman" w:cs="Times New Roman"/>
          <w:sz w:val="24"/>
        </w:rPr>
      </w:pPr>
      <w:r w:rsidRPr="0021048C">
        <w:rPr>
          <w:rFonts w:ascii="Times New Roman" w:eastAsia="Times New Roman" w:hAnsi="Times New Roman" w:cs="Times New Roman"/>
          <w:sz w:val="24"/>
        </w:rPr>
        <w:t xml:space="preserve">Genetic screens in yeast provided a valuable tool for the discovery of genes involved in peroxisome biogenesis. </w:t>
      </w:r>
      <w:r w:rsidRPr="0021048C">
        <w:rPr>
          <w:rFonts w:ascii="Times New Roman" w:hAnsi="Times New Roman" w:cs="Times New Roman"/>
          <w:sz w:val="24"/>
        </w:rPr>
        <w:t xml:space="preserve">Erdman and co-workers were the first to devise a screen in </w:t>
      </w:r>
      <w:r w:rsidRPr="0021048C">
        <w:rPr>
          <w:rFonts w:ascii="Times New Roman" w:hAnsi="Times New Roman" w:cs="Times New Roman"/>
          <w:i/>
          <w:sz w:val="24"/>
        </w:rPr>
        <w:t>Sacharromyces cerevisiae</w:t>
      </w:r>
      <w:r w:rsidRPr="0021048C">
        <w:rPr>
          <w:rFonts w:ascii="Times New Roman" w:hAnsi="Times New Roman" w:cs="Times New Roman"/>
          <w:sz w:val="24"/>
        </w:rPr>
        <w:t xml:space="preserve"> based on the finding that peroxisomes are essential for growth on oleate but not on other carbon sources such as glucose (Erdman </w:t>
      </w:r>
      <w:r w:rsidRPr="0021048C">
        <w:rPr>
          <w:rFonts w:ascii="Times New Roman" w:hAnsi="Times New Roman" w:cs="Times New Roman"/>
          <w:i/>
          <w:sz w:val="24"/>
        </w:rPr>
        <w:t>et al.</w:t>
      </w:r>
      <w:r w:rsidRPr="0021048C">
        <w:rPr>
          <w:rFonts w:ascii="Times New Roman" w:hAnsi="Times New Roman" w:cs="Times New Roman"/>
          <w:sz w:val="24"/>
        </w:rPr>
        <w:t>, 1989).</w:t>
      </w:r>
      <w:r w:rsidRPr="0021048C">
        <w:rPr>
          <w:rFonts w:ascii="Times New Roman" w:eastAsia="Times New Roman" w:hAnsi="Times New Roman" w:cs="Times New Roman"/>
          <w:sz w:val="24"/>
        </w:rPr>
        <w:t xml:space="preserve"> </w:t>
      </w:r>
      <w:r w:rsidRPr="0021048C">
        <w:rPr>
          <w:rFonts w:ascii="Times New Roman" w:hAnsi="Times New Roman" w:cs="Times New Roman"/>
          <w:sz w:val="24"/>
        </w:rPr>
        <w:t xml:space="preserve">This made it possible to isolate peroxisome assembly mutants by their failure to grow on oleate as the sole carbon source (Erdman </w:t>
      </w:r>
      <w:r w:rsidRPr="0021048C">
        <w:rPr>
          <w:rFonts w:ascii="Times New Roman" w:hAnsi="Times New Roman" w:cs="Times New Roman"/>
          <w:i/>
          <w:sz w:val="24"/>
        </w:rPr>
        <w:t>et al</w:t>
      </w:r>
      <w:r w:rsidRPr="0021048C">
        <w:rPr>
          <w:rFonts w:ascii="Times New Roman" w:hAnsi="Times New Roman" w:cs="Times New Roman"/>
          <w:sz w:val="24"/>
        </w:rPr>
        <w:t xml:space="preserve">., 1989). Similar screens were also performed in other yeast species (Lui </w:t>
      </w:r>
      <w:r w:rsidRPr="0021048C">
        <w:rPr>
          <w:rFonts w:ascii="Times New Roman" w:hAnsi="Times New Roman" w:cs="Times New Roman"/>
          <w:i/>
          <w:sz w:val="24"/>
        </w:rPr>
        <w:t>et al</w:t>
      </w:r>
      <w:r w:rsidRPr="0021048C">
        <w:rPr>
          <w:rFonts w:ascii="Times New Roman" w:hAnsi="Times New Roman" w:cs="Times New Roman"/>
          <w:sz w:val="24"/>
        </w:rPr>
        <w:t xml:space="preserve">., 1992; Nuttley </w:t>
      </w:r>
      <w:r w:rsidRPr="0021048C">
        <w:rPr>
          <w:rFonts w:ascii="Times New Roman" w:hAnsi="Times New Roman" w:cs="Times New Roman"/>
          <w:i/>
          <w:sz w:val="24"/>
        </w:rPr>
        <w:t>et al</w:t>
      </w:r>
      <w:r w:rsidRPr="0021048C">
        <w:rPr>
          <w:rFonts w:ascii="Times New Roman" w:hAnsi="Times New Roman" w:cs="Times New Roman"/>
          <w:sz w:val="24"/>
        </w:rPr>
        <w:t xml:space="preserve">., 1993), and in </w:t>
      </w:r>
      <w:proofErr w:type="gramStart"/>
      <w:r w:rsidRPr="0021048C">
        <w:rPr>
          <w:rFonts w:ascii="Times New Roman" w:hAnsi="Times New Roman" w:cs="Times New Roman"/>
          <w:sz w:val="24"/>
        </w:rPr>
        <w:t>chinese</w:t>
      </w:r>
      <w:proofErr w:type="gramEnd"/>
      <w:r w:rsidRPr="0021048C">
        <w:rPr>
          <w:rFonts w:ascii="Times New Roman" w:hAnsi="Times New Roman" w:cs="Times New Roman"/>
          <w:sz w:val="24"/>
        </w:rPr>
        <w:t xml:space="preserve"> hamster ovary (CHO) cells peroxisome biogenesis mutants were detected by their inability to synthesis plasmalogens (Tsukamoto </w:t>
      </w:r>
      <w:r w:rsidRPr="0021048C">
        <w:rPr>
          <w:rFonts w:ascii="Times New Roman" w:hAnsi="Times New Roman" w:cs="Times New Roman"/>
          <w:i/>
          <w:sz w:val="24"/>
        </w:rPr>
        <w:t>et al</w:t>
      </w:r>
      <w:r w:rsidRPr="0021048C">
        <w:rPr>
          <w:rFonts w:ascii="Times New Roman" w:hAnsi="Times New Roman" w:cs="Times New Roman"/>
          <w:sz w:val="24"/>
        </w:rPr>
        <w:t>., 1990).</w:t>
      </w:r>
    </w:p>
    <w:p w:rsidR="00F048AC" w:rsidRPr="0021048C" w:rsidRDefault="00F048AC" w:rsidP="00F048AC">
      <w:pPr>
        <w:spacing w:after="0" w:line="360" w:lineRule="auto"/>
        <w:jc w:val="both"/>
        <w:rPr>
          <w:rFonts w:ascii="Times New Roman" w:hAnsi="Times New Roman" w:cs="Times New Roman"/>
          <w:sz w:val="24"/>
        </w:rPr>
      </w:pPr>
    </w:p>
    <w:p w:rsidR="00F048AC" w:rsidRPr="0021048C" w:rsidRDefault="00F048AC" w:rsidP="00F048AC">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In addition, positive selection screens were performed in </w:t>
      </w:r>
      <w:r w:rsidRPr="0021048C">
        <w:rPr>
          <w:rFonts w:ascii="Times New Roman" w:hAnsi="Times New Roman" w:cs="Times New Roman"/>
          <w:i/>
          <w:sz w:val="24"/>
        </w:rPr>
        <w:t>S.cerevisiae</w:t>
      </w:r>
      <w:r w:rsidRPr="0021048C">
        <w:rPr>
          <w:rFonts w:ascii="Times New Roman" w:hAnsi="Times New Roman" w:cs="Times New Roman"/>
          <w:sz w:val="24"/>
        </w:rPr>
        <w:t xml:space="preserve">. One of these was based on the lethality of hydrogen peroxide produced in wild-type cells during β-oxidation. This method made used of the drug 3AT which behaves as a catalase inhibitor. Cells that do not accumulate hydrogen peroxide due to a defective in peroxisome assembly were isolated as they survive in the presence of the inhibitor (van der Leij </w:t>
      </w:r>
      <w:r w:rsidRPr="0021048C">
        <w:rPr>
          <w:rFonts w:ascii="Times New Roman" w:hAnsi="Times New Roman" w:cs="Times New Roman"/>
          <w:i/>
          <w:sz w:val="24"/>
        </w:rPr>
        <w:t>et al</w:t>
      </w:r>
      <w:r w:rsidRPr="0021048C">
        <w:rPr>
          <w:rFonts w:ascii="Times New Roman" w:hAnsi="Times New Roman" w:cs="Times New Roman"/>
          <w:sz w:val="24"/>
        </w:rPr>
        <w:t>., 1992). Another made use of a chimeric gene encoding the bleomycin resistance protein linked to the peroxisomal enzyme luciferase. Wild-type cells imported the chimeric protein into peroxisomes where it was unable to interact and neutralise the toxin consequently leading to cell death. However, in peroxisome assembly/import mutants the chimera was localised to the cytosol and therefore able to interact with the toxin allowing such mutants to survive (Elgersma</w:t>
      </w:r>
      <w:r w:rsidRPr="0021048C">
        <w:rPr>
          <w:rFonts w:ascii="Times New Roman" w:hAnsi="Times New Roman" w:cs="Times New Roman"/>
          <w:i/>
          <w:sz w:val="24"/>
        </w:rPr>
        <w:t xml:space="preserve"> et al</w:t>
      </w:r>
      <w:r w:rsidRPr="0021048C">
        <w:rPr>
          <w:rFonts w:ascii="Times New Roman" w:hAnsi="Times New Roman" w:cs="Times New Roman"/>
          <w:sz w:val="24"/>
        </w:rPr>
        <w:t xml:space="preserve">., 1993). </w:t>
      </w:r>
    </w:p>
    <w:p w:rsidR="00F048AC" w:rsidRPr="0021048C" w:rsidRDefault="00F048AC" w:rsidP="00F048AC">
      <w:pPr>
        <w:spacing w:after="0" w:line="360" w:lineRule="auto"/>
        <w:jc w:val="both"/>
        <w:rPr>
          <w:rFonts w:ascii="Times New Roman" w:hAnsi="Times New Roman" w:cs="Times New Roman"/>
          <w:sz w:val="24"/>
        </w:rPr>
      </w:pPr>
    </w:p>
    <w:p w:rsidR="00F048AC" w:rsidRPr="0021048C" w:rsidRDefault="00F048AC" w:rsidP="00F048AC">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As an alternative to functional growth-based assays, transcriptome profiling has proved useful in the identification of novel peroxisomal proteins and peroxins. Comparison of yeast transcriptomes under peroxisome proliferation or repression conditions using oligonucleotide-based whole genome microarrays has facilitated identification of candidate genes with expression patterns similar to those of known peroxins (Smith </w:t>
      </w:r>
      <w:r w:rsidRPr="0021048C">
        <w:rPr>
          <w:rFonts w:ascii="Times New Roman" w:hAnsi="Times New Roman" w:cs="Times New Roman"/>
          <w:i/>
          <w:sz w:val="24"/>
        </w:rPr>
        <w:t>et al</w:t>
      </w:r>
      <w:r w:rsidRPr="0021048C">
        <w:rPr>
          <w:rFonts w:ascii="Times New Roman" w:hAnsi="Times New Roman" w:cs="Times New Roman"/>
          <w:sz w:val="24"/>
        </w:rPr>
        <w:t xml:space="preserve">., 2002). </w:t>
      </w:r>
    </w:p>
    <w:p w:rsidR="00F048AC" w:rsidRPr="0021048C" w:rsidRDefault="00F048AC" w:rsidP="00F048AC">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206E55" w:rsidRDefault="00206E55"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1.3 Peroxisomal disorders</w:t>
      </w: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The vital importance of peroxisomes is highlighted by the devastating effects of peroxisome dysfunction on human health. Peroxisomal diseases (outlined in table 1.2) may be classified into two groups including the peroxisome biogenesis disorders (PBDs), in which the biogenesis or assembly of peroxisomes is affected and the single peroxisomal enzyme/transporter deficiencies (PEDs). The latter includes metabolic disorders such as acatalasia and X-linked adrenoleukodystrophy, which occur when a certain peroxisomal function is defective (reviewed by Waterham and Ebberink, 2012; Wanders, 2014).</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The peroxisome biogenesis group can be further divided into two sub-types; the Zellweger spectrum syndrome disorders (ZSS) and Rhizomelic chondrodysplasia punctata-type1 (RCDP). The ZSS group is comprised of three disorders: Zellwegers syndrome (ZS), Neonatal Adrenoleukodystrophy (NALD) and Infantile Refsum’s disease (IRD). Initially these were described as separate conditions but due to much overlap of clinical symptoms they are now considered different presentations within the same continuum, with ZS being the most severe and NALD and IRD the least severe. Mutations existing in any one of at least twelve </w:t>
      </w:r>
      <w:r w:rsidRPr="0021048C">
        <w:rPr>
          <w:rFonts w:ascii="Times New Roman" w:hAnsi="Times New Roman" w:cs="Times New Roman"/>
          <w:i/>
          <w:sz w:val="24"/>
        </w:rPr>
        <w:t xml:space="preserve">PEX </w:t>
      </w:r>
      <w:r w:rsidRPr="0021048C">
        <w:rPr>
          <w:rFonts w:ascii="Times New Roman" w:hAnsi="Times New Roman" w:cs="Times New Roman"/>
          <w:sz w:val="24"/>
        </w:rPr>
        <w:t xml:space="preserve">genes can cause ZSS phenotypes. However, the majority of patients diagnosed were found to harbour mutations within the </w:t>
      </w:r>
      <w:r w:rsidRPr="0021048C">
        <w:rPr>
          <w:rFonts w:ascii="Times New Roman" w:hAnsi="Times New Roman" w:cs="Times New Roman"/>
          <w:i/>
          <w:sz w:val="24"/>
        </w:rPr>
        <w:t>PEX1</w:t>
      </w:r>
      <w:r w:rsidRPr="0021048C">
        <w:rPr>
          <w:rFonts w:ascii="Times New Roman" w:hAnsi="Times New Roman" w:cs="Times New Roman"/>
          <w:sz w:val="24"/>
        </w:rPr>
        <w:t xml:space="preserve"> gene (Waterham and Ebberink, 2012).</w:t>
      </w:r>
      <w:r w:rsidRPr="0021048C">
        <w:rPr>
          <w:rFonts w:ascii="Times New Roman" w:eastAsia="Times New Roman" w:hAnsi="Times New Roman" w:cs="Times New Roman"/>
          <w:sz w:val="24"/>
        </w:rPr>
        <w:t xml:space="preserve"> </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Characteristic features of ZS (cerebro-hepato-renal syndrome) include severe hypotonia (decreased muscle tone), craniofacial and eye abnormalities, hepatomegaly (enlarged liver) and in some cases chondrodysplasia punctate. New-borns often exhibit seizures, an inability to feed and fail to show any significant development. Death usually occurs within the first year of life. Children affected by the</w:t>
      </w:r>
      <w:r w:rsidRPr="0021048C">
        <w:rPr>
          <w:rFonts w:ascii="Times New Roman" w:eastAsia="Times New Roman" w:hAnsi="Times New Roman" w:cs="Times New Roman"/>
          <w:sz w:val="24"/>
        </w:rPr>
        <w:t xml:space="preserve"> less severe NALD and IRD exhibit hypotonia and other characteristics similar to ZS, but in contrast to ZS sufferers they may develop some psychomotor functions and even learn to walk. Patients usually have a longer lifespan and can sometimes survive into adulthood. Biochemically ZSS patients exhibit elevated plasma levels of VLCFAs and usually reduced plasmalogens in erythrocytes, which are useful for diagnosis (reviewed by Steinberg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2006).  </w:t>
      </w:r>
    </w:p>
    <w:p w:rsidR="00F048AC" w:rsidRDefault="00F048AC" w:rsidP="00822551">
      <w:pPr>
        <w:spacing w:after="0" w:line="360" w:lineRule="auto"/>
        <w:jc w:val="both"/>
        <w:rPr>
          <w:rFonts w:ascii="Times New Roman" w:eastAsia="Times New Roman" w:hAnsi="Times New Roman" w:cs="Times New Roman"/>
          <w:sz w:val="24"/>
        </w:rPr>
      </w:pPr>
    </w:p>
    <w:p w:rsidR="00822551" w:rsidRPr="0021048C" w:rsidRDefault="00822551" w:rsidP="00822551">
      <w:pPr>
        <w:spacing w:after="0" w:line="360" w:lineRule="auto"/>
        <w:jc w:val="both"/>
        <w:rPr>
          <w:rFonts w:ascii="Times New Roman" w:eastAsia="Times New Roman" w:hAnsi="Times New Roman" w:cs="Times New Roman"/>
          <w:b/>
          <w:sz w:val="24"/>
        </w:rPr>
      </w:pPr>
      <w:r w:rsidRPr="0021048C">
        <w:rPr>
          <w:rFonts w:ascii="Times New Roman" w:eastAsia="Times New Roman" w:hAnsi="Times New Roman" w:cs="Times New Roman"/>
          <w:sz w:val="24"/>
        </w:rPr>
        <w:lastRenderedPageBreak/>
        <w:t>Table 1.2</w:t>
      </w:r>
      <w:r w:rsidRPr="0021048C">
        <w:rPr>
          <w:rFonts w:ascii="Times New Roman" w:eastAsia="Times New Roman" w:hAnsi="Times New Roman" w:cs="Times New Roman"/>
          <w:b/>
          <w:sz w:val="24"/>
        </w:rPr>
        <w:t xml:space="preserve"> Classification of peroxisomal disorders</w:t>
      </w:r>
    </w:p>
    <w:tbl>
      <w:tblPr>
        <w:tblStyle w:val="MediumGrid1-Accent1"/>
        <w:tblW w:w="8647" w:type="dxa"/>
        <w:tblInd w:w="108" w:type="dxa"/>
        <w:tblLayout w:type="fixed"/>
        <w:tblLook w:val="04A0" w:firstRow="1" w:lastRow="0" w:firstColumn="1" w:lastColumn="0" w:noHBand="0" w:noVBand="1"/>
      </w:tblPr>
      <w:tblGrid>
        <w:gridCol w:w="5387"/>
        <w:gridCol w:w="1417"/>
        <w:gridCol w:w="1843"/>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tcPr>
          <w:p w:rsidR="00822551" w:rsidRPr="0021048C" w:rsidRDefault="00822551" w:rsidP="007C2492">
            <w:pPr>
              <w:jc w:val="both"/>
              <w:rPr>
                <w:rFonts w:eastAsia="Times New Roman" w:cs="Times New Roman"/>
              </w:rPr>
            </w:pPr>
            <w:r w:rsidRPr="0021048C">
              <w:rPr>
                <w:rFonts w:eastAsia="Times New Roman" w:cs="Times New Roman"/>
              </w:rPr>
              <w:t xml:space="preserve">                                                                                              </w:t>
            </w:r>
          </w:p>
        </w:tc>
        <w:tc>
          <w:tcPr>
            <w:tcW w:w="1417"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Mutant gene</w:t>
            </w:r>
          </w:p>
        </w:tc>
        <w:tc>
          <w:tcPr>
            <w:tcW w:w="1843"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21048C">
              <w:rPr>
                <w:rFonts w:cs="Times New Roman"/>
              </w:rPr>
              <w:t>Defective protein</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tcPr>
          <w:p w:rsidR="00822551" w:rsidRPr="0021048C" w:rsidRDefault="00822551" w:rsidP="007C2492">
            <w:pPr>
              <w:jc w:val="center"/>
              <w:rPr>
                <w:rFonts w:eastAsia="Times New Roman" w:cs="Times New Roman"/>
              </w:rPr>
            </w:pPr>
            <w:r w:rsidRPr="0021048C">
              <w:rPr>
                <w:rFonts w:eastAsia="Times New Roman" w:cs="Times New Roman"/>
              </w:rPr>
              <w:t>Peroxisome biogenesis disorders (PBDs)</w:t>
            </w:r>
          </w:p>
          <w:p w:rsidR="00822551" w:rsidRPr="0021048C" w:rsidRDefault="00822551" w:rsidP="007C2492">
            <w:pPr>
              <w:jc w:val="center"/>
              <w:rPr>
                <w:rFonts w:eastAsia="Times New Roman" w:cs="Times New Roman"/>
                <w:color w:val="000000" w:themeColor="text1"/>
              </w:rPr>
            </w:pPr>
            <w:r w:rsidRPr="0021048C">
              <w:rPr>
                <w:rFonts w:eastAsia="Times New Roman" w:cs="Times New Roman"/>
                <w:color w:val="000000" w:themeColor="text1"/>
              </w:rPr>
              <w:t>group A</w:t>
            </w:r>
          </w:p>
          <w:p w:rsidR="00822551" w:rsidRPr="0021048C" w:rsidRDefault="00822551" w:rsidP="007C2492">
            <w:pPr>
              <w:jc w:val="center"/>
              <w:rPr>
                <w:rFonts w:eastAsia="Times New Roman" w:cs="Times New Roman"/>
              </w:rPr>
            </w:pPr>
            <w:r w:rsidRPr="0021048C">
              <w:rPr>
                <w:rFonts w:eastAsia="Times New Roman" w:cs="Times New Roman"/>
                <w:color w:val="000000" w:themeColor="text1"/>
              </w:rPr>
              <w:t>Zellweger Spectrum Disorders</w:t>
            </w:r>
          </w:p>
          <w:p w:rsidR="00822551" w:rsidRPr="0021048C" w:rsidRDefault="00822551" w:rsidP="007C2492">
            <w:pPr>
              <w:jc w:val="center"/>
              <w:rPr>
                <w:rFonts w:cs="Times New Roman"/>
                <w:color w:val="0070C0"/>
              </w:rPr>
            </w:pPr>
            <w:r w:rsidRPr="0021048C">
              <w:rPr>
                <w:rFonts w:cs="Times New Roman"/>
                <w:color w:val="0070C0"/>
              </w:rPr>
              <w:t>(Zellwegers syndrome, Neonatal Adrenoleukodystrophy                                                      and Infantile Refsum’s disease)</w:t>
            </w:r>
          </w:p>
          <w:p w:rsidR="00822551" w:rsidRPr="0021048C" w:rsidRDefault="00822551" w:rsidP="007C2492">
            <w:pPr>
              <w:jc w:val="both"/>
              <w:rPr>
                <w:rFonts w:cs="Times New Roman"/>
                <w:color w:val="0070C0"/>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both"/>
              <w:rPr>
                <w:rFonts w:cs="Times New Roman"/>
              </w:rPr>
            </w:pPr>
          </w:p>
          <w:p w:rsidR="00822551" w:rsidRPr="0021048C" w:rsidRDefault="00822551" w:rsidP="007C2492">
            <w:pPr>
              <w:jc w:val="center"/>
              <w:rPr>
                <w:rFonts w:eastAsia="Times New Roman" w:cs="Times New Roman"/>
              </w:rPr>
            </w:pPr>
            <w:r w:rsidRPr="0021048C">
              <w:rPr>
                <w:rFonts w:eastAsia="Times New Roman" w:cs="Times New Roman"/>
              </w:rPr>
              <w:t>group B</w:t>
            </w:r>
          </w:p>
          <w:p w:rsidR="00822551" w:rsidRPr="0021048C" w:rsidRDefault="00822551" w:rsidP="007C2492">
            <w:pPr>
              <w:jc w:val="center"/>
              <w:rPr>
                <w:rFonts w:eastAsia="Times New Roman" w:cs="Times New Roman"/>
                <w:color w:val="0070C0"/>
              </w:rPr>
            </w:pPr>
            <w:r w:rsidRPr="0021048C">
              <w:rPr>
                <w:rFonts w:cs="Times New Roman"/>
                <w:color w:val="0070C0"/>
              </w:rPr>
              <w:t>Rhizomelic chondrodysplasia punctata – type1</w:t>
            </w:r>
          </w:p>
        </w:tc>
        <w:tc>
          <w:tcPr>
            <w:tcW w:w="1417"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PEX2</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PEX3</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PEX5</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PEX6</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PEX10</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PEX12</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PEX13</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PEX14</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PEX16</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PEX19</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PEX26</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rPr>
            </w:pPr>
            <w:r w:rsidRPr="0021048C">
              <w:rPr>
                <w:rFonts w:eastAsia="Times New Roman" w:cs="Times New Roman"/>
                <w:i/>
              </w:rPr>
              <w:t>PEX7</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tc>
        <w:tc>
          <w:tcPr>
            <w:tcW w:w="1843"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Pex2</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Pex3</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Pex5</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Pex6</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Pex10</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Pex12</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Pex13</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Pex14</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Pex16</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Pex19</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Pex26</w:t>
            </w: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rPr>
            </w:pPr>
            <w:r w:rsidRPr="0021048C">
              <w:rPr>
                <w:rFonts w:eastAsia="Times New Roman" w:cs="Times New Roman"/>
              </w:rPr>
              <w:t>Pex7</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5387" w:type="dxa"/>
          </w:tcPr>
          <w:p w:rsidR="00822551" w:rsidRPr="0021048C" w:rsidRDefault="00822551" w:rsidP="007C2492">
            <w:pPr>
              <w:jc w:val="center"/>
              <w:rPr>
                <w:rFonts w:eastAsia="Times New Roman" w:cs="Times New Roman"/>
              </w:rPr>
            </w:pPr>
            <w:r w:rsidRPr="0021048C">
              <w:rPr>
                <w:rFonts w:eastAsia="Times New Roman" w:cs="Times New Roman"/>
              </w:rPr>
              <w:t>Single peroxisomal enzyme deficiencies (PEDs)</w:t>
            </w:r>
          </w:p>
          <w:p w:rsidR="00822551" w:rsidRPr="0021048C" w:rsidRDefault="00822551" w:rsidP="007C2492">
            <w:pPr>
              <w:jc w:val="center"/>
              <w:rPr>
                <w:rFonts w:eastAsia="Times New Roman" w:cs="Times New Roman"/>
              </w:rPr>
            </w:pPr>
          </w:p>
          <w:p w:rsidR="00822551" w:rsidRPr="0021048C" w:rsidRDefault="00822551" w:rsidP="007C2492">
            <w:pPr>
              <w:jc w:val="center"/>
              <w:rPr>
                <w:rFonts w:eastAsia="Times New Roman" w:cs="Times New Roman"/>
                <w:u w:val="single"/>
              </w:rPr>
            </w:pPr>
            <w:r w:rsidRPr="0021048C">
              <w:rPr>
                <w:rFonts w:eastAsia="Times New Roman" w:cs="Times New Roman"/>
                <w:u w:val="single"/>
              </w:rPr>
              <w:t>Fatty acid β-oxidation</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X-linked Adrenoleukodystrophy</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Acyl-CoA oxidase deficiency</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D-bifunctional protein deficiency</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Sterol carrier protein X deficiency</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2-MethylacylCoA racemase deficiency</w:t>
            </w:r>
          </w:p>
          <w:p w:rsidR="00822551" w:rsidRPr="0021048C" w:rsidRDefault="00822551" w:rsidP="007C2492">
            <w:pPr>
              <w:jc w:val="center"/>
              <w:rPr>
                <w:rFonts w:eastAsia="Times New Roman" w:cs="Times New Roman"/>
                <w:u w:val="single"/>
              </w:rPr>
            </w:pPr>
            <w:r w:rsidRPr="0021048C">
              <w:rPr>
                <w:rFonts w:eastAsia="Times New Roman" w:cs="Times New Roman"/>
                <w:u w:val="single"/>
              </w:rPr>
              <w:t>Ether phospholipid biosynthesis</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Rhizomelic chondrodysplasia punctata – type 2</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Rhizomelic chondrosysplasia punctata – type 3</w:t>
            </w:r>
          </w:p>
          <w:p w:rsidR="00822551" w:rsidRPr="0021048C" w:rsidRDefault="00822551" w:rsidP="007C2492">
            <w:pPr>
              <w:jc w:val="center"/>
              <w:rPr>
                <w:rFonts w:eastAsia="Times New Roman" w:cs="Times New Roman"/>
                <w:u w:val="single"/>
              </w:rPr>
            </w:pPr>
            <w:r w:rsidRPr="0021048C">
              <w:rPr>
                <w:rFonts w:eastAsia="Times New Roman" w:cs="Times New Roman"/>
                <w:u w:val="single"/>
              </w:rPr>
              <w:t>Fatty acid α-oxidation</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Refsum disease</w:t>
            </w:r>
          </w:p>
          <w:p w:rsidR="00822551" w:rsidRPr="0021048C" w:rsidRDefault="00822551" w:rsidP="007C2492">
            <w:pPr>
              <w:jc w:val="center"/>
              <w:rPr>
                <w:rFonts w:eastAsia="Times New Roman" w:cs="Times New Roman"/>
                <w:u w:val="single"/>
              </w:rPr>
            </w:pPr>
            <w:r w:rsidRPr="0021048C">
              <w:rPr>
                <w:rFonts w:eastAsia="Times New Roman" w:cs="Times New Roman"/>
                <w:u w:val="single"/>
              </w:rPr>
              <w:t>Glyoxylate metabolism</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Hyperoxaluria- type 1</w:t>
            </w:r>
          </w:p>
          <w:p w:rsidR="00822551" w:rsidRPr="0021048C" w:rsidRDefault="00822551" w:rsidP="007C2492">
            <w:pPr>
              <w:jc w:val="center"/>
              <w:rPr>
                <w:rFonts w:eastAsia="Times New Roman" w:cs="Times New Roman"/>
                <w:u w:val="single"/>
              </w:rPr>
            </w:pPr>
            <w:r w:rsidRPr="0021048C">
              <w:rPr>
                <w:rFonts w:eastAsia="Times New Roman" w:cs="Times New Roman"/>
                <w:u w:val="single"/>
              </w:rPr>
              <w:t>Bile acid synthesis</w:t>
            </w:r>
          </w:p>
          <w:p w:rsidR="00822551" w:rsidRPr="0021048C" w:rsidRDefault="00822551" w:rsidP="007C2492">
            <w:pPr>
              <w:jc w:val="center"/>
              <w:rPr>
                <w:rFonts w:eastAsia="Times New Roman" w:cs="Times New Roman"/>
                <w:color w:val="0070C0"/>
              </w:rPr>
            </w:pPr>
            <w:r w:rsidRPr="0021048C">
              <w:rPr>
                <w:rFonts w:eastAsia="Times New Roman" w:cs="Times New Roman"/>
                <w:color w:val="0070C0"/>
              </w:rPr>
              <w:t>Bile acid CoA aminoacid N-acetyl transferase deficiency</w:t>
            </w:r>
          </w:p>
          <w:p w:rsidR="00822551" w:rsidRPr="0021048C" w:rsidRDefault="00822551" w:rsidP="007C2492">
            <w:pPr>
              <w:jc w:val="center"/>
              <w:rPr>
                <w:rFonts w:eastAsia="Times New Roman" w:cs="Times New Roman"/>
                <w:u w:val="single"/>
              </w:rPr>
            </w:pPr>
            <w:r w:rsidRPr="0021048C">
              <w:rPr>
                <w:rFonts w:eastAsia="Times New Roman" w:cs="Times New Roman"/>
                <w:u w:val="single"/>
              </w:rPr>
              <w:t>H</w:t>
            </w:r>
            <w:r w:rsidRPr="0021048C">
              <w:rPr>
                <w:rFonts w:eastAsia="Times New Roman" w:cs="Times New Roman"/>
                <w:u w:val="single"/>
                <w:vertAlign w:val="subscript"/>
              </w:rPr>
              <w:t>2</w:t>
            </w:r>
            <w:r w:rsidRPr="0021048C">
              <w:rPr>
                <w:rFonts w:eastAsia="Times New Roman" w:cs="Times New Roman"/>
                <w:u w:val="single"/>
              </w:rPr>
              <w:t>O</w:t>
            </w:r>
            <w:r w:rsidRPr="0021048C">
              <w:rPr>
                <w:rFonts w:eastAsia="Times New Roman" w:cs="Times New Roman"/>
                <w:u w:val="single"/>
                <w:vertAlign w:val="subscript"/>
              </w:rPr>
              <w:t>2</w:t>
            </w:r>
            <w:r w:rsidRPr="0021048C">
              <w:rPr>
                <w:rFonts w:eastAsia="Times New Roman" w:cs="Times New Roman"/>
                <w:u w:val="single"/>
              </w:rPr>
              <w:t xml:space="preserve"> metabolism</w:t>
            </w:r>
          </w:p>
          <w:p w:rsidR="00822551" w:rsidRPr="0021048C" w:rsidRDefault="00822551" w:rsidP="007C2492">
            <w:pPr>
              <w:jc w:val="center"/>
              <w:rPr>
                <w:rFonts w:eastAsia="Times New Roman" w:cs="Times New Roman"/>
              </w:rPr>
            </w:pPr>
            <w:r w:rsidRPr="0021048C">
              <w:rPr>
                <w:rFonts w:eastAsia="Times New Roman" w:cs="Times New Roman"/>
                <w:color w:val="0070C0"/>
              </w:rPr>
              <w:t>Acatalasaemia</w:t>
            </w:r>
          </w:p>
        </w:tc>
        <w:tc>
          <w:tcPr>
            <w:tcW w:w="1417"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ABCD1</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ACOX1</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HSD17B4</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SCP2</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AMACR</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GNPAT</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AGPS</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PHYH/PAHX</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AGTX</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BAAT</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rPr>
            </w:pPr>
            <w:r w:rsidRPr="0021048C">
              <w:rPr>
                <w:rFonts w:eastAsia="Times New Roman" w:cs="Times New Roman"/>
                <w:i/>
              </w:rPr>
              <w:t>CAT</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tc>
        <w:tc>
          <w:tcPr>
            <w:tcW w:w="1843"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ALDP</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ACOX1</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DBP/MFP2/MFEII</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vertAlign w:val="subscript"/>
              </w:rPr>
            </w:pPr>
            <w:r w:rsidRPr="0021048C">
              <w:rPr>
                <w:rFonts w:eastAsia="Times New Roman" w:cs="Times New Roman"/>
              </w:rPr>
              <w:t>SCP</w:t>
            </w:r>
            <w:r w:rsidRPr="0021048C">
              <w:rPr>
                <w:rFonts w:eastAsia="Times New Roman" w:cs="Times New Roman"/>
                <w:vertAlign w:val="subscript"/>
              </w:rPr>
              <w:t>X</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AMACR</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DHAPAT</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ADHAPS</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PHYH/PAHX</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AGT</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BAAT</w:t>
            </w: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rPr>
            </w:pPr>
            <w:r w:rsidRPr="0021048C">
              <w:rPr>
                <w:rFonts w:eastAsia="Times New Roman" w:cs="Times New Roman"/>
              </w:rPr>
              <w:t>Catalase</w:t>
            </w:r>
          </w:p>
        </w:tc>
      </w:tr>
    </w:tbl>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(Adapted from Wanders, 2014)</w:t>
      </w:r>
    </w:p>
    <w:p w:rsidR="00822551" w:rsidRPr="0021048C" w:rsidRDefault="00822551" w:rsidP="00822551">
      <w:pPr>
        <w:spacing w:after="0" w:line="360" w:lineRule="auto"/>
        <w:jc w:val="both"/>
        <w:rPr>
          <w:rFonts w:ascii="Times New Roman" w:hAnsi="Times New Roman" w:cs="Times New Roman"/>
          <w:b/>
          <w:sz w:val="24"/>
          <w:szCs w:val="24"/>
        </w:rPr>
      </w:pPr>
    </w:p>
    <w:p w:rsidR="00822551" w:rsidRDefault="00822551" w:rsidP="00822551">
      <w:pPr>
        <w:spacing w:after="0" w:line="360" w:lineRule="auto"/>
        <w:jc w:val="both"/>
        <w:rPr>
          <w:rFonts w:ascii="Times New Roman" w:hAnsi="Times New Roman" w:cs="Times New Roman"/>
          <w:b/>
          <w:sz w:val="24"/>
          <w:szCs w:val="24"/>
        </w:rPr>
      </w:pPr>
    </w:p>
    <w:p w:rsidR="00822551" w:rsidRDefault="00822551" w:rsidP="00822551">
      <w:pPr>
        <w:spacing w:after="0" w:line="360" w:lineRule="auto"/>
        <w:jc w:val="both"/>
        <w:rPr>
          <w:rFonts w:ascii="Times New Roman" w:hAnsi="Times New Roman" w:cs="Times New Roman"/>
          <w:b/>
          <w:sz w:val="24"/>
          <w:szCs w:val="24"/>
        </w:rPr>
      </w:pPr>
    </w:p>
    <w:p w:rsidR="00822551" w:rsidRDefault="00822551" w:rsidP="00822551">
      <w:pPr>
        <w:spacing w:after="0" w:line="360" w:lineRule="auto"/>
        <w:jc w:val="both"/>
        <w:rPr>
          <w:rFonts w:ascii="Times New Roman" w:hAnsi="Times New Roman" w:cs="Times New Roman"/>
          <w:b/>
          <w:sz w:val="24"/>
          <w:szCs w:val="24"/>
        </w:rPr>
      </w:pPr>
    </w:p>
    <w:p w:rsidR="00822551"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F048AC" w:rsidRPr="0021048C" w:rsidRDefault="00F048AC" w:rsidP="00F048AC">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The clinical and biochemical phenotype of autosomal recessive forms of RCDP are distinct from those of other peroxisomal disorders (Hoefler </w:t>
      </w:r>
      <w:r w:rsidRPr="0021048C">
        <w:rPr>
          <w:rFonts w:ascii="Times New Roman" w:hAnsi="Times New Roman" w:cs="Times New Roman"/>
          <w:i/>
          <w:sz w:val="24"/>
          <w:szCs w:val="24"/>
        </w:rPr>
        <w:t>et al</w:t>
      </w:r>
      <w:r w:rsidRPr="0021048C">
        <w:rPr>
          <w:rFonts w:ascii="Times New Roman" w:hAnsi="Times New Roman" w:cs="Times New Roman"/>
          <w:sz w:val="24"/>
          <w:szCs w:val="24"/>
        </w:rPr>
        <w:t>., 1988). Clinically RCDP is characterised by</w:t>
      </w:r>
      <w:r w:rsidRPr="0021048C">
        <w:rPr>
          <w:rFonts w:ascii="Times New Roman" w:eastAsia="Times New Roman" w:hAnsi="Times New Roman" w:cs="Times New Roman"/>
          <w:sz w:val="24"/>
          <w:szCs w:val="24"/>
        </w:rPr>
        <w:t xml:space="preserve"> a shortening of upper extremities, typical dysmorphic facial features, congenital contractures and severe growth and mental retardation. Most sufferers die within the first decade of life. </w:t>
      </w:r>
      <w:r w:rsidRPr="0021048C">
        <w:rPr>
          <w:rFonts w:ascii="Times New Roman" w:hAnsi="Times New Roman" w:cs="Times New Roman"/>
          <w:sz w:val="24"/>
          <w:szCs w:val="24"/>
        </w:rPr>
        <w:t xml:space="preserve">RCDP patients with RCDP-type 1 have been found to harbour defects within </w:t>
      </w:r>
      <w:r w:rsidRPr="0021048C">
        <w:rPr>
          <w:rFonts w:ascii="Times New Roman" w:hAnsi="Times New Roman" w:cs="Times New Roman"/>
          <w:i/>
          <w:sz w:val="24"/>
          <w:szCs w:val="24"/>
        </w:rPr>
        <w:t>PEX7</w:t>
      </w:r>
      <w:r w:rsidRPr="0021048C">
        <w:rPr>
          <w:rFonts w:ascii="Times New Roman" w:hAnsi="Times New Roman" w:cs="Times New Roman"/>
          <w:sz w:val="24"/>
          <w:szCs w:val="24"/>
        </w:rPr>
        <w:t xml:space="preserve">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1997). As this encodes the PTS2-import receptor, patients are defective in the import of a small number of peroxisomal enzymes. Their peroxisomes are therefore deficient in dihydroxyacetonephosphate acyltransferase, alkyl dihydroxyacetone phosphate synthetase enzymes, involved in the synthesis of plasmalogens. Phytanic acid alpha-oxidation and thiolase import are also defective in these patients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1997). Besides mutations in </w:t>
      </w:r>
      <w:r w:rsidRPr="0021048C">
        <w:rPr>
          <w:rFonts w:ascii="Times New Roman" w:hAnsi="Times New Roman" w:cs="Times New Roman"/>
          <w:i/>
          <w:sz w:val="24"/>
          <w:szCs w:val="24"/>
        </w:rPr>
        <w:t>PEX7</w:t>
      </w:r>
      <w:r w:rsidRPr="0021048C">
        <w:rPr>
          <w:rFonts w:ascii="Times New Roman" w:hAnsi="Times New Roman" w:cs="Times New Roman"/>
          <w:sz w:val="24"/>
          <w:szCs w:val="24"/>
        </w:rPr>
        <w:t xml:space="preserve">, RCDP may be caused by mutations in either </w:t>
      </w:r>
      <w:r w:rsidRPr="0021048C">
        <w:rPr>
          <w:rFonts w:ascii="Times New Roman" w:hAnsi="Times New Roman" w:cs="Times New Roman"/>
          <w:i/>
          <w:sz w:val="24"/>
          <w:szCs w:val="24"/>
        </w:rPr>
        <w:t>GNPAT</w:t>
      </w:r>
      <w:r w:rsidRPr="0021048C">
        <w:rPr>
          <w:rFonts w:ascii="Times New Roman" w:hAnsi="Times New Roman" w:cs="Times New Roman"/>
          <w:sz w:val="24"/>
          <w:szCs w:val="24"/>
        </w:rPr>
        <w:t xml:space="preserve"> or </w:t>
      </w:r>
      <w:r w:rsidRPr="0021048C">
        <w:rPr>
          <w:rFonts w:ascii="Times New Roman" w:hAnsi="Times New Roman" w:cs="Times New Roman"/>
          <w:i/>
          <w:sz w:val="24"/>
          <w:szCs w:val="24"/>
        </w:rPr>
        <w:t>AGPS</w:t>
      </w:r>
      <w:r w:rsidRPr="0021048C">
        <w:rPr>
          <w:rFonts w:ascii="Times New Roman" w:hAnsi="Times New Roman" w:cs="Times New Roman"/>
          <w:sz w:val="24"/>
          <w:szCs w:val="24"/>
        </w:rPr>
        <w:t xml:space="preserve">, resulting in RCDP-type 2 or RCDP-type 3, respectively (Wanders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1992; Wanders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1994). However, these two forms of the disease are classified along with the PEDs. </w:t>
      </w:r>
    </w:p>
    <w:p w:rsidR="00F048AC" w:rsidRPr="0021048C" w:rsidRDefault="00F048AC" w:rsidP="00F048AC">
      <w:pPr>
        <w:spacing w:after="0" w:line="360" w:lineRule="auto"/>
        <w:jc w:val="both"/>
        <w:rPr>
          <w:rFonts w:ascii="Times New Roman" w:eastAsia="Times New Roman" w:hAnsi="Times New Roman" w:cs="Times New Roman"/>
          <w:sz w:val="24"/>
        </w:rPr>
      </w:pPr>
    </w:p>
    <w:p w:rsidR="00F048AC" w:rsidRPr="0021048C" w:rsidRDefault="00F048AC" w:rsidP="00F048AC">
      <w:pPr>
        <w:spacing w:after="0" w:line="360" w:lineRule="auto"/>
        <w:jc w:val="both"/>
        <w:rPr>
          <w:rFonts w:ascii="Times New Roman" w:hAnsi="Times New Roman" w:cs="Times New Roman"/>
          <w:b/>
          <w:sz w:val="24"/>
          <w:szCs w:val="24"/>
        </w:rPr>
      </w:pPr>
      <w:r w:rsidRPr="0021048C">
        <w:rPr>
          <w:rFonts w:ascii="Times New Roman" w:eastAsia="Times New Roman" w:hAnsi="Times New Roman" w:cs="Times New Roman"/>
          <w:sz w:val="24"/>
        </w:rPr>
        <w:t>The second group of peroxisomal disorders are the single peroxisome enzyme deficiency disorders (PEDs). Each of these disorders can arise as the result of a defective gene, encoding a protein involved in one of the following peroxisomal functions: fatty acid β-oxidation, ether phospholipid/plasmalogen biosynthesis, fatty acid alpha-oxidation, glyoxylate metabolism and hydrogen peroxide metabolism (reviewed by Wanders, 2014).</w:t>
      </w:r>
      <w:r w:rsidRPr="0021048C">
        <w:rPr>
          <w:rFonts w:ascii="Times New Roman" w:hAnsi="Times New Roman" w:cs="Times New Roman"/>
          <w:b/>
          <w:sz w:val="24"/>
          <w:szCs w:val="24"/>
        </w:rPr>
        <w:t xml:space="preserve"> </w:t>
      </w:r>
    </w:p>
    <w:p w:rsidR="00F048AC" w:rsidRPr="0021048C" w:rsidRDefault="00F048AC" w:rsidP="00F048AC">
      <w:pPr>
        <w:spacing w:after="0" w:line="360" w:lineRule="auto"/>
        <w:jc w:val="both"/>
        <w:rPr>
          <w:rFonts w:ascii="Times New Roman" w:hAnsi="Times New Roman" w:cs="Times New Roman"/>
          <w:b/>
          <w:sz w:val="24"/>
          <w:szCs w:val="24"/>
        </w:rPr>
      </w:pPr>
    </w:p>
    <w:p w:rsidR="00F048AC" w:rsidRPr="0021048C" w:rsidRDefault="00F048AC" w:rsidP="00F048AC">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Recently, two patients have been identified with defects in peroxisome fission. One patient, a new-born female was found to have a severe peroxisomal and mitochondrial fission defect associated with a defect in the dynamin-like gene 1 (Waterham </w:t>
      </w:r>
      <w:r w:rsidRPr="0021048C">
        <w:rPr>
          <w:rFonts w:ascii="Times New Roman" w:hAnsi="Times New Roman" w:cs="Times New Roman"/>
          <w:i/>
          <w:sz w:val="24"/>
        </w:rPr>
        <w:t>et al</w:t>
      </w:r>
      <w:r w:rsidRPr="0021048C">
        <w:rPr>
          <w:rFonts w:ascii="Times New Roman" w:hAnsi="Times New Roman" w:cs="Times New Roman"/>
          <w:sz w:val="24"/>
        </w:rPr>
        <w:t xml:space="preserve">., 2007). </w:t>
      </w:r>
      <w:proofErr w:type="gramStart"/>
      <w:r w:rsidRPr="0021048C">
        <w:rPr>
          <w:rFonts w:ascii="Times New Roman" w:hAnsi="Times New Roman" w:cs="Times New Roman"/>
          <w:sz w:val="24"/>
        </w:rPr>
        <w:t xml:space="preserve">Another harbouring a defect in the </w:t>
      </w:r>
      <w:r w:rsidRPr="0021048C">
        <w:rPr>
          <w:rFonts w:ascii="Times New Roman" w:hAnsi="Times New Roman" w:cs="Times New Roman"/>
          <w:i/>
          <w:sz w:val="24"/>
        </w:rPr>
        <w:t>PEX11β</w:t>
      </w:r>
      <w:r w:rsidRPr="0021048C">
        <w:rPr>
          <w:rFonts w:ascii="Times New Roman" w:hAnsi="Times New Roman" w:cs="Times New Roman"/>
          <w:sz w:val="24"/>
        </w:rPr>
        <w:t xml:space="preserve"> gene presented with a ZSS-like phenotype (Ebberink </w:t>
      </w:r>
      <w:r w:rsidRPr="0021048C">
        <w:rPr>
          <w:rFonts w:ascii="Times New Roman" w:hAnsi="Times New Roman" w:cs="Times New Roman"/>
          <w:i/>
          <w:sz w:val="24"/>
        </w:rPr>
        <w:t>et al</w:t>
      </w:r>
      <w:r w:rsidRPr="0021048C">
        <w:rPr>
          <w:rFonts w:ascii="Times New Roman" w:hAnsi="Times New Roman" w:cs="Times New Roman"/>
          <w:sz w:val="24"/>
        </w:rPr>
        <w:t>., 2012).</w:t>
      </w:r>
      <w:proofErr w:type="gramEnd"/>
      <w:r w:rsidRPr="0021048C">
        <w:rPr>
          <w:rFonts w:ascii="Times New Roman" w:hAnsi="Times New Roman" w:cs="Times New Roman"/>
          <w:sz w:val="24"/>
        </w:rPr>
        <w:t xml:space="preserve"> These may represent a new class of peroxisomal disorders.</w:t>
      </w:r>
    </w:p>
    <w:p w:rsidR="00F048AC" w:rsidRDefault="00F048AC" w:rsidP="00F048AC">
      <w:pPr>
        <w:spacing w:after="0" w:line="360" w:lineRule="auto"/>
        <w:contextualSpacing/>
        <w:jc w:val="both"/>
        <w:rPr>
          <w:rFonts w:ascii="Times New Roman" w:hAnsi="Times New Roman" w:cs="Times New Roman"/>
          <w:b/>
          <w:sz w:val="24"/>
          <w:szCs w:val="24"/>
        </w:rPr>
      </w:pPr>
    </w:p>
    <w:p w:rsidR="00F048AC" w:rsidRDefault="00F048AC" w:rsidP="00F048AC">
      <w:pPr>
        <w:spacing w:after="0" w:line="360" w:lineRule="auto"/>
        <w:contextualSpacing/>
        <w:jc w:val="both"/>
        <w:rPr>
          <w:rFonts w:ascii="Times New Roman" w:hAnsi="Times New Roman" w:cs="Times New Roman"/>
          <w:b/>
          <w:sz w:val="24"/>
          <w:szCs w:val="24"/>
        </w:rPr>
      </w:pPr>
    </w:p>
    <w:p w:rsidR="00F048AC" w:rsidRDefault="00F048AC" w:rsidP="00F048AC">
      <w:pPr>
        <w:spacing w:after="0" w:line="360" w:lineRule="auto"/>
        <w:contextualSpacing/>
        <w:jc w:val="both"/>
        <w:rPr>
          <w:rFonts w:ascii="Times New Roman" w:hAnsi="Times New Roman" w:cs="Times New Roman"/>
          <w:b/>
          <w:sz w:val="24"/>
          <w:szCs w:val="24"/>
        </w:rPr>
      </w:pPr>
    </w:p>
    <w:p w:rsidR="00F048AC" w:rsidRDefault="00F048AC" w:rsidP="00F048AC">
      <w:pPr>
        <w:spacing w:after="0" w:line="360" w:lineRule="auto"/>
        <w:contextualSpacing/>
        <w:jc w:val="both"/>
        <w:rPr>
          <w:rFonts w:ascii="Times New Roman" w:hAnsi="Times New Roman" w:cs="Times New Roman"/>
          <w:b/>
          <w:sz w:val="24"/>
          <w:szCs w:val="24"/>
        </w:rPr>
      </w:pPr>
    </w:p>
    <w:p w:rsidR="00F048AC" w:rsidRDefault="00F048AC" w:rsidP="00F048AC">
      <w:pPr>
        <w:spacing w:after="0" w:line="360" w:lineRule="auto"/>
        <w:contextualSpacing/>
        <w:jc w:val="both"/>
        <w:rPr>
          <w:rFonts w:ascii="Times New Roman" w:hAnsi="Times New Roman" w:cs="Times New Roman"/>
          <w:b/>
          <w:sz w:val="24"/>
          <w:szCs w:val="24"/>
        </w:rPr>
      </w:pPr>
    </w:p>
    <w:p w:rsidR="00822551" w:rsidRPr="0021048C" w:rsidRDefault="00F048AC" w:rsidP="00F048AC">
      <w:pPr>
        <w:spacing w:after="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1.4 </w:t>
      </w:r>
      <w:r w:rsidR="00822551" w:rsidRPr="0021048C">
        <w:rPr>
          <w:rFonts w:ascii="Times New Roman" w:hAnsi="Times New Roman" w:cs="Times New Roman"/>
          <w:b/>
          <w:sz w:val="24"/>
          <w:szCs w:val="24"/>
        </w:rPr>
        <w:t>X- linked Adrenoleukodystrophy</w:t>
      </w: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i/>
          <w:iCs/>
          <w:color w:val="808080" w:themeColor="text1" w:themeTint="7F"/>
        </w:rPr>
      </w:pPr>
      <w:r w:rsidRPr="0021048C">
        <w:rPr>
          <w:rFonts w:ascii="Times New Roman" w:hAnsi="Times New Roman" w:cs="Times New Roman"/>
          <w:sz w:val="24"/>
        </w:rPr>
        <w:t>X-linked Adrenoleukodystrophy is the most common peroxisomal disorder, with an estimated birth incidence of 1 in 17,000 newborns (male and female) (Bezman and Moser., 1998). This progressive neurodegenerative disorder primarily affects the adrenal glands, spinal cord and cerebral white matter of nervous system.</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color w:val="000000"/>
          <w:kern w:val="24"/>
          <w:sz w:val="24"/>
        </w:rPr>
      </w:pPr>
      <w:r w:rsidRPr="0021048C">
        <w:rPr>
          <w:rFonts w:ascii="Times New Roman" w:hAnsi="Times New Roman" w:cs="Times New Roman"/>
          <w:color w:val="000000"/>
          <w:kern w:val="24"/>
          <w:sz w:val="24"/>
        </w:rPr>
        <w:t xml:space="preserve">X-ALD patients may present with a wide variety of clinical phenotypes which can be classified based on the age of onset and site of initial pathology. Most frequently occurring are the childhood cerebral form (CCALD) and adrenomyeloneuropathy (AMN) accounting for approximately 35% and 45% of cases, respectively. The most severe childhood cerebral form of the disease usually presents between the age of three and ten years. Early symptoms are similar to those of attention deficit disorder, such as difficulty paying attention, mild confusion and forgetfulness; all indicators that the brain has been affected.  If left untreated, symptoms progress rapidly leading to total disability and death usually within two to four years (reviewed by Engelen </w:t>
      </w:r>
      <w:r w:rsidRPr="0021048C">
        <w:rPr>
          <w:rFonts w:ascii="Times New Roman" w:hAnsi="Times New Roman" w:cs="Times New Roman"/>
          <w:i/>
          <w:color w:val="000000"/>
          <w:kern w:val="24"/>
          <w:sz w:val="24"/>
        </w:rPr>
        <w:t>et al</w:t>
      </w:r>
      <w:r w:rsidRPr="0021048C">
        <w:rPr>
          <w:rFonts w:ascii="Times New Roman" w:hAnsi="Times New Roman" w:cs="Times New Roman"/>
          <w:color w:val="000000"/>
          <w:kern w:val="24"/>
          <w:sz w:val="24"/>
        </w:rPr>
        <w:t xml:space="preserve">., 2012). </w:t>
      </w:r>
    </w:p>
    <w:p w:rsidR="00822551" w:rsidRPr="0021048C" w:rsidRDefault="00822551" w:rsidP="00822551">
      <w:pPr>
        <w:spacing w:after="0" w:line="360" w:lineRule="auto"/>
        <w:jc w:val="both"/>
        <w:rPr>
          <w:rFonts w:ascii="Times New Roman" w:hAnsi="Times New Roman" w:cs="Times New Roman"/>
          <w:color w:val="000000"/>
          <w:kern w:val="24"/>
          <w:sz w:val="24"/>
        </w:rPr>
      </w:pPr>
    </w:p>
    <w:p w:rsidR="00822551" w:rsidRPr="0021048C" w:rsidRDefault="00822551" w:rsidP="00822551">
      <w:pPr>
        <w:spacing w:after="0" w:line="360" w:lineRule="auto"/>
        <w:jc w:val="both"/>
        <w:rPr>
          <w:rFonts w:ascii="Times New Roman" w:hAnsi="Times New Roman" w:cs="Times New Roman"/>
          <w:color w:val="000000"/>
          <w:kern w:val="24"/>
          <w:sz w:val="24"/>
        </w:rPr>
      </w:pPr>
      <w:r w:rsidRPr="0021048C">
        <w:rPr>
          <w:rFonts w:ascii="Times New Roman" w:hAnsi="Times New Roman" w:cs="Times New Roman"/>
          <w:color w:val="000000"/>
          <w:kern w:val="24"/>
          <w:sz w:val="24"/>
        </w:rPr>
        <w:t xml:space="preserve">The milder AMN form usually manifests in males in their late twenties or middle age. Both the spinal cord and peripheral nerves are affected causing patients to experience symptoms such as spastic paraparesis, abnormal sphincter control, sexual dysfunction and often impaired adrenocortical function. In most cases this phenotype is slowly progressive, causing severe motor disability of the lower limbs. Most AMN sufferers therefore become wheelchair bound but their life expectancy is not affected unless they develop cerebral involvement (reviewed by Engelen </w:t>
      </w:r>
      <w:r w:rsidRPr="0021048C">
        <w:rPr>
          <w:rFonts w:ascii="Times New Roman" w:hAnsi="Times New Roman" w:cs="Times New Roman"/>
          <w:i/>
          <w:color w:val="000000"/>
          <w:kern w:val="24"/>
          <w:sz w:val="24"/>
        </w:rPr>
        <w:t>et al</w:t>
      </w:r>
      <w:r w:rsidRPr="0021048C">
        <w:rPr>
          <w:rFonts w:ascii="Times New Roman" w:hAnsi="Times New Roman" w:cs="Times New Roman"/>
          <w:color w:val="000000"/>
          <w:kern w:val="24"/>
          <w:sz w:val="24"/>
        </w:rPr>
        <w:t xml:space="preserve">., 2012). </w:t>
      </w:r>
    </w:p>
    <w:p w:rsidR="00822551" w:rsidRPr="0021048C" w:rsidRDefault="00822551" w:rsidP="00822551">
      <w:pPr>
        <w:spacing w:after="0" w:line="360" w:lineRule="auto"/>
        <w:jc w:val="both"/>
        <w:rPr>
          <w:rFonts w:ascii="Times New Roman" w:hAnsi="Times New Roman" w:cs="Times New Roman"/>
          <w:color w:val="000000"/>
          <w:kern w:val="24"/>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color w:val="000000"/>
          <w:kern w:val="24"/>
          <w:sz w:val="24"/>
        </w:rPr>
        <w:t xml:space="preserve">Other less common phenotypes seen in males include cerebral forms of the disease which present in adolescence or adulthood (AdolCALD and ACALD, respectively), and the Addison-only phenotype, which describes patients suffering with only adrenal insufficiency (Engelen </w:t>
      </w:r>
      <w:r w:rsidRPr="0021048C">
        <w:rPr>
          <w:rFonts w:ascii="Times New Roman" w:hAnsi="Times New Roman" w:cs="Times New Roman"/>
          <w:i/>
          <w:color w:val="000000"/>
          <w:kern w:val="24"/>
          <w:sz w:val="24"/>
        </w:rPr>
        <w:t>et al</w:t>
      </w:r>
      <w:r w:rsidRPr="0021048C">
        <w:rPr>
          <w:rFonts w:ascii="Times New Roman" w:hAnsi="Times New Roman" w:cs="Times New Roman"/>
          <w:color w:val="000000"/>
          <w:kern w:val="24"/>
          <w:sz w:val="24"/>
        </w:rPr>
        <w:t xml:space="preserve">., 2012). </w:t>
      </w:r>
      <w:r w:rsidRPr="0021048C">
        <w:rPr>
          <w:rFonts w:ascii="Times New Roman" w:hAnsi="Times New Roman" w:cs="Times New Roman"/>
          <w:color w:val="000000" w:themeColor="text1"/>
          <w:kern w:val="24"/>
          <w:sz w:val="24"/>
        </w:rPr>
        <w:t xml:space="preserve">Female carriers of </w:t>
      </w:r>
      <w:r w:rsidRPr="0021048C">
        <w:rPr>
          <w:rFonts w:ascii="Times New Roman" w:hAnsi="Times New Roman" w:cs="Times New Roman"/>
          <w:i/>
          <w:color w:val="000000" w:themeColor="text1"/>
          <w:kern w:val="24"/>
          <w:sz w:val="24"/>
        </w:rPr>
        <w:t>ABCD1</w:t>
      </w:r>
      <w:r w:rsidRPr="0021048C">
        <w:rPr>
          <w:rFonts w:ascii="Times New Roman" w:hAnsi="Times New Roman" w:cs="Times New Roman"/>
          <w:color w:val="000000" w:themeColor="text1"/>
          <w:kern w:val="24"/>
          <w:sz w:val="24"/>
        </w:rPr>
        <w:t xml:space="preserve"> mutations can also be seen to exhibit neurological symptoms usually in the fourth and fifth decade of life, but many females can remain undiagnosed in the absence of an affected male relative. A recent study suggests the incidence of AMN in heterozygous women is around 65% by the age of 60 years </w:t>
      </w:r>
      <w:r w:rsidRPr="0021048C">
        <w:rPr>
          <w:rFonts w:ascii="Times New Roman" w:hAnsi="Times New Roman" w:cs="Times New Roman"/>
          <w:color w:val="000000"/>
          <w:kern w:val="24"/>
          <w:sz w:val="24"/>
        </w:rPr>
        <w:t xml:space="preserve">(Engelen </w:t>
      </w:r>
      <w:r w:rsidRPr="0021048C">
        <w:rPr>
          <w:rFonts w:ascii="Times New Roman" w:hAnsi="Times New Roman" w:cs="Times New Roman"/>
          <w:i/>
          <w:color w:val="000000"/>
          <w:kern w:val="24"/>
          <w:sz w:val="24"/>
        </w:rPr>
        <w:t>et al</w:t>
      </w:r>
      <w:r w:rsidRPr="0021048C">
        <w:rPr>
          <w:rFonts w:ascii="Times New Roman" w:hAnsi="Times New Roman" w:cs="Times New Roman"/>
          <w:color w:val="000000"/>
          <w:kern w:val="24"/>
          <w:sz w:val="24"/>
        </w:rPr>
        <w:t>., 2014).</w:t>
      </w:r>
      <w:r w:rsidRPr="0021048C">
        <w:rPr>
          <w:rFonts w:ascii="Times New Roman" w:hAnsi="Times New Roman" w:cs="Times New Roman"/>
          <w:sz w:val="24"/>
        </w:rPr>
        <w:t xml:space="preserve"> </w:t>
      </w: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eastAsia="Times New Roman" w:hAnsi="Times New Roman" w:cs="Times New Roman"/>
          <w:sz w:val="24"/>
          <w:lang w:eastAsia="en-GB"/>
        </w:rPr>
        <w:lastRenderedPageBreak/>
        <w:t xml:space="preserve">The causative mutations resulting in X-ALD reside in the </w:t>
      </w:r>
      <w:r w:rsidRPr="0021048C">
        <w:rPr>
          <w:rFonts w:ascii="Times New Roman" w:eastAsia="Times New Roman" w:hAnsi="Times New Roman" w:cs="Times New Roman"/>
          <w:i/>
          <w:sz w:val="24"/>
          <w:lang w:eastAsia="en-GB"/>
        </w:rPr>
        <w:t xml:space="preserve">ABCD1 </w:t>
      </w:r>
      <w:r w:rsidRPr="0021048C">
        <w:rPr>
          <w:rFonts w:ascii="Times New Roman" w:eastAsia="Times New Roman" w:hAnsi="Times New Roman" w:cs="Times New Roman"/>
          <w:sz w:val="24"/>
          <w:lang w:eastAsia="en-GB"/>
        </w:rPr>
        <w:t xml:space="preserve">gene located on the X-chromosome. The gene consists of 10 exons encoding a peroxisomal ABC-transporter protein of 745 amino acids in length, referred to as the ALDP (Mosser </w:t>
      </w:r>
      <w:r w:rsidRPr="0021048C">
        <w:rPr>
          <w:rFonts w:ascii="Times New Roman" w:eastAsia="Times New Roman" w:hAnsi="Times New Roman" w:cs="Times New Roman"/>
          <w:i/>
          <w:sz w:val="24"/>
          <w:lang w:eastAsia="en-GB"/>
        </w:rPr>
        <w:t>et al</w:t>
      </w:r>
      <w:r w:rsidRPr="0021048C">
        <w:rPr>
          <w:rFonts w:ascii="Times New Roman" w:eastAsia="Times New Roman" w:hAnsi="Times New Roman" w:cs="Times New Roman"/>
          <w:sz w:val="24"/>
          <w:lang w:eastAsia="en-GB"/>
        </w:rPr>
        <w:t xml:space="preserve">., 1993; Mosser </w:t>
      </w:r>
      <w:r w:rsidRPr="0021048C">
        <w:rPr>
          <w:rFonts w:ascii="Times New Roman" w:eastAsia="Times New Roman" w:hAnsi="Times New Roman" w:cs="Times New Roman"/>
          <w:i/>
          <w:sz w:val="24"/>
          <w:lang w:eastAsia="en-GB"/>
        </w:rPr>
        <w:t>et al</w:t>
      </w:r>
      <w:r w:rsidRPr="0021048C">
        <w:rPr>
          <w:rFonts w:ascii="Times New Roman" w:eastAsia="Times New Roman" w:hAnsi="Times New Roman" w:cs="Times New Roman"/>
          <w:sz w:val="24"/>
          <w:lang w:eastAsia="en-GB"/>
        </w:rPr>
        <w:t xml:space="preserve">., 1994). The general notion is that the protein forms a homo-dimer in the peroxisomal membrane to transport VLCFAs (mainly C22:0 C24:0 and C26:0) into peroxisomes for β-oxidation (Guimaraes </w:t>
      </w:r>
      <w:r w:rsidRPr="0021048C">
        <w:rPr>
          <w:rFonts w:ascii="Times New Roman" w:eastAsia="Times New Roman" w:hAnsi="Times New Roman" w:cs="Times New Roman"/>
          <w:i/>
          <w:sz w:val="24"/>
          <w:lang w:eastAsia="en-GB"/>
        </w:rPr>
        <w:t>et al</w:t>
      </w:r>
      <w:r w:rsidRPr="0021048C">
        <w:rPr>
          <w:rFonts w:ascii="Times New Roman" w:eastAsia="Times New Roman" w:hAnsi="Times New Roman" w:cs="Times New Roman"/>
          <w:sz w:val="24"/>
          <w:lang w:eastAsia="en-GB"/>
        </w:rPr>
        <w:t xml:space="preserve">., 2004; van Roermund </w:t>
      </w:r>
      <w:r w:rsidRPr="0021048C">
        <w:rPr>
          <w:rFonts w:ascii="Times New Roman" w:eastAsia="Times New Roman" w:hAnsi="Times New Roman" w:cs="Times New Roman"/>
          <w:i/>
          <w:sz w:val="24"/>
          <w:lang w:eastAsia="en-GB"/>
        </w:rPr>
        <w:t>et al</w:t>
      </w:r>
      <w:r w:rsidRPr="0021048C">
        <w:rPr>
          <w:rFonts w:ascii="Times New Roman" w:eastAsia="Times New Roman" w:hAnsi="Times New Roman" w:cs="Times New Roman"/>
          <w:sz w:val="24"/>
          <w:lang w:eastAsia="en-GB"/>
        </w:rPr>
        <w:t xml:space="preserve">., 2008). X-ALD can therefore be characterised biochemically by </w:t>
      </w:r>
      <w:r w:rsidRPr="0021048C">
        <w:rPr>
          <w:rFonts w:ascii="Times New Roman" w:hAnsi="Times New Roman" w:cs="Times New Roman"/>
          <w:sz w:val="24"/>
        </w:rPr>
        <w:t xml:space="preserve">elevated levels of saturated VLCFAs in plasma as a result of impaired β-oxidation in peroxisomes (Moser </w:t>
      </w:r>
      <w:r w:rsidRPr="0021048C">
        <w:rPr>
          <w:rFonts w:ascii="Times New Roman" w:hAnsi="Times New Roman" w:cs="Times New Roman"/>
          <w:i/>
          <w:sz w:val="24"/>
        </w:rPr>
        <w:t>et al</w:t>
      </w:r>
      <w:r w:rsidRPr="0021048C">
        <w:rPr>
          <w:rFonts w:ascii="Times New Roman" w:hAnsi="Times New Roman" w:cs="Times New Roman"/>
          <w:sz w:val="24"/>
        </w:rPr>
        <w:t xml:space="preserve">., 1981). </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Therapeutic options for X-ALD sufferers are limited. Lorenzo’s oil (a mixture of glyceryl trioleate and glyceryl trierucate) was well publicised in the early 1990s as a possible cure for X-ALD. Various reports suggest that the administration of this treatment to asymptomatic patients may prevent manifestation of neurological symptoms. However, despite its ability to lower VLCFA levels, it has not been found to affect disease progression in patients already suffering neurological symptoms (reviewed by Prieto </w:t>
      </w:r>
      <w:r w:rsidRPr="0021048C">
        <w:rPr>
          <w:rFonts w:ascii="Times New Roman" w:hAnsi="Times New Roman" w:cs="Times New Roman"/>
          <w:i/>
          <w:sz w:val="24"/>
        </w:rPr>
        <w:t>et al</w:t>
      </w:r>
      <w:r w:rsidRPr="0021048C">
        <w:rPr>
          <w:rFonts w:ascii="Times New Roman" w:hAnsi="Times New Roman" w:cs="Times New Roman"/>
          <w:sz w:val="24"/>
        </w:rPr>
        <w:t>., 2013).</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Allogeneic hematopoietic stem cell transplantation (HSCT) is the best available treatment available for boys and men displaying minor signs of cerebral demyelination. If performed very early it can halt progression of cerebral demyelination (Miller </w:t>
      </w:r>
      <w:r w:rsidRPr="0021048C">
        <w:rPr>
          <w:rFonts w:ascii="Times New Roman" w:hAnsi="Times New Roman" w:cs="Times New Roman"/>
          <w:i/>
          <w:sz w:val="24"/>
        </w:rPr>
        <w:t>et al</w:t>
      </w:r>
      <w:r w:rsidRPr="0021048C">
        <w:rPr>
          <w:rFonts w:ascii="Times New Roman" w:hAnsi="Times New Roman" w:cs="Times New Roman"/>
          <w:sz w:val="24"/>
        </w:rPr>
        <w:t xml:space="preserve">., 2011). However, this treatment </w:t>
      </w:r>
      <w:r w:rsidR="00FA3A0D">
        <w:rPr>
          <w:rFonts w:ascii="Times New Roman" w:hAnsi="Times New Roman" w:cs="Times New Roman"/>
          <w:sz w:val="24"/>
        </w:rPr>
        <w:t xml:space="preserve">is associated with high mortality </w:t>
      </w:r>
      <w:r w:rsidRPr="0021048C">
        <w:rPr>
          <w:rFonts w:ascii="Times New Roman" w:hAnsi="Times New Roman" w:cs="Times New Roman"/>
          <w:sz w:val="24"/>
        </w:rPr>
        <w:t>and many patients cannot benefit due to lack of a mat</w:t>
      </w:r>
      <w:r w:rsidR="00FA3A0D">
        <w:rPr>
          <w:rFonts w:ascii="Times New Roman" w:hAnsi="Times New Roman" w:cs="Times New Roman"/>
          <w:sz w:val="24"/>
        </w:rPr>
        <w:t xml:space="preserve">ched donor. Another therapy </w:t>
      </w:r>
      <w:r w:rsidRPr="0021048C">
        <w:rPr>
          <w:rFonts w:ascii="Times New Roman" w:hAnsi="Times New Roman" w:cs="Times New Roman"/>
          <w:sz w:val="24"/>
        </w:rPr>
        <w:t>currently being tested</w:t>
      </w:r>
      <w:r w:rsidR="00FA3A0D">
        <w:rPr>
          <w:rFonts w:ascii="Times New Roman" w:hAnsi="Times New Roman" w:cs="Times New Roman"/>
          <w:sz w:val="24"/>
        </w:rPr>
        <w:t>,</w:t>
      </w:r>
      <w:r w:rsidRPr="0021048C">
        <w:rPr>
          <w:rFonts w:ascii="Times New Roman" w:hAnsi="Times New Roman" w:cs="Times New Roman"/>
          <w:sz w:val="24"/>
        </w:rPr>
        <w:t xml:space="preserve"> that may become available to patients in the ne</w:t>
      </w:r>
      <w:r w:rsidR="00FA3A0D">
        <w:rPr>
          <w:rFonts w:ascii="Times New Roman" w:hAnsi="Times New Roman" w:cs="Times New Roman"/>
          <w:sz w:val="24"/>
        </w:rPr>
        <w:t>ar future is</w:t>
      </w:r>
      <w:r w:rsidRPr="0021048C">
        <w:rPr>
          <w:rFonts w:ascii="Times New Roman" w:hAnsi="Times New Roman" w:cs="Times New Roman"/>
          <w:sz w:val="24"/>
        </w:rPr>
        <w:t xml:space="preserve"> autologous hematopoietic stem cell therapy (using genetically altered cells). This has been tested in two patients so far and has an outcome similar to that seen with allogeneic HSCT, although the safety and efficacy of this treatment needs to be further evaluated (Cartier </w:t>
      </w:r>
      <w:r w:rsidRPr="0021048C">
        <w:rPr>
          <w:rFonts w:ascii="Times New Roman" w:hAnsi="Times New Roman" w:cs="Times New Roman"/>
          <w:i/>
          <w:sz w:val="24"/>
        </w:rPr>
        <w:t>et al</w:t>
      </w:r>
      <w:r w:rsidRPr="0021048C">
        <w:rPr>
          <w:rFonts w:ascii="Times New Roman" w:hAnsi="Times New Roman" w:cs="Times New Roman"/>
          <w:sz w:val="24"/>
        </w:rPr>
        <w:t>., 2009). In addition, compounds that induce expression of ALDRP that can functionally compensate for ALDP</w:t>
      </w:r>
      <w:r w:rsidRPr="0021048C">
        <w:rPr>
          <w:rFonts w:ascii="Times New Roman" w:hAnsi="Times New Roman" w:cs="Times New Roman"/>
          <w:i/>
          <w:sz w:val="24"/>
        </w:rPr>
        <w:t xml:space="preserve"> </w:t>
      </w:r>
      <w:r w:rsidRPr="0021048C">
        <w:rPr>
          <w:rFonts w:ascii="Times New Roman" w:hAnsi="Times New Roman" w:cs="Times New Roman"/>
          <w:sz w:val="24"/>
        </w:rPr>
        <w:t xml:space="preserve">have been identified that could possibly be developed for therapeutic intervention (reviewed by Trompier </w:t>
      </w:r>
      <w:r w:rsidRPr="0021048C">
        <w:rPr>
          <w:rFonts w:ascii="Times New Roman" w:hAnsi="Times New Roman" w:cs="Times New Roman"/>
          <w:i/>
          <w:sz w:val="24"/>
        </w:rPr>
        <w:t>et al</w:t>
      </w:r>
      <w:r w:rsidRPr="0021048C">
        <w:rPr>
          <w:rFonts w:ascii="Times New Roman" w:hAnsi="Times New Roman" w:cs="Times New Roman"/>
          <w:sz w:val="24"/>
        </w:rPr>
        <w:t>., 2014).</w:t>
      </w:r>
    </w:p>
    <w:p w:rsidR="00A14EB1" w:rsidRDefault="00A14EB1" w:rsidP="00EA6BC3">
      <w:pPr>
        <w:spacing w:after="0" w:line="360" w:lineRule="auto"/>
        <w:jc w:val="both"/>
        <w:rPr>
          <w:rFonts w:ascii="Times New Roman" w:hAnsi="Times New Roman" w:cs="Times New Roman"/>
          <w:sz w:val="24"/>
        </w:rPr>
      </w:pPr>
    </w:p>
    <w:p w:rsidR="00A14EB1" w:rsidRDefault="00A14EB1" w:rsidP="00EA6BC3">
      <w:pPr>
        <w:spacing w:after="0" w:line="360" w:lineRule="auto"/>
        <w:jc w:val="both"/>
        <w:rPr>
          <w:rFonts w:ascii="Times New Roman" w:hAnsi="Times New Roman" w:cs="Times New Roman"/>
          <w:sz w:val="24"/>
        </w:rPr>
      </w:pPr>
    </w:p>
    <w:p w:rsidR="00A14EB1" w:rsidRDefault="00A14EB1" w:rsidP="00EA6BC3">
      <w:pPr>
        <w:spacing w:after="0" w:line="360" w:lineRule="auto"/>
        <w:jc w:val="both"/>
        <w:rPr>
          <w:rFonts w:ascii="Times New Roman" w:hAnsi="Times New Roman" w:cs="Times New Roman"/>
          <w:sz w:val="24"/>
        </w:rPr>
      </w:pPr>
    </w:p>
    <w:p w:rsidR="00EA6BC3" w:rsidRPr="003A0FD4" w:rsidRDefault="00EA6BC3" w:rsidP="00EA6BC3">
      <w:pPr>
        <w:spacing w:after="0" w:line="360" w:lineRule="auto"/>
        <w:jc w:val="both"/>
        <w:rPr>
          <w:rFonts w:ascii="Times New Roman" w:hAnsi="Times New Roman" w:cs="Times New Roman"/>
          <w:b/>
          <w:sz w:val="24"/>
          <w:szCs w:val="24"/>
          <w:lang w:eastAsia="en-GB"/>
        </w:rPr>
      </w:pPr>
      <w:r w:rsidRPr="003A0FD4">
        <w:rPr>
          <w:rFonts w:ascii="Times New Roman" w:hAnsi="Times New Roman" w:cs="Times New Roman"/>
          <w:b/>
          <w:sz w:val="24"/>
          <w:szCs w:val="24"/>
          <w:lang w:eastAsia="en-GB"/>
        </w:rPr>
        <w:lastRenderedPageBreak/>
        <w:t>1.5</w:t>
      </w:r>
      <w:r w:rsidR="00765906" w:rsidRPr="003A0FD4">
        <w:rPr>
          <w:rFonts w:ascii="Times New Roman" w:hAnsi="Times New Roman" w:cs="Times New Roman"/>
          <w:b/>
          <w:sz w:val="24"/>
          <w:szCs w:val="24"/>
          <w:lang w:eastAsia="en-GB"/>
        </w:rPr>
        <w:t xml:space="preserve"> S</w:t>
      </w:r>
      <w:r w:rsidR="009D4B01" w:rsidRPr="003A0FD4">
        <w:rPr>
          <w:rFonts w:ascii="Times New Roman" w:hAnsi="Times New Roman" w:cs="Times New Roman"/>
          <w:b/>
          <w:sz w:val="24"/>
          <w:szCs w:val="24"/>
          <w:lang w:eastAsia="en-GB"/>
        </w:rPr>
        <w:t>tructure and mechanism</w:t>
      </w:r>
      <w:r w:rsidR="00765906" w:rsidRPr="003A0FD4">
        <w:rPr>
          <w:rFonts w:ascii="Times New Roman" w:hAnsi="Times New Roman" w:cs="Times New Roman"/>
          <w:b/>
          <w:sz w:val="24"/>
          <w:szCs w:val="24"/>
          <w:lang w:eastAsia="en-GB"/>
        </w:rPr>
        <w:t xml:space="preserve"> of ABC transporters</w:t>
      </w:r>
    </w:p>
    <w:p w:rsidR="00205DED" w:rsidRPr="003A0FD4" w:rsidRDefault="00205DED" w:rsidP="00EA6BC3">
      <w:pPr>
        <w:spacing w:after="0" w:line="360" w:lineRule="auto"/>
        <w:jc w:val="both"/>
        <w:rPr>
          <w:rFonts w:ascii="Times New Roman" w:hAnsi="Times New Roman" w:cs="Times New Roman"/>
          <w:sz w:val="24"/>
          <w:szCs w:val="24"/>
          <w:lang w:eastAsia="en-GB"/>
        </w:rPr>
      </w:pPr>
    </w:p>
    <w:p w:rsidR="00B57E19" w:rsidRPr="003A0FD4" w:rsidRDefault="00205DED" w:rsidP="00EA6BC3">
      <w:pPr>
        <w:spacing w:after="0" w:line="360" w:lineRule="auto"/>
        <w:jc w:val="both"/>
        <w:rPr>
          <w:rFonts w:ascii="Times New Roman" w:hAnsi="Times New Roman" w:cs="Times New Roman"/>
          <w:sz w:val="24"/>
          <w:szCs w:val="24"/>
          <w:lang w:eastAsia="en-GB"/>
        </w:rPr>
      </w:pPr>
      <w:r w:rsidRPr="003A0FD4">
        <w:rPr>
          <w:rFonts w:ascii="Times New Roman" w:hAnsi="Times New Roman" w:cs="Times New Roman"/>
          <w:sz w:val="24"/>
          <w:szCs w:val="24"/>
          <w:lang w:eastAsia="en-GB"/>
        </w:rPr>
        <w:t xml:space="preserve">ABC transporters belong to a superfamily of membrane bound proteins that utilise the energy from ATP hydrolysis to transport a wide range of substrates </w:t>
      </w:r>
      <w:r w:rsidR="00E72DB5" w:rsidRPr="003A0FD4">
        <w:rPr>
          <w:rFonts w:ascii="Times New Roman" w:hAnsi="Times New Roman" w:cs="Times New Roman"/>
          <w:sz w:val="24"/>
          <w:szCs w:val="24"/>
          <w:lang w:eastAsia="en-GB"/>
        </w:rPr>
        <w:t xml:space="preserve">(ranging from small ions to large polypeptides) </w:t>
      </w:r>
      <w:r w:rsidRPr="003A0FD4">
        <w:rPr>
          <w:rFonts w:ascii="Times New Roman" w:hAnsi="Times New Roman" w:cs="Times New Roman"/>
          <w:sz w:val="24"/>
          <w:szCs w:val="24"/>
          <w:lang w:eastAsia="en-GB"/>
        </w:rPr>
        <w:t>across biological membranes</w:t>
      </w:r>
      <w:r w:rsidR="00E72DB5" w:rsidRPr="003A0FD4">
        <w:rPr>
          <w:rFonts w:ascii="Times New Roman" w:hAnsi="Times New Roman" w:cs="Times New Roman"/>
          <w:sz w:val="24"/>
          <w:szCs w:val="24"/>
          <w:lang w:eastAsia="en-GB"/>
        </w:rPr>
        <w:t xml:space="preserve"> (Higgins, 1992). Characteristically</w:t>
      </w:r>
      <w:r w:rsidR="0012677A" w:rsidRPr="003A0FD4">
        <w:rPr>
          <w:rFonts w:ascii="Times New Roman" w:hAnsi="Times New Roman" w:cs="Times New Roman"/>
          <w:sz w:val="24"/>
          <w:szCs w:val="24"/>
          <w:lang w:eastAsia="en-GB"/>
        </w:rPr>
        <w:t>,</w:t>
      </w:r>
      <w:r w:rsidR="00E72DB5" w:rsidRPr="003A0FD4">
        <w:rPr>
          <w:rFonts w:ascii="Times New Roman" w:hAnsi="Times New Roman" w:cs="Times New Roman"/>
          <w:sz w:val="24"/>
          <w:szCs w:val="24"/>
          <w:lang w:eastAsia="en-GB"/>
        </w:rPr>
        <w:t xml:space="preserve"> these </w:t>
      </w:r>
      <w:r w:rsidR="007956C2" w:rsidRPr="003A0FD4">
        <w:rPr>
          <w:rFonts w:ascii="Times New Roman" w:hAnsi="Times New Roman" w:cs="Times New Roman"/>
          <w:sz w:val="24"/>
          <w:szCs w:val="24"/>
          <w:lang w:eastAsia="en-GB"/>
        </w:rPr>
        <w:t xml:space="preserve">transporters are comprised of two transmembrane domains (TMDs), </w:t>
      </w:r>
      <w:r w:rsidR="007945E6" w:rsidRPr="003A0FD4">
        <w:rPr>
          <w:rFonts w:ascii="Times New Roman" w:hAnsi="Times New Roman" w:cs="Times New Roman"/>
          <w:sz w:val="24"/>
          <w:szCs w:val="24"/>
          <w:lang w:eastAsia="en-GB"/>
        </w:rPr>
        <w:t xml:space="preserve">each </w:t>
      </w:r>
      <w:r w:rsidR="00DB1A6C" w:rsidRPr="003A0FD4">
        <w:rPr>
          <w:rFonts w:ascii="Times New Roman" w:hAnsi="Times New Roman" w:cs="Times New Roman"/>
          <w:sz w:val="24"/>
          <w:szCs w:val="24"/>
          <w:lang w:eastAsia="en-GB"/>
        </w:rPr>
        <w:t>consisting of several</w:t>
      </w:r>
      <w:r w:rsidR="007956C2" w:rsidRPr="003A0FD4">
        <w:rPr>
          <w:rFonts w:ascii="Times New Roman" w:hAnsi="Times New Roman" w:cs="Times New Roman"/>
          <w:sz w:val="24"/>
          <w:szCs w:val="24"/>
          <w:lang w:eastAsia="en-GB"/>
        </w:rPr>
        <w:t xml:space="preserve"> α- helices</w:t>
      </w:r>
      <w:r w:rsidR="00B31CC4" w:rsidRPr="003A0FD4">
        <w:rPr>
          <w:rFonts w:ascii="Times New Roman" w:hAnsi="Times New Roman" w:cs="Times New Roman"/>
          <w:sz w:val="24"/>
          <w:szCs w:val="24"/>
          <w:lang w:eastAsia="en-GB"/>
        </w:rPr>
        <w:t xml:space="preserve"> </w:t>
      </w:r>
      <w:r w:rsidR="007945E6" w:rsidRPr="003A0FD4">
        <w:rPr>
          <w:rFonts w:ascii="Times New Roman" w:hAnsi="Times New Roman" w:cs="Times New Roman"/>
          <w:sz w:val="24"/>
          <w:szCs w:val="24"/>
          <w:lang w:eastAsia="en-GB"/>
        </w:rPr>
        <w:t xml:space="preserve">(involved in substrate recognition and translocation) </w:t>
      </w:r>
      <w:r w:rsidR="00B31CC4" w:rsidRPr="003A0FD4">
        <w:rPr>
          <w:rFonts w:ascii="Times New Roman" w:hAnsi="Times New Roman" w:cs="Times New Roman"/>
          <w:sz w:val="24"/>
          <w:szCs w:val="24"/>
          <w:lang w:eastAsia="en-GB"/>
        </w:rPr>
        <w:t>and two nucleotide</w:t>
      </w:r>
      <w:r w:rsidR="007945E6" w:rsidRPr="003A0FD4">
        <w:rPr>
          <w:rFonts w:ascii="Times New Roman" w:hAnsi="Times New Roman" w:cs="Times New Roman"/>
          <w:sz w:val="24"/>
          <w:szCs w:val="24"/>
          <w:lang w:eastAsia="en-GB"/>
        </w:rPr>
        <w:t>-</w:t>
      </w:r>
      <w:r w:rsidR="00B31CC4" w:rsidRPr="003A0FD4">
        <w:rPr>
          <w:rFonts w:ascii="Times New Roman" w:hAnsi="Times New Roman" w:cs="Times New Roman"/>
          <w:sz w:val="24"/>
          <w:szCs w:val="24"/>
          <w:lang w:eastAsia="en-GB"/>
        </w:rPr>
        <w:t>binding domains</w:t>
      </w:r>
      <w:r w:rsidR="007945E6" w:rsidRPr="003A0FD4">
        <w:rPr>
          <w:rFonts w:ascii="Times New Roman" w:hAnsi="Times New Roman" w:cs="Times New Roman"/>
          <w:sz w:val="24"/>
          <w:szCs w:val="24"/>
          <w:lang w:eastAsia="en-GB"/>
        </w:rPr>
        <w:t xml:space="preserve"> (NBDs)</w:t>
      </w:r>
      <w:r w:rsidR="00B31CC4" w:rsidRPr="003A0FD4">
        <w:rPr>
          <w:rFonts w:ascii="Times New Roman" w:hAnsi="Times New Roman" w:cs="Times New Roman"/>
          <w:sz w:val="24"/>
          <w:szCs w:val="24"/>
          <w:lang w:eastAsia="en-GB"/>
        </w:rPr>
        <w:t xml:space="preserve">, which </w:t>
      </w:r>
      <w:r w:rsidR="004A091A" w:rsidRPr="003A0FD4">
        <w:rPr>
          <w:rFonts w:ascii="Times New Roman" w:hAnsi="Times New Roman" w:cs="Times New Roman"/>
          <w:sz w:val="24"/>
          <w:szCs w:val="24"/>
          <w:lang w:eastAsia="en-GB"/>
        </w:rPr>
        <w:t xml:space="preserve">power substrate transport. </w:t>
      </w:r>
      <w:r w:rsidR="00914578" w:rsidRPr="003A0FD4">
        <w:rPr>
          <w:rFonts w:ascii="Times New Roman" w:hAnsi="Times New Roman" w:cs="Times New Roman"/>
          <w:sz w:val="24"/>
          <w:szCs w:val="24"/>
          <w:lang w:eastAsia="en-GB"/>
        </w:rPr>
        <w:t>T</w:t>
      </w:r>
      <w:r w:rsidR="00FC635C" w:rsidRPr="003A0FD4">
        <w:rPr>
          <w:rFonts w:ascii="Times New Roman" w:hAnsi="Times New Roman" w:cs="Times New Roman"/>
          <w:sz w:val="24"/>
          <w:szCs w:val="24"/>
          <w:lang w:eastAsia="en-GB"/>
        </w:rPr>
        <w:t xml:space="preserve">he later domain </w:t>
      </w:r>
      <w:r w:rsidR="00914578" w:rsidRPr="003A0FD4">
        <w:rPr>
          <w:rFonts w:ascii="Times New Roman" w:hAnsi="Times New Roman" w:cs="Times New Roman"/>
          <w:sz w:val="24"/>
          <w:szCs w:val="24"/>
          <w:lang w:eastAsia="en-GB"/>
        </w:rPr>
        <w:t xml:space="preserve">is characterised by </w:t>
      </w:r>
      <w:r w:rsidR="00FC635C" w:rsidRPr="003A0FD4">
        <w:rPr>
          <w:rFonts w:ascii="Times New Roman" w:hAnsi="Times New Roman" w:cs="Times New Roman"/>
          <w:sz w:val="24"/>
          <w:szCs w:val="24"/>
          <w:lang w:eastAsia="en-GB"/>
        </w:rPr>
        <w:t>several highly conserved features including the Walker A, Walker B and signature motif</w:t>
      </w:r>
      <w:r w:rsidR="00E72DB5" w:rsidRPr="003A0FD4">
        <w:rPr>
          <w:rFonts w:ascii="Times New Roman" w:hAnsi="Times New Roman" w:cs="Times New Roman"/>
          <w:sz w:val="24"/>
          <w:szCs w:val="24"/>
          <w:lang w:eastAsia="en-GB"/>
        </w:rPr>
        <w:t xml:space="preserve"> (Walker </w:t>
      </w:r>
      <w:r w:rsidR="00E72DB5" w:rsidRPr="003A0FD4">
        <w:rPr>
          <w:rFonts w:ascii="Times New Roman" w:hAnsi="Times New Roman" w:cs="Times New Roman"/>
          <w:i/>
          <w:sz w:val="24"/>
          <w:szCs w:val="24"/>
          <w:lang w:eastAsia="en-GB"/>
        </w:rPr>
        <w:t>et al</w:t>
      </w:r>
      <w:r w:rsidR="00E72DB5" w:rsidRPr="003A0FD4">
        <w:rPr>
          <w:rFonts w:ascii="Times New Roman" w:hAnsi="Times New Roman" w:cs="Times New Roman"/>
          <w:sz w:val="24"/>
          <w:szCs w:val="24"/>
          <w:lang w:eastAsia="en-GB"/>
        </w:rPr>
        <w:t>., 1982)</w:t>
      </w:r>
      <w:r w:rsidR="00C25A61" w:rsidRPr="003A0FD4">
        <w:rPr>
          <w:rFonts w:ascii="Times New Roman" w:hAnsi="Times New Roman" w:cs="Times New Roman"/>
          <w:sz w:val="24"/>
          <w:szCs w:val="24"/>
          <w:lang w:eastAsia="en-GB"/>
        </w:rPr>
        <w:t xml:space="preserve">. </w:t>
      </w:r>
      <w:r w:rsidR="00DB1A6C" w:rsidRPr="003A0FD4">
        <w:rPr>
          <w:rFonts w:ascii="Times New Roman" w:hAnsi="Times New Roman" w:cs="Times New Roman"/>
          <w:sz w:val="24"/>
          <w:szCs w:val="24"/>
          <w:lang w:eastAsia="en-GB"/>
        </w:rPr>
        <w:t>In eukaryotes</w:t>
      </w:r>
      <w:r w:rsidR="005157AC" w:rsidRPr="003A0FD4">
        <w:rPr>
          <w:rFonts w:ascii="Times New Roman" w:hAnsi="Times New Roman" w:cs="Times New Roman"/>
          <w:sz w:val="24"/>
          <w:szCs w:val="24"/>
          <w:lang w:eastAsia="en-GB"/>
        </w:rPr>
        <w:t>,</w:t>
      </w:r>
      <w:r w:rsidR="00B70737" w:rsidRPr="003A0FD4">
        <w:rPr>
          <w:rFonts w:ascii="Times New Roman" w:hAnsi="Times New Roman" w:cs="Times New Roman"/>
          <w:sz w:val="24"/>
          <w:szCs w:val="24"/>
          <w:lang w:eastAsia="en-GB"/>
        </w:rPr>
        <w:t xml:space="preserve"> a TMD and </w:t>
      </w:r>
      <w:r w:rsidR="00DB1A6C" w:rsidRPr="003A0FD4">
        <w:rPr>
          <w:rFonts w:ascii="Times New Roman" w:hAnsi="Times New Roman" w:cs="Times New Roman"/>
          <w:sz w:val="24"/>
          <w:szCs w:val="24"/>
          <w:lang w:eastAsia="en-GB"/>
        </w:rPr>
        <w:t>NBD may be fused to form</w:t>
      </w:r>
      <w:r w:rsidR="00562E09" w:rsidRPr="003A0FD4">
        <w:rPr>
          <w:rFonts w:ascii="Times New Roman" w:hAnsi="Times New Roman" w:cs="Times New Roman"/>
          <w:sz w:val="24"/>
          <w:szCs w:val="24"/>
          <w:lang w:eastAsia="en-GB"/>
        </w:rPr>
        <w:t xml:space="preserve"> a </w:t>
      </w:r>
      <w:r w:rsidR="00B57E19" w:rsidRPr="003A0FD4">
        <w:rPr>
          <w:rFonts w:ascii="Times New Roman" w:hAnsi="Times New Roman" w:cs="Times New Roman"/>
          <w:sz w:val="24"/>
          <w:szCs w:val="24"/>
          <w:lang w:eastAsia="en-GB"/>
        </w:rPr>
        <w:t>‘</w:t>
      </w:r>
      <w:r w:rsidR="00562E09" w:rsidRPr="003A0FD4">
        <w:rPr>
          <w:rFonts w:ascii="Times New Roman" w:hAnsi="Times New Roman" w:cs="Times New Roman"/>
          <w:sz w:val="24"/>
          <w:szCs w:val="24"/>
          <w:lang w:eastAsia="en-GB"/>
        </w:rPr>
        <w:t>half</w:t>
      </w:r>
      <w:r w:rsidR="00B57E19" w:rsidRPr="003A0FD4">
        <w:rPr>
          <w:rFonts w:ascii="Times New Roman" w:hAnsi="Times New Roman" w:cs="Times New Roman"/>
          <w:sz w:val="24"/>
          <w:szCs w:val="24"/>
          <w:lang w:eastAsia="en-GB"/>
        </w:rPr>
        <w:t>-</w:t>
      </w:r>
      <w:r w:rsidR="00DB1A6C" w:rsidRPr="003A0FD4">
        <w:rPr>
          <w:rFonts w:ascii="Times New Roman" w:hAnsi="Times New Roman" w:cs="Times New Roman"/>
          <w:sz w:val="24"/>
          <w:szCs w:val="24"/>
          <w:lang w:eastAsia="en-GB"/>
        </w:rPr>
        <w:t>transporter</w:t>
      </w:r>
      <w:r w:rsidR="00B57E19" w:rsidRPr="003A0FD4">
        <w:rPr>
          <w:rFonts w:ascii="Times New Roman" w:hAnsi="Times New Roman" w:cs="Times New Roman"/>
          <w:sz w:val="24"/>
          <w:szCs w:val="24"/>
          <w:lang w:eastAsia="en-GB"/>
        </w:rPr>
        <w:t>’</w:t>
      </w:r>
      <w:r w:rsidR="00562E09" w:rsidRPr="003A0FD4">
        <w:rPr>
          <w:rFonts w:ascii="Times New Roman" w:hAnsi="Times New Roman" w:cs="Times New Roman"/>
          <w:sz w:val="24"/>
          <w:szCs w:val="24"/>
          <w:lang w:eastAsia="en-GB"/>
        </w:rPr>
        <w:t xml:space="preserve">, which forms a complete transporter by homo/hetero-dimerisation. However, </w:t>
      </w:r>
      <w:r w:rsidR="005F56A1" w:rsidRPr="003A0FD4">
        <w:rPr>
          <w:rFonts w:ascii="Times New Roman" w:hAnsi="Times New Roman" w:cs="Times New Roman"/>
          <w:sz w:val="24"/>
          <w:szCs w:val="24"/>
          <w:lang w:eastAsia="en-GB"/>
        </w:rPr>
        <w:t xml:space="preserve">more commonly </w:t>
      </w:r>
      <w:r w:rsidR="00B57E19" w:rsidRPr="003A0FD4">
        <w:rPr>
          <w:rFonts w:ascii="Times New Roman" w:hAnsi="Times New Roman" w:cs="Times New Roman"/>
          <w:sz w:val="24"/>
          <w:szCs w:val="24"/>
          <w:lang w:eastAsia="en-GB"/>
        </w:rPr>
        <w:t>ABC transporters are ‘full-</w:t>
      </w:r>
      <w:r w:rsidR="005F56A1" w:rsidRPr="003A0FD4">
        <w:rPr>
          <w:rFonts w:ascii="Times New Roman" w:hAnsi="Times New Roman" w:cs="Times New Roman"/>
          <w:sz w:val="24"/>
          <w:szCs w:val="24"/>
          <w:lang w:eastAsia="en-GB"/>
        </w:rPr>
        <w:t>transporters</w:t>
      </w:r>
      <w:r w:rsidR="00B57E19" w:rsidRPr="003A0FD4">
        <w:rPr>
          <w:rFonts w:ascii="Times New Roman" w:hAnsi="Times New Roman" w:cs="Times New Roman"/>
          <w:sz w:val="24"/>
          <w:szCs w:val="24"/>
          <w:lang w:eastAsia="en-GB"/>
        </w:rPr>
        <w:t>’</w:t>
      </w:r>
      <w:r w:rsidR="005F56A1" w:rsidRPr="003A0FD4">
        <w:rPr>
          <w:rFonts w:ascii="Times New Roman" w:hAnsi="Times New Roman" w:cs="Times New Roman"/>
          <w:sz w:val="24"/>
          <w:szCs w:val="24"/>
          <w:lang w:eastAsia="en-GB"/>
        </w:rPr>
        <w:t xml:space="preserve"> </w:t>
      </w:r>
      <w:r w:rsidR="00B57E19" w:rsidRPr="003A0FD4">
        <w:rPr>
          <w:rFonts w:ascii="Times New Roman" w:hAnsi="Times New Roman" w:cs="Times New Roman"/>
          <w:sz w:val="24"/>
          <w:szCs w:val="24"/>
          <w:lang w:eastAsia="en-GB"/>
        </w:rPr>
        <w:t>that contain four domains fused in a single polypeptide</w:t>
      </w:r>
      <w:r w:rsidR="0038752A" w:rsidRPr="003A0FD4">
        <w:rPr>
          <w:rFonts w:ascii="Times New Roman" w:hAnsi="Times New Roman" w:cs="Times New Roman"/>
          <w:sz w:val="24"/>
          <w:szCs w:val="24"/>
          <w:lang w:eastAsia="en-GB"/>
        </w:rPr>
        <w:t>.</w:t>
      </w:r>
    </w:p>
    <w:p w:rsidR="0038752A" w:rsidRPr="003A0FD4" w:rsidRDefault="0038752A" w:rsidP="00EA6BC3">
      <w:pPr>
        <w:spacing w:after="0" w:line="360" w:lineRule="auto"/>
        <w:jc w:val="both"/>
        <w:rPr>
          <w:rFonts w:ascii="Times New Roman" w:hAnsi="Times New Roman" w:cs="Times New Roman"/>
          <w:sz w:val="24"/>
          <w:szCs w:val="24"/>
          <w:lang w:eastAsia="en-GB"/>
        </w:rPr>
      </w:pPr>
    </w:p>
    <w:p w:rsidR="00AE57BA" w:rsidRPr="003A0FD4" w:rsidRDefault="00221F46" w:rsidP="00EA6BC3">
      <w:pPr>
        <w:spacing w:after="0" w:line="360" w:lineRule="auto"/>
        <w:jc w:val="both"/>
        <w:rPr>
          <w:rFonts w:ascii="Times New Roman" w:hAnsi="Times New Roman" w:cs="Times New Roman"/>
          <w:sz w:val="24"/>
          <w:szCs w:val="24"/>
          <w:lang w:eastAsia="en-GB"/>
        </w:rPr>
      </w:pPr>
      <w:r w:rsidRPr="003A0FD4">
        <w:rPr>
          <w:rFonts w:ascii="Times New Roman" w:hAnsi="Times New Roman" w:cs="Times New Roman"/>
          <w:sz w:val="24"/>
          <w:szCs w:val="24"/>
          <w:lang w:eastAsia="en-GB"/>
        </w:rPr>
        <w:t>The most favourable transport mechanism of ABC-transporters is</w:t>
      </w:r>
      <w:r w:rsidR="005157AC" w:rsidRPr="003A0FD4">
        <w:rPr>
          <w:rFonts w:ascii="Times New Roman" w:hAnsi="Times New Roman" w:cs="Times New Roman"/>
          <w:sz w:val="24"/>
          <w:szCs w:val="24"/>
          <w:lang w:eastAsia="en-GB"/>
        </w:rPr>
        <w:t xml:space="preserve"> referred to as the ‘ATP-Switch </w:t>
      </w:r>
      <w:r w:rsidRPr="003A0FD4">
        <w:rPr>
          <w:rFonts w:ascii="Times New Roman" w:hAnsi="Times New Roman" w:cs="Times New Roman"/>
          <w:sz w:val="24"/>
          <w:szCs w:val="24"/>
          <w:lang w:eastAsia="en-GB"/>
        </w:rPr>
        <w:t>Model’. This model proposes that the two NBDs of the transporter switch between two major conformations: a ‘closed dimer’ formed when two ATP molecules are bound at the dimer interface, and an ‘open dimer’ brought about by ATP hydrolysis</w:t>
      </w:r>
      <w:r w:rsidR="0012677A" w:rsidRPr="003A0FD4">
        <w:rPr>
          <w:rFonts w:ascii="Times New Roman" w:hAnsi="Times New Roman" w:cs="Times New Roman"/>
          <w:sz w:val="24"/>
          <w:szCs w:val="24"/>
          <w:lang w:eastAsia="en-GB"/>
        </w:rPr>
        <w:t xml:space="preserve"> (</w:t>
      </w:r>
      <w:r w:rsidR="0038752A" w:rsidRPr="003A0FD4">
        <w:rPr>
          <w:rFonts w:ascii="Times New Roman" w:hAnsi="Times New Roman" w:cs="Times New Roman"/>
          <w:sz w:val="24"/>
          <w:szCs w:val="24"/>
          <w:lang w:eastAsia="en-GB"/>
        </w:rPr>
        <w:t xml:space="preserve">reviewed by </w:t>
      </w:r>
      <w:r w:rsidR="002F65E7" w:rsidRPr="003A0FD4">
        <w:rPr>
          <w:rFonts w:ascii="Times New Roman" w:hAnsi="Times New Roman" w:cs="Times New Roman"/>
          <w:sz w:val="24"/>
          <w:szCs w:val="24"/>
          <w:lang w:eastAsia="en-GB"/>
        </w:rPr>
        <w:t>Linton and Higgins, 2007</w:t>
      </w:r>
      <w:r w:rsidR="0038752A" w:rsidRPr="003A0FD4">
        <w:rPr>
          <w:rFonts w:ascii="Times New Roman" w:hAnsi="Times New Roman" w:cs="Times New Roman"/>
          <w:sz w:val="24"/>
          <w:szCs w:val="24"/>
          <w:lang w:eastAsia="en-GB"/>
        </w:rPr>
        <w:t xml:space="preserve">; Procko </w:t>
      </w:r>
      <w:r w:rsidR="0038752A" w:rsidRPr="003A0FD4">
        <w:rPr>
          <w:rFonts w:ascii="Times New Roman" w:hAnsi="Times New Roman" w:cs="Times New Roman"/>
          <w:i/>
          <w:sz w:val="24"/>
          <w:szCs w:val="24"/>
          <w:lang w:eastAsia="en-GB"/>
        </w:rPr>
        <w:t>et al</w:t>
      </w:r>
      <w:r w:rsidR="0038752A" w:rsidRPr="003A0FD4">
        <w:rPr>
          <w:rFonts w:ascii="Times New Roman" w:hAnsi="Times New Roman" w:cs="Times New Roman"/>
          <w:sz w:val="24"/>
          <w:szCs w:val="24"/>
          <w:lang w:eastAsia="en-GB"/>
        </w:rPr>
        <w:t>., 2009</w:t>
      </w:r>
      <w:r w:rsidR="002F65E7"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w:t>
      </w:r>
      <w:r w:rsidR="00C52BFF" w:rsidRPr="003A0FD4">
        <w:rPr>
          <w:rFonts w:ascii="Times New Roman" w:hAnsi="Times New Roman" w:cs="Times New Roman"/>
          <w:sz w:val="24"/>
          <w:szCs w:val="24"/>
          <w:lang w:eastAsia="en-GB"/>
        </w:rPr>
        <w:t xml:space="preserve"> </w:t>
      </w:r>
    </w:p>
    <w:p w:rsidR="00AE57BA" w:rsidRPr="003A0FD4" w:rsidRDefault="00AE57BA" w:rsidP="00EA6BC3">
      <w:pPr>
        <w:spacing w:after="0" w:line="360" w:lineRule="auto"/>
        <w:jc w:val="both"/>
        <w:rPr>
          <w:rFonts w:ascii="Times New Roman" w:hAnsi="Times New Roman" w:cs="Times New Roman"/>
          <w:sz w:val="24"/>
          <w:szCs w:val="24"/>
          <w:lang w:eastAsia="en-GB"/>
        </w:rPr>
      </w:pPr>
    </w:p>
    <w:p w:rsidR="00221F46" w:rsidRDefault="00C52BFF" w:rsidP="00EA6BC3">
      <w:pPr>
        <w:spacing w:after="0" w:line="360" w:lineRule="auto"/>
        <w:jc w:val="both"/>
        <w:rPr>
          <w:rFonts w:ascii="Times New Roman" w:hAnsi="Times New Roman" w:cs="Times New Roman"/>
          <w:sz w:val="24"/>
          <w:szCs w:val="24"/>
          <w:lang w:eastAsia="en-GB"/>
        </w:rPr>
      </w:pPr>
      <w:r w:rsidRPr="003A0FD4">
        <w:rPr>
          <w:rFonts w:ascii="Times New Roman" w:hAnsi="Times New Roman" w:cs="Times New Roman"/>
          <w:sz w:val="24"/>
          <w:szCs w:val="24"/>
          <w:lang w:eastAsia="en-GB"/>
        </w:rPr>
        <w:t xml:space="preserve">The transport cycle is initiated by binding of the substrate to the TMD when the NBDs are in the </w:t>
      </w:r>
      <w:r w:rsidR="00876D23"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open dimer</w:t>
      </w:r>
      <w:r w:rsidR="00876D23"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 xml:space="preserve"> conformation. Transmission of the change to the NBDs facilitates ATP</w:t>
      </w:r>
      <w:r w:rsidR="00A14EB1"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binding</w:t>
      </w:r>
      <w:r w:rsidR="00AE57BA"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 xml:space="preserve"> causing a </w:t>
      </w:r>
      <w:r w:rsidR="00AE57BA"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closed dimer</w:t>
      </w:r>
      <w:r w:rsidR="00AE57BA"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 xml:space="preserve"> conformation to be adopted. It is thought that the conformational change induced by substrate binding in the TMDs is required to align the ABC-signature mot</w:t>
      </w:r>
      <w:r w:rsidR="002F65E7" w:rsidRPr="003A0FD4">
        <w:rPr>
          <w:rFonts w:ascii="Times New Roman" w:hAnsi="Times New Roman" w:cs="Times New Roman"/>
          <w:sz w:val="24"/>
          <w:szCs w:val="24"/>
          <w:lang w:eastAsia="en-GB"/>
        </w:rPr>
        <w:t xml:space="preserve">ifs from opposite NBDs enabling the </w:t>
      </w:r>
      <w:r w:rsidRPr="003A0FD4">
        <w:rPr>
          <w:rFonts w:ascii="Times New Roman" w:hAnsi="Times New Roman" w:cs="Times New Roman"/>
          <w:sz w:val="24"/>
          <w:szCs w:val="24"/>
          <w:lang w:eastAsia="en-GB"/>
        </w:rPr>
        <w:t>form</w:t>
      </w:r>
      <w:r w:rsidR="002F65E7" w:rsidRPr="003A0FD4">
        <w:rPr>
          <w:rFonts w:ascii="Times New Roman" w:hAnsi="Times New Roman" w:cs="Times New Roman"/>
          <w:sz w:val="24"/>
          <w:szCs w:val="24"/>
          <w:lang w:eastAsia="en-GB"/>
        </w:rPr>
        <w:t>ation of</w:t>
      </w:r>
      <w:r w:rsidRPr="003A0FD4">
        <w:rPr>
          <w:rFonts w:ascii="Times New Roman" w:hAnsi="Times New Roman" w:cs="Times New Roman"/>
          <w:sz w:val="24"/>
          <w:szCs w:val="24"/>
          <w:lang w:eastAsia="en-GB"/>
        </w:rPr>
        <w:t xml:space="preserve"> </w:t>
      </w:r>
      <w:r w:rsidR="00876D23" w:rsidRPr="003A0FD4">
        <w:rPr>
          <w:rFonts w:ascii="Times New Roman" w:hAnsi="Times New Roman" w:cs="Times New Roman"/>
          <w:sz w:val="24"/>
          <w:szCs w:val="24"/>
          <w:lang w:eastAsia="en-GB"/>
        </w:rPr>
        <w:t xml:space="preserve">two </w:t>
      </w:r>
      <w:r w:rsidRPr="003A0FD4">
        <w:rPr>
          <w:rFonts w:ascii="Times New Roman" w:hAnsi="Times New Roman" w:cs="Times New Roman"/>
          <w:sz w:val="24"/>
          <w:szCs w:val="24"/>
          <w:lang w:eastAsia="en-GB"/>
        </w:rPr>
        <w:t>nucleotide binding pocket</w:t>
      </w:r>
      <w:r w:rsidR="002F65E7" w:rsidRPr="003A0FD4">
        <w:rPr>
          <w:rFonts w:ascii="Times New Roman" w:hAnsi="Times New Roman" w:cs="Times New Roman"/>
          <w:sz w:val="24"/>
          <w:szCs w:val="24"/>
          <w:lang w:eastAsia="en-GB"/>
        </w:rPr>
        <w:t>s</w:t>
      </w:r>
      <w:r w:rsidRPr="003A0FD4">
        <w:rPr>
          <w:rFonts w:ascii="Times New Roman" w:hAnsi="Times New Roman" w:cs="Times New Roman"/>
          <w:sz w:val="24"/>
          <w:szCs w:val="24"/>
          <w:lang w:eastAsia="en-GB"/>
        </w:rPr>
        <w:t>.</w:t>
      </w:r>
      <w:r w:rsidR="00876D23" w:rsidRPr="003A0FD4">
        <w:rPr>
          <w:rFonts w:ascii="Times New Roman" w:hAnsi="Times New Roman" w:cs="Times New Roman"/>
          <w:sz w:val="24"/>
          <w:szCs w:val="24"/>
          <w:lang w:eastAsia="en-GB"/>
        </w:rPr>
        <w:t xml:space="preserve"> Each of these </w:t>
      </w:r>
      <w:r w:rsidR="002A6036" w:rsidRPr="003A0FD4">
        <w:rPr>
          <w:rFonts w:ascii="Times New Roman" w:hAnsi="Times New Roman" w:cs="Times New Roman"/>
          <w:sz w:val="24"/>
          <w:szCs w:val="24"/>
          <w:lang w:eastAsia="en-GB"/>
        </w:rPr>
        <w:t xml:space="preserve">pockets is </w:t>
      </w:r>
      <w:r w:rsidR="00876D23" w:rsidRPr="003A0FD4">
        <w:rPr>
          <w:rFonts w:ascii="Times New Roman" w:hAnsi="Times New Roman" w:cs="Times New Roman"/>
          <w:sz w:val="24"/>
          <w:szCs w:val="24"/>
          <w:lang w:eastAsia="en-GB"/>
        </w:rPr>
        <w:t xml:space="preserve">thought to be a contribution of the Walker A and Walker B motif of one NBD and the signature motif of the opposite NBD. </w:t>
      </w:r>
      <w:r w:rsidRPr="003A0FD4">
        <w:rPr>
          <w:rFonts w:ascii="Times New Roman" w:hAnsi="Times New Roman" w:cs="Times New Roman"/>
          <w:sz w:val="24"/>
          <w:szCs w:val="24"/>
          <w:lang w:eastAsia="en-GB"/>
        </w:rPr>
        <w:t>Subsequently, formation of the closed NBD dimer aroun</w:t>
      </w:r>
      <w:r w:rsidR="00B6131B" w:rsidRPr="003A0FD4">
        <w:rPr>
          <w:rFonts w:ascii="Times New Roman" w:hAnsi="Times New Roman" w:cs="Times New Roman"/>
          <w:sz w:val="24"/>
          <w:szCs w:val="24"/>
          <w:lang w:eastAsia="en-GB"/>
        </w:rPr>
        <w:t>d bound ATP molecules is suggested</w:t>
      </w:r>
      <w:r w:rsidRPr="003A0FD4">
        <w:rPr>
          <w:rFonts w:ascii="Times New Roman" w:hAnsi="Times New Roman" w:cs="Times New Roman"/>
          <w:sz w:val="24"/>
          <w:szCs w:val="24"/>
          <w:lang w:eastAsia="en-GB"/>
        </w:rPr>
        <w:t xml:space="preserve"> to induce necessary conformational </w:t>
      </w:r>
      <w:r w:rsidR="001D1DD2" w:rsidRPr="003A0FD4">
        <w:rPr>
          <w:rFonts w:ascii="Times New Roman" w:hAnsi="Times New Roman" w:cs="Times New Roman"/>
          <w:sz w:val="24"/>
          <w:szCs w:val="24"/>
          <w:lang w:eastAsia="en-GB"/>
        </w:rPr>
        <w:t>changes in the TMDs to facilitate</w:t>
      </w:r>
      <w:r w:rsidRPr="003A0FD4">
        <w:rPr>
          <w:rFonts w:ascii="Times New Roman" w:hAnsi="Times New Roman" w:cs="Times New Roman"/>
          <w:sz w:val="24"/>
          <w:szCs w:val="24"/>
          <w:lang w:eastAsia="en-GB"/>
        </w:rPr>
        <w:t xml:space="preserve"> substrate translocation. In the final step of this model</w:t>
      </w:r>
      <w:r w:rsidR="00AE57BA" w:rsidRPr="003A0FD4">
        <w:rPr>
          <w:rFonts w:ascii="Times New Roman" w:hAnsi="Times New Roman" w:cs="Times New Roman"/>
          <w:sz w:val="24"/>
          <w:szCs w:val="24"/>
          <w:lang w:eastAsia="en-GB"/>
        </w:rPr>
        <w:t>,</w:t>
      </w:r>
      <w:r w:rsidRPr="003A0FD4">
        <w:rPr>
          <w:rFonts w:ascii="Times New Roman" w:hAnsi="Times New Roman" w:cs="Times New Roman"/>
          <w:sz w:val="24"/>
          <w:szCs w:val="24"/>
          <w:lang w:eastAsia="en-GB"/>
        </w:rPr>
        <w:t xml:space="preserve"> ATP hydrolysis returns the NBD</w:t>
      </w:r>
      <w:r w:rsidR="00AF54C5" w:rsidRPr="003A0FD4">
        <w:rPr>
          <w:rFonts w:ascii="Times New Roman" w:hAnsi="Times New Roman" w:cs="Times New Roman"/>
          <w:sz w:val="24"/>
          <w:szCs w:val="24"/>
          <w:lang w:eastAsia="en-GB"/>
        </w:rPr>
        <w:t>s</w:t>
      </w:r>
      <w:r w:rsidRPr="003A0FD4">
        <w:rPr>
          <w:rFonts w:ascii="Times New Roman" w:hAnsi="Times New Roman" w:cs="Times New Roman"/>
          <w:sz w:val="24"/>
          <w:szCs w:val="24"/>
          <w:lang w:eastAsia="en-GB"/>
        </w:rPr>
        <w:t xml:space="preserve"> back to an open co</w:t>
      </w:r>
      <w:r w:rsidR="00AF54C5" w:rsidRPr="003A0FD4">
        <w:rPr>
          <w:rFonts w:ascii="Times New Roman" w:hAnsi="Times New Roman" w:cs="Times New Roman"/>
          <w:sz w:val="24"/>
          <w:szCs w:val="24"/>
          <w:lang w:eastAsia="en-GB"/>
        </w:rPr>
        <w:t>n</w:t>
      </w:r>
      <w:r w:rsidRPr="003A0FD4">
        <w:rPr>
          <w:rFonts w:ascii="Times New Roman" w:hAnsi="Times New Roman" w:cs="Times New Roman"/>
          <w:sz w:val="24"/>
          <w:szCs w:val="24"/>
          <w:lang w:eastAsia="en-GB"/>
        </w:rPr>
        <w:t>formation</w:t>
      </w:r>
      <w:r w:rsidR="00AF54C5" w:rsidRPr="003A0FD4">
        <w:rPr>
          <w:rFonts w:ascii="Times New Roman" w:hAnsi="Times New Roman" w:cs="Times New Roman"/>
          <w:sz w:val="24"/>
          <w:szCs w:val="24"/>
          <w:lang w:eastAsia="en-GB"/>
        </w:rPr>
        <w:t xml:space="preserve"> and the release of </w:t>
      </w:r>
      <w:r w:rsidR="005D1D7F" w:rsidRPr="003A0FD4">
        <w:rPr>
          <w:rFonts w:ascii="Times New Roman" w:hAnsi="Times New Roman" w:cs="Times New Roman"/>
          <w:sz w:val="24"/>
          <w:szCs w:val="24"/>
          <w:lang w:eastAsia="en-GB"/>
        </w:rPr>
        <w:t xml:space="preserve">ADP + </w:t>
      </w:r>
      <w:r w:rsidR="00765906" w:rsidRPr="003A0FD4">
        <w:rPr>
          <w:rFonts w:ascii="Times New Roman" w:hAnsi="Times New Roman" w:cs="Times New Roman"/>
          <w:sz w:val="24"/>
          <w:szCs w:val="24"/>
          <w:lang w:eastAsia="en-GB"/>
        </w:rPr>
        <w:t>Pi</w:t>
      </w:r>
      <w:r w:rsidR="00765906" w:rsidRPr="003A0FD4">
        <w:rPr>
          <w:rFonts w:ascii="Times New Roman" w:hAnsi="Times New Roman" w:cs="Times New Roman"/>
          <w:i/>
          <w:sz w:val="24"/>
          <w:szCs w:val="24"/>
          <w:lang w:eastAsia="en-GB"/>
        </w:rPr>
        <w:t xml:space="preserve"> </w:t>
      </w:r>
      <w:r w:rsidR="005D1D7F" w:rsidRPr="003A0FD4">
        <w:rPr>
          <w:rFonts w:ascii="Times New Roman" w:hAnsi="Times New Roman" w:cs="Times New Roman"/>
          <w:sz w:val="24"/>
          <w:szCs w:val="24"/>
          <w:lang w:eastAsia="en-GB"/>
        </w:rPr>
        <w:t>resets the transporter</w:t>
      </w:r>
      <w:r w:rsidR="0012677A" w:rsidRPr="003A0FD4">
        <w:rPr>
          <w:rFonts w:ascii="Times New Roman" w:hAnsi="Times New Roman" w:cs="Times New Roman"/>
          <w:sz w:val="24"/>
          <w:szCs w:val="24"/>
          <w:lang w:eastAsia="en-GB"/>
        </w:rPr>
        <w:t xml:space="preserve"> (reviewed by Linton and Higgin</w:t>
      </w:r>
      <w:r w:rsidR="005D1D7F" w:rsidRPr="003A0FD4">
        <w:rPr>
          <w:rFonts w:ascii="Times New Roman" w:hAnsi="Times New Roman" w:cs="Times New Roman"/>
          <w:sz w:val="24"/>
          <w:szCs w:val="24"/>
          <w:lang w:eastAsia="en-GB"/>
        </w:rPr>
        <w:t>s, 2007).</w:t>
      </w:r>
    </w:p>
    <w:p w:rsidR="00FD1A63" w:rsidRDefault="00FD1A63" w:rsidP="00EA6BC3">
      <w:pPr>
        <w:spacing w:after="0" w:line="360" w:lineRule="auto"/>
        <w:jc w:val="both"/>
        <w:rPr>
          <w:rFonts w:ascii="Times New Roman" w:hAnsi="Times New Roman" w:cs="Times New Roman"/>
          <w:sz w:val="24"/>
          <w:szCs w:val="24"/>
          <w:lang w:eastAsia="en-GB"/>
        </w:rPr>
      </w:pPr>
    </w:p>
    <w:p w:rsidR="00822551" w:rsidRPr="0021048C" w:rsidRDefault="00EA6BC3" w:rsidP="00EA6BC3">
      <w:pPr>
        <w:spacing w:after="0" w:line="360" w:lineRule="auto"/>
        <w:jc w:val="both"/>
        <w:rPr>
          <w:rFonts w:ascii="Times New Roman" w:hAnsi="Times New Roman" w:cs="Times New Roman"/>
          <w:b/>
          <w:sz w:val="24"/>
          <w:szCs w:val="24"/>
          <w:lang w:eastAsia="en-GB"/>
        </w:rPr>
      </w:pPr>
      <w:r>
        <w:rPr>
          <w:rFonts w:ascii="Times New Roman" w:hAnsi="Times New Roman" w:cs="Times New Roman"/>
          <w:b/>
          <w:sz w:val="24"/>
          <w:szCs w:val="24"/>
          <w:lang w:eastAsia="en-GB"/>
        </w:rPr>
        <w:lastRenderedPageBreak/>
        <w:t xml:space="preserve">1.6 </w:t>
      </w:r>
      <w:r w:rsidR="00822551" w:rsidRPr="0021048C">
        <w:rPr>
          <w:rFonts w:ascii="Times New Roman" w:hAnsi="Times New Roman" w:cs="Times New Roman"/>
          <w:b/>
          <w:sz w:val="24"/>
          <w:szCs w:val="24"/>
          <w:lang w:eastAsia="en-GB"/>
        </w:rPr>
        <w:t xml:space="preserve">Peroxisomal ABC transporters </w:t>
      </w:r>
    </w:p>
    <w:p w:rsidR="00822551" w:rsidRPr="0021048C" w:rsidRDefault="00822551" w:rsidP="00822551">
      <w:pPr>
        <w:spacing w:after="0" w:line="360" w:lineRule="auto"/>
        <w:ind w:left="360"/>
        <w:jc w:val="both"/>
        <w:rPr>
          <w:rFonts w:ascii="Times New Roman" w:hAnsi="Times New Roman" w:cs="Times New Roman"/>
          <w:b/>
          <w:sz w:val="24"/>
          <w:szCs w:val="24"/>
          <w:lang w:eastAsia="en-GB"/>
        </w:rPr>
      </w:pPr>
    </w:p>
    <w:p w:rsidR="00822551" w:rsidRPr="0021048C" w:rsidRDefault="00822551" w:rsidP="00822551">
      <w:pPr>
        <w:spacing w:after="0" w:line="360" w:lineRule="auto"/>
        <w:jc w:val="both"/>
        <w:rPr>
          <w:rFonts w:ascii="Times New Roman" w:hAnsi="Times New Roman" w:cs="Times New Roman"/>
          <w:sz w:val="24"/>
          <w:szCs w:val="24"/>
          <w:lang w:eastAsia="en-GB"/>
        </w:rPr>
      </w:pPr>
      <w:r w:rsidRPr="0021048C">
        <w:rPr>
          <w:rFonts w:ascii="Times New Roman" w:hAnsi="Times New Roman" w:cs="Times New Roman"/>
          <w:sz w:val="24"/>
          <w:szCs w:val="24"/>
          <w:lang w:eastAsia="en-GB"/>
        </w:rPr>
        <w:t xml:space="preserve">ABC-transporters </w:t>
      </w:r>
      <w:r w:rsidR="00D83A93">
        <w:rPr>
          <w:rFonts w:ascii="Times New Roman" w:hAnsi="Times New Roman" w:cs="Times New Roman"/>
          <w:sz w:val="24"/>
          <w:szCs w:val="24"/>
          <w:lang w:eastAsia="en-GB"/>
        </w:rPr>
        <w:t>with</w:t>
      </w:r>
      <w:r w:rsidRPr="0021048C">
        <w:rPr>
          <w:rFonts w:ascii="Times New Roman" w:hAnsi="Times New Roman" w:cs="Times New Roman"/>
          <w:sz w:val="24"/>
          <w:szCs w:val="24"/>
          <w:lang w:eastAsia="en-GB"/>
        </w:rPr>
        <w:t xml:space="preserve">in the peroxisomal membrane (belonging to subclass D of the superfamily) are important for the transport of a variety of fatty acids into the peroxisomal lumen where they undergo subsequent β-oxidation (reviewed by Kemp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2011). </w:t>
      </w:r>
    </w:p>
    <w:p w:rsidR="00822551" w:rsidRPr="0021048C" w:rsidRDefault="00822551" w:rsidP="00822551">
      <w:pPr>
        <w:spacing w:after="0" w:line="360" w:lineRule="auto"/>
        <w:jc w:val="both"/>
        <w:rPr>
          <w:rFonts w:ascii="Times New Roman" w:hAnsi="Times New Roman" w:cs="Times New Roman"/>
          <w:sz w:val="24"/>
          <w:szCs w:val="24"/>
          <w:lang w:eastAsia="en-GB"/>
        </w:rPr>
      </w:pPr>
    </w:p>
    <w:p w:rsidR="00822551" w:rsidRPr="0021048C" w:rsidRDefault="00822551" w:rsidP="00822551">
      <w:pPr>
        <w:spacing w:after="0" w:line="360" w:lineRule="auto"/>
        <w:jc w:val="both"/>
        <w:rPr>
          <w:rFonts w:ascii="Times New Roman" w:hAnsi="Times New Roman" w:cs="Times New Roman"/>
          <w:sz w:val="24"/>
          <w:szCs w:val="24"/>
          <w:lang w:eastAsia="en-GB"/>
        </w:rPr>
      </w:pPr>
      <w:r w:rsidRPr="0021048C">
        <w:rPr>
          <w:rFonts w:ascii="Times New Roman" w:hAnsi="Times New Roman" w:cs="Times New Roman"/>
          <w:sz w:val="24"/>
          <w:szCs w:val="24"/>
          <w:lang w:eastAsia="en-GB"/>
        </w:rPr>
        <w:t xml:space="preserve">Three half-ABC transporters have been identified in the mammalian peroxisomal membrane. These are ALDP, ALDRP and PMP70 encoded by </w:t>
      </w:r>
      <w:r w:rsidRPr="0021048C">
        <w:rPr>
          <w:rFonts w:ascii="Times New Roman" w:hAnsi="Times New Roman" w:cs="Times New Roman"/>
          <w:i/>
          <w:sz w:val="24"/>
          <w:szCs w:val="24"/>
          <w:lang w:eastAsia="en-GB"/>
        </w:rPr>
        <w:t>ABCD1</w:t>
      </w:r>
      <w:r w:rsidRPr="0021048C">
        <w:rPr>
          <w:rFonts w:ascii="Times New Roman" w:hAnsi="Times New Roman" w:cs="Times New Roman"/>
          <w:sz w:val="24"/>
          <w:szCs w:val="24"/>
          <w:lang w:eastAsia="en-GB"/>
        </w:rPr>
        <w:t xml:space="preserve">, </w:t>
      </w:r>
      <w:r w:rsidRPr="0021048C">
        <w:rPr>
          <w:rFonts w:ascii="Times New Roman" w:hAnsi="Times New Roman" w:cs="Times New Roman"/>
          <w:i/>
          <w:sz w:val="24"/>
          <w:szCs w:val="24"/>
          <w:lang w:eastAsia="en-GB"/>
        </w:rPr>
        <w:t>ABCD2</w:t>
      </w:r>
      <w:r w:rsidRPr="0021048C">
        <w:rPr>
          <w:rFonts w:ascii="Times New Roman" w:hAnsi="Times New Roman" w:cs="Times New Roman"/>
          <w:sz w:val="24"/>
          <w:szCs w:val="24"/>
          <w:lang w:eastAsia="en-GB"/>
        </w:rPr>
        <w:t xml:space="preserve"> and </w:t>
      </w:r>
      <w:r w:rsidRPr="0021048C">
        <w:rPr>
          <w:rFonts w:ascii="Times New Roman" w:hAnsi="Times New Roman" w:cs="Times New Roman"/>
          <w:i/>
          <w:sz w:val="24"/>
          <w:szCs w:val="24"/>
          <w:lang w:eastAsia="en-GB"/>
        </w:rPr>
        <w:t xml:space="preserve">ABCD3 </w:t>
      </w:r>
      <w:r w:rsidRPr="0021048C">
        <w:rPr>
          <w:rFonts w:ascii="Times New Roman" w:hAnsi="Times New Roman" w:cs="Times New Roman"/>
          <w:sz w:val="24"/>
          <w:szCs w:val="24"/>
          <w:lang w:eastAsia="en-GB"/>
        </w:rPr>
        <w:t xml:space="preserve">genes, respectively (Mosser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1993; Lombard-Platet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1996; Kamijo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1990). ALDP is involved in the transport of a range of VLCFAs</w:t>
      </w:r>
      <w:r w:rsidR="00FD1A63">
        <w:rPr>
          <w:rFonts w:ascii="Times New Roman" w:hAnsi="Times New Roman" w:cs="Times New Roman"/>
          <w:sz w:val="24"/>
          <w:szCs w:val="24"/>
          <w:lang w:eastAsia="en-GB"/>
        </w:rPr>
        <w:t xml:space="preserve">, </w:t>
      </w:r>
      <w:r w:rsidR="00080E7A" w:rsidRPr="0021048C">
        <w:rPr>
          <w:rFonts w:ascii="Times New Roman" w:hAnsi="Times New Roman" w:cs="Times New Roman"/>
          <w:sz w:val="24"/>
          <w:szCs w:val="24"/>
          <w:lang w:eastAsia="en-GB"/>
        </w:rPr>
        <w:t>pref</w:t>
      </w:r>
      <w:r w:rsidR="00080E7A">
        <w:rPr>
          <w:rFonts w:ascii="Times New Roman" w:hAnsi="Times New Roman" w:cs="Times New Roman"/>
          <w:sz w:val="24"/>
          <w:szCs w:val="24"/>
          <w:lang w:eastAsia="en-GB"/>
        </w:rPr>
        <w:t>e</w:t>
      </w:r>
      <w:r w:rsidR="00080E7A" w:rsidRPr="0021048C">
        <w:rPr>
          <w:rFonts w:ascii="Times New Roman" w:hAnsi="Times New Roman" w:cs="Times New Roman"/>
          <w:sz w:val="24"/>
          <w:szCs w:val="24"/>
          <w:lang w:eastAsia="en-GB"/>
        </w:rPr>
        <w:t>rably</w:t>
      </w:r>
      <w:r w:rsidR="00FD1A63">
        <w:rPr>
          <w:rFonts w:ascii="Times New Roman" w:hAnsi="Times New Roman" w:cs="Times New Roman"/>
          <w:sz w:val="24"/>
          <w:szCs w:val="24"/>
          <w:lang w:eastAsia="en-GB"/>
        </w:rPr>
        <w:t xml:space="preserve"> 24:0 and C26:0 </w:t>
      </w:r>
      <w:r w:rsidRPr="0021048C">
        <w:rPr>
          <w:rFonts w:ascii="Times New Roman" w:hAnsi="Times New Roman" w:cs="Times New Roman"/>
          <w:sz w:val="24"/>
          <w:szCs w:val="24"/>
          <w:lang w:eastAsia="en-GB"/>
        </w:rPr>
        <w:t xml:space="preserve">into peroxisomes </w:t>
      </w:r>
      <w:r w:rsidRPr="003A0FD4">
        <w:rPr>
          <w:rFonts w:ascii="Times New Roman" w:hAnsi="Times New Roman" w:cs="Times New Roman"/>
          <w:sz w:val="24"/>
          <w:szCs w:val="24"/>
          <w:lang w:eastAsia="en-GB"/>
        </w:rPr>
        <w:t>(</w:t>
      </w:r>
      <w:r w:rsidR="00080E7A" w:rsidRPr="003A0FD4">
        <w:rPr>
          <w:rFonts w:ascii="Times New Roman" w:eastAsia="Times New Roman" w:hAnsi="Times New Roman" w:cs="Times New Roman"/>
          <w:sz w:val="24"/>
          <w:szCs w:val="24"/>
          <w:lang w:eastAsia="en-GB"/>
        </w:rPr>
        <w:t>v</w:t>
      </w:r>
      <w:r w:rsidR="00080E7A" w:rsidRPr="003A0FD4">
        <w:rPr>
          <w:rFonts w:ascii="Times New Roman" w:eastAsia="Times New Roman" w:hAnsi="Times New Roman" w:cs="Times New Roman"/>
          <w:sz w:val="24"/>
          <w:szCs w:val="24"/>
          <w:lang w:val="en-US"/>
        </w:rPr>
        <w:t xml:space="preserve">an Roermund </w:t>
      </w:r>
      <w:r w:rsidR="00080E7A" w:rsidRPr="003A0FD4">
        <w:rPr>
          <w:rFonts w:ascii="Times New Roman" w:eastAsia="Times New Roman" w:hAnsi="Times New Roman" w:cs="Times New Roman"/>
          <w:i/>
          <w:sz w:val="24"/>
          <w:szCs w:val="24"/>
          <w:lang w:val="en-US"/>
        </w:rPr>
        <w:t>et al</w:t>
      </w:r>
      <w:r w:rsidR="00080E7A" w:rsidRPr="003A0FD4">
        <w:rPr>
          <w:rFonts w:ascii="Times New Roman" w:eastAsia="Times New Roman" w:hAnsi="Times New Roman" w:cs="Times New Roman"/>
          <w:sz w:val="24"/>
          <w:szCs w:val="24"/>
          <w:lang w:val="en-US"/>
        </w:rPr>
        <w:t>., 2011</w:t>
      </w:r>
      <w:r w:rsidRPr="003A0FD4">
        <w:rPr>
          <w:rFonts w:ascii="Times New Roman" w:hAnsi="Times New Roman" w:cs="Times New Roman"/>
          <w:sz w:val="24"/>
          <w:szCs w:val="24"/>
          <w:lang w:eastAsia="en-GB"/>
        </w:rPr>
        <w:t>).</w:t>
      </w:r>
      <w:r w:rsidRPr="0021048C">
        <w:rPr>
          <w:rFonts w:ascii="Times New Roman" w:hAnsi="Times New Roman" w:cs="Times New Roman"/>
          <w:sz w:val="24"/>
          <w:szCs w:val="24"/>
          <w:lang w:eastAsia="en-GB"/>
        </w:rPr>
        <w:t xml:space="preserve"> Likewise, ALRP is suggested to transport VLCFAs and has overlapping substrate specificity with AL</w:t>
      </w:r>
      <w:r w:rsidR="00424159">
        <w:rPr>
          <w:rFonts w:ascii="Times New Roman" w:hAnsi="Times New Roman" w:cs="Times New Roman"/>
          <w:sz w:val="24"/>
          <w:szCs w:val="24"/>
          <w:lang w:eastAsia="en-GB"/>
        </w:rPr>
        <w:t xml:space="preserve">DP, demonstrated by its ability to </w:t>
      </w:r>
      <w:r w:rsidRPr="0021048C">
        <w:rPr>
          <w:rFonts w:ascii="Times New Roman" w:hAnsi="Times New Roman" w:cs="Times New Roman"/>
          <w:sz w:val="24"/>
          <w:szCs w:val="24"/>
          <w:lang w:eastAsia="en-GB"/>
        </w:rPr>
        <w:t xml:space="preserve">compensate for ALDP in X-ALD fibroblasts when overexpressed (Netik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1999). PMP70 on the other hand appears to be involved in the transport of long chain fatty acids, bile acid intermediates and branched chain fatty acids such as pristanic and phytanic acid (Morita and Imanaka, 2012).</w:t>
      </w:r>
    </w:p>
    <w:p w:rsidR="00822551" w:rsidRPr="0021048C" w:rsidRDefault="00822551" w:rsidP="00822551">
      <w:pPr>
        <w:spacing w:after="0" w:line="360" w:lineRule="auto"/>
        <w:jc w:val="both"/>
        <w:rPr>
          <w:rFonts w:ascii="Times New Roman" w:hAnsi="Times New Roman" w:cs="Times New Roman"/>
          <w:sz w:val="24"/>
          <w:szCs w:val="24"/>
          <w:lang w:eastAsia="en-GB"/>
        </w:rPr>
      </w:pPr>
    </w:p>
    <w:p w:rsidR="00822551" w:rsidRPr="0021048C" w:rsidRDefault="00822551" w:rsidP="00822551">
      <w:pPr>
        <w:spacing w:after="0" w:line="360" w:lineRule="auto"/>
        <w:jc w:val="both"/>
        <w:rPr>
          <w:rFonts w:ascii="Times New Roman" w:hAnsi="Times New Roman" w:cs="Times New Roman"/>
          <w:sz w:val="24"/>
          <w:szCs w:val="24"/>
          <w:lang w:eastAsia="en-GB"/>
        </w:rPr>
      </w:pPr>
      <w:r w:rsidRPr="0021048C">
        <w:rPr>
          <w:rFonts w:ascii="Times New Roman" w:hAnsi="Times New Roman" w:cs="Times New Roman"/>
          <w:sz w:val="24"/>
          <w:szCs w:val="24"/>
          <w:lang w:eastAsia="en-GB"/>
        </w:rPr>
        <w:t xml:space="preserve">Orthologs of ALDP identified in </w:t>
      </w:r>
      <w:r w:rsidRPr="0021048C">
        <w:rPr>
          <w:rFonts w:ascii="Times New Roman" w:hAnsi="Times New Roman" w:cs="Times New Roman"/>
          <w:i/>
          <w:sz w:val="24"/>
          <w:szCs w:val="24"/>
          <w:lang w:eastAsia="en-GB"/>
        </w:rPr>
        <w:t>S.cerevisiae</w:t>
      </w:r>
      <w:r w:rsidRPr="0021048C">
        <w:rPr>
          <w:rFonts w:ascii="Times New Roman" w:hAnsi="Times New Roman" w:cs="Times New Roman"/>
          <w:sz w:val="24"/>
          <w:szCs w:val="24"/>
          <w:lang w:eastAsia="en-GB"/>
        </w:rPr>
        <w:t xml:space="preserve"> are Pxa1 and Pxa2 (Shani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1996). These were the first examples of membrane proteins involved in the transport of substrates across the peroxisomal membrane (Hettema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1996). Whilst ALDP has been suggested to form a fully-functional transporter mainly by homo-dimerisation </w:t>
      </w:r>
      <w:r w:rsidRPr="0021048C">
        <w:rPr>
          <w:rFonts w:ascii="Times New Roman" w:hAnsi="Times New Roman" w:cs="Times New Roman"/>
          <w:i/>
          <w:sz w:val="24"/>
          <w:szCs w:val="24"/>
          <w:lang w:eastAsia="en-GB"/>
        </w:rPr>
        <w:t>in vivo</w:t>
      </w:r>
      <w:r w:rsidRPr="0021048C">
        <w:rPr>
          <w:rFonts w:ascii="Times New Roman" w:hAnsi="Times New Roman" w:cs="Times New Roman"/>
          <w:sz w:val="24"/>
          <w:szCs w:val="24"/>
          <w:lang w:eastAsia="en-GB"/>
        </w:rPr>
        <w:t xml:space="preserve"> (</w:t>
      </w:r>
      <w:r w:rsidRPr="0021048C">
        <w:rPr>
          <w:rFonts w:ascii="Times New Roman" w:eastAsia="Times New Roman" w:hAnsi="Times New Roman" w:cs="Times New Roman"/>
          <w:sz w:val="24"/>
          <w:lang w:eastAsia="en-GB"/>
        </w:rPr>
        <w:t xml:space="preserve">Guimaraes </w:t>
      </w:r>
      <w:r w:rsidRPr="0021048C">
        <w:rPr>
          <w:rFonts w:ascii="Times New Roman" w:eastAsia="Times New Roman" w:hAnsi="Times New Roman" w:cs="Times New Roman"/>
          <w:i/>
          <w:sz w:val="24"/>
          <w:lang w:eastAsia="en-GB"/>
        </w:rPr>
        <w:t>et al</w:t>
      </w:r>
      <w:r w:rsidRPr="0021048C">
        <w:rPr>
          <w:rFonts w:ascii="Times New Roman" w:eastAsia="Times New Roman" w:hAnsi="Times New Roman" w:cs="Times New Roman"/>
          <w:sz w:val="24"/>
          <w:lang w:eastAsia="en-GB"/>
        </w:rPr>
        <w:t xml:space="preserve">., 2004; van Roermund </w:t>
      </w:r>
      <w:r w:rsidRPr="0021048C">
        <w:rPr>
          <w:rFonts w:ascii="Times New Roman" w:eastAsia="Times New Roman" w:hAnsi="Times New Roman" w:cs="Times New Roman"/>
          <w:i/>
          <w:sz w:val="24"/>
          <w:lang w:eastAsia="en-GB"/>
        </w:rPr>
        <w:t>et al</w:t>
      </w:r>
      <w:r w:rsidRPr="0021048C">
        <w:rPr>
          <w:rFonts w:ascii="Times New Roman" w:eastAsia="Times New Roman" w:hAnsi="Times New Roman" w:cs="Times New Roman"/>
          <w:sz w:val="24"/>
          <w:lang w:eastAsia="en-GB"/>
        </w:rPr>
        <w:t>., 2008</w:t>
      </w:r>
      <w:r w:rsidRPr="0021048C">
        <w:rPr>
          <w:rFonts w:ascii="Times New Roman" w:hAnsi="Times New Roman" w:cs="Times New Roman"/>
          <w:sz w:val="24"/>
          <w:szCs w:val="24"/>
          <w:lang w:eastAsia="en-GB"/>
        </w:rPr>
        <w:t xml:space="preserve">), Pxa1 and Pxa2 in yeast are thought to achieve this by hetero-dimerisation (Shani and Valle, 1996; Hettema </w:t>
      </w:r>
      <w:r w:rsidRPr="0021048C">
        <w:rPr>
          <w:rFonts w:ascii="Times New Roman" w:hAnsi="Times New Roman" w:cs="Times New Roman"/>
          <w:i/>
          <w:sz w:val="24"/>
          <w:szCs w:val="24"/>
          <w:lang w:eastAsia="en-GB"/>
        </w:rPr>
        <w:t>et al</w:t>
      </w:r>
      <w:r w:rsidR="00204BE3">
        <w:rPr>
          <w:rFonts w:ascii="Times New Roman" w:hAnsi="Times New Roman" w:cs="Times New Roman"/>
          <w:sz w:val="24"/>
          <w:szCs w:val="24"/>
          <w:lang w:eastAsia="en-GB"/>
        </w:rPr>
        <w:t xml:space="preserve">., 1996). On the other hand, </w:t>
      </w:r>
      <w:r w:rsidRPr="0021048C">
        <w:rPr>
          <w:rFonts w:ascii="Times New Roman" w:hAnsi="Times New Roman" w:cs="Times New Roman"/>
          <w:sz w:val="24"/>
          <w:szCs w:val="24"/>
          <w:lang w:eastAsia="en-GB"/>
        </w:rPr>
        <w:t>thei</w:t>
      </w:r>
      <w:r w:rsidR="00204BE3">
        <w:rPr>
          <w:rFonts w:ascii="Times New Roman" w:hAnsi="Times New Roman" w:cs="Times New Roman"/>
          <w:sz w:val="24"/>
          <w:szCs w:val="24"/>
          <w:lang w:eastAsia="en-GB"/>
        </w:rPr>
        <w:t xml:space="preserve">r ortholog in plants, named comatose (CTS), </w:t>
      </w:r>
      <w:r w:rsidRPr="0021048C">
        <w:rPr>
          <w:rFonts w:ascii="Times New Roman" w:hAnsi="Times New Roman" w:cs="Times New Roman"/>
          <w:sz w:val="24"/>
          <w:szCs w:val="24"/>
          <w:lang w:eastAsia="en-GB"/>
        </w:rPr>
        <w:t>has been identified as a full</w:t>
      </w:r>
      <w:r w:rsidRPr="0021048C">
        <w:rPr>
          <w:rFonts w:ascii="Times New Roman" w:hAnsi="Times New Roman" w:cs="Times New Roman"/>
          <w:b/>
          <w:sz w:val="24"/>
          <w:szCs w:val="24"/>
          <w:lang w:eastAsia="en-GB"/>
        </w:rPr>
        <w:t>-</w:t>
      </w:r>
      <w:r w:rsidRPr="0021048C">
        <w:rPr>
          <w:rFonts w:ascii="Times New Roman" w:hAnsi="Times New Roman" w:cs="Times New Roman"/>
          <w:sz w:val="24"/>
          <w:szCs w:val="24"/>
          <w:lang w:eastAsia="en-GB"/>
        </w:rPr>
        <w:t xml:space="preserve">size ABC transporter protein composed of two similar halves (Zoleman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2001; Hayashi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2002; Footitt </w:t>
      </w:r>
      <w:r w:rsidRPr="0021048C">
        <w:rPr>
          <w:rFonts w:ascii="Times New Roman" w:hAnsi="Times New Roman" w:cs="Times New Roman"/>
          <w:i/>
          <w:sz w:val="24"/>
          <w:szCs w:val="24"/>
          <w:lang w:eastAsia="en-GB"/>
        </w:rPr>
        <w:t>et al</w:t>
      </w:r>
      <w:r w:rsidRPr="0021048C">
        <w:rPr>
          <w:rFonts w:ascii="Times New Roman" w:hAnsi="Times New Roman" w:cs="Times New Roman"/>
          <w:sz w:val="24"/>
          <w:szCs w:val="24"/>
          <w:lang w:eastAsia="en-GB"/>
        </w:rPr>
        <w:t xml:space="preserve">., 2002). </w:t>
      </w:r>
    </w:p>
    <w:p w:rsidR="00822551" w:rsidRPr="0021048C" w:rsidRDefault="00822551" w:rsidP="00822551">
      <w:pPr>
        <w:spacing w:after="0" w:line="360" w:lineRule="auto"/>
        <w:jc w:val="both"/>
        <w:rPr>
          <w:rFonts w:ascii="Times New Roman" w:hAnsi="Times New Roman" w:cs="Times New Roman"/>
          <w:sz w:val="24"/>
          <w:szCs w:val="24"/>
          <w:lang w:eastAsia="en-GB"/>
        </w:rPr>
      </w:pPr>
    </w:p>
    <w:p w:rsidR="00822551" w:rsidRPr="0021048C" w:rsidRDefault="00EA6BC3" w:rsidP="00822551">
      <w:pPr>
        <w:spacing w:after="0" w:line="360" w:lineRule="auto"/>
        <w:jc w:val="both"/>
        <w:rPr>
          <w:rFonts w:ascii="Times New Roman" w:hAnsi="Times New Roman" w:cs="Times New Roman"/>
          <w:b/>
          <w:sz w:val="24"/>
        </w:rPr>
      </w:pPr>
      <w:r>
        <w:rPr>
          <w:rFonts w:ascii="Times New Roman" w:hAnsi="Times New Roman" w:cs="Times New Roman"/>
          <w:b/>
          <w:sz w:val="24"/>
        </w:rPr>
        <w:t>1.7</w:t>
      </w:r>
      <w:r w:rsidR="00822551" w:rsidRPr="0021048C">
        <w:rPr>
          <w:rFonts w:ascii="Times New Roman" w:hAnsi="Times New Roman" w:cs="Times New Roman"/>
          <w:b/>
          <w:sz w:val="24"/>
        </w:rPr>
        <w:t xml:space="preserve"> Fatty acid transport into peroxisomes</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For substrates to enter the β-oxidation pathway they must first be activated by an acyl-CoA synthetase. In </w:t>
      </w:r>
      <w:r w:rsidRPr="0021048C">
        <w:rPr>
          <w:rFonts w:ascii="Times New Roman" w:hAnsi="Times New Roman" w:cs="Times New Roman"/>
          <w:i/>
          <w:sz w:val="24"/>
        </w:rPr>
        <w:t>S.cerevisiae</w:t>
      </w:r>
      <w:r w:rsidRPr="0021048C">
        <w:rPr>
          <w:rFonts w:ascii="Times New Roman" w:hAnsi="Times New Roman" w:cs="Times New Roman"/>
          <w:sz w:val="24"/>
        </w:rPr>
        <w:t xml:space="preserve"> LCFA have been demonstrated to enter peroxisomes in a manner that is dependent on Pxa1 and Pxa2 (Hettema </w:t>
      </w:r>
      <w:r w:rsidRPr="0021048C">
        <w:rPr>
          <w:rFonts w:ascii="Times New Roman" w:hAnsi="Times New Roman" w:cs="Times New Roman"/>
          <w:i/>
          <w:sz w:val="24"/>
        </w:rPr>
        <w:t>et al</w:t>
      </w:r>
      <w:r w:rsidRPr="0021048C">
        <w:rPr>
          <w:rFonts w:ascii="Times New Roman" w:hAnsi="Times New Roman" w:cs="Times New Roman"/>
          <w:sz w:val="24"/>
        </w:rPr>
        <w:t>., 1996). As β-oxidation of LCFAs was not inhibited in the absence of the intra-peroxisomal acyl-</w:t>
      </w:r>
      <w:r w:rsidRPr="0021048C">
        <w:rPr>
          <w:rFonts w:ascii="Times New Roman" w:hAnsi="Times New Roman" w:cs="Times New Roman"/>
          <w:sz w:val="24"/>
        </w:rPr>
        <w:lastRenderedPageBreak/>
        <w:t xml:space="preserve">CoA synthetase Faa2 they were suggested to be activated in the cytosol and transported across the peroxisomal membrane as acyl-CoAs (Hettema </w:t>
      </w:r>
      <w:r w:rsidRPr="0021048C">
        <w:rPr>
          <w:rFonts w:ascii="Times New Roman" w:hAnsi="Times New Roman" w:cs="Times New Roman"/>
          <w:i/>
          <w:sz w:val="24"/>
        </w:rPr>
        <w:t>et al</w:t>
      </w:r>
      <w:r w:rsidRPr="0021048C">
        <w:rPr>
          <w:rFonts w:ascii="Times New Roman" w:hAnsi="Times New Roman" w:cs="Times New Roman"/>
          <w:sz w:val="24"/>
        </w:rPr>
        <w:t xml:space="preserve">., 1996).  On the other hand short and medium chain β-oxidation still occurred efficiently in the absence of Pxa1/Pxa2 but not in the absence of Faa2, indicating that these enter the peroxisome freely by passive diffusion and are activated once inside the peroxisome (Hettema </w:t>
      </w:r>
      <w:r w:rsidRPr="0021048C">
        <w:rPr>
          <w:rFonts w:ascii="Times New Roman" w:hAnsi="Times New Roman" w:cs="Times New Roman"/>
          <w:i/>
          <w:sz w:val="24"/>
        </w:rPr>
        <w:t>et al</w:t>
      </w:r>
      <w:r w:rsidRPr="0021048C">
        <w:rPr>
          <w:rFonts w:ascii="Times New Roman" w:hAnsi="Times New Roman" w:cs="Times New Roman"/>
          <w:sz w:val="24"/>
        </w:rPr>
        <w:t xml:space="preserve">., 1996).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Due to the high similarity of ALDP with Pxa1 and Pxa2 and the biochemical phenotype seen in X-ALD patients, it was suggested that X-ALD may be involved in the uptake of activated VLCFAs into human peroxisomes (Hettema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1996). Further to this, ALDP was shown to complement </w:t>
      </w:r>
      <w:r w:rsidRPr="0021048C">
        <w:rPr>
          <w:rFonts w:ascii="Times New Roman" w:eastAsia="Times New Roman" w:hAnsi="Times New Roman" w:cs="Times New Roman"/>
          <w:i/>
          <w:sz w:val="24"/>
        </w:rPr>
        <w:t>pxa1/pxa2Δ</w:t>
      </w:r>
      <w:r w:rsidRPr="0021048C">
        <w:rPr>
          <w:rFonts w:ascii="Times New Roman" w:eastAsia="Times New Roman" w:hAnsi="Times New Roman" w:cs="Times New Roman"/>
          <w:sz w:val="24"/>
        </w:rPr>
        <w:t xml:space="preserve"> cells and </w:t>
      </w:r>
      <w:r w:rsidR="00424159">
        <w:rPr>
          <w:rFonts w:ascii="Times New Roman" w:eastAsia="Times New Roman" w:hAnsi="Times New Roman" w:cs="Times New Roman"/>
          <w:sz w:val="24"/>
        </w:rPr>
        <w:t xml:space="preserve">affect </w:t>
      </w:r>
      <w:r w:rsidRPr="0021048C">
        <w:rPr>
          <w:rFonts w:ascii="Times New Roman" w:eastAsia="Times New Roman" w:hAnsi="Times New Roman" w:cs="Times New Roman"/>
          <w:sz w:val="24"/>
        </w:rPr>
        <w:t xml:space="preserve">the ratio of C18:2-CoA/C18:1-CoA, indicating that it too transports acyl-CoAs across the peroxisomal membrane (van Roermund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2008). Likewise, heterologous expression of the plant ortholog CTS in </w:t>
      </w:r>
      <w:r w:rsidRPr="0021048C">
        <w:rPr>
          <w:rFonts w:ascii="Times New Roman" w:eastAsia="Times New Roman" w:hAnsi="Times New Roman" w:cs="Times New Roman"/>
          <w:i/>
          <w:sz w:val="24"/>
        </w:rPr>
        <w:t>S.cerevisiae</w:t>
      </w:r>
      <w:r w:rsidRPr="0021048C">
        <w:rPr>
          <w:rFonts w:ascii="Times New Roman" w:eastAsia="Times New Roman" w:hAnsi="Times New Roman" w:cs="Times New Roman"/>
          <w:sz w:val="24"/>
        </w:rPr>
        <w:t xml:space="preserve"> </w:t>
      </w:r>
      <w:r w:rsidRPr="0021048C">
        <w:rPr>
          <w:rFonts w:ascii="Times New Roman" w:eastAsia="Times New Roman" w:hAnsi="Times New Roman" w:cs="Times New Roman"/>
          <w:i/>
          <w:sz w:val="24"/>
        </w:rPr>
        <w:t>pxa1/pxa2Δ</w:t>
      </w:r>
      <w:r w:rsidRPr="0021048C">
        <w:rPr>
          <w:rFonts w:ascii="Times New Roman" w:eastAsia="Times New Roman" w:hAnsi="Times New Roman" w:cs="Times New Roman"/>
          <w:sz w:val="24"/>
        </w:rPr>
        <w:t xml:space="preserve"> cells is able rescue β-oxidation of fatty acids. ATPase activity of CTS is also increased by the presence of fatty acyl-CoAs thereby providing more evidence that these are the substrates binding to the transporter (Nayathi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2010).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EA6BC3"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Recent investigation into the mechanism of fatty acid transport by Pxa1 and Pxa2 suggests the ABC transporters accept acyl-CoA esters outside the peroxisome but actually release the free fatty acid part inside the peroxisomal lumen. This implies therefore that re-esterfication of the fatty acid occurs within the peroxisome (van Roermund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2012). One study in particular has provided insight into the mechanism of fatty acid transport in plants. An intrinsic thioesterase activity of CTS was demonstrated, enabling cleavage of acyl-CoAs prior to transport of the free fatty acid part, which was then reactivated by peroxisomal long chain acyl-CoA synthetases (</w:t>
      </w:r>
      <w:r w:rsidRPr="0021048C">
        <w:rPr>
          <w:rFonts w:ascii="Times New Roman" w:eastAsia="Times New Roman" w:hAnsi="Times New Roman" w:cs="Times New Roman"/>
          <w:i/>
          <w:sz w:val="24"/>
        </w:rPr>
        <w:t>LACS</w:t>
      </w:r>
      <w:r w:rsidRPr="0021048C">
        <w:rPr>
          <w:rFonts w:ascii="Times New Roman" w:eastAsia="Times New Roman" w:hAnsi="Times New Roman" w:cs="Times New Roman"/>
          <w:sz w:val="24"/>
        </w:rPr>
        <w:t xml:space="preserve">) </w:t>
      </w:r>
      <w:r w:rsidRPr="0021048C">
        <w:rPr>
          <w:rFonts w:ascii="Times New Roman" w:hAnsi="Times New Roman" w:cs="Times New Roman"/>
          <w:sz w:val="24"/>
        </w:rPr>
        <w:t xml:space="preserve">(De Marcos Lousa </w:t>
      </w:r>
      <w:r w:rsidRPr="0021048C">
        <w:rPr>
          <w:rFonts w:ascii="Times New Roman" w:hAnsi="Times New Roman" w:cs="Times New Roman"/>
          <w:i/>
          <w:sz w:val="24"/>
        </w:rPr>
        <w:t>et al</w:t>
      </w:r>
      <w:r w:rsidRPr="0021048C">
        <w:rPr>
          <w:rFonts w:ascii="Times New Roman" w:hAnsi="Times New Roman" w:cs="Times New Roman"/>
          <w:sz w:val="24"/>
        </w:rPr>
        <w:t xml:space="preserve">., 2013). </w:t>
      </w:r>
      <w:r w:rsidRPr="0021048C">
        <w:rPr>
          <w:rFonts w:ascii="Times New Roman" w:eastAsia="Times New Roman" w:hAnsi="Times New Roman" w:cs="Times New Roman"/>
          <w:sz w:val="24"/>
        </w:rPr>
        <w:t xml:space="preserve">However, it is yet to be determined whether the yeast and human orthologs also possess this same activity. The newly </w:t>
      </w:r>
      <w:r w:rsidRPr="0021048C">
        <w:rPr>
          <w:rFonts w:ascii="Times New Roman" w:hAnsi="Times New Roman" w:cs="Times New Roman"/>
          <w:sz w:val="24"/>
        </w:rPr>
        <w:t xml:space="preserve">proposed model for fatty acid transport in </w:t>
      </w:r>
      <w:r w:rsidRPr="0021048C">
        <w:rPr>
          <w:rFonts w:ascii="Times New Roman" w:hAnsi="Times New Roman" w:cs="Times New Roman"/>
          <w:i/>
          <w:sz w:val="24"/>
        </w:rPr>
        <w:t xml:space="preserve">S.cerevisiae </w:t>
      </w:r>
      <w:r w:rsidRPr="0021048C">
        <w:rPr>
          <w:rFonts w:ascii="Times New Roman" w:hAnsi="Times New Roman" w:cs="Times New Roman"/>
          <w:sz w:val="24"/>
        </w:rPr>
        <w:t>is illustrated in figure 1.1.</w:t>
      </w:r>
    </w:p>
    <w:p w:rsidR="00822551" w:rsidRPr="0021048C" w:rsidRDefault="00822551" w:rsidP="00822551">
      <w:pPr>
        <w:spacing w:after="0" w:line="360" w:lineRule="auto"/>
        <w:jc w:val="both"/>
        <w:rPr>
          <w:rFonts w:ascii="Times New Roman" w:hAnsi="Times New Roman" w:cs="Times New Roman"/>
          <w:sz w:val="24"/>
          <w:szCs w:val="24"/>
          <w:lang w:eastAsia="en-GB"/>
        </w:rPr>
      </w:pPr>
    </w:p>
    <w:p w:rsidR="00822551" w:rsidRPr="0021048C" w:rsidRDefault="00822551" w:rsidP="00822551">
      <w:pPr>
        <w:spacing w:after="0" w:line="360" w:lineRule="auto"/>
        <w:jc w:val="both"/>
        <w:rPr>
          <w:rFonts w:ascii="Times New Roman" w:hAnsi="Times New Roman" w:cs="Times New Roman"/>
          <w:b/>
          <w:sz w:val="24"/>
          <w:szCs w:val="24"/>
        </w:rPr>
      </w:pPr>
      <w:r w:rsidRPr="0021048C">
        <w:rPr>
          <w:noProof/>
          <w:lang w:eastAsia="en-GB"/>
        </w:rPr>
        <w:lastRenderedPageBreak/>
        <w:drawing>
          <wp:anchor distT="0" distB="0" distL="114300" distR="114300" simplePos="0" relativeHeight="251665408" behindDoc="0" locked="0" layoutInCell="1" allowOverlap="1" wp14:anchorId="2B01E00B" wp14:editId="01FCC76A">
            <wp:simplePos x="0" y="0"/>
            <wp:positionH relativeFrom="column">
              <wp:posOffset>695960</wp:posOffset>
            </wp:positionH>
            <wp:positionV relativeFrom="paragraph">
              <wp:posOffset>224155</wp:posOffset>
            </wp:positionV>
            <wp:extent cx="4149090" cy="3172460"/>
            <wp:effectExtent l="0" t="0" r="3810" b="889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31214" t="12500" r="24335" b="27035"/>
                    <a:stretch/>
                  </pic:blipFill>
                  <pic:spPr bwMode="auto">
                    <a:xfrm>
                      <a:off x="0" y="0"/>
                      <a:ext cx="4149090" cy="317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sz w:val="24"/>
          <w:szCs w:val="24"/>
        </w:rPr>
        <w:t>Figure 1.1</w:t>
      </w:r>
      <w:r w:rsidRPr="0021048C">
        <w:rPr>
          <w:rFonts w:ascii="Times New Roman" w:eastAsia="Times New Roman" w:hAnsi="Times New Roman" w:cs="Times New Roman"/>
          <w:b/>
          <w:sz w:val="24"/>
          <w:szCs w:val="24"/>
        </w:rPr>
        <w:t xml:space="preserve"> </w:t>
      </w:r>
      <w:proofErr w:type="gramStart"/>
      <w:r w:rsidRPr="0021048C">
        <w:rPr>
          <w:rFonts w:ascii="Times New Roman" w:eastAsia="Times New Roman" w:hAnsi="Times New Roman" w:cs="Times New Roman"/>
          <w:b/>
          <w:sz w:val="24"/>
          <w:szCs w:val="24"/>
        </w:rPr>
        <w:t>Newly</w:t>
      </w:r>
      <w:proofErr w:type="gramEnd"/>
      <w:r w:rsidRPr="0021048C">
        <w:rPr>
          <w:rFonts w:ascii="Times New Roman" w:eastAsia="Times New Roman" w:hAnsi="Times New Roman" w:cs="Times New Roman"/>
          <w:b/>
          <w:sz w:val="24"/>
          <w:szCs w:val="24"/>
        </w:rPr>
        <w:t xml:space="preserve"> proposed model for fatty acid transport across the peroxisomal membrane in </w:t>
      </w:r>
      <w:r w:rsidRPr="0021048C">
        <w:rPr>
          <w:rFonts w:ascii="Times New Roman" w:eastAsia="Times New Roman" w:hAnsi="Times New Roman" w:cs="Times New Roman"/>
          <w:b/>
          <w:i/>
          <w:sz w:val="24"/>
          <w:szCs w:val="24"/>
        </w:rPr>
        <w:t>S.cerevisiae.</w:t>
      </w:r>
    </w:p>
    <w:p w:rsidR="00822551" w:rsidRPr="0021048C" w:rsidRDefault="00822551" w:rsidP="00822551">
      <w:pPr>
        <w:spacing w:after="0" w:line="360" w:lineRule="auto"/>
        <w:jc w:val="both"/>
        <w:rPr>
          <w:rFonts w:ascii="Arial" w:eastAsia="Times New Roman" w:hAnsi="Arial" w:cs="Arial"/>
          <w:sz w:val="20"/>
          <w:szCs w:val="20"/>
        </w:rPr>
      </w:pPr>
    </w:p>
    <w:p w:rsidR="00822551" w:rsidRPr="0021048C" w:rsidRDefault="00822551" w:rsidP="00822551">
      <w:pPr>
        <w:spacing w:after="0" w:line="360" w:lineRule="auto"/>
        <w:jc w:val="both"/>
        <w:rPr>
          <w:rFonts w:ascii="Arial" w:hAnsi="Arial" w:cs="Arial"/>
          <w:i/>
          <w:sz w:val="20"/>
          <w:szCs w:val="20"/>
        </w:rPr>
      </w:pPr>
      <w:r w:rsidRPr="0021048C">
        <w:rPr>
          <w:rFonts w:ascii="Arial" w:eastAsia="Times New Roman" w:hAnsi="Arial" w:cs="Arial"/>
          <w:sz w:val="20"/>
          <w:szCs w:val="20"/>
        </w:rPr>
        <w:t>Two pathways are proposed for fatty acid transport across the peroxisomal membrane. Short and medium chain fatty acids are thought to diffuse across the peroxisomal membrane and are activated inside the peroxisome by fatty acid synthetase Faa2. LCFAs are proposed to be activated in the cytosol and transported as free fatty acids by the Pxa1/Pxa2 heterodimeric complex. Once inside the peroxisomal lumen they may then be reactivated by the intra-peroxisomal Faa2 and/or Fat1 before entry into the β-oxidation pathway (</w:t>
      </w:r>
      <w:r w:rsidRPr="0021048C">
        <w:rPr>
          <w:rFonts w:ascii="Arial" w:hAnsi="Arial" w:cs="Arial"/>
          <w:sz w:val="20"/>
          <w:szCs w:val="20"/>
        </w:rPr>
        <w:t xml:space="preserve">van Roermund </w:t>
      </w:r>
      <w:r w:rsidRPr="0021048C">
        <w:rPr>
          <w:rFonts w:ascii="Arial" w:hAnsi="Arial" w:cs="Arial"/>
          <w:i/>
          <w:sz w:val="20"/>
          <w:szCs w:val="20"/>
        </w:rPr>
        <w:t>et al</w:t>
      </w:r>
      <w:r w:rsidRPr="0021048C">
        <w:rPr>
          <w:rFonts w:ascii="Arial" w:hAnsi="Arial" w:cs="Arial"/>
          <w:sz w:val="20"/>
          <w:szCs w:val="20"/>
        </w:rPr>
        <w:t>., 2012).</w:t>
      </w: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2D0E1C" w:rsidRDefault="002D0E1C" w:rsidP="00822551">
      <w:pPr>
        <w:spacing w:after="0" w:line="360" w:lineRule="auto"/>
        <w:jc w:val="both"/>
        <w:rPr>
          <w:rFonts w:ascii="Times New Roman" w:hAnsi="Times New Roman" w:cs="Times New Roman"/>
          <w:b/>
          <w:sz w:val="24"/>
          <w:szCs w:val="24"/>
        </w:rPr>
      </w:pPr>
    </w:p>
    <w:p w:rsidR="00822551" w:rsidRPr="0021048C" w:rsidRDefault="00EA6BC3" w:rsidP="0082255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1.8</w:t>
      </w:r>
      <w:r w:rsidR="00822551" w:rsidRPr="0021048C">
        <w:rPr>
          <w:rFonts w:ascii="Times New Roman" w:hAnsi="Times New Roman" w:cs="Times New Roman"/>
          <w:b/>
          <w:sz w:val="24"/>
          <w:szCs w:val="24"/>
        </w:rPr>
        <w:t xml:space="preserve"> Peroxisomal matrix protein import</w:t>
      </w:r>
    </w:p>
    <w:p w:rsidR="00822551" w:rsidRPr="0021048C" w:rsidRDefault="00822551" w:rsidP="00822551">
      <w:pPr>
        <w:spacing w:after="0" w:line="360" w:lineRule="auto"/>
        <w:jc w:val="both"/>
        <w:rPr>
          <w:rFonts w:ascii="Times New Roman" w:eastAsia="Times New Roman" w:hAnsi="Times New Roman" w:cs="Times New Roman"/>
          <w:b/>
          <w:sz w:val="24"/>
          <w:szCs w:val="24"/>
          <w:lang w:val="en"/>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All peroxisomal matrix proteins are synthesised on free polyribosomes in the cytosol and imported post-translationally into the peroxisome (Lazarow and Fujiki, 1985). The import process requires </w:t>
      </w:r>
      <w:proofErr w:type="gramStart"/>
      <w:r w:rsidRPr="0021048C">
        <w:rPr>
          <w:rFonts w:ascii="Times New Roman" w:hAnsi="Times New Roman" w:cs="Times New Roman"/>
          <w:sz w:val="24"/>
        </w:rPr>
        <w:t>an elaborate</w:t>
      </w:r>
      <w:proofErr w:type="gramEnd"/>
      <w:r w:rsidRPr="0021048C">
        <w:rPr>
          <w:rFonts w:ascii="Times New Roman" w:hAnsi="Times New Roman" w:cs="Times New Roman"/>
          <w:sz w:val="24"/>
        </w:rPr>
        <w:t xml:space="preserve"> protein import machinery, comprised of many peroxisome biogenesis factors – indicated in table 1.1. Two pathways for matrix protein import exist, one mediated by the soluble import receptor Pex5, the other by the Pex7 receptor (reviewed by Hasan </w:t>
      </w:r>
      <w:r w:rsidRPr="0021048C">
        <w:rPr>
          <w:rFonts w:ascii="Times New Roman" w:hAnsi="Times New Roman" w:cs="Times New Roman"/>
          <w:i/>
          <w:sz w:val="24"/>
        </w:rPr>
        <w:t>et al</w:t>
      </w:r>
      <w:r w:rsidRPr="0021048C">
        <w:rPr>
          <w:rFonts w:ascii="Times New Roman" w:hAnsi="Times New Roman" w:cs="Times New Roman"/>
          <w:sz w:val="24"/>
        </w:rPr>
        <w:t xml:space="preserve">., 2013). The Pex5-mediated import pathway is the best characterised of these, and the major route by which matrix enzymes are directed to the peroxisomal lumen in </w:t>
      </w:r>
      <w:r w:rsidRPr="0021048C">
        <w:rPr>
          <w:rFonts w:ascii="Times New Roman" w:hAnsi="Times New Roman" w:cs="Times New Roman"/>
          <w:i/>
          <w:sz w:val="24"/>
        </w:rPr>
        <w:t>S.cerevisiae</w:t>
      </w:r>
      <w:r w:rsidRPr="0021048C">
        <w:rPr>
          <w:rFonts w:ascii="Times New Roman" w:hAnsi="Times New Roman" w:cs="Times New Roman"/>
          <w:sz w:val="24"/>
        </w:rPr>
        <w:t xml:space="preserve">, illustrated in figure 1.2. </w:t>
      </w:r>
      <w:r w:rsidRPr="0021048C">
        <w:rPr>
          <w:rFonts w:ascii="Times New Roman" w:eastAsia="Times New Roman" w:hAnsi="Times New Roman" w:cs="Times New Roman"/>
          <w:sz w:val="24"/>
        </w:rPr>
        <w:t xml:space="preserve">Remarkably, peroxisomes transport folded and oligomerised proteins across their membrane (Glover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1994; Mcnew and Goodman, 1994; Walton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1995). This is unusual as most transport systems for example those of the ER, mitochondria and chloroplast import only unfolded polypeptides. </w:t>
      </w:r>
      <w:r w:rsidRPr="0021048C">
        <w:rPr>
          <w:rFonts w:ascii="Times New Roman" w:hAnsi="Times New Roman" w:cs="Times New Roman"/>
          <w:sz w:val="24"/>
        </w:rPr>
        <w:t xml:space="preserve"> </w:t>
      </w:r>
    </w:p>
    <w:p w:rsidR="00822551" w:rsidRPr="0021048C" w:rsidRDefault="00822551" w:rsidP="00822551">
      <w:pPr>
        <w:spacing w:after="0" w:line="360" w:lineRule="auto"/>
        <w:jc w:val="both"/>
        <w:rPr>
          <w:rFonts w:ascii="Times New Roman" w:hAnsi="Times New Roman" w:cs="Times New Roman"/>
          <w:sz w:val="24"/>
        </w:rPr>
      </w:pPr>
    </w:p>
    <w:p w:rsidR="00822551" w:rsidRPr="0021048C" w:rsidRDefault="00822551" w:rsidP="00822551">
      <w:pPr>
        <w:spacing w:after="0" w:line="360" w:lineRule="auto"/>
        <w:jc w:val="both"/>
        <w:rPr>
          <w:rFonts w:ascii="Times New Roman" w:hAnsi="Times New Roman" w:cs="Times New Roman"/>
          <w:sz w:val="24"/>
        </w:rPr>
      </w:pPr>
      <w:r w:rsidRPr="0021048C">
        <w:rPr>
          <w:rFonts w:ascii="Times New Roman" w:hAnsi="Times New Roman" w:cs="Times New Roman"/>
          <w:sz w:val="24"/>
        </w:rPr>
        <w:t xml:space="preserve">Newly synthesised peroxisomal matrix proteins target to peroxisomes by means of a PTS1 or PTS2 peroxisomal targeting sequence. The majority of matrix proteins harbour a PTS1 targeting signal at the carboxy-terminus with the consensus sequence S/A/C-K/R/H-L/A (Gould </w:t>
      </w:r>
      <w:r w:rsidRPr="0021048C">
        <w:rPr>
          <w:rFonts w:ascii="Times New Roman" w:hAnsi="Times New Roman" w:cs="Times New Roman"/>
          <w:i/>
          <w:sz w:val="24"/>
        </w:rPr>
        <w:t>et al</w:t>
      </w:r>
      <w:r w:rsidRPr="0021048C">
        <w:rPr>
          <w:rFonts w:ascii="Times New Roman" w:hAnsi="Times New Roman" w:cs="Times New Roman"/>
          <w:sz w:val="24"/>
        </w:rPr>
        <w:t xml:space="preserve">., 1989). This was first identified in the firefly luciferase enzyme as the tripeptide SKL (Gould </w:t>
      </w:r>
      <w:r w:rsidRPr="0021048C">
        <w:rPr>
          <w:rFonts w:ascii="Times New Roman" w:hAnsi="Times New Roman" w:cs="Times New Roman"/>
          <w:i/>
          <w:sz w:val="24"/>
        </w:rPr>
        <w:t>et al</w:t>
      </w:r>
      <w:r w:rsidRPr="0021048C">
        <w:rPr>
          <w:rFonts w:ascii="Times New Roman" w:hAnsi="Times New Roman" w:cs="Times New Roman"/>
          <w:sz w:val="24"/>
        </w:rPr>
        <w:t>., 1987). Other matrix proteins contain a PTS2 sequence found near the N-terminus which has been defined as a nonapeptide with the consensus sequence</w:t>
      </w:r>
      <w:r w:rsidRPr="0021048C">
        <w:rPr>
          <w:rFonts w:ascii="Times New Roman" w:hAnsi="Times New Roman" w:cs="Times New Roman"/>
          <w:sz w:val="24"/>
          <w:szCs w:val="24"/>
        </w:rPr>
        <w:t xml:space="preserve"> R/K-L/V/I/Q-XX-L/V/I/H/Q-L/S/G/A/K-X-H/Q-L/A/F (Petriv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9277D6" w:rsidRDefault="00822551" w:rsidP="009277D6">
      <w:pPr>
        <w:spacing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rPr>
        <w:t xml:space="preserve">PTS1 and PTS2 containing proteins are recognised and bound in the cytosol by Pex5 and Pex7 import receptors, respectively (Brocard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1994; Rehling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1996). Unlike Pex5, Pex7 requires two auxiliary proteins Pex18 and Pex21 in </w:t>
      </w:r>
      <w:r w:rsidRPr="0021048C">
        <w:rPr>
          <w:rFonts w:ascii="Times New Roman" w:eastAsia="Times New Roman" w:hAnsi="Times New Roman" w:cs="Times New Roman"/>
          <w:i/>
          <w:sz w:val="24"/>
        </w:rPr>
        <w:t xml:space="preserve">S.cerevisiae, </w:t>
      </w:r>
      <w:r w:rsidRPr="0021048C">
        <w:rPr>
          <w:rFonts w:ascii="Times New Roman" w:eastAsia="Times New Roman" w:hAnsi="Times New Roman" w:cs="Times New Roman"/>
          <w:sz w:val="24"/>
        </w:rPr>
        <w:t xml:space="preserve">orthologous Pex20 in fungi or Pex5L (the longer of two spliced isoforms of Pex5) in mammals and plants to achieve import (Purdue and Lazarow, 1998; </w:t>
      </w:r>
      <w:r w:rsidR="00D46F67" w:rsidRPr="00D46F67">
        <w:rPr>
          <w:rFonts w:ascii="Times New Roman" w:hAnsi="Times New Roman" w:cs="Times New Roman"/>
          <w:bCs/>
          <w:color w:val="000000" w:themeColor="text1"/>
          <w:sz w:val="24"/>
          <w:szCs w:val="24"/>
        </w:rPr>
        <w:t xml:space="preserve">Titorenko </w:t>
      </w:r>
      <w:r w:rsidR="00D46F67" w:rsidRPr="00D46F67">
        <w:rPr>
          <w:rFonts w:ascii="Times New Roman" w:hAnsi="Times New Roman" w:cs="Times New Roman"/>
          <w:bCs/>
          <w:i/>
          <w:color w:val="000000" w:themeColor="text1"/>
          <w:sz w:val="24"/>
          <w:szCs w:val="24"/>
        </w:rPr>
        <w:t>et al</w:t>
      </w:r>
      <w:r w:rsidR="00D46F67" w:rsidRPr="00D46F67">
        <w:rPr>
          <w:rFonts w:ascii="Times New Roman" w:hAnsi="Times New Roman" w:cs="Times New Roman"/>
          <w:bCs/>
          <w:color w:val="000000" w:themeColor="text1"/>
          <w:sz w:val="24"/>
          <w:szCs w:val="24"/>
        </w:rPr>
        <w:t xml:space="preserve">, 1998; Braverman </w:t>
      </w:r>
      <w:r w:rsidR="00D46F67" w:rsidRPr="00D46F67">
        <w:rPr>
          <w:rFonts w:ascii="Times New Roman" w:hAnsi="Times New Roman" w:cs="Times New Roman"/>
          <w:bCs/>
          <w:i/>
          <w:color w:val="000000" w:themeColor="text1"/>
          <w:sz w:val="24"/>
          <w:szCs w:val="24"/>
        </w:rPr>
        <w:t>et al</w:t>
      </w:r>
      <w:r w:rsidR="00D46F67" w:rsidRPr="00D46F67">
        <w:rPr>
          <w:rFonts w:ascii="Times New Roman" w:hAnsi="Times New Roman" w:cs="Times New Roman"/>
          <w:bCs/>
          <w:color w:val="000000" w:themeColor="text1"/>
          <w:sz w:val="24"/>
          <w:szCs w:val="24"/>
        </w:rPr>
        <w:t>, 1998</w:t>
      </w:r>
      <w:r w:rsidRPr="0021048C">
        <w:rPr>
          <w:rFonts w:ascii="Times New Roman" w:eastAsia="Times New Roman" w:hAnsi="Times New Roman" w:cs="Times New Roman"/>
          <w:sz w:val="24"/>
        </w:rPr>
        <w:t>).</w:t>
      </w:r>
      <w:r w:rsidRPr="0021048C">
        <w:rPr>
          <w:rFonts w:ascii="Times New Roman" w:hAnsi="Times New Roman" w:cs="Times New Roman"/>
          <w:sz w:val="24"/>
        </w:rPr>
        <w:t xml:space="preserve"> Upon cargo binding</w:t>
      </w:r>
      <w:r w:rsidRPr="0021048C">
        <w:rPr>
          <w:rFonts w:ascii="Times New Roman" w:eastAsia="Times New Roman" w:hAnsi="Times New Roman" w:cs="Times New Roman"/>
          <w:sz w:val="24"/>
          <w:szCs w:val="20"/>
        </w:rPr>
        <w:t xml:space="preserve"> </w:t>
      </w:r>
      <w:r w:rsidRPr="0021048C">
        <w:rPr>
          <w:rFonts w:ascii="Times New Roman" w:eastAsia="Times New Roman" w:hAnsi="Times New Roman" w:cs="Times New Roman"/>
          <w:sz w:val="24"/>
        </w:rPr>
        <w:t xml:space="preserve">receptor-cargo complexes associate with the peroxisomal membrane via the docking complex. This is comprised of a group of peroxisomal membrane proteins: Pex13 and 14 and Pex17 in yeast. Pex13 and Pex14 are known to bind not only each other but also both PTS1 and PTS2 import receptors (reviewed by Hasan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2013). </w:t>
      </w:r>
    </w:p>
    <w:p w:rsidR="00822551" w:rsidRPr="0021048C" w:rsidRDefault="00E65CD1" w:rsidP="00822551">
      <w:pPr>
        <w:spacing w:after="0" w:line="360" w:lineRule="auto"/>
        <w:jc w:val="both"/>
        <w:rPr>
          <w:rFonts w:ascii="Times New Roman" w:eastAsia="Times New Roman" w:hAnsi="Times New Roman" w:cs="Times New Roman"/>
          <w:sz w:val="24"/>
          <w:szCs w:val="24"/>
        </w:rPr>
      </w:pPr>
      <w:r>
        <w:rPr>
          <w:noProof/>
          <w:lang w:eastAsia="en-GB"/>
        </w:rPr>
        <w:lastRenderedPageBreak/>
        <w:drawing>
          <wp:anchor distT="0" distB="0" distL="114300" distR="114300" simplePos="0" relativeHeight="251799552" behindDoc="0" locked="0" layoutInCell="1" allowOverlap="1">
            <wp:simplePos x="0" y="0"/>
            <wp:positionH relativeFrom="column">
              <wp:posOffset>-206375</wp:posOffset>
            </wp:positionH>
            <wp:positionV relativeFrom="paragraph">
              <wp:posOffset>287020</wp:posOffset>
            </wp:positionV>
            <wp:extent cx="5784850" cy="3944620"/>
            <wp:effectExtent l="0" t="0" r="6350" b="0"/>
            <wp:wrapTopAndBottom/>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l="18146" t="8247" r="14717" b="10312"/>
                    <a:stretch/>
                  </pic:blipFill>
                  <pic:spPr bwMode="auto">
                    <a:xfrm>
                      <a:off x="0" y="0"/>
                      <a:ext cx="5784850" cy="3944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Figure 1.2</w:t>
      </w:r>
      <w:r w:rsidRPr="0021048C">
        <w:rPr>
          <w:rFonts w:ascii="Times New Roman" w:eastAsia="Times New Roman" w:hAnsi="Times New Roman" w:cs="Times New Roman"/>
          <w:b/>
          <w:sz w:val="24"/>
          <w:szCs w:val="24"/>
        </w:rPr>
        <w:t xml:space="preserve"> Peroxisomal matrix protein </w:t>
      </w:r>
      <w:proofErr w:type="gramStart"/>
      <w:r w:rsidRPr="0021048C">
        <w:rPr>
          <w:rFonts w:ascii="Times New Roman" w:eastAsia="Times New Roman" w:hAnsi="Times New Roman" w:cs="Times New Roman"/>
          <w:b/>
          <w:sz w:val="24"/>
          <w:szCs w:val="24"/>
        </w:rPr>
        <w:t>import</w:t>
      </w:r>
      <w:proofErr w:type="gramEnd"/>
    </w:p>
    <w:p w:rsidR="00822551" w:rsidRPr="0021048C" w:rsidRDefault="00822551" w:rsidP="00822551">
      <w:pPr>
        <w:spacing w:after="0" w:line="360" w:lineRule="auto"/>
        <w:jc w:val="both"/>
        <w:rPr>
          <w:rFonts w:ascii="Arial" w:eastAsia="Times New Roman" w:hAnsi="Arial" w:cs="Arial"/>
          <w:b/>
          <w:sz w:val="20"/>
          <w:szCs w:val="20"/>
        </w:rPr>
      </w:pPr>
    </w:p>
    <w:p w:rsidR="00822551" w:rsidRPr="0021048C" w:rsidRDefault="00822551" w:rsidP="00822551">
      <w:pPr>
        <w:spacing w:after="0" w:line="360" w:lineRule="auto"/>
        <w:jc w:val="both"/>
        <w:rPr>
          <w:rFonts w:ascii="Arial" w:eastAsia="Times New Roman" w:hAnsi="Arial" w:cs="Arial"/>
          <w:sz w:val="20"/>
          <w:szCs w:val="20"/>
        </w:rPr>
      </w:pPr>
      <w:r w:rsidRPr="0021048C">
        <w:rPr>
          <w:rFonts w:ascii="Arial" w:eastAsia="Times New Roman" w:hAnsi="Arial" w:cs="Arial"/>
          <w:b/>
          <w:sz w:val="20"/>
          <w:szCs w:val="20"/>
        </w:rPr>
        <w:t>(I)</w:t>
      </w:r>
      <w:r w:rsidRPr="0021048C">
        <w:rPr>
          <w:rFonts w:ascii="Arial" w:eastAsia="Times New Roman" w:hAnsi="Arial" w:cs="Arial"/>
          <w:sz w:val="20"/>
          <w:szCs w:val="20"/>
        </w:rPr>
        <w:t xml:space="preserve"> PTS1-containing proteins are recognised in the cytosol by soluble import receptor protein Pex5</w:t>
      </w:r>
      <w:r w:rsidR="00E65CD1">
        <w:rPr>
          <w:rFonts w:ascii="Arial" w:eastAsia="Times New Roman" w:hAnsi="Arial" w:cs="Arial"/>
          <w:sz w:val="20"/>
          <w:szCs w:val="20"/>
        </w:rPr>
        <w:t>, whilst PTS2-containing proteins are recognised by the Pex7 import receptor</w:t>
      </w:r>
      <w:r w:rsidRPr="0021048C">
        <w:rPr>
          <w:rFonts w:ascii="Arial" w:eastAsia="Times New Roman" w:hAnsi="Arial" w:cs="Arial"/>
          <w:sz w:val="20"/>
          <w:szCs w:val="20"/>
        </w:rPr>
        <w:t xml:space="preserve"> </w:t>
      </w:r>
      <w:r w:rsidRPr="0021048C">
        <w:rPr>
          <w:rFonts w:ascii="Arial" w:eastAsia="Times New Roman" w:hAnsi="Arial" w:cs="Arial"/>
          <w:b/>
          <w:sz w:val="20"/>
          <w:szCs w:val="20"/>
        </w:rPr>
        <w:t>(II)</w:t>
      </w:r>
      <w:r w:rsidRPr="0021048C">
        <w:rPr>
          <w:rFonts w:ascii="Arial" w:eastAsia="Times New Roman" w:hAnsi="Arial" w:cs="Arial"/>
          <w:sz w:val="20"/>
          <w:szCs w:val="20"/>
        </w:rPr>
        <w:t xml:space="preserve"> The cargo/receptor complex interacts with the docking complex (Pex13/Pex14/Pex17) at the peroxisomal membrane </w:t>
      </w:r>
      <w:r w:rsidRPr="0021048C">
        <w:rPr>
          <w:rFonts w:ascii="Arial" w:eastAsia="Times New Roman" w:hAnsi="Arial" w:cs="Arial"/>
          <w:b/>
          <w:sz w:val="20"/>
          <w:szCs w:val="20"/>
        </w:rPr>
        <w:t>(III)</w:t>
      </w:r>
      <w:r w:rsidRPr="0021048C">
        <w:rPr>
          <w:rFonts w:ascii="Arial" w:eastAsia="Times New Roman" w:hAnsi="Arial" w:cs="Arial"/>
          <w:sz w:val="20"/>
          <w:szCs w:val="20"/>
        </w:rPr>
        <w:t xml:space="preserve"> The import receptor Pex5 and Pex14 are proposed to form a transient pore </w:t>
      </w:r>
      <w:r w:rsidRPr="0021048C">
        <w:rPr>
          <w:rFonts w:ascii="Arial" w:eastAsia="Times New Roman" w:hAnsi="Arial" w:cs="Arial"/>
          <w:b/>
          <w:sz w:val="20"/>
          <w:szCs w:val="20"/>
        </w:rPr>
        <w:t xml:space="preserve">(IV) </w:t>
      </w:r>
      <w:r w:rsidRPr="0021048C">
        <w:rPr>
          <w:rFonts w:ascii="Arial" w:eastAsia="Times New Roman" w:hAnsi="Arial" w:cs="Arial"/>
          <w:sz w:val="20"/>
          <w:szCs w:val="20"/>
        </w:rPr>
        <w:t>cargo transport occurs via an unknown mechanism</w:t>
      </w:r>
      <w:r w:rsidRPr="0021048C">
        <w:rPr>
          <w:rFonts w:ascii="Arial" w:eastAsia="Times New Roman" w:hAnsi="Arial" w:cs="Arial"/>
          <w:b/>
          <w:sz w:val="20"/>
          <w:szCs w:val="20"/>
        </w:rPr>
        <w:t xml:space="preserve"> (V) </w:t>
      </w:r>
      <w:r w:rsidRPr="0021048C">
        <w:rPr>
          <w:rFonts w:ascii="Arial" w:eastAsia="Times New Roman" w:hAnsi="Arial" w:cs="Arial"/>
          <w:sz w:val="20"/>
          <w:szCs w:val="20"/>
        </w:rPr>
        <w:t xml:space="preserve">Subsequent to cargo release Pex5 is mono-ubiquitinated by the Pex22-anchored ubiquitin conjugating enzyme Pex4 and the Pex12 ubiquitin-protein ligase component of the RING complex. </w:t>
      </w:r>
      <w:r w:rsidRPr="0021048C">
        <w:rPr>
          <w:rFonts w:ascii="Arial" w:eastAsia="Times New Roman" w:hAnsi="Arial" w:cs="Arial"/>
          <w:b/>
          <w:sz w:val="20"/>
          <w:szCs w:val="20"/>
        </w:rPr>
        <w:t xml:space="preserve">(VI) </w:t>
      </w:r>
      <w:r w:rsidRPr="0021048C">
        <w:rPr>
          <w:rFonts w:ascii="Arial" w:eastAsia="Times New Roman" w:hAnsi="Arial" w:cs="Arial"/>
          <w:sz w:val="20"/>
          <w:szCs w:val="20"/>
        </w:rPr>
        <w:t xml:space="preserve">The receptor is then pulled from the membrane by Pex1 and Pex6 AAA-ATPases and removal of ubiquitin allows the receptor to participate in another round of import. The Pex5-mediated import pathway is the best characterised and used by the majority of peroxisomal matrix proteins in yeast (Figure modified from Hettema </w:t>
      </w:r>
      <w:r w:rsidRPr="0021048C">
        <w:rPr>
          <w:rFonts w:ascii="Arial" w:eastAsia="Times New Roman" w:hAnsi="Arial" w:cs="Arial"/>
          <w:i/>
          <w:sz w:val="20"/>
          <w:szCs w:val="20"/>
        </w:rPr>
        <w:t>et al.</w:t>
      </w:r>
      <w:r w:rsidRPr="0021048C">
        <w:rPr>
          <w:rFonts w:ascii="Arial" w:eastAsia="Times New Roman" w:hAnsi="Arial" w:cs="Arial"/>
          <w:sz w:val="20"/>
          <w:szCs w:val="20"/>
        </w:rPr>
        <w:t>, 2014)</w:t>
      </w:r>
      <w:r w:rsidR="00E65CD1">
        <w:rPr>
          <w:rFonts w:ascii="Arial" w:eastAsia="Times New Roman" w:hAnsi="Arial" w:cs="Arial"/>
          <w:sz w:val="20"/>
          <w:szCs w:val="20"/>
        </w:rPr>
        <w:t>.</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Default="00822551" w:rsidP="00822551">
      <w:pPr>
        <w:spacing w:after="0" w:line="360" w:lineRule="auto"/>
        <w:jc w:val="both"/>
        <w:rPr>
          <w:rFonts w:ascii="Times New Roman" w:eastAsia="Times New Roman" w:hAnsi="Times New Roman" w:cs="Times New Roman"/>
          <w:b/>
          <w:sz w:val="24"/>
          <w:szCs w:val="24"/>
        </w:rPr>
      </w:pPr>
    </w:p>
    <w:p w:rsidR="009277D6" w:rsidRPr="0021048C" w:rsidRDefault="009277D6" w:rsidP="009277D6">
      <w:pPr>
        <w:spacing w:after="0" w:line="360" w:lineRule="auto"/>
        <w:jc w:val="both"/>
        <w:rPr>
          <w:rFonts w:ascii="Times New Roman" w:hAnsi="Times New Roman" w:cs="Times New Roman"/>
          <w:sz w:val="24"/>
          <w:lang w:val="en"/>
        </w:rPr>
      </w:pPr>
      <w:r w:rsidRPr="0021048C">
        <w:rPr>
          <w:rFonts w:ascii="Times New Roman" w:eastAsia="Times New Roman" w:hAnsi="Times New Roman" w:cs="Times New Roman"/>
          <w:sz w:val="24"/>
        </w:rPr>
        <w:lastRenderedPageBreak/>
        <w:t>The mechanism of cargo translocation across the peroxisomal membrane is not fully understood. Various</w:t>
      </w:r>
      <w:r w:rsidRPr="0021048C">
        <w:rPr>
          <w:rFonts w:ascii="Times New Roman" w:hAnsi="Times New Roman" w:cs="Times New Roman"/>
          <w:sz w:val="24"/>
          <w:lang w:val="en"/>
        </w:rPr>
        <w:t xml:space="preserve"> models have been put forward over the years to explain how folded and oligomerised proteins are translocated across the peroxisomal membrane without disrupting the permeability barrier. However, data obtained in recent years has favored the transient pore model, proposing that a pore assembles in the membrane after the docking event and then disassembles rapidly after translocation (Erdmann and Schleibs, 2005).</w:t>
      </w:r>
      <w:r w:rsidRPr="0021048C">
        <w:rPr>
          <w:rFonts w:ascii="Times New Roman" w:eastAsia="Times New Roman" w:hAnsi="Times New Roman" w:cs="Times New Roman"/>
          <w:sz w:val="24"/>
        </w:rPr>
        <w:t xml:space="preserve"> For PTS1-cargo import the pore likely consists of Pex5 and Pex14. Pex5 has been shown to have many properties that would be expected of a transient pore forming protein. Not only has peroxisome associated Pex5 been shown to behave as an intrinsic membrane protein, it has also been found in complex with Pex14 of the docking complex (Gouveia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2003; Gouveia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2000). In addition, Pex5 and Pex14 can achieve transport of Pex8 into the peroxisome in the absence of other translocon components (Ma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2009). Recent </w:t>
      </w:r>
      <w:r w:rsidRPr="0021048C">
        <w:rPr>
          <w:rFonts w:ascii="Times New Roman" w:eastAsia="Arial Unicode MS" w:hAnsi="Times New Roman" w:cs="Times New Roman"/>
          <w:color w:val="000000" w:themeColor="text1"/>
          <w:sz w:val="24"/>
        </w:rPr>
        <w:t xml:space="preserve">studies in </w:t>
      </w:r>
      <w:r w:rsidRPr="0021048C">
        <w:rPr>
          <w:rFonts w:ascii="Times New Roman" w:hAnsi="Times New Roman" w:cs="Times New Roman"/>
          <w:i/>
          <w:sz w:val="24"/>
          <w:lang w:val="en"/>
        </w:rPr>
        <w:t>S.cerevisiae</w:t>
      </w:r>
      <w:r w:rsidRPr="0021048C">
        <w:rPr>
          <w:rFonts w:ascii="Times New Roman" w:hAnsi="Times New Roman" w:cs="Times New Roman"/>
          <w:sz w:val="24"/>
          <w:lang w:val="en"/>
        </w:rPr>
        <w:t xml:space="preserve"> have demonstrated that a purified membrane complex of Pex5 and Pex14, reconstituted into planar membranes displays channel activity</w:t>
      </w:r>
      <w:r w:rsidRPr="0021048C">
        <w:rPr>
          <w:rFonts w:ascii="Times New Roman" w:hAnsi="Times New Roman" w:cs="Times New Roman"/>
          <w:b/>
          <w:sz w:val="24"/>
          <w:lang w:val="en"/>
        </w:rPr>
        <w:t xml:space="preserve">.  </w:t>
      </w:r>
      <w:r w:rsidRPr="0021048C">
        <w:rPr>
          <w:rFonts w:ascii="Times New Roman" w:hAnsi="Times New Roman" w:cs="Times New Roman"/>
          <w:sz w:val="24"/>
          <w:lang w:val="en"/>
        </w:rPr>
        <w:t>The pore formed</w:t>
      </w:r>
      <w:r w:rsidRPr="0021048C">
        <w:rPr>
          <w:rFonts w:ascii="Times New Roman" w:hAnsi="Times New Roman" w:cs="Times New Roman"/>
          <w:b/>
          <w:sz w:val="24"/>
          <w:lang w:val="en"/>
        </w:rPr>
        <w:t xml:space="preserve"> </w:t>
      </w:r>
      <w:r w:rsidRPr="0021048C">
        <w:rPr>
          <w:rFonts w:ascii="Times New Roman" w:hAnsi="Times New Roman" w:cs="Times New Roman"/>
          <w:sz w:val="24"/>
          <w:lang w:val="en"/>
        </w:rPr>
        <w:t xml:space="preserve">was capable of widening to 9nm upon incubation with cargo bound Pex5 and therefore appears to meet the standards for passage of folded proteins into the peroxisome (Meinecke </w:t>
      </w:r>
      <w:r w:rsidRPr="0021048C">
        <w:rPr>
          <w:rFonts w:ascii="Times New Roman" w:hAnsi="Times New Roman" w:cs="Times New Roman"/>
          <w:i/>
          <w:sz w:val="24"/>
          <w:lang w:val="en"/>
        </w:rPr>
        <w:t>et al</w:t>
      </w:r>
      <w:r w:rsidRPr="0021048C">
        <w:rPr>
          <w:rFonts w:ascii="Times New Roman" w:hAnsi="Times New Roman" w:cs="Times New Roman"/>
          <w:sz w:val="24"/>
          <w:lang w:val="en"/>
        </w:rPr>
        <w:t xml:space="preserve">., 2010). </w:t>
      </w:r>
    </w:p>
    <w:p w:rsidR="009277D6" w:rsidRPr="0021048C" w:rsidRDefault="009277D6" w:rsidP="009277D6">
      <w:pPr>
        <w:spacing w:after="0" w:line="360" w:lineRule="auto"/>
        <w:jc w:val="both"/>
        <w:rPr>
          <w:rFonts w:ascii="Times New Roman" w:eastAsia="Times New Roman" w:hAnsi="Times New Roman" w:cs="Times New Roman"/>
          <w:sz w:val="24"/>
        </w:rPr>
      </w:pPr>
    </w:p>
    <w:p w:rsidR="009277D6" w:rsidRPr="0021048C" w:rsidRDefault="009277D6" w:rsidP="009277D6">
      <w:pPr>
        <w:spacing w:after="0" w:line="360" w:lineRule="auto"/>
        <w:jc w:val="both"/>
        <w:rPr>
          <w:rFonts w:ascii="Times New Roman" w:eastAsia="Arial Unicode MS" w:hAnsi="Times New Roman" w:cs="Times New Roman"/>
          <w:sz w:val="24"/>
        </w:rPr>
      </w:pPr>
      <w:r w:rsidRPr="0021048C">
        <w:rPr>
          <w:rFonts w:ascii="Times New Roman" w:eastAsia="Arial Unicode MS" w:hAnsi="Times New Roman" w:cs="Times New Roman"/>
          <w:color w:val="000000" w:themeColor="text1"/>
          <w:sz w:val="24"/>
        </w:rPr>
        <w:t xml:space="preserve">Subsequent to cargo release the PTS-receptors are released back to the cytosol for further rounds of matrix protein import. The receptor recycling process is performed by the peroxisomal receptor export machinery referred to as the exportomer </w:t>
      </w:r>
      <w:r w:rsidRPr="0021048C">
        <w:rPr>
          <w:rFonts w:ascii="Times New Roman" w:eastAsia="Arial Unicode MS" w:hAnsi="Times New Roman" w:cs="Times New Roman"/>
          <w:color w:val="000000" w:themeColor="text1"/>
          <w:sz w:val="24"/>
          <w:bdr w:val="none" w:sz="0" w:space="0" w:color="auto" w:frame="1"/>
        </w:rPr>
        <w:t xml:space="preserve">(reviewed by Platta </w:t>
      </w:r>
      <w:r w:rsidRPr="0021048C">
        <w:rPr>
          <w:rFonts w:ascii="Times New Roman" w:eastAsia="Arial Unicode MS" w:hAnsi="Times New Roman" w:cs="Times New Roman"/>
          <w:i/>
          <w:color w:val="000000" w:themeColor="text1"/>
          <w:sz w:val="24"/>
          <w:bdr w:val="none" w:sz="0" w:space="0" w:color="auto" w:frame="1"/>
        </w:rPr>
        <w:t>et al</w:t>
      </w:r>
      <w:r w:rsidRPr="0021048C">
        <w:rPr>
          <w:rFonts w:ascii="Times New Roman" w:eastAsia="Arial Unicode MS" w:hAnsi="Times New Roman" w:cs="Times New Roman"/>
          <w:color w:val="000000" w:themeColor="text1"/>
          <w:sz w:val="24"/>
          <w:bdr w:val="none" w:sz="0" w:space="0" w:color="auto" w:frame="1"/>
        </w:rPr>
        <w:t xml:space="preserve">., 2013). Two AAA-ATPases Pex1 and Pex6 are required to extract Pex5 from the membrane in a process which is ATP-dependent (Platta </w:t>
      </w:r>
      <w:r w:rsidRPr="0021048C">
        <w:rPr>
          <w:rFonts w:ascii="Times New Roman" w:eastAsia="Arial Unicode MS" w:hAnsi="Times New Roman" w:cs="Times New Roman"/>
          <w:i/>
          <w:color w:val="000000" w:themeColor="text1"/>
          <w:sz w:val="24"/>
          <w:bdr w:val="none" w:sz="0" w:space="0" w:color="auto" w:frame="1"/>
        </w:rPr>
        <w:t>et al</w:t>
      </w:r>
      <w:r w:rsidRPr="0021048C">
        <w:rPr>
          <w:rFonts w:ascii="Times New Roman" w:eastAsia="Arial Unicode MS" w:hAnsi="Times New Roman" w:cs="Times New Roman"/>
          <w:color w:val="000000" w:themeColor="text1"/>
          <w:sz w:val="24"/>
          <w:bdr w:val="none" w:sz="0" w:space="0" w:color="auto" w:frame="1"/>
        </w:rPr>
        <w:t xml:space="preserve">., 2005). They are anchored to the peroxisomal membrane by the tail anchored protein Pex15 in yeast or orthologous Pex26 in mammals (Birschmann </w:t>
      </w:r>
      <w:r w:rsidRPr="0021048C">
        <w:rPr>
          <w:rFonts w:ascii="Times New Roman" w:eastAsia="Arial Unicode MS" w:hAnsi="Times New Roman" w:cs="Times New Roman"/>
          <w:i/>
          <w:color w:val="000000" w:themeColor="text1"/>
          <w:sz w:val="24"/>
          <w:bdr w:val="none" w:sz="0" w:space="0" w:color="auto" w:frame="1"/>
        </w:rPr>
        <w:t>et al</w:t>
      </w:r>
      <w:r w:rsidRPr="0021048C">
        <w:rPr>
          <w:rFonts w:ascii="Times New Roman" w:eastAsia="Arial Unicode MS" w:hAnsi="Times New Roman" w:cs="Times New Roman"/>
          <w:color w:val="000000" w:themeColor="text1"/>
          <w:sz w:val="24"/>
          <w:bdr w:val="none" w:sz="0" w:space="0" w:color="auto" w:frame="1"/>
        </w:rPr>
        <w:t xml:space="preserve">., 2003; Matsumoto </w:t>
      </w:r>
      <w:r w:rsidRPr="0021048C">
        <w:rPr>
          <w:rFonts w:ascii="Times New Roman" w:eastAsia="Arial Unicode MS" w:hAnsi="Times New Roman" w:cs="Times New Roman"/>
          <w:i/>
          <w:color w:val="000000" w:themeColor="text1"/>
          <w:sz w:val="24"/>
          <w:bdr w:val="none" w:sz="0" w:space="0" w:color="auto" w:frame="1"/>
        </w:rPr>
        <w:t>et al</w:t>
      </w:r>
      <w:r w:rsidRPr="0021048C">
        <w:rPr>
          <w:rFonts w:ascii="Times New Roman" w:eastAsia="Arial Unicode MS" w:hAnsi="Times New Roman" w:cs="Times New Roman"/>
          <w:color w:val="000000" w:themeColor="text1"/>
          <w:sz w:val="24"/>
          <w:bdr w:val="none" w:sz="0" w:space="0" w:color="auto" w:frame="1"/>
        </w:rPr>
        <w:t xml:space="preserve">., 2003). </w:t>
      </w:r>
      <w:r w:rsidRPr="0021048C">
        <w:rPr>
          <w:rFonts w:ascii="Times New Roman" w:eastAsia="Arial Unicode MS" w:hAnsi="Times New Roman" w:cs="Times New Roman"/>
          <w:sz w:val="24"/>
        </w:rPr>
        <w:t xml:space="preserve">Crucial to Pex5 recycling is the attachment of a single ubiquitin molecule to a conserved cysteine residue (Kragt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2005; Williams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2007). This depends on Pex4 ubiquitin conjugating enzyme, anchored to Pex22 (Platta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2007; Williams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2007). In addition, Pex5 modification depends on the presence of Pex2, Pex10 and Pex12 (members of the RING-finger complex), all of which contain E3 ligase activity (Platta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2009; Williams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2008). However, it has been shown that the activity of Pex12 is mainly responsible for mono-ubiquitination of the receptor (Platta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2009). Under conditions where the recycling pathway is </w:t>
      </w:r>
      <w:r w:rsidRPr="0021048C">
        <w:rPr>
          <w:rFonts w:ascii="Times New Roman" w:eastAsia="Arial Unicode MS" w:hAnsi="Times New Roman" w:cs="Times New Roman"/>
          <w:sz w:val="24"/>
        </w:rPr>
        <w:lastRenderedPageBreak/>
        <w:t xml:space="preserve">defective, Pex5 enters a quality control pathway where it is poly-ubiquitinated and degraded by the 26S proteasome (Keil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2005). This pathway depends on the ubiquitin conjugating enzyme Ubc4, which is suggested to function with Pex10 and Pex2 (Williams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2008; Platta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2009). </w:t>
      </w:r>
      <w:r w:rsidRPr="0021048C">
        <w:rPr>
          <w:rFonts w:ascii="Times New Roman" w:eastAsia="Arial Unicode MS" w:hAnsi="Times New Roman" w:cs="Times New Roman"/>
          <w:color w:val="000000" w:themeColor="text1"/>
          <w:sz w:val="24"/>
        </w:rPr>
        <w:t xml:space="preserve">Interestingly, the machinery responsible for the recycling and degradation of import receptors is mechanistically similar to the ER- associated degradation machinery </w:t>
      </w:r>
      <w:r w:rsidRPr="0021048C">
        <w:rPr>
          <w:rFonts w:ascii="Times New Roman" w:eastAsia="Arial Unicode MS" w:hAnsi="Times New Roman" w:cs="Times New Roman"/>
          <w:sz w:val="24"/>
          <w:bdr w:val="none" w:sz="0" w:space="0" w:color="auto" w:frame="1"/>
        </w:rPr>
        <w:t xml:space="preserve">(Schliebs </w:t>
      </w:r>
      <w:r w:rsidRPr="0021048C">
        <w:rPr>
          <w:rFonts w:ascii="Times New Roman" w:eastAsia="Arial Unicode MS" w:hAnsi="Times New Roman" w:cs="Times New Roman"/>
          <w:i/>
          <w:sz w:val="24"/>
          <w:bdr w:val="none" w:sz="0" w:space="0" w:color="auto" w:frame="1"/>
        </w:rPr>
        <w:t>et al</w:t>
      </w:r>
      <w:r w:rsidRPr="0021048C">
        <w:rPr>
          <w:rFonts w:ascii="Times New Roman" w:eastAsia="Arial Unicode MS" w:hAnsi="Times New Roman" w:cs="Times New Roman"/>
          <w:sz w:val="24"/>
          <w:bdr w:val="none" w:sz="0" w:space="0" w:color="auto" w:frame="1"/>
        </w:rPr>
        <w:t>., 2010)</w:t>
      </w:r>
      <w:r w:rsidRPr="0021048C">
        <w:rPr>
          <w:rFonts w:ascii="Times New Roman" w:eastAsia="Arial Unicode MS" w:hAnsi="Times New Roman" w:cs="Times New Roman"/>
          <w:sz w:val="24"/>
        </w:rPr>
        <w:t xml:space="preserve">. </w:t>
      </w:r>
    </w:p>
    <w:p w:rsidR="009277D6" w:rsidRPr="0021048C" w:rsidRDefault="009277D6" w:rsidP="009277D6">
      <w:pPr>
        <w:spacing w:after="0" w:line="360" w:lineRule="auto"/>
        <w:jc w:val="both"/>
        <w:rPr>
          <w:rFonts w:ascii="Times New Roman" w:eastAsia="Arial Unicode MS" w:hAnsi="Times New Roman" w:cs="Times New Roman"/>
          <w:sz w:val="24"/>
        </w:rPr>
      </w:pPr>
    </w:p>
    <w:p w:rsidR="009277D6" w:rsidRPr="0021048C" w:rsidRDefault="009277D6" w:rsidP="009277D6">
      <w:pPr>
        <w:spacing w:after="0" w:line="360" w:lineRule="auto"/>
        <w:jc w:val="both"/>
        <w:rPr>
          <w:rFonts w:ascii="Times New Roman" w:eastAsia="Times New Roman" w:hAnsi="Times New Roman" w:cs="Times New Roman"/>
          <w:sz w:val="24"/>
          <w:szCs w:val="24"/>
        </w:rPr>
      </w:pPr>
      <w:r w:rsidRPr="0021048C">
        <w:rPr>
          <w:rFonts w:ascii="Times New Roman" w:eastAsia="Arial Unicode MS" w:hAnsi="Times New Roman" w:cs="Times New Roman"/>
          <w:sz w:val="24"/>
        </w:rPr>
        <w:t xml:space="preserve">Similar to Pex5, Pex18 (co-receptor functioning in the PTS2 pathway) has been shown to undergo two types of ubiquitination necessary for its recycling and degradation (Hensel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2011; Magraoui </w:t>
      </w:r>
      <w:r w:rsidRPr="0021048C">
        <w:rPr>
          <w:rFonts w:ascii="Times New Roman" w:eastAsia="Arial Unicode MS" w:hAnsi="Times New Roman" w:cs="Times New Roman"/>
          <w:i/>
          <w:sz w:val="24"/>
        </w:rPr>
        <w:t>et al</w:t>
      </w:r>
      <w:r w:rsidRPr="0021048C">
        <w:rPr>
          <w:rFonts w:ascii="Times New Roman" w:eastAsia="Arial Unicode MS" w:hAnsi="Times New Roman" w:cs="Times New Roman"/>
          <w:sz w:val="24"/>
        </w:rPr>
        <w:t xml:space="preserve">., 2013). Recently a novel mechanism of ubiquitination has also been demonstrated for the auxillary protein Pex20 (Lui and Subramani, 2013). </w:t>
      </w:r>
    </w:p>
    <w:p w:rsidR="00822551" w:rsidRPr="0021048C" w:rsidRDefault="00822551" w:rsidP="00822551">
      <w:pPr>
        <w:spacing w:after="0" w:line="360" w:lineRule="auto"/>
        <w:rPr>
          <w:rFonts w:ascii="Times New Roman" w:eastAsia="Arial Unicode MS" w:hAnsi="Times New Roman" w:cs="Times New Roman"/>
          <w:b/>
          <w:color w:val="000000" w:themeColor="text1"/>
          <w:sz w:val="24"/>
          <w:szCs w:val="24"/>
        </w:rPr>
      </w:pPr>
    </w:p>
    <w:p w:rsidR="00822551" w:rsidRPr="0021048C" w:rsidRDefault="00EA6BC3" w:rsidP="00822551">
      <w:pPr>
        <w:spacing w:after="0" w:line="360" w:lineRule="auto"/>
        <w:rPr>
          <w:rFonts w:ascii="Times New Roman" w:eastAsia="Arial Unicode MS" w:hAnsi="Times New Roman" w:cs="Times New Roman"/>
          <w:b/>
          <w:color w:val="000000" w:themeColor="text1"/>
          <w:sz w:val="24"/>
          <w:szCs w:val="24"/>
        </w:rPr>
      </w:pPr>
      <w:r>
        <w:rPr>
          <w:rFonts w:ascii="Times New Roman" w:eastAsia="Arial Unicode MS" w:hAnsi="Times New Roman" w:cs="Times New Roman"/>
          <w:b/>
          <w:color w:val="000000" w:themeColor="text1"/>
          <w:sz w:val="24"/>
          <w:szCs w:val="24"/>
        </w:rPr>
        <w:t>1.9</w:t>
      </w:r>
      <w:r w:rsidR="00822551" w:rsidRPr="0021048C">
        <w:rPr>
          <w:rFonts w:ascii="Times New Roman" w:eastAsia="Arial Unicode MS" w:hAnsi="Times New Roman" w:cs="Times New Roman"/>
          <w:b/>
          <w:color w:val="000000" w:themeColor="text1"/>
          <w:sz w:val="24"/>
          <w:szCs w:val="24"/>
        </w:rPr>
        <w:t xml:space="preserve"> Formation of the peroxisomal membrane and PMP import</w:t>
      </w:r>
    </w:p>
    <w:p w:rsidR="00822551" w:rsidRPr="0021048C" w:rsidRDefault="00822551" w:rsidP="00822551">
      <w:pPr>
        <w:spacing w:after="0" w:line="360" w:lineRule="auto"/>
        <w:jc w:val="both"/>
        <w:rPr>
          <w:rFonts w:ascii="Times New Roman" w:eastAsia="Arial Unicode MS" w:hAnsi="Times New Roman" w:cs="Times New Roman"/>
          <w:b/>
          <w:color w:val="000000" w:themeColor="text1"/>
          <w:sz w:val="24"/>
          <w:szCs w:val="24"/>
        </w:rPr>
      </w:pPr>
    </w:p>
    <w:p w:rsidR="00822551" w:rsidRPr="0021048C" w:rsidRDefault="00822551" w:rsidP="00822551">
      <w:pPr>
        <w:spacing w:after="0" w:line="360" w:lineRule="auto"/>
        <w:jc w:val="both"/>
        <w:rPr>
          <w:rFonts w:ascii="Times New Roman" w:eastAsia="Arial Unicode MS" w:hAnsi="Times New Roman" w:cs="Times New Roman"/>
          <w:color w:val="000000" w:themeColor="text1"/>
          <w:sz w:val="24"/>
          <w:szCs w:val="24"/>
        </w:rPr>
      </w:pPr>
      <w:r w:rsidRPr="0021048C">
        <w:rPr>
          <w:rFonts w:ascii="Times New Roman" w:eastAsia="Arial Unicode MS" w:hAnsi="Times New Roman" w:cs="Times New Roman"/>
          <w:color w:val="000000" w:themeColor="text1"/>
          <w:sz w:val="24"/>
          <w:szCs w:val="24"/>
        </w:rPr>
        <w:t xml:space="preserve">PMP import and matrix protein import occur via distinct machineries. In most cases </w:t>
      </w:r>
      <w:r w:rsidRPr="0021048C">
        <w:rPr>
          <w:rFonts w:ascii="Times New Roman" w:eastAsia="Arial Unicode MS" w:hAnsi="Times New Roman" w:cs="Times New Roman"/>
          <w:i/>
          <w:color w:val="000000" w:themeColor="text1"/>
          <w:sz w:val="24"/>
          <w:szCs w:val="24"/>
        </w:rPr>
        <w:t>PEX</w:t>
      </w:r>
      <w:r w:rsidRPr="0021048C">
        <w:rPr>
          <w:rFonts w:ascii="Times New Roman" w:eastAsia="Arial Unicode MS" w:hAnsi="Times New Roman" w:cs="Times New Roman"/>
          <w:color w:val="000000" w:themeColor="text1"/>
          <w:sz w:val="24"/>
          <w:szCs w:val="24"/>
        </w:rPr>
        <w:t xml:space="preserve"> mutants are defective in matrix protein import but still import PMPs correctly into peroxisomal remnants or ‘ghosts’. These structures were first described by Santos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in patients suffering from peroxisome biogenesis disorders (Santos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1988).</w:t>
      </w:r>
    </w:p>
    <w:p w:rsidR="00822551" w:rsidRPr="0021048C" w:rsidRDefault="00822551" w:rsidP="00822551">
      <w:pPr>
        <w:spacing w:after="0" w:line="360" w:lineRule="auto"/>
        <w:jc w:val="both"/>
        <w:rPr>
          <w:rFonts w:ascii="Times New Roman" w:eastAsia="Arial Unicode MS" w:hAnsi="Times New Roman" w:cs="Times New Roman"/>
          <w:color w:val="000000" w:themeColor="text1"/>
          <w:sz w:val="24"/>
          <w:szCs w:val="24"/>
        </w:rPr>
      </w:pPr>
    </w:p>
    <w:p w:rsidR="00822551" w:rsidRPr="0021048C" w:rsidRDefault="00822551" w:rsidP="00822551">
      <w:pPr>
        <w:spacing w:after="0" w:line="360" w:lineRule="auto"/>
        <w:jc w:val="both"/>
        <w:rPr>
          <w:rFonts w:ascii="Times New Roman" w:eastAsia="Arial Unicode MS" w:hAnsi="Times New Roman" w:cs="Times New Roman"/>
          <w:color w:val="000000" w:themeColor="text1"/>
          <w:sz w:val="24"/>
          <w:szCs w:val="24"/>
        </w:rPr>
      </w:pPr>
      <w:r w:rsidRPr="0021048C">
        <w:rPr>
          <w:rFonts w:ascii="Times New Roman" w:eastAsia="Arial Unicode MS" w:hAnsi="Times New Roman" w:cs="Times New Roman"/>
          <w:color w:val="000000" w:themeColor="text1"/>
          <w:sz w:val="24"/>
          <w:szCs w:val="24"/>
        </w:rPr>
        <w:t>A few mutants (</w:t>
      </w:r>
      <w:r w:rsidRPr="0021048C">
        <w:rPr>
          <w:rFonts w:ascii="Times New Roman" w:eastAsia="Arial Unicode MS" w:hAnsi="Times New Roman" w:cs="Times New Roman"/>
          <w:i/>
          <w:color w:val="000000" w:themeColor="text1"/>
          <w:sz w:val="24"/>
          <w:szCs w:val="24"/>
        </w:rPr>
        <w:t>pex3Δ</w:t>
      </w:r>
      <w:r w:rsidRPr="0021048C">
        <w:rPr>
          <w:rFonts w:ascii="Times New Roman" w:eastAsia="Arial Unicode MS" w:hAnsi="Times New Roman" w:cs="Times New Roman"/>
          <w:color w:val="000000" w:themeColor="text1"/>
          <w:sz w:val="24"/>
          <w:szCs w:val="24"/>
        </w:rPr>
        <w:t xml:space="preserve">, </w:t>
      </w:r>
      <w:r w:rsidRPr="0021048C">
        <w:rPr>
          <w:rFonts w:ascii="Times New Roman" w:eastAsia="Arial Unicode MS" w:hAnsi="Times New Roman" w:cs="Times New Roman"/>
          <w:i/>
          <w:color w:val="000000" w:themeColor="text1"/>
          <w:sz w:val="24"/>
          <w:szCs w:val="24"/>
        </w:rPr>
        <w:t>pex19Δ</w:t>
      </w:r>
      <w:r w:rsidRPr="0021048C">
        <w:rPr>
          <w:rFonts w:ascii="Times New Roman" w:eastAsia="Arial Unicode MS" w:hAnsi="Times New Roman" w:cs="Times New Roman"/>
          <w:color w:val="000000" w:themeColor="text1"/>
          <w:sz w:val="24"/>
          <w:szCs w:val="24"/>
        </w:rPr>
        <w:t xml:space="preserve"> and </w:t>
      </w:r>
      <w:r w:rsidRPr="0021048C">
        <w:rPr>
          <w:rFonts w:ascii="Times New Roman" w:eastAsia="Arial Unicode MS" w:hAnsi="Times New Roman" w:cs="Times New Roman"/>
          <w:i/>
          <w:color w:val="000000" w:themeColor="text1"/>
          <w:sz w:val="24"/>
          <w:szCs w:val="24"/>
        </w:rPr>
        <w:t>pex16Δ</w:t>
      </w:r>
      <w:r w:rsidRPr="0021048C">
        <w:rPr>
          <w:rFonts w:ascii="Times New Roman" w:eastAsia="Arial Unicode MS" w:hAnsi="Times New Roman" w:cs="Times New Roman"/>
          <w:color w:val="000000" w:themeColor="text1"/>
          <w:sz w:val="24"/>
          <w:szCs w:val="24"/>
        </w:rPr>
        <w:t xml:space="preserve">) are found to completely lack detectable peroxisomes. In </w:t>
      </w:r>
      <w:r w:rsidRPr="0021048C">
        <w:rPr>
          <w:rFonts w:ascii="Times New Roman" w:eastAsia="Arial Unicode MS" w:hAnsi="Times New Roman" w:cs="Times New Roman"/>
          <w:i/>
          <w:color w:val="000000" w:themeColor="text1"/>
          <w:sz w:val="24"/>
          <w:szCs w:val="24"/>
        </w:rPr>
        <w:t>S.cerevisiae</w:t>
      </w:r>
      <w:r w:rsidRPr="0021048C">
        <w:rPr>
          <w:rFonts w:ascii="Times New Roman" w:eastAsia="Arial Unicode MS" w:hAnsi="Times New Roman" w:cs="Times New Roman"/>
          <w:color w:val="000000" w:themeColor="text1"/>
          <w:sz w:val="24"/>
          <w:szCs w:val="24"/>
        </w:rPr>
        <w:t xml:space="preserve"> only </w:t>
      </w:r>
      <w:r w:rsidRPr="0021048C">
        <w:rPr>
          <w:rFonts w:ascii="Times New Roman" w:eastAsia="Arial Unicode MS" w:hAnsi="Times New Roman" w:cs="Times New Roman"/>
          <w:i/>
          <w:color w:val="000000" w:themeColor="text1"/>
          <w:sz w:val="24"/>
          <w:szCs w:val="24"/>
        </w:rPr>
        <w:t>pex3Δ</w:t>
      </w:r>
      <w:r w:rsidRPr="0021048C">
        <w:rPr>
          <w:rFonts w:ascii="Times New Roman" w:eastAsia="Arial Unicode MS" w:hAnsi="Times New Roman" w:cs="Times New Roman"/>
          <w:b/>
          <w:color w:val="000000" w:themeColor="text1"/>
          <w:sz w:val="24"/>
          <w:szCs w:val="24"/>
        </w:rPr>
        <w:t xml:space="preserve"> </w:t>
      </w:r>
      <w:r w:rsidRPr="0021048C">
        <w:rPr>
          <w:rFonts w:ascii="Times New Roman" w:eastAsia="Arial Unicode MS" w:hAnsi="Times New Roman" w:cs="Times New Roman"/>
          <w:color w:val="000000" w:themeColor="text1"/>
          <w:sz w:val="24"/>
          <w:szCs w:val="24"/>
        </w:rPr>
        <w:t xml:space="preserve">and </w:t>
      </w:r>
      <w:r w:rsidRPr="0021048C">
        <w:rPr>
          <w:rFonts w:ascii="Times New Roman" w:eastAsia="Arial Unicode MS" w:hAnsi="Times New Roman" w:cs="Times New Roman"/>
          <w:i/>
          <w:color w:val="000000" w:themeColor="text1"/>
          <w:sz w:val="24"/>
          <w:szCs w:val="24"/>
        </w:rPr>
        <w:t>pex19Δ</w:t>
      </w:r>
      <w:r w:rsidRPr="0021048C">
        <w:rPr>
          <w:rFonts w:ascii="Times New Roman" w:eastAsia="Arial Unicode MS" w:hAnsi="Times New Roman" w:cs="Times New Roman"/>
          <w:color w:val="000000" w:themeColor="text1"/>
          <w:sz w:val="24"/>
          <w:szCs w:val="24"/>
        </w:rPr>
        <w:t xml:space="preserve"> mutants completely lack detectable peroxisomes (Hettema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2000). These cells were shown to mislocalise their PMPs to the cytosol where they are rapidly degraded, indicating therefore that both Pex3 and Pex19 are required for correct localisation and stability of PMPs (Hettema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2000). In human cells functional complementation studies using Zellweger patient’s fibroblasts identified not only Pex3 and Pex19 but also Pex16 to be essential for peroxisomal membrane formation (Honsho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1998; Matsuzonno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1999; South and Gould, 1999; Shimozawa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2000). Remarkably, a </w:t>
      </w:r>
      <w:r w:rsidRPr="0021048C">
        <w:rPr>
          <w:rFonts w:ascii="Times New Roman" w:eastAsia="Arial Unicode MS" w:hAnsi="Times New Roman" w:cs="Times New Roman"/>
          <w:i/>
          <w:color w:val="000000" w:themeColor="text1"/>
          <w:sz w:val="24"/>
          <w:szCs w:val="24"/>
        </w:rPr>
        <w:t xml:space="preserve">PEX16 </w:t>
      </w:r>
      <w:r w:rsidRPr="0021048C">
        <w:rPr>
          <w:rFonts w:ascii="Times New Roman" w:eastAsia="Arial Unicode MS" w:hAnsi="Times New Roman" w:cs="Times New Roman"/>
          <w:color w:val="000000" w:themeColor="text1"/>
          <w:sz w:val="24"/>
          <w:szCs w:val="24"/>
        </w:rPr>
        <w:t xml:space="preserve">homolog has not been found within the </w:t>
      </w:r>
      <w:r w:rsidRPr="0021048C">
        <w:rPr>
          <w:rFonts w:ascii="Times New Roman" w:eastAsia="Arial Unicode MS" w:hAnsi="Times New Roman" w:cs="Times New Roman"/>
          <w:i/>
          <w:color w:val="000000" w:themeColor="text1"/>
          <w:sz w:val="24"/>
          <w:szCs w:val="24"/>
        </w:rPr>
        <w:t>S.cerevisiae</w:t>
      </w:r>
      <w:r w:rsidRPr="0021048C">
        <w:rPr>
          <w:rFonts w:ascii="Times New Roman" w:eastAsia="Arial Unicode MS" w:hAnsi="Times New Roman" w:cs="Times New Roman"/>
          <w:color w:val="000000" w:themeColor="text1"/>
          <w:sz w:val="24"/>
          <w:szCs w:val="24"/>
        </w:rPr>
        <w:t xml:space="preserve"> genome.</w:t>
      </w:r>
    </w:p>
    <w:p w:rsidR="00822551" w:rsidRPr="0021048C" w:rsidRDefault="00822551" w:rsidP="00822551">
      <w:pPr>
        <w:spacing w:after="0" w:line="360" w:lineRule="auto"/>
        <w:jc w:val="both"/>
        <w:rPr>
          <w:rFonts w:ascii="Times New Roman" w:eastAsia="Arial Unicode MS" w:hAnsi="Times New Roman" w:cs="Times New Roman"/>
          <w:color w:val="000000" w:themeColor="text1"/>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Two different models for targeting of PMPs to peroxisomes have bee</w:t>
      </w:r>
      <w:r w:rsidR="00424159">
        <w:rPr>
          <w:rFonts w:ascii="Times New Roman" w:eastAsia="Times New Roman" w:hAnsi="Times New Roman" w:cs="Times New Roman"/>
          <w:sz w:val="24"/>
        </w:rPr>
        <w:t>n proposed. One model proposes c</w:t>
      </w:r>
      <w:r w:rsidRPr="0021048C">
        <w:rPr>
          <w:rFonts w:ascii="Times New Roman" w:eastAsia="Times New Roman" w:hAnsi="Times New Roman" w:cs="Times New Roman"/>
          <w:sz w:val="24"/>
        </w:rPr>
        <w:t>lass I PMPs are directly targeted to peroxisomes in a Pex19-</w:t>
      </w:r>
      <w:r w:rsidRPr="0021048C">
        <w:rPr>
          <w:rFonts w:ascii="Times New Roman" w:eastAsia="Times New Roman" w:hAnsi="Times New Roman" w:cs="Times New Roman"/>
          <w:sz w:val="24"/>
        </w:rPr>
        <w:lastRenderedPageBreak/>
        <w:t>dependent manner. A second import pathway whereby PMPs route to peroxisom</w:t>
      </w:r>
      <w:r w:rsidR="00424159">
        <w:rPr>
          <w:rFonts w:ascii="Times New Roman" w:eastAsia="Times New Roman" w:hAnsi="Times New Roman" w:cs="Times New Roman"/>
          <w:sz w:val="24"/>
        </w:rPr>
        <w:t>es via the ER is suggested for c</w:t>
      </w:r>
      <w:r w:rsidRPr="0021048C">
        <w:rPr>
          <w:rFonts w:ascii="Times New Roman" w:eastAsia="Times New Roman" w:hAnsi="Times New Roman" w:cs="Times New Roman"/>
          <w:sz w:val="24"/>
        </w:rPr>
        <w:t xml:space="preserve">lass II PMPs (Jones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2004).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The majority of PMPs of class I type are thought to be imported directly into the peroxisomal membrane. Their targeting and insertion into the peroxisomal membrane is mediated by a peroxisomal membrane targeting signal (mPTS) consisting of a Pex19-binding site (characterised by the presence of basic and hydrophobic amino acids) and either a transmembrane domain or protein interaction domain (Rottensteiner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2004; Girzalsky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2006).</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Two peroxins Pex19 and Pex3 are considered to be key factors in the post-translational import of PMPs (Schleibs and Kunau, 2004). Pex19 is a farnsylated protein that is found predominantly in the cytosolic and partly associated with the peroxisomal membrane (Sacksteder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2000; Gotte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1998).  Pex19 binds a diverse set of PMPs. This has been demonstrated by co-immunoprecipitation assays and use of Pex19-NLS (Pex19 containing a nuclear localisation signal), which redirected PMPs to the nucleus (Sacksteder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2000). It has also been suggested that Pex19 binds to transmembrane domain regions of mPTSs, thereby stabilising newly synthesised PMPs in the cytosol (Jones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2004). Based on these findings Pex19 was proposed to function both as chaperone and import receptor for PMPs. Following their formation, Pex19-PMP complexes interact with Pex3 at the peroxisomal membrane, which serves as a docking factor (Fang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2004; Muntau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2003; Matsuzono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2006). Recently, the 3-Dimensional structure of the cytosolic domain of Pex3 in complex with an N-terminal region of Pex19 was resolved, thus providing insight into PMP translocation and peroxisome biogenesis (Sato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2010). The Pex19-dependent PMP import pathway, representative for most PMPs is illustrated in figure 1.3.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FF0B0B" w:rsidRDefault="00822551" w:rsidP="00FF0B0B">
      <w:pPr>
        <w:spacing w:after="0" w:line="360" w:lineRule="auto"/>
        <w:jc w:val="both"/>
        <w:rPr>
          <w:rFonts w:ascii="Times New Roman" w:eastAsia="Times New Roman" w:hAnsi="Times New Roman" w:cs="Times New Roman"/>
          <w:sz w:val="24"/>
          <w:lang w:val="en"/>
        </w:rPr>
      </w:pPr>
      <w:r w:rsidRPr="0021048C">
        <w:rPr>
          <w:rFonts w:ascii="Times New Roman" w:eastAsia="Times New Roman" w:hAnsi="Times New Roman" w:cs="Times New Roman"/>
          <w:sz w:val="24"/>
        </w:rPr>
        <w:t xml:space="preserve">Pex3 contains an mPTS that fails to bind Pex19 and is considered to be of Class II type. As it was still able to reach peroxisomes in cells depleted of Pex19 it was suggested to target to peroxisomes via a separate pathway (Jones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2004). Since then Pex3 trafficking has been investigated by various groups </w:t>
      </w:r>
      <w:r w:rsidRPr="0021048C">
        <w:rPr>
          <w:rFonts w:ascii="Times New Roman" w:hAnsi="Times New Roman" w:cs="Times New Roman"/>
          <w:sz w:val="24"/>
        </w:rPr>
        <w:t xml:space="preserve">and most data in yeast are in agreement that Pex3 enters the ER and sorts to peroxisomes via a pre-peroxisomal compartment known as the peroxisomal ER </w:t>
      </w:r>
      <w:r w:rsidRPr="0021048C">
        <w:rPr>
          <w:rFonts w:ascii="Times New Roman" w:eastAsia="Times New Roman" w:hAnsi="Times New Roman" w:cs="Times New Roman"/>
          <w:sz w:val="24"/>
        </w:rPr>
        <w:t>(</w:t>
      </w:r>
      <w:r w:rsidRPr="0021048C">
        <w:rPr>
          <w:rFonts w:ascii="Times New Roman" w:hAnsi="Times New Roman" w:cs="Times New Roman"/>
          <w:sz w:val="24"/>
        </w:rPr>
        <w:t xml:space="preserve">Hoepfner </w:t>
      </w:r>
      <w:r w:rsidRPr="0021048C">
        <w:rPr>
          <w:rFonts w:ascii="Times New Roman" w:hAnsi="Times New Roman" w:cs="Times New Roman"/>
          <w:i/>
          <w:sz w:val="24"/>
        </w:rPr>
        <w:t>et al</w:t>
      </w:r>
      <w:r w:rsidRPr="0021048C">
        <w:rPr>
          <w:rFonts w:ascii="Times New Roman" w:hAnsi="Times New Roman" w:cs="Times New Roman"/>
          <w:sz w:val="24"/>
        </w:rPr>
        <w:t xml:space="preserve">., 2005; Tam </w:t>
      </w:r>
    </w:p>
    <w:p w:rsidR="00822551" w:rsidRPr="0021048C" w:rsidRDefault="00822551" w:rsidP="00822551">
      <w:pPr>
        <w:spacing w:after="0" w:line="360" w:lineRule="auto"/>
        <w:rPr>
          <w:noProof/>
          <w:lang w:eastAsia="en-GB"/>
        </w:rPr>
      </w:pPr>
    </w:p>
    <w:p w:rsidR="00822551" w:rsidRPr="0021048C" w:rsidRDefault="00822551" w:rsidP="00822551">
      <w:pPr>
        <w:spacing w:after="0" w:line="360" w:lineRule="auto"/>
        <w:rPr>
          <w:noProof/>
          <w:lang w:eastAsia="en-GB"/>
        </w:rPr>
      </w:pPr>
      <w:r w:rsidRPr="0021048C">
        <w:rPr>
          <w:noProof/>
          <w:lang w:eastAsia="en-GB"/>
        </w:rPr>
        <w:drawing>
          <wp:anchor distT="0" distB="0" distL="114300" distR="114300" simplePos="0" relativeHeight="251667456" behindDoc="0" locked="0" layoutInCell="1" allowOverlap="1" wp14:anchorId="4130BFAE" wp14:editId="06365C6B">
            <wp:simplePos x="0" y="0"/>
            <wp:positionH relativeFrom="column">
              <wp:posOffset>336550</wp:posOffset>
            </wp:positionH>
            <wp:positionV relativeFrom="paragraph">
              <wp:posOffset>154305</wp:posOffset>
            </wp:positionV>
            <wp:extent cx="4454525" cy="3126740"/>
            <wp:effectExtent l="0" t="0" r="317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25201" t="12552" r="23387" b="23254"/>
                    <a:stretch/>
                  </pic:blipFill>
                  <pic:spPr bwMode="auto">
                    <a:xfrm>
                      <a:off x="0" y="0"/>
                      <a:ext cx="4454525" cy="3126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rPr>
          <w:noProof/>
          <w:lang w:eastAsia="en-GB"/>
        </w:rPr>
      </w:pPr>
    </w:p>
    <w:p w:rsidR="00822551" w:rsidRPr="0021048C" w:rsidRDefault="00822551" w:rsidP="00822551">
      <w:pPr>
        <w:spacing w:after="0" w:line="360" w:lineRule="auto"/>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 xml:space="preserve">Figure 1.3 </w:t>
      </w:r>
      <w:r w:rsidRPr="0021048C">
        <w:rPr>
          <w:rFonts w:ascii="Times New Roman" w:eastAsia="Times New Roman" w:hAnsi="Times New Roman" w:cs="Times New Roman"/>
          <w:b/>
          <w:sz w:val="24"/>
          <w:szCs w:val="24"/>
        </w:rPr>
        <w:t xml:space="preserve">Pex19-dependent </w:t>
      </w:r>
      <w:proofErr w:type="gramStart"/>
      <w:r w:rsidRPr="0021048C">
        <w:rPr>
          <w:rFonts w:ascii="Times New Roman" w:eastAsia="Times New Roman" w:hAnsi="Times New Roman" w:cs="Times New Roman"/>
          <w:b/>
          <w:sz w:val="24"/>
          <w:szCs w:val="24"/>
        </w:rPr>
        <w:t>import</w:t>
      </w:r>
      <w:proofErr w:type="gramEnd"/>
      <w:r w:rsidRPr="0021048C">
        <w:rPr>
          <w:rFonts w:ascii="Times New Roman" w:eastAsia="Times New Roman" w:hAnsi="Times New Roman" w:cs="Times New Roman"/>
          <w:b/>
          <w:sz w:val="24"/>
          <w:szCs w:val="24"/>
        </w:rPr>
        <w:t xml:space="preserve"> of PMPs</w:t>
      </w:r>
    </w:p>
    <w:p w:rsidR="00822551" w:rsidRPr="0021048C" w:rsidRDefault="00822551" w:rsidP="00822551">
      <w:pPr>
        <w:spacing w:after="0" w:line="360" w:lineRule="auto"/>
        <w:rPr>
          <w:rFonts w:ascii="Arial" w:eastAsia="Times New Roman" w:hAnsi="Arial" w:cs="Arial"/>
          <w:b/>
          <w:sz w:val="20"/>
          <w:szCs w:val="20"/>
        </w:rPr>
      </w:pPr>
    </w:p>
    <w:p w:rsidR="00822551" w:rsidRPr="0021048C" w:rsidRDefault="00822551" w:rsidP="00822551">
      <w:pPr>
        <w:spacing w:after="0" w:line="360" w:lineRule="auto"/>
        <w:jc w:val="both"/>
        <w:rPr>
          <w:rFonts w:ascii="Arial" w:eastAsia="Times New Roman" w:hAnsi="Arial" w:cs="Arial"/>
          <w:sz w:val="20"/>
          <w:szCs w:val="20"/>
          <w:highlight w:val="yellow"/>
          <w:lang w:val="en"/>
        </w:rPr>
      </w:pPr>
      <w:r w:rsidRPr="0021048C">
        <w:rPr>
          <w:rFonts w:ascii="Arial" w:eastAsia="Times New Roman" w:hAnsi="Arial" w:cs="Arial"/>
          <w:sz w:val="20"/>
          <w:szCs w:val="20"/>
        </w:rPr>
        <w:t>Newly synthesised Class I PMPs harbouring a peroxisomal membrane targeting signal (mPTS) are recognised in the cytosol by the soluble import receptor Pex19. Pex19 binds directly to PMPs and directs them to the peroxisomal membrane. The Pex19-PMP complex interacts with the integral membrane protein Pex3 and the PMP inserts into the peroxisomal membrane by an unknown mechanism.  Subsequently, the import receptor is released back to the cytosol for a further round of import.</w:t>
      </w:r>
    </w:p>
    <w:p w:rsidR="00822551" w:rsidRPr="0021048C" w:rsidRDefault="00822551" w:rsidP="00822551">
      <w:pPr>
        <w:spacing w:after="0" w:line="360" w:lineRule="auto"/>
        <w:jc w:val="both"/>
        <w:rPr>
          <w:rFonts w:ascii="Arial" w:hAnsi="Arial" w:cs="Arial"/>
          <w:sz w:val="20"/>
          <w:szCs w:val="20"/>
        </w:rPr>
      </w:pPr>
    </w:p>
    <w:p w:rsidR="00822551" w:rsidRPr="0021048C" w:rsidRDefault="00822551" w:rsidP="00822551">
      <w:pPr>
        <w:spacing w:after="0" w:line="360" w:lineRule="auto"/>
        <w:jc w:val="both"/>
        <w:rPr>
          <w:rFonts w:ascii="Arial" w:hAnsi="Arial" w:cs="Arial"/>
          <w:sz w:val="20"/>
          <w:szCs w:val="20"/>
        </w:rPr>
      </w:pPr>
    </w:p>
    <w:p w:rsidR="00822551" w:rsidRPr="0021048C" w:rsidRDefault="00822551" w:rsidP="00822551">
      <w:pPr>
        <w:spacing w:after="0" w:line="360" w:lineRule="auto"/>
        <w:jc w:val="both"/>
        <w:rPr>
          <w:rFonts w:ascii="Arial" w:hAnsi="Arial" w:cs="Arial"/>
          <w:sz w:val="20"/>
          <w:szCs w:val="20"/>
        </w:rPr>
      </w:pPr>
    </w:p>
    <w:p w:rsidR="00822551" w:rsidRPr="0021048C" w:rsidRDefault="00822551" w:rsidP="00822551">
      <w:pPr>
        <w:spacing w:after="0" w:line="360" w:lineRule="auto"/>
        <w:jc w:val="both"/>
        <w:rPr>
          <w:rFonts w:ascii="Arial" w:hAnsi="Arial" w:cs="Arial"/>
          <w:sz w:val="20"/>
          <w:szCs w:val="20"/>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FF0B0B" w:rsidRPr="0021048C" w:rsidRDefault="00FF0B0B" w:rsidP="00FF0B0B">
      <w:pPr>
        <w:spacing w:after="0" w:line="360" w:lineRule="auto"/>
        <w:jc w:val="both"/>
        <w:rPr>
          <w:rFonts w:ascii="Times New Roman" w:hAnsi="Times New Roman" w:cs="Times New Roman"/>
          <w:sz w:val="24"/>
        </w:rPr>
      </w:pPr>
      <w:proofErr w:type="gramStart"/>
      <w:r w:rsidRPr="0021048C">
        <w:rPr>
          <w:rFonts w:ascii="Times New Roman" w:hAnsi="Times New Roman" w:cs="Times New Roman"/>
          <w:i/>
          <w:sz w:val="24"/>
        </w:rPr>
        <w:lastRenderedPageBreak/>
        <w:t>et</w:t>
      </w:r>
      <w:proofErr w:type="gramEnd"/>
      <w:r w:rsidRPr="0021048C">
        <w:rPr>
          <w:rFonts w:ascii="Times New Roman" w:hAnsi="Times New Roman" w:cs="Times New Roman"/>
          <w:i/>
          <w:sz w:val="24"/>
        </w:rPr>
        <w:t xml:space="preserve"> al</w:t>
      </w:r>
      <w:r w:rsidRPr="0021048C">
        <w:rPr>
          <w:rFonts w:ascii="Times New Roman" w:hAnsi="Times New Roman" w:cs="Times New Roman"/>
          <w:sz w:val="24"/>
        </w:rPr>
        <w:t xml:space="preserve">., 2005, Kragt </w:t>
      </w:r>
      <w:r w:rsidRPr="0021048C">
        <w:rPr>
          <w:rFonts w:ascii="Times New Roman" w:hAnsi="Times New Roman" w:cs="Times New Roman"/>
          <w:i/>
          <w:sz w:val="24"/>
        </w:rPr>
        <w:t>et al</w:t>
      </w:r>
      <w:r w:rsidRPr="0021048C">
        <w:rPr>
          <w:rFonts w:ascii="Times New Roman" w:hAnsi="Times New Roman" w:cs="Times New Roman"/>
          <w:sz w:val="24"/>
        </w:rPr>
        <w:t xml:space="preserve">., 2005, Motley and Hettema, 2007). Recently, the signals for Pex3 sorting have been characterised and the Sec61 translocon has been implicated in its entry into the ER (Fakieh </w:t>
      </w:r>
      <w:r w:rsidRPr="0021048C">
        <w:rPr>
          <w:rFonts w:ascii="Times New Roman" w:hAnsi="Times New Roman" w:cs="Times New Roman"/>
          <w:i/>
          <w:sz w:val="24"/>
        </w:rPr>
        <w:t>et al</w:t>
      </w:r>
      <w:r w:rsidRPr="0021048C">
        <w:rPr>
          <w:rFonts w:ascii="Times New Roman" w:hAnsi="Times New Roman" w:cs="Times New Roman"/>
          <w:sz w:val="24"/>
        </w:rPr>
        <w:t xml:space="preserve">., 2013; Thoms </w:t>
      </w:r>
      <w:r w:rsidRPr="0021048C">
        <w:rPr>
          <w:rFonts w:ascii="Times New Roman" w:hAnsi="Times New Roman" w:cs="Times New Roman"/>
          <w:i/>
          <w:sz w:val="24"/>
        </w:rPr>
        <w:t>et al</w:t>
      </w:r>
      <w:r w:rsidRPr="0021048C">
        <w:rPr>
          <w:rFonts w:ascii="Times New Roman" w:hAnsi="Times New Roman" w:cs="Times New Roman"/>
          <w:sz w:val="24"/>
        </w:rPr>
        <w:t xml:space="preserve">., 2012). </w:t>
      </w:r>
    </w:p>
    <w:p w:rsidR="00FF0B0B" w:rsidRPr="0021048C" w:rsidRDefault="00FF0B0B" w:rsidP="00FF0B0B">
      <w:pPr>
        <w:spacing w:after="0" w:line="360" w:lineRule="auto"/>
        <w:jc w:val="both"/>
        <w:rPr>
          <w:rFonts w:ascii="Times New Roman" w:hAnsi="Times New Roman" w:cs="Times New Roman"/>
          <w:sz w:val="24"/>
        </w:rPr>
      </w:pPr>
    </w:p>
    <w:p w:rsidR="00FF0B0B" w:rsidRPr="0021048C" w:rsidRDefault="00FF0B0B" w:rsidP="00FF0B0B">
      <w:pPr>
        <w:spacing w:after="0" w:line="360" w:lineRule="auto"/>
        <w:jc w:val="both"/>
        <w:rPr>
          <w:rFonts w:ascii="Times New Roman" w:eastAsia="Times New Roman" w:hAnsi="Times New Roman" w:cs="Times New Roman"/>
          <w:color w:val="365F91" w:themeColor="accent1" w:themeShade="BF"/>
          <w:sz w:val="24"/>
        </w:rPr>
      </w:pPr>
      <w:r w:rsidRPr="0021048C">
        <w:rPr>
          <w:rFonts w:ascii="Times New Roman" w:eastAsia="Times New Roman" w:hAnsi="Times New Roman" w:cs="Times New Roman"/>
          <w:sz w:val="24"/>
        </w:rPr>
        <w:t xml:space="preserve">Other PMPs proposed to belong to class II are Pex22, and Pex16. Like Pex3, Pex22 targets to peroxisomes via a type II mPTS that does not bind Pex19 (Halbach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2009). Pex16 has been shown to route via the ER to peroxisomes in </w:t>
      </w:r>
      <w:r w:rsidRPr="0021048C">
        <w:rPr>
          <w:rFonts w:ascii="Times New Roman" w:eastAsia="Times New Roman" w:hAnsi="Times New Roman" w:cs="Times New Roman"/>
          <w:i/>
          <w:sz w:val="24"/>
        </w:rPr>
        <w:t>Arabidopsis thaliana</w:t>
      </w:r>
      <w:r w:rsidRPr="0021048C">
        <w:rPr>
          <w:rFonts w:ascii="Times New Roman" w:eastAsia="Times New Roman" w:hAnsi="Times New Roman" w:cs="Times New Roman"/>
          <w:sz w:val="24"/>
        </w:rPr>
        <w:t xml:space="preserve">, </w:t>
      </w:r>
      <w:r w:rsidRPr="0021048C">
        <w:rPr>
          <w:rFonts w:ascii="Times New Roman" w:eastAsia="Times New Roman" w:hAnsi="Times New Roman" w:cs="Times New Roman"/>
          <w:i/>
          <w:sz w:val="24"/>
        </w:rPr>
        <w:t>Yarrowia lipolytica</w:t>
      </w:r>
      <w:r w:rsidRPr="0021048C">
        <w:rPr>
          <w:rFonts w:ascii="Times New Roman" w:eastAsia="Times New Roman" w:hAnsi="Times New Roman" w:cs="Times New Roman"/>
          <w:sz w:val="24"/>
        </w:rPr>
        <w:t xml:space="preserve"> and in mammalian cells (Karnik and Trelease, 2007; Titorenko and Rachubinski, 1998; Kim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2006).</w:t>
      </w:r>
      <w:r w:rsidRPr="0021048C">
        <w:rPr>
          <w:rFonts w:ascii="Times New Roman" w:eastAsia="Times New Roman" w:hAnsi="Times New Roman" w:cs="Times New Roman"/>
          <w:color w:val="365F91" w:themeColor="accent1" w:themeShade="BF"/>
          <w:sz w:val="24"/>
        </w:rPr>
        <w:t xml:space="preserve"> </w:t>
      </w:r>
      <w:r w:rsidRPr="0021048C">
        <w:rPr>
          <w:rFonts w:ascii="Times New Roman" w:eastAsia="Times New Roman" w:hAnsi="Times New Roman" w:cs="Times New Roman"/>
          <w:sz w:val="24"/>
        </w:rPr>
        <w:t xml:space="preserve">Interestingly, in mammalian cells ER-localised Pex16 is thought to act as a receptor for insertion of Pex3 at the ER (Kim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2006). However, Pex16 appears to function also at the peroxisomal membrane as a receptor for Pex3-Pex19 complexes, therefore enabling direct targeting of Pex3 peroxisomes (Matsuzaki and Fujiki, 2008). </w:t>
      </w:r>
    </w:p>
    <w:p w:rsidR="00FF0B0B" w:rsidRPr="0021048C" w:rsidRDefault="00FF0B0B" w:rsidP="00FF0B0B">
      <w:pPr>
        <w:spacing w:after="0" w:line="360" w:lineRule="auto"/>
        <w:jc w:val="both"/>
        <w:rPr>
          <w:rFonts w:ascii="Times New Roman" w:eastAsia="Times New Roman" w:hAnsi="Times New Roman" w:cs="Times New Roman"/>
          <w:sz w:val="24"/>
        </w:rPr>
      </w:pPr>
    </w:p>
    <w:p w:rsidR="00FF0B0B" w:rsidRPr="0021048C" w:rsidRDefault="00FF0B0B" w:rsidP="00FF0B0B">
      <w:pPr>
        <w:spacing w:after="0" w:line="360" w:lineRule="auto"/>
        <w:jc w:val="both"/>
        <w:rPr>
          <w:rFonts w:ascii="Times New Roman" w:eastAsia="Times New Roman" w:hAnsi="Times New Roman" w:cs="Times New Roman"/>
          <w:sz w:val="24"/>
          <w:lang w:val="en"/>
        </w:rPr>
      </w:pPr>
      <w:r w:rsidRPr="0021048C">
        <w:rPr>
          <w:rFonts w:ascii="Times New Roman" w:eastAsia="Times New Roman" w:hAnsi="Times New Roman" w:cs="Times New Roman"/>
          <w:sz w:val="24"/>
        </w:rPr>
        <w:t xml:space="preserve">Whether the ER to peroxisome trafficking pathway is a route followed by only a few PMPs or whether most or all PMPs are routed to peroxisomes in this way is of longstanding debate. The Tabak group have recently described how a comprehensive set of PMPs target to peroxisomes via the ER in both mutant and wild-type cells (van der Zand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2010). In addition, the authors reported that PMPs expressed from their endogenous promoters assume correct topology in the ER in </w:t>
      </w:r>
      <w:r w:rsidRPr="0021048C">
        <w:rPr>
          <w:rFonts w:ascii="Times New Roman" w:eastAsia="Times New Roman" w:hAnsi="Times New Roman" w:cs="Times New Roman"/>
          <w:i/>
          <w:sz w:val="24"/>
        </w:rPr>
        <w:t>pex19Δ</w:t>
      </w:r>
      <w:r w:rsidRPr="0021048C">
        <w:rPr>
          <w:rFonts w:ascii="Times New Roman" w:eastAsia="Times New Roman" w:hAnsi="Times New Roman" w:cs="Times New Roman"/>
          <w:sz w:val="24"/>
        </w:rPr>
        <w:t xml:space="preserve"> cells (van der Zand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2010). Thus</w:t>
      </w:r>
      <w:r>
        <w:rPr>
          <w:rFonts w:ascii="Times New Roman" w:eastAsia="Times New Roman" w:hAnsi="Times New Roman" w:cs="Times New Roman"/>
          <w:sz w:val="24"/>
        </w:rPr>
        <w:t>,</w:t>
      </w:r>
      <w:r w:rsidRPr="0021048C">
        <w:rPr>
          <w:rFonts w:ascii="Times New Roman" w:eastAsia="Times New Roman" w:hAnsi="Times New Roman" w:cs="Times New Roman"/>
          <w:sz w:val="24"/>
        </w:rPr>
        <w:t xml:space="preserve"> they suggest Pex19 and Pex3 may facilitate exit of PMPs from the ER into vesicles rather than direct import from the cytosol (van der Zand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2010). </w:t>
      </w:r>
      <w:r w:rsidRPr="0021048C">
        <w:rPr>
          <w:rFonts w:ascii="Times New Roman" w:eastAsia="Times New Roman" w:hAnsi="Times New Roman" w:cs="Times New Roman"/>
          <w:sz w:val="24"/>
          <w:lang w:val="en"/>
        </w:rPr>
        <w:t xml:space="preserve">This view is supported by data obtained from </w:t>
      </w:r>
      <w:r w:rsidRPr="0021048C">
        <w:rPr>
          <w:rFonts w:ascii="Times New Roman" w:eastAsia="Times New Roman" w:hAnsi="Times New Roman" w:cs="Times New Roman"/>
          <w:i/>
          <w:sz w:val="24"/>
          <w:lang w:val="en"/>
        </w:rPr>
        <w:t>in vitro</w:t>
      </w:r>
      <w:r w:rsidRPr="0021048C">
        <w:rPr>
          <w:rFonts w:ascii="Times New Roman" w:eastAsia="Times New Roman" w:hAnsi="Times New Roman" w:cs="Times New Roman"/>
          <w:sz w:val="24"/>
          <w:lang w:val="en"/>
        </w:rPr>
        <w:t xml:space="preserve"> budding assays where membranes isolated from </w:t>
      </w:r>
      <w:r w:rsidRPr="0021048C">
        <w:rPr>
          <w:rFonts w:ascii="Times New Roman" w:eastAsia="Times New Roman" w:hAnsi="Times New Roman" w:cs="Times New Roman"/>
          <w:i/>
          <w:sz w:val="24"/>
          <w:lang w:val="en"/>
        </w:rPr>
        <w:t>pex19Δ</w:t>
      </w:r>
      <w:r w:rsidRPr="0021048C">
        <w:rPr>
          <w:rFonts w:ascii="Times New Roman" w:eastAsia="Times New Roman" w:hAnsi="Times New Roman" w:cs="Times New Roman"/>
          <w:sz w:val="24"/>
          <w:lang w:val="en"/>
        </w:rPr>
        <w:t xml:space="preserve"> cells gave rise to vesicles containing Pex3 and Pex15 PMPs upon incubation with wild-type cytosol (Lam </w:t>
      </w:r>
      <w:r w:rsidRPr="0021048C">
        <w:rPr>
          <w:rFonts w:ascii="Times New Roman" w:eastAsia="Times New Roman" w:hAnsi="Times New Roman" w:cs="Times New Roman"/>
          <w:i/>
          <w:sz w:val="24"/>
          <w:lang w:val="en"/>
        </w:rPr>
        <w:t>et al</w:t>
      </w:r>
      <w:r w:rsidRPr="0021048C">
        <w:rPr>
          <w:rFonts w:ascii="Times New Roman" w:eastAsia="Times New Roman" w:hAnsi="Times New Roman" w:cs="Times New Roman"/>
          <w:sz w:val="24"/>
          <w:lang w:val="en"/>
        </w:rPr>
        <w:t xml:space="preserve">., 2010). </w:t>
      </w:r>
    </w:p>
    <w:p w:rsidR="00FF0B0B" w:rsidRPr="0021048C" w:rsidRDefault="00FF0B0B" w:rsidP="00FF0B0B">
      <w:pPr>
        <w:spacing w:after="0" w:line="360" w:lineRule="auto"/>
        <w:jc w:val="both"/>
        <w:rPr>
          <w:rFonts w:ascii="Times New Roman" w:eastAsia="Times New Roman" w:hAnsi="Times New Roman" w:cs="Times New Roman"/>
          <w:sz w:val="24"/>
        </w:rPr>
      </w:pPr>
    </w:p>
    <w:p w:rsidR="00FF0B0B" w:rsidRPr="0021048C" w:rsidRDefault="00FF0B0B" w:rsidP="00FF0B0B">
      <w:pPr>
        <w:spacing w:after="0" w:line="360" w:lineRule="auto"/>
        <w:jc w:val="both"/>
        <w:rPr>
          <w:rFonts w:ascii="Times New Roman" w:eastAsia="Times New Roman" w:hAnsi="Times New Roman" w:cs="Times New Roman"/>
          <w:sz w:val="24"/>
          <w:lang w:val="en"/>
        </w:rPr>
      </w:pPr>
      <w:r w:rsidRPr="0021048C">
        <w:rPr>
          <w:rFonts w:ascii="Times New Roman" w:eastAsia="Times New Roman" w:hAnsi="Times New Roman" w:cs="Times New Roman"/>
          <w:sz w:val="24"/>
        </w:rPr>
        <w:t xml:space="preserve">Interestingly, </w:t>
      </w:r>
      <w:r w:rsidRPr="0021048C">
        <w:rPr>
          <w:rFonts w:ascii="Times New Roman" w:eastAsia="Times New Roman" w:hAnsi="Times New Roman" w:cs="Times New Roman"/>
          <w:sz w:val="24"/>
          <w:lang w:val="en"/>
        </w:rPr>
        <w:t xml:space="preserve">Pex15 has been suggested to gain entry into the ER via the GET complex which mediates import of tail anchored proteins. A two-hybrid interaction between Pex15 and Get3 has been found, and Pex15 has been shown not only to accumulate in the cytosol when Get3 is localised there but is also mistargeted to the mitochondria membrane in the absence of Get3 </w:t>
      </w:r>
      <w:r w:rsidRPr="0021048C">
        <w:rPr>
          <w:rFonts w:ascii="Times New Roman" w:eastAsia="Times New Roman" w:hAnsi="Times New Roman" w:cs="Times New Roman"/>
          <w:sz w:val="24"/>
        </w:rPr>
        <w:t xml:space="preserve">(Schuldiner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2008). </w:t>
      </w:r>
      <w:r w:rsidRPr="0021048C">
        <w:rPr>
          <w:rFonts w:ascii="Times New Roman" w:eastAsia="Times New Roman" w:hAnsi="Times New Roman" w:cs="Times New Roman"/>
          <w:sz w:val="24"/>
          <w:lang w:val="en"/>
        </w:rPr>
        <w:t xml:space="preserve">Consistent with this, glycosylated Pex15 was detected in peroxisomes in wild-type cells indicative of its prior passage through the ER (Lam </w:t>
      </w:r>
      <w:r w:rsidRPr="0021048C">
        <w:rPr>
          <w:rFonts w:ascii="Times New Roman" w:eastAsia="Times New Roman" w:hAnsi="Times New Roman" w:cs="Times New Roman"/>
          <w:i/>
          <w:sz w:val="24"/>
          <w:lang w:val="en"/>
        </w:rPr>
        <w:t>et al</w:t>
      </w:r>
      <w:r w:rsidRPr="0021048C">
        <w:rPr>
          <w:rFonts w:ascii="Times New Roman" w:eastAsia="Times New Roman" w:hAnsi="Times New Roman" w:cs="Times New Roman"/>
          <w:sz w:val="24"/>
          <w:lang w:val="en"/>
        </w:rPr>
        <w:t xml:space="preserve">., 2010).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EA6BC3" w:rsidP="00822551">
      <w:pPr>
        <w:spacing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1.10</w:t>
      </w:r>
      <w:r w:rsidR="00822551" w:rsidRPr="0021048C">
        <w:rPr>
          <w:rFonts w:ascii="Times New Roman" w:eastAsia="Times New Roman" w:hAnsi="Times New Roman" w:cs="Times New Roman"/>
          <w:b/>
          <w:sz w:val="24"/>
          <w:szCs w:val="24"/>
        </w:rPr>
        <w:t xml:space="preserve"> Peroxisome biogenesis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Despite decades of research on peroxisome biogenesis, the origin of the organelle remains controversial. In early electron micrographs, peroxisomes were seen in close association with the ER, thus it was suggested that peroxisomes were formed from the ER (Novikoff and Novikoff, 1972). However, findings that peroxisomal matrix and membrane proteins were post-translationally imported into peroxisomes directly from the cytosol lead to proposal of the ‘growth and division model’ (Lazarow and Fujiki, 1985). This suggested that peroxisomes like mitochondria and chloroplasts were semi-autonomous organelles that multiplied by growth and division of pre-existing organelles.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rFonts w:ascii="Times New Roman" w:eastAsia="Arial Unicode MS" w:hAnsi="Times New Roman" w:cs="Times New Roman"/>
          <w:sz w:val="24"/>
        </w:rPr>
        <w:t xml:space="preserve">The growth and division model was favoured for many years but was challenged in the late 1990s by surprising observations made in </w:t>
      </w:r>
      <w:r w:rsidRPr="0021048C">
        <w:rPr>
          <w:rFonts w:ascii="Times New Roman" w:eastAsia="Arial Unicode MS" w:hAnsi="Times New Roman" w:cs="Times New Roman"/>
          <w:i/>
          <w:sz w:val="24"/>
        </w:rPr>
        <w:t>pex3Δ</w:t>
      </w:r>
      <w:r w:rsidRPr="0021048C">
        <w:rPr>
          <w:rFonts w:ascii="Times New Roman" w:eastAsia="Arial Unicode MS" w:hAnsi="Times New Roman" w:cs="Times New Roman"/>
          <w:sz w:val="24"/>
        </w:rPr>
        <w:t xml:space="preserve">, </w:t>
      </w:r>
      <w:r w:rsidRPr="0021048C">
        <w:rPr>
          <w:rFonts w:ascii="Times New Roman" w:eastAsia="Arial Unicode MS" w:hAnsi="Times New Roman" w:cs="Times New Roman"/>
          <w:i/>
          <w:sz w:val="24"/>
        </w:rPr>
        <w:t>pex19Δ</w:t>
      </w:r>
      <w:r w:rsidRPr="0021048C">
        <w:rPr>
          <w:rFonts w:ascii="Times New Roman" w:eastAsia="Arial Unicode MS" w:hAnsi="Times New Roman" w:cs="Times New Roman"/>
          <w:sz w:val="24"/>
        </w:rPr>
        <w:t xml:space="preserve"> and </w:t>
      </w:r>
      <w:r w:rsidRPr="0021048C">
        <w:rPr>
          <w:rFonts w:ascii="Times New Roman" w:eastAsia="Arial Unicode MS" w:hAnsi="Times New Roman" w:cs="Times New Roman"/>
          <w:i/>
          <w:sz w:val="24"/>
        </w:rPr>
        <w:t xml:space="preserve">pex16Δ </w:t>
      </w:r>
      <w:r w:rsidRPr="0021048C">
        <w:rPr>
          <w:rFonts w:ascii="Times New Roman" w:eastAsia="Arial Unicode MS" w:hAnsi="Times New Roman" w:cs="Times New Roman"/>
          <w:sz w:val="24"/>
        </w:rPr>
        <w:t>cells. These mutants lacked detectable peroxisome but were able to re-form them upon complementation with the corresponding wild-type gene (</w:t>
      </w:r>
      <w:r w:rsidRPr="0021048C">
        <w:rPr>
          <w:rFonts w:ascii="Times New Roman" w:eastAsia="Arial Unicode MS" w:hAnsi="Times New Roman" w:cs="Times New Roman"/>
          <w:color w:val="000000" w:themeColor="text1"/>
          <w:sz w:val="24"/>
          <w:szCs w:val="24"/>
        </w:rPr>
        <w:t xml:space="preserve">Honsho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1998; Matsuzonno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xml:space="preserve">., 1999; South and Gould, 1999; Shimozawa </w:t>
      </w:r>
      <w:r w:rsidRPr="0021048C">
        <w:rPr>
          <w:rFonts w:ascii="Times New Roman" w:eastAsia="Arial Unicode MS" w:hAnsi="Times New Roman" w:cs="Times New Roman"/>
          <w:i/>
          <w:color w:val="000000" w:themeColor="text1"/>
          <w:sz w:val="24"/>
          <w:szCs w:val="24"/>
        </w:rPr>
        <w:t>et al</w:t>
      </w:r>
      <w:r w:rsidRPr="0021048C">
        <w:rPr>
          <w:rFonts w:ascii="Times New Roman" w:eastAsia="Arial Unicode MS" w:hAnsi="Times New Roman" w:cs="Times New Roman"/>
          <w:color w:val="000000" w:themeColor="text1"/>
          <w:sz w:val="24"/>
          <w:szCs w:val="24"/>
        </w:rPr>
        <w:t>., 2000</w:t>
      </w:r>
      <w:r w:rsidRPr="0021048C">
        <w:rPr>
          <w:rFonts w:ascii="Times New Roman" w:hAnsi="Times New Roman" w:cs="Times New Roman"/>
          <w:sz w:val="24"/>
          <w:szCs w:val="24"/>
        </w:rPr>
        <w:t>)</w:t>
      </w:r>
      <w:r w:rsidRPr="0021048C">
        <w:rPr>
          <w:rFonts w:ascii="Times New Roman" w:eastAsia="Arial Unicode MS" w:hAnsi="Times New Roman" w:cs="Times New Roman"/>
          <w:sz w:val="24"/>
        </w:rPr>
        <w:t xml:space="preserve">. As the observations did not fit with the idea of peroxisomes as autonomous organelles much attention was focused on the ER, to explain their re-appearance. </w:t>
      </w:r>
      <w:r w:rsidRPr="0021048C">
        <w:rPr>
          <w:rFonts w:ascii="Times New Roman" w:eastAsia="Times New Roman" w:hAnsi="Times New Roman" w:cs="Times New Roman"/>
          <w:sz w:val="24"/>
        </w:rPr>
        <w:t xml:space="preserve">Following this, Hoepfner and co-workers provided strong evidence that peroxisomes are generated from the ER (Hoepfner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2005). The authors visualised Pex3 first in the ER where it concentrates into foci that bud off in a pex19-dependent manner to form functional import-competent peroxisomes.  Thus, they proposed the </w:t>
      </w:r>
      <w:r w:rsidRPr="0021048C">
        <w:rPr>
          <w:rFonts w:ascii="Times New Roman" w:eastAsia="Times New Roman" w:hAnsi="Times New Roman" w:cs="Times New Roman"/>
          <w:i/>
          <w:sz w:val="24"/>
        </w:rPr>
        <w:t>de novo</w:t>
      </w:r>
      <w:r w:rsidRPr="0021048C">
        <w:rPr>
          <w:rFonts w:ascii="Times New Roman" w:eastAsia="Times New Roman" w:hAnsi="Times New Roman" w:cs="Times New Roman"/>
          <w:sz w:val="24"/>
        </w:rPr>
        <w:t xml:space="preserve"> model of peroxisome biogenesis whereby pre-peroxisomal vesicles detach from the ER and fuse and to form larger structures that successively incorporate PMPs before finally importing matrix proteins (Hoepfner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2005). The </w:t>
      </w:r>
      <w:r w:rsidRPr="0021048C">
        <w:rPr>
          <w:rFonts w:ascii="Times New Roman" w:eastAsia="Times New Roman" w:hAnsi="Times New Roman" w:cs="Times New Roman"/>
          <w:i/>
          <w:sz w:val="24"/>
        </w:rPr>
        <w:t>de novo</w:t>
      </w:r>
      <w:r w:rsidRPr="0021048C">
        <w:rPr>
          <w:rFonts w:ascii="Times New Roman" w:eastAsia="Times New Roman" w:hAnsi="Times New Roman" w:cs="Times New Roman"/>
          <w:sz w:val="24"/>
        </w:rPr>
        <w:t xml:space="preserve"> pathway is illustrated in figure 1.4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21048C" w:rsidRDefault="00822551" w:rsidP="00FF0B0B">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Several groups have supported this idea of a maturation process from the ER. Kragt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showed that ER targeted Pex3 (N-terminally tagged with the signal peptide of invertase) is able to functionally complement </w:t>
      </w:r>
      <w:r w:rsidRPr="0021048C">
        <w:rPr>
          <w:rFonts w:ascii="Times New Roman" w:eastAsia="Times New Roman" w:hAnsi="Times New Roman" w:cs="Times New Roman"/>
          <w:i/>
          <w:sz w:val="24"/>
        </w:rPr>
        <w:t>S.cerevisiae</w:t>
      </w:r>
      <w:r w:rsidRPr="0021048C">
        <w:rPr>
          <w:rFonts w:ascii="Times New Roman" w:eastAsia="Times New Roman" w:hAnsi="Times New Roman" w:cs="Times New Roman"/>
          <w:sz w:val="24"/>
        </w:rPr>
        <w:t xml:space="preserve"> </w:t>
      </w:r>
      <w:r w:rsidRPr="0021048C">
        <w:rPr>
          <w:rFonts w:ascii="Times New Roman" w:eastAsia="Times New Roman" w:hAnsi="Times New Roman" w:cs="Times New Roman"/>
          <w:i/>
          <w:sz w:val="24"/>
        </w:rPr>
        <w:t xml:space="preserve">pex3Δ </w:t>
      </w:r>
      <w:r w:rsidRPr="0021048C">
        <w:rPr>
          <w:rFonts w:ascii="Times New Roman" w:eastAsia="Times New Roman" w:hAnsi="Times New Roman" w:cs="Times New Roman"/>
          <w:sz w:val="24"/>
        </w:rPr>
        <w:t xml:space="preserve">cells (Kragt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2005). In addition, Tam </w:t>
      </w:r>
      <w:r w:rsidRPr="0021048C">
        <w:rPr>
          <w:rFonts w:ascii="Times New Roman" w:eastAsia="Times New Roman" w:hAnsi="Times New Roman" w:cs="Times New Roman"/>
          <w:i/>
          <w:sz w:val="24"/>
        </w:rPr>
        <w:t xml:space="preserve">et al </w:t>
      </w:r>
      <w:r w:rsidRPr="0021048C">
        <w:rPr>
          <w:rFonts w:ascii="Times New Roman" w:eastAsia="Times New Roman" w:hAnsi="Times New Roman" w:cs="Times New Roman"/>
          <w:sz w:val="24"/>
        </w:rPr>
        <w:t xml:space="preserve">demonstrated that the </w:t>
      </w:r>
      <w:r w:rsidRPr="0021048C">
        <w:rPr>
          <w:rFonts w:ascii="Times New Roman" w:hAnsi="Times New Roman" w:cs="Times New Roman"/>
          <w:sz w:val="24"/>
          <w:lang w:val="en"/>
        </w:rPr>
        <w:t xml:space="preserve">N-terminal 46 amino acids of Pex3 expressed in </w:t>
      </w:r>
      <w:r w:rsidRPr="0021048C">
        <w:rPr>
          <w:rFonts w:ascii="Times New Roman" w:hAnsi="Times New Roman" w:cs="Times New Roman"/>
          <w:i/>
          <w:sz w:val="24"/>
          <w:lang w:val="en"/>
        </w:rPr>
        <w:t xml:space="preserve">pex3Δ </w:t>
      </w:r>
      <w:r w:rsidRPr="0021048C">
        <w:rPr>
          <w:rFonts w:ascii="Times New Roman" w:hAnsi="Times New Roman" w:cs="Times New Roman"/>
          <w:sz w:val="24"/>
          <w:lang w:val="en"/>
        </w:rPr>
        <w:t xml:space="preserve">cells localises to a pre-peroxisomal compartment of the ER, and initiates formation of new peroxisomes (Tam </w:t>
      </w:r>
      <w:r w:rsidRPr="0021048C">
        <w:rPr>
          <w:rFonts w:ascii="Times New Roman" w:hAnsi="Times New Roman" w:cs="Times New Roman"/>
          <w:i/>
          <w:sz w:val="24"/>
          <w:lang w:val="en"/>
        </w:rPr>
        <w:t>et al</w:t>
      </w:r>
      <w:r w:rsidRPr="0021048C">
        <w:rPr>
          <w:rFonts w:ascii="Times New Roman" w:hAnsi="Times New Roman" w:cs="Times New Roman"/>
          <w:sz w:val="24"/>
          <w:lang w:val="en"/>
        </w:rPr>
        <w:t xml:space="preserve">., 2005). </w:t>
      </w:r>
      <w:r w:rsidRPr="0021048C">
        <w:rPr>
          <w:rFonts w:ascii="Times New Roman" w:eastAsia="Times New Roman" w:hAnsi="Times New Roman" w:cs="Times New Roman"/>
          <w:sz w:val="24"/>
        </w:rPr>
        <w:t xml:space="preserve">In mammalian cells </w:t>
      </w:r>
    </w:p>
    <w:p w:rsidR="00822551" w:rsidRPr="0021048C" w:rsidRDefault="00822551" w:rsidP="00822551">
      <w:pPr>
        <w:spacing w:after="0" w:line="360" w:lineRule="auto"/>
        <w:jc w:val="both"/>
        <w:rPr>
          <w:rFonts w:ascii="Times New Roman" w:eastAsia="Times New Roman" w:hAnsi="Times New Roman" w:cs="Times New Roman"/>
          <w:sz w:val="24"/>
        </w:rPr>
      </w:pPr>
    </w:p>
    <w:p w:rsidR="00822551" w:rsidRPr="0021048C" w:rsidRDefault="00822551" w:rsidP="00822551">
      <w:pPr>
        <w:spacing w:after="0" w:line="360" w:lineRule="auto"/>
        <w:jc w:val="both"/>
        <w:rPr>
          <w:rFonts w:ascii="Times New Roman" w:eastAsia="Times New Roman" w:hAnsi="Times New Roman" w:cs="Times New Roman"/>
          <w:sz w:val="24"/>
        </w:rPr>
      </w:pPr>
      <w:r w:rsidRPr="0021048C">
        <w:rPr>
          <w:noProof/>
          <w:lang w:eastAsia="en-GB"/>
        </w:rPr>
        <w:drawing>
          <wp:anchor distT="0" distB="0" distL="114300" distR="114300" simplePos="0" relativeHeight="251666432" behindDoc="0" locked="0" layoutInCell="1" allowOverlap="1" wp14:anchorId="6E841F0E" wp14:editId="5DA8400A">
            <wp:simplePos x="0" y="0"/>
            <wp:positionH relativeFrom="column">
              <wp:posOffset>1300480</wp:posOffset>
            </wp:positionH>
            <wp:positionV relativeFrom="paragraph">
              <wp:posOffset>182245</wp:posOffset>
            </wp:positionV>
            <wp:extent cx="3131185" cy="4034790"/>
            <wp:effectExtent l="0" t="0" r="0" b="381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42654" t="8430" r="24498" b="16279"/>
                    <a:stretch/>
                  </pic:blipFill>
                  <pic:spPr bwMode="auto">
                    <a:xfrm>
                      <a:off x="0" y="0"/>
                      <a:ext cx="3131185" cy="403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0"/>
          <w:szCs w:val="20"/>
        </w:rPr>
      </w:pPr>
      <w:r w:rsidRPr="0021048C">
        <w:rPr>
          <w:rFonts w:ascii="Times New Roman" w:eastAsia="Times New Roman" w:hAnsi="Times New Roman" w:cs="Times New Roman"/>
          <w:sz w:val="24"/>
          <w:szCs w:val="24"/>
        </w:rPr>
        <w:t xml:space="preserve">Figure 1.4 </w:t>
      </w:r>
      <w:proofErr w:type="gramStart"/>
      <w:r w:rsidRPr="0021048C">
        <w:rPr>
          <w:rFonts w:ascii="Times New Roman" w:eastAsia="Times New Roman" w:hAnsi="Times New Roman" w:cs="Times New Roman"/>
          <w:b/>
          <w:sz w:val="24"/>
          <w:szCs w:val="24"/>
        </w:rPr>
        <w:t>The</w:t>
      </w:r>
      <w:proofErr w:type="gramEnd"/>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b/>
          <w:i/>
          <w:sz w:val="24"/>
          <w:szCs w:val="24"/>
        </w:rPr>
        <w:t>de novo</w:t>
      </w:r>
      <w:r w:rsidR="00206E55">
        <w:rPr>
          <w:rFonts w:ascii="Times New Roman" w:eastAsia="Times New Roman" w:hAnsi="Times New Roman" w:cs="Times New Roman"/>
          <w:b/>
          <w:sz w:val="24"/>
          <w:szCs w:val="24"/>
        </w:rPr>
        <w:t xml:space="preserve"> peroxisome biogenesis model</w:t>
      </w:r>
    </w:p>
    <w:p w:rsidR="00822551" w:rsidRPr="0021048C" w:rsidRDefault="00822551" w:rsidP="00822551">
      <w:pPr>
        <w:spacing w:before="240" w:after="0" w:line="360" w:lineRule="auto"/>
        <w:jc w:val="both"/>
        <w:rPr>
          <w:rFonts w:ascii="Arial" w:eastAsia="Times New Roman" w:hAnsi="Arial" w:cs="Arial"/>
          <w:sz w:val="20"/>
          <w:szCs w:val="20"/>
        </w:rPr>
      </w:pPr>
      <w:r w:rsidRPr="0021048C">
        <w:rPr>
          <w:rFonts w:ascii="Arial" w:eastAsia="Times New Roman" w:hAnsi="Arial" w:cs="Arial"/>
          <w:sz w:val="20"/>
          <w:szCs w:val="20"/>
        </w:rPr>
        <w:t xml:space="preserve">Pex3 enters the ER and concentrates into foci that bud off in a Pex19-dependent manner to form pre-peroxisomal vesicles. These may then fuse to form larger structures and successively incorporate additional PMPs leading to assembly of the peroxisomal translocon.  Finally the Import of matrix proteins into peroxisomes results in a fully functional peroxisome (Hoepfner </w:t>
      </w:r>
      <w:r w:rsidRPr="0021048C">
        <w:rPr>
          <w:rFonts w:ascii="Arial" w:eastAsia="Times New Roman" w:hAnsi="Arial" w:cs="Arial"/>
          <w:i/>
          <w:sz w:val="20"/>
          <w:szCs w:val="20"/>
        </w:rPr>
        <w:t>et al</w:t>
      </w:r>
      <w:r w:rsidRPr="0021048C">
        <w:rPr>
          <w:rFonts w:ascii="Arial" w:eastAsia="Times New Roman" w:hAnsi="Arial" w:cs="Arial"/>
          <w:sz w:val="20"/>
          <w:szCs w:val="20"/>
        </w:rPr>
        <w:t>., 2005)</w:t>
      </w: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22551" w:rsidRPr="0021048C" w:rsidRDefault="00822551" w:rsidP="00822551">
      <w:pPr>
        <w:spacing w:after="0" w:line="360" w:lineRule="auto"/>
        <w:jc w:val="both"/>
        <w:rPr>
          <w:rFonts w:ascii="Times New Roman" w:hAnsi="Times New Roman" w:cs="Times New Roman"/>
          <w:noProof/>
          <w:sz w:val="24"/>
          <w:lang w:eastAsia="en-GB"/>
        </w:rPr>
      </w:pPr>
    </w:p>
    <w:p w:rsidR="008A3EFD" w:rsidRPr="0021048C" w:rsidRDefault="008A3EFD" w:rsidP="008A3EFD">
      <w:pPr>
        <w:spacing w:after="0" w:line="360" w:lineRule="auto"/>
        <w:jc w:val="both"/>
        <w:rPr>
          <w:rFonts w:ascii="Times New Roman" w:hAnsi="Times New Roman" w:cs="Times New Roman"/>
          <w:sz w:val="24"/>
          <w:lang w:val="en"/>
        </w:rPr>
      </w:pPr>
      <w:r w:rsidRPr="0021048C">
        <w:rPr>
          <w:rFonts w:ascii="Times New Roman" w:eastAsia="Times New Roman" w:hAnsi="Times New Roman" w:cs="Times New Roman"/>
          <w:sz w:val="24"/>
        </w:rPr>
        <w:lastRenderedPageBreak/>
        <w:t xml:space="preserve">Pex16 forced into the ER was found to be capable of forming new peroxisomes in </w:t>
      </w:r>
      <w:r w:rsidRPr="0021048C">
        <w:rPr>
          <w:rFonts w:ascii="Times New Roman" w:eastAsia="Times New Roman" w:hAnsi="Times New Roman" w:cs="Times New Roman"/>
          <w:i/>
          <w:sz w:val="24"/>
        </w:rPr>
        <w:t>PEX16</w:t>
      </w:r>
      <w:r w:rsidRPr="0021048C">
        <w:rPr>
          <w:rFonts w:ascii="Times New Roman" w:eastAsia="Times New Roman" w:hAnsi="Times New Roman" w:cs="Times New Roman"/>
          <w:sz w:val="24"/>
        </w:rPr>
        <w:t xml:space="preserve"> mutant cells (Kim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2006). PMP70 and Pex13 were also observed in specialised domains of the ER and in reticular structures from which new peroxisomes arise, therefore indicating a developmental pathway starting in the ER (Gueze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w:t>
      </w:r>
      <w:r w:rsidRPr="0021048C">
        <w:rPr>
          <w:rFonts w:ascii="Times New Roman" w:eastAsia="Times New Roman" w:hAnsi="Times New Roman" w:cs="Times New Roman"/>
          <w:i/>
          <w:sz w:val="24"/>
        </w:rPr>
        <w:t xml:space="preserve"> </w:t>
      </w:r>
      <w:r w:rsidRPr="0021048C">
        <w:rPr>
          <w:rFonts w:ascii="Times New Roman" w:eastAsia="Times New Roman" w:hAnsi="Times New Roman" w:cs="Times New Roman"/>
          <w:sz w:val="24"/>
        </w:rPr>
        <w:t xml:space="preserve">2003). </w:t>
      </w:r>
    </w:p>
    <w:p w:rsidR="008A3EFD" w:rsidRPr="0021048C" w:rsidRDefault="008A3EFD" w:rsidP="008A3EFD">
      <w:pPr>
        <w:spacing w:after="0" w:line="360" w:lineRule="auto"/>
        <w:jc w:val="both"/>
        <w:rPr>
          <w:rFonts w:ascii="Times New Roman" w:eastAsia="Times New Roman" w:hAnsi="Times New Roman" w:cs="Times New Roman"/>
          <w:sz w:val="24"/>
        </w:rPr>
      </w:pPr>
    </w:p>
    <w:p w:rsidR="008A3EFD" w:rsidRPr="0021048C" w:rsidRDefault="008A3EFD" w:rsidP="008A3EFD">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The extent to which </w:t>
      </w:r>
      <w:r w:rsidRPr="0021048C">
        <w:rPr>
          <w:rFonts w:ascii="Times New Roman" w:eastAsia="Times New Roman" w:hAnsi="Times New Roman" w:cs="Times New Roman"/>
          <w:i/>
          <w:sz w:val="24"/>
        </w:rPr>
        <w:t xml:space="preserve">de novo </w:t>
      </w:r>
      <w:r w:rsidRPr="0021048C">
        <w:rPr>
          <w:rFonts w:ascii="Times New Roman" w:eastAsia="Times New Roman" w:hAnsi="Times New Roman" w:cs="Times New Roman"/>
          <w:sz w:val="24"/>
        </w:rPr>
        <w:t xml:space="preserve">peroxisome formation contributes to the total peroxisome population in wild-type cells is still a matter of debate. Currently two opposing peroxisome biogenesis models exist in yeast: the growth and division model in which peroxisomes are formed by the fission of pre-existing peroxisomes and the recently proposed vesicle fusion model whereby new peroxisomes mature from the ER, illustrated in figure 1.5 (reviewed by Hettema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2014). </w:t>
      </w:r>
    </w:p>
    <w:p w:rsidR="008A3EFD" w:rsidRPr="0021048C" w:rsidRDefault="008A3EFD" w:rsidP="008A3EFD">
      <w:pPr>
        <w:spacing w:after="0" w:line="360" w:lineRule="auto"/>
        <w:jc w:val="both"/>
        <w:rPr>
          <w:rFonts w:ascii="Times New Roman" w:eastAsia="Times New Roman" w:hAnsi="Times New Roman" w:cs="Times New Roman"/>
          <w:sz w:val="24"/>
        </w:rPr>
      </w:pPr>
    </w:p>
    <w:p w:rsidR="008A3EFD" w:rsidRPr="0021048C" w:rsidRDefault="008A3EFD" w:rsidP="008A3EFD">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rPr>
        <w:t xml:space="preserve">In support of the growth and division model Motley and Hettema demonstrated that peroxisomes in wild-type </w:t>
      </w:r>
      <w:r w:rsidRPr="0021048C">
        <w:rPr>
          <w:rFonts w:ascii="Times New Roman" w:eastAsia="Times New Roman" w:hAnsi="Times New Roman" w:cs="Times New Roman"/>
          <w:i/>
          <w:sz w:val="24"/>
        </w:rPr>
        <w:t>S.cerevisiae</w:t>
      </w:r>
      <w:r w:rsidRPr="0021048C">
        <w:rPr>
          <w:rFonts w:ascii="Times New Roman" w:eastAsia="Times New Roman" w:hAnsi="Times New Roman" w:cs="Times New Roman"/>
          <w:sz w:val="24"/>
        </w:rPr>
        <w:t xml:space="preserve"> cells multiply solely by growth and division of pre-existing peroxisomes. The authors also show that Pex3-containing structures in the ER fail to give rise to new peroxisomes but instead fused with pre-existing peroxisomes. Hence, it was suggested that the ER functions in wild-type cells to supply essential components for the maintenance of peroxisomes (Motley and Hettema, 2007). In line with this, Nagotu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showed that a single peroxisome in </w:t>
      </w:r>
      <w:r w:rsidRPr="0021048C">
        <w:rPr>
          <w:rFonts w:ascii="Times New Roman" w:eastAsia="Times New Roman" w:hAnsi="Times New Roman" w:cs="Times New Roman"/>
          <w:i/>
          <w:sz w:val="24"/>
        </w:rPr>
        <w:t>H.polymorpha</w:t>
      </w:r>
      <w:r w:rsidRPr="0021048C">
        <w:rPr>
          <w:rFonts w:ascii="Times New Roman" w:eastAsia="Times New Roman" w:hAnsi="Times New Roman" w:cs="Times New Roman"/>
          <w:sz w:val="24"/>
        </w:rPr>
        <w:t xml:space="preserve"> is unable to proliferate in the absence of fission machinery when cells are switched to methanol. Thus, it was proposed that fission is the main contributor to peroxisome multiplication under such conditions (Nagatu </w:t>
      </w:r>
      <w:r w:rsidRPr="0021048C">
        <w:rPr>
          <w:rFonts w:ascii="Times New Roman" w:eastAsia="Times New Roman" w:hAnsi="Times New Roman" w:cs="Times New Roman"/>
          <w:i/>
          <w:sz w:val="24"/>
        </w:rPr>
        <w:t>et al</w:t>
      </w:r>
      <w:r w:rsidRPr="0021048C">
        <w:rPr>
          <w:rFonts w:ascii="Times New Roman" w:eastAsia="Times New Roman" w:hAnsi="Times New Roman" w:cs="Times New Roman"/>
          <w:sz w:val="24"/>
        </w:rPr>
        <w:t xml:space="preserve">., 2008). </w:t>
      </w:r>
    </w:p>
    <w:p w:rsidR="008A3EFD" w:rsidRPr="0021048C" w:rsidRDefault="008A3EFD" w:rsidP="008A3EFD">
      <w:pPr>
        <w:spacing w:after="0" w:line="360" w:lineRule="auto"/>
        <w:jc w:val="both"/>
        <w:rPr>
          <w:rFonts w:ascii="Times New Roman" w:eastAsia="Times New Roman" w:hAnsi="Times New Roman" w:cs="Times New Roman"/>
          <w:sz w:val="24"/>
        </w:rPr>
      </w:pPr>
    </w:p>
    <w:p w:rsidR="00822551" w:rsidRPr="008A3EFD" w:rsidRDefault="008A3EFD" w:rsidP="00822551">
      <w:pPr>
        <w:spacing w:after="0" w:line="360" w:lineRule="auto"/>
        <w:jc w:val="both"/>
        <w:rPr>
          <w:rFonts w:ascii="Times New Roman" w:hAnsi="Times New Roman" w:cs="Times New Roman"/>
          <w:sz w:val="24"/>
          <w:lang w:val="en"/>
        </w:rPr>
      </w:pPr>
      <w:r w:rsidRPr="0021048C">
        <w:rPr>
          <w:rFonts w:ascii="Times New Roman" w:eastAsia="Times New Roman" w:hAnsi="Times New Roman" w:cs="Times New Roman"/>
          <w:sz w:val="24"/>
          <w:lang w:val="en"/>
        </w:rPr>
        <w:t xml:space="preserve">The Tabak group recently challenged the growth and division model in two publications. Firstly, they reported that all PMPs route to peroxisomes via the ER (van der Zand </w:t>
      </w:r>
      <w:r w:rsidRPr="0021048C">
        <w:rPr>
          <w:rFonts w:ascii="Times New Roman" w:eastAsia="Times New Roman" w:hAnsi="Times New Roman" w:cs="Times New Roman"/>
          <w:i/>
          <w:sz w:val="24"/>
          <w:lang w:val="en"/>
        </w:rPr>
        <w:t>et al</w:t>
      </w:r>
      <w:r w:rsidRPr="0021048C">
        <w:rPr>
          <w:rFonts w:ascii="Times New Roman" w:eastAsia="Times New Roman" w:hAnsi="Times New Roman" w:cs="Times New Roman"/>
          <w:sz w:val="24"/>
          <w:lang w:val="en"/>
        </w:rPr>
        <w:t xml:space="preserve">., 2010). Secondly, they reported </w:t>
      </w:r>
      <w:r w:rsidRPr="0021048C">
        <w:rPr>
          <w:rFonts w:ascii="Times New Roman" w:hAnsi="Times New Roman" w:cs="Times New Roman"/>
          <w:sz w:val="24"/>
          <w:lang w:val="en"/>
        </w:rPr>
        <w:t xml:space="preserve">that distinct vesicular carriers (containing either docking or RING-finger PMPs) bud from the ER and fuse not with existing peroxisomes but heterotypically to form new peroxisomes in a Pex1 and Pex6 dependent manner (van der Zand </w:t>
      </w:r>
      <w:r w:rsidRPr="0021048C">
        <w:rPr>
          <w:rFonts w:ascii="Times New Roman" w:hAnsi="Times New Roman" w:cs="Times New Roman"/>
          <w:i/>
          <w:sz w:val="24"/>
          <w:lang w:val="en"/>
        </w:rPr>
        <w:t>et al</w:t>
      </w:r>
      <w:r w:rsidRPr="0021048C">
        <w:rPr>
          <w:rFonts w:ascii="Times New Roman" w:hAnsi="Times New Roman" w:cs="Times New Roman"/>
          <w:sz w:val="24"/>
          <w:lang w:val="en"/>
        </w:rPr>
        <w:t xml:space="preserve">., </w:t>
      </w:r>
      <w:hyperlink r:id="rId14" w:anchor="B75" w:history="1">
        <w:r w:rsidRPr="0021048C">
          <w:rPr>
            <w:rFonts w:ascii="Times New Roman" w:hAnsi="Times New Roman" w:cs="Times New Roman"/>
            <w:sz w:val="24"/>
            <w:lang w:val="en"/>
          </w:rPr>
          <w:t>2012</w:t>
        </w:r>
      </w:hyperlink>
      <w:r w:rsidRPr="0021048C">
        <w:rPr>
          <w:rFonts w:ascii="Times New Roman" w:hAnsi="Times New Roman" w:cs="Times New Roman"/>
          <w:sz w:val="24"/>
          <w:lang w:val="en"/>
        </w:rPr>
        <w:t xml:space="preserve">). The authors proposed a ‘vesicle fusion’ model which considers new peroxisomes to be formed continuously from the ER in both dividing wild-type cells (where new peroxisomes add to the already existing population) and in mutants cells lacking peroxisomes (reviewed by van der Zand and Tabak, 2013). </w:t>
      </w:r>
    </w:p>
    <w:p w:rsidR="00822551" w:rsidRPr="0021048C" w:rsidRDefault="00822551" w:rsidP="00822551">
      <w:pPr>
        <w:spacing w:after="0" w:line="360" w:lineRule="auto"/>
        <w:jc w:val="both"/>
        <w:rPr>
          <w:rFonts w:ascii="Times New Roman" w:hAnsi="Times New Roman" w:cs="Times New Roman"/>
          <w:noProof/>
          <w:sz w:val="24"/>
          <w:lang w:eastAsia="en-GB"/>
        </w:rPr>
      </w:pPr>
      <w:r w:rsidRPr="0021048C">
        <w:rPr>
          <w:noProof/>
          <w:lang w:eastAsia="en-GB"/>
        </w:rPr>
        <w:lastRenderedPageBreak/>
        <w:drawing>
          <wp:anchor distT="0" distB="0" distL="114300" distR="114300" simplePos="0" relativeHeight="251661312" behindDoc="0" locked="0" layoutInCell="1" allowOverlap="1" wp14:anchorId="1AADA550" wp14:editId="12ABB433">
            <wp:simplePos x="0" y="0"/>
            <wp:positionH relativeFrom="column">
              <wp:posOffset>213360</wp:posOffset>
            </wp:positionH>
            <wp:positionV relativeFrom="paragraph">
              <wp:posOffset>368300</wp:posOffset>
            </wp:positionV>
            <wp:extent cx="4868545" cy="3590925"/>
            <wp:effectExtent l="0" t="0" r="8255"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29285" t="19823" r="17470" b="10328"/>
                    <a:stretch/>
                  </pic:blipFill>
                  <pic:spPr bwMode="auto">
                    <a:xfrm>
                      <a:off x="0" y="0"/>
                      <a:ext cx="4868545"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eastAsia="Times New Roman" w:hAnsi="Times New Roman" w:cs="Times New Roman"/>
          <w:sz w:val="24"/>
          <w:lang w:val="en"/>
        </w:rPr>
      </w:pP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r w:rsidRPr="0021048C">
        <w:rPr>
          <w:rFonts w:ascii="Times New Roman" w:hAnsi="Times New Roman" w:cs="Times New Roman"/>
          <w:sz w:val="24"/>
          <w:szCs w:val="24"/>
        </w:rPr>
        <w:t>Figure 1.5</w:t>
      </w:r>
      <w:r w:rsidRPr="0021048C">
        <w:rPr>
          <w:rFonts w:ascii="Times New Roman" w:hAnsi="Times New Roman" w:cs="Times New Roman"/>
          <w:b/>
          <w:sz w:val="24"/>
          <w:szCs w:val="24"/>
        </w:rPr>
        <w:t xml:space="preserve"> Current models of peroxisome biogenesis in wild-type cells </w:t>
      </w:r>
    </w:p>
    <w:p w:rsidR="00822551" w:rsidRPr="0021048C" w:rsidRDefault="00822551" w:rsidP="00822551">
      <w:pPr>
        <w:spacing w:after="0" w:line="360" w:lineRule="auto"/>
        <w:jc w:val="both"/>
        <w:rPr>
          <w:rFonts w:ascii="Arial" w:hAnsi="Arial" w:cs="Arial"/>
          <w:b/>
          <w:sz w:val="20"/>
          <w:szCs w:val="20"/>
        </w:rPr>
      </w:pPr>
    </w:p>
    <w:p w:rsidR="00822551" w:rsidRPr="0021048C" w:rsidRDefault="00822551" w:rsidP="00822551">
      <w:pPr>
        <w:spacing w:after="0" w:line="360" w:lineRule="auto"/>
        <w:jc w:val="both"/>
        <w:rPr>
          <w:rFonts w:ascii="Arial" w:hAnsi="Arial" w:cs="Arial"/>
          <w:sz w:val="20"/>
          <w:szCs w:val="20"/>
        </w:rPr>
      </w:pPr>
      <w:r w:rsidRPr="0021048C">
        <w:rPr>
          <w:rFonts w:ascii="Arial" w:hAnsi="Arial" w:cs="Arial"/>
          <w:b/>
          <w:sz w:val="20"/>
          <w:szCs w:val="20"/>
        </w:rPr>
        <w:t xml:space="preserve">The ‘growth and division’ model: </w:t>
      </w:r>
      <w:r w:rsidRPr="0021048C">
        <w:rPr>
          <w:rFonts w:ascii="Arial" w:hAnsi="Arial" w:cs="Arial"/>
          <w:sz w:val="20"/>
          <w:szCs w:val="20"/>
        </w:rPr>
        <w:t xml:space="preserve">This proposes that the ER provides existing peroxisomes with lipid and some PMPs allowing them to grow and divide. Other PMPs and peroxisomal matrix proteins are thought to be imported post-translationally into peroxisomes from the cytosol (Lazarow and Fujiki, 1985). </w:t>
      </w:r>
    </w:p>
    <w:p w:rsidR="00822551" w:rsidRPr="0021048C" w:rsidRDefault="00822551" w:rsidP="00822551">
      <w:pPr>
        <w:spacing w:after="0" w:line="360" w:lineRule="auto"/>
        <w:jc w:val="both"/>
        <w:rPr>
          <w:rFonts w:ascii="Arial" w:hAnsi="Arial" w:cs="Arial"/>
          <w:sz w:val="20"/>
          <w:szCs w:val="20"/>
        </w:rPr>
      </w:pPr>
    </w:p>
    <w:p w:rsidR="00822551" w:rsidRPr="0021048C" w:rsidRDefault="00822551" w:rsidP="00822551">
      <w:pPr>
        <w:spacing w:after="0" w:line="360" w:lineRule="auto"/>
        <w:jc w:val="both"/>
        <w:rPr>
          <w:rFonts w:ascii="Arial" w:hAnsi="Arial" w:cs="Arial"/>
          <w:b/>
          <w:sz w:val="20"/>
          <w:szCs w:val="20"/>
        </w:rPr>
      </w:pPr>
      <w:r w:rsidRPr="0021048C">
        <w:rPr>
          <w:rFonts w:ascii="Arial" w:hAnsi="Arial" w:cs="Arial"/>
          <w:b/>
          <w:sz w:val="20"/>
          <w:szCs w:val="20"/>
        </w:rPr>
        <w:t>The ‘vesicle fusion’ model:</w:t>
      </w:r>
      <w:r w:rsidRPr="0021048C">
        <w:rPr>
          <w:rFonts w:ascii="Arial" w:hAnsi="Arial" w:cs="Arial"/>
          <w:sz w:val="20"/>
          <w:szCs w:val="20"/>
        </w:rPr>
        <w:t xml:space="preserve"> This considers peroxisomes to be partly ER-derived/partly autonomous. PMPs are thought to insert into the ER via the Sec61 and GET complex where they segregate and then exit in distinct vesicles which contain either the RING finger (Pex2/10/12) or docking (Pex13/14) PMPs. These vesicles</w:t>
      </w:r>
      <w:r w:rsidRPr="0021048C">
        <w:rPr>
          <w:rFonts w:ascii="Arial" w:eastAsia="Times New Roman" w:hAnsi="Arial" w:cs="Arial"/>
          <w:sz w:val="20"/>
          <w:szCs w:val="20"/>
          <w:lang w:val="en"/>
        </w:rPr>
        <w:t xml:space="preserve"> then fuse heterotypically in a Pex1 and Pex6 dependent manner allowing assembly of the full translocon. Subsequently matrix proteins are imported from the cytosol giving rise to a new functional peroxisome which can undergo fission (</w:t>
      </w:r>
      <w:hyperlink r:id="rId16" w:anchor="ref-47" w:history="1">
        <w:r w:rsidRPr="0021048C">
          <w:rPr>
            <w:rFonts w:ascii="Arial" w:eastAsia="Times New Roman" w:hAnsi="Arial" w:cs="Arial"/>
            <w:sz w:val="20"/>
            <w:szCs w:val="20"/>
            <w:lang w:val="en"/>
          </w:rPr>
          <w:t xml:space="preserve">van der Zand </w:t>
        </w:r>
        <w:r w:rsidRPr="0021048C">
          <w:rPr>
            <w:rFonts w:ascii="Arial" w:eastAsia="Times New Roman" w:hAnsi="Arial" w:cs="Arial"/>
            <w:i/>
            <w:sz w:val="20"/>
            <w:szCs w:val="20"/>
            <w:lang w:val="en"/>
          </w:rPr>
          <w:t>et al</w:t>
        </w:r>
        <w:r w:rsidRPr="0021048C">
          <w:rPr>
            <w:rFonts w:ascii="Arial" w:eastAsia="Times New Roman" w:hAnsi="Arial" w:cs="Arial"/>
            <w:sz w:val="20"/>
            <w:szCs w:val="20"/>
            <w:lang w:val="en"/>
          </w:rPr>
          <w:t>., 2012</w:t>
        </w:r>
      </w:hyperlink>
      <w:r w:rsidRPr="0021048C">
        <w:rPr>
          <w:rFonts w:ascii="Arial" w:eastAsia="Times New Roman" w:hAnsi="Arial" w:cs="Arial"/>
          <w:sz w:val="20"/>
          <w:szCs w:val="20"/>
          <w:lang w:val="en"/>
        </w:rPr>
        <w:t xml:space="preserve">). </w:t>
      </w:r>
    </w:p>
    <w:p w:rsidR="00822551" w:rsidRPr="0021048C" w:rsidRDefault="00822551" w:rsidP="00822551">
      <w:pPr>
        <w:spacing w:after="0" w:line="360" w:lineRule="auto"/>
        <w:jc w:val="both"/>
        <w:rPr>
          <w:rFonts w:ascii="Times New Roman" w:eastAsia="Arial Unicode MS" w:hAnsi="Times New Roman" w:cs="Times New Roman"/>
          <w:color w:val="000000" w:themeColor="text1"/>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A3EFD" w:rsidRPr="0021048C" w:rsidRDefault="008A3EFD" w:rsidP="008A3EFD">
      <w:pPr>
        <w:spacing w:after="0" w:line="360" w:lineRule="auto"/>
        <w:jc w:val="both"/>
        <w:rPr>
          <w:rFonts w:ascii="Times New Roman" w:eastAsia="Times New Roman" w:hAnsi="Times New Roman" w:cs="Times New Roman"/>
          <w:sz w:val="24"/>
        </w:rPr>
      </w:pPr>
      <w:r w:rsidRPr="0021048C">
        <w:rPr>
          <w:rFonts w:ascii="Times New Roman" w:eastAsia="Times New Roman" w:hAnsi="Times New Roman" w:cs="Times New Roman"/>
          <w:sz w:val="24"/>
          <w:lang w:val="en"/>
        </w:rPr>
        <w:lastRenderedPageBreak/>
        <w:t xml:space="preserve">Interestingly, in mammalian cells photo-activation assays revealed that the increase in peroxisome number in wild-type cells over a 24h period is mainly due to </w:t>
      </w:r>
      <w:r w:rsidRPr="0021048C">
        <w:rPr>
          <w:rFonts w:ascii="Times New Roman" w:eastAsia="Times New Roman" w:hAnsi="Times New Roman" w:cs="Times New Roman"/>
          <w:i/>
          <w:sz w:val="24"/>
          <w:lang w:val="en"/>
        </w:rPr>
        <w:t>de novo</w:t>
      </w:r>
      <w:r w:rsidRPr="0021048C">
        <w:rPr>
          <w:rFonts w:ascii="Times New Roman" w:eastAsia="Times New Roman" w:hAnsi="Times New Roman" w:cs="Times New Roman"/>
          <w:sz w:val="24"/>
          <w:lang w:val="en"/>
        </w:rPr>
        <w:t xml:space="preserve"> synthesis with only  a minor portion of peroxisomes being formed by fission (Kim </w:t>
      </w:r>
      <w:r w:rsidRPr="0021048C">
        <w:rPr>
          <w:rFonts w:ascii="Times New Roman" w:eastAsia="Times New Roman" w:hAnsi="Times New Roman" w:cs="Times New Roman"/>
          <w:i/>
          <w:sz w:val="24"/>
          <w:lang w:val="en"/>
        </w:rPr>
        <w:t>et al</w:t>
      </w:r>
      <w:r w:rsidRPr="0021048C">
        <w:rPr>
          <w:rFonts w:ascii="Times New Roman" w:eastAsia="Times New Roman" w:hAnsi="Times New Roman" w:cs="Times New Roman"/>
          <w:sz w:val="24"/>
          <w:lang w:val="en"/>
        </w:rPr>
        <w:t xml:space="preserve">., 2006). However, this work has been challenged by another study that suggests peroxisomes form mainly by growth and non-symmetrical fission (Huybrechts </w:t>
      </w:r>
      <w:r w:rsidRPr="0021048C">
        <w:rPr>
          <w:rFonts w:ascii="Times New Roman" w:eastAsia="Times New Roman" w:hAnsi="Times New Roman" w:cs="Times New Roman"/>
          <w:i/>
          <w:sz w:val="24"/>
          <w:lang w:val="en"/>
        </w:rPr>
        <w:t>et al</w:t>
      </w:r>
      <w:r w:rsidRPr="0021048C">
        <w:rPr>
          <w:rFonts w:ascii="Times New Roman" w:eastAsia="Times New Roman" w:hAnsi="Times New Roman" w:cs="Times New Roman"/>
          <w:sz w:val="24"/>
          <w:lang w:val="en"/>
        </w:rPr>
        <w:t>., 2009)</w:t>
      </w:r>
    </w:p>
    <w:p w:rsidR="008A3EFD" w:rsidRDefault="008A3EFD" w:rsidP="00822551">
      <w:pPr>
        <w:spacing w:after="0" w:line="360" w:lineRule="auto"/>
        <w:jc w:val="both"/>
        <w:rPr>
          <w:rFonts w:ascii="Times New Roman" w:hAnsi="Times New Roman" w:cs="Times New Roman"/>
          <w:b/>
          <w:sz w:val="24"/>
          <w:szCs w:val="24"/>
        </w:rPr>
      </w:pPr>
    </w:p>
    <w:p w:rsidR="00822551" w:rsidRPr="0021048C" w:rsidRDefault="00EA6BC3" w:rsidP="00822551">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1.11</w:t>
      </w:r>
      <w:r w:rsidR="00822551" w:rsidRPr="0021048C">
        <w:rPr>
          <w:rFonts w:ascii="Times New Roman" w:hAnsi="Times New Roman" w:cs="Times New Roman"/>
          <w:b/>
          <w:sz w:val="24"/>
          <w:szCs w:val="24"/>
        </w:rPr>
        <w:t xml:space="preserve"> Protein quality control mechanisms</w:t>
      </w:r>
    </w:p>
    <w:p w:rsidR="00822551" w:rsidRPr="0021048C" w:rsidRDefault="00822551" w:rsidP="00822551">
      <w:pPr>
        <w:spacing w:after="0"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 xml:space="preserve"> </w:t>
      </w: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Eukaryotes have developed protein quality control (PQC) mechanisms to clear misfolded and damaged proteins from the cell in order to maintain proteostasis (reviewed by Fredrickson and Gardner, 2012). Failure to eliminate misfolded proteins can lead to the formation of aggregates observed in neurodegenerative disorders such as Parkinsons and Huntingtons disease (Hol and Scheper, 2008). In contrast, others disorders such as Cystic fibrosis and the peroxisomal disorder X-ALD may occur due to degradation of partially misfolded proteins harbouring point mutations (Cheng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1990; Kemp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In this case degradation can deplete the cell of a functional protein leading to adverse effects on the cell.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color w:val="FF0000"/>
          <w:sz w:val="24"/>
          <w:szCs w:val="24"/>
        </w:rPr>
      </w:pPr>
      <w:r w:rsidRPr="0021048C">
        <w:rPr>
          <w:rFonts w:ascii="Times New Roman" w:hAnsi="Times New Roman" w:cs="Times New Roman"/>
          <w:sz w:val="24"/>
          <w:szCs w:val="24"/>
        </w:rPr>
        <w:t xml:space="preserve">The ubiquitin proteasome system (UPS) has a major function in PQC, in which misfolded proteins are poly-ubiquitinated, recognised and destroyed by the proteasome (reviewed by Finley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Ubiquitin, a 76 residue polypeptide that is conserved amongst eukaryotes is attached to a target substrate by a three-step enzyme cascade.  Ubiquitin is first activated by an E1 ubiquitin-activating enzyme (Uba1 in yeast), which forms a high energy bond between the end glycine of ubiquitin and a cysteine residue of the E1. Subsequently ubiquitin is transferred to the active site of an E2 ubiquitin-conjugating enzyme. Then an E3 ubiquitin-ligase, which confers substrate specificity, binds both the charged E2 and substrate protein to facilitate linkage of ubiquitin to a lysine residue in the target protein (Finely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There are two major classes of E3 enzymes: RING domain E3s and HECT domain E3s (Metzger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The majority of E3 enzymes belonging to the RING group mediate direct transfer of ubiquitin from E2 to substrate (Deshaies and joazeiro, 2009). However, HECT (homologous to E6-AP </w:t>
      </w:r>
      <w:r w:rsidRPr="0021048C">
        <w:rPr>
          <w:rFonts w:ascii="Times New Roman" w:hAnsi="Times New Roman" w:cs="Times New Roman"/>
          <w:sz w:val="24"/>
          <w:szCs w:val="24"/>
        </w:rPr>
        <w:lastRenderedPageBreak/>
        <w:t xml:space="preserve">carboxyl terminus) domain E3 enzymes accept ubiquitin received from an E2 before transferring it to the target substrate (Scheffner </w:t>
      </w:r>
      <w:r w:rsidRPr="0021048C">
        <w:rPr>
          <w:rFonts w:ascii="Times New Roman" w:hAnsi="Times New Roman" w:cs="Times New Roman"/>
          <w:i/>
          <w:sz w:val="24"/>
          <w:szCs w:val="24"/>
        </w:rPr>
        <w:t>et al</w:t>
      </w:r>
      <w:r w:rsidRPr="0021048C">
        <w:rPr>
          <w:rFonts w:ascii="Times New Roman" w:hAnsi="Times New Roman" w:cs="Times New Roman"/>
          <w:sz w:val="24"/>
          <w:szCs w:val="24"/>
        </w:rPr>
        <w:t>., 1995).  Ubiquitin itself contains seven lysine residues, thus the molecules can be covalently linked to form a variety of polyubiquitin chains. Generally, the signal for proteasomal recognition is a K48-linked ubiquitin chain (ubiquitin residues linked via isopeptide bonds involving K48 of ubiquitin) attached to an NH</w:t>
      </w:r>
      <w:r w:rsidRPr="0021048C">
        <w:rPr>
          <w:rFonts w:ascii="Times New Roman" w:hAnsi="Times New Roman" w:cs="Times New Roman"/>
          <w:sz w:val="24"/>
          <w:szCs w:val="24"/>
          <w:vertAlign w:val="subscript"/>
        </w:rPr>
        <w:t>2</w:t>
      </w:r>
      <w:r w:rsidRPr="0021048C">
        <w:rPr>
          <w:rFonts w:ascii="Times New Roman" w:hAnsi="Times New Roman" w:cs="Times New Roman"/>
          <w:sz w:val="24"/>
          <w:szCs w:val="24"/>
        </w:rPr>
        <w:t xml:space="preserve"> group of a lysine residue in the substrate (Kravtsova-Ivantsiv and Ciechanover, 2012).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Quality control (QC) mechanisms operating in various locations are now discussed further. A key common requirement of for these is that misfolded proteins are recognised by an appropriate ubiquitin ligase.</w:t>
      </w:r>
    </w:p>
    <w:p w:rsidR="00822551" w:rsidRPr="0021048C" w:rsidRDefault="00822551" w:rsidP="00822551">
      <w:pPr>
        <w:spacing w:after="0" w:line="360" w:lineRule="auto"/>
        <w:jc w:val="both"/>
        <w:rPr>
          <w:rFonts w:ascii="Times New Roman" w:hAnsi="Times New Roman" w:cs="Times New Roman"/>
          <w:sz w:val="24"/>
          <w:szCs w:val="24"/>
          <w:u w:val="single"/>
        </w:rPr>
      </w:pPr>
      <w:r w:rsidRPr="0021048C">
        <w:rPr>
          <w:rFonts w:ascii="Times New Roman" w:hAnsi="Times New Roman" w:cs="Times New Roman"/>
          <w:sz w:val="24"/>
          <w:szCs w:val="24"/>
        </w:rPr>
        <w:t xml:space="preserve"> </w:t>
      </w:r>
    </w:p>
    <w:p w:rsidR="00822551" w:rsidRPr="0021048C" w:rsidRDefault="00822551" w:rsidP="00822551">
      <w:pPr>
        <w:spacing w:after="0" w:line="360" w:lineRule="auto"/>
        <w:jc w:val="both"/>
        <w:rPr>
          <w:rFonts w:ascii="Times New Roman" w:hAnsi="Times New Roman" w:cs="Times New Roman"/>
          <w:sz w:val="24"/>
          <w:szCs w:val="24"/>
          <w:u w:val="single"/>
        </w:rPr>
      </w:pPr>
      <w:r w:rsidRPr="0021048C">
        <w:rPr>
          <w:rFonts w:ascii="Times New Roman" w:hAnsi="Times New Roman" w:cs="Times New Roman"/>
          <w:sz w:val="24"/>
          <w:szCs w:val="24"/>
          <w:u w:val="single"/>
        </w:rPr>
        <w:t xml:space="preserve">Endoplasmic Reticulum </w:t>
      </w: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best characterised protein QC system resides in the ER and is referred to as the ER quality control (ERQC) system. Nascent polypeptides enter the ER via the Sec61 translocon (Rapoport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2007) where they encounter chaperones and modifying enzymes that aid their membrane integration and folding (Braakman and Herbert, 2013). </w:t>
      </w:r>
      <w:r w:rsidRPr="0021048C">
        <w:rPr>
          <w:rFonts w:ascii="Times New Roman" w:eastAsia="Times New Roman" w:hAnsi="Times New Roman" w:cs="Times New Roman"/>
          <w:sz w:val="24"/>
          <w:szCs w:val="24"/>
          <w:lang w:val="en-US"/>
        </w:rPr>
        <w:t xml:space="preserve">Proteins that fold and assemble into complexes correctly traffic to their final destinations through the secretory pathway. Those that terminally misfold are specifically targeted to the ER-associated degradation pathway (ERAD) for destruction. During this process substrates are ubiquitinated, retro-translocated and ultimately degraded by the 26S proteasome in the cytosol, illustrated in figure 1.6A (reviewed by Bagola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2011).</w:t>
      </w:r>
      <w:r w:rsidRPr="0021048C">
        <w:rPr>
          <w:rFonts w:ascii="Times New Roman" w:hAnsi="Times New Roman" w:cs="Times New Roman"/>
          <w:sz w:val="24"/>
          <w:szCs w:val="24"/>
        </w:rPr>
        <w:t xml:space="preserve">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8A3EFD" w:rsidRDefault="00822551" w:rsidP="00822551">
      <w:pPr>
        <w:spacing w:after="0" w:line="360" w:lineRule="auto"/>
        <w:jc w:val="both"/>
        <w:rPr>
          <w:rFonts w:ascii="Times New Roman" w:hAnsi="Times New Roman" w:cs="Times New Roman"/>
          <w:sz w:val="24"/>
          <w:szCs w:val="24"/>
        </w:rPr>
      </w:pPr>
      <w:r w:rsidRPr="0021048C">
        <w:rPr>
          <w:rFonts w:ascii="Times New Roman" w:eastAsia="Times New Roman" w:hAnsi="Times New Roman" w:cs="Times New Roman"/>
          <w:sz w:val="24"/>
          <w:szCs w:val="24"/>
          <w:lang w:val="en-US"/>
        </w:rPr>
        <w:t>Central to ERAD in yeast are two E3 ubiquitin ligases, Hrd1 and Doa10 that form large protein complexes in the ER membrane. Substrates are known to use different ERAD pathways (ERAD-C,-L,-M) depending on whether their misfolded domain is located in the ER lumen, ER membrane or on the cytoplasmic side of the ER membrane (reviewed by Xei and Ng, 2010). The Doa10 pathway is known to be followed by substrates with misfolded cytoplasmic domains whilst the larger Hrd1 complex is required for destruction of ER luminal substrates and integral membrane proteins with defects in their luminal or TM domains, figure 1.6B. Common to both E3 ligase complexes are the Cue1/Ubc7 E2-enzyme complex, Ubx2, cdc48 and cofactors Ufd1 and Npl4. Mutants of any shared com</w:t>
      </w:r>
      <w:r w:rsidR="008A3EFD">
        <w:rPr>
          <w:rFonts w:ascii="Times New Roman" w:eastAsia="Times New Roman" w:hAnsi="Times New Roman" w:cs="Times New Roman"/>
          <w:sz w:val="24"/>
          <w:szCs w:val="24"/>
          <w:lang w:val="en-US"/>
        </w:rPr>
        <w:t>ponent display broad defects in</w:t>
      </w:r>
    </w:p>
    <w:p w:rsidR="00822551" w:rsidRPr="0021048C" w:rsidRDefault="00822551" w:rsidP="00822551">
      <w:pPr>
        <w:spacing w:after="0" w:line="360" w:lineRule="auto"/>
        <w:jc w:val="both"/>
        <w:rPr>
          <w:noProof/>
          <w:lang w:eastAsia="en-GB"/>
        </w:rPr>
      </w:pPr>
      <w:r w:rsidRPr="0021048C">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1662336" behindDoc="0" locked="0" layoutInCell="1" allowOverlap="1" wp14:anchorId="3CD49655" wp14:editId="429803A2">
                <wp:simplePos x="0" y="0"/>
                <wp:positionH relativeFrom="column">
                  <wp:posOffset>30480</wp:posOffset>
                </wp:positionH>
                <wp:positionV relativeFrom="paragraph">
                  <wp:posOffset>299720</wp:posOffset>
                </wp:positionV>
                <wp:extent cx="327660" cy="1403985"/>
                <wp:effectExtent l="0" t="0" r="0" b="952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3985"/>
                        </a:xfrm>
                        <a:prstGeom prst="rect">
                          <a:avLst/>
                        </a:prstGeom>
                        <a:solidFill>
                          <a:srgbClr val="FFFFFF"/>
                        </a:solidFill>
                        <a:ln w="9525">
                          <a:noFill/>
                          <a:miter lim="800000"/>
                          <a:headEnd/>
                          <a:tailEnd/>
                        </a:ln>
                      </wps:spPr>
                      <wps:txbx>
                        <w:txbxContent>
                          <w:p w:rsidR="003A0FD4" w:rsidRPr="008A3EFD" w:rsidRDefault="003A0FD4" w:rsidP="00822551">
                            <w:pPr>
                              <w:rPr>
                                <w:rFonts w:ascii="Times New Roman" w:hAnsi="Times New Roman" w:cs="Times New Roman"/>
                                <w:sz w:val="24"/>
                                <w:szCs w:val="24"/>
                              </w:rPr>
                            </w:pPr>
                            <w:r w:rsidRPr="008A3EFD">
                              <w:rPr>
                                <w:rFonts w:ascii="Times New Roman" w:hAnsi="Times New Roman" w:cs="Times New Roman"/>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pt;margin-top:23.6pt;width:25.8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" stroked="f">
                <v:textbox style="mso-fit-shape-to-text:t">
                  <w:txbxContent>
                    <w:p w:rsidR="003A0FD4" w:rsidRPr="008A3EFD" w:rsidRDefault="003A0FD4" w:rsidP="00822551">
                      <w:pPr>
                        <w:rPr>
                          <w:rFonts w:ascii="Times New Roman" w:hAnsi="Times New Roman" w:cs="Times New Roman"/>
                          <w:sz w:val="24"/>
                          <w:szCs w:val="24"/>
                        </w:rPr>
                      </w:pPr>
                      <w:r w:rsidRPr="008A3EFD">
                        <w:rPr>
                          <w:rFonts w:ascii="Times New Roman" w:hAnsi="Times New Roman" w:cs="Times New Roman"/>
                          <w:sz w:val="24"/>
                          <w:szCs w:val="24"/>
                        </w:rPr>
                        <w:t>A</w:t>
                      </w:r>
                    </w:p>
                  </w:txbxContent>
                </v:textbox>
                <w10:wrap type="topAndBottom"/>
              </v:shape>
            </w:pict>
          </mc:Fallback>
        </mc:AlternateContent>
      </w:r>
      <w:r w:rsidRPr="0021048C">
        <w:rPr>
          <w:noProof/>
          <w:lang w:eastAsia="en-GB"/>
        </w:rPr>
        <w:drawing>
          <wp:anchor distT="0" distB="0" distL="114300" distR="114300" simplePos="0" relativeHeight="251669504" behindDoc="0" locked="0" layoutInCell="1" allowOverlap="1" wp14:anchorId="5CD04600" wp14:editId="3D1A5A46">
            <wp:simplePos x="0" y="0"/>
            <wp:positionH relativeFrom="column">
              <wp:posOffset>350520</wp:posOffset>
            </wp:positionH>
            <wp:positionV relativeFrom="paragraph">
              <wp:posOffset>2839720</wp:posOffset>
            </wp:positionV>
            <wp:extent cx="4699000" cy="3103245"/>
            <wp:effectExtent l="0" t="0" r="6350" b="190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20564" t="12552" r="24798" b="23254"/>
                    <a:stretch/>
                  </pic:blipFill>
                  <pic:spPr bwMode="auto">
                    <a:xfrm>
                      <a:off x="0" y="0"/>
                      <a:ext cx="4699000" cy="3103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668480" behindDoc="0" locked="0" layoutInCell="1" allowOverlap="1" wp14:anchorId="3705F4F7" wp14:editId="7A9370C8">
            <wp:simplePos x="0" y="0"/>
            <wp:positionH relativeFrom="column">
              <wp:posOffset>355600</wp:posOffset>
            </wp:positionH>
            <wp:positionV relativeFrom="paragraph">
              <wp:posOffset>158750</wp:posOffset>
            </wp:positionV>
            <wp:extent cx="4688840" cy="2676525"/>
            <wp:effectExtent l="0" t="0" r="0" b="952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25403" t="15780" r="14919" b="23613"/>
                    <a:stretch/>
                  </pic:blipFill>
                  <pic:spPr bwMode="auto">
                    <a:xfrm>
                      <a:off x="0" y="0"/>
                      <a:ext cx="4688840" cy="267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b/>
          <w:noProof/>
          <w:sz w:val="24"/>
          <w:szCs w:val="24"/>
          <w:lang w:eastAsia="en-GB"/>
        </w:rPr>
        <mc:AlternateContent>
          <mc:Choice Requires="wps">
            <w:drawing>
              <wp:anchor distT="0" distB="0" distL="114300" distR="114300" simplePos="0" relativeHeight="251663360" behindDoc="0" locked="0" layoutInCell="1" allowOverlap="1" wp14:anchorId="055AACAF" wp14:editId="029F6B01">
                <wp:simplePos x="0" y="0"/>
                <wp:positionH relativeFrom="column">
                  <wp:posOffset>26035</wp:posOffset>
                </wp:positionH>
                <wp:positionV relativeFrom="paragraph">
                  <wp:posOffset>2964815</wp:posOffset>
                </wp:positionV>
                <wp:extent cx="327660" cy="1403985"/>
                <wp:effectExtent l="0" t="0" r="0" b="9525"/>
                <wp:wrapTopAndBottom/>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1403985"/>
                        </a:xfrm>
                        <a:prstGeom prst="rect">
                          <a:avLst/>
                        </a:prstGeom>
                        <a:solidFill>
                          <a:srgbClr val="FFFFFF"/>
                        </a:solidFill>
                        <a:ln w="9525">
                          <a:noFill/>
                          <a:miter lim="800000"/>
                          <a:headEnd/>
                          <a:tailEnd/>
                        </a:ln>
                      </wps:spPr>
                      <wps:txbx>
                        <w:txbxContent>
                          <w:p w:rsidR="003A0FD4" w:rsidRPr="00C22803"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05pt;margin-top:233.45pt;width:25.8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" stroked="f">
                <v:textbox style="mso-fit-shape-to-text:t">
                  <w:txbxContent>
                    <w:p w:rsidR="003A0FD4" w:rsidRPr="00C22803"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p>
    <w:p w:rsidR="00822551" w:rsidRPr="0021048C" w:rsidRDefault="00822551" w:rsidP="00822551">
      <w:pPr>
        <w:spacing w:after="0" w:line="360" w:lineRule="auto"/>
        <w:jc w:val="both"/>
        <w:rPr>
          <w:rFonts w:ascii="Times New Roman" w:eastAsia="Times New Roman" w:hAnsi="Times New Roman" w:cs="Times New Roman"/>
          <w:noProof/>
          <w:sz w:val="24"/>
          <w:szCs w:val="24"/>
          <w:lang w:eastAsia="en-GB"/>
        </w:rPr>
      </w:pPr>
      <w:r w:rsidRPr="0021048C">
        <w:rPr>
          <w:rFonts w:ascii="Times New Roman" w:eastAsia="Times New Roman" w:hAnsi="Times New Roman" w:cs="Times New Roman"/>
          <w:noProof/>
          <w:sz w:val="24"/>
          <w:szCs w:val="24"/>
          <w:lang w:eastAsia="en-GB"/>
        </w:rPr>
        <w:t xml:space="preserve">Figure 1.6 </w:t>
      </w:r>
      <w:r w:rsidRPr="0021048C">
        <w:rPr>
          <w:rFonts w:ascii="Times New Roman" w:eastAsia="Times New Roman" w:hAnsi="Times New Roman" w:cs="Times New Roman"/>
          <w:b/>
          <w:noProof/>
          <w:sz w:val="24"/>
          <w:szCs w:val="24"/>
          <w:lang w:eastAsia="en-GB"/>
        </w:rPr>
        <w:t>The ER quality control machinery</w:t>
      </w:r>
      <w:r w:rsidRPr="0021048C">
        <w:rPr>
          <w:rFonts w:ascii="Times New Roman" w:eastAsia="Times New Roman" w:hAnsi="Times New Roman" w:cs="Times New Roman"/>
          <w:noProof/>
          <w:sz w:val="24"/>
          <w:szCs w:val="24"/>
          <w:lang w:eastAsia="en-GB"/>
        </w:rPr>
        <w:t xml:space="preserve"> </w:t>
      </w:r>
    </w:p>
    <w:p w:rsidR="00822551" w:rsidRPr="0021048C" w:rsidRDefault="00822551" w:rsidP="00822551">
      <w:pPr>
        <w:spacing w:after="0" w:line="360" w:lineRule="auto"/>
        <w:jc w:val="both"/>
        <w:rPr>
          <w:rFonts w:ascii="Times New Roman" w:eastAsia="Times New Roman" w:hAnsi="Times New Roman" w:cs="Times New Roman"/>
          <w:b/>
          <w:noProof/>
          <w:sz w:val="24"/>
          <w:szCs w:val="24"/>
          <w:lang w:eastAsia="en-GB"/>
        </w:rPr>
      </w:pPr>
    </w:p>
    <w:p w:rsidR="00822551" w:rsidRPr="0021048C" w:rsidRDefault="00822551" w:rsidP="00822551">
      <w:pPr>
        <w:spacing w:after="0" w:line="360" w:lineRule="auto"/>
        <w:jc w:val="both"/>
        <w:rPr>
          <w:rFonts w:ascii="Arial" w:eastAsia="Times New Roman" w:hAnsi="Arial" w:cs="Arial"/>
          <w:noProof/>
          <w:sz w:val="20"/>
          <w:szCs w:val="20"/>
          <w:lang w:eastAsia="en-GB"/>
        </w:rPr>
      </w:pPr>
      <w:r w:rsidRPr="0021048C">
        <w:rPr>
          <w:rFonts w:ascii="Arial" w:eastAsia="Times New Roman" w:hAnsi="Arial" w:cs="Arial"/>
          <w:b/>
          <w:noProof/>
          <w:sz w:val="20"/>
          <w:szCs w:val="20"/>
          <w:lang w:eastAsia="en-GB"/>
        </w:rPr>
        <w:t>A)</w:t>
      </w:r>
      <w:r w:rsidRPr="0021048C">
        <w:rPr>
          <w:rFonts w:ascii="Arial" w:eastAsia="Times New Roman" w:hAnsi="Arial" w:cs="Arial"/>
          <w:noProof/>
          <w:sz w:val="20"/>
          <w:szCs w:val="20"/>
          <w:lang w:eastAsia="en-GB"/>
        </w:rPr>
        <w:t xml:space="preserve"> </w:t>
      </w:r>
      <w:r w:rsidRPr="0021048C">
        <w:rPr>
          <w:rFonts w:ascii="Arial" w:eastAsia="Times New Roman" w:hAnsi="Arial" w:cs="Arial"/>
          <w:b/>
          <w:noProof/>
          <w:sz w:val="20"/>
          <w:szCs w:val="20"/>
          <w:lang w:eastAsia="en-GB"/>
        </w:rPr>
        <w:t xml:space="preserve">A simplified model for ERAD. </w:t>
      </w:r>
      <w:r w:rsidRPr="0021048C">
        <w:rPr>
          <w:rFonts w:ascii="Arial" w:eastAsia="Times New Roman" w:hAnsi="Arial" w:cs="Arial"/>
          <w:noProof/>
          <w:sz w:val="20"/>
          <w:szCs w:val="20"/>
          <w:lang w:eastAsia="en-GB"/>
        </w:rPr>
        <w:t xml:space="preserve">Proteins enter the ER via the Sec61 translocon. Those that fold properly are released and transported to their final destinations whilst terminally misfolded proteins are targeted to E3 ligases via substrate receptors. Poly-ubiquitinated substrates are pulled form the membrane by the Cdc48 complex and delivered to the 26S proteasome where they are degraded </w:t>
      </w:r>
    </w:p>
    <w:p w:rsidR="00822551" w:rsidRPr="0021048C" w:rsidRDefault="00822551" w:rsidP="00822551">
      <w:pPr>
        <w:spacing w:after="0" w:line="360" w:lineRule="auto"/>
        <w:jc w:val="both"/>
        <w:rPr>
          <w:rFonts w:ascii="Arial" w:eastAsia="Times New Roman" w:hAnsi="Arial" w:cs="Arial"/>
          <w:noProof/>
          <w:sz w:val="20"/>
          <w:szCs w:val="20"/>
          <w:lang w:eastAsia="en-GB"/>
        </w:rPr>
      </w:pPr>
      <w:r w:rsidRPr="0021048C">
        <w:rPr>
          <w:rFonts w:ascii="Arial" w:eastAsia="Times New Roman" w:hAnsi="Arial" w:cs="Arial"/>
          <w:b/>
          <w:noProof/>
          <w:sz w:val="20"/>
          <w:szCs w:val="20"/>
          <w:lang w:eastAsia="en-GB"/>
        </w:rPr>
        <w:t xml:space="preserve">B) Two distinct E3 ubiquitin-ligase complexes exist in </w:t>
      </w:r>
      <w:r w:rsidRPr="0021048C">
        <w:rPr>
          <w:rFonts w:ascii="Arial" w:eastAsia="Times New Roman" w:hAnsi="Arial" w:cs="Arial"/>
          <w:b/>
          <w:i/>
          <w:noProof/>
          <w:sz w:val="20"/>
          <w:szCs w:val="20"/>
          <w:lang w:eastAsia="en-GB"/>
        </w:rPr>
        <w:t>S.cerevisiae</w:t>
      </w:r>
      <w:r w:rsidRPr="0021048C">
        <w:rPr>
          <w:rFonts w:ascii="Arial" w:eastAsia="Times New Roman" w:hAnsi="Arial" w:cs="Arial"/>
          <w:b/>
          <w:noProof/>
          <w:sz w:val="20"/>
          <w:szCs w:val="20"/>
          <w:lang w:eastAsia="en-GB"/>
        </w:rPr>
        <w:t xml:space="preserve">. </w:t>
      </w:r>
      <w:r w:rsidRPr="0021048C">
        <w:rPr>
          <w:rFonts w:ascii="Arial" w:eastAsia="Times New Roman" w:hAnsi="Arial" w:cs="Arial"/>
          <w:noProof/>
          <w:sz w:val="20"/>
          <w:szCs w:val="20"/>
          <w:lang w:eastAsia="en-GB"/>
        </w:rPr>
        <w:t xml:space="preserve">Substrates follow different pathways to destruction depending on the location on their misfolded domain (figure adapted from Ruggiano </w:t>
      </w:r>
      <w:r w:rsidRPr="0021048C">
        <w:rPr>
          <w:rFonts w:ascii="Arial" w:eastAsia="Times New Roman" w:hAnsi="Arial" w:cs="Arial"/>
          <w:i/>
          <w:noProof/>
          <w:sz w:val="20"/>
          <w:szCs w:val="20"/>
          <w:lang w:eastAsia="en-GB"/>
        </w:rPr>
        <w:t>et al</w:t>
      </w:r>
      <w:r w:rsidRPr="0021048C">
        <w:rPr>
          <w:rFonts w:ascii="Arial" w:eastAsia="Times New Roman" w:hAnsi="Arial" w:cs="Arial"/>
          <w:noProof/>
          <w:sz w:val="20"/>
          <w:szCs w:val="20"/>
          <w:lang w:eastAsia="en-GB"/>
        </w:rPr>
        <w:t>., 2014)</w:t>
      </w:r>
    </w:p>
    <w:p w:rsidR="00822551" w:rsidRPr="0021048C" w:rsidRDefault="00822551" w:rsidP="00822551">
      <w:pPr>
        <w:spacing w:line="360" w:lineRule="auto"/>
        <w:jc w:val="both"/>
        <w:rPr>
          <w:rFonts w:ascii="Times New Roman" w:hAnsi="Times New Roman" w:cs="Times New Roman"/>
          <w:b/>
          <w:sz w:val="24"/>
          <w:szCs w:val="24"/>
          <w:u w:val="single"/>
        </w:rPr>
      </w:pP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roofErr w:type="gramStart"/>
      <w:r>
        <w:rPr>
          <w:rFonts w:ascii="Times New Roman" w:eastAsia="Times New Roman" w:hAnsi="Times New Roman" w:cs="Times New Roman"/>
          <w:sz w:val="24"/>
          <w:szCs w:val="24"/>
          <w:lang w:val="en-US"/>
        </w:rPr>
        <w:lastRenderedPageBreak/>
        <w:t xml:space="preserve">ERAD (Xie and Ng, </w:t>
      </w:r>
      <w:r w:rsidRPr="0021048C">
        <w:rPr>
          <w:rFonts w:ascii="Times New Roman" w:eastAsia="Times New Roman" w:hAnsi="Times New Roman" w:cs="Times New Roman"/>
          <w:sz w:val="24"/>
          <w:szCs w:val="24"/>
          <w:lang w:val="en-US"/>
        </w:rPr>
        <w:t>2010).</w:t>
      </w:r>
      <w:proofErr w:type="gramEnd"/>
      <w:r w:rsidRPr="0021048C">
        <w:rPr>
          <w:rFonts w:ascii="Times New Roman" w:eastAsia="Times New Roman" w:hAnsi="Times New Roman" w:cs="Times New Roman"/>
          <w:sz w:val="24"/>
          <w:szCs w:val="24"/>
          <w:lang w:val="en-US"/>
        </w:rPr>
        <w:t xml:space="preserve"> Although yeast uses only two ER membrane-bound ligases for ubiquitination of ER substrates mammals are known to have several more ERAD ligases (Claessen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2012). All ERAD pathways meet at the ATPase complex (Cdc48/Npl4/Udf1), which is thought to provide the driving force for the retro-translocation of poly-ubiquitinated proteins to the cytosol where they are ultimately delivered to the 26S proteasome (Rabinovich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2002).</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 xml:space="preserve">Aberrant proteins that escape detection in the ER traffic along the secretory pathway to Golgi membranes. Here, Golgi based QC mechanisms operate to route misfolded proteins for vacuolar degradation.  </w:t>
      </w:r>
      <w:r w:rsidRPr="0021048C">
        <w:rPr>
          <w:rFonts w:ascii="Times New Roman" w:hAnsi="Times New Roman" w:cs="Times New Roman"/>
          <w:sz w:val="24"/>
          <w:szCs w:val="24"/>
        </w:rPr>
        <w:t xml:space="preserve">An aberrant form of the membrane protein Pep12 which exposes a polar residue in its TMD to the lipid bilayer has been shown to be ubiquitinated by the E3 ligase TUL1. This modification targets the protein from the Golgi to the vacuolar lumen for destruction (Reggiori and Pelham, 2002). This route is also followed by Cps and Phm, which have relatively polar TMDs and are suggested to mimic malfolded proteins for their entry into multivesicular bodies (MVBs) (Reggiori and Pelham, 2002). In addition, two studies have shown that entry of membrane proteins into multivesicular bodies (MVBs) requires Bsd2, which recruits Rsp5 ubiquitin-protein ligase (Hettema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w:t>
      </w:r>
      <w:r w:rsidRPr="0021048C">
        <w:rPr>
          <w:rFonts w:ascii="Times New Roman" w:hAnsi="Times New Roman" w:cs="Times New Roman"/>
          <w:color w:val="000000" w:themeColor="text1"/>
          <w:sz w:val="24"/>
          <w:szCs w:val="24"/>
        </w:rPr>
        <w:t xml:space="preserve">Pizzirusso and Chang, 2004). </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
    <w:p w:rsidR="008A3EFD" w:rsidRPr="0021048C" w:rsidRDefault="008A3EFD" w:rsidP="008A3EFD">
      <w:pPr>
        <w:spacing w:after="0" w:line="360" w:lineRule="auto"/>
        <w:jc w:val="both"/>
        <w:rPr>
          <w:rFonts w:ascii="Times New Roman" w:eastAsia="Times New Roman" w:hAnsi="Times New Roman" w:cs="Times New Roman"/>
          <w:sz w:val="24"/>
          <w:szCs w:val="24"/>
          <w:u w:val="single"/>
          <w:lang w:val="en-US"/>
        </w:rPr>
      </w:pPr>
      <w:r w:rsidRPr="0021048C">
        <w:rPr>
          <w:rFonts w:ascii="Times New Roman" w:eastAsia="Times New Roman" w:hAnsi="Times New Roman" w:cs="Times New Roman"/>
          <w:sz w:val="24"/>
          <w:szCs w:val="24"/>
          <w:u w:val="single"/>
          <w:lang w:val="en-US"/>
        </w:rPr>
        <w:t>Mitochondria</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 xml:space="preserve">Similar to ERAD the UPS has also been shown to be involved in PQC of mitochondrial proteins. Of particular interest is the finding that a portion of the Cdc48/Npl4 complex involved in ERAD locates to mitochondria under oxidative stress conditions to maintain mitochondrial function (Heo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2010). </w:t>
      </w:r>
      <w:r w:rsidRPr="0021048C">
        <w:rPr>
          <w:rFonts w:ascii="Times New Roman" w:hAnsi="Times New Roman" w:cs="Times New Roman"/>
          <w:sz w:val="24"/>
          <w:szCs w:val="24"/>
        </w:rPr>
        <w:t xml:space="preserve">Recently, it has been suggested by two groups that Msp1 (ATAD1 in humans), a conserved AAA-ATPase, is involved in the clearance of tail-anchored protein Pex15 (or homolog Pex26) which has mistargeted to the outer mitochondrial membrane (Okreglak and Walter, 2014; Chen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2014). At the inner mitochondrial membrane and within the matrix </w:t>
      </w:r>
      <w:r w:rsidRPr="0021048C">
        <w:rPr>
          <w:rFonts w:ascii="Times New Roman" w:eastAsia="Times New Roman" w:hAnsi="Times New Roman" w:cs="Times New Roman"/>
          <w:sz w:val="24"/>
          <w:szCs w:val="24"/>
          <w:lang w:val="en-US"/>
        </w:rPr>
        <w:t>AAA-proteases (</w:t>
      </w:r>
      <w:r w:rsidRPr="0021048C">
        <w:rPr>
          <w:rFonts w:ascii="Times New Roman" w:eastAsia="Times New Roman" w:hAnsi="Times New Roman" w:cs="Times New Roman"/>
          <w:i/>
          <w:sz w:val="24"/>
          <w:szCs w:val="24"/>
          <w:lang w:val="en-US"/>
        </w:rPr>
        <w:t>m</w:t>
      </w:r>
      <w:r w:rsidRPr="0021048C">
        <w:rPr>
          <w:rFonts w:ascii="Times New Roman" w:eastAsia="Times New Roman" w:hAnsi="Times New Roman" w:cs="Times New Roman"/>
          <w:sz w:val="24"/>
          <w:szCs w:val="24"/>
          <w:lang w:val="en-US"/>
        </w:rPr>
        <w:t xml:space="preserve">-AAA and </w:t>
      </w:r>
      <w:r w:rsidRPr="0021048C">
        <w:rPr>
          <w:rFonts w:ascii="Times New Roman" w:eastAsia="Times New Roman" w:hAnsi="Times New Roman" w:cs="Times New Roman"/>
          <w:i/>
          <w:sz w:val="24"/>
          <w:szCs w:val="24"/>
          <w:lang w:val="en-US"/>
        </w:rPr>
        <w:t>i</w:t>
      </w:r>
      <w:r w:rsidRPr="0021048C">
        <w:rPr>
          <w:rFonts w:ascii="Times New Roman" w:eastAsia="Times New Roman" w:hAnsi="Times New Roman" w:cs="Times New Roman"/>
          <w:sz w:val="24"/>
          <w:szCs w:val="24"/>
          <w:lang w:val="en-US"/>
        </w:rPr>
        <w:t xml:space="preserve">-AAA) are employed to destroy misfolded or damaged proteins, similar to bacterial systems (reviewed by Tatsuta, 2009). </w:t>
      </w:r>
    </w:p>
    <w:p w:rsidR="008A3EFD" w:rsidRPr="0021048C" w:rsidRDefault="008A3EFD" w:rsidP="008A3EFD">
      <w:pPr>
        <w:spacing w:after="0" w:line="360" w:lineRule="auto"/>
        <w:jc w:val="both"/>
        <w:rPr>
          <w:rFonts w:ascii="Times New Roman" w:eastAsia="Times New Roman" w:hAnsi="Times New Roman" w:cs="Times New Roman"/>
          <w:sz w:val="24"/>
          <w:szCs w:val="24"/>
          <w:u w:val="single"/>
          <w:lang w:val="en-US"/>
        </w:rPr>
      </w:pPr>
    </w:p>
    <w:p w:rsidR="008A3EFD" w:rsidRDefault="008A3EFD" w:rsidP="008A3EFD">
      <w:pPr>
        <w:spacing w:after="0" w:line="360" w:lineRule="auto"/>
        <w:jc w:val="both"/>
        <w:rPr>
          <w:rFonts w:ascii="Times New Roman" w:eastAsia="Times New Roman" w:hAnsi="Times New Roman" w:cs="Times New Roman"/>
          <w:sz w:val="24"/>
          <w:szCs w:val="24"/>
          <w:u w:val="single"/>
          <w:lang w:val="en-US"/>
        </w:rPr>
      </w:pPr>
    </w:p>
    <w:p w:rsidR="008A3EFD" w:rsidRDefault="008A3EFD" w:rsidP="008A3EFD">
      <w:pPr>
        <w:spacing w:after="0" w:line="360" w:lineRule="auto"/>
        <w:jc w:val="both"/>
        <w:rPr>
          <w:rFonts w:ascii="Times New Roman" w:eastAsia="Times New Roman" w:hAnsi="Times New Roman" w:cs="Times New Roman"/>
          <w:sz w:val="24"/>
          <w:szCs w:val="24"/>
          <w:u w:val="single"/>
          <w:lang w:val="en-US"/>
        </w:rPr>
      </w:pPr>
    </w:p>
    <w:p w:rsidR="008A3EFD" w:rsidRPr="0021048C" w:rsidRDefault="008A3EFD" w:rsidP="008A3EFD">
      <w:pPr>
        <w:spacing w:after="0" w:line="360" w:lineRule="auto"/>
        <w:jc w:val="both"/>
        <w:rPr>
          <w:rFonts w:ascii="Times New Roman" w:eastAsia="Times New Roman" w:hAnsi="Times New Roman" w:cs="Times New Roman"/>
          <w:sz w:val="24"/>
          <w:szCs w:val="24"/>
          <w:u w:val="single"/>
          <w:lang w:val="en-US"/>
        </w:rPr>
      </w:pPr>
      <w:r w:rsidRPr="0021048C">
        <w:rPr>
          <w:rFonts w:ascii="Times New Roman" w:eastAsia="Times New Roman" w:hAnsi="Times New Roman" w:cs="Times New Roman"/>
          <w:sz w:val="24"/>
          <w:szCs w:val="24"/>
          <w:u w:val="single"/>
          <w:lang w:val="en-US"/>
        </w:rPr>
        <w:lastRenderedPageBreak/>
        <w:t>Peroxisomes</w:t>
      </w:r>
    </w:p>
    <w:p w:rsidR="008A3EFD" w:rsidRPr="0021048C" w:rsidRDefault="008A3EFD" w:rsidP="008A3EFD">
      <w:pPr>
        <w:spacing w:after="0" w:line="360" w:lineRule="auto"/>
        <w:jc w:val="both"/>
        <w:rPr>
          <w:rFonts w:ascii="Times New Roman" w:eastAsia="Times New Roman" w:hAnsi="Times New Roman" w:cs="Times New Roman"/>
          <w:color w:val="FF0000"/>
          <w:sz w:val="24"/>
          <w:szCs w:val="24"/>
          <w:u w:val="single"/>
          <w:lang w:val="en-US"/>
        </w:rPr>
      </w:pPr>
      <w:r w:rsidRPr="0021048C">
        <w:rPr>
          <w:rFonts w:ascii="Times New Roman" w:eastAsia="Times New Roman" w:hAnsi="Times New Roman" w:cs="Times New Roman"/>
          <w:sz w:val="24"/>
          <w:szCs w:val="24"/>
          <w:lang w:val="en-US"/>
        </w:rPr>
        <w:t xml:space="preserve">Mechanisms by which misfolded or damaged peroxisomal proteins are degraded are not well understood. Strikingly, the process of Pex5 receptor degradation displays similarities to ERAD as it involves a ubiquitin-conjugating enzyme (Ubc4), RING proteins (Pex2, Pex10 and Pex12) that function as ubiquitin-protein ligases, and AAA-ATPases (Pex1 and Pex6), which extract ubiquitinated Pex5 from of the membrane (reviewed by Schliebs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2010). In </w:t>
      </w:r>
      <w:r w:rsidRPr="0021048C">
        <w:rPr>
          <w:rFonts w:ascii="Times New Roman" w:eastAsia="Times New Roman" w:hAnsi="Times New Roman" w:cs="Times New Roman"/>
          <w:i/>
          <w:sz w:val="24"/>
          <w:szCs w:val="24"/>
          <w:lang w:val="en-US"/>
        </w:rPr>
        <w:t>H. Polymorpha</w:t>
      </w:r>
      <w:r w:rsidRPr="0021048C">
        <w:rPr>
          <w:rFonts w:ascii="Times New Roman" w:eastAsia="Times New Roman" w:hAnsi="Times New Roman" w:cs="Times New Roman"/>
          <w:sz w:val="24"/>
          <w:szCs w:val="24"/>
          <w:lang w:val="en-US"/>
        </w:rPr>
        <w:t xml:space="preserve"> Pex2 and Pex10 have also been implicated in the degradation of Pex3, which occurs at an early stage of pexophagy (Bellu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2002; Williams and van der Klei, 2013). Interestingly, in Arabidopsis it has been reported that mutations in Pex4, Pex5, Pex6 and Pex22 result in stabilization of plant matrix proteins which are normally rapidly degraded under certain conditions. This prompted the authors to suggest additional new roles for these proteins in peroxisome-associated degradation (PexAD) (Lingard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2009). </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
    <w:p w:rsidR="008A3EFD" w:rsidRPr="0021048C" w:rsidRDefault="008A3EFD" w:rsidP="008A3EFD">
      <w:pPr>
        <w:spacing w:after="0" w:line="360" w:lineRule="auto"/>
        <w:jc w:val="both"/>
        <w:rPr>
          <w:rFonts w:ascii="Times New Roman" w:eastAsia="Times New Roman" w:hAnsi="Times New Roman" w:cs="Times New Roman"/>
          <w:sz w:val="24"/>
          <w:szCs w:val="24"/>
          <w:u w:val="single"/>
          <w:lang w:val="en-US"/>
        </w:rPr>
      </w:pPr>
      <w:r w:rsidRPr="0021048C">
        <w:rPr>
          <w:rFonts w:ascii="Times New Roman" w:eastAsia="Times New Roman" w:hAnsi="Times New Roman" w:cs="Times New Roman"/>
          <w:sz w:val="24"/>
          <w:szCs w:val="24"/>
          <w:u w:val="single"/>
          <w:lang w:val="en-US"/>
        </w:rPr>
        <w:t>Cytoplasm</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 xml:space="preserve">Various pathways exist in the cytoplasm to recognize aberrant proteins. </w:t>
      </w:r>
      <w:r w:rsidRPr="0021048C">
        <w:rPr>
          <w:rFonts w:ascii="Times New Roman" w:hAnsi="Times New Roman" w:cs="Times New Roman"/>
          <w:sz w:val="24"/>
          <w:szCs w:val="24"/>
        </w:rPr>
        <w:t xml:space="preserve">In </w:t>
      </w:r>
      <w:r w:rsidRPr="0021048C">
        <w:rPr>
          <w:rFonts w:ascii="Times New Roman" w:hAnsi="Times New Roman" w:cs="Times New Roman"/>
          <w:i/>
          <w:sz w:val="24"/>
          <w:szCs w:val="24"/>
        </w:rPr>
        <w:t xml:space="preserve">S.cerevisiae </w:t>
      </w:r>
      <w:r w:rsidRPr="0021048C">
        <w:rPr>
          <w:rFonts w:ascii="Times New Roman" w:hAnsi="Times New Roman" w:cs="Times New Roman"/>
          <w:sz w:val="24"/>
          <w:szCs w:val="24"/>
        </w:rPr>
        <w:t xml:space="preserve">the RING domain ubiquitin ligase Ubr1 appears to mediate PQC degradation of misfolded cytoplasmic proteins (Nillegoda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2010; Heck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2010; Eisele and Wolf, 2008). Doa10 in addition to its role in ERAD has been shown to play a role in the degradation of soluble cytoplasmic proteins (Metzger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2008). Recently, the HECT domain ligase Hul5 was demonstrated to function in PQC degradation of misfolded cytoplasmic proteins (Fang </w:t>
      </w:r>
      <w:r w:rsidRPr="0021048C">
        <w:rPr>
          <w:rFonts w:ascii="Times New Roman" w:hAnsi="Times New Roman" w:cs="Times New Roman"/>
          <w:i/>
          <w:sz w:val="24"/>
          <w:szCs w:val="24"/>
        </w:rPr>
        <w:t>et al</w:t>
      </w:r>
      <w:r w:rsidRPr="0021048C">
        <w:rPr>
          <w:rFonts w:ascii="Times New Roman" w:hAnsi="Times New Roman" w:cs="Times New Roman"/>
          <w:sz w:val="24"/>
          <w:szCs w:val="24"/>
        </w:rPr>
        <w:t>., 2011). However, it is not clear if this protein directly recognises misfolded target proteins or serves to extend polyubiquitin chains. Furthermore, models of co-translational QC mechanisms have emerged</w:t>
      </w:r>
      <w:r w:rsidRPr="0021048C">
        <w:rPr>
          <w:rFonts w:ascii="Times New Roman" w:eastAsia="Times New Roman" w:hAnsi="Times New Roman" w:cs="Times New Roman"/>
          <w:sz w:val="24"/>
          <w:szCs w:val="24"/>
          <w:lang w:val="en-US"/>
        </w:rPr>
        <w:t xml:space="preserve"> whereby nacent polypeptides are monitored as they leave the ribosome and can be poly-ubiquitinated and targeted for proteasomal degradation before they are even fully synthesized (reviewed by Rodrigo-Brenni and Hedge, 2012). The E3 ubiquitin ligase Lnt1component of a larger ribosomal quality control (RQC) complex is thought to be recruited to stalled ribosomes and even actively translating complexes where it ubiquitinates nascent chains that then undergo proteasomal degradation (Bengtson and Joazeiro, 2010; Brandman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2012; Wang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2013). </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
    <w:p w:rsidR="008A3EFD" w:rsidRDefault="008A3EFD" w:rsidP="008A3EFD">
      <w:pPr>
        <w:spacing w:after="0" w:line="360" w:lineRule="auto"/>
        <w:jc w:val="both"/>
        <w:rPr>
          <w:rFonts w:ascii="Times New Roman" w:eastAsia="Times New Roman" w:hAnsi="Times New Roman" w:cs="Times New Roman"/>
          <w:sz w:val="24"/>
          <w:szCs w:val="24"/>
          <w:u w:val="single"/>
          <w:lang w:val="en-US"/>
        </w:rPr>
      </w:pPr>
    </w:p>
    <w:p w:rsidR="008A3EFD" w:rsidRDefault="008A3EFD" w:rsidP="008A3EFD">
      <w:pPr>
        <w:spacing w:after="0" w:line="360" w:lineRule="auto"/>
        <w:jc w:val="both"/>
        <w:rPr>
          <w:rFonts w:ascii="Times New Roman" w:eastAsia="Times New Roman" w:hAnsi="Times New Roman" w:cs="Times New Roman"/>
          <w:sz w:val="24"/>
          <w:szCs w:val="24"/>
          <w:u w:val="single"/>
          <w:lang w:val="en-US"/>
        </w:rPr>
      </w:pPr>
    </w:p>
    <w:p w:rsidR="008A3EFD" w:rsidRPr="0021048C" w:rsidRDefault="008A3EFD" w:rsidP="008A3EFD">
      <w:pPr>
        <w:spacing w:after="0" w:line="360" w:lineRule="auto"/>
        <w:jc w:val="both"/>
        <w:rPr>
          <w:rFonts w:ascii="Times New Roman" w:eastAsia="Times New Roman" w:hAnsi="Times New Roman" w:cs="Times New Roman"/>
          <w:sz w:val="24"/>
          <w:szCs w:val="24"/>
          <w:u w:val="single"/>
          <w:lang w:val="en-US"/>
        </w:rPr>
      </w:pPr>
      <w:r w:rsidRPr="0021048C">
        <w:rPr>
          <w:rFonts w:ascii="Times New Roman" w:eastAsia="Times New Roman" w:hAnsi="Times New Roman" w:cs="Times New Roman"/>
          <w:sz w:val="24"/>
          <w:szCs w:val="24"/>
          <w:u w:val="single"/>
          <w:lang w:val="en-US"/>
        </w:rPr>
        <w:lastRenderedPageBreak/>
        <w:t>Nucleus</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sz w:val="24"/>
          <w:szCs w:val="24"/>
          <w:lang w:val="en-US"/>
        </w:rPr>
        <w:t xml:space="preserve">In </w:t>
      </w:r>
      <w:r w:rsidRPr="0021048C">
        <w:rPr>
          <w:rFonts w:ascii="Times New Roman" w:eastAsia="Times New Roman" w:hAnsi="Times New Roman" w:cs="Times New Roman"/>
          <w:i/>
          <w:sz w:val="24"/>
          <w:szCs w:val="24"/>
          <w:lang w:val="en-US"/>
        </w:rPr>
        <w:t>S.cerevisiae</w:t>
      </w:r>
      <w:r w:rsidRPr="0021048C">
        <w:rPr>
          <w:rFonts w:ascii="Times New Roman" w:eastAsia="Times New Roman" w:hAnsi="Times New Roman" w:cs="Times New Roman"/>
          <w:sz w:val="24"/>
          <w:szCs w:val="24"/>
          <w:lang w:val="en-US"/>
        </w:rPr>
        <w:t xml:space="preserve"> San1 targets misfolded nuclear proteins for degradation (Dasgupta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2004; Gardner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2005).</w:t>
      </w:r>
      <w:proofErr w:type="gramEnd"/>
      <w:r w:rsidRPr="0021048C">
        <w:rPr>
          <w:rFonts w:ascii="Times New Roman" w:eastAsia="Times New Roman" w:hAnsi="Times New Roman" w:cs="Times New Roman"/>
          <w:sz w:val="24"/>
          <w:szCs w:val="24"/>
          <w:lang w:val="en-US"/>
        </w:rPr>
        <w:t xml:space="preserve"> This ubiquitin ligase, which contains high intrinsic </w:t>
      </w:r>
      <w:proofErr w:type="gramStart"/>
      <w:r w:rsidRPr="0021048C">
        <w:rPr>
          <w:rFonts w:ascii="Times New Roman" w:eastAsia="Times New Roman" w:hAnsi="Times New Roman" w:cs="Times New Roman"/>
          <w:sz w:val="24"/>
          <w:szCs w:val="24"/>
          <w:lang w:val="en-US"/>
        </w:rPr>
        <w:t>disorder</w:t>
      </w:r>
      <w:proofErr w:type="gramEnd"/>
      <w:r w:rsidRPr="0021048C">
        <w:rPr>
          <w:rFonts w:ascii="Times New Roman" w:eastAsia="Times New Roman" w:hAnsi="Times New Roman" w:cs="Times New Roman"/>
          <w:sz w:val="24"/>
          <w:szCs w:val="24"/>
          <w:lang w:val="en-US"/>
        </w:rPr>
        <w:t xml:space="preserve"> is proposed to recognize exposed hydrophobic residues in misfolded substrates (Fredrickson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2011). Besides its role in the ER and cytoplasm, Doa10 is also implicated in nuclear QC of misfolded Ndc10 (Ravid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2006; Furth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2011). </w:t>
      </w: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p>
    <w:p w:rsidR="008A3EFD" w:rsidRPr="0021048C" w:rsidRDefault="008A3EFD" w:rsidP="008A3EFD">
      <w:pPr>
        <w:spacing w:after="0" w:line="360" w:lineRule="auto"/>
        <w:jc w:val="both"/>
        <w:rPr>
          <w:rFonts w:ascii="Times New Roman" w:eastAsia="Times New Roman" w:hAnsi="Times New Roman" w:cs="Times New Roman"/>
          <w:sz w:val="24"/>
          <w:szCs w:val="24"/>
          <w:lang w:val="en-US"/>
        </w:rPr>
      </w:pPr>
      <w:r w:rsidRPr="0021048C">
        <w:rPr>
          <w:rFonts w:ascii="Times New Roman" w:hAnsi="Times New Roman" w:cs="Times New Roman"/>
          <w:sz w:val="24"/>
          <w:szCs w:val="24"/>
          <w:u w:val="single"/>
        </w:rPr>
        <w:t>Plasma Membrane</w:t>
      </w:r>
    </w:p>
    <w:p w:rsidR="008A3EFD" w:rsidRPr="0021048C" w:rsidRDefault="008A3EFD" w:rsidP="008A3EFD">
      <w:pPr>
        <w:spacing w:after="0" w:line="360" w:lineRule="auto"/>
        <w:jc w:val="both"/>
        <w:rPr>
          <w:rFonts w:ascii="Times New Roman" w:hAnsi="Times New Roman" w:cs="Times New Roman"/>
          <w:noProof/>
          <w:sz w:val="24"/>
          <w:szCs w:val="24"/>
          <w:lang w:eastAsia="en-GB"/>
        </w:rPr>
      </w:pPr>
      <w:r w:rsidRPr="0021048C">
        <w:rPr>
          <w:rFonts w:ascii="Times New Roman" w:hAnsi="Times New Roman" w:cs="Times New Roman"/>
          <w:noProof/>
          <w:sz w:val="24"/>
          <w:szCs w:val="24"/>
          <w:lang w:eastAsia="en-GB"/>
        </w:rPr>
        <w:t xml:space="preserve">Zhao </w:t>
      </w:r>
      <w:r w:rsidRPr="0021048C">
        <w:rPr>
          <w:rFonts w:ascii="Times New Roman" w:hAnsi="Times New Roman" w:cs="Times New Roman"/>
          <w:i/>
          <w:noProof/>
          <w:sz w:val="24"/>
          <w:szCs w:val="24"/>
          <w:lang w:eastAsia="en-GB"/>
        </w:rPr>
        <w:t>et al</w:t>
      </w:r>
      <w:r w:rsidRPr="0021048C">
        <w:rPr>
          <w:rFonts w:ascii="Times New Roman" w:hAnsi="Times New Roman" w:cs="Times New Roman"/>
          <w:noProof/>
          <w:sz w:val="24"/>
          <w:szCs w:val="24"/>
          <w:lang w:eastAsia="en-GB"/>
        </w:rPr>
        <w:t xml:space="preserve"> have recently described a QC mechanism in </w:t>
      </w:r>
      <w:r w:rsidRPr="0021048C">
        <w:rPr>
          <w:rFonts w:ascii="Times New Roman" w:hAnsi="Times New Roman" w:cs="Times New Roman"/>
          <w:i/>
          <w:noProof/>
          <w:sz w:val="24"/>
          <w:szCs w:val="24"/>
          <w:lang w:eastAsia="en-GB"/>
        </w:rPr>
        <w:t>S.cerevisiae</w:t>
      </w:r>
      <w:r w:rsidRPr="0021048C">
        <w:rPr>
          <w:rFonts w:ascii="Times New Roman" w:hAnsi="Times New Roman" w:cs="Times New Roman"/>
          <w:noProof/>
          <w:sz w:val="24"/>
          <w:szCs w:val="24"/>
          <w:lang w:eastAsia="en-GB"/>
        </w:rPr>
        <w:t xml:space="preserve"> operating at the plasma membrane to prevent the accumulation of misfolded membrane proteins (Zhao </w:t>
      </w:r>
      <w:r w:rsidRPr="0021048C">
        <w:rPr>
          <w:rFonts w:ascii="Times New Roman" w:hAnsi="Times New Roman" w:cs="Times New Roman"/>
          <w:i/>
          <w:noProof/>
          <w:sz w:val="24"/>
          <w:szCs w:val="24"/>
          <w:lang w:eastAsia="en-GB"/>
        </w:rPr>
        <w:t>et al</w:t>
      </w:r>
      <w:r w:rsidRPr="0021048C">
        <w:rPr>
          <w:rFonts w:ascii="Times New Roman" w:hAnsi="Times New Roman" w:cs="Times New Roman"/>
          <w:noProof/>
          <w:sz w:val="24"/>
          <w:szCs w:val="24"/>
          <w:lang w:eastAsia="en-GB"/>
        </w:rPr>
        <w:t xml:space="preserve">., 2013).  The authors demonstrated that the ART-Rsp5 network functions to clear misfolded proteins from the plasma membrane under heat stress conditions. Substrates recognised in this way include the plasma membrane ATPase (Pma1), hexose transporter (Hxt3) and aminoacid transporters. Other studies have also implicate this network in the ubiquitination and endocytosis of misfolded proteins at the cells surface (Shiga </w:t>
      </w:r>
      <w:r w:rsidRPr="0021048C">
        <w:rPr>
          <w:rFonts w:ascii="Times New Roman" w:hAnsi="Times New Roman" w:cs="Times New Roman"/>
          <w:i/>
          <w:noProof/>
          <w:sz w:val="24"/>
          <w:szCs w:val="24"/>
          <w:lang w:eastAsia="en-GB"/>
        </w:rPr>
        <w:t>et al</w:t>
      </w:r>
      <w:r w:rsidRPr="0021048C">
        <w:rPr>
          <w:rFonts w:ascii="Times New Roman" w:hAnsi="Times New Roman" w:cs="Times New Roman"/>
          <w:noProof/>
          <w:sz w:val="24"/>
          <w:szCs w:val="24"/>
          <w:lang w:eastAsia="en-GB"/>
        </w:rPr>
        <w:t xml:space="preserve">., 2014; Lin </w:t>
      </w:r>
      <w:r w:rsidRPr="0021048C">
        <w:rPr>
          <w:rFonts w:ascii="Times New Roman" w:hAnsi="Times New Roman" w:cs="Times New Roman"/>
          <w:i/>
          <w:noProof/>
          <w:sz w:val="24"/>
          <w:szCs w:val="24"/>
          <w:lang w:eastAsia="en-GB"/>
        </w:rPr>
        <w:t>et al</w:t>
      </w:r>
      <w:r w:rsidRPr="0021048C">
        <w:rPr>
          <w:rFonts w:ascii="Times New Roman" w:hAnsi="Times New Roman" w:cs="Times New Roman"/>
          <w:noProof/>
          <w:sz w:val="24"/>
          <w:szCs w:val="24"/>
          <w:lang w:eastAsia="en-GB"/>
        </w:rPr>
        <w:t>., 2008).</w:t>
      </w:r>
    </w:p>
    <w:p w:rsidR="008A3EFD" w:rsidRPr="0021048C" w:rsidRDefault="008A3EFD" w:rsidP="008A3EFD">
      <w:pPr>
        <w:spacing w:after="0" w:line="360" w:lineRule="auto"/>
        <w:jc w:val="both"/>
        <w:rPr>
          <w:rFonts w:ascii="Times New Roman" w:hAnsi="Times New Roman" w:cs="Times New Roman"/>
          <w:noProof/>
          <w:sz w:val="24"/>
          <w:szCs w:val="24"/>
          <w:lang w:eastAsia="en-GB"/>
        </w:rPr>
      </w:pPr>
    </w:p>
    <w:p w:rsidR="008A3EFD" w:rsidRPr="0021048C" w:rsidRDefault="00EA6BC3" w:rsidP="008A3EF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1.12</w:t>
      </w:r>
      <w:r w:rsidR="008A3EFD" w:rsidRPr="0021048C">
        <w:rPr>
          <w:rFonts w:ascii="Times New Roman" w:hAnsi="Times New Roman" w:cs="Times New Roman"/>
          <w:b/>
          <w:sz w:val="24"/>
          <w:szCs w:val="24"/>
        </w:rPr>
        <w:t xml:space="preserve"> Autophagy</w:t>
      </w:r>
    </w:p>
    <w:p w:rsidR="008A3EFD" w:rsidRPr="0021048C" w:rsidRDefault="008A3EFD" w:rsidP="008A3EFD">
      <w:pPr>
        <w:spacing w:after="0" w:line="360" w:lineRule="auto"/>
        <w:jc w:val="both"/>
        <w:rPr>
          <w:rFonts w:ascii="Times New Roman" w:hAnsi="Times New Roman" w:cs="Times New Roman"/>
          <w:b/>
          <w:sz w:val="24"/>
          <w:szCs w:val="24"/>
        </w:rPr>
      </w:pPr>
    </w:p>
    <w:p w:rsidR="008A3EFD" w:rsidRPr="0021048C" w:rsidRDefault="008A3EFD" w:rsidP="008A3EFD">
      <w:pPr>
        <w:spacing w:after="0" w:line="360" w:lineRule="auto"/>
        <w:jc w:val="both"/>
        <w:rPr>
          <w:rFonts w:ascii="Times New Roman" w:eastAsia="AGaramond-Regular" w:hAnsi="Times New Roman" w:cs="Times New Roman"/>
          <w:color w:val="000000" w:themeColor="text1"/>
          <w:sz w:val="24"/>
          <w:szCs w:val="24"/>
        </w:rPr>
      </w:pPr>
      <w:r w:rsidRPr="0021048C">
        <w:rPr>
          <w:rFonts w:ascii="Times New Roman" w:hAnsi="Times New Roman" w:cs="Times New Roman"/>
          <w:sz w:val="24"/>
          <w:szCs w:val="24"/>
        </w:rPr>
        <w:t xml:space="preserve">An alternative pathway for protein destruction is via autophagy. This is a cellular process in which cytoplasmic contents are degraded within the vacuole. Autophagy can be divided into two main types: microautophagy and macroautophagy. During the latter, a double membrane originates from a site known as the phagophore assembly site (PAS) to engulf cargo into double-membrane vesicles called autophagosomes. </w:t>
      </w:r>
      <w:r w:rsidRPr="0021048C">
        <w:rPr>
          <w:rFonts w:ascii="Times New Roman" w:eastAsia="AGaramond-Regular" w:hAnsi="Times New Roman" w:cs="Times New Roman"/>
          <w:sz w:val="24"/>
          <w:szCs w:val="24"/>
        </w:rPr>
        <w:t xml:space="preserve">These structures subsequently fuse with the vacuole (or lysosome in mammals) to release an autophagic body into the vacuolar lumen, which undergoes degradation. In contrast, micro-autophagy sequesters portions of the cytoplasm at the vacuole surface. Both types can be selective or none selective. Non-selective pathways randomly turnover bulk cytoplasm in attempt to recycle molecules under starvation conditions, whereas </w:t>
      </w:r>
      <w:r w:rsidRPr="0021048C">
        <w:rPr>
          <w:rFonts w:ascii="Times New Roman" w:eastAsia="AGaramond-Regular" w:hAnsi="Times New Roman" w:cs="Times New Roman"/>
          <w:color w:val="000000" w:themeColor="text1"/>
          <w:sz w:val="24"/>
          <w:szCs w:val="24"/>
        </w:rPr>
        <w:t xml:space="preserve">selective pathways can target surplus or damaged organelles (such as mitochondria and peroxisomes) and protein aggregates for destruction (reviewed by Feng </w:t>
      </w:r>
      <w:r w:rsidRPr="0021048C">
        <w:rPr>
          <w:rFonts w:ascii="Times New Roman" w:eastAsia="AGaramond-Regular" w:hAnsi="Times New Roman" w:cs="Times New Roman"/>
          <w:i/>
          <w:color w:val="000000" w:themeColor="text1"/>
          <w:sz w:val="24"/>
          <w:szCs w:val="24"/>
        </w:rPr>
        <w:t>et al</w:t>
      </w:r>
      <w:r w:rsidRPr="0021048C">
        <w:rPr>
          <w:rFonts w:ascii="Times New Roman" w:eastAsia="AGaramond-Regular" w:hAnsi="Times New Roman" w:cs="Times New Roman"/>
          <w:color w:val="000000" w:themeColor="text1"/>
          <w:sz w:val="24"/>
          <w:szCs w:val="24"/>
        </w:rPr>
        <w:t xml:space="preserve">., 2014).  </w:t>
      </w:r>
    </w:p>
    <w:p w:rsidR="008A3EFD" w:rsidRPr="0021048C" w:rsidRDefault="008A3EFD" w:rsidP="008A3EFD">
      <w:pPr>
        <w:spacing w:after="0" w:line="360" w:lineRule="auto"/>
        <w:jc w:val="both"/>
        <w:rPr>
          <w:rFonts w:ascii="Times New Roman" w:hAnsi="Times New Roman" w:cs="Times New Roman"/>
          <w:sz w:val="24"/>
          <w:szCs w:val="24"/>
        </w:rPr>
      </w:pPr>
    </w:p>
    <w:p w:rsidR="008A3EFD" w:rsidRPr="0021048C" w:rsidRDefault="008A3EFD" w:rsidP="008A3EFD">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The cytoplasm-to-vacuole-targeting (CVT) pathway is the best characterised selective autophagy pathway. This delivers precursor forms of hydrolases (aminopeptidase I and α-mannosidase) from the cytosol to the vacuole, where they function. Selectivity of this process is conferred by Atg19 that attaches to target substrates and to the core autophagy machinery (Lynch-Day and Klionsky, 2010). Another type of selective autophagy is pexophagy, whereby surplus peroxisomes that are no longer required are degraded upon shifting cells from oleate to glucose medium (Till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w:t>
      </w:r>
      <w:r w:rsidRPr="0021048C">
        <w:rPr>
          <w:rFonts w:ascii="Times New Roman" w:hAnsi="Times New Roman" w:cs="Times New Roman"/>
          <w:color w:val="000000"/>
          <w:sz w:val="24"/>
          <w:szCs w:val="24"/>
          <w:lang w:val="en"/>
        </w:rPr>
        <w:t xml:space="preserve">The receptor which mediates selective degradation of peroxisomes in </w:t>
      </w:r>
      <w:r w:rsidRPr="0021048C">
        <w:rPr>
          <w:rFonts w:ascii="Times New Roman" w:hAnsi="Times New Roman" w:cs="Times New Roman"/>
          <w:i/>
          <w:color w:val="000000"/>
          <w:sz w:val="24"/>
          <w:szCs w:val="24"/>
          <w:lang w:val="en"/>
        </w:rPr>
        <w:t xml:space="preserve">S.cerevisiae </w:t>
      </w:r>
      <w:r w:rsidRPr="0021048C">
        <w:rPr>
          <w:rFonts w:ascii="Times New Roman" w:hAnsi="Times New Roman" w:cs="Times New Roman"/>
          <w:color w:val="000000"/>
          <w:sz w:val="24"/>
          <w:szCs w:val="24"/>
          <w:lang w:val="en"/>
        </w:rPr>
        <w:t xml:space="preserve">is Atg36 (Motley </w:t>
      </w:r>
      <w:r w:rsidRPr="0021048C">
        <w:rPr>
          <w:rFonts w:ascii="Times New Roman" w:hAnsi="Times New Roman" w:cs="Times New Roman"/>
          <w:i/>
          <w:color w:val="000000"/>
          <w:sz w:val="24"/>
          <w:szCs w:val="24"/>
          <w:lang w:val="en"/>
        </w:rPr>
        <w:t>et al</w:t>
      </w:r>
      <w:r w:rsidRPr="0021048C">
        <w:rPr>
          <w:rFonts w:ascii="Times New Roman" w:hAnsi="Times New Roman" w:cs="Times New Roman"/>
          <w:color w:val="000000"/>
          <w:sz w:val="24"/>
          <w:szCs w:val="24"/>
          <w:lang w:val="en"/>
        </w:rPr>
        <w:t xml:space="preserve">., 2012). Atg36 has been shown to bind with Pex3 at the peroxisomal membrane. It also binds Atg8 and the adaptor protein Atg11 thereby linking receptor- bound cargo to the core autophagy machinery. Thus, Atg36 delivers peroxisomes to the vacuole for destruction (Motley </w:t>
      </w:r>
      <w:r w:rsidRPr="0021048C">
        <w:rPr>
          <w:rFonts w:ascii="Times New Roman" w:hAnsi="Times New Roman" w:cs="Times New Roman"/>
          <w:i/>
          <w:color w:val="000000"/>
          <w:sz w:val="24"/>
          <w:szCs w:val="24"/>
          <w:lang w:val="en"/>
        </w:rPr>
        <w:t>et al</w:t>
      </w:r>
      <w:r w:rsidRPr="0021048C">
        <w:rPr>
          <w:rFonts w:ascii="Times New Roman" w:hAnsi="Times New Roman" w:cs="Times New Roman"/>
          <w:color w:val="000000"/>
          <w:sz w:val="24"/>
          <w:szCs w:val="24"/>
          <w:lang w:val="en"/>
        </w:rPr>
        <w:t xml:space="preserve">., 2012). Recently, pexophagy has been implicated in the removal of aggregates that form in the peroxisomal lumen.  In </w:t>
      </w:r>
      <w:r w:rsidRPr="0021048C">
        <w:rPr>
          <w:rFonts w:ascii="Times New Roman" w:hAnsi="Times New Roman" w:cs="Times New Roman"/>
          <w:i/>
          <w:color w:val="000000"/>
          <w:sz w:val="24"/>
          <w:szCs w:val="24"/>
          <w:lang w:val="en"/>
        </w:rPr>
        <w:t>H. polymorpha</w:t>
      </w:r>
      <w:r w:rsidRPr="0021048C">
        <w:rPr>
          <w:rFonts w:ascii="Times New Roman" w:hAnsi="Times New Roman" w:cs="Times New Roman"/>
          <w:color w:val="000000"/>
          <w:sz w:val="24"/>
          <w:szCs w:val="24"/>
          <w:lang w:val="en"/>
        </w:rPr>
        <w:t xml:space="preserve"> it has been demonstrated that peroxisomes containing aggregates within their matrix first undergo asymmetric fission forming small aggregate-containing organelles that are subsequently degraded in the vacuole (Manivannan </w:t>
      </w:r>
      <w:r w:rsidRPr="0021048C">
        <w:rPr>
          <w:rFonts w:ascii="Times New Roman" w:hAnsi="Times New Roman" w:cs="Times New Roman"/>
          <w:i/>
          <w:color w:val="000000"/>
          <w:sz w:val="24"/>
          <w:szCs w:val="24"/>
          <w:lang w:val="en"/>
        </w:rPr>
        <w:t>et al</w:t>
      </w:r>
      <w:r w:rsidRPr="0021048C">
        <w:rPr>
          <w:rFonts w:ascii="Times New Roman" w:hAnsi="Times New Roman" w:cs="Times New Roman"/>
          <w:color w:val="000000"/>
          <w:sz w:val="24"/>
          <w:szCs w:val="24"/>
          <w:lang w:val="en"/>
        </w:rPr>
        <w:t xml:space="preserve">, 2013). </w:t>
      </w: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A3EFD" w:rsidRDefault="008A3EFD" w:rsidP="00822551">
      <w:pPr>
        <w:spacing w:line="360" w:lineRule="auto"/>
        <w:jc w:val="both"/>
        <w:rPr>
          <w:rFonts w:ascii="Times New Roman" w:hAnsi="Times New Roman" w:cs="Times New Roman"/>
          <w:b/>
          <w:sz w:val="24"/>
          <w:szCs w:val="24"/>
          <w:u w:val="single"/>
        </w:rPr>
      </w:pPr>
    </w:p>
    <w:p w:rsidR="00822551" w:rsidRPr="0021048C" w:rsidRDefault="00822551" w:rsidP="00822551">
      <w:pPr>
        <w:spacing w:line="360" w:lineRule="auto"/>
        <w:jc w:val="both"/>
        <w:rPr>
          <w:rFonts w:ascii="Times New Roman" w:hAnsi="Times New Roman" w:cs="Times New Roman"/>
          <w:b/>
          <w:sz w:val="24"/>
          <w:szCs w:val="24"/>
          <w:u w:val="single"/>
        </w:rPr>
      </w:pPr>
      <w:r w:rsidRPr="0021048C">
        <w:rPr>
          <w:rFonts w:ascii="Times New Roman" w:hAnsi="Times New Roman" w:cs="Times New Roman"/>
          <w:b/>
          <w:sz w:val="24"/>
          <w:szCs w:val="24"/>
          <w:u w:val="single"/>
        </w:rPr>
        <w:lastRenderedPageBreak/>
        <w:t>Aims</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An aim of this study was to develop a system in </w:t>
      </w:r>
      <w:r w:rsidRPr="0021048C">
        <w:rPr>
          <w:rFonts w:ascii="Times New Roman" w:hAnsi="Times New Roman" w:cs="Times New Roman"/>
          <w:i/>
          <w:sz w:val="24"/>
          <w:szCs w:val="24"/>
        </w:rPr>
        <w:t>S.cerevisiae</w:t>
      </w:r>
      <w:r w:rsidRPr="0021048C">
        <w:rPr>
          <w:rFonts w:ascii="Times New Roman" w:hAnsi="Times New Roman" w:cs="Times New Roman"/>
          <w:sz w:val="24"/>
          <w:szCs w:val="24"/>
        </w:rPr>
        <w:t xml:space="preserve"> which can be used to investigate the molecular basis of X-ALD. Many X-ALD patients harbour missense mutations within the </w:t>
      </w:r>
      <w:r w:rsidRPr="0021048C">
        <w:rPr>
          <w:rFonts w:ascii="Times New Roman" w:hAnsi="Times New Roman" w:cs="Times New Roman"/>
          <w:i/>
          <w:sz w:val="24"/>
          <w:szCs w:val="24"/>
        </w:rPr>
        <w:t>ABCD1</w:t>
      </w:r>
      <w:r w:rsidR="00262432">
        <w:rPr>
          <w:rFonts w:ascii="Times New Roman" w:hAnsi="Times New Roman" w:cs="Times New Roman"/>
          <w:sz w:val="24"/>
          <w:szCs w:val="24"/>
        </w:rPr>
        <w:t xml:space="preserve"> gene that a</w:t>
      </w:r>
      <w:r w:rsidRPr="0021048C">
        <w:rPr>
          <w:rFonts w:ascii="Times New Roman" w:hAnsi="Times New Roman" w:cs="Times New Roman"/>
          <w:sz w:val="24"/>
          <w:szCs w:val="24"/>
        </w:rPr>
        <w:t>ffect stability of the encoded ALDP, thus one aim was to introduce selected mutations into the yeast Pxa1 ortholog and analyse their behaviour.</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 further aim of this study was to identify the subcellular location of Pxa1 quality control taking into account the proposed routes by which PMPs target to peroxisomes. This may also provide some insight into PMP trafficking which is currently </w:t>
      </w:r>
      <w:r w:rsidR="00A32E68">
        <w:rPr>
          <w:rFonts w:ascii="Times New Roman" w:hAnsi="Times New Roman" w:cs="Times New Roman"/>
          <w:sz w:val="24"/>
          <w:szCs w:val="24"/>
        </w:rPr>
        <w:t xml:space="preserve">a </w:t>
      </w:r>
      <w:r w:rsidRPr="0021048C">
        <w:rPr>
          <w:rFonts w:ascii="Times New Roman" w:hAnsi="Times New Roman" w:cs="Times New Roman"/>
          <w:sz w:val="24"/>
          <w:szCs w:val="24"/>
        </w:rPr>
        <w:t>controversial</w:t>
      </w:r>
      <w:r w:rsidR="00A32E68">
        <w:rPr>
          <w:rFonts w:ascii="Times New Roman" w:hAnsi="Times New Roman" w:cs="Times New Roman"/>
          <w:sz w:val="24"/>
          <w:szCs w:val="24"/>
        </w:rPr>
        <w:t xml:space="preserve"> topic</w:t>
      </w:r>
      <w:r w:rsidRPr="0021048C">
        <w:rPr>
          <w:rFonts w:ascii="Times New Roman" w:hAnsi="Times New Roman" w:cs="Times New Roman"/>
          <w:sz w:val="24"/>
          <w:szCs w:val="24"/>
        </w:rPr>
        <w:t>.</w:t>
      </w: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after="0" w:line="360" w:lineRule="auto"/>
        <w:jc w:val="right"/>
        <w:rPr>
          <w:rFonts w:ascii="Times New Roman" w:eastAsia="Times New Roman" w:hAnsi="Times New Roman" w:cs="Times New Roman"/>
          <w:b/>
          <w:i/>
          <w:sz w:val="28"/>
          <w:szCs w:val="28"/>
          <w:lang w:val="en-US"/>
        </w:rPr>
      </w:pPr>
      <w:r w:rsidRPr="0021048C">
        <w:rPr>
          <w:rFonts w:ascii="Times New Roman" w:eastAsia="Times New Roman" w:hAnsi="Times New Roman" w:cs="Times New Roman"/>
          <w:b/>
          <w:i/>
          <w:sz w:val="28"/>
          <w:szCs w:val="28"/>
          <w:lang w:val="en-US"/>
        </w:rPr>
        <w:lastRenderedPageBreak/>
        <w:t>Chapter 2</w:t>
      </w: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center"/>
        <w:rPr>
          <w:rFonts w:ascii="Times New Roman" w:eastAsia="Times New Roman" w:hAnsi="Times New Roman" w:cs="Times New Roman"/>
          <w:b/>
          <w:sz w:val="26"/>
          <w:szCs w:val="26"/>
          <w:lang w:val="en-US"/>
        </w:rPr>
      </w:pPr>
      <w:r w:rsidRPr="0021048C">
        <w:rPr>
          <w:rFonts w:ascii="Times New Roman" w:eastAsia="Times New Roman" w:hAnsi="Times New Roman" w:cs="Times New Roman"/>
          <w:b/>
          <w:sz w:val="26"/>
          <w:szCs w:val="26"/>
          <w:lang w:val="en-US"/>
        </w:rPr>
        <w:t>2 Materials and Methods</w:t>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2.1 Chemicals and enzymes</w:t>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Chemicals, enzymes and materials used during this work are listed in table 2.1.</w:t>
      </w: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sz w:val="24"/>
          <w:szCs w:val="24"/>
          <w:lang w:val="en-US"/>
        </w:rPr>
        <w:t>Table 2.1</w:t>
      </w:r>
      <w:r w:rsidRPr="0021048C">
        <w:rPr>
          <w:rFonts w:ascii="Times New Roman" w:eastAsia="Times New Roman" w:hAnsi="Times New Roman" w:cs="Times New Roman"/>
          <w:b/>
          <w:sz w:val="24"/>
          <w:szCs w:val="24"/>
          <w:lang w:val="en-US"/>
        </w:rPr>
        <w:t xml:space="preserve"> Materials used</w:t>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tbl>
      <w:tblPr>
        <w:tblStyle w:val="LightShading-Accent51"/>
        <w:tblW w:w="0" w:type="auto"/>
        <w:tblLook w:val="0620" w:firstRow="1" w:lastRow="0" w:firstColumn="0" w:lastColumn="0" w:noHBand="1" w:noVBand="1"/>
      </w:tblPr>
      <w:tblGrid>
        <w:gridCol w:w="4161"/>
        <w:gridCol w:w="4259"/>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tcW w:w="4161" w:type="dxa"/>
          </w:tcPr>
          <w:p w:rsidR="00822551" w:rsidRPr="0021048C" w:rsidRDefault="00822551" w:rsidP="007C2492">
            <w:pPr>
              <w:jc w:val="center"/>
              <w:rPr>
                <w:rFonts w:ascii="Times New Roman" w:eastAsia="Times New Roman" w:hAnsi="Times New Roman" w:cs="Times New Roman"/>
                <w:color w:val="auto"/>
                <w:sz w:val="24"/>
                <w:szCs w:val="24"/>
                <w:lang w:val="en-US"/>
              </w:rPr>
            </w:pPr>
          </w:p>
          <w:p w:rsidR="00822551" w:rsidRPr="0021048C" w:rsidRDefault="00822551" w:rsidP="007C2492">
            <w:pPr>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Item</w:t>
            </w:r>
          </w:p>
        </w:tc>
        <w:tc>
          <w:tcPr>
            <w:tcW w:w="4259" w:type="dxa"/>
          </w:tcPr>
          <w:p w:rsidR="00822551" w:rsidRPr="0021048C" w:rsidRDefault="00822551" w:rsidP="007C2492">
            <w:pPr>
              <w:rPr>
                <w:rFonts w:ascii="Times New Roman" w:eastAsia="Times New Roman" w:hAnsi="Times New Roman" w:cs="Times New Roman"/>
                <w:color w:val="auto"/>
                <w:sz w:val="24"/>
                <w:szCs w:val="24"/>
                <w:lang w:val="en-US"/>
              </w:rPr>
            </w:pPr>
          </w:p>
          <w:p w:rsidR="00822551" w:rsidRPr="0021048C" w:rsidRDefault="00822551" w:rsidP="007C2492">
            <w:pPr>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Supplier</w:t>
            </w:r>
          </w:p>
          <w:p w:rsidR="00822551" w:rsidRPr="0021048C" w:rsidRDefault="00822551" w:rsidP="007C2492">
            <w:pPr>
              <w:jc w:val="both"/>
              <w:rPr>
                <w:rFonts w:ascii="Times New Roman" w:eastAsia="Times New Roman" w:hAnsi="Times New Roman" w:cs="Times New Roman"/>
                <w:color w:val="auto"/>
                <w:sz w:val="24"/>
                <w:szCs w:val="24"/>
                <w:lang w:val="en-US"/>
              </w:rPr>
            </w:pPr>
          </w:p>
        </w:tc>
      </w:tr>
      <w:tr w:rsidR="00822551" w:rsidRPr="0021048C" w:rsidTr="007C2492">
        <w:tc>
          <w:tcPr>
            <w:tcW w:w="4161"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p>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Chemicals</w:t>
            </w:r>
          </w:p>
        </w:tc>
        <w:tc>
          <w:tcPr>
            <w:tcW w:w="4259"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p>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Fisher</w:t>
            </w:r>
          </w:p>
        </w:tc>
      </w:tr>
      <w:tr w:rsidR="00822551" w:rsidRPr="0021048C" w:rsidTr="007C2492">
        <w:tc>
          <w:tcPr>
            <w:tcW w:w="4161"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Restriction enzymes and buffers</w:t>
            </w:r>
          </w:p>
        </w:tc>
        <w:tc>
          <w:tcPr>
            <w:tcW w:w="4259"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New England Biolabs</w:t>
            </w:r>
          </w:p>
        </w:tc>
      </w:tr>
      <w:tr w:rsidR="00822551" w:rsidRPr="0021048C" w:rsidTr="007C2492">
        <w:tc>
          <w:tcPr>
            <w:tcW w:w="4161"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DNA polymerases and PCR buffers</w:t>
            </w:r>
          </w:p>
        </w:tc>
        <w:tc>
          <w:tcPr>
            <w:tcW w:w="4259"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Bioline</w:t>
            </w:r>
          </w:p>
        </w:tc>
      </w:tr>
      <w:tr w:rsidR="00822551" w:rsidRPr="0021048C" w:rsidTr="007C2492">
        <w:tc>
          <w:tcPr>
            <w:tcW w:w="4161"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DNA Miniprep/Gel extraction kits</w:t>
            </w:r>
          </w:p>
        </w:tc>
        <w:tc>
          <w:tcPr>
            <w:tcW w:w="4259"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Sigma-Aldrich and Qiagen</w:t>
            </w:r>
          </w:p>
        </w:tc>
      </w:tr>
      <w:tr w:rsidR="00822551" w:rsidRPr="0021048C" w:rsidTr="007C2492">
        <w:tc>
          <w:tcPr>
            <w:tcW w:w="4161"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Growth Media</w:t>
            </w:r>
          </w:p>
        </w:tc>
        <w:tc>
          <w:tcPr>
            <w:tcW w:w="4259" w:type="dxa"/>
          </w:tcPr>
          <w:p w:rsidR="00822551" w:rsidRPr="0021048C" w:rsidRDefault="00822551" w:rsidP="007C2492">
            <w:pPr>
              <w:spacing w:line="360" w:lineRule="auto"/>
              <w:jc w:val="center"/>
              <w:rPr>
                <w:rFonts w:ascii="Times New Roman" w:eastAsia="Times New Roman" w:hAnsi="Times New Roman" w:cs="Times New Roman"/>
                <w:color w:val="auto"/>
                <w:sz w:val="24"/>
                <w:szCs w:val="24"/>
                <w:lang w:val="en-US"/>
              </w:rPr>
            </w:pPr>
            <w:r w:rsidRPr="0021048C">
              <w:rPr>
                <w:rFonts w:ascii="Times New Roman" w:eastAsia="Times New Roman" w:hAnsi="Times New Roman" w:cs="Times New Roman"/>
                <w:color w:val="auto"/>
                <w:sz w:val="24"/>
                <w:szCs w:val="24"/>
                <w:lang w:val="en-US"/>
              </w:rPr>
              <w:t>Difco Laboratories</w:t>
            </w:r>
          </w:p>
        </w:tc>
      </w:tr>
    </w:tbl>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Default="00822551" w:rsidP="00822551">
      <w:pPr>
        <w:spacing w:after="0" w:line="360" w:lineRule="auto"/>
        <w:jc w:val="both"/>
        <w:rPr>
          <w:rFonts w:ascii="Times New Roman" w:eastAsia="Times New Roman" w:hAnsi="Times New Roman" w:cs="Times New Roman"/>
          <w:b/>
          <w:sz w:val="24"/>
          <w:szCs w:val="24"/>
          <w:lang w:val="en-US"/>
        </w:rPr>
      </w:pPr>
    </w:p>
    <w:p w:rsidR="00206E55" w:rsidRDefault="00206E55" w:rsidP="00822551">
      <w:pPr>
        <w:spacing w:after="0" w:line="360" w:lineRule="auto"/>
        <w:jc w:val="both"/>
        <w:rPr>
          <w:rFonts w:ascii="Times New Roman" w:eastAsia="Times New Roman" w:hAnsi="Times New Roman" w:cs="Times New Roman"/>
          <w:b/>
          <w:sz w:val="24"/>
          <w:szCs w:val="24"/>
          <w:lang w:val="en-US"/>
        </w:rPr>
      </w:pPr>
    </w:p>
    <w:p w:rsidR="00206E55" w:rsidRDefault="00206E55" w:rsidP="00822551">
      <w:pPr>
        <w:spacing w:after="0" w:line="360" w:lineRule="auto"/>
        <w:jc w:val="both"/>
        <w:rPr>
          <w:rFonts w:ascii="Times New Roman" w:eastAsia="Times New Roman" w:hAnsi="Times New Roman" w:cs="Times New Roman"/>
          <w:b/>
          <w:sz w:val="24"/>
          <w:szCs w:val="24"/>
          <w:lang w:val="en-US"/>
        </w:rPr>
      </w:pPr>
    </w:p>
    <w:p w:rsidR="00206E55" w:rsidRDefault="00206E55" w:rsidP="00822551">
      <w:pPr>
        <w:spacing w:after="0" w:line="360" w:lineRule="auto"/>
        <w:jc w:val="both"/>
        <w:rPr>
          <w:rFonts w:ascii="Times New Roman" w:eastAsia="Times New Roman" w:hAnsi="Times New Roman" w:cs="Times New Roman"/>
          <w:b/>
          <w:sz w:val="24"/>
          <w:szCs w:val="24"/>
          <w:lang w:val="en-US"/>
        </w:rPr>
      </w:pPr>
    </w:p>
    <w:p w:rsidR="00206E55" w:rsidRPr="0021048C" w:rsidRDefault="00206E55" w:rsidP="00822551">
      <w:pPr>
        <w:spacing w:after="0" w:line="360" w:lineRule="auto"/>
        <w:jc w:val="both"/>
        <w:rPr>
          <w:rFonts w:ascii="Times New Roman" w:eastAsia="Times New Roman" w:hAnsi="Times New Roman" w:cs="Times New Roman"/>
          <w:b/>
          <w:sz w:val="24"/>
          <w:szCs w:val="24"/>
          <w:lang w:val="en-US"/>
        </w:rPr>
      </w:pPr>
    </w:p>
    <w:p w:rsidR="0075605B" w:rsidRDefault="0075605B"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lang w:val="en-US"/>
        </w:rPr>
        <w:lastRenderedPageBreak/>
        <w:t xml:space="preserve">2.2 </w:t>
      </w:r>
      <w:r w:rsidRPr="0021048C">
        <w:rPr>
          <w:rFonts w:ascii="Times New Roman" w:eastAsia="Times New Roman" w:hAnsi="Times New Roman" w:cs="Times New Roman"/>
          <w:b/>
          <w:sz w:val="24"/>
          <w:szCs w:val="24"/>
        </w:rPr>
        <w:t>Strains</w:t>
      </w:r>
    </w:p>
    <w:p w:rsidR="00206E55" w:rsidRDefault="00206E55"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 xml:space="preserve">Table 2.2 </w:t>
      </w:r>
      <w:r w:rsidRPr="0021048C">
        <w:rPr>
          <w:rFonts w:ascii="Times New Roman" w:eastAsia="Times New Roman" w:hAnsi="Times New Roman" w:cs="Times New Roman"/>
          <w:b/>
          <w:i/>
          <w:sz w:val="24"/>
          <w:szCs w:val="24"/>
          <w:lang w:val="en-US"/>
        </w:rPr>
        <w:t>Escherichia coli</w:t>
      </w:r>
      <w:r w:rsidRPr="0021048C">
        <w:rPr>
          <w:rFonts w:ascii="Times New Roman" w:eastAsia="Times New Roman" w:hAnsi="Times New Roman" w:cs="Times New Roman"/>
          <w:b/>
          <w:sz w:val="24"/>
          <w:szCs w:val="24"/>
          <w:lang w:val="en-US"/>
        </w:rPr>
        <w:t xml:space="preserve"> </w:t>
      </w:r>
      <w:r w:rsidR="00206E55">
        <w:rPr>
          <w:rFonts w:ascii="Times New Roman" w:eastAsia="Times New Roman" w:hAnsi="Times New Roman" w:cs="Times New Roman"/>
          <w:b/>
          <w:sz w:val="24"/>
          <w:szCs w:val="24"/>
        </w:rPr>
        <w:t>strains used in this study</w:t>
      </w:r>
    </w:p>
    <w:p w:rsidR="00822551" w:rsidRPr="0021048C" w:rsidRDefault="00822551" w:rsidP="00822551">
      <w:pPr>
        <w:spacing w:after="0" w:line="240" w:lineRule="auto"/>
        <w:jc w:val="both"/>
        <w:rPr>
          <w:rFonts w:ascii="Times New Roman" w:eastAsia="Times New Roman" w:hAnsi="Times New Roman" w:cs="Times New Roman"/>
          <w:b/>
          <w:sz w:val="24"/>
          <w:szCs w:val="24"/>
        </w:rPr>
      </w:pPr>
    </w:p>
    <w:tbl>
      <w:tblPr>
        <w:tblStyle w:val="LightShading-Accent51"/>
        <w:tblW w:w="8647" w:type="dxa"/>
        <w:tblInd w:w="108" w:type="dxa"/>
        <w:tblLook w:val="06A0" w:firstRow="1" w:lastRow="0" w:firstColumn="1" w:lastColumn="0" w:noHBand="1" w:noVBand="1"/>
      </w:tblPr>
      <w:tblGrid>
        <w:gridCol w:w="1418"/>
        <w:gridCol w:w="2410"/>
        <w:gridCol w:w="3152"/>
        <w:gridCol w:w="1667"/>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auto"/>
                <w:sz w:val="24"/>
                <w:szCs w:val="24"/>
              </w:rPr>
            </w:pPr>
          </w:p>
          <w:p w:rsidR="00822551" w:rsidRPr="0021048C" w:rsidRDefault="00822551" w:rsidP="007C2492">
            <w:pPr>
              <w:jc w:val="center"/>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Strain</w:t>
            </w:r>
          </w:p>
          <w:p w:rsidR="00822551" w:rsidRPr="0021048C" w:rsidRDefault="00822551" w:rsidP="007C2492">
            <w:pPr>
              <w:jc w:val="center"/>
              <w:rPr>
                <w:rFonts w:ascii="Times New Roman" w:eastAsia="Times New Roman" w:hAnsi="Times New Roman" w:cs="Times New Roman"/>
                <w:color w:val="auto"/>
                <w:sz w:val="24"/>
                <w:szCs w:val="24"/>
              </w:rPr>
            </w:pPr>
          </w:p>
        </w:tc>
        <w:tc>
          <w:tcPr>
            <w:tcW w:w="2410" w:type="dxa"/>
          </w:tcPr>
          <w:p w:rsidR="00822551" w:rsidRPr="0021048C" w:rsidRDefault="00822551" w:rsidP="007C249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 xml:space="preserve">      </w:t>
            </w: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Genotype</w:t>
            </w:r>
          </w:p>
        </w:tc>
        <w:tc>
          <w:tcPr>
            <w:tcW w:w="3152" w:type="dxa"/>
          </w:tcPr>
          <w:p w:rsidR="00822551" w:rsidRPr="0021048C" w:rsidRDefault="00822551" w:rsidP="007C249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 xml:space="preserve">                 </w:t>
            </w: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Use</w:t>
            </w:r>
          </w:p>
        </w:tc>
        <w:tc>
          <w:tcPr>
            <w:tcW w:w="1667"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Source</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spacing w:line="360" w:lineRule="auto"/>
              <w:jc w:val="center"/>
              <w:rPr>
                <w:rFonts w:ascii="Times New Roman" w:eastAsia="Times New Roman" w:hAnsi="Times New Roman" w:cs="Times New Roman"/>
                <w:i/>
                <w:color w:val="auto"/>
                <w:sz w:val="24"/>
                <w:szCs w:val="24"/>
              </w:rPr>
            </w:pPr>
          </w:p>
          <w:p w:rsidR="00822551" w:rsidRPr="0021048C" w:rsidRDefault="00822551" w:rsidP="007C2492">
            <w:pPr>
              <w:spacing w:line="360" w:lineRule="auto"/>
              <w:jc w:val="center"/>
              <w:rPr>
                <w:rFonts w:ascii="Times New Roman" w:eastAsia="Times New Roman" w:hAnsi="Times New Roman" w:cs="Times New Roman"/>
                <w:i/>
                <w:color w:val="auto"/>
                <w:sz w:val="24"/>
                <w:szCs w:val="24"/>
              </w:rPr>
            </w:pPr>
            <w:r w:rsidRPr="0021048C">
              <w:rPr>
                <w:rFonts w:ascii="Times New Roman" w:eastAsia="Times New Roman" w:hAnsi="Times New Roman" w:cs="Times New Roman"/>
                <w:i/>
                <w:color w:val="auto"/>
                <w:sz w:val="24"/>
                <w:szCs w:val="24"/>
              </w:rPr>
              <w:t>DH5α</w:t>
            </w:r>
          </w:p>
        </w:tc>
        <w:tc>
          <w:tcPr>
            <w:tcW w:w="2410" w:type="dxa"/>
          </w:tcPr>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21048C">
              <w:rPr>
                <w:rFonts w:ascii="Times New Roman" w:eastAsia="Times New Roman" w:hAnsi="Times New Roman" w:cs="Times New Roman"/>
                <w:i/>
                <w:color w:val="auto"/>
                <w:sz w:val="24"/>
                <w:szCs w:val="24"/>
              </w:rPr>
              <w:t>supE44 ∆lacU169 (ϕ80 lacZ ∆M15) hsdR17 recA1 endA1gyrA96 thi-1 relA1</w:t>
            </w:r>
          </w:p>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p>
        </w:tc>
        <w:tc>
          <w:tcPr>
            <w:tcW w:w="3152" w:type="dxa"/>
          </w:tcPr>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 xml:space="preserve">Routine amplification of plasmid DNA and recovery of plasmid DNA from </w:t>
            </w:r>
            <w:r w:rsidRPr="0021048C">
              <w:rPr>
                <w:rFonts w:ascii="Times New Roman" w:eastAsia="Times New Roman" w:hAnsi="Times New Roman" w:cs="Times New Roman"/>
                <w:i/>
                <w:color w:val="auto"/>
                <w:sz w:val="24"/>
                <w:szCs w:val="24"/>
              </w:rPr>
              <w:t>S.cerevisiae</w:t>
            </w:r>
            <w:r w:rsidRPr="0021048C">
              <w:rPr>
                <w:rFonts w:ascii="Times New Roman" w:eastAsia="Times New Roman" w:hAnsi="Times New Roman" w:cs="Times New Roman"/>
                <w:color w:val="auto"/>
                <w:sz w:val="24"/>
                <w:szCs w:val="24"/>
              </w:rPr>
              <w:t xml:space="preserve"> following </w:t>
            </w:r>
            <w:r w:rsidRPr="0021048C">
              <w:rPr>
                <w:rFonts w:ascii="Times New Roman" w:eastAsia="Times New Roman" w:hAnsi="Times New Roman" w:cs="Times New Roman"/>
                <w:i/>
                <w:color w:val="auto"/>
                <w:sz w:val="24"/>
                <w:szCs w:val="24"/>
              </w:rPr>
              <w:t>in vivo</w:t>
            </w:r>
            <w:r w:rsidRPr="0021048C">
              <w:rPr>
                <w:rFonts w:ascii="Times New Roman" w:eastAsia="Times New Roman" w:hAnsi="Times New Roman" w:cs="Times New Roman"/>
                <w:color w:val="auto"/>
                <w:sz w:val="24"/>
                <w:szCs w:val="24"/>
              </w:rPr>
              <w:t xml:space="preserve"> homologous recombination</w:t>
            </w:r>
          </w:p>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p>
        </w:tc>
        <w:tc>
          <w:tcPr>
            <w:tcW w:w="1667" w:type="dxa"/>
          </w:tcPr>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lang w:val="en-US"/>
              </w:rPr>
              <w:t>Hanahan, (1983)</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spacing w:line="360" w:lineRule="auto"/>
              <w:jc w:val="center"/>
              <w:rPr>
                <w:rFonts w:ascii="Times New Roman" w:eastAsia="Times New Roman" w:hAnsi="Times New Roman" w:cs="Times New Roman"/>
                <w:i/>
                <w:color w:val="auto"/>
                <w:sz w:val="24"/>
                <w:szCs w:val="24"/>
              </w:rPr>
            </w:pPr>
            <w:r w:rsidRPr="0021048C">
              <w:rPr>
                <w:rFonts w:ascii="Times New Roman" w:eastAsia="Times New Roman" w:hAnsi="Times New Roman" w:cs="Times New Roman"/>
                <w:i/>
                <w:color w:val="auto"/>
                <w:sz w:val="24"/>
                <w:szCs w:val="24"/>
              </w:rPr>
              <w:t>BL21 DE3</w:t>
            </w:r>
          </w:p>
        </w:tc>
        <w:tc>
          <w:tcPr>
            <w:tcW w:w="2410"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color w:val="auto"/>
                <w:sz w:val="24"/>
                <w:szCs w:val="24"/>
              </w:rPr>
            </w:pPr>
            <w:r w:rsidRPr="0021048C">
              <w:rPr>
                <w:rFonts w:ascii="Times New Roman" w:eastAsia="Times New Roman" w:hAnsi="Times New Roman" w:cs="Times New Roman"/>
                <w:i/>
                <w:color w:val="auto"/>
                <w:sz w:val="24"/>
                <w:szCs w:val="24"/>
              </w:rPr>
              <w:t>F– ompT gal dcm lon hsdSB(rB- mB-) λ(DE3 [lacI lacUV5-T7 gene 1 ind1 sam7 nin5])</w:t>
            </w:r>
          </w:p>
        </w:tc>
        <w:tc>
          <w:tcPr>
            <w:tcW w:w="3152"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rPr>
              <w:t>Expression of fusion proteins</w:t>
            </w:r>
          </w:p>
        </w:tc>
        <w:tc>
          <w:tcPr>
            <w:tcW w:w="166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21048C">
              <w:rPr>
                <w:rFonts w:ascii="Times New Roman" w:eastAsia="Times New Roman" w:hAnsi="Times New Roman" w:cs="Times New Roman"/>
                <w:color w:val="auto"/>
                <w:sz w:val="24"/>
                <w:szCs w:val="24"/>
                <w:lang w:val="en-US"/>
              </w:rPr>
              <w:t>Studier and Moffat, (1986)</w:t>
            </w:r>
          </w:p>
        </w:tc>
      </w:tr>
    </w:tbl>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color w:val="FF0000"/>
          <w:sz w:val="24"/>
          <w:szCs w:val="24"/>
        </w:rPr>
      </w:pPr>
      <w:r w:rsidRPr="0021048C">
        <w:rPr>
          <w:rFonts w:ascii="Times New Roman" w:eastAsia="Times New Roman" w:hAnsi="Times New Roman" w:cs="Times New Roman"/>
          <w:sz w:val="24"/>
          <w:szCs w:val="24"/>
        </w:rPr>
        <w:lastRenderedPageBreak/>
        <w:t xml:space="preserve">Table 2.3 </w:t>
      </w:r>
      <w:r w:rsidRPr="0021048C">
        <w:rPr>
          <w:rFonts w:ascii="Times New Roman" w:eastAsia="Times New Roman" w:hAnsi="Times New Roman" w:cs="Times New Roman"/>
          <w:b/>
          <w:i/>
          <w:sz w:val="24"/>
          <w:szCs w:val="24"/>
        </w:rPr>
        <w:t>Saccharomyces cerevisiae</w:t>
      </w:r>
      <w:r w:rsidRPr="0021048C">
        <w:rPr>
          <w:rFonts w:ascii="Times New Roman" w:eastAsia="Times New Roman" w:hAnsi="Times New Roman" w:cs="Times New Roman"/>
          <w:b/>
          <w:sz w:val="24"/>
          <w:szCs w:val="24"/>
        </w:rPr>
        <w:t xml:space="preserve"> strains used in this study</w:t>
      </w:r>
      <w:r w:rsidRPr="0021048C">
        <w:rPr>
          <w:rFonts w:ascii="Times New Roman" w:eastAsia="Times New Roman" w:hAnsi="Times New Roman" w:cs="Times New Roman"/>
          <w:color w:val="FF0000"/>
          <w:sz w:val="24"/>
          <w:szCs w:val="24"/>
        </w:rPr>
        <w:t xml:space="preserve"> </w:t>
      </w:r>
    </w:p>
    <w:p w:rsidR="00822551" w:rsidRPr="0021048C" w:rsidRDefault="00822551" w:rsidP="00822551">
      <w:pPr>
        <w:spacing w:after="0" w:line="360" w:lineRule="auto"/>
        <w:jc w:val="both"/>
        <w:rPr>
          <w:rFonts w:ascii="Times New Roman" w:eastAsia="Times New Roman" w:hAnsi="Times New Roman" w:cs="Times New Roman"/>
          <w:color w:val="FF0000"/>
          <w:sz w:val="24"/>
          <w:szCs w:val="24"/>
        </w:rPr>
      </w:pPr>
    </w:p>
    <w:tbl>
      <w:tblPr>
        <w:tblStyle w:val="LightGrid-Accent1"/>
        <w:tblW w:w="8931" w:type="dxa"/>
        <w:tblLayout w:type="fixed"/>
        <w:tblLook w:val="06A0" w:firstRow="1" w:lastRow="0" w:firstColumn="1" w:lastColumn="0" w:noHBand="1" w:noVBand="1"/>
      </w:tblPr>
      <w:tblGrid>
        <w:gridCol w:w="2235"/>
        <w:gridCol w:w="4819"/>
        <w:gridCol w:w="1877"/>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jc w:val="center"/>
              <w:rPr>
                <w:rFonts w:ascii="Times New Roman" w:eastAsia="Times New Roman" w:hAnsi="Times New Roman" w:cs="Times New Roman"/>
                <w:b w:val="0"/>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Strain</w:t>
            </w:r>
          </w:p>
          <w:p w:rsidR="00822551" w:rsidRPr="0021048C" w:rsidRDefault="00822551" w:rsidP="007C2492">
            <w:pPr>
              <w:jc w:val="center"/>
              <w:rPr>
                <w:rFonts w:ascii="Times New Roman" w:eastAsia="Times New Roman" w:hAnsi="Times New Roman" w:cs="Times New Roman"/>
                <w:b w:val="0"/>
                <w:sz w:val="24"/>
                <w:szCs w:val="24"/>
              </w:rPr>
            </w:pPr>
          </w:p>
        </w:tc>
        <w:tc>
          <w:tcPr>
            <w:tcW w:w="4819"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Genotype</w:t>
            </w:r>
          </w:p>
        </w:tc>
        <w:tc>
          <w:tcPr>
            <w:tcW w:w="1877"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Source</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sz w:val="24"/>
                <w:szCs w:val="24"/>
              </w:rPr>
            </w:pPr>
            <w:r w:rsidRPr="0021048C">
              <w:rPr>
                <w:rFonts w:ascii="Times New Roman" w:eastAsia="Times New Roman" w:hAnsi="Times New Roman" w:cs="Times New Roman"/>
                <w:b w:val="0"/>
                <w:sz w:val="24"/>
                <w:szCs w:val="24"/>
              </w:rPr>
              <w:t>BY4741</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lang w:val="en-US"/>
              </w:rPr>
              <w:t>Mat a; his3Δ1, leu2Δ0, met15Δ0, ura3Δ0</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sz w:val="24"/>
                <w:szCs w:val="24"/>
              </w:rPr>
            </w:pPr>
            <w:r w:rsidRPr="0021048C">
              <w:rPr>
                <w:rFonts w:ascii="Times New Roman" w:eastAsia="Times New Roman" w:hAnsi="Times New Roman" w:cs="Times New Roman"/>
                <w:b w:val="0"/>
                <w:sz w:val="24"/>
                <w:szCs w:val="24"/>
              </w:rPr>
              <w:t>BY4742</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bookmarkStart w:id="0" w:name="OLE_LINK65"/>
            <w:bookmarkStart w:id="1" w:name="OLE_LINK66"/>
            <w:r w:rsidRPr="0021048C">
              <w:rPr>
                <w:rFonts w:ascii="Times New Roman" w:eastAsia="Times New Roman" w:hAnsi="Times New Roman" w:cs="Times New Roman"/>
                <w:i/>
                <w:sz w:val="24"/>
                <w:szCs w:val="24"/>
              </w:rPr>
              <w:t xml:space="preserve">Mat </w:t>
            </w:r>
            <w:r w:rsidRPr="0021048C">
              <w:rPr>
                <w:rFonts w:ascii="Times New Roman" w:eastAsia="Times New Roman" w:hAnsi="Times New Roman" w:cs="Times New Roman" w:hint="eastAsia"/>
                <w:i/>
                <w:sz w:val="24"/>
                <w:szCs w:val="24"/>
              </w:rPr>
              <w:sym w:font="Symbol" w:char="F020"/>
            </w:r>
            <w:r w:rsidRPr="0021048C">
              <w:rPr>
                <w:rFonts w:ascii="Times New Roman" w:eastAsia="Times New Roman" w:hAnsi="Times New Roman" w:cs="Times New Roman" w:hint="eastAsia"/>
                <w:i/>
                <w:sz w:val="24"/>
                <w:szCs w:val="24"/>
              </w:rPr>
              <w:sym w:font="Symbol" w:char="F061"/>
            </w:r>
            <w:r w:rsidRPr="0021048C">
              <w:rPr>
                <w:rFonts w:ascii="Times New Roman" w:eastAsia="Times New Roman" w:hAnsi="Times New Roman" w:cs="Times New Roman"/>
                <w:i/>
                <w:sz w:val="24"/>
                <w:szCs w:val="24"/>
              </w:rPr>
              <w:t xml:space="preserve">; </w:t>
            </w:r>
            <w:r w:rsidRPr="0021048C">
              <w:rPr>
                <w:rFonts w:ascii="Times New Roman" w:eastAsia="Times New Roman" w:hAnsi="Times New Roman" w:cs="Times New Roman" w:hint="eastAsia"/>
                <w:i/>
                <w:sz w:val="24"/>
                <w:szCs w:val="24"/>
              </w:rPr>
              <w:t>his3</w:t>
            </w:r>
            <w:r w:rsidRPr="0021048C">
              <w:rPr>
                <w:rFonts w:ascii="Times New Roman" w:eastAsia="Times New Roman" w:hAnsi="Times New Roman" w:cs="Times New Roman" w:hint="eastAsia"/>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lys2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w:t>
            </w:r>
            <w:bookmarkEnd w:id="0"/>
            <w:bookmarkEnd w:id="1"/>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pxa1∆</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lang w:val="en-US"/>
              </w:rPr>
              <w:t>Mat a; his3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1, leu2</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met15</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ura3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ypl147w::URA3loxp</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pxa2∆</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lang w:val="en-US"/>
              </w:rPr>
              <w:t>Mat а; his3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1, leu2</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met15</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ura3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ykl188c::URA3loxp</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pex19Δ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r w:rsidRPr="0021048C">
              <w:rPr>
                <w:rFonts w:ascii="Times New Roman" w:eastAsia="Times New Roman" w:hAnsi="Times New Roman" w:cs="Times New Roman"/>
                <w:i/>
                <w:sz w:val="24"/>
                <w:szCs w:val="24"/>
                <w:lang w:val="en-US"/>
              </w:rPr>
              <w:t>Mat a</w:t>
            </w:r>
            <w:r w:rsidRPr="0021048C">
              <w:rPr>
                <w:rFonts w:ascii="Times New Roman" w:eastAsia="Times New Roman" w:hAnsi="Times New Roman" w:cs="Times New Roman"/>
                <w:i/>
                <w:sz w:val="24"/>
                <w:szCs w:val="24"/>
              </w:rPr>
              <w:t>;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ydl065c::kanMX4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pex3Δ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Mat α;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ydr329c::kanMX4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hrd1Δ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Mat а;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yol013c::kanMX4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doa10Δ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Mat а;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yil030c::kanMX4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doa4Δ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lang w:val="en-US"/>
              </w:rPr>
              <w:t>Mat α; his3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1, leu2</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met15</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ura3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ydr069c::kanMX4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erg6Δ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lang w:val="en-US"/>
              </w:rPr>
              <w:t>Mat α; his3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1, leu2</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met15</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ura3</w:t>
            </w:r>
            <w:r w:rsidRPr="0021048C">
              <w:rPr>
                <w:rFonts w:ascii="Times New Roman" w:eastAsia="Times New Roman" w:hAnsi="Times New Roman" w:cs="Times New Roman"/>
                <w:i/>
                <w:sz w:val="24"/>
                <w:szCs w:val="24"/>
                <w:lang w:val="en-US"/>
              </w:rPr>
              <w:sym w:font="Symbol" w:char="F044"/>
            </w:r>
            <w:r w:rsidRPr="0021048C">
              <w:rPr>
                <w:rFonts w:ascii="Times New Roman" w:eastAsia="Times New Roman" w:hAnsi="Times New Roman" w:cs="Times New Roman"/>
                <w:i/>
                <w:sz w:val="24"/>
                <w:szCs w:val="24"/>
                <w:lang w:val="en-US"/>
              </w:rPr>
              <w:t>0, yml008c::kanM4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msp1Δ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r w:rsidRPr="0021048C">
              <w:rPr>
                <w:rFonts w:ascii="Times New Roman" w:eastAsia="Times New Roman" w:hAnsi="Times New Roman" w:cs="Times New Roman"/>
                <w:i/>
                <w:sz w:val="24"/>
                <w:szCs w:val="24"/>
              </w:rPr>
              <w:t>Mat α;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ygr028w::HIS5loxp</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Stocks</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pep4Δ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rPr>
              <w:t>Mat α;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ypl154c::kanMX4</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EUROSCARF</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pxa1/faa2Δ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Mat а;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ypl147w::URA3loxp,</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rPr>
              <w:t>yer015w::hph</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cue1/pex19Δ</w:t>
            </w:r>
          </w:p>
          <w:p w:rsidR="00822551" w:rsidRPr="0021048C" w:rsidRDefault="00822551" w:rsidP="007C2492">
            <w:pPr>
              <w:spacing w:line="360" w:lineRule="auto"/>
              <w:rPr>
                <w:rFonts w:ascii="Times New Roman" w:eastAsia="Times New Roman" w:hAnsi="Times New Roman" w:cs="Times New Roman"/>
                <w:b w:val="0"/>
                <w:i/>
                <w:sz w:val="24"/>
                <w:szCs w:val="24"/>
              </w:rPr>
            </w:pP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Mat а;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ymr264w::kanMX4,</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rPr>
              <w:t>ydl065c::His5loxp</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lastRenderedPageBreak/>
              <w:t>hrd1/pex19Δ</w:t>
            </w:r>
          </w:p>
          <w:p w:rsidR="00822551" w:rsidRPr="0021048C" w:rsidRDefault="00822551" w:rsidP="007C2492">
            <w:pPr>
              <w:spacing w:line="360" w:lineRule="auto"/>
              <w:jc w:val="center"/>
              <w:rPr>
                <w:rFonts w:ascii="Times New Roman" w:eastAsia="Times New Roman" w:hAnsi="Times New Roman" w:cs="Times New Roman"/>
                <w:b w:val="0"/>
                <w:i/>
                <w:sz w:val="24"/>
                <w:szCs w:val="24"/>
              </w:rPr>
            </w:pP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Mat а;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yol013c::kanMX4,</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rPr>
              <w:t>ydl065c::His5loxp</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pxa1/faa2/msp1Δ</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Mat а; his3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1, leu2</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met15</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ura3</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0, ypl147w::URA3loxp,</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yer015w::hph,</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rPr>
              <w:t>ygr028w::HIS5loxp</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Genomically integrated pxa1(R220C)</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r w:rsidRPr="0021048C">
              <w:rPr>
                <w:rFonts w:ascii="Times New Roman" w:eastAsia="Times New Roman" w:hAnsi="Times New Roman" w:cs="Times New Roman"/>
                <w:i/>
                <w:sz w:val="24"/>
                <w:szCs w:val="24"/>
                <w:lang w:val="en-US"/>
              </w:rPr>
              <w:t>Mat a; his3Δ1, leu2Δ0, met15Δ0, ura3Δ0,</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lang w:val="en-US"/>
              </w:rPr>
              <w:t>pxa1(R220C)</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Genomically integrated pxa1</w:t>
            </w:r>
          </w:p>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(G650S;K651R)</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r w:rsidRPr="0021048C">
              <w:rPr>
                <w:rFonts w:ascii="Times New Roman" w:eastAsia="Times New Roman" w:hAnsi="Times New Roman" w:cs="Times New Roman"/>
                <w:i/>
                <w:sz w:val="24"/>
                <w:szCs w:val="24"/>
                <w:lang w:val="en-US"/>
              </w:rPr>
              <w:t>Mat a; his3Δ1, leu2Δ0, met15Δ0, ura3Δ0,</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lang w:val="en-US"/>
              </w:rPr>
              <w:t>pxa1 (G650S;K651R)</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 xml:space="preserve">Wild-type </w:t>
            </w:r>
          </w:p>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PXA1-GFP</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ItalicMT"/>
                <w:i/>
                <w:iCs/>
                <w:color w:val="000000"/>
                <w:sz w:val="20"/>
                <w:szCs w:val="24"/>
                <w:lang w:val="en-US" w:bidi="en-US"/>
              </w:rPr>
            </w:pPr>
            <w:r w:rsidRPr="0021048C">
              <w:rPr>
                <w:rFonts w:ascii="Times New Roman" w:eastAsia="Times New Roman" w:hAnsi="Times New Roman" w:cs="Times New Roman"/>
                <w:i/>
                <w:sz w:val="24"/>
                <w:szCs w:val="24"/>
                <w:lang w:val="en-US"/>
              </w:rPr>
              <w:t>Mat a; his3Δ1, leu2Δ0, met15Δ0, ura3Δ0,</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Arial-ItalicMT"/>
                <w:i/>
                <w:iCs/>
                <w:color w:val="000000"/>
                <w:sz w:val="24"/>
                <w:szCs w:val="24"/>
                <w:lang w:val="en-US" w:bidi="en-US"/>
              </w:rPr>
              <w:t>PXA1-GFP::His3MX6</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Genomically integrated R220C-GFP</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r w:rsidRPr="0021048C">
              <w:rPr>
                <w:rFonts w:ascii="Times New Roman" w:eastAsia="Times New Roman" w:hAnsi="Times New Roman" w:cs="Times New Roman"/>
                <w:i/>
                <w:sz w:val="24"/>
                <w:szCs w:val="24"/>
                <w:lang w:val="en-US"/>
              </w:rPr>
              <w:t>Mat a; his3Δ1, leu2Δ0, met15Δ0, ura3Δ0,</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lang w:val="en-US"/>
              </w:rPr>
              <w:t>Pxa1(R220C)-GFP::HisMX6</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i/>
                <w:sz w:val="24"/>
                <w:szCs w:val="24"/>
              </w:rPr>
            </w:pPr>
            <w:r w:rsidRPr="0021048C">
              <w:rPr>
                <w:rFonts w:ascii="Times New Roman" w:eastAsia="Times New Roman" w:hAnsi="Times New Roman" w:cs="Times New Roman"/>
                <w:b w:val="0"/>
                <w:i/>
                <w:sz w:val="24"/>
                <w:szCs w:val="24"/>
              </w:rPr>
              <w:t>Genomically integrated G650S;K651R-GFP</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lang w:val="en-US"/>
              </w:rPr>
            </w:pPr>
            <w:r w:rsidRPr="0021048C">
              <w:rPr>
                <w:rFonts w:ascii="Times New Roman" w:eastAsia="Times New Roman" w:hAnsi="Times New Roman" w:cs="Times New Roman"/>
                <w:i/>
                <w:sz w:val="24"/>
                <w:szCs w:val="24"/>
                <w:lang w:val="en-US"/>
              </w:rPr>
              <w:t>Mat a; his3Δ1, leu2Δ0, met15Δ0, ura3Δ0,</w:t>
            </w:r>
          </w:p>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lang w:val="en-US"/>
              </w:rPr>
              <w:t>Pxa1(G650S;K651R)-GFP::HisMX6</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235" w:type="dxa"/>
          </w:tcPr>
          <w:p w:rsidR="00822551" w:rsidRPr="0021048C" w:rsidRDefault="00822551" w:rsidP="007C2492">
            <w:pPr>
              <w:spacing w:line="360" w:lineRule="auto"/>
              <w:jc w:val="center"/>
              <w:rPr>
                <w:rFonts w:ascii="Times New Roman" w:eastAsia="Times New Roman" w:hAnsi="Times New Roman" w:cs="Times New Roman"/>
                <w:b w:val="0"/>
                <w:sz w:val="24"/>
                <w:szCs w:val="20"/>
              </w:rPr>
            </w:pPr>
            <w:r w:rsidRPr="0021048C">
              <w:rPr>
                <w:rFonts w:ascii="Times New Roman" w:eastAsia="Times New Roman" w:hAnsi="Times New Roman" w:cs="Times New Roman"/>
                <w:b w:val="0"/>
                <w:sz w:val="24"/>
                <w:szCs w:val="20"/>
              </w:rPr>
              <w:t>PJ9-4</w:t>
            </w:r>
          </w:p>
          <w:p w:rsidR="00822551" w:rsidRPr="0021048C" w:rsidRDefault="00822551" w:rsidP="007C2492">
            <w:pPr>
              <w:spacing w:line="360" w:lineRule="auto"/>
              <w:jc w:val="center"/>
              <w:rPr>
                <w:rFonts w:ascii="Times New Roman" w:eastAsia="Times New Roman" w:hAnsi="Times New Roman" w:cs="Times New Roman"/>
                <w:b w:val="0"/>
                <w:sz w:val="24"/>
                <w:szCs w:val="24"/>
              </w:rPr>
            </w:pPr>
            <w:r w:rsidRPr="0021048C">
              <w:rPr>
                <w:rFonts w:ascii="Times New Roman" w:eastAsia="Times New Roman" w:hAnsi="Times New Roman" w:cs="Times New Roman"/>
                <w:b w:val="0"/>
                <w:i/>
                <w:sz w:val="24"/>
                <w:szCs w:val="20"/>
              </w:rPr>
              <w:t xml:space="preserve">(Mat a </w:t>
            </w:r>
            <w:r w:rsidRPr="0021048C">
              <w:rPr>
                <w:rFonts w:ascii="Times New Roman" w:eastAsia="Times New Roman" w:hAnsi="Times New Roman" w:cs="Times New Roman"/>
                <w:b w:val="0"/>
                <w:sz w:val="24"/>
                <w:szCs w:val="20"/>
              </w:rPr>
              <w:t xml:space="preserve">and </w:t>
            </w:r>
            <w:r w:rsidRPr="0021048C">
              <w:rPr>
                <w:rFonts w:ascii="Times New Roman" w:eastAsia="Times New Roman" w:hAnsi="Times New Roman" w:cs="Times New Roman"/>
                <w:b w:val="0"/>
                <w:i/>
                <w:sz w:val="24"/>
                <w:szCs w:val="20"/>
              </w:rPr>
              <w:t xml:space="preserve">Mat </w:t>
            </w:r>
            <w:r w:rsidRPr="0021048C">
              <w:rPr>
                <w:rFonts w:ascii="Times New Roman" w:eastAsia="Times New Roman" w:hAnsi="Times New Roman" w:cs="Times New Roman"/>
                <w:b w:val="0"/>
                <w:i/>
                <w:sz w:val="24"/>
                <w:szCs w:val="20"/>
              </w:rPr>
              <w:sym w:font="Symbol" w:char="F061"/>
            </w:r>
            <w:r w:rsidRPr="0021048C">
              <w:rPr>
                <w:rFonts w:ascii="Times New Roman" w:eastAsia="Times New Roman" w:hAnsi="Times New Roman" w:cs="Times New Roman"/>
                <w:b w:val="0"/>
                <w:sz w:val="24"/>
                <w:szCs w:val="20"/>
              </w:rPr>
              <w:t xml:space="preserve"> strains used)</w:t>
            </w:r>
          </w:p>
        </w:tc>
        <w:tc>
          <w:tcPr>
            <w:tcW w:w="4819"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rPr>
            </w:pPr>
            <w:r w:rsidRPr="0021048C">
              <w:rPr>
                <w:rFonts w:ascii="Times New Roman" w:eastAsia="Times New Roman" w:hAnsi="Times New Roman" w:cs="Times New Roman"/>
                <w:i/>
                <w:sz w:val="24"/>
                <w:szCs w:val="24"/>
              </w:rPr>
              <w:t>trp1</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901, leu2</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3,112, ura3</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52, his3</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200, gal4</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i/>
                <w:sz w:val="24"/>
                <w:szCs w:val="24"/>
              </w:rPr>
              <w:t>,</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gal80</w:t>
            </w:r>
            <w:r w:rsidRPr="0021048C">
              <w:rPr>
                <w:rFonts w:ascii="Times New Roman" w:eastAsia="Times New Roman" w:hAnsi="Times New Roman" w:cs="Times New Roman"/>
                <w:i/>
                <w:sz w:val="24"/>
                <w:szCs w:val="24"/>
              </w:rPr>
              <w:sym w:font="Symbol" w:char="F044"/>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LYS2::GAL1-HIS3, GAL2-ADE2, met2::GAL7-lacZ</w:t>
            </w:r>
          </w:p>
        </w:tc>
        <w:tc>
          <w:tcPr>
            <w:tcW w:w="187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James, </w:t>
            </w:r>
            <w:r w:rsidRPr="0021048C">
              <w:rPr>
                <w:rFonts w:ascii="Times New Roman" w:eastAsia="Times New Roman" w:hAnsi="Times New Roman" w:cs="Times New Roman"/>
                <w:i/>
                <w:sz w:val="24"/>
                <w:szCs w:val="24"/>
              </w:rPr>
              <w:t>et</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al</w:t>
            </w:r>
            <w:r w:rsidRPr="0021048C">
              <w:rPr>
                <w:rFonts w:ascii="Times New Roman" w:eastAsia="Times New Roman" w:hAnsi="Times New Roman" w:cs="Times New Roman"/>
                <w:sz w:val="24"/>
                <w:szCs w:val="24"/>
              </w:rPr>
              <w:t>., (1996)</w:t>
            </w:r>
          </w:p>
        </w:tc>
      </w:tr>
    </w:tbl>
    <w:p w:rsidR="00822551" w:rsidRPr="0021048C" w:rsidRDefault="00822551" w:rsidP="00822551">
      <w:pPr>
        <w:spacing w:after="0" w:line="360" w:lineRule="auto"/>
        <w:jc w:val="both"/>
        <w:rPr>
          <w:rFonts w:ascii="Times New Roman" w:eastAsia="Times New Roman" w:hAnsi="Times New Roman" w:cs="Times New Roman"/>
          <w:color w:val="FF0000"/>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 xml:space="preserve">2.3 Plasmid and strain construction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2.3.1 Plasmid construction</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Yeast expression plasmids used were based on the parental plasmids ycplac33 and ycplac111 (Gietz and Sugino, 1988). Promoters, open reading frames (ORFs) and tags were inserted into the multiple cloning site </w:t>
      </w:r>
      <w:proofErr w:type="gramStart"/>
      <w:r w:rsidRPr="0021048C">
        <w:rPr>
          <w:rFonts w:ascii="Times New Roman" w:eastAsia="Times New Roman" w:hAnsi="Times New Roman" w:cs="Times New Roman"/>
          <w:sz w:val="24"/>
          <w:szCs w:val="24"/>
        </w:rPr>
        <w:t>region</w:t>
      </w:r>
      <w:proofErr w:type="gramEnd"/>
      <w:r w:rsidRPr="0021048C">
        <w:rPr>
          <w:rFonts w:ascii="Times New Roman" w:eastAsia="Times New Roman" w:hAnsi="Times New Roman" w:cs="Times New Roman"/>
          <w:sz w:val="24"/>
          <w:szCs w:val="24"/>
        </w:rPr>
        <w:t xml:space="preserve"> containing many unique restriction sites. The Pet30a bacterial expression vector was used for protein expression experiments in </w:t>
      </w:r>
      <w:r w:rsidRPr="0021048C">
        <w:rPr>
          <w:rFonts w:ascii="Times New Roman" w:eastAsia="Times New Roman" w:hAnsi="Times New Roman" w:cs="Times New Roman"/>
          <w:i/>
          <w:sz w:val="24"/>
          <w:szCs w:val="24"/>
        </w:rPr>
        <w:t>E.coli</w:t>
      </w:r>
      <w:r w:rsidRPr="0021048C">
        <w:rPr>
          <w:rFonts w:ascii="Times New Roman" w:eastAsia="Times New Roman" w:hAnsi="Times New Roman" w:cs="Times New Roman"/>
          <w:sz w:val="24"/>
          <w:szCs w:val="24"/>
        </w:rPr>
        <w:t xml:space="preserve"> (Rosenberg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1987). For yeast two-hybrid experiments ORFS were cloned into two-hybrid vectors containing either an activation domain (AD) or DNA binding domain (DBD) (pOAD or pOBD</w:t>
      </w:r>
      <w:r w:rsidRPr="0021048C">
        <w:rPr>
          <w:rFonts w:ascii="Times New Roman" w:eastAsia="Times New Roman" w:hAnsi="Times New Roman" w:cs="Times New Roman"/>
          <w:sz w:val="24"/>
          <w:szCs w:val="24"/>
          <w:vertAlign w:val="subscript"/>
        </w:rPr>
        <w:t>2</w:t>
      </w:r>
      <w:r w:rsidRPr="0021048C">
        <w:rPr>
          <w:rFonts w:ascii="Times New Roman" w:eastAsia="Times New Roman" w:hAnsi="Times New Roman" w:cs="Times New Roman"/>
          <w:sz w:val="24"/>
          <w:szCs w:val="24"/>
        </w:rPr>
        <w:t xml:space="preserve">, respectively) (Uetz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xml:space="preserve">., 2000). Alternatively, vector pBDC was used to tag proteins at the C-terminus with the DBD (Millson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xml:space="preserve">., 2003).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Constructs used in this study were generated by gap repair in yeast (Uetz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2000).  The ORF of interest was amplified by PCR. The 5’ ends of the primers included 18 nucleotide extensions identical to plasmid sequences flanking the intended insertion site. Upon transformation of the PCR product and linearized plasmid homologous recombination occurs as indicated in figure 2.1. The DNA sequence was confirmed for all constructs generated in this study.</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2.3.2 Strain construction</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 xml:space="preserve">Homologous recombination was also used to manipulate the genome. ORFs were routinely disrupted by amplification and integration of disruption cassettes from the pUG/pAG vector series (a collection of plasmids containing various markers). Each cassette was amplified using primers containing 19-22 nucleotides of sequence at the 3’ end complementary to the sequences in the plasmid flanking the marker gene, and 45 nucleotide extensions at the 5’end which are identical to the regions flanking the target gene. Correct integration of the cassette was verified in each case by PCR and when possible immunoblot analysis. Similarly, genomic tagging of genes with green fluorescent protein GFP (S65T) was achieved by amplification and recombination of cassettes from the Longtine vector series (Longtine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1998).</w:t>
      </w:r>
    </w:p>
    <w:p w:rsidR="00822551" w:rsidRPr="0021048C" w:rsidRDefault="00822551" w:rsidP="00822551">
      <w:pPr>
        <w:spacing w:after="0" w:line="360" w:lineRule="auto"/>
        <w:jc w:val="both"/>
        <w:rPr>
          <w:rFonts w:ascii="Times New Roman" w:eastAsia="Times New Roman" w:hAnsi="Times New Roman" w:cs="Times New Roman"/>
          <w:sz w:val="24"/>
          <w:szCs w:val="24"/>
        </w:rPr>
        <w:sectPr w:rsidR="00822551" w:rsidRPr="0021048C" w:rsidSect="00A4726F">
          <w:footerReference w:type="default" r:id="rId19"/>
          <w:type w:val="nextColumn"/>
          <w:pgSz w:w="11906" w:h="16838"/>
          <w:pgMar w:top="1440" w:right="1797" w:bottom="1440" w:left="1797" w:header="708" w:footer="708" w:gutter="0"/>
          <w:pgNumType w:start="1"/>
          <w:cols w:space="708"/>
          <w:docGrid w:linePitch="360"/>
        </w:sectPr>
      </w:pPr>
    </w:p>
    <w:p w:rsidR="003C4873" w:rsidRDefault="003C4873"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noProof/>
          <w:sz w:val="20"/>
          <w:szCs w:val="20"/>
          <w:lang w:eastAsia="en-GB"/>
        </w:rPr>
        <w:lastRenderedPageBreak/>
        <w:drawing>
          <wp:anchor distT="0" distB="0" distL="114300" distR="114300" simplePos="0" relativeHeight="251784192" behindDoc="0" locked="0" layoutInCell="1" allowOverlap="1" wp14:anchorId="3D1497E4" wp14:editId="5A13CF08">
            <wp:simplePos x="0" y="0"/>
            <wp:positionH relativeFrom="column">
              <wp:posOffset>830580</wp:posOffset>
            </wp:positionH>
            <wp:positionV relativeFrom="paragraph">
              <wp:posOffset>435610</wp:posOffset>
            </wp:positionV>
            <wp:extent cx="4592955" cy="3425825"/>
            <wp:effectExtent l="0" t="0" r="0" b="317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28574" t="19142" r="26155" b="20792"/>
                    <a:stretch/>
                  </pic:blipFill>
                  <pic:spPr bwMode="auto">
                    <a:xfrm>
                      <a:off x="0" y="0"/>
                      <a:ext cx="4592955" cy="342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Pr="0021048C" w:rsidRDefault="003C4873" w:rsidP="003C4873">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Figure 2.1 </w:t>
      </w:r>
      <w:r w:rsidRPr="0021048C">
        <w:rPr>
          <w:rFonts w:ascii="Times New Roman" w:eastAsia="Times New Roman" w:hAnsi="Times New Roman" w:cs="Times New Roman"/>
          <w:b/>
          <w:sz w:val="24"/>
          <w:szCs w:val="24"/>
        </w:rPr>
        <w:t xml:space="preserve">Yeast plasmid </w:t>
      </w:r>
      <w:proofErr w:type="gramStart"/>
      <w:r w:rsidRPr="0021048C">
        <w:rPr>
          <w:rFonts w:ascii="Times New Roman" w:eastAsia="Times New Roman" w:hAnsi="Times New Roman" w:cs="Times New Roman"/>
          <w:b/>
          <w:sz w:val="24"/>
          <w:szCs w:val="24"/>
        </w:rPr>
        <w:t>construct</w:t>
      </w:r>
      <w:r w:rsidR="00206E55">
        <w:rPr>
          <w:rFonts w:ascii="Times New Roman" w:eastAsia="Times New Roman" w:hAnsi="Times New Roman" w:cs="Times New Roman"/>
          <w:b/>
          <w:sz w:val="24"/>
          <w:szCs w:val="24"/>
        </w:rPr>
        <w:t>ion</w:t>
      </w:r>
      <w:proofErr w:type="gramEnd"/>
      <w:r w:rsidR="00206E55">
        <w:rPr>
          <w:rFonts w:ascii="Times New Roman" w:eastAsia="Times New Roman" w:hAnsi="Times New Roman" w:cs="Times New Roman"/>
          <w:b/>
          <w:sz w:val="24"/>
          <w:szCs w:val="24"/>
        </w:rPr>
        <w:t xml:space="preserve"> by homologous recombination</w:t>
      </w:r>
      <w:r w:rsidRPr="0021048C">
        <w:rPr>
          <w:rFonts w:ascii="Times New Roman" w:eastAsia="Times New Roman" w:hAnsi="Times New Roman" w:cs="Times New Roman"/>
          <w:sz w:val="24"/>
          <w:szCs w:val="24"/>
        </w:rPr>
        <w:t xml:space="preserve"> </w:t>
      </w:r>
    </w:p>
    <w:p w:rsidR="003C4873" w:rsidRPr="0021048C" w:rsidRDefault="003C4873" w:rsidP="003C4873">
      <w:pPr>
        <w:spacing w:after="0" w:line="360" w:lineRule="auto"/>
        <w:jc w:val="both"/>
        <w:rPr>
          <w:rFonts w:ascii="Times New Roman" w:eastAsia="Times New Roman" w:hAnsi="Times New Roman" w:cs="Times New Roman"/>
          <w:sz w:val="24"/>
          <w:szCs w:val="24"/>
        </w:rPr>
      </w:pPr>
    </w:p>
    <w:p w:rsidR="003C4873" w:rsidRDefault="003C4873" w:rsidP="003C4873">
      <w:pPr>
        <w:spacing w:after="0" w:line="360" w:lineRule="auto"/>
        <w:jc w:val="both"/>
        <w:rPr>
          <w:rFonts w:ascii="Arial" w:eastAsia="Times New Roman" w:hAnsi="Arial" w:cs="Arial"/>
          <w:sz w:val="20"/>
          <w:szCs w:val="20"/>
        </w:rPr>
      </w:pPr>
      <w:r w:rsidRPr="0021048C">
        <w:rPr>
          <w:rFonts w:ascii="Arial" w:eastAsia="Times New Roman" w:hAnsi="Arial" w:cs="Arial"/>
          <w:sz w:val="20"/>
          <w:szCs w:val="20"/>
        </w:rPr>
        <w:t>Primers (represented by blue and red arrows) containing 5’ 18 nucleotide extensions homologous to the regions of plasmid DNA flanking the insertion site (represented as red blocks) were used to amplify a specific region of DNA (represented as a blue block). Homologous recombination between the PCR product and linearised vector results in the n</w:t>
      </w:r>
      <w:r>
        <w:rPr>
          <w:rFonts w:ascii="Arial" w:eastAsia="Times New Roman" w:hAnsi="Arial" w:cs="Arial"/>
          <w:sz w:val="20"/>
          <w:szCs w:val="20"/>
        </w:rPr>
        <w:t>ewly formed recombinant vector.</w:t>
      </w: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3C4873" w:rsidRDefault="003C4873" w:rsidP="00822551">
      <w:pPr>
        <w:spacing w:after="0" w:line="360" w:lineRule="auto"/>
        <w:jc w:val="both"/>
        <w:rPr>
          <w:rFonts w:ascii="Times New Roman" w:eastAsia="Times New Roman" w:hAnsi="Times New Roman" w:cs="Times New Roman"/>
          <w:sz w:val="24"/>
          <w:szCs w:val="24"/>
        </w:rPr>
      </w:pPr>
    </w:p>
    <w:p w:rsidR="00822551" w:rsidRPr="003C4873"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lastRenderedPageBreak/>
        <w:t xml:space="preserve">Table 2.4 </w:t>
      </w:r>
      <w:r w:rsidR="003C4873">
        <w:rPr>
          <w:rFonts w:ascii="Times New Roman" w:eastAsia="Times New Roman" w:hAnsi="Times New Roman" w:cs="Times New Roman"/>
          <w:b/>
          <w:sz w:val="24"/>
          <w:szCs w:val="24"/>
        </w:rPr>
        <w:t>Plasmid used in this study</w:t>
      </w:r>
    </w:p>
    <w:tbl>
      <w:tblPr>
        <w:tblStyle w:val="LightGrid-Accent1"/>
        <w:tblW w:w="9072" w:type="dxa"/>
        <w:tblInd w:w="108" w:type="dxa"/>
        <w:tblLayout w:type="fixed"/>
        <w:tblLook w:val="06A0" w:firstRow="1" w:lastRow="0" w:firstColumn="1" w:lastColumn="0" w:noHBand="1" w:noVBand="1"/>
      </w:tblPr>
      <w:tblGrid>
        <w:gridCol w:w="2552"/>
        <w:gridCol w:w="1276"/>
        <w:gridCol w:w="1417"/>
        <w:gridCol w:w="1276"/>
        <w:gridCol w:w="1276"/>
        <w:gridCol w:w="1275"/>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Description</w:t>
            </w:r>
          </w:p>
          <w:p w:rsidR="00822551" w:rsidRPr="0021048C" w:rsidRDefault="00822551" w:rsidP="007C2492">
            <w:pPr>
              <w:jc w:val="center"/>
              <w:rPr>
                <w:rFonts w:ascii="Times New Roman" w:eastAsia="Times New Roman" w:hAnsi="Times New Roman" w:cs="Times New Roman"/>
                <w:sz w:val="24"/>
                <w:szCs w:val="24"/>
              </w:rPr>
            </w:pPr>
          </w:p>
        </w:tc>
        <w:tc>
          <w:tcPr>
            <w:tcW w:w="1276"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Promoter</w:t>
            </w:r>
          </w:p>
        </w:tc>
        <w:tc>
          <w:tcPr>
            <w:tcW w:w="1417"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Terminator</w:t>
            </w:r>
          </w:p>
        </w:tc>
        <w:tc>
          <w:tcPr>
            <w:tcW w:w="1276"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Parental plasmid</w:t>
            </w: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276"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Reference</w:t>
            </w:r>
          </w:p>
        </w:tc>
        <w:tc>
          <w:tcPr>
            <w:tcW w:w="1275"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Source</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pDdB001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stock</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PXA2-GFP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pDdB001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stock</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(His)</w:t>
            </w:r>
            <w:r w:rsidRPr="0021048C">
              <w:rPr>
                <w:rFonts w:ascii="Times New Roman" w:eastAsia="Times New Roman" w:hAnsi="Times New Roman" w:cs="Times New Roman"/>
                <w:sz w:val="24"/>
                <w:szCs w:val="24"/>
                <w:vertAlign w:val="subscript"/>
              </w:rPr>
              <w:t>6</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T7 lac</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T7lac</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pET30a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pDdB003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stock</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(His)</w:t>
            </w:r>
            <w:r w:rsidRPr="0021048C">
              <w:rPr>
                <w:rFonts w:ascii="Times New Roman" w:eastAsia="Times New Roman" w:hAnsi="Times New Roman" w:cs="Times New Roman"/>
                <w:sz w:val="24"/>
                <w:szCs w:val="24"/>
                <w:vertAlign w:val="subscript"/>
              </w:rPr>
              <w:t>6</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PXA2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T7 lac</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T7 lac</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pET30a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pDdB004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stock</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HcRed-SKL</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HIS3</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PGK</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pAS63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Lab stock</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pGW046</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PXA2</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pGW047</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(R220C)</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pGW048</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(S224A)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pGW049</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(N264S)</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pGW050</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(D342G)</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(K651R)</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(K651R;G650S)</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ATG36-DBD</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pBDC</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pGW055</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pGW056</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AD-ATG8</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pOAD</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pGW057</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AD-ATG36</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pOAD</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pGW058</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AD-ATG32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pOAD</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pGW059</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DBD-ATG8</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pGW060</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Δ1-50aa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 xml:space="preserve">DBD-ATG36 </w:t>
            </w:r>
          </w:p>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Δ 1-92aa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Δ1-144aa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Δ1-206aa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lastRenderedPageBreak/>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Δ1-235aa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pGW065</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Δ275-293aa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pGW066</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Δ242-293aa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pGW067</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Δ210-293aa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pGW068</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Δ191-293aa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pGW069</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Δ151-293aa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pGW070</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Δ122-293aa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pGW071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Δ89-293aa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pGW072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Δ1-19aa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pGW073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DBD-ATG36</w:t>
            </w:r>
          </w:p>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Δ1-50aa,</w:t>
            </w: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Δ242-293aa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ADH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pOBD</w:t>
            </w:r>
            <w:r w:rsidRPr="0021048C">
              <w:rPr>
                <w:rFonts w:ascii="Times New Roman" w:eastAsia="Times New Roman" w:hAnsi="Times New Roman" w:cs="Times New Roman"/>
                <w:sz w:val="24"/>
                <w:szCs w:val="24"/>
                <w:vertAlign w:val="subscript"/>
              </w:rPr>
              <w:t>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pGW074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pGW090</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 (Δ1-19)-GFP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ATG36(Δ1-32)-GFP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ATG36(Δ1-42)-GFP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ATG36(Δ1-50)-GFP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pGW095</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Atg36</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pGW096</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PXA1 (R220C)</w:t>
            </w: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pGW097</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PXA1 (D342G)-</w:t>
            </w: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pGW098</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364594" w:rsidP="007C2492">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i/>
                <w:sz w:val="24"/>
                <w:szCs w:val="24"/>
              </w:rPr>
              <w:t>PXA1 (S224</w:t>
            </w:r>
            <w:r w:rsidR="00822551" w:rsidRPr="0021048C">
              <w:rPr>
                <w:rFonts w:ascii="Times New Roman" w:eastAsia="Times New Roman" w:hAnsi="Times New Roman" w:cs="Times New Roman"/>
                <w:i/>
                <w:sz w:val="24"/>
                <w:szCs w:val="24"/>
              </w:rPr>
              <w:t>A)-</w:t>
            </w:r>
            <w:r w:rsidR="00822551"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PXA1 (N264S)-</w:t>
            </w: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lastRenderedPageBreak/>
              <w:t>PXA1 (K651R)-</w:t>
            </w: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PXA1 (G650S;K651R)-</w:t>
            </w:r>
            <w:r w:rsidRPr="0021048C">
              <w:rPr>
                <w:rFonts w:ascii="Times New Roman" w:eastAsia="Times New Roman" w:hAnsi="Times New Roman" w:cs="Times New Roman"/>
                <w:sz w:val="24"/>
                <w:szCs w:val="24"/>
              </w:rPr>
              <w:t>GFP</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GAL1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MFA2</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ycplac33</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pGW105</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pGW106</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(R220C)</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pGW107</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(S224A)</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pGW108</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(N264S)</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pGW109</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(D342G)</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pGW110</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(K651R)</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(G650S;K651R)</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(G650S)</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(G650S)</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(R656Q)</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pGW115</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(R656Q)</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pGW116</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(R695H)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pGW117</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(R695H)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pGW118</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(E753K)</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pGW119</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(E753K)</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pGW120</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(R761H)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pGW121</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(R761H)</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pGW122</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(R804W)</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pGW123</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552"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PXA1 (R804W)</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417"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CTA1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ycplac111</w:t>
            </w:r>
          </w:p>
        </w:tc>
        <w:tc>
          <w:tcPr>
            <w:tcW w:w="1276"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pGW124</w:t>
            </w:r>
          </w:p>
        </w:tc>
        <w:tc>
          <w:tcPr>
            <w:tcW w:w="1275" w:type="dxa"/>
          </w:tcPr>
          <w:p w:rsidR="00822551" w:rsidRPr="0021048C" w:rsidRDefault="00822551" w:rsidP="007C249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This study</w:t>
            </w:r>
          </w:p>
        </w:tc>
      </w:tr>
    </w:tbl>
    <w:p w:rsidR="003C4873" w:rsidRDefault="003C4873" w:rsidP="003C4873">
      <w:pPr>
        <w:spacing w:after="0" w:line="360" w:lineRule="auto"/>
        <w:jc w:val="both"/>
        <w:rPr>
          <w:rFonts w:ascii="Times New Roman" w:eastAsia="Times New Roman" w:hAnsi="Times New Roman" w:cs="Times New Roman"/>
          <w:b/>
          <w:sz w:val="24"/>
          <w:szCs w:val="24"/>
        </w:rPr>
      </w:pPr>
    </w:p>
    <w:p w:rsidR="003C4873" w:rsidRDefault="003C4873" w:rsidP="003C4873">
      <w:pPr>
        <w:spacing w:after="0" w:line="360" w:lineRule="auto"/>
        <w:jc w:val="both"/>
        <w:rPr>
          <w:rFonts w:ascii="Times New Roman" w:eastAsia="Times New Roman" w:hAnsi="Times New Roman" w:cs="Times New Roman"/>
          <w:b/>
          <w:sz w:val="24"/>
          <w:szCs w:val="24"/>
        </w:rPr>
      </w:pPr>
    </w:p>
    <w:p w:rsidR="003C4873" w:rsidRDefault="003C4873" w:rsidP="003C4873">
      <w:pPr>
        <w:spacing w:after="0" w:line="360" w:lineRule="auto"/>
        <w:jc w:val="both"/>
        <w:rPr>
          <w:rFonts w:ascii="Times New Roman" w:eastAsia="Times New Roman" w:hAnsi="Times New Roman" w:cs="Times New Roman"/>
          <w:b/>
          <w:sz w:val="24"/>
          <w:szCs w:val="24"/>
        </w:rPr>
      </w:pPr>
    </w:p>
    <w:p w:rsidR="003C4873" w:rsidRDefault="003C4873" w:rsidP="003C4873">
      <w:pPr>
        <w:spacing w:after="0" w:line="360" w:lineRule="auto"/>
        <w:jc w:val="both"/>
        <w:rPr>
          <w:rFonts w:ascii="Times New Roman" w:eastAsia="Times New Roman" w:hAnsi="Times New Roman" w:cs="Times New Roman"/>
          <w:b/>
          <w:sz w:val="24"/>
          <w:szCs w:val="24"/>
        </w:rPr>
      </w:pPr>
    </w:p>
    <w:p w:rsidR="003C4873" w:rsidRDefault="003C4873" w:rsidP="003C4873">
      <w:pPr>
        <w:spacing w:after="0" w:line="360" w:lineRule="auto"/>
        <w:jc w:val="both"/>
        <w:rPr>
          <w:rFonts w:ascii="Times New Roman" w:eastAsia="Times New Roman" w:hAnsi="Times New Roman" w:cs="Times New Roman"/>
          <w:b/>
          <w:sz w:val="24"/>
          <w:szCs w:val="24"/>
        </w:rPr>
      </w:pPr>
    </w:p>
    <w:p w:rsidR="003C4873" w:rsidRDefault="003C4873" w:rsidP="003C4873">
      <w:pPr>
        <w:spacing w:after="0" w:line="360" w:lineRule="auto"/>
        <w:jc w:val="both"/>
        <w:rPr>
          <w:rFonts w:ascii="Times New Roman" w:eastAsia="Times New Roman" w:hAnsi="Times New Roman" w:cs="Times New Roman"/>
          <w:b/>
          <w:sz w:val="24"/>
          <w:szCs w:val="24"/>
        </w:rPr>
      </w:pPr>
    </w:p>
    <w:p w:rsidR="003C4873" w:rsidRPr="003C4873" w:rsidRDefault="003C4873" w:rsidP="00822551">
      <w:pPr>
        <w:spacing w:after="0" w:line="360" w:lineRule="auto"/>
        <w:jc w:val="both"/>
        <w:rPr>
          <w:rFonts w:ascii="Times New Roman" w:eastAsia="Times New Roman" w:hAnsi="Times New Roman" w:cs="Times New Roman"/>
          <w:b/>
          <w:sz w:val="24"/>
          <w:szCs w:val="24"/>
        </w:rPr>
        <w:sectPr w:rsidR="003C4873" w:rsidRPr="003C4873" w:rsidSect="009018FA">
          <w:type w:val="nextColumn"/>
          <w:pgSz w:w="11906" w:h="16838"/>
          <w:pgMar w:top="1440" w:right="1797" w:bottom="1440" w:left="1797" w:header="709" w:footer="709" w:gutter="0"/>
          <w:cols w:space="708"/>
          <w:docGrid w:linePitch="360"/>
        </w:sectPr>
      </w:pPr>
    </w:p>
    <w:p w:rsidR="002B0F3D" w:rsidRPr="002B0F3D" w:rsidRDefault="002B0F3D" w:rsidP="002B0F3D">
      <w:pPr>
        <w:spacing w:after="0" w:line="360" w:lineRule="auto"/>
        <w:jc w:val="both"/>
        <w:rPr>
          <w:rFonts w:ascii="Times New Roman" w:eastAsia="Times New Roman" w:hAnsi="Times New Roman" w:cs="Times New Roman"/>
          <w:b/>
          <w:sz w:val="24"/>
          <w:szCs w:val="24"/>
        </w:rPr>
      </w:pPr>
      <w:r w:rsidRPr="002B0F3D">
        <w:rPr>
          <w:rFonts w:ascii="Times New Roman" w:eastAsia="Times New Roman" w:hAnsi="Times New Roman" w:cs="Times New Roman"/>
          <w:b/>
          <w:sz w:val="24"/>
          <w:szCs w:val="24"/>
        </w:rPr>
        <w:lastRenderedPageBreak/>
        <w:t>2.3.3 Primers</w:t>
      </w:r>
    </w:p>
    <w:p w:rsidR="002B0F3D" w:rsidRPr="0021048C" w:rsidRDefault="002B0F3D" w:rsidP="002B0F3D">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 xml:space="preserve">Table 2.5 </w:t>
      </w:r>
      <w:r w:rsidRPr="0021048C">
        <w:rPr>
          <w:rFonts w:ascii="Times New Roman" w:eastAsia="Times New Roman" w:hAnsi="Times New Roman" w:cs="Times New Roman"/>
          <w:b/>
          <w:sz w:val="24"/>
          <w:szCs w:val="24"/>
        </w:rPr>
        <w:t>Primers used in this study</w:t>
      </w:r>
    </w:p>
    <w:tbl>
      <w:tblPr>
        <w:tblStyle w:val="LightGrid-Accent1"/>
        <w:tblW w:w="14000" w:type="dxa"/>
        <w:tblLayout w:type="fixed"/>
        <w:tblLook w:val="0620" w:firstRow="1" w:lastRow="0" w:firstColumn="0" w:lastColumn="0" w:noHBand="1" w:noVBand="1"/>
      </w:tblPr>
      <w:tblGrid>
        <w:gridCol w:w="1101"/>
        <w:gridCol w:w="5811"/>
        <w:gridCol w:w="7088"/>
      </w:tblGrid>
      <w:tr w:rsidR="002B0F3D" w:rsidRPr="0021048C" w:rsidTr="007956C2">
        <w:trPr>
          <w:cnfStyle w:val="100000000000" w:firstRow="1" w:lastRow="0" w:firstColumn="0" w:lastColumn="0" w:oddVBand="0" w:evenVBand="0" w:oddHBand="0" w:evenHBand="0" w:firstRowFirstColumn="0" w:firstRowLastColumn="0" w:lastRowFirstColumn="0" w:lastRowLastColumn="0"/>
          <w:trHeight w:val="443"/>
        </w:trPr>
        <w:tc>
          <w:tcPr>
            <w:tcW w:w="1101" w:type="dxa"/>
          </w:tcPr>
          <w:p w:rsidR="002B0F3D" w:rsidRPr="0021048C" w:rsidRDefault="002B0F3D" w:rsidP="007956C2">
            <w:pPr>
              <w:jc w:val="both"/>
              <w:rPr>
                <w:rFonts w:ascii="Times New Roman" w:eastAsia="Times New Roman" w:hAnsi="Times New Roman" w:cs="Times New Roman"/>
                <w:sz w:val="24"/>
                <w:szCs w:val="24"/>
              </w:rPr>
            </w:pPr>
          </w:p>
          <w:p w:rsidR="002B0F3D" w:rsidRPr="0021048C" w:rsidRDefault="002B0F3D" w:rsidP="007956C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VIP Number</w:t>
            </w:r>
          </w:p>
          <w:p w:rsidR="002B0F3D" w:rsidRPr="0021048C" w:rsidRDefault="002B0F3D" w:rsidP="007956C2">
            <w:pPr>
              <w:jc w:val="both"/>
              <w:rPr>
                <w:rFonts w:ascii="Times New Roman" w:eastAsia="Times New Roman" w:hAnsi="Times New Roman" w:cs="Times New Roman"/>
                <w:sz w:val="24"/>
                <w:szCs w:val="24"/>
              </w:rPr>
            </w:pPr>
          </w:p>
        </w:tc>
        <w:tc>
          <w:tcPr>
            <w:tcW w:w="5811" w:type="dxa"/>
          </w:tcPr>
          <w:p w:rsidR="002B0F3D" w:rsidRPr="0021048C" w:rsidRDefault="002B0F3D" w:rsidP="007956C2">
            <w:pPr>
              <w:jc w:val="both"/>
              <w:rPr>
                <w:rFonts w:ascii="Times New Roman" w:eastAsia="Times New Roman" w:hAnsi="Times New Roman" w:cs="Times New Roman"/>
                <w:sz w:val="24"/>
                <w:szCs w:val="24"/>
              </w:rPr>
            </w:pPr>
          </w:p>
          <w:p w:rsidR="002B0F3D" w:rsidRPr="0021048C" w:rsidRDefault="002B0F3D" w:rsidP="007956C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Sequence (5’-3’)</w:t>
            </w:r>
          </w:p>
          <w:p w:rsidR="002B0F3D" w:rsidRPr="0021048C" w:rsidRDefault="002B0F3D" w:rsidP="007956C2">
            <w:pPr>
              <w:jc w:val="both"/>
              <w:rPr>
                <w:rFonts w:ascii="Times New Roman" w:eastAsia="Times New Roman" w:hAnsi="Times New Roman" w:cs="Times New Roman"/>
                <w:sz w:val="24"/>
                <w:szCs w:val="24"/>
              </w:rPr>
            </w:pPr>
          </w:p>
        </w:tc>
        <w:tc>
          <w:tcPr>
            <w:tcW w:w="7088" w:type="dxa"/>
          </w:tcPr>
          <w:p w:rsidR="002B0F3D" w:rsidRPr="0021048C" w:rsidRDefault="002B0F3D" w:rsidP="007956C2">
            <w:pPr>
              <w:jc w:val="both"/>
              <w:rPr>
                <w:rFonts w:ascii="Times New Roman" w:eastAsia="Times New Roman" w:hAnsi="Times New Roman" w:cs="Times New Roman"/>
                <w:sz w:val="24"/>
                <w:szCs w:val="24"/>
              </w:rPr>
            </w:pPr>
          </w:p>
          <w:p w:rsidR="002B0F3D" w:rsidRPr="0021048C" w:rsidRDefault="002B0F3D" w:rsidP="007956C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Description</w:t>
            </w:r>
          </w:p>
        </w:tc>
      </w:tr>
      <w:tr w:rsidR="002B0F3D" w:rsidRPr="0021048C" w:rsidTr="007956C2">
        <w:trPr>
          <w:trHeight w:val="128"/>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418F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GTATTACTTCTTATTCAAATG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anneals in </w:t>
            </w:r>
            <w:r w:rsidRPr="0021048C">
              <w:rPr>
                <w:rFonts w:ascii="Times New Roman" w:eastAsia="Times New Roman" w:hAnsi="Times New Roman" w:cs="Times New Roman"/>
                <w:i/>
                <w:sz w:val="24"/>
                <w:szCs w:val="24"/>
              </w:rPr>
              <w:t>GAL1</w:t>
            </w:r>
            <w:r w:rsidRPr="0021048C">
              <w:rPr>
                <w:rFonts w:ascii="Times New Roman" w:eastAsia="Times New Roman" w:hAnsi="Times New Roman" w:cs="Times New Roman"/>
                <w:sz w:val="24"/>
                <w:szCs w:val="24"/>
              </w:rPr>
              <w:t xml:space="preserve"> promoter</w:t>
            </w:r>
          </w:p>
        </w:tc>
      </w:tr>
      <w:tr w:rsidR="002B0F3D" w:rsidRPr="0021048C" w:rsidTr="007956C2">
        <w:trPr>
          <w:trHeight w:val="128"/>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272R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CCCATTAACATCACCATC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Sequencing primer anneals in GFP</w:t>
            </w:r>
          </w:p>
        </w:tc>
      </w:tr>
      <w:tr w:rsidR="002B0F3D" w:rsidRPr="0021048C" w:rsidTr="007956C2">
        <w:trPr>
          <w:trHeight w:val="444"/>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554F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CGTCAAGGAGAAAAAACTATAGAGCTCatgatctcaacagcttctgc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PXA2</w:t>
            </w:r>
            <w:r w:rsidRPr="0021048C">
              <w:rPr>
                <w:rFonts w:ascii="Times New Roman" w:eastAsia="Times New Roman" w:hAnsi="Times New Roman" w:cs="Times New Roman"/>
                <w:sz w:val="24"/>
                <w:szCs w:val="24"/>
              </w:rPr>
              <w:t xml:space="preserve"> and recombination with </w:t>
            </w:r>
            <w:r w:rsidRPr="0021048C">
              <w:rPr>
                <w:rFonts w:ascii="Times New Roman" w:eastAsia="Times New Roman" w:hAnsi="Times New Roman" w:cs="Times New Roman"/>
                <w:i/>
                <w:sz w:val="24"/>
                <w:szCs w:val="24"/>
              </w:rPr>
              <w:t>GAL1</w:t>
            </w:r>
            <w:r w:rsidRPr="0021048C">
              <w:rPr>
                <w:rFonts w:ascii="Times New Roman" w:eastAsia="Times New Roman" w:hAnsi="Times New Roman" w:cs="Times New Roman"/>
                <w:sz w:val="24"/>
                <w:szCs w:val="24"/>
              </w:rPr>
              <w:t xml:space="preserve"> promoter.</w:t>
            </w:r>
          </w:p>
        </w:tc>
      </w:tr>
      <w:tr w:rsidR="002B0F3D" w:rsidRPr="0021048C" w:rsidTr="007956C2">
        <w:trPr>
          <w:trHeight w:val="195"/>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684F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GCTACTTCAAAGGAAGTTGAG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anneals at 800bp in </w:t>
            </w:r>
            <w:r w:rsidRPr="00477664">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ORF</w:t>
            </w:r>
          </w:p>
        </w:tc>
      </w:tr>
      <w:tr w:rsidR="002B0F3D" w:rsidRPr="0021048C" w:rsidTr="007956C2">
        <w:trPr>
          <w:trHeight w:val="195"/>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788F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CGTTGTAAAACGACGGCCAGTGAATTCTggtgcactgtactgtgctac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promoter for recombination with MCS</w:t>
            </w:r>
          </w:p>
        </w:tc>
      </w:tr>
      <w:tr w:rsidR="002B0F3D" w:rsidRPr="0021048C" w:rsidTr="007956C2">
        <w:trPr>
          <w:trHeight w:val="195"/>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836R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AGCACCCGCCCCTGCTCCCTGCAGccattctctgtccaaaaacc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for recombination with GFP</w:t>
            </w:r>
          </w:p>
        </w:tc>
      </w:tr>
      <w:tr w:rsidR="002B0F3D" w:rsidRPr="0021048C" w:rsidTr="007956C2">
        <w:trPr>
          <w:trHeight w:val="780"/>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1074F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lang w:val="en-US"/>
              </w:rPr>
              <w:t>ATGAAACCCGTTTCAGACAATCTGGAAGTCTTAGAACGCATAACACAGAAcagctgaagcttcgtacgc</w:t>
            </w:r>
          </w:p>
        </w:tc>
        <w:tc>
          <w:tcPr>
            <w:tcW w:w="7088" w:type="dxa"/>
          </w:tcPr>
          <w:p w:rsidR="002B0F3D" w:rsidRPr="0021048C" w:rsidRDefault="002B0F3D" w:rsidP="007956C2">
            <w:pPr>
              <w:spacing w:line="360" w:lineRule="auto"/>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URA3</w:t>
            </w:r>
            <w:r w:rsidRPr="0021048C">
              <w:rPr>
                <w:rFonts w:ascii="Times New Roman" w:eastAsia="Times New Roman" w:hAnsi="Times New Roman" w:cs="Times New Roman"/>
                <w:sz w:val="24"/>
                <w:szCs w:val="24"/>
              </w:rPr>
              <w:t xml:space="preserve"> cassette, used to knock out </w:t>
            </w:r>
            <w:r w:rsidRPr="0021048C">
              <w:rPr>
                <w:rFonts w:ascii="Times New Roman" w:eastAsia="Times New Roman" w:hAnsi="Times New Roman" w:cs="Times New Roman"/>
                <w:i/>
                <w:sz w:val="24"/>
                <w:szCs w:val="24"/>
              </w:rPr>
              <w:t xml:space="preserve">PXA1 </w:t>
            </w:r>
            <w:r w:rsidRPr="0021048C">
              <w:rPr>
                <w:rFonts w:ascii="Times New Roman" w:eastAsia="Times New Roman" w:hAnsi="Times New Roman" w:cs="Times New Roman"/>
                <w:sz w:val="24"/>
                <w:szCs w:val="24"/>
              </w:rPr>
              <w:t>ORF</w:t>
            </w:r>
          </w:p>
        </w:tc>
      </w:tr>
      <w:tr w:rsidR="002B0F3D" w:rsidRPr="0021048C" w:rsidTr="007956C2">
        <w:trPr>
          <w:trHeight w:val="659"/>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1075R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lang w:val="en-US"/>
              </w:rPr>
              <w:t>ATATATAAATTATATTCGCTAAATAAAATCTCTCCCTTTCTAGGGTGTTTgcataggccactagtggatctg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URA3</w:t>
            </w:r>
            <w:r w:rsidRPr="0021048C">
              <w:rPr>
                <w:rFonts w:ascii="Times New Roman" w:eastAsia="Times New Roman" w:hAnsi="Times New Roman" w:cs="Times New Roman"/>
                <w:sz w:val="24"/>
                <w:szCs w:val="24"/>
              </w:rPr>
              <w:t xml:space="preserve"> cassette, used to knock out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ORF </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1076F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lang w:val="en-US"/>
              </w:rPr>
              <w:t>CTCAAAAGGGATAATAATACAATTAAAAGTTACCGAAGAAAGATTTTATAcagctgaagcttcgtacgc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Amplification of</w:t>
            </w:r>
            <w:r w:rsidRPr="0021048C">
              <w:rPr>
                <w:rFonts w:ascii="Times New Roman" w:eastAsia="Times New Roman" w:hAnsi="Times New Roman" w:cs="Times New Roman"/>
                <w:i/>
                <w:sz w:val="24"/>
                <w:szCs w:val="24"/>
              </w:rPr>
              <w:t xml:space="preserve"> URA3</w:t>
            </w:r>
            <w:r w:rsidRPr="0021048C">
              <w:rPr>
                <w:rFonts w:ascii="Times New Roman" w:eastAsia="Times New Roman" w:hAnsi="Times New Roman" w:cs="Times New Roman"/>
                <w:sz w:val="24"/>
                <w:szCs w:val="24"/>
              </w:rPr>
              <w:t xml:space="preserve"> cassette to knock out </w:t>
            </w:r>
            <w:r w:rsidRPr="0021048C">
              <w:rPr>
                <w:rFonts w:ascii="Times New Roman" w:eastAsia="Times New Roman" w:hAnsi="Times New Roman" w:cs="Times New Roman"/>
                <w:i/>
                <w:sz w:val="24"/>
                <w:szCs w:val="24"/>
              </w:rPr>
              <w:t>PXA2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1077F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TTTATTTATCCAATTTATACATGATTTGGATCCTCCTTTGGCTATGTATGgcataggccactagtggatctg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URA3</w:t>
            </w:r>
            <w:r w:rsidRPr="0021048C">
              <w:rPr>
                <w:rFonts w:ascii="Times New Roman" w:eastAsia="Times New Roman" w:hAnsi="Times New Roman" w:cs="Times New Roman"/>
                <w:sz w:val="24"/>
                <w:szCs w:val="24"/>
              </w:rPr>
              <w:t xml:space="preserve"> cassette to knock out </w:t>
            </w:r>
            <w:r w:rsidRPr="0021048C">
              <w:rPr>
                <w:rFonts w:ascii="Times New Roman" w:eastAsia="Times New Roman" w:hAnsi="Times New Roman" w:cs="Times New Roman"/>
                <w:i/>
                <w:sz w:val="24"/>
                <w:szCs w:val="24"/>
              </w:rPr>
              <w:t>PXA2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1079R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GCGTAGAAGCTTCAGCTG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Anneals to sequence flanking integration cassettes, used to check knock outs</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1080F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ACGACGGCCAGTGAATTCcccactcctgctatcttacg</w:t>
            </w:r>
          </w:p>
          <w:p w:rsidR="002B0F3D" w:rsidRPr="0021048C" w:rsidRDefault="002B0F3D" w:rsidP="007956C2">
            <w:pPr>
              <w:spacing w:line="360" w:lineRule="auto"/>
              <w:jc w:val="both"/>
              <w:rPr>
                <w:rFonts w:ascii="Times New Roman" w:eastAsia="Times New Roman" w:hAnsi="Times New Roman" w:cs="Times New Roman"/>
                <w:sz w:val="24"/>
                <w:szCs w:val="24"/>
              </w:rPr>
            </w:pP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 xml:space="preserve">PXA1 </w:t>
            </w:r>
            <w:r w:rsidRPr="0021048C">
              <w:rPr>
                <w:rFonts w:ascii="Times New Roman" w:eastAsia="Times New Roman" w:hAnsi="Times New Roman" w:cs="Times New Roman"/>
                <w:sz w:val="24"/>
                <w:szCs w:val="24"/>
              </w:rPr>
              <w:t>(including 500bp upstream) for recombination into ycplac111</w:t>
            </w:r>
          </w:p>
        </w:tc>
      </w:tr>
      <w:tr w:rsidR="002B0F3D" w:rsidRPr="0021048C" w:rsidTr="007956C2">
        <w:trPr>
          <w:trHeight w:val="531"/>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1081R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CATGATTACGCCAAGCTTgaccaacaactgtatagtag</w:t>
            </w:r>
          </w:p>
          <w:p w:rsidR="002B0F3D" w:rsidRPr="0021048C" w:rsidRDefault="002B0F3D" w:rsidP="007956C2">
            <w:pPr>
              <w:spacing w:line="360" w:lineRule="auto"/>
              <w:jc w:val="both"/>
              <w:rPr>
                <w:rFonts w:ascii="Times New Roman" w:eastAsia="Times New Roman" w:hAnsi="Times New Roman" w:cs="Times New Roman"/>
                <w:sz w:val="24"/>
                <w:szCs w:val="24"/>
              </w:rPr>
            </w:pP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(including 200bp downstream) and recombination into ycplac111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1082F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ACGACGGCCAGTGAATTCggacctgttaacaataatgc</w:t>
            </w:r>
          </w:p>
          <w:p w:rsidR="002B0F3D" w:rsidRPr="0021048C" w:rsidRDefault="002B0F3D" w:rsidP="007956C2">
            <w:pPr>
              <w:spacing w:line="360" w:lineRule="auto"/>
              <w:jc w:val="both"/>
              <w:rPr>
                <w:rFonts w:ascii="Times New Roman" w:eastAsia="Times New Roman" w:hAnsi="Times New Roman" w:cs="Times New Roman"/>
                <w:sz w:val="24"/>
                <w:szCs w:val="24"/>
              </w:rPr>
            </w:pP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PXA2</w:t>
            </w:r>
            <w:r w:rsidRPr="0021048C">
              <w:rPr>
                <w:rFonts w:ascii="Times New Roman" w:eastAsia="Times New Roman" w:hAnsi="Times New Roman" w:cs="Times New Roman"/>
                <w:sz w:val="24"/>
                <w:szCs w:val="24"/>
              </w:rPr>
              <w:t xml:space="preserve"> (including 500bp upstream) and recombination into ycplac111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1083R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CATGATTACGCCAAGCTTgttggtaccggaggctg</w:t>
            </w:r>
          </w:p>
          <w:p w:rsidR="002B0F3D" w:rsidRPr="0021048C" w:rsidRDefault="002B0F3D" w:rsidP="007956C2">
            <w:pPr>
              <w:spacing w:line="360" w:lineRule="auto"/>
              <w:jc w:val="both"/>
              <w:rPr>
                <w:rFonts w:ascii="Times New Roman" w:eastAsia="Times New Roman" w:hAnsi="Times New Roman" w:cs="Times New Roman"/>
                <w:sz w:val="24"/>
                <w:szCs w:val="24"/>
              </w:rPr>
            </w:pP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PXA2</w:t>
            </w:r>
            <w:r w:rsidRPr="0021048C">
              <w:rPr>
                <w:rFonts w:ascii="Times New Roman" w:eastAsia="Times New Roman" w:hAnsi="Times New Roman" w:cs="Times New Roman"/>
                <w:sz w:val="24"/>
                <w:szCs w:val="24"/>
              </w:rPr>
              <w:t xml:space="preserve"> (including 200bp downstream) and recombination into ycplac111</w:t>
            </w:r>
          </w:p>
        </w:tc>
      </w:tr>
      <w:tr w:rsidR="002B0F3D" w:rsidRPr="0021048C" w:rsidTr="007956C2">
        <w:trPr>
          <w:trHeight w:val="525"/>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1095F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CCCCATTCTGATTTTTGCAAAATCAAATATGTATCATGTATTGAAGATGGcagctgaagcttcgtacgc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KAN</w:t>
            </w:r>
            <w:r w:rsidRPr="0021048C">
              <w:rPr>
                <w:rFonts w:ascii="Times New Roman" w:eastAsia="Times New Roman" w:hAnsi="Times New Roman" w:cs="Times New Roman"/>
                <w:i/>
                <w:sz w:val="24"/>
                <w:szCs w:val="24"/>
                <w:vertAlign w:val="superscript"/>
              </w:rPr>
              <w:t>R</w:t>
            </w:r>
            <w:r w:rsidRPr="0021048C">
              <w:rPr>
                <w:rFonts w:ascii="Times New Roman" w:eastAsia="Times New Roman" w:hAnsi="Times New Roman" w:cs="Times New Roman"/>
                <w:sz w:val="24"/>
                <w:szCs w:val="24"/>
              </w:rPr>
              <w:t xml:space="preserve"> cassette to knock out </w:t>
            </w:r>
            <w:r w:rsidRPr="0021048C">
              <w:rPr>
                <w:rFonts w:ascii="Times New Roman" w:eastAsia="Times New Roman" w:hAnsi="Times New Roman" w:cs="Times New Roman"/>
                <w:i/>
                <w:sz w:val="24"/>
                <w:szCs w:val="24"/>
              </w:rPr>
              <w:t>FAA2</w:t>
            </w:r>
          </w:p>
        </w:tc>
      </w:tr>
      <w:tr w:rsidR="002B0F3D" w:rsidRPr="0021048C" w:rsidTr="007956C2">
        <w:trPr>
          <w:trHeight w:val="527"/>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1096R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TACATCAAAGTTTTTTCTAGTTTGAATGTGTTCCAAATCGTCATAAGTACgcataggccactagtggatctg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KAN</w:t>
            </w:r>
            <w:r w:rsidRPr="0021048C">
              <w:rPr>
                <w:rFonts w:ascii="Times New Roman" w:eastAsia="Times New Roman" w:hAnsi="Times New Roman" w:cs="Times New Roman"/>
                <w:i/>
                <w:sz w:val="24"/>
                <w:szCs w:val="24"/>
                <w:vertAlign w:val="superscript"/>
              </w:rPr>
              <w:t>R</w:t>
            </w:r>
            <w:r w:rsidRPr="0021048C">
              <w:rPr>
                <w:rFonts w:ascii="Times New Roman" w:eastAsia="Times New Roman" w:hAnsi="Times New Roman" w:cs="Times New Roman"/>
                <w:sz w:val="24"/>
                <w:szCs w:val="24"/>
              </w:rPr>
              <w:t xml:space="preserve"> cassette to knock out </w:t>
            </w:r>
            <w:r w:rsidRPr="0021048C">
              <w:rPr>
                <w:rFonts w:ascii="Times New Roman" w:eastAsia="Times New Roman" w:hAnsi="Times New Roman" w:cs="Times New Roman"/>
                <w:i/>
                <w:sz w:val="24"/>
                <w:szCs w:val="24"/>
              </w:rPr>
              <w:t>FAA2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1100F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CGGTTACACCAAAGGCTC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in </w:t>
            </w:r>
            <w:r w:rsidRPr="0021048C">
              <w:rPr>
                <w:rFonts w:ascii="Times New Roman" w:eastAsia="Times New Roman" w:hAnsi="Times New Roman" w:cs="Times New Roman"/>
                <w:i/>
                <w:sz w:val="24"/>
                <w:szCs w:val="24"/>
              </w:rPr>
              <w:t xml:space="preserve">FAA2 </w:t>
            </w:r>
            <w:r w:rsidRPr="0021048C">
              <w:rPr>
                <w:rFonts w:ascii="Times New Roman" w:eastAsia="Times New Roman" w:hAnsi="Times New Roman" w:cs="Times New Roman"/>
                <w:sz w:val="24"/>
                <w:szCs w:val="24"/>
              </w:rPr>
              <w:t>ORF at 75bp, used to check integration</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1101F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CAGAGTCCCGATGACAAC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for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anneals 400bp downstream of ATG</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1102R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CTTACTGATGGAATGATTACG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for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anneals 1800bp downstream of ATG</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1103F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TGAACATCAGAACATTGCTG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for </w:t>
            </w:r>
            <w:r w:rsidRPr="0021048C">
              <w:rPr>
                <w:rFonts w:ascii="Times New Roman" w:eastAsia="Times New Roman" w:hAnsi="Times New Roman" w:cs="Times New Roman"/>
                <w:i/>
                <w:sz w:val="24"/>
                <w:szCs w:val="24"/>
              </w:rPr>
              <w:t>PXA2</w:t>
            </w:r>
            <w:r w:rsidRPr="0021048C">
              <w:rPr>
                <w:rFonts w:ascii="Times New Roman" w:eastAsia="Times New Roman" w:hAnsi="Times New Roman" w:cs="Times New Roman"/>
                <w:sz w:val="24"/>
                <w:szCs w:val="24"/>
              </w:rPr>
              <w:t xml:space="preserve"> anneals 400bp downstream of ATG</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1104R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CTGAATGTCGACCTATTGC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for </w:t>
            </w:r>
            <w:r w:rsidRPr="0021048C">
              <w:rPr>
                <w:rFonts w:ascii="Times New Roman" w:eastAsia="Times New Roman" w:hAnsi="Times New Roman" w:cs="Times New Roman"/>
                <w:i/>
                <w:sz w:val="24"/>
                <w:szCs w:val="24"/>
              </w:rPr>
              <w:t xml:space="preserve">PXA2 </w:t>
            </w:r>
            <w:r w:rsidRPr="0021048C">
              <w:rPr>
                <w:rFonts w:ascii="Times New Roman" w:eastAsia="Times New Roman" w:hAnsi="Times New Roman" w:cs="Times New Roman"/>
                <w:sz w:val="24"/>
                <w:szCs w:val="24"/>
              </w:rPr>
              <w:t>anneals1700bp downstream of ATG</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1126F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TCGTGGTACTATTCAACGC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anneals at 1700bp in </w:t>
            </w:r>
            <w:r w:rsidRPr="0021048C">
              <w:rPr>
                <w:rFonts w:ascii="Times New Roman" w:eastAsia="Times New Roman" w:hAnsi="Times New Roman" w:cs="Times New Roman"/>
                <w:i/>
                <w:sz w:val="24"/>
                <w:szCs w:val="24"/>
              </w:rPr>
              <w:t>PXA1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1225F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AGAAGCAAGAACGAAAAGAGATAAGGATTCAAAAGAAAGGAAGCCCAATGcagctgaagcttcgtacgc</w:t>
            </w:r>
          </w:p>
        </w:tc>
        <w:tc>
          <w:tcPr>
            <w:tcW w:w="7088" w:type="dxa"/>
          </w:tcPr>
          <w:p w:rsidR="002B0F3D" w:rsidRPr="0021048C" w:rsidRDefault="002B0F3D" w:rsidP="007956C2">
            <w:pPr>
              <w:spacing w:line="360" w:lineRule="auto"/>
              <w:jc w:val="both"/>
              <w:rPr>
                <w:rFonts w:ascii="Times New Roman" w:eastAsia="Times New Roman" w:hAnsi="Times New Roman" w:cs="Times New Roman"/>
                <w:color w:val="FF0000"/>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HIS</w:t>
            </w:r>
            <w:r w:rsidRPr="0021048C">
              <w:rPr>
                <w:rFonts w:ascii="Times New Roman" w:eastAsia="Times New Roman" w:hAnsi="Times New Roman" w:cs="Times New Roman"/>
                <w:sz w:val="24"/>
                <w:szCs w:val="24"/>
              </w:rPr>
              <w:t xml:space="preserve"> cassette to knockout </w:t>
            </w:r>
            <w:r w:rsidRPr="0021048C">
              <w:rPr>
                <w:rFonts w:ascii="Times New Roman" w:eastAsia="Times New Roman" w:hAnsi="Times New Roman" w:cs="Times New Roman"/>
                <w:i/>
                <w:sz w:val="24"/>
                <w:szCs w:val="24"/>
              </w:rPr>
              <w:t>MSP1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1226R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GATGCGTGAATAAAAAGCTTTCTTCTTTTTTTTCTAATTTTCCTTCCTTAgcataggccactagtggatctg</w:t>
            </w:r>
          </w:p>
        </w:tc>
        <w:tc>
          <w:tcPr>
            <w:tcW w:w="7088" w:type="dxa"/>
          </w:tcPr>
          <w:p w:rsidR="002B0F3D" w:rsidRPr="0021048C" w:rsidRDefault="002B0F3D" w:rsidP="007956C2">
            <w:pPr>
              <w:spacing w:line="360" w:lineRule="auto"/>
              <w:jc w:val="both"/>
              <w:rPr>
                <w:rFonts w:ascii="Times New Roman" w:eastAsia="Times New Roman" w:hAnsi="Times New Roman" w:cs="Times New Roman"/>
                <w:color w:val="FF0000"/>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HIS</w:t>
            </w:r>
            <w:r w:rsidRPr="0021048C">
              <w:rPr>
                <w:rFonts w:ascii="Times New Roman" w:eastAsia="Times New Roman" w:hAnsi="Times New Roman" w:cs="Times New Roman"/>
                <w:sz w:val="24"/>
                <w:szCs w:val="24"/>
              </w:rPr>
              <w:t xml:space="preserve"> cassette to knockout </w:t>
            </w:r>
            <w:r w:rsidRPr="0021048C">
              <w:rPr>
                <w:rFonts w:ascii="Times New Roman" w:eastAsia="Times New Roman" w:hAnsi="Times New Roman" w:cs="Times New Roman"/>
                <w:i/>
                <w:sz w:val="24"/>
                <w:szCs w:val="24"/>
              </w:rPr>
              <w:t>MSP1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1274F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CCACTCCTGCTATCTTACG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500bp upstream of </w:t>
            </w:r>
            <w:r w:rsidRPr="0021048C">
              <w:rPr>
                <w:rFonts w:ascii="Times New Roman" w:eastAsia="Times New Roman" w:hAnsi="Times New Roman" w:cs="Times New Roman"/>
                <w:i/>
                <w:sz w:val="24"/>
                <w:szCs w:val="24"/>
              </w:rPr>
              <w:t xml:space="preserve">PXA1 </w:t>
            </w:r>
            <w:r w:rsidRPr="0021048C">
              <w:rPr>
                <w:rFonts w:ascii="Times New Roman" w:eastAsia="Times New Roman" w:hAnsi="Times New Roman" w:cs="Times New Roman"/>
                <w:sz w:val="24"/>
                <w:szCs w:val="24"/>
              </w:rPr>
              <w:t>ORF for genomic integration</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1275R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GACCAACAACTGTATAGTAG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200bp downstream of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ORF for genomic integration</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1326R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AAGTGTGACACCAGATAGG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at 200bp in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used to check genomic integration</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1330F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AAAGAGATCGAATTCCAGATGgcatctgtgaacaattac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(full length)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1331R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AATTGCCATGGTGGTCAGctaccattctctgtccaaaa</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(full length)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1332F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GCTTGAAGCAAGCCTCGATGgcatctgtgaacaattac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(full length) for recombination into pBDC</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1333R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CAGTAGCTTCATCTTTCGccattctctgtccaaaaac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(full length) for recombination into pBDC</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AAAGAGATCGAATTCCAGATGgttttggaataccaacaaag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ATG32</w:t>
            </w:r>
            <w:r w:rsidRPr="0021048C">
              <w:rPr>
                <w:rFonts w:ascii="Times New Roman" w:eastAsia="Times New Roman" w:hAnsi="Times New Roman" w:cs="Times New Roman"/>
                <w:sz w:val="24"/>
                <w:szCs w:val="24"/>
              </w:rPr>
              <w:t xml:space="preserve">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1335R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AATTGCCATGGTGGTCAGttacaatagaatataacccagtgc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ATG32</w:t>
            </w:r>
            <w:r w:rsidRPr="0021048C">
              <w:rPr>
                <w:rFonts w:ascii="Times New Roman" w:eastAsia="Times New Roman" w:hAnsi="Times New Roman" w:cs="Times New Roman"/>
                <w:sz w:val="24"/>
                <w:szCs w:val="24"/>
              </w:rPr>
              <w:t xml:space="preserve">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1336F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AAAGAGATCGAATTCCAGATGaagtctacatttaagtctg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ATG8</w:t>
            </w:r>
            <w:r w:rsidRPr="0021048C">
              <w:rPr>
                <w:rFonts w:ascii="Times New Roman" w:eastAsia="Times New Roman" w:hAnsi="Times New Roman" w:cs="Times New Roman"/>
                <w:sz w:val="24"/>
                <w:szCs w:val="24"/>
              </w:rPr>
              <w:t xml:space="preserve"> for recombination into pOAD</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1337R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AATTGCCATGGTGGTCAGcctgccaaatgtattttc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ATG8</w:t>
            </w:r>
            <w:r w:rsidRPr="0021048C">
              <w:rPr>
                <w:rFonts w:ascii="Times New Roman" w:eastAsia="Times New Roman" w:hAnsi="Times New Roman" w:cs="Times New Roman"/>
                <w:sz w:val="24"/>
                <w:szCs w:val="24"/>
              </w:rPr>
              <w:t xml:space="preserve"> for recombination into pOAD</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1345F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AAAGAGATCGAATTCCAGATGaagtcattcaatgatgtaagg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Δ1-50aa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1346F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AAAGAGATCGAATTCCAGATGattgctatactgtcgatatcc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 xml:space="preserve">ATG36 </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Δ1-92aa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1347F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AAAGAGATCGAATTCCAGATGgtccctcaatcaagcgac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Δ1-144aa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1348F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AAAGAGATCGAATTCCAGATGttgacataccatcatgaag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Δ1-205aa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1349F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AAAGAGATCGAATTCCAGATGcttgaattcgacaggttgtc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Δ1-235aa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1350R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AATTGCCATGGTGGTCAGctacaacgacgaagacgctgc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Δ275-293aa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1351R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AATTGCCATGGTGGTCAGctacaacctgtcgaattcaagag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Δ242-293aa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1370F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ATAAGTGCGACATCATCATCGG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Sequencing primer, anneals in DBD</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1371R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GGTTTTTCTTTGGAGCACTTGAG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Sequencing primer, anneals in DBD (for C-tagged)</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1388F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GTTTTCCCAGTCACGACagaatgcttctctaagaagtg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80bp upstream of </w:t>
            </w:r>
            <w:r w:rsidRPr="0021048C">
              <w:rPr>
                <w:rFonts w:ascii="Times New Roman" w:eastAsia="Times New Roman" w:hAnsi="Times New Roman" w:cs="Times New Roman"/>
                <w:i/>
                <w:sz w:val="24"/>
                <w:szCs w:val="24"/>
              </w:rPr>
              <w:t xml:space="preserve">PXA1 </w:t>
            </w:r>
            <w:r w:rsidRPr="0021048C">
              <w:rPr>
                <w:rFonts w:ascii="Times New Roman" w:eastAsia="Times New Roman" w:hAnsi="Times New Roman" w:cs="Times New Roman"/>
                <w:sz w:val="24"/>
                <w:szCs w:val="24"/>
              </w:rPr>
              <w:t xml:space="preserve">ATG, contains 5’ M13 sequence </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1389R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CGAATTGGACGCCTTTGC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at 920bp in </w:t>
            </w:r>
            <w:r w:rsidRPr="0021048C">
              <w:rPr>
                <w:rFonts w:ascii="Times New Roman" w:eastAsia="Times New Roman" w:hAnsi="Times New Roman" w:cs="Times New Roman"/>
                <w:i/>
                <w:sz w:val="24"/>
                <w:szCs w:val="24"/>
              </w:rPr>
              <w:t>PXA1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1390F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GTTTTCCCAGTCACGACacgttacatccatgac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at 850bp in </w:t>
            </w:r>
            <w:r w:rsidRPr="0021048C">
              <w:rPr>
                <w:rFonts w:ascii="Times New Roman" w:eastAsia="Times New Roman" w:hAnsi="Times New Roman" w:cs="Times New Roman"/>
                <w:i/>
                <w:sz w:val="24"/>
                <w:szCs w:val="24"/>
              </w:rPr>
              <w:t xml:space="preserve">PXA1, </w:t>
            </w:r>
            <w:r w:rsidRPr="0021048C">
              <w:rPr>
                <w:rFonts w:ascii="Times New Roman" w:eastAsia="Times New Roman" w:hAnsi="Times New Roman" w:cs="Times New Roman"/>
                <w:sz w:val="24"/>
                <w:szCs w:val="24"/>
              </w:rPr>
              <w:t xml:space="preserve">contains 5’ M13 sequence  </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1391R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GTATAGAATTGGACTTTGAAG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at 1850bp in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ORF</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1392F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GTTTTCCCAGTCACGACagacgtaatcattccatcag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1750bp in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ORF and contains 5’ M13 sequence</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1393R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CCTTTCTAGGGTGTTT</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Anneals downstream of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stop </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1394F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AAAGGTTGGGAAGATGAGAGGACGAAGCTACGGGAAAAGCTTGAAATTATTcggatccccgggttaattaa</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GFP and recombination with the 3’ end of </w:t>
            </w:r>
            <w:r w:rsidRPr="0021048C">
              <w:rPr>
                <w:rFonts w:ascii="Times New Roman" w:eastAsia="Times New Roman" w:hAnsi="Times New Roman" w:cs="Times New Roman"/>
                <w:i/>
                <w:sz w:val="24"/>
                <w:szCs w:val="24"/>
              </w:rPr>
              <w:t>PXA1</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1395R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ATATATAAATTATATTCGCTAAATAAAATCTCTCCCTTTCTAGGGTGTTTgaattcgagctcgtttaaac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GFP and recombination with region downstream of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1515R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AATTGCCATGGTGGTCAGCTAgtatgtcaataattgccggc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Δ210-293aa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1516R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AATTGCCATGGTGGTCAGCTAcaagtctcttgatagtttctg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Amplification of</w:t>
            </w:r>
            <w:r w:rsidRPr="0021048C">
              <w:rPr>
                <w:rFonts w:ascii="Times New Roman" w:eastAsia="Times New Roman" w:hAnsi="Times New Roman" w:cs="Times New Roman"/>
                <w:i/>
                <w:sz w:val="24"/>
                <w:szCs w:val="24"/>
              </w:rPr>
              <w:t xml:space="preserve"> 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Δ191-293aa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1517R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AATTGCCATGGTGGTCAGCTAgtcgcttgattgagggac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Δ151-293aa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1518R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AATTGCCATGGTGGTCAGCTAcgatcgaatgttacgaagag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Δ122-293aa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1519R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AATTGCCATGGTGGTCAGCTAaacttcgaaggcactacttg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Δ89-293aa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1520F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AAGAGATCGAATTCCAGATGcccagaattaataacggcattc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Δ1-19aa</w:t>
            </w:r>
            <w:r w:rsidRPr="0021048C">
              <w:rPr>
                <w:rFonts w:ascii="Times New Roman" w:eastAsia="Times New Roman" w:hAnsi="Times New Roman" w:cs="Times New Roman"/>
                <w:sz w:val="24"/>
                <w:szCs w:val="24"/>
              </w:rPr>
              <w:t>) for recombination into pOBD</w:t>
            </w:r>
            <w:r w:rsidRPr="0021048C">
              <w:rPr>
                <w:rFonts w:ascii="Times New Roman" w:eastAsia="Times New Roman" w:hAnsi="Times New Roman" w:cs="Times New Roman"/>
                <w:sz w:val="24"/>
                <w:szCs w:val="24"/>
                <w:vertAlign w:val="subscript"/>
              </w:rPr>
              <w:t>2</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1677R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lang w:val="en-US"/>
              </w:rPr>
              <w:t>AGCACCCGCCCCTGCTCCCTGCAGtaatgagctgtactgaccac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promoter for recombination with gagaga linker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1678F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GGTCAGTACAGCTCATTAatgcccagaattaataacggcattc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Δ1-19aa</w:t>
            </w:r>
            <w:r w:rsidRPr="0021048C">
              <w:rPr>
                <w:rFonts w:ascii="Times New Roman" w:eastAsia="Times New Roman" w:hAnsi="Times New Roman" w:cs="Times New Roman"/>
                <w:sz w:val="24"/>
                <w:szCs w:val="24"/>
              </w:rPr>
              <w:t xml:space="preserve">) for recombination with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promoter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1679F</w:t>
            </w:r>
          </w:p>
        </w:tc>
        <w:tc>
          <w:tcPr>
            <w:tcW w:w="5811" w:type="dxa"/>
          </w:tcPr>
          <w:p w:rsidR="002B0F3D" w:rsidRPr="0021048C" w:rsidRDefault="002B0F3D" w:rsidP="007956C2">
            <w:pPr>
              <w:spacing w:after="200" w:line="276" w:lineRule="auto"/>
              <w:rPr>
                <w:rFonts w:ascii="Times New Roman" w:hAnsi="Times New Roman" w:cs="Times New Roman"/>
                <w:color w:val="FF0000"/>
                <w:sz w:val="24"/>
                <w:szCs w:val="24"/>
              </w:rPr>
            </w:pPr>
            <w:r w:rsidRPr="0021048C">
              <w:rPr>
                <w:rFonts w:ascii="Times New Roman" w:hAnsi="Times New Roman" w:cs="Times New Roman"/>
                <w:sz w:val="24"/>
                <w:szCs w:val="24"/>
              </w:rPr>
              <w:t>GGTCAGTACAGCTCATTA</w:t>
            </w:r>
            <w:r w:rsidRPr="0021048C">
              <w:rPr>
                <w:rFonts w:ascii="Times New Roman" w:hAnsi="Times New Roman" w:cs="Times New Roman"/>
                <w:color w:val="000000" w:themeColor="text1"/>
                <w:sz w:val="24"/>
                <w:szCs w:val="24"/>
              </w:rPr>
              <w:t>atgctatttgaagtcctggaactc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Δ1-32aa</w:t>
            </w:r>
            <w:r w:rsidRPr="0021048C">
              <w:rPr>
                <w:rFonts w:ascii="Times New Roman" w:eastAsia="Times New Roman" w:hAnsi="Times New Roman" w:cs="Times New Roman"/>
                <w:sz w:val="24"/>
                <w:szCs w:val="24"/>
              </w:rPr>
              <w:t xml:space="preserve">) for recombination with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promoter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1680F</w:t>
            </w:r>
          </w:p>
        </w:tc>
        <w:tc>
          <w:tcPr>
            <w:tcW w:w="5811" w:type="dxa"/>
          </w:tcPr>
          <w:p w:rsidR="002B0F3D" w:rsidRPr="0021048C" w:rsidRDefault="002B0F3D" w:rsidP="007956C2">
            <w:pPr>
              <w:spacing w:after="200" w:line="276" w:lineRule="auto"/>
              <w:rPr>
                <w:rFonts w:ascii="Times New Roman" w:hAnsi="Times New Roman" w:cs="Times New Roman"/>
                <w:color w:val="FF0000"/>
                <w:sz w:val="24"/>
                <w:szCs w:val="24"/>
              </w:rPr>
            </w:pPr>
            <w:r w:rsidRPr="0021048C">
              <w:rPr>
                <w:rFonts w:ascii="Times New Roman" w:hAnsi="Times New Roman" w:cs="Times New Roman"/>
                <w:sz w:val="24"/>
                <w:szCs w:val="24"/>
              </w:rPr>
              <w:t>GGTCAGTACAGCTCATTA</w:t>
            </w:r>
            <w:r w:rsidRPr="0021048C">
              <w:rPr>
                <w:rFonts w:ascii="Times New Roman" w:hAnsi="Times New Roman" w:cs="Times New Roman"/>
                <w:color w:val="000000" w:themeColor="text1"/>
                <w:sz w:val="24"/>
                <w:szCs w:val="24"/>
              </w:rPr>
              <w:t>atgtttgagctagacttccatag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Δ1-42</w:t>
            </w:r>
            <w:r w:rsidRPr="0021048C">
              <w:rPr>
                <w:rFonts w:ascii="Times New Roman" w:eastAsia="Times New Roman" w:hAnsi="Times New Roman" w:cs="Times New Roman"/>
                <w:sz w:val="24"/>
                <w:szCs w:val="24"/>
              </w:rPr>
              <w:t xml:space="preserve">) for recombination with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promoter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1681F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GGTCAGTACAGCTCATTAatgaagtcattcaatgatgtaagg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Δ1-50</w:t>
            </w:r>
            <w:r w:rsidRPr="0021048C">
              <w:rPr>
                <w:rFonts w:ascii="Times New Roman" w:eastAsia="Times New Roman" w:hAnsi="Times New Roman" w:cs="Times New Roman"/>
                <w:sz w:val="24"/>
                <w:szCs w:val="24"/>
              </w:rPr>
              <w:t xml:space="preserve">) for recombination with </w:t>
            </w:r>
            <w:r w:rsidRPr="0021048C">
              <w:rPr>
                <w:rFonts w:ascii="Times New Roman" w:eastAsia="Times New Roman" w:hAnsi="Times New Roman" w:cs="Times New Roman"/>
                <w:i/>
                <w:sz w:val="24"/>
                <w:szCs w:val="24"/>
              </w:rPr>
              <w:t>ATG36</w:t>
            </w:r>
            <w:r w:rsidRPr="0021048C">
              <w:rPr>
                <w:rFonts w:ascii="Times New Roman" w:eastAsia="Times New Roman" w:hAnsi="Times New Roman" w:cs="Times New Roman"/>
                <w:sz w:val="24"/>
                <w:szCs w:val="24"/>
              </w:rPr>
              <w:t xml:space="preserve"> promoter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1703R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CGATAACACAGGCGGGATCAAGCTTTTAcctctcctttccttcttc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PXA2</w:t>
            </w:r>
            <w:r w:rsidRPr="0021048C">
              <w:rPr>
                <w:rFonts w:ascii="Times New Roman" w:eastAsia="Times New Roman" w:hAnsi="Times New Roman" w:cs="Times New Roman"/>
                <w:sz w:val="24"/>
                <w:szCs w:val="24"/>
              </w:rPr>
              <w:t xml:space="preserve"> ORF and recombination with </w:t>
            </w:r>
            <w:r w:rsidRPr="0021048C">
              <w:rPr>
                <w:rFonts w:ascii="Times New Roman" w:eastAsia="Times New Roman" w:hAnsi="Times New Roman" w:cs="Times New Roman"/>
                <w:i/>
                <w:sz w:val="24"/>
                <w:szCs w:val="24"/>
              </w:rPr>
              <w:t>MFA2</w:t>
            </w:r>
            <w:r w:rsidRPr="0021048C">
              <w:rPr>
                <w:rFonts w:ascii="Times New Roman" w:eastAsia="Times New Roman" w:hAnsi="Times New Roman" w:cs="Times New Roman"/>
                <w:sz w:val="24"/>
                <w:szCs w:val="24"/>
              </w:rPr>
              <w:t xml:space="preserve"> terminator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2031F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ACTTACAAATAAATTTGGAGCTCGGATCCatgtcaaacaacattagcagc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PXA1</w:t>
            </w:r>
            <w:r w:rsidRPr="0021048C">
              <w:rPr>
                <w:rFonts w:ascii="Times New Roman" w:eastAsia="Times New Roman" w:hAnsi="Times New Roman" w:cs="Times New Roman"/>
                <w:sz w:val="24"/>
                <w:szCs w:val="24"/>
              </w:rPr>
              <w:t xml:space="preserve"> and recombination with </w:t>
            </w:r>
            <w:r w:rsidRPr="0021048C">
              <w:rPr>
                <w:rFonts w:ascii="Times New Roman" w:eastAsia="Times New Roman" w:hAnsi="Times New Roman" w:cs="Times New Roman"/>
                <w:i/>
                <w:sz w:val="24"/>
                <w:szCs w:val="24"/>
              </w:rPr>
              <w:t>CTA1</w:t>
            </w:r>
            <w:r w:rsidRPr="0021048C">
              <w:rPr>
                <w:rFonts w:ascii="Times New Roman" w:eastAsia="Times New Roman" w:hAnsi="Times New Roman" w:cs="Times New Roman"/>
                <w:sz w:val="24"/>
                <w:szCs w:val="24"/>
              </w:rPr>
              <w:t xml:space="preserve"> promoter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2032R</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GCATGCCTGCAGGTCGACTCTAGAtcaaataatttcaagcttttccc</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Amplification of </w:t>
            </w:r>
            <w:r w:rsidRPr="0021048C">
              <w:rPr>
                <w:rFonts w:ascii="Times New Roman" w:eastAsia="Times New Roman" w:hAnsi="Times New Roman" w:cs="Times New Roman"/>
                <w:i/>
                <w:sz w:val="24"/>
                <w:szCs w:val="24"/>
              </w:rPr>
              <w:t xml:space="preserve">PXA1 </w:t>
            </w:r>
            <w:r w:rsidRPr="0021048C">
              <w:rPr>
                <w:rFonts w:ascii="Times New Roman" w:eastAsia="Times New Roman" w:hAnsi="Times New Roman" w:cs="Times New Roman"/>
                <w:sz w:val="24"/>
                <w:szCs w:val="24"/>
              </w:rPr>
              <w:t xml:space="preserve">and recombination with </w:t>
            </w:r>
            <w:r w:rsidRPr="0021048C">
              <w:rPr>
                <w:rFonts w:ascii="Times New Roman" w:eastAsia="Times New Roman" w:hAnsi="Times New Roman" w:cs="Times New Roman"/>
                <w:i/>
                <w:sz w:val="24"/>
                <w:szCs w:val="24"/>
              </w:rPr>
              <w:t>CTA1</w:t>
            </w:r>
            <w:r w:rsidRPr="0021048C">
              <w:rPr>
                <w:rFonts w:ascii="Times New Roman" w:eastAsia="Times New Roman" w:hAnsi="Times New Roman" w:cs="Times New Roman"/>
                <w:sz w:val="24"/>
                <w:szCs w:val="24"/>
              </w:rPr>
              <w:t xml:space="preserve"> terminator</w:t>
            </w:r>
          </w:p>
        </w:tc>
      </w:tr>
      <w:tr w:rsidR="002B0F3D" w:rsidRPr="0021048C" w:rsidTr="007956C2">
        <w:trPr>
          <w:trHeight w:val="222"/>
        </w:trPr>
        <w:tc>
          <w:tcPr>
            <w:tcW w:w="110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2094F</w:t>
            </w:r>
          </w:p>
        </w:tc>
        <w:tc>
          <w:tcPr>
            <w:tcW w:w="5811"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CGCCATACATATAAAGAGATG</w:t>
            </w:r>
          </w:p>
        </w:tc>
        <w:tc>
          <w:tcPr>
            <w:tcW w:w="7088" w:type="dxa"/>
          </w:tcPr>
          <w:p w:rsidR="002B0F3D" w:rsidRPr="0021048C" w:rsidRDefault="002B0F3D" w:rsidP="007956C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primer anneals in </w:t>
            </w:r>
            <w:r w:rsidRPr="0021048C">
              <w:rPr>
                <w:rFonts w:ascii="Times New Roman" w:eastAsia="Times New Roman" w:hAnsi="Times New Roman" w:cs="Times New Roman"/>
                <w:i/>
                <w:sz w:val="24"/>
                <w:szCs w:val="24"/>
              </w:rPr>
              <w:t>CTA1</w:t>
            </w:r>
            <w:r w:rsidRPr="0021048C">
              <w:rPr>
                <w:rFonts w:ascii="Times New Roman" w:eastAsia="Times New Roman" w:hAnsi="Times New Roman" w:cs="Times New Roman"/>
                <w:sz w:val="24"/>
                <w:szCs w:val="24"/>
              </w:rPr>
              <w:t xml:space="preserve"> promoter</w:t>
            </w:r>
          </w:p>
        </w:tc>
      </w:tr>
    </w:tbl>
    <w:p w:rsidR="000C3120" w:rsidRPr="0021048C" w:rsidRDefault="000C3120" w:rsidP="00822551">
      <w:pPr>
        <w:spacing w:after="0" w:line="360" w:lineRule="auto"/>
        <w:jc w:val="both"/>
        <w:rPr>
          <w:rFonts w:ascii="Arial" w:eastAsia="Times New Roman" w:hAnsi="Arial" w:cs="Arial"/>
          <w:sz w:val="20"/>
          <w:szCs w:val="20"/>
        </w:rPr>
        <w:sectPr w:rsidR="000C3120" w:rsidRPr="0021048C" w:rsidSect="002B0F3D">
          <w:pgSz w:w="16838" w:h="11906" w:orient="landscape"/>
          <w:pgMar w:top="1588" w:right="1440" w:bottom="1588" w:left="1440" w:header="709" w:footer="709" w:gutter="0"/>
          <w:pgNumType w:start="41"/>
          <w:cols w:space="708"/>
          <w:docGrid w:linePitch="360"/>
        </w:sect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lastRenderedPageBreak/>
        <w:t>Table 2.6</w:t>
      </w:r>
      <w:r w:rsidRPr="0021048C">
        <w:rPr>
          <w:rFonts w:ascii="Times New Roman" w:eastAsia="Times New Roman" w:hAnsi="Times New Roman" w:cs="Times New Roman"/>
          <w:b/>
          <w:sz w:val="24"/>
          <w:szCs w:val="24"/>
        </w:rPr>
        <w:t xml:space="preserve"> Site-directed mutagenesis primers containing Pxa1 mutations</w:t>
      </w:r>
    </w:p>
    <w:tbl>
      <w:tblPr>
        <w:tblStyle w:val="LightGrid-Accent1"/>
        <w:tblW w:w="9072" w:type="dxa"/>
        <w:tblLayout w:type="fixed"/>
        <w:tblLook w:val="0620" w:firstRow="1" w:lastRow="0" w:firstColumn="0" w:lastColumn="0" w:noHBand="1" w:noVBand="1"/>
      </w:tblPr>
      <w:tblGrid>
        <w:gridCol w:w="1134"/>
        <w:gridCol w:w="6237"/>
        <w:gridCol w:w="1701"/>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VIP Number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Sequence (5’-3’)</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Description</w:t>
            </w:r>
          </w:p>
          <w:p w:rsidR="00822551" w:rsidRPr="0021048C" w:rsidRDefault="00822551" w:rsidP="007C2492">
            <w:pPr>
              <w:spacing w:line="360" w:lineRule="auto"/>
              <w:jc w:val="center"/>
              <w:rPr>
                <w:rFonts w:ascii="Times New Roman" w:eastAsia="Times New Roman" w:hAnsi="Times New Roman" w:cs="Times New Roman"/>
                <w:sz w:val="24"/>
                <w:szCs w:val="24"/>
              </w:rPr>
            </w:pP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662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TTCCTGGTGATGtGcACTTGGCTCTCTTTG</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R220C</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663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CAAAGAGAGCCAAGTgCaCATCACCAGGAA</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R220C</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664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GAGAACTTGGCTCgCTTTGTTTGTAGCC</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S224A</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665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GGCTACAAACAAAGcGAGCCAAGTTCTC</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S224A</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666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CCCTGCTTCTTATACTAgTAGTGCTATTAAGCTAC      </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N264S</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667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GTAGCTTAATAGCACTAcTAGTATAAGAAGCAGGG</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N264S</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668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GCAAAGCCAGTTATTGgTTTAATATTCTTTTCGG</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D342G</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669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CCGAAAAGAATATTAAAcCAATAACTGGCTTTGC</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D342G</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670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GCCAAATGGTTGCGGTAgAAGTTCAATTCAACGC</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K651R</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671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GCGTTGAATTGAACTTcTACCGCAACCATTTGGC</w:t>
            </w:r>
          </w:p>
        </w:tc>
        <w:tc>
          <w:tcPr>
            <w:tcW w:w="1701" w:type="dxa"/>
          </w:tcPr>
          <w:p w:rsidR="00822551" w:rsidRPr="0021048C" w:rsidRDefault="00822551" w:rsidP="007C2492">
            <w:pPr>
              <w:spacing w:line="360" w:lineRule="auto"/>
              <w:jc w:val="center"/>
              <w:rPr>
                <w:rFonts w:ascii="Times New Roman" w:eastAsia="Times New Roman" w:hAnsi="Times New Roman" w:cs="Times New Roman"/>
                <w:i/>
                <w:sz w:val="24"/>
                <w:szCs w:val="24"/>
              </w:rPr>
            </w:pPr>
            <w:r w:rsidRPr="0021048C">
              <w:rPr>
                <w:rFonts w:ascii="Times New Roman" w:eastAsia="Times New Roman" w:hAnsi="Times New Roman" w:cs="Times New Roman"/>
                <w:i/>
                <w:sz w:val="24"/>
                <w:szCs w:val="24"/>
              </w:rPr>
              <w:t>K651R</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672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GGCCAAATGGTTGCtcTAgAAGTTCAATTCAACGC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G650S</w:t>
            </w:r>
            <w:r w:rsidRPr="0021048C">
              <w:rPr>
                <w:rFonts w:ascii="Times New Roman" w:eastAsia="Times New Roman" w:hAnsi="Times New Roman" w:cs="Times New Roman"/>
                <w:sz w:val="24"/>
                <w:szCs w:val="24"/>
              </w:rPr>
              <w:t>;</w:t>
            </w:r>
            <w:r w:rsidRPr="0021048C">
              <w:rPr>
                <w:rFonts w:ascii="Times New Roman" w:eastAsia="Times New Roman" w:hAnsi="Times New Roman" w:cs="Times New Roman"/>
                <w:i/>
                <w:sz w:val="24"/>
                <w:szCs w:val="24"/>
              </w:rPr>
              <w:t>K651R</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673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GCGTTGAATTGAACTTcTAgaGCAACCATTTGGC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G650S;K651R</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680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CATTTCCATATCACAAtGgCCCACATTAATC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R804W</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681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GATTAATGTGGGcCaTTGTGATATGGAAATG</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R804W</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2154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GGCCAAATGGTTGCtcTAAAAGTTCAATTCAACGC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G650S</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2155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GCGTTGAATTGAACTTTTAgaGCAACCATTTGGCC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G650S</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2156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GTAAAAGTTCAATTCAACagATTATAGCTGAAATATG</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R656Q</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2157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CATATTTCAGCTATAATctGTTGAATTGAACTTTTAC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R656Q</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2158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GAGGTGGAACTTTAcatGACCAAATTATATAC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R695H</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2159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GTATATAATTTGGTCatgTAAAGTTCCACCTC</w:t>
            </w:r>
          </w:p>
        </w:tc>
        <w:tc>
          <w:tcPr>
            <w:tcW w:w="1701" w:type="dxa"/>
          </w:tcPr>
          <w:p w:rsidR="00822551" w:rsidRPr="0021048C" w:rsidRDefault="00822551" w:rsidP="007C2492">
            <w:pPr>
              <w:tabs>
                <w:tab w:val="left" w:pos="5160"/>
              </w:tabs>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R695H</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2160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CTTATTAAGTGGTGGTaAAAAGCAAAGAG</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E753K</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2161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CTCTTTGCTTTTtACCACCACTTAATAAG</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E753K</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2162 F</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GAGTAAATTTTGCTcatATCATGTTTCATAAACC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R761H</w:t>
            </w:r>
          </w:p>
        </w:tc>
      </w:tr>
      <w:tr w:rsidR="00822551" w:rsidRPr="0021048C" w:rsidTr="007C2492">
        <w:tc>
          <w:tcPr>
            <w:tcW w:w="113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2163 R</w:t>
            </w:r>
          </w:p>
        </w:tc>
        <w:tc>
          <w:tcPr>
            <w:tcW w:w="6237" w:type="dxa"/>
          </w:tcPr>
          <w:p w:rsidR="00822551" w:rsidRPr="0021048C" w:rsidRDefault="00822551" w:rsidP="007C2492">
            <w:pPr>
              <w:spacing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GGTTTATGAAACATGATatgAGCAAAATTTACTC</w:t>
            </w:r>
          </w:p>
        </w:tc>
        <w:tc>
          <w:tcPr>
            <w:tcW w:w="1701"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i/>
                <w:sz w:val="24"/>
                <w:szCs w:val="24"/>
              </w:rPr>
              <w:t>R761H</w:t>
            </w:r>
          </w:p>
        </w:tc>
      </w:tr>
    </w:tbl>
    <w:p w:rsidR="00822551" w:rsidRPr="0021048C" w:rsidRDefault="00822551" w:rsidP="00822551">
      <w:pPr>
        <w:spacing w:after="0" w:line="360" w:lineRule="auto"/>
        <w:jc w:val="both"/>
        <w:rPr>
          <w:rFonts w:ascii="Times New Roman" w:eastAsia="Times New Roman" w:hAnsi="Times New Roman" w:cs="Times New Roman"/>
          <w:sz w:val="24"/>
          <w:szCs w:val="24"/>
        </w:rPr>
        <w:sectPr w:rsidR="00822551" w:rsidRPr="0021048C" w:rsidSect="009018FA">
          <w:pgSz w:w="11906" w:h="16838"/>
          <w:pgMar w:top="1440" w:right="1797" w:bottom="1440" w:left="1797" w:header="709" w:footer="709" w:gutter="0"/>
          <w:cols w:space="708"/>
          <w:docGrid w:linePitch="360"/>
        </w:sect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2.4 Growth media</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The media in table 2.7 were dissolved in millipore water and then autoclaved at 121ºC for 15 minutes. For solid media, 2% Bacto-agar was added to liquid media. This was then autoclaved, cooled to 50ºC and poured into sterile petri dishes. Plates were left to solidify and air-dried for 1-2 days at room temperature.</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 xml:space="preserve">Table 2.7 </w:t>
      </w:r>
      <w:r w:rsidRPr="0021048C">
        <w:rPr>
          <w:rFonts w:ascii="Times New Roman" w:eastAsia="Times New Roman" w:hAnsi="Times New Roman" w:cs="Times New Roman"/>
          <w:b/>
          <w:sz w:val="24"/>
          <w:szCs w:val="24"/>
        </w:rPr>
        <w:t xml:space="preserve">Growth media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tbl>
      <w:tblPr>
        <w:tblStyle w:val="LightGrid-Accent1"/>
        <w:tblW w:w="8998" w:type="dxa"/>
        <w:tblInd w:w="108" w:type="dxa"/>
        <w:tblLook w:val="06A0" w:firstRow="1" w:lastRow="0" w:firstColumn="1" w:lastColumn="0" w:noHBand="1" w:noVBand="1"/>
      </w:tblPr>
      <w:tblGrid>
        <w:gridCol w:w="2694"/>
        <w:gridCol w:w="6304"/>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Media</w:t>
            </w:r>
          </w:p>
          <w:p w:rsidR="00822551" w:rsidRPr="0021048C" w:rsidRDefault="00822551" w:rsidP="007C2492">
            <w:pPr>
              <w:rPr>
                <w:rFonts w:ascii="Times New Roman" w:eastAsia="Times New Roman" w:hAnsi="Times New Roman" w:cs="Times New Roman"/>
                <w:sz w:val="24"/>
                <w:szCs w:val="24"/>
              </w:rPr>
            </w:pPr>
          </w:p>
        </w:tc>
        <w:tc>
          <w:tcPr>
            <w:tcW w:w="6304" w:type="dxa"/>
          </w:tcPr>
          <w:p w:rsidR="00822551" w:rsidRPr="0021048C" w:rsidRDefault="00822551" w:rsidP="007C249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sz w:val="24"/>
                <w:szCs w:val="24"/>
              </w:rPr>
            </w:pPr>
            <w:r w:rsidRPr="0021048C">
              <w:rPr>
                <w:rFonts w:ascii="Times New Roman" w:eastAsia="Times New Roman" w:hAnsi="Times New Roman" w:cs="Times New Roman"/>
                <w:sz w:val="24"/>
                <w:szCs w:val="24"/>
              </w:rPr>
              <w:t>Composition</w:t>
            </w:r>
          </w:p>
          <w:p w:rsidR="00822551" w:rsidRPr="0021048C" w:rsidRDefault="00822551" w:rsidP="007C2492">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2TY</w:t>
            </w: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1.6% bacto-tryptone, 1% yeast extract, 0.5% sodium chloride. When antibiotic-resistance selection was required, ampicillin or kanamycin was added to a final concentration of 75µg/ml and 50µg/ml, respectively.</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YPD</w:t>
            </w: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2% D-Glucose, 2% bacto-peptone and 1% yeast extract. To select for kanamycin resistant strains G418 antibiotic was added from a 200mg/ml (1000x) stock solution to a final concentration of 200µg/ml. </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YPG</w:t>
            </w:r>
          </w:p>
        </w:tc>
        <w:tc>
          <w:tcPr>
            <w:tcW w:w="6304" w:type="dxa"/>
          </w:tcPr>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3% glycerol, 2% bacto-peptone and 1% yeast extract</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Yeast minimal medium 1 (YM1)</w:t>
            </w: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0.17% yeast nitrogen base (without amino acids and ammonium sulphate), 0.5% ammonium sulfate, 2% D-glucose, galactose or raffinose. Adjusted to pH6.5 with NaOH. The appropriate amino acids were added after autoclaving (from 100x stock solutions) as required.</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Yeast minimal medium 2 (YM2)</w:t>
            </w: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0.17% yeast nitrogen base (without amino acids and ammonium sulphate), 0.5% ammonium sulfate, 1% casamino acids, 2% D-glucose, galactose or raffinose. Adjusted to pH6.5 with NaOH. Leucine, tryptophan and uracil were added after autoclaving (from 100x stock solutions) as required.</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Dropout (DO) medium</w:t>
            </w: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0.17% yeast nitrogen base, 0.5 ammonium sulphate, 2% raffinose or glucose, 0.06% ForMedium dropout mix (synthetic complete)</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Oleate liquid medium</w:t>
            </w: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0.3% oleate, Tween 40, 0.1% yeast extract, 0.5% peptone, 50mM Kpi pH 6.0</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Oleate Plates</w:t>
            </w:r>
          </w:p>
          <w:p w:rsidR="00822551" w:rsidRPr="0021048C" w:rsidRDefault="00822551" w:rsidP="007C2492">
            <w:pPr>
              <w:spacing w:line="360" w:lineRule="auto"/>
              <w:rPr>
                <w:rFonts w:ascii="Times New Roman" w:eastAsia="Times New Roman" w:hAnsi="Times New Roman" w:cs="Times New Roman"/>
                <w:sz w:val="24"/>
                <w:szCs w:val="24"/>
              </w:rPr>
            </w:pPr>
          </w:p>
        </w:tc>
        <w:tc>
          <w:tcPr>
            <w:tcW w:w="6304" w:type="dxa"/>
          </w:tcPr>
          <w:p w:rsidR="00822551" w:rsidRPr="0021048C" w:rsidRDefault="00822551" w:rsidP="007C2492">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1.25ml oleate, 0.5% Tween 40, 0.1% yeast extract, 0.17% yeast nitrogen base, 0.5% ammonium sulfate, 2% bacto-agar. </w:t>
            </w:r>
            <w:proofErr w:type="gramStart"/>
            <w:r w:rsidRPr="0021048C">
              <w:rPr>
                <w:rFonts w:ascii="Times New Roman" w:eastAsia="Times New Roman" w:hAnsi="Times New Roman" w:cs="Times New Roman"/>
                <w:sz w:val="24"/>
                <w:szCs w:val="24"/>
              </w:rPr>
              <w:t>pH</w:t>
            </w:r>
            <w:proofErr w:type="gramEnd"/>
            <w:r w:rsidRPr="0021048C">
              <w:rPr>
                <w:rFonts w:ascii="Times New Roman" w:eastAsia="Times New Roman" w:hAnsi="Times New Roman" w:cs="Times New Roman"/>
                <w:sz w:val="24"/>
                <w:szCs w:val="24"/>
              </w:rPr>
              <w:t xml:space="preserve"> 6.5. Add amino acids as required after autoclaving</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2694"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 –FOA plates</w:t>
            </w:r>
          </w:p>
        </w:tc>
        <w:tc>
          <w:tcPr>
            <w:tcW w:w="6304" w:type="dxa"/>
          </w:tcPr>
          <w:p w:rsidR="00822551" w:rsidRPr="0021048C" w:rsidRDefault="00822551" w:rsidP="007C249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0.17% yeast nitrogen base, 0.1% 5-FOA, 0.005% uracil, 0.5% ammonium sulphate, 2% glucose, 2% bacto-agar. Add amino acids as required after autoclaving</w:t>
            </w:r>
          </w:p>
        </w:tc>
      </w:tr>
    </w:tbl>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2.5 Yeast procedures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 xml:space="preserve">2.5.1 Growth and maintenance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For long-term storage, strains were stored in 15% (v/v) glycerol at -80ºC.  Upon removing from the freezer yeast were streaked onto YPD or minimal glucose plates and grown at 30ºC for 1-2 days. They were then kept at room temperature for a maximum of two weeks before reverting back to frozen stocks. Oleate plates were incubated at 30ºC for up to two weeks.  Yeast liquid cultures were incubated at 30ºC overnight on a shaker (180rpm).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 xml:space="preserve">2.5.2 One step transformation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The one-step method was used to transform yeast cells with plasmid DNA (Chen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1992). Strains were cultured in 3ml YPD medium at 30ºC overnight. The following morning 200</w:t>
      </w:r>
      <w:r w:rsidRPr="0021048C">
        <w:rPr>
          <w:rFonts w:ascii="Times New Roman" w:eastAsia="Times New Roman" w:hAnsi="Times New Roman" w:cs="Times New Roman"/>
          <w:sz w:val="24"/>
          <w:szCs w:val="24"/>
        </w:rPr>
        <w:sym w:font="Symbol" w:char="F06D"/>
      </w:r>
      <w:r w:rsidRPr="0021048C">
        <w:rPr>
          <w:rFonts w:ascii="Times New Roman" w:eastAsia="Times New Roman" w:hAnsi="Times New Roman" w:cs="Times New Roman"/>
          <w:sz w:val="24"/>
          <w:szCs w:val="24"/>
        </w:rPr>
        <w:t>l of culture was harvested by spinning in a micro-centrifuge at 13,000rpm for one minute. The supernatant was removed and the pellet was re-suspended in 2</w:t>
      </w:r>
      <w:r w:rsidRPr="0021048C">
        <w:rPr>
          <w:rFonts w:ascii="Times New Roman" w:eastAsia="Times New Roman" w:hAnsi="Times New Roman" w:cs="Times New Roman"/>
          <w:sz w:val="24"/>
          <w:szCs w:val="24"/>
        </w:rPr>
        <w:sym w:font="Symbol" w:char="F06D"/>
      </w:r>
      <w:r w:rsidRPr="0021048C">
        <w:rPr>
          <w:rFonts w:ascii="Times New Roman" w:eastAsia="Times New Roman" w:hAnsi="Times New Roman" w:cs="Times New Roman"/>
          <w:sz w:val="24"/>
          <w:szCs w:val="24"/>
        </w:rPr>
        <w:t>l (0.5-1µg) of plasmid DNA. 50</w:t>
      </w:r>
      <w:r w:rsidRPr="0021048C">
        <w:rPr>
          <w:rFonts w:ascii="Times New Roman" w:eastAsia="Times New Roman" w:hAnsi="Times New Roman" w:cs="Times New Roman"/>
          <w:sz w:val="24"/>
          <w:szCs w:val="24"/>
        </w:rPr>
        <w:sym w:font="Symbol" w:char="F06D"/>
      </w:r>
      <w:r w:rsidRPr="0021048C">
        <w:rPr>
          <w:rFonts w:ascii="Times New Roman" w:eastAsia="Times New Roman" w:hAnsi="Times New Roman" w:cs="Times New Roman"/>
          <w:sz w:val="24"/>
          <w:szCs w:val="24"/>
        </w:rPr>
        <w:t>l of one-step buffer (0.2M LiAc pH 5.0, 40% PEG 4000, 0.1M DTT) was then added along with 5</w:t>
      </w:r>
      <w:r w:rsidRPr="0021048C">
        <w:rPr>
          <w:rFonts w:ascii="Times New Roman" w:eastAsia="Times New Roman" w:hAnsi="Times New Roman" w:cs="Times New Roman"/>
          <w:sz w:val="24"/>
          <w:szCs w:val="24"/>
        </w:rPr>
        <w:sym w:font="Symbol" w:char="F06D"/>
      </w:r>
      <w:r w:rsidRPr="0021048C">
        <w:rPr>
          <w:rFonts w:ascii="Times New Roman" w:eastAsia="Times New Roman" w:hAnsi="Times New Roman" w:cs="Times New Roman"/>
          <w:sz w:val="24"/>
          <w:szCs w:val="24"/>
        </w:rPr>
        <w:t>l (50µg) of single-stranded DNA from salmon testes (stock concentration = 10mg/ml). The mixture was vortexed and left for several hours at room temperature before heat shocking in a water bath at 42</w:t>
      </w:r>
      <w:r w:rsidRPr="0021048C">
        <w:rPr>
          <w:rFonts w:ascii="Times New Roman" w:eastAsia="Times New Roman" w:hAnsi="Times New Roman" w:cs="Times New Roman"/>
          <w:sz w:val="24"/>
          <w:szCs w:val="24"/>
        </w:rPr>
        <w:sym w:font="Symbol" w:char="F0B0"/>
      </w:r>
      <w:r w:rsidRPr="0021048C">
        <w:rPr>
          <w:rFonts w:ascii="Times New Roman" w:eastAsia="Times New Roman" w:hAnsi="Times New Roman" w:cs="Times New Roman"/>
          <w:sz w:val="24"/>
          <w:szCs w:val="24"/>
        </w:rPr>
        <w:t>C for 30 minutes. Cells were plated out onto the appropriate selective medium and incubated at 30</w:t>
      </w:r>
      <w:r w:rsidRPr="0021048C">
        <w:rPr>
          <w:rFonts w:ascii="Times New Roman" w:eastAsia="Times New Roman" w:hAnsi="Times New Roman" w:cs="Times New Roman"/>
          <w:sz w:val="24"/>
          <w:szCs w:val="24"/>
        </w:rPr>
        <w:sym w:font="Symbol" w:char="F0B0"/>
      </w:r>
      <w:r w:rsidRPr="0021048C">
        <w:rPr>
          <w:rFonts w:ascii="Times New Roman" w:eastAsia="Times New Roman" w:hAnsi="Times New Roman" w:cs="Times New Roman"/>
          <w:sz w:val="24"/>
          <w:szCs w:val="24"/>
        </w:rPr>
        <w:t>C for two days.</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2.5.3 High efficiency transformation</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 xml:space="preserve">This was carried out according to the method of Gietz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xml:space="preserve"> (Gietz </w:t>
      </w:r>
      <w:r w:rsidRPr="0021048C">
        <w:rPr>
          <w:rFonts w:ascii="Times New Roman" w:eastAsia="Times New Roman" w:hAnsi="Times New Roman" w:cs="Times New Roman"/>
          <w:i/>
          <w:sz w:val="24"/>
          <w:szCs w:val="24"/>
          <w:lang w:val="en-US"/>
        </w:rPr>
        <w:t>et al</w:t>
      </w:r>
      <w:r w:rsidRPr="0021048C">
        <w:rPr>
          <w:rFonts w:ascii="Times New Roman" w:eastAsia="Times New Roman" w:hAnsi="Times New Roman" w:cs="Times New Roman"/>
          <w:sz w:val="24"/>
          <w:szCs w:val="24"/>
          <w:lang w:val="en-US"/>
        </w:rPr>
        <w:t>., 1992). A 3ml Yeast culture was grown overnight in YPD medium. The following morning cells were diluted to OD</w:t>
      </w:r>
      <w:r w:rsidRPr="0021048C">
        <w:rPr>
          <w:rFonts w:ascii="Times New Roman" w:eastAsia="Times New Roman" w:hAnsi="Times New Roman" w:cs="Times New Roman"/>
          <w:sz w:val="24"/>
          <w:szCs w:val="24"/>
          <w:vertAlign w:val="subscript"/>
          <w:lang w:val="en-US"/>
        </w:rPr>
        <w:t>600</w:t>
      </w:r>
      <w:r w:rsidR="00477664">
        <w:rPr>
          <w:rFonts w:ascii="Times New Roman" w:eastAsia="Times New Roman" w:hAnsi="Times New Roman" w:cs="Times New Roman"/>
          <w:sz w:val="24"/>
          <w:szCs w:val="24"/>
          <w:vertAlign w:val="subscript"/>
          <w:lang w:val="en-US"/>
        </w:rPr>
        <w:t xml:space="preserve"> </w:t>
      </w:r>
      <w:r w:rsidRPr="0021048C">
        <w:rPr>
          <w:rFonts w:ascii="Times New Roman" w:eastAsia="Times New Roman" w:hAnsi="Times New Roman" w:cs="Times New Roman"/>
          <w:sz w:val="24"/>
          <w:szCs w:val="24"/>
          <w:lang w:val="en-US"/>
        </w:rPr>
        <w:t>=</w:t>
      </w:r>
      <w:r w:rsidR="00477664">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lang w:val="en-US"/>
        </w:rPr>
        <w:t>0.1 in fresh medium and grown for approximately 5 hours till OD</w:t>
      </w:r>
      <w:r w:rsidR="00477664" w:rsidRPr="0021048C">
        <w:rPr>
          <w:rFonts w:ascii="Times New Roman" w:eastAsia="Times New Roman" w:hAnsi="Times New Roman" w:cs="Times New Roman"/>
          <w:sz w:val="24"/>
          <w:szCs w:val="24"/>
          <w:vertAlign w:val="subscript"/>
          <w:lang w:val="en-US"/>
        </w:rPr>
        <w:t>600</w:t>
      </w:r>
      <w:r w:rsidRPr="0021048C">
        <w:rPr>
          <w:rFonts w:ascii="Times New Roman" w:eastAsia="Times New Roman" w:hAnsi="Times New Roman" w:cs="Times New Roman"/>
          <w:sz w:val="24"/>
          <w:szCs w:val="24"/>
          <w:lang w:val="en-US"/>
        </w:rPr>
        <w:t xml:space="preserve"> = 0.5</w:t>
      </w:r>
      <w:r w:rsidR="00477664">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lang w:val="en-US"/>
        </w:rPr>
        <w:t>-</w:t>
      </w:r>
      <w:r w:rsidR="00477664">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lang w:val="en-US"/>
        </w:rPr>
        <w:t xml:space="preserve">0.6. 5ml of cells (per transformation) were harvested by centrifugation at 2,500rpm for 5 minutes. Cells were re-suspended in 1ml sterile water, transferred to a 1.5ml microfuge tube before being pelleted in a micro-centrifuge at 12,000rpm for 1 minute. The pellet was washed in 1ml of TE/LiAc solution (10mM Tris-Cl pH 7.5, </w:t>
      </w:r>
      <w:r w:rsidRPr="0021048C">
        <w:rPr>
          <w:rFonts w:ascii="Times New Roman" w:eastAsia="Times New Roman" w:hAnsi="Times New Roman" w:cs="Times New Roman"/>
          <w:sz w:val="24"/>
          <w:szCs w:val="24"/>
          <w:lang w:val="en-US"/>
        </w:rPr>
        <w:lastRenderedPageBreak/>
        <w:t>0.1</w:t>
      </w:r>
      <w:r w:rsidR="00477664">
        <w:rPr>
          <w:rFonts w:ascii="Times New Roman" w:eastAsia="Times New Roman" w:hAnsi="Times New Roman" w:cs="Times New Roman"/>
          <w:sz w:val="24"/>
          <w:szCs w:val="24"/>
          <w:lang w:val="en-US"/>
        </w:rPr>
        <w:t>mM</w:t>
      </w:r>
      <w:r w:rsidRPr="0021048C">
        <w:rPr>
          <w:rFonts w:ascii="Times New Roman" w:eastAsia="Times New Roman" w:hAnsi="Times New Roman" w:cs="Times New Roman"/>
          <w:sz w:val="24"/>
          <w:szCs w:val="24"/>
          <w:lang w:val="en-US"/>
        </w:rPr>
        <w:t xml:space="preserve"> EDTA, 0.1M LiAc pH7.5) before being re-suspen</w:t>
      </w:r>
      <w:r w:rsidR="00477664">
        <w:rPr>
          <w:rFonts w:ascii="Times New Roman" w:eastAsia="Times New Roman" w:hAnsi="Times New Roman" w:cs="Times New Roman"/>
          <w:sz w:val="24"/>
          <w:szCs w:val="24"/>
          <w:lang w:val="en-US"/>
        </w:rPr>
        <w:t>ded in 50µl TE/LiAc solution. 2</w:t>
      </w:r>
      <w:r w:rsidRPr="0021048C">
        <w:rPr>
          <w:rFonts w:ascii="Times New Roman" w:eastAsia="Times New Roman" w:hAnsi="Times New Roman" w:cs="Times New Roman"/>
          <w:sz w:val="24"/>
          <w:szCs w:val="24"/>
          <w:lang w:val="en-US"/>
        </w:rPr>
        <w:t>µl (0.5-1µg) of DNA, 5µl (50µg) of Salmon testes DNA (stock concentration = 10mg/ml) and 300µl of sterile 40% PEG solution (40% PEG 4000, 10mM Tris-Cl pH7.5, 0.1</w:t>
      </w:r>
      <w:r w:rsidR="00477664">
        <w:rPr>
          <w:rFonts w:ascii="Times New Roman" w:eastAsia="Times New Roman" w:hAnsi="Times New Roman" w:cs="Times New Roman"/>
          <w:sz w:val="24"/>
          <w:szCs w:val="24"/>
          <w:lang w:val="en-US"/>
        </w:rPr>
        <w:t>mM</w:t>
      </w:r>
      <w:r w:rsidRPr="0021048C">
        <w:rPr>
          <w:rFonts w:ascii="Times New Roman" w:eastAsia="Times New Roman" w:hAnsi="Times New Roman" w:cs="Times New Roman"/>
          <w:sz w:val="24"/>
          <w:szCs w:val="24"/>
          <w:lang w:val="en-US"/>
        </w:rPr>
        <w:t xml:space="preserve"> EDTA, 0.1M LiAc pH7.5) were added and the mixture was vortexed thoroughly. Samples were incubated at room temperature for 30-60 minutes then heat shocked at 42˚C for 15 minutes. The cells were then spun down in a micro-centrifuge at 12,000rpm for 1 minute. The pellet was re-suspended in 50µl TE (10mM Tris-Cl pH 7.5, 1mM EDTA pH 8.0) before being plated out onto selective medium and incubated at 30ºC for two days.</w:t>
      </w: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2.5.4 Isolation of genomic DNA</w:t>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A 3ml yeast culture was grown overnight at 30ºC. Cells were harvested by centrifugation in 2ml screw-cap tubes. The pellet was washed in 1ml of sterile water, the supernatant was poured off and cells were re-suspended in the residual liquid. 200µl of TENTS solution (20mM Tris-Cl pH 8.0, 1mM EDTA, 100mM NaCl, 2% Triton X-100, 1% SDS), 200µl glass beads (452-600µm) and 200µl of Phenol: Chloroform: Isoamyl Alcohol (25:24:1) were added to the cells which were then lysed in a mini bead beater at high speed for 45 seconds. Samples were then centrifuged at 12,000 rpm for 30 seconds before adding another 200µl of TENTS solution, vortexing and centrifuging for a further 5 minutes. 350µl of the aqueous layer was transferred to a fresh microfuge tube before adding 200µl phenol: chloroform, vortexing and spinning for 5 minutes at 12,000rpm. 300µl of the aqueous layer was transferred to a fresh microfuge tube before adding 30µl of 3M sodium acetate pH 5.2 and 750µl of 100% ethanol to precipitate the DNA. The sample was vortexed and incubated at 4ºC for 15 minutes before centrifuging at 12,000 rpm for 15 minutes. The pellet was washed in 70% ethanol, and allowed to air dry before dissolving in 200µl TE/RNase (10µg/ml) and incubating at room temperature for 10 minutes. 20µl of Sodium Acetate pH 5.2 and 500µl 100% ethanol was added and the sample was incubated at 4ºC for 15 minutes. DNA was pelleted by centrifuging at 12,000 rpm for 15 minutes. Lastly, the pellet was washed in 70% ethanol and air-dried at 50ºC in a heat block before re-suspending in 50µl TE.</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2.5.5 Pulse-chase assays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Cells transformed with plasmid based GFP fusion proteins under control of the </w:t>
      </w:r>
      <w:r w:rsidRPr="0021048C">
        <w:rPr>
          <w:rFonts w:ascii="Times New Roman" w:eastAsia="Times New Roman" w:hAnsi="Times New Roman" w:cs="Times New Roman"/>
          <w:i/>
          <w:sz w:val="24"/>
          <w:szCs w:val="24"/>
        </w:rPr>
        <w:t>GAL1</w:t>
      </w:r>
      <w:r w:rsidRPr="0021048C">
        <w:rPr>
          <w:rFonts w:ascii="Times New Roman" w:eastAsia="Times New Roman" w:hAnsi="Times New Roman" w:cs="Times New Roman"/>
          <w:sz w:val="24"/>
          <w:szCs w:val="24"/>
        </w:rPr>
        <w:t xml:space="preserve"> promoter were grown overnight in either selective YM2 or selective drop out medium containing 2% raffinose. The following morning cells were diluted to OD</w:t>
      </w:r>
      <w:r w:rsidRPr="0021048C">
        <w:rPr>
          <w:rFonts w:ascii="Times New Roman" w:eastAsia="Times New Roman" w:hAnsi="Times New Roman" w:cs="Times New Roman"/>
          <w:sz w:val="24"/>
          <w:szCs w:val="24"/>
          <w:vertAlign w:val="subscript"/>
        </w:rPr>
        <w:t>600</w:t>
      </w:r>
      <w:r w:rsidR="00477664">
        <w:rPr>
          <w:rFonts w:ascii="Times New Roman" w:eastAsia="Times New Roman" w:hAnsi="Times New Roman" w:cs="Times New Roman"/>
          <w:sz w:val="24"/>
          <w:szCs w:val="24"/>
          <w:vertAlign w:val="subscript"/>
        </w:rPr>
        <w:t xml:space="preserve"> </w:t>
      </w:r>
      <w:r w:rsidRPr="0021048C">
        <w:rPr>
          <w:rFonts w:ascii="Times New Roman" w:eastAsia="Times New Roman" w:hAnsi="Times New Roman" w:cs="Times New Roman"/>
          <w:sz w:val="24"/>
          <w:szCs w:val="24"/>
        </w:rPr>
        <w:t>=</w:t>
      </w:r>
      <w:r w:rsidR="00477664">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1.0 in YM2 medium containing 2% galactose and induced for 1hr 15 minutes (for Pxa1-GFP) or 30 minutes (Pex3-GFP). To block protein synthesis, cell cultures were treated with cycloheximide at a final concentration of 100µg/ml. To analyse protein stability, samples of equal volume (5ml) were harvested at various time points throughout the chase period (routinely 0, 1, 3, and 6 hours) and prepared for immunoblot analysis. Alternatively, cells were prepared on microscopy slide for visualisation by fluorescence microscopy.</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When performing pulse-chase analysis in the presence of proteasome inhibitor it was necessary to induce </w:t>
      </w:r>
      <w:r w:rsidRPr="0021048C">
        <w:rPr>
          <w:rFonts w:ascii="Times New Roman" w:eastAsia="Times New Roman" w:hAnsi="Times New Roman" w:cs="Times New Roman"/>
          <w:i/>
          <w:sz w:val="24"/>
          <w:szCs w:val="24"/>
        </w:rPr>
        <w:t xml:space="preserve">erg6Δ </w:t>
      </w:r>
      <w:r w:rsidRPr="0021048C">
        <w:rPr>
          <w:rFonts w:ascii="Times New Roman" w:eastAsia="Times New Roman" w:hAnsi="Times New Roman" w:cs="Times New Roman"/>
          <w:sz w:val="24"/>
          <w:szCs w:val="24"/>
        </w:rPr>
        <w:t>cells for 3 hours before Pxa1-GFP signal was observed in puncta. Cells were grown overnight in selective YM2 containing 2% raffinose. The following morning cells were diluted to 0.5 OD</w:t>
      </w:r>
      <w:r w:rsidRPr="0021048C">
        <w:rPr>
          <w:rFonts w:ascii="Times New Roman" w:eastAsia="Times New Roman" w:hAnsi="Times New Roman" w:cs="Times New Roman"/>
          <w:sz w:val="24"/>
          <w:szCs w:val="24"/>
          <w:vertAlign w:val="subscript"/>
        </w:rPr>
        <w:t>600</w:t>
      </w:r>
      <w:r w:rsidRPr="0021048C">
        <w:rPr>
          <w:rFonts w:ascii="Times New Roman" w:eastAsia="Times New Roman" w:hAnsi="Times New Roman" w:cs="Times New Roman"/>
          <w:sz w:val="24"/>
          <w:szCs w:val="24"/>
        </w:rPr>
        <w:t xml:space="preserve"> units in 40ml selective galactose medium and following a 3 hour induction cells had reached ~1.0 OD</w:t>
      </w:r>
      <w:r w:rsidRPr="0021048C">
        <w:rPr>
          <w:rFonts w:ascii="Times New Roman" w:eastAsia="Times New Roman" w:hAnsi="Times New Roman" w:cs="Times New Roman"/>
          <w:sz w:val="24"/>
          <w:szCs w:val="24"/>
          <w:vertAlign w:val="subscript"/>
        </w:rPr>
        <w:t>600</w:t>
      </w:r>
      <w:r w:rsidRPr="0021048C">
        <w:rPr>
          <w:rFonts w:ascii="Times New Roman" w:eastAsia="Times New Roman" w:hAnsi="Times New Roman" w:cs="Times New Roman"/>
          <w:sz w:val="24"/>
          <w:szCs w:val="24"/>
        </w:rPr>
        <w:t xml:space="preserve"> units. Cells were harvested and re-suspended in 40ml glucose medium before addition of cycloheximide to a final concentration of 100µg/</w:t>
      </w:r>
      <w:r w:rsidR="00AC4226">
        <w:rPr>
          <w:rFonts w:ascii="Times New Roman" w:eastAsia="Times New Roman" w:hAnsi="Times New Roman" w:cs="Times New Roman"/>
          <w:sz w:val="24"/>
          <w:szCs w:val="24"/>
        </w:rPr>
        <w:t xml:space="preserve">ml. </w:t>
      </w:r>
      <w:r w:rsidRPr="0021048C">
        <w:rPr>
          <w:rFonts w:ascii="Times New Roman" w:eastAsia="Times New Roman" w:hAnsi="Times New Roman" w:cs="Times New Roman"/>
          <w:sz w:val="24"/>
          <w:szCs w:val="24"/>
        </w:rPr>
        <w:t xml:space="preserve">Proteasome inhibitor drug MG132 was added to half of the culture to a final concentration of 100µM whilst the same concentration of DMSO was added to the other half, which was to serve as the control sample. Samples of equal volume were collected throughout the chase period at T0, 1 and 3 hours and analysed by immunoblot analysis.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2.5.6 Microscopy</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Images were captured using a Zeiss Axiovert 200M microscope (Carl Zeiss, Inc.) equipped with an Exfo X-cite 120 excitation light source, band-pass filter (Carl Zeiss, Inc. and Chroma), a 63x objective lens and a digital camera (Orca ER; Hamamatsu). Image acquisition was performed using Velocity software (A PerkinElmer Company). Fluorescence images were routin</w:t>
      </w:r>
      <w:r w:rsidR="00924FAC">
        <w:rPr>
          <w:rFonts w:ascii="Times New Roman" w:eastAsia="Times New Roman" w:hAnsi="Times New Roman" w:cs="Times New Roman"/>
          <w:sz w:val="24"/>
          <w:szCs w:val="24"/>
        </w:rPr>
        <w:t>ely collected as 0.5µm Z-Stacks and exported to</w:t>
      </w:r>
      <w:r w:rsidRPr="0021048C">
        <w:rPr>
          <w:rFonts w:ascii="Times New Roman" w:eastAsia="Times New Roman" w:hAnsi="Times New Roman" w:cs="Times New Roman"/>
          <w:sz w:val="24"/>
          <w:szCs w:val="24"/>
        </w:rPr>
        <w:t xml:space="preserve"> O</w:t>
      </w:r>
      <w:r w:rsidR="00924FAC">
        <w:rPr>
          <w:rFonts w:ascii="Times New Roman" w:eastAsia="Times New Roman" w:hAnsi="Times New Roman" w:cs="Times New Roman"/>
          <w:sz w:val="24"/>
          <w:szCs w:val="24"/>
        </w:rPr>
        <w:t>penlab files. Selected slices</w:t>
      </w:r>
      <w:r w:rsidRPr="0021048C">
        <w:rPr>
          <w:rFonts w:ascii="Times New Roman" w:eastAsia="Times New Roman" w:hAnsi="Times New Roman" w:cs="Times New Roman"/>
          <w:sz w:val="24"/>
          <w:szCs w:val="24"/>
        </w:rPr>
        <w:t xml:space="preserve"> were then merged and processed further in Photoshop where only the level adjustment was used. </w:t>
      </w:r>
      <w:r w:rsidR="00924FAC" w:rsidRPr="003A0FD4">
        <w:rPr>
          <w:rFonts w:ascii="Times New Roman" w:eastAsia="Times New Roman" w:hAnsi="Times New Roman" w:cs="Times New Roman"/>
          <w:sz w:val="24"/>
          <w:szCs w:val="24"/>
        </w:rPr>
        <w:t xml:space="preserve">All </w:t>
      </w:r>
      <w:r w:rsidR="009E60C3" w:rsidRPr="003A0FD4">
        <w:rPr>
          <w:rFonts w:ascii="Times New Roman" w:eastAsia="Times New Roman" w:hAnsi="Times New Roman" w:cs="Times New Roman"/>
          <w:sz w:val="24"/>
          <w:szCs w:val="24"/>
        </w:rPr>
        <w:t>figures presented are merged Z-</w:t>
      </w:r>
      <w:r w:rsidR="00924FAC" w:rsidRPr="003A0FD4">
        <w:rPr>
          <w:rFonts w:ascii="Times New Roman" w:eastAsia="Times New Roman" w:hAnsi="Times New Roman" w:cs="Times New Roman"/>
          <w:sz w:val="24"/>
          <w:szCs w:val="24"/>
        </w:rPr>
        <w:t>stacks.</w:t>
      </w: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lastRenderedPageBreak/>
        <w:t>2.5.7 Yeast two-hybrid</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 xml:space="preserve">The bait protein was expressed as a Gal4 DNA-binding-domain protein fusion in the PJ69-4α strain and mated with yeast Gal4 activation-domain-protein fusions expressed in the PJ69-4а strain. The Mat α or </w:t>
      </w:r>
      <w:r w:rsidRPr="0021048C">
        <w:rPr>
          <w:rFonts w:ascii="Times New Roman" w:eastAsia="Times New Roman" w:hAnsi="Times New Roman" w:cs="Times New Roman"/>
          <w:i/>
          <w:sz w:val="24"/>
          <w:szCs w:val="24"/>
        </w:rPr>
        <w:t>a</w:t>
      </w:r>
      <w:r w:rsidRPr="0021048C">
        <w:rPr>
          <w:rFonts w:ascii="Times New Roman" w:eastAsia="Times New Roman" w:hAnsi="Times New Roman" w:cs="Times New Roman"/>
          <w:sz w:val="24"/>
          <w:szCs w:val="24"/>
        </w:rPr>
        <w:t xml:space="preserve"> strain transformants were each inoculated into 200µl of minimal medium (lacking either tryptophan or leucine) in a 96-well plate format and grown overnight. The following morning an equal volume of culture for each mating type was transferred to YPD liquid. Cultures were allowed to mate at 30ºC for two days before pinning onto minimal medium lacking both tryptophan and leucine to select for diploids. To screen for protein-protein interactions, diploids were replica-plated onto selective minimal medium lacking tryptophan, leucine, histidine and adenine that were supplemented w</w:t>
      </w:r>
      <w:r w:rsidR="00477664">
        <w:rPr>
          <w:rFonts w:ascii="Times New Roman" w:eastAsia="Times New Roman" w:hAnsi="Times New Roman" w:cs="Times New Roman"/>
          <w:sz w:val="24"/>
          <w:szCs w:val="24"/>
        </w:rPr>
        <w:t xml:space="preserve">ith different concentrations of </w:t>
      </w:r>
      <w:r w:rsidRPr="0021048C">
        <w:rPr>
          <w:rFonts w:ascii="Times New Roman" w:eastAsia="Times New Roman" w:hAnsi="Times New Roman" w:cs="Times New Roman"/>
          <w:sz w:val="24"/>
          <w:szCs w:val="24"/>
        </w:rPr>
        <w:t>3-amino-1</w:t>
      </w:r>
      <w:proofErr w:type="gramStart"/>
      <w:r w:rsidRPr="0021048C">
        <w:rPr>
          <w:rFonts w:ascii="Times New Roman" w:eastAsia="Times New Roman" w:hAnsi="Times New Roman" w:cs="Times New Roman"/>
          <w:sz w:val="24"/>
          <w:szCs w:val="24"/>
        </w:rPr>
        <w:t>,2,4</w:t>
      </w:r>
      <w:proofErr w:type="gramEnd"/>
      <w:r w:rsidRPr="0021048C">
        <w:rPr>
          <w:rFonts w:ascii="Times New Roman" w:eastAsia="Times New Roman" w:hAnsi="Times New Roman" w:cs="Times New Roman"/>
          <w:sz w:val="24"/>
          <w:szCs w:val="24"/>
        </w:rPr>
        <w:t>-triazole. The plates were incubated at 30ºC and growth was scored after five days.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2.5.8 Oleate growth assay</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Cells were inoculated into selective minimal yeast medium containing 2% glucose overnight and the following morning diluted 1/10 into 5ml of fresh selective minimal yeast medium containing 0.3% glucose. Once cells had reached late log they were diluted into 1ml water at OD</w:t>
      </w:r>
      <w:r w:rsidRPr="0021048C">
        <w:rPr>
          <w:rFonts w:ascii="Times New Roman" w:eastAsia="Times New Roman" w:hAnsi="Times New Roman" w:cs="Times New Roman"/>
          <w:sz w:val="24"/>
          <w:szCs w:val="24"/>
          <w:vertAlign w:val="subscript"/>
        </w:rPr>
        <w:t>600</w:t>
      </w:r>
      <w:r w:rsidR="00477664">
        <w:rPr>
          <w:rFonts w:ascii="Times New Roman" w:eastAsia="Times New Roman" w:hAnsi="Times New Roman" w:cs="Times New Roman"/>
          <w:sz w:val="24"/>
          <w:szCs w:val="24"/>
          <w:vertAlign w:val="subscript"/>
        </w:rPr>
        <w:t xml:space="preserve"> </w:t>
      </w:r>
      <w:r w:rsidRPr="0021048C">
        <w:rPr>
          <w:rFonts w:ascii="Times New Roman" w:eastAsia="Times New Roman" w:hAnsi="Times New Roman" w:cs="Times New Roman"/>
          <w:sz w:val="24"/>
          <w:szCs w:val="24"/>
        </w:rPr>
        <w:t>=</w:t>
      </w:r>
      <w:r w:rsidR="00477664">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0.1. 200µl of this was pipetted into individual wells in 96-well plate format. Serial 10x dilutions were performed to reach OD</w:t>
      </w:r>
      <w:r w:rsidRPr="0021048C">
        <w:rPr>
          <w:rFonts w:ascii="Times New Roman" w:eastAsia="Times New Roman" w:hAnsi="Times New Roman" w:cs="Times New Roman"/>
          <w:sz w:val="24"/>
          <w:szCs w:val="24"/>
          <w:vertAlign w:val="subscript"/>
        </w:rPr>
        <w:t>600</w:t>
      </w:r>
      <w:r w:rsidR="00477664">
        <w:rPr>
          <w:rFonts w:ascii="Times New Roman" w:eastAsia="Times New Roman" w:hAnsi="Times New Roman" w:cs="Times New Roman"/>
          <w:sz w:val="24"/>
          <w:szCs w:val="24"/>
          <w:vertAlign w:val="subscript"/>
        </w:rPr>
        <w:t xml:space="preserve"> </w:t>
      </w:r>
      <w:r w:rsidRPr="0021048C">
        <w:rPr>
          <w:rFonts w:ascii="Times New Roman" w:eastAsia="Times New Roman" w:hAnsi="Times New Roman" w:cs="Times New Roman"/>
          <w:sz w:val="24"/>
          <w:szCs w:val="24"/>
        </w:rPr>
        <w:t>=</w:t>
      </w:r>
      <w:r w:rsidR="00477664">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0.01 and 0.001</w:t>
      </w:r>
      <w:r w:rsidR="00477664">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units and cells were transferred to oleate agar plates using a 48x pinning tool.</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 xml:space="preserve">2.6 </w:t>
      </w:r>
      <w:r w:rsidRPr="0021048C">
        <w:rPr>
          <w:rFonts w:ascii="Times New Roman" w:eastAsia="Times New Roman" w:hAnsi="Times New Roman" w:cs="Times New Roman"/>
          <w:b/>
          <w:i/>
          <w:noProof/>
          <w:sz w:val="24"/>
          <w:szCs w:val="24"/>
          <w:lang w:val="en-US"/>
        </w:rPr>
        <w:t>Escherichia coli</w:t>
      </w:r>
      <w:r w:rsidRPr="0021048C">
        <w:rPr>
          <w:rFonts w:ascii="Times New Roman" w:eastAsia="Times New Roman" w:hAnsi="Times New Roman" w:cs="Times New Roman"/>
          <w:noProof/>
          <w:sz w:val="20"/>
          <w:szCs w:val="20"/>
          <w:lang w:val="en-US"/>
        </w:rPr>
        <w:t xml:space="preserve"> </w:t>
      </w:r>
      <w:r w:rsidRPr="0021048C">
        <w:rPr>
          <w:rFonts w:ascii="Times New Roman" w:eastAsia="Times New Roman" w:hAnsi="Times New Roman" w:cs="Times New Roman"/>
          <w:b/>
          <w:sz w:val="24"/>
          <w:szCs w:val="24"/>
        </w:rPr>
        <w:t>protocols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2.6.1 Growth and maintenance</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For long-term storage, strains were stored in 15% (v/v) glycerol at -80ºC.  </w:t>
      </w:r>
      <w:r w:rsidRPr="0021048C">
        <w:rPr>
          <w:rFonts w:ascii="Times New Roman" w:eastAsia="Times New Roman" w:hAnsi="Times New Roman" w:cs="Times New Roman"/>
          <w:i/>
          <w:sz w:val="24"/>
          <w:szCs w:val="24"/>
        </w:rPr>
        <w:t>E.coli</w:t>
      </w:r>
      <w:r w:rsidRPr="0021048C">
        <w:rPr>
          <w:rFonts w:ascii="Times New Roman" w:eastAsia="Times New Roman" w:hAnsi="Times New Roman" w:cs="Times New Roman"/>
          <w:sz w:val="24"/>
          <w:szCs w:val="24"/>
        </w:rPr>
        <w:t xml:space="preserve"> strains were routinely cultured on 2TY plates at 30ºC overnight and then refrigerated at 4ºC for a maximum of 1 week before reverting back to the frozen stock. Liquid cultures were incubated at 37ºC overnight on a shaker (180rpm). Strains transformed </w:t>
      </w:r>
      <w:r w:rsidRPr="0021048C">
        <w:rPr>
          <w:rFonts w:ascii="Times New Roman" w:eastAsia="Times New Roman" w:hAnsi="Times New Roman" w:cs="Times New Roman"/>
          <w:sz w:val="24"/>
          <w:szCs w:val="24"/>
        </w:rPr>
        <w:lastRenderedPageBreak/>
        <w:t>with plasmids containing an antibiotic resistance gene were selected on 2TY medium containing the appropriate antibiotic.</w:t>
      </w:r>
    </w:p>
    <w:p w:rsidR="00477664" w:rsidRDefault="00477664"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2.6.2 Preparation of chemical competent </w:t>
      </w:r>
      <w:r w:rsidRPr="0021048C">
        <w:rPr>
          <w:rFonts w:ascii="Times New Roman" w:eastAsia="Times New Roman" w:hAnsi="Times New Roman" w:cs="Times New Roman"/>
          <w:b/>
          <w:i/>
          <w:sz w:val="24"/>
          <w:szCs w:val="24"/>
        </w:rPr>
        <w:t xml:space="preserve">DH5α </w:t>
      </w:r>
      <w:r w:rsidRPr="0021048C">
        <w:rPr>
          <w:rFonts w:ascii="Times New Roman" w:eastAsia="Times New Roman" w:hAnsi="Times New Roman" w:cs="Times New Roman"/>
          <w:b/>
          <w:sz w:val="24"/>
          <w:szCs w:val="24"/>
        </w:rPr>
        <w:t>cells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DH5α cells were inoculated into 10ml 2TY liquid medium and grown overnight. The following morning cells were inoculated into 200ml 2TY medium at an OD</w:t>
      </w:r>
      <w:r w:rsidRPr="0021048C">
        <w:rPr>
          <w:rFonts w:ascii="Times New Roman" w:eastAsia="Times New Roman" w:hAnsi="Times New Roman" w:cs="Times New Roman"/>
          <w:sz w:val="24"/>
          <w:szCs w:val="24"/>
          <w:vertAlign w:val="subscript"/>
        </w:rPr>
        <w:t>600</w:t>
      </w:r>
      <w:r w:rsidRPr="0021048C">
        <w:rPr>
          <w:rFonts w:ascii="Times New Roman" w:eastAsia="Times New Roman" w:hAnsi="Times New Roman" w:cs="Times New Roman"/>
          <w:sz w:val="24"/>
          <w:szCs w:val="24"/>
        </w:rPr>
        <w:t xml:space="preserve"> of 0.05 and grown until mid-log phase (OD</w:t>
      </w:r>
      <w:r w:rsidRPr="0021048C">
        <w:rPr>
          <w:rFonts w:ascii="Times New Roman" w:eastAsia="Times New Roman" w:hAnsi="Times New Roman" w:cs="Times New Roman"/>
          <w:sz w:val="24"/>
          <w:szCs w:val="24"/>
          <w:vertAlign w:val="subscript"/>
        </w:rPr>
        <w:t>600</w:t>
      </w:r>
      <w:r w:rsidRPr="0021048C">
        <w:rPr>
          <w:rFonts w:ascii="Times New Roman" w:eastAsia="Times New Roman" w:hAnsi="Times New Roman" w:cs="Times New Roman"/>
          <w:sz w:val="24"/>
          <w:szCs w:val="24"/>
        </w:rPr>
        <w:t xml:space="preserve"> = 0.5-0.6). The culture was cooled on ice for 10 minutes, before harvesting the cells by centrifugation in a pre-cooled Sigma 4-16K centrifuge (rotor 11150) at 4,500rpm for 5 minutes. The supernatant was discarded and the pellet re-suspended carefully in 50ml of ice-cold 0.1M</w:t>
      </w:r>
      <w:r w:rsidR="00477664">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MgCl</w:t>
      </w:r>
      <w:r w:rsidRPr="0021048C">
        <w:rPr>
          <w:rFonts w:ascii="Times New Roman" w:eastAsia="Times New Roman" w:hAnsi="Times New Roman" w:cs="Times New Roman"/>
          <w:sz w:val="24"/>
          <w:szCs w:val="24"/>
          <w:vertAlign w:val="subscript"/>
        </w:rPr>
        <w:t xml:space="preserve">2. </w:t>
      </w:r>
      <w:r w:rsidRPr="0021048C">
        <w:rPr>
          <w:rFonts w:ascii="Times New Roman" w:eastAsia="Times New Roman" w:hAnsi="Times New Roman" w:cs="Times New Roman"/>
          <w:sz w:val="24"/>
          <w:szCs w:val="24"/>
        </w:rPr>
        <w:t xml:space="preserve"> The suspension was then left on ice for a further 10 minutes before centrifuging again at 4,500rpm for 5 minutes. The supernatant was discarded and the pellet was re-suspended in 25ml ice-cold 0.1M CaCl</w:t>
      </w:r>
      <w:r w:rsidRPr="0021048C">
        <w:rPr>
          <w:rFonts w:ascii="Times New Roman" w:eastAsia="Times New Roman" w:hAnsi="Times New Roman" w:cs="Times New Roman"/>
          <w:sz w:val="24"/>
          <w:szCs w:val="24"/>
          <w:vertAlign w:val="subscript"/>
        </w:rPr>
        <w:t>2</w:t>
      </w:r>
      <w:r w:rsidRPr="0021048C">
        <w:rPr>
          <w:rFonts w:ascii="Times New Roman" w:eastAsia="Times New Roman" w:hAnsi="Times New Roman" w:cs="Times New Roman"/>
          <w:sz w:val="24"/>
          <w:szCs w:val="24"/>
        </w:rPr>
        <w:t>. The suspension was incubated on ice for 30 minutes before centrifuging once more at 4,500rpm for 5 minutes. After pouring off the supernatant the pellet was re-suspended in 10ml ice-cold 0.1M CaCl</w:t>
      </w:r>
      <w:r w:rsidRPr="0021048C">
        <w:rPr>
          <w:rFonts w:ascii="Times New Roman" w:eastAsia="Times New Roman" w:hAnsi="Times New Roman" w:cs="Times New Roman"/>
          <w:sz w:val="24"/>
          <w:szCs w:val="24"/>
          <w:vertAlign w:val="subscript"/>
        </w:rPr>
        <w:t>2</w:t>
      </w:r>
      <w:r w:rsidRPr="0021048C">
        <w:rPr>
          <w:rFonts w:ascii="Times New Roman" w:eastAsia="Times New Roman" w:hAnsi="Times New Roman" w:cs="Times New Roman"/>
          <w:sz w:val="24"/>
          <w:szCs w:val="24"/>
        </w:rPr>
        <w:t>/15% glycerol and dispensed into eppendorf tubes in aliquots of 200µl. These were left on ice for 10 minutes before snap freezing in liquid nitrogen and storing at -80ºC.</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sz w:val="24"/>
          <w:szCs w:val="24"/>
        </w:rPr>
        <w:t xml:space="preserve">2.6.3 Transformation of chemical competent </w:t>
      </w:r>
      <w:r w:rsidRPr="0021048C">
        <w:rPr>
          <w:rFonts w:ascii="Times New Roman" w:eastAsia="Times New Roman" w:hAnsi="Times New Roman" w:cs="Times New Roman"/>
          <w:b/>
          <w:i/>
          <w:sz w:val="24"/>
          <w:szCs w:val="24"/>
        </w:rPr>
        <w:t xml:space="preserve">DH5α </w:t>
      </w:r>
      <w:r w:rsidRPr="0021048C">
        <w:rPr>
          <w:rFonts w:ascii="Times New Roman" w:eastAsia="Times New Roman" w:hAnsi="Times New Roman" w:cs="Times New Roman"/>
          <w:b/>
          <w:sz w:val="24"/>
          <w:szCs w:val="24"/>
        </w:rPr>
        <w:t>cells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100</w:t>
      </w:r>
      <w:r w:rsidRPr="0021048C">
        <w:rPr>
          <w:rFonts w:ascii="Times New Roman" w:eastAsia="Times New Roman" w:hAnsi="Times New Roman" w:cs="Times New Roman"/>
          <w:sz w:val="24"/>
          <w:szCs w:val="24"/>
        </w:rPr>
        <w:sym w:font="Symbol" w:char="F06D"/>
      </w:r>
      <w:r w:rsidRPr="0021048C">
        <w:rPr>
          <w:rFonts w:ascii="Times New Roman" w:eastAsia="Times New Roman" w:hAnsi="Times New Roman" w:cs="Times New Roman"/>
          <w:sz w:val="24"/>
          <w:szCs w:val="24"/>
        </w:rPr>
        <w:t>l of chemical competent cells were thawed on ice. 0.5-1µg of plasmid DNA was placed on ice for at least 1 minute before adding cells and mixing gently. The mixture was then incubated on ice for 20 minutes followed by a 2 minute heat shock at 42</w:t>
      </w:r>
      <w:r w:rsidRPr="0021048C">
        <w:rPr>
          <w:rFonts w:ascii="Times New Roman" w:eastAsia="Times New Roman" w:hAnsi="Times New Roman" w:cs="Times New Roman"/>
          <w:sz w:val="24"/>
          <w:szCs w:val="24"/>
        </w:rPr>
        <w:sym w:font="Symbol" w:char="F0B0"/>
      </w:r>
      <w:r w:rsidRPr="0021048C">
        <w:rPr>
          <w:rFonts w:ascii="Times New Roman" w:eastAsia="Times New Roman" w:hAnsi="Times New Roman" w:cs="Times New Roman"/>
          <w:sz w:val="24"/>
          <w:szCs w:val="24"/>
        </w:rPr>
        <w:t>C. Cells were placed back on ice for 5 minutes before adding 900</w:t>
      </w:r>
      <w:r w:rsidRPr="0021048C">
        <w:rPr>
          <w:rFonts w:ascii="Times New Roman" w:eastAsia="Times New Roman" w:hAnsi="Times New Roman" w:cs="Times New Roman"/>
          <w:sz w:val="24"/>
          <w:szCs w:val="24"/>
        </w:rPr>
        <w:sym w:font="Symbol" w:char="F06D"/>
      </w:r>
      <w:r w:rsidRPr="0021048C">
        <w:rPr>
          <w:rFonts w:ascii="Times New Roman" w:eastAsia="Times New Roman" w:hAnsi="Times New Roman" w:cs="Times New Roman"/>
          <w:sz w:val="24"/>
          <w:szCs w:val="24"/>
        </w:rPr>
        <w:t>l 2TY medium and incubating at 37ºC for 30 minutes. Cells were pelleted at 12,000rpm for 1 minute in a micro-centrifuge. 800µl of the supernatant was aspirated and the pellet was re-suspended in the remaining volume before plating onto 2TY agar containing the appropriate antibiotic. Plates were incubated overnight at 37ºC.</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477664" w:rsidRDefault="00477664" w:rsidP="00822551">
      <w:pPr>
        <w:spacing w:after="0" w:line="360" w:lineRule="auto"/>
        <w:jc w:val="both"/>
        <w:rPr>
          <w:rFonts w:ascii="Times New Roman" w:eastAsia="Times New Roman" w:hAnsi="Times New Roman" w:cs="Times New Roman"/>
          <w:b/>
          <w:sz w:val="24"/>
          <w:szCs w:val="24"/>
        </w:rPr>
      </w:pPr>
    </w:p>
    <w:p w:rsidR="00477664" w:rsidRDefault="00477664" w:rsidP="00822551">
      <w:pPr>
        <w:spacing w:after="0" w:line="360" w:lineRule="auto"/>
        <w:jc w:val="both"/>
        <w:rPr>
          <w:rFonts w:ascii="Times New Roman" w:eastAsia="Times New Roman" w:hAnsi="Times New Roman" w:cs="Times New Roman"/>
          <w:b/>
          <w:sz w:val="24"/>
          <w:szCs w:val="24"/>
        </w:rPr>
      </w:pPr>
    </w:p>
    <w:p w:rsidR="00477664" w:rsidRDefault="00477664"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2.6.4 Preparation of electro-competent cells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Cells were inoculated into 10ml 2TY liquid medium overnight. The following morning cells were inoculated into 1L of 2TY medium at an OD</w:t>
      </w:r>
      <w:r w:rsidRPr="0021048C">
        <w:rPr>
          <w:rFonts w:ascii="Times New Roman" w:eastAsia="Times New Roman" w:hAnsi="Times New Roman" w:cs="Times New Roman"/>
          <w:sz w:val="24"/>
          <w:szCs w:val="24"/>
          <w:vertAlign w:val="subscript"/>
        </w:rPr>
        <w:t xml:space="preserve">600 </w:t>
      </w:r>
      <w:r w:rsidRPr="0021048C">
        <w:rPr>
          <w:rFonts w:ascii="Times New Roman" w:eastAsia="Times New Roman" w:hAnsi="Times New Roman" w:cs="Times New Roman"/>
          <w:sz w:val="24"/>
          <w:szCs w:val="24"/>
        </w:rPr>
        <w:t>= 0.05 and grown until OD</w:t>
      </w:r>
      <w:r w:rsidRPr="0021048C">
        <w:rPr>
          <w:rFonts w:ascii="Times New Roman" w:eastAsia="Times New Roman" w:hAnsi="Times New Roman" w:cs="Times New Roman"/>
          <w:sz w:val="24"/>
          <w:szCs w:val="24"/>
          <w:vertAlign w:val="subscript"/>
        </w:rPr>
        <w:t xml:space="preserve">600 </w:t>
      </w:r>
      <w:r w:rsidRPr="0021048C">
        <w:rPr>
          <w:rFonts w:ascii="Times New Roman" w:eastAsia="Times New Roman" w:hAnsi="Times New Roman" w:cs="Times New Roman"/>
          <w:sz w:val="24"/>
          <w:szCs w:val="24"/>
        </w:rPr>
        <w:t xml:space="preserve">= 0.5-0.6. The culture was then placed on ice for 15 minutes before being transferring to 500ml buckets. Cells were harvested by centrifugation in a pre-cooled Sigma 4-16K centrifuge at 3,000rpm for 15 minutes. The supernatant was discarded and the pellets were re-suspended in 500ml of ice-cold 10% glycerol before centrifuging again at 3,000rpm for 15 minutes. This step was repeated twice, firstly the pellets were re-suspended in 250ml 10% glycerol and then in 50ml 10% glycerol. Finally, pellets were re-suspended in 0.7ml 10% glycerol and the suspension was aliquoted into eppendorf tubes in volumes of 40µl. These were then snap-frozen in liquid nitrogen and stored at -80ºC.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2.6.5 Electroporation transformation</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A 40µl aliquot of </w:t>
      </w:r>
      <w:r w:rsidRPr="0021048C">
        <w:rPr>
          <w:rFonts w:ascii="Times New Roman" w:eastAsia="Times New Roman" w:hAnsi="Times New Roman" w:cs="Times New Roman"/>
          <w:i/>
          <w:sz w:val="24"/>
          <w:szCs w:val="24"/>
        </w:rPr>
        <w:t>DH5α</w:t>
      </w:r>
      <w:r w:rsidRPr="0021048C">
        <w:rPr>
          <w:rFonts w:ascii="Times New Roman" w:eastAsia="Times New Roman" w:hAnsi="Times New Roman" w:cs="Times New Roman"/>
          <w:sz w:val="24"/>
          <w:szCs w:val="24"/>
        </w:rPr>
        <w:t xml:space="preserve"> elecro-competent cells</w:t>
      </w:r>
      <w:r w:rsidR="00477664">
        <w:rPr>
          <w:rFonts w:ascii="Times New Roman" w:eastAsia="Times New Roman" w:hAnsi="Times New Roman" w:cs="Times New Roman"/>
          <w:sz w:val="24"/>
          <w:szCs w:val="24"/>
        </w:rPr>
        <w:t xml:space="preserve"> were thawed on ice. 10µl of 10</w:t>
      </w:r>
      <w:r w:rsidRPr="0021048C">
        <w:rPr>
          <w:rFonts w:ascii="Times New Roman" w:eastAsia="Times New Roman" w:hAnsi="Times New Roman" w:cs="Times New Roman"/>
          <w:sz w:val="24"/>
          <w:szCs w:val="24"/>
        </w:rPr>
        <w:t>x diluted yeast genomic DNA was added and the sample was gently mixed before transferring to a 2mm electroporation cuvette. This was placed in the Bio-Rad micro-pulser and a pulse was applied (2500V for 5ms). 600µl of 2TY medium was added to the cuvette to re-suspend the cells, which were then transferred to an eppendorf tube and incubated at 37˚C for 30 minutes. Cells were pelleted at 12,000rpm in a micro-centrifuge for 30 seconds before plating onto a 2TY selection plate and incubated overnight at 37ºC.</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2.7 DNA procedures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i/>
          <w:sz w:val="24"/>
          <w:szCs w:val="24"/>
        </w:rPr>
      </w:pPr>
      <w:r w:rsidRPr="0021048C">
        <w:rPr>
          <w:rFonts w:ascii="Times New Roman" w:eastAsia="Times New Roman" w:hAnsi="Times New Roman" w:cs="Times New Roman"/>
          <w:b/>
          <w:sz w:val="24"/>
          <w:szCs w:val="24"/>
        </w:rPr>
        <w:t xml:space="preserve">2.7.1 Preparation of plasmid DNA from </w:t>
      </w:r>
      <w:r w:rsidRPr="0021048C">
        <w:rPr>
          <w:rFonts w:ascii="Times New Roman" w:eastAsia="Times New Roman" w:hAnsi="Times New Roman" w:cs="Times New Roman"/>
          <w:b/>
          <w:i/>
          <w:sz w:val="24"/>
          <w:szCs w:val="24"/>
        </w:rPr>
        <w:t>E.coli</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 single bacterial colony was picked from a 2TY selection plate and grown overnight in 3ml 2TY liquid containing the appropriate antibiotic. Plasmid DNA was purified using the</w:t>
      </w:r>
      <w:r w:rsidRPr="0021048C">
        <w:rPr>
          <w:rFonts w:ascii="Times New Roman" w:eastAsia="Times New Roman" w:hAnsi="Times New Roman" w:cs="Times New Roman"/>
          <w:sz w:val="24"/>
          <w:szCs w:val="24"/>
          <w:lang w:val="en-US"/>
        </w:rPr>
        <w:t xml:space="preserve"> GenElute™ Plasmid Miniprep Kit (Sigma-Aldrich), </w:t>
      </w:r>
      <w:r w:rsidRPr="0021048C">
        <w:rPr>
          <w:rFonts w:ascii="Times New Roman" w:eastAsia="Times New Roman" w:hAnsi="Times New Roman" w:cs="Times New Roman"/>
          <w:sz w:val="24"/>
          <w:szCs w:val="24"/>
        </w:rPr>
        <w:t>according to the manufacturer’s instructions.</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2.7.2 Restriction endonuclease digestion of plasmid DNA</w:t>
      </w:r>
    </w:p>
    <w:p w:rsidR="00822551" w:rsidRPr="0021048C" w:rsidRDefault="00822551" w:rsidP="00822551">
      <w:pPr>
        <w:spacing w:after="0" w:line="360" w:lineRule="auto"/>
        <w:jc w:val="both"/>
        <w:rPr>
          <w:rFonts w:ascii="Times New Roman" w:eastAsia="Times New Roman" w:hAnsi="Times New Roman" w:cs="Times New Roman"/>
          <w:sz w:val="24"/>
          <w:szCs w:val="20"/>
        </w:rPr>
      </w:pPr>
    </w:p>
    <w:p w:rsidR="00822551" w:rsidRPr="0021048C" w:rsidRDefault="00822551" w:rsidP="00822551">
      <w:pPr>
        <w:spacing w:after="0"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Routinely, 1μg of DNA was mixed with 5 units of restriction</w:t>
      </w:r>
      <w:r w:rsidR="00477664">
        <w:rPr>
          <w:rFonts w:ascii="Times New Roman" w:eastAsia="Times New Roman" w:hAnsi="Times New Roman" w:cs="Times New Roman"/>
          <w:sz w:val="24"/>
          <w:szCs w:val="20"/>
        </w:rPr>
        <w:t xml:space="preserve"> enzyme and 2μl of 10</w:t>
      </w:r>
      <w:r w:rsidRPr="0021048C">
        <w:rPr>
          <w:rFonts w:ascii="Times New Roman" w:eastAsia="Times New Roman" w:hAnsi="Times New Roman" w:cs="Times New Roman"/>
          <w:sz w:val="24"/>
          <w:szCs w:val="20"/>
        </w:rPr>
        <w:t xml:space="preserve">x digestion buffer (obtained from New England Biolabs). Water was added to make the volume up to 20µl and the digestion mixture was incubated at 37 </w:t>
      </w:r>
      <w:r w:rsidRPr="0021048C">
        <w:rPr>
          <w:rFonts w:ascii="Times New Roman" w:eastAsia="Times New Roman" w:hAnsi="Times New Roman" w:cs="Times New Roman"/>
          <w:sz w:val="24"/>
          <w:szCs w:val="20"/>
          <w:vertAlign w:val="superscript"/>
        </w:rPr>
        <w:t>o</w:t>
      </w:r>
      <w:r w:rsidRPr="0021048C">
        <w:rPr>
          <w:rFonts w:ascii="Times New Roman" w:eastAsia="Times New Roman" w:hAnsi="Times New Roman" w:cs="Times New Roman"/>
          <w:sz w:val="24"/>
          <w:szCs w:val="20"/>
        </w:rPr>
        <w:t xml:space="preserve">C for 1 hour.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2.7.3 Agarose gel electrophoresis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DNA fragments were separated by agarose gel electrophoresis.</w:t>
      </w:r>
      <w:r w:rsidRPr="0021048C">
        <w:rPr>
          <w:rFonts w:ascii="Helvetica" w:eastAsia="Times New Roman" w:hAnsi="Helvetica" w:cs="Helvetica"/>
          <w:i/>
          <w:iCs/>
          <w:color w:val="666666"/>
          <w:sz w:val="21"/>
          <w:szCs w:val="21"/>
          <w:lang w:val="en-US"/>
        </w:rPr>
        <w:t xml:space="preserve"> </w:t>
      </w:r>
      <w:r w:rsidRPr="0021048C">
        <w:rPr>
          <w:rFonts w:ascii="Times New Roman" w:eastAsia="Times New Roman" w:hAnsi="Times New Roman" w:cs="Times New Roman"/>
          <w:iCs/>
          <w:sz w:val="24"/>
          <w:szCs w:val="24"/>
          <w:lang w:val="en-US"/>
        </w:rPr>
        <w:t>Typically, 1% gels were made by melting 1g of agarose in 100ml</w:t>
      </w:r>
      <w:r w:rsidRPr="0021048C">
        <w:rPr>
          <w:rFonts w:ascii="Helvetica" w:eastAsia="Times New Roman" w:hAnsi="Helvetica" w:cs="Helvetica"/>
          <w:i/>
          <w:iCs/>
          <w:sz w:val="21"/>
          <w:szCs w:val="21"/>
          <w:lang w:val="en-US"/>
        </w:rPr>
        <w:t xml:space="preserve"> </w:t>
      </w:r>
      <w:r w:rsidRPr="0021048C">
        <w:rPr>
          <w:rFonts w:ascii="Times New Roman" w:eastAsia="Times New Roman" w:hAnsi="Times New Roman" w:cs="Times New Roman"/>
          <w:sz w:val="24"/>
          <w:szCs w:val="24"/>
        </w:rPr>
        <w:t>1x TBE buffer (0.04M Tris-borate, 1mM EDTA, pH8.0). To achieve separation of larger DNA fragments gels of lower concentration were used. Once cooled to 50ºC, ethidium bromide was added (to a final concentration of 2.5µg/ml) and the mixture was poured into a gel tray containing a comb and allowed to set. The gel was placed in an electrophoresis tank and covered with 1x TBE buffer before removing the comb. DNA was mixed with DNA loading buffer (Bioline) and loaded into the wells. DNA ladder (Bioline Hyperladder I) was loaded alongside the samples to allow the size of the DNA fragments to be estimated. Gels were run at 100 volts for 30 minutes before visualising DNA bands using an ultraviolet transilluminator imaging system (Gene Genius). Images were obtained using Genesnap software (SynGene).</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2.7.4 Extraction of DNA from agarose gels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Agarose gels were visualised on a UV shortwave transilluminator and the DNA band required was excised from the gel using a clean scalpel. DNA was recovered from the gel slice using the QIAquick Gel extraction Kit (Qiagen) according to manufacturer’s instructions.</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 xml:space="preserve">2.7.5 Amplification of DNA by the Polymerase Chain Reaction (PCR) </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The method of Saiki </w:t>
      </w:r>
      <w:r w:rsidRPr="0021048C">
        <w:rPr>
          <w:rFonts w:ascii="Times New Roman" w:eastAsia="Times New Roman" w:hAnsi="Times New Roman" w:cs="Times New Roman"/>
          <w:i/>
          <w:sz w:val="24"/>
          <w:szCs w:val="24"/>
        </w:rPr>
        <w:t>et al</w:t>
      </w:r>
      <w:r w:rsidRPr="0021048C">
        <w:rPr>
          <w:rFonts w:ascii="Times New Roman" w:eastAsia="Times New Roman" w:hAnsi="Times New Roman" w:cs="Times New Roman"/>
          <w:sz w:val="24"/>
          <w:szCs w:val="24"/>
        </w:rPr>
        <w:t xml:space="preserve"> (1988) was used to amplify specific DNA sequences. Routinely, PCR was carried out using BIOTAQ</w:t>
      </w:r>
      <w:r w:rsidRPr="0021048C">
        <w:rPr>
          <w:rFonts w:ascii="Times New Roman" w:eastAsia="Times New Roman" w:hAnsi="Times New Roman" w:cs="Times New Roman"/>
          <w:sz w:val="24"/>
          <w:szCs w:val="24"/>
          <w:vertAlign w:val="superscript"/>
        </w:rPr>
        <w:t>TM</w:t>
      </w:r>
      <w:r w:rsidRPr="0021048C">
        <w:rPr>
          <w:rFonts w:ascii="Times New Roman" w:eastAsia="Times New Roman" w:hAnsi="Times New Roman" w:cs="Times New Roman"/>
          <w:sz w:val="24"/>
          <w:szCs w:val="24"/>
        </w:rPr>
        <w:t xml:space="preserve"> DNA Polymerase. A 50µl reaction mixture was prepared on ice according to table 2.8. The reaction mixture was gently mixed and spun down before placing in a thermocycler where the steps indicated in </w:t>
      </w:r>
      <w:r w:rsidRPr="0021048C">
        <w:rPr>
          <w:rFonts w:ascii="Times New Roman" w:eastAsia="Times New Roman" w:hAnsi="Times New Roman" w:cs="Times New Roman"/>
          <w:sz w:val="24"/>
          <w:szCs w:val="24"/>
        </w:rPr>
        <w:lastRenderedPageBreak/>
        <w:t>table 2.9 were carried out. Subsequently, a 5µl sample of the PCR reaction was analysed on agarose gel to confirm a product of expected size had been obtained. For proof reading PCR reactions ACCUZYME</w:t>
      </w:r>
      <w:r w:rsidRPr="0021048C">
        <w:rPr>
          <w:rFonts w:ascii="Times New Roman" w:eastAsia="Times New Roman" w:hAnsi="Times New Roman" w:cs="Times New Roman"/>
          <w:sz w:val="24"/>
          <w:szCs w:val="24"/>
          <w:vertAlign w:val="superscript"/>
        </w:rPr>
        <w:t>TM</w:t>
      </w:r>
      <w:r w:rsidRPr="0021048C">
        <w:rPr>
          <w:rFonts w:ascii="Times New Roman" w:eastAsia="Times New Roman" w:hAnsi="Times New Roman" w:cs="Times New Roman"/>
          <w:sz w:val="24"/>
          <w:szCs w:val="24"/>
        </w:rPr>
        <w:t xml:space="preserve"> DNA polymerase was used in instead of BIOTAQ</w:t>
      </w:r>
      <w:r w:rsidRPr="0021048C">
        <w:rPr>
          <w:rFonts w:ascii="Times New Roman" w:eastAsia="Times New Roman" w:hAnsi="Times New Roman" w:cs="Times New Roman"/>
          <w:sz w:val="24"/>
          <w:szCs w:val="24"/>
          <w:vertAlign w:val="superscript"/>
        </w:rPr>
        <w:t>TM</w:t>
      </w:r>
      <w:r w:rsidRPr="0021048C">
        <w:rPr>
          <w:rFonts w:ascii="Times New Roman" w:eastAsia="Times New Roman" w:hAnsi="Times New Roman" w:cs="Times New Roman"/>
          <w:sz w:val="24"/>
          <w:szCs w:val="24"/>
        </w:rPr>
        <w:t xml:space="preserve"> DNA polymerase. For these reactions </w:t>
      </w:r>
      <w:r w:rsidR="00F901F2">
        <w:rPr>
          <w:rFonts w:ascii="Times New Roman" w:eastAsia="Times New Roman" w:hAnsi="Times New Roman" w:cs="Times New Roman"/>
          <w:sz w:val="24"/>
          <w:szCs w:val="24"/>
        </w:rPr>
        <w:t>an extension time of 2 minutes/k</w:t>
      </w:r>
      <w:r w:rsidRPr="0021048C">
        <w:rPr>
          <w:rFonts w:ascii="Times New Roman" w:eastAsia="Times New Roman" w:hAnsi="Times New Roman" w:cs="Times New Roman"/>
          <w:sz w:val="24"/>
          <w:szCs w:val="24"/>
        </w:rPr>
        <w:t>b was allowed.</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Table 2.8</w:t>
      </w:r>
      <w:r w:rsidRPr="0021048C">
        <w:rPr>
          <w:rFonts w:ascii="Times New Roman" w:eastAsia="Times New Roman" w:hAnsi="Times New Roman" w:cs="Times New Roman"/>
          <w:b/>
          <w:sz w:val="24"/>
          <w:szCs w:val="24"/>
        </w:rPr>
        <w:t xml:space="preserve"> Components in a PCR reaction</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tbl>
      <w:tblPr>
        <w:tblStyle w:val="TableGrid1"/>
        <w:tblW w:w="8364" w:type="dxa"/>
        <w:tblInd w:w="108" w:type="dxa"/>
        <w:tblLayout w:type="fixed"/>
        <w:tblLook w:val="0400" w:firstRow="0" w:lastRow="0" w:firstColumn="0" w:lastColumn="0" w:noHBand="0" w:noVBand="1"/>
      </w:tblPr>
      <w:tblGrid>
        <w:gridCol w:w="3544"/>
        <w:gridCol w:w="1985"/>
        <w:gridCol w:w="2835"/>
      </w:tblGrid>
      <w:tr w:rsidR="00822551" w:rsidRPr="0021048C" w:rsidTr="007C2492">
        <w:tc>
          <w:tcPr>
            <w:tcW w:w="3544" w:type="dxa"/>
          </w:tcPr>
          <w:p w:rsidR="00822551" w:rsidRPr="0021048C" w:rsidRDefault="00822551" w:rsidP="007C2492">
            <w:pPr>
              <w:spacing w:line="360" w:lineRule="auto"/>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Component</w:t>
            </w:r>
          </w:p>
          <w:p w:rsidR="00822551" w:rsidRPr="0021048C" w:rsidRDefault="00822551" w:rsidP="007C2492">
            <w:pPr>
              <w:spacing w:line="360" w:lineRule="auto"/>
              <w:rPr>
                <w:rFonts w:ascii="Times New Roman" w:eastAsia="Times New Roman" w:hAnsi="Times New Roman" w:cs="Times New Roman"/>
                <w:sz w:val="24"/>
                <w:szCs w:val="24"/>
              </w:rPr>
            </w:pPr>
          </w:p>
        </w:tc>
        <w:tc>
          <w:tcPr>
            <w:tcW w:w="1985" w:type="dxa"/>
          </w:tcPr>
          <w:p w:rsidR="00822551" w:rsidRPr="0021048C" w:rsidRDefault="00822551" w:rsidP="007C2492">
            <w:pPr>
              <w:spacing w:line="360" w:lineRule="auto"/>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50µl reaction</w:t>
            </w:r>
          </w:p>
        </w:tc>
        <w:tc>
          <w:tcPr>
            <w:tcW w:w="2835" w:type="dxa"/>
          </w:tcPr>
          <w:p w:rsidR="00822551" w:rsidRPr="0021048C" w:rsidRDefault="00822551" w:rsidP="007C2492">
            <w:pPr>
              <w:spacing w:line="360" w:lineRule="auto"/>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Final Concentration</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Template DNA (genomic DNA or 1:50 diluted miniprep DNA)</w:t>
            </w:r>
          </w:p>
          <w:p w:rsidR="00822551" w:rsidRPr="0021048C" w:rsidRDefault="00822551" w:rsidP="007C2492">
            <w:pPr>
              <w:jc w:val="center"/>
              <w:rPr>
                <w:rFonts w:ascii="Times New Roman" w:eastAsia="Times New Roman" w:hAnsi="Times New Roman" w:cs="Times New Roman"/>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1µl</w:t>
            </w: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5-10ng</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vertAlign w:val="subscript"/>
              </w:rPr>
            </w:pPr>
            <w:r w:rsidRPr="0021048C">
              <w:rPr>
                <w:rFonts w:ascii="Times New Roman" w:eastAsia="Times New Roman" w:hAnsi="Times New Roman" w:cs="Times New Roman"/>
              </w:rPr>
              <w:t>50mM MgCl</w:t>
            </w:r>
            <w:r w:rsidRPr="0021048C">
              <w:rPr>
                <w:rFonts w:ascii="Times New Roman" w:eastAsia="Times New Roman" w:hAnsi="Times New Roman" w:cs="Times New Roman"/>
                <w:vertAlign w:val="subscript"/>
              </w:rPr>
              <w:t>2</w:t>
            </w:r>
          </w:p>
          <w:p w:rsidR="00822551" w:rsidRPr="0021048C" w:rsidRDefault="00822551" w:rsidP="007C2492">
            <w:pPr>
              <w:jc w:val="center"/>
              <w:rPr>
                <w:rFonts w:ascii="Times New Roman" w:eastAsia="Times New Roman" w:hAnsi="Times New Roman" w:cs="Times New Roman"/>
                <w:vertAlign w:val="subscript"/>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1.5µl</w:t>
            </w: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1.5mM MgCl</w:t>
            </w:r>
            <w:r w:rsidRPr="0021048C">
              <w:rPr>
                <w:rFonts w:ascii="Times New Roman" w:eastAsia="Times New Roman" w:hAnsi="Times New Roman" w:cs="Times New Roman"/>
                <w:vertAlign w:val="subscript"/>
              </w:rPr>
              <w:t>2</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2.5mM dNTPs mixture</w:t>
            </w: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3µl</w:t>
            </w:r>
          </w:p>
          <w:p w:rsidR="00822551" w:rsidRPr="0021048C" w:rsidRDefault="00822551" w:rsidP="007C2492">
            <w:pPr>
              <w:jc w:val="center"/>
              <w:rPr>
                <w:rFonts w:ascii="Times New Roman" w:eastAsia="Times New Roman" w:hAnsi="Times New Roman" w:cs="Times New Roman"/>
                <w:color w:val="FF0000"/>
                <w:vertAlign w:val="superscript"/>
              </w:rPr>
            </w:pPr>
            <w:r w:rsidRPr="0021048C">
              <w:rPr>
                <w:rFonts w:ascii="Times New Roman" w:eastAsia="Times New Roman" w:hAnsi="Times New Roman" w:cs="Times New Roman"/>
                <w:color w:val="FF0000"/>
              </w:rPr>
              <w:t>6ul</w:t>
            </w:r>
          </w:p>
          <w:p w:rsidR="00822551" w:rsidRPr="0021048C" w:rsidRDefault="00822551" w:rsidP="007C2492">
            <w:pPr>
              <w:jc w:val="center"/>
              <w:rPr>
                <w:rFonts w:ascii="Times New Roman" w:eastAsia="Times New Roman" w:hAnsi="Times New Roman" w:cs="Times New Roman"/>
                <w:color w:val="FF0000"/>
                <w:vertAlign w:val="superscript"/>
              </w:rPr>
            </w:pP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0.15mM dNTPs</w:t>
            </w: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color w:val="FF0000"/>
              </w:rPr>
              <w:t>0.3mM dNTPs</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5µM Forward primer (from working stock solution = 20x dilution of the original 100µM/ml stock supplied by Sigma-Aldrich)</w:t>
            </w:r>
          </w:p>
          <w:p w:rsidR="00822551" w:rsidRPr="0021048C" w:rsidRDefault="00822551" w:rsidP="007C2492">
            <w:pPr>
              <w:jc w:val="center"/>
              <w:rPr>
                <w:rFonts w:ascii="Times New Roman" w:eastAsia="Times New Roman" w:hAnsi="Times New Roman" w:cs="Times New Roman"/>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5µl</w:t>
            </w: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0.5µM</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5µM Reverse primer</w:t>
            </w:r>
          </w:p>
          <w:p w:rsidR="00822551" w:rsidRPr="0021048C" w:rsidRDefault="00822551" w:rsidP="007C2492">
            <w:pPr>
              <w:jc w:val="center"/>
              <w:rPr>
                <w:rFonts w:ascii="Times New Roman" w:eastAsia="Times New Roman" w:hAnsi="Times New Roman" w:cs="Times New Roman"/>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5µl</w:t>
            </w: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0.5µM</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10x BIOTAQ</w:t>
            </w:r>
            <w:r w:rsidRPr="0021048C">
              <w:rPr>
                <w:rFonts w:ascii="Times New Roman" w:eastAsia="Times New Roman" w:hAnsi="Times New Roman" w:cs="Times New Roman"/>
                <w:vertAlign w:val="superscript"/>
              </w:rPr>
              <w:t>TM</w:t>
            </w:r>
            <w:r w:rsidRPr="0021048C">
              <w:rPr>
                <w:rFonts w:ascii="Times New Roman" w:eastAsia="Times New Roman" w:hAnsi="Times New Roman" w:cs="Times New Roman"/>
              </w:rPr>
              <w:t xml:space="preserve"> reaction buffer</w:t>
            </w:r>
          </w:p>
          <w:p w:rsidR="00822551" w:rsidRPr="0021048C" w:rsidRDefault="00822551" w:rsidP="007C2492">
            <w:pPr>
              <w:jc w:val="center"/>
              <w:rPr>
                <w:rFonts w:ascii="Times New Roman" w:eastAsia="Times New Roman" w:hAnsi="Times New Roman" w:cs="Times New Roman"/>
                <w:color w:val="FF0000"/>
              </w:rPr>
            </w:pPr>
            <w:r w:rsidRPr="0021048C">
              <w:rPr>
                <w:rFonts w:ascii="Times New Roman" w:eastAsia="Times New Roman" w:hAnsi="Times New Roman" w:cs="Times New Roman"/>
                <w:color w:val="FF0000"/>
              </w:rPr>
              <w:t>10x ACCUZYME</w:t>
            </w:r>
            <w:r w:rsidRPr="0021048C">
              <w:rPr>
                <w:rFonts w:ascii="Times New Roman" w:eastAsia="Times New Roman" w:hAnsi="Times New Roman" w:cs="Times New Roman"/>
                <w:color w:val="FF0000"/>
                <w:vertAlign w:val="superscript"/>
              </w:rPr>
              <w:t>TM</w:t>
            </w:r>
            <w:r w:rsidRPr="0021048C">
              <w:rPr>
                <w:rFonts w:ascii="Times New Roman" w:eastAsia="Times New Roman" w:hAnsi="Times New Roman" w:cs="Times New Roman"/>
                <w:color w:val="FF0000"/>
              </w:rPr>
              <w:t xml:space="preserve"> reaction buffer</w:t>
            </w:r>
          </w:p>
          <w:p w:rsidR="00822551" w:rsidRPr="0021048C" w:rsidRDefault="00822551" w:rsidP="007C2492">
            <w:pPr>
              <w:jc w:val="center"/>
              <w:rPr>
                <w:rFonts w:ascii="Times New Roman" w:eastAsia="Times New Roman" w:hAnsi="Times New Roman" w:cs="Times New Roman"/>
                <w:color w:val="FF0000"/>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5µl</w:t>
            </w: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color w:val="FF0000"/>
              </w:rPr>
              <w:t>5µl</w:t>
            </w: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1x BIOTAQ</w:t>
            </w:r>
            <w:r w:rsidRPr="0021048C">
              <w:rPr>
                <w:rFonts w:ascii="Times New Roman" w:eastAsia="Times New Roman" w:hAnsi="Times New Roman" w:cs="Times New Roman"/>
                <w:vertAlign w:val="superscript"/>
              </w:rPr>
              <w:t xml:space="preserve">TM </w:t>
            </w:r>
            <w:r w:rsidRPr="0021048C">
              <w:rPr>
                <w:rFonts w:ascii="Times New Roman" w:eastAsia="Times New Roman" w:hAnsi="Times New Roman" w:cs="Times New Roman"/>
              </w:rPr>
              <w:t>buffer</w:t>
            </w:r>
          </w:p>
          <w:p w:rsidR="00822551" w:rsidRPr="0021048C" w:rsidRDefault="00822551" w:rsidP="007C2492">
            <w:pPr>
              <w:jc w:val="center"/>
              <w:rPr>
                <w:rFonts w:ascii="Times New Roman" w:eastAsia="Times New Roman" w:hAnsi="Times New Roman" w:cs="Times New Roman"/>
                <w:color w:val="FF0000"/>
              </w:rPr>
            </w:pPr>
            <w:r w:rsidRPr="0021048C">
              <w:rPr>
                <w:rFonts w:ascii="Times New Roman" w:eastAsia="Times New Roman" w:hAnsi="Times New Roman" w:cs="Times New Roman"/>
                <w:color w:val="FF0000"/>
              </w:rPr>
              <w:t>1x ACCUZYME</w:t>
            </w:r>
            <w:r w:rsidRPr="0021048C">
              <w:rPr>
                <w:rFonts w:ascii="Times New Roman" w:eastAsia="Times New Roman" w:hAnsi="Times New Roman" w:cs="Times New Roman"/>
                <w:color w:val="FF0000"/>
                <w:vertAlign w:val="superscript"/>
              </w:rPr>
              <w:t>TM</w:t>
            </w:r>
            <w:r w:rsidRPr="0021048C">
              <w:rPr>
                <w:rFonts w:ascii="Times New Roman" w:eastAsia="Times New Roman" w:hAnsi="Times New Roman" w:cs="Times New Roman"/>
                <w:color w:val="FF0000"/>
              </w:rPr>
              <w:t xml:space="preserve"> buffer</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BIOTAQ</w:t>
            </w:r>
            <w:r w:rsidRPr="0021048C">
              <w:rPr>
                <w:rFonts w:ascii="Times New Roman" w:eastAsia="Times New Roman" w:hAnsi="Times New Roman" w:cs="Times New Roman"/>
                <w:vertAlign w:val="superscript"/>
              </w:rPr>
              <w:t>TM</w:t>
            </w:r>
            <w:r w:rsidRPr="0021048C">
              <w:rPr>
                <w:rFonts w:ascii="Times New Roman" w:eastAsia="Times New Roman" w:hAnsi="Times New Roman" w:cs="Times New Roman"/>
              </w:rPr>
              <w:t xml:space="preserve"> DNA polymerase</w:t>
            </w:r>
          </w:p>
          <w:p w:rsidR="00822551" w:rsidRPr="0021048C" w:rsidRDefault="00822551" w:rsidP="007C2492">
            <w:pPr>
              <w:jc w:val="center"/>
              <w:rPr>
                <w:rFonts w:ascii="Times New Roman" w:eastAsia="Times New Roman" w:hAnsi="Times New Roman" w:cs="Times New Roman"/>
                <w:color w:val="FF0000"/>
              </w:rPr>
            </w:pPr>
            <w:r w:rsidRPr="0021048C">
              <w:rPr>
                <w:rFonts w:ascii="Times New Roman" w:eastAsia="Times New Roman" w:hAnsi="Times New Roman" w:cs="Times New Roman"/>
                <w:color w:val="FF0000"/>
              </w:rPr>
              <w:t>ACCUZYME</w:t>
            </w:r>
            <w:r w:rsidRPr="0021048C">
              <w:rPr>
                <w:rFonts w:ascii="Times New Roman" w:eastAsia="Times New Roman" w:hAnsi="Times New Roman" w:cs="Times New Roman"/>
                <w:color w:val="FF0000"/>
                <w:vertAlign w:val="superscript"/>
              </w:rPr>
              <w:t>TM</w:t>
            </w:r>
            <w:r w:rsidRPr="0021048C">
              <w:rPr>
                <w:rFonts w:ascii="Times New Roman" w:eastAsia="Times New Roman" w:hAnsi="Times New Roman" w:cs="Times New Roman"/>
                <w:color w:val="FF0000"/>
              </w:rPr>
              <w:t xml:space="preserve"> DNA polymerase</w:t>
            </w:r>
          </w:p>
          <w:p w:rsidR="00822551" w:rsidRPr="0021048C" w:rsidRDefault="00822551" w:rsidP="007C2492">
            <w:pPr>
              <w:jc w:val="center"/>
              <w:rPr>
                <w:rFonts w:ascii="Times New Roman" w:eastAsia="Times New Roman" w:hAnsi="Times New Roman" w:cs="Times New Roman"/>
                <w:color w:val="FF0000"/>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0.5µl</w:t>
            </w: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color w:val="FF0000"/>
              </w:rPr>
              <w:t>1µl</w:t>
            </w:r>
          </w:p>
        </w:tc>
        <w:tc>
          <w:tcPr>
            <w:tcW w:w="283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2.5 units</w:t>
            </w: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color w:val="FF0000"/>
              </w:rPr>
              <w:t>2.5 units</w:t>
            </w:r>
          </w:p>
        </w:tc>
      </w:tr>
      <w:tr w:rsidR="00822551" w:rsidRPr="0021048C" w:rsidTr="007C2492">
        <w:tc>
          <w:tcPr>
            <w:tcW w:w="3544"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Millipore water</w:t>
            </w:r>
          </w:p>
          <w:p w:rsidR="00822551" w:rsidRPr="0021048C" w:rsidRDefault="00822551" w:rsidP="007C2492">
            <w:pPr>
              <w:jc w:val="center"/>
              <w:rPr>
                <w:rFonts w:ascii="Times New Roman" w:eastAsia="Times New Roman" w:hAnsi="Times New Roman" w:cs="Times New Roman"/>
              </w:rPr>
            </w:pPr>
          </w:p>
        </w:tc>
        <w:tc>
          <w:tcPr>
            <w:tcW w:w="1985" w:type="dxa"/>
          </w:tcPr>
          <w:p w:rsidR="00822551" w:rsidRPr="0021048C" w:rsidRDefault="00822551" w:rsidP="007C2492">
            <w:pPr>
              <w:jc w:val="center"/>
              <w:rPr>
                <w:rFonts w:ascii="Times New Roman" w:eastAsia="Times New Roman" w:hAnsi="Times New Roman" w:cs="Times New Roman"/>
              </w:rPr>
            </w:pPr>
          </w:p>
          <w:p w:rsidR="00822551" w:rsidRPr="0021048C" w:rsidRDefault="00822551" w:rsidP="007C2492">
            <w:pPr>
              <w:jc w:val="center"/>
              <w:rPr>
                <w:rFonts w:ascii="Times New Roman" w:eastAsia="Times New Roman" w:hAnsi="Times New Roman" w:cs="Times New Roman"/>
              </w:rPr>
            </w:pPr>
            <w:r w:rsidRPr="0021048C">
              <w:rPr>
                <w:rFonts w:ascii="Times New Roman" w:eastAsia="Times New Roman" w:hAnsi="Times New Roman" w:cs="Times New Roman"/>
              </w:rPr>
              <w:t>up to 50µl</w:t>
            </w:r>
          </w:p>
        </w:tc>
        <w:tc>
          <w:tcPr>
            <w:tcW w:w="2835" w:type="dxa"/>
          </w:tcPr>
          <w:p w:rsidR="00822551" w:rsidRPr="0021048C" w:rsidRDefault="00822551" w:rsidP="007C2492">
            <w:pPr>
              <w:jc w:val="center"/>
              <w:rPr>
                <w:rFonts w:ascii="Times New Roman" w:eastAsia="Times New Roman" w:hAnsi="Times New Roman" w:cs="Times New Roman"/>
              </w:rPr>
            </w:pPr>
          </w:p>
        </w:tc>
      </w:tr>
    </w:tbl>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9D35DA"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*When carrying out proof-reading PCR with ACCUZYME </w:t>
      </w:r>
      <w:r w:rsidRPr="0021048C">
        <w:rPr>
          <w:rFonts w:ascii="Times New Roman" w:eastAsia="Times New Roman" w:hAnsi="Times New Roman" w:cs="Times New Roman"/>
          <w:sz w:val="24"/>
          <w:szCs w:val="24"/>
          <w:vertAlign w:val="superscript"/>
        </w:rPr>
        <w:t xml:space="preserve">TM </w:t>
      </w:r>
      <w:r w:rsidRPr="0021048C">
        <w:rPr>
          <w:rFonts w:ascii="Times New Roman" w:eastAsia="Times New Roman" w:hAnsi="Times New Roman" w:cs="Times New Roman"/>
          <w:sz w:val="24"/>
          <w:szCs w:val="24"/>
        </w:rPr>
        <w:t>the changes indicated in red were made.</w:t>
      </w:r>
    </w:p>
    <w:p w:rsidR="00822551" w:rsidRPr="009D35DA"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 xml:space="preserve">Table 2.9 </w:t>
      </w:r>
      <w:r w:rsidRPr="0021048C">
        <w:rPr>
          <w:rFonts w:ascii="Times New Roman" w:eastAsia="Times New Roman" w:hAnsi="Times New Roman" w:cs="Times New Roman"/>
          <w:b/>
          <w:sz w:val="24"/>
          <w:szCs w:val="24"/>
        </w:rPr>
        <w:t>Thermocycler programme</w:t>
      </w:r>
    </w:p>
    <w:p w:rsidR="00822551" w:rsidRPr="0021048C" w:rsidRDefault="00822551" w:rsidP="00822551">
      <w:pPr>
        <w:spacing w:after="0" w:line="360" w:lineRule="auto"/>
        <w:jc w:val="both"/>
        <w:rPr>
          <w:rFonts w:ascii="Times New Roman" w:eastAsia="Times New Roman" w:hAnsi="Times New Roman" w:cs="Times New Roman"/>
          <w:sz w:val="24"/>
          <w:szCs w:val="24"/>
        </w:rPr>
      </w:pPr>
    </w:p>
    <w:tbl>
      <w:tblPr>
        <w:tblStyle w:val="LightShading2"/>
        <w:tblW w:w="0" w:type="auto"/>
        <w:tblLook w:val="0620" w:firstRow="1" w:lastRow="0" w:firstColumn="0" w:lastColumn="0" w:noHBand="1" w:noVBand="1"/>
      </w:tblPr>
      <w:tblGrid>
        <w:gridCol w:w="2269"/>
        <w:gridCol w:w="1576"/>
        <w:gridCol w:w="2514"/>
        <w:gridCol w:w="2061"/>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tcW w:w="2269" w:type="dxa"/>
          </w:tcPr>
          <w:p w:rsidR="00822551" w:rsidRPr="0021048C" w:rsidRDefault="00822551" w:rsidP="007C2492">
            <w:pPr>
              <w:jc w:val="both"/>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Step</w:t>
            </w:r>
          </w:p>
          <w:p w:rsidR="00822551" w:rsidRPr="0021048C" w:rsidRDefault="00822551" w:rsidP="007C2492">
            <w:pPr>
              <w:jc w:val="both"/>
              <w:rPr>
                <w:rFonts w:ascii="Times New Roman" w:eastAsia="Times New Roman" w:hAnsi="Times New Roman" w:cs="Times New Roman"/>
                <w:sz w:val="24"/>
                <w:szCs w:val="24"/>
              </w:rPr>
            </w:pPr>
          </w:p>
        </w:tc>
        <w:tc>
          <w:tcPr>
            <w:tcW w:w="1576" w:type="dxa"/>
          </w:tcPr>
          <w:p w:rsidR="00822551" w:rsidRPr="0021048C" w:rsidRDefault="00822551" w:rsidP="007C2492">
            <w:pPr>
              <w:jc w:val="both"/>
              <w:rPr>
                <w:rFonts w:ascii="Times New Roman" w:eastAsia="Times New Roman" w:hAnsi="Times New Roman" w:cs="Times New Roman"/>
                <w:sz w:val="24"/>
                <w:szCs w:val="24"/>
              </w:rPr>
            </w:pPr>
          </w:p>
          <w:p w:rsidR="00822551" w:rsidRPr="0021048C" w:rsidRDefault="00822551" w:rsidP="007C2492">
            <w:pPr>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Temperature</w:t>
            </w:r>
          </w:p>
        </w:tc>
        <w:tc>
          <w:tcPr>
            <w:tcW w:w="2514" w:type="dxa"/>
          </w:tcPr>
          <w:p w:rsidR="00822551" w:rsidRPr="0021048C" w:rsidRDefault="00822551" w:rsidP="007C2492">
            <w:pPr>
              <w:jc w:val="both"/>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Time</w:t>
            </w:r>
          </w:p>
        </w:tc>
        <w:tc>
          <w:tcPr>
            <w:tcW w:w="2061"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Number of cycles</w:t>
            </w:r>
          </w:p>
        </w:tc>
      </w:tr>
      <w:tr w:rsidR="00822551" w:rsidRPr="0021048C" w:rsidTr="007C2492">
        <w:tc>
          <w:tcPr>
            <w:tcW w:w="2269"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Initial Denaturation</w:t>
            </w:r>
          </w:p>
          <w:p w:rsidR="00822551" w:rsidRPr="0021048C" w:rsidRDefault="00822551" w:rsidP="007C2492">
            <w:pPr>
              <w:jc w:val="center"/>
              <w:rPr>
                <w:rFonts w:ascii="Times New Roman" w:eastAsia="Times New Roman" w:hAnsi="Times New Roman" w:cs="Times New Roman"/>
                <w:sz w:val="24"/>
                <w:szCs w:val="24"/>
              </w:rPr>
            </w:pPr>
          </w:p>
        </w:tc>
        <w:tc>
          <w:tcPr>
            <w:tcW w:w="1576"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95</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˚C</w:t>
            </w:r>
          </w:p>
        </w:tc>
        <w:tc>
          <w:tcPr>
            <w:tcW w:w="2514"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 minutes</w:t>
            </w:r>
          </w:p>
        </w:tc>
        <w:tc>
          <w:tcPr>
            <w:tcW w:w="2061"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 cycle</w:t>
            </w:r>
          </w:p>
        </w:tc>
      </w:tr>
      <w:tr w:rsidR="00822551" w:rsidRPr="0021048C" w:rsidTr="007C2492">
        <w:tc>
          <w:tcPr>
            <w:tcW w:w="2269"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Denaturation</w:t>
            </w: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Annealing</w:t>
            </w: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Extension</w:t>
            </w:r>
          </w:p>
          <w:p w:rsidR="00822551" w:rsidRPr="0021048C" w:rsidRDefault="00822551" w:rsidP="007C2492">
            <w:pPr>
              <w:jc w:val="center"/>
              <w:rPr>
                <w:rFonts w:ascii="Times New Roman" w:eastAsia="Times New Roman" w:hAnsi="Times New Roman" w:cs="Times New Roman"/>
                <w:sz w:val="24"/>
                <w:szCs w:val="24"/>
              </w:rPr>
            </w:pPr>
          </w:p>
        </w:tc>
        <w:tc>
          <w:tcPr>
            <w:tcW w:w="1576"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95</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˚C</w:t>
            </w: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56</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˚C*</w:t>
            </w: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74</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˚C</w:t>
            </w:r>
          </w:p>
        </w:tc>
        <w:tc>
          <w:tcPr>
            <w:tcW w:w="2514"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30 seconds</w:t>
            </w: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30 seconds</w:t>
            </w: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 minute/Kb</w:t>
            </w:r>
          </w:p>
        </w:tc>
        <w:tc>
          <w:tcPr>
            <w:tcW w:w="2061"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35 cycles</w:t>
            </w:r>
          </w:p>
        </w:tc>
      </w:tr>
      <w:tr w:rsidR="00822551" w:rsidRPr="0021048C" w:rsidTr="007C2492">
        <w:tc>
          <w:tcPr>
            <w:tcW w:w="2269"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Final Extension</w:t>
            </w:r>
          </w:p>
          <w:p w:rsidR="00822551" w:rsidRPr="0021048C" w:rsidRDefault="00822551" w:rsidP="007C2492">
            <w:pPr>
              <w:jc w:val="center"/>
              <w:rPr>
                <w:rFonts w:ascii="Times New Roman" w:eastAsia="Times New Roman" w:hAnsi="Times New Roman" w:cs="Times New Roman"/>
                <w:sz w:val="24"/>
                <w:szCs w:val="24"/>
              </w:rPr>
            </w:pPr>
          </w:p>
        </w:tc>
        <w:tc>
          <w:tcPr>
            <w:tcW w:w="1576"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74</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˚C</w:t>
            </w:r>
          </w:p>
        </w:tc>
        <w:tc>
          <w:tcPr>
            <w:tcW w:w="2514"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7 minutes</w:t>
            </w:r>
          </w:p>
        </w:tc>
        <w:tc>
          <w:tcPr>
            <w:tcW w:w="2061"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 cycle</w:t>
            </w:r>
          </w:p>
        </w:tc>
      </w:tr>
      <w:tr w:rsidR="00822551" w:rsidRPr="0021048C" w:rsidTr="007C2492">
        <w:tc>
          <w:tcPr>
            <w:tcW w:w="2269"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Soak</w:t>
            </w:r>
          </w:p>
          <w:p w:rsidR="00822551" w:rsidRPr="0021048C" w:rsidRDefault="00822551" w:rsidP="007C2492">
            <w:pPr>
              <w:jc w:val="center"/>
              <w:rPr>
                <w:rFonts w:ascii="Times New Roman" w:eastAsia="Times New Roman" w:hAnsi="Times New Roman" w:cs="Times New Roman"/>
                <w:sz w:val="24"/>
                <w:szCs w:val="24"/>
              </w:rPr>
            </w:pPr>
          </w:p>
        </w:tc>
        <w:tc>
          <w:tcPr>
            <w:tcW w:w="1576"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4</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˚C</w:t>
            </w:r>
          </w:p>
        </w:tc>
        <w:tc>
          <w:tcPr>
            <w:tcW w:w="2514"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Indefinite</w:t>
            </w:r>
          </w:p>
        </w:tc>
        <w:tc>
          <w:tcPr>
            <w:tcW w:w="2061" w:type="dxa"/>
          </w:tcPr>
          <w:p w:rsidR="00822551" w:rsidRPr="0021048C" w:rsidRDefault="00822551" w:rsidP="007C2492">
            <w:pPr>
              <w:jc w:val="center"/>
              <w:rPr>
                <w:rFonts w:ascii="Times New Roman" w:eastAsia="Times New Roman" w:hAnsi="Times New Roman" w:cs="Times New Roman"/>
                <w:sz w:val="24"/>
                <w:szCs w:val="24"/>
              </w:rPr>
            </w:pPr>
          </w:p>
          <w:p w:rsidR="00822551" w:rsidRPr="0021048C" w:rsidRDefault="00822551" w:rsidP="007C2492">
            <w:pPr>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 cycle</w:t>
            </w:r>
          </w:p>
        </w:tc>
      </w:tr>
    </w:tbl>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 The annealing temperature for a specific amplification reaction will depend upon the primer sequences. Annealing temperature ˚C = 4 x (#G + #C) + 2 x (#A + #T).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lastRenderedPageBreak/>
        <w:t>2.7.6 Site-directed Mutagenesis PCR</w:t>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sz w:val="24"/>
          <w:szCs w:val="24"/>
          <w:lang w:val="en-US"/>
        </w:rPr>
        <w:t xml:space="preserve">This was carried out using QuickChange II XL Site-Directed Mutagenesis Kit according to manufacturer’s instructions.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2.7.7 DNA Sequencing</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Sequencing of plasmid constructs and PCR products was carried out by Cogenics, the genomic services company.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2.8 Protein Procedures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2.8.1 Preparation of whole cell lysates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Yeast pellets were re-suspended in 500µl ice-cold 0.2M NaOH, 0.2% β-mercaptoethanol and incubated on ice for 10 minutes. 71µl of 40% trichloroacetic acid was added and the samples were incubated on ice for a further 10 minutes. Samples were then centrifuged at 13,000rpm for 5 minutes at 4˚C before removing the supernatant and re-suspending in 10µl of 1M Tris base pH 9.4. 90µl of 1 x PLB (250mM Tris-Cl pH 6.8, 9.2% SDS, 40% glycerol, 0.2% bromophenol blue, 100mM DTT) was then added and samples were placed in a heat block set to 95˚C for 30 seconds. Lastly the samples were spun for 1 minute at 13,000rpm in a micro-centrifuge before analysing by SDS-PAGE and immunoblotting.</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2.8.2 Protein separation by Sodium dodecyl sulphate-polyacrylamide gel electrophoresis (SDS-PAGE)</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CB7C7B">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SDS-PAGE was performed according to the method of Laemmli, (1970). First the resolving gel was prepared by mixing the stock solutions indicated in table 2.10. TEMED was added last to initiate polymerisation before pouring the mixture between two glass plates. This was left to set for 30 minutes before pouring over the stacking mixture. The gels were assembled in a mini gel tank (Bio-Rad Mini- Protean-3), which was then filled with protein running buffer (25mM Tris base, 250mM glycine, 0.1% SDS). Each sample to be analysed was mixed with protein loading buffer </w:t>
      </w:r>
    </w:p>
    <w:p w:rsidR="00CB7C7B" w:rsidRDefault="00CB7C7B"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sz w:val="24"/>
          <w:szCs w:val="24"/>
        </w:rPr>
        <w:t>Table 2.10</w:t>
      </w:r>
      <w:r w:rsidRPr="0021048C">
        <w:rPr>
          <w:rFonts w:ascii="Times New Roman" w:eastAsia="Times New Roman" w:hAnsi="Times New Roman" w:cs="Times New Roman"/>
          <w:b/>
          <w:sz w:val="24"/>
          <w:szCs w:val="24"/>
        </w:rPr>
        <w:t xml:space="preserve"> Composition of SDS-PAGE gels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tbl>
      <w:tblPr>
        <w:tblStyle w:val="TableGrid1"/>
        <w:tblW w:w="0" w:type="auto"/>
        <w:tblLook w:val="02A0" w:firstRow="1" w:lastRow="0" w:firstColumn="1" w:lastColumn="0" w:noHBand="1" w:noVBand="0"/>
      </w:tblPr>
      <w:tblGrid>
        <w:gridCol w:w="2726"/>
        <w:gridCol w:w="1096"/>
        <w:gridCol w:w="975"/>
        <w:gridCol w:w="1103"/>
        <w:gridCol w:w="2520"/>
      </w:tblGrid>
      <w:tr w:rsidR="00822551" w:rsidRPr="0021048C" w:rsidTr="007C2492">
        <w:tc>
          <w:tcPr>
            <w:tcW w:w="2726" w:type="dxa"/>
          </w:tcPr>
          <w:p w:rsidR="00822551" w:rsidRPr="0021048C" w:rsidRDefault="00822551" w:rsidP="007C2492">
            <w:pPr>
              <w:spacing w:line="360" w:lineRule="auto"/>
              <w:jc w:val="both"/>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Stock Solutions</w:t>
            </w:r>
          </w:p>
          <w:p w:rsidR="00822551" w:rsidRPr="0021048C" w:rsidRDefault="00822551" w:rsidP="007C2492">
            <w:pPr>
              <w:spacing w:line="360" w:lineRule="auto"/>
              <w:jc w:val="both"/>
              <w:rPr>
                <w:rFonts w:ascii="Times New Roman" w:eastAsia="Times New Roman" w:hAnsi="Times New Roman" w:cs="Times New Roman"/>
                <w:sz w:val="24"/>
                <w:szCs w:val="24"/>
              </w:rPr>
            </w:pPr>
          </w:p>
        </w:tc>
        <w:tc>
          <w:tcPr>
            <w:tcW w:w="3174" w:type="dxa"/>
            <w:gridSpan w:val="3"/>
          </w:tcPr>
          <w:p w:rsidR="00822551" w:rsidRPr="0021048C" w:rsidRDefault="00822551" w:rsidP="007C2492">
            <w:pPr>
              <w:spacing w:line="360" w:lineRule="auto"/>
              <w:jc w:val="both"/>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Resolving Gel</w:t>
            </w:r>
          </w:p>
        </w:tc>
        <w:tc>
          <w:tcPr>
            <w:tcW w:w="2520" w:type="dxa"/>
          </w:tcPr>
          <w:p w:rsidR="00822551" w:rsidRPr="0021048C" w:rsidRDefault="00822551" w:rsidP="007C2492">
            <w:pPr>
              <w:spacing w:line="360" w:lineRule="auto"/>
              <w:jc w:val="both"/>
              <w:rPr>
                <w:rFonts w:ascii="Times New Roman" w:eastAsia="Times New Roman" w:hAnsi="Times New Roman" w:cs="Times New Roman"/>
                <w:sz w:val="24"/>
                <w:szCs w:val="24"/>
              </w:rPr>
            </w:pPr>
          </w:p>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Stacking Gel</w:t>
            </w:r>
          </w:p>
        </w:tc>
      </w:tr>
      <w:tr w:rsidR="00822551" w:rsidRPr="0021048C" w:rsidTr="007C2492">
        <w:tc>
          <w:tcPr>
            <w:tcW w:w="2726" w:type="dxa"/>
          </w:tcPr>
          <w:p w:rsidR="00822551" w:rsidRPr="0021048C" w:rsidRDefault="00822551" w:rsidP="007C2492">
            <w:pPr>
              <w:spacing w:line="360" w:lineRule="auto"/>
              <w:jc w:val="both"/>
              <w:rPr>
                <w:rFonts w:ascii="Times New Roman" w:eastAsia="Times New Roman" w:hAnsi="Times New Roman" w:cs="Times New Roman"/>
                <w:sz w:val="24"/>
                <w:szCs w:val="24"/>
              </w:rPr>
            </w:pPr>
          </w:p>
        </w:tc>
        <w:tc>
          <w:tcPr>
            <w:tcW w:w="1096" w:type="dxa"/>
          </w:tcPr>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7.5%</w:t>
            </w:r>
          </w:p>
        </w:tc>
        <w:tc>
          <w:tcPr>
            <w:tcW w:w="975" w:type="dxa"/>
          </w:tcPr>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10%</w:t>
            </w:r>
          </w:p>
        </w:tc>
        <w:tc>
          <w:tcPr>
            <w:tcW w:w="1103" w:type="dxa"/>
          </w:tcPr>
          <w:p w:rsidR="00822551" w:rsidRPr="0021048C" w:rsidRDefault="00822551" w:rsidP="007C2492">
            <w:pPr>
              <w:spacing w:line="360" w:lineRule="auto"/>
              <w:jc w:val="center"/>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12%</w:t>
            </w:r>
          </w:p>
        </w:tc>
        <w:tc>
          <w:tcPr>
            <w:tcW w:w="2520" w:type="dxa"/>
          </w:tcPr>
          <w:p w:rsidR="00822551" w:rsidRPr="0021048C" w:rsidRDefault="00822551" w:rsidP="007C2492">
            <w:pPr>
              <w:spacing w:line="360" w:lineRule="auto"/>
              <w:jc w:val="both"/>
              <w:rPr>
                <w:rFonts w:ascii="Times New Roman" w:eastAsia="Times New Roman" w:hAnsi="Times New Roman" w:cs="Times New Roman"/>
                <w:sz w:val="24"/>
                <w:szCs w:val="24"/>
              </w:rPr>
            </w:pPr>
          </w:p>
        </w:tc>
      </w:tr>
      <w:tr w:rsidR="00822551" w:rsidRPr="0021048C" w:rsidTr="007C2492">
        <w:tc>
          <w:tcPr>
            <w:tcW w:w="272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PROTOGEL</w:t>
            </w:r>
          </w:p>
        </w:tc>
        <w:tc>
          <w:tcPr>
            <w:tcW w:w="109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5ml</w:t>
            </w:r>
          </w:p>
        </w:tc>
        <w:tc>
          <w:tcPr>
            <w:tcW w:w="975"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6.6ml</w:t>
            </w:r>
          </w:p>
        </w:tc>
        <w:tc>
          <w:tcPr>
            <w:tcW w:w="1103"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8ml</w:t>
            </w:r>
          </w:p>
        </w:tc>
        <w:tc>
          <w:tcPr>
            <w:tcW w:w="2520"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1.3ml</w:t>
            </w:r>
          </w:p>
        </w:tc>
      </w:tr>
      <w:tr w:rsidR="00822551" w:rsidRPr="0021048C" w:rsidTr="007C2492">
        <w:tc>
          <w:tcPr>
            <w:tcW w:w="272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Resolving Buffer</w:t>
            </w:r>
          </w:p>
        </w:tc>
        <w:tc>
          <w:tcPr>
            <w:tcW w:w="109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5.2ml</w:t>
            </w:r>
          </w:p>
        </w:tc>
        <w:tc>
          <w:tcPr>
            <w:tcW w:w="975"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5.2ml</w:t>
            </w:r>
          </w:p>
        </w:tc>
        <w:tc>
          <w:tcPr>
            <w:tcW w:w="1103"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5.2ml</w:t>
            </w:r>
          </w:p>
        </w:tc>
        <w:tc>
          <w:tcPr>
            <w:tcW w:w="2520" w:type="dxa"/>
          </w:tcPr>
          <w:p w:rsidR="00822551" w:rsidRPr="0021048C" w:rsidRDefault="00822551" w:rsidP="007C2492">
            <w:pPr>
              <w:spacing w:line="360" w:lineRule="auto"/>
              <w:jc w:val="center"/>
              <w:rPr>
                <w:rFonts w:ascii="Times New Roman" w:eastAsia="Times New Roman" w:hAnsi="Times New Roman" w:cs="Times New Roman"/>
                <w:sz w:val="24"/>
                <w:szCs w:val="24"/>
              </w:rPr>
            </w:pPr>
          </w:p>
        </w:tc>
      </w:tr>
      <w:tr w:rsidR="00822551" w:rsidRPr="0021048C" w:rsidTr="007C2492">
        <w:tc>
          <w:tcPr>
            <w:tcW w:w="272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Stacking Buffer</w:t>
            </w:r>
          </w:p>
        </w:tc>
        <w:tc>
          <w:tcPr>
            <w:tcW w:w="1096" w:type="dxa"/>
          </w:tcPr>
          <w:p w:rsidR="00822551" w:rsidRPr="0021048C" w:rsidRDefault="00822551" w:rsidP="007C2492">
            <w:pPr>
              <w:spacing w:line="360" w:lineRule="auto"/>
              <w:jc w:val="center"/>
              <w:rPr>
                <w:rFonts w:ascii="Times New Roman" w:eastAsia="Times New Roman" w:hAnsi="Times New Roman" w:cs="Times New Roman"/>
                <w:sz w:val="24"/>
                <w:szCs w:val="24"/>
              </w:rPr>
            </w:pPr>
          </w:p>
        </w:tc>
        <w:tc>
          <w:tcPr>
            <w:tcW w:w="975" w:type="dxa"/>
          </w:tcPr>
          <w:p w:rsidR="00822551" w:rsidRPr="0021048C" w:rsidRDefault="00822551" w:rsidP="007C2492">
            <w:pPr>
              <w:spacing w:line="360" w:lineRule="auto"/>
              <w:jc w:val="center"/>
              <w:rPr>
                <w:rFonts w:ascii="Times New Roman" w:eastAsia="Times New Roman" w:hAnsi="Times New Roman" w:cs="Times New Roman"/>
                <w:sz w:val="24"/>
                <w:szCs w:val="24"/>
              </w:rPr>
            </w:pPr>
          </w:p>
        </w:tc>
        <w:tc>
          <w:tcPr>
            <w:tcW w:w="1103" w:type="dxa"/>
          </w:tcPr>
          <w:p w:rsidR="00822551" w:rsidRPr="0021048C" w:rsidRDefault="00822551" w:rsidP="007C2492">
            <w:pPr>
              <w:spacing w:line="360" w:lineRule="auto"/>
              <w:jc w:val="center"/>
              <w:rPr>
                <w:rFonts w:ascii="Times New Roman" w:eastAsia="Times New Roman" w:hAnsi="Times New Roman" w:cs="Times New Roman"/>
                <w:sz w:val="24"/>
                <w:szCs w:val="24"/>
              </w:rPr>
            </w:pPr>
          </w:p>
        </w:tc>
        <w:tc>
          <w:tcPr>
            <w:tcW w:w="2520"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2.5ml</w:t>
            </w:r>
          </w:p>
        </w:tc>
      </w:tr>
      <w:tr w:rsidR="00822551" w:rsidRPr="0021048C" w:rsidTr="007C2492">
        <w:tc>
          <w:tcPr>
            <w:tcW w:w="272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Water</w:t>
            </w:r>
          </w:p>
        </w:tc>
        <w:tc>
          <w:tcPr>
            <w:tcW w:w="109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9.8ml</w:t>
            </w:r>
          </w:p>
        </w:tc>
        <w:tc>
          <w:tcPr>
            <w:tcW w:w="975"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8.2ml</w:t>
            </w:r>
          </w:p>
        </w:tc>
        <w:tc>
          <w:tcPr>
            <w:tcW w:w="1103"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6.8ml</w:t>
            </w:r>
          </w:p>
        </w:tc>
        <w:tc>
          <w:tcPr>
            <w:tcW w:w="2520"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6.1ml</w:t>
            </w:r>
          </w:p>
        </w:tc>
      </w:tr>
      <w:tr w:rsidR="00822551" w:rsidRPr="0021048C" w:rsidTr="007C2492">
        <w:tc>
          <w:tcPr>
            <w:tcW w:w="272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 APS</w:t>
            </w:r>
          </w:p>
        </w:tc>
        <w:tc>
          <w:tcPr>
            <w:tcW w:w="109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200µl</w:t>
            </w:r>
          </w:p>
        </w:tc>
        <w:tc>
          <w:tcPr>
            <w:tcW w:w="975"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200µl</w:t>
            </w:r>
          </w:p>
        </w:tc>
        <w:tc>
          <w:tcPr>
            <w:tcW w:w="1103"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200 µl</w:t>
            </w:r>
          </w:p>
        </w:tc>
        <w:tc>
          <w:tcPr>
            <w:tcW w:w="2520"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100µl</w:t>
            </w:r>
          </w:p>
        </w:tc>
      </w:tr>
      <w:tr w:rsidR="00822551" w:rsidRPr="0021048C" w:rsidTr="007C2492">
        <w:tc>
          <w:tcPr>
            <w:tcW w:w="272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TEMED</w:t>
            </w:r>
          </w:p>
        </w:tc>
        <w:tc>
          <w:tcPr>
            <w:tcW w:w="1096"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µl</w:t>
            </w:r>
          </w:p>
        </w:tc>
        <w:tc>
          <w:tcPr>
            <w:tcW w:w="975"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µl</w:t>
            </w:r>
          </w:p>
        </w:tc>
        <w:tc>
          <w:tcPr>
            <w:tcW w:w="1103"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20</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µl</w:t>
            </w:r>
          </w:p>
        </w:tc>
        <w:tc>
          <w:tcPr>
            <w:tcW w:w="2520" w:type="dxa"/>
          </w:tcPr>
          <w:p w:rsidR="00822551" w:rsidRPr="0021048C" w:rsidRDefault="00822551" w:rsidP="007C2492">
            <w:pPr>
              <w:spacing w:line="360" w:lineRule="auto"/>
              <w:jc w:val="center"/>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10</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sz w:val="24"/>
                <w:szCs w:val="24"/>
              </w:rPr>
              <w:t>µl</w:t>
            </w:r>
          </w:p>
        </w:tc>
      </w:tr>
    </w:tbl>
    <w:p w:rsidR="00CB7C7B" w:rsidRDefault="00CB7C7B"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*Amounts indicated are for 2 gels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CB7C7B" w:rsidRPr="0021048C" w:rsidRDefault="00CB7C7B" w:rsidP="00CB7C7B">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lastRenderedPageBreak/>
        <w:t>(250mM Tris-Cl pH 6.8, 9.2% SDS, 40% glycerol, 0.2% Bromophenol blue, 100mM DTT) and 0.5-1 OD</w:t>
      </w:r>
      <w:r w:rsidRPr="0021048C">
        <w:rPr>
          <w:rFonts w:ascii="Times New Roman" w:eastAsia="Times New Roman" w:hAnsi="Times New Roman" w:cs="Times New Roman"/>
          <w:sz w:val="24"/>
          <w:szCs w:val="24"/>
          <w:vertAlign w:val="subscript"/>
        </w:rPr>
        <w:t>600</w:t>
      </w:r>
      <w:r w:rsidRPr="0021048C">
        <w:rPr>
          <w:rFonts w:ascii="Times New Roman" w:eastAsia="Times New Roman" w:hAnsi="Times New Roman" w:cs="Times New Roman"/>
          <w:sz w:val="24"/>
          <w:szCs w:val="24"/>
        </w:rPr>
        <w:t xml:space="preserve"> units were loaded into each well. A pre-stained marker (BioRad) was also loaded alongside the samples to enable the size of detected proteins to be estimated. The gels were run at 150 V until the dye had reached the bottom of the stacking gel. The voltage was then increased to 200 V and gels were run until the dye reached the bottom of the resolving gel.</w:t>
      </w:r>
    </w:p>
    <w:p w:rsidR="00CB7C7B" w:rsidRPr="0021048C" w:rsidRDefault="00CB7C7B" w:rsidP="00CB7C7B">
      <w:pPr>
        <w:spacing w:after="0" w:line="360" w:lineRule="auto"/>
        <w:jc w:val="both"/>
        <w:rPr>
          <w:rFonts w:ascii="Times New Roman" w:eastAsia="Times New Roman" w:hAnsi="Times New Roman" w:cs="Times New Roman"/>
          <w:sz w:val="24"/>
          <w:szCs w:val="24"/>
        </w:rPr>
      </w:pPr>
    </w:p>
    <w:p w:rsidR="00CB7C7B" w:rsidRPr="0021048C" w:rsidRDefault="00CB7C7B" w:rsidP="00CB7C7B">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2.8.3 Western analysis</w:t>
      </w:r>
    </w:p>
    <w:p w:rsidR="00CB7C7B" w:rsidRPr="0021048C" w:rsidRDefault="00CB7C7B" w:rsidP="00CB7C7B">
      <w:pPr>
        <w:spacing w:after="0" w:line="360" w:lineRule="auto"/>
        <w:jc w:val="both"/>
        <w:rPr>
          <w:rFonts w:ascii="Times New Roman" w:eastAsia="Times New Roman" w:hAnsi="Times New Roman" w:cs="Times New Roman"/>
          <w:b/>
          <w:sz w:val="24"/>
          <w:szCs w:val="24"/>
        </w:rPr>
      </w:pPr>
    </w:p>
    <w:p w:rsidR="00CB7C7B" w:rsidRPr="0021048C" w:rsidRDefault="00CB7C7B" w:rsidP="00CB7C7B">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 xml:space="preserve">Proteins separated by SDS-PAGE were blotted onto nitrocellulose membrane (Protran BA 85, Whatman) using a Trans Blot Mini Cell (Bio-Rad) according to manufacturer’s instructions. Blotting was performed in pre-cooled transfer buffer (25mM Tris base, 150mM glycine, 20% methanol). A constant current of 200mA was applied for two hours, after which the presence of the pre-stained marker on the nitrocellulose membrane confirmed successful blotting had occurred. In addition, staining of the membrane with ponceau solution confirmed efficient transfer of protein from each yeast cell lysate samples and equal loading. </w:t>
      </w:r>
    </w:p>
    <w:p w:rsidR="00CB7C7B" w:rsidRPr="0021048C" w:rsidRDefault="00CB7C7B" w:rsidP="00CB7C7B">
      <w:pPr>
        <w:spacing w:after="0" w:line="360" w:lineRule="auto"/>
        <w:jc w:val="both"/>
        <w:rPr>
          <w:rFonts w:ascii="Times New Roman" w:eastAsia="Times New Roman" w:hAnsi="Times New Roman" w:cs="Times New Roman"/>
          <w:sz w:val="24"/>
          <w:szCs w:val="24"/>
        </w:rPr>
      </w:pPr>
    </w:p>
    <w:p w:rsidR="00CB7C7B" w:rsidRPr="0021048C" w:rsidRDefault="00CB7C7B" w:rsidP="00CB7C7B">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The blotted membrane was incubated with 25ml block buffer (1 x TBS, 0.1% Tween 20, 2% fat-free Marvel milk) and rolled in a falcon tube at room temperature for 1 hour. The membrane was then transferred to 5ml of fresh block buffer containing the primary antibody at the appropriate concentration (1/3000 dilution for anti-GFP aniserum; raised in mouse, 1/1000 dilution for anti-Pxa1 and anti-Pxa2 antiserum; raised in rat, 1/2000 dilution for ant</w:t>
      </w:r>
      <w:r w:rsidR="0030110B">
        <w:rPr>
          <w:rFonts w:ascii="Times New Roman" w:eastAsia="Times New Roman" w:hAnsi="Times New Roman" w:cs="Times New Roman"/>
          <w:sz w:val="24"/>
          <w:szCs w:val="24"/>
        </w:rPr>
        <w:t>i-Pex3 antiserum; raised in rabbit</w:t>
      </w:r>
      <w:r w:rsidRPr="0021048C">
        <w:rPr>
          <w:rFonts w:ascii="Times New Roman" w:eastAsia="Times New Roman" w:hAnsi="Times New Roman" w:cs="Times New Roman"/>
          <w:sz w:val="24"/>
          <w:szCs w:val="24"/>
        </w:rPr>
        <w:t xml:space="preserve">) and incubated for 1 hour. The membrane was then washed three times for 5 minutes in 1 x TBS, 0.1% Tween20. Following the final wash the membrane was transferred to 5ml of fresh block buffer containing horseradish peroxidase-conjugated secondary antibodies at the appropriate concentration (1/4000 dilution for goat anti-mouse IgG-HRP, rabbit anti-rat IgG-HRP or goat anti-rabbit IgG-HRP) and incubated for 1 hour. The membrane was washed again as previously described. Detection was achieved using enhanced chemiluminescence and chemiluminescence imaging. </w:t>
      </w:r>
    </w:p>
    <w:p w:rsidR="00CB7C7B" w:rsidRDefault="00CB7C7B" w:rsidP="00822551">
      <w:pPr>
        <w:spacing w:after="0" w:line="360" w:lineRule="auto"/>
        <w:jc w:val="both"/>
        <w:rPr>
          <w:rFonts w:ascii="Times New Roman" w:eastAsia="Times New Roman" w:hAnsi="Times New Roman" w:cs="Times New Roman"/>
          <w:b/>
          <w:sz w:val="24"/>
          <w:szCs w:val="24"/>
        </w:rPr>
      </w:pPr>
    </w:p>
    <w:p w:rsidR="00AC4226" w:rsidRDefault="00AC4226" w:rsidP="00822551">
      <w:pPr>
        <w:spacing w:after="0" w:line="360" w:lineRule="auto"/>
        <w:jc w:val="both"/>
        <w:rPr>
          <w:rFonts w:ascii="Times New Roman" w:eastAsia="Times New Roman" w:hAnsi="Times New Roman" w:cs="Times New Roman"/>
          <w:b/>
          <w:sz w:val="24"/>
          <w:szCs w:val="24"/>
        </w:rPr>
      </w:pPr>
    </w:p>
    <w:p w:rsidR="00AC4226" w:rsidRDefault="00AC4226"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2.8.4 Coomasie staining</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Gels were stained for one hour with Coomasie Blue stain (50% methanol, 10% acetic acid, 0.1% Coomasie Blue R-250) and then washed several times with destain (10% methanol, 10% acetic acid) until the pale blue background of the gel had been removed.</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2.8.5 Sources of antibodies</w:t>
      </w:r>
    </w:p>
    <w:p w:rsidR="00822551" w:rsidRPr="0021048C" w:rsidRDefault="00822551" w:rsidP="00822551">
      <w:pPr>
        <w:spacing w:after="0" w:line="360" w:lineRule="auto"/>
        <w:jc w:val="both"/>
        <w:rPr>
          <w:rFonts w:ascii="Times New Roman" w:eastAsia="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Anti-Pxa1 and anti-Pxa2 antiserum were made as described in the following section. Other antiserum was supplied by Roach diagnostics.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2.8.6 Production of Pxa1 and Pxa2-specific antisera</w:t>
      </w:r>
    </w:p>
    <w:p w:rsidR="00822551" w:rsidRPr="0021048C" w:rsidRDefault="00822551" w:rsidP="00822551">
      <w:pPr>
        <w:spacing w:after="0" w:line="360" w:lineRule="auto"/>
        <w:jc w:val="both"/>
        <w:rPr>
          <w:rFonts w:ascii="Times New Roman" w:hAnsi="Times New Roman" w:cs="Times New Roman"/>
          <w:sz w:val="24"/>
          <w:szCs w:val="24"/>
          <w:u w:val="single"/>
        </w:rPr>
      </w:pPr>
    </w:p>
    <w:p w:rsidR="00822551" w:rsidRPr="0021048C" w:rsidRDefault="00822551" w:rsidP="00822551">
      <w:pPr>
        <w:spacing w:after="0" w:line="360" w:lineRule="auto"/>
        <w:jc w:val="both"/>
        <w:rPr>
          <w:rFonts w:ascii="Times New Roman" w:hAnsi="Times New Roman" w:cs="Times New Roman"/>
          <w:sz w:val="24"/>
          <w:szCs w:val="24"/>
          <w:u w:val="single"/>
        </w:rPr>
      </w:pPr>
      <w:r w:rsidRPr="0021048C">
        <w:rPr>
          <w:rFonts w:ascii="Times New Roman" w:hAnsi="Times New Roman" w:cs="Times New Roman"/>
          <w:sz w:val="24"/>
          <w:szCs w:val="24"/>
          <w:u w:val="single"/>
        </w:rPr>
        <w:t>Protein expression</w:t>
      </w:r>
    </w:p>
    <w:p w:rsidR="00822551" w:rsidRPr="0021048C" w:rsidRDefault="00822551" w:rsidP="00822551">
      <w:pPr>
        <w:spacing w:after="0" w:line="360" w:lineRule="auto"/>
        <w:jc w:val="both"/>
        <w:rPr>
          <w:rFonts w:ascii="Times New Roman" w:hAnsi="Times New Roman" w:cs="Times New Roman"/>
          <w:sz w:val="24"/>
          <w:szCs w:val="24"/>
          <w:u w:val="single"/>
        </w:rPr>
      </w:pPr>
    </w:p>
    <w:p w:rsidR="00822551" w:rsidRPr="0021048C" w:rsidRDefault="00822551" w:rsidP="00822551">
      <w:pPr>
        <w:spacing w:after="0" w:line="360" w:lineRule="auto"/>
        <w:jc w:val="both"/>
        <w:rPr>
          <w:rFonts w:ascii="Times New Roman" w:hAnsi="Times New Roman" w:cs="Times New Roman"/>
          <w:sz w:val="24"/>
          <w:szCs w:val="24"/>
          <w:u w:val="single"/>
        </w:rPr>
      </w:pP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 xml:space="preserve">PXA2 </w:t>
      </w:r>
      <w:r w:rsidRPr="0021048C">
        <w:rPr>
          <w:rFonts w:ascii="Times New Roman" w:hAnsi="Times New Roman" w:cs="Times New Roman"/>
          <w:sz w:val="24"/>
          <w:szCs w:val="24"/>
        </w:rPr>
        <w:t>gene fragments (residues 745-870 and 620-853, respectively) were cloned into the pET30a expression vector and expressed as (His</w:t>
      </w:r>
      <w:proofErr w:type="gramStart"/>
      <w:r w:rsidRPr="0021048C">
        <w:rPr>
          <w:rFonts w:ascii="Times New Roman" w:hAnsi="Times New Roman" w:cs="Times New Roman"/>
          <w:sz w:val="24"/>
          <w:szCs w:val="24"/>
        </w:rPr>
        <w:t>)</w:t>
      </w:r>
      <w:r w:rsidRPr="0021048C">
        <w:rPr>
          <w:rFonts w:ascii="Times New Roman" w:hAnsi="Times New Roman" w:cs="Times New Roman"/>
          <w:sz w:val="24"/>
          <w:szCs w:val="24"/>
          <w:vertAlign w:val="subscript"/>
        </w:rPr>
        <w:t>6</w:t>
      </w:r>
      <w:proofErr w:type="gramEnd"/>
      <w:r w:rsidRPr="0021048C">
        <w:rPr>
          <w:rFonts w:ascii="Times New Roman" w:hAnsi="Times New Roman" w:cs="Times New Roman"/>
          <w:sz w:val="24"/>
          <w:szCs w:val="24"/>
        </w:rPr>
        <w:t xml:space="preserve">-tagged recombinant proteins. The pET system (Novagen, 2003), developed for the cloning and expression of recombinant proteins in </w:t>
      </w:r>
      <w:r w:rsidRPr="0021048C">
        <w:rPr>
          <w:rFonts w:ascii="Times New Roman" w:hAnsi="Times New Roman" w:cs="Times New Roman"/>
          <w:i/>
          <w:sz w:val="24"/>
          <w:szCs w:val="24"/>
        </w:rPr>
        <w:t>E.coli</w:t>
      </w:r>
      <w:r w:rsidRPr="0021048C">
        <w:rPr>
          <w:rFonts w:ascii="Times New Roman" w:hAnsi="Times New Roman" w:cs="Times New Roman"/>
          <w:sz w:val="24"/>
          <w:szCs w:val="24"/>
        </w:rPr>
        <w:t xml:space="preserve"> was used to produce large amounts of the fusion proteins. Target genes were cloned in pET plasmids under the control of strong bacteriophage </w:t>
      </w:r>
      <w:r w:rsidRPr="0021048C">
        <w:rPr>
          <w:rFonts w:ascii="Times New Roman" w:hAnsi="Times New Roman" w:cs="Times New Roman"/>
          <w:i/>
          <w:sz w:val="24"/>
          <w:szCs w:val="24"/>
        </w:rPr>
        <w:t>T7</w:t>
      </w:r>
      <w:r w:rsidRPr="0021048C">
        <w:rPr>
          <w:rFonts w:ascii="Times New Roman" w:hAnsi="Times New Roman" w:cs="Times New Roman"/>
          <w:sz w:val="24"/>
          <w:szCs w:val="24"/>
        </w:rPr>
        <w:t xml:space="preserve"> transcription signals and transferred into expression hosts containing a chromosomal copy of the </w:t>
      </w:r>
      <w:r w:rsidRPr="0021048C">
        <w:rPr>
          <w:rFonts w:ascii="Times New Roman" w:hAnsi="Times New Roman" w:cs="Times New Roman"/>
          <w:i/>
          <w:sz w:val="24"/>
          <w:szCs w:val="24"/>
        </w:rPr>
        <w:t xml:space="preserve">T7 </w:t>
      </w:r>
      <w:r w:rsidRPr="0021048C">
        <w:rPr>
          <w:rFonts w:ascii="Times New Roman" w:hAnsi="Times New Roman" w:cs="Times New Roman"/>
          <w:sz w:val="24"/>
          <w:szCs w:val="24"/>
        </w:rPr>
        <w:t xml:space="preserve">RNA polymerase gene under </w:t>
      </w:r>
      <w:r w:rsidRPr="0021048C">
        <w:rPr>
          <w:rFonts w:ascii="Times New Roman" w:hAnsi="Times New Roman" w:cs="Times New Roman"/>
          <w:i/>
          <w:sz w:val="24"/>
          <w:szCs w:val="24"/>
        </w:rPr>
        <w:t>lacUV5</w:t>
      </w:r>
      <w:r w:rsidRPr="0021048C">
        <w:rPr>
          <w:rFonts w:ascii="Times New Roman" w:hAnsi="Times New Roman" w:cs="Times New Roman"/>
          <w:sz w:val="24"/>
          <w:szCs w:val="24"/>
        </w:rPr>
        <w:t xml:space="preserve"> control. Thus, expression of target genes can be induced by the addition of IPTG. This system is illustrated in figure 2.2.</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Arial" w:hAnsi="Arial" w:cs="Arial"/>
          <w:sz w:val="20"/>
          <w:szCs w:val="20"/>
          <w:lang w:val="en-US"/>
        </w:rPr>
      </w:pPr>
    </w:p>
    <w:p w:rsidR="00822551" w:rsidRPr="0021048C" w:rsidRDefault="00822551" w:rsidP="00822551">
      <w:pPr>
        <w:spacing w:after="0" w:line="360" w:lineRule="auto"/>
        <w:jc w:val="both"/>
        <w:rPr>
          <w:rFonts w:ascii="Arial" w:hAnsi="Arial" w:cs="Arial"/>
          <w:sz w:val="20"/>
          <w:szCs w:val="20"/>
          <w:lang w:val="en-US"/>
        </w:rPr>
      </w:pPr>
      <w:r w:rsidRPr="0021048C">
        <w:rPr>
          <w:rFonts w:ascii="Times New Roman" w:eastAsia="Times New Roman" w:hAnsi="Times New Roman" w:cs="Times New Roman"/>
          <w:noProof/>
          <w:sz w:val="20"/>
          <w:szCs w:val="20"/>
          <w:lang w:eastAsia="en-GB"/>
        </w:rPr>
        <w:lastRenderedPageBreak/>
        <w:drawing>
          <wp:anchor distT="0" distB="0" distL="114300" distR="114300" simplePos="0" relativeHeight="251682816" behindDoc="0" locked="0" layoutInCell="1" allowOverlap="1" wp14:anchorId="3855CAFF" wp14:editId="4E596955">
            <wp:simplePos x="0" y="0"/>
            <wp:positionH relativeFrom="column">
              <wp:posOffset>750570</wp:posOffset>
            </wp:positionH>
            <wp:positionV relativeFrom="paragraph">
              <wp:posOffset>254635</wp:posOffset>
            </wp:positionV>
            <wp:extent cx="3869690" cy="3135630"/>
            <wp:effectExtent l="0" t="0" r="0" b="762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31049" t="25822" r="33871" b="23612"/>
                    <a:stretch/>
                  </pic:blipFill>
                  <pic:spPr bwMode="auto">
                    <a:xfrm>
                      <a:off x="0" y="0"/>
                      <a:ext cx="3869690" cy="3135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hAnsi="Times New Roman" w:cs="Times New Roman"/>
          <w:sz w:val="24"/>
          <w:szCs w:val="24"/>
          <w:lang w:val="en-US"/>
        </w:rPr>
      </w:pPr>
    </w:p>
    <w:p w:rsidR="00822551" w:rsidRPr="0021048C" w:rsidRDefault="00822551" w:rsidP="00822551">
      <w:pPr>
        <w:spacing w:after="0" w:line="360" w:lineRule="auto"/>
        <w:jc w:val="both"/>
        <w:rPr>
          <w:rFonts w:ascii="Times New Roman" w:hAnsi="Times New Roman" w:cs="Times New Roman"/>
          <w:b/>
          <w:sz w:val="24"/>
          <w:szCs w:val="24"/>
          <w:lang w:val="en-US"/>
        </w:rPr>
      </w:pPr>
      <w:r w:rsidRPr="0021048C">
        <w:rPr>
          <w:rFonts w:ascii="Times New Roman" w:hAnsi="Times New Roman" w:cs="Times New Roman"/>
          <w:sz w:val="24"/>
          <w:szCs w:val="24"/>
          <w:lang w:val="en-US"/>
        </w:rPr>
        <w:t xml:space="preserve">Figure 2.2 </w:t>
      </w:r>
      <w:proofErr w:type="gramStart"/>
      <w:r w:rsidRPr="0021048C">
        <w:rPr>
          <w:rFonts w:ascii="Times New Roman" w:hAnsi="Times New Roman" w:cs="Times New Roman"/>
          <w:b/>
          <w:sz w:val="24"/>
          <w:szCs w:val="24"/>
          <w:lang w:val="en-US"/>
        </w:rPr>
        <w:t>The</w:t>
      </w:r>
      <w:proofErr w:type="gramEnd"/>
      <w:r w:rsidRPr="0021048C">
        <w:rPr>
          <w:rFonts w:ascii="Times New Roman" w:hAnsi="Times New Roman" w:cs="Times New Roman"/>
          <w:b/>
          <w:sz w:val="24"/>
          <w:szCs w:val="24"/>
          <w:lang w:val="en-US"/>
        </w:rPr>
        <w:t xml:space="preserve"> pET expression system. </w:t>
      </w:r>
    </w:p>
    <w:p w:rsidR="00822551" w:rsidRPr="0021048C" w:rsidRDefault="00822551" w:rsidP="00822551">
      <w:pPr>
        <w:spacing w:after="0" w:line="360" w:lineRule="auto"/>
        <w:jc w:val="both"/>
        <w:rPr>
          <w:rFonts w:ascii="Arial" w:hAnsi="Arial" w:cs="Arial"/>
          <w:b/>
          <w:sz w:val="20"/>
          <w:szCs w:val="20"/>
          <w:lang w:val="en-US"/>
        </w:rPr>
      </w:pPr>
    </w:p>
    <w:p w:rsidR="00822551" w:rsidRPr="0021048C" w:rsidRDefault="00822551" w:rsidP="00822551">
      <w:pPr>
        <w:spacing w:after="0" w:line="360" w:lineRule="auto"/>
        <w:jc w:val="both"/>
        <w:rPr>
          <w:rFonts w:ascii="Arial" w:hAnsi="Arial" w:cs="Arial"/>
          <w:b/>
          <w:sz w:val="20"/>
          <w:szCs w:val="20"/>
          <w:lang w:val="en-US"/>
        </w:rPr>
      </w:pPr>
      <w:r w:rsidRPr="0021048C">
        <w:rPr>
          <w:rFonts w:ascii="Arial" w:hAnsi="Arial" w:cs="Arial"/>
          <w:sz w:val="20"/>
          <w:szCs w:val="20"/>
          <w:lang w:val="en-US"/>
        </w:rPr>
        <w:t>C-terminal fragments of</w:t>
      </w:r>
      <w:r w:rsidRPr="0021048C">
        <w:rPr>
          <w:rFonts w:ascii="Arial" w:hAnsi="Arial" w:cs="Arial"/>
          <w:b/>
          <w:sz w:val="20"/>
          <w:szCs w:val="20"/>
          <w:lang w:val="en-US"/>
        </w:rPr>
        <w:t xml:space="preserve"> </w:t>
      </w:r>
      <w:r w:rsidRPr="0021048C">
        <w:rPr>
          <w:rFonts w:ascii="Arial" w:hAnsi="Arial" w:cs="Arial"/>
          <w:sz w:val="20"/>
          <w:szCs w:val="20"/>
          <w:lang w:val="en-US"/>
        </w:rPr>
        <w:t xml:space="preserve">Pxa1 or Pxa2 proteins were cloned into the Pet30a expression vector under control of the </w:t>
      </w:r>
      <w:r w:rsidRPr="0021048C">
        <w:rPr>
          <w:rFonts w:ascii="Arial" w:hAnsi="Arial" w:cs="Arial"/>
          <w:i/>
          <w:sz w:val="20"/>
          <w:szCs w:val="20"/>
          <w:lang w:val="en-US"/>
        </w:rPr>
        <w:t>T7</w:t>
      </w:r>
      <w:r w:rsidRPr="0021048C">
        <w:rPr>
          <w:rFonts w:ascii="Arial" w:hAnsi="Arial" w:cs="Arial"/>
          <w:sz w:val="20"/>
          <w:szCs w:val="20"/>
          <w:lang w:val="en-US"/>
        </w:rPr>
        <w:t xml:space="preserve"> promoter. Addition of IPTG allows production of the </w:t>
      </w:r>
      <w:r w:rsidRPr="0021048C">
        <w:rPr>
          <w:rFonts w:ascii="Arial" w:hAnsi="Arial" w:cs="Arial"/>
          <w:i/>
          <w:sz w:val="20"/>
          <w:szCs w:val="20"/>
          <w:lang w:val="en-US"/>
        </w:rPr>
        <w:t xml:space="preserve">T7 </w:t>
      </w:r>
      <w:r w:rsidRPr="0021048C">
        <w:rPr>
          <w:rFonts w:ascii="Arial" w:hAnsi="Arial" w:cs="Arial"/>
          <w:sz w:val="20"/>
          <w:szCs w:val="20"/>
          <w:lang w:val="en-US"/>
        </w:rPr>
        <w:t xml:space="preserve">RNA polymerase from the </w:t>
      </w:r>
      <w:r w:rsidRPr="0021048C">
        <w:rPr>
          <w:rFonts w:ascii="Arial" w:hAnsi="Arial" w:cs="Arial"/>
          <w:i/>
          <w:sz w:val="20"/>
          <w:szCs w:val="20"/>
          <w:lang w:val="en-US"/>
        </w:rPr>
        <w:t>lacUV</w:t>
      </w:r>
      <w:r w:rsidRPr="0021048C">
        <w:rPr>
          <w:rFonts w:ascii="Arial" w:hAnsi="Arial" w:cs="Arial"/>
          <w:sz w:val="20"/>
          <w:szCs w:val="20"/>
          <w:lang w:val="en-US"/>
        </w:rPr>
        <w:t xml:space="preserve"> promoter and subsequent production of (His</w:t>
      </w:r>
      <w:proofErr w:type="gramStart"/>
      <w:r w:rsidRPr="0021048C">
        <w:rPr>
          <w:rFonts w:ascii="Arial" w:hAnsi="Arial" w:cs="Arial"/>
          <w:sz w:val="20"/>
          <w:szCs w:val="20"/>
          <w:lang w:val="en-US"/>
        </w:rPr>
        <w:t>)</w:t>
      </w:r>
      <w:r w:rsidRPr="0021048C">
        <w:rPr>
          <w:rFonts w:ascii="Arial" w:hAnsi="Arial" w:cs="Arial"/>
          <w:sz w:val="20"/>
          <w:szCs w:val="20"/>
          <w:vertAlign w:val="subscript"/>
          <w:lang w:val="en-US"/>
        </w:rPr>
        <w:t>6</w:t>
      </w:r>
      <w:proofErr w:type="gramEnd"/>
      <w:r w:rsidRPr="0021048C">
        <w:rPr>
          <w:rFonts w:ascii="Arial" w:hAnsi="Arial" w:cs="Arial"/>
          <w:sz w:val="20"/>
          <w:szCs w:val="20"/>
          <w:lang w:val="en-US"/>
        </w:rPr>
        <w:t>-tagged recombinant proteins.</w:t>
      </w:r>
    </w:p>
    <w:p w:rsidR="00822551" w:rsidRPr="0021048C" w:rsidRDefault="00822551" w:rsidP="00822551">
      <w:pPr>
        <w:spacing w:after="0" w:line="360" w:lineRule="auto"/>
        <w:jc w:val="both"/>
        <w:rPr>
          <w:rFonts w:ascii="Arial" w:hAnsi="Arial" w:cs="Arial"/>
          <w:b/>
          <w:sz w:val="20"/>
          <w:szCs w:val="20"/>
          <w:lang w:val="en-US"/>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b/>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b/>
          <w:sz w:val="24"/>
          <w:szCs w:val="24"/>
        </w:rPr>
        <w:lastRenderedPageBreak/>
        <w:t>Small scale induction and fractionation:</w:t>
      </w:r>
      <w:r w:rsidRPr="0021048C">
        <w:rPr>
          <w:rFonts w:ascii="Times New Roman" w:hAnsi="Times New Roman" w:cs="Times New Roman"/>
          <w:sz w:val="24"/>
          <w:szCs w:val="24"/>
        </w:rPr>
        <w:t xml:space="preserve"> BL21 DE3 cells transformed with expression vectors containing (His)</w:t>
      </w:r>
      <w:r w:rsidRPr="0021048C">
        <w:rPr>
          <w:rFonts w:ascii="Times New Roman" w:hAnsi="Times New Roman" w:cs="Times New Roman"/>
          <w:sz w:val="24"/>
          <w:szCs w:val="24"/>
          <w:vertAlign w:val="subscript"/>
        </w:rPr>
        <w:t>6</w:t>
      </w:r>
      <w:r w:rsidRPr="0021048C">
        <w:rPr>
          <w:rFonts w:ascii="Times New Roman" w:hAnsi="Times New Roman" w:cs="Times New Roman"/>
          <w:sz w:val="24"/>
          <w:szCs w:val="24"/>
        </w:rPr>
        <w:t>-</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or (His)</w:t>
      </w:r>
      <w:r w:rsidRPr="0021048C">
        <w:rPr>
          <w:rFonts w:ascii="Times New Roman" w:hAnsi="Times New Roman" w:cs="Times New Roman"/>
          <w:sz w:val="24"/>
          <w:szCs w:val="24"/>
          <w:vertAlign w:val="subscript"/>
        </w:rPr>
        <w:t xml:space="preserve">6 </w:t>
      </w:r>
      <w:r w:rsidRPr="0021048C">
        <w:rPr>
          <w:rFonts w:ascii="Times New Roman" w:hAnsi="Times New Roman" w:cs="Times New Roman"/>
          <w:sz w:val="24"/>
          <w:szCs w:val="24"/>
        </w:rPr>
        <w:t>-</w:t>
      </w:r>
      <w:r w:rsidRPr="0021048C">
        <w:rPr>
          <w:rFonts w:ascii="Times New Roman" w:hAnsi="Times New Roman" w:cs="Times New Roman"/>
          <w:i/>
          <w:sz w:val="24"/>
          <w:szCs w:val="24"/>
        </w:rPr>
        <w:t>PXA2</w:t>
      </w:r>
      <w:r w:rsidRPr="0021048C">
        <w:rPr>
          <w:rFonts w:ascii="Times New Roman" w:hAnsi="Times New Roman" w:cs="Times New Roman"/>
          <w:sz w:val="24"/>
          <w:szCs w:val="24"/>
        </w:rPr>
        <w:t xml:space="preserve"> </w:t>
      </w:r>
      <w:r w:rsidRPr="0021048C">
        <w:rPr>
          <w:rFonts w:ascii="Times New Roman" w:hAnsi="Times New Roman" w:cs="Times New Roman"/>
          <w:sz w:val="24"/>
          <w:szCs w:val="24"/>
          <w:lang w:val="en-US"/>
        </w:rPr>
        <w:t xml:space="preserve">were </w:t>
      </w:r>
      <w:r w:rsidRPr="0021048C">
        <w:rPr>
          <w:rFonts w:ascii="Times New Roman" w:hAnsi="Times New Roman" w:cs="Times New Roman"/>
          <w:sz w:val="24"/>
          <w:szCs w:val="24"/>
        </w:rPr>
        <w:t>inoculated into 3ml of LB broth containing kanamycin and grown overnight at 37</w:t>
      </w:r>
      <w:r w:rsidRPr="0021048C">
        <w:rPr>
          <w:rFonts w:ascii="Times New Roman" w:hAnsi="Times New Roman" w:cs="Times New Roman"/>
          <w:sz w:val="24"/>
          <w:szCs w:val="24"/>
          <w:lang w:val="en-US"/>
        </w:rPr>
        <w:t xml:space="preserve">ºC with shaking at 250rpm. </w:t>
      </w:r>
      <w:r w:rsidRPr="0021048C">
        <w:rPr>
          <w:rFonts w:ascii="Times New Roman" w:hAnsi="Times New Roman" w:cs="Times New Roman"/>
          <w:sz w:val="24"/>
          <w:szCs w:val="24"/>
        </w:rPr>
        <w:t>The following morning the entire 3ml overnight cultures were added to 100ml of LB broth containing kanamycin and grown at 37</w:t>
      </w:r>
      <w:r w:rsidRPr="0021048C">
        <w:rPr>
          <w:rFonts w:ascii="Times New Roman" w:hAnsi="Times New Roman" w:cs="Times New Roman"/>
          <w:sz w:val="24"/>
          <w:szCs w:val="24"/>
          <w:lang w:val="en-US"/>
        </w:rPr>
        <w:t xml:space="preserve">ºC until </w:t>
      </w:r>
      <w:r w:rsidRPr="0021048C">
        <w:rPr>
          <w:rFonts w:ascii="Times New Roman" w:hAnsi="Times New Roman" w:cs="Times New Roman"/>
          <w:sz w:val="24"/>
          <w:szCs w:val="24"/>
        </w:rPr>
        <w:t>OD</w:t>
      </w:r>
      <w:r w:rsidRPr="0021048C">
        <w:rPr>
          <w:rFonts w:ascii="Times New Roman" w:hAnsi="Times New Roman" w:cs="Times New Roman"/>
          <w:sz w:val="24"/>
          <w:szCs w:val="24"/>
          <w:vertAlign w:val="subscript"/>
        </w:rPr>
        <w:t>600</w:t>
      </w:r>
      <w:r w:rsidRPr="0021048C">
        <w:rPr>
          <w:rFonts w:ascii="Times New Roman" w:hAnsi="Times New Roman" w:cs="Times New Roman"/>
          <w:sz w:val="24"/>
          <w:szCs w:val="24"/>
          <w:lang w:val="en-US"/>
        </w:rPr>
        <w:t xml:space="preserve"> reached 0.6-1</w:t>
      </w:r>
      <w:r w:rsidRPr="0021048C">
        <w:rPr>
          <w:rFonts w:ascii="Times New Roman" w:hAnsi="Times New Roman" w:cs="Times New Roman"/>
          <w:sz w:val="24"/>
          <w:szCs w:val="24"/>
        </w:rPr>
        <w:t>. Each culture was then split into 2 x 50ml cultures. IPTG was added to one of the 50ml cultures, to a final concentration of 1mM/ml. The other culture was to serve as the un-induced control. Cultures were grown for a further 3h, before harvesting a 10ml sample of each by centrifugation at 3000rpm for 5 minutes at 4ºC. The pellets were then re-suspended in 1ml PBS containing protein inhibitors and PMSF. Each sample was sonicated three times for 20 seconds before adding Triton X100 to a final concentration of 1% and samples were incubated on ice for 30 minutes. Samples were centrifuged at 6000 rpm for 5 minutes in a micro-centrifuge cooled to 4˚C. The soluble cytoplasmic fraction was discarded (supernatant) and the insoluble fraction (pellet) was re-suspended in 100µl 1xPLB before being boiled for 5 minutes. 20µl each sample was analysed by SDS-PAGE followed by coomasie staining (see figure 2.3). (His</w:t>
      </w:r>
      <w:proofErr w:type="gramStart"/>
      <w:r w:rsidRPr="0021048C">
        <w:rPr>
          <w:rFonts w:ascii="Times New Roman" w:hAnsi="Times New Roman" w:cs="Times New Roman"/>
          <w:sz w:val="24"/>
          <w:szCs w:val="24"/>
        </w:rPr>
        <w:t>)</w:t>
      </w:r>
      <w:r w:rsidRPr="0021048C">
        <w:rPr>
          <w:rFonts w:ascii="Times New Roman" w:hAnsi="Times New Roman" w:cs="Times New Roman"/>
          <w:sz w:val="24"/>
          <w:szCs w:val="24"/>
          <w:vertAlign w:val="subscript"/>
        </w:rPr>
        <w:t>6</w:t>
      </w:r>
      <w:proofErr w:type="gramEnd"/>
      <w:r w:rsidRPr="0021048C">
        <w:rPr>
          <w:rFonts w:ascii="Times New Roman" w:hAnsi="Times New Roman" w:cs="Times New Roman"/>
          <w:sz w:val="24"/>
          <w:szCs w:val="24"/>
        </w:rPr>
        <w:t>-Pxa1 and Pxa2 fusion proteins were found to accumulate in the insoluble fraction.</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Large scale induction and fractionation: </w:t>
      </w:r>
      <w:r w:rsidRPr="0021048C">
        <w:rPr>
          <w:rFonts w:ascii="Times New Roman" w:eastAsia="Times New Roman" w:hAnsi="Times New Roman" w:cs="Times New Roman"/>
          <w:sz w:val="24"/>
          <w:szCs w:val="24"/>
        </w:rPr>
        <w:t xml:space="preserve">BL21 DE3 cells transformed with </w:t>
      </w:r>
      <w:r w:rsidRPr="0021048C">
        <w:rPr>
          <w:rFonts w:ascii="Times New Roman" w:eastAsia="Times New Roman" w:hAnsi="Times New Roman" w:cs="Times New Roman"/>
          <w:sz w:val="24"/>
          <w:szCs w:val="24"/>
          <w:lang w:val="en-US"/>
        </w:rPr>
        <w:t xml:space="preserve">expression vectors </w:t>
      </w:r>
      <w:r w:rsidRPr="0021048C">
        <w:rPr>
          <w:rFonts w:ascii="Times New Roman" w:eastAsia="Times New Roman" w:hAnsi="Times New Roman" w:cs="Times New Roman"/>
          <w:sz w:val="24"/>
          <w:szCs w:val="24"/>
        </w:rPr>
        <w:t xml:space="preserve">were inoculated </w:t>
      </w:r>
      <w:r w:rsidRPr="0021048C">
        <w:rPr>
          <w:rFonts w:ascii="Times New Roman" w:eastAsia="Times New Roman" w:hAnsi="Times New Roman" w:cs="Times New Roman"/>
          <w:sz w:val="24"/>
          <w:szCs w:val="24"/>
          <w:lang w:val="en-US"/>
        </w:rPr>
        <w:t>into 10ml LB broth containing kanamycin and grown overnight 37</w:t>
      </w:r>
      <w:r w:rsidRPr="0021048C">
        <w:rPr>
          <w:rFonts w:ascii="Times New Roman" w:eastAsia="Times New Roman" w:hAnsi="Times New Roman" w:cs="Times New Roman"/>
          <w:sz w:val="24"/>
          <w:szCs w:val="24"/>
          <w:lang w:val="en-US"/>
        </w:rPr>
        <w:sym w:font="Symbol" w:char="F0B0"/>
      </w:r>
      <w:r w:rsidRPr="0021048C">
        <w:rPr>
          <w:rFonts w:ascii="Times New Roman" w:eastAsia="Times New Roman" w:hAnsi="Times New Roman" w:cs="Times New Roman"/>
          <w:sz w:val="24"/>
          <w:szCs w:val="24"/>
          <w:lang w:val="en-US"/>
        </w:rPr>
        <w:t xml:space="preserve">C with shaking at 250rpm. </w:t>
      </w:r>
      <w:r w:rsidRPr="0021048C">
        <w:rPr>
          <w:rFonts w:ascii="Times New Roman" w:eastAsia="Times New Roman" w:hAnsi="Times New Roman" w:cs="Times New Roman"/>
          <w:sz w:val="24"/>
          <w:szCs w:val="24"/>
        </w:rPr>
        <w:t>Overnight cultures were then inoculated into 1litre of LB broth containing kanamyacin at OD</w:t>
      </w:r>
      <w:r w:rsidRPr="0021048C">
        <w:rPr>
          <w:rFonts w:ascii="Times New Roman" w:eastAsia="Times New Roman" w:hAnsi="Times New Roman" w:cs="Times New Roman"/>
          <w:sz w:val="24"/>
          <w:szCs w:val="24"/>
          <w:vertAlign w:val="subscript"/>
        </w:rPr>
        <w:t>600</w:t>
      </w:r>
      <w:r w:rsidR="009D35DA">
        <w:rPr>
          <w:rFonts w:ascii="Times New Roman" w:eastAsia="Times New Roman" w:hAnsi="Times New Roman" w:cs="Times New Roman"/>
          <w:sz w:val="24"/>
          <w:szCs w:val="24"/>
          <w:vertAlign w:val="subscript"/>
        </w:rPr>
        <w:t xml:space="preserve"> </w:t>
      </w:r>
      <w:r w:rsidRPr="0021048C">
        <w:rPr>
          <w:rFonts w:ascii="Times New Roman" w:eastAsia="Times New Roman" w:hAnsi="Times New Roman" w:cs="Times New Roman"/>
          <w:sz w:val="24"/>
          <w:szCs w:val="24"/>
        </w:rPr>
        <w:t>=</w:t>
      </w:r>
      <w:r w:rsidR="009D35DA">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0.05 and grown at 37</w:t>
      </w:r>
      <w:r w:rsidRPr="0021048C">
        <w:rPr>
          <w:rFonts w:ascii="Times New Roman" w:eastAsia="Times New Roman" w:hAnsi="Times New Roman" w:cs="Times New Roman"/>
          <w:sz w:val="24"/>
          <w:szCs w:val="24"/>
          <w:lang w:val="en-US"/>
        </w:rPr>
        <w:sym w:font="Symbol" w:char="F0B0"/>
      </w:r>
      <w:r w:rsidRPr="0021048C">
        <w:rPr>
          <w:rFonts w:ascii="Times New Roman" w:eastAsia="Times New Roman" w:hAnsi="Times New Roman" w:cs="Times New Roman"/>
          <w:sz w:val="24"/>
          <w:szCs w:val="24"/>
          <w:lang w:val="en-US"/>
        </w:rPr>
        <w:t xml:space="preserve">C until the </w:t>
      </w:r>
      <w:r w:rsidRPr="0021048C">
        <w:rPr>
          <w:rFonts w:ascii="Times New Roman" w:eastAsia="Times New Roman" w:hAnsi="Times New Roman" w:cs="Times New Roman"/>
          <w:sz w:val="24"/>
          <w:szCs w:val="24"/>
        </w:rPr>
        <w:t>OD</w:t>
      </w:r>
      <w:r w:rsidRPr="0021048C">
        <w:rPr>
          <w:rFonts w:ascii="Times New Roman" w:eastAsia="Times New Roman" w:hAnsi="Times New Roman" w:cs="Times New Roman"/>
          <w:sz w:val="24"/>
          <w:szCs w:val="24"/>
          <w:vertAlign w:val="subscript"/>
        </w:rPr>
        <w:t>600</w:t>
      </w:r>
      <w:r w:rsidRPr="0021048C">
        <w:rPr>
          <w:rFonts w:ascii="Times New Roman" w:eastAsia="Times New Roman" w:hAnsi="Times New Roman" w:cs="Times New Roman"/>
          <w:sz w:val="24"/>
          <w:szCs w:val="24"/>
          <w:lang w:val="en-US"/>
        </w:rPr>
        <w:t xml:space="preserve"> reached between 0.6-1</w:t>
      </w:r>
      <w:r w:rsidRPr="0021048C">
        <w:rPr>
          <w:rFonts w:ascii="Times New Roman" w:eastAsia="Times New Roman" w:hAnsi="Times New Roman" w:cs="Times New Roman"/>
          <w:sz w:val="24"/>
          <w:szCs w:val="24"/>
        </w:rPr>
        <w:t>. A 10ml sample was then removed serving as the un-induced control. IPTG was added to the remainder of the culture (to induce expression) to a final concentration of 1mM/ml and incubation was continued for 3 hours. Another 10ml sample was then removed (induced sample) before harvesting the remaining cells by centrifugation at 3000 rpm for 10 minutes at 4</w:t>
      </w:r>
      <w:r w:rsidRPr="0021048C">
        <w:rPr>
          <w:rFonts w:ascii="Times New Roman" w:eastAsia="Times New Roman" w:hAnsi="Times New Roman" w:cs="Times New Roman"/>
          <w:sz w:val="24"/>
          <w:szCs w:val="24"/>
        </w:rPr>
        <w:sym w:font="Symbol" w:char="F0B0"/>
      </w:r>
      <w:r w:rsidRPr="0021048C">
        <w:rPr>
          <w:rFonts w:ascii="Times New Roman" w:eastAsia="Times New Roman" w:hAnsi="Times New Roman" w:cs="Times New Roman"/>
          <w:sz w:val="24"/>
          <w:szCs w:val="24"/>
        </w:rPr>
        <w:t>C. Pellets were washed in PBS, transferring to 50ml falcon tubes and re-suspended in 20ml sodium phosphate binding buffer (20mM sodium phosphate, 500mM NaCl, 20mM Imidazole) + protease inhibitor tablet. Samples were then sonicated for 4</w:t>
      </w:r>
      <w:r w:rsidR="003565DD">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x 30 seconds before being centrifuged at 6000g for 10 minutes. The soluble fraction was poured off and the insoluble fraction was frozen at -80˚C until FPLC was performed.</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noProof/>
          <w:sz w:val="20"/>
          <w:szCs w:val="20"/>
          <w:lang w:eastAsia="en-GB"/>
        </w:rPr>
        <w:drawing>
          <wp:anchor distT="0" distB="0" distL="114300" distR="114300" simplePos="0" relativeHeight="251683840" behindDoc="0" locked="0" layoutInCell="1" allowOverlap="1" wp14:anchorId="572AD3C5" wp14:editId="210B0A01">
            <wp:simplePos x="0" y="0"/>
            <wp:positionH relativeFrom="column">
              <wp:posOffset>1087755</wp:posOffset>
            </wp:positionH>
            <wp:positionV relativeFrom="paragraph">
              <wp:posOffset>45720</wp:posOffset>
            </wp:positionV>
            <wp:extent cx="3390900" cy="327914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34720" t="10611" r="21157" b="13477"/>
                    <a:stretch/>
                  </pic:blipFill>
                  <pic:spPr bwMode="auto">
                    <a:xfrm>
                      <a:off x="0" y="0"/>
                      <a:ext cx="3390900" cy="3279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p>
    <w:p w:rsidR="00822551" w:rsidRPr="0021048C" w:rsidRDefault="00822551" w:rsidP="00822551">
      <w:pPr>
        <w:spacing w:after="0" w:line="360" w:lineRule="auto"/>
        <w:jc w:val="both"/>
        <w:rPr>
          <w:rFonts w:ascii="Arial" w:eastAsia="Times New Roman" w:hAnsi="Arial" w:cs="Arial"/>
          <w:b/>
          <w:sz w:val="20"/>
          <w:szCs w:val="20"/>
          <w:lang w:val="en-US"/>
        </w:rPr>
      </w:pPr>
      <w:r w:rsidRPr="0021048C">
        <w:rPr>
          <w:rFonts w:ascii="Times New Roman" w:eastAsia="Times New Roman" w:hAnsi="Times New Roman" w:cs="Times New Roman"/>
          <w:sz w:val="24"/>
          <w:szCs w:val="24"/>
          <w:lang w:val="en-US"/>
        </w:rPr>
        <w:t>Figure 2.3</w:t>
      </w:r>
      <w:r w:rsidRPr="0021048C">
        <w:rPr>
          <w:rFonts w:ascii="Times New Roman" w:eastAsia="Times New Roman" w:hAnsi="Times New Roman" w:cs="Times New Roman"/>
          <w:b/>
          <w:sz w:val="24"/>
          <w:szCs w:val="24"/>
          <w:lang w:val="en-US"/>
        </w:rPr>
        <w:t xml:space="preserve"> Coomassie staining of insoluble fractions.</w:t>
      </w:r>
      <w:r w:rsidRPr="0021048C">
        <w:rPr>
          <w:rFonts w:ascii="Arial" w:eastAsia="Times New Roman" w:hAnsi="Arial" w:cs="Arial"/>
          <w:b/>
          <w:sz w:val="20"/>
          <w:szCs w:val="20"/>
          <w:lang w:val="en-US"/>
        </w:rPr>
        <w:t xml:space="preserve"> </w:t>
      </w:r>
    </w:p>
    <w:p w:rsidR="00822551" w:rsidRPr="0021048C" w:rsidRDefault="00822551" w:rsidP="00822551">
      <w:pPr>
        <w:spacing w:after="0" w:line="360" w:lineRule="auto"/>
        <w:jc w:val="both"/>
        <w:rPr>
          <w:rFonts w:ascii="Arial" w:eastAsia="Times New Roman" w:hAnsi="Arial" w:cs="Arial"/>
          <w:b/>
          <w:sz w:val="20"/>
          <w:szCs w:val="20"/>
          <w:lang w:val="en-US"/>
        </w:rPr>
      </w:pPr>
    </w:p>
    <w:p w:rsidR="00822551" w:rsidRPr="0021048C" w:rsidRDefault="00822551" w:rsidP="00822551">
      <w:pPr>
        <w:spacing w:after="0" w:line="360" w:lineRule="auto"/>
        <w:jc w:val="both"/>
        <w:rPr>
          <w:rFonts w:ascii="Arial" w:eastAsia="Times New Roman" w:hAnsi="Arial" w:cs="Arial"/>
          <w:sz w:val="20"/>
          <w:szCs w:val="20"/>
          <w:lang w:val="en-US"/>
        </w:rPr>
      </w:pPr>
      <w:r w:rsidRPr="0021048C">
        <w:rPr>
          <w:rFonts w:ascii="Arial" w:eastAsia="Times New Roman" w:hAnsi="Arial" w:cs="Arial"/>
          <w:sz w:val="20"/>
          <w:szCs w:val="20"/>
          <w:lang w:val="en-US"/>
        </w:rPr>
        <w:t>Cells transformed with (HIS</w:t>
      </w:r>
      <w:proofErr w:type="gramStart"/>
      <w:r w:rsidRPr="0021048C">
        <w:rPr>
          <w:rFonts w:ascii="Arial" w:eastAsia="Times New Roman" w:hAnsi="Arial" w:cs="Arial"/>
          <w:sz w:val="20"/>
          <w:szCs w:val="20"/>
          <w:lang w:val="en-US"/>
        </w:rPr>
        <w:t>)</w:t>
      </w:r>
      <w:r w:rsidRPr="0021048C">
        <w:rPr>
          <w:rFonts w:ascii="Arial" w:eastAsia="Times New Roman" w:hAnsi="Arial" w:cs="Arial"/>
          <w:sz w:val="20"/>
          <w:szCs w:val="20"/>
          <w:vertAlign w:val="subscript"/>
          <w:lang w:val="en-US"/>
        </w:rPr>
        <w:t>6</w:t>
      </w:r>
      <w:proofErr w:type="gramEnd"/>
      <w:r w:rsidRPr="0021048C">
        <w:rPr>
          <w:rFonts w:ascii="Arial" w:eastAsia="Times New Roman" w:hAnsi="Arial" w:cs="Arial"/>
          <w:sz w:val="20"/>
          <w:szCs w:val="20"/>
          <w:lang w:val="en-US"/>
        </w:rPr>
        <w:t>-</w:t>
      </w:r>
      <w:r w:rsidRPr="0021048C">
        <w:rPr>
          <w:rFonts w:ascii="Arial" w:eastAsia="Times New Roman" w:hAnsi="Arial" w:cs="Arial"/>
          <w:i/>
          <w:sz w:val="20"/>
          <w:szCs w:val="20"/>
          <w:lang w:val="en-US"/>
        </w:rPr>
        <w:t>PXA1</w:t>
      </w:r>
      <w:r w:rsidRPr="0021048C">
        <w:rPr>
          <w:rFonts w:ascii="Arial" w:eastAsia="Times New Roman" w:hAnsi="Arial" w:cs="Arial"/>
          <w:sz w:val="20"/>
          <w:szCs w:val="20"/>
          <w:lang w:val="en-US"/>
        </w:rPr>
        <w:t xml:space="preserve"> and (HIS)</w:t>
      </w:r>
      <w:r w:rsidRPr="0021048C">
        <w:rPr>
          <w:rFonts w:ascii="Arial" w:eastAsia="Times New Roman" w:hAnsi="Arial" w:cs="Arial"/>
          <w:sz w:val="20"/>
          <w:szCs w:val="20"/>
          <w:vertAlign w:val="subscript"/>
          <w:lang w:val="en-US"/>
        </w:rPr>
        <w:t>6</w:t>
      </w:r>
      <w:r w:rsidRPr="0021048C">
        <w:rPr>
          <w:rFonts w:ascii="Arial" w:eastAsia="Times New Roman" w:hAnsi="Arial" w:cs="Arial"/>
          <w:sz w:val="20"/>
          <w:szCs w:val="20"/>
          <w:lang w:val="en-US"/>
        </w:rPr>
        <w:t>-</w:t>
      </w:r>
      <w:r w:rsidRPr="0021048C">
        <w:rPr>
          <w:rFonts w:ascii="Arial" w:eastAsia="Times New Roman" w:hAnsi="Arial" w:cs="Arial"/>
          <w:i/>
          <w:sz w:val="20"/>
          <w:szCs w:val="20"/>
          <w:lang w:val="en-US"/>
        </w:rPr>
        <w:t>PXA2</w:t>
      </w:r>
      <w:r w:rsidRPr="0021048C">
        <w:rPr>
          <w:rFonts w:ascii="Arial" w:eastAsia="Times New Roman" w:hAnsi="Arial" w:cs="Arial"/>
          <w:sz w:val="20"/>
          <w:szCs w:val="20"/>
          <w:lang w:val="en-US"/>
        </w:rPr>
        <w:t xml:space="preserve"> expressing plasmids were induced with IPTG for 3h. 10µl of insoluble fraction, both induced and un-induced were analysed.</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u w:val="single"/>
        </w:rPr>
      </w:pPr>
      <w:r w:rsidRPr="0021048C">
        <w:rPr>
          <w:rFonts w:ascii="Times New Roman" w:eastAsia="Times New Roman" w:hAnsi="Times New Roman" w:cs="Times New Roman"/>
          <w:sz w:val="24"/>
          <w:szCs w:val="24"/>
          <w:u w:val="single"/>
        </w:rPr>
        <w:lastRenderedPageBreak/>
        <w:t>Protein purification</w:t>
      </w:r>
    </w:p>
    <w:p w:rsidR="00822551" w:rsidRPr="0021048C" w:rsidRDefault="00822551" w:rsidP="00822551">
      <w:pPr>
        <w:spacing w:after="0" w:line="360" w:lineRule="auto"/>
        <w:jc w:val="both"/>
        <w:rPr>
          <w:rFonts w:ascii="Times New Roman" w:eastAsia="Times New Roman" w:hAnsi="Times New Roman" w:cs="Times New Roman"/>
          <w:sz w:val="24"/>
          <w:szCs w:val="24"/>
          <w:u w:val="single"/>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Solubilisation of inclusion bodies and Ni</w:t>
      </w:r>
      <w:r w:rsidRPr="0021048C">
        <w:rPr>
          <w:rFonts w:ascii="Times New Roman" w:eastAsia="Times New Roman" w:hAnsi="Times New Roman" w:cs="Times New Roman"/>
          <w:b/>
          <w:sz w:val="24"/>
          <w:szCs w:val="24"/>
          <w:vertAlign w:val="superscript"/>
        </w:rPr>
        <w:t>2+</w:t>
      </w:r>
      <w:r w:rsidRPr="0021048C">
        <w:rPr>
          <w:rFonts w:ascii="Times New Roman" w:eastAsia="Times New Roman" w:hAnsi="Times New Roman" w:cs="Times New Roman"/>
          <w:b/>
          <w:sz w:val="24"/>
          <w:szCs w:val="24"/>
        </w:rPr>
        <w:t xml:space="preserve">-affinity chromatography: </w:t>
      </w:r>
      <w:r w:rsidRPr="0021048C">
        <w:rPr>
          <w:rFonts w:ascii="Times New Roman" w:eastAsia="Times New Roman" w:hAnsi="Times New Roman" w:cs="Times New Roman"/>
          <w:sz w:val="24"/>
          <w:szCs w:val="24"/>
        </w:rPr>
        <w:t xml:space="preserve">This was performed with the help of Dr Stefan Millson. The insoluble fractions were thawed on ice and solubilised by re-suspending in 20ml sodium phosphate buffer containing urea (20mM sodium phosphate, 500mM NaCl, 8M urea). The samples were then centrifuged at 6000g for 10 minutes and the supernatant was introduced into the injector of the FPLC machine and passed over a 1ml HisTrap FF crude column (columns were supplied pre-charged with Ni+ ions, the preferred metal ion for purification of recombinant histidine-tagged proteins). The column was then washed with increasing concentrations of imidazole and the protein was eluted with 100% sodium phosphate elution buffer (20mM sodium phosphate, 500mM NaCl, 500mM imidazole). An elution profile was obtained for each of the fusion proteins (Pxa1 and Pxa2) which illustrates a peak where the protein is eluted, and numerous fractions were collected and subsequently analysed by SDS-PAGE followed by coomasie staining (Figure 2.4 A and B). The Pxa1 fusion protein can be seen in highest concentration in fractions C1-C12 as a 20kDa band of high intensity whereas the Pxa2 fusion protein can be seen in fractions D4-D11 as a 31kDa band.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Further purification of FPLC fractions size exclusion column chromatography: </w:t>
      </w:r>
      <w:r w:rsidRPr="0021048C">
        <w:rPr>
          <w:rFonts w:ascii="Times New Roman" w:eastAsia="Times New Roman" w:hAnsi="Times New Roman" w:cs="Times New Roman"/>
          <w:sz w:val="24"/>
          <w:szCs w:val="24"/>
        </w:rPr>
        <w:t xml:space="preserve">Fractions obtained by FPLC that contained the highest protein concentration (fractions C3 and C4 for Pxa1; D6-D8 for Pxa2) were pooled together and passed over a size exclusion column in attempt to remove larger contaminating proteins. Elution profiles were obtained and the fractions collected during the process were analysed by SDS-PAGE followed by coomasie staining (see figure 2.5 A and B). The purified protein was now in 50mM sodium phosphate, 150mM sodium chloride. </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rPr>
      </w:pPr>
      <w:r w:rsidRPr="0021048C">
        <w:rPr>
          <w:rFonts w:ascii="Times New Roman" w:eastAsia="Times New Roman" w:hAnsi="Times New Roman" w:cs="Times New Roman"/>
          <w:sz w:val="24"/>
          <w:szCs w:val="24"/>
        </w:rPr>
        <w:t>Finally, the purified fractions appearing to contain the highest level of protein were pooled together (highlighted in red, see figure 2.5). The protein concentrations were de</w:t>
      </w:r>
      <w:r w:rsidR="009D35DA">
        <w:rPr>
          <w:rFonts w:ascii="Times New Roman" w:eastAsia="Times New Roman" w:hAnsi="Times New Roman" w:cs="Times New Roman"/>
          <w:sz w:val="24"/>
          <w:szCs w:val="24"/>
        </w:rPr>
        <w:t xml:space="preserve">termined by Bradford assay (Pxa1 </w:t>
      </w:r>
      <w:r w:rsidRPr="0021048C">
        <w:rPr>
          <w:rFonts w:ascii="Times New Roman" w:eastAsia="Times New Roman" w:hAnsi="Times New Roman" w:cs="Times New Roman"/>
          <w:sz w:val="24"/>
          <w:szCs w:val="24"/>
        </w:rPr>
        <w:t>=</w:t>
      </w:r>
      <w:r w:rsidR="009D35DA">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0.66mg/ml, Pxa2</w:t>
      </w:r>
      <w:r w:rsidR="009D35DA">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w:t>
      </w:r>
      <w:r w:rsidR="009D35DA">
        <w:rPr>
          <w:rFonts w:ascii="Times New Roman" w:eastAsia="Times New Roman" w:hAnsi="Times New Roman" w:cs="Times New Roman"/>
          <w:sz w:val="24"/>
          <w:szCs w:val="24"/>
        </w:rPr>
        <w:t xml:space="preserve"> </w:t>
      </w:r>
      <w:r w:rsidRPr="0021048C">
        <w:rPr>
          <w:rFonts w:ascii="Times New Roman" w:eastAsia="Times New Roman" w:hAnsi="Times New Roman" w:cs="Times New Roman"/>
          <w:sz w:val="24"/>
          <w:szCs w:val="24"/>
        </w:rPr>
        <w:t>0.93mg/ml) and visualised on gel before proceeding to raise polyclonal antibodies in rats (Figure 2.6). This was carried out by BioServe.</w:t>
      </w:r>
    </w:p>
    <w:p w:rsidR="00822551" w:rsidRPr="0021048C" w:rsidRDefault="00822551" w:rsidP="00822551">
      <w:pPr>
        <w:spacing w:after="0" w:line="360" w:lineRule="auto"/>
        <w:jc w:val="both"/>
        <w:rPr>
          <w:rFonts w:ascii="Times New Roman" w:eastAsia="Times New Roman" w:hAnsi="Times New Roman" w:cs="Times New Roman"/>
          <w:sz w:val="24"/>
          <w:szCs w:val="24"/>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noProof/>
          <w:sz w:val="20"/>
          <w:szCs w:val="20"/>
          <w:lang w:eastAsia="en-GB"/>
        </w:rPr>
        <w:lastRenderedPageBreak/>
        <w:drawing>
          <wp:anchor distT="0" distB="0" distL="114300" distR="114300" simplePos="0" relativeHeight="251674624" behindDoc="0" locked="0" layoutInCell="1" allowOverlap="1" wp14:anchorId="3F8B8F3F" wp14:editId="68033748">
            <wp:simplePos x="0" y="0"/>
            <wp:positionH relativeFrom="column">
              <wp:posOffset>529590</wp:posOffset>
            </wp:positionH>
            <wp:positionV relativeFrom="paragraph">
              <wp:posOffset>3868420</wp:posOffset>
            </wp:positionV>
            <wp:extent cx="4492625" cy="3397250"/>
            <wp:effectExtent l="0" t="0" r="3175"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28380" t="7078" r="13022" b="14104"/>
                    <a:stretch/>
                  </pic:blipFill>
                  <pic:spPr bwMode="auto">
                    <a:xfrm>
                      <a:off x="0" y="0"/>
                      <a:ext cx="4492625" cy="339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1792" behindDoc="0" locked="0" layoutInCell="1" allowOverlap="1" wp14:anchorId="5E6CA55D" wp14:editId="0910C352">
                <wp:simplePos x="0" y="0"/>
                <wp:positionH relativeFrom="column">
                  <wp:posOffset>-57785</wp:posOffset>
                </wp:positionH>
                <wp:positionV relativeFrom="paragraph">
                  <wp:posOffset>4007677</wp:posOffset>
                </wp:positionV>
                <wp:extent cx="287020" cy="1403985"/>
                <wp:effectExtent l="0" t="0" r="17780" b="1016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403985"/>
                        </a:xfrm>
                        <a:prstGeom prst="rect">
                          <a:avLst/>
                        </a:prstGeom>
                        <a:solidFill>
                          <a:srgbClr val="FFFFFF"/>
                        </a:solidFill>
                        <a:ln w="9525">
                          <a:solidFill>
                            <a:sysClr val="window" lastClr="FFFFFF"/>
                          </a:solidFill>
                          <a:miter lim="800000"/>
                          <a:headEnd/>
                          <a:tailEnd/>
                        </a:ln>
                      </wps:spPr>
                      <wps:txbx>
                        <w:txbxContent>
                          <w:p w:rsidR="003A0FD4" w:rsidRPr="008260E2" w:rsidRDefault="003A0FD4" w:rsidP="00822551">
                            <w:pPr>
                              <w:rPr>
                                <w:b/>
                                <w:sz w:val="24"/>
                                <w:szCs w:val="24"/>
                              </w:rPr>
                            </w:pPr>
                            <w:r>
                              <w:rPr>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4.55pt;margin-top:315.55pt;width:22.6pt;height:110.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" strokecolor="window">
                <v:textbox style="mso-fit-shape-to-text:t">
                  <w:txbxContent>
                    <w:p w:rsidR="003A0FD4" w:rsidRPr="008260E2" w:rsidRDefault="003A0FD4" w:rsidP="00822551">
                      <w:pPr>
                        <w:rPr>
                          <w:b/>
                          <w:sz w:val="24"/>
                          <w:szCs w:val="24"/>
                        </w:rPr>
                      </w:pPr>
                      <w:r>
                        <w:rPr>
                          <w:b/>
                          <w:sz w:val="24"/>
                          <w:szCs w:val="24"/>
                        </w:rPr>
                        <w:t>B</w:t>
                      </w:r>
                    </w:p>
                  </w:txbxContent>
                </v:textbox>
              </v:shape>
            </w:pict>
          </mc:Fallback>
        </mc:AlternateContent>
      </w:r>
      <w:r w:rsidRPr="0021048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80768" behindDoc="0" locked="0" layoutInCell="1" allowOverlap="1" wp14:anchorId="6321CECB" wp14:editId="23072FD1">
                <wp:simplePos x="0" y="0"/>
                <wp:positionH relativeFrom="column">
                  <wp:posOffset>-57874</wp:posOffset>
                </wp:positionH>
                <wp:positionV relativeFrom="paragraph">
                  <wp:posOffset>265400</wp:posOffset>
                </wp:positionV>
                <wp:extent cx="287020" cy="1403985"/>
                <wp:effectExtent l="0" t="0" r="17780" b="1016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403985"/>
                        </a:xfrm>
                        <a:prstGeom prst="rect">
                          <a:avLst/>
                        </a:prstGeom>
                        <a:solidFill>
                          <a:srgbClr val="FFFFFF"/>
                        </a:solidFill>
                        <a:ln w="9525">
                          <a:solidFill>
                            <a:sysClr val="window" lastClr="FFFFFF"/>
                          </a:solidFill>
                          <a:miter lim="800000"/>
                          <a:headEnd/>
                          <a:tailEnd/>
                        </a:ln>
                      </wps:spPr>
                      <wps:txbx>
                        <w:txbxContent>
                          <w:p w:rsidR="003A0FD4" w:rsidRPr="008260E2" w:rsidRDefault="003A0FD4" w:rsidP="00822551">
                            <w:pPr>
                              <w:rPr>
                                <w:b/>
                                <w:sz w:val="24"/>
                                <w:szCs w:val="24"/>
                              </w:rPr>
                            </w:pPr>
                            <w:r>
                              <w:rPr>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4.55pt;margin-top:20.9pt;width:22.6pt;height:110.5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" strokecolor="window">
                <v:textbox style="mso-fit-shape-to-text:t">
                  <w:txbxContent>
                    <w:p w:rsidR="003A0FD4" w:rsidRPr="008260E2" w:rsidRDefault="003A0FD4" w:rsidP="00822551">
                      <w:pPr>
                        <w:rPr>
                          <w:b/>
                          <w:sz w:val="24"/>
                          <w:szCs w:val="24"/>
                        </w:rPr>
                      </w:pPr>
                      <w:r>
                        <w:rPr>
                          <w:b/>
                          <w:sz w:val="24"/>
                          <w:szCs w:val="24"/>
                        </w:rPr>
                        <w:t>A</w:t>
                      </w:r>
                    </w:p>
                  </w:txbxContent>
                </v:textbox>
              </v:shape>
            </w:pict>
          </mc:Fallback>
        </mc:AlternateContent>
      </w:r>
      <w:r w:rsidRPr="0021048C">
        <w:rPr>
          <w:rFonts w:ascii="Times New Roman" w:eastAsia="Times New Roman" w:hAnsi="Times New Roman" w:cs="Times New Roman"/>
          <w:noProof/>
          <w:sz w:val="20"/>
          <w:szCs w:val="20"/>
          <w:lang w:eastAsia="en-GB"/>
        </w:rPr>
        <w:drawing>
          <wp:anchor distT="0" distB="0" distL="114300" distR="114300" simplePos="0" relativeHeight="251673600" behindDoc="0" locked="0" layoutInCell="1" allowOverlap="1" wp14:anchorId="65C2383E" wp14:editId="66F4A220">
            <wp:simplePos x="0" y="0"/>
            <wp:positionH relativeFrom="column">
              <wp:posOffset>553085</wp:posOffset>
            </wp:positionH>
            <wp:positionV relativeFrom="paragraph">
              <wp:posOffset>188595</wp:posOffset>
            </wp:positionV>
            <wp:extent cx="4505325" cy="3315970"/>
            <wp:effectExtent l="0" t="0" r="9525"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26763" t="8040" r="11573" b="11224"/>
                    <a:stretch/>
                  </pic:blipFill>
                  <pic:spPr bwMode="auto">
                    <a:xfrm>
                      <a:off x="0" y="0"/>
                      <a:ext cx="4505325" cy="331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eastAsia="Times New Roman" w:hAnsi="Times New Roman" w:cs="Times New Roman"/>
          <w:noProof/>
          <w:sz w:val="20"/>
          <w:szCs w:val="20"/>
          <w:lang w:eastAsia="en-GB"/>
        </w:rPr>
        <mc:AlternateContent>
          <mc:Choice Requires="wps">
            <w:drawing>
              <wp:anchor distT="0" distB="0" distL="114300" distR="114300" simplePos="0" relativeHeight="251670528" behindDoc="0" locked="0" layoutInCell="1" allowOverlap="1" wp14:anchorId="51FC8C47" wp14:editId="609E53C9">
                <wp:simplePos x="0" y="0"/>
                <wp:positionH relativeFrom="column">
                  <wp:posOffset>-53975</wp:posOffset>
                </wp:positionH>
                <wp:positionV relativeFrom="paragraph">
                  <wp:posOffset>3724275</wp:posOffset>
                </wp:positionV>
                <wp:extent cx="5655945" cy="0"/>
                <wp:effectExtent l="0" t="19050" r="1905" b="19050"/>
                <wp:wrapNone/>
                <wp:docPr id="11" name="Straight Connector 11"/>
                <wp:cNvGraphicFramePr/>
                <a:graphic xmlns:a="http://schemas.openxmlformats.org/drawingml/2006/main">
                  <a:graphicData uri="http://schemas.microsoft.com/office/word/2010/wordprocessingShape">
                    <wps:wsp>
                      <wps:cNvCnPr/>
                      <wps:spPr>
                        <a:xfrm>
                          <a:off x="0" y="0"/>
                          <a:ext cx="5655945" cy="0"/>
                        </a:xfrm>
                        <a:prstGeom prst="line">
                          <a:avLst/>
                        </a:prstGeom>
                        <a:noFill/>
                        <a:ln w="28575" cap="flat" cmpd="sng" algn="ctr">
                          <a:solidFill>
                            <a:sysClr val="window" lastClr="FFFFFF">
                              <a:lumMod val="50000"/>
                            </a:sysClr>
                          </a:solidFill>
                          <a:prstDash val="solid"/>
                        </a:ln>
                        <a:effectLst/>
                      </wps:spPr>
                      <wps:bodyPr/>
                    </wps:wsp>
                  </a:graphicData>
                </a:graphic>
              </wp:anchor>
            </w:drawing>
          </mc:Choice>
          <mc:Fallback>
            <w:pict>
              <v:line id="Straight Connector 1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4.25pt,293.25pt" to="441.1pt,29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" strokecolor="#7f7f7f" strokeweight="2.25pt"/>
            </w:pict>
          </mc:Fallback>
        </mc:AlternateContent>
      </w: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Arial" w:eastAsia="Times New Roman" w:hAnsi="Arial" w:cs="Arial"/>
          <w:sz w:val="20"/>
          <w:szCs w:val="20"/>
          <w:lang w:val="en-US"/>
        </w:rPr>
      </w:pP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sz w:val="24"/>
          <w:szCs w:val="24"/>
          <w:lang w:val="en-US"/>
        </w:rPr>
        <w:t xml:space="preserve">Figure 2.4 </w:t>
      </w:r>
      <w:r w:rsidRPr="0021048C">
        <w:rPr>
          <w:rFonts w:ascii="Times New Roman" w:eastAsia="Times New Roman" w:hAnsi="Times New Roman" w:cs="Times New Roman"/>
          <w:b/>
          <w:sz w:val="24"/>
          <w:szCs w:val="24"/>
          <w:lang w:val="en-US"/>
        </w:rPr>
        <w:t>Elution profiles and FPLC fractions obtained for A) (His</w:t>
      </w:r>
      <w:proofErr w:type="gramStart"/>
      <w:r w:rsidRPr="0021048C">
        <w:rPr>
          <w:rFonts w:ascii="Times New Roman" w:eastAsia="Times New Roman" w:hAnsi="Times New Roman" w:cs="Times New Roman"/>
          <w:b/>
          <w:sz w:val="24"/>
          <w:szCs w:val="24"/>
          <w:lang w:val="en-US"/>
        </w:rPr>
        <w:t>)</w:t>
      </w:r>
      <w:r w:rsidRPr="0021048C">
        <w:rPr>
          <w:rFonts w:ascii="Times New Roman" w:eastAsia="Times New Roman" w:hAnsi="Times New Roman" w:cs="Times New Roman"/>
          <w:b/>
          <w:sz w:val="24"/>
          <w:szCs w:val="24"/>
          <w:vertAlign w:val="subscript"/>
          <w:lang w:val="en-US"/>
        </w:rPr>
        <w:t>6</w:t>
      </w:r>
      <w:proofErr w:type="gramEnd"/>
      <w:r w:rsidRPr="0021048C">
        <w:rPr>
          <w:rFonts w:ascii="Times New Roman" w:eastAsia="Times New Roman" w:hAnsi="Times New Roman" w:cs="Times New Roman"/>
          <w:b/>
          <w:sz w:val="24"/>
          <w:szCs w:val="24"/>
          <w:lang w:val="en-US"/>
        </w:rPr>
        <w:t>-Pxa1 and B) (His)</w:t>
      </w:r>
      <w:r w:rsidRPr="0021048C">
        <w:rPr>
          <w:rFonts w:ascii="Times New Roman" w:eastAsia="Times New Roman" w:hAnsi="Times New Roman" w:cs="Times New Roman"/>
          <w:b/>
          <w:sz w:val="24"/>
          <w:szCs w:val="24"/>
          <w:vertAlign w:val="subscript"/>
          <w:lang w:val="en-US"/>
        </w:rPr>
        <w:t>6-</w:t>
      </w:r>
      <w:r w:rsidR="00722C88">
        <w:rPr>
          <w:rFonts w:ascii="Times New Roman" w:eastAsia="Times New Roman" w:hAnsi="Times New Roman" w:cs="Times New Roman"/>
          <w:b/>
          <w:sz w:val="24"/>
          <w:szCs w:val="24"/>
          <w:lang w:val="en-US"/>
        </w:rPr>
        <w:t>Pxa2 fusion proteins</w:t>
      </w:r>
    </w:p>
    <w:p w:rsidR="00822551" w:rsidRPr="0021048C" w:rsidRDefault="00822551" w:rsidP="00822551">
      <w:pPr>
        <w:spacing w:after="0" w:line="360" w:lineRule="auto"/>
        <w:jc w:val="both"/>
        <w:rPr>
          <w:rFonts w:ascii="Arial" w:eastAsia="Times New Roman" w:hAnsi="Arial" w:cs="Arial"/>
          <w:sz w:val="20"/>
          <w:szCs w:val="20"/>
          <w:lang w:val="en-US"/>
        </w:rPr>
      </w:pPr>
      <w:r w:rsidRPr="0021048C">
        <w:rPr>
          <w:rFonts w:ascii="Arial" w:eastAsia="Times New Roman" w:hAnsi="Arial" w:cs="Arial"/>
          <w:sz w:val="20"/>
          <w:szCs w:val="20"/>
          <w:lang w:val="en-US"/>
        </w:rPr>
        <w:t>20µl of each fraction collected was analysed by SDS-PAGE followed by coomasie staining. M=marker protein, SF= soluble fraction, IF- insoluble fraction.</w:t>
      </w:r>
    </w:p>
    <w:p w:rsidR="00822551" w:rsidRPr="0021048C" w:rsidRDefault="00822551" w:rsidP="00822551">
      <w:pPr>
        <w:spacing w:after="0" w:line="360" w:lineRule="auto"/>
        <w:jc w:val="both"/>
        <w:rPr>
          <w:rFonts w:ascii="Arial" w:eastAsia="Times New Roman" w:hAnsi="Arial" w:cs="Arial"/>
          <w:sz w:val="20"/>
          <w:szCs w:val="20"/>
          <w:lang w:val="en-US"/>
        </w:rPr>
      </w:pPr>
      <w:r w:rsidRPr="0021048C">
        <w:rPr>
          <w:rFonts w:ascii="Times New Roman" w:eastAsia="Times New Roman" w:hAnsi="Times New Roman" w:cs="Times New Roman"/>
          <w:noProof/>
          <w:sz w:val="20"/>
          <w:szCs w:val="20"/>
          <w:lang w:eastAsia="en-GB"/>
        </w:rPr>
        <w:lastRenderedPageBreak/>
        <w:drawing>
          <wp:anchor distT="0" distB="0" distL="114300" distR="114300" simplePos="0" relativeHeight="251675648" behindDoc="0" locked="0" layoutInCell="1" allowOverlap="1" wp14:anchorId="3501379D" wp14:editId="0ABF439A">
            <wp:simplePos x="0" y="0"/>
            <wp:positionH relativeFrom="column">
              <wp:posOffset>410210</wp:posOffset>
            </wp:positionH>
            <wp:positionV relativeFrom="paragraph">
              <wp:posOffset>102870</wp:posOffset>
            </wp:positionV>
            <wp:extent cx="4646295" cy="3296920"/>
            <wp:effectExtent l="0" t="0" r="190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val="0"/>
                        </a:ext>
                      </a:extLst>
                    </a:blip>
                    <a:srcRect l="23186" t="11117" r="14315" b="9984"/>
                    <a:stretch/>
                  </pic:blipFill>
                  <pic:spPr bwMode="auto">
                    <a:xfrm>
                      <a:off x="0" y="0"/>
                      <a:ext cx="4646295" cy="3296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9744" behindDoc="0" locked="0" layoutInCell="1" allowOverlap="1" wp14:anchorId="66911BF2" wp14:editId="67EA0B2C">
                <wp:simplePos x="0" y="0"/>
                <wp:positionH relativeFrom="column">
                  <wp:posOffset>-8255</wp:posOffset>
                </wp:positionH>
                <wp:positionV relativeFrom="paragraph">
                  <wp:posOffset>388687</wp:posOffset>
                </wp:positionV>
                <wp:extent cx="287020" cy="1403985"/>
                <wp:effectExtent l="0" t="0" r="17780" b="1016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403985"/>
                        </a:xfrm>
                        <a:prstGeom prst="rect">
                          <a:avLst/>
                        </a:prstGeom>
                        <a:solidFill>
                          <a:srgbClr val="FFFFFF"/>
                        </a:solidFill>
                        <a:ln w="9525">
                          <a:solidFill>
                            <a:sysClr val="window" lastClr="FFFFFF"/>
                          </a:solidFill>
                          <a:miter lim="800000"/>
                          <a:headEnd/>
                          <a:tailEnd/>
                        </a:ln>
                      </wps:spPr>
                      <wps:txbx>
                        <w:txbxContent>
                          <w:p w:rsidR="003A0FD4" w:rsidRPr="008260E2" w:rsidRDefault="003A0FD4" w:rsidP="00822551">
                            <w:pPr>
                              <w:rPr>
                                <w:b/>
                                <w:sz w:val="24"/>
                                <w:szCs w:val="24"/>
                              </w:rPr>
                            </w:pPr>
                            <w:r>
                              <w:rPr>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65pt;margin-top:30.6pt;width:22.6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" strokecolor="window">
                <v:textbox style="mso-fit-shape-to-text:t">
                  <w:txbxContent>
                    <w:p w:rsidR="003A0FD4" w:rsidRPr="008260E2" w:rsidRDefault="003A0FD4" w:rsidP="00822551">
                      <w:pPr>
                        <w:rPr>
                          <w:b/>
                          <w:sz w:val="24"/>
                          <w:szCs w:val="24"/>
                        </w:rPr>
                      </w:pPr>
                      <w:r>
                        <w:rPr>
                          <w:b/>
                          <w:sz w:val="24"/>
                          <w:szCs w:val="24"/>
                        </w:rPr>
                        <w:t>A</w:t>
                      </w:r>
                    </w:p>
                  </w:txbxContent>
                </v:textbox>
              </v:shape>
            </w:pict>
          </mc:Fallback>
        </mc:AlternateContent>
      </w:r>
    </w:p>
    <w:p w:rsidR="00822551" w:rsidRPr="0021048C" w:rsidRDefault="00822551" w:rsidP="00822551">
      <w:pPr>
        <w:spacing w:after="0" w:line="24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8720" behindDoc="0" locked="0" layoutInCell="1" allowOverlap="1" wp14:anchorId="18BB8548" wp14:editId="6CF4DD04">
                <wp:simplePos x="0" y="0"/>
                <wp:positionH relativeFrom="column">
                  <wp:posOffset>-1270</wp:posOffset>
                </wp:positionH>
                <wp:positionV relativeFrom="paragraph">
                  <wp:posOffset>426152</wp:posOffset>
                </wp:positionV>
                <wp:extent cx="287020" cy="140398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 cy="1403985"/>
                        </a:xfrm>
                        <a:prstGeom prst="rect">
                          <a:avLst/>
                        </a:prstGeom>
                        <a:solidFill>
                          <a:srgbClr val="FFFFFF"/>
                        </a:solidFill>
                        <a:ln w="9525">
                          <a:noFill/>
                          <a:miter lim="800000"/>
                          <a:headEnd/>
                          <a:tailEnd/>
                        </a:ln>
                      </wps:spPr>
                      <wps:txbx>
                        <w:txbxContent>
                          <w:p w:rsidR="003A0FD4" w:rsidRPr="008260E2" w:rsidRDefault="003A0FD4" w:rsidP="00822551">
                            <w:pPr>
                              <w:rPr>
                                <w:b/>
                                <w:sz w:val="24"/>
                                <w:szCs w:val="24"/>
                              </w:rPr>
                            </w:pPr>
                            <w:r w:rsidRPr="008260E2">
                              <w:rPr>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1pt;margin-top:33.55pt;width:22.6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" stroked="f">
                <v:textbox style="mso-fit-shape-to-text:t">
                  <w:txbxContent>
                    <w:p w:rsidR="003A0FD4" w:rsidRPr="008260E2" w:rsidRDefault="003A0FD4" w:rsidP="00822551">
                      <w:pPr>
                        <w:rPr>
                          <w:b/>
                          <w:sz w:val="24"/>
                          <w:szCs w:val="24"/>
                        </w:rPr>
                      </w:pPr>
                      <w:r w:rsidRPr="008260E2">
                        <w:rPr>
                          <w:b/>
                          <w:sz w:val="24"/>
                          <w:szCs w:val="24"/>
                        </w:rPr>
                        <w:t>B</w:t>
                      </w:r>
                    </w:p>
                  </w:txbxContent>
                </v:textbox>
              </v:shape>
            </w:pict>
          </mc:Fallback>
        </mc:AlternateContent>
      </w:r>
      <w:r w:rsidRPr="0021048C">
        <w:rPr>
          <w:rFonts w:ascii="Times New Roman" w:eastAsia="Times New Roman" w:hAnsi="Times New Roman" w:cs="Times New Roman"/>
          <w:noProof/>
          <w:sz w:val="20"/>
          <w:szCs w:val="20"/>
          <w:lang w:eastAsia="en-GB"/>
        </w:rPr>
        <w:drawing>
          <wp:anchor distT="0" distB="0" distL="114300" distR="114300" simplePos="0" relativeHeight="251676672" behindDoc="0" locked="0" layoutInCell="1" allowOverlap="1" wp14:anchorId="08CFD5B2" wp14:editId="2845CF14">
            <wp:simplePos x="0" y="0"/>
            <wp:positionH relativeFrom="column">
              <wp:posOffset>287020</wp:posOffset>
            </wp:positionH>
            <wp:positionV relativeFrom="paragraph">
              <wp:posOffset>291465</wp:posOffset>
            </wp:positionV>
            <wp:extent cx="4582160" cy="3211830"/>
            <wp:effectExtent l="0" t="0" r="8890" b="762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2380" t="12552" r="16934" b="11777"/>
                    <a:stretch/>
                  </pic:blipFill>
                  <pic:spPr bwMode="auto">
                    <a:xfrm>
                      <a:off x="0" y="0"/>
                      <a:ext cx="4582160" cy="3211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eastAsia="Times New Roman" w:hAnsi="Times New Roman" w:cs="Times New Roman"/>
          <w:noProof/>
          <w:sz w:val="24"/>
          <w:szCs w:val="24"/>
          <w:lang w:eastAsia="en-GB"/>
        </w:rPr>
        <mc:AlternateContent>
          <mc:Choice Requires="wps">
            <w:drawing>
              <wp:anchor distT="0" distB="0" distL="114300" distR="114300" simplePos="0" relativeHeight="251671552" behindDoc="0" locked="0" layoutInCell="1" allowOverlap="1" wp14:anchorId="1925FBB3" wp14:editId="6135B5CD">
                <wp:simplePos x="0" y="0"/>
                <wp:positionH relativeFrom="column">
                  <wp:posOffset>0</wp:posOffset>
                </wp:positionH>
                <wp:positionV relativeFrom="paragraph">
                  <wp:posOffset>75565</wp:posOffset>
                </wp:positionV>
                <wp:extent cx="5581015" cy="0"/>
                <wp:effectExtent l="0" t="19050" r="635" b="19050"/>
                <wp:wrapNone/>
                <wp:docPr id="13" name="Straight Connector 13"/>
                <wp:cNvGraphicFramePr/>
                <a:graphic xmlns:a="http://schemas.openxmlformats.org/drawingml/2006/main">
                  <a:graphicData uri="http://schemas.microsoft.com/office/word/2010/wordprocessingShape">
                    <wps:wsp>
                      <wps:cNvCnPr/>
                      <wps:spPr>
                        <a:xfrm>
                          <a:off x="0" y="0"/>
                          <a:ext cx="5581015" cy="0"/>
                        </a:xfrm>
                        <a:prstGeom prst="line">
                          <a:avLst/>
                        </a:prstGeom>
                        <a:noFill/>
                        <a:ln w="28575" cap="flat" cmpd="sng" algn="ctr">
                          <a:solidFill>
                            <a:sysClr val="window" lastClr="FFFFFF">
                              <a:lumMod val="50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95pt" to="439.4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" strokecolor="#7f7f7f" strokeweight="2.25pt"/>
            </w:pict>
          </mc:Fallback>
        </mc:AlternateContent>
      </w: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Arial" w:eastAsia="Times New Roman" w:hAnsi="Arial" w:cs="Arial"/>
          <w:b/>
          <w:sz w:val="20"/>
          <w:szCs w:val="20"/>
          <w:lang w:val="en-US"/>
        </w:rPr>
      </w:pPr>
      <w:r w:rsidRPr="0021048C">
        <w:rPr>
          <w:rFonts w:ascii="Times New Roman" w:eastAsia="Times New Roman" w:hAnsi="Times New Roman" w:cs="Times New Roman"/>
          <w:sz w:val="24"/>
          <w:szCs w:val="24"/>
          <w:lang w:val="en-US"/>
        </w:rPr>
        <w:t xml:space="preserve">Figure 2.5 </w:t>
      </w:r>
      <w:r w:rsidRPr="0021048C">
        <w:rPr>
          <w:rFonts w:ascii="Times New Roman" w:eastAsia="Times New Roman" w:hAnsi="Times New Roman" w:cs="Times New Roman"/>
          <w:b/>
          <w:sz w:val="24"/>
          <w:szCs w:val="24"/>
          <w:lang w:val="en-US"/>
        </w:rPr>
        <w:t>Column chromatography purified fractions</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b/>
          <w:sz w:val="24"/>
          <w:szCs w:val="24"/>
          <w:lang w:val="en-US"/>
        </w:rPr>
        <w:t>for A) P</w:t>
      </w:r>
      <w:r w:rsidR="00722C88">
        <w:rPr>
          <w:rFonts w:ascii="Times New Roman" w:eastAsia="Times New Roman" w:hAnsi="Times New Roman" w:cs="Times New Roman"/>
          <w:b/>
          <w:sz w:val="24"/>
          <w:szCs w:val="24"/>
          <w:lang w:val="en-US"/>
        </w:rPr>
        <w:t>xa1 and B) Pxa2 fusion proteins</w:t>
      </w:r>
      <w:r w:rsidRPr="0021048C">
        <w:rPr>
          <w:rFonts w:ascii="Arial" w:eastAsia="Times New Roman" w:hAnsi="Arial" w:cs="Arial"/>
          <w:b/>
          <w:sz w:val="20"/>
          <w:szCs w:val="20"/>
          <w:lang w:val="en-US"/>
        </w:rPr>
        <w:t xml:space="preserve">  </w:t>
      </w:r>
    </w:p>
    <w:p w:rsidR="00822551" w:rsidRPr="0021048C" w:rsidRDefault="00822551" w:rsidP="00822551">
      <w:pPr>
        <w:spacing w:after="0" w:line="360" w:lineRule="auto"/>
        <w:jc w:val="both"/>
        <w:rPr>
          <w:rFonts w:ascii="Arial" w:eastAsia="Times New Roman" w:hAnsi="Arial" w:cs="Arial"/>
          <w:sz w:val="20"/>
          <w:szCs w:val="20"/>
          <w:lang w:val="en-US"/>
        </w:rPr>
      </w:pPr>
      <w:r w:rsidRPr="0021048C">
        <w:rPr>
          <w:rFonts w:ascii="Arial" w:eastAsia="Times New Roman" w:hAnsi="Arial" w:cs="Arial"/>
          <w:sz w:val="20"/>
          <w:szCs w:val="20"/>
          <w:lang w:val="en-US"/>
        </w:rPr>
        <w:t>20µl of each fraction collected was analysed by SDS-PAGE followed by coomasie staining.</w:t>
      </w: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p>
    <w:p w:rsidR="00822551" w:rsidRPr="0021048C" w:rsidRDefault="00822551" w:rsidP="00822551">
      <w:pPr>
        <w:spacing w:after="0" w:line="360" w:lineRule="auto"/>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noProof/>
          <w:sz w:val="20"/>
          <w:szCs w:val="20"/>
          <w:lang w:eastAsia="en-GB"/>
        </w:rPr>
        <w:lastRenderedPageBreak/>
        <w:drawing>
          <wp:anchor distT="0" distB="0" distL="114300" distR="114300" simplePos="0" relativeHeight="251677696" behindDoc="0" locked="0" layoutInCell="1" allowOverlap="1" wp14:anchorId="648C6704" wp14:editId="7958F3B8">
            <wp:simplePos x="0" y="0"/>
            <wp:positionH relativeFrom="column">
              <wp:posOffset>-217170</wp:posOffset>
            </wp:positionH>
            <wp:positionV relativeFrom="paragraph">
              <wp:posOffset>-85725</wp:posOffset>
            </wp:positionV>
            <wp:extent cx="5850255" cy="306705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33871" t="24028" r="11895" b="25405"/>
                    <a:stretch/>
                  </pic:blipFill>
                  <pic:spPr bwMode="auto">
                    <a:xfrm>
                      <a:off x="0" y="0"/>
                      <a:ext cx="5850255" cy="306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after="0" w:line="360" w:lineRule="auto"/>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sz w:val="24"/>
          <w:szCs w:val="24"/>
          <w:lang w:val="en-US"/>
        </w:rPr>
        <w:t xml:space="preserve">Figure 2.6 </w:t>
      </w:r>
      <w:r w:rsidRPr="0021048C">
        <w:rPr>
          <w:rFonts w:ascii="Times New Roman" w:eastAsia="Times New Roman" w:hAnsi="Times New Roman" w:cs="Times New Roman"/>
          <w:b/>
          <w:sz w:val="24"/>
          <w:szCs w:val="24"/>
          <w:lang w:val="en-US"/>
        </w:rPr>
        <w:t>Coomassie staining of purifie</w:t>
      </w:r>
      <w:r w:rsidR="00722C88">
        <w:rPr>
          <w:rFonts w:ascii="Times New Roman" w:eastAsia="Times New Roman" w:hAnsi="Times New Roman" w:cs="Times New Roman"/>
          <w:b/>
          <w:sz w:val="24"/>
          <w:szCs w:val="24"/>
          <w:lang w:val="en-US"/>
        </w:rPr>
        <w:t>d Pxa1 and Pxa2 fusion proteins</w:t>
      </w:r>
    </w:p>
    <w:p w:rsidR="00822551" w:rsidRPr="0021048C" w:rsidRDefault="00822551" w:rsidP="00822551">
      <w:pPr>
        <w:spacing w:after="0" w:line="360" w:lineRule="auto"/>
        <w:jc w:val="both"/>
        <w:rPr>
          <w:rFonts w:ascii="Arial" w:eastAsia="Times New Roman" w:hAnsi="Arial" w:cs="Arial"/>
          <w:sz w:val="20"/>
          <w:szCs w:val="20"/>
          <w:lang w:val="en-US"/>
        </w:rPr>
      </w:pPr>
    </w:p>
    <w:p w:rsidR="00822551" w:rsidRPr="0021048C" w:rsidRDefault="00822551" w:rsidP="00822551">
      <w:pPr>
        <w:spacing w:after="0" w:line="360" w:lineRule="auto"/>
        <w:jc w:val="both"/>
        <w:rPr>
          <w:rFonts w:ascii="Arial" w:eastAsia="Times New Roman" w:hAnsi="Arial" w:cs="Arial"/>
          <w:sz w:val="20"/>
          <w:szCs w:val="20"/>
          <w:lang w:val="en-US"/>
        </w:rPr>
      </w:pPr>
      <w:r w:rsidRPr="0021048C">
        <w:rPr>
          <w:rFonts w:ascii="Arial" w:eastAsia="Times New Roman" w:hAnsi="Arial" w:cs="Arial"/>
          <w:sz w:val="20"/>
          <w:szCs w:val="20"/>
          <w:lang w:val="en-US"/>
        </w:rPr>
        <w:t>The fusion proteins were expressed in large quantities using the pET system and subsequently purified before injecting into rats to raise polyclonal antibodies against Pxa1 and Pxa2.</w:t>
      </w: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right"/>
        <w:rPr>
          <w:rFonts w:ascii="Times New Roman" w:hAnsi="Times New Roman" w:cs="Times New Roman"/>
          <w:b/>
          <w:i/>
          <w:sz w:val="28"/>
          <w:szCs w:val="28"/>
        </w:rPr>
      </w:pPr>
      <w:r w:rsidRPr="0021048C">
        <w:rPr>
          <w:rFonts w:ascii="Times New Roman" w:hAnsi="Times New Roman" w:cs="Times New Roman"/>
          <w:b/>
          <w:i/>
          <w:sz w:val="28"/>
          <w:szCs w:val="28"/>
        </w:rPr>
        <w:lastRenderedPageBreak/>
        <w:t>Chapter 3</w:t>
      </w:r>
    </w:p>
    <w:p w:rsidR="00822551" w:rsidRPr="0021048C" w:rsidRDefault="00822551" w:rsidP="00822551">
      <w:pPr>
        <w:spacing w:line="360" w:lineRule="auto"/>
        <w:ind w:left="7200"/>
        <w:jc w:val="both"/>
        <w:rPr>
          <w:rFonts w:ascii="Times New Roman" w:hAnsi="Times New Roman" w:cs="Times New Roman"/>
          <w:b/>
          <w:i/>
          <w:sz w:val="24"/>
          <w:szCs w:val="24"/>
        </w:rPr>
      </w:pPr>
    </w:p>
    <w:p w:rsidR="00822551" w:rsidRPr="0021048C" w:rsidRDefault="00822551" w:rsidP="00822551">
      <w:pPr>
        <w:spacing w:line="360" w:lineRule="auto"/>
        <w:jc w:val="center"/>
        <w:rPr>
          <w:rFonts w:ascii="Times New Roman" w:hAnsi="Times New Roman" w:cs="Times New Roman"/>
          <w:b/>
          <w:sz w:val="26"/>
          <w:szCs w:val="26"/>
        </w:rPr>
      </w:pPr>
      <w:r w:rsidRPr="0021048C">
        <w:rPr>
          <w:rFonts w:ascii="Times New Roman" w:hAnsi="Times New Roman" w:cs="Times New Roman"/>
          <w:b/>
          <w:sz w:val="26"/>
          <w:szCs w:val="26"/>
        </w:rPr>
        <w:t>3 Establishing a model system in yeast to study the molecular basis of</w:t>
      </w:r>
    </w:p>
    <w:p w:rsidR="00822551" w:rsidRPr="0021048C" w:rsidRDefault="00822551" w:rsidP="00822551">
      <w:pPr>
        <w:spacing w:line="360" w:lineRule="auto"/>
        <w:jc w:val="center"/>
        <w:rPr>
          <w:rFonts w:ascii="Times New Roman" w:hAnsi="Times New Roman" w:cs="Times New Roman"/>
          <w:b/>
          <w:i/>
          <w:sz w:val="26"/>
          <w:szCs w:val="26"/>
        </w:rPr>
      </w:pPr>
      <w:r w:rsidRPr="0021048C">
        <w:rPr>
          <w:rFonts w:ascii="Times New Roman" w:hAnsi="Times New Roman" w:cs="Times New Roman"/>
          <w:b/>
          <w:sz w:val="26"/>
          <w:szCs w:val="26"/>
        </w:rPr>
        <w:t>X-linked Adrenoleukodystrophy</w:t>
      </w:r>
    </w:p>
    <w:p w:rsidR="00822551" w:rsidRPr="0021048C" w:rsidRDefault="0082255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3.1 Introduction</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X-linked Adrenoleukodystrophy (X-ALD) is classified as a single peroxisome enzyme deficiency disorder and is the most common inherited peroxisomal disorder. This progressive neurodegenerative disorder, characterised by neuron demyelination, adrenal insufficiency and testicular dysfunction is caused by mutations in the </w:t>
      </w:r>
      <w:r w:rsidRPr="0021048C">
        <w:rPr>
          <w:rFonts w:ascii="Times New Roman" w:hAnsi="Times New Roman" w:cs="Times New Roman"/>
          <w:i/>
          <w:sz w:val="24"/>
          <w:szCs w:val="24"/>
        </w:rPr>
        <w:t>ABCD1</w:t>
      </w:r>
      <w:r w:rsidRPr="0021048C">
        <w:rPr>
          <w:rFonts w:ascii="Times New Roman" w:hAnsi="Times New Roman" w:cs="Times New Roman"/>
          <w:sz w:val="24"/>
          <w:szCs w:val="24"/>
        </w:rPr>
        <w:t xml:space="preserve"> gene encoding a half-size peroxisomal ATP-binding cassette protein ALDP (Mosser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1994). The protein is thought to homo-dimerise in the peroxisomal membrane to transport VLCFAs into peroxisomes, where they undergo β-oxidation (van Roermund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2008). Patients suffering from X-ALD therefore fail to oxidise VLCFAs and as a result accumulate them in plasma and tissues (Mosser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1981).  Many distinct mutations in </w:t>
      </w:r>
      <w:r w:rsidRPr="0021048C">
        <w:rPr>
          <w:rFonts w:ascii="Times New Roman" w:hAnsi="Times New Roman" w:cs="Times New Roman"/>
          <w:i/>
          <w:sz w:val="24"/>
          <w:szCs w:val="24"/>
        </w:rPr>
        <w:t>ABCD1</w:t>
      </w:r>
      <w:r w:rsidRPr="0021048C">
        <w:rPr>
          <w:rFonts w:ascii="Times New Roman" w:hAnsi="Times New Roman" w:cs="Times New Roman"/>
          <w:sz w:val="24"/>
          <w:szCs w:val="24"/>
        </w:rPr>
        <w:t xml:space="preserve"> lead to X-ALD, details of which can be found on the X-ALD database (www.x-ald.nl). Of particular interest for this study are the existence of missense mutations accounting for around 61% of mutations described in patients with X-ALD. Of these 65% are known to result in an absence or reduction of ALDP in patient fibroblasts due to instability of the protein (Kemp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At present neither the mechanism of instability nor the proteases responsible for degradation of the mutant proteins have been characterised. Furthermore, it is not known whether many of the mutant alleles retain any functional ability to transport VLCFAs across the peroxisomal membrane.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In 1995</w:t>
      </w:r>
      <w:r w:rsidR="00775E26">
        <w:rPr>
          <w:rFonts w:ascii="Times New Roman" w:hAnsi="Times New Roman" w:cs="Times New Roman"/>
          <w:sz w:val="24"/>
          <w:szCs w:val="24"/>
        </w:rPr>
        <w:t>,</w:t>
      </w:r>
      <w:r w:rsidRPr="0021048C">
        <w:rPr>
          <w:rFonts w:ascii="Times New Roman" w:hAnsi="Times New Roman" w:cs="Times New Roman"/>
          <w:sz w:val="24"/>
          <w:szCs w:val="24"/>
        </w:rPr>
        <w:t xml:space="preserve"> Shani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first identified a gene in </w:t>
      </w:r>
      <w:r w:rsidRPr="0021048C">
        <w:rPr>
          <w:rFonts w:ascii="Times New Roman" w:hAnsi="Times New Roman" w:cs="Times New Roman"/>
          <w:i/>
          <w:sz w:val="24"/>
          <w:szCs w:val="24"/>
        </w:rPr>
        <w:t>S.cerevisiae</w:t>
      </w:r>
      <w:r w:rsidRPr="0021048C">
        <w:rPr>
          <w:rFonts w:ascii="Times New Roman" w:hAnsi="Times New Roman" w:cs="Times New Roman"/>
          <w:sz w:val="24"/>
          <w:szCs w:val="24"/>
        </w:rPr>
        <w:t xml:space="preserve">, designated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which was found to encode a protein highly similar to the human ALDP (Shani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1995). Upon initial sequence comparison, Pxa1 was found to be 28% overall identical in amino acid sequence to ALDP and this identity increases to 47% in the amino acid region surrounding the ATP-binding domain (Shani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1996). Pxa1 was also found to be on peroxisomes and play a role in β-oxidation, thus it was suggested to be an </w:t>
      </w:r>
      <w:r w:rsidRPr="0021048C">
        <w:rPr>
          <w:rFonts w:ascii="Times New Roman" w:hAnsi="Times New Roman" w:cs="Times New Roman"/>
          <w:sz w:val="24"/>
          <w:szCs w:val="24"/>
        </w:rPr>
        <w:lastRenderedPageBreak/>
        <w:t xml:space="preserve">ortholog of human ALDP. In contrast to ALDP which is suggested to homo-dimerise, Pxa1 is thought hetero-dimerise with a second peroxisomal half ABC-transporter protein Pxa2 to form a full-transporter that functions in β-oxidation of LCFAs (Shani and Valle, 1996, Hettema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1996).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Suggestive of this are the identical phenotypes seen upon disruption of either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or </w:t>
      </w:r>
      <w:r w:rsidRPr="0021048C">
        <w:rPr>
          <w:rFonts w:ascii="Times New Roman" w:hAnsi="Times New Roman" w:cs="Times New Roman"/>
          <w:i/>
          <w:sz w:val="24"/>
          <w:szCs w:val="24"/>
        </w:rPr>
        <w:t>PXA2</w:t>
      </w:r>
      <w:r w:rsidRPr="0021048C">
        <w:rPr>
          <w:rFonts w:ascii="Times New Roman" w:hAnsi="Times New Roman" w:cs="Times New Roman"/>
          <w:sz w:val="24"/>
          <w:szCs w:val="24"/>
        </w:rPr>
        <w:t xml:space="preserve"> gene: impaired growth on oleic acid-containing medium and reduced fatty acid β-oxidation. These phenotypes are non-additive making the </w:t>
      </w:r>
      <w:r w:rsidRPr="0021048C">
        <w:rPr>
          <w:rFonts w:ascii="Times New Roman" w:hAnsi="Times New Roman" w:cs="Times New Roman"/>
          <w:i/>
          <w:sz w:val="24"/>
          <w:szCs w:val="24"/>
        </w:rPr>
        <w:t>pxa1/pxa2Δ</w:t>
      </w:r>
      <w:r w:rsidRPr="0021048C">
        <w:rPr>
          <w:rFonts w:ascii="Times New Roman" w:hAnsi="Times New Roman" w:cs="Times New Roman"/>
          <w:sz w:val="24"/>
          <w:szCs w:val="24"/>
        </w:rPr>
        <w:t xml:space="preserve"> mutant indistinguishable from those of either of the single mutants (Shani </w:t>
      </w:r>
      <w:r w:rsidRPr="0021048C">
        <w:rPr>
          <w:rFonts w:ascii="Times New Roman" w:hAnsi="Times New Roman" w:cs="Times New Roman"/>
          <w:i/>
          <w:sz w:val="24"/>
          <w:szCs w:val="24"/>
        </w:rPr>
        <w:t>et al</w:t>
      </w:r>
      <w:r w:rsidRPr="0021048C">
        <w:rPr>
          <w:rFonts w:ascii="Times New Roman" w:hAnsi="Times New Roman" w:cs="Times New Roman"/>
          <w:sz w:val="24"/>
          <w:szCs w:val="24"/>
        </w:rPr>
        <w:t>., 1995; Shani and valle, 1996).</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Sequence alignment of both Pxa1 and Pxa2 with ALDP reveals several motifs characteristic of ABC transporters which are highly conserved both in sequence and location, figure 3.1. In addition, to multiple transmembrane domains, sequence alignment detected other highly conserved regions such as the Walker A and Walker B motifs. Interestingly, mutagenesis studies focusing on the highly conserved EAA-like and loop1 motif have shown that substituting certain residues results in Pxa1 dysfunction, thus highlighting the functional importance of these motifs (Shani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1996).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aim of this chapter is to set up a model system in </w:t>
      </w:r>
      <w:r w:rsidRPr="0021048C">
        <w:rPr>
          <w:rFonts w:ascii="Times New Roman" w:hAnsi="Times New Roman" w:cs="Times New Roman"/>
          <w:i/>
          <w:sz w:val="24"/>
          <w:szCs w:val="24"/>
        </w:rPr>
        <w:t>Saccharomyces cerevisiae</w:t>
      </w:r>
      <w:r w:rsidRPr="0021048C">
        <w:rPr>
          <w:rFonts w:ascii="Times New Roman" w:hAnsi="Times New Roman" w:cs="Times New Roman"/>
          <w:sz w:val="24"/>
          <w:szCs w:val="24"/>
        </w:rPr>
        <w:t xml:space="preserve"> which can be used to investigate the molecular basis of the instability of ALDP mutants. An increase in our understanding of the recognition of mutant proteins and the pathway they follow to destruction may be important in the long-term for therapeutic intervention. We study eleven mutant Pxa1 forms, each harbouring naturally occurring missense mutations found in human X-ALD patients and examine their behaviour. </w:t>
      </w:r>
    </w:p>
    <w:p w:rsidR="00822551" w:rsidRPr="0021048C" w:rsidRDefault="00822551" w:rsidP="00822551">
      <w:pPr>
        <w:spacing w:line="360" w:lineRule="auto"/>
        <w:jc w:val="both"/>
        <w:rPr>
          <w:rFonts w:ascii="Times New Roman" w:hAnsi="Times New Roman" w:cs="Times New Roman"/>
          <w:sz w:val="24"/>
          <w:szCs w:val="24"/>
          <w:lang w:val="en"/>
        </w:rPr>
      </w:pPr>
      <w:r w:rsidRPr="0021048C">
        <w:rPr>
          <w:rFonts w:ascii="Times New Roman" w:hAnsi="Times New Roman" w:cs="Times New Roman"/>
          <w:sz w:val="24"/>
          <w:szCs w:val="24"/>
        </w:rPr>
        <w:t>The X-linked Adrenoleukodystrophy database (</w:t>
      </w:r>
      <w:hyperlink r:id="rId28" w:history="1">
        <w:r w:rsidRPr="0021048C">
          <w:rPr>
            <w:rFonts w:ascii="Times New Roman" w:hAnsi="Times New Roman" w:cs="Times New Roman"/>
            <w:color w:val="0000FF" w:themeColor="hyperlink"/>
            <w:sz w:val="24"/>
            <w:szCs w:val="24"/>
            <w:u w:val="single"/>
          </w:rPr>
          <w:t>www.x-ald.nl</w:t>
        </w:r>
      </w:hyperlink>
      <w:r w:rsidRPr="0021048C">
        <w:rPr>
          <w:rFonts w:ascii="Times New Roman" w:hAnsi="Times New Roman" w:cs="Times New Roman"/>
          <w:sz w:val="24"/>
          <w:szCs w:val="24"/>
        </w:rPr>
        <w:t xml:space="preserve">) first established in 1999 by Hugo Moser and Stephan Kemp has been particularly useful in this study (Kemp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This was set up in order to catalogue and facilitate the analysis of </w:t>
      </w:r>
      <w:r w:rsidRPr="0021048C">
        <w:rPr>
          <w:rFonts w:ascii="Times New Roman" w:hAnsi="Times New Roman" w:cs="Times New Roman"/>
          <w:i/>
          <w:sz w:val="24"/>
          <w:szCs w:val="24"/>
        </w:rPr>
        <w:t>ABCD1</w:t>
      </w:r>
      <w:r w:rsidRPr="0021048C">
        <w:rPr>
          <w:rFonts w:ascii="Times New Roman" w:hAnsi="Times New Roman" w:cs="Times New Roman"/>
          <w:sz w:val="24"/>
          <w:szCs w:val="24"/>
        </w:rPr>
        <w:t xml:space="preserve"> mutations and provides background information on the disorder and links X-ALD patients to organisations. Th</w:t>
      </w:r>
      <w:r w:rsidR="00775E26">
        <w:rPr>
          <w:rFonts w:ascii="Times New Roman" w:hAnsi="Times New Roman" w:cs="Times New Roman"/>
          <w:sz w:val="24"/>
          <w:szCs w:val="24"/>
        </w:rPr>
        <w:t xml:space="preserve">e database is </w:t>
      </w:r>
      <w:proofErr w:type="gramStart"/>
      <w:r w:rsidR="00775E26">
        <w:rPr>
          <w:rFonts w:ascii="Times New Roman" w:hAnsi="Times New Roman" w:cs="Times New Roman"/>
          <w:sz w:val="24"/>
          <w:szCs w:val="24"/>
        </w:rPr>
        <w:t xml:space="preserve">a </w:t>
      </w:r>
      <w:r w:rsidRPr="0021048C">
        <w:rPr>
          <w:rFonts w:ascii="Times New Roman" w:hAnsi="Times New Roman" w:cs="Times New Roman"/>
          <w:sz w:val="24"/>
          <w:szCs w:val="24"/>
        </w:rPr>
        <w:t>collaboration</w:t>
      </w:r>
      <w:proofErr w:type="gramEnd"/>
      <w:r w:rsidRPr="0021048C">
        <w:rPr>
          <w:rFonts w:ascii="Times New Roman" w:hAnsi="Times New Roman" w:cs="Times New Roman"/>
          <w:sz w:val="24"/>
          <w:szCs w:val="24"/>
        </w:rPr>
        <w:t xml:space="preserve"> between the Peroxisomal Diseases Laboratory at the Kennedy Krieger Institute</w:t>
      </w:r>
      <w:r w:rsidRPr="0021048C">
        <w:rPr>
          <w:rFonts w:ascii="Times New Roman" w:hAnsi="Times New Roman" w:cs="Times New Roman"/>
          <w:sz w:val="24"/>
          <w:szCs w:val="24"/>
          <w:lang w:val="en"/>
        </w:rPr>
        <w:t xml:space="preserve"> and the </w:t>
      </w:r>
      <w:hyperlink r:id="rId29" w:tgtFrame="_self" w:history="1">
        <w:r w:rsidRPr="0021048C">
          <w:rPr>
            <w:rFonts w:ascii="Times New Roman" w:hAnsi="Times New Roman" w:cs="Times New Roman"/>
            <w:color w:val="000000" w:themeColor="text1"/>
            <w:sz w:val="24"/>
            <w:szCs w:val="24"/>
            <w:lang w:val="en"/>
          </w:rPr>
          <w:t>Laboratory for Genetic Metabolic Diseases</w:t>
        </w:r>
      </w:hyperlink>
      <w:r w:rsidRPr="0021048C">
        <w:rPr>
          <w:rFonts w:ascii="Times New Roman" w:hAnsi="Times New Roman" w:cs="Times New Roman"/>
          <w:sz w:val="24"/>
          <w:szCs w:val="24"/>
          <w:lang w:val="en"/>
        </w:rPr>
        <w:t xml:space="preserve"> at the </w:t>
      </w:r>
      <w:hyperlink r:id="rId30" w:tgtFrame="_self" w:history="1">
        <w:r w:rsidRPr="0021048C">
          <w:rPr>
            <w:rFonts w:ascii="Times New Roman" w:hAnsi="Times New Roman" w:cs="Times New Roman"/>
            <w:color w:val="000000" w:themeColor="text1"/>
            <w:sz w:val="24"/>
            <w:szCs w:val="24"/>
            <w:lang w:val="en"/>
          </w:rPr>
          <w:t>Academic Medical Center</w:t>
        </w:r>
      </w:hyperlink>
      <w:r w:rsidRPr="0021048C">
        <w:rPr>
          <w:rFonts w:ascii="Times New Roman" w:hAnsi="Times New Roman" w:cs="Times New Roman"/>
          <w:sz w:val="24"/>
          <w:szCs w:val="24"/>
          <w:lang w:val="en"/>
        </w:rPr>
        <w:t>.</w:t>
      </w: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9018FA">
          <w:footerReference w:type="default" r:id="rId31"/>
          <w:type w:val="nextColumn"/>
          <w:pgSz w:w="11906" w:h="16838"/>
          <w:pgMar w:top="1440" w:right="1797" w:bottom="1440" w:left="1797" w:header="709" w:footer="709" w:gutter="0"/>
          <w:cols w:space="708"/>
          <w:docGrid w:linePitch="360"/>
        </w:sectPr>
      </w:pPr>
    </w:p>
    <w:p w:rsidR="00822551" w:rsidRPr="006835B8" w:rsidRDefault="00B80C3B" w:rsidP="00822551">
      <w:pPr>
        <w:spacing w:line="360" w:lineRule="auto"/>
        <w:jc w:val="both"/>
        <w:rPr>
          <w:rFonts w:ascii="Times New Roman" w:hAnsi="Times New Roman" w:cs="Times New Roman"/>
          <w:lang w:val="en"/>
        </w:rPr>
      </w:pPr>
      <w:r>
        <w:rPr>
          <w:noProof/>
          <w:lang w:eastAsia="en-GB"/>
        </w:rPr>
        <w:lastRenderedPageBreak/>
        <mc:AlternateContent>
          <mc:Choice Requires="wps">
            <w:drawing>
              <wp:anchor distT="0" distB="0" distL="114300" distR="114300" simplePos="0" relativeHeight="251789312" behindDoc="0" locked="0" layoutInCell="1" allowOverlap="1">
                <wp:simplePos x="0" y="0"/>
                <wp:positionH relativeFrom="column">
                  <wp:posOffset>698338</wp:posOffset>
                </wp:positionH>
                <wp:positionV relativeFrom="paragraph">
                  <wp:posOffset>1158949</wp:posOffset>
                </wp:positionV>
                <wp:extent cx="1190846" cy="202018"/>
                <wp:effectExtent l="0" t="0" r="28575" b="26670"/>
                <wp:wrapNone/>
                <wp:docPr id="35" name="Rectangle 35"/>
                <wp:cNvGraphicFramePr/>
                <a:graphic xmlns:a="http://schemas.openxmlformats.org/drawingml/2006/main">
                  <a:graphicData uri="http://schemas.microsoft.com/office/word/2010/wordprocessingShape">
                    <wps:wsp>
                      <wps:cNvSpPr/>
                      <wps:spPr>
                        <a:xfrm>
                          <a:off x="0" y="0"/>
                          <a:ext cx="1190846" cy="20201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26" style="position:absolute;margin-left:55pt;margin-top:91.25pt;width:93.75pt;height:15.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" fillcolor="white [3212]" strokecolor="white [3212]" strokeweight="2pt"/>
            </w:pict>
          </mc:Fallback>
        </mc:AlternateContent>
      </w:r>
      <w:r>
        <w:rPr>
          <w:noProof/>
          <w:lang w:eastAsia="en-GB"/>
        </w:rPr>
        <mc:AlternateContent>
          <mc:Choice Requires="wps">
            <w:drawing>
              <wp:anchor distT="0" distB="0" distL="114300" distR="114300" simplePos="0" relativeHeight="251788288" behindDoc="0" locked="0" layoutInCell="1" allowOverlap="1">
                <wp:simplePos x="0" y="0"/>
                <wp:positionH relativeFrom="column">
                  <wp:posOffset>6875780</wp:posOffset>
                </wp:positionH>
                <wp:positionV relativeFrom="paragraph">
                  <wp:posOffset>541182</wp:posOffset>
                </wp:positionV>
                <wp:extent cx="1297172" cy="191002"/>
                <wp:effectExtent l="0" t="0" r="17780" b="19050"/>
                <wp:wrapNone/>
                <wp:docPr id="14" name="Rectangle 14"/>
                <wp:cNvGraphicFramePr/>
                <a:graphic xmlns:a="http://schemas.openxmlformats.org/drawingml/2006/main">
                  <a:graphicData uri="http://schemas.microsoft.com/office/word/2010/wordprocessingShape">
                    <wps:wsp>
                      <wps:cNvSpPr/>
                      <wps:spPr>
                        <a:xfrm>
                          <a:off x="0" y="0"/>
                          <a:ext cx="1297172" cy="19100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541.4pt;margin-top:42.6pt;width:102.15pt;height:15.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" fillcolor="white [3212]" strokecolor="white [3212]" strokeweight="2pt"/>
            </w:pict>
          </mc:Fallback>
        </mc:AlternateContent>
      </w:r>
      <w:r w:rsidR="00822551" w:rsidRPr="0021048C">
        <w:rPr>
          <w:noProof/>
          <w:lang w:eastAsia="en-GB"/>
        </w:rPr>
        <w:drawing>
          <wp:anchor distT="0" distB="0" distL="114300" distR="114300" simplePos="0" relativeHeight="251705344" behindDoc="0" locked="0" layoutInCell="1" allowOverlap="1" wp14:anchorId="648ACFEE" wp14:editId="3C57C17E">
            <wp:simplePos x="0" y="0"/>
            <wp:positionH relativeFrom="column">
              <wp:posOffset>1905</wp:posOffset>
            </wp:positionH>
            <wp:positionV relativeFrom="paragraph">
              <wp:posOffset>202565</wp:posOffset>
            </wp:positionV>
            <wp:extent cx="8401050" cy="3879850"/>
            <wp:effectExtent l="0" t="0" r="0" b="6350"/>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16346" t="11688" r="1442" b="20753"/>
                    <a:stretch/>
                  </pic:blipFill>
                  <pic:spPr bwMode="auto">
                    <a:xfrm>
                      <a:off x="0" y="0"/>
                      <a:ext cx="8401050" cy="3879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noProof/>
          <w:lang w:eastAsia="en-GB"/>
        </w:rPr>
        <w:drawing>
          <wp:anchor distT="0" distB="0" distL="114300" distR="114300" simplePos="0" relativeHeight="251706368" behindDoc="0" locked="0" layoutInCell="1" allowOverlap="1" wp14:anchorId="0DA6C50F" wp14:editId="51E29276">
            <wp:simplePos x="0" y="0"/>
            <wp:positionH relativeFrom="column">
              <wp:posOffset>1905</wp:posOffset>
            </wp:positionH>
            <wp:positionV relativeFrom="paragraph">
              <wp:posOffset>4077970</wp:posOffset>
            </wp:positionV>
            <wp:extent cx="6810375" cy="565785"/>
            <wp:effectExtent l="0" t="0" r="9525" b="5715"/>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16186" t="70695" r="14423" b="19043"/>
                    <a:stretch/>
                  </pic:blipFill>
                  <pic:spPr bwMode="auto">
                    <a:xfrm>
                      <a:off x="0" y="0"/>
                      <a:ext cx="6810375" cy="565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rFonts w:ascii="Times New Roman" w:hAnsi="Times New Roman" w:cs="Times New Roman"/>
          <w:sz w:val="24"/>
          <w:szCs w:val="24"/>
          <w:lang w:val="en"/>
        </w:rPr>
        <w:t xml:space="preserve">Figure 3.1 </w:t>
      </w:r>
      <w:r w:rsidR="00822551" w:rsidRPr="0021048C">
        <w:rPr>
          <w:rFonts w:ascii="Times New Roman" w:hAnsi="Times New Roman" w:cs="Times New Roman"/>
          <w:b/>
          <w:sz w:val="24"/>
          <w:szCs w:val="24"/>
          <w:lang w:val="en"/>
        </w:rPr>
        <w:t>Sequence</w:t>
      </w:r>
      <w:r w:rsidR="00822551" w:rsidRPr="0021048C">
        <w:rPr>
          <w:rFonts w:ascii="Times New Roman" w:hAnsi="Times New Roman" w:cs="Times New Roman"/>
          <w:sz w:val="24"/>
          <w:szCs w:val="24"/>
          <w:lang w:val="en"/>
        </w:rPr>
        <w:t xml:space="preserve"> </w:t>
      </w:r>
      <w:proofErr w:type="gramStart"/>
      <w:r w:rsidR="00822551" w:rsidRPr="0021048C">
        <w:rPr>
          <w:rFonts w:ascii="Times New Roman" w:hAnsi="Times New Roman" w:cs="Times New Roman"/>
          <w:b/>
          <w:sz w:val="24"/>
          <w:szCs w:val="24"/>
          <w:lang w:val="en"/>
        </w:rPr>
        <w:t>alignment</w:t>
      </w:r>
      <w:proofErr w:type="gramEnd"/>
      <w:r w:rsidR="00822551" w:rsidRPr="0021048C">
        <w:rPr>
          <w:rFonts w:ascii="Times New Roman" w:hAnsi="Times New Roman" w:cs="Times New Roman"/>
          <w:b/>
          <w:sz w:val="24"/>
          <w:szCs w:val="24"/>
          <w:lang w:val="en"/>
        </w:rPr>
        <w:t xml:space="preserve"> of peroxisomal ABC-transporters. </w:t>
      </w:r>
      <w:r w:rsidR="00822551" w:rsidRPr="006835B8">
        <w:rPr>
          <w:rFonts w:ascii="Times New Roman" w:hAnsi="Times New Roman" w:cs="Times New Roman"/>
          <w:sz w:val="18"/>
          <w:szCs w:val="18"/>
          <w:lang w:val="en"/>
        </w:rPr>
        <w:t xml:space="preserve">The amino-acid sequence of the human ALDP is aligned with </w:t>
      </w:r>
      <w:r w:rsidR="00822551" w:rsidRPr="006835B8">
        <w:rPr>
          <w:rFonts w:ascii="Times New Roman" w:hAnsi="Times New Roman" w:cs="Times New Roman"/>
          <w:i/>
          <w:sz w:val="18"/>
          <w:szCs w:val="18"/>
          <w:lang w:val="en"/>
        </w:rPr>
        <w:t>S.cerevisiae</w:t>
      </w:r>
      <w:r w:rsidR="00822551" w:rsidRPr="006835B8">
        <w:rPr>
          <w:rFonts w:ascii="Times New Roman" w:hAnsi="Times New Roman" w:cs="Times New Roman"/>
          <w:sz w:val="18"/>
          <w:szCs w:val="18"/>
          <w:lang w:val="en"/>
        </w:rPr>
        <w:t xml:space="preserve"> Pxa1 and Pxa2 half ABC-transporters revealing several motifs characteristic of ABC-transporters. Residues highlighted in red=absolutely conserved, green=strongly similar, blue=weakly similar. Six transmembrane domains (TMD1-6) are underlined in black. The Walker A and Walker B, and C-sequence are underlined in red. In addition the EAA-like motif (resembling in sequence the Glu-Ala-Ala motif found in prokaryotic ABC transporters) and the loop 1 motif are found to be highly conserved. Blue triangles point to residues of interest in this study that are highly conserved and found to be mutated in X-ALD patients. Sequences were aligned using CLUSTALW. (Figure adapted from Shani </w:t>
      </w:r>
      <w:r w:rsidR="00822551" w:rsidRPr="006835B8">
        <w:rPr>
          <w:rFonts w:ascii="Times New Roman" w:hAnsi="Times New Roman" w:cs="Times New Roman"/>
          <w:i/>
          <w:sz w:val="18"/>
          <w:szCs w:val="18"/>
          <w:lang w:val="en"/>
        </w:rPr>
        <w:t>et al</w:t>
      </w:r>
      <w:r w:rsidR="003636DE" w:rsidRPr="006835B8">
        <w:rPr>
          <w:rFonts w:ascii="Times New Roman" w:hAnsi="Times New Roman" w:cs="Times New Roman"/>
          <w:sz w:val="18"/>
          <w:szCs w:val="18"/>
          <w:lang w:val="en"/>
        </w:rPr>
        <w:t>.</w:t>
      </w:r>
      <w:proofErr w:type="gramStart"/>
      <w:r w:rsidR="003636DE" w:rsidRPr="006835B8">
        <w:rPr>
          <w:rFonts w:ascii="Times New Roman" w:hAnsi="Times New Roman" w:cs="Times New Roman"/>
          <w:sz w:val="18"/>
          <w:szCs w:val="18"/>
          <w:lang w:val="en"/>
        </w:rPr>
        <w:t>,1996</w:t>
      </w:r>
      <w:proofErr w:type="gramEnd"/>
      <w:r w:rsidR="00822551" w:rsidRPr="006835B8">
        <w:rPr>
          <w:rFonts w:ascii="Times New Roman" w:hAnsi="Times New Roman" w:cs="Times New Roman"/>
          <w:sz w:val="18"/>
          <w:szCs w:val="18"/>
          <w:lang w:val="en"/>
        </w:rPr>
        <w:t>).</w:t>
      </w:r>
    </w:p>
    <w:p w:rsidR="00822551" w:rsidRPr="0021048C" w:rsidRDefault="00822551" w:rsidP="00822551">
      <w:pPr>
        <w:spacing w:line="360" w:lineRule="auto"/>
        <w:jc w:val="both"/>
        <w:rPr>
          <w:rFonts w:ascii="Times New Roman" w:hAnsi="Times New Roman" w:cs="Times New Roman"/>
          <w:lang w:val="en"/>
        </w:rPr>
        <w:sectPr w:rsidR="00822551" w:rsidRPr="0021048C" w:rsidSect="00FE1292">
          <w:pgSz w:w="16838" w:h="11906" w:orient="landscape"/>
          <w:pgMar w:top="1440" w:right="1797" w:bottom="1440" w:left="1797" w:header="709" w:footer="709" w:gutter="0"/>
          <w:cols w:space="708"/>
          <w:docGrid w:linePitch="360"/>
        </w:sect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b/>
          <w:sz w:val="24"/>
          <w:szCs w:val="24"/>
        </w:rPr>
        <w:lastRenderedPageBreak/>
        <w:t>3.2 Results</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 xml:space="preserve">3.2.1 Analysis of Pxa1 and Pxa2 protein antisera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order to detect the Pxa1 and Pxa2 proteins in yeast cell lysates it was first necessary to raise anti-sera against these proteins to be used in immunoblot analysis. The C-terminal region of Pxa1 (residues 745-870) and Pxa2 (residues 620-853) were expressed in </w:t>
      </w:r>
      <w:r w:rsidRPr="0021048C">
        <w:rPr>
          <w:rFonts w:ascii="Times New Roman" w:hAnsi="Times New Roman" w:cs="Times New Roman"/>
          <w:i/>
          <w:sz w:val="24"/>
          <w:szCs w:val="24"/>
        </w:rPr>
        <w:t>E.coli</w:t>
      </w:r>
      <w:r w:rsidRPr="0021048C">
        <w:rPr>
          <w:rFonts w:ascii="Times New Roman" w:hAnsi="Times New Roman" w:cs="Times New Roman"/>
          <w:sz w:val="24"/>
          <w:szCs w:val="24"/>
        </w:rPr>
        <w:t xml:space="preserve"> as (His</w:t>
      </w:r>
      <w:proofErr w:type="gramStart"/>
      <w:r w:rsidRPr="0021048C">
        <w:rPr>
          <w:rFonts w:ascii="Times New Roman" w:hAnsi="Times New Roman" w:cs="Times New Roman"/>
          <w:sz w:val="24"/>
          <w:szCs w:val="24"/>
        </w:rPr>
        <w:t>)</w:t>
      </w:r>
      <w:r w:rsidRPr="0021048C">
        <w:rPr>
          <w:rFonts w:ascii="Times New Roman" w:hAnsi="Times New Roman" w:cs="Times New Roman"/>
          <w:sz w:val="24"/>
          <w:szCs w:val="24"/>
          <w:vertAlign w:val="subscript"/>
        </w:rPr>
        <w:t>6</w:t>
      </w:r>
      <w:proofErr w:type="gramEnd"/>
      <w:r w:rsidRPr="0021048C">
        <w:rPr>
          <w:rFonts w:ascii="Times New Roman" w:hAnsi="Times New Roman" w:cs="Times New Roman"/>
          <w:sz w:val="24"/>
          <w:szCs w:val="24"/>
        </w:rPr>
        <w:t>-tagged fusion proteins to facilitate their purification by Ni</w:t>
      </w:r>
      <w:r w:rsidRPr="0021048C">
        <w:rPr>
          <w:rFonts w:ascii="Times New Roman" w:hAnsi="Times New Roman" w:cs="Times New Roman"/>
          <w:sz w:val="24"/>
          <w:szCs w:val="24"/>
          <w:vertAlign w:val="superscript"/>
        </w:rPr>
        <w:t>2+</w:t>
      </w:r>
      <w:r w:rsidRPr="0021048C">
        <w:rPr>
          <w:rFonts w:ascii="Times New Roman" w:hAnsi="Times New Roman" w:cs="Times New Roman"/>
          <w:sz w:val="24"/>
          <w:szCs w:val="24"/>
        </w:rPr>
        <w:t xml:space="preserve">-affinity chromatography (see material and methods section). Subsequently, the purified proteins were injected into rats to raise polyclonal antibodies. This was carried out by BioServe.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After six weeks the first bleed anti-sera samples were obtained and tested but they failed to detect target proteins in yeast cell lysates. Upon analysis </w:t>
      </w:r>
      <w:r w:rsidR="00775E26">
        <w:rPr>
          <w:rFonts w:ascii="Times New Roman" w:hAnsi="Times New Roman" w:cs="Times New Roman"/>
          <w:sz w:val="24"/>
          <w:szCs w:val="24"/>
        </w:rPr>
        <w:t xml:space="preserve">of the second bleed samples, </w:t>
      </w:r>
      <w:r w:rsidRPr="0021048C">
        <w:rPr>
          <w:rFonts w:ascii="Times New Roman" w:hAnsi="Times New Roman" w:cs="Times New Roman"/>
          <w:sz w:val="24"/>
          <w:szCs w:val="24"/>
        </w:rPr>
        <w:t xml:space="preserve">Pxa1 and Pxa2 anti-sera specifically recognised their target proteins in wild-type cells grown on oleate. In addition, the respective GFP fusion proteins (Pxa1-GFP or Pxa2-GFP) in total lysates prepared from cells expressing these proteins from the </w:t>
      </w:r>
      <w:r w:rsidRPr="0021048C">
        <w:rPr>
          <w:rFonts w:ascii="Times New Roman" w:hAnsi="Times New Roman" w:cs="Times New Roman"/>
          <w:i/>
          <w:sz w:val="24"/>
          <w:szCs w:val="24"/>
        </w:rPr>
        <w:t xml:space="preserve">GAL1 </w:t>
      </w:r>
      <w:r w:rsidRPr="0021048C">
        <w:rPr>
          <w:rFonts w:ascii="Times New Roman" w:hAnsi="Times New Roman" w:cs="Times New Roman"/>
          <w:sz w:val="24"/>
          <w:szCs w:val="24"/>
        </w:rPr>
        <w:t xml:space="preserve">promoter were also efficiently recognised (figure 3.2). Pxa1 antisera produced in host number two seems to recognise target proteins more efficiently than that obtained from host one whilst anti-sera raised against Pxa2 appears equally good from both hosts. </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3.2.2 Expression of Pxa1 and Pxa2 proteins in yeast</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yeast the development of peroxisomes can be induced by metabolic shifts. Cells grown in the presence of glucose or glycerol have a few small peroxisomes, but when these cells are transferred to medium containing oleic acid as the sole carbon source peroxisomes are rapidly proliferated and increase in size (Veehuis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1987). Coincident with this, expression of proteins involved in peroxisome biogenesis and function are increased during growth on oleate compared with glucose (Smith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2002). </w:t>
      </w:r>
    </w:p>
    <w:p w:rsidR="00AC4E8B"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Pxa1 and Pxa2 protein levels were compared in cells grown in various media, figure 3.3. As expected, the Pxa1 and Pxa2 proteins (functioning to transport LCFA-CoAs peroxisomes for β-oxidation) are expressed very little in glucose and glycerol grown </w:t>
      </w:r>
      <w:r w:rsidR="00775E26">
        <w:rPr>
          <w:rFonts w:ascii="Times New Roman" w:hAnsi="Times New Roman" w:cs="Times New Roman"/>
          <w:sz w:val="24"/>
          <w:szCs w:val="24"/>
        </w:rPr>
        <w:t>cells containing</w:t>
      </w:r>
      <w:r w:rsidRPr="0021048C">
        <w:rPr>
          <w:rFonts w:ascii="Times New Roman" w:hAnsi="Times New Roman" w:cs="Times New Roman"/>
          <w:sz w:val="24"/>
          <w:szCs w:val="24"/>
        </w:rPr>
        <w:t xml:space="preserve"> few peroxisomes, but are abundant in cells grown on oleic acid. Adequate induction also occurs on othe</w:t>
      </w:r>
      <w:r w:rsidR="00AC4E8B">
        <w:rPr>
          <w:rFonts w:ascii="Times New Roman" w:hAnsi="Times New Roman" w:cs="Times New Roman"/>
          <w:sz w:val="24"/>
          <w:szCs w:val="24"/>
        </w:rPr>
        <w:t xml:space="preserve">r media containing LCFAs such as </w:t>
      </w:r>
    </w:p>
    <w:p w:rsidR="00822551" w:rsidRPr="00AC4E8B"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 </w:t>
      </w: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drawing>
          <wp:anchor distT="0" distB="0" distL="114300" distR="114300" simplePos="0" relativeHeight="251701248" behindDoc="0" locked="0" layoutInCell="1" allowOverlap="1" wp14:anchorId="7C1993AD" wp14:editId="7C4359BE">
            <wp:simplePos x="0" y="0"/>
            <wp:positionH relativeFrom="column">
              <wp:posOffset>458470</wp:posOffset>
            </wp:positionH>
            <wp:positionV relativeFrom="paragraph">
              <wp:posOffset>209550</wp:posOffset>
            </wp:positionV>
            <wp:extent cx="4638675" cy="3841750"/>
            <wp:effectExtent l="0" t="0" r="9525" b="635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1500" t="8477" r="14936" b="12615"/>
                    <a:stretch/>
                  </pic:blipFill>
                  <pic:spPr bwMode="auto">
                    <a:xfrm>
                      <a:off x="0" y="0"/>
                      <a:ext cx="4638675" cy="384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689984" behindDoc="0" locked="0" layoutInCell="1" allowOverlap="1" wp14:anchorId="3ED6BEA4" wp14:editId="4F5C73B7">
                <wp:simplePos x="0" y="0"/>
                <wp:positionH relativeFrom="column">
                  <wp:posOffset>38735</wp:posOffset>
                </wp:positionH>
                <wp:positionV relativeFrom="paragraph">
                  <wp:posOffset>2236801</wp:posOffset>
                </wp:positionV>
                <wp:extent cx="361950" cy="1403985"/>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rsidR="003A0FD4" w:rsidRPr="009E37C5" w:rsidRDefault="003A0FD4" w:rsidP="00822551">
                            <w:pPr>
                              <w:rPr>
                                <w:rFonts w:ascii="Times New Roman" w:hAnsi="Times New Roman" w:cs="Times New Roman"/>
                                <w:b/>
                                <w:sz w:val="24"/>
                                <w:szCs w:val="24"/>
                              </w:rPr>
                            </w:pPr>
                            <w:r w:rsidRPr="009E37C5">
                              <w:rPr>
                                <w:rFonts w:ascii="Times New Roman" w:hAnsi="Times New Roman" w:cs="Times New Roman"/>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3.05pt;margin-top:176.15pt;width:28.5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" filled="f" stroked="f">
                <v:textbox style="mso-fit-shape-to-text:t">
                  <w:txbxContent>
                    <w:p w:rsidR="003A0FD4" w:rsidRPr="009E37C5" w:rsidRDefault="003A0FD4" w:rsidP="00822551">
                      <w:pPr>
                        <w:rPr>
                          <w:rFonts w:ascii="Times New Roman" w:hAnsi="Times New Roman" w:cs="Times New Roman"/>
                          <w:b/>
                          <w:sz w:val="24"/>
                          <w:szCs w:val="24"/>
                        </w:rPr>
                      </w:pPr>
                      <w:r w:rsidRPr="009E37C5">
                        <w:rPr>
                          <w:rFonts w:ascii="Times New Roman" w:hAnsi="Times New Roman" w:cs="Times New Roman"/>
                          <w:b/>
                          <w:sz w:val="24"/>
                          <w:szCs w:val="24"/>
                        </w:rPr>
                        <w:t>B</w:t>
                      </w:r>
                    </w:p>
                  </w:txbxContent>
                </v:textbox>
              </v:shape>
            </w:pict>
          </mc:Fallback>
        </mc:AlternateContent>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688960" behindDoc="0" locked="0" layoutInCell="1" allowOverlap="1" wp14:anchorId="28D02107" wp14:editId="538FD273">
                <wp:simplePos x="0" y="0"/>
                <wp:positionH relativeFrom="column">
                  <wp:posOffset>67310</wp:posOffset>
                </wp:positionH>
                <wp:positionV relativeFrom="paragraph">
                  <wp:posOffset>470231</wp:posOffset>
                </wp:positionV>
                <wp:extent cx="304800" cy="1403985"/>
                <wp:effectExtent l="0" t="0" r="19050" b="2857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403985"/>
                        </a:xfrm>
                        <a:prstGeom prst="rect">
                          <a:avLst/>
                        </a:prstGeom>
                        <a:noFill/>
                        <a:ln w="9525">
                          <a:solidFill>
                            <a:sysClr val="window" lastClr="FFFFFF"/>
                          </a:solidFill>
                          <a:miter lim="800000"/>
                          <a:headEnd/>
                          <a:tailEnd/>
                        </a:ln>
                      </wps:spPr>
                      <wps:txbx>
                        <w:txbxContent>
                          <w:p w:rsidR="003A0FD4" w:rsidRPr="009E37C5" w:rsidRDefault="003A0FD4" w:rsidP="00822551">
                            <w:pPr>
                              <w:rPr>
                                <w:rFonts w:ascii="Times New Roman" w:hAnsi="Times New Roman" w:cs="Times New Roman"/>
                                <w:b/>
                                <w:sz w:val="24"/>
                                <w:szCs w:val="24"/>
                              </w:rPr>
                            </w:pPr>
                            <w:r w:rsidRPr="009E37C5">
                              <w:rPr>
                                <w:rFonts w:ascii="Times New Roman" w:hAnsi="Times New Roman" w:cs="Times New Roman"/>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5.3pt;margin-top:37.05pt;width:24pt;height:110.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" filled="f" strokecolor="window">
                <v:textbox style="mso-fit-shape-to-text:t">
                  <w:txbxContent>
                    <w:p w:rsidR="003A0FD4" w:rsidRPr="009E37C5" w:rsidRDefault="003A0FD4" w:rsidP="00822551">
                      <w:pPr>
                        <w:rPr>
                          <w:rFonts w:ascii="Times New Roman" w:hAnsi="Times New Roman" w:cs="Times New Roman"/>
                          <w:b/>
                          <w:sz w:val="24"/>
                          <w:szCs w:val="24"/>
                        </w:rPr>
                      </w:pPr>
                      <w:r w:rsidRPr="009E37C5">
                        <w:rPr>
                          <w:rFonts w:ascii="Times New Roman" w:hAnsi="Times New Roman" w:cs="Times New Roman"/>
                          <w:b/>
                          <w:sz w:val="24"/>
                          <w:szCs w:val="24"/>
                        </w:rPr>
                        <w:t>A</w:t>
                      </w:r>
                    </w:p>
                  </w:txbxContent>
                </v:textbox>
              </v:shape>
            </w:pict>
          </mc:Fallback>
        </mc:AlternateContent>
      </w:r>
    </w:p>
    <w:p w:rsidR="00822551" w:rsidRPr="0021048C" w:rsidRDefault="00822551" w:rsidP="00822551">
      <w:pPr>
        <w:spacing w:line="360" w:lineRule="auto"/>
        <w:jc w:val="both"/>
        <w:rPr>
          <w:rFonts w:ascii="Arial" w:hAnsi="Arial" w:cs="Arial"/>
          <w:sz w:val="20"/>
          <w:szCs w:val="20"/>
        </w:rPr>
      </w:pPr>
      <w:r w:rsidRPr="0021048C">
        <w:rPr>
          <w:rFonts w:ascii="Times New Roman" w:hAnsi="Times New Roman" w:cs="Times New Roman"/>
          <w:sz w:val="24"/>
          <w:szCs w:val="24"/>
        </w:rPr>
        <w:t xml:space="preserve">Figure 3.2 </w:t>
      </w:r>
      <w:r w:rsidRPr="0021048C">
        <w:rPr>
          <w:rFonts w:ascii="Times New Roman" w:hAnsi="Times New Roman" w:cs="Times New Roman"/>
          <w:b/>
          <w:sz w:val="24"/>
          <w:szCs w:val="24"/>
        </w:rPr>
        <w:t xml:space="preserve">Immunoblot </w:t>
      </w:r>
      <w:proofErr w:type="gramStart"/>
      <w:r w:rsidRPr="0021048C">
        <w:rPr>
          <w:rFonts w:ascii="Times New Roman" w:hAnsi="Times New Roman" w:cs="Times New Roman"/>
          <w:b/>
          <w:sz w:val="24"/>
          <w:szCs w:val="24"/>
        </w:rPr>
        <w:t>ana</w:t>
      </w:r>
      <w:r w:rsidR="006835B8">
        <w:rPr>
          <w:rFonts w:ascii="Times New Roman" w:hAnsi="Times New Roman" w:cs="Times New Roman"/>
          <w:b/>
          <w:sz w:val="24"/>
          <w:szCs w:val="24"/>
        </w:rPr>
        <w:t>lysis</w:t>
      </w:r>
      <w:proofErr w:type="gramEnd"/>
      <w:r w:rsidR="006835B8">
        <w:rPr>
          <w:rFonts w:ascii="Times New Roman" w:hAnsi="Times New Roman" w:cs="Times New Roman"/>
          <w:b/>
          <w:sz w:val="24"/>
          <w:szCs w:val="24"/>
        </w:rPr>
        <w:t xml:space="preserve"> of second bleed anti-sera</w:t>
      </w:r>
      <w:r w:rsidRPr="0021048C">
        <w:rPr>
          <w:rFonts w:ascii="Arial" w:hAnsi="Arial" w:cs="Arial"/>
          <w:b/>
          <w:sz w:val="20"/>
          <w:szCs w:val="20"/>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 xml:space="preserve">Wild-type cells were grown overnight on YPD then transferred to 0.3% glucose medium overnight before switching to oleate medium overnight. </w:t>
      </w:r>
      <w:proofErr w:type="gramStart"/>
      <w:r w:rsidRPr="0021048C">
        <w:rPr>
          <w:rFonts w:ascii="Arial" w:hAnsi="Arial" w:cs="Arial"/>
          <w:i/>
          <w:sz w:val="20"/>
          <w:szCs w:val="20"/>
        </w:rPr>
        <w:t>pxa1</w:t>
      </w:r>
      <w:proofErr w:type="gramEnd"/>
      <w:r w:rsidRPr="0021048C">
        <w:rPr>
          <w:rFonts w:ascii="Arial" w:hAnsi="Arial" w:cs="Arial"/>
          <w:i/>
          <w:sz w:val="20"/>
          <w:szCs w:val="20"/>
        </w:rPr>
        <w:t>∆</w:t>
      </w:r>
      <w:r w:rsidRPr="0021048C">
        <w:rPr>
          <w:rFonts w:ascii="Arial" w:hAnsi="Arial" w:cs="Arial"/>
          <w:sz w:val="20"/>
          <w:szCs w:val="20"/>
        </w:rPr>
        <w:t xml:space="preserve"> and </w:t>
      </w:r>
      <w:r w:rsidRPr="0021048C">
        <w:rPr>
          <w:rFonts w:ascii="Arial" w:hAnsi="Arial" w:cs="Arial"/>
          <w:i/>
          <w:sz w:val="20"/>
          <w:szCs w:val="20"/>
        </w:rPr>
        <w:t>pxa2∆</w:t>
      </w:r>
      <w:r w:rsidRPr="0021048C">
        <w:rPr>
          <w:rFonts w:ascii="Arial" w:hAnsi="Arial" w:cs="Arial"/>
          <w:sz w:val="20"/>
          <w:szCs w:val="20"/>
        </w:rPr>
        <w:t xml:space="preserve"> cells serve as negative control grown under the same conditions. Cells transformed with </w:t>
      </w:r>
      <w:r w:rsidRPr="0021048C">
        <w:rPr>
          <w:rFonts w:ascii="Arial" w:hAnsi="Arial" w:cs="Arial"/>
          <w:i/>
          <w:sz w:val="20"/>
          <w:szCs w:val="20"/>
        </w:rPr>
        <w:t>PXA1-GFP</w:t>
      </w:r>
      <w:r w:rsidRPr="0021048C">
        <w:rPr>
          <w:rFonts w:ascii="Arial" w:hAnsi="Arial" w:cs="Arial"/>
          <w:sz w:val="20"/>
          <w:szCs w:val="20"/>
        </w:rPr>
        <w:t xml:space="preserve"> and </w:t>
      </w:r>
      <w:r w:rsidRPr="0021048C">
        <w:rPr>
          <w:rFonts w:ascii="Arial" w:hAnsi="Arial" w:cs="Arial"/>
          <w:i/>
          <w:sz w:val="20"/>
          <w:szCs w:val="20"/>
        </w:rPr>
        <w:t>PXA2-GFP</w:t>
      </w:r>
      <w:r w:rsidRPr="0021048C">
        <w:rPr>
          <w:rFonts w:ascii="Arial" w:hAnsi="Arial" w:cs="Arial"/>
          <w:sz w:val="20"/>
          <w:szCs w:val="20"/>
        </w:rPr>
        <w:t xml:space="preserve"> expressing plasmids under control of the </w:t>
      </w:r>
      <w:r w:rsidRPr="0021048C">
        <w:rPr>
          <w:rFonts w:ascii="Arial" w:hAnsi="Arial" w:cs="Arial"/>
          <w:i/>
          <w:sz w:val="20"/>
          <w:szCs w:val="20"/>
        </w:rPr>
        <w:t>GAL1</w:t>
      </w:r>
      <w:r w:rsidRPr="0021048C">
        <w:rPr>
          <w:rFonts w:ascii="Arial" w:hAnsi="Arial" w:cs="Arial"/>
          <w:sz w:val="20"/>
          <w:szCs w:val="20"/>
        </w:rPr>
        <w:t xml:space="preserve"> promoter were grown overnight on selective galactose medium. 1 OD</w:t>
      </w:r>
      <w:r w:rsidRPr="0021048C">
        <w:rPr>
          <w:rFonts w:ascii="Arial" w:hAnsi="Arial" w:cs="Arial"/>
          <w:sz w:val="20"/>
          <w:szCs w:val="20"/>
          <w:vertAlign w:val="subscript"/>
        </w:rPr>
        <w:t>600</w:t>
      </w:r>
      <w:r w:rsidRPr="0021048C">
        <w:rPr>
          <w:rFonts w:ascii="Arial" w:hAnsi="Arial" w:cs="Arial"/>
          <w:sz w:val="20"/>
          <w:szCs w:val="20"/>
        </w:rPr>
        <w:t xml:space="preserve"> units were analysed by immunoblotting with A) </w:t>
      </w:r>
      <w:r w:rsidRPr="0021048C">
        <w:rPr>
          <w:rFonts w:ascii="Arial" w:hAnsi="Arial" w:cs="Arial"/>
          <w:b/>
          <w:sz w:val="20"/>
          <w:szCs w:val="20"/>
        </w:rPr>
        <w:t>Pxa1</w:t>
      </w:r>
      <w:r w:rsidRPr="0021048C">
        <w:rPr>
          <w:rFonts w:ascii="Arial" w:hAnsi="Arial" w:cs="Arial"/>
          <w:sz w:val="20"/>
          <w:szCs w:val="20"/>
        </w:rPr>
        <w:t xml:space="preserve"> and B) </w:t>
      </w:r>
      <w:r w:rsidRPr="0021048C">
        <w:rPr>
          <w:rFonts w:ascii="Arial" w:hAnsi="Arial" w:cs="Arial"/>
          <w:b/>
          <w:sz w:val="20"/>
          <w:szCs w:val="20"/>
        </w:rPr>
        <w:t xml:space="preserve">Pxa2 </w:t>
      </w:r>
      <w:r w:rsidRPr="0021048C">
        <w:rPr>
          <w:rFonts w:ascii="Arial" w:hAnsi="Arial" w:cs="Arial"/>
          <w:sz w:val="20"/>
          <w:szCs w:val="20"/>
        </w:rPr>
        <w:t>antiserum, diluted 1/1000. Each antibody tested was raised in two separate hosts.</w:t>
      </w:r>
    </w:p>
    <w:p w:rsidR="00822551" w:rsidRPr="0021048C" w:rsidRDefault="00822551" w:rsidP="00822551">
      <w:pPr>
        <w:spacing w:line="360" w:lineRule="auto"/>
        <w:jc w:val="both"/>
        <w:rPr>
          <w:rFonts w:ascii="Times New Roman" w:hAnsi="Times New Roman" w:cs="Times New Roman"/>
          <w:noProof/>
          <w:sz w:val="24"/>
          <w:szCs w:val="24"/>
          <w:lang w:eastAsia="en-GB"/>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692032" behindDoc="0" locked="0" layoutInCell="1" allowOverlap="1" wp14:anchorId="4F895580" wp14:editId="62A1F387">
                <wp:simplePos x="0" y="0"/>
                <wp:positionH relativeFrom="column">
                  <wp:posOffset>123190</wp:posOffset>
                </wp:positionH>
                <wp:positionV relativeFrom="paragraph">
                  <wp:posOffset>3296285</wp:posOffset>
                </wp:positionV>
                <wp:extent cx="323850" cy="356235"/>
                <wp:effectExtent l="0" t="0" r="0" b="571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56235"/>
                        </a:xfrm>
                        <a:prstGeom prst="rect">
                          <a:avLst/>
                        </a:prstGeom>
                        <a:solidFill>
                          <a:srgbClr val="FFFFFF"/>
                        </a:solidFill>
                        <a:ln w="9525">
                          <a:noFill/>
                          <a:miter lim="800000"/>
                          <a:headEnd/>
                          <a:tailEnd/>
                        </a:ln>
                      </wps:spPr>
                      <wps:txbx>
                        <w:txbxContent>
                          <w:p w:rsidR="003A0FD4" w:rsidRPr="009E37C5"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9.7pt;margin-top:259.55pt;width:25.5pt;height:28.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" stroked="f">
                <v:textbox>
                  <w:txbxContent>
                    <w:p w:rsidR="003A0FD4" w:rsidRPr="009E37C5"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v:shape>
            </w:pict>
          </mc:Fallback>
        </mc:AlternateContent>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707392" behindDoc="0" locked="0" layoutInCell="1" allowOverlap="1" wp14:anchorId="7A086EB0" wp14:editId="308B3E50">
                <wp:simplePos x="0" y="0"/>
                <wp:positionH relativeFrom="column">
                  <wp:posOffset>115998</wp:posOffset>
                </wp:positionH>
                <wp:positionV relativeFrom="paragraph">
                  <wp:posOffset>876167</wp:posOffset>
                </wp:positionV>
                <wp:extent cx="323850" cy="356235"/>
                <wp:effectExtent l="0" t="0" r="0" b="571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56235"/>
                        </a:xfrm>
                        <a:prstGeom prst="rect">
                          <a:avLst/>
                        </a:prstGeom>
                        <a:solidFill>
                          <a:srgbClr val="FFFFFF"/>
                        </a:solidFill>
                        <a:ln w="9525">
                          <a:noFill/>
                          <a:miter lim="800000"/>
                          <a:headEnd/>
                          <a:tailEnd/>
                        </a:ln>
                      </wps:spPr>
                      <wps:txbx>
                        <w:txbxContent>
                          <w:p w:rsidR="003A0FD4" w:rsidRPr="009E37C5" w:rsidRDefault="003A0FD4" w:rsidP="00822551">
                            <w:pPr>
                              <w:rPr>
                                <w:rFonts w:ascii="Times New Roman" w:hAnsi="Times New Roman" w:cs="Times New Roman"/>
                                <w:b/>
                                <w:sz w:val="24"/>
                                <w:szCs w:val="24"/>
                              </w:rPr>
                            </w:pPr>
                            <w:r>
                              <w:rPr>
                                <w:rFonts w:ascii="Times New Roman" w:hAnsi="Times New Roman" w:cs="Times New Roman"/>
                                <w:b/>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9.15pt;margin-top:69pt;width:25.5pt;height:28.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" stroked="f">
                <v:textbox>
                  <w:txbxContent>
                    <w:p w:rsidR="003A0FD4" w:rsidRPr="009E37C5" w:rsidRDefault="003A0FD4" w:rsidP="00822551">
                      <w:pPr>
                        <w:rPr>
                          <w:rFonts w:ascii="Times New Roman" w:hAnsi="Times New Roman" w:cs="Times New Roman"/>
                          <w:b/>
                          <w:sz w:val="24"/>
                          <w:szCs w:val="24"/>
                        </w:rPr>
                      </w:pPr>
                      <w:r>
                        <w:rPr>
                          <w:rFonts w:ascii="Times New Roman" w:hAnsi="Times New Roman" w:cs="Times New Roman"/>
                          <w:b/>
                          <w:sz w:val="24"/>
                          <w:szCs w:val="24"/>
                        </w:rPr>
                        <w:t>A</w:t>
                      </w:r>
                    </w:p>
                  </w:txbxContent>
                </v:textbox>
              </v:shape>
            </w:pict>
          </mc:Fallback>
        </mc:AlternateContent>
      </w:r>
      <w:r w:rsidRPr="0021048C">
        <w:rPr>
          <w:noProof/>
          <w:lang w:eastAsia="en-GB"/>
        </w:rPr>
        <w:drawing>
          <wp:anchor distT="0" distB="0" distL="114300" distR="114300" simplePos="0" relativeHeight="251703296" behindDoc="0" locked="0" layoutInCell="1" allowOverlap="1" wp14:anchorId="68E25DF3" wp14:editId="4F3B19C7">
            <wp:simplePos x="0" y="0"/>
            <wp:positionH relativeFrom="column">
              <wp:posOffset>782955</wp:posOffset>
            </wp:positionH>
            <wp:positionV relativeFrom="paragraph">
              <wp:posOffset>2551430</wp:posOffset>
            </wp:positionV>
            <wp:extent cx="4463415" cy="2710815"/>
            <wp:effectExtent l="0" t="0" r="0" b="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33158" t="14478" r="19917" b="34796"/>
                    <a:stretch/>
                  </pic:blipFill>
                  <pic:spPr bwMode="auto">
                    <a:xfrm>
                      <a:off x="0" y="0"/>
                      <a:ext cx="4463415" cy="2710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02272" behindDoc="0" locked="0" layoutInCell="1" allowOverlap="1" wp14:anchorId="2958D3B7" wp14:editId="4FBEE6F3">
            <wp:simplePos x="0" y="0"/>
            <wp:positionH relativeFrom="column">
              <wp:posOffset>697865</wp:posOffset>
            </wp:positionH>
            <wp:positionV relativeFrom="paragraph">
              <wp:posOffset>41910</wp:posOffset>
            </wp:positionV>
            <wp:extent cx="4476115" cy="2507615"/>
            <wp:effectExtent l="0" t="0" r="635" b="6985"/>
            <wp:wrapTopAndBottom/>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30143" t="15549" r="20067" b="34800"/>
                    <a:stretch/>
                  </pic:blipFill>
                  <pic:spPr bwMode="auto">
                    <a:xfrm>
                      <a:off x="0" y="0"/>
                      <a:ext cx="4476115" cy="2507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691008" behindDoc="0" locked="0" layoutInCell="1" allowOverlap="1" wp14:anchorId="69AEDF74" wp14:editId="74BF438C">
                <wp:simplePos x="0" y="0"/>
                <wp:positionH relativeFrom="column">
                  <wp:posOffset>-15240</wp:posOffset>
                </wp:positionH>
                <wp:positionV relativeFrom="paragraph">
                  <wp:posOffset>-1618698</wp:posOffset>
                </wp:positionV>
                <wp:extent cx="323850" cy="1403985"/>
                <wp:effectExtent l="0" t="0" r="0" b="952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3985"/>
                        </a:xfrm>
                        <a:prstGeom prst="rect">
                          <a:avLst/>
                        </a:prstGeom>
                        <a:solidFill>
                          <a:srgbClr val="FFFFFF"/>
                        </a:solidFill>
                        <a:ln w="9525">
                          <a:noFill/>
                          <a:miter lim="800000"/>
                          <a:headEnd/>
                          <a:tailEnd/>
                        </a:ln>
                      </wps:spPr>
                      <wps:txbx>
                        <w:txbxContent>
                          <w:p w:rsidR="003A0FD4" w:rsidRPr="009E37C5" w:rsidRDefault="003A0FD4" w:rsidP="00822551">
                            <w:pPr>
                              <w:rPr>
                                <w:rFonts w:ascii="Times New Roman" w:hAnsi="Times New Roman" w:cs="Times New Roman"/>
                                <w:b/>
                                <w:sz w:val="24"/>
                                <w:szCs w:val="24"/>
                              </w:rPr>
                            </w:pPr>
                            <w:r w:rsidRPr="009E37C5">
                              <w:rPr>
                                <w:rFonts w:ascii="Times New Roman" w:hAnsi="Times New Roman" w:cs="Times New Roman"/>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2pt;margin-top:-127.45pt;width:25.5pt;height:110.5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" stroked="f">
                <v:textbox style="mso-fit-shape-to-text:t">
                  <w:txbxContent>
                    <w:p w:rsidR="003A0FD4" w:rsidRPr="009E37C5" w:rsidRDefault="003A0FD4" w:rsidP="00822551">
                      <w:pPr>
                        <w:rPr>
                          <w:rFonts w:ascii="Times New Roman" w:hAnsi="Times New Roman" w:cs="Times New Roman"/>
                          <w:b/>
                          <w:sz w:val="24"/>
                          <w:szCs w:val="24"/>
                        </w:rPr>
                      </w:pPr>
                      <w:r w:rsidRPr="009E37C5">
                        <w:rPr>
                          <w:rFonts w:ascii="Times New Roman" w:hAnsi="Times New Roman" w:cs="Times New Roman"/>
                          <w:b/>
                          <w:sz w:val="24"/>
                          <w:szCs w:val="24"/>
                        </w:rPr>
                        <w:t>A</w:t>
                      </w:r>
                    </w:p>
                  </w:txbxContent>
                </v:textbox>
              </v:shape>
            </w:pict>
          </mc:Fallback>
        </mc:AlternateContent>
      </w:r>
    </w:p>
    <w:p w:rsidR="00822551" w:rsidRPr="0021048C" w:rsidRDefault="00822551" w:rsidP="00822551">
      <w:pPr>
        <w:spacing w:line="360" w:lineRule="auto"/>
        <w:jc w:val="both"/>
        <w:rPr>
          <w:rFonts w:ascii="Arial" w:hAnsi="Arial" w:cs="Arial"/>
          <w:sz w:val="24"/>
          <w:szCs w:val="24"/>
        </w:rPr>
      </w:pPr>
      <w:r w:rsidRPr="0021048C">
        <w:rPr>
          <w:rFonts w:ascii="Times New Roman" w:hAnsi="Times New Roman" w:cs="Times New Roman"/>
          <w:sz w:val="24"/>
          <w:szCs w:val="24"/>
        </w:rPr>
        <w:t xml:space="preserve">Figure 3.3 </w:t>
      </w:r>
      <w:r w:rsidRPr="0021048C">
        <w:rPr>
          <w:rFonts w:ascii="Times New Roman" w:hAnsi="Times New Roman" w:cs="Times New Roman"/>
          <w:b/>
          <w:sz w:val="24"/>
          <w:szCs w:val="24"/>
        </w:rPr>
        <w:t>Analysis of Pxa1 and Pxa2 expression</w:t>
      </w:r>
      <w:r w:rsidR="006835B8">
        <w:rPr>
          <w:rFonts w:ascii="Times New Roman" w:hAnsi="Times New Roman" w:cs="Times New Roman"/>
          <w:b/>
          <w:sz w:val="24"/>
          <w:szCs w:val="24"/>
        </w:rPr>
        <w:t xml:space="preserve"> during growth in various media</w:t>
      </w:r>
      <w:r w:rsidRPr="0021048C">
        <w:rPr>
          <w:rFonts w:ascii="Arial" w:hAnsi="Arial" w:cs="Arial"/>
          <w:sz w:val="24"/>
          <w:szCs w:val="24"/>
        </w:rPr>
        <w:t xml:space="preserve">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Arial" w:hAnsi="Arial" w:cs="Arial"/>
          <w:sz w:val="20"/>
          <w:szCs w:val="20"/>
        </w:rPr>
        <w:t xml:space="preserve">Wild-type cells were grown overnight in YPD then switched to 0.3% glucose medium and grown for 6h before transferring to various different media overnight as indicated. 1 OD </w:t>
      </w:r>
      <w:r w:rsidRPr="0021048C">
        <w:rPr>
          <w:rFonts w:ascii="Arial" w:hAnsi="Arial" w:cs="Arial"/>
          <w:sz w:val="20"/>
          <w:szCs w:val="20"/>
          <w:vertAlign w:val="subscript"/>
        </w:rPr>
        <w:t>600</w:t>
      </w:r>
      <w:r w:rsidRPr="0021048C">
        <w:rPr>
          <w:rFonts w:ascii="Arial" w:hAnsi="Arial" w:cs="Arial"/>
          <w:sz w:val="20"/>
          <w:szCs w:val="20"/>
        </w:rPr>
        <w:t xml:space="preserve"> units were analysed by immunoblotting with either Pxa1 or Pxa2 A) second bleed anti-sera or B) terminal bleed antisera. Ponceau staining indicated equal loading of each sample. </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AC4E8B" w:rsidRPr="0021048C" w:rsidRDefault="00AC4E8B" w:rsidP="00AC4E8B">
      <w:pPr>
        <w:spacing w:line="360" w:lineRule="auto"/>
        <w:jc w:val="both"/>
        <w:rPr>
          <w:rFonts w:ascii="Times New Roman" w:hAnsi="Times New Roman" w:cs="Times New Roman"/>
          <w:sz w:val="24"/>
          <w:szCs w:val="24"/>
        </w:rPr>
      </w:pPr>
      <w:proofErr w:type="gramStart"/>
      <w:r w:rsidRPr="0021048C">
        <w:rPr>
          <w:rFonts w:ascii="Times New Roman" w:hAnsi="Times New Roman" w:cs="Times New Roman"/>
          <w:sz w:val="24"/>
          <w:szCs w:val="24"/>
        </w:rPr>
        <w:lastRenderedPageBreak/>
        <w:t>YPGlycerol/Tween 40 and YPGlycerol/Tween 80.</w:t>
      </w:r>
      <w:proofErr w:type="gramEnd"/>
      <w:r w:rsidRPr="0021048C">
        <w:rPr>
          <w:rFonts w:ascii="Times New Roman" w:hAnsi="Times New Roman" w:cs="Times New Roman"/>
          <w:sz w:val="24"/>
          <w:szCs w:val="24"/>
        </w:rPr>
        <w:t xml:space="preserve"> Immunoblot analysis was performed using second and terminal bleed Pxa1 and Pxa2 anti-sera samples (obtained from host number two). As the second bleed samples appear to produce blots of higher quality, they were used to this end.</w:t>
      </w:r>
      <w:r w:rsidRPr="0021048C">
        <w:rPr>
          <w:rFonts w:ascii="Times New Roman" w:hAnsi="Times New Roman" w:cs="Times New Roman"/>
          <w:b/>
          <w:sz w:val="24"/>
          <w:szCs w:val="24"/>
        </w:rPr>
        <w:t xml:space="preserve"> </w:t>
      </w:r>
    </w:p>
    <w:p w:rsidR="00AC4E8B" w:rsidRPr="0021048C" w:rsidRDefault="00AC4E8B" w:rsidP="00AC4E8B">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3.2.3 Selection and introduction of ALDP missense mutations into Pxa1</w:t>
      </w:r>
    </w:p>
    <w:p w:rsidR="00AC4E8B" w:rsidRPr="0021048C" w:rsidRDefault="00AC4E8B" w:rsidP="00AC4E8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As of September 2014, the X-ALD database lists a total of 1585 mutations identified in X-ALD patients by mutation analysis (</w:t>
      </w:r>
      <w:hyperlink r:id="rId37" w:history="1">
        <w:r w:rsidRPr="0021048C">
          <w:rPr>
            <w:rFonts w:ascii="Times New Roman" w:hAnsi="Times New Roman" w:cs="Times New Roman"/>
            <w:color w:val="0000FF" w:themeColor="hyperlink"/>
            <w:sz w:val="24"/>
            <w:szCs w:val="24"/>
            <w:u w:val="single"/>
          </w:rPr>
          <w:t>www.x-ald.nl</w:t>
        </w:r>
      </w:hyperlink>
      <w:r w:rsidRPr="0021048C">
        <w:rPr>
          <w:rFonts w:ascii="Times New Roman" w:hAnsi="Times New Roman" w:cs="Times New Roman"/>
          <w:sz w:val="24"/>
          <w:szCs w:val="24"/>
        </w:rPr>
        <w:t xml:space="preserve">). 61% of these are missense mutations, 22% are frame-shift, 10% are nonsense, 4% are amino-acid insertions or deletions, and 3% are large deletions of one or more exons, table 3.1. The distribution of missense mutations throughout the </w:t>
      </w:r>
      <w:r w:rsidRPr="0021048C">
        <w:rPr>
          <w:rFonts w:ascii="Times New Roman" w:hAnsi="Times New Roman" w:cs="Times New Roman"/>
          <w:i/>
          <w:sz w:val="24"/>
          <w:szCs w:val="24"/>
        </w:rPr>
        <w:t>ABCD1</w:t>
      </w:r>
      <w:r w:rsidRPr="0021048C">
        <w:rPr>
          <w:rFonts w:ascii="Times New Roman" w:hAnsi="Times New Roman" w:cs="Times New Roman"/>
          <w:sz w:val="24"/>
          <w:szCs w:val="24"/>
        </w:rPr>
        <w:t xml:space="preserve"> gene is not random and in some exons (1a, 2, 4, 5 and 10) fewer than expected missense mutations have been identified whilst in others (1b, 1c, 6, 7, 8 and 9) more missense mutations than would be expected have been found (Kemp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w:t>
      </w:r>
    </w:p>
    <w:p w:rsidR="00AC4E8B" w:rsidRPr="0021048C" w:rsidRDefault="00AC4E8B" w:rsidP="00AC4E8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Approximately, 65% of missense mutations result in reduced level or absence of detectable ALDP based on immunofluorescence and immunoblot analysis (Kemp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Interestingly, no correlation between mutations in the </w:t>
      </w:r>
      <w:r w:rsidRPr="0021048C">
        <w:rPr>
          <w:rFonts w:ascii="Times New Roman" w:hAnsi="Times New Roman" w:cs="Times New Roman"/>
          <w:i/>
          <w:sz w:val="24"/>
          <w:szCs w:val="24"/>
        </w:rPr>
        <w:t>ABCD1</w:t>
      </w:r>
      <w:r w:rsidRPr="0021048C">
        <w:rPr>
          <w:rFonts w:ascii="Times New Roman" w:hAnsi="Times New Roman" w:cs="Times New Roman"/>
          <w:sz w:val="24"/>
          <w:szCs w:val="24"/>
        </w:rPr>
        <w:t xml:space="preserve"> gene and disease severity has been found and even patients harbouring the same mutation can present with different phenotypes (Berger </w:t>
      </w:r>
      <w:r w:rsidRPr="0021048C">
        <w:rPr>
          <w:rFonts w:ascii="Times New Roman" w:hAnsi="Times New Roman" w:cs="Times New Roman"/>
          <w:i/>
          <w:sz w:val="24"/>
          <w:szCs w:val="24"/>
        </w:rPr>
        <w:t>et al</w:t>
      </w:r>
      <w:r w:rsidRPr="0021048C">
        <w:rPr>
          <w:rFonts w:ascii="Times New Roman" w:hAnsi="Times New Roman" w:cs="Times New Roman"/>
          <w:sz w:val="24"/>
          <w:szCs w:val="24"/>
        </w:rPr>
        <w:t>., 1996).</w:t>
      </w:r>
    </w:p>
    <w:p w:rsidR="00AC4E8B" w:rsidRPr="0021048C" w:rsidRDefault="00AC4E8B" w:rsidP="00AC4E8B">
      <w:pPr>
        <w:spacing w:line="360" w:lineRule="auto"/>
        <w:jc w:val="both"/>
        <w:rPr>
          <w:rFonts w:ascii="Times New Roman" w:eastAsiaTheme="minorEastAsia" w:hAnsi="Times New Roman" w:cs="Times New Roman"/>
          <w:color w:val="000000" w:themeColor="dark1"/>
          <w:kern w:val="24"/>
          <w:sz w:val="24"/>
          <w:szCs w:val="24"/>
        </w:rPr>
      </w:pPr>
      <w:r w:rsidRPr="0021048C">
        <w:rPr>
          <w:rFonts w:ascii="Times New Roman" w:hAnsi="Times New Roman" w:cs="Times New Roman"/>
          <w:sz w:val="24"/>
          <w:szCs w:val="24"/>
        </w:rPr>
        <w:t xml:space="preserve">The missense mutations listed in table 3.2 were selected from the X-ALD database and introduced into corresponding conserved residues in Pxa1 by carrying out site directed mutagenesis on the </w:t>
      </w:r>
      <w:r w:rsidRPr="0021048C">
        <w:rPr>
          <w:rFonts w:ascii="Times New Roman" w:hAnsi="Times New Roman" w:cs="Times New Roman"/>
          <w:i/>
          <w:sz w:val="24"/>
          <w:szCs w:val="24"/>
        </w:rPr>
        <w:t xml:space="preserve">PXA1 </w:t>
      </w:r>
      <w:r w:rsidRPr="0021048C">
        <w:rPr>
          <w:rFonts w:ascii="Times New Roman" w:hAnsi="Times New Roman" w:cs="Times New Roman"/>
          <w:sz w:val="24"/>
          <w:szCs w:val="24"/>
        </w:rPr>
        <w:t xml:space="preserve">gene. Firstly,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gene (including 500bp of upstream promoter sequence and 200bp of downstream terminator sequence) was cloned into the yeast centromeric plasmid, ycplac111. Subsequently, this construct was used as a template for site-directed mutagenesis using primer pairs designed to harbour the missense mutations (indicated in chapter 2). Successful introduction of each of the desired mutations was confirmed upon sequencing of the </w:t>
      </w:r>
      <w:r w:rsidRPr="0021048C">
        <w:rPr>
          <w:rFonts w:ascii="Times New Roman" w:hAnsi="Times New Roman" w:cs="Times New Roman"/>
          <w:i/>
          <w:sz w:val="24"/>
          <w:szCs w:val="24"/>
        </w:rPr>
        <w:t xml:space="preserve">PXA1 </w:t>
      </w:r>
      <w:r w:rsidRPr="0021048C">
        <w:rPr>
          <w:rFonts w:ascii="Times New Roman" w:hAnsi="Times New Roman" w:cs="Times New Roman"/>
          <w:sz w:val="24"/>
          <w:szCs w:val="24"/>
        </w:rPr>
        <w:t xml:space="preserve">gene, which due to its large size (2600bp) required three separate sequencing reactions to read through the whole length.  </w:t>
      </w:r>
      <w:r w:rsidRPr="0021048C">
        <w:rPr>
          <w:rFonts w:ascii="Times New Roman" w:eastAsiaTheme="minorEastAsia" w:hAnsi="Times New Roman" w:cs="Times New Roman"/>
          <w:color w:val="000000" w:themeColor="dark1"/>
          <w:kern w:val="24"/>
          <w:sz w:val="24"/>
          <w:szCs w:val="24"/>
        </w:rPr>
        <w:t xml:space="preserve">The location of the missense mutations existing ALDP and the corresponding mutated residues in the yeast Pxa1 ortholog are indicated in a putative secondary structure, figure 3.4. </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lastRenderedPageBreak/>
        <w:t>Table 3.1</w:t>
      </w:r>
      <w:r w:rsidRPr="0021048C">
        <w:rPr>
          <w:rFonts w:ascii="Times New Roman" w:hAnsi="Times New Roman" w:cs="Times New Roman"/>
          <w:b/>
          <w:sz w:val="24"/>
          <w:szCs w:val="24"/>
        </w:rPr>
        <w:t xml:space="preserve"> Frequency of </w:t>
      </w:r>
      <w:r w:rsidRPr="0021048C">
        <w:rPr>
          <w:rFonts w:ascii="Times New Roman" w:hAnsi="Times New Roman" w:cs="Times New Roman"/>
          <w:b/>
          <w:i/>
          <w:sz w:val="24"/>
          <w:szCs w:val="24"/>
        </w:rPr>
        <w:t>ABCD1</w:t>
      </w:r>
      <w:r w:rsidRPr="0021048C">
        <w:rPr>
          <w:rFonts w:ascii="Times New Roman" w:hAnsi="Times New Roman" w:cs="Times New Roman"/>
          <w:b/>
          <w:sz w:val="24"/>
          <w:szCs w:val="24"/>
        </w:rPr>
        <w:t xml:space="preserve"> mutations </w:t>
      </w:r>
    </w:p>
    <w:tbl>
      <w:tblPr>
        <w:tblStyle w:val="MediumList1-Accent12"/>
        <w:tblW w:w="0" w:type="auto"/>
        <w:jc w:val="center"/>
        <w:tblLook w:val="0420" w:firstRow="1" w:lastRow="0" w:firstColumn="0" w:lastColumn="0" w:noHBand="0" w:noVBand="1"/>
      </w:tblPr>
      <w:tblGrid>
        <w:gridCol w:w="3969"/>
        <w:gridCol w:w="3884"/>
      </w:tblGrid>
      <w:tr w:rsidR="00822551" w:rsidRPr="0021048C" w:rsidTr="007C2492">
        <w:trPr>
          <w:cnfStyle w:val="100000000000" w:firstRow="1" w:lastRow="0" w:firstColumn="0" w:lastColumn="0" w:oddVBand="0" w:evenVBand="0" w:oddHBand="0" w:evenHBand="0" w:firstRowFirstColumn="0" w:firstRowLastColumn="0" w:lastRowFirstColumn="0" w:lastRowLastColumn="0"/>
          <w:jc w:val="center"/>
        </w:trPr>
        <w:tc>
          <w:tcPr>
            <w:tcW w:w="3969" w:type="dxa"/>
          </w:tcPr>
          <w:p w:rsidR="00822551" w:rsidRPr="0021048C" w:rsidRDefault="00822551" w:rsidP="007C2492">
            <w:pPr>
              <w:jc w:val="both"/>
              <w:rPr>
                <w:rFonts w:ascii="Times New Roman" w:hAnsi="Times New Roman" w:cs="Times New Roman"/>
                <w:b/>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Type of mutation</w:t>
            </w:r>
          </w:p>
          <w:p w:rsidR="00822551" w:rsidRPr="0021048C" w:rsidRDefault="00822551" w:rsidP="007C2492">
            <w:pPr>
              <w:jc w:val="both"/>
              <w:rPr>
                <w:rFonts w:ascii="Times New Roman" w:hAnsi="Times New Roman" w:cs="Times New Roman"/>
                <w:b/>
                <w:sz w:val="24"/>
                <w:szCs w:val="24"/>
              </w:rPr>
            </w:pPr>
          </w:p>
        </w:tc>
        <w:tc>
          <w:tcPr>
            <w:tcW w:w="3884" w:type="dxa"/>
          </w:tcPr>
          <w:p w:rsidR="00822551" w:rsidRPr="0021048C" w:rsidRDefault="00822551" w:rsidP="007C2492">
            <w:pPr>
              <w:jc w:val="center"/>
              <w:rPr>
                <w:rFonts w:ascii="Times New Roman" w:hAnsi="Times New Roman" w:cs="Times New Roman"/>
                <w:b/>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Number of mutations</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jc w:val="center"/>
        </w:trPr>
        <w:tc>
          <w:tcPr>
            <w:tcW w:w="3969"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Missense</w:t>
            </w:r>
          </w:p>
          <w:p w:rsidR="00822551" w:rsidRPr="0021048C" w:rsidRDefault="00822551" w:rsidP="007C2492">
            <w:pPr>
              <w:jc w:val="center"/>
              <w:rPr>
                <w:rFonts w:ascii="Times New Roman" w:hAnsi="Times New Roman" w:cs="Times New Roman"/>
                <w:sz w:val="24"/>
                <w:szCs w:val="24"/>
              </w:rPr>
            </w:pPr>
          </w:p>
        </w:tc>
        <w:tc>
          <w:tcPr>
            <w:tcW w:w="3884"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969 (61%)</w:t>
            </w:r>
          </w:p>
          <w:p w:rsidR="00822551" w:rsidRPr="0021048C" w:rsidRDefault="00822551" w:rsidP="007C2492">
            <w:pPr>
              <w:jc w:val="center"/>
              <w:rPr>
                <w:rFonts w:ascii="Times New Roman" w:hAnsi="Times New Roman" w:cs="Times New Roman"/>
                <w:sz w:val="24"/>
                <w:szCs w:val="24"/>
              </w:rPr>
            </w:pPr>
          </w:p>
        </w:tc>
      </w:tr>
      <w:tr w:rsidR="00822551" w:rsidRPr="0021048C" w:rsidTr="007C2492">
        <w:trPr>
          <w:jc w:val="center"/>
        </w:trPr>
        <w:tc>
          <w:tcPr>
            <w:tcW w:w="3969"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Frame-shift</w:t>
            </w:r>
          </w:p>
          <w:p w:rsidR="00822551" w:rsidRPr="0021048C" w:rsidRDefault="00822551" w:rsidP="007C2492">
            <w:pPr>
              <w:jc w:val="center"/>
              <w:rPr>
                <w:rFonts w:ascii="Times New Roman" w:hAnsi="Times New Roman" w:cs="Times New Roman"/>
                <w:sz w:val="24"/>
                <w:szCs w:val="24"/>
              </w:rPr>
            </w:pPr>
          </w:p>
        </w:tc>
        <w:tc>
          <w:tcPr>
            <w:tcW w:w="3884"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351 (22%)</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jc w:val="center"/>
        </w:trPr>
        <w:tc>
          <w:tcPr>
            <w:tcW w:w="3969"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Nonsense</w:t>
            </w:r>
          </w:p>
          <w:p w:rsidR="00822551" w:rsidRPr="0021048C" w:rsidRDefault="00822551" w:rsidP="007C2492">
            <w:pPr>
              <w:jc w:val="center"/>
              <w:rPr>
                <w:rFonts w:ascii="Times New Roman" w:hAnsi="Times New Roman" w:cs="Times New Roman"/>
                <w:sz w:val="24"/>
                <w:szCs w:val="24"/>
              </w:rPr>
            </w:pPr>
          </w:p>
        </w:tc>
        <w:tc>
          <w:tcPr>
            <w:tcW w:w="3884"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160 (10%)</w:t>
            </w:r>
          </w:p>
        </w:tc>
      </w:tr>
      <w:tr w:rsidR="00822551" w:rsidRPr="0021048C" w:rsidTr="007C2492">
        <w:trPr>
          <w:jc w:val="center"/>
        </w:trPr>
        <w:tc>
          <w:tcPr>
            <w:tcW w:w="3969"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Amino acid insertion/deletion</w:t>
            </w:r>
          </w:p>
          <w:p w:rsidR="00822551" w:rsidRPr="0021048C" w:rsidRDefault="00822551" w:rsidP="007C2492">
            <w:pPr>
              <w:jc w:val="center"/>
              <w:rPr>
                <w:rFonts w:ascii="Times New Roman" w:hAnsi="Times New Roman" w:cs="Times New Roman"/>
                <w:sz w:val="24"/>
                <w:szCs w:val="24"/>
              </w:rPr>
            </w:pPr>
          </w:p>
        </w:tc>
        <w:tc>
          <w:tcPr>
            <w:tcW w:w="3884"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60 (4%)</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jc w:val="center"/>
        </w:trPr>
        <w:tc>
          <w:tcPr>
            <w:tcW w:w="3969"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One or more exon deletion</w:t>
            </w:r>
          </w:p>
          <w:p w:rsidR="00822551" w:rsidRPr="0021048C" w:rsidRDefault="00822551" w:rsidP="007C2492">
            <w:pPr>
              <w:jc w:val="center"/>
              <w:rPr>
                <w:rFonts w:ascii="Times New Roman" w:hAnsi="Times New Roman" w:cs="Times New Roman"/>
                <w:sz w:val="24"/>
                <w:szCs w:val="24"/>
              </w:rPr>
            </w:pPr>
          </w:p>
        </w:tc>
        <w:tc>
          <w:tcPr>
            <w:tcW w:w="3884"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sz w:val="24"/>
                <w:szCs w:val="24"/>
              </w:rPr>
            </w:pPr>
            <w:r w:rsidRPr="0021048C">
              <w:rPr>
                <w:rFonts w:ascii="Times New Roman" w:hAnsi="Times New Roman" w:cs="Times New Roman"/>
                <w:sz w:val="24"/>
                <w:szCs w:val="24"/>
              </w:rPr>
              <w:t>45 (3%)</w:t>
            </w:r>
          </w:p>
        </w:tc>
      </w:tr>
      <w:tr w:rsidR="00822551" w:rsidRPr="0021048C" w:rsidTr="007C2492">
        <w:trPr>
          <w:jc w:val="center"/>
        </w:trPr>
        <w:tc>
          <w:tcPr>
            <w:tcW w:w="3969" w:type="dxa"/>
          </w:tcPr>
          <w:p w:rsidR="00822551" w:rsidRPr="0021048C" w:rsidRDefault="00822551" w:rsidP="007C2492">
            <w:pPr>
              <w:jc w:val="both"/>
              <w:rPr>
                <w:rFonts w:ascii="Times New Roman" w:hAnsi="Times New Roman" w:cs="Times New Roman"/>
                <w:sz w:val="24"/>
                <w:szCs w:val="24"/>
              </w:rPr>
            </w:pPr>
          </w:p>
        </w:tc>
        <w:tc>
          <w:tcPr>
            <w:tcW w:w="3884" w:type="dxa"/>
          </w:tcPr>
          <w:p w:rsidR="00822551" w:rsidRPr="0021048C" w:rsidRDefault="00822551" w:rsidP="007C2492">
            <w:pPr>
              <w:jc w:val="center"/>
              <w:rPr>
                <w:rFonts w:ascii="Times New Roman" w:hAnsi="Times New Roman" w:cs="Times New Roman"/>
                <w:sz w:val="24"/>
                <w:szCs w:val="24"/>
              </w:rPr>
            </w:pPr>
          </w:p>
          <w:p w:rsidR="00822551" w:rsidRPr="0021048C" w:rsidRDefault="00822551" w:rsidP="007C2492">
            <w:pPr>
              <w:jc w:val="center"/>
              <w:rPr>
                <w:rFonts w:ascii="Times New Roman" w:hAnsi="Times New Roman" w:cs="Times New Roman"/>
                <w:b/>
                <w:color w:val="FF0000"/>
                <w:sz w:val="24"/>
                <w:szCs w:val="24"/>
              </w:rPr>
            </w:pPr>
            <w:r w:rsidRPr="0021048C">
              <w:rPr>
                <w:rFonts w:ascii="Times New Roman" w:hAnsi="Times New Roman" w:cs="Times New Roman"/>
                <w:b/>
                <w:color w:val="FF0000"/>
                <w:sz w:val="24"/>
                <w:szCs w:val="24"/>
              </w:rPr>
              <w:t>1585 = total number of all mutations</w:t>
            </w:r>
          </w:p>
          <w:p w:rsidR="00822551" w:rsidRPr="0021048C" w:rsidRDefault="00822551" w:rsidP="007C2492">
            <w:pPr>
              <w:jc w:val="center"/>
              <w:rPr>
                <w:rFonts w:ascii="Times New Roman" w:hAnsi="Times New Roman" w:cs="Times New Roman"/>
                <w:sz w:val="24"/>
                <w:szCs w:val="24"/>
              </w:rPr>
            </w:pPr>
          </w:p>
        </w:tc>
      </w:tr>
    </w:tbl>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        Information obtained from the X-ALD database (www.x-ald.nl)</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Table 3.2 </w:t>
      </w:r>
      <w:r w:rsidRPr="0021048C">
        <w:rPr>
          <w:rFonts w:ascii="Times New Roman" w:hAnsi="Times New Roman" w:cs="Times New Roman"/>
          <w:b/>
          <w:sz w:val="24"/>
          <w:szCs w:val="24"/>
        </w:rPr>
        <w:t>Missense mutations in X-ALD patients selected for introduction into Pxa1</w:t>
      </w:r>
      <w:r w:rsidRPr="0021048C">
        <w:rPr>
          <w:rFonts w:ascii="Times New Roman" w:hAnsi="Times New Roman" w:cs="Times New Roman"/>
          <w:sz w:val="24"/>
          <w:szCs w:val="24"/>
          <w:lang w:val="en"/>
        </w:rPr>
        <w:t xml:space="preserve"> </w:t>
      </w:r>
    </w:p>
    <w:tbl>
      <w:tblPr>
        <w:tblStyle w:val="MediumGrid2-Accent11"/>
        <w:tblW w:w="8364" w:type="dxa"/>
        <w:tblLayout w:type="fixed"/>
        <w:tblLook w:val="04A0" w:firstRow="1" w:lastRow="0" w:firstColumn="1" w:lastColumn="0" w:noHBand="0" w:noVBand="1"/>
      </w:tblPr>
      <w:tblGrid>
        <w:gridCol w:w="1418"/>
        <w:gridCol w:w="2018"/>
        <w:gridCol w:w="2410"/>
        <w:gridCol w:w="713"/>
        <w:gridCol w:w="12"/>
        <w:gridCol w:w="1793"/>
      </w:tblGrid>
      <w:tr w:rsidR="00822551" w:rsidRPr="0021048C" w:rsidTr="007C2492">
        <w:trPr>
          <w:cnfStyle w:val="100000000000" w:firstRow="1" w:lastRow="0" w:firstColumn="0" w:lastColumn="0" w:oddVBand="0" w:evenVBand="0" w:oddHBand="0" w:evenHBand="0" w:firstRowFirstColumn="0" w:firstRowLastColumn="0" w:lastRowFirstColumn="0" w:lastRowLastColumn="0"/>
          <w:trHeight w:val="272"/>
        </w:trPr>
        <w:tc>
          <w:tcPr>
            <w:cnfStyle w:val="001000000100" w:firstRow="0" w:lastRow="0" w:firstColumn="1" w:lastColumn="0" w:oddVBand="0" w:evenVBand="0" w:oddHBand="0" w:evenHBand="0" w:firstRowFirstColumn="1"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ALDP</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Mutation</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Effect on ALDP Stability based on IF</w:t>
            </w: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tc>
        <w:tc>
          <w:tcPr>
            <w:tcW w:w="2410"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Effect on ALDP stability based on immunoblot analysis (% of control)</w:t>
            </w: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tc>
        <w:tc>
          <w:tcPr>
            <w:tcW w:w="725" w:type="dxa"/>
            <w:gridSpan w:val="2"/>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w:t>
            </w:r>
          </w:p>
        </w:tc>
        <w:tc>
          <w:tcPr>
            <w:tcW w:w="1793" w:type="dxa"/>
          </w:tcPr>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Corresponding mutation in Pxa1</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418" w:type="dxa"/>
            <w:hideMark/>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R104C</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hideMark/>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reduced</w:t>
            </w:r>
          </w:p>
        </w:tc>
        <w:tc>
          <w:tcPr>
            <w:tcW w:w="2410"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35%</w:t>
            </w:r>
          </w:p>
        </w:tc>
        <w:tc>
          <w:tcPr>
            <w:tcW w:w="725" w:type="dxa"/>
            <w:gridSpan w:val="2"/>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7</w:t>
            </w:r>
          </w:p>
        </w:tc>
        <w:tc>
          <w:tcPr>
            <w:tcW w:w="1793" w:type="dxa"/>
            <w:hideMark/>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21048C">
              <w:rPr>
                <w:rFonts w:ascii="Times New Roman" w:eastAsia="Times New Roman" w:hAnsi="Times New Roman" w:cs="Times New Roman"/>
                <w:color w:val="000000" w:themeColor="dark1"/>
                <w:kern w:val="24"/>
                <w:sz w:val="24"/>
                <w:szCs w:val="24"/>
                <w:lang w:eastAsia="en-GB"/>
              </w:rPr>
              <w:t>R220C</w:t>
            </w:r>
          </w:p>
        </w:tc>
      </w:tr>
      <w:tr w:rsidR="00822551" w:rsidRPr="0021048C" w:rsidTr="007C2492">
        <w:trPr>
          <w:trHeight w:val="272"/>
        </w:trPr>
        <w:tc>
          <w:tcPr>
            <w:cnfStyle w:val="001000000000" w:firstRow="0" w:lastRow="0" w:firstColumn="1" w:lastColumn="0" w:oddVBand="0" w:evenVBand="0" w:oddHBand="0" w:evenHBand="0" w:firstRowFirstColumn="0" w:firstRowLastColumn="0" w:lastRowFirstColumn="0" w:lastRowLastColumn="0"/>
            <w:tcW w:w="1418" w:type="dxa"/>
            <w:hideMark/>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S108A</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hideMark/>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1</w:t>
            </w:r>
          </w:p>
        </w:tc>
        <w:tc>
          <w:tcPr>
            <w:tcW w:w="1805" w:type="dxa"/>
            <w:gridSpan w:val="2"/>
            <w:hideMark/>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GB"/>
              </w:rPr>
            </w:pPr>
            <w:r w:rsidRPr="0021048C">
              <w:rPr>
                <w:rFonts w:ascii="Times New Roman" w:eastAsia="Times New Roman" w:hAnsi="Times New Roman" w:cs="Times New Roman"/>
                <w:color w:val="000000" w:themeColor="dark1"/>
                <w:kern w:val="24"/>
                <w:sz w:val="24"/>
                <w:szCs w:val="24"/>
                <w:lang w:eastAsia="en-GB"/>
              </w:rPr>
              <w:t>S224A</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418" w:type="dxa"/>
            <w:hideMark/>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N148S</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hideMark/>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present</w:t>
            </w:r>
          </w:p>
        </w:tc>
        <w:tc>
          <w:tcPr>
            <w:tcW w:w="2410"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7</w:t>
            </w:r>
          </w:p>
        </w:tc>
        <w:tc>
          <w:tcPr>
            <w:tcW w:w="1805" w:type="dxa"/>
            <w:gridSpan w:val="2"/>
            <w:hideMark/>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21048C">
              <w:rPr>
                <w:rFonts w:ascii="Times New Roman" w:eastAsia="Times New Roman" w:hAnsi="Times New Roman" w:cs="Times New Roman"/>
                <w:color w:val="000000" w:themeColor="dark1"/>
                <w:kern w:val="24"/>
                <w:sz w:val="24"/>
                <w:szCs w:val="24"/>
                <w:lang w:eastAsia="en-GB"/>
              </w:rPr>
              <w:t>N264S</w:t>
            </w:r>
          </w:p>
        </w:tc>
      </w:tr>
      <w:tr w:rsidR="00822551" w:rsidRPr="0021048C" w:rsidTr="007C2492">
        <w:trPr>
          <w:trHeight w:val="272"/>
        </w:trPr>
        <w:tc>
          <w:tcPr>
            <w:cnfStyle w:val="001000000000" w:firstRow="0" w:lastRow="0" w:firstColumn="1" w:lastColumn="0" w:oddVBand="0" w:evenVBand="0" w:oddHBand="0" w:evenHBand="0" w:firstRowFirstColumn="0" w:firstRowLastColumn="0" w:lastRowFirstColumn="0" w:lastRowLastColumn="0"/>
            <w:tcW w:w="1418" w:type="dxa"/>
            <w:hideMark/>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D221G</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hideMark/>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present</w:t>
            </w:r>
          </w:p>
        </w:tc>
        <w:tc>
          <w:tcPr>
            <w:tcW w:w="2410"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3</w:t>
            </w:r>
          </w:p>
        </w:tc>
        <w:tc>
          <w:tcPr>
            <w:tcW w:w="1805" w:type="dxa"/>
            <w:gridSpan w:val="2"/>
            <w:hideMark/>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GB"/>
              </w:rPr>
            </w:pPr>
            <w:r w:rsidRPr="0021048C">
              <w:rPr>
                <w:rFonts w:ascii="Times New Roman" w:eastAsia="Times New Roman" w:hAnsi="Times New Roman" w:cs="Times New Roman"/>
                <w:color w:val="000000" w:themeColor="dark1"/>
                <w:kern w:val="24"/>
                <w:sz w:val="24"/>
                <w:szCs w:val="24"/>
                <w:lang w:eastAsia="en-GB"/>
              </w:rPr>
              <w:t>D342G</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418" w:type="dxa"/>
            <w:hideMark/>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K513R</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hideMark/>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1</w:t>
            </w:r>
          </w:p>
        </w:tc>
        <w:tc>
          <w:tcPr>
            <w:tcW w:w="1805" w:type="dxa"/>
            <w:gridSpan w:val="2"/>
            <w:hideMark/>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21048C">
              <w:rPr>
                <w:rFonts w:ascii="Times New Roman" w:eastAsia="Times New Roman" w:hAnsi="Times New Roman" w:cs="Times New Roman"/>
                <w:color w:val="000000" w:themeColor="dark1"/>
                <w:kern w:val="24"/>
                <w:sz w:val="24"/>
                <w:szCs w:val="24"/>
                <w:lang w:eastAsia="en-GB"/>
              </w:rPr>
              <w:t>K651R</w:t>
            </w:r>
          </w:p>
        </w:tc>
      </w:tr>
      <w:tr w:rsidR="00822551" w:rsidRPr="0021048C" w:rsidTr="007C2492">
        <w:trPr>
          <w:trHeight w:val="272"/>
        </w:trPr>
        <w:tc>
          <w:tcPr>
            <w:cnfStyle w:val="001000000000" w:firstRow="0" w:lastRow="0" w:firstColumn="1" w:lastColumn="0" w:oddVBand="0" w:evenVBand="0" w:oddHBand="0" w:evenHBand="0" w:firstRowFirstColumn="0" w:firstRowLastColumn="0" w:lastRowFirstColumn="0" w:lastRowLastColumn="0"/>
            <w:tcW w:w="1418" w:type="dxa"/>
            <w:hideMark/>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r w:rsidRPr="0021048C">
              <w:rPr>
                <w:rFonts w:ascii="Times New Roman" w:eastAsia="Times New Roman" w:hAnsi="Times New Roman" w:cs="Times New Roman"/>
                <w:color w:val="FF0000"/>
                <w:kern w:val="24"/>
                <w:sz w:val="24"/>
                <w:szCs w:val="24"/>
                <w:lang w:eastAsia="en-GB"/>
              </w:rPr>
              <w:t>G512S</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hideMark/>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17</w:t>
            </w:r>
          </w:p>
        </w:tc>
        <w:tc>
          <w:tcPr>
            <w:tcW w:w="1805" w:type="dxa"/>
            <w:gridSpan w:val="2"/>
            <w:hideMark/>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n-GB"/>
              </w:rPr>
            </w:pPr>
            <w:r w:rsidRPr="0021048C">
              <w:rPr>
                <w:rFonts w:ascii="Times New Roman" w:eastAsia="Times New Roman" w:hAnsi="Times New Roman" w:cs="Times New Roman"/>
                <w:color w:val="000000" w:themeColor="dark1"/>
                <w:kern w:val="24"/>
                <w:sz w:val="24"/>
                <w:szCs w:val="24"/>
                <w:lang w:eastAsia="en-GB"/>
              </w:rPr>
              <w:t>G650S</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r w:rsidRPr="0021048C">
              <w:rPr>
                <w:rFonts w:ascii="Times New Roman" w:eastAsia="Times New Roman" w:hAnsi="Times New Roman" w:cs="Times New Roman"/>
                <w:color w:val="FF0000"/>
                <w:kern w:val="24"/>
                <w:sz w:val="24"/>
                <w:szCs w:val="24"/>
                <w:lang w:eastAsia="en-GB"/>
              </w:rPr>
              <w:t>R518Q</w:t>
            </w: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p>
        </w:tc>
        <w:tc>
          <w:tcPr>
            <w:tcW w:w="2018"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30</w:t>
            </w:r>
          </w:p>
        </w:tc>
        <w:tc>
          <w:tcPr>
            <w:tcW w:w="1805" w:type="dxa"/>
            <w:gridSpan w:val="2"/>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R656Q</w:t>
            </w:r>
          </w:p>
        </w:tc>
      </w:tr>
      <w:tr w:rsidR="00822551" w:rsidRPr="0021048C" w:rsidTr="007C2492">
        <w:trPr>
          <w:trHeight w:val="272"/>
        </w:trPr>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r w:rsidRPr="0021048C">
              <w:rPr>
                <w:rFonts w:ascii="Times New Roman" w:eastAsia="Times New Roman" w:hAnsi="Times New Roman" w:cs="Times New Roman"/>
                <w:color w:val="FF0000"/>
                <w:kern w:val="24"/>
                <w:sz w:val="24"/>
                <w:szCs w:val="24"/>
                <w:lang w:eastAsia="en-GB"/>
              </w:rPr>
              <w:t>R554H</w:t>
            </w: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p>
        </w:tc>
        <w:tc>
          <w:tcPr>
            <w:tcW w:w="2018"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1%</w:t>
            </w:r>
          </w:p>
        </w:tc>
        <w:tc>
          <w:tcPr>
            <w:tcW w:w="713"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33</w:t>
            </w:r>
          </w:p>
        </w:tc>
        <w:tc>
          <w:tcPr>
            <w:tcW w:w="1805" w:type="dxa"/>
            <w:gridSpan w:val="2"/>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R695H</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r w:rsidRPr="0021048C">
              <w:rPr>
                <w:rFonts w:ascii="Times New Roman" w:eastAsia="Times New Roman" w:hAnsi="Times New Roman" w:cs="Times New Roman"/>
                <w:color w:val="FF0000"/>
                <w:kern w:val="24"/>
                <w:sz w:val="24"/>
                <w:szCs w:val="24"/>
                <w:lang w:eastAsia="en-GB"/>
              </w:rPr>
              <w:t>E609K</w:t>
            </w:r>
          </w:p>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tc>
        <w:tc>
          <w:tcPr>
            <w:tcW w:w="2018"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2%</w:t>
            </w:r>
          </w:p>
        </w:tc>
        <w:tc>
          <w:tcPr>
            <w:tcW w:w="713"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23</w:t>
            </w:r>
          </w:p>
        </w:tc>
        <w:tc>
          <w:tcPr>
            <w:tcW w:w="1805" w:type="dxa"/>
            <w:gridSpan w:val="2"/>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E753K</w:t>
            </w:r>
          </w:p>
        </w:tc>
      </w:tr>
      <w:tr w:rsidR="00822551" w:rsidRPr="0021048C" w:rsidTr="007C2492">
        <w:trPr>
          <w:trHeight w:val="272"/>
        </w:trPr>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r w:rsidRPr="0021048C">
              <w:rPr>
                <w:rFonts w:ascii="Times New Roman" w:eastAsia="Times New Roman" w:hAnsi="Times New Roman" w:cs="Times New Roman"/>
                <w:color w:val="FF0000"/>
                <w:kern w:val="24"/>
                <w:sz w:val="24"/>
                <w:szCs w:val="24"/>
                <w:lang w:eastAsia="en-GB"/>
              </w:rPr>
              <w:t>R617H</w:t>
            </w: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p>
        </w:tc>
        <w:tc>
          <w:tcPr>
            <w:tcW w:w="2018"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No data</w:t>
            </w:r>
          </w:p>
        </w:tc>
        <w:tc>
          <w:tcPr>
            <w:tcW w:w="713" w:type="dxa"/>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25</w:t>
            </w:r>
          </w:p>
        </w:tc>
        <w:tc>
          <w:tcPr>
            <w:tcW w:w="1805" w:type="dxa"/>
            <w:gridSpan w:val="2"/>
          </w:tcPr>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R761H</w:t>
            </w:r>
          </w:p>
        </w:tc>
      </w:tr>
      <w:tr w:rsidR="00822551" w:rsidRPr="0021048C" w:rsidTr="007C2492">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418" w:type="dxa"/>
          </w:tcPr>
          <w:p w:rsidR="00822551" w:rsidRPr="0021048C" w:rsidRDefault="00822551" w:rsidP="007C2492">
            <w:pPr>
              <w:jc w:val="center"/>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r w:rsidRPr="0021048C">
              <w:rPr>
                <w:rFonts w:ascii="Times New Roman" w:eastAsia="Times New Roman" w:hAnsi="Times New Roman" w:cs="Times New Roman"/>
                <w:color w:val="FF0000"/>
                <w:kern w:val="24"/>
                <w:sz w:val="24"/>
                <w:szCs w:val="24"/>
                <w:lang w:eastAsia="en-GB"/>
              </w:rPr>
              <w:t>R660W</w:t>
            </w:r>
          </w:p>
          <w:p w:rsidR="00822551" w:rsidRPr="0021048C" w:rsidRDefault="00822551" w:rsidP="007C2492">
            <w:pPr>
              <w:jc w:val="center"/>
              <w:rPr>
                <w:rFonts w:ascii="Times New Roman" w:eastAsia="Times New Roman" w:hAnsi="Times New Roman" w:cs="Times New Roman"/>
                <w:color w:val="FF0000"/>
                <w:kern w:val="24"/>
                <w:sz w:val="24"/>
                <w:szCs w:val="24"/>
                <w:lang w:eastAsia="en-GB"/>
              </w:rPr>
            </w:pPr>
          </w:p>
        </w:tc>
        <w:tc>
          <w:tcPr>
            <w:tcW w:w="2018"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absent</w:t>
            </w:r>
          </w:p>
        </w:tc>
        <w:tc>
          <w:tcPr>
            <w:tcW w:w="2410"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3%</w:t>
            </w:r>
          </w:p>
        </w:tc>
        <w:tc>
          <w:tcPr>
            <w:tcW w:w="713" w:type="dxa"/>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22</w:t>
            </w:r>
          </w:p>
        </w:tc>
        <w:tc>
          <w:tcPr>
            <w:tcW w:w="1805" w:type="dxa"/>
            <w:gridSpan w:val="2"/>
          </w:tcPr>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p>
          <w:p w:rsidR="00822551" w:rsidRPr="0021048C" w:rsidRDefault="00822551" w:rsidP="007C249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dark1"/>
                <w:kern w:val="24"/>
                <w:sz w:val="24"/>
                <w:szCs w:val="24"/>
                <w:lang w:eastAsia="en-GB"/>
              </w:rPr>
            </w:pPr>
            <w:r w:rsidRPr="0021048C">
              <w:rPr>
                <w:rFonts w:ascii="Times New Roman" w:eastAsia="Times New Roman" w:hAnsi="Times New Roman" w:cs="Times New Roman"/>
                <w:color w:val="000000" w:themeColor="dark1"/>
                <w:kern w:val="24"/>
                <w:sz w:val="24"/>
                <w:szCs w:val="24"/>
                <w:lang w:eastAsia="en-GB"/>
              </w:rPr>
              <w:t>R804W</w:t>
            </w:r>
          </w:p>
        </w:tc>
      </w:tr>
    </w:tbl>
    <w:p w:rsidR="00822551" w:rsidRPr="0021048C" w:rsidRDefault="00822551" w:rsidP="00822551">
      <w:pPr>
        <w:spacing w:after="0" w:line="240" w:lineRule="auto"/>
        <w:jc w:val="both"/>
        <w:rPr>
          <w:rFonts w:ascii="Arial" w:hAnsi="Arial" w:cs="Arial"/>
          <w:sz w:val="20"/>
          <w:szCs w:val="20"/>
        </w:rPr>
      </w:pPr>
    </w:p>
    <w:p w:rsidR="00822551" w:rsidRPr="0021048C" w:rsidRDefault="00822551" w:rsidP="00822551">
      <w:pPr>
        <w:spacing w:after="0" w:line="240" w:lineRule="auto"/>
        <w:jc w:val="both"/>
        <w:rPr>
          <w:rFonts w:ascii="Times New Roman" w:hAnsi="Times New Roman" w:cs="Times New Roman"/>
          <w:sz w:val="20"/>
          <w:szCs w:val="20"/>
        </w:rPr>
        <w:sectPr w:rsidR="00822551" w:rsidRPr="0021048C" w:rsidSect="00FE1292">
          <w:pgSz w:w="11906" w:h="16838"/>
          <w:pgMar w:top="1440" w:right="1797" w:bottom="1440" w:left="1797" w:header="709" w:footer="709" w:gutter="0"/>
          <w:cols w:space="708"/>
          <w:docGrid w:linePitch="360"/>
        </w:sectPr>
      </w:pPr>
      <w:r w:rsidRPr="0021048C">
        <w:rPr>
          <w:rFonts w:ascii="Times New Roman" w:hAnsi="Times New Roman" w:cs="Times New Roman"/>
          <w:sz w:val="20"/>
          <w:szCs w:val="20"/>
        </w:rPr>
        <w:t xml:space="preserve">Immunofluorescence (IF) studies performed in human fibroblasts have indicated whether mutant ALDP forms are reduced, absent or present. Re-investigation (by quantitative immunoblotting) detected residual ALDP in patient fibroblasts that is sometimes below the level of detection by IF. Immunoblot data are indicated as a % </w:t>
      </w:r>
      <w:r w:rsidRPr="0021048C">
        <w:rPr>
          <w:rFonts w:ascii="Times New Roman" w:eastAsiaTheme="minorEastAsia" w:hAnsi="Times New Roman" w:cs="Times New Roman"/>
          <w:color w:val="000000" w:themeColor="dark1"/>
          <w:kern w:val="24"/>
          <w:sz w:val="20"/>
          <w:szCs w:val="20"/>
        </w:rPr>
        <w:t>of the ALDP level detected in control cells (</w:t>
      </w:r>
      <w:hyperlink r:id="rId38" w:history="1">
        <w:r w:rsidRPr="0021048C">
          <w:rPr>
            <w:rFonts w:ascii="Times New Roman" w:hAnsi="Times New Roman" w:cs="Times New Roman"/>
            <w:color w:val="000000" w:themeColor="text1"/>
            <w:sz w:val="20"/>
            <w:szCs w:val="20"/>
            <w:lang w:val="en"/>
          </w:rPr>
          <w:t xml:space="preserve">Zhang </w:t>
        </w:r>
        <w:r w:rsidRPr="0021048C">
          <w:rPr>
            <w:rFonts w:ascii="Times New Roman" w:hAnsi="Times New Roman" w:cs="Times New Roman"/>
            <w:i/>
            <w:iCs/>
            <w:color w:val="000000" w:themeColor="text1"/>
            <w:sz w:val="20"/>
            <w:szCs w:val="20"/>
            <w:lang w:val="en"/>
          </w:rPr>
          <w:t>et al</w:t>
        </w:r>
        <w:r w:rsidRPr="0021048C">
          <w:rPr>
            <w:rFonts w:ascii="Times New Roman" w:hAnsi="Times New Roman" w:cs="Times New Roman"/>
            <w:color w:val="000000" w:themeColor="text1"/>
            <w:sz w:val="20"/>
            <w:szCs w:val="20"/>
            <w:lang w:val="en"/>
          </w:rPr>
          <w:t>., 2011</w:t>
        </w:r>
      </w:hyperlink>
      <w:r w:rsidRPr="0021048C">
        <w:rPr>
          <w:rFonts w:ascii="Times New Roman" w:hAnsi="Times New Roman" w:cs="Times New Roman"/>
          <w:color w:val="000000" w:themeColor="text1"/>
          <w:sz w:val="20"/>
          <w:szCs w:val="20"/>
          <w:lang w:val="en"/>
        </w:rPr>
        <w:t xml:space="preserve">). </w:t>
      </w:r>
      <w:r w:rsidRPr="0021048C">
        <w:rPr>
          <w:rFonts w:ascii="Times New Roman" w:hAnsi="Times New Roman" w:cs="Times New Roman"/>
          <w:sz w:val="20"/>
          <w:szCs w:val="20"/>
          <w:lang w:val="en"/>
        </w:rPr>
        <w:t>Mutations highlighted in red are amongst the most frequently occurring in X-ALD patients</w:t>
      </w:r>
    </w:p>
    <w:p w:rsidR="00822551" w:rsidRPr="0021048C" w:rsidRDefault="00822551" w:rsidP="00822551">
      <w:pPr>
        <w:spacing w:line="360" w:lineRule="auto"/>
        <w:jc w:val="both"/>
        <w:rPr>
          <w:rFonts w:ascii="Times New Roman" w:hAnsi="Times New Roman" w:cs="Times New Roman"/>
          <w:sz w:val="24"/>
          <w:szCs w:val="24"/>
          <w:lang w:val="en"/>
        </w:rPr>
      </w:pPr>
    </w:p>
    <w:p w:rsidR="00822551" w:rsidRPr="0021048C" w:rsidRDefault="00822551" w:rsidP="00822551">
      <w:pPr>
        <w:spacing w:line="360" w:lineRule="auto"/>
        <w:jc w:val="both"/>
        <w:rPr>
          <w:rFonts w:ascii="Arial" w:hAnsi="Arial" w:cs="Arial"/>
          <w:lang w:val="en"/>
        </w:rPr>
      </w:pPr>
      <w:r w:rsidRPr="0021048C">
        <w:rPr>
          <w:noProof/>
          <w:lang w:eastAsia="en-GB"/>
        </w:rPr>
        <w:drawing>
          <wp:anchor distT="0" distB="0" distL="114300" distR="114300" simplePos="0" relativeHeight="251687936" behindDoc="0" locked="0" layoutInCell="1" allowOverlap="1" wp14:anchorId="688F4CF7" wp14:editId="5C888A5A">
            <wp:simplePos x="0" y="0"/>
            <wp:positionH relativeFrom="column">
              <wp:posOffset>0</wp:posOffset>
            </wp:positionH>
            <wp:positionV relativeFrom="paragraph">
              <wp:posOffset>259080</wp:posOffset>
            </wp:positionV>
            <wp:extent cx="5807075" cy="3210560"/>
            <wp:effectExtent l="0" t="0" r="3175" b="8890"/>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20595" t="19143" r="9273" b="11881"/>
                    <a:stretch/>
                  </pic:blipFill>
                  <pic:spPr bwMode="auto">
                    <a:xfrm>
                      <a:off x="0" y="0"/>
                      <a:ext cx="5807075" cy="321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Arial" w:hAnsi="Arial" w:cs="Arial"/>
          <w:lang w:val="en"/>
        </w:rPr>
      </w:pPr>
    </w:p>
    <w:p w:rsidR="00822551" w:rsidRPr="0021048C" w:rsidRDefault="00822551" w:rsidP="00822551">
      <w:pPr>
        <w:spacing w:line="360" w:lineRule="auto"/>
        <w:jc w:val="both"/>
        <w:rPr>
          <w:rFonts w:ascii="Arial" w:hAnsi="Arial" w:cs="Arial"/>
          <w:sz w:val="20"/>
          <w:szCs w:val="20"/>
          <w:lang w:val="en"/>
        </w:rPr>
      </w:pPr>
      <w:r w:rsidRPr="0021048C">
        <w:rPr>
          <w:rFonts w:ascii="Times New Roman" w:hAnsi="Times New Roman" w:cs="Times New Roman"/>
          <w:sz w:val="24"/>
          <w:szCs w:val="24"/>
          <w:lang w:val="en"/>
        </w:rPr>
        <w:t xml:space="preserve">Figure 3.4 </w:t>
      </w:r>
      <w:proofErr w:type="gramStart"/>
      <w:r w:rsidRPr="0021048C">
        <w:rPr>
          <w:rFonts w:ascii="Times New Roman" w:hAnsi="Times New Roman" w:cs="Times New Roman"/>
          <w:b/>
          <w:sz w:val="24"/>
          <w:szCs w:val="24"/>
          <w:lang w:val="en"/>
        </w:rPr>
        <w:t>A</w:t>
      </w:r>
      <w:proofErr w:type="gramEnd"/>
      <w:r w:rsidRPr="0021048C">
        <w:rPr>
          <w:rFonts w:ascii="Times New Roman" w:hAnsi="Times New Roman" w:cs="Times New Roman"/>
          <w:b/>
          <w:sz w:val="24"/>
          <w:szCs w:val="24"/>
          <w:lang w:val="en"/>
        </w:rPr>
        <w:t xml:space="preserve"> putative secondary st</w:t>
      </w:r>
      <w:r w:rsidR="00183A5F">
        <w:rPr>
          <w:rFonts w:ascii="Times New Roman" w:hAnsi="Times New Roman" w:cs="Times New Roman"/>
          <w:b/>
          <w:sz w:val="24"/>
          <w:szCs w:val="24"/>
          <w:lang w:val="en"/>
        </w:rPr>
        <w:t>ructure of the ALD/Pxa1 protein</w:t>
      </w:r>
    </w:p>
    <w:p w:rsidR="00822551" w:rsidRPr="0021048C" w:rsidRDefault="00822551" w:rsidP="00822551">
      <w:pPr>
        <w:spacing w:line="360" w:lineRule="auto"/>
        <w:jc w:val="both"/>
        <w:rPr>
          <w:rFonts w:ascii="Arial" w:hAnsi="Arial" w:cs="Arial"/>
          <w:sz w:val="20"/>
          <w:szCs w:val="20"/>
          <w:lang w:val="en"/>
        </w:rPr>
      </w:pPr>
      <w:r w:rsidRPr="0021048C">
        <w:rPr>
          <w:rFonts w:ascii="Arial" w:hAnsi="Arial" w:cs="Arial"/>
          <w:sz w:val="20"/>
          <w:szCs w:val="20"/>
          <w:lang w:val="en"/>
        </w:rPr>
        <w:t xml:space="preserve">Six transmembrane domains are located in the NH2-terminal half of the protein. The Walker A, Walker B and ABC signature motif (C-sequence) are located within the C-terminal half of the protein. The eleven missense mutations found naturally occurring in X-ALD patients are indicated by red arrows and black text. Corresponding residues which were mutated by site-directed mutagenesis in the yeast Pxa1 ortholog are indicated by red text. (Figure adapted from Takahashi </w:t>
      </w:r>
      <w:r w:rsidRPr="0021048C">
        <w:rPr>
          <w:rFonts w:ascii="Arial" w:hAnsi="Arial" w:cs="Arial"/>
          <w:i/>
          <w:sz w:val="20"/>
          <w:szCs w:val="20"/>
          <w:lang w:val="en"/>
        </w:rPr>
        <w:t>et al</w:t>
      </w:r>
      <w:r w:rsidRPr="0021048C">
        <w:rPr>
          <w:rFonts w:ascii="Arial" w:hAnsi="Arial" w:cs="Arial"/>
          <w:sz w:val="20"/>
          <w:szCs w:val="20"/>
          <w:lang w:val="en"/>
        </w:rPr>
        <w:t>., 2007)</w:t>
      </w:r>
    </w:p>
    <w:p w:rsidR="00822551" w:rsidRPr="0021048C" w:rsidRDefault="00822551" w:rsidP="00822551">
      <w:pPr>
        <w:spacing w:line="360" w:lineRule="auto"/>
        <w:jc w:val="both"/>
        <w:rPr>
          <w:rFonts w:ascii="Arial" w:hAnsi="Arial" w:cs="Arial"/>
          <w:sz w:val="20"/>
          <w:szCs w:val="20"/>
          <w:lang w:val="en"/>
        </w:rPr>
      </w:pPr>
    </w:p>
    <w:p w:rsidR="00822551" w:rsidRPr="0021048C" w:rsidRDefault="00822551" w:rsidP="00822551">
      <w:pPr>
        <w:spacing w:line="360" w:lineRule="auto"/>
        <w:jc w:val="both"/>
        <w:rPr>
          <w:rFonts w:ascii="Times New Roman" w:hAnsi="Times New Roman" w:cs="Times New Roman"/>
          <w:sz w:val="24"/>
          <w:szCs w:val="24"/>
          <w:lang w:val="en"/>
        </w:rPr>
      </w:pPr>
    </w:p>
    <w:p w:rsidR="00822551" w:rsidRPr="0021048C" w:rsidRDefault="00822551" w:rsidP="00822551">
      <w:pPr>
        <w:spacing w:line="360" w:lineRule="auto"/>
        <w:jc w:val="both"/>
        <w:rPr>
          <w:rFonts w:ascii="Times New Roman" w:hAnsi="Times New Roman" w:cs="Times New Roman"/>
          <w:sz w:val="24"/>
          <w:szCs w:val="24"/>
          <w:lang w:val="en"/>
        </w:rPr>
      </w:pPr>
    </w:p>
    <w:p w:rsidR="00822551" w:rsidRPr="0021048C" w:rsidRDefault="00822551" w:rsidP="00822551">
      <w:pPr>
        <w:spacing w:line="360" w:lineRule="auto"/>
        <w:jc w:val="both"/>
        <w:rPr>
          <w:rFonts w:ascii="Times New Roman" w:hAnsi="Times New Roman" w:cs="Times New Roman"/>
          <w:sz w:val="24"/>
          <w:szCs w:val="24"/>
          <w:lang w:val="en"/>
        </w:rPr>
      </w:pPr>
    </w:p>
    <w:p w:rsidR="00822551" w:rsidRPr="0021048C" w:rsidRDefault="00822551" w:rsidP="00822551">
      <w:pPr>
        <w:spacing w:line="360" w:lineRule="auto"/>
        <w:jc w:val="both"/>
        <w:rPr>
          <w:rFonts w:ascii="Times New Roman" w:hAnsi="Times New Roman" w:cs="Times New Roman"/>
          <w:sz w:val="24"/>
          <w:szCs w:val="24"/>
          <w:lang w:val="en"/>
        </w:rPr>
      </w:pPr>
    </w:p>
    <w:p w:rsidR="00822551" w:rsidRPr="0021048C" w:rsidRDefault="00822551" w:rsidP="00822551">
      <w:pPr>
        <w:spacing w:line="360" w:lineRule="auto"/>
        <w:jc w:val="both"/>
        <w:rPr>
          <w:rFonts w:ascii="Times New Roman" w:hAnsi="Times New Roman" w:cs="Times New Roman"/>
          <w:b/>
          <w:sz w:val="24"/>
          <w:szCs w:val="24"/>
        </w:rPr>
      </w:pPr>
    </w:p>
    <w:p w:rsidR="00AC4E8B" w:rsidRPr="0021048C" w:rsidRDefault="00AC4E8B" w:rsidP="00AC4E8B">
      <w:pPr>
        <w:spacing w:line="360" w:lineRule="auto"/>
        <w:jc w:val="both"/>
        <w:rPr>
          <w:rFonts w:ascii="Times New Roman" w:eastAsiaTheme="minorEastAsia" w:hAnsi="Times New Roman" w:cs="Times New Roman"/>
          <w:color w:val="000000" w:themeColor="dark1"/>
          <w:kern w:val="24"/>
          <w:sz w:val="24"/>
          <w:szCs w:val="24"/>
        </w:rPr>
      </w:pPr>
      <w:r w:rsidRPr="0021048C">
        <w:rPr>
          <w:rFonts w:ascii="Times New Roman" w:eastAsiaTheme="minorEastAsia" w:hAnsi="Times New Roman" w:cs="Times New Roman"/>
          <w:color w:val="000000" w:themeColor="dark1"/>
          <w:kern w:val="24"/>
          <w:sz w:val="24"/>
          <w:szCs w:val="24"/>
        </w:rPr>
        <w:lastRenderedPageBreak/>
        <w:t xml:space="preserve">Mutations Gly512Ser, Arg518Gln, Arg554His, Glu609Lys, Arg617His and Arg660Trp were selected as they are amongst the most frequently identified missense mutations in X-ALD patients. These occur in conserved residues throughout the cytosolic nucleotide binding fold and as the resulting proteins appeared to be absent in fibroblast immunofluorescence </w:t>
      </w:r>
      <w:r w:rsidRPr="0021048C">
        <w:rPr>
          <w:rFonts w:ascii="Times New Roman" w:eastAsiaTheme="minorEastAsia" w:hAnsi="Times New Roman" w:cs="Times New Roman"/>
          <w:kern w:val="24"/>
          <w:sz w:val="24"/>
          <w:szCs w:val="24"/>
        </w:rPr>
        <w:t>studies, the</w:t>
      </w:r>
      <w:r>
        <w:rPr>
          <w:rFonts w:ascii="Times New Roman" w:eastAsiaTheme="minorEastAsia" w:hAnsi="Times New Roman" w:cs="Times New Roman"/>
          <w:kern w:val="24"/>
          <w:sz w:val="24"/>
          <w:szCs w:val="24"/>
        </w:rPr>
        <w:t>y were presumed to be the most u</w:t>
      </w:r>
      <w:r w:rsidRPr="0021048C">
        <w:rPr>
          <w:rFonts w:ascii="Times New Roman" w:eastAsiaTheme="minorEastAsia" w:hAnsi="Times New Roman" w:cs="Times New Roman"/>
          <w:kern w:val="24"/>
          <w:sz w:val="24"/>
          <w:szCs w:val="24"/>
        </w:rPr>
        <w:t xml:space="preserve">nstable and therefore useful for studying quality control mechanisms responsible for the instability. </w:t>
      </w:r>
      <w:r w:rsidRPr="0021048C">
        <w:rPr>
          <w:rFonts w:ascii="Times New Roman" w:eastAsiaTheme="minorEastAsia" w:hAnsi="Times New Roman" w:cs="Times New Roman"/>
          <w:color w:val="000000" w:themeColor="dark1"/>
          <w:kern w:val="24"/>
          <w:sz w:val="24"/>
          <w:szCs w:val="24"/>
        </w:rPr>
        <w:t xml:space="preserve">The Arg104Cys and Ser108Ala mutations were chosen as they exist in conserved residues of the loop1 region exposed to the peroxisomal lumen whereas Asn148Ser and Asp221Gly reside within the transmembrane domain segments. Selection was made to ensure a variety of mutations in different domains (cytosolic, luminal and transmembrane) as these may be recognised by different factors when being targeted for destruction by quality control mechanism. Conveniently, immunoblot data and/or immunofluorescence microscopy data is available for some of the mutants, indicated in table 3.2. </w:t>
      </w:r>
    </w:p>
    <w:p w:rsidR="00822551" w:rsidRPr="0021048C" w:rsidRDefault="00775E26" w:rsidP="00822551">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3.2.4 Pxa1 mutant alleles are u</w:t>
      </w:r>
      <w:r w:rsidR="00183A5F">
        <w:rPr>
          <w:rFonts w:ascii="Times New Roman" w:hAnsi="Times New Roman" w:cs="Times New Roman"/>
          <w:b/>
          <w:color w:val="000000" w:themeColor="text1"/>
          <w:sz w:val="24"/>
          <w:szCs w:val="24"/>
        </w:rPr>
        <w:t>nstable and reduced in protein level</w:t>
      </w:r>
      <w:r w:rsidR="00822551" w:rsidRPr="0021048C">
        <w:rPr>
          <w:rFonts w:ascii="Times New Roman" w:hAnsi="Times New Roman" w:cs="Times New Roman"/>
          <w:b/>
          <w:color w:val="000000" w:themeColor="text1"/>
          <w:sz w:val="24"/>
          <w:szCs w:val="24"/>
        </w:rPr>
        <w:t>.</w:t>
      </w:r>
    </w:p>
    <w:p w:rsidR="00822551" w:rsidRPr="00AC4E8B"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t>Initially, six plasmid based Pxa1 mutant alleles (</w:t>
      </w:r>
      <w:r w:rsidRPr="0021048C">
        <w:rPr>
          <w:rFonts w:ascii="Times New Roman" w:hAnsi="Times New Roman" w:cs="Times New Roman"/>
          <w:i/>
          <w:color w:val="000000" w:themeColor="text1"/>
          <w:sz w:val="24"/>
          <w:szCs w:val="24"/>
        </w:rPr>
        <w:t>R220C, S224A, N264S, D342G, K651R</w:t>
      </w:r>
      <w:r w:rsidRPr="0021048C">
        <w:rPr>
          <w:rFonts w:ascii="Times New Roman" w:hAnsi="Times New Roman" w:cs="Times New Roman"/>
          <w:color w:val="000000" w:themeColor="text1"/>
          <w:sz w:val="24"/>
          <w:szCs w:val="24"/>
        </w:rPr>
        <w:t xml:space="preserve"> and an allele harbouring two point mutations: </w:t>
      </w:r>
      <w:r w:rsidRPr="0021048C">
        <w:rPr>
          <w:rFonts w:ascii="Times New Roman" w:hAnsi="Times New Roman" w:cs="Times New Roman"/>
          <w:i/>
          <w:color w:val="000000" w:themeColor="text1"/>
          <w:sz w:val="24"/>
          <w:szCs w:val="24"/>
        </w:rPr>
        <w:t>G650S</w:t>
      </w:r>
      <w:r w:rsidRPr="0021048C">
        <w:rPr>
          <w:rFonts w:ascii="Times New Roman" w:hAnsi="Times New Roman" w:cs="Times New Roman"/>
          <w:color w:val="000000" w:themeColor="text1"/>
          <w:sz w:val="24"/>
          <w:szCs w:val="24"/>
        </w:rPr>
        <w:t xml:space="preserve"> and </w:t>
      </w:r>
      <w:r w:rsidRPr="0021048C">
        <w:rPr>
          <w:rFonts w:ascii="Times New Roman" w:hAnsi="Times New Roman" w:cs="Times New Roman"/>
          <w:i/>
          <w:color w:val="000000" w:themeColor="text1"/>
          <w:sz w:val="24"/>
          <w:szCs w:val="24"/>
        </w:rPr>
        <w:t>K651R</w:t>
      </w:r>
      <w:r w:rsidRPr="0021048C">
        <w:rPr>
          <w:rFonts w:ascii="Times New Roman" w:hAnsi="Times New Roman" w:cs="Times New Roman"/>
          <w:color w:val="000000" w:themeColor="text1"/>
          <w:sz w:val="24"/>
          <w:szCs w:val="24"/>
        </w:rPr>
        <w:t xml:space="preserve">) were expressed in the </w:t>
      </w:r>
      <w:r w:rsidRPr="0021048C">
        <w:rPr>
          <w:rFonts w:ascii="Times New Roman" w:hAnsi="Times New Roman" w:cs="Times New Roman"/>
          <w:i/>
          <w:color w:val="000000" w:themeColor="text1"/>
          <w:sz w:val="24"/>
          <w:szCs w:val="24"/>
        </w:rPr>
        <w:t>pxa1Δ</w:t>
      </w:r>
      <w:r w:rsidRPr="0021048C">
        <w:rPr>
          <w:rFonts w:ascii="Times New Roman" w:hAnsi="Times New Roman" w:cs="Times New Roman"/>
          <w:color w:val="000000" w:themeColor="text1"/>
          <w:sz w:val="24"/>
          <w:szCs w:val="24"/>
        </w:rPr>
        <w:t xml:space="preserve"> strain and the level of protein was analysed by immunoblotting, figure 3.5. The level of the corresponding mutant ALDP forms have already been analysed in human fibroblasts by immunofluorescence and for </w:t>
      </w:r>
      <w:r w:rsidRPr="0021048C">
        <w:rPr>
          <w:rFonts w:ascii="Times New Roman" w:hAnsi="Times New Roman" w:cs="Times New Roman"/>
          <w:i/>
          <w:color w:val="000000" w:themeColor="text1"/>
          <w:sz w:val="24"/>
          <w:szCs w:val="24"/>
        </w:rPr>
        <w:t>R104C</w:t>
      </w:r>
      <w:r w:rsidRPr="0021048C">
        <w:rPr>
          <w:rFonts w:ascii="Times New Roman" w:hAnsi="Times New Roman" w:cs="Times New Roman"/>
          <w:color w:val="000000" w:themeColor="text1"/>
          <w:sz w:val="24"/>
          <w:szCs w:val="24"/>
        </w:rPr>
        <w:t xml:space="preserve"> immunoblot data is also available – see table 3.2. Four out of the six mutant </w:t>
      </w:r>
      <w:r w:rsidRPr="0021048C">
        <w:rPr>
          <w:rFonts w:ascii="Times New Roman" w:hAnsi="Times New Roman" w:cs="Times New Roman"/>
          <w:i/>
          <w:color w:val="000000" w:themeColor="text1"/>
          <w:sz w:val="24"/>
          <w:szCs w:val="24"/>
        </w:rPr>
        <w:t>pxa1</w:t>
      </w:r>
      <w:r w:rsidRPr="0021048C">
        <w:rPr>
          <w:rFonts w:ascii="Times New Roman" w:hAnsi="Times New Roman" w:cs="Times New Roman"/>
          <w:color w:val="000000" w:themeColor="text1"/>
          <w:sz w:val="24"/>
          <w:szCs w:val="24"/>
        </w:rPr>
        <w:t xml:space="preserve"> forms analysed (</w:t>
      </w:r>
      <w:r w:rsidRPr="0021048C">
        <w:rPr>
          <w:rFonts w:ascii="Times New Roman" w:hAnsi="Times New Roman" w:cs="Times New Roman"/>
          <w:i/>
          <w:color w:val="000000" w:themeColor="text1"/>
          <w:sz w:val="24"/>
          <w:szCs w:val="24"/>
        </w:rPr>
        <w:t>R220C, N264S</w:t>
      </w:r>
      <w:r w:rsidRPr="0021048C">
        <w:rPr>
          <w:rFonts w:ascii="Times New Roman" w:hAnsi="Times New Roman" w:cs="Times New Roman"/>
          <w:color w:val="000000" w:themeColor="text1"/>
          <w:sz w:val="24"/>
          <w:szCs w:val="24"/>
        </w:rPr>
        <w:t xml:space="preserve">, </w:t>
      </w:r>
      <w:r w:rsidRPr="0021048C">
        <w:rPr>
          <w:rFonts w:ascii="Times New Roman" w:hAnsi="Times New Roman" w:cs="Times New Roman"/>
          <w:i/>
          <w:color w:val="000000" w:themeColor="text1"/>
          <w:sz w:val="24"/>
          <w:szCs w:val="24"/>
        </w:rPr>
        <w:t>D221G</w:t>
      </w:r>
      <w:r w:rsidRPr="0021048C">
        <w:rPr>
          <w:rFonts w:ascii="Times New Roman" w:hAnsi="Times New Roman" w:cs="Times New Roman"/>
          <w:color w:val="000000" w:themeColor="text1"/>
          <w:sz w:val="24"/>
          <w:szCs w:val="24"/>
        </w:rPr>
        <w:t xml:space="preserve">, and the </w:t>
      </w:r>
      <w:r w:rsidRPr="0021048C">
        <w:rPr>
          <w:rFonts w:ascii="Times New Roman" w:hAnsi="Times New Roman" w:cs="Times New Roman"/>
          <w:i/>
          <w:color w:val="000000" w:themeColor="text1"/>
          <w:sz w:val="24"/>
          <w:szCs w:val="24"/>
        </w:rPr>
        <w:t>G650S</w:t>
      </w:r>
      <w:r w:rsidRPr="0021048C">
        <w:rPr>
          <w:rFonts w:ascii="Times New Roman" w:hAnsi="Times New Roman" w:cs="Times New Roman"/>
          <w:color w:val="000000" w:themeColor="text1"/>
          <w:sz w:val="24"/>
          <w:szCs w:val="24"/>
        </w:rPr>
        <w:t xml:space="preserve"> harbouring mutant) appear to behave the same </w:t>
      </w:r>
      <w:r w:rsidR="00CC014E">
        <w:rPr>
          <w:rFonts w:ascii="Times New Roman" w:hAnsi="Times New Roman" w:cs="Times New Roman"/>
          <w:color w:val="000000" w:themeColor="text1"/>
          <w:sz w:val="24"/>
          <w:szCs w:val="24"/>
        </w:rPr>
        <w:t xml:space="preserve">in yeast </w:t>
      </w:r>
      <w:r w:rsidRPr="0021048C">
        <w:rPr>
          <w:rFonts w:ascii="Times New Roman" w:hAnsi="Times New Roman" w:cs="Times New Roman"/>
          <w:color w:val="000000" w:themeColor="text1"/>
          <w:sz w:val="24"/>
          <w:szCs w:val="24"/>
        </w:rPr>
        <w:t>as in humans. Notably, two of these (</w:t>
      </w:r>
      <w:r w:rsidRPr="0021048C">
        <w:rPr>
          <w:rFonts w:ascii="Times New Roman" w:hAnsi="Times New Roman" w:cs="Times New Roman"/>
          <w:i/>
          <w:color w:val="000000" w:themeColor="text1"/>
          <w:sz w:val="24"/>
          <w:szCs w:val="24"/>
        </w:rPr>
        <w:t>R220C</w:t>
      </w:r>
      <w:r w:rsidRPr="0021048C">
        <w:rPr>
          <w:rFonts w:ascii="Times New Roman" w:hAnsi="Times New Roman" w:cs="Times New Roman"/>
          <w:color w:val="000000" w:themeColor="text1"/>
          <w:sz w:val="24"/>
          <w:szCs w:val="24"/>
        </w:rPr>
        <w:t xml:space="preserve"> and </w:t>
      </w:r>
      <w:r w:rsidRPr="0021048C">
        <w:rPr>
          <w:rFonts w:ascii="Times New Roman" w:hAnsi="Times New Roman" w:cs="Times New Roman"/>
          <w:i/>
          <w:color w:val="000000" w:themeColor="text1"/>
          <w:sz w:val="24"/>
          <w:szCs w:val="24"/>
        </w:rPr>
        <w:t>G650S; K651R</w:t>
      </w:r>
      <w:r w:rsidRPr="0021048C">
        <w:rPr>
          <w:rFonts w:ascii="Times New Roman" w:hAnsi="Times New Roman" w:cs="Times New Roman"/>
          <w:color w:val="000000" w:themeColor="text1"/>
          <w:sz w:val="24"/>
          <w:szCs w:val="24"/>
        </w:rPr>
        <w:t>) appear most reduced in level in comparison to the wild-type Pxa1, therefore suggesting quality control mechanisms operating to destroy them are conserved from yeast to humans. Thus, they may be most useful to study such mechanisms. Cells expressing Pxa1 forms that are noticeable reduced in level were also shown to have a reduced level of Pxa</w:t>
      </w:r>
      <w:r w:rsidR="00775E26">
        <w:rPr>
          <w:rFonts w:ascii="Times New Roman" w:hAnsi="Times New Roman" w:cs="Times New Roman"/>
          <w:color w:val="000000" w:themeColor="text1"/>
          <w:sz w:val="24"/>
          <w:szCs w:val="24"/>
        </w:rPr>
        <w:t>2 suggesting that Pxa2 is also u</w:t>
      </w:r>
      <w:r w:rsidRPr="0021048C">
        <w:rPr>
          <w:rFonts w:ascii="Times New Roman" w:hAnsi="Times New Roman" w:cs="Times New Roman"/>
          <w:color w:val="000000" w:themeColor="text1"/>
          <w:sz w:val="24"/>
          <w:szCs w:val="24"/>
        </w:rPr>
        <w:t xml:space="preserve">nstable under such conditions. In addition, a reduced level of Pxa2 is observed in the </w:t>
      </w:r>
      <w:r w:rsidRPr="0021048C">
        <w:rPr>
          <w:rFonts w:ascii="Times New Roman" w:hAnsi="Times New Roman" w:cs="Times New Roman"/>
          <w:i/>
          <w:color w:val="000000" w:themeColor="text1"/>
          <w:sz w:val="24"/>
          <w:szCs w:val="24"/>
        </w:rPr>
        <w:t xml:space="preserve">pxa1Δ </w:t>
      </w:r>
      <w:r w:rsidR="00775E26">
        <w:rPr>
          <w:rFonts w:ascii="Times New Roman" w:hAnsi="Times New Roman" w:cs="Times New Roman"/>
          <w:color w:val="000000" w:themeColor="text1"/>
          <w:sz w:val="24"/>
          <w:szCs w:val="24"/>
        </w:rPr>
        <w:t>cells, suggesting that it is u</w:t>
      </w:r>
      <w:r w:rsidRPr="0021048C">
        <w:rPr>
          <w:rFonts w:ascii="Times New Roman" w:hAnsi="Times New Roman" w:cs="Times New Roman"/>
          <w:color w:val="000000" w:themeColor="text1"/>
          <w:sz w:val="24"/>
          <w:szCs w:val="24"/>
        </w:rPr>
        <w:t xml:space="preserve">nstable in the absence of its partner protein, figure 3.5. This is in contrast to previously published data, which shows Pxa2 to remain stable in the absence of Pxa1 (Shani and Valle, 1996). </w:t>
      </w: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04320" behindDoc="0" locked="0" layoutInCell="1" allowOverlap="1" wp14:anchorId="7D308ABD" wp14:editId="4A477204">
            <wp:simplePos x="0" y="0"/>
            <wp:positionH relativeFrom="column">
              <wp:posOffset>410845</wp:posOffset>
            </wp:positionH>
            <wp:positionV relativeFrom="paragraph">
              <wp:posOffset>0</wp:posOffset>
            </wp:positionV>
            <wp:extent cx="4284345" cy="3766820"/>
            <wp:effectExtent l="0" t="0" r="1905" b="5080"/>
            <wp:wrapTopAndBottom/>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35412" t="17932" r="27738" b="24444"/>
                    <a:stretch/>
                  </pic:blipFill>
                  <pic:spPr bwMode="auto">
                    <a:xfrm>
                      <a:off x="0" y="0"/>
                      <a:ext cx="4284345" cy="3766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Arial" w:hAnsi="Arial" w:cs="Arial"/>
          <w:sz w:val="20"/>
          <w:szCs w:val="20"/>
        </w:rPr>
      </w:pPr>
      <w:r w:rsidRPr="0021048C">
        <w:rPr>
          <w:rFonts w:ascii="Times New Roman" w:hAnsi="Times New Roman" w:cs="Times New Roman"/>
          <w:sz w:val="24"/>
          <w:szCs w:val="24"/>
        </w:rPr>
        <w:t xml:space="preserve">Figure 3.5 </w:t>
      </w:r>
      <w:r w:rsidRPr="0021048C">
        <w:rPr>
          <w:rFonts w:ascii="Times New Roman" w:hAnsi="Times New Roman" w:cs="Times New Roman"/>
          <w:b/>
          <w:sz w:val="24"/>
          <w:szCs w:val="24"/>
        </w:rPr>
        <w:t xml:space="preserve">Immunoblot </w:t>
      </w:r>
      <w:proofErr w:type="gramStart"/>
      <w:r w:rsidRPr="0021048C">
        <w:rPr>
          <w:rFonts w:ascii="Times New Roman" w:hAnsi="Times New Roman" w:cs="Times New Roman"/>
          <w:b/>
          <w:sz w:val="24"/>
          <w:szCs w:val="24"/>
        </w:rPr>
        <w:t>analysis</w:t>
      </w:r>
      <w:proofErr w:type="gramEnd"/>
      <w:r w:rsidRPr="0021048C">
        <w:rPr>
          <w:rFonts w:ascii="Times New Roman" w:hAnsi="Times New Roman" w:cs="Times New Roman"/>
          <w:b/>
          <w:sz w:val="24"/>
          <w:szCs w:val="24"/>
        </w:rPr>
        <w:t xml:space="preserve"> of mutant Pxa1 forms expressed in </w:t>
      </w:r>
      <w:r w:rsidRPr="0021048C">
        <w:rPr>
          <w:rFonts w:ascii="Times New Roman" w:hAnsi="Times New Roman" w:cs="Times New Roman"/>
          <w:b/>
          <w:i/>
          <w:sz w:val="24"/>
          <w:szCs w:val="24"/>
        </w:rPr>
        <w:t xml:space="preserve">pxa1Δ </w:t>
      </w:r>
      <w:r w:rsidRPr="0021048C">
        <w:rPr>
          <w:rFonts w:ascii="Times New Roman" w:hAnsi="Times New Roman" w:cs="Times New Roman"/>
          <w:b/>
          <w:sz w:val="24"/>
          <w:szCs w:val="24"/>
        </w:rPr>
        <w:t>cells</w:t>
      </w:r>
      <w:r w:rsidRPr="0021048C">
        <w:rPr>
          <w:rFonts w:ascii="Times New Roman" w:hAnsi="Times New Roman" w:cs="Times New Roman"/>
          <w:sz w:val="24"/>
          <w:szCs w:val="24"/>
        </w:rPr>
        <w:t>.</w:t>
      </w:r>
    </w:p>
    <w:p w:rsidR="00822551" w:rsidRPr="0021048C" w:rsidRDefault="00822551" w:rsidP="00822551">
      <w:pPr>
        <w:spacing w:line="360" w:lineRule="auto"/>
        <w:jc w:val="both"/>
        <w:rPr>
          <w:rFonts w:ascii="Arial" w:hAnsi="Arial" w:cs="Arial"/>
          <w:sz w:val="20"/>
          <w:szCs w:val="20"/>
        </w:rPr>
      </w:pPr>
      <w:proofErr w:type="gramStart"/>
      <w:r w:rsidRPr="0021048C">
        <w:rPr>
          <w:rFonts w:ascii="Arial" w:hAnsi="Arial" w:cs="Arial"/>
          <w:i/>
          <w:sz w:val="20"/>
          <w:szCs w:val="20"/>
        </w:rPr>
        <w:t>pxa1Δ</w:t>
      </w:r>
      <w:proofErr w:type="gramEnd"/>
      <w:r w:rsidRPr="0021048C">
        <w:rPr>
          <w:rFonts w:ascii="Arial" w:hAnsi="Arial" w:cs="Arial"/>
          <w:sz w:val="20"/>
          <w:szCs w:val="20"/>
        </w:rPr>
        <w:t xml:space="preserve"> cells were transformed with: vector alone, the wild-type </w:t>
      </w:r>
      <w:r w:rsidRPr="0021048C">
        <w:rPr>
          <w:rFonts w:ascii="Arial" w:hAnsi="Arial" w:cs="Arial"/>
          <w:i/>
          <w:sz w:val="20"/>
          <w:szCs w:val="20"/>
        </w:rPr>
        <w:t>PXA1</w:t>
      </w:r>
      <w:r w:rsidRPr="0021048C">
        <w:rPr>
          <w:rFonts w:ascii="Arial" w:hAnsi="Arial" w:cs="Arial"/>
          <w:sz w:val="20"/>
          <w:szCs w:val="20"/>
        </w:rPr>
        <w:t xml:space="preserve"> gene or mutant </w:t>
      </w:r>
      <w:r w:rsidRPr="0021048C">
        <w:rPr>
          <w:rFonts w:ascii="Arial" w:hAnsi="Arial" w:cs="Arial"/>
          <w:i/>
          <w:sz w:val="20"/>
          <w:szCs w:val="20"/>
        </w:rPr>
        <w:t>PXA1</w:t>
      </w:r>
      <w:r w:rsidRPr="0021048C">
        <w:rPr>
          <w:rFonts w:ascii="Arial" w:hAnsi="Arial" w:cs="Arial"/>
          <w:sz w:val="20"/>
          <w:szCs w:val="20"/>
        </w:rPr>
        <w:t xml:space="preserve"> alleles (as indicated) under control of the </w:t>
      </w:r>
      <w:r w:rsidRPr="0021048C">
        <w:rPr>
          <w:rFonts w:ascii="Arial" w:hAnsi="Arial" w:cs="Arial"/>
          <w:i/>
          <w:sz w:val="20"/>
          <w:szCs w:val="20"/>
        </w:rPr>
        <w:t xml:space="preserve">PXA1 </w:t>
      </w:r>
      <w:r w:rsidRPr="0021048C">
        <w:rPr>
          <w:rFonts w:ascii="Arial" w:hAnsi="Arial" w:cs="Arial"/>
          <w:sz w:val="20"/>
          <w:szCs w:val="20"/>
        </w:rPr>
        <w:t>promoter. Cells were grown in oleic acid medium to induce both Pxa1 and Pxa2 protein expression. The level of Pxa1 was analysed by immunoblotting using Pxa1-antisera whilst the level of Pxa2 in the same samples was analysed using Pxa2-antisera. 1 OD</w:t>
      </w:r>
      <w:r w:rsidRPr="0021048C">
        <w:rPr>
          <w:rFonts w:ascii="Arial" w:hAnsi="Arial" w:cs="Arial"/>
          <w:sz w:val="20"/>
          <w:szCs w:val="20"/>
          <w:vertAlign w:val="subscript"/>
        </w:rPr>
        <w:t>600</w:t>
      </w:r>
      <w:r w:rsidRPr="0021048C">
        <w:rPr>
          <w:rFonts w:ascii="Arial" w:hAnsi="Arial" w:cs="Arial"/>
          <w:sz w:val="20"/>
          <w:szCs w:val="20"/>
        </w:rPr>
        <w:t xml:space="preserve"> units were analysed. Asterisk indicates aspecific proteins.</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AC4E8B" w:rsidRDefault="00AC4E8B" w:rsidP="00AC4E8B">
      <w:pPr>
        <w:spacing w:line="360" w:lineRule="auto"/>
        <w:jc w:val="both"/>
        <w:rPr>
          <w:rFonts w:ascii="Times New Roman" w:hAnsi="Times New Roman" w:cs="Times New Roman"/>
          <w:b/>
          <w:sz w:val="24"/>
          <w:szCs w:val="24"/>
        </w:rPr>
      </w:pPr>
    </w:p>
    <w:p w:rsidR="00AC4E8B" w:rsidRDefault="00AC4E8B" w:rsidP="00AC4E8B">
      <w:pPr>
        <w:spacing w:line="360" w:lineRule="auto"/>
        <w:jc w:val="both"/>
        <w:rPr>
          <w:rFonts w:ascii="Times New Roman" w:hAnsi="Times New Roman" w:cs="Times New Roman"/>
          <w:b/>
          <w:sz w:val="24"/>
          <w:szCs w:val="24"/>
        </w:rPr>
      </w:pPr>
    </w:p>
    <w:p w:rsidR="00AC4E8B" w:rsidRDefault="00AC4E8B" w:rsidP="00AC4E8B">
      <w:pPr>
        <w:spacing w:line="360" w:lineRule="auto"/>
        <w:jc w:val="both"/>
        <w:rPr>
          <w:rFonts w:ascii="Times New Roman" w:hAnsi="Times New Roman" w:cs="Times New Roman"/>
          <w:b/>
          <w:sz w:val="24"/>
          <w:szCs w:val="24"/>
        </w:rPr>
      </w:pPr>
    </w:p>
    <w:p w:rsidR="00AC4E8B" w:rsidRDefault="00AC4E8B" w:rsidP="00AC4E8B">
      <w:pPr>
        <w:spacing w:line="360" w:lineRule="auto"/>
        <w:jc w:val="both"/>
        <w:rPr>
          <w:rFonts w:ascii="Times New Roman" w:hAnsi="Times New Roman" w:cs="Times New Roman"/>
          <w:b/>
          <w:sz w:val="24"/>
          <w:szCs w:val="24"/>
        </w:rPr>
      </w:pPr>
    </w:p>
    <w:p w:rsidR="00AC4E8B" w:rsidRPr="0021048C" w:rsidRDefault="00AC4E8B" w:rsidP="00AC4E8B">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3.2.5 ALDP mutations existing in X-ALD patients affect Pxa1 function</w:t>
      </w:r>
    </w:p>
    <w:p w:rsidR="00AC4E8B" w:rsidRPr="0021048C" w:rsidRDefault="00AC4E8B" w:rsidP="00AC4E8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To study the effect of all the missense mutations outlined in table 3.2 on Pxa1 function mutant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alleles were expressed from either the endogenous or</w:t>
      </w:r>
      <w:r w:rsidRPr="0021048C">
        <w:rPr>
          <w:rFonts w:ascii="Times New Roman" w:hAnsi="Times New Roman" w:cs="Times New Roman"/>
          <w:i/>
          <w:sz w:val="24"/>
          <w:szCs w:val="24"/>
        </w:rPr>
        <w:t xml:space="preserve"> CTA1</w:t>
      </w:r>
      <w:r w:rsidRPr="0021048C">
        <w:rPr>
          <w:rFonts w:ascii="Times New Roman" w:hAnsi="Times New Roman" w:cs="Times New Roman"/>
          <w:sz w:val="24"/>
          <w:szCs w:val="24"/>
        </w:rPr>
        <w:t xml:space="preserve"> promoter in </w:t>
      </w:r>
      <w:r w:rsidRPr="0021048C">
        <w:rPr>
          <w:rFonts w:ascii="Times New Roman" w:hAnsi="Times New Roman" w:cs="Times New Roman"/>
          <w:i/>
          <w:sz w:val="24"/>
          <w:szCs w:val="24"/>
        </w:rPr>
        <w:t>pxa1/faa2Δ</w:t>
      </w:r>
      <w:r w:rsidRPr="0021048C">
        <w:rPr>
          <w:rFonts w:ascii="Times New Roman" w:hAnsi="Times New Roman" w:cs="Times New Roman"/>
          <w:sz w:val="24"/>
          <w:szCs w:val="24"/>
        </w:rPr>
        <w:t xml:space="preserve"> cells, and their ability to restore growth on oleic acid medium was analysed (figure 3.6). </w:t>
      </w:r>
      <w:proofErr w:type="gramStart"/>
      <w:r w:rsidRPr="0021048C">
        <w:rPr>
          <w:rFonts w:ascii="Times New Roman" w:hAnsi="Times New Roman" w:cs="Times New Roman"/>
          <w:i/>
          <w:sz w:val="24"/>
          <w:szCs w:val="24"/>
        </w:rPr>
        <w:t>pxa1/faa2Δ</w:t>
      </w:r>
      <w:proofErr w:type="gramEnd"/>
      <w:r w:rsidRPr="0021048C">
        <w:rPr>
          <w:rFonts w:ascii="Times New Roman" w:hAnsi="Times New Roman" w:cs="Times New Roman"/>
          <w:sz w:val="24"/>
          <w:szCs w:val="24"/>
        </w:rPr>
        <w:t xml:space="preserve"> cells completely fail to grow on oleic acid as the sole carbon source as both pathways by which fatty acids enter peroxisomes are blocked (Hettema </w:t>
      </w:r>
      <w:r w:rsidRPr="0021048C">
        <w:rPr>
          <w:rFonts w:ascii="Times New Roman" w:hAnsi="Times New Roman" w:cs="Times New Roman"/>
          <w:i/>
          <w:sz w:val="24"/>
          <w:szCs w:val="24"/>
        </w:rPr>
        <w:t>et al</w:t>
      </w:r>
      <w:r w:rsidRPr="0021048C">
        <w:rPr>
          <w:rFonts w:ascii="Times New Roman" w:hAnsi="Times New Roman" w:cs="Times New Roman"/>
          <w:sz w:val="24"/>
          <w:szCs w:val="24"/>
        </w:rPr>
        <w:t>., 1996). Growth can be restored by expression of the wild-type</w:t>
      </w:r>
      <w:r w:rsidRPr="0021048C">
        <w:rPr>
          <w:rFonts w:ascii="Times New Roman" w:hAnsi="Times New Roman" w:cs="Times New Roman"/>
          <w:i/>
          <w:sz w:val="24"/>
          <w:szCs w:val="24"/>
        </w:rPr>
        <w:t xml:space="preserve"> PXA1</w:t>
      </w:r>
      <w:r w:rsidRPr="0021048C">
        <w:rPr>
          <w:rFonts w:ascii="Times New Roman" w:hAnsi="Times New Roman" w:cs="Times New Roman"/>
          <w:sz w:val="24"/>
          <w:szCs w:val="24"/>
        </w:rPr>
        <w:t xml:space="preserve"> gene from either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or </w:t>
      </w:r>
      <w:r w:rsidRPr="0021048C">
        <w:rPr>
          <w:rFonts w:ascii="Times New Roman" w:hAnsi="Times New Roman" w:cs="Times New Roman"/>
          <w:i/>
          <w:sz w:val="24"/>
          <w:szCs w:val="24"/>
        </w:rPr>
        <w:t xml:space="preserve">CTA1 </w:t>
      </w:r>
      <w:r w:rsidRPr="0021048C">
        <w:rPr>
          <w:rFonts w:ascii="Times New Roman" w:hAnsi="Times New Roman" w:cs="Times New Roman"/>
          <w:sz w:val="24"/>
          <w:szCs w:val="24"/>
        </w:rPr>
        <w:t xml:space="preserve">promoter.  </w:t>
      </w:r>
    </w:p>
    <w:p w:rsidR="00AC4E8B" w:rsidRPr="0021048C" w:rsidRDefault="00AC4E8B" w:rsidP="00AC4E8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Cells transformed with mutant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alleles expressed from their endogenous promoter show either complete failure or impaired growth on oleate. However, certain mutant forms (</w:t>
      </w:r>
      <w:r w:rsidRPr="0021048C">
        <w:rPr>
          <w:rFonts w:ascii="Times New Roman" w:hAnsi="Times New Roman" w:cs="Times New Roman"/>
          <w:i/>
          <w:sz w:val="24"/>
          <w:szCs w:val="24"/>
        </w:rPr>
        <w:t>R220C, S224A, N264S, K651R, G650S, R656Q</w:t>
      </w:r>
      <w:r w:rsidRPr="0021048C">
        <w:rPr>
          <w:rFonts w:ascii="Times New Roman" w:hAnsi="Times New Roman" w:cs="Times New Roman"/>
          <w:sz w:val="24"/>
          <w:szCs w:val="24"/>
        </w:rPr>
        <w:t xml:space="preserve"> and the double mutant </w:t>
      </w:r>
      <w:r>
        <w:rPr>
          <w:rFonts w:ascii="Times New Roman" w:hAnsi="Times New Roman" w:cs="Times New Roman"/>
          <w:i/>
          <w:sz w:val="24"/>
          <w:szCs w:val="24"/>
        </w:rPr>
        <w:t>G650S</w:t>
      </w:r>
      <w:proofErr w:type="gramStart"/>
      <w:r>
        <w:rPr>
          <w:rFonts w:ascii="Times New Roman" w:hAnsi="Times New Roman" w:cs="Times New Roman"/>
          <w:i/>
          <w:sz w:val="24"/>
          <w:szCs w:val="24"/>
        </w:rPr>
        <w:t>;</w:t>
      </w:r>
      <w:r w:rsidRPr="0021048C">
        <w:rPr>
          <w:rFonts w:ascii="Times New Roman" w:hAnsi="Times New Roman" w:cs="Times New Roman"/>
          <w:i/>
          <w:sz w:val="24"/>
          <w:szCs w:val="24"/>
        </w:rPr>
        <w:t>K651R</w:t>
      </w:r>
      <w:proofErr w:type="gramEnd"/>
      <w:r w:rsidRPr="0021048C">
        <w:rPr>
          <w:rFonts w:ascii="Times New Roman" w:hAnsi="Times New Roman" w:cs="Times New Roman"/>
          <w:sz w:val="24"/>
          <w:szCs w:val="24"/>
        </w:rPr>
        <w:t xml:space="preserve">) when overexpressed from the </w:t>
      </w:r>
      <w:r w:rsidRPr="0021048C">
        <w:rPr>
          <w:rFonts w:ascii="Times New Roman" w:hAnsi="Times New Roman" w:cs="Times New Roman"/>
          <w:i/>
          <w:sz w:val="24"/>
          <w:szCs w:val="24"/>
        </w:rPr>
        <w:t>CTA1</w:t>
      </w:r>
      <w:r w:rsidRPr="0021048C">
        <w:rPr>
          <w:rFonts w:ascii="Times New Roman" w:hAnsi="Times New Roman" w:cs="Times New Roman"/>
          <w:sz w:val="24"/>
          <w:szCs w:val="24"/>
        </w:rPr>
        <w:t xml:space="preserve"> promoter are able to rescue the growth phenotype, albeit to different extents. In particular, mutants harbouring </w:t>
      </w:r>
      <w:r w:rsidRPr="0021048C">
        <w:rPr>
          <w:rFonts w:ascii="Times New Roman" w:hAnsi="Times New Roman" w:cs="Times New Roman"/>
          <w:i/>
          <w:sz w:val="24"/>
          <w:szCs w:val="24"/>
        </w:rPr>
        <w:t>K651R</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G650S</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R656Q</w:t>
      </w:r>
      <w:r w:rsidRPr="0021048C">
        <w:rPr>
          <w:rFonts w:ascii="Times New Roman" w:hAnsi="Times New Roman" w:cs="Times New Roman"/>
          <w:sz w:val="24"/>
          <w:szCs w:val="24"/>
        </w:rPr>
        <w:t xml:space="preserve"> when overexpressed from the </w:t>
      </w:r>
      <w:r w:rsidRPr="0021048C">
        <w:rPr>
          <w:rFonts w:ascii="Times New Roman" w:hAnsi="Times New Roman" w:cs="Times New Roman"/>
          <w:i/>
          <w:sz w:val="24"/>
          <w:szCs w:val="24"/>
        </w:rPr>
        <w:t>CTA1</w:t>
      </w:r>
      <w:r w:rsidRPr="0021048C">
        <w:rPr>
          <w:rFonts w:ascii="Times New Roman" w:hAnsi="Times New Roman" w:cs="Times New Roman"/>
          <w:sz w:val="24"/>
          <w:szCs w:val="24"/>
        </w:rPr>
        <w:t xml:space="preserve"> promoter are able to rescue growth substantially indicating that they largely retain functional ability. Immunoblot data examined for each of the mutants that rescue growth shows that the steady state level of the alleles (expressed from the native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promoter) is reduced (or absent in the case of </w:t>
      </w:r>
      <w:r w:rsidRPr="0021048C">
        <w:rPr>
          <w:rFonts w:ascii="Times New Roman" w:hAnsi="Times New Roman" w:cs="Times New Roman"/>
          <w:i/>
          <w:sz w:val="24"/>
          <w:szCs w:val="24"/>
        </w:rPr>
        <w:t>R220C</w:t>
      </w:r>
      <w:r w:rsidRPr="0021048C">
        <w:rPr>
          <w:rFonts w:ascii="Times New Roman" w:hAnsi="Times New Roman" w:cs="Times New Roman"/>
          <w:sz w:val="24"/>
          <w:szCs w:val="24"/>
        </w:rPr>
        <w:t>) in comparison to wild-typ</w:t>
      </w:r>
      <w:r>
        <w:rPr>
          <w:rFonts w:ascii="Times New Roman" w:hAnsi="Times New Roman" w:cs="Times New Roman"/>
          <w:sz w:val="24"/>
          <w:szCs w:val="24"/>
        </w:rPr>
        <w:t>e suggesting that these may be u</w:t>
      </w:r>
      <w:r w:rsidRPr="0021048C">
        <w:rPr>
          <w:rFonts w:ascii="Times New Roman" w:hAnsi="Times New Roman" w:cs="Times New Roman"/>
          <w:sz w:val="24"/>
          <w:szCs w:val="24"/>
        </w:rPr>
        <w:t xml:space="preserve">nstable (Figure 3.7). As expected the level of protein is increased upon overexpression from the </w:t>
      </w:r>
      <w:r w:rsidRPr="0021048C">
        <w:rPr>
          <w:rFonts w:ascii="Times New Roman" w:hAnsi="Times New Roman" w:cs="Times New Roman"/>
          <w:i/>
          <w:sz w:val="24"/>
          <w:szCs w:val="24"/>
        </w:rPr>
        <w:t>CTA1</w:t>
      </w:r>
      <w:r w:rsidRPr="0021048C">
        <w:rPr>
          <w:rFonts w:ascii="Times New Roman" w:hAnsi="Times New Roman" w:cs="Times New Roman"/>
          <w:sz w:val="24"/>
          <w:szCs w:val="24"/>
        </w:rPr>
        <w:t xml:space="preserve"> promoter. Interestingly, </w:t>
      </w:r>
      <w:r w:rsidRPr="0021048C">
        <w:rPr>
          <w:rFonts w:ascii="Times New Roman" w:hAnsi="Times New Roman" w:cs="Times New Roman"/>
          <w:i/>
          <w:sz w:val="24"/>
          <w:szCs w:val="24"/>
        </w:rPr>
        <w:t>K651R</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G650S</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R656Q</w:t>
      </w:r>
      <w:r w:rsidRPr="0021048C">
        <w:rPr>
          <w:rFonts w:ascii="Times New Roman" w:hAnsi="Times New Roman" w:cs="Times New Roman"/>
          <w:sz w:val="24"/>
          <w:szCs w:val="24"/>
        </w:rPr>
        <w:t xml:space="preserve"> mutant forms that all have an ability to rescue growth substantially upon overexpression are all located in the Walker A motif of the nucleotide binding domain. </w:t>
      </w:r>
    </w:p>
    <w:p w:rsidR="00822551" w:rsidRPr="00AC4E8B" w:rsidRDefault="00AC4E8B"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Cells expressing the </w:t>
      </w:r>
      <w:r w:rsidRPr="0021048C">
        <w:rPr>
          <w:rFonts w:ascii="Times New Roman" w:hAnsi="Times New Roman" w:cs="Times New Roman"/>
          <w:i/>
          <w:sz w:val="24"/>
          <w:szCs w:val="24"/>
        </w:rPr>
        <w:t>R695H</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E753K</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 xml:space="preserve">R761H </w:t>
      </w:r>
      <w:r w:rsidRPr="0021048C">
        <w:rPr>
          <w:rFonts w:ascii="Times New Roman" w:hAnsi="Times New Roman" w:cs="Times New Roman"/>
          <w:sz w:val="24"/>
          <w:szCs w:val="24"/>
        </w:rPr>
        <w:t xml:space="preserve">mutant alleles, which are also located in the cytosolic domain, have a null phenotype regardless of expression level. One would therefore assume that these mutations render the half-ABC transporter completely non-functional. However, immunoblot analysis shows these protein forms are hardly increased upon expression from the </w:t>
      </w:r>
      <w:r w:rsidRPr="0021048C">
        <w:rPr>
          <w:rFonts w:ascii="Times New Roman" w:hAnsi="Times New Roman" w:cs="Times New Roman"/>
          <w:i/>
          <w:sz w:val="24"/>
          <w:szCs w:val="24"/>
        </w:rPr>
        <w:t>CTA1</w:t>
      </w:r>
      <w:r w:rsidRPr="0021048C">
        <w:rPr>
          <w:rFonts w:ascii="Times New Roman" w:hAnsi="Times New Roman" w:cs="Times New Roman"/>
          <w:sz w:val="24"/>
          <w:szCs w:val="24"/>
        </w:rPr>
        <w:t xml:space="preserve"> promoter (figure 3.7). Cells expressing the </w:t>
      </w:r>
      <w:r w:rsidRPr="0021048C">
        <w:rPr>
          <w:rFonts w:ascii="Times New Roman" w:hAnsi="Times New Roman" w:cs="Times New Roman"/>
          <w:i/>
          <w:sz w:val="24"/>
          <w:szCs w:val="24"/>
        </w:rPr>
        <w:t>D342G</w:t>
      </w:r>
      <w:r w:rsidRPr="0021048C">
        <w:rPr>
          <w:rFonts w:ascii="Times New Roman" w:hAnsi="Times New Roman" w:cs="Times New Roman"/>
          <w:sz w:val="24"/>
          <w:szCs w:val="24"/>
        </w:rPr>
        <w:t xml:space="preserve"> allele do not behave like cells expressing any of the other mutant forms. Strangely, overexpression of this allele seems to actually inhibit growth. Lastly, no differential effect on growth can be seen for cells overexpressing the </w:t>
      </w:r>
      <w:r w:rsidRPr="0021048C">
        <w:rPr>
          <w:rFonts w:ascii="Times New Roman" w:hAnsi="Times New Roman" w:cs="Times New Roman"/>
          <w:i/>
          <w:sz w:val="24"/>
          <w:szCs w:val="24"/>
        </w:rPr>
        <w:t>R804W</w:t>
      </w:r>
      <w:r w:rsidRPr="0021048C">
        <w:rPr>
          <w:rFonts w:ascii="Times New Roman" w:hAnsi="Times New Roman" w:cs="Times New Roman"/>
          <w:sz w:val="24"/>
          <w:szCs w:val="24"/>
        </w:rPr>
        <w:t xml:space="preserve"> allele. </w:t>
      </w:r>
    </w:p>
    <w:p w:rsidR="00822551" w:rsidRPr="0021048C" w:rsidRDefault="00822551" w:rsidP="00822551">
      <w:pPr>
        <w:spacing w:line="360" w:lineRule="auto"/>
        <w:jc w:val="both"/>
        <w:rPr>
          <w:rFonts w:ascii="Arial" w:hAnsi="Arial" w:cs="Arial"/>
          <w:sz w:val="20"/>
          <w:szCs w:val="20"/>
        </w:rPr>
      </w:pPr>
      <w:r w:rsidRPr="0021048C">
        <w:rPr>
          <w:noProof/>
          <w:lang w:eastAsia="en-GB"/>
        </w:rPr>
        <w:lastRenderedPageBreak/>
        <w:drawing>
          <wp:anchor distT="0" distB="0" distL="114300" distR="114300" simplePos="0" relativeHeight="251685888" behindDoc="0" locked="0" layoutInCell="1" allowOverlap="1" wp14:anchorId="31EDD8F3" wp14:editId="0CA89F6C">
            <wp:simplePos x="0" y="0"/>
            <wp:positionH relativeFrom="column">
              <wp:posOffset>-55245</wp:posOffset>
            </wp:positionH>
            <wp:positionV relativeFrom="paragraph">
              <wp:posOffset>94615</wp:posOffset>
            </wp:positionV>
            <wp:extent cx="6031230" cy="2790825"/>
            <wp:effectExtent l="0" t="0" r="7620" b="9525"/>
            <wp:wrapTopAndBottom/>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15028" t="19142" r="2778" b="13201"/>
                    <a:stretch/>
                  </pic:blipFill>
                  <pic:spPr bwMode="auto">
                    <a:xfrm>
                      <a:off x="0" y="0"/>
                      <a:ext cx="6031230" cy="2790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686912" behindDoc="0" locked="0" layoutInCell="1" allowOverlap="1" wp14:anchorId="3BF8AE1A" wp14:editId="4E3BFA4E">
            <wp:simplePos x="0" y="0"/>
            <wp:positionH relativeFrom="column">
              <wp:posOffset>78105</wp:posOffset>
            </wp:positionH>
            <wp:positionV relativeFrom="paragraph">
              <wp:posOffset>2962910</wp:posOffset>
            </wp:positionV>
            <wp:extent cx="5603240" cy="2638425"/>
            <wp:effectExtent l="0" t="0" r="0" b="9525"/>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21152" t="19802" r="2407" b="16171"/>
                    <a:stretch/>
                  </pic:blipFill>
                  <pic:spPr bwMode="auto">
                    <a:xfrm>
                      <a:off x="0" y="0"/>
                      <a:ext cx="5603240"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Figure 3.6 </w:t>
      </w:r>
      <w:r w:rsidRPr="0021048C">
        <w:rPr>
          <w:rFonts w:ascii="Times New Roman" w:hAnsi="Times New Roman" w:cs="Times New Roman"/>
          <w:b/>
          <w:sz w:val="24"/>
          <w:szCs w:val="24"/>
        </w:rPr>
        <w:t xml:space="preserve">Oleate growth </w:t>
      </w:r>
      <w:proofErr w:type="gramStart"/>
      <w:r w:rsidRPr="0021048C">
        <w:rPr>
          <w:rFonts w:ascii="Times New Roman" w:hAnsi="Times New Roman" w:cs="Times New Roman"/>
          <w:b/>
          <w:sz w:val="24"/>
          <w:szCs w:val="24"/>
        </w:rPr>
        <w:t>analysis</w:t>
      </w:r>
      <w:proofErr w:type="gramEnd"/>
      <w:r w:rsidRPr="0021048C">
        <w:rPr>
          <w:rFonts w:ascii="Times New Roman" w:hAnsi="Times New Roman" w:cs="Times New Roman"/>
          <w:b/>
          <w:sz w:val="24"/>
          <w:szCs w:val="24"/>
        </w:rPr>
        <w:t xml:space="preserve"> of </w:t>
      </w:r>
      <w:r w:rsidRPr="0021048C">
        <w:rPr>
          <w:rFonts w:ascii="Times New Roman" w:hAnsi="Times New Roman" w:cs="Times New Roman"/>
          <w:b/>
          <w:i/>
          <w:sz w:val="24"/>
          <w:szCs w:val="24"/>
        </w:rPr>
        <w:t>pxa1/faa2Δ</w:t>
      </w:r>
      <w:r w:rsidRPr="0021048C">
        <w:rPr>
          <w:rFonts w:ascii="Times New Roman" w:hAnsi="Times New Roman" w:cs="Times New Roman"/>
          <w:b/>
          <w:sz w:val="24"/>
          <w:szCs w:val="24"/>
        </w:rPr>
        <w:t xml:space="preserve"> cells expressi</w:t>
      </w:r>
      <w:r w:rsidR="00722C88">
        <w:rPr>
          <w:rFonts w:ascii="Times New Roman" w:hAnsi="Times New Roman" w:cs="Times New Roman"/>
          <w:b/>
          <w:sz w:val="24"/>
          <w:szCs w:val="24"/>
        </w:rPr>
        <w:t>ng different mutant Pxa1 forms</w:t>
      </w:r>
    </w:p>
    <w:p w:rsidR="00822551" w:rsidRPr="0021048C" w:rsidRDefault="00822551" w:rsidP="00822551">
      <w:pPr>
        <w:spacing w:line="360" w:lineRule="auto"/>
        <w:jc w:val="both"/>
        <w:rPr>
          <w:rFonts w:ascii="Arial" w:hAnsi="Arial" w:cs="Arial"/>
          <w:b/>
          <w:color w:val="FF0000"/>
          <w:sz w:val="20"/>
          <w:szCs w:val="20"/>
        </w:rPr>
      </w:pPr>
      <w:r w:rsidRPr="0021048C">
        <w:rPr>
          <w:rFonts w:ascii="Arial" w:hAnsi="Arial" w:cs="Arial"/>
          <w:sz w:val="20"/>
          <w:szCs w:val="20"/>
        </w:rPr>
        <w:t xml:space="preserve">The </w:t>
      </w:r>
      <w:r w:rsidRPr="0021048C">
        <w:rPr>
          <w:rFonts w:ascii="Arial" w:hAnsi="Arial" w:cs="Arial"/>
          <w:i/>
          <w:sz w:val="20"/>
          <w:szCs w:val="20"/>
        </w:rPr>
        <w:t xml:space="preserve">pxa1/faa2Δ </w:t>
      </w:r>
      <w:r w:rsidRPr="0021048C">
        <w:rPr>
          <w:rFonts w:ascii="Arial" w:hAnsi="Arial" w:cs="Arial"/>
          <w:sz w:val="20"/>
          <w:szCs w:val="20"/>
        </w:rPr>
        <w:t xml:space="preserve">strain was transformed with: vector alone, the wild-type </w:t>
      </w:r>
      <w:r w:rsidRPr="0021048C">
        <w:rPr>
          <w:rFonts w:ascii="Arial" w:hAnsi="Arial" w:cs="Arial"/>
          <w:i/>
          <w:sz w:val="20"/>
          <w:szCs w:val="20"/>
        </w:rPr>
        <w:t>PXA1</w:t>
      </w:r>
      <w:r w:rsidRPr="0021048C">
        <w:rPr>
          <w:rFonts w:ascii="Arial" w:hAnsi="Arial" w:cs="Arial"/>
          <w:sz w:val="20"/>
          <w:szCs w:val="20"/>
        </w:rPr>
        <w:t xml:space="preserve"> gene and mutant </w:t>
      </w:r>
      <w:r w:rsidRPr="0021048C">
        <w:rPr>
          <w:rFonts w:ascii="Arial" w:hAnsi="Arial" w:cs="Arial"/>
          <w:i/>
          <w:sz w:val="20"/>
          <w:szCs w:val="20"/>
        </w:rPr>
        <w:t>pxa1</w:t>
      </w:r>
      <w:r w:rsidR="00B42E85">
        <w:rPr>
          <w:rFonts w:ascii="Arial" w:hAnsi="Arial" w:cs="Arial"/>
          <w:sz w:val="20"/>
          <w:szCs w:val="20"/>
        </w:rPr>
        <w:t xml:space="preserve"> alleles under</w:t>
      </w:r>
      <w:r w:rsidRPr="0021048C">
        <w:rPr>
          <w:rFonts w:ascii="Arial" w:hAnsi="Arial" w:cs="Arial"/>
          <w:sz w:val="20"/>
          <w:szCs w:val="20"/>
        </w:rPr>
        <w:t xml:space="preserve"> control of either the </w:t>
      </w:r>
      <w:r w:rsidRPr="0021048C">
        <w:rPr>
          <w:rFonts w:ascii="Arial" w:hAnsi="Arial" w:cs="Arial"/>
          <w:i/>
          <w:sz w:val="20"/>
          <w:szCs w:val="20"/>
        </w:rPr>
        <w:t>PXA1</w:t>
      </w:r>
      <w:r w:rsidRPr="0021048C">
        <w:rPr>
          <w:rFonts w:ascii="Arial" w:hAnsi="Arial" w:cs="Arial"/>
          <w:sz w:val="20"/>
          <w:szCs w:val="20"/>
        </w:rPr>
        <w:t xml:space="preserve"> or </w:t>
      </w:r>
      <w:r w:rsidRPr="0021048C">
        <w:rPr>
          <w:rFonts w:ascii="Arial" w:hAnsi="Arial" w:cs="Arial"/>
          <w:i/>
          <w:sz w:val="20"/>
          <w:szCs w:val="20"/>
        </w:rPr>
        <w:t>CTA1</w:t>
      </w:r>
      <w:r w:rsidRPr="0021048C">
        <w:rPr>
          <w:rFonts w:ascii="Arial" w:hAnsi="Arial" w:cs="Arial"/>
          <w:sz w:val="20"/>
          <w:szCs w:val="20"/>
        </w:rPr>
        <w:t xml:space="preserve"> promoter. Cells were grown overnight in selective minimal media containing 2% glucose. The following morning they were diluted 1/10 into selective minimal medium containing 0.3% glucose and grown for 6 hours before making serial dilutions and spotting onto oleate plates. Plates were incubated at 30ºC and imaged on days 7, 9 and 14 days. Mutant alleles </w:t>
      </w:r>
      <w:r w:rsidRPr="0021048C">
        <w:rPr>
          <w:rFonts w:ascii="Arial" w:hAnsi="Arial" w:cs="Arial"/>
          <w:i/>
          <w:sz w:val="20"/>
          <w:szCs w:val="20"/>
        </w:rPr>
        <w:t>R220C, S224A, N264S, K651R, G650S, R656Q</w:t>
      </w:r>
      <w:r w:rsidRPr="0021048C">
        <w:rPr>
          <w:rFonts w:ascii="Arial" w:hAnsi="Arial" w:cs="Arial"/>
          <w:sz w:val="20"/>
          <w:szCs w:val="20"/>
        </w:rPr>
        <w:t xml:space="preserve"> and the double mutant </w:t>
      </w:r>
      <w:r w:rsidRPr="0021048C">
        <w:rPr>
          <w:rFonts w:ascii="Arial" w:hAnsi="Arial" w:cs="Arial"/>
          <w:i/>
          <w:sz w:val="20"/>
          <w:szCs w:val="20"/>
        </w:rPr>
        <w:t>G650S</w:t>
      </w:r>
      <w:proofErr w:type="gramStart"/>
      <w:r w:rsidRPr="0021048C">
        <w:rPr>
          <w:rFonts w:ascii="Arial" w:hAnsi="Arial" w:cs="Arial"/>
          <w:i/>
          <w:sz w:val="20"/>
          <w:szCs w:val="20"/>
        </w:rPr>
        <w:t>;K651R</w:t>
      </w:r>
      <w:proofErr w:type="gramEnd"/>
      <w:r w:rsidRPr="0021048C">
        <w:rPr>
          <w:rFonts w:ascii="Arial" w:hAnsi="Arial" w:cs="Arial"/>
          <w:sz w:val="20"/>
          <w:szCs w:val="20"/>
        </w:rPr>
        <w:t xml:space="preserve"> all rescue growth.</w:t>
      </w:r>
    </w:p>
    <w:p w:rsidR="00822551" w:rsidRPr="0021048C" w:rsidRDefault="00822551" w:rsidP="00822551">
      <w:pPr>
        <w:spacing w:line="360" w:lineRule="auto"/>
        <w:jc w:val="both"/>
        <w:rPr>
          <w:noProof/>
          <w:lang w:eastAsia="en-GB"/>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noProof/>
          <w:lang w:eastAsia="en-GB"/>
        </w:rPr>
        <w:drawing>
          <wp:anchor distT="0" distB="0" distL="114300" distR="114300" simplePos="0" relativeHeight="251700224" behindDoc="0" locked="0" layoutInCell="1" allowOverlap="1" wp14:anchorId="6DFE5A86" wp14:editId="51E3BEDD">
            <wp:simplePos x="0" y="0"/>
            <wp:positionH relativeFrom="column">
              <wp:posOffset>230505</wp:posOffset>
            </wp:positionH>
            <wp:positionV relativeFrom="paragraph">
              <wp:posOffset>2209800</wp:posOffset>
            </wp:positionV>
            <wp:extent cx="5038725" cy="1659890"/>
            <wp:effectExtent l="190500" t="190500" r="200025" b="187960"/>
            <wp:wrapTopAndBottom/>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21338" t="49518" r="9042" b="9681"/>
                    <a:stretch/>
                  </pic:blipFill>
                  <pic:spPr bwMode="auto">
                    <a:xfrm>
                      <a:off x="0" y="0"/>
                      <a:ext cx="5038725" cy="16598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699200" behindDoc="0" locked="0" layoutInCell="1" allowOverlap="1" wp14:anchorId="291E0B9D" wp14:editId="00B04C06">
            <wp:simplePos x="0" y="0"/>
            <wp:positionH relativeFrom="column">
              <wp:posOffset>230505</wp:posOffset>
            </wp:positionH>
            <wp:positionV relativeFrom="paragraph">
              <wp:posOffset>161925</wp:posOffset>
            </wp:positionV>
            <wp:extent cx="4987290" cy="1714500"/>
            <wp:effectExtent l="190500" t="190500" r="194310" b="190500"/>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21700" t="10611" r="9946" b="47592"/>
                    <a:stretch/>
                  </pic:blipFill>
                  <pic:spPr bwMode="auto">
                    <a:xfrm>
                      <a:off x="0" y="0"/>
                      <a:ext cx="4987290" cy="17145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sz w:val="24"/>
          <w:szCs w:val="24"/>
        </w:rPr>
        <w:t>Figure 3.7</w:t>
      </w:r>
      <w:r w:rsidRPr="0021048C">
        <w:rPr>
          <w:rFonts w:ascii="Times New Roman" w:hAnsi="Times New Roman" w:cs="Times New Roman"/>
          <w:b/>
          <w:sz w:val="24"/>
          <w:szCs w:val="24"/>
        </w:rPr>
        <w:t xml:space="preserve"> Immunoblot </w:t>
      </w:r>
      <w:proofErr w:type="gramStart"/>
      <w:r w:rsidRPr="0021048C">
        <w:rPr>
          <w:rFonts w:ascii="Times New Roman" w:hAnsi="Times New Roman" w:cs="Times New Roman"/>
          <w:b/>
          <w:sz w:val="24"/>
          <w:szCs w:val="24"/>
        </w:rPr>
        <w:t>analysis</w:t>
      </w:r>
      <w:proofErr w:type="gramEnd"/>
      <w:r w:rsidRPr="0021048C">
        <w:rPr>
          <w:rFonts w:ascii="Times New Roman" w:hAnsi="Times New Roman" w:cs="Times New Roman"/>
          <w:b/>
          <w:sz w:val="24"/>
          <w:szCs w:val="24"/>
        </w:rPr>
        <w:t xml:space="preserve"> of mutant Pxa1 forms expressed in </w:t>
      </w:r>
      <w:r w:rsidRPr="0021048C">
        <w:rPr>
          <w:rFonts w:ascii="Times New Roman" w:hAnsi="Times New Roman" w:cs="Times New Roman"/>
          <w:b/>
          <w:i/>
          <w:sz w:val="24"/>
          <w:szCs w:val="24"/>
        </w:rPr>
        <w:t>pxa1/faa2Δ</w:t>
      </w:r>
      <w:r w:rsidR="00722C88">
        <w:rPr>
          <w:rFonts w:ascii="Times New Roman" w:hAnsi="Times New Roman" w:cs="Times New Roman"/>
          <w:b/>
          <w:sz w:val="24"/>
          <w:szCs w:val="24"/>
        </w:rPr>
        <w:t xml:space="preserve"> cells</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Arial" w:hAnsi="Arial" w:cs="Arial"/>
          <w:sz w:val="20"/>
          <w:szCs w:val="20"/>
        </w:rPr>
        <w:t>Cells were induced in oleic acid before harvesting cell pellets and proceeding to extract and precipitate total cellular protein. 1 OD</w:t>
      </w:r>
      <w:r w:rsidRPr="0021048C">
        <w:rPr>
          <w:rFonts w:ascii="Arial" w:hAnsi="Arial" w:cs="Arial"/>
          <w:sz w:val="20"/>
          <w:szCs w:val="20"/>
          <w:vertAlign w:val="subscript"/>
        </w:rPr>
        <w:t>600</w:t>
      </w:r>
      <w:r w:rsidRPr="0021048C">
        <w:rPr>
          <w:rFonts w:ascii="Arial" w:hAnsi="Arial" w:cs="Arial"/>
          <w:sz w:val="20"/>
          <w:szCs w:val="20"/>
        </w:rPr>
        <w:t xml:space="preserve"> units were analysed by immunoblotting using rat antiserum to the Pxa1. The cells analysed are</w:t>
      </w:r>
      <w:r w:rsidRPr="0021048C">
        <w:rPr>
          <w:rFonts w:ascii="Arial" w:hAnsi="Arial" w:cs="Arial"/>
          <w:i/>
          <w:sz w:val="20"/>
          <w:szCs w:val="20"/>
        </w:rPr>
        <w:t xml:space="preserve"> pxa1/faa2Δ </w:t>
      </w:r>
      <w:r w:rsidRPr="0021048C">
        <w:rPr>
          <w:rFonts w:ascii="Arial" w:hAnsi="Arial" w:cs="Arial"/>
          <w:sz w:val="20"/>
          <w:szCs w:val="20"/>
        </w:rPr>
        <w:t xml:space="preserve">yeast expressing: vector alone, the wild-type </w:t>
      </w:r>
      <w:r w:rsidRPr="0021048C">
        <w:rPr>
          <w:rFonts w:ascii="Arial" w:hAnsi="Arial" w:cs="Arial"/>
          <w:i/>
          <w:sz w:val="20"/>
          <w:szCs w:val="20"/>
        </w:rPr>
        <w:t>PXA1</w:t>
      </w:r>
      <w:r w:rsidRPr="0021048C">
        <w:rPr>
          <w:rFonts w:ascii="Arial" w:hAnsi="Arial" w:cs="Arial"/>
          <w:sz w:val="20"/>
          <w:szCs w:val="20"/>
        </w:rPr>
        <w:t xml:space="preserve"> gene or mutant </w:t>
      </w:r>
      <w:r w:rsidRPr="0021048C">
        <w:rPr>
          <w:rFonts w:ascii="Arial" w:hAnsi="Arial" w:cs="Arial"/>
          <w:i/>
          <w:sz w:val="20"/>
          <w:szCs w:val="20"/>
        </w:rPr>
        <w:t>PXA1</w:t>
      </w:r>
      <w:r w:rsidRPr="0021048C">
        <w:rPr>
          <w:rFonts w:ascii="Arial" w:hAnsi="Arial" w:cs="Arial"/>
          <w:sz w:val="20"/>
          <w:szCs w:val="20"/>
        </w:rPr>
        <w:t xml:space="preserve"> alleles under the control of either the </w:t>
      </w:r>
      <w:r w:rsidRPr="0021048C">
        <w:rPr>
          <w:rFonts w:ascii="Arial" w:hAnsi="Arial" w:cs="Arial"/>
          <w:i/>
          <w:sz w:val="20"/>
          <w:szCs w:val="20"/>
        </w:rPr>
        <w:t>PXA1</w:t>
      </w:r>
      <w:r w:rsidRPr="0021048C">
        <w:rPr>
          <w:rFonts w:ascii="Arial" w:hAnsi="Arial" w:cs="Arial"/>
          <w:sz w:val="20"/>
          <w:szCs w:val="20"/>
        </w:rPr>
        <w:t xml:space="preserve"> or </w:t>
      </w:r>
      <w:r w:rsidRPr="0021048C">
        <w:rPr>
          <w:rFonts w:ascii="Arial" w:hAnsi="Arial" w:cs="Arial"/>
          <w:i/>
          <w:sz w:val="20"/>
          <w:szCs w:val="20"/>
        </w:rPr>
        <w:t>CTA1</w:t>
      </w:r>
      <w:r w:rsidRPr="0021048C">
        <w:rPr>
          <w:rFonts w:ascii="Arial" w:hAnsi="Arial" w:cs="Arial"/>
          <w:sz w:val="20"/>
          <w:szCs w:val="20"/>
        </w:rPr>
        <w:t xml:space="preserve"> promoter (as indicated). The asterisk indicates a nonspecific band that serves as a convenient loading control.</w:t>
      </w: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p>
    <w:p w:rsidR="00AC4E8B" w:rsidRPr="0021048C" w:rsidRDefault="00AC4E8B" w:rsidP="00AC4E8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Proceeding to analyse Pxa1 alleles using plasmid based assays proved difficult and results varied considerably perhaps due to inability to achieve good se</w:t>
      </w:r>
      <w:r w:rsidR="00183A5F">
        <w:rPr>
          <w:rFonts w:ascii="Times New Roman" w:hAnsi="Times New Roman" w:cs="Times New Roman"/>
          <w:sz w:val="24"/>
          <w:szCs w:val="24"/>
        </w:rPr>
        <w:t xml:space="preserve">lection of plasmids on oleate. </w:t>
      </w:r>
      <w:r w:rsidRPr="0021048C">
        <w:rPr>
          <w:rFonts w:ascii="Times New Roman" w:hAnsi="Times New Roman" w:cs="Times New Roman"/>
          <w:sz w:val="24"/>
          <w:szCs w:val="24"/>
        </w:rPr>
        <w:t>In attempt to overcome such problems two alleles (</w:t>
      </w:r>
      <w:r w:rsidRPr="0021048C">
        <w:rPr>
          <w:rFonts w:ascii="Times New Roman" w:hAnsi="Times New Roman" w:cs="Times New Roman"/>
          <w:i/>
          <w:sz w:val="24"/>
          <w:szCs w:val="24"/>
        </w:rPr>
        <w:t>R220C</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G650S</w:t>
      </w:r>
      <w:proofErr w:type="gramStart"/>
      <w:r w:rsidRPr="0021048C">
        <w:rPr>
          <w:rFonts w:ascii="Times New Roman" w:hAnsi="Times New Roman" w:cs="Times New Roman"/>
          <w:i/>
          <w:sz w:val="24"/>
          <w:szCs w:val="24"/>
        </w:rPr>
        <w:t>;K651R</w:t>
      </w:r>
      <w:proofErr w:type="gramEnd"/>
      <w:r w:rsidRPr="0021048C">
        <w:rPr>
          <w:rFonts w:ascii="Times New Roman" w:hAnsi="Times New Roman" w:cs="Times New Roman"/>
          <w:sz w:val="24"/>
          <w:szCs w:val="24"/>
        </w:rPr>
        <w:t>) were selected for integrated into the genome. Selection of these mutants was made on the basis that they both appear to b</w:t>
      </w:r>
      <w:r>
        <w:rPr>
          <w:rFonts w:ascii="Times New Roman" w:hAnsi="Times New Roman" w:cs="Times New Roman"/>
          <w:sz w:val="24"/>
          <w:szCs w:val="24"/>
        </w:rPr>
        <w:t>e u</w:t>
      </w:r>
      <w:r w:rsidRPr="0021048C">
        <w:rPr>
          <w:rFonts w:ascii="Times New Roman" w:hAnsi="Times New Roman" w:cs="Times New Roman"/>
          <w:sz w:val="24"/>
          <w:szCs w:val="24"/>
        </w:rPr>
        <w:t xml:space="preserve">nstable (or reduced in level) and rescue growth upon overexpression.              </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3.2.6 Introduction of X-ALD point mutations into the yeast genome</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luminal domain mutation </w:t>
      </w:r>
      <w:r w:rsidRPr="0021048C">
        <w:rPr>
          <w:rFonts w:ascii="Times New Roman" w:hAnsi="Times New Roman" w:cs="Times New Roman"/>
          <w:i/>
          <w:sz w:val="24"/>
          <w:szCs w:val="24"/>
        </w:rPr>
        <w:t>R220C</w:t>
      </w:r>
      <w:r w:rsidRPr="0021048C">
        <w:rPr>
          <w:rFonts w:ascii="Times New Roman" w:hAnsi="Times New Roman" w:cs="Times New Roman"/>
          <w:sz w:val="24"/>
          <w:szCs w:val="24"/>
        </w:rPr>
        <w:t xml:space="preserve"> (corresponding to human </w:t>
      </w:r>
      <w:r w:rsidRPr="0021048C">
        <w:rPr>
          <w:rFonts w:ascii="Times New Roman" w:hAnsi="Times New Roman" w:cs="Times New Roman"/>
          <w:i/>
          <w:sz w:val="24"/>
          <w:szCs w:val="24"/>
        </w:rPr>
        <w:t>R104C</w:t>
      </w:r>
      <w:r w:rsidRPr="0021048C">
        <w:rPr>
          <w:rFonts w:ascii="Times New Roman" w:hAnsi="Times New Roman" w:cs="Times New Roman"/>
          <w:sz w:val="24"/>
          <w:szCs w:val="24"/>
        </w:rPr>
        <w:t xml:space="preserve">) and cytosolic domain mutations </w:t>
      </w:r>
      <w:r w:rsidRPr="0021048C">
        <w:rPr>
          <w:rFonts w:ascii="Times New Roman" w:hAnsi="Times New Roman" w:cs="Times New Roman"/>
          <w:i/>
          <w:sz w:val="24"/>
          <w:szCs w:val="24"/>
        </w:rPr>
        <w:t>G650S</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K651R</w:t>
      </w:r>
      <w:r w:rsidRPr="0021048C">
        <w:rPr>
          <w:rFonts w:ascii="Times New Roman" w:hAnsi="Times New Roman" w:cs="Times New Roman"/>
          <w:sz w:val="24"/>
          <w:szCs w:val="24"/>
        </w:rPr>
        <w:t xml:space="preserve"> (corresponding to human </w:t>
      </w:r>
      <w:r w:rsidRPr="0021048C">
        <w:rPr>
          <w:rFonts w:ascii="Times New Roman" w:hAnsi="Times New Roman" w:cs="Times New Roman"/>
          <w:i/>
          <w:sz w:val="24"/>
          <w:szCs w:val="24"/>
        </w:rPr>
        <w:t xml:space="preserve">G512S </w:t>
      </w:r>
      <w:r w:rsidRPr="0021048C">
        <w:rPr>
          <w:rFonts w:ascii="Times New Roman" w:hAnsi="Times New Roman" w:cs="Times New Roman"/>
          <w:sz w:val="24"/>
          <w:szCs w:val="24"/>
        </w:rPr>
        <w:t xml:space="preserve">and </w:t>
      </w:r>
      <w:r w:rsidRPr="0021048C">
        <w:rPr>
          <w:rFonts w:ascii="Times New Roman" w:hAnsi="Times New Roman" w:cs="Times New Roman"/>
          <w:i/>
          <w:sz w:val="24"/>
          <w:szCs w:val="24"/>
        </w:rPr>
        <w:t>K513R</w:t>
      </w:r>
      <w:r w:rsidRPr="0021048C">
        <w:rPr>
          <w:rFonts w:ascii="Times New Roman" w:hAnsi="Times New Roman" w:cs="Times New Roman"/>
          <w:sz w:val="24"/>
          <w:szCs w:val="24"/>
        </w:rPr>
        <w:t xml:space="preserve">) were introduced into the yeast genome using the following approach. PCR was performed to amplify mutant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alleles (from vector constructs) including 500bp of sequence upstream and 200bp downstream of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ORF. The PCR products were then transformed into the yeast knock out strain where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ORF has been replaced with the </w:t>
      </w:r>
      <w:r w:rsidRPr="0021048C">
        <w:rPr>
          <w:rFonts w:ascii="Times New Roman" w:hAnsi="Times New Roman" w:cs="Times New Roman"/>
          <w:i/>
          <w:sz w:val="24"/>
          <w:szCs w:val="24"/>
        </w:rPr>
        <w:t xml:space="preserve">URA3 </w:t>
      </w:r>
      <w:r w:rsidRPr="0021048C">
        <w:rPr>
          <w:rFonts w:ascii="Times New Roman" w:hAnsi="Times New Roman" w:cs="Times New Roman"/>
          <w:sz w:val="24"/>
          <w:szCs w:val="24"/>
        </w:rPr>
        <w:t xml:space="preserve">marker. Recombinants were selected by their ability to grow on medium containing 5-Fluoro-orotic acid (5-FOA) supplemented with a small amount of uracil. Cells where recombination has resulted in the loss of the </w:t>
      </w:r>
      <w:r w:rsidRPr="0021048C">
        <w:rPr>
          <w:rFonts w:ascii="Times New Roman" w:hAnsi="Times New Roman" w:cs="Times New Roman"/>
          <w:i/>
          <w:sz w:val="24"/>
          <w:szCs w:val="24"/>
        </w:rPr>
        <w:t>URA3</w:t>
      </w:r>
      <w:r w:rsidRPr="0021048C">
        <w:rPr>
          <w:rFonts w:ascii="Times New Roman" w:hAnsi="Times New Roman" w:cs="Times New Roman"/>
          <w:sz w:val="24"/>
          <w:szCs w:val="24"/>
        </w:rPr>
        <w:t xml:space="preserve"> gene therefore fail to use orotic acid as the source of pyramidine ring. However, others have the ability to form fluorodeoxyuridine which is a potent inhibitor of thymidylate synthetase and thereby toxic to the cell. </w:t>
      </w:r>
    </w:p>
    <w:p w:rsidR="00183A5F"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PCR was carried out on template genomic DNA extracted from colonies growing on 5-FOA-containing medium in order to verify integration of the Pxa1 mutant alleles</w:t>
      </w:r>
      <w:r w:rsidR="00A87E52">
        <w:rPr>
          <w:rFonts w:ascii="Times New Roman" w:hAnsi="Times New Roman" w:cs="Times New Roman"/>
          <w:sz w:val="24"/>
          <w:szCs w:val="24"/>
        </w:rPr>
        <w:t xml:space="preserve"> into the genome</w:t>
      </w:r>
      <w:r w:rsidR="00272E67">
        <w:rPr>
          <w:rFonts w:ascii="Times New Roman" w:hAnsi="Times New Roman" w:cs="Times New Roman"/>
          <w:sz w:val="24"/>
          <w:szCs w:val="24"/>
        </w:rPr>
        <w:t xml:space="preserve"> </w:t>
      </w:r>
      <w:r w:rsidR="00272E67" w:rsidRPr="003A0FD4">
        <w:rPr>
          <w:rFonts w:ascii="Times New Roman" w:hAnsi="Times New Roman" w:cs="Times New Roman"/>
          <w:sz w:val="24"/>
          <w:szCs w:val="24"/>
        </w:rPr>
        <w:t xml:space="preserve">(ten clones for each mutant </w:t>
      </w:r>
      <w:r w:rsidR="00272E67" w:rsidRPr="003A0FD4">
        <w:rPr>
          <w:rFonts w:ascii="Times New Roman" w:hAnsi="Times New Roman" w:cs="Times New Roman"/>
          <w:i/>
          <w:sz w:val="24"/>
          <w:szCs w:val="24"/>
        </w:rPr>
        <w:t>pxa1</w:t>
      </w:r>
      <w:r w:rsidR="00272E67" w:rsidRPr="003A0FD4">
        <w:rPr>
          <w:rFonts w:ascii="Times New Roman" w:hAnsi="Times New Roman" w:cs="Times New Roman"/>
          <w:sz w:val="24"/>
          <w:szCs w:val="24"/>
        </w:rPr>
        <w:t xml:space="preserve"> form were analysed)</w:t>
      </w:r>
      <w:r w:rsidRPr="003A0FD4">
        <w:rPr>
          <w:rFonts w:ascii="Times New Roman" w:hAnsi="Times New Roman" w:cs="Times New Roman"/>
          <w:sz w:val="24"/>
          <w:szCs w:val="24"/>
        </w:rPr>
        <w:t>.</w:t>
      </w:r>
      <w:r w:rsidRPr="0021048C">
        <w:rPr>
          <w:rFonts w:ascii="Times New Roman" w:hAnsi="Times New Roman" w:cs="Times New Roman"/>
          <w:sz w:val="24"/>
          <w:szCs w:val="24"/>
        </w:rPr>
        <w:t xml:space="preserve"> Desired colonies gave rise to a PCR product of ~700bp in size (when using a forward primer designed to anneal 500bp upstream of the </w:t>
      </w:r>
      <w:r w:rsidRPr="0021048C">
        <w:rPr>
          <w:rFonts w:ascii="Times New Roman" w:hAnsi="Times New Roman" w:cs="Times New Roman"/>
          <w:i/>
          <w:sz w:val="24"/>
          <w:szCs w:val="24"/>
        </w:rPr>
        <w:t xml:space="preserve">PXA1 </w:t>
      </w:r>
      <w:r w:rsidRPr="0021048C">
        <w:rPr>
          <w:rFonts w:ascii="Times New Roman" w:hAnsi="Times New Roman" w:cs="Times New Roman"/>
          <w:sz w:val="24"/>
          <w:szCs w:val="24"/>
        </w:rPr>
        <w:t>ORF and a reverse primer annealing 200bp downstream of the</w:t>
      </w:r>
      <w:r w:rsidRPr="0021048C">
        <w:rPr>
          <w:rFonts w:ascii="Times New Roman" w:hAnsi="Times New Roman" w:cs="Times New Roman"/>
          <w:i/>
          <w:sz w:val="24"/>
          <w:szCs w:val="24"/>
        </w:rPr>
        <w:t xml:space="preserve"> PXA1</w:t>
      </w:r>
      <w:r w:rsidRPr="0021048C">
        <w:rPr>
          <w:rFonts w:ascii="Times New Roman" w:hAnsi="Times New Roman" w:cs="Times New Roman"/>
          <w:sz w:val="24"/>
          <w:szCs w:val="24"/>
        </w:rPr>
        <w:t xml:space="preserve"> ATG codon). No PCR product was detected when using a reverse primer designed to anneal within the</w:t>
      </w:r>
      <w:r w:rsidRPr="0021048C">
        <w:rPr>
          <w:rFonts w:ascii="Times New Roman" w:hAnsi="Times New Roman" w:cs="Times New Roman"/>
          <w:i/>
          <w:sz w:val="24"/>
          <w:szCs w:val="24"/>
        </w:rPr>
        <w:t xml:space="preserve"> URA3</w:t>
      </w:r>
      <w:r w:rsidRPr="0021048C">
        <w:rPr>
          <w:rFonts w:ascii="Times New Roman" w:hAnsi="Times New Roman" w:cs="Times New Roman"/>
          <w:sz w:val="24"/>
          <w:szCs w:val="24"/>
        </w:rPr>
        <w:t xml:space="preserve"> cassette indicating that this had been lost (See figure 3.8). </w:t>
      </w:r>
    </w:p>
    <w:p w:rsidR="00822551" w:rsidRPr="0021048C" w:rsidRDefault="00822551" w:rsidP="00822551">
      <w:pPr>
        <w:spacing w:line="360" w:lineRule="auto"/>
        <w:jc w:val="both"/>
        <w:rPr>
          <w:rFonts w:ascii="Times New Roman" w:hAnsi="Times New Roman" w:cs="Times New Roman"/>
          <w:bCs/>
          <w:sz w:val="24"/>
          <w:szCs w:val="24"/>
        </w:rPr>
        <w:sectPr w:rsidR="00822551" w:rsidRPr="0021048C" w:rsidSect="009A49FF">
          <w:type w:val="nextColumn"/>
          <w:pgSz w:w="11906" w:h="16838"/>
          <w:pgMar w:top="1440" w:right="1797" w:bottom="1440" w:left="1797" w:header="708" w:footer="708" w:gutter="0"/>
          <w:cols w:space="708"/>
          <w:docGrid w:linePitch="360"/>
        </w:sectPr>
      </w:pPr>
      <w:r w:rsidRPr="003A0FD4">
        <w:rPr>
          <w:rFonts w:ascii="Times New Roman" w:hAnsi="Times New Roman" w:cs="Times New Roman"/>
          <w:sz w:val="24"/>
          <w:szCs w:val="24"/>
        </w:rPr>
        <w:t xml:space="preserve">The </w:t>
      </w:r>
      <w:r w:rsidR="00B13376" w:rsidRPr="003A0FD4">
        <w:rPr>
          <w:rFonts w:ascii="Times New Roman" w:hAnsi="Times New Roman" w:cs="Times New Roman"/>
          <w:sz w:val="24"/>
          <w:szCs w:val="24"/>
        </w:rPr>
        <w:t>ten clones</w:t>
      </w:r>
      <w:r w:rsidRPr="003A0FD4">
        <w:rPr>
          <w:rFonts w:ascii="Times New Roman" w:hAnsi="Times New Roman" w:cs="Times New Roman"/>
          <w:sz w:val="24"/>
          <w:szCs w:val="24"/>
        </w:rPr>
        <w:t xml:space="preserve"> were further </w:t>
      </w:r>
      <w:r w:rsidR="00975C82" w:rsidRPr="003A0FD4">
        <w:rPr>
          <w:rFonts w:ascii="Times New Roman" w:hAnsi="Times New Roman" w:cs="Times New Roman"/>
          <w:sz w:val="24"/>
          <w:szCs w:val="24"/>
        </w:rPr>
        <w:t>checked by immunoblot analysis</w:t>
      </w:r>
      <w:r w:rsidR="00A87E52" w:rsidRPr="003A0FD4">
        <w:rPr>
          <w:rFonts w:ascii="Times New Roman" w:hAnsi="Times New Roman" w:cs="Times New Roman"/>
          <w:sz w:val="24"/>
          <w:szCs w:val="24"/>
        </w:rPr>
        <w:t xml:space="preserve"> (</w:t>
      </w:r>
      <w:r w:rsidR="00B13376" w:rsidRPr="003A0FD4">
        <w:rPr>
          <w:rFonts w:ascii="Times New Roman" w:hAnsi="Times New Roman" w:cs="Times New Roman"/>
          <w:sz w:val="24"/>
          <w:szCs w:val="24"/>
        </w:rPr>
        <w:t>figure 3.9</w:t>
      </w:r>
      <w:r w:rsidR="00A87E52" w:rsidRPr="003A0FD4">
        <w:rPr>
          <w:rFonts w:ascii="Times New Roman" w:hAnsi="Times New Roman" w:cs="Times New Roman"/>
          <w:sz w:val="24"/>
          <w:szCs w:val="24"/>
        </w:rPr>
        <w:t>). This</w:t>
      </w:r>
      <w:r w:rsidR="00975C82" w:rsidRPr="003A0FD4">
        <w:rPr>
          <w:rFonts w:ascii="Times New Roman" w:hAnsi="Times New Roman" w:cs="Times New Roman"/>
          <w:sz w:val="24"/>
          <w:szCs w:val="24"/>
        </w:rPr>
        <w:t xml:space="preserve"> indicates</w:t>
      </w:r>
      <w:r w:rsidR="00A87E52" w:rsidRPr="003A0FD4">
        <w:rPr>
          <w:rFonts w:ascii="Times New Roman" w:hAnsi="Times New Roman" w:cs="Times New Roman"/>
          <w:sz w:val="24"/>
          <w:szCs w:val="24"/>
        </w:rPr>
        <w:t xml:space="preserve"> that correctly integrated </w:t>
      </w:r>
      <w:r w:rsidRPr="003A0FD4">
        <w:rPr>
          <w:rFonts w:ascii="Times New Roman" w:hAnsi="Times New Roman" w:cs="Times New Roman"/>
          <w:sz w:val="24"/>
          <w:szCs w:val="24"/>
        </w:rPr>
        <w:t xml:space="preserve">mutant </w:t>
      </w:r>
      <w:r w:rsidRPr="003A0FD4">
        <w:rPr>
          <w:rFonts w:ascii="Times New Roman" w:hAnsi="Times New Roman" w:cs="Times New Roman"/>
          <w:i/>
          <w:sz w:val="24"/>
          <w:szCs w:val="24"/>
        </w:rPr>
        <w:t>pxa1</w:t>
      </w:r>
      <w:r w:rsidRPr="003A0FD4">
        <w:rPr>
          <w:rFonts w:ascii="Times New Roman" w:hAnsi="Times New Roman" w:cs="Times New Roman"/>
          <w:sz w:val="24"/>
          <w:szCs w:val="24"/>
        </w:rPr>
        <w:t xml:space="preserve"> forms</w:t>
      </w:r>
      <w:r w:rsidR="00A87E52" w:rsidRPr="003A0FD4">
        <w:rPr>
          <w:rFonts w:ascii="Times New Roman" w:hAnsi="Times New Roman" w:cs="Times New Roman"/>
          <w:sz w:val="24"/>
          <w:szCs w:val="24"/>
        </w:rPr>
        <w:t xml:space="preserve"> (in clones 2, 3, 4, 5, 7 and 10</w:t>
      </w:r>
      <w:r w:rsidRPr="003A0FD4">
        <w:rPr>
          <w:rFonts w:ascii="Times New Roman" w:hAnsi="Times New Roman" w:cs="Times New Roman"/>
          <w:sz w:val="24"/>
          <w:szCs w:val="24"/>
        </w:rPr>
        <w:t xml:space="preserve">, </w:t>
      </w:r>
      <w:r w:rsidR="00A87E52" w:rsidRPr="003A0FD4">
        <w:rPr>
          <w:rFonts w:ascii="Times New Roman" w:hAnsi="Times New Roman" w:cs="Times New Roman"/>
          <w:sz w:val="24"/>
          <w:szCs w:val="24"/>
        </w:rPr>
        <w:t xml:space="preserve">and clones 3, 4, 5, 8 and 9 transformed with </w:t>
      </w:r>
      <w:r w:rsidR="00A87E52" w:rsidRPr="003A0FD4">
        <w:rPr>
          <w:rFonts w:ascii="Times New Roman" w:hAnsi="Times New Roman" w:cs="Times New Roman"/>
          <w:i/>
          <w:sz w:val="24"/>
          <w:szCs w:val="24"/>
        </w:rPr>
        <w:t>pxa1-R220C</w:t>
      </w:r>
      <w:r w:rsidR="00A87E52" w:rsidRPr="003A0FD4">
        <w:rPr>
          <w:rFonts w:ascii="Times New Roman" w:hAnsi="Times New Roman" w:cs="Times New Roman"/>
          <w:sz w:val="24"/>
          <w:szCs w:val="24"/>
        </w:rPr>
        <w:t xml:space="preserve"> and </w:t>
      </w:r>
      <w:r w:rsidR="00A87E52" w:rsidRPr="003A0FD4">
        <w:rPr>
          <w:rFonts w:ascii="Times New Roman" w:hAnsi="Times New Roman" w:cs="Times New Roman"/>
          <w:i/>
          <w:sz w:val="24"/>
          <w:szCs w:val="24"/>
        </w:rPr>
        <w:t>pxa1-G650S</w:t>
      </w:r>
      <w:proofErr w:type="gramStart"/>
      <w:r w:rsidR="00A87E52" w:rsidRPr="003A0FD4">
        <w:rPr>
          <w:rFonts w:ascii="Times New Roman" w:hAnsi="Times New Roman" w:cs="Times New Roman"/>
          <w:i/>
          <w:sz w:val="24"/>
          <w:szCs w:val="24"/>
        </w:rPr>
        <w:t>;K651R</w:t>
      </w:r>
      <w:proofErr w:type="gramEnd"/>
      <w:r w:rsidR="00A87E52" w:rsidRPr="003A0FD4">
        <w:rPr>
          <w:rFonts w:ascii="Times New Roman" w:hAnsi="Times New Roman" w:cs="Times New Roman"/>
          <w:i/>
          <w:sz w:val="24"/>
          <w:szCs w:val="24"/>
        </w:rPr>
        <w:t>,</w:t>
      </w:r>
      <w:r w:rsidR="00A87E52" w:rsidRPr="003A0FD4">
        <w:rPr>
          <w:rFonts w:ascii="Times New Roman" w:hAnsi="Times New Roman" w:cs="Times New Roman"/>
          <w:sz w:val="24"/>
          <w:szCs w:val="24"/>
        </w:rPr>
        <w:t xml:space="preserve"> respectively) </w:t>
      </w:r>
      <w:r w:rsidRPr="003A0FD4">
        <w:rPr>
          <w:rFonts w:ascii="Times New Roman" w:hAnsi="Times New Roman" w:cs="Times New Roman"/>
          <w:sz w:val="24"/>
          <w:szCs w:val="24"/>
        </w:rPr>
        <w:t>are greatly reduced in level com</w:t>
      </w:r>
      <w:r w:rsidR="00A87E52" w:rsidRPr="003A0FD4">
        <w:rPr>
          <w:rFonts w:ascii="Times New Roman" w:hAnsi="Times New Roman" w:cs="Times New Roman"/>
          <w:sz w:val="24"/>
          <w:szCs w:val="24"/>
        </w:rPr>
        <w:t>pared to the wild-type protein.</w:t>
      </w:r>
      <w:r w:rsidR="00A87E52">
        <w:rPr>
          <w:rFonts w:ascii="Times New Roman" w:hAnsi="Times New Roman" w:cs="Times New Roman"/>
          <w:sz w:val="24"/>
          <w:szCs w:val="24"/>
        </w:rPr>
        <w:t xml:space="preserve"> T</w:t>
      </w:r>
      <w:r w:rsidRPr="0021048C">
        <w:rPr>
          <w:rFonts w:ascii="Times New Roman" w:hAnsi="Times New Roman" w:cs="Times New Roman"/>
          <w:sz w:val="24"/>
          <w:szCs w:val="24"/>
        </w:rPr>
        <w:t xml:space="preserve">he level of </w:t>
      </w:r>
      <w:r w:rsidRPr="0021048C">
        <w:rPr>
          <w:rFonts w:ascii="Times New Roman" w:hAnsi="Times New Roman" w:cs="Times New Roman"/>
          <w:i/>
          <w:sz w:val="24"/>
          <w:szCs w:val="24"/>
        </w:rPr>
        <w:t>R220C</w:t>
      </w:r>
      <w:r w:rsidR="00A87E52">
        <w:rPr>
          <w:rFonts w:ascii="Times New Roman" w:hAnsi="Times New Roman" w:cs="Times New Roman"/>
          <w:sz w:val="24"/>
          <w:szCs w:val="24"/>
        </w:rPr>
        <w:t xml:space="preserve"> appears to be reduced to ~</w:t>
      </w:r>
      <w:r w:rsidRPr="0021048C">
        <w:rPr>
          <w:rFonts w:ascii="Times New Roman" w:hAnsi="Times New Roman" w:cs="Times New Roman"/>
          <w:sz w:val="24"/>
          <w:szCs w:val="24"/>
        </w:rPr>
        <w:t xml:space="preserve"> 30% whilst the level of the doub</w:t>
      </w:r>
      <w:r w:rsidR="00975C82">
        <w:rPr>
          <w:rFonts w:ascii="Times New Roman" w:hAnsi="Times New Roman" w:cs="Times New Roman"/>
          <w:sz w:val="24"/>
          <w:szCs w:val="24"/>
        </w:rPr>
        <w:t xml:space="preserve">le mutant is </w:t>
      </w:r>
    </w:p>
    <w:p w:rsidR="00822551" w:rsidRPr="0021048C" w:rsidRDefault="00822551" w:rsidP="00822551">
      <w:pPr>
        <w:spacing w:line="360" w:lineRule="auto"/>
        <w:jc w:val="both"/>
        <w:rPr>
          <w:rFonts w:ascii="Times New Roman" w:hAnsi="Times New Roman" w:cs="Times New Roman"/>
          <w:bCs/>
        </w:rPr>
      </w:pPr>
      <w:r w:rsidRPr="0021048C">
        <w:rPr>
          <w:noProof/>
          <w:lang w:eastAsia="en-GB"/>
        </w:rPr>
        <w:lastRenderedPageBreak/>
        <w:drawing>
          <wp:anchor distT="0" distB="0" distL="114300" distR="114300" simplePos="0" relativeHeight="251708416" behindDoc="0" locked="0" layoutInCell="1" allowOverlap="1" wp14:anchorId="06612852" wp14:editId="585496B9">
            <wp:simplePos x="0" y="0"/>
            <wp:positionH relativeFrom="column">
              <wp:posOffset>718820</wp:posOffset>
            </wp:positionH>
            <wp:positionV relativeFrom="paragraph">
              <wp:posOffset>191135</wp:posOffset>
            </wp:positionV>
            <wp:extent cx="4156710" cy="3498850"/>
            <wp:effectExtent l="0" t="0" r="0" b="6350"/>
            <wp:wrapTopAndBottom/>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27621" t="7173" r="20161" b="14647"/>
                    <a:stretch/>
                  </pic:blipFill>
                  <pic:spPr bwMode="auto">
                    <a:xfrm>
                      <a:off x="0" y="0"/>
                      <a:ext cx="4156710" cy="349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rPr>
          <w:rFonts w:ascii="Arial" w:hAnsi="Arial" w:cs="Arial"/>
          <w:sz w:val="20"/>
          <w:szCs w:val="20"/>
        </w:rPr>
      </w:pPr>
      <w:r w:rsidRPr="0021048C">
        <w:rPr>
          <w:rFonts w:ascii="Times New Roman" w:hAnsi="Times New Roman" w:cs="Times New Roman"/>
          <w:bCs/>
          <w:sz w:val="24"/>
          <w:szCs w:val="24"/>
        </w:rPr>
        <w:t>Figure 3.8</w:t>
      </w:r>
      <w:r w:rsidRPr="0021048C">
        <w:rPr>
          <w:rFonts w:ascii="Times New Roman" w:hAnsi="Times New Roman" w:cs="Times New Roman"/>
          <w:b/>
          <w:bCs/>
          <w:sz w:val="24"/>
          <w:szCs w:val="24"/>
        </w:rPr>
        <w:t xml:space="preserve"> Introduction </w:t>
      </w:r>
      <w:r w:rsidR="00662453">
        <w:rPr>
          <w:rFonts w:ascii="Times New Roman" w:hAnsi="Times New Roman" w:cs="Times New Roman"/>
          <w:b/>
          <w:bCs/>
          <w:sz w:val="24"/>
          <w:szCs w:val="24"/>
        </w:rPr>
        <w:t xml:space="preserve">of </w:t>
      </w:r>
      <w:r w:rsidRPr="0021048C">
        <w:rPr>
          <w:rFonts w:ascii="Times New Roman" w:hAnsi="Times New Roman" w:cs="Times New Roman"/>
          <w:b/>
          <w:bCs/>
          <w:i/>
          <w:sz w:val="24"/>
          <w:szCs w:val="24"/>
        </w:rPr>
        <w:t xml:space="preserve">PXA1 </w:t>
      </w:r>
      <w:r w:rsidRPr="0021048C">
        <w:rPr>
          <w:rFonts w:ascii="Times New Roman" w:hAnsi="Times New Roman" w:cs="Times New Roman"/>
          <w:b/>
          <w:bCs/>
          <w:sz w:val="24"/>
          <w:szCs w:val="24"/>
        </w:rPr>
        <w:t>missense mutations into the yeast gen</w:t>
      </w:r>
      <w:r w:rsidR="00662453">
        <w:rPr>
          <w:rFonts w:ascii="Times New Roman" w:hAnsi="Times New Roman" w:cs="Times New Roman"/>
          <w:b/>
          <w:bCs/>
          <w:sz w:val="24"/>
          <w:szCs w:val="24"/>
        </w:rPr>
        <w:t>ome by homologous recombina</w:t>
      </w:r>
      <w:r w:rsidR="00722C88">
        <w:rPr>
          <w:rFonts w:ascii="Times New Roman" w:hAnsi="Times New Roman" w:cs="Times New Roman"/>
          <w:b/>
          <w:bCs/>
          <w:sz w:val="24"/>
          <w:szCs w:val="24"/>
        </w:rPr>
        <w:t>tion and verification by PCR</w:t>
      </w:r>
    </w:p>
    <w:p w:rsidR="00370740" w:rsidRPr="00C05231" w:rsidRDefault="00662453" w:rsidP="00822551">
      <w:pPr>
        <w:spacing w:line="360" w:lineRule="auto"/>
        <w:jc w:val="both"/>
        <w:rPr>
          <w:rFonts w:ascii="Arial" w:hAnsi="Arial" w:cs="Arial"/>
          <w:sz w:val="18"/>
          <w:szCs w:val="18"/>
        </w:rPr>
      </w:pPr>
      <w:r w:rsidRPr="00C05231">
        <w:rPr>
          <w:rFonts w:ascii="Arial" w:hAnsi="Arial" w:cs="Arial"/>
          <w:sz w:val="18"/>
          <w:szCs w:val="18"/>
        </w:rPr>
        <w:t xml:space="preserve">Primers that anneal </w:t>
      </w:r>
      <w:r w:rsidR="00822551" w:rsidRPr="00C05231">
        <w:rPr>
          <w:rFonts w:ascii="Arial" w:hAnsi="Arial" w:cs="Arial"/>
          <w:sz w:val="18"/>
          <w:szCs w:val="18"/>
        </w:rPr>
        <w:t xml:space="preserve">500bp upstream of the </w:t>
      </w:r>
      <w:r w:rsidR="00822551" w:rsidRPr="00C05231">
        <w:rPr>
          <w:rFonts w:ascii="Arial" w:hAnsi="Arial" w:cs="Arial"/>
          <w:i/>
          <w:sz w:val="18"/>
          <w:szCs w:val="18"/>
        </w:rPr>
        <w:t>PXA1</w:t>
      </w:r>
      <w:r w:rsidR="00822551" w:rsidRPr="00C05231">
        <w:rPr>
          <w:rFonts w:ascii="Arial" w:hAnsi="Arial" w:cs="Arial"/>
          <w:sz w:val="18"/>
          <w:szCs w:val="18"/>
        </w:rPr>
        <w:t xml:space="preserve"> ATG and 200bp downstream of stop codon were used to amplify the </w:t>
      </w:r>
      <w:r w:rsidR="00822551" w:rsidRPr="00C05231">
        <w:rPr>
          <w:rFonts w:ascii="Arial" w:hAnsi="Arial" w:cs="Arial"/>
          <w:i/>
          <w:iCs/>
          <w:sz w:val="18"/>
          <w:szCs w:val="18"/>
        </w:rPr>
        <w:t xml:space="preserve">PXA1 </w:t>
      </w:r>
      <w:r w:rsidR="00822551" w:rsidRPr="00C05231">
        <w:rPr>
          <w:rFonts w:ascii="Arial" w:hAnsi="Arial" w:cs="Arial"/>
          <w:sz w:val="18"/>
          <w:szCs w:val="18"/>
        </w:rPr>
        <w:t>ORF, harbouring a point mutation (pink block) including promoter and terminator regions (represented as purple blocks).</w:t>
      </w:r>
      <w:r w:rsidR="00822551" w:rsidRPr="00C05231">
        <w:rPr>
          <w:rFonts w:ascii="Arial" w:hAnsi="Arial" w:cs="Arial"/>
          <w:b/>
          <w:bCs/>
          <w:sz w:val="18"/>
          <w:szCs w:val="18"/>
        </w:rPr>
        <w:t xml:space="preserve">  </w:t>
      </w:r>
      <w:r w:rsidR="00822551" w:rsidRPr="00C05231">
        <w:rPr>
          <w:rFonts w:ascii="Arial" w:hAnsi="Arial" w:cs="Arial"/>
          <w:sz w:val="18"/>
          <w:szCs w:val="18"/>
        </w:rPr>
        <w:t xml:space="preserve">The PCR product was transformed into </w:t>
      </w:r>
      <w:r w:rsidR="00822551" w:rsidRPr="00C05231">
        <w:rPr>
          <w:rFonts w:ascii="Arial" w:hAnsi="Arial" w:cs="Arial"/>
          <w:i/>
          <w:iCs/>
          <w:sz w:val="18"/>
          <w:szCs w:val="18"/>
        </w:rPr>
        <w:t>pxa1</w:t>
      </w:r>
      <w:r w:rsidR="00822551" w:rsidRPr="00C05231">
        <w:rPr>
          <w:rFonts w:ascii="Arial" w:hAnsi="Arial" w:cs="Arial"/>
          <w:i/>
          <w:iCs/>
          <w:sz w:val="18"/>
          <w:szCs w:val="18"/>
          <w:lang w:val="el-GR"/>
        </w:rPr>
        <w:t>Δ</w:t>
      </w:r>
      <w:r w:rsidR="00822551" w:rsidRPr="00C05231">
        <w:rPr>
          <w:rFonts w:ascii="Arial" w:hAnsi="Arial" w:cs="Arial"/>
          <w:i/>
          <w:iCs/>
          <w:sz w:val="18"/>
          <w:szCs w:val="18"/>
        </w:rPr>
        <w:t xml:space="preserve"> </w:t>
      </w:r>
      <w:r w:rsidR="00822551" w:rsidRPr="00C05231">
        <w:rPr>
          <w:rFonts w:ascii="Arial" w:hAnsi="Arial" w:cs="Arial"/>
          <w:sz w:val="18"/>
          <w:szCs w:val="18"/>
        </w:rPr>
        <w:t xml:space="preserve">cells where the </w:t>
      </w:r>
      <w:r w:rsidR="00822551" w:rsidRPr="00C05231">
        <w:rPr>
          <w:rFonts w:ascii="Arial" w:hAnsi="Arial" w:cs="Arial"/>
          <w:i/>
          <w:iCs/>
          <w:sz w:val="18"/>
          <w:szCs w:val="18"/>
        </w:rPr>
        <w:t xml:space="preserve">PXA1 </w:t>
      </w:r>
      <w:r w:rsidR="00822551" w:rsidRPr="00C05231">
        <w:rPr>
          <w:rFonts w:ascii="Arial" w:hAnsi="Arial" w:cs="Arial"/>
          <w:sz w:val="18"/>
          <w:szCs w:val="18"/>
        </w:rPr>
        <w:t>gene had been replaced by the</w:t>
      </w:r>
      <w:r w:rsidR="00822551" w:rsidRPr="00C05231">
        <w:rPr>
          <w:rFonts w:ascii="Arial" w:hAnsi="Arial" w:cs="Arial"/>
          <w:i/>
          <w:sz w:val="18"/>
          <w:szCs w:val="18"/>
        </w:rPr>
        <w:t xml:space="preserve"> URA3</w:t>
      </w:r>
      <w:r w:rsidR="00822551" w:rsidRPr="00C05231">
        <w:rPr>
          <w:rFonts w:ascii="Arial" w:hAnsi="Arial" w:cs="Arial"/>
          <w:sz w:val="18"/>
          <w:szCs w:val="18"/>
        </w:rPr>
        <w:t xml:space="preserve"> selectable marker (represented in yellow). As homologous recombination occurs the selectable marker is replaced by the </w:t>
      </w:r>
      <w:r w:rsidR="00822551" w:rsidRPr="00C05231">
        <w:rPr>
          <w:rFonts w:ascii="Arial" w:hAnsi="Arial" w:cs="Arial"/>
          <w:i/>
          <w:iCs/>
          <w:sz w:val="18"/>
          <w:szCs w:val="18"/>
        </w:rPr>
        <w:t xml:space="preserve">pxa1 </w:t>
      </w:r>
      <w:r w:rsidR="00822551" w:rsidRPr="00C05231">
        <w:rPr>
          <w:rFonts w:ascii="Arial" w:hAnsi="Arial" w:cs="Arial"/>
          <w:sz w:val="18"/>
          <w:szCs w:val="18"/>
        </w:rPr>
        <w:t xml:space="preserve">allele harbouring the point mutation. Only cells that have lost the </w:t>
      </w:r>
      <w:r w:rsidR="00822551" w:rsidRPr="00C05231">
        <w:rPr>
          <w:rFonts w:ascii="Arial" w:hAnsi="Arial" w:cs="Arial"/>
          <w:i/>
          <w:sz w:val="18"/>
          <w:szCs w:val="18"/>
        </w:rPr>
        <w:t>URA3</w:t>
      </w:r>
      <w:r w:rsidR="00822551" w:rsidRPr="00C05231">
        <w:rPr>
          <w:rFonts w:ascii="Arial" w:hAnsi="Arial" w:cs="Arial"/>
          <w:sz w:val="18"/>
          <w:szCs w:val="18"/>
        </w:rPr>
        <w:t xml:space="preserve"> marker are able to grow on medium containing 5-FOA. </w:t>
      </w:r>
    </w:p>
    <w:p w:rsidR="007B7616" w:rsidRPr="003A0FD4" w:rsidRDefault="00370740" w:rsidP="00722C88">
      <w:pPr>
        <w:spacing w:line="360" w:lineRule="auto"/>
        <w:jc w:val="both"/>
        <w:rPr>
          <w:rFonts w:ascii="Arial" w:hAnsi="Arial" w:cs="Arial"/>
          <w:sz w:val="18"/>
          <w:szCs w:val="18"/>
        </w:rPr>
      </w:pPr>
      <w:r w:rsidRPr="003A0FD4">
        <w:rPr>
          <w:rFonts w:ascii="Arial" w:hAnsi="Arial" w:cs="Arial"/>
          <w:sz w:val="18"/>
          <w:szCs w:val="18"/>
        </w:rPr>
        <w:t xml:space="preserve">Ten </w:t>
      </w:r>
      <w:r w:rsidR="00662453" w:rsidRPr="003A0FD4">
        <w:rPr>
          <w:rFonts w:ascii="Arial" w:hAnsi="Arial" w:cs="Arial"/>
          <w:sz w:val="18"/>
          <w:szCs w:val="18"/>
        </w:rPr>
        <w:t xml:space="preserve">clones </w:t>
      </w:r>
      <w:r w:rsidRPr="003A0FD4">
        <w:rPr>
          <w:rFonts w:ascii="Arial" w:hAnsi="Arial" w:cs="Arial"/>
          <w:sz w:val="18"/>
          <w:szCs w:val="18"/>
        </w:rPr>
        <w:t xml:space="preserve">transformed with </w:t>
      </w:r>
      <w:r w:rsidRPr="003A0FD4">
        <w:rPr>
          <w:rFonts w:ascii="Arial" w:hAnsi="Arial" w:cs="Arial"/>
          <w:i/>
          <w:sz w:val="18"/>
          <w:szCs w:val="18"/>
        </w:rPr>
        <w:t>pxa1</w:t>
      </w:r>
      <w:r w:rsidR="00F653AB" w:rsidRPr="003A0FD4">
        <w:rPr>
          <w:rFonts w:ascii="Arial" w:hAnsi="Arial" w:cs="Arial"/>
          <w:i/>
          <w:sz w:val="18"/>
          <w:szCs w:val="18"/>
        </w:rPr>
        <w:t>-</w:t>
      </w:r>
      <w:r w:rsidRPr="003A0FD4">
        <w:rPr>
          <w:rFonts w:ascii="Arial" w:hAnsi="Arial" w:cs="Arial"/>
          <w:i/>
          <w:sz w:val="18"/>
          <w:szCs w:val="18"/>
        </w:rPr>
        <w:t>R220C</w:t>
      </w:r>
      <w:r w:rsidRPr="003A0FD4">
        <w:rPr>
          <w:rFonts w:ascii="Arial" w:hAnsi="Arial" w:cs="Arial"/>
          <w:sz w:val="18"/>
          <w:szCs w:val="18"/>
        </w:rPr>
        <w:t xml:space="preserve"> </w:t>
      </w:r>
      <w:r w:rsidR="00B75580" w:rsidRPr="003A0FD4">
        <w:rPr>
          <w:rFonts w:ascii="Arial" w:hAnsi="Arial" w:cs="Arial"/>
          <w:sz w:val="18"/>
          <w:szCs w:val="18"/>
        </w:rPr>
        <w:t xml:space="preserve">or </w:t>
      </w:r>
      <w:r w:rsidR="00F653AB" w:rsidRPr="003A0FD4">
        <w:rPr>
          <w:rFonts w:ascii="Arial" w:hAnsi="Arial" w:cs="Arial"/>
          <w:i/>
          <w:sz w:val="18"/>
          <w:szCs w:val="18"/>
        </w:rPr>
        <w:t>pxa1-</w:t>
      </w:r>
      <w:r w:rsidRPr="003A0FD4">
        <w:rPr>
          <w:rFonts w:ascii="Arial" w:hAnsi="Arial" w:cs="Arial"/>
          <w:i/>
          <w:sz w:val="18"/>
          <w:szCs w:val="18"/>
        </w:rPr>
        <w:t>G650S</w:t>
      </w:r>
      <w:proofErr w:type="gramStart"/>
      <w:r w:rsidRPr="003A0FD4">
        <w:rPr>
          <w:rFonts w:ascii="Arial" w:hAnsi="Arial" w:cs="Arial"/>
          <w:i/>
          <w:sz w:val="18"/>
          <w:szCs w:val="18"/>
        </w:rPr>
        <w:t>;K651R</w:t>
      </w:r>
      <w:proofErr w:type="gramEnd"/>
      <w:r w:rsidRPr="003A0FD4">
        <w:rPr>
          <w:rFonts w:ascii="Arial" w:hAnsi="Arial" w:cs="Arial"/>
          <w:i/>
          <w:sz w:val="18"/>
          <w:szCs w:val="18"/>
        </w:rPr>
        <w:t xml:space="preserve"> </w:t>
      </w:r>
      <w:r w:rsidR="00B75580" w:rsidRPr="003A0FD4">
        <w:rPr>
          <w:rFonts w:ascii="Arial" w:hAnsi="Arial" w:cs="Arial"/>
          <w:sz w:val="18"/>
          <w:szCs w:val="18"/>
        </w:rPr>
        <w:t>PCR</w:t>
      </w:r>
      <w:r w:rsidR="00B75580" w:rsidRPr="003A0FD4">
        <w:rPr>
          <w:rFonts w:ascii="Arial" w:hAnsi="Arial" w:cs="Arial"/>
          <w:i/>
          <w:sz w:val="18"/>
          <w:szCs w:val="18"/>
        </w:rPr>
        <w:t xml:space="preserve"> </w:t>
      </w:r>
      <w:r w:rsidR="00B75580" w:rsidRPr="003A0FD4">
        <w:rPr>
          <w:rFonts w:ascii="Arial" w:hAnsi="Arial" w:cs="Arial"/>
          <w:sz w:val="18"/>
          <w:szCs w:val="18"/>
        </w:rPr>
        <w:t xml:space="preserve">product </w:t>
      </w:r>
      <w:r w:rsidR="002C7490" w:rsidRPr="003A0FD4">
        <w:rPr>
          <w:rFonts w:ascii="Arial" w:hAnsi="Arial" w:cs="Arial"/>
          <w:sz w:val="18"/>
          <w:szCs w:val="18"/>
        </w:rPr>
        <w:t xml:space="preserve">were selected from </w:t>
      </w:r>
      <w:r w:rsidRPr="003A0FD4">
        <w:rPr>
          <w:rFonts w:ascii="Arial" w:hAnsi="Arial" w:cs="Arial"/>
          <w:sz w:val="18"/>
          <w:szCs w:val="18"/>
        </w:rPr>
        <w:t>5-FOA</w:t>
      </w:r>
      <w:r w:rsidR="002C7490" w:rsidRPr="003A0FD4">
        <w:rPr>
          <w:rFonts w:ascii="Arial" w:hAnsi="Arial" w:cs="Arial"/>
          <w:sz w:val="18"/>
          <w:szCs w:val="18"/>
        </w:rPr>
        <w:t xml:space="preserve"> plates and </w:t>
      </w:r>
      <w:r w:rsidR="00822551" w:rsidRPr="003A0FD4">
        <w:rPr>
          <w:rFonts w:ascii="Arial" w:hAnsi="Arial" w:cs="Arial"/>
          <w:sz w:val="18"/>
          <w:szCs w:val="18"/>
        </w:rPr>
        <w:t xml:space="preserve">subjected to </w:t>
      </w:r>
      <w:r w:rsidR="00B75580" w:rsidRPr="003A0FD4">
        <w:rPr>
          <w:rFonts w:ascii="Arial" w:hAnsi="Arial" w:cs="Arial"/>
          <w:sz w:val="18"/>
          <w:szCs w:val="18"/>
        </w:rPr>
        <w:t>test PCR</w:t>
      </w:r>
      <w:r w:rsidR="00662453" w:rsidRPr="003A0FD4">
        <w:rPr>
          <w:rFonts w:ascii="Arial" w:hAnsi="Arial" w:cs="Arial"/>
          <w:sz w:val="18"/>
          <w:szCs w:val="18"/>
        </w:rPr>
        <w:t xml:space="preserve"> to verify correct integration into the genome</w:t>
      </w:r>
      <w:r w:rsidR="00B75580" w:rsidRPr="003A0FD4">
        <w:rPr>
          <w:rFonts w:ascii="Arial" w:hAnsi="Arial" w:cs="Arial"/>
          <w:sz w:val="18"/>
          <w:szCs w:val="18"/>
        </w:rPr>
        <w:t xml:space="preserve">. </w:t>
      </w:r>
    </w:p>
    <w:p w:rsidR="00822551" w:rsidRPr="003A0FD4" w:rsidRDefault="00B75580" w:rsidP="00722C88">
      <w:pPr>
        <w:spacing w:line="360" w:lineRule="auto"/>
        <w:jc w:val="both"/>
        <w:rPr>
          <w:rFonts w:ascii="Arial" w:hAnsi="Arial" w:cs="Arial"/>
          <w:sz w:val="18"/>
          <w:szCs w:val="18"/>
        </w:rPr>
      </w:pPr>
      <w:r w:rsidRPr="003A0FD4">
        <w:rPr>
          <w:rFonts w:ascii="Arial" w:hAnsi="Arial" w:cs="Arial"/>
          <w:sz w:val="18"/>
          <w:szCs w:val="18"/>
        </w:rPr>
        <w:t>S</w:t>
      </w:r>
      <w:r w:rsidR="00822551" w:rsidRPr="003A0FD4">
        <w:rPr>
          <w:rFonts w:ascii="Arial" w:hAnsi="Arial" w:cs="Arial"/>
          <w:sz w:val="18"/>
          <w:szCs w:val="18"/>
        </w:rPr>
        <w:t xml:space="preserve">uccessful integration </w:t>
      </w:r>
      <w:r w:rsidRPr="003A0FD4">
        <w:rPr>
          <w:rFonts w:ascii="Arial" w:hAnsi="Arial" w:cs="Arial"/>
          <w:sz w:val="18"/>
          <w:szCs w:val="18"/>
        </w:rPr>
        <w:t xml:space="preserve">of </w:t>
      </w:r>
      <w:r w:rsidRPr="003A0FD4">
        <w:rPr>
          <w:rFonts w:ascii="Arial" w:hAnsi="Arial" w:cs="Arial"/>
          <w:i/>
          <w:sz w:val="18"/>
          <w:szCs w:val="18"/>
        </w:rPr>
        <w:t>pxa1-R220C</w:t>
      </w:r>
      <w:r w:rsidRPr="003A0FD4">
        <w:rPr>
          <w:rFonts w:ascii="Arial" w:hAnsi="Arial" w:cs="Arial"/>
          <w:sz w:val="18"/>
          <w:szCs w:val="18"/>
        </w:rPr>
        <w:t xml:space="preserve"> was confirmed</w:t>
      </w:r>
      <w:r w:rsidR="00822551" w:rsidRPr="003A0FD4">
        <w:rPr>
          <w:rFonts w:ascii="Arial" w:hAnsi="Arial" w:cs="Arial"/>
          <w:sz w:val="18"/>
          <w:szCs w:val="18"/>
        </w:rPr>
        <w:t xml:space="preserve"> </w:t>
      </w:r>
      <w:r w:rsidR="007B7616" w:rsidRPr="003A0FD4">
        <w:rPr>
          <w:rFonts w:ascii="Arial" w:hAnsi="Arial" w:cs="Arial"/>
          <w:sz w:val="18"/>
          <w:szCs w:val="18"/>
        </w:rPr>
        <w:t>in clones</w:t>
      </w:r>
      <w:r w:rsidRPr="003A0FD4">
        <w:rPr>
          <w:rFonts w:ascii="Arial" w:hAnsi="Arial" w:cs="Arial"/>
          <w:sz w:val="18"/>
          <w:szCs w:val="18"/>
        </w:rPr>
        <w:t xml:space="preserve"> 2, 3, 4, 5, 7 and 10 </w:t>
      </w:r>
      <w:r w:rsidR="00822551" w:rsidRPr="003A0FD4">
        <w:rPr>
          <w:rFonts w:ascii="Arial" w:hAnsi="Arial" w:cs="Arial"/>
          <w:sz w:val="18"/>
          <w:szCs w:val="18"/>
        </w:rPr>
        <w:t xml:space="preserve">by </w:t>
      </w:r>
      <w:r w:rsidRPr="003A0FD4">
        <w:rPr>
          <w:rFonts w:ascii="Arial" w:hAnsi="Arial" w:cs="Arial"/>
          <w:sz w:val="18"/>
          <w:szCs w:val="18"/>
        </w:rPr>
        <w:t xml:space="preserve">detection of a PCR product using </w:t>
      </w:r>
      <w:r w:rsidR="007B7616" w:rsidRPr="003A0FD4">
        <w:rPr>
          <w:rFonts w:ascii="Arial" w:hAnsi="Arial" w:cs="Arial"/>
          <w:sz w:val="18"/>
          <w:szCs w:val="18"/>
        </w:rPr>
        <w:t>primer set VIP</w:t>
      </w:r>
      <w:r w:rsidRPr="003A0FD4">
        <w:rPr>
          <w:rFonts w:ascii="Arial" w:hAnsi="Arial" w:cs="Arial"/>
          <w:sz w:val="18"/>
          <w:szCs w:val="18"/>
        </w:rPr>
        <w:t>1274</w:t>
      </w:r>
      <w:r w:rsidR="002C7490" w:rsidRPr="003A0FD4">
        <w:rPr>
          <w:rFonts w:ascii="Arial" w:hAnsi="Arial" w:cs="Arial"/>
          <w:sz w:val="18"/>
          <w:szCs w:val="18"/>
        </w:rPr>
        <w:t>F</w:t>
      </w:r>
      <w:r w:rsidRPr="003A0FD4">
        <w:rPr>
          <w:rFonts w:ascii="Arial" w:hAnsi="Arial" w:cs="Arial"/>
          <w:sz w:val="18"/>
          <w:szCs w:val="18"/>
        </w:rPr>
        <w:t xml:space="preserve"> and </w:t>
      </w:r>
      <w:r w:rsidR="00822551" w:rsidRPr="003A0FD4">
        <w:rPr>
          <w:rFonts w:ascii="Arial" w:hAnsi="Arial" w:cs="Arial"/>
          <w:sz w:val="18"/>
          <w:szCs w:val="18"/>
        </w:rPr>
        <w:t>1326</w:t>
      </w:r>
      <w:r w:rsidR="002C7490" w:rsidRPr="003A0FD4">
        <w:rPr>
          <w:rFonts w:ascii="Arial" w:hAnsi="Arial" w:cs="Arial"/>
          <w:sz w:val="18"/>
          <w:szCs w:val="18"/>
        </w:rPr>
        <w:t>R</w:t>
      </w:r>
      <w:r w:rsidR="00822551" w:rsidRPr="003A0FD4">
        <w:rPr>
          <w:rFonts w:ascii="Arial" w:hAnsi="Arial" w:cs="Arial"/>
          <w:sz w:val="18"/>
          <w:szCs w:val="18"/>
        </w:rPr>
        <w:t xml:space="preserve"> </w:t>
      </w:r>
      <w:r w:rsidR="007B7616" w:rsidRPr="003A0FD4">
        <w:rPr>
          <w:rFonts w:ascii="Arial" w:hAnsi="Arial" w:cs="Arial"/>
          <w:sz w:val="18"/>
          <w:szCs w:val="18"/>
        </w:rPr>
        <w:t>but not VIP</w:t>
      </w:r>
      <w:r w:rsidR="00822551" w:rsidRPr="003A0FD4">
        <w:rPr>
          <w:rFonts w:ascii="Arial" w:hAnsi="Arial" w:cs="Arial"/>
          <w:sz w:val="18"/>
          <w:szCs w:val="18"/>
        </w:rPr>
        <w:t>1274</w:t>
      </w:r>
      <w:r w:rsidR="002C7490" w:rsidRPr="003A0FD4">
        <w:rPr>
          <w:rFonts w:ascii="Arial" w:hAnsi="Arial" w:cs="Arial"/>
          <w:sz w:val="18"/>
          <w:szCs w:val="18"/>
        </w:rPr>
        <w:t>F</w:t>
      </w:r>
      <w:r w:rsidR="00822551" w:rsidRPr="003A0FD4">
        <w:rPr>
          <w:rFonts w:ascii="Arial" w:hAnsi="Arial" w:cs="Arial"/>
          <w:sz w:val="18"/>
          <w:szCs w:val="18"/>
        </w:rPr>
        <w:t xml:space="preserve"> and 1079</w:t>
      </w:r>
      <w:r w:rsidR="002C7490" w:rsidRPr="003A0FD4">
        <w:rPr>
          <w:rFonts w:ascii="Arial" w:hAnsi="Arial" w:cs="Arial"/>
          <w:sz w:val="18"/>
          <w:szCs w:val="18"/>
        </w:rPr>
        <w:t>R</w:t>
      </w:r>
      <w:r w:rsidR="00822551" w:rsidRPr="003A0FD4">
        <w:rPr>
          <w:rFonts w:ascii="Arial" w:hAnsi="Arial" w:cs="Arial"/>
          <w:sz w:val="18"/>
          <w:szCs w:val="18"/>
        </w:rPr>
        <w:t>.</w:t>
      </w:r>
      <w:r w:rsidR="00822551" w:rsidRPr="003A0FD4">
        <w:rPr>
          <w:rFonts w:ascii="Arial" w:hAnsi="Arial" w:cs="Arial"/>
          <w:b/>
          <w:sz w:val="18"/>
          <w:szCs w:val="18"/>
        </w:rPr>
        <w:t xml:space="preserve"> </w:t>
      </w:r>
      <w:r w:rsidR="007B7616" w:rsidRPr="003A0FD4">
        <w:rPr>
          <w:rFonts w:ascii="Arial" w:hAnsi="Arial" w:cs="Arial"/>
          <w:sz w:val="18"/>
          <w:szCs w:val="18"/>
        </w:rPr>
        <w:t>C</w:t>
      </w:r>
      <w:r w:rsidRPr="003A0FD4">
        <w:rPr>
          <w:rFonts w:ascii="Arial" w:hAnsi="Arial" w:cs="Arial"/>
          <w:sz w:val="18"/>
          <w:szCs w:val="18"/>
        </w:rPr>
        <w:t>olonies 1, 6, 8 and 9 failed to give rise to a PCR product with both primer sets</w:t>
      </w:r>
      <w:r w:rsidR="007B7616" w:rsidRPr="003A0FD4">
        <w:rPr>
          <w:rFonts w:ascii="Arial" w:hAnsi="Arial" w:cs="Arial"/>
          <w:sz w:val="18"/>
          <w:szCs w:val="18"/>
        </w:rPr>
        <w:t xml:space="preserve"> i</w:t>
      </w:r>
      <w:r w:rsidR="002C7490" w:rsidRPr="003A0FD4">
        <w:rPr>
          <w:rFonts w:ascii="Arial" w:hAnsi="Arial" w:cs="Arial"/>
          <w:sz w:val="18"/>
          <w:szCs w:val="18"/>
        </w:rPr>
        <w:t>ndicating they had</w:t>
      </w:r>
      <w:r w:rsidR="007B7616" w:rsidRPr="003A0FD4">
        <w:rPr>
          <w:rFonts w:ascii="Arial" w:hAnsi="Arial" w:cs="Arial"/>
          <w:sz w:val="18"/>
          <w:szCs w:val="18"/>
        </w:rPr>
        <w:t xml:space="preserve"> lost the URA3 gene (enabling them to grow on 5</w:t>
      </w:r>
      <w:r w:rsidR="00272E67" w:rsidRPr="003A0FD4">
        <w:rPr>
          <w:rFonts w:ascii="Arial" w:hAnsi="Arial" w:cs="Arial"/>
          <w:sz w:val="18"/>
          <w:szCs w:val="18"/>
        </w:rPr>
        <w:t>-</w:t>
      </w:r>
      <w:r w:rsidR="007B7616" w:rsidRPr="003A0FD4">
        <w:rPr>
          <w:rFonts w:ascii="Arial" w:hAnsi="Arial" w:cs="Arial"/>
          <w:sz w:val="18"/>
          <w:szCs w:val="18"/>
        </w:rPr>
        <w:t>FOA) but failed to integrate the mutant allele into the genome</w:t>
      </w:r>
      <w:r w:rsidRPr="003A0FD4">
        <w:rPr>
          <w:rFonts w:ascii="Arial" w:hAnsi="Arial" w:cs="Arial"/>
          <w:sz w:val="18"/>
          <w:szCs w:val="18"/>
        </w:rPr>
        <w:t xml:space="preserve">. </w:t>
      </w:r>
    </w:p>
    <w:p w:rsidR="00D54B60" w:rsidRPr="00C05231" w:rsidRDefault="007B7616" w:rsidP="00722C88">
      <w:pPr>
        <w:spacing w:line="360" w:lineRule="auto"/>
        <w:jc w:val="both"/>
        <w:rPr>
          <w:rFonts w:ascii="Arial" w:hAnsi="Arial" w:cs="Arial"/>
          <w:sz w:val="18"/>
          <w:szCs w:val="18"/>
        </w:rPr>
      </w:pPr>
      <w:r w:rsidRPr="003A0FD4">
        <w:rPr>
          <w:rFonts w:ascii="Arial" w:hAnsi="Arial" w:cs="Arial"/>
          <w:sz w:val="18"/>
          <w:szCs w:val="18"/>
        </w:rPr>
        <w:t xml:space="preserve">Successful integration of </w:t>
      </w:r>
      <w:r w:rsidRPr="003A0FD4">
        <w:rPr>
          <w:rFonts w:ascii="Arial" w:hAnsi="Arial" w:cs="Arial"/>
          <w:i/>
          <w:sz w:val="18"/>
          <w:szCs w:val="18"/>
        </w:rPr>
        <w:t>pxa1-G650S;K651R</w:t>
      </w:r>
      <w:r w:rsidR="002C7490" w:rsidRPr="003A0FD4">
        <w:rPr>
          <w:rFonts w:ascii="Arial" w:hAnsi="Arial" w:cs="Arial"/>
          <w:sz w:val="18"/>
          <w:szCs w:val="18"/>
        </w:rPr>
        <w:t xml:space="preserve"> </w:t>
      </w:r>
      <w:r w:rsidRPr="003A0FD4">
        <w:rPr>
          <w:rFonts w:ascii="Arial" w:hAnsi="Arial" w:cs="Arial"/>
          <w:sz w:val="18"/>
          <w:szCs w:val="18"/>
        </w:rPr>
        <w:t>was confirmed in clones 3, 4, 5, 8 and 9, which gave a PCR product with primer set VIP1274F and 1326R but not VIP1274F and1079R.</w:t>
      </w:r>
      <w:r w:rsidR="00D54B60" w:rsidRPr="003A0FD4">
        <w:rPr>
          <w:rFonts w:ascii="Arial" w:hAnsi="Arial" w:cs="Arial"/>
          <w:sz w:val="18"/>
          <w:szCs w:val="18"/>
        </w:rPr>
        <w:t xml:space="preserve"> Colonies 1, 2, 6, 7 and 10 failed to give rise to a PCR product with both primer sets indicating they have lost the URA3 gene (enabling them to grow on 5</w:t>
      </w:r>
      <w:r w:rsidR="00272E67" w:rsidRPr="003A0FD4">
        <w:rPr>
          <w:rFonts w:ascii="Arial" w:hAnsi="Arial" w:cs="Arial"/>
          <w:sz w:val="18"/>
          <w:szCs w:val="18"/>
        </w:rPr>
        <w:t>-</w:t>
      </w:r>
      <w:r w:rsidR="00D54B60" w:rsidRPr="003A0FD4">
        <w:rPr>
          <w:rFonts w:ascii="Arial" w:hAnsi="Arial" w:cs="Arial"/>
          <w:sz w:val="18"/>
          <w:szCs w:val="18"/>
        </w:rPr>
        <w:t>FOA) but failed to integrate the mutant allele into the genome.</w:t>
      </w:r>
      <w:r w:rsidR="00D54B60" w:rsidRPr="00C05231">
        <w:rPr>
          <w:rFonts w:ascii="Arial" w:hAnsi="Arial" w:cs="Arial"/>
          <w:sz w:val="18"/>
          <w:szCs w:val="18"/>
        </w:rPr>
        <w:t xml:space="preserve"> </w:t>
      </w:r>
    </w:p>
    <w:p w:rsidR="00822551" w:rsidRPr="0021048C" w:rsidRDefault="00822551" w:rsidP="00822551">
      <w:pPr>
        <w:spacing w:line="360" w:lineRule="auto"/>
        <w:jc w:val="both"/>
        <w:rPr>
          <w:rFonts w:ascii="Arial" w:hAnsi="Arial" w:cs="Arial"/>
          <w:b/>
          <w:sz w:val="20"/>
          <w:szCs w:val="20"/>
        </w:rPr>
      </w:pPr>
    </w:p>
    <w:p w:rsidR="00822551" w:rsidRPr="0021048C" w:rsidRDefault="00822551" w:rsidP="00822551">
      <w:pPr>
        <w:spacing w:line="360" w:lineRule="auto"/>
        <w:jc w:val="both"/>
        <w:rPr>
          <w:rFonts w:ascii="Arial" w:hAnsi="Arial" w:cs="Arial"/>
          <w:b/>
          <w:sz w:val="20"/>
          <w:szCs w:val="20"/>
        </w:rPr>
      </w:pPr>
      <w:r w:rsidRPr="0021048C">
        <w:rPr>
          <w:noProof/>
          <w:lang w:eastAsia="en-GB"/>
        </w:rPr>
        <w:lastRenderedPageBreak/>
        <w:drawing>
          <wp:anchor distT="0" distB="0" distL="114300" distR="114300" simplePos="0" relativeHeight="251696128" behindDoc="0" locked="0" layoutInCell="1" allowOverlap="1" wp14:anchorId="402720BE" wp14:editId="381FFFFA">
            <wp:simplePos x="0" y="0"/>
            <wp:positionH relativeFrom="column">
              <wp:posOffset>74930</wp:posOffset>
            </wp:positionH>
            <wp:positionV relativeFrom="paragraph">
              <wp:posOffset>2221865</wp:posOffset>
            </wp:positionV>
            <wp:extent cx="5316220" cy="1993900"/>
            <wp:effectExtent l="0" t="0" r="0" b="635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23870" t="32798" r="8680" b="22170"/>
                    <a:stretch/>
                  </pic:blipFill>
                  <pic:spPr bwMode="auto">
                    <a:xfrm>
                      <a:off x="0" y="0"/>
                      <a:ext cx="5316220" cy="1993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695104" behindDoc="0" locked="0" layoutInCell="1" allowOverlap="1" wp14:anchorId="3EABE353" wp14:editId="633CC842">
            <wp:simplePos x="0" y="0"/>
            <wp:positionH relativeFrom="column">
              <wp:posOffset>144780</wp:posOffset>
            </wp:positionH>
            <wp:positionV relativeFrom="paragraph">
              <wp:posOffset>147955</wp:posOffset>
            </wp:positionV>
            <wp:extent cx="5166995" cy="2072005"/>
            <wp:effectExtent l="0" t="0" r="0" b="4445"/>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24773" t="19614" r="9404" b="33423"/>
                    <a:stretch/>
                  </pic:blipFill>
                  <pic:spPr bwMode="auto">
                    <a:xfrm>
                      <a:off x="0" y="0"/>
                      <a:ext cx="5166995" cy="2072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45FE" w:rsidRDefault="00822551" w:rsidP="00822551">
      <w:pPr>
        <w:spacing w:line="360" w:lineRule="auto"/>
        <w:jc w:val="both"/>
        <w:rPr>
          <w:rFonts w:ascii="Times New Roman" w:eastAsiaTheme="minorEastAsia" w:hAnsi="Times New Roman" w:cs="Times New Roman"/>
          <w:b/>
          <w:bCs/>
          <w:color w:val="000000" w:themeColor="dark1"/>
          <w:kern w:val="24"/>
          <w:sz w:val="24"/>
          <w:szCs w:val="24"/>
        </w:rPr>
      </w:pPr>
      <w:r w:rsidRPr="0021048C">
        <w:rPr>
          <w:rFonts w:ascii="Times New Roman" w:hAnsi="Times New Roman" w:cs="Times New Roman"/>
          <w:sz w:val="24"/>
          <w:szCs w:val="24"/>
        </w:rPr>
        <w:t>Figure 3.9</w:t>
      </w:r>
      <w:r w:rsidRPr="0021048C">
        <w:rPr>
          <w:rFonts w:ascii="Times New Roman" w:eastAsiaTheme="minorEastAsia" w:hAnsi="Times New Roman" w:cs="Times New Roman"/>
          <w:bCs/>
          <w:color w:val="000000" w:themeColor="dark1"/>
          <w:kern w:val="24"/>
          <w:sz w:val="24"/>
          <w:szCs w:val="24"/>
        </w:rPr>
        <w:t xml:space="preserve"> </w:t>
      </w:r>
      <w:r w:rsidRPr="0021048C">
        <w:rPr>
          <w:rFonts w:ascii="Times New Roman" w:eastAsiaTheme="minorEastAsia" w:hAnsi="Times New Roman" w:cs="Times New Roman"/>
          <w:b/>
          <w:bCs/>
          <w:color w:val="000000" w:themeColor="dark1"/>
          <w:kern w:val="24"/>
          <w:sz w:val="24"/>
          <w:szCs w:val="24"/>
        </w:rPr>
        <w:t xml:space="preserve">Immunoblot </w:t>
      </w:r>
      <w:r w:rsidR="004F45FE">
        <w:rPr>
          <w:rFonts w:ascii="Times New Roman" w:eastAsiaTheme="minorEastAsia" w:hAnsi="Times New Roman" w:cs="Times New Roman"/>
          <w:b/>
          <w:bCs/>
          <w:color w:val="000000" w:themeColor="dark1"/>
          <w:kern w:val="24"/>
          <w:sz w:val="24"/>
          <w:szCs w:val="24"/>
        </w:rPr>
        <w:t xml:space="preserve">analysis indicates clones </w:t>
      </w:r>
      <w:r w:rsidR="008B366B">
        <w:rPr>
          <w:rFonts w:ascii="Times New Roman" w:eastAsiaTheme="minorEastAsia" w:hAnsi="Times New Roman" w:cs="Times New Roman"/>
          <w:b/>
          <w:bCs/>
          <w:color w:val="000000" w:themeColor="dark1"/>
          <w:kern w:val="24"/>
          <w:sz w:val="24"/>
          <w:szCs w:val="24"/>
        </w:rPr>
        <w:t xml:space="preserve">that harbour mutant Pxa1 alleles within </w:t>
      </w:r>
      <w:r w:rsidR="004F45FE">
        <w:rPr>
          <w:rFonts w:ascii="Times New Roman" w:eastAsiaTheme="minorEastAsia" w:hAnsi="Times New Roman" w:cs="Times New Roman"/>
          <w:b/>
          <w:bCs/>
          <w:color w:val="000000" w:themeColor="dark1"/>
          <w:kern w:val="24"/>
          <w:sz w:val="24"/>
          <w:szCs w:val="24"/>
        </w:rPr>
        <w:t>the genome</w:t>
      </w:r>
    </w:p>
    <w:p w:rsidR="00822551" w:rsidRPr="00C05231" w:rsidRDefault="00822551" w:rsidP="00822551">
      <w:pPr>
        <w:spacing w:line="360" w:lineRule="auto"/>
        <w:jc w:val="both"/>
        <w:rPr>
          <w:rFonts w:ascii="Arial" w:eastAsiaTheme="minorEastAsia" w:hAnsi="Arial" w:cs="Arial"/>
          <w:bCs/>
          <w:iCs/>
          <w:color w:val="000000" w:themeColor="dark1"/>
          <w:kern w:val="24"/>
          <w:sz w:val="20"/>
          <w:szCs w:val="20"/>
        </w:rPr>
      </w:pPr>
      <w:r w:rsidRPr="00C05231">
        <w:rPr>
          <w:rFonts w:ascii="Arial" w:eastAsiaTheme="minorEastAsia" w:hAnsi="Arial" w:cs="Arial"/>
          <w:bCs/>
          <w:iCs/>
          <w:color w:val="000000" w:themeColor="dark1"/>
          <w:kern w:val="24"/>
          <w:sz w:val="20"/>
          <w:szCs w:val="20"/>
        </w:rPr>
        <w:t>Total yeast lysates of oleic acid induced cells were analysed by immunoblot</w:t>
      </w:r>
      <w:r w:rsidR="007F5C21" w:rsidRPr="00C05231">
        <w:rPr>
          <w:rFonts w:ascii="Arial" w:eastAsiaTheme="minorEastAsia" w:hAnsi="Arial" w:cs="Arial"/>
          <w:bCs/>
          <w:iCs/>
          <w:color w:val="000000" w:themeColor="dark1"/>
          <w:kern w:val="24"/>
          <w:sz w:val="20"/>
          <w:szCs w:val="20"/>
        </w:rPr>
        <w:t xml:space="preserve">ting using rat anti-sera against </w:t>
      </w:r>
      <w:r w:rsidRPr="00C05231">
        <w:rPr>
          <w:rFonts w:ascii="Arial" w:eastAsiaTheme="minorEastAsia" w:hAnsi="Arial" w:cs="Arial"/>
          <w:bCs/>
          <w:iCs/>
          <w:color w:val="000000" w:themeColor="dark1"/>
          <w:kern w:val="24"/>
          <w:sz w:val="20"/>
          <w:szCs w:val="20"/>
        </w:rPr>
        <w:t xml:space="preserve">Pxa1. The cells analysed are WT, </w:t>
      </w:r>
      <w:r w:rsidRPr="00C05231">
        <w:rPr>
          <w:rFonts w:ascii="Arial" w:eastAsiaTheme="minorEastAsia" w:hAnsi="Arial" w:cs="Arial"/>
          <w:bCs/>
          <w:i/>
          <w:iCs/>
          <w:color w:val="000000" w:themeColor="dark1"/>
          <w:kern w:val="24"/>
          <w:sz w:val="20"/>
          <w:szCs w:val="20"/>
        </w:rPr>
        <w:t>pxa1::URA3</w:t>
      </w:r>
      <w:r w:rsidRPr="00C05231">
        <w:rPr>
          <w:rFonts w:ascii="Arial" w:eastAsiaTheme="minorEastAsia" w:hAnsi="Arial" w:cs="Arial"/>
          <w:bCs/>
          <w:iCs/>
          <w:color w:val="000000" w:themeColor="dark1"/>
          <w:kern w:val="24"/>
          <w:sz w:val="20"/>
          <w:szCs w:val="20"/>
        </w:rPr>
        <w:t xml:space="preserve"> knock out yeast</w:t>
      </w:r>
      <w:r w:rsidR="00BD537A" w:rsidRPr="00C05231">
        <w:rPr>
          <w:rFonts w:ascii="Arial" w:eastAsiaTheme="minorEastAsia" w:hAnsi="Arial" w:cs="Arial"/>
          <w:bCs/>
          <w:iCs/>
          <w:color w:val="000000" w:themeColor="dark1"/>
          <w:kern w:val="24"/>
          <w:sz w:val="20"/>
          <w:szCs w:val="20"/>
        </w:rPr>
        <w:t xml:space="preserve"> and cells transformed with </w:t>
      </w:r>
      <w:r w:rsidR="00BD537A" w:rsidRPr="00C05231">
        <w:rPr>
          <w:rFonts w:ascii="Arial" w:eastAsiaTheme="minorEastAsia" w:hAnsi="Arial" w:cs="Arial"/>
          <w:bCs/>
          <w:i/>
          <w:iCs/>
          <w:color w:val="000000" w:themeColor="dark1"/>
          <w:kern w:val="24"/>
          <w:sz w:val="20"/>
          <w:szCs w:val="20"/>
        </w:rPr>
        <w:t>pxa1-</w:t>
      </w:r>
      <w:r w:rsidRPr="00C05231">
        <w:rPr>
          <w:rFonts w:ascii="Arial" w:eastAsiaTheme="minorEastAsia" w:hAnsi="Arial" w:cs="Arial"/>
          <w:bCs/>
          <w:i/>
          <w:iCs/>
          <w:color w:val="000000" w:themeColor="dark1"/>
          <w:kern w:val="24"/>
          <w:sz w:val="20"/>
          <w:szCs w:val="20"/>
        </w:rPr>
        <w:t xml:space="preserve">R220C or </w:t>
      </w:r>
      <w:r w:rsidR="00BD537A" w:rsidRPr="00C05231">
        <w:rPr>
          <w:rFonts w:ascii="Arial" w:eastAsiaTheme="minorEastAsia" w:hAnsi="Arial" w:cs="Arial"/>
          <w:bCs/>
          <w:i/>
          <w:iCs/>
          <w:color w:val="000000" w:themeColor="dark1"/>
          <w:kern w:val="24"/>
          <w:sz w:val="20"/>
          <w:szCs w:val="20"/>
        </w:rPr>
        <w:t>pxa1-</w:t>
      </w:r>
      <w:r w:rsidRPr="00C05231">
        <w:rPr>
          <w:rFonts w:ascii="Arial" w:eastAsiaTheme="minorEastAsia" w:hAnsi="Arial" w:cs="Arial"/>
          <w:bCs/>
          <w:i/>
          <w:iCs/>
          <w:color w:val="000000" w:themeColor="dark1"/>
          <w:kern w:val="24"/>
          <w:sz w:val="20"/>
          <w:szCs w:val="20"/>
        </w:rPr>
        <w:t>G650S</w:t>
      </w:r>
      <w:proofErr w:type="gramStart"/>
      <w:r w:rsidRPr="00C05231">
        <w:rPr>
          <w:rFonts w:ascii="Arial" w:eastAsiaTheme="minorEastAsia" w:hAnsi="Arial" w:cs="Arial"/>
          <w:bCs/>
          <w:i/>
          <w:iCs/>
          <w:color w:val="000000" w:themeColor="dark1"/>
          <w:kern w:val="24"/>
          <w:sz w:val="20"/>
          <w:szCs w:val="20"/>
        </w:rPr>
        <w:t>;K651R</w:t>
      </w:r>
      <w:proofErr w:type="gramEnd"/>
      <w:r w:rsidRPr="00C05231">
        <w:rPr>
          <w:rFonts w:ascii="Arial" w:eastAsiaTheme="minorEastAsia" w:hAnsi="Arial" w:cs="Arial"/>
          <w:bCs/>
          <w:iCs/>
          <w:color w:val="000000" w:themeColor="dark1"/>
          <w:kern w:val="24"/>
          <w:sz w:val="20"/>
          <w:szCs w:val="20"/>
        </w:rPr>
        <w:t xml:space="preserve"> alleles (ten clones of each were analysed</w:t>
      </w:r>
      <w:r w:rsidR="0005674C" w:rsidRPr="00C05231">
        <w:rPr>
          <w:rFonts w:ascii="Arial" w:eastAsiaTheme="minorEastAsia" w:hAnsi="Arial" w:cs="Arial"/>
          <w:bCs/>
          <w:iCs/>
          <w:color w:val="000000" w:themeColor="dark1"/>
          <w:kern w:val="24"/>
          <w:sz w:val="20"/>
          <w:szCs w:val="20"/>
        </w:rPr>
        <w:t xml:space="preserve">). </w:t>
      </w:r>
      <w:r w:rsidRPr="00C05231">
        <w:rPr>
          <w:rFonts w:ascii="Arial" w:eastAsiaTheme="minorEastAsia" w:hAnsi="Arial" w:cs="Arial"/>
          <w:bCs/>
          <w:iCs/>
          <w:color w:val="000000" w:themeColor="dark1"/>
          <w:kern w:val="24"/>
          <w:sz w:val="20"/>
          <w:szCs w:val="20"/>
        </w:rPr>
        <w:t xml:space="preserve">Cells were grown overnight in YPD medium, diluted 1/10 the following morning into minimal media containing 0.3% glucose and grown for 6 h. Cells were then transferred to oleate overnight. </w:t>
      </w:r>
      <w:r w:rsidRPr="00C05231">
        <w:rPr>
          <w:rFonts w:ascii="Arial" w:hAnsi="Arial" w:cs="Arial"/>
          <w:sz w:val="20"/>
          <w:szCs w:val="20"/>
        </w:rPr>
        <w:t>1 OD</w:t>
      </w:r>
      <w:r w:rsidRPr="00C05231">
        <w:rPr>
          <w:rFonts w:ascii="Arial" w:hAnsi="Arial" w:cs="Arial"/>
          <w:sz w:val="20"/>
          <w:szCs w:val="20"/>
          <w:vertAlign w:val="subscript"/>
        </w:rPr>
        <w:t>600</w:t>
      </w:r>
      <w:r w:rsidRPr="00C05231">
        <w:rPr>
          <w:rFonts w:ascii="Arial" w:hAnsi="Arial" w:cs="Arial"/>
          <w:sz w:val="20"/>
          <w:szCs w:val="20"/>
        </w:rPr>
        <w:t xml:space="preserve"> units were analysed by immunoblotting</w:t>
      </w:r>
      <w:r w:rsidRPr="00C05231">
        <w:rPr>
          <w:rFonts w:ascii="Arial" w:eastAsiaTheme="minorEastAsia" w:hAnsi="Arial" w:cs="Arial"/>
          <w:bCs/>
          <w:iCs/>
          <w:color w:val="000000" w:themeColor="dark1"/>
          <w:kern w:val="24"/>
          <w:sz w:val="20"/>
          <w:szCs w:val="20"/>
        </w:rPr>
        <w:t>. Asterisk indicates aspecific proteins.</w:t>
      </w:r>
    </w:p>
    <w:p w:rsidR="00183A5F" w:rsidRDefault="00D41339" w:rsidP="00183A5F">
      <w:pPr>
        <w:spacing w:line="360" w:lineRule="auto"/>
        <w:jc w:val="both"/>
        <w:rPr>
          <w:rFonts w:ascii="Arial" w:hAnsi="Arial" w:cs="Arial"/>
          <w:sz w:val="20"/>
          <w:szCs w:val="20"/>
        </w:rPr>
      </w:pPr>
      <w:r w:rsidRPr="003A0FD4">
        <w:rPr>
          <w:rFonts w:ascii="Arial" w:hAnsi="Arial" w:cs="Arial"/>
          <w:sz w:val="20"/>
          <w:szCs w:val="20"/>
        </w:rPr>
        <w:t xml:space="preserve">The </w:t>
      </w:r>
      <w:r w:rsidRPr="003A0FD4">
        <w:rPr>
          <w:rFonts w:ascii="Arial" w:hAnsi="Arial" w:cs="Arial"/>
          <w:i/>
          <w:sz w:val="20"/>
          <w:szCs w:val="20"/>
        </w:rPr>
        <w:t>p</w:t>
      </w:r>
      <w:r w:rsidR="0005674C" w:rsidRPr="003A0FD4">
        <w:rPr>
          <w:rFonts w:ascii="Arial" w:hAnsi="Arial" w:cs="Arial"/>
          <w:i/>
          <w:sz w:val="20"/>
          <w:szCs w:val="20"/>
        </w:rPr>
        <w:t>xa1-</w:t>
      </w:r>
      <w:r w:rsidRPr="003A0FD4">
        <w:rPr>
          <w:rFonts w:ascii="Arial" w:hAnsi="Arial" w:cs="Arial"/>
          <w:i/>
          <w:sz w:val="20"/>
          <w:szCs w:val="20"/>
        </w:rPr>
        <w:t>R220C</w:t>
      </w:r>
      <w:r w:rsidRPr="003A0FD4">
        <w:rPr>
          <w:rFonts w:ascii="Arial" w:hAnsi="Arial" w:cs="Arial"/>
          <w:sz w:val="20"/>
          <w:szCs w:val="20"/>
        </w:rPr>
        <w:t xml:space="preserve"> allele </w:t>
      </w:r>
      <w:r w:rsidR="00BD537A" w:rsidRPr="003A0FD4">
        <w:rPr>
          <w:rFonts w:ascii="Arial" w:hAnsi="Arial" w:cs="Arial"/>
          <w:sz w:val="20"/>
          <w:szCs w:val="20"/>
        </w:rPr>
        <w:t xml:space="preserve">appears to be </w:t>
      </w:r>
      <w:r w:rsidRPr="003A0FD4">
        <w:rPr>
          <w:rFonts w:ascii="Arial" w:hAnsi="Arial" w:cs="Arial"/>
          <w:sz w:val="20"/>
          <w:szCs w:val="20"/>
        </w:rPr>
        <w:t>successfully integrated in clones 2, 3, 4, 5, 7 and 10</w:t>
      </w:r>
      <w:r w:rsidR="0005674C" w:rsidRPr="003A0FD4">
        <w:rPr>
          <w:rFonts w:ascii="Arial" w:hAnsi="Arial" w:cs="Arial"/>
          <w:sz w:val="20"/>
          <w:szCs w:val="20"/>
        </w:rPr>
        <w:t>,</w:t>
      </w:r>
      <w:r w:rsidR="00BD537A" w:rsidRPr="003A0FD4">
        <w:rPr>
          <w:rFonts w:ascii="Arial" w:hAnsi="Arial" w:cs="Arial"/>
          <w:sz w:val="20"/>
          <w:szCs w:val="20"/>
        </w:rPr>
        <w:t xml:space="preserve"> </w:t>
      </w:r>
      <w:r w:rsidR="0005674C" w:rsidRPr="003A0FD4">
        <w:rPr>
          <w:rFonts w:ascii="Arial" w:hAnsi="Arial" w:cs="Arial"/>
          <w:sz w:val="20"/>
          <w:szCs w:val="20"/>
        </w:rPr>
        <w:t xml:space="preserve">which </w:t>
      </w:r>
      <w:r w:rsidR="00691BD1" w:rsidRPr="003A0FD4">
        <w:rPr>
          <w:rFonts w:ascii="Arial" w:hAnsi="Arial" w:cs="Arial"/>
          <w:sz w:val="20"/>
          <w:szCs w:val="20"/>
        </w:rPr>
        <w:t xml:space="preserve">all </w:t>
      </w:r>
      <w:r w:rsidR="0005674C" w:rsidRPr="003A0FD4">
        <w:rPr>
          <w:rFonts w:ascii="Arial" w:hAnsi="Arial" w:cs="Arial"/>
          <w:sz w:val="20"/>
          <w:szCs w:val="20"/>
        </w:rPr>
        <w:t xml:space="preserve">show a remarkably reduced level of Pxa1 protein in comparison to the WT strain. </w:t>
      </w:r>
      <w:r w:rsidR="00311B32" w:rsidRPr="003A0FD4">
        <w:rPr>
          <w:rFonts w:ascii="Arial" w:hAnsi="Arial" w:cs="Arial"/>
          <w:sz w:val="20"/>
          <w:szCs w:val="20"/>
        </w:rPr>
        <w:t xml:space="preserve">Likewise, the </w:t>
      </w:r>
      <w:r w:rsidR="0005674C" w:rsidRPr="003A0FD4">
        <w:rPr>
          <w:rFonts w:ascii="Arial" w:hAnsi="Arial" w:cs="Arial"/>
          <w:i/>
          <w:sz w:val="20"/>
          <w:szCs w:val="20"/>
        </w:rPr>
        <w:t>pxa1-G6</w:t>
      </w:r>
      <w:r w:rsidR="00311B32" w:rsidRPr="003A0FD4">
        <w:rPr>
          <w:rFonts w:ascii="Arial" w:hAnsi="Arial" w:cs="Arial"/>
          <w:i/>
          <w:sz w:val="20"/>
          <w:szCs w:val="20"/>
        </w:rPr>
        <w:t>50S</w:t>
      </w:r>
      <w:proofErr w:type="gramStart"/>
      <w:r w:rsidR="00311B32" w:rsidRPr="003A0FD4">
        <w:rPr>
          <w:rFonts w:ascii="Arial" w:hAnsi="Arial" w:cs="Arial"/>
          <w:i/>
          <w:sz w:val="20"/>
          <w:szCs w:val="20"/>
        </w:rPr>
        <w:t>;K651R</w:t>
      </w:r>
      <w:proofErr w:type="gramEnd"/>
      <w:r w:rsidR="00311B32" w:rsidRPr="003A0FD4">
        <w:rPr>
          <w:rFonts w:ascii="Arial" w:hAnsi="Arial" w:cs="Arial"/>
          <w:sz w:val="20"/>
          <w:szCs w:val="20"/>
        </w:rPr>
        <w:t xml:space="preserve"> allele appears successfully integrated in clones 3, 4, 5, 8 and 9.</w:t>
      </w:r>
      <w:r w:rsidR="0005674C" w:rsidRPr="003A0FD4">
        <w:rPr>
          <w:rFonts w:ascii="Arial" w:hAnsi="Arial" w:cs="Arial"/>
          <w:sz w:val="20"/>
          <w:szCs w:val="20"/>
        </w:rPr>
        <w:t xml:space="preserve"> </w:t>
      </w:r>
      <w:r w:rsidR="00311B32" w:rsidRPr="003A0FD4">
        <w:rPr>
          <w:rFonts w:ascii="Arial" w:hAnsi="Arial" w:cs="Arial"/>
          <w:sz w:val="20"/>
          <w:szCs w:val="20"/>
        </w:rPr>
        <w:t xml:space="preserve">Clones 1, 6, 8 and 9 (for </w:t>
      </w:r>
      <w:r w:rsidR="00311B32" w:rsidRPr="003A0FD4">
        <w:rPr>
          <w:rFonts w:ascii="Arial" w:hAnsi="Arial" w:cs="Arial"/>
          <w:i/>
          <w:sz w:val="20"/>
          <w:szCs w:val="20"/>
        </w:rPr>
        <w:t>pxa1-R220C</w:t>
      </w:r>
      <w:r w:rsidR="00311B32" w:rsidRPr="003A0FD4">
        <w:rPr>
          <w:rFonts w:ascii="Arial" w:hAnsi="Arial" w:cs="Arial"/>
          <w:sz w:val="20"/>
          <w:szCs w:val="20"/>
        </w:rPr>
        <w:t xml:space="preserve">) and clones 1, 2, 6, 7 and 10 (for </w:t>
      </w:r>
      <w:r w:rsidR="00311B32" w:rsidRPr="003A0FD4">
        <w:rPr>
          <w:rFonts w:ascii="Arial" w:hAnsi="Arial" w:cs="Arial"/>
          <w:i/>
          <w:sz w:val="20"/>
          <w:szCs w:val="20"/>
        </w:rPr>
        <w:t>pxa1-G650S</w:t>
      </w:r>
      <w:proofErr w:type="gramStart"/>
      <w:r w:rsidR="00311B32" w:rsidRPr="003A0FD4">
        <w:rPr>
          <w:rFonts w:ascii="Arial" w:hAnsi="Arial" w:cs="Arial"/>
          <w:i/>
          <w:sz w:val="20"/>
          <w:szCs w:val="20"/>
        </w:rPr>
        <w:t>;K651R</w:t>
      </w:r>
      <w:proofErr w:type="gramEnd"/>
      <w:r w:rsidR="00311B32" w:rsidRPr="003A0FD4">
        <w:rPr>
          <w:rFonts w:ascii="Arial" w:hAnsi="Arial" w:cs="Arial"/>
          <w:sz w:val="20"/>
          <w:szCs w:val="20"/>
        </w:rPr>
        <w:t>) appear not to have integrated pxa1 mutant alleles into the genome. These immunoblot data agree with verification of integration by PCR, previously described.</w:t>
      </w:r>
      <w:r w:rsidR="00311B32" w:rsidRPr="00C05231">
        <w:rPr>
          <w:rFonts w:ascii="Arial" w:hAnsi="Arial" w:cs="Arial"/>
          <w:sz w:val="20"/>
          <w:szCs w:val="20"/>
        </w:rPr>
        <w:t xml:space="preserve"> </w:t>
      </w:r>
    </w:p>
    <w:p w:rsidR="00183A5F" w:rsidRDefault="00183A5F" w:rsidP="00183A5F">
      <w:pPr>
        <w:spacing w:line="360" w:lineRule="auto"/>
        <w:jc w:val="both"/>
        <w:rPr>
          <w:rFonts w:ascii="Arial" w:hAnsi="Arial" w:cs="Arial"/>
          <w:sz w:val="20"/>
          <w:szCs w:val="20"/>
        </w:rPr>
      </w:pPr>
    </w:p>
    <w:p w:rsidR="00183A5F" w:rsidRPr="0021048C" w:rsidRDefault="00183A5F" w:rsidP="00183A5F">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reduced</w:t>
      </w:r>
      <w:proofErr w:type="gramEnd"/>
      <w:r>
        <w:rPr>
          <w:rFonts w:ascii="Times New Roman" w:hAnsi="Times New Roman" w:cs="Times New Roman"/>
          <w:sz w:val="24"/>
          <w:szCs w:val="24"/>
        </w:rPr>
        <w:t xml:space="preserve"> to 15-30% in comparison to the wild-type</w:t>
      </w:r>
      <w:r w:rsidRPr="0021048C">
        <w:rPr>
          <w:rFonts w:ascii="Times New Roman" w:hAnsi="Times New Roman" w:cs="Times New Roman"/>
          <w:sz w:val="24"/>
          <w:szCs w:val="24"/>
        </w:rPr>
        <w:t xml:space="preserve"> (figure 3.9). This is in agreement with previous initial examination of the level of these proteins in </w:t>
      </w:r>
      <w:r w:rsidRPr="0021048C">
        <w:rPr>
          <w:rFonts w:ascii="Times New Roman" w:hAnsi="Times New Roman" w:cs="Times New Roman"/>
          <w:i/>
          <w:sz w:val="24"/>
          <w:szCs w:val="24"/>
        </w:rPr>
        <w:t>pxa1Δ</w:t>
      </w:r>
      <w:r w:rsidRPr="0021048C">
        <w:rPr>
          <w:rFonts w:ascii="Times New Roman" w:hAnsi="Times New Roman" w:cs="Times New Roman"/>
          <w:sz w:val="24"/>
          <w:szCs w:val="24"/>
        </w:rPr>
        <w:t xml:space="preserve"> cells (figure 3.5). Finally, to check that only the desired mutation had been introduced into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ORF, the whole ORF was amplified from the genome in three 1000bp fragments. The forward primers used in the amplification were designed to contain 5’ sequence identical to the universal M13F sequencing primer in order to facilitate sequencing (figure 3.10). This approach successfully creates point mutations in the </w:t>
      </w:r>
      <w:r w:rsidRPr="0021048C">
        <w:rPr>
          <w:rFonts w:ascii="Times New Roman" w:hAnsi="Times New Roman" w:cs="Times New Roman"/>
          <w:i/>
          <w:sz w:val="24"/>
          <w:szCs w:val="24"/>
        </w:rPr>
        <w:t xml:space="preserve">PXA1 </w:t>
      </w:r>
      <w:r w:rsidRPr="0021048C">
        <w:rPr>
          <w:rFonts w:ascii="Times New Roman" w:hAnsi="Times New Roman" w:cs="Times New Roman"/>
          <w:sz w:val="24"/>
          <w:szCs w:val="24"/>
        </w:rPr>
        <w:t>genomic locus without leaving of any exogenous sequences in the genome that may cause unforeseen effects. A similar strategy (</w:t>
      </w:r>
      <w:r w:rsidRPr="0021048C">
        <w:rPr>
          <w:rFonts w:ascii="Times New Roman" w:hAnsi="Times New Roman" w:cs="Times New Roman"/>
          <w:i/>
          <w:sz w:val="24"/>
          <w:szCs w:val="24"/>
        </w:rPr>
        <w:t>delitto perfetto</w:t>
      </w:r>
      <w:r w:rsidRPr="0021048C">
        <w:rPr>
          <w:rFonts w:ascii="Times New Roman" w:hAnsi="Times New Roman" w:cs="Times New Roman"/>
          <w:sz w:val="24"/>
          <w:szCs w:val="24"/>
        </w:rPr>
        <w:t xml:space="preserve">) is described by Storici and co-workers (Storici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w:t>
      </w:r>
    </w:p>
    <w:p w:rsidR="00311B32" w:rsidRPr="00C05231" w:rsidRDefault="00311B32"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Times New Roman" w:hAnsi="Times New Roman" w:cs="Times New Roman"/>
          <w:sz w:val="24"/>
          <w:szCs w:val="24"/>
        </w:rPr>
      </w:pPr>
    </w:p>
    <w:p w:rsidR="003E5E99" w:rsidRDefault="00657CEF" w:rsidP="00822551">
      <w:pPr>
        <w:spacing w:line="360" w:lineRule="auto"/>
        <w:jc w:val="both"/>
        <w:rPr>
          <w:rFonts w:ascii="Times New Roman" w:hAnsi="Times New Roman" w:cs="Times New Roman"/>
          <w:sz w:val="24"/>
          <w:szCs w:val="24"/>
        </w:rPr>
      </w:pPr>
      <w:r>
        <w:rPr>
          <w:noProof/>
          <w:lang w:eastAsia="en-GB"/>
        </w:rPr>
        <w:lastRenderedPageBreak/>
        <w:drawing>
          <wp:anchor distT="0" distB="0" distL="114300" distR="114300" simplePos="0" relativeHeight="251785216" behindDoc="0" locked="0" layoutInCell="1" allowOverlap="1">
            <wp:simplePos x="0" y="0"/>
            <wp:positionH relativeFrom="column">
              <wp:posOffset>251460</wp:posOffset>
            </wp:positionH>
            <wp:positionV relativeFrom="paragraph">
              <wp:posOffset>3200400</wp:posOffset>
            </wp:positionV>
            <wp:extent cx="4901565" cy="2287270"/>
            <wp:effectExtent l="190500" t="190500" r="184785" b="189230"/>
            <wp:wrapTopAndBottom/>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31250" t="18043" r="9275" b="32578"/>
                    <a:stretch/>
                  </pic:blipFill>
                  <pic:spPr bwMode="auto">
                    <a:xfrm>
                      <a:off x="0" y="0"/>
                      <a:ext cx="4901565" cy="22872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rFonts w:ascii="Arial" w:hAnsi="Arial" w:cs="Arial"/>
          <w:b/>
          <w:noProof/>
          <w:lang w:eastAsia="en-GB"/>
        </w:rPr>
        <mc:AlternateContent>
          <mc:Choice Requires="wps">
            <w:drawing>
              <wp:anchor distT="0" distB="0" distL="114300" distR="114300" simplePos="0" relativeHeight="251694080" behindDoc="0" locked="0" layoutInCell="1" allowOverlap="1" wp14:anchorId="4C794B67" wp14:editId="644E9717">
                <wp:simplePos x="0" y="0"/>
                <wp:positionH relativeFrom="column">
                  <wp:posOffset>-213995</wp:posOffset>
                </wp:positionH>
                <wp:positionV relativeFrom="paragraph">
                  <wp:posOffset>3198495</wp:posOffset>
                </wp:positionV>
                <wp:extent cx="314325" cy="1403985"/>
                <wp:effectExtent l="0" t="0" r="9525" b="9525"/>
                <wp:wrapTopAndBottom/>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403985"/>
                        </a:xfrm>
                        <a:prstGeom prst="rect">
                          <a:avLst/>
                        </a:prstGeom>
                        <a:solidFill>
                          <a:srgbClr val="FFFFFF"/>
                        </a:solidFill>
                        <a:ln w="9525">
                          <a:noFill/>
                          <a:miter lim="800000"/>
                          <a:headEnd/>
                          <a:tailEnd/>
                        </a:ln>
                      </wps:spPr>
                      <wps:txbx>
                        <w:txbxContent>
                          <w:p w:rsidR="003A0FD4" w:rsidRPr="00F445F7"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16.85pt;margin-top:251.85pt;width:24.75pt;height:110.5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" stroked="f">
                <v:textbox style="mso-fit-shape-to-text:t">
                  <w:txbxContent>
                    <w:p w:rsidR="003A0FD4" w:rsidRPr="00F445F7"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r w:rsidR="00822551" w:rsidRPr="0021048C">
        <w:rPr>
          <w:rFonts w:ascii="Arial" w:hAnsi="Arial" w:cs="Arial"/>
          <w:b/>
          <w:noProof/>
          <w:lang w:eastAsia="en-GB"/>
        </w:rPr>
        <mc:AlternateContent>
          <mc:Choice Requires="wps">
            <w:drawing>
              <wp:anchor distT="0" distB="0" distL="114300" distR="114300" simplePos="0" relativeHeight="251693056" behindDoc="0" locked="0" layoutInCell="1" allowOverlap="1" wp14:anchorId="3607440B" wp14:editId="4FCA290B">
                <wp:simplePos x="0" y="0"/>
                <wp:positionH relativeFrom="column">
                  <wp:posOffset>-212725</wp:posOffset>
                </wp:positionH>
                <wp:positionV relativeFrom="paragraph">
                  <wp:posOffset>174625</wp:posOffset>
                </wp:positionV>
                <wp:extent cx="314325" cy="1403985"/>
                <wp:effectExtent l="0" t="0" r="9525" b="9525"/>
                <wp:wrapTopAndBottom/>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403985"/>
                        </a:xfrm>
                        <a:prstGeom prst="rect">
                          <a:avLst/>
                        </a:prstGeom>
                        <a:solidFill>
                          <a:srgbClr val="FFFFFF"/>
                        </a:solidFill>
                        <a:ln w="9525">
                          <a:noFill/>
                          <a:miter lim="800000"/>
                          <a:headEnd/>
                          <a:tailEnd/>
                        </a:ln>
                      </wps:spPr>
                      <wps:txbx>
                        <w:txbxContent>
                          <w:p w:rsidR="003A0FD4" w:rsidRPr="00F445F7" w:rsidRDefault="003A0FD4" w:rsidP="00822551">
                            <w:pPr>
                              <w:rPr>
                                <w:rFonts w:ascii="Times New Roman" w:hAnsi="Times New Roman" w:cs="Times New Roman"/>
                                <w:b/>
                                <w:sz w:val="24"/>
                                <w:szCs w:val="24"/>
                              </w:rPr>
                            </w:pPr>
                            <w:r w:rsidRPr="00F445F7">
                              <w:rPr>
                                <w:rFonts w:ascii="Times New Roman" w:hAnsi="Times New Roman" w:cs="Times New Roman"/>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16.75pt;margin-top:13.75pt;width:24.75pt;height:110.5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" stroked="f">
                <v:textbox style="mso-fit-shape-to-text:t">
                  <w:txbxContent>
                    <w:p w:rsidR="003A0FD4" w:rsidRPr="00F445F7" w:rsidRDefault="003A0FD4" w:rsidP="00822551">
                      <w:pPr>
                        <w:rPr>
                          <w:rFonts w:ascii="Times New Roman" w:hAnsi="Times New Roman" w:cs="Times New Roman"/>
                          <w:b/>
                          <w:sz w:val="24"/>
                          <w:szCs w:val="24"/>
                        </w:rPr>
                      </w:pPr>
                      <w:r w:rsidRPr="00F445F7">
                        <w:rPr>
                          <w:rFonts w:ascii="Times New Roman" w:hAnsi="Times New Roman" w:cs="Times New Roman"/>
                          <w:b/>
                          <w:sz w:val="24"/>
                          <w:szCs w:val="24"/>
                        </w:rPr>
                        <w:t>A</w:t>
                      </w:r>
                    </w:p>
                  </w:txbxContent>
                </v:textbox>
                <w10:wrap type="topAndBottom"/>
              </v:shape>
            </w:pict>
          </mc:Fallback>
        </mc:AlternateContent>
      </w:r>
      <w:r w:rsidR="00822551" w:rsidRPr="0021048C">
        <w:rPr>
          <w:noProof/>
          <w:lang w:eastAsia="en-GB"/>
        </w:rPr>
        <w:drawing>
          <wp:anchor distT="0" distB="0" distL="114300" distR="114300" simplePos="0" relativeHeight="251697152" behindDoc="0" locked="0" layoutInCell="1" allowOverlap="1" wp14:anchorId="44145195" wp14:editId="5A8A9546">
            <wp:simplePos x="0" y="0"/>
            <wp:positionH relativeFrom="column">
              <wp:posOffset>251460</wp:posOffset>
            </wp:positionH>
            <wp:positionV relativeFrom="paragraph">
              <wp:posOffset>151130</wp:posOffset>
            </wp:positionV>
            <wp:extent cx="4901565" cy="2879090"/>
            <wp:effectExtent l="190500" t="190500" r="184785" b="187960"/>
            <wp:wrapTopAndBottom/>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25298" t="21160" r="9919" b="11142"/>
                    <a:stretch/>
                  </pic:blipFill>
                  <pic:spPr bwMode="auto">
                    <a:xfrm>
                      <a:off x="0" y="0"/>
                      <a:ext cx="4901565" cy="28790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684713"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Figure 3.10</w:t>
      </w:r>
      <w:r w:rsidRPr="0021048C">
        <w:rPr>
          <w:rFonts w:ascii="Times New Roman" w:eastAsiaTheme="minorEastAsia" w:hAnsi="Times New Roman" w:cs="Times New Roman"/>
          <w:bCs/>
          <w:color w:val="000000" w:themeColor="dark1"/>
          <w:kern w:val="24"/>
          <w:sz w:val="24"/>
          <w:szCs w:val="24"/>
        </w:rPr>
        <w:t xml:space="preserve"> </w:t>
      </w:r>
      <w:r w:rsidRPr="0021048C">
        <w:rPr>
          <w:rFonts w:ascii="Times New Roman" w:eastAsiaTheme="minorEastAsia" w:hAnsi="Times New Roman" w:cs="Times New Roman"/>
          <w:b/>
          <w:bCs/>
          <w:color w:val="000000" w:themeColor="dark1"/>
          <w:kern w:val="24"/>
          <w:sz w:val="24"/>
          <w:szCs w:val="24"/>
        </w:rPr>
        <w:t>PCR amplification of</w:t>
      </w:r>
      <w:r w:rsidRPr="0021048C">
        <w:rPr>
          <w:rFonts w:ascii="Times New Roman" w:eastAsiaTheme="minorEastAsia" w:hAnsi="Times New Roman" w:cs="Times New Roman"/>
          <w:bCs/>
          <w:color w:val="000000" w:themeColor="dark1"/>
          <w:kern w:val="24"/>
          <w:sz w:val="24"/>
          <w:szCs w:val="24"/>
        </w:rPr>
        <w:t xml:space="preserve"> </w:t>
      </w:r>
      <w:r w:rsidRPr="0021048C">
        <w:rPr>
          <w:rFonts w:ascii="Times New Roman" w:eastAsiaTheme="minorEastAsia" w:hAnsi="Times New Roman" w:cs="Times New Roman"/>
          <w:b/>
          <w:bCs/>
          <w:color w:val="000000" w:themeColor="dark1"/>
          <w:kern w:val="24"/>
          <w:sz w:val="24"/>
          <w:szCs w:val="24"/>
        </w:rPr>
        <w:t xml:space="preserve">genome integrated </w:t>
      </w:r>
      <w:r w:rsidRPr="0021048C">
        <w:rPr>
          <w:rFonts w:ascii="Times New Roman" w:eastAsiaTheme="minorEastAsia" w:hAnsi="Times New Roman" w:cs="Times New Roman"/>
          <w:b/>
          <w:bCs/>
          <w:i/>
          <w:color w:val="000000" w:themeColor="dark1"/>
          <w:kern w:val="24"/>
          <w:sz w:val="24"/>
          <w:szCs w:val="24"/>
        </w:rPr>
        <w:t xml:space="preserve">PXA1 </w:t>
      </w:r>
      <w:r w:rsidRPr="0021048C">
        <w:rPr>
          <w:rFonts w:ascii="Times New Roman" w:eastAsiaTheme="minorEastAsia" w:hAnsi="Times New Roman" w:cs="Times New Roman"/>
          <w:b/>
          <w:bCs/>
          <w:color w:val="000000" w:themeColor="dark1"/>
          <w:kern w:val="24"/>
          <w:sz w:val="24"/>
          <w:szCs w:val="24"/>
        </w:rPr>
        <w:t>alleles</w:t>
      </w:r>
      <w:r w:rsidRPr="0021048C">
        <w:rPr>
          <w:rFonts w:ascii="Times New Roman" w:hAnsi="Times New Roman" w:cs="Times New Roman"/>
          <w:sz w:val="24"/>
          <w:szCs w:val="24"/>
        </w:rPr>
        <w:t xml:space="preserve">. </w:t>
      </w:r>
      <w:r w:rsidRPr="0021048C">
        <w:rPr>
          <w:rFonts w:ascii="Arial" w:hAnsi="Arial" w:cs="Arial"/>
          <w:b/>
          <w:sz w:val="20"/>
          <w:szCs w:val="20"/>
        </w:rPr>
        <w:t>A)</w:t>
      </w:r>
      <w:r w:rsidRPr="0021048C">
        <w:rPr>
          <w:rFonts w:ascii="Arial" w:hAnsi="Arial" w:cs="Arial"/>
          <w:sz w:val="20"/>
          <w:szCs w:val="20"/>
        </w:rPr>
        <w:t xml:space="preserve"> The primers indicated by arrows were used to amplify three regions of </w:t>
      </w:r>
      <w:r w:rsidRPr="0021048C">
        <w:rPr>
          <w:rFonts w:ascii="Arial" w:hAnsi="Arial" w:cs="Arial"/>
          <w:i/>
          <w:sz w:val="20"/>
          <w:szCs w:val="20"/>
        </w:rPr>
        <w:t xml:space="preserve">PXA1 </w:t>
      </w:r>
      <w:r w:rsidRPr="0021048C">
        <w:rPr>
          <w:rFonts w:ascii="Arial" w:hAnsi="Arial" w:cs="Arial"/>
          <w:sz w:val="20"/>
          <w:szCs w:val="20"/>
        </w:rPr>
        <w:t xml:space="preserve">sequence of around 1000bp in length. The forward primers were designed to contain a short 5’ extension, the sequence of which is identical to that of the universal M13 forward primer (indicated in green). Purple blocks indicate </w:t>
      </w:r>
      <w:r w:rsidRPr="0021048C">
        <w:rPr>
          <w:rFonts w:ascii="Arial" w:hAnsi="Arial" w:cs="Arial"/>
          <w:i/>
          <w:sz w:val="20"/>
          <w:szCs w:val="20"/>
        </w:rPr>
        <w:t>PXA1</w:t>
      </w:r>
      <w:r w:rsidRPr="0021048C">
        <w:rPr>
          <w:rFonts w:ascii="Arial" w:hAnsi="Arial" w:cs="Arial"/>
          <w:sz w:val="20"/>
          <w:szCs w:val="20"/>
        </w:rPr>
        <w:t xml:space="preserve"> promoter and terminator regions whilst pink blocks indicate </w:t>
      </w:r>
      <w:r w:rsidRPr="0021048C">
        <w:rPr>
          <w:rFonts w:ascii="Arial" w:hAnsi="Arial" w:cs="Arial"/>
          <w:i/>
          <w:sz w:val="20"/>
          <w:szCs w:val="20"/>
        </w:rPr>
        <w:t xml:space="preserve">PXA1 </w:t>
      </w:r>
      <w:r w:rsidRPr="0021048C">
        <w:rPr>
          <w:rFonts w:ascii="Arial" w:hAnsi="Arial" w:cs="Arial"/>
          <w:sz w:val="20"/>
          <w:szCs w:val="20"/>
        </w:rPr>
        <w:t xml:space="preserve">sequence. X indicates the </w:t>
      </w:r>
      <w:r w:rsidRPr="0021048C">
        <w:rPr>
          <w:rFonts w:ascii="Arial" w:hAnsi="Arial" w:cs="Arial"/>
          <w:i/>
          <w:sz w:val="20"/>
          <w:szCs w:val="20"/>
        </w:rPr>
        <w:t>PXA1</w:t>
      </w:r>
      <w:r w:rsidRPr="0021048C">
        <w:rPr>
          <w:rFonts w:ascii="Arial" w:hAnsi="Arial" w:cs="Arial"/>
          <w:sz w:val="20"/>
          <w:szCs w:val="20"/>
        </w:rPr>
        <w:t xml:space="preserve"> missense mutation. PCR products A, B and C were sequenced to confirm introduction of missense mutations into the </w:t>
      </w:r>
      <w:r w:rsidRPr="0021048C">
        <w:rPr>
          <w:rFonts w:ascii="Arial" w:hAnsi="Arial" w:cs="Arial"/>
          <w:i/>
          <w:sz w:val="20"/>
          <w:szCs w:val="20"/>
        </w:rPr>
        <w:t>PXA1</w:t>
      </w:r>
      <w:r w:rsidRPr="0021048C">
        <w:rPr>
          <w:rFonts w:ascii="Arial" w:hAnsi="Arial" w:cs="Arial"/>
          <w:sz w:val="20"/>
          <w:szCs w:val="20"/>
        </w:rPr>
        <w:t xml:space="preserve"> ORF. </w:t>
      </w:r>
      <w:r w:rsidRPr="0021048C">
        <w:rPr>
          <w:rFonts w:ascii="Arial" w:hAnsi="Arial" w:cs="Arial"/>
          <w:b/>
          <w:sz w:val="20"/>
          <w:szCs w:val="20"/>
        </w:rPr>
        <w:t>B)</w:t>
      </w:r>
      <w:r w:rsidRPr="0021048C">
        <w:rPr>
          <w:rFonts w:ascii="Arial" w:hAnsi="Arial" w:cs="Arial"/>
          <w:sz w:val="20"/>
          <w:szCs w:val="20"/>
        </w:rPr>
        <w:t xml:space="preserve"> Agarose gel photo showing </w:t>
      </w:r>
      <w:r w:rsidRPr="003A0FD4">
        <w:rPr>
          <w:rFonts w:ascii="Arial" w:hAnsi="Arial" w:cs="Arial"/>
          <w:sz w:val="20"/>
          <w:szCs w:val="20"/>
        </w:rPr>
        <w:t xml:space="preserve">amplified PCR products </w:t>
      </w:r>
      <w:r w:rsidR="001C40C9" w:rsidRPr="003A0FD4">
        <w:rPr>
          <w:rFonts w:ascii="Arial" w:hAnsi="Arial" w:cs="Arial"/>
          <w:sz w:val="20"/>
          <w:szCs w:val="20"/>
        </w:rPr>
        <w:t>(</w:t>
      </w:r>
      <w:r w:rsidRPr="003A0FD4">
        <w:rPr>
          <w:rFonts w:ascii="Arial" w:hAnsi="Arial" w:cs="Arial"/>
          <w:sz w:val="20"/>
          <w:szCs w:val="20"/>
        </w:rPr>
        <w:t>A, B and C</w:t>
      </w:r>
      <w:r w:rsidR="001C40C9" w:rsidRPr="003A0FD4">
        <w:rPr>
          <w:rFonts w:ascii="Arial" w:hAnsi="Arial" w:cs="Arial"/>
          <w:sz w:val="20"/>
          <w:szCs w:val="20"/>
        </w:rPr>
        <w:t>)</w:t>
      </w:r>
      <w:r w:rsidRPr="003A0FD4">
        <w:rPr>
          <w:rFonts w:ascii="Arial" w:hAnsi="Arial" w:cs="Arial"/>
          <w:sz w:val="20"/>
          <w:szCs w:val="20"/>
        </w:rPr>
        <w:t xml:space="preserve"> of genomically integrated </w:t>
      </w:r>
      <w:r w:rsidR="00AF39F4" w:rsidRPr="003A0FD4">
        <w:rPr>
          <w:rFonts w:ascii="Arial" w:hAnsi="Arial" w:cs="Arial"/>
          <w:i/>
          <w:sz w:val="20"/>
          <w:szCs w:val="20"/>
        </w:rPr>
        <w:t>pxa1-</w:t>
      </w:r>
      <w:r w:rsidRPr="003A0FD4">
        <w:rPr>
          <w:rFonts w:ascii="Arial" w:hAnsi="Arial" w:cs="Arial"/>
          <w:i/>
          <w:sz w:val="20"/>
          <w:szCs w:val="20"/>
        </w:rPr>
        <w:t>R220C</w:t>
      </w:r>
      <w:r w:rsidRPr="003A0FD4">
        <w:rPr>
          <w:rFonts w:ascii="Arial" w:hAnsi="Arial" w:cs="Arial"/>
          <w:sz w:val="20"/>
          <w:szCs w:val="20"/>
        </w:rPr>
        <w:t xml:space="preserve"> </w:t>
      </w:r>
      <w:r w:rsidR="00AF39F4" w:rsidRPr="003A0FD4">
        <w:rPr>
          <w:rFonts w:ascii="Arial" w:hAnsi="Arial" w:cs="Arial"/>
          <w:sz w:val="20"/>
          <w:szCs w:val="20"/>
        </w:rPr>
        <w:t xml:space="preserve">(from clones 2 and 3) </w:t>
      </w:r>
      <w:r w:rsidRPr="003A0FD4">
        <w:rPr>
          <w:rFonts w:ascii="Arial" w:hAnsi="Arial" w:cs="Arial"/>
          <w:sz w:val="20"/>
          <w:szCs w:val="20"/>
        </w:rPr>
        <w:t xml:space="preserve">and </w:t>
      </w:r>
      <w:r w:rsidR="00AF39F4" w:rsidRPr="003A0FD4">
        <w:rPr>
          <w:rFonts w:ascii="Arial" w:hAnsi="Arial" w:cs="Arial"/>
          <w:i/>
          <w:sz w:val="20"/>
          <w:szCs w:val="20"/>
        </w:rPr>
        <w:t>pxa1-</w:t>
      </w:r>
      <w:r w:rsidRPr="003A0FD4">
        <w:rPr>
          <w:rFonts w:ascii="Arial" w:hAnsi="Arial" w:cs="Arial"/>
          <w:i/>
          <w:sz w:val="20"/>
          <w:szCs w:val="20"/>
        </w:rPr>
        <w:t>G650S</w:t>
      </w:r>
      <w:proofErr w:type="gramStart"/>
      <w:r w:rsidRPr="003A0FD4">
        <w:rPr>
          <w:rFonts w:ascii="Arial" w:hAnsi="Arial" w:cs="Arial"/>
          <w:i/>
          <w:sz w:val="20"/>
          <w:szCs w:val="20"/>
        </w:rPr>
        <w:t>;K651R</w:t>
      </w:r>
      <w:proofErr w:type="gramEnd"/>
      <w:r w:rsidR="00AF39F4" w:rsidRPr="003A0FD4">
        <w:rPr>
          <w:rFonts w:ascii="Arial" w:hAnsi="Arial" w:cs="Arial"/>
          <w:sz w:val="20"/>
          <w:szCs w:val="20"/>
        </w:rPr>
        <w:t xml:space="preserve"> (from clones 3 and 4 </w:t>
      </w:r>
      <w:r w:rsidRPr="003A0FD4">
        <w:rPr>
          <w:rFonts w:ascii="Arial" w:hAnsi="Arial" w:cs="Arial"/>
          <w:sz w:val="20"/>
          <w:szCs w:val="20"/>
        </w:rPr>
        <w:t>).</w:t>
      </w:r>
      <w:r w:rsidRPr="0021048C">
        <w:rPr>
          <w:rFonts w:ascii="Arial" w:hAnsi="Arial" w:cs="Arial"/>
          <w:sz w:val="20"/>
          <w:szCs w:val="20"/>
        </w:rPr>
        <w:t xml:space="preserve"> 5µl of PCR reaction was analysed on gel. Product A was excised from gel and purified from contaminating upper and lower bands prior to sequencing.</w:t>
      </w:r>
    </w:p>
    <w:p w:rsidR="00822551" w:rsidRPr="0021048C" w:rsidRDefault="00822551" w:rsidP="00822551">
      <w:pPr>
        <w:spacing w:line="360" w:lineRule="auto"/>
        <w:jc w:val="both"/>
        <w:rPr>
          <w:rFonts w:ascii="Arial" w:hAnsi="Arial" w:cs="Arial"/>
          <w:sz w:val="20"/>
          <w:szCs w:val="20"/>
        </w:rPr>
        <w:sectPr w:rsidR="00822551" w:rsidRPr="0021048C" w:rsidSect="009A49FF">
          <w:type w:val="nextColumn"/>
          <w:pgSz w:w="11906" w:h="16838"/>
          <w:pgMar w:top="1440" w:right="1797" w:bottom="1440" w:left="1797" w:header="708" w:footer="708" w:gutter="0"/>
          <w:cols w:space="708"/>
          <w:docGrid w:linePitch="360"/>
        </w:sect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b/>
          <w:sz w:val="24"/>
          <w:szCs w:val="24"/>
        </w:rPr>
        <w:lastRenderedPageBreak/>
        <w:t xml:space="preserve">3.2.7 Subcellular localisation of wild-type and mutant Pxa1-GFP fusion proteins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Wild-type Pxa1 and Pxa1 forms (</w:t>
      </w:r>
      <w:r w:rsidRPr="0021048C">
        <w:rPr>
          <w:rFonts w:ascii="Times New Roman" w:hAnsi="Times New Roman" w:cs="Times New Roman"/>
          <w:i/>
          <w:sz w:val="24"/>
          <w:szCs w:val="24"/>
        </w:rPr>
        <w:t xml:space="preserve">R220C </w:t>
      </w:r>
      <w:r w:rsidRPr="0021048C">
        <w:rPr>
          <w:rFonts w:ascii="Times New Roman" w:hAnsi="Times New Roman" w:cs="Times New Roman"/>
          <w:sz w:val="24"/>
          <w:szCs w:val="24"/>
        </w:rPr>
        <w:t xml:space="preserve">and </w:t>
      </w:r>
      <w:r w:rsidRPr="0021048C">
        <w:rPr>
          <w:rFonts w:ascii="Times New Roman" w:hAnsi="Times New Roman" w:cs="Times New Roman"/>
          <w:i/>
          <w:sz w:val="24"/>
          <w:szCs w:val="24"/>
        </w:rPr>
        <w:t>G650S</w:t>
      </w:r>
      <w:proofErr w:type="gramStart"/>
      <w:r w:rsidRPr="0021048C">
        <w:rPr>
          <w:rFonts w:ascii="Times New Roman" w:hAnsi="Times New Roman" w:cs="Times New Roman"/>
          <w:i/>
          <w:sz w:val="24"/>
          <w:szCs w:val="24"/>
        </w:rPr>
        <w:t>;K651R</w:t>
      </w:r>
      <w:proofErr w:type="gramEnd"/>
      <w:r w:rsidRPr="0021048C">
        <w:rPr>
          <w:rFonts w:ascii="Times New Roman" w:hAnsi="Times New Roman" w:cs="Times New Roman"/>
          <w:sz w:val="24"/>
          <w:szCs w:val="24"/>
        </w:rPr>
        <w:t xml:space="preserve">) existing as point mutations in the yeast genome were C-terminally tagged with green fluorescent protein (GFP) enabling the subcellular localisation of the proteins to be examined by fluorescence microscopy. Cells expressing wild-type Pxa1-GFP exhibited puncta which co-localised with the peroxisomal matrix protein marker HcRed-SKL thus, indicating that the fusion protein is correctly localised to peroxisomes. Similarly, the mutant Pxa1 forms also localised to peroxisomes but puncta were fewer and less intense in comparison to the wild-type version of the protein (figure 3.11). These fluorescence microscopy data appear to correlate well with the level of protein detected by immunoblot analysis, which shows only a portion of the mutant protein is present at steady state level, figure 3.9. </w:t>
      </w:r>
    </w:p>
    <w:p w:rsidR="00822551" w:rsidRPr="0021048C" w:rsidRDefault="00822551" w:rsidP="00822551">
      <w:pPr>
        <w:spacing w:line="360" w:lineRule="auto"/>
        <w:jc w:val="both"/>
        <w:rPr>
          <w:rFonts w:ascii="Times New Roman" w:hAnsi="Times New Roman" w:cs="Times New Roman"/>
          <w:b/>
          <w:color w:val="FF0000"/>
          <w:sz w:val="24"/>
          <w:szCs w:val="24"/>
        </w:rPr>
      </w:pPr>
    </w:p>
    <w:p w:rsidR="00822551" w:rsidRPr="0021048C" w:rsidRDefault="00822551" w:rsidP="00822551">
      <w:pPr>
        <w:spacing w:line="360" w:lineRule="auto"/>
        <w:jc w:val="both"/>
        <w:rPr>
          <w:rFonts w:ascii="Times New Roman" w:hAnsi="Times New Roman" w:cs="Times New Roman"/>
          <w:b/>
          <w:color w:val="FF0000"/>
          <w:sz w:val="24"/>
          <w:szCs w:val="24"/>
        </w:rPr>
      </w:pPr>
    </w:p>
    <w:p w:rsidR="00822551" w:rsidRPr="0021048C" w:rsidRDefault="00822551" w:rsidP="00822551">
      <w:pPr>
        <w:spacing w:line="360" w:lineRule="auto"/>
        <w:jc w:val="both"/>
        <w:rPr>
          <w:rFonts w:ascii="Times New Roman" w:hAnsi="Times New Roman" w:cs="Times New Roman"/>
          <w:b/>
          <w:color w:val="FF0000"/>
          <w:sz w:val="24"/>
          <w:szCs w:val="24"/>
        </w:rPr>
      </w:pPr>
    </w:p>
    <w:p w:rsidR="00822551" w:rsidRPr="0021048C" w:rsidRDefault="00822551" w:rsidP="00822551">
      <w:pPr>
        <w:spacing w:line="360" w:lineRule="auto"/>
        <w:jc w:val="both"/>
        <w:rPr>
          <w:rFonts w:ascii="Times New Roman" w:hAnsi="Times New Roman" w:cs="Times New Roman"/>
          <w:b/>
          <w:color w:val="FF0000"/>
          <w:sz w:val="24"/>
          <w:szCs w:val="24"/>
        </w:rPr>
      </w:pPr>
    </w:p>
    <w:p w:rsidR="00822551" w:rsidRPr="0021048C" w:rsidRDefault="00822551" w:rsidP="00822551">
      <w:pPr>
        <w:spacing w:line="360" w:lineRule="auto"/>
        <w:jc w:val="both"/>
        <w:rPr>
          <w:rFonts w:ascii="Times New Roman" w:hAnsi="Times New Roman" w:cs="Times New Roman"/>
          <w:b/>
          <w:color w:val="FF0000"/>
          <w:sz w:val="24"/>
          <w:szCs w:val="24"/>
        </w:rPr>
      </w:pPr>
      <w:r w:rsidRPr="0021048C">
        <w:rPr>
          <w:noProof/>
          <w:lang w:eastAsia="en-GB"/>
        </w:rPr>
        <w:lastRenderedPageBreak/>
        <w:drawing>
          <wp:anchor distT="0" distB="0" distL="114300" distR="114300" simplePos="0" relativeHeight="251684864" behindDoc="0" locked="0" layoutInCell="1" allowOverlap="1" wp14:anchorId="6311DAD0" wp14:editId="3F04469D">
            <wp:simplePos x="0" y="0"/>
            <wp:positionH relativeFrom="column">
              <wp:posOffset>-264795</wp:posOffset>
            </wp:positionH>
            <wp:positionV relativeFrom="paragraph">
              <wp:posOffset>259080</wp:posOffset>
            </wp:positionV>
            <wp:extent cx="5629275" cy="3569970"/>
            <wp:effectExtent l="0" t="0" r="9525" b="0"/>
            <wp:wrapTopAndBottom/>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26532" t="19472" r="14653" b="14191"/>
                    <a:stretch/>
                  </pic:blipFill>
                  <pic:spPr bwMode="auto">
                    <a:xfrm>
                      <a:off x="0" y="0"/>
                      <a:ext cx="5629275" cy="3569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 xml:space="preserve">Figure 3.11 </w:t>
      </w:r>
      <w:r w:rsidRPr="0021048C">
        <w:rPr>
          <w:rFonts w:ascii="Times New Roman" w:hAnsi="Times New Roman" w:cs="Times New Roman"/>
          <w:b/>
          <w:sz w:val="24"/>
          <w:szCs w:val="24"/>
        </w:rPr>
        <w:t xml:space="preserve">Fluorescence microscopy images of wild-type and mutant Pxa1 forms. </w:t>
      </w:r>
    </w:p>
    <w:p w:rsidR="00822551" w:rsidRDefault="00822551" w:rsidP="00822551">
      <w:pPr>
        <w:spacing w:line="360" w:lineRule="auto"/>
        <w:jc w:val="both"/>
        <w:rPr>
          <w:rFonts w:ascii="Arial" w:hAnsi="Arial" w:cs="Arial"/>
          <w:color w:val="000000" w:themeColor="text1"/>
          <w:sz w:val="20"/>
          <w:szCs w:val="20"/>
        </w:rPr>
      </w:pPr>
      <w:r w:rsidRPr="0021048C">
        <w:rPr>
          <w:rFonts w:ascii="Arial" w:hAnsi="Arial" w:cs="Arial"/>
          <w:sz w:val="20"/>
          <w:szCs w:val="20"/>
        </w:rPr>
        <w:t xml:space="preserve">Analysis of wild type and mutant forms of the Pxa1 protein in strains which harbour the mutant alleles integrated in the genome and C-terminally tagged with GFP. Cells are transformed with plasmid based peroxisomal matrix marker </w:t>
      </w:r>
      <w:r w:rsidRPr="0021048C">
        <w:rPr>
          <w:rFonts w:ascii="Arial" w:hAnsi="Arial" w:cs="Arial"/>
          <w:color w:val="000000" w:themeColor="text1"/>
          <w:sz w:val="20"/>
          <w:szCs w:val="20"/>
        </w:rPr>
        <w:t xml:space="preserve">HcRed-SKL constitutively expressed from the </w:t>
      </w:r>
      <w:r w:rsidRPr="0021048C">
        <w:rPr>
          <w:rFonts w:ascii="Arial" w:hAnsi="Arial" w:cs="Arial"/>
          <w:i/>
          <w:color w:val="000000" w:themeColor="text1"/>
          <w:sz w:val="20"/>
          <w:szCs w:val="20"/>
        </w:rPr>
        <w:t>HIS3</w:t>
      </w:r>
      <w:r w:rsidRPr="0021048C">
        <w:rPr>
          <w:rFonts w:ascii="Arial" w:hAnsi="Arial" w:cs="Arial"/>
          <w:color w:val="000000" w:themeColor="text1"/>
          <w:sz w:val="20"/>
          <w:szCs w:val="20"/>
        </w:rPr>
        <w:t xml:space="preserve"> promoter. Cells were grown in selective medium containing 2% glucose overnight. The following morning they were diluted 1/10 into selective medium containing 0.3% glucose and grown for 6 hours before transfer to oleate medium overnight. The following day images were taken using identical exposure times. BF=Brightfield.</w:t>
      </w:r>
    </w:p>
    <w:p w:rsidR="00F653AB" w:rsidRPr="0021048C" w:rsidRDefault="00F653AB" w:rsidP="00822551">
      <w:pPr>
        <w:spacing w:line="360" w:lineRule="auto"/>
        <w:jc w:val="both"/>
        <w:rPr>
          <w:rFonts w:ascii="Arial" w:hAnsi="Arial" w:cs="Arial"/>
          <w:color w:val="000000" w:themeColor="text1"/>
          <w:sz w:val="20"/>
          <w:szCs w:val="20"/>
        </w:rPr>
      </w:pPr>
      <w:r w:rsidRPr="003A0FD4">
        <w:rPr>
          <w:rFonts w:ascii="Arial" w:hAnsi="Arial" w:cs="Arial"/>
          <w:color w:val="000000" w:themeColor="text1"/>
          <w:sz w:val="20"/>
          <w:szCs w:val="20"/>
        </w:rPr>
        <w:t xml:space="preserve">Microscopy Images were collected </w:t>
      </w:r>
      <w:r w:rsidR="0047270A" w:rsidRPr="003A0FD4">
        <w:rPr>
          <w:rFonts w:ascii="Arial" w:hAnsi="Arial" w:cs="Arial"/>
          <w:color w:val="000000" w:themeColor="text1"/>
          <w:sz w:val="20"/>
          <w:szCs w:val="20"/>
        </w:rPr>
        <w:t>as z</w:t>
      </w:r>
      <w:r w:rsidRPr="003A0FD4">
        <w:rPr>
          <w:rFonts w:ascii="Arial" w:hAnsi="Arial" w:cs="Arial"/>
          <w:color w:val="000000" w:themeColor="text1"/>
          <w:sz w:val="20"/>
          <w:szCs w:val="20"/>
        </w:rPr>
        <w:t>-stacks, which were merged together to produce this figure.</w:t>
      </w:r>
    </w:p>
    <w:p w:rsidR="00822551" w:rsidRPr="0021048C" w:rsidRDefault="00822551" w:rsidP="00822551">
      <w:pPr>
        <w:spacing w:line="360" w:lineRule="auto"/>
        <w:jc w:val="both"/>
        <w:rPr>
          <w:rFonts w:ascii="Times New Roman" w:hAnsi="Times New Roman" w:cs="Times New Roman"/>
          <w:b/>
          <w:color w:val="FF0000"/>
          <w:sz w:val="24"/>
          <w:szCs w:val="24"/>
        </w:rPr>
      </w:pPr>
    </w:p>
    <w:p w:rsidR="00822551" w:rsidRPr="0021048C" w:rsidRDefault="00822551" w:rsidP="00822551">
      <w:pPr>
        <w:spacing w:line="360" w:lineRule="auto"/>
        <w:jc w:val="both"/>
        <w:rPr>
          <w:rFonts w:ascii="Times New Roman" w:hAnsi="Times New Roman" w:cs="Times New Roman"/>
          <w:b/>
          <w:color w:val="FF0000"/>
          <w:sz w:val="24"/>
          <w:szCs w:val="24"/>
        </w:rPr>
      </w:pP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9A49FF">
          <w:type w:val="nextColumn"/>
          <w:pgSz w:w="11906" w:h="16838"/>
          <w:pgMar w:top="1440" w:right="1797" w:bottom="1440" w:left="1797" w:header="708" w:footer="708" w:gutter="0"/>
          <w:cols w:space="708"/>
          <w:docGrid w:linePitch="360"/>
        </w:sect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3.3 Discussion</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t xml:space="preserve">In this chapter a model system has been successfully established in </w:t>
      </w:r>
      <w:r w:rsidRPr="0021048C">
        <w:rPr>
          <w:rFonts w:ascii="Times New Roman" w:hAnsi="Times New Roman" w:cs="Times New Roman"/>
          <w:i/>
          <w:color w:val="000000" w:themeColor="text1"/>
          <w:sz w:val="24"/>
          <w:szCs w:val="24"/>
        </w:rPr>
        <w:t>S.cerevisiae</w:t>
      </w:r>
      <w:r w:rsidRPr="0021048C">
        <w:rPr>
          <w:rFonts w:ascii="Times New Roman" w:hAnsi="Times New Roman" w:cs="Times New Roman"/>
          <w:color w:val="000000" w:themeColor="text1"/>
          <w:sz w:val="24"/>
          <w:szCs w:val="24"/>
        </w:rPr>
        <w:t xml:space="preserve"> which can be used to study the underlying mechanism of X-ALD.  The ability to mimic instability of mutant ALDP forms suggests that the protein quality control mechanisms operating are conserved from yeast to humans. Whilst a much larger number of E3 ligases and other components involved in QC exist in humans thereby adding to the complexity of the process, yeast provide a much simpler model in which we can begin to unravel the pathway that this protein follows to destruction. </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t xml:space="preserve">The techniques used in this chapter (such as integration of mutations into the genome, GFP tagging and fluorescent microscopy in combination with oleate assays and western blot analysis) could potentially be used to group mutant Pxa1 forms into different classes. For example the </w:t>
      </w:r>
      <w:r w:rsidRPr="0021048C">
        <w:rPr>
          <w:rFonts w:ascii="Times New Roman" w:hAnsi="Times New Roman" w:cs="Times New Roman"/>
          <w:i/>
          <w:color w:val="000000" w:themeColor="text1"/>
          <w:sz w:val="24"/>
          <w:szCs w:val="24"/>
        </w:rPr>
        <w:t>G650S</w:t>
      </w:r>
      <w:proofErr w:type="gramStart"/>
      <w:r w:rsidRPr="0021048C">
        <w:rPr>
          <w:rFonts w:ascii="Times New Roman" w:hAnsi="Times New Roman" w:cs="Times New Roman"/>
          <w:i/>
          <w:color w:val="000000" w:themeColor="text1"/>
          <w:sz w:val="24"/>
          <w:szCs w:val="24"/>
        </w:rPr>
        <w:t>;K651R</w:t>
      </w:r>
      <w:proofErr w:type="gramEnd"/>
      <w:r w:rsidRPr="0021048C">
        <w:rPr>
          <w:rFonts w:ascii="Times New Roman" w:hAnsi="Times New Roman" w:cs="Times New Roman"/>
          <w:color w:val="000000" w:themeColor="text1"/>
          <w:sz w:val="24"/>
          <w:szCs w:val="24"/>
        </w:rPr>
        <w:t xml:space="preserve"> double mutant and the </w:t>
      </w:r>
      <w:r w:rsidRPr="0021048C">
        <w:rPr>
          <w:rFonts w:ascii="Times New Roman" w:hAnsi="Times New Roman" w:cs="Times New Roman"/>
          <w:i/>
          <w:color w:val="000000" w:themeColor="text1"/>
          <w:sz w:val="24"/>
          <w:szCs w:val="24"/>
        </w:rPr>
        <w:t>R220C</w:t>
      </w:r>
      <w:r w:rsidRPr="0021048C">
        <w:rPr>
          <w:rFonts w:ascii="Times New Roman" w:hAnsi="Times New Roman" w:cs="Times New Roman"/>
          <w:color w:val="000000" w:themeColor="text1"/>
          <w:sz w:val="24"/>
          <w:szCs w:val="24"/>
        </w:rPr>
        <w:t xml:space="preserve"> which both rescue growth to different extents may be placed into different categories on the basis that one largely retains function, whilst the other may be largely non-functional. </w:t>
      </w:r>
      <w:r w:rsidRPr="0021048C">
        <w:rPr>
          <w:rFonts w:ascii="Times New Roman" w:eastAsia="Arial Unicode MS" w:hAnsi="Times New Roman" w:cs="Times New Roman"/>
          <w:color w:val="000000" w:themeColor="text1"/>
          <w:sz w:val="24"/>
          <w:szCs w:val="24"/>
        </w:rPr>
        <w:t xml:space="preserve">Categorising ALDP mutations in a yeast system </w:t>
      </w:r>
      <w:r w:rsidRPr="0021048C">
        <w:rPr>
          <w:rFonts w:ascii="Times New Roman" w:hAnsi="Times New Roman" w:cs="Times New Roman"/>
          <w:color w:val="000000" w:themeColor="text1"/>
          <w:sz w:val="24"/>
          <w:szCs w:val="24"/>
        </w:rPr>
        <w:t xml:space="preserve">would be important in the long-term for development of drugs, which would need to be administered differently to patients depending on their genetic defect. </w:t>
      </w:r>
    </w:p>
    <w:p w:rsidR="00323FE5"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Mutations </w:t>
      </w:r>
      <w:r w:rsidRPr="0021048C">
        <w:rPr>
          <w:rFonts w:ascii="Times New Roman" w:hAnsi="Times New Roman" w:cs="Times New Roman"/>
          <w:i/>
          <w:sz w:val="24"/>
          <w:szCs w:val="24"/>
        </w:rPr>
        <w:t>G650S</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K651R</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R656Q</w:t>
      </w:r>
      <w:r w:rsidRPr="0021048C">
        <w:rPr>
          <w:rFonts w:ascii="Times New Roman" w:hAnsi="Times New Roman" w:cs="Times New Roman"/>
          <w:sz w:val="24"/>
          <w:szCs w:val="24"/>
        </w:rPr>
        <w:t xml:space="preserve"> are all located in the walker </w:t>
      </w:r>
      <w:proofErr w:type="gramStart"/>
      <w:r w:rsidRPr="0021048C">
        <w:rPr>
          <w:rFonts w:ascii="Times New Roman" w:hAnsi="Times New Roman" w:cs="Times New Roman"/>
          <w:sz w:val="24"/>
          <w:szCs w:val="24"/>
        </w:rPr>
        <w:t>A</w:t>
      </w:r>
      <w:proofErr w:type="gramEnd"/>
      <w:r w:rsidRPr="0021048C">
        <w:rPr>
          <w:rFonts w:ascii="Times New Roman" w:hAnsi="Times New Roman" w:cs="Times New Roman"/>
          <w:sz w:val="24"/>
          <w:szCs w:val="24"/>
        </w:rPr>
        <w:t xml:space="preserve"> motif of the cytoplasmic domain, thus they may be affected in ATPase activity. Roerig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have demonstrated that the X-ALD disease causing mutation </w:t>
      </w:r>
      <w:r w:rsidRPr="0021048C">
        <w:rPr>
          <w:rFonts w:ascii="Times New Roman" w:hAnsi="Times New Roman" w:cs="Times New Roman"/>
          <w:i/>
          <w:sz w:val="24"/>
          <w:szCs w:val="24"/>
        </w:rPr>
        <w:t>G512S</w:t>
      </w:r>
      <w:r w:rsidRPr="0021048C">
        <w:rPr>
          <w:rFonts w:ascii="Times New Roman" w:hAnsi="Times New Roman" w:cs="Times New Roman"/>
          <w:sz w:val="24"/>
          <w:szCs w:val="24"/>
        </w:rPr>
        <w:t xml:space="preserve"> (corresponding to </w:t>
      </w:r>
      <w:r w:rsidRPr="0021048C">
        <w:rPr>
          <w:rFonts w:ascii="Times New Roman" w:hAnsi="Times New Roman" w:cs="Times New Roman"/>
          <w:i/>
          <w:sz w:val="24"/>
          <w:szCs w:val="24"/>
        </w:rPr>
        <w:t>G650S</w:t>
      </w:r>
      <w:r w:rsidRPr="0021048C">
        <w:rPr>
          <w:rFonts w:ascii="Times New Roman" w:hAnsi="Times New Roman" w:cs="Times New Roman"/>
          <w:sz w:val="24"/>
          <w:szCs w:val="24"/>
        </w:rPr>
        <w:t xml:space="preserve"> mutation in yeast) located in the ATP-binding domain resulted in a decrease in ATP-binding capacity (Roerig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2001). However, despite this decreased activity it seems the defective protein retains enough function to restore growth of yeast on oleic acid given the chance to locate to the peroxisomal membrane. Thus, an ability to adjust the cells quality control mechanisms, which at the moment for ALDP is unknown, could offer benefits to patients harbouring these types of mutati</w:t>
      </w:r>
      <w:r w:rsidR="00DB6D38">
        <w:rPr>
          <w:rFonts w:ascii="Times New Roman" w:hAnsi="Times New Roman" w:cs="Times New Roman"/>
          <w:sz w:val="24"/>
          <w:szCs w:val="24"/>
        </w:rPr>
        <w:t xml:space="preserve">on.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Mutant Pxa1 forms </w:t>
      </w:r>
      <w:r w:rsidRPr="0021048C">
        <w:rPr>
          <w:rFonts w:ascii="Times New Roman" w:hAnsi="Times New Roman" w:cs="Times New Roman"/>
          <w:i/>
          <w:sz w:val="24"/>
          <w:szCs w:val="24"/>
        </w:rPr>
        <w:t>R695H</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 xml:space="preserve">E753K </w:t>
      </w:r>
      <w:r w:rsidRPr="0021048C">
        <w:rPr>
          <w:rFonts w:ascii="Times New Roman" w:hAnsi="Times New Roman" w:cs="Times New Roman"/>
          <w:sz w:val="24"/>
          <w:szCs w:val="24"/>
        </w:rPr>
        <w:t xml:space="preserve">and </w:t>
      </w:r>
      <w:r w:rsidR="007F5C21">
        <w:rPr>
          <w:rFonts w:ascii="Times New Roman" w:hAnsi="Times New Roman" w:cs="Times New Roman"/>
          <w:i/>
          <w:sz w:val="24"/>
          <w:szCs w:val="24"/>
        </w:rPr>
        <w:t>R761</w:t>
      </w:r>
      <w:r w:rsidRPr="0021048C">
        <w:rPr>
          <w:rFonts w:ascii="Times New Roman" w:hAnsi="Times New Roman" w:cs="Times New Roman"/>
          <w:i/>
          <w:sz w:val="24"/>
          <w:szCs w:val="24"/>
        </w:rPr>
        <w:t>K</w:t>
      </w:r>
      <w:r w:rsidRPr="0021048C">
        <w:rPr>
          <w:rFonts w:ascii="Times New Roman" w:hAnsi="Times New Roman" w:cs="Times New Roman"/>
          <w:sz w:val="24"/>
          <w:szCs w:val="24"/>
        </w:rPr>
        <w:t xml:space="preserve"> also located in the cytoplasmic domain are reduced in level but in contrast to the other mutants analysed there level hardly increases upon overexpression. It may be this region is important for stable formation of dimers in the peroxisomal membrane as it had been demonstrated that the carboxyl-terminal half of ALDP is important for dimerization (Liu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1999).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Interestingly, the level of the peroxisomal luminal domain mutant </w:t>
      </w:r>
      <w:r w:rsidRPr="0021048C">
        <w:rPr>
          <w:rFonts w:ascii="Times New Roman" w:hAnsi="Times New Roman" w:cs="Times New Roman"/>
          <w:i/>
          <w:sz w:val="24"/>
          <w:szCs w:val="24"/>
        </w:rPr>
        <w:t>R220C</w:t>
      </w:r>
      <w:r w:rsidRPr="0021048C">
        <w:rPr>
          <w:rFonts w:ascii="Times New Roman" w:hAnsi="Times New Roman" w:cs="Times New Roman"/>
          <w:sz w:val="24"/>
          <w:szCs w:val="24"/>
        </w:rPr>
        <w:t xml:space="preserve"> can be seen to differ upon analysis (by immunoblotting) in the </w:t>
      </w:r>
      <w:r w:rsidRPr="0021048C">
        <w:rPr>
          <w:rFonts w:ascii="Times New Roman" w:hAnsi="Times New Roman" w:cs="Times New Roman"/>
          <w:i/>
          <w:sz w:val="24"/>
          <w:szCs w:val="24"/>
        </w:rPr>
        <w:t>pxa1Δ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pxa1/faa2Δ</w:t>
      </w:r>
      <w:r w:rsidRPr="0021048C">
        <w:rPr>
          <w:rFonts w:ascii="Times New Roman" w:hAnsi="Times New Roman" w:cs="Times New Roman"/>
          <w:sz w:val="24"/>
          <w:szCs w:val="24"/>
        </w:rPr>
        <w:t xml:space="preserve"> mutant background. In the latter the protein is completely undetectable in comparison to the residual amount which can be detected in the single deletion mutant. In plants, both functional and physical interactions have been detected between comatose and the peroxisomal acyl-CoA synthetases, </w:t>
      </w:r>
      <w:r w:rsidRPr="0021048C">
        <w:rPr>
          <w:rFonts w:ascii="Times New Roman" w:hAnsi="Times New Roman" w:cs="Times New Roman"/>
          <w:i/>
          <w:sz w:val="24"/>
          <w:szCs w:val="24"/>
        </w:rPr>
        <w:t>LACS6/7</w:t>
      </w:r>
      <w:r w:rsidRPr="0021048C">
        <w:rPr>
          <w:rFonts w:ascii="Times New Roman" w:hAnsi="Times New Roman" w:cs="Times New Roman"/>
          <w:sz w:val="24"/>
          <w:szCs w:val="24"/>
        </w:rPr>
        <w:t xml:space="preserve"> (De Marcos Lousa </w:t>
      </w:r>
      <w:r w:rsidRPr="0021048C">
        <w:rPr>
          <w:rFonts w:ascii="Times New Roman" w:hAnsi="Times New Roman" w:cs="Times New Roman"/>
          <w:i/>
          <w:sz w:val="24"/>
          <w:szCs w:val="24"/>
        </w:rPr>
        <w:t>et al</w:t>
      </w:r>
      <w:r w:rsidRPr="0021048C">
        <w:rPr>
          <w:rFonts w:ascii="Times New Roman" w:hAnsi="Times New Roman" w:cs="Times New Roman"/>
          <w:sz w:val="24"/>
          <w:szCs w:val="24"/>
        </w:rPr>
        <w:t>., 2013), thus it may be possible that the Faa2 protein in yeast is interacting with Pxa1 and affecting its stability. Notably, immunoblot analysis of the level of genomically</w:t>
      </w:r>
      <w:r w:rsidRPr="0021048C">
        <w:rPr>
          <w:rFonts w:ascii="Times New Roman" w:hAnsi="Times New Roman" w:cs="Times New Roman"/>
          <w:i/>
          <w:sz w:val="24"/>
          <w:szCs w:val="24"/>
        </w:rPr>
        <w:t xml:space="preserve"> </w:t>
      </w:r>
      <w:r w:rsidRPr="0021048C">
        <w:rPr>
          <w:rFonts w:ascii="Times New Roman" w:hAnsi="Times New Roman" w:cs="Times New Roman"/>
          <w:sz w:val="24"/>
          <w:szCs w:val="24"/>
        </w:rPr>
        <w:t>expressed</w:t>
      </w:r>
      <w:r w:rsidRPr="0021048C">
        <w:rPr>
          <w:rFonts w:ascii="Times New Roman" w:hAnsi="Times New Roman" w:cs="Times New Roman"/>
          <w:i/>
          <w:sz w:val="24"/>
          <w:szCs w:val="24"/>
        </w:rPr>
        <w:t xml:space="preserve"> R220C</w:t>
      </w:r>
      <w:r w:rsidRPr="0021048C">
        <w:rPr>
          <w:rFonts w:ascii="Times New Roman" w:hAnsi="Times New Roman" w:cs="Times New Roman"/>
          <w:sz w:val="24"/>
          <w:szCs w:val="24"/>
        </w:rPr>
        <w:t xml:space="preserve"> corresponds with that detected in </w:t>
      </w:r>
      <w:r w:rsidRPr="0021048C">
        <w:rPr>
          <w:rFonts w:ascii="Times New Roman" w:hAnsi="Times New Roman" w:cs="Times New Roman"/>
          <w:i/>
          <w:sz w:val="24"/>
          <w:szCs w:val="24"/>
        </w:rPr>
        <w:t xml:space="preserve">pxa1Δ </w:t>
      </w:r>
      <w:r w:rsidRPr="0021048C">
        <w:rPr>
          <w:rFonts w:ascii="Times New Roman" w:hAnsi="Times New Roman" w:cs="Times New Roman"/>
          <w:sz w:val="24"/>
          <w:szCs w:val="24"/>
        </w:rPr>
        <w:t xml:space="preserve">cells expressing plasmid based </w:t>
      </w:r>
      <w:r w:rsidRPr="0021048C">
        <w:rPr>
          <w:rFonts w:ascii="Times New Roman" w:hAnsi="Times New Roman" w:cs="Times New Roman"/>
          <w:i/>
          <w:sz w:val="24"/>
          <w:szCs w:val="24"/>
        </w:rPr>
        <w:t>R220C</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Quantification of the level of genomically expressed </w:t>
      </w:r>
      <w:r w:rsidRPr="0021048C">
        <w:rPr>
          <w:rFonts w:ascii="Times New Roman" w:hAnsi="Times New Roman" w:cs="Times New Roman"/>
          <w:i/>
          <w:sz w:val="24"/>
          <w:szCs w:val="24"/>
        </w:rPr>
        <w:t>R220C</w:t>
      </w:r>
      <w:r w:rsidR="007F5C21">
        <w:rPr>
          <w:rFonts w:ascii="Times New Roman" w:hAnsi="Times New Roman" w:cs="Times New Roman"/>
          <w:sz w:val="24"/>
          <w:szCs w:val="24"/>
        </w:rPr>
        <w:t xml:space="preserve"> show a reduction to ~30</w:t>
      </w:r>
      <w:r w:rsidRPr="0021048C">
        <w:rPr>
          <w:rFonts w:ascii="Times New Roman" w:hAnsi="Times New Roman" w:cs="Times New Roman"/>
          <w:sz w:val="24"/>
          <w:szCs w:val="24"/>
        </w:rPr>
        <w:t xml:space="preserve">% of the wild-type level, in agreement with immunoblot data obtained from human fibroblast studies (Zhang </w:t>
      </w:r>
      <w:r w:rsidRPr="0021048C">
        <w:rPr>
          <w:rFonts w:ascii="Times New Roman" w:hAnsi="Times New Roman" w:cs="Times New Roman"/>
          <w:i/>
          <w:sz w:val="24"/>
          <w:szCs w:val="24"/>
        </w:rPr>
        <w:t>et al</w:t>
      </w:r>
      <w:r w:rsidRPr="0021048C">
        <w:rPr>
          <w:rFonts w:ascii="Times New Roman" w:hAnsi="Times New Roman" w:cs="Times New Roman"/>
          <w:sz w:val="24"/>
          <w:szCs w:val="24"/>
        </w:rPr>
        <w:t>., 2011). In addition, fluorescence microscopy analysis of this mutant reveals the protein in puncta that are less intense in comparison to the wild-type. This suggests that a portion of the mutant protein molecules are able to fold correctly and insert into the peroxisomal membrane while most are recognised and destroyed by quality control mechanisms.</w:t>
      </w:r>
    </w:p>
    <w:p w:rsidR="006E3E96" w:rsidRDefault="00822551" w:rsidP="006E3E96">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In summary, we are able to mimic the effect of ALDP disease alleles in yeast thus, in principle this system could be used to study the underlying mechanism of X-ALD. However, it is important to be aware of the limitations of this system. As temperature can affect protein stability, cert</w:t>
      </w:r>
      <w:r w:rsidR="00D03C90">
        <w:rPr>
          <w:rFonts w:ascii="Times New Roman" w:hAnsi="Times New Roman" w:cs="Times New Roman"/>
          <w:sz w:val="24"/>
          <w:szCs w:val="24"/>
        </w:rPr>
        <w:t>ain mutant ALDP forms that are u</w:t>
      </w:r>
      <w:r w:rsidRPr="0021048C">
        <w:rPr>
          <w:rFonts w:ascii="Times New Roman" w:hAnsi="Times New Roman" w:cs="Times New Roman"/>
          <w:sz w:val="24"/>
          <w:szCs w:val="24"/>
        </w:rPr>
        <w:t xml:space="preserve">nstable in humans may not appear so in yeast, which grow optimally at the lower temp of 30ºC. Indeed, selected fibroblasts obtained from X-ALD patients actually show an increase in ALDP when cultured at 30ºC (Zhang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2011). In addition, mutations in Pxa1 that cause instability due to a dimerization defect with Pxa2 may not necessarily have the same effect on ALDP, as this is thought to form homo-dimers </w:t>
      </w:r>
      <w:r w:rsidRPr="0021048C">
        <w:rPr>
          <w:rFonts w:ascii="Times New Roman" w:hAnsi="Times New Roman" w:cs="Times New Roman"/>
          <w:i/>
          <w:sz w:val="24"/>
          <w:szCs w:val="24"/>
        </w:rPr>
        <w:t>in vivo</w:t>
      </w:r>
      <w:r w:rsidR="007111D2">
        <w:rPr>
          <w:rFonts w:ascii="Times New Roman" w:hAnsi="Times New Roman" w:cs="Times New Roman"/>
          <w:sz w:val="24"/>
          <w:szCs w:val="24"/>
        </w:rPr>
        <w:t xml:space="preserve"> (van Roermund </w:t>
      </w:r>
      <w:r w:rsidRPr="0021048C">
        <w:rPr>
          <w:rFonts w:ascii="Times New Roman" w:hAnsi="Times New Roman" w:cs="Times New Roman"/>
          <w:i/>
          <w:sz w:val="24"/>
          <w:szCs w:val="24"/>
        </w:rPr>
        <w:t>et al</w:t>
      </w:r>
      <w:r w:rsidR="0064265E">
        <w:rPr>
          <w:rFonts w:ascii="Times New Roman" w:hAnsi="Times New Roman" w:cs="Times New Roman"/>
          <w:sz w:val="24"/>
          <w:szCs w:val="24"/>
        </w:rPr>
        <w:t xml:space="preserve">., 2008). </w:t>
      </w:r>
      <w:r w:rsidR="00A85546" w:rsidRPr="003A0FD4">
        <w:rPr>
          <w:rFonts w:ascii="Times New Roman" w:hAnsi="Times New Roman" w:cs="Times New Roman"/>
          <w:sz w:val="24"/>
          <w:szCs w:val="24"/>
        </w:rPr>
        <w:t>When analysing</w:t>
      </w:r>
      <w:r w:rsidR="00A32579" w:rsidRPr="003A0FD4">
        <w:rPr>
          <w:rFonts w:ascii="Times New Roman" w:hAnsi="Times New Roman" w:cs="Times New Roman"/>
          <w:sz w:val="24"/>
          <w:szCs w:val="24"/>
        </w:rPr>
        <w:t xml:space="preserve"> the effect of missense mutations </w:t>
      </w:r>
      <w:r w:rsidR="00A31CA6" w:rsidRPr="003A0FD4">
        <w:rPr>
          <w:rFonts w:ascii="Times New Roman" w:hAnsi="Times New Roman" w:cs="Times New Roman"/>
          <w:sz w:val="24"/>
          <w:szCs w:val="24"/>
        </w:rPr>
        <w:t xml:space="preserve">in Pxa1 (that are located </w:t>
      </w:r>
      <w:r w:rsidR="00E16784" w:rsidRPr="003A0FD4">
        <w:rPr>
          <w:rFonts w:ascii="Times New Roman" w:hAnsi="Times New Roman" w:cs="Times New Roman"/>
          <w:sz w:val="24"/>
          <w:szCs w:val="24"/>
        </w:rPr>
        <w:t xml:space="preserve">the </w:t>
      </w:r>
      <w:r w:rsidR="00A31CA6" w:rsidRPr="003A0FD4">
        <w:rPr>
          <w:rFonts w:ascii="Times New Roman" w:hAnsi="Times New Roman" w:cs="Times New Roman"/>
          <w:sz w:val="24"/>
          <w:szCs w:val="24"/>
        </w:rPr>
        <w:t xml:space="preserve">NBD) </w:t>
      </w:r>
      <w:r w:rsidR="00A85546" w:rsidRPr="003A0FD4">
        <w:rPr>
          <w:rFonts w:ascii="Times New Roman" w:hAnsi="Times New Roman" w:cs="Times New Roman"/>
          <w:sz w:val="24"/>
          <w:szCs w:val="24"/>
        </w:rPr>
        <w:t xml:space="preserve">it </w:t>
      </w:r>
      <w:r w:rsidR="00A32579" w:rsidRPr="003A0FD4">
        <w:rPr>
          <w:rFonts w:ascii="Times New Roman" w:hAnsi="Times New Roman" w:cs="Times New Roman"/>
          <w:sz w:val="24"/>
          <w:szCs w:val="24"/>
        </w:rPr>
        <w:t>is also necessary to</w:t>
      </w:r>
      <w:r w:rsidR="00A31CA6" w:rsidRPr="003A0FD4">
        <w:rPr>
          <w:rFonts w:ascii="Times New Roman" w:hAnsi="Times New Roman" w:cs="Times New Roman"/>
          <w:sz w:val="24"/>
          <w:szCs w:val="24"/>
        </w:rPr>
        <w:t xml:space="preserve"> take into consideration</w:t>
      </w:r>
      <w:r w:rsidR="00A32579" w:rsidRPr="003A0FD4">
        <w:rPr>
          <w:rFonts w:ascii="Times New Roman" w:hAnsi="Times New Roman" w:cs="Times New Roman"/>
          <w:sz w:val="24"/>
          <w:szCs w:val="24"/>
        </w:rPr>
        <w:t xml:space="preserve"> </w:t>
      </w:r>
      <w:r w:rsidR="007111D2" w:rsidRPr="003A0FD4">
        <w:rPr>
          <w:rFonts w:ascii="Times New Roman" w:hAnsi="Times New Roman" w:cs="Times New Roman"/>
          <w:sz w:val="24"/>
          <w:szCs w:val="24"/>
        </w:rPr>
        <w:t>the s</w:t>
      </w:r>
      <w:r w:rsidR="00FF5EE2" w:rsidRPr="003A0FD4">
        <w:rPr>
          <w:rFonts w:ascii="Times New Roman" w:hAnsi="Times New Roman" w:cs="Times New Roman"/>
          <w:sz w:val="24"/>
          <w:szCs w:val="24"/>
        </w:rPr>
        <w:t xml:space="preserve">tructure of the </w:t>
      </w:r>
      <w:r w:rsidR="00E350BD" w:rsidRPr="003A0FD4">
        <w:rPr>
          <w:rFonts w:ascii="Times New Roman" w:hAnsi="Times New Roman" w:cs="Times New Roman"/>
          <w:sz w:val="24"/>
          <w:szCs w:val="24"/>
        </w:rPr>
        <w:t>ATPase</w:t>
      </w:r>
      <w:r w:rsidR="0005748B" w:rsidRPr="003A0FD4">
        <w:rPr>
          <w:rFonts w:ascii="Times New Roman" w:hAnsi="Times New Roman" w:cs="Times New Roman"/>
          <w:sz w:val="24"/>
          <w:szCs w:val="24"/>
        </w:rPr>
        <w:t xml:space="preserve"> sites</w:t>
      </w:r>
      <w:r w:rsidR="00A85546" w:rsidRPr="003A0FD4">
        <w:rPr>
          <w:rFonts w:ascii="Times New Roman" w:hAnsi="Times New Roman" w:cs="Times New Roman"/>
          <w:sz w:val="24"/>
          <w:szCs w:val="24"/>
        </w:rPr>
        <w:t xml:space="preserve"> formed upon</w:t>
      </w:r>
      <w:r w:rsidR="00A32579" w:rsidRPr="003A0FD4">
        <w:rPr>
          <w:rFonts w:ascii="Times New Roman" w:hAnsi="Times New Roman" w:cs="Times New Roman"/>
          <w:sz w:val="24"/>
          <w:szCs w:val="24"/>
        </w:rPr>
        <w:t xml:space="preserve"> hetero-dimeriz</w:t>
      </w:r>
      <w:r w:rsidR="00A85546" w:rsidRPr="003A0FD4">
        <w:rPr>
          <w:rFonts w:ascii="Times New Roman" w:hAnsi="Times New Roman" w:cs="Times New Roman"/>
          <w:sz w:val="24"/>
          <w:szCs w:val="24"/>
        </w:rPr>
        <w:t>ation of Pxa1/</w:t>
      </w:r>
      <w:r w:rsidR="00A32579" w:rsidRPr="003A0FD4">
        <w:rPr>
          <w:rFonts w:ascii="Times New Roman" w:hAnsi="Times New Roman" w:cs="Times New Roman"/>
          <w:sz w:val="24"/>
          <w:szCs w:val="24"/>
        </w:rPr>
        <w:t>Pxa2</w:t>
      </w:r>
      <w:r w:rsidR="007111D2" w:rsidRPr="003A0FD4">
        <w:rPr>
          <w:rFonts w:ascii="Times New Roman" w:hAnsi="Times New Roman" w:cs="Times New Roman"/>
          <w:sz w:val="24"/>
          <w:szCs w:val="24"/>
        </w:rPr>
        <w:t xml:space="preserve">, </w:t>
      </w:r>
      <w:r w:rsidR="00A32579" w:rsidRPr="003A0FD4">
        <w:rPr>
          <w:rFonts w:ascii="Times New Roman" w:hAnsi="Times New Roman" w:cs="Times New Roman"/>
          <w:sz w:val="24"/>
          <w:szCs w:val="24"/>
        </w:rPr>
        <w:t xml:space="preserve">and the </w:t>
      </w:r>
      <w:r w:rsidR="003E2EEA" w:rsidRPr="003A0FD4">
        <w:rPr>
          <w:rFonts w:ascii="Times New Roman" w:hAnsi="Times New Roman" w:cs="Times New Roman"/>
          <w:sz w:val="24"/>
          <w:szCs w:val="24"/>
        </w:rPr>
        <w:t xml:space="preserve">likelihood </w:t>
      </w:r>
      <w:r w:rsidR="00A85546" w:rsidRPr="003A0FD4">
        <w:rPr>
          <w:rFonts w:ascii="Times New Roman" w:hAnsi="Times New Roman" w:cs="Times New Roman"/>
          <w:sz w:val="24"/>
          <w:szCs w:val="24"/>
        </w:rPr>
        <w:t xml:space="preserve">of </w:t>
      </w:r>
      <w:r w:rsidR="00A32579" w:rsidRPr="003A0FD4">
        <w:rPr>
          <w:rFonts w:ascii="Times New Roman" w:hAnsi="Times New Roman" w:cs="Times New Roman"/>
          <w:sz w:val="24"/>
          <w:szCs w:val="24"/>
        </w:rPr>
        <w:t>functional</w:t>
      </w:r>
      <w:r w:rsidR="00E350BD" w:rsidRPr="003A0FD4">
        <w:rPr>
          <w:rFonts w:ascii="Times New Roman" w:hAnsi="Times New Roman" w:cs="Times New Roman"/>
          <w:sz w:val="24"/>
          <w:szCs w:val="24"/>
        </w:rPr>
        <w:t xml:space="preserve"> differences between the two</w:t>
      </w:r>
      <w:r w:rsidR="002F4F96" w:rsidRPr="003A0FD4">
        <w:rPr>
          <w:rFonts w:ascii="Times New Roman" w:hAnsi="Times New Roman" w:cs="Times New Roman"/>
          <w:sz w:val="24"/>
          <w:szCs w:val="24"/>
        </w:rPr>
        <w:t xml:space="preserve"> sites</w:t>
      </w:r>
      <w:r w:rsidR="003E2EEA" w:rsidRPr="003A0FD4">
        <w:rPr>
          <w:rFonts w:ascii="Times New Roman" w:hAnsi="Times New Roman" w:cs="Times New Roman"/>
          <w:sz w:val="24"/>
          <w:szCs w:val="24"/>
        </w:rPr>
        <w:t>,</w:t>
      </w:r>
      <w:r w:rsidR="00A85546" w:rsidRPr="003A0FD4">
        <w:rPr>
          <w:rFonts w:ascii="Times New Roman" w:hAnsi="Times New Roman" w:cs="Times New Roman"/>
          <w:sz w:val="24"/>
          <w:szCs w:val="24"/>
        </w:rPr>
        <w:t xml:space="preserve"> as </w:t>
      </w:r>
      <w:r w:rsidR="003E2EEA" w:rsidRPr="003A0FD4">
        <w:rPr>
          <w:rFonts w:ascii="Times New Roman" w:hAnsi="Times New Roman" w:cs="Times New Roman"/>
          <w:sz w:val="24"/>
          <w:szCs w:val="24"/>
        </w:rPr>
        <w:t xml:space="preserve">previously </w:t>
      </w:r>
      <w:r w:rsidR="00A85546" w:rsidRPr="003A0FD4">
        <w:rPr>
          <w:rFonts w:ascii="Times New Roman" w:hAnsi="Times New Roman" w:cs="Times New Roman"/>
          <w:sz w:val="24"/>
          <w:szCs w:val="24"/>
        </w:rPr>
        <w:t xml:space="preserve">observed with comatose </w:t>
      </w:r>
      <w:r w:rsidR="00E16784" w:rsidRPr="003A0FD4">
        <w:rPr>
          <w:rFonts w:ascii="Times New Roman" w:hAnsi="Times New Roman" w:cs="Times New Roman"/>
          <w:sz w:val="24"/>
          <w:szCs w:val="24"/>
        </w:rPr>
        <w:t xml:space="preserve">in plants </w:t>
      </w:r>
      <w:r w:rsidR="00A85546" w:rsidRPr="003A0FD4">
        <w:rPr>
          <w:rFonts w:ascii="Times New Roman" w:hAnsi="Times New Roman" w:cs="Times New Roman"/>
          <w:sz w:val="24"/>
          <w:szCs w:val="24"/>
        </w:rPr>
        <w:t>(</w:t>
      </w:r>
      <w:r w:rsidR="00A31CA6" w:rsidRPr="003A0FD4">
        <w:rPr>
          <w:rFonts w:ascii="Times New Roman" w:hAnsi="Times New Roman" w:cs="Times New Roman"/>
          <w:sz w:val="24"/>
          <w:szCs w:val="24"/>
        </w:rPr>
        <w:t xml:space="preserve">Dietrich </w:t>
      </w:r>
      <w:r w:rsidR="00A31CA6" w:rsidRPr="003A0FD4">
        <w:rPr>
          <w:rFonts w:ascii="Times New Roman" w:hAnsi="Times New Roman" w:cs="Times New Roman"/>
          <w:i/>
          <w:sz w:val="24"/>
          <w:szCs w:val="24"/>
        </w:rPr>
        <w:t>et al</w:t>
      </w:r>
      <w:r w:rsidR="00A31CA6" w:rsidRPr="003A0FD4">
        <w:rPr>
          <w:rFonts w:ascii="Times New Roman" w:hAnsi="Times New Roman" w:cs="Times New Roman"/>
          <w:sz w:val="24"/>
          <w:szCs w:val="24"/>
        </w:rPr>
        <w:t>., 2009)</w:t>
      </w:r>
      <w:r w:rsidR="00A32579" w:rsidRPr="003A0FD4">
        <w:rPr>
          <w:rFonts w:ascii="Times New Roman" w:hAnsi="Times New Roman" w:cs="Times New Roman"/>
          <w:sz w:val="24"/>
          <w:szCs w:val="24"/>
        </w:rPr>
        <w:t>.</w:t>
      </w:r>
      <w:r w:rsidR="003E2EEA" w:rsidRPr="003A0FD4">
        <w:rPr>
          <w:rFonts w:ascii="Times New Roman" w:hAnsi="Times New Roman" w:cs="Times New Roman"/>
          <w:sz w:val="24"/>
          <w:szCs w:val="24"/>
        </w:rPr>
        <w:t xml:space="preserve"> </w:t>
      </w:r>
      <w:r w:rsidR="00696CF0" w:rsidRPr="003A0FD4">
        <w:rPr>
          <w:rFonts w:ascii="Times New Roman" w:hAnsi="Times New Roman" w:cs="Times New Roman"/>
          <w:sz w:val="24"/>
          <w:szCs w:val="24"/>
        </w:rPr>
        <w:t>In this respect</w:t>
      </w:r>
      <w:r w:rsidR="003074F9" w:rsidRPr="003A0FD4">
        <w:rPr>
          <w:rFonts w:ascii="Times New Roman" w:hAnsi="Times New Roman" w:cs="Times New Roman"/>
          <w:sz w:val="24"/>
          <w:szCs w:val="24"/>
        </w:rPr>
        <w:t>, a Pxa1/Pxa2 hetero-dimeric compl</w:t>
      </w:r>
      <w:r w:rsidR="00BF6915" w:rsidRPr="003A0FD4">
        <w:rPr>
          <w:rFonts w:ascii="Times New Roman" w:hAnsi="Times New Roman" w:cs="Times New Roman"/>
          <w:sz w:val="24"/>
          <w:szCs w:val="24"/>
        </w:rPr>
        <w:t>ex may</w:t>
      </w:r>
      <w:r w:rsidR="003074F9" w:rsidRPr="003A0FD4">
        <w:rPr>
          <w:rFonts w:ascii="Times New Roman" w:hAnsi="Times New Roman" w:cs="Times New Roman"/>
          <w:sz w:val="24"/>
          <w:szCs w:val="24"/>
        </w:rPr>
        <w:t xml:space="preserve"> differ from the ALDP homo-dimer, which is composed of two identical half ABC-transporter proteins.</w:t>
      </w:r>
    </w:p>
    <w:p w:rsidR="00822551" w:rsidRPr="006E3E96" w:rsidRDefault="00822551" w:rsidP="006E3E96">
      <w:pPr>
        <w:spacing w:line="360" w:lineRule="auto"/>
        <w:jc w:val="right"/>
        <w:rPr>
          <w:rFonts w:ascii="Times New Roman" w:hAnsi="Times New Roman" w:cs="Times New Roman"/>
          <w:sz w:val="24"/>
          <w:szCs w:val="24"/>
        </w:rPr>
      </w:pPr>
      <w:r w:rsidRPr="0021048C">
        <w:rPr>
          <w:rFonts w:ascii="Times New Roman" w:hAnsi="Times New Roman" w:cs="Times New Roman"/>
          <w:b/>
          <w:i/>
          <w:sz w:val="28"/>
          <w:szCs w:val="28"/>
        </w:rPr>
        <w:lastRenderedPageBreak/>
        <w:t>Chapter 4</w:t>
      </w:r>
    </w:p>
    <w:p w:rsidR="00822551" w:rsidRPr="0021048C" w:rsidRDefault="00822551" w:rsidP="00822551">
      <w:pPr>
        <w:spacing w:line="360" w:lineRule="auto"/>
        <w:jc w:val="right"/>
        <w:rPr>
          <w:rFonts w:ascii="Times New Roman" w:hAnsi="Times New Roman" w:cs="Times New Roman"/>
          <w:b/>
          <w:i/>
          <w:sz w:val="24"/>
          <w:szCs w:val="24"/>
        </w:rPr>
      </w:pPr>
    </w:p>
    <w:p w:rsidR="00822551" w:rsidRPr="0021048C" w:rsidRDefault="00822551" w:rsidP="00822551">
      <w:pPr>
        <w:spacing w:line="360" w:lineRule="auto"/>
        <w:jc w:val="center"/>
        <w:rPr>
          <w:rFonts w:ascii="Times New Roman" w:hAnsi="Times New Roman" w:cs="Times New Roman"/>
          <w:b/>
          <w:sz w:val="26"/>
          <w:szCs w:val="26"/>
        </w:rPr>
      </w:pPr>
      <w:r w:rsidRPr="0021048C">
        <w:rPr>
          <w:rFonts w:ascii="Times New Roman" w:hAnsi="Times New Roman" w:cs="Times New Roman"/>
          <w:b/>
          <w:sz w:val="26"/>
          <w:szCs w:val="26"/>
        </w:rPr>
        <w:t>4 Identification of the subcellular location of peroxisomal membrane protein (PMP) quality control</w:t>
      </w:r>
    </w:p>
    <w:p w:rsidR="00822551" w:rsidRPr="0021048C" w:rsidRDefault="00822551" w:rsidP="00822551">
      <w:pPr>
        <w:spacing w:line="360" w:lineRule="auto"/>
        <w:jc w:val="center"/>
        <w:rPr>
          <w:rFonts w:ascii="Times New Roman" w:hAnsi="Times New Roman" w:cs="Times New Roman"/>
          <w:b/>
          <w:sz w:val="26"/>
          <w:szCs w:val="26"/>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4.1 Introduction</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PMPs have been proposed to target to peroxisomes in two different ways (Jones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Those belonging to Class I target directly to the peroxisomal membrane in a Pex19-dependent manner. A few Class II PMPs (Pex3, Pex22 and Pex16) are thought to target first to the endoplasmic reticulum (ER) before arriving in peroxisomes (Hoepfner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2005; Jones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Halbach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2009; Kim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2006). However, van der Zand and co-workers recently proposed that all PMPs route to peroxisome via the ER (van der Zand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Further insight into how PMPs traffic could be gained by identifying the subcellular location of QC of newly synthesised proteins. Taking into consideration the proposed ways in which PMPs may route to peroxisomes, figure 4.1 highlights the locations of possible QC mechanisms that may operate on PMPs. Obvious places include the ER, peroxisomal membrane or cytosol.</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i/>
          <w:sz w:val="24"/>
          <w:szCs w:val="24"/>
        </w:rPr>
        <w:t>S.cerevisiae</w:t>
      </w:r>
      <w:r w:rsidRPr="0021048C">
        <w:rPr>
          <w:rFonts w:ascii="Times New Roman" w:hAnsi="Times New Roman" w:cs="Times New Roman"/>
          <w:sz w:val="24"/>
          <w:szCs w:val="24"/>
        </w:rPr>
        <w:t xml:space="preserve"> Pxa1 (homolog of human ALDP) is a good PMP to study as it does not affect peroxisome assembly (Swatzman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1996). It is also known to be </w:t>
      </w:r>
      <w:r w:rsidR="00D03C90">
        <w:rPr>
          <w:rFonts w:ascii="Times New Roman" w:hAnsi="Times New Roman" w:cs="Times New Roman"/>
          <w:sz w:val="24"/>
          <w:szCs w:val="24"/>
        </w:rPr>
        <w:t>u</w:t>
      </w:r>
      <w:r w:rsidRPr="0021048C">
        <w:rPr>
          <w:rFonts w:ascii="Times New Roman" w:hAnsi="Times New Roman" w:cs="Times New Roman"/>
          <w:sz w:val="24"/>
          <w:szCs w:val="24"/>
        </w:rPr>
        <w:t xml:space="preserve">nstable under several conditions: when harbouring missense mutation - discussed in chapter 3, in the absence of partner protein Pxa2 (Shani and Valle, 1996), and in the absence of peroxisomal membranes (Hettema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2000). </w:t>
      </w:r>
    </w:p>
    <w:p w:rsidR="00822551" w:rsidRPr="0021048C" w:rsidRDefault="00822551" w:rsidP="00336FC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Many proteins entering the ER are monitored by the ERQC system that checks whether they have folded and assembled into complexes properly, prior to their transport to latter compartments of the endomembrane system. Those that fail to do so are targeted for ER associated degradation (reviewed by Bagola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2011). We therefore hypothesised that if Pxa1 and Pxa2 target to the peroxisomal membrane </w:t>
      </w:r>
      <w:r w:rsidR="002F5645">
        <w:rPr>
          <w:rFonts w:ascii="Times New Roman" w:hAnsi="Times New Roman" w:cs="Times New Roman"/>
          <w:sz w:val="24"/>
          <w:szCs w:val="24"/>
        </w:rPr>
        <w:t xml:space="preserve">via the ER as recently proposed </w:t>
      </w:r>
      <w:r w:rsidRPr="0021048C">
        <w:rPr>
          <w:rFonts w:ascii="Times New Roman" w:hAnsi="Times New Roman" w:cs="Times New Roman"/>
          <w:sz w:val="24"/>
          <w:szCs w:val="24"/>
        </w:rPr>
        <w:t xml:space="preserve">(van der Zand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2010), then we would expect protein </w:t>
      </w: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9A49FF">
          <w:footerReference w:type="default" r:id="rId51"/>
          <w:type w:val="nextColumn"/>
          <w:pgSz w:w="11906" w:h="16838"/>
          <w:pgMar w:top="1440" w:right="1797" w:bottom="1440" w:left="1797" w:header="708" w:footer="708" w:gutter="0"/>
          <w:cols w:space="708"/>
          <w:docGrid w:linePitch="360"/>
        </w:sectPr>
      </w:pPr>
    </w:p>
    <w:p w:rsidR="00822551" w:rsidRPr="0021048C" w:rsidRDefault="00822551" w:rsidP="00822551">
      <w:pPr>
        <w:spacing w:line="360" w:lineRule="auto"/>
        <w:jc w:val="both"/>
        <w:rPr>
          <w:rFonts w:ascii="Times New Roman" w:hAnsi="Times New Roman" w:cs="Times New Roman"/>
          <w:color w:val="FF0000"/>
          <w:sz w:val="24"/>
          <w:szCs w:val="24"/>
        </w:rPr>
      </w:pPr>
      <w:r w:rsidRPr="0021048C">
        <w:rPr>
          <w:noProof/>
          <w:lang w:eastAsia="en-GB"/>
        </w:rPr>
        <w:lastRenderedPageBreak/>
        <w:drawing>
          <wp:anchor distT="0" distB="0" distL="114300" distR="114300" simplePos="0" relativeHeight="251722752" behindDoc="0" locked="0" layoutInCell="1" allowOverlap="1" wp14:anchorId="2215C1D7" wp14:editId="37BA0F8D">
            <wp:simplePos x="0" y="0"/>
            <wp:positionH relativeFrom="column">
              <wp:posOffset>325120</wp:posOffset>
            </wp:positionH>
            <wp:positionV relativeFrom="paragraph">
              <wp:posOffset>264795</wp:posOffset>
            </wp:positionV>
            <wp:extent cx="4485640" cy="3656965"/>
            <wp:effectExtent l="0" t="0" r="0" b="63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3970" t="23067" r="21487" b="12321"/>
                    <a:stretch/>
                  </pic:blipFill>
                  <pic:spPr bwMode="auto">
                    <a:xfrm>
                      <a:off x="0" y="0"/>
                      <a:ext cx="4485640" cy="3656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Figure 4.1 </w:t>
      </w:r>
      <w:r w:rsidRPr="0021048C">
        <w:rPr>
          <w:rFonts w:ascii="Times New Roman" w:hAnsi="Times New Roman" w:cs="Times New Roman"/>
          <w:b/>
          <w:sz w:val="24"/>
          <w:szCs w:val="24"/>
        </w:rPr>
        <w:t>Potential locations of quality control for PMPs</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PMPs may first insert into the ER before routing to peroxisomes. Those that misfold and fail to assemble correctly may be recognised and subject ERAD. Ultimate destruction is by the 26S proteasome. Aberrant proteins entering the secretory pathway that have escaped ERAD may instead be recognised by Golgi QC mechanisms. Such proteins are ubiquitinated and diverted to the vacuole where they are destroyed. However, if PMPs target directly to the peroxisomal membrane QC may occur at the ribosome, in the cytosol or at the peroxisomal membrane itself. A machinery mechanistically similar to ERAD functions at the peroxisomal membrane in the recycling or degradation of the Pex5 import receptor. In addition, QC at the organelle level may also operate on peroxisomes to deliver them to the vacuole, this is termed autophagy. Ultimately QC mechanisms deliver misfolded proteins to either the 26S proteasome or the vacuole.</w:t>
      </w:r>
    </w:p>
    <w:p w:rsidR="00822551" w:rsidRPr="0021048C" w:rsidRDefault="00822551" w:rsidP="00822551">
      <w:pPr>
        <w:spacing w:line="360" w:lineRule="auto"/>
        <w:jc w:val="both"/>
        <w:rPr>
          <w:rFonts w:ascii="Arial" w:hAnsi="Arial" w:cs="Arial"/>
          <w:sz w:val="20"/>
          <w:szCs w:val="20"/>
        </w:rPr>
        <w:sectPr w:rsidR="00822551" w:rsidRPr="0021048C" w:rsidSect="00173E0F">
          <w:type w:val="nextColumn"/>
          <w:pgSz w:w="11906" w:h="16838"/>
          <w:pgMar w:top="1440" w:right="1797" w:bottom="1440" w:left="1797" w:header="709" w:footer="709" w:gutter="0"/>
          <w:cols w:space="708"/>
          <w:docGrid w:linePitch="360"/>
        </w:sectPr>
      </w:pPr>
    </w:p>
    <w:p w:rsidR="00336FCB" w:rsidRPr="0021048C" w:rsidRDefault="00336FCB" w:rsidP="00336FCB">
      <w:pPr>
        <w:spacing w:line="360" w:lineRule="auto"/>
        <w:jc w:val="both"/>
        <w:rPr>
          <w:rFonts w:ascii="Times New Roman" w:hAnsi="Times New Roman" w:cs="Times New Roman"/>
          <w:sz w:val="24"/>
          <w:szCs w:val="24"/>
        </w:rPr>
      </w:pPr>
      <w:proofErr w:type="gramStart"/>
      <w:r w:rsidRPr="0021048C">
        <w:rPr>
          <w:rFonts w:ascii="Times New Roman" w:hAnsi="Times New Roman" w:cs="Times New Roman"/>
          <w:sz w:val="24"/>
          <w:szCs w:val="24"/>
        </w:rPr>
        <w:lastRenderedPageBreak/>
        <w:t>QC and assembly of the hetero-dimeric complex to occur here.</w:t>
      </w:r>
      <w:proofErr w:type="gramEnd"/>
      <w:r w:rsidRPr="0021048C">
        <w:rPr>
          <w:rFonts w:ascii="Times New Roman" w:hAnsi="Times New Roman" w:cs="Times New Roman"/>
          <w:sz w:val="24"/>
          <w:szCs w:val="24"/>
        </w:rPr>
        <w:t xml:space="preserve"> Thus, inactivation of ERAD may stabilise Pxa1 in the absence of Pxa2 and also mutant Px</w:t>
      </w:r>
      <w:r>
        <w:rPr>
          <w:rFonts w:ascii="Times New Roman" w:hAnsi="Times New Roman" w:cs="Times New Roman"/>
          <w:sz w:val="24"/>
          <w:szCs w:val="24"/>
        </w:rPr>
        <w:t>a1 forms. Notably, in yeast an u</w:t>
      </w:r>
      <w:r w:rsidRPr="0021048C">
        <w:rPr>
          <w:rFonts w:ascii="Times New Roman" w:hAnsi="Times New Roman" w:cs="Times New Roman"/>
          <w:sz w:val="24"/>
          <w:szCs w:val="24"/>
        </w:rPr>
        <w:t xml:space="preserve">nstable mutant allele of the multi-spanning membrane protein Ste6 is retained in the ER, recognised and degraded by ERAD (Loayza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1998). One of the best characterised examples of a mutant membrane protein who’s trafficking is delayed by the ERQC system is the mutant protein </w:t>
      </w:r>
      <w:r w:rsidRPr="0021048C">
        <w:rPr>
          <w:rFonts w:ascii="Times New Roman" w:hAnsi="Times New Roman" w:cs="Times New Roman"/>
          <w:i/>
          <w:sz w:val="24"/>
          <w:szCs w:val="24"/>
        </w:rPr>
        <w:t>CFTRΔF508</w:t>
      </w:r>
      <w:r w:rsidRPr="0021048C">
        <w:rPr>
          <w:rFonts w:ascii="Times New Roman" w:hAnsi="Times New Roman" w:cs="Times New Roman"/>
          <w:sz w:val="24"/>
          <w:szCs w:val="24"/>
        </w:rPr>
        <w:t xml:space="preserve">. Ultimately this ER-retained mutant protein is ubiquitinated and degraded by the 26S proteasome (Cheng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1990; </w:t>
      </w:r>
      <w:r w:rsidRPr="0021048C">
        <w:rPr>
          <w:rFonts w:ascii="Times New Roman" w:hAnsi="Times New Roman" w:cs="Times New Roman"/>
          <w:color w:val="000000" w:themeColor="text1"/>
          <w:sz w:val="24"/>
          <w:szCs w:val="24"/>
        </w:rPr>
        <w:t xml:space="preserve">Ward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1995</w:t>
      </w:r>
      <w:r w:rsidRPr="0021048C">
        <w:rPr>
          <w:rFonts w:ascii="Times New Roman" w:hAnsi="Times New Roman" w:cs="Times New Roman"/>
          <w:sz w:val="24"/>
          <w:szCs w:val="24"/>
        </w:rPr>
        <w:t xml:space="preserve">). </w:t>
      </w:r>
    </w:p>
    <w:p w:rsidR="007553A0" w:rsidRDefault="00336FCB" w:rsidP="00336FC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Alternatively, Pxa1 and Pxa2 may insert directly into the peroxisomal membrane in a Pex19-dependent manner. In support of this, an N-terminal fragment of ALDP (ortholog of Pxa1) and related ABC-transporters (PMP70 and ALDRP) have been shown to interact with Pex19 (PMP import receptor/chaperone) in both yeast two-hybrid and </w:t>
      </w:r>
      <w:r w:rsidRPr="0021048C">
        <w:rPr>
          <w:rFonts w:ascii="Times New Roman" w:hAnsi="Times New Roman" w:cs="Times New Roman"/>
          <w:i/>
          <w:sz w:val="24"/>
          <w:szCs w:val="24"/>
        </w:rPr>
        <w:t>in vitro</w:t>
      </w:r>
      <w:r w:rsidRPr="0021048C">
        <w:rPr>
          <w:rFonts w:ascii="Times New Roman" w:hAnsi="Times New Roman" w:cs="Times New Roman"/>
          <w:sz w:val="24"/>
          <w:szCs w:val="24"/>
        </w:rPr>
        <w:t xml:space="preserve"> GST pull down assays (Gloeckner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2000). This is supported by </w:t>
      </w:r>
      <w:r w:rsidRPr="0021048C">
        <w:rPr>
          <w:rFonts w:ascii="Times New Roman" w:hAnsi="Times New Roman" w:cs="Times New Roman"/>
          <w:i/>
          <w:sz w:val="24"/>
          <w:szCs w:val="24"/>
        </w:rPr>
        <w:t>in vitro</w:t>
      </w:r>
      <w:r w:rsidR="00742162">
        <w:rPr>
          <w:rFonts w:ascii="Times New Roman" w:hAnsi="Times New Roman" w:cs="Times New Roman"/>
          <w:sz w:val="24"/>
          <w:szCs w:val="24"/>
        </w:rPr>
        <w:t xml:space="preserve"> import studies, </w:t>
      </w:r>
      <w:r w:rsidRPr="0021048C">
        <w:rPr>
          <w:rFonts w:ascii="Times New Roman" w:hAnsi="Times New Roman" w:cs="Times New Roman"/>
          <w:sz w:val="24"/>
          <w:szCs w:val="24"/>
        </w:rPr>
        <w:t>where newly synthesised PMP70 is post-translationally inserted into isol</w:t>
      </w:r>
      <w:r w:rsidR="00BC378F">
        <w:rPr>
          <w:rFonts w:ascii="Times New Roman" w:hAnsi="Times New Roman" w:cs="Times New Roman"/>
          <w:sz w:val="24"/>
          <w:szCs w:val="24"/>
        </w:rPr>
        <w:t xml:space="preserve">ated peroxisomes (Imanaka </w:t>
      </w:r>
      <w:r w:rsidR="00BC378F" w:rsidRPr="00BC378F">
        <w:rPr>
          <w:rFonts w:ascii="Times New Roman" w:hAnsi="Times New Roman" w:cs="Times New Roman"/>
          <w:i/>
          <w:sz w:val="24"/>
          <w:szCs w:val="24"/>
        </w:rPr>
        <w:t>et al</w:t>
      </w:r>
      <w:r w:rsidR="00BC378F">
        <w:rPr>
          <w:rFonts w:ascii="Times New Roman" w:hAnsi="Times New Roman" w:cs="Times New Roman"/>
          <w:sz w:val="24"/>
          <w:szCs w:val="24"/>
        </w:rPr>
        <w:t>., 1996). T</w:t>
      </w:r>
      <w:r w:rsidRPr="0021048C">
        <w:rPr>
          <w:rFonts w:ascii="Times New Roman" w:hAnsi="Times New Roman" w:cs="Times New Roman"/>
          <w:sz w:val="24"/>
          <w:szCs w:val="24"/>
        </w:rPr>
        <w:t xml:space="preserve">he same study showed that newly synthesised PMP70 is first released in the cytosol before associating with peroxisomes </w:t>
      </w:r>
      <w:r w:rsidRPr="0021048C">
        <w:rPr>
          <w:rFonts w:ascii="Times New Roman" w:hAnsi="Times New Roman" w:cs="Times New Roman"/>
          <w:i/>
          <w:sz w:val="24"/>
          <w:szCs w:val="24"/>
        </w:rPr>
        <w:t>in vivo</w:t>
      </w:r>
      <w:r w:rsidRPr="0021048C">
        <w:rPr>
          <w:rFonts w:ascii="Times New Roman" w:hAnsi="Times New Roman" w:cs="Times New Roman"/>
          <w:sz w:val="24"/>
          <w:szCs w:val="24"/>
        </w:rPr>
        <w:t xml:space="preserve"> (Imanaka </w:t>
      </w:r>
      <w:r w:rsidRPr="0021048C">
        <w:rPr>
          <w:rFonts w:ascii="Times New Roman" w:hAnsi="Times New Roman" w:cs="Times New Roman"/>
          <w:i/>
          <w:sz w:val="24"/>
          <w:szCs w:val="24"/>
        </w:rPr>
        <w:t>et al</w:t>
      </w:r>
      <w:r w:rsidRPr="0021048C">
        <w:rPr>
          <w:rFonts w:ascii="Times New Roman" w:hAnsi="Times New Roman" w:cs="Times New Roman"/>
          <w:sz w:val="24"/>
          <w:szCs w:val="24"/>
        </w:rPr>
        <w:t>., 1996).</w:t>
      </w:r>
      <w:r w:rsidR="00E16B6E">
        <w:rPr>
          <w:rFonts w:ascii="Times New Roman" w:hAnsi="Times New Roman" w:cs="Times New Roman"/>
          <w:sz w:val="24"/>
          <w:szCs w:val="24"/>
        </w:rPr>
        <w:t xml:space="preserve"> </w:t>
      </w:r>
      <w:r w:rsidR="00E16B6E" w:rsidRPr="003A0FD4">
        <w:rPr>
          <w:rFonts w:ascii="Times New Roman" w:hAnsi="Times New Roman" w:cs="Times New Roman"/>
          <w:sz w:val="24"/>
          <w:szCs w:val="24"/>
        </w:rPr>
        <w:t>Furthermore</w:t>
      </w:r>
      <w:r w:rsidR="00742162" w:rsidRPr="003A0FD4">
        <w:rPr>
          <w:rFonts w:ascii="Times New Roman" w:hAnsi="Times New Roman" w:cs="Times New Roman"/>
          <w:sz w:val="24"/>
          <w:szCs w:val="24"/>
        </w:rPr>
        <w:t xml:space="preserve">, studies in plants have </w:t>
      </w:r>
      <w:r w:rsidR="0071285D" w:rsidRPr="003A0FD4">
        <w:rPr>
          <w:rFonts w:ascii="Times New Roman" w:hAnsi="Times New Roman" w:cs="Times New Roman"/>
          <w:sz w:val="24"/>
          <w:szCs w:val="24"/>
        </w:rPr>
        <w:t>demonstrated that two pseudo half-molecules</w:t>
      </w:r>
      <w:r w:rsidR="007553A0" w:rsidRPr="003A0FD4">
        <w:rPr>
          <w:rFonts w:ascii="Times New Roman" w:hAnsi="Times New Roman" w:cs="Times New Roman"/>
          <w:sz w:val="24"/>
          <w:szCs w:val="24"/>
        </w:rPr>
        <w:t xml:space="preserve"> of </w:t>
      </w:r>
      <w:r w:rsidR="00C20770" w:rsidRPr="003A0FD4">
        <w:rPr>
          <w:rFonts w:ascii="Times New Roman" w:hAnsi="Times New Roman" w:cs="Times New Roman"/>
          <w:sz w:val="24"/>
          <w:szCs w:val="24"/>
        </w:rPr>
        <w:t>comatose are able to bind Pex19</w:t>
      </w:r>
      <w:r w:rsidR="00742162" w:rsidRPr="003A0FD4">
        <w:rPr>
          <w:rFonts w:ascii="Times New Roman" w:hAnsi="Times New Roman" w:cs="Times New Roman"/>
          <w:sz w:val="24"/>
          <w:szCs w:val="24"/>
        </w:rPr>
        <w:t xml:space="preserve"> </w:t>
      </w:r>
      <w:r w:rsidR="00BC378F" w:rsidRPr="003A0FD4">
        <w:rPr>
          <w:rFonts w:ascii="Times New Roman" w:hAnsi="Times New Roman" w:cs="Times New Roman"/>
          <w:i/>
          <w:sz w:val="24"/>
          <w:szCs w:val="24"/>
        </w:rPr>
        <w:t>in vitro</w:t>
      </w:r>
      <w:r w:rsidR="00BC378F" w:rsidRPr="003A0FD4">
        <w:rPr>
          <w:rFonts w:ascii="Times New Roman" w:hAnsi="Times New Roman" w:cs="Times New Roman"/>
          <w:sz w:val="24"/>
          <w:szCs w:val="24"/>
        </w:rPr>
        <w:t xml:space="preserve"> </w:t>
      </w:r>
      <w:r w:rsidR="00255489" w:rsidRPr="003A0FD4">
        <w:rPr>
          <w:rFonts w:ascii="Times New Roman" w:hAnsi="Times New Roman" w:cs="Times New Roman"/>
          <w:sz w:val="24"/>
          <w:szCs w:val="24"/>
        </w:rPr>
        <w:t>(Nyath</w:t>
      </w:r>
      <w:r w:rsidR="007553A0" w:rsidRPr="003A0FD4">
        <w:rPr>
          <w:rFonts w:ascii="Times New Roman" w:hAnsi="Times New Roman" w:cs="Times New Roman"/>
          <w:sz w:val="24"/>
          <w:szCs w:val="24"/>
        </w:rPr>
        <w:t xml:space="preserve">i </w:t>
      </w:r>
      <w:r w:rsidR="007553A0" w:rsidRPr="003A0FD4">
        <w:rPr>
          <w:rFonts w:ascii="Times New Roman" w:hAnsi="Times New Roman" w:cs="Times New Roman"/>
          <w:i/>
          <w:sz w:val="24"/>
          <w:szCs w:val="24"/>
        </w:rPr>
        <w:t>et al</w:t>
      </w:r>
      <w:r w:rsidR="007553A0" w:rsidRPr="003A0FD4">
        <w:rPr>
          <w:rFonts w:ascii="Times New Roman" w:hAnsi="Times New Roman" w:cs="Times New Roman"/>
          <w:sz w:val="24"/>
          <w:szCs w:val="24"/>
        </w:rPr>
        <w:t>., 2012).</w:t>
      </w:r>
      <w:r w:rsidR="007553A0">
        <w:rPr>
          <w:rFonts w:ascii="Times New Roman" w:hAnsi="Times New Roman" w:cs="Times New Roman"/>
          <w:sz w:val="24"/>
          <w:szCs w:val="24"/>
        </w:rPr>
        <w:t xml:space="preserve"> </w:t>
      </w:r>
    </w:p>
    <w:p w:rsidR="00336FCB" w:rsidRPr="0021048C" w:rsidRDefault="00C20770" w:rsidP="00336F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If Pxa1 does target </w:t>
      </w:r>
      <w:r w:rsidR="00336FCB" w:rsidRPr="0021048C">
        <w:rPr>
          <w:rFonts w:ascii="Times New Roman" w:hAnsi="Times New Roman" w:cs="Times New Roman"/>
          <w:sz w:val="24"/>
          <w:szCs w:val="24"/>
        </w:rPr>
        <w:t xml:space="preserve">from the cytosol </w:t>
      </w:r>
      <w:r>
        <w:rPr>
          <w:rFonts w:ascii="Times New Roman" w:hAnsi="Times New Roman" w:cs="Times New Roman"/>
          <w:sz w:val="24"/>
          <w:szCs w:val="24"/>
        </w:rPr>
        <w:t xml:space="preserve">directly </w:t>
      </w:r>
      <w:r w:rsidR="00336FCB" w:rsidRPr="0021048C">
        <w:rPr>
          <w:rFonts w:ascii="Times New Roman" w:hAnsi="Times New Roman" w:cs="Times New Roman"/>
          <w:sz w:val="24"/>
          <w:szCs w:val="24"/>
        </w:rPr>
        <w:t>to peroxisomes then QC mechanisms operating on Pxa1/Pxa2 may possibly be located in cyt</w:t>
      </w:r>
      <w:r>
        <w:rPr>
          <w:rFonts w:ascii="Times New Roman" w:hAnsi="Times New Roman" w:cs="Times New Roman"/>
          <w:sz w:val="24"/>
          <w:szCs w:val="24"/>
        </w:rPr>
        <w:t>osol, at the ribosome (ribosome-</w:t>
      </w:r>
      <w:r w:rsidR="00336FCB" w:rsidRPr="0021048C">
        <w:rPr>
          <w:rFonts w:ascii="Times New Roman" w:hAnsi="Times New Roman" w:cs="Times New Roman"/>
          <w:sz w:val="24"/>
          <w:szCs w:val="24"/>
        </w:rPr>
        <w:t xml:space="preserve">associated) or at the peroxisomal membrane. </w:t>
      </w:r>
      <w:proofErr w:type="gramStart"/>
      <w:r w:rsidR="00336FCB" w:rsidRPr="0021048C">
        <w:rPr>
          <w:rFonts w:ascii="Times New Roman" w:hAnsi="Times New Roman" w:cs="Times New Roman"/>
          <w:sz w:val="24"/>
          <w:szCs w:val="24"/>
        </w:rPr>
        <w:t>A machinery</w:t>
      </w:r>
      <w:proofErr w:type="gramEnd"/>
      <w:r w:rsidR="00336FCB" w:rsidRPr="0021048C">
        <w:rPr>
          <w:rFonts w:ascii="Times New Roman" w:hAnsi="Times New Roman" w:cs="Times New Roman"/>
          <w:sz w:val="24"/>
          <w:szCs w:val="24"/>
        </w:rPr>
        <w:t xml:space="preserve"> resembling that of ERAD exists in the peroxisomal membrane and is required for recycling and degradation of the Pex5 matrix import receptor (Kiel </w:t>
      </w:r>
      <w:r w:rsidR="00336FCB" w:rsidRPr="0021048C">
        <w:rPr>
          <w:rFonts w:ascii="Times New Roman" w:hAnsi="Times New Roman" w:cs="Times New Roman"/>
          <w:i/>
          <w:sz w:val="24"/>
          <w:szCs w:val="24"/>
        </w:rPr>
        <w:t>et al</w:t>
      </w:r>
      <w:r w:rsidR="00336FCB" w:rsidRPr="0021048C">
        <w:rPr>
          <w:rFonts w:ascii="Times New Roman" w:hAnsi="Times New Roman" w:cs="Times New Roman"/>
          <w:sz w:val="24"/>
          <w:szCs w:val="24"/>
        </w:rPr>
        <w:t>., 2005). However, it is not known if this machinery</w:t>
      </w:r>
      <w:r w:rsidR="00336FCB" w:rsidRPr="0021048C">
        <w:rPr>
          <w:rFonts w:ascii="Times New Roman" w:hAnsi="Times New Roman" w:cs="Times New Roman"/>
          <w:color w:val="FF0000"/>
          <w:sz w:val="24"/>
          <w:szCs w:val="24"/>
        </w:rPr>
        <w:t xml:space="preserve"> </w:t>
      </w:r>
      <w:r w:rsidR="00336FCB" w:rsidRPr="0021048C">
        <w:rPr>
          <w:rFonts w:ascii="Times New Roman" w:hAnsi="Times New Roman" w:cs="Times New Roman"/>
          <w:sz w:val="24"/>
          <w:szCs w:val="24"/>
        </w:rPr>
        <w:t xml:space="preserve">has an extended role in PMP QC.  </w:t>
      </w:r>
    </w:p>
    <w:p w:rsidR="00336FCB" w:rsidRPr="0021048C" w:rsidRDefault="00336FCB" w:rsidP="00336FC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The aim of this work was to develop a simple assay, which could be used to identify components</w:t>
      </w:r>
      <w:r w:rsidRPr="0021048C">
        <w:rPr>
          <w:rFonts w:ascii="Times New Roman" w:hAnsi="Times New Roman" w:cs="Times New Roman"/>
          <w:color w:val="FF0000"/>
          <w:sz w:val="24"/>
          <w:szCs w:val="24"/>
        </w:rPr>
        <w:t xml:space="preserve"> </w:t>
      </w:r>
      <w:r w:rsidRPr="0021048C">
        <w:rPr>
          <w:rFonts w:ascii="Times New Roman" w:hAnsi="Times New Roman" w:cs="Times New Roman"/>
          <w:sz w:val="24"/>
          <w:szCs w:val="24"/>
        </w:rPr>
        <w:t>involved in the QC of Pxa1. This may be important in the long-term for therapeutic intervention. In addition, identification of the subcellular location of quality control</w:t>
      </w:r>
      <w:r w:rsidRPr="0021048C">
        <w:rPr>
          <w:rFonts w:ascii="Times New Roman" w:hAnsi="Times New Roman" w:cs="Times New Roman"/>
          <w:color w:val="FF0000"/>
          <w:sz w:val="24"/>
          <w:szCs w:val="24"/>
        </w:rPr>
        <w:t xml:space="preserve"> </w:t>
      </w:r>
      <w:r w:rsidRPr="0021048C">
        <w:rPr>
          <w:rFonts w:ascii="Times New Roman" w:hAnsi="Times New Roman" w:cs="Times New Roman"/>
          <w:sz w:val="24"/>
          <w:szCs w:val="24"/>
        </w:rPr>
        <w:t>may provide further insight into the trafficking route taken by the ABC transporters and other PMPs to the peroxisomal membrane.</w:t>
      </w:r>
    </w:p>
    <w:p w:rsidR="002861E9" w:rsidRDefault="002861E9"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4.2 Results</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 xml:space="preserve">4.2.1 A simple assay to analyse Pxa1 stability </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t xml:space="preserve">Under normal glucose grown conditions Pxa1 and Pxa2 are not expressed but like many peroxisomal proteins they are induced when cells are grown in fatty acid containing medium (Smith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2002). In oleate grown </w:t>
      </w:r>
      <w:r w:rsidRPr="0021048C">
        <w:rPr>
          <w:rFonts w:ascii="Times New Roman" w:hAnsi="Times New Roman" w:cs="Times New Roman"/>
          <w:i/>
          <w:color w:val="000000" w:themeColor="text1"/>
          <w:sz w:val="24"/>
          <w:szCs w:val="24"/>
        </w:rPr>
        <w:t>pxa2Δ</w:t>
      </w:r>
      <w:r w:rsidRPr="0021048C">
        <w:rPr>
          <w:rFonts w:ascii="Times New Roman" w:hAnsi="Times New Roman" w:cs="Times New Roman"/>
          <w:color w:val="000000" w:themeColor="text1"/>
          <w:sz w:val="24"/>
          <w:szCs w:val="24"/>
        </w:rPr>
        <w:t xml:space="preserve"> cells the level of Pxa1 is reduced (data not shown), possibly as a consequence of increased degradation. To test </w:t>
      </w:r>
      <w:proofErr w:type="gramStart"/>
      <w:r w:rsidRPr="0021048C">
        <w:rPr>
          <w:rFonts w:ascii="Times New Roman" w:hAnsi="Times New Roman" w:cs="Times New Roman"/>
          <w:color w:val="000000" w:themeColor="text1"/>
          <w:sz w:val="24"/>
          <w:szCs w:val="24"/>
        </w:rPr>
        <w:t>this a</w:t>
      </w:r>
      <w:proofErr w:type="gramEnd"/>
      <w:r w:rsidRPr="0021048C">
        <w:rPr>
          <w:rFonts w:ascii="Times New Roman" w:hAnsi="Times New Roman" w:cs="Times New Roman"/>
          <w:color w:val="000000" w:themeColor="text1"/>
          <w:sz w:val="24"/>
          <w:szCs w:val="24"/>
        </w:rPr>
        <w:t xml:space="preserve"> Pxa1 stability assay was developed. This can in principle be achieved by either 1)  knocking out Pxa2 and growing cells on oleate or </w:t>
      </w:r>
      <w:r w:rsidR="00FC0D36">
        <w:rPr>
          <w:rFonts w:ascii="Times New Roman" w:hAnsi="Times New Roman" w:cs="Times New Roman"/>
          <w:color w:val="000000" w:themeColor="text1"/>
          <w:sz w:val="24"/>
          <w:szCs w:val="24"/>
        </w:rPr>
        <w:t xml:space="preserve">by </w:t>
      </w:r>
      <w:r w:rsidRPr="0021048C">
        <w:rPr>
          <w:rFonts w:ascii="Times New Roman" w:hAnsi="Times New Roman" w:cs="Times New Roman"/>
          <w:color w:val="000000" w:themeColor="text1"/>
          <w:sz w:val="24"/>
          <w:szCs w:val="24"/>
        </w:rPr>
        <w:t>2) inducing Pxa1 under conditions where Pxa2 is not expressed for example in glucose grown cells. The problem with option one is that Pxa2 cells do not grow as well on oleate compared to wild-type cells and oleate medium interferes with OD measurements and proper quantification.</w:t>
      </w:r>
      <w:r w:rsidR="004B7CA0">
        <w:rPr>
          <w:rFonts w:ascii="Times New Roman" w:hAnsi="Times New Roman" w:cs="Times New Roman"/>
          <w:color w:val="000000" w:themeColor="text1"/>
          <w:sz w:val="24"/>
          <w:szCs w:val="24"/>
        </w:rPr>
        <w:t xml:space="preserve"> Pxa1 was therefore induced from</w:t>
      </w:r>
      <w:r w:rsidRPr="0021048C">
        <w:rPr>
          <w:rFonts w:ascii="Times New Roman" w:hAnsi="Times New Roman" w:cs="Times New Roman"/>
          <w:color w:val="000000" w:themeColor="text1"/>
          <w:sz w:val="24"/>
          <w:szCs w:val="24"/>
        </w:rPr>
        <w:t xml:space="preserve"> the </w:t>
      </w:r>
      <w:r w:rsidRPr="0021048C">
        <w:rPr>
          <w:rFonts w:ascii="Times New Roman" w:hAnsi="Times New Roman" w:cs="Times New Roman"/>
          <w:i/>
          <w:color w:val="000000" w:themeColor="text1"/>
          <w:sz w:val="24"/>
          <w:szCs w:val="24"/>
        </w:rPr>
        <w:t>GAL1</w:t>
      </w:r>
      <w:r w:rsidRPr="0021048C">
        <w:rPr>
          <w:rFonts w:ascii="Times New Roman" w:hAnsi="Times New Roman" w:cs="Times New Roman"/>
          <w:color w:val="000000" w:themeColor="text1"/>
          <w:sz w:val="24"/>
          <w:szCs w:val="24"/>
        </w:rPr>
        <w:t xml:space="preserve"> pr</w:t>
      </w:r>
      <w:r w:rsidR="000004B9">
        <w:rPr>
          <w:rFonts w:ascii="Times New Roman" w:hAnsi="Times New Roman" w:cs="Times New Roman"/>
          <w:color w:val="000000" w:themeColor="text1"/>
          <w:sz w:val="24"/>
          <w:szCs w:val="24"/>
        </w:rPr>
        <w:t>omoter, which on glucose medium</w:t>
      </w:r>
      <w:r w:rsidRPr="0021048C">
        <w:rPr>
          <w:rFonts w:ascii="Times New Roman" w:hAnsi="Times New Roman" w:cs="Times New Roman"/>
          <w:color w:val="000000" w:themeColor="text1"/>
          <w:sz w:val="24"/>
          <w:szCs w:val="24"/>
        </w:rPr>
        <w:t xml:space="preserve"> is switched off, de-repressed on raffinose medium and activated on galactose medium.</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Pxa1 was cloned behind the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promoter and C-terminally tagged with GFP. Similarly Pxa2 was also cloned under control of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but this was left untagged. This enables Pxa1 and Pxa2 to be conditionally expressed. Wild-type yeast cells were transformed with Pxa1-GFP expressing construct alone and induced in galactose- containing medium for one hour before shut down initiated by the addition of cycloheximide (a potent inhibitor of protein synthesis). Pxa1-GFP protein synthesised during this time was then followed over a period of time (chase period). Following shutdown, cells were harvested from samples of equal volume at several time points over a period of six hours. Total cellular protein extracted from cell pellets was analysed by immunoblot analysis to detect Pxa1-GFP protein levels using anti-GFP antisera. Cells co-expressing Pxa1-GFP and Pxa2 were processed and analysed in the same way (Figure 4.2A). In addition, blots were also probed with anti-Pxa2 in order to detect the level of untagged Pxa2 in total cellular extracts (Figure 4.2B).</w:t>
      </w:r>
    </w:p>
    <w:p w:rsidR="00822551" w:rsidRPr="00336FCB" w:rsidRDefault="00D03C90" w:rsidP="00822551">
      <w:pPr>
        <w:spacing w:line="360" w:lineRule="auto"/>
        <w:jc w:val="both"/>
        <w:rPr>
          <w:rFonts w:ascii="Times New Roman" w:hAnsi="Times New Roman" w:cs="Times New Roman"/>
          <w:sz w:val="24"/>
          <w:szCs w:val="24"/>
        </w:rPr>
      </w:pPr>
      <w:r>
        <w:rPr>
          <w:rFonts w:ascii="Times New Roman" w:hAnsi="Times New Roman" w:cs="Times New Roman"/>
          <w:sz w:val="24"/>
          <w:szCs w:val="24"/>
        </w:rPr>
        <w:t>As expected, Pxa1-GFP is u</w:t>
      </w:r>
      <w:r w:rsidR="00822551" w:rsidRPr="0021048C">
        <w:rPr>
          <w:rFonts w:ascii="Times New Roman" w:hAnsi="Times New Roman" w:cs="Times New Roman"/>
          <w:sz w:val="24"/>
          <w:szCs w:val="24"/>
        </w:rPr>
        <w:t xml:space="preserve">nstable in the absence of Pxa2 but remains more stable throughout the chase upon co-expression of its </w:t>
      </w:r>
      <w:r w:rsidR="00EE5E03">
        <w:rPr>
          <w:rFonts w:ascii="Times New Roman" w:hAnsi="Times New Roman" w:cs="Times New Roman"/>
          <w:sz w:val="24"/>
          <w:szCs w:val="24"/>
        </w:rPr>
        <w:t>partner protein (see figure 4.2C</w:t>
      </w:r>
      <w:r w:rsidR="00822551" w:rsidRPr="0021048C">
        <w:rPr>
          <w:rFonts w:ascii="Times New Roman" w:hAnsi="Times New Roman" w:cs="Times New Roman"/>
          <w:sz w:val="24"/>
          <w:szCs w:val="24"/>
        </w:rPr>
        <w:t xml:space="preserve">). The half-life of Pxa1 in the absence of Pxa2 is ~ 1 hour. However, in the presence of Pxa2 this is extended to over six hours. </w:t>
      </w:r>
      <w:r w:rsidR="00822551" w:rsidRPr="0021048C">
        <w:rPr>
          <w:rFonts w:ascii="Times New Roman" w:hAnsi="Times New Roman" w:cs="Times New Roman"/>
          <w:color w:val="000000" w:themeColor="text1"/>
          <w:sz w:val="24"/>
          <w:szCs w:val="24"/>
        </w:rPr>
        <w:t xml:space="preserve"> </w:t>
      </w:r>
    </w:p>
    <w:p w:rsidR="00822551" w:rsidRPr="0021048C" w:rsidRDefault="00822551" w:rsidP="00822551">
      <w:pPr>
        <w:spacing w:line="360" w:lineRule="auto"/>
        <w:jc w:val="both"/>
        <w:rPr>
          <w:rFonts w:ascii="Times New Roman" w:hAnsi="Times New Roman" w:cs="Times New Roman"/>
          <w:color w:val="000000" w:themeColor="text1"/>
          <w:sz w:val="24"/>
          <w:szCs w:val="24"/>
        </w:rPr>
        <w:sectPr w:rsidR="00822551" w:rsidRPr="0021048C" w:rsidSect="00173E0F">
          <w:type w:val="nextColumn"/>
          <w:pgSz w:w="11906" w:h="16838"/>
          <w:pgMar w:top="1440" w:right="1797" w:bottom="1440" w:left="1797" w:header="709" w:footer="709" w:gutter="0"/>
          <w:cols w:space="708"/>
          <w:docGrid w:linePitch="360"/>
        </w:sectPr>
      </w:pPr>
    </w:p>
    <w:p w:rsidR="00822551" w:rsidRPr="0021048C" w:rsidRDefault="00F656B7" w:rsidP="00822551">
      <w:pPr>
        <w:spacing w:line="360" w:lineRule="auto"/>
        <w:jc w:val="both"/>
        <w:rPr>
          <w:rFonts w:ascii="Times New Roman" w:hAnsi="Times New Roman" w:cs="Times New Roman"/>
          <w:sz w:val="24"/>
          <w:szCs w:val="24"/>
        </w:rPr>
      </w:pPr>
      <w:r>
        <w:rPr>
          <w:noProof/>
          <w:lang w:eastAsia="en-GB"/>
        </w:rPr>
        <w:lastRenderedPageBreak/>
        <w:drawing>
          <wp:anchor distT="0" distB="0" distL="114300" distR="114300" simplePos="0" relativeHeight="251792384" behindDoc="0" locked="0" layoutInCell="1" allowOverlap="1" wp14:anchorId="0BF5788B" wp14:editId="631E2B22">
            <wp:simplePos x="0" y="0"/>
            <wp:positionH relativeFrom="column">
              <wp:posOffset>740410</wp:posOffset>
            </wp:positionH>
            <wp:positionV relativeFrom="paragraph">
              <wp:posOffset>3774440</wp:posOffset>
            </wp:positionV>
            <wp:extent cx="4114800" cy="2567305"/>
            <wp:effectExtent l="190500" t="190500" r="190500" b="194945"/>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25969" t="9614" r="12299" b="21851"/>
                    <a:stretch/>
                  </pic:blipFill>
                  <pic:spPr bwMode="auto">
                    <a:xfrm>
                      <a:off x="0" y="0"/>
                      <a:ext cx="4114800" cy="25673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735040" behindDoc="0" locked="0" layoutInCell="1" allowOverlap="1" wp14:anchorId="187459BC" wp14:editId="42A340B0">
                <wp:simplePos x="0" y="0"/>
                <wp:positionH relativeFrom="column">
                  <wp:posOffset>-17145</wp:posOffset>
                </wp:positionH>
                <wp:positionV relativeFrom="paragraph">
                  <wp:posOffset>3830955</wp:posOffset>
                </wp:positionV>
                <wp:extent cx="352425" cy="304800"/>
                <wp:effectExtent l="0" t="0" r="28575" b="19050"/>
                <wp:wrapTopAndBottom/>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solidFill>
                          <a:srgbClr val="FFFFFF"/>
                        </a:solidFill>
                        <a:ln w="9525">
                          <a:solidFill>
                            <a:sysClr val="window" lastClr="FFFFFF"/>
                          </a:solidFill>
                          <a:miter lim="800000"/>
                          <a:headEnd/>
                          <a:tailEnd/>
                        </a:ln>
                      </wps:spPr>
                      <wps:txbx>
                        <w:txbxContent>
                          <w:p w:rsidR="003A0FD4" w:rsidRPr="00963667" w:rsidRDefault="003A0FD4" w:rsidP="00822551">
                            <w:pPr>
                              <w:rPr>
                                <w:rFonts w:ascii="Times New Roman" w:hAnsi="Times New Roman" w:cs="Times New Roman"/>
                                <w:b/>
                                <w:sz w:val="24"/>
                                <w:szCs w:val="24"/>
                              </w:rPr>
                            </w:pPr>
                            <w:r>
                              <w:rPr>
                                <w:rFonts w:ascii="Times New Roman" w:hAnsi="Times New Roman" w:cs="Times New Roman"/>
                                <w:b/>
                                <w:sz w:val="24"/>
                                <w:szCs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35pt;margin-top:301.65pt;width:27.75pt;height: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" strokecolor="window">
                <v:textbox>
                  <w:txbxContent>
                    <w:p w:rsidR="003A0FD4" w:rsidRPr="00963667" w:rsidRDefault="003A0FD4" w:rsidP="00822551">
                      <w:pPr>
                        <w:rPr>
                          <w:rFonts w:ascii="Times New Roman" w:hAnsi="Times New Roman" w:cs="Times New Roman"/>
                          <w:b/>
                          <w:sz w:val="24"/>
                          <w:szCs w:val="24"/>
                        </w:rPr>
                      </w:pPr>
                      <w:r>
                        <w:rPr>
                          <w:rFonts w:ascii="Times New Roman" w:hAnsi="Times New Roman" w:cs="Times New Roman"/>
                          <w:b/>
                          <w:sz w:val="24"/>
                          <w:szCs w:val="24"/>
                        </w:rPr>
                        <w:t>C</w:t>
                      </w:r>
                    </w:p>
                  </w:txbxContent>
                </v:textbox>
                <w10:wrap type="topAndBottom"/>
              </v:shape>
            </w:pict>
          </mc:Fallback>
        </mc:AlternateContent>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732992" behindDoc="0" locked="0" layoutInCell="1" allowOverlap="1" wp14:anchorId="5AEE28F3" wp14:editId="7DA5E909">
                <wp:simplePos x="0" y="0"/>
                <wp:positionH relativeFrom="column">
                  <wp:posOffset>-16510</wp:posOffset>
                </wp:positionH>
                <wp:positionV relativeFrom="paragraph">
                  <wp:posOffset>1790065</wp:posOffset>
                </wp:positionV>
                <wp:extent cx="352425" cy="304800"/>
                <wp:effectExtent l="0" t="0" r="28575" b="19050"/>
                <wp:wrapTopAndBottom/>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solidFill>
                          <a:srgbClr val="FFFFFF"/>
                        </a:solidFill>
                        <a:ln w="9525">
                          <a:solidFill>
                            <a:sysClr val="window" lastClr="FFFFFF"/>
                          </a:solidFill>
                          <a:miter lim="800000"/>
                          <a:headEnd/>
                          <a:tailEnd/>
                        </a:ln>
                      </wps:spPr>
                      <wps:txbx>
                        <w:txbxContent>
                          <w:p w:rsidR="003A0FD4" w:rsidRPr="00963667"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3pt;margin-top:140.95pt;width:27.75pt;height: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" strokecolor="window">
                <v:textbox>
                  <w:txbxContent>
                    <w:p w:rsidR="003A0FD4" w:rsidRPr="00963667"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731968" behindDoc="0" locked="0" layoutInCell="1" allowOverlap="1" wp14:anchorId="60E9FAA6" wp14:editId="0B41A03A">
                <wp:simplePos x="0" y="0"/>
                <wp:positionH relativeFrom="column">
                  <wp:posOffset>11430</wp:posOffset>
                </wp:positionH>
                <wp:positionV relativeFrom="paragraph">
                  <wp:posOffset>314960</wp:posOffset>
                </wp:positionV>
                <wp:extent cx="352425" cy="304800"/>
                <wp:effectExtent l="0" t="0" r="28575" b="19050"/>
                <wp:wrapTopAndBottom/>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304800"/>
                        </a:xfrm>
                        <a:prstGeom prst="rect">
                          <a:avLst/>
                        </a:prstGeom>
                        <a:solidFill>
                          <a:srgbClr val="FFFFFF"/>
                        </a:solidFill>
                        <a:ln w="9525">
                          <a:solidFill>
                            <a:sysClr val="window" lastClr="FFFFFF"/>
                          </a:solidFill>
                          <a:miter lim="800000"/>
                          <a:headEnd/>
                          <a:tailEnd/>
                        </a:ln>
                      </wps:spPr>
                      <wps:txbx>
                        <w:txbxContent>
                          <w:p w:rsidR="003A0FD4" w:rsidRPr="00963667" w:rsidRDefault="003A0FD4" w:rsidP="00822551">
                            <w:pPr>
                              <w:rPr>
                                <w:rFonts w:ascii="Times New Roman" w:hAnsi="Times New Roman" w:cs="Times New Roman"/>
                                <w:b/>
                                <w:sz w:val="24"/>
                                <w:szCs w:val="24"/>
                              </w:rPr>
                            </w:pPr>
                            <w:r w:rsidRPr="00963667">
                              <w:rPr>
                                <w:rFonts w:ascii="Times New Roman" w:hAnsi="Times New Roman" w:cs="Times New Roman"/>
                                <w:b/>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9pt;margin-top:24.8pt;width:27.75pt;height:2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" strokecolor="window">
                <v:textbox>
                  <w:txbxContent>
                    <w:p w:rsidR="003A0FD4" w:rsidRPr="00963667" w:rsidRDefault="003A0FD4" w:rsidP="00822551">
                      <w:pPr>
                        <w:rPr>
                          <w:rFonts w:ascii="Times New Roman" w:hAnsi="Times New Roman" w:cs="Times New Roman"/>
                          <w:b/>
                          <w:sz w:val="24"/>
                          <w:szCs w:val="24"/>
                        </w:rPr>
                      </w:pPr>
                      <w:r w:rsidRPr="00963667">
                        <w:rPr>
                          <w:rFonts w:ascii="Times New Roman" w:hAnsi="Times New Roman" w:cs="Times New Roman"/>
                          <w:b/>
                          <w:sz w:val="24"/>
                          <w:szCs w:val="24"/>
                        </w:rPr>
                        <w:t>A</w:t>
                      </w:r>
                    </w:p>
                  </w:txbxContent>
                </v:textbox>
                <w10:wrap type="topAndBottom"/>
              </v:shape>
            </w:pict>
          </mc:Fallback>
        </mc:AlternateContent>
      </w:r>
      <w:r w:rsidRPr="0021048C">
        <w:rPr>
          <w:noProof/>
          <w:lang w:eastAsia="en-GB"/>
        </w:rPr>
        <w:drawing>
          <wp:anchor distT="0" distB="0" distL="114300" distR="114300" simplePos="0" relativeHeight="251767808" behindDoc="0" locked="0" layoutInCell="1" allowOverlap="1" wp14:anchorId="6FAC9674" wp14:editId="4B14C19F">
            <wp:simplePos x="0" y="0"/>
            <wp:positionH relativeFrom="column">
              <wp:posOffset>566420</wp:posOffset>
            </wp:positionH>
            <wp:positionV relativeFrom="paragraph">
              <wp:posOffset>74295</wp:posOffset>
            </wp:positionV>
            <wp:extent cx="5286375" cy="3449955"/>
            <wp:effectExtent l="0" t="0" r="9525"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25494" t="25213" r="19844" b="11337"/>
                    <a:stretch/>
                  </pic:blipFill>
                  <pic:spPr bwMode="auto">
                    <a:xfrm>
                      <a:off x="0" y="0"/>
                      <a:ext cx="5286375" cy="3449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rFonts w:ascii="Times New Roman" w:hAnsi="Times New Roman" w:cs="Times New Roman"/>
          <w:sz w:val="24"/>
          <w:szCs w:val="24"/>
        </w:rPr>
        <w:t>Figure 4.2</w:t>
      </w:r>
      <w:r w:rsidR="00822551" w:rsidRPr="0021048C">
        <w:rPr>
          <w:rFonts w:ascii="Times New Roman" w:hAnsi="Times New Roman" w:cs="Times New Roman"/>
          <w:b/>
          <w:sz w:val="24"/>
          <w:szCs w:val="24"/>
        </w:rPr>
        <w:t xml:space="preserve"> P</w:t>
      </w:r>
      <w:r>
        <w:rPr>
          <w:rFonts w:ascii="Times New Roman" w:hAnsi="Times New Roman" w:cs="Times New Roman"/>
          <w:b/>
          <w:sz w:val="24"/>
          <w:szCs w:val="24"/>
        </w:rPr>
        <w:t>ulse-chase analysis of Pxa1-GFP</w:t>
      </w:r>
      <w:r w:rsidR="00822551" w:rsidRPr="0021048C">
        <w:rPr>
          <w:rFonts w:ascii="Arial" w:hAnsi="Arial" w:cs="Arial"/>
        </w:rPr>
        <w:t xml:space="preserve"> </w:t>
      </w:r>
    </w:p>
    <w:p w:rsidR="00336FCB" w:rsidRPr="00E721B1" w:rsidRDefault="00822551" w:rsidP="00336FCB">
      <w:pPr>
        <w:spacing w:line="360" w:lineRule="auto"/>
        <w:jc w:val="both"/>
        <w:rPr>
          <w:rFonts w:ascii="Times New Roman" w:hAnsi="Times New Roman" w:cs="Times New Roman"/>
          <w:sz w:val="18"/>
          <w:szCs w:val="18"/>
        </w:rPr>
      </w:pPr>
      <w:r w:rsidRPr="00E721B1">
        <w:rPr>
          <w:rFonts w:ascii="Arial" w:hAnsi="Arial" w:cs="Arial"/>
          <w:sz w:val="18"/>
          <w:szCs w:val="18"/>
        </w:rPr>
        <w:t xml:space="preserve">Cells transformed with </w:t>
      </w:r>
      <w:r w:rsidRPr="00E721B1">
        <w:rPr>
          <w:rFonts w:ascii="Arial" w:hAnsi="Arial" w:cs="Arial"/>
          <w:i/>
          <w:sz w:val="18"/>
          <w:szCs w:val="18"/>
        </w:rPr>
        <w:t>GAL1</w:t>
      </w:r>
      <w:r w:rsidRPr="00E721B1">
        <w:rPr>
          <w:rFonts w:ascii="Arial" w:hAnsi="Arial" w:cs="Arial"/>
          <w:sz w:val="18"/>
          <w:szCs w:val="18"/>
        </w:rPr>
        <w:t xml:space="preserve"> Pxa1-GFP and either empty vector or untagged Pxa2 also under control of the </w:t>
      </w:r>
      <w:r w:rsidRPr="00E721B1">
        <w:rPr>
          <w:rFonts w:ascii="Arial" w:hAnsi="Arial" w:cs="Arial"/>
          <w:i/>
          <w:iCs/>
          <w:sz w:val="18"/>
          <w:szCs w:val="18"/>
        </w:rPr>
        <w:t>GAL1</w:t>
      </w:r>
      <w:r w:rsidRPr="00E721B1">
        <w:rPr>
          <w:rFonts w:ascii="Arial" w:hAnsi="Arial" w:cs="Arial"/>
          <w:sz w:val="18"/>
          <w:szCs w:val="18"/>
        </w:rPr>
        <w:t xml:space="preserve"> promoter were grown overnight</w:t>
      </w:r>
      <w:r w:rsidR="00E721B1" w:rsidRPr="00E721B1">
        <w:rPr>
          <w:rFonts w:ascii="Arial" w:hAnsi="Arial" w:cs="Arial"/>
          <w:sz w:val="18"/>
          <w:szCs w:val="18"/>
        </w:rPr>
        <w:t xml:space="preserve"> in selective minimal (DO) medium</w:t>
      </w:r>
      <w:r w:rsidRPr="00E721B1">
        <w:rPr>
          <w:rFonts w:ascii="Arial" w:hAnsi="Arial" w:cs="Arial"/>
          <w:sz w:val="18"/>
          <w:szCs w:val="18"/>
        </w:rPr>
        <w:t xml:space="preserve"> containing 2% raffinose. The following morning cells were inoculated into galactose-containing medium at OD</w:t>
      </w:r>
      <w:r w:rsidRPr="00E721B1">
        <w:rPr>
          <w:rFonts w:ascii="Arial" w:hAnsi="Arial" w:cs="Arial"/>
          <w:sz w:val="18"/>
          <w:szCs w:val="18"/>
          <w:vertAlign w:val="subscript"/>
        </w:rPr>
        <w:t xml:space="preserve">600 </w:t>
      </w:r>
      <w:r w:rsidRPr="00E721B1">
        <w:rPr>
          <w:rFonts w:ascii="Arial" w:hAnsi="Arial" w:cs="Arial"/>
          <w:sz w:val="18"/>
          <w:szCs w:val="18"/>
        </w:rPr>
        <w:t>= 1.0 and induced for 1h 15 minutes before addition of cycloheximide. Samples of equal volume were harvested at each time point indicated and 0.5 OD</w:t>
      </w:r>
      <w:r w:rsidRPr="00E721B1">
        <w:rPr>
          <w:rFonts w:ascii="Arial" w:hAnsi="Arial" w:cs="Arial"/>
          <w:sz w:val="18"/>
          <w:szCs w:val="18"/>
          <w:vertAlign w:val="subscript"/>
        </w:rPr>
        <w:t>600</w:t>
      </w:r>
      <w:r w:rsidRPr="00E721B1">
        <w:rPr>
          <w:rFonts w:ascii="Arial" w:hAnsi="Arial" w:cs="Arial"/>
          <w:sz w:val="18"/>
          <w:szCs w:val="18"/>
        </w:rPr>
        <w:t xml:space="preserve"> units were analysed by immunoblotting with </w:t>
      </w:r>
      <w:r w:rsidRPr="00E721B1">
        <w:rPr>
          <w:rFonts w:ascii="Arial" w:hAnsi="Arial" w:cs="Arial"/>
          <w:b/>
          <w:sz w:val="18"/>
          <w:szCs w:val="18"/>
        </w:rPr>
        <w:t>A)</w:t>
      </w:r>
      <w:r w:rsidRPr="00E721B1">
        <w:rPr>
          <w:rFonts w:ascii="Arial" w:hAnsi="Arial" w:cs="Arial"/>
          <w:sz w:val="18"/>
          <w:szCs w:val="18"/>
        </w:rPr>
        <w:t xml:space="preserve"> anti-GFP </w:t>
      </w:r>
      <w:r w:rsidRPr="00E721B1">
        <w:rPr>
          <w:rFonts w:ascii="Arial" w:hAnsi="Arial" w:cs="Arial"/>
          <w:b/>
          <w:sz w:val="18"/>
          <w:szCs w:val="18"/>
        </w:rPr>
        <w:t>B)</w:t>
      </w:r>
      <w:r w:rsidRPr="00E721B1">
        <w:rPr>
          <w:rFonts w:ascii="Arial" w:hAnsi="Arial" w:cs="Arial"/>
          <w:sz w:val="18"/>
          <w:szCs w:val="18"/>
        </w:rPr>
        <w:t xml:space="preserve"> anti-Pxa2 antibody. * indicates nonspecific band</w:t>
      </w:r>
      <w:r w:rsidR="00E721B1" w:rsidRPr="00E721B1">
        <w:rPr>
          <w:rFonts w:ascii="Arial" w:hAnsi="Arial" w:cs="Arial"/>
          <w:sz w:val="18"/>
          <w:szCs w:val="18"/>
        </w:rPr>
        <w:t>,</w:t>
      </w:r>
      <w:r w:rsidRPr="00E721B1">
        <w:rPr>
          <w:rFonts w:ascii="Arial" w:hAnsi="Arial" w:cs="Arial"/>
          <w:sz w:val="18"/>
          <w:szCs w:val="18"/>
        </w:rPr>
        <w:t xml:space="preserve"> which provides a convenient loading control. </w:t>
      </w:r>
      <w:r w:rsidRPr="00E721B1">
        <w:rPr>
          <w:rFonts w:ascii="Arial" w:hAnsi="Arial" w:cs="Arial"/>
          <w:b/>
          <w:sz w:val="18"/>
          <w:szCs w:val="18"/>
        </w:rPr>
        <w:t>C)</w:t>
      </w:r>
      <w:r w:rsidRPr="00E721B1">
        <w:rPr>
          <w:rFonts w:ascii="Arial" w:hAnsi="Arial" w:cs="Arial"/>
          <w:sz w:val="18"/>
          <w:szCs w:val="18"/>
        </w:rPr>
        <w:t xml:space="preserve"> Graph representing the Pxa1-GFP protein level quantified at each time point throughout the chase period.</w:t>
      </w:r>
      <w:r w:rsidR="00E721B1">
        <w:rPr>
          <w:rFonts w:ascii="Arial" w:hAnsi="Arial" w:cs="Arial"/>
          <w:sz w:val="18"/>
          <w:szCs w:val="18"/>
        </w:rPr>
        <w:t xml:space="preserve"> </w:t>
      </w:r>
      <w:r w:rsidR="00E721B1" w:rsidRPr="003A0FD4">
        <w:rPr>
          <w:rFonts w:ascii="Arial" w:hAnsi="Arial" w:cs="Arial"/>
          <w:sz w:val="18"/>
          <w:szCs w:val="18"/>
        </w:rPr>
        <w:t>As this experiment was repeated several times</w:t>
      </w:r>
      <w:r w:rsidR="000F6979" w:rsidRPr="003A0FD4">
        <w:rPr>
          <w:rFonts w:ascii="Arial" w:hAnsi="Arial" w:cs="Arial"/>
          <w:sz w:val="18"/>
          <w:szCs w:val="18"/>
        </w:rPr>
        <w:t>, average values are</w:t>
      </w:r>
      <w:r w:rsidR="00E721B1" w:rsidRPr="003A0FD4">
        <w:rPr>
          <w:rFonts w:ascii="Arial" w:hAnsi="Arial" w:cs="Arial"/>
          <w:sz w:val="18"/>
          <w:szCs w:val="18"/>
        </w:rPr>
        <w:t xml:space="preserve"> plotted for each tim</w:t>
      </w:r>
      <w:r w:rsidR="000F6979" w:rsidRPr="003A0FD4">
        <w:rPr>
          <w:rFonts w:ascii="Arial" w:hAnsi="Arial" w:cs="Arial"/>
          <w:sz w:val="18"/>
          <w:szCs w:val="18"/>
        </w:rPr>
        <w:t>e point and error bars indicate</w:t>
      </w:r>
      <w:r w:rsidR="00E721B1" w:rsidRPr="003A0FD4">
        <w:rPr>
          <w:rFonts w:ascii="Arial" w:hAnsi="Arial" w:cs="Arial"/>
          <w:sz w:val="18"/>
          <w:szCs w:val="18"/>
        </w:rPr>
        <w:t xml:space="preserve"> the highest and lowest values obtained.</w:t>
      </w:r>
    </w:p>
    <w:p w:rsidR="00336FCB" w:rsidRPr="0021048C" w:rsidRDefault="00336FCB" w:rsidP="00336FC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Similarly, this assay was used to analyse the stability of Pxa1 mutant alleles </w:t>
      </w:r>
      <w:r w:rsidRPr="0021048C">
        <w:rPr>
          <w:rFonts w:ascii="Times New Roman" w:hAnsi="Times New Roman" w:cs="Times New Roman"/>
          <w:i/>
          <w:sz w:val="24"/>
          <w:szCs w:val="24"/>
        </w:rPr>
        <w:t>R220C,</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S224A</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N264S</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D342G</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K651R</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G650S;K651R</w:t>
      </w:r>
      <w:r w:rsidRPr="0021048C">
        <w:rPr>
          <w:rFonts w:ascii="Times New Roman" w:hAnsi="Times New Roman" w:cs="Times New Roman"/>
          <w:sz w:val="24"/>
          <w:szCs w:val="24"/>
        </w:rPr>
        <w:t xml:space="preserve">, which were also expressed from the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promoter and chased both in the presence and absence of Pxa2. Immunoblot analysis sho</w:t>
      </w:r>
      <w:r>
        <w:rPr>
          <w:rFonts w:ascii="Times New Roman" w:hAnsi="Times New Roman" w:cs="Times New Roman"/>
          <w:sz w:val="24"/>
          <w:szCs w:val="24"/>
        </w:rPr>
        <w:t>ws all of the mutant forms are u</w:t>
      </w:r>
      <w:r w:rsidRPr="0021048C">
        <w:rPr>
          <w:rFonts w:ascii="Times New Roman" w:hAnsi="Times New Roman" w:cs="Times New Roman"/>
          <w:sz w:val="24"/>
          <w:szCs w:val="24"/>
        </w:rPr>
        <w:t xml:space="preserve">nstable in the absence of Pxa2 expression. However, upon co-expression of Pxa2 some of the mutants appear to be partially stabilised while others show no stabilisation (Figure 4.3). </w:t>
      </w:r>
    </w:p>
    <w:p w:rsidR="00336FCB" w:rsidRPr="0021048C" w:rsidRDefault="00336FCB" w:rsidP="00336FCB">
      <w:pPr>
        <w:spacing w:line="360" w:lineRule="auto"/>
        <w:jc w:val="both"/>
        <w:rPr>
          <w:rFonts w:ascii="Times New Roman" w:hAnsi="Times New Roman" w:cs="Times New Roman"/>
          <w:b/>
          <w:color w:val="FF0000"/>
          <w:sz w:val="16"/>
          <w:szCs w:val="16"/>
        </w:rPr>
      </w:pPr>
      <w:r w:rsidRPr="0021048C">
        <w:rPr>
          <w:rFonts w:ascii="Times New Roman" w:hAnsi="Times New Roman" w:cs="Times New Roman"/>
          <w:sz w:val="24"/>
          <w:szCs w:val="24"/>
        </w:rPr>
        <w:t>This simple assay gives the potential to analyse the instability of Pxa1 and mutant Pxa1 forms in many different mutant backgrounds and obviates the need to grow cells on</w:t>
      </w:r>
      <w:r>
        <w:rPr>
          <w:rFonts w:ascii="Times New Roman" w:hAnsi="Times New Roman" w:cs="Times New Roman"/>
          <w:sz w:val="24"/>
          <w:szCs w:val="24"/>
        </w:rPr>
        <w:t xml:space="preserve"> oleate medium</w:t>
      </w:r>
      <w:r w:rsidRPr="0021048C">
        <w:rPr>
          <w:rFonts w:ascii="Times New Roman" w:hAnsi="Times New Roman" w:cs="Times New Roman"/>
          <w:sz w:val="24"/>
          <w:szCs w:val="24"/>
        </w:rPr>
        <w:t xml:space="preserve">. </w:t>
      </w:r>
    </w:p>
    <w:p w:rsidR="00336FCB" w:rsidRPr="0021048C" w:rsidRDefault="00336FCB" w:rsidP="00336FCB">
      <w:pPr>
        <w:spacing w:line="360" w:lineRule="auto"/>
        <w:jc w:val="both"/>
        <w:rPr>
          <w:rFonts w:ascii="Times New Roman" w:hAnsi="Times New Roman" w:cs="Times New Roman"/>
          <w:sz w:val="24"/>
          <w:szCs w:val="24"/>
        </w:rPr>
      </w:pPr>
      <w:r w:rsidRPr="0021048C">
        <w:rPr>
          <w:rFonts w:ascii="Times New Roman" w:hAnsi="Times New Roman" w:cs="Times New Roman"/>
          <w:b/>
          <w:sz w:val="24"/>
          <w:szCs w:val="24"/>
        </w:rPr>
        <w:t xml:space="preserve">4.2.2 Pxa1 in the absence of Pxa2 targets to peroxisomes </w:t>
      </w:r>
    </w:p>
    <w:p w:rsidR="00336FCB" w:rsidRPr="0021048C" w:rsidRDefault="00336FCB" w:rsidP="00336FC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Immunobl</w:t>
      </w:r>
      <w:r>
        <w:rPr>
          <w:rFonts w:ascii="Times New Roman" w:hAnsi="Times New Roman" w:cs="Times New Roman"/>
          <w:sz w:val="24"/>
          <w:szCs w:val="24"/>
        </w:rPr>
        <w:t>ot analysis shows that Pxa1 is u</w:t>
      </w:r>
      <w:r w:rsidRPr="0021048C">
        <w:rPr>
          <w:rFonts w:ascii="Times New Roman" w:hAnsi="Times New Roman" w:cs="Times New Roman"/>
          <w:sz w:val="24"/>
          <w:szCs w:val="24"/>
        </w:rPr>
        <w:t>nstable in the absence of Pxa2 protein (Figure 4.2A). One would therefore question if this breakdown is occurring at the peroxisomal membrane. In an attempt to test this, plasmid-based Pxa1 C-terminally tagged with GFP was visualised by fluorescence microscopy after induction and at various time points following shutdown to see if the signal disappears from peroxisomes over time in cells expressing Pxa1 alone in comparison to cells co-expressing</w:t>
      </w:r>
      <w:r w:rsidR="00A70764">
        <w:rPr>
          <w:rFonts w:ascii="Times New Roman" w:hAnsi="Times New Roman" w:cs="Times New Roman"/>
          <w:sz w:val="24"/>
          <w:szCs w:val="24"/>
        </w:rPr>
        <w:t xml:space="preserve"> both partners (Figure 4.4). Su</w:t>
      </w:r>
      <w:r w:rsidR="00882E56">
        <w:rPr>
          <w:rFonts w:ascii="Times New Roman" w:hAnsi="Times New Roman" w:cs="Times New Roman"/>
          <w:sz w:val="24"/>
          <w:szCs w:val="24"/>
        </w:rPr>
        <w:t>prisingly</w:t>
      </w:r>
      <w:r w:rsidRPr="0021048C">
        <w:rPr>
          <w:rFonts w:ascii="Times New Roman" w:hAnsi="Times New Roman" w:cs="Times New Roman"/>
          <w:sz w:val="24"/>
          <w:szCs w:val="24"/>
        </w:rPr>
        <w:t>, Pxa1-GFP is localised to puncta that comprise peroxisomes. However, the intensity of Pxa1-GFP signal on peroxisomes is greatly increased when co-expressed with Pxa2. Whilst the puncta appear to remain the same intensity throughout the chase upon co-expression with Pxa2, there is a large decrease in the intensity of Pxa1-GFP on peroxisomes observed between one and three hours when Pxa1-GFP is expressed alone. This suggests breakdown of the fusion protein is taking place at the peroxisomal membrane.</w:t>
      </w:r>
    </w:p>
    <w:p w:rsidR="00336FCB" w:rsidRDefault="00336FCB" w:rsidP="00336FCB">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Within the first hour of the chase the fluorescence signal intensity of Pxa1-GFP (both in the presence and absence of Pxa2) does not decrease. However, immunoblot analysis does show a decrease in protein level of roughly 50%. </w:t>
      </w:r>
      <w:r w:rsidRPr="0021048C">
        <w:rPr>
          <w:rFonts w:ascii="Times New Roman" w:hAnsi="Times New Roman" w:cs="Times New Roman"/>
          <w:color w:val="000000" w:themeColor="text1"/>
          <w:sz w:val="24"/>
          <w:szCs w:val="24"/>
        </w:rPr>
        <w:t>This may be attributed to breakdown of a cytoplasmic pool of the fusion protein which has not yet targeted to peroxisomes. This pool may fail to be observed at the initial time point as the cytoplasmic portion of Pxa1-GFP may be largely unfolded meaning it is not detected by fluorescence microscopy.</w:t>
      </w:r>
      <w:r w:rsidR="00822551" w:rsidRPr="0021048C">
        <w:rPr>
          <w:rFonts w:ascii="Times New Roman" w:hAnsi="Times New Roman" w:cs="Times New Roman"/>
          <w:sz w:val="24"/>
          <w:szCs w:val="24"/>
        </w:rPr>
        <w:t xml:space="preserve"> </w:t>
      </w:r>
    </w:p>
    <w:p w:rsidR="00336FCB" w:rsidRDefault="00336FCB" w:rsidP="00336FCB">
      <w:pPr>
        <w:spacing w:line="360" w:lineRule="auto"/>
        <w:jc w:val="both"/>
        <w:rPr>
          <w:rFonts w:ascii="Times New Roman" w:hAnsi="Times New Roman" w:cs="Times New Roman"/>
          <w:b/>
          <w:sz w:val="24"/>
          <w:szCs w:val="24"/>
        </w:rPr>
      </w:pPr>
      <w:r w:rsidRPr="0021048C">
        <w:rPr>
          <w:noProof/>
          <w:lang w:eastAsia="en-GB"/>
        </w:rPr>
        <w:lastRenderedPageBreak/>
        <w:drawing>
          <wp:anchor distT="0" distB="0" distL="114300" distR="114300" simplePos="0" relativeHeight="251787264" behindDoc="0" locked="0" layoutInCell="1" allowOverlap="1" wp14:anchorId="14A00670" wp14:editId="5A23C656">
            <wp:simplePos x="0" y="0"/>
            <wp:positionH relativeFrom="column">
              <wp:posOffset>887730</wp:posOffset>
            </wp:positionH>
            <wp:positionV relativeFrom="paragraph">
              <wp:posOffset>331470</wp:posOffset>
            </wp:positionV>
            <wp:extent cx="3844925" cy="3651250"/>
            <wp:effectExtent l="0" t="0" r="3175" b="6350"/>
            <wp:wrapTopAndBottom/>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l="32066" t="19903" r="30000" b="16020"/>
                    <a:stretch/>
                  </pic:blipFill>
                  <pic:spPr bwMode="auto">
                    <a:xfrm>
                      <a:off x="0" y="0"/>
                      <a:ext cx="3844925" cy="3651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336FCB" w:rsidP="00336FCB">
      <w:pPr>
        <w:spacing w:line="360" w:lineRule="auto"/>
        <w:jc w:val="both"/>
        <w:rPr>
          <w:rFonts w:ascii="Arial" w:hAnsi="Arial" w:cs="Arial"/>
          <w:sz w:val="20"/>
          <w:szCs w:val="20"/>
        </w:rPr>
      </w:pPr>
      <w:r w:rsidRPr="00336FCB">
        <w:rPr>
          <w:rFonts w:ascii="Times New Roman" w:hAnsi="Times New Roman" w:cs="Times New Roman"/>
          <w:sz w:val="24"/>
          <w:szCs w:val="24"/>
        </w:rPr>
        <w:t>Figure 4.3</w:t>
      </w:r>
      <w:r>
        <w:rPr>
          <w:rFonts w:ascii="Times New Roman" w:hAnsi="Times New Roman" w:cs="Times New Roman"/>
          <w:b/>
          <w:sz w:val="24"/>
          <w:szCs w:val="24"/>
        </w:rPr>
        <w:t xml:space="preserve"> </w:t>
      </w:r>
      <w:r w:rsidR="00822551" w:rsidRPr="0021048C">
        <w:rPr>
          <w:rFonts w:ascii="Times New Roman" w:hAnsi="Times New Roman" w:cs="Times New Roman"/>
          <w:b/>
          <w:sz w:val="24"/>
          <w:szCs w:val="24"/>
        </w:rPr>
        <w:t>Pulse-chase analysis of Pxa1-GFP and mutan</w:t>
      </w:r>
      <w:r w:rsidR="002F5645">
        <w:rPr>
          <w:rFonts w:ascii="Times New Roman" w:hAnsi="Times New Roman" w:cs="Times New Roman"/>
          <w:b/>
          <w:sz w:val="24"/>
          <w:szCs w:val="24"/>
        </w:rPr>
        <w:t>t Pxa1 forms in wild-type cells</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 xml:space="preserve">Cells transformed with Pxa1-GFP under control of the </w:t>
      </w:r>
      <w:r w:rsidRPr="0021048C">
        <w:rPr>
          <w:rFonts w:ascii="Arial" w:hAnsi="Arial" w:cs="Arial"/>
          <w:i/>
          <w:sz w:val="20"/>
          <w:szCs w:val="20"/>
        </w:rPr>
        <w:t>GAL1</w:t>
      </w:r>
      <w:r w:rsidRPr="0021048C">
        <w:rPr>
          <w:rFonts w:ascii="Arial" w:hAnsi="Arial" w:cs="Arial"/>
          <w:sz w:val="20"/>
          <w:szCs w:val="20"/>
        </w:rPr>
        <w:t xml:space="preserve"> promoter were grown overnight in selective (DO) medium containing 2% raffinose. The following morning cells were induced for 1h 15 minutes in galactose containing medium before addition of cycloheximide. Samples of equal volume were harvested for immunoblot analysis throughout the chase period. This was performed both in the presence and absence of Pxa2 partner protein, also expressed from the </w:t>
      </w:r>
      <w:r w:rsidRPr="0021048C">
        <w:rPr>
          <w:rFonts w:ascii="Arial" w:hAnsi="Arial" w:cs="Arial"/>
          <w:i/>
          <w:sz w:val="20"/>
          <w:szCs w:val="20"/>
        </w:rPr>
        <w:t>GAL1</w:t>
      </w:r>
      <w:r w:rsidRPr="0021048C">
        <w:rPr>
          <w:rFonts w:ascii="Arial" w:hAnsi="Arial" w:cs="Arial"/>
          <w:sz w:val="20"/>
          <w:szCs w:val="20"/>
        </w:rPr>
        <w:t xml:space="preserve"> promoter, as indicated. 1 OD</w:t>
      </w:r>
      <w:r w:rsidRPr="0021048C">
        <w:rPr>
          <w:rFonts w:ascii="Arial" w:hAnsi="Arial" w:cs="Arial"/>
          <w:sz w:val="20"/>
          <w:szCs w:val="20"/>
          <w:vertAlign w:val="subscript"/>
        </w:rPr>
        <w:t>600</w:t>
      </w:r>
      <w:r w:rsidRPr="0021048C">
        <w:rPr>
          <w:rFonts w:ascii="Arial" w:hAnsi="Arial" w:cs="Arial"/>
          <w:sz w:val="20"/>
          <w:szCs w:val="20"/>
        </w:rPr>
        <w:t xml:space="preserve"> units of cells were analysed by immunoblotting with anti-GFP. </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noProof/>
          <w:lang w:eastAsia="en-GB"/>
        </w:rPr>
      </w:pPr>
    </w:p>
    <w:p w:rsidR="00822551" w:rsidRPr="0021048C" w:rsidRDefault="00822551" w:rsidP="00822551">
      <w:pPr>
        <w:spacing w:line="360" w:lineRule="auto"/>
        <w:jc w:val="both"/>
        <w:rPr>
          <w:rFonts w:ascii="Times New Roman" w:hAnsi="Times New Roman" w:cs="Times New Roman"/>
          <w:b/>
          <w:sz w:val="24"/>
          <w:szCs w:val="24"/>
        </w:rPr>
      </w:pPr>
      <w:r w:rsidRPr="0021048C">
        <w:rPr>
          <w:noProof/>
          <w:lang w:eastAsia="en-GB"/>
        </w:rPr>
        <w:lastRenderedPageBreak/>
        <w:drawing>
          <wp:anchor distT="0" distB="0" distL="114300" distR="114300" simplePos="0" relativeHeight="251737088" behindDoc="0" locked="0" layoutInCell="1" allowOverlap="1" wp14:anchorId="297CAE4E" wp14:editId="2F37B0BE">
            <wp:simplePos x="0" y="0"/>
            <wp:positionH relativeFrom="column">
              <wp:posOffset>-396875</wp:posOffset>
            </wp:positionH>
            <wp:positionV relativeFrom="paragraph">
              <wp:posOffset>339725</wp:posOffset>
            </wp:positionV>
            <wp:extent cx="5682615" cy="2774315"/>
            <wp:effectExtent l="0" t="0" r="0" b="698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BEBA8EAE-BF5A-486C-A8C5-ECC9F3942E4B}">
                          <a14:imgProps xmlns:a14="http://schemas.microsoft.com/office/drawing/2010/main">
                            <a14:imgLayer r:embed="rId5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0968" t="19369" r="8667" b="19461"/>
                    <a:stretch/>
                  </pic:blipFill>
                  <pic:spPr bwMode="auto">
                    <a:xfrm>
                      <a:off x="0" y="0"/>
                      <a:ext cx="5682615" cy="2774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36064" behindDoc="0" locked="0" layoutInCell="1" allowOverlap="1" wp14:anchorId="06842AAA" wp14:editId="176573BB">
            <wp:simplePos x="0" y="0"/>
            <wp:positionH relativeFrom="column">
              <wp:posOffset>-226695</wp:posOffset>
            </wp:positionH>
            <wp:positionV relativeFrom="paragraph">
              <wp:posOffset>3082925</wp:posOffset>
            </wp:positionV>
            <wp:extent cx="5528310" cy="2739390"/>
            <wp:effectExtent l="0" t="0" r="0" b="381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BEBA8EAE-BF5A-486C-A8C5-ECC9F3942E4B}">
                          <a14:imgProps xmlns:a14="http://schemas.microsoft.com/office/drawing/2010/main">
                            <a14:imgLayer r:embed="rId5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2782" t="20442" r="8064" b="18592"/>
                    <a:stretch/>
                  </pic:blipFill>
                  <pic:spPr bwMode="auto">
                    <a:xfrm>
                      <a:off x="0" y="0"/>
                      <a:ext cx="5528310" cy="2739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Figure 4.4</w:t>
      </w:r>
      <w:r w:rsidRPr="0021048C">
        <w:rPr>
          <w:rFonts w:ascii="Times New Roman" w:hAnsi="Times New Roman" w:cs="Times New Roman"/>
          <w:b/>
          <w:sz w:val="24"/>
          <w:szCs w:val="24"/>
        </w:rPr>
        <w:t xml:space="preserve"> Fluorescence m</w:t>
      </w:r>
      <w:r w:rsidR="002F5645">
        <w:rPr>
          <w:rFonts w:ascii="Times New Roman" w:hAnsi="Times New Roman" w:cs="Times New Roman"/>
          <w:b/>
          <w:sz w:val="24"/>
          <w:szCs w:val="24"/>
        </w:rPr>
        <w:t xml:space="preserve">icroscopy pulse-chase </w:t>
      </w:r>
      <w:proofErr w:type="gramStart"/>
      <w:r w:rsidR="002F5645">
        <w:rPr>
          <w:rFonts w:ascii="Times New Roman" w:hAnsi="Times New Roman" w:cs="Times New Roman"/>
          <w:b/>
          <w:sz w:val="24"/>
          <w:szCs w:val="24"/>
        </w:rPr>
        <w:t>analysis</w:t>
      </w:r>
      <w:proofErr w:type="gramEnd"/>
    </w:p>
    <w:p w:rsidR="00822551" w:rsidRPr="0021048C" w:rsidRDefault="00822551" w:rsidP="00822551">
      <w:pPr>
        <w:spacing w:line="360" w:lineRule="auto"/>
        <w:jc w:val="both"/>
        <w:rPr>
          <w:rFonts w:ascii="Arial" w:hAnsi="Arial" w:cs="Arial"/>
          <w:b/>
          <w:sz w:val="20"/>
          <w:szCs w:val="20"/>
        </w:rPr>
      </w:pPr>
      <w:r w:rsidRPr="0021048C">
        <w:rPr>
          <w:rFonts w:ascii="Arial" w:hAnsi="Arial" w:cs="Arial"/>
          <w:sz w:val="20"/>
          <w:szCs w:val="20"/>
        </w:rPr>
        <w:t>Cells were grown overnight in selective minimal (DO) medium containing raffinose. The following morning cells were inoculated to OD</w:t>
      </w:r>
      <w:r w:rsidRPr="0021048C">
        <w:rPr>
          <w:rFonts w:ascii="Arial" w:hAnsi="Arial" w:cs="Arial"/>
          <w:sz w:val="20"/>
          <w:szCs w:val="20"/>
          <w:vertAlign w:val="subscript"/>
        </w:rPr>
        <w:t>600</w:t>
      </w:r>
      <w:r w:rsidRPr="0021048C">
        <w:rPr>
          <w:rFonts w:ascii="Arial" w:hAnsi="Arial" w:cs="Arial"/>
          <w:sz w:val="20"/>
          <w:szCs w:val="20"/>
        </w:rPr>
        <w:t xml:space="preserve"> = 1 in selective medium containing galactose. Pxa1-GFP was induced for 1 hour and 15 minutes from the </w:t>
      </w:r>
      <w:r w:rsidRPr="0021048C">
        <w:rPr>
          <w:rFonts w:ascii="Arial" w:hAnsi="Arial" w:cs="Arial"/>
          <w:i/>
          <w:sz w:val="20"/>
          <w:szCs w:val="20"/>
        </w:rPr>
        <w:t xml:space="preserve">GAL1 </w:t>
      </w:r>
      <w:r w:rsidRPr="0021048C">
        <w:rPr>
          <w:rFonts w:ascii="Arial" w:hAnsi="Arial" w:cs="Arial"/>
          <w:sz w:val="20"/>
          <w:szCs w:val="20"/>
        </w:rPr>
        <w:t xml:space="preserve">promoter before addition of cycloheximide. This was performed in cells co-expressing </w:t>
      </w:r>
      <w:r w:rsidRPr="0021048C">
        <w:rPr>
          <w:rFonts w:ascii="Arial" w:hAnsi="Arial" w:cs="Arial"/>
          <w:i/>
          <w:sz w:val="20"/>
          <w:szCs w:val="20"/>
        </w:rPr>
        <w:t>GAL1</w:t>
      </w:r>
      <w:r w:rsidRPr="0021048C">
        <w:rPr>
          <w:rFonts w:ascii="Arial" w:hAnsi="Arial" w:cs="Arial"/>
          <w:sz w:val="20"/>
          <w:szCs w:val="20"/>
        </w:rPr>
        <w:t xml:space="preserve"> regulated Pxa2 or empty vector as a control. Cells were visualised throughout the chase at the time points indicated (0, 1, 3 and 6 hours). Images were taken using identical exposure times of 200 mill</w:t>
      </w:r>
      <w:r w:rsidR="00336FCB">
        <w:rPr>
          <w:rFonts w:ascii="Arial" w:hAnsi="Arial" w:cs="Arial"/>
          <w:sz w:val="20"/>
          <w:szCs w:val="20"/>
        </w:rPr>
        <w:t>iseconds, gain 81 and offset 12</w:t>
      </w:r>
      <w:r w:rsidRPr="003A0FD4">
        <w:rPr>
          <w:rFonts w:ascii="Arial" w:hAnsi="Arial" w:cs="Arial"/>
          <w:sz w:val="20"/>
          <w:szCs w:val="20"/>
        </w:rPr>
        <w:t>.</w:t>
      </w:r>
      <w:r w:rsidR="002D28DB" w:rsidRPr="003A0FD4">
        <w:rPr>
          <w:rFonts w:ascii="Arial" w:hAnsi="Arial" w:cs="Arial"/>
          <w:sz w:val="20"/>
          <w:szCs w:val="20"/>
        </w:rPr>
        <w:t xml:space="preserve"> Images were collected as z</w:t>
      </w:r>
      <w:r w:rsidR="00336FCB" w:rsidRPr="003A0FD4">
        <w:rPr>
          <w:rFonts w:ascii="Arial" w:hAnsi="Arial" w:cs="Arial"/>
          <w:sz w:val="20"/>
          <w:szCs w:val="20"/>
        </w:rPr>
        <w:t>-stacks which were merged to form this figure. This experiment was performed three times and representative images are shown.</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4.2.3 Quality control delivers wild-type and mutant Pxa1 forms to the proteasome</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two major proteolytic systems within the eukaryotic cell are the 26S proteasome and the lysosome, or vacuole in yeast (Finley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To determine whether Pxa1 is degraded in the vacuole or elsewhere its breakdown was examined in a </w:t>
      </w:r>
      <w:r w:rsidRPr="0021048C">
        <w:rPr>
          <w:rFonts w:ascii="Times New Roman" w:hAnsi="Times New Roman" w:cs="Times New Roman"/>
          <w:i/>
          <w:sz w:val="24"/>
          <w:szCs w:val="24"/>
        </w:rPr>
        <w:t>pep4Δ</w:t>
      </w:r>
      <w:r w:rsidRPr="0021048C">
        <w:rPr>
          <w:rFonts w:ascii="Times New Roman" w:hAnsi="Times New Roman" w:cs="Times New Roman"/>
          <w:sz w:val="24"/>
          <w:szCs w:val="24"/>
        </w:rPr>
        <w:t xml:space="preserve"> mutant deficient in the major vacuolar protease Pep4 that is responsible for proteolytic activation of other vacuolar proteases (Ammerer </w:t>
      </w:r>
      <w:r w:rsidRPr="0021048C">
        <w:rPr>
          <w:rFonts w:ascii="Times New Roman" w:hAnsi="Times New Roman" w:cs="Times New Roman"/>
          <w:i/>
          <w:sz w:val="24"/>
          <w:szCs w:val="24"/>
        </w:rPr>
        <w:t>et al</w:t>
      </w:r>
      <w:r w:rsidRPr="0021048C">
        <w:rPr>
          <w:rFonts w:ascii="Times New Roman" w:hAnsi="Times New Roman" w:cs="Times New Roman"/>
          <w:sz w:val="24"/>
          <w:szCs w:val="24"/>
        </w:rPr>
        <w:t>., 1986). Pxa1 in the absence of Pxa2 undergoes degradation</w:t>
      </w:r>
      <w:r w:rsidRPr="0021048C">
        <w:rPr>
          <w:rFonts w:ascii="Times New Roman" w:hAnsi="Times New Roman" w:cs="Times New Roman"/>
          <w:color w:val="FF0000"/>
          <w:sz w:val="24"/>
          <w:szCs w:val="24"/>
        </w:rPr>
        <w:t xml:space="preserve"> </w:t>
      </w:r>
      <w:r w:rsidRPr="0021048C">
        <w:rPr>
          <w:rFonts w:ascii="Times New Roman" w:hAnsi="Times New Roman" w:cs="Times New Roman"/>
          <w:sz w:val="24"/>
          <w:szCs w:val="24"/>
        </w:rPr>
        <w:t xml:space="preserve">at the same rate in the </w:t>
      </w:r>
      <w:r w:rsidRPr="0021048C">
        <w:rPr>
          <w:rFonts w:ascii="Times New Roman" w:hAnsi="Times New Roman" w:cs="Times New Roman"/>
          <w:i/>
          <w:sz w:val="24"/>
          <w:szCs w:val="24"/>
        </w:rPr>
        <w:t>pep4</w:t>
      </w:r>
      <w:r w:rsidRPr="0021048C">
        <w:rPr>
          <w:rFonts w:ascii="Times New Roman" w:hAnsi="Times New Roman" w:cs="Times New Roman"/>
          <w:sz w:val="24"/>
          <w:szCs w:val="24"/>
        </w:rPr>
        <w:t xml:space="preserve"> mutant and the wild-type strain (Figure 4.5). This Pep4-independent degradation suggests that Pxa1 (in the absence of its partner protein) does not reach the vacuole. In agreement with this conclusion is the inability to detect a free GFP product in wild-type cells (data not shown). This is a characteristic product of vacuolar degradation of fusion proteins since GFP itself is relatively protease resistant. Similarly, no stabilisation of Pxa1 mutant alleles (harbouring cytosolic </w:t>
      </w:r>
      <w:r w:rsidRPr="0021048C">
        <w:rPr>
          <w:rFonts w:ascii="Times New Roman" w:hAnsi="Times New Roman" w:cs="Times New Roman"/>
          <w:i/>
          <w:sz w:val="24"/>
          <w:szCs w:val="24"/>
        </w:rPr>
        <w:t>G650S</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K651R</w:t>
      </w:r>
      <w:r w:rsidRPr="0021048C">
        <w:rPr>
          <w:rFonts w:ascii="Times New Roman" w:hAnsi="Times New Roman" w:cs="Times New Roman"/>
          <w:sz w:val="24"/>
          <w:szCs w:val="24"/>
        </w:rPr>
        <w:t xml:space="preserve"> mutations or the luminal </w:t>
      </w:r>
      <w:r w:rsidRPr="0021048C">
        <w:rPr>
          <w:rFonts w:ascii="Times New Roman" w:hAnsi="Times New Roman" w:cs="Times New Roman"/>
          <w:i/>
          <w:sz w:val="24"/>
          <w:szCs w:val="24"/>
        </w:rPr>
        <w:t>R220C</w:t>
      </w:r>
      <w:r w:rsidRPr="0021048C">
        <w:rPr>
          <w:rFonts w:ascii="Times New Roman" w:hAnsi="Times New Roman" w:cs="Times New Roman"/>
          <w:sz w:val="24"/>
          <w:szCs w:val="24"/>
        </w:rPr>
        <w:t xml:space="preserve"> mutation) expressed in the presence of Pxa2 is observed in the</w:t>
      </w:r>
      <w:r w:rsidRPr="0021048C">
        <w:rPr>
          <w:rFonts w:ascii="Times New Roman" w:hAnsi="Times New Roman" w:cs="Times New Roman"/>
          <w:i/>
          <w:sz w:val="24"/>
          <w:szCs w:val="24"/>
        </w:rPr>
        <w:t xml:space="preserve"> pep4Δ</w:t>
      </w:r>
      <w:r w:rsidRPr="0021048C">
        <w:rPr>
          <w:rFonts w:ascii="Times New Roman" w:hAnsi="Times New Roman" w:cs="Times New Roman"/>
          <w:sz w:val="24"/>
          <w:szCs w:val="24"/>
        </w:rPr>
        <w:t xml:space="preserve"> mutant (Figure 4.5).</w:t>
      </w:r>
    </w:p>
    <w:p w:rsidR="00822551" w:rsidRPr="0021048C" w:rsidRDefault="00822551" w:rsidP="00822551">
      <w:pPr>
        <w:spacing w:line="360" w:lineRule="auto"/>
        <w:jc w:val="both"/>
        <w:rPr>
          <w:rFonts w:ascii="Times New Roman" w:hAnsi="Times New Roman" w:cs="Times New Roman"/>
          <w:color w:val="FF0000"/>
          <w:sz w:val="24"/>
          <w:szCs w:val="24"/>
        </w:rPr>
      </w:pPr>
      <w:r w:rsidRPr="0021048C">
        <w:rPr>
          <w:rFonts w:ascii="Times New Roman" w:hAnsi="Times New Roman" w:cs="Times New Roman"/>
          <w:sz w:val="24"/>
          <w:szCs w:val="24"/>
        </w:rPr>
        <w:t xml:space="preserve">Since the vacuolar proteolytic system appears not to be involved in the degradation, the other alternative is the ubiquitin-proteasome system. A large number of compounds that interfere with the activity of the proteasome have been described. One of these, MG132 is a peptide aldehyde known to bind and inhibit several of the subunits of the 26S proteasome and therefore reduce its activity </w:t>
      </w:r>
      <w:r w:rsidRPr="0021048C">
        <w:rPr>
          <w:rFonts w:ascii="Times New Roman" w:hAnsi="Times New Roman" w:cs="Times New Roman"/>
          <w:i/>
          <w:sz w:val="24"/>
          <w:szCs w:val="24"/>
        </w:rPr>
        <w:t>in vivo</w:t>
      </w:r>
      <w:r w:rsidRPr="0021048C">
        <w:rPr>
          <w:rFonts w:ascii="Times New Roman" w:hAnsi="Times New Roman" w:cs="Times New Roman"/>
          <w:sz w:val="24"/>
          <w:szCs w:val="24"/>
        </w:rPr>
        <w:t xml:space="preserve"> (Lee and Goldberg, 1996). The next logical step was therefore to analyse Pxa1 stability in the presence of this drug. </w:t>
      </w:r>
      <w:r w:rsidR="00BD7B27" w:rsidRPr="003A0FD4">
        <w:rPr>
          <w:rFonts w:ascii="Times New Roman" w:hAnsi="Times New Roman" w:cs="Times New Roman"/>
          <w:sz w:val="24"/>
          <w:szCs w:val="24"/>
        </w:rPr>
        <w:t>These types of e</w:t>
      </w:r>
      <w:r w:rsidRPr="003A0FD4">
        <w:rPr>
          <w:rFonts w:ascii="Times New Roman" w:hAnsi="Times New Roman" w:cs="Times New Roman"/>
          <w:sz w:val="24"/>
          <w:szCs w:val="24"/>
        </w:rPr>
        <w:t xml:space="preserve">xperiments were performed in </w:t>
      </w:r>
      <w:r w:rsidRPr="003A0FD4">
        <w:rPr>
          <w:rFonts w:ascii="Times New Roman" w:hAnsi="Times New Roman" w:cs="Times New Roman"/>
          <w:i/>
          <w:sz w:val="24"/>
          <w:szCs w:val="24"/>
        </w:rPr>
        <w:t>erg6Δ</w:t>
      </w:r>
      <w:r w:rsidRPr="003A0FD4">
        <w:rPr>
          <w:rFonts w:ascii="Times New Roman" w:hAnsi="Times New Roman" w:cs="Times New Roman"/>
          <w:sz w:val="24"/>
          <w:szCs w:val="24"/>
        </w:rPr>
        <w:t xml:space="preserve"> cells, which </w:t>
      </w:r>
      <w:r w:rsidR="00FC0D36" w:rsidRPr="003A0FD4">
        <w:rPr>
          <w:rFonts w:ascii="Times New Roman" w:hAnsi="Times New Roman" w:cs="Times New Roman"/>
          <w:sz w:val="24"/>
          <w:szCs w:val="24"/>
        </w:rPr>
        <w:t xml:space="preserve">are defective in sterol biosynthesis </w:t>
      </w:r>
      <w:r w:rsidR="00A46E20" w:rsidRPr="003A0FD4">
        <w:rPr>
          <w:rFonts w:ascii="Times New Roman" w:hAnsi="Times New Roman" w:cs="Times New Roman"/>
          <w:sz w:val="24"/>
          <w:szCs w:val="24"/>
        </w:rPr>
        <w:t xml:space="preserve">and </w:t>
      </w:r>
      <w:r w:rsidRPr="003A0FD4">
        <w:rPr>
          <w:rFonts w:ascii="Times New Roman" w:hAnsi="Times New Roman" w:cs="Times New Roman"/>
          <w:sz w:val="24"/>
          <w:szCs w:val="24"/>
        </w:rPr>
        <w:t>have increased drug permeability</w:t>
      </w:r>
      <w:r w:rsidRPr="0021048C">
        <w:rPr>
          <w:rFonts w:ascii="Times New Roman" w:hAnsi="Times New Roman" w:cs="Times New Roman"/>
          <w:sz w:val="24"/>
          <w:szCs w:val="24"/>
        </w:rPr>
        <w:t xml:space="preserve"> (Lee and Goldberg, 1996). Pxa1-GFP in the absence of Pxa2 can be seen to stabilise in the presence of MG132. Treatment with MG132 increases the half-life of Pxa1-GFP to ˃ 3h in comparison to ~1</w:t>
      </w:r>
      <w:r w:rsidRPr="0021048C">
        <w:rPr>
          <w:rFonts w:ascii="Times New Roman" w:hAnsi="Times New Roman" w:cs="Times New Roman"/>
          <w:sz w:val="24"/>
          <w:szCs w:val="24"/>
          <w:vertAlign w:val="superscript"/>
        </w:rPr>
        <w:t>1</w:t>
      </w:r>
      <w:r w:rsidRPr="0021048C">
        <w:rPr>
          <w:rFonts w:ascii="Times New Roman" w:hAnsi="Times New Roman" w:cs="Times New Roman"/>
          <w:sz w:val="24"/>
          <w:szCs w:val="24"/>
        </w:rPr>
        <w:t>/</w:t>
      </w:r>
      <w:r w:rsidRPr="0021048C">
        <w:rPr>
          <w:rFonts w:ascii="Times New Roman" w:hAnsi="Times New Roman" w:cs="Times New Roman"/>
          <w:sz w:val="24"/>
          <w:szCs w:val="24"/>
          <w:vertAlign w:val="subscript"/>
        </w:rPr>
        <w:t>4</w:t>
      </w:r>
      <w:r w:rsidRPr="0021048C">
        <w:rPr>
          <w:rFonts w:ascii="Times New Roman" w:hAnsi="Times New Roman" w:cs="Times New Roman"/>
          <w:sz w:val="24"/>
          <w:szCs w:val="24"/>
        </w:rPr>
        <w:t xml:space="preserve"> hours for DMSO-treated control cells. Similar observations are made for </w:t>
      </w:r>
      <w:r w:rsidRPr="0021048C">
        <w:rPr>
          <w:rFonts w:ascii="Times New Roman" w:hAnsi="Times New Roman" w:cs="Times New Roman"/>
          <w:i/>
          <w:sz w:val="24"/>
          <w:szCs w:val="24"/>
        </w:rPr>
        <w:t xml:space="preserve">pxa1-R220C-GFP </w:t>
      </w:r>
      <w:r w:rsidRPr="0021048C">
        <w:rPr>
          <w:rFonts w:ascii="Times New Roman" w:hAnsi="Times New Roman" w:cs="Times New Roman"/>
          <w:sz w:val="24"/>
          <w:szCs w:val="24"/>
        </w:rPr>
        <w:t xml:space="preserve">and </w:t>
      </w:r>
      <w:r w:rsidRPr="0021048C">
        <w:rPr>
          <w:rFonts w:ascii="Times New Roman" w:hAnsi="Times New Roman" w:cs="Times New Roman"/>
          <w:i/>
          <w:sz w:val="24"/>
          <w:szCs w:val="24"/>
        </w:rPr>
        <w:t>pxa1-G650S</w:t>
      </w:r>
      <w:proofErr w:type="gramStart"/>
      <w:r w:rsidRPr="0021048C">
        <w:rPr>
          <w:rFonts w:ascii="Times New Roman" w:hAnsi="Times New Roman" w:cs="Times New Roman"/>
          <w:i/>
          <w:sz w:val="24"/>
          <w:szCs w:val="24"/>
        </w:rPr>
        <w:t>;K651R</w:t>
      </w:r>
      <w:proofErr w:type="gramEnd"/>
      <w:r w:rsidRPr="0021048C">
        <w:rPr>
          <w:rFonts w:ascii="Times New Roman" w:hAnsi="Times New Roman" w:cs="Times New Roman"/>
          <w:i/>
          <w:sz w:val="24"/>
          <w:szCs w:val="24"/>
        </w:rPr>
        <w:t xml:space="preserve">-GFP </w:t>
      </w:r>
      <w:r w:rsidRPr="0021048C">
        <w:rPr>
          <w:rFonts w:ascii="Times New Roman" w:hAnsi="Times New Roman" w:cs="Times New Roman"/>
          <w:sz w:val="24"/>
          <w:szCs w:val="24"/>
        </w:rPr>
        <w:t xml:space="preserve">(Figure 4.6). These data support a model whereby quality control mechanisms acting on Pxa1 and mutant forms (in the absence and presence of Pxa2, respectively) deliver them to the proteasome for ultimate destruction. </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173E0F">
          <w:pgSz w:w="11906" w:h="16838"/>
          <w:pgMar w:top="1440" w:right="1797" w:bottom="1440" w:left="1797" w:header="709" w:footer="709" w:gutter="0"/>
          <w:cols w:space="708"/>
          <w:docGrid w:linePitch="360"/>
        </w:sectPr>
      </w:pPr>
    </w:p>
    <w:p w:rsidR="00822551" w:rsidRPr="0021048C" w:rsidRDefault="009E4EBA" w:rsidP="00822551">
      <w:pPr>
        <w:spacing w:line="360" w:lineRule="auto"/>
        <w:jc w:val="both"/>
        <w:rPr>
          <w:rFonts w:ascii="Times New Roman" w:hAnsi="Times New Roman" w:cs="Times New Roman"/>
          <w:sz w:val="24"/>
          <w:szCs w:val="24"/>
        </w:rPr>
        <w:sectPr w:rsidR="00822551" w:rsidRPr="0021048C" w:rsidSect="00173E0F">
          <w:pgSz w:w="16838" w:h="11906" w:orient="landscape"/>
          <w:pgMar w:top="1797" w:right="1440" w:bottom="1797" w:left="1440" w:header="709" w:footer="709" w:gutter="0"/>
          <w:cols w:space="708"/>
          <w:docGrid w:linePitch="360"/>
        </w:sectPr>
      </w:pPr>
      <w:r w:rsidRPr="0021048C">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59616" behindDoc="0" locked="0" layoutInCell="1" allowOverlap="1" wp14:anchorId="6FB50703" wp14:editId="0EDAF6CD">
                <wp:simplePos x="0" y="0"/>
                <wp:positionH relativeFrom="column">
                  <wp:posOffset>6141085</wp:posOffset>
                </wp:positionH>
                <wp:positionV relativeFrom="paragraph">
                  <wp:posOffset>494030</wp:posOffset>
                </wp:positionV>
                <wp:extent cx="2907665" cy="4585335"/>
                <wp:effectExtent l="0" t="0" r="26035" b="24765"/>
                <wp:wrapTopAndBottom/>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4585335"/>
                        </a:xfrm>
                        <a:prstGeom prst="rect">
                          <a:avLst/>
                        </a:prstGeom>
                        <a:solidFill>
                          <a:srgbClr val="FFFFFF"/>
                        </a:solidFill>
                        <a:ln w="9525">
                          <a:solidFill>
                            <a:sysClr val="window" lastClr="FFFFFF"/>
                          </a:solidFill>
                          <a:miter lim="800000"/>
                          <a:headEnd/>
                          <a:tailEnd/>
                        </a:ln>
                      </wps:spPr>
                      <wps:txbx>
                        <w:txbxContent>
                          <w:p w:rsidR="003A0FD4" w:rsidRDefault="003A0FD4" w:rsidP="00822551">
                            <w:pPr>
                              <w:spacing w:line="360" w:lineRule="auto"/>
                              <w:jc w:val="both"/>
                              <w:rPr>
                                <w:rFonts w:ascii="Arial" w:hAnsi="Arial" w:cs="Arial"/>
                                <w:sz w:val="20"/>
                                <w:szCs w:val="20"/>
                              </w:rPr>
                            </w:pPr>
                            <w:r w:rsidRPr="00AA3F96">
                              <w:rPr>
                                <w:rFonts w:ascii="Times New Roman" w:hAnsi="Times New Roman" w:cs="Times New Roman"/>
                                <w:sz w:val="24"/>
                                <w:szCs w:val="24"/>
                              </w:rPr>
                              <w:t>Figure</w:t>
                            </w:r>
                            <w:r>
                              <w:rPr>
                                <w:rFonts w:ascii="Times New Roman" w:hAnsi="Times New Roman" w:cs="Times New Roman"/>
                                <w:sz w:val="24"/>
                                <w:szCs w:val="24"/>
                              </w:rPr>
                              <w:t xml:space="preserve"> 4.5 </w:t>
                            </w:r>
                            <w:r w:rsidRPr="00AA3F96">
                              <w:rPr>
                                <w:rFonts w:ascii="Times New Roman" w:hAnsi="Times New Roman" w:cs="Times New Roman"/>
                                <w:b/>
                                <w:sz w:val="24"/>
                                <w:szCs w:val="24"/>
                              </w:rPr>
                              <w:t xml:space="preserve">Analysis of wild-type Pxa1-GFP and mutant Pxa1 forms in </w:t>
                            </w:r>
                            <w:r w:rsidRPr="00AA3F96">
                              <w:rPr>
                                <w:rFonts w:ascii="Times New Roman" w:hAnsi="Times New Roman" w:cs="Times New Roman"/>
                                <w:b/>
                                <w:i/>
                                <w:sz w:val="24"/>
                                <w:szCs w:val="24"/>
                              </w:rPr>
                              <w:t>pep4Δ</w:t>
                            </w:r>
                            <w:r w:rsidRPr="00AA3F96">
                              <w:rPr>
                                <w:rFonts w:ascii="Times New Roman" w:hAnsi="Times New Roman" w:cs="Times New Roman"/>
                                <w:b/>
                                <w:sz w:val="24"/>
                                <w:szCs w:val="24"/>
                              </w:rPr>
                              <w:t xml:space="preserve"> cells.</w:t>
                            </w:r>
                            <w:r>
                              <w:rPr>
                                <w:rFonts w:ascii="Arial" w:hAnsi="Arial" w:cs="Arial"/>
                                <w:b/>
                                <w:sz w:val="20"/>
                                <w:szCs w:val="20"/>
                              </w:rPr>
                              <w:t xml:space="preserve"> </w:t>
                            </w:r>
                            <w:r>
                              <w:rPr>
                                <w:rFonts w:ascii="Arial" w:hAnsi="Arial" w:cs="Arial"/>
                                <w:sz w:val="20"/>
                                <w:szCs w:val="20"/>
                              </w:rPr>
                              <w:t>W</w:t>
                            </w:r>
                            <w:r w:rsidRPr="000409A8">
                              <w:rPr>
                                <w:rFonts w:ascii="Arial" w:hAnsi="Arial" w:cs="Arial"/>
                                <w:sz w:val="20"/>
                                <w:szCs w:val="20"/>
                              </w:rPr>
                              <w:t xml:space="preserve">ild-type and </w:t>
                            </w:r>
                            <w:r>
                              <w:rPr>
                                <w:rFonts w:ascii="Arial" w:hAnsi="Arial" w:cs="Arial"/>
                                <w:i/>
                                <w:sz w:val="20"/>
                                <w:szCs w:val="20"/>
                              </w:rPr>
                              <w:t>p</w:t>
                            </w:r>
                            <w:r w:rsidRPr="003058E1">
                              <w:rPr>
                                <w:rFonts w:ascii="Arial" w:hAnsi="Arial" w:cs="Arial"/>
                                <w:i/>
                                <w:sz w:val="20"/>
                                <w:szCs w:val="20"/>
                              </w:rPr>
                              <w:t>ep4Δ</w:t>
                            </w:r>
                            <w:r w:rsidRPr="000409A8">
                              <w:rPr>
                                <w:rFonts w:ascii="Arial" w:hAnsi="Arial" w:cs="Arial"/>
                                <w:sz w:val="20"/>
                                <w:szCs w:val="20"/>
                              </w:rPr>
                              <w:t xml:space="preserve"> cells transformed with Pxa1-GFP</w:t>
                            </w:r>
                            <w:r>
                              <w:rPr>
                                <w:rFonts w:ascii="Arial" w:hAnsi="Arial" w:cs="Arial"/>
                                <w:sz w:val="20"/>
                                <w:szCs w:val="20"/>
                              </w:rPr>
                              <w:t xml:space="preserve"> (in the absence of Pxa2) or mutant forms </w:t>
                            </w:r>
                            <w:r w:rsidRPr="00B4098B">
                              <w:rPr>
                                <w:rFonts w:ascii="Arial" w:hAnsi="Arial" w:cs="Arial"/>
                                <w:i/>
                                <w:sz w:val="20"/>
                                <w:szCs w:val="20"/>
                              </w:rPr>
                              <w:t>R220C</w:t>
                            </w:r>
                            <w:r>
                              <w:rPr>
                                <w:rFonts w:ascii="Arial" w:hAnsi="Arial" w:cs="Arial"/>
                                <w:sz w:val="20"/>
                                <w:szCs w:val="20"/>
                              </w:rPr>
                              <w:t xml:space="preserve"> or </w:t>
                            </w:r>
                            <w:r w:rsidRPr="00B4098B">
                              <w:rPr>
                                <w:rFonts w:ascii="Arial" w:hAnsi="Arial" w:cs="Arial"/>
                                <w:i/>
                                <w:sz w:val="20"/>
                                <w:szCs w:val="20"/>
                              </w:rPr>
                              <w:t xml:space="preserve">K651R;G650S </w:t>
                            </w:r>
                            <w:r>
                              <w:rPr>
                                <w:rFonts w:ascii="Arial" w:hAnsi="Arial" w:cs="Arial"/>
                                <w:sz w:val="20"/>
                                <w:szCs w:val="20"/>
                              </w:rPr>
                              <w:t xml:space="preserve">(co-expressing Pxa2) </w:t>
                            </w:r>
                            <w:r w:rsidRPr="000409A8">
                              <w:rPr>
                                <w:rFonts w:ascii="Arial" w:hAnsi="Arial" w:cs="Arial"/>
                                <w:sz w:val="20"/>
                                <w:szCs w:val="20"/>
                              </w:rPr>
                              <w:t xml:space="preserve">under control of the </w:t>
                            </w:r>
                            <w:r w:rsidRPr="003058E1">
                              <w:rPr>
                                <w:rFonts w:ascii="Arial" w:hAnsi="Arial" w:cs="Arial"/>
                                <w:i/>
                                <w:sz w:val="20"/>
                                <w:szCs w:val="20"/>
                              </w:rPr>
                              <w:t>GAL1</w:t>
                            </w:r>
                            <w:r w:rsidRPr="000409A8">
                              <w:rPr>
                                <w:rFonts w:ascii="Arial" w:hAnsi="Arial" w:cs="Arial"/>
                                <w:sz w:val="20"/>
                                <w:szCs w:val="20"/>
                              </w:rPr>
                              <w:t xml:space="preserve"> promoter</w:t>
                            </w:r>
                            <w:r>
                              <w:rPr>
                                <w:rFonts w:ascii="Arial" w:hAnsi="Arial" w:cs="Arial"/>
                                <w:sz w:val="20"/>
                                <w:szCs w:val="20"/>
                              </w:rPr>
                              <w:t xml:space="preserve"> were induced on galactose medium</w:t>
                            </w:r>
                            <w:r w:rsidRPr="000409A8">
                              <w:rPr>
                                <w:rFonts w:ascii="Arial" w:hAnsi="Arial" w:cs="Arial"/>
                                <w:sz w:val="20"/>
                                <w:szCs w:val="20"/>
                              </w:rPr>
                              <w:t xml:space="preserve"> for 1h</w:t>
                            </w:r>
                            <w:r>
                              <w:rPr>
                                <w:rFonts w:ascii="Arial" w:hAnsi="Arial" w:cs="Arial"/>
                                <w:sz w:val="20"/>
                                <w:szCs w:val="20"/>
                              </w:rPr>
                              <w:t xml:space="preserve"> 15 minutes before the addition of cycloheximide</w:t>
                            </w:r>
                            <w:r w:rsidRPr="000409A8">
                              <w:rPr>
                                <w:rFonts w:ascii="Arial" w:hAnsi="Arial" w:cs="Arial"/>
                                <w:sz w:val="20"/>
                                <w:szCs w:val="20"/>
                              </w:rPr>
                              <w:t xml:space="preserve">. Samples of equal volumes were harvested at each time point throughout the chase </w:t>
                            </w:r>
                            <w:r>
                              <w:rPr>
                                <w:rFonts w:ascii="Arial" w:hAnsi="Arial" w:cs="Arial"/>
                                <w:sz w:val="20"/>
                                <w:szCs w:val="20"/>
                              </w:rPr>
                              <w:t>period and 1</w:t>
                            </w:r>
                            <w:r w:rsidRPr="000409A8">
                              <w:rPr>
                                <w:rFonts w:ascii="Arial" w:hAnsi="Arial" w:cs="Arial"/>
                                <w:sz w:val="20"/>
                                <w:szCs w:val="20"/>
                              </w:rPr>
                              <w:t xml:space="preserve"> OD</w:t>
                            </w:r>
                            <w:r w:rsidRPr="000409A8">
                              <w:rPr>
                                <w:rFonts w:ascii="Arial" w:hAnsi="Arial" w:cs="Arial"/>
                                <w:sz w:val="20"/>
                                <w:szCs w:val="20"/>
                                <w:vertAlign w:val="subscript"/>
                              </w:rPr>
                              <w:t>600</w:t>
                            </w:r>
                            <w:r w:rsidRPr="000409A8">
                              <w:rPr>
                                <w:rFonts w:ascii="Arial" w:hAnsi="Arial" w:cs="Arial"/>
                                <w:sz w:val="20"/>
                                <w:szCs w:val="20"/>
                              </w:rPr>
                              <w:t xml:space="preserve"> units were analyse</w:t>
                            </w:r>
                            <w:r>
                              <w:rPr>
                                <w:rFonts w:ascii="Arial" w:hAnsi="Arial" w:cs="Arial"/>
                                <w:sz w:val="20"/>
                                <w:szCs w:val="20"/>
                              </w:rPr>
                              <w:t>d</w:t>
                            </w:r>
                            <w:r w:rsidRPr="000409A8">
                              <w:rPr>
                                <w:rFonts w:ascii="Arial" w:hAnsi="Arial" w:cs="Arial"/>
                                <w:sz w:val="20"/>
                                <w:szCs w:val="20"/>
                              </w:rPr>
                              <w:t xml:space="preserve"> by immunoblot</w:t>
                            </w:r>
                            <w:r>
                              <w:rPr>
                                <w:rFonts w:ascii="Arial" w:hAnsi="Arial" w:cs="Arial"/>
                                <w:sz w:val="20"/>
                                <w:szCs w:val="20"/>
                              </w:rPr>
                              <w:t>ting</w:t>
                            </w:r>
                            <w:r w:rsidRPr="000409A8">
                              <w:rPr>
                                <w:rFonts w:ascii="Arial" w:hAnsi="Arial" w:cs="Arial"/>
                                <w:sz w:val="20"/>
                                <w:szCs w:val="20"/>
                              </w:rPr>
                              <w:t xml:space="preserve"> using anti-GFP</w:t>
                            </w:r>
                            <w:r>
                              <w:rPr>
                                <w:rFonts w:ascii="Arial" w:hAnsi="Arial" w:cs="Arial"/>
                                <w:sz w:val="20"/>
                                <w:szCs w:val="20"/>
                              </w:rPr>
                              <w:t>.</w:t>
                            </w:r>
                            <w:r>
                              <w:rPr>
                                <w:rFonts w:ascii="Arial" w:hAnsi="Arial" w:cs="Arial"/>
                                <w:b/>
                                <w:sz w:val="20"/>
                                <w:szCs w:val="20"/>
                              </w:rPr>
                              <w:t xml:space="preserve"> </w:t>
                            </w:r>
                            <w:r>
                              <w:rPr>
                                <w:rFonts w:ascii="Arial" w:hAnsi="Arial" w:cs="Arial"/>
                                <w:sz w:val="20"/>
                                <w:szCs w:val="20"/>
                              </w:rPr>
                              <w:t xml:space="preserve">Graphs show </w:t>
                            </w:r>
                            <w:r w:rsidRPr="00886638">
                              <w:rPr>
                                <w:rFonts w:ascii="Arial" w:hAnsi="Arial" w:cs="Arial"/>
                                <w:sz w:val="20"/>
                                <w:szCs w:val="20"/>
                              </w:rPr>
                              <w:t>the level of protei</w:t>
                            </w:r>
                            <w:r>
                              <w:rPr>
                                <w:rFonts w:ascii="Arial" w:hAnsi="Arial" w:cs="Arial"/>
                                <w:sz w:val="20"/>
                                <w:szCs w:val="20"/>
                              </w:rPr>
                              <w:t xml:space="preserve">n at each indicated time point, quantified from immunoblots. </w:t>
                            </w:r>
                          </w:p>
                          <w:p w:rsidR="003A0FD4" w:rsidRDefault="003A0FD4" w:rsidP="00822551">
                            <w:pPr>
                              <w:spacing w:line="360" w:lineRule="auto"/>
                              <w:jc w:val="both"/>
                              <w:rPr>
                                <w:rFonts w:ascii="Arial" w:hAnsi="Arial" w:cs="Arial"/>
                                <w:sz w:val="20"/>
                                <w:szCs w:val="20"/>
                              </w:rPr>
                            </w:pPr>
                            <w:r w:rsidRPr="003A0FD4">
                              <w:rPr>
                                <w:rFonts w:ascii="Arial" w:hAnsi="Arial" w:cs="Arial"/>
                                <w:sz w:val="20"/>
                                <w:szCs w:val="20"/>
                              </w:rPr>
                              <w:t>Each of these experiments was carried out three times. Average values were plotted on the graphs and errors bars indicate the highest and lowest values obtained.</w:t>
                            </w:r>
                          </w:p>
                          <w:p w:rsidR="003A0FD4" w:rsidRDefault="003A0FD4" w:rsidP="00822551">
                            <w:pPr>
                              <w:spacing w:line="360" w:lineRule="auto"/>
                              <w:jc w:val="both"/>
                              <w:rPr>
                                <w:rFonts w:ascii="Arial" w:hAnsi="Arial" w:cs="Arial"/>
                                <w:sz w:val="20"/>
                                <w:szCs w:val="20"/>
                              </w:rPr>
                            </w:pPr>
                          </w:p>
                          <w:p w:rsidR="003A0FD4" w:rsidRDefault="003A0FD4" w:rsidP="00822551">
                            <w:pPr>
                              <w:spacing w:line="360" w:lineRule="auto"/>
                              <w:jc w:val="both"/>
                              <w:rPr>
                                <w:rFonts w:ascii="Arial" w:hAnsi="Arial" w:cs="Arial"/>
                                <w:sz w:val="20"/>
                                <w:szCs w:val="20"/>
                              </w:rPr>
                            </w:pPr>
                          </w:p>
                          <w:p w:rsidR="003A0FD4" w:rsidRDefault="003A0FD4" w:rsidP="00822551">
                            <w:pPr>
                              <w:spacing w:line="360" w:lineRule="auto"/>
                              <w:jc w:val="both"/>
                              <w:rPr>
                                <w:rFonts w:ascii="Arial" w:hAnsi="Arial" w:cs="Arial"/>
                                <w:sz w:val="20"/>
                                <w:szCs w:val="20"/>
                              </w:rPr>
                            </w:pPr>
                          </w:p>
                          <w:p w:rsidR="003A0FD4" w:rsidRDefault="003A0FD4" w:rsidP="008225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83.55pt;margin-top:38.9pt;width:228.95pt;height:361.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" strokecolor="window">
                <v:textbox>
                  <w:txbxContent>
                    <w:p w:rsidR="003A0FD4" w:rsidRDefault="003A0FD4" w:rsidP="00822551">
                      <w:pPr>
                        <w:spacing w:line="360" w:lineRule="auto"/>
                        <w:jc w:val="both"/>
                        <w:rPr>
                          <w:rFonts w:ascii="Arial" w:hAnsi="Arial" w:cs="Arial"/>
                          <w:sz w:val="20"/>
                          <w:szCs w:val="20"/>
                        </w:rPr>
                      </w:pPr>
                      <w:r w:rsidRPr="00AA3F96">
                        <w:rPr>
                          <w:rFonts w:ascii="Times New Roman" w:hAnsi="Times New Roman" w:cs="Times New Roman"/>
                          <w:sz w:val="24"/>
                          <w:szCs w:val="24"/>
                        </w:rPr>
                        <w:t>Figure</w:t>
                      </w:r>
                      <w:r>
                        <w:rPr>
                          <w:rFonts w:ascii="Times New Roman" w:hAnsi="Times New Roman" w:cs="Times New Roman"/>
                          <w:sz w:val="24"/>
                          <w:szCs w:val="24"/>
                        </w:rPr>
                        <w:t xml:space="preserve"> 4.5 </w:t>
                      </w:r>
                      <w:r w:rsidRPr="00AA3F96">
                        <w:rPr>
                          <w:rFonts w:ascii="Times New Roman" w:hAnsi="Times New Roman" w:cs="Times New Roman"/>
                          <w:b/>
                          <w:sz w:val="24"/>
                          <w:szCs w:val="24"/>
                        </w:rPr>
                        <w:t xml:space="preserve">Analysis of wild-type Pxa1-GFP and mutant Pxa1 forms in </w:t>
                      </w:r>
                      <w:r w:rsidRPr="00AA3F96">
                        <w:rPr>
                          <w:rFonts w:ascii="Times New Roman" w:hAnsi="Times New Roman" w:cs="Times New Roman"/>
                          <w:b/>
                          <w:i/>
                          <w:sz w:val="24"/>
                          <w:szCs w:val="24"/>
                        </w:rPr>
                        <w:t>pep4Δ</w:t>
                      </w:r>
                      <w:r w:rsidRPr="00AA3F96">
                        <w:rPr>
                          <w:rFonts w:ascii="Times New Roman" w:hAnsi="Times New Roman" w:cs="Times New Roman"/>
                          <w:b/>
                          <w:sz w:val="24"/>
                          <w:szCs w:val="24"/>
                        </w:rPr>
                        <w:t xml:space="preserve"> cells.</w:t>
                      </w:r>
                      <w:r>
                        <w:rPr>
                          <w:rFonts w:ascii="Arial" w:hAnsi="Arial" w:cs="Arial"/>
                          <w:b/>
                          <w:sz w:val="20"/>
                          <w:szCs w:val="20"/>
                        </w:rPr>
                        <w:t xml:space="preserve"> </w:t>
                      </w:r>
                      <w:r>
                        <w:rPr>
                          <w:rFonts w:ascii="Arial" w:hAnsi="Arial" w:cs="Arial"/>
                          <w:sz w:val="20"/>
                          <w:szCs w:val="20"/>
                        </w:rPr>
                        <w:t>W</w:t>
                      </w:r>
                      <w:r w:rsidRPr="000409A8">
                        <w:rPr>
                          <w:rFonts w:ascii="Arial" w:hAnsi="Arial" w:cs="Arial"/>
                          <w:sz w:val="20"/>
                          <w:szCs w:val="20"/>
                        </w:rPr>
                        <w:t xml:space="preserve">ild-type and </w:t>
                      </w:r>
                      <w:r>
                        <w:rPr>
                          <w:rFonts w:ascii="Arial" w:hAnsi="Arial" w:cs="Arial"/>
                          <w:i/>
                          <w:sz w:val="20"/>
                          <w:szCs w:val="20"/>
                        </w:rPr>
                        <w:t>p</w:t>
                      </w:r>
                      <w:r w:rsidRPr="003058E1">
                        <w:rPr>
                          <w:rFonts w:ascii="Arial" w:hAnsi="Arial" w:cs="Arial"/>
                          <w:i/>
                          <w:sz w:val="20"/>
                          <w:szCs w:val="20"/>
                        </w:rPr>
                        <w:t>ep4Δ</w:t>
                      </w:r>
                      <w:r w:rsidRPr="000409A8">
                        <w:rPr>
                          <w:rFonts w:ascii="Arial" w:hAnsi="Arial" w:cs="Arial"/>
                          <w:sz w:val="20"/>
                          <w:szCs w:val="20"/>
                        </w:rPr>
                        <w:t xml:space="preserve"> cells transformed with Pxa1-GFP</w:t>
                      </w:r>
                      <w:r>
                        <w:rPr>
                          <w:rFonts w:ascii="Arial" w:hAnsi="Arial" w:cs="Arial"/>
                          <w:sz w:val="20"/>
                          <w:szCs w:val="20"/>
                        </w:rPr>
                        <w:t xml:space="preserve"> (in the absence of Pxa2) or mutant forms </w:t>
                      </w:r>
                      <w:r w:rsidRPr="00B4098B">
                        <w:rPr>
                          <w:rFonts w:ascii="Arial" w:hAnsi="Arial" w:cs="Arial"/>
                          <w:i/>
                          <w:sz w:val="20"/>
                          <w:szCs w:val="20"/>
                        </w:rPr>
                        <w:t>R220C</w:t>
                      </w:r>
                      <w:r>
                        <w:rPr>
                          <w:rFonts w:ascii="Arial" w:hAnsi="Arial" w:cs="Arial"/>
                          <w:sz w:val="20"/>
                          <w:szCs w:val="20"/>
                        </w:rPr>
                        <w:t xml:space="preserve"> or </w:t>
                      </w:r>
                      <w:r w:rsidRPr="00B4098B">
                        <w:rPr>
                          <w:rFonts w:ascii="Arial" w:hAnsi="Arial" w:cs="Arial"/>
                          <w:i/>
                          <w:sz w:val="20"/>
                          <w:szCs w:val="20"/>
                        </w:rPr>
                        <w:t xml:space="preserve">K651R;G650S </w:t>
                      </w:r>
                      <w:r>
                        <w:rPr>
                          <w:rFonts w:ascii="Arial" w:hAnsi="Arial" w:cs="Arial"/>
                          <w:sz w:val="20"/>
                          <w:szCs w:val="20"/>
                        </w:rPr>
                        <w:t xml:space="preserve">(co-expressing Pxa2) </w:t>
                      </w:r>
                      <w:r w:rsidRPr="000409A8">
                        <w:rPr>
                          <w:rFonts w:ascii="Arial" w:hAnsi="Arial" w:cs="Arial"/>
                          <w:sz w:val="20"/>
                          <w:szCs w:val="20"/>
                        </w:rPr>
                        <w:t xml:space="preserve">under control of the </w:t>
                      </w:r>
                      <w:r w:rsidRPr="003058E1">
                        <w:rPr>
                          <w:rFonts w:ascii="Arial" w:hAnsi="Arial" w:cs="Arial"/>
                          <w:i/>
                          <w:sz w:val="20"/>
                          <w:szCs w:val="20"/>
                        </w:rPr>
                        <w:t>GAL1</w:t>
                      </w:r>
                      <w:r w:rsidRPr="000409A8">
                        <w:rPr>
                          <w:rFonts w:ascii="Arial" w:hAnsi="Arial" w:cs="Arial"/>
                          <w:sz w:val="20"/>
                          <w:szCs w:val="20"/>
                        </w:rPr>
                        <w:t xml:space="preserve"> promoter</w:t>
                      </w:r>
                      <w:r>
                        <w:rPr>
                          <w:rFonts w:ascii="Arial" w:hAnsi="Arial" w:cs="Arial"/>
                          <w:sz w:val="20"/>
                          <w:szCs w:val="20"/>
                        </w:rPr>
                        <w:t xml:space="preserve"> were induced on galactose medium</w:t>
                      </w:r>
                      <w:r w:rsidRPr="000409A8">
                        <w:rPr>
                          <w:rFonts w:ascii="Arial" w:hAnsi="Arial" w:cs="Arial"/>
                          <w:sz w:val="20"/>
                          <w:szCs w:val="20"/>
                        </w:rPr>
                        <w:t xml:space="preserve"> for 1h</w:t>
                      </w:r>
                      <w:r>
                        <w:rPr>
                          <w:rFonts w:ascii="Arial" w:hAnsi="Arial" w:cs="Arial"/>
                          <w:sz w:val="20"/>
                          <w:szCs w:val="20"/>
                        </w:rPr>
                        <w:t xml:space="preserve"> 15 minutes before the addition of cycloheximide</w:t>
                      </w:r>
                      <w:r w:rsidRPr="000409A8">
                        <w:rPr>
                          <w:rFonts w:ascii="Arial" w:hAnsi="Arial" w:cs="Arial"/>
                          <w:sz w:val="20"/>
                          <w:szCs w:val="20"/>
                        </w:rPr>
                        <w:t xml:space="preserve">. Samples of equal volumes were harvested at each time point throughout the chase </w:t>
                      </w:r>
                      <w:r>
                        <w:rPr>
                          <w:rFonts w:ascii="Arial" w:hAnsi="Arial" w:cs="Arial"/>
                          <w:sz w:val="20"/>
                          <w:szCs w:val="20"/>
                        </w:rPr>
                        <w:t>period and 1</w:t>
                      </w:r>
                      <w:r w:rsidRPr="000409A8">
                        <w:rPr>
                          <w:rFonts w:ascii="Arial" w:hAnsi="Arial" w:cs="Arial"/>
                          <w:sz w:val="20"/>
                          <w:szCs w:val="20"/>
                        </w:rPr>
                        <w:t xml:space="preserve"> OD</w:t>
                      </w:r>
                      <w:r w:rsidRPr="000409A8">
                        <w:rPr>
                          <w:rFonts w:ascii="Arial" w:hAnsi="Arial" w:cs="Arial"/>
                          <w:sz w:val="20"/>
                          <w:szCs w:val="20"/>
                          <w:vertAlign w:val="subscript"/>
                        </w:rPr>
                        <w:t>600</w:t>
                      </w:r>
                      <w:r w:rsidRPr="000409A8">
                        <w:rPr>
                          <w:rFonts w:ascii="Arial" w:hAnsi="Arial" w:cs="Arial"/>
                          <w:sz w:val="20"/>
                          <w:szCs w:val="20"/>
                        </w:rPr>
                        <w:t xml:space="preserve"> units were analyse</w:t>
                      </w:r>
                      <w:r>
                        <w:rPr>
                          <w:rFonts w:ascii="Arial" w:hAnsi="Arial" w:cs="Arial"/>
                          <w:sz w:val="20"/>
                          <w:szCs w:val="20"/>
                        </w:rPr>
                        <w:t>d</w:t>
                      </w:r>
                      <w:r w:rsidRPr="000409A8">
                        <w:rPr>
                          <w:rFonts w:ascii="Arial" w:hAnsi="Arial" w:cs="Arial"/>
                          <w:sz w:val="20"/>
                          <w:szCs w:val="20"/>
                        </w:rPr>
                        <w:t xml:space="preserve"> by immunoblot</w:t>
                      </w:r>
                      <w:r>
                        <w:rPr>
                          <w:rFonts w:ascii="Arial" w:hAnsi="Arial" w:cs="Arial"/>
                          <w:sz w:val="20"/>
                          <w:szCs w:val="20"/>
                        </w:rPr>
                        <w:t>ting</w:t>
                      </w:r>
                      <w:r w:rsidRPr="000409A8">
                        <w:rPr>
                          <w:rFonts w:ascii="Arial" w:hAnsi="Arial" w:cs="Arial"/>
                          <w:sz w:val="20"/>
                          <w:szCs w:val="20"/>
                        </w:rPr>
                        <w:t xml:space="preserve"> using anti-GFP</w:t>
                      </w:r>
                      <w:r>
                        <w:rPr>
                          <w:rFonts w:ascii="Arial" w:hAnsi="Arial" w:cs="Arial"/>
                          <w:sz w:val="20"/>
                          <w:szCs w:val="20"/>
                        </w:rPr>
                        <w:t>.</w:t>
                      </w:r>
                      <w:r>
                        <w:rPr>
                          <w:rFonts w:ascii="Arial" w:hAnsi="Arial" w:cs="Arial"/>
                          <w:b/>
                          <w:sz w:val="20"/>
                          <w:szCs w:val="20"/>
                        </w:rPr>
                        <w:t xml:space="preserve"> </w:t>
                      </w:r>
                      <w:r>
                        <w:rPr>
                          <w:rFonts w:ascii="Arial" w:hAnsi="Arial" w:cs="Arial"/>
                          <w:sz w:val="20"/>
                          <w:szCs w:val="20"/>
                        </w:rPr>
                        <w:t xml:space="preserve">Graphs show </w:t>
                      </w:r>
                      <w:r w:rsidRPr="00886638">
                        <w:rPr>
                          <w:rFonts w:ascii="Arial" w:hAnsi="Arial" w:cs="Arial"/>
                          <w:sz w:val="20"/>
                          <w:szCs w:val="20"/>
                        </w:rPr>
                        <w:t>the level of protei</w:t>
                      </w:r>
                      <w:r>
                        <w:rPr>
                          <w:rFonts w:ascii="Arial" w:hAnsi="Arial" w:cs="Arial"/>
                          <w:sz w:val="20"/>
                          <w:szCs w:val="20"/>
                        </w:rPr>
                        <w:t xml:space="preserve">n at each indicated time point, quantified from immunoblots. </w:t>
                      </w:r>
                    </w:p>
                    <w:p w:rsidR="003A0FD4" w:rsidRDefault="003A0FD4" w:rsidP="00822551">
                      <w:pPr>
                        <w:spacing w:line="360" w:lineRule="auto"/>
                        <w:jc w:val="both"/>
                        <w:rPr>
                          <w:rFonts w:ascii="Arial" w:hAnsi="Arial" w:cs="Arial"/>
                          <w:sz w:val="20"/>
                          <w:szCs w:val="20"/>
                        </w:rPr>
                      </w:pPr>
                      <w:r w:rsidRPr="003A0FD4">
                        <w:rPr>
                          <w:rFonts w:ascii="Arial" w:hAnsi="Arial" w:cs="Arial"/>
                          <w:sz w:val="20"/>
                          <w:szCs w:val="20"/>
                        </w:rPr>
                        <w:t>Each of these experiments was carried out three times. Average values were plotted on the graphs and errors bars indicate the highest and lowest values obtained.</w:t>
                      </w:r>
                    </w:p>
                    <w:p w:rsidR="003A0FD4" w:rsidRDefault="003A0FD4" w:rsidP="00822551">
                      <w:pPr>
                        <w:spacing w:line="360" w:lineRule="auto"/>
                        <w:jc w:val="both"/>
                        <w:rPr>
                          <w:rFonts w:ascii="Arial" w:hAnsi="Arial" w:cs="Arial"/>
                          <w:sz w:val="20"/>
                          <w:szCs w:val="20"/>
                        </w:rPr>
                      </w:pPr>
                    </w:p>
                    <w:p w:rsidR="003A0FD4" w:rsidRDefault="003A0FD4" w:rsidP="00822551">
                      <w:pPr>
                        <w:spacing w:line="360" w:lineRule="auto"/>
                        <w:jc w:val="both"/>
                        <w:rPr>
                          <w:rFonts w:ascii="Arial" w:hAnsi="Arial" w:cs="Arial"/>
                          <w:sz w:val="20"/>
                          <w:szCs w:val="20"/>
                        </w:rPr>
                      </w:pPr>
                    </w:p>
                    <w:p w:rsidR="003A0FD4" w:rsidRDefault="003A0FD4" w:rsidP="00822551">
                      <w:pPr>
                        <w:spacing w:line="360" w:lineRule="auto"/>
                        <w:jc w:val="both"/>
                        <w:rPr>
                          <w:rFonts w:ascii="Arial" w:hAnsi="Arial" w:cs="Arial"/>
                          <w:sz w:val="20"/>
                          <w:szCs w:val="20"/>
                        </w:rPr>
                      </w:pPr>
                    </w:p>
                    <w:p w:rsidR="003A0FD4" w:rsidRDefault="003A0FD4" w:rsidP="00822551"/>
                  </w:txbxContent>
                </v:textbox>
                <w10:wrap type="topAndBottom"/>
              </v:shape>
            </w:pict>
          </mc:Fallback>
        </mc:AlternateContent>
      </w:r>
      <w:r w:rsidR="00957176" w:rsidRPr="0021048C">
        <w:rPr>
          <w:noProof/>
          <w:lang w:eastAsia="en-GB"/>
        </w:rPr>
        <w:drawing>
          <wp:anchor distT="0" distB="0" distL="114300" distR="114300" simplePos="0" relativeHeight="251740160" behindDoc="0" locked="0" layoutInCell="1" allowOverlap="1" wp14:anchorId="35F13BAC" wp14:editId="028B098F">
            <wp:simplePos x="0" y="0"/>
            <wp:positionH relativeFrom="column">
              <wp:posOffset>-236220</wp:posOffset>
            </wp:positionH>
            <wp:positionV relativeFrom="paragraph">
              <wp:posOffset>3704590</wp:posOffset>
            </wp:positionV>
            <wp:extent cx="2223770" cy="1481455"/>
            <wp:effectExtent l="0" t="0" r="5080" b="444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23186" t="46263" r="49597" b="21461"/>
                    <a:stretch/>
                  </pic:blipFill>
                  <pic:spPr bwMode="auto">
                    <a:xfrm>
                      <a:off x="0" y="0"/>
                      <a:ext cx="2223770" cy="1481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176" w:rsidRPr="0021048C">
        <w:rPr>
          <w:noProof/>
          <w:lang w:eastAsia="en-GB"/>
        </w:rPr>
        <w:drawing>
          <wp:anchor distT="0" distB="0" distL="114300" distR="114300" simplePos="0" relativeHeight="251739136" behindDoc="0" locked="0" layoutInCell="1" allowOverlap="1" wp14:anchorId="2AFA5EC9" wp14:editId="62130276">
            <wp:simplePos x="0" y="0"/>
            <wp:positionH relativeFrom="column">
              <wp:posOffset>-180340</wp:posOffset>
            </wp:positionH>
            <wp:positionV relativeFrom="paragraph">
              <wp:posOffset>1737995</wp:posOffset>
            </wp:positionV>
            <wp:extent cx="2174240" cy="1541145"/>
            <wp:effectExtent l="0" t="0" r="0" b="190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3790" t="37297" r="49194" b="28633"/>
                    <a:stretch/>
                  </pic:blipFill>
                  <pic:spPr bwMode="auto">
                    <a:xfrm>
                      <a:off x="0" y="0"/>
                      <a:ext cx="2174240" cy="1541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176">
        <w:rPr>
          <w:noProof/>
          <w:lang w:eastAsia="en-GB"/>
        </w:rPr>
        <w:drawing>
          <wp:anchor distT="0" distB="0" distL="114300" distR="114300" simplePos="0" relativeHeight="251797504" behindDoc="0" locked="0" layoutInCell="1" allowOverlap="1" wp14:anchorId="0E52579D" wp14:editId="07F7E759">
            <wp:simplePos x="0" y="0"/>
            <wp:positionH relativeFrom="column">
              <wp:posOffset>2319655</wp:posOffset>
            </wp:positionH>
            <wp:positionV relativeFrom="paragraph">
              <wp:posOffset>1656080</wp:posOffset>
            </wp:positionV>
            <wp:extent cx="3302635" cy="1837690"/>
            <wp:effectExtent l="19050" t="19050" r="12065" b="1016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extLst>
                        <a:ext uri="{28A0092B-C50C-407E-A947-70E740481C1C}">
                          <a14:useLocalDpi xmlns:a14="http://schemas.microsoft.com/office/drawing/2010/main" val="0"/>
                        </a:ext>
                      </a:extLst>
                    </a:blip>
                    <a:srcRect l="24840" t="11403" r="9134" b="23603"/>
                    <a:stretch/>
                  </pic:blipFill>
                  <pic:spPr bwMode="auto">
                    <a:xfrm>
                      <a:off x="0" y="0"/>
                      <a:ext cx="3302635" cy="183769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176">
        <w:rPr>
          <w:noProof/>
          <w:lang w:eastAsia="en-GB"/>
        </w:rPr>
        <w:drawing>
          <wp:anchor distT="0" distB="0" distL="114300" distR="114300" simplePos="0" relativeHeight="251798528" behindDoc="0" locked="0" layoutInCell="1" allowOverlap="1" wp14:anchorId="4C72F57B" wp14:editId="714059B4">
            <wp:simplePos x="0" y="0"/>
            <wp:positionH relativeFrom="column">
              <wp:posOffset>2324100</wp:posOffset>
            </wp:positionH>
            <wp:positionV relativeFrom="paragraph">
              <wp:posOffset>3554730</wp:posOffset>
            </wp:positionV>
            <wp:extent cx="3305175" cy="1840230"/>
            <wp:effectExtent l="19050" t="19050" r="28575" b="2667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extLst>
                        <a:ext uri="{28A0092B-C50C-407E-A947-70E740481C1C}">
                          <a14:useLocalDpi xmlns:a14="http://schemas.microsoft.com/office/drawing/2010/main" val="0"/>
                        </a:ext>
                      </a:extLst>
                    </a:blip>
                    <a:srcRect l="24840" t="9977" r="9295" b="24743"/>
                    <a:stretch/>
                  </pic:blipFill>
                  <pic:spPr bwMode="auto">
                    <a:xfrm>
                      <a:off x="0" y="0"/>
                      <a:ext cx="3305175" cy="184023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7176">
        <w:rPr>
          <w:noProof/>
          <w:lang w:eastAsia="en-GB"/>
        </w:rPr>
        <w:drawing>
          <wp:anchor distT="0" distB="0" distL="114300" distR="114300" simplePos="0" relativeHeight="251796480" behindDoc="0" locked="0" layoutInCell="1" allowOverlap="1" wp14:anchorId="4CBE4F6B" wp14:editId="3BF98D78">
            <wp:simplePos x="0" y="0"/>
            <wp:positionH relativeFrom="column">
              <wp:posOffset>2333625</wp:posOffset>
            </wp:positionH>
            <wp:positionV relativeFrom="paragraph">
              <wp:posOffset>-222885</wp:posOffset>
            </wp:positionV>
            <wp:extent cx="3276600" cy="1811020"/>
            <wp:effectExtent l="19050" t="19050" r="19050" b="1778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extLst>
                        <a:ext uri="{28A0092B-C50C-407E-A947-70E740481C1C}">
                          <a14:useLocalDpi xmlns:a14="http://schemas.microsoft.com/office/drawing/2010/main" val="0"/>
                        </a:ext>
                      </a:extLst>
                    </a:blip>
                    <a:srcRect l="24039" t="12828" r="9295" b="21607"/>
                    <a:stretch/>
                  </pic:blipFill>
                  <pic:spPr bwMode="auto">
                    <a:xfrm>
                      <a:off x="0" y="0"/>
                      <a:ext cx="3276600" cy="181102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noProof/>
          <w:lang w:eastAsia="en-GB"/>
        </w:rPr>
        <w:drawing>
          <wp:anchor distT="0" distB="0" distL="114300" distR="114300" simplePos="0" relativeHeight="251738112" behindDoc="0" locked="0" layoutInCell="1" allowOverlap="1" wp14:anchorId="59D67344" wp14:editId="1310CFDC">
            <wp:simplePos x="0" y="0"/>
            <wp:positionH relativeFrom="column">
              <wp:posOffset>-156845</wp:posOffset>
            </wp:positionH>
            <wp:positionV relativeFrom="paragraph">
              <wp:posOffset>-100330</wp:posOffset>
            </wp:positionV>
            <wp:extent cx="2147570" cy="1605915"/>
            <wp:effectExtent l="0" t="0" r="508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extLst>
                        <a:ext uri="{28A0092B-C50C-407E-A947-70E740481C1C}">
                          <a14:useLocalDpi xmlns:a14="http://schemas.microsoft.com/office/drawing/2010/main" val="0"/>
                        </a:ext>
                      </a:extLst>
                    </a:blip>
                    <a:srcRect l="24394" t="24745" r="49194" b="40109"/>
                    <a:stretch/>
                  </pic:blipFill>
                  <pic:spPr bwMode="auto">
                    <a:xfrm>
                      <a:off x="0" y="0"/>
                      <a:ext cx="2147570" cy="160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DB1656" w:rsidP="00822551">
      <w:pPr>
        <w:spacing w:line="360" w:lineRule="auto"/>
        <w:jc w:val="both"/>
        <w:rPr>
          <w:rFonts w:ascii="Times New Roman" w:hAnsi="Times New Roman" w:cs="Times New Roman"/>
          <w:sz w:val="24"/>
          <w:szCs w:val="24"/>
        </w:rPr>
      </w:pPr>
      <w:r w:rsidRPr="0021048C">
        <w:rPr>
          <w:rFonts w:ascii="Arial" w:hAnsi="Arial" w:cs="Arial"/>
          <w:noProof/>
          <w:sz w:val="20"/>
          <w:szCs w:val="20"/>
          <w:lang w:eastAsia="en-GB"/>
        </w:rPr>
        <w:lastRenderedPageBreak/>
        <mc:AlternateContent>
          <mc:Choice Requires="wps">
            <w:drawing>
              <wp:anchor distT="0" distB="0" distL="114300" distR="114300" simplePos="0" relativeHeight="251766784" behindDoc="0" locked="0" layoutInCell="1" allowOverlap="1" wp14:anchorId="7ACFC755" wp14:editId="101F0CA8">
                <wp:simplePos x="0" y="0"/>
                <wp:positionH relativeFrom="column">
                  <wp:posOffset>6150610</wp:posOffset>
                </wp:positionH>
                <wp:positionV relativeFrom="paragraph">
                  <wp:posOffset>444500</wp:posOffset>
                </wp:positionV>
                <wp:extent cx="2838450" cy="1403985"/>
                <wp:effectExtent l="0" t="0" r="19050" b="23495"/>
                <wp:wrapTopAndBottom/>
                <wp:docPr id="309"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403985"/>
                        </a:xfrm>
                        <a:prstGeom prst="rect">
                          <a:avLst/>
                        </a:prstGeom>
                        <a:solidFill>
                          <a:srgbClr val="FFFFFF"/>
                        </a:solidFill>
                        <a:ln w="9525">
                          <a:solidFill>
                            <a:sysClr val="window" lastClr="FFFFFF"/>
                          </a:solidFill>
                          <a:miter lim="800000"/>
                          <a:headEnd/>
                          <a:tailEnd/>
                        </a:ln>
                      </wps:spPr>
                      <wps:txbx>
                        <w:txbxContent>
                          <w:p w:rsidR="003A0FD4" w:rsidRPr="007F2B33" w:rsidRDefault="003A0FD4" w:rsidP="00822551">
                            <w:pPr>
                              <w:spacing w:line="360" w:lineRule="auto"/>
                              <w:jc w:val="both"/>
                              <w:rPr>
                                <w:rFonts w:ascii="Arial" w:hAnsi="Arial" w:cs="Arial"/>
                                <w:b/>
                                <w:sz w:val="20"/>
                                <w:szCs w:val="20"/>
                              </w:rPr>
                            </w:pPr>
                            <w:r w:rsidRPr="007C6209">
                              <w:rPr>
                                <w:rFonts w:ascii="Times New Roman" w:hAnsi="Times New Roman" w:cs="Times New Roman"/>
                                <w:sz w:val="24"/>
                                <w:szCs w:val="24"/>
                              </w:rPr>
                              <w:t xml:space="preserve">Figure 4.6 </w:t>
                            </w:r>
                            <w:r w:rsidRPr="007C6209">
                              <w:rPr>
                                <w:rFonts w:ascii="Times New Roman" w:hAnsi="Times New Roman" w:cs="Times New Roman"/>
                                <w:b/>
                                <w:sz w:val="24"/>
                                <w:szCs w:val="24"/>
                              </w:rPr>
                              <w:t>Analysis of the effect of the proteasome inhibitor MG132 on the stability of Pxa1-GFP and mutant Pxa1-GFP.</w:t>
                            </w:r>
                            <w:r>
                              <w:rPr>
                                <w:rFonts w:ascii="Times New Roman" w:hAnsi="Times New Roman" w:cs="Times New Roman"/>
                                <w:b/>
                                <w:sz w:val="24"/>
                                <w:szCs w:val="24"/>
                              </w:rPr>
                              <w:t xml:space="preserve"> </w:t>
                            </w:r>
                            <w:r w:rsidRPr="007F2B33">
                              <w:rPr>
                                <w:rFonts w:ascii="Arial" w:hAnsi="Arial" w:cs="Arial"/>
                                <w:sz w:val="20"/>
                                <w:szCs w:val="20"/>
                              </w:rPr>
                              <w:t xml:space="preserve">Wild-type Pxa1 (in the absence of Pxa2) and mutant forms (in the presence of Pxa2) tagged with GFP were expressed from the </w:t>
                            </w:r>
                            <w:r w:rsidRPr="007F2B33">
                              <w:rPr>
                                <w:rFonts w:ascii="Arial" w:hAnsi="Arial" w:cs="Arial"/>
                                <w:i/>
                                <w:sz w:val="20"/>
                                <w:szCs w:val="20"/>
                              </w:rPr>
                              <w:t xml:space="preserve">GAL1 </w:t>
                            </w:r>
                            <w:r w:rsidRPr="007F2B33">
                              <w:rPr>
                                <w:rFonts w:ascii="Arial" w:hAnsi="Arial" w:cs="Arial"/>
                                <w:sz w:val="20"/>
                                <w:szCs w:val="20"/>
                              </w:rPr>
                              <w:t xml:space="preserve">promoter in </w:t>
                            </w:r>
                            <w:r w:rsidRPr="007F2B33">
                              <w:rPr>
                                <w:rFonts w:ascii="Arial" w:hAnsi="Arial" w:cs="Arial"/>
                                <w:i/>
                                <w:sz w:val="20"/>
                                <w:szCs w:val="20"/>
                              </w:rPr>
                              <w:t>erg6Δ</w:t>
                            </w:r>
                            <w:r w:rsidRPr="007F2B33">
                              <w:rPr>
                                <w:rFonts w:ascii="Arial" w:hAnsi="Arial" w:cs="Arial"/>
                                <w:sz w:val="20"/>
                                <w:szCs w:val="20"/>
                              </w:rPr>
                              <w:t xml:space="preserve"> cells. After induction, cycloheximide was added along with MG132 proteasome inhibitor or DMSO for control cells. The stability of Pxa1 and Pxa1 mutant forms was determined by western blot analysis using anti-GFP. Graphs represent the protein level quantified at the indicated time points.</w:t>
                            </w:r>
                            <w:r w:rsidRPr="007F2B33">
                              <w:rPr>
                                <w:rFonts w:ascii="Arial" w:hAnsi="Arial" w:cs="Arial"/>
                                <w:sz w:val="24"/>
                                <w:szCs w:val="24"/>
                              </w:rPr>
                              <w:t xml:space="preserve"> </w:t>
                            </w:r>
                          </w:p>
                          <w:p w:rsidR="003A0FD4" w:rsidRPr="007F2B33" w:rsidRDefault="003A0FD4" w:rsidP="007F2B33">
                            <w:pPr>
                              <w:spacing w:line="360" w:lineRule="auto"/>
                              <w:rPr>
                                <w:rFonts w:ascii="Arial" w:hAnsi="Arial" w:cs="Arial"/>
                                <w:sz w:val="20"/>
                                <w:szCs w:val="20"/>
                              </w:rPr>
                            </w:pPr>
                            <w:r w:rsidRPr="003A0FD4">
                              <w:rPr>
                                <w:rFonts w:ascii="Arial" w:hAnsi="Arial" w:cs="Arial"/>
                                <w:sz w:val="20"/>
                                <w:szCs w:val="20"/>
                              </w:rPr>
                              <w:t>Each of these experiments was carried out three times. Average values were plotted on the graphs and errors bars indicate the highest and lowest values obtained.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309" o:spid="_x0000_s1043" type="#_x0000_t202" style="position:absolute;left:0;text-align:left;margin-left:484.3pt;margin-top:35pt;width:223.5pt;height:110.55pt;z-index:2517667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" strokecolor="window">
                <v:textbox style="mso-fit-shape-to-text:t">
                  <w:txbxContent>
                    <w:p w:rsidR="003A0FD4" w:rsidRPr="007F2B33" w:rsidRDefault="003A0FD4" w:rsidP="00822551">
                      <w:pPr>
                        <w:spacing w:line="360" w:lineRule="auto"/>
                        <w:jc w:val="both"/>
                        <w:rPr>
                          <w:rFonts w:ascii="Arial" w:hAnsi="Arial" w:cs="Arial"/>
                          <w:b/>
                          <w:sz w:val="20"/>
                          <w:szCs w:val="20"/>
                        </w:rPr>
                      </w:pPr>
                      <w:r w:rsidRPr="007C6209">
                        <w:rPr>
                          <w:rFonts w:ascii="Times New Roman" w:hAnsi="Times New Roman" w:cs="Times New Roman"/>
                          <w:sz w:val="24"/>
                          <w:szCs w:val="24"/>
                        </w:rPr>
                        <w:t xml:space="preserve">Figure 4.6 </w:t>
                      </w:r>
                      <w:r w:rsidRPr="007C6209">
                        <w:rPr>
                          <w:rFonts w:ascii="Times New Roman" w:hAnsi="Times New Roman" w:cs="Times New Roman"/>
                          <w:b/>
                          <w:sz w:val="24"/>
                          <w:szCs w:val="24"/>
                        </w:rPr>
                        <w:t>Analysis of the effect of the proteasome inhibitor MG132 on the stability of Pxa1-GFP and mutant Pxa1-GFP.</w:t>
                      </w:r>
                      <w:r>
                        <w:rPr>
                          <w:rFonts w:ascii="Times New Roman" w:hAnsi="Times New Roman" w:cs="Times New Roman"/>
                          <w:b/>
                          <w:sz w:val="24"/>
                          <w:szCs w:val="24"/>
                        </w:rPr>
                        <w:t xml:space="preserve"> </w:t>
                      </w:r>
                      <w:r w:rsidRPr="007F2B33">
                        <w:rPr>
                          <w:rFonts w:ascii="Arial" w:hAnsi="Arial" w:cs="Arial"/>
                          <w:sz w:val="20"/>
                          <w:szCs w:val="20"/>
                        </w:rPr>
                        <w:t xml:space="preserve">Wild-type Pxa1 (in the absence of Pxa2) and mutant forms (in the presence of Pxa2) tagged with GFP were expressed from the </w:t>
                      </w:r>
                      <w:r w:rsidRPr="007F2B33">
                        <w:rPr>
                          <w:rFonts w:ascii="Arial" w:hAnsi="Arial" w:cs="Arial"/>
                          <w:i/>
                          <w:sz w:val="20"/>
                          <w:szCs w:val="20"/>
                        </w:rPr>
                        <w:t xml:space="preserve">GAL1 </w:t>
                      </w:r>
                      <w:r w:rsidRPr="007F2B33">
                        <w:rPr>
                          <w:rFonts w:ascii="Arial" w:hAnsi="Arial" w:cs="Arial"/>
                          <w:sz w:val="20"/>
                          <w:szCs w:val="20"/>
                        </w:rPr>
                        <w:t xml:space="preserve">promoter in </w:t>
                      </w:r>
                      <w:r w:rsidRPr="007F2B33">
                        <w:rPr>
                          <w:rFonts w:ascii="Arial" w:hAnsi="Arial" w:cs="Arial"/>
                          <w:i/>
                          <w:sz w:val="20"/>
                          <w:szCs w:val="20"/>
                        </w:rPr>
                        <w:t>erg6Δ</w:t>
                      </w:r>
                      <w:r w:rsidRPr="007F2B33">
                        <w:rPr>
                          <w:rFonts w:ascii="Arial" w:hAnsi="Arial" w:cs="Arial"/>
                          <w:sz w:val="20"/>
                          <w:szCs w:val="20"/>
                        </w:rPr>
                        <w:t xml:space="preserve"> cells. After induction, cycloheximide was added along with MG132 proteasome inhibitor or DMSO for control cells. The stability of Pxa1 and Pxa1 mutant forms was determined by western blot analysis using anti-GFP. Graphs represent the protein level quantified at the indicated time points.</w:t>
                      </w:r>
                      <w:r w:rsidRPr="007F2B33">
                        <w:rPr>
                          <w:rFonts w:ascii="Arial" w:hAnsi="Arial" w:cs="Arial"/>
                          <w:sz w:val="24"/>
                          <w:szCs w:val="24"/>
                        </w:rPr>
                        <w:t xml:space="preserve"> </w:t>
                      </w:r>
                    </w:p>
                    <w:p w:rsidR="003A0FD4" w:rsidRPr="007F2B33" w:rsidRDefault="003A0FD4" w:rsidP="007F2B33">
                      <w:pPr>
                        <w:spacing w:line="360" w:lineRule="auto"/>
                        <w:rPr>
                          <w:rFonts w:ascii="Arial" w:hAnsi="Arial" w:cs="Arial"/>
                          <w:sz w:val="20"/>
                          <w:szCs w:val="20"/>
                        </w:rPr>
                      </w:pPr>
                      <w:r w:rsidRPr="003A0FD4">
                        <w:rPr>
                          <w:rFonts w:ascii="Arial" w:hAnsi="Arial" w:cs="Arial"/>
                          <w:sz w:val="20"/>
                          <w:szCs w:val="20"/>
                        </w:rPr>
                        <w:t>Each of these experiments was carried out three times. Average values were plotted on the graphs and errors bars indicate the highest and lowest values obtained.</w:t>
                      </w:r>
                    </w:p>
                  </w:txbxContent>
                </v:textbox>
                <w10:wrap type="topAndBottom"/>
              </v:shape>
            </w:pict>
          </mc:Fallback>
        </mc:AlternateContent>
      </w:r>
      <w:r w:rsidR="00BF74EB">
        <w:rPr>
          <w:noProof/>
          <w:lang w:eastAsia="en-GB"/>
        </w:rPr>
        <w:drawing>
          <wp:anchor distT="0" distB="0" distL="114300" distR="114300" simplePos="0" relativeHeight="251793408" behindDoc="0" locked="0" layoutInCell="1" allowOverlap="1" wp14:anchorId="769943C0" wp14:editId="70C904BF">
            <wp:simplePos x="0" y="0"/>
            <wp:positionH relativeFrom="column">
              <wp:posOffset>2286000</wp:posOffset>
            </wp:positionH>
            <wp:positionV relativeFrom="paragraph">
              <wp:posOffset>-311785</wp:posOffset>
            </wp:positionV>
            <wp:extent cx="3232150" cy="1858645"/>
            <wp:effectExtent l="19050" t="19050" r="25400" b="27305"/>
            <wp:wrapTopAndBottom/>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28A0092B-C50C-407E-A947-70E740481C1C}">
                          <a14:useLocalDpi xmlns:a14="http://schemas.microsoft.com/office/drawing/2010/main" val="0"/>
                        </a:ext>
                      </a:extLst>
                    </a:blip>
                    <a:srcRect l="26138" t="10191" r="9798" b="18152"/>
                    <a:stretch/>
                  </pic:blipFill>
                  <pic:spPr bwMode="auto">
                    <a:xfrm>
                      <a:off x="0" y="0"/>
                      <a:ext cx="3232150" cy="1858645"/>
                    </a:xfrm>
                    <a:prstGeom prst="rect">
                      <a:avLst/>
                    </a:prstGeom>
                    <a:ln w="3175">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74EB">
        <w:rPr>
          <w:noProof/>
          <w:lang w:eastAsia="en-GB"/>
        </w:rPr>
        <w:drawing>
          <wp:anchor distT="0" distB="0" distL="114300" distR="114300" simplePos="0" relativeHeight="251794432" behindDoc="0" locked="0" layoutInCell="1" allowOverlap="1" wp14:anchorId="6AC81815" wp14:editId="1950D1D8">
            <wp:simplePos x="0" y="0"/>
            <wp:positionH relativeFrom="column">
              <wp:posOffset>2286000</wp:posOffset>
            </wp:positionH>
            <wp:positionV relativeFrom="paragraph">
              <wp:posOffset>1623060</wp:posOffset>
            </wp:positionV>
            <wp:extent cx="3232150" cy="1860550"/>
            <wp:effectExtent l="19050" t="19050" r="25400" b="2540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25855" t="15288" r="14088" b="16472"/>
                    <a:stretch/>
                  </pic:blipFill>
                  <pic:spPr bwMode="auto">
                    <a:xfrm>
                      <a:off x="0" y="0"/>
                      <a:ext cx="3232150" cy="1860550"/>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74EB">
        <w:rPr>
          <w:noProof/>
          <w:lang w:eastAsia="en-GB"/>
        </w:rPr>
        <w:drawing>
          <wp:anchor distT="0" distB="0" distL="114300" distR="114300" simplePos="0" relativeHeight="251795456" behindDoc="0" locked="0" layoutInCell="1" allowOverlap="1" wp14:anchorId="4C8F1AD1" wp14:editId="2904AB7A">
            <wp:simplePos x="0" y="0"/>
            <wp:positionH relativeFrom="column">
              <wp:posOffset>2286000</wp:posOffset>
            </wp:positionH>
            <wp:positionV relativeFrom="paragraph">
              <wp:posOffset>3589655</wp:posOffset>
            </wp:positionV>
            <wp:extent cx="3232150" cy="1889760"/>
            <wp:effectExtent l="19050" t="19050" r="25400" b="15240"/>
            <wp:wrapTopAndBottom/>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28253" t="12102" r="11598" b="18698"/>
                    <a:stretch/>
                  </pic:blipFill>
                  <pic:spPr bwMode="auto">
                    <a:xfrm>
                      <a:off x="0" y="0"/>
                      <a:ext cx="3232150" cy="1889760"/>
                    </a:xfrm>
                    <a:prstGeom prst="rect">
                      <a:avLst/>
                    </a:prstGeom>
                    <a:ln w="3175" cap="flat" cmpd="sng" algn="ctr">
                      <a:solidFill>
                        <a:schemeClr val="bg1">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74EB" w:rsidRPr="0021048C">
        <w:rPr>
          <w:noProof/>
          <w:lang w:eastAsia="en-GB"/>
        </w:rPr>
        <w:drawing>
          <wp:anchor distT="0" distB="0" distL="114300" distR="114300" simplePos="0" relativeHeight="251765760" behindDoc="0" locked="0" layoutInCell="1" allowOverlap="1" wp14:anchorId="33334236" wp14:editId="507FD1C1">
            <wp:simplePos x="0" y="0"/>
            <wp:positionH relativeFrom="column">
              <wp:posOffset>-162560</wp:posOffset>
            </wp:positionH>
            <wp:positionV relativeFrom="paragraph">
              <wp:posOffset>3741420</wp:posOffset>
            </wp:positionV>
            <wp:extent cx="2181225" cy="1550035"/>
            <wp:effectExtent l="0" t="0" r="952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21519" t="40836" r="55334" b="29893"/>
                    <a:stretch/>
                  </pic:blipFill>
                  <pic:spPr bwMode="auto">
                    <a:xfrm>
                      <a:off x="0" y="0"/>
                      <a:ext cx="2181225" cy="1550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74EB" w:rsidRPr="0021048C">
        <w:rPr>
          <w:noProof/>
          <w:lang w:eastAsia="en-GB"/>
        </w:rPr>
        <w:drawing>
          <wp:anchor distT="0" distB="0" distL="114300" distR="114300" simplePos="0" relativeHeight="251763712" behindDoc="0" locked="0" layoutInCell="1" allowOverlap="1" wp14:anchorId="529EC589" wp14:editId="300CEC3E">
            <wp:simplePos x="0" y="0"/>
            <wp:positionH relativeFrom="column">
              <wp:posOffset>-56515</wp:posOffset>
            </wp:positionH>
            <wp:positionV relativeFrom="paragraph">
              <wp:posOffset>-46355</wp:posOffset>
            </wp:positionV>
            <wp:extent cx="2096135" cy="1381125"/>
            <wp:effectExtent l="0" t="0" r="0" b="9525"/>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extLst>
                        <a:ext uri="{28A0092B-C50C-407E-A947-70E740481C1C}">
                          <a14:useLocalDpi xmlns:a14="http://schemas.microsoft.com/office/drawing/2010/main" val="0"/>
                        </a:ext>
                      </a:extLst>
                    </a:blip>
                    <a:srcRect l="22061" t="19936" r="55154" b="53366"/>
                    <a:stretch/>
                  </pic:blipFill>
                  <pic:spPr bwMode="auto">
                    <a:xfrm>
                      <a:off x="0" y="0"/>
                      <a:ext cx="2096135" cy="1381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noProof/>
          <w:lang w:eastAsia="en-GB"/>
        </w:rPr>
        <w:drawing>
          <wp:anchor distT="0" distB="0" distL="114300" distR="114300" simplePos="0" relativeHeight="251764736" behindDoc="0" locked="0" layoutInCell="1" allowOverlap="1" wp14:anchorId="703808AD" wp14:editId="30B1DA4C">
            <wp:simplePos x="0" y="0"/>
            <wp:positionH relativeFrom="column">
              <wp:posOffset>-158115</wp:posOffset>
            </wp:positionH>
            <wp:positionV relativeFrom="paragraph">
              <wp:posOffset>1769745</wp:posOffset>
            </wp:positionV>
            <wp:extent cx="2181225" cy="1487170"/>
            <wp:effectExtent l="0" t="0" r="9525"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21338" t="46634" r="55335" b="25060"/>
                    <a:stretch/>
                  </pic:blipFill>
                  <pic:spPr bwMode="auto">
                    <a:xfrm>
                      <a:off x="0" y="0"/>
                      <a:ext cx="2181225" cy="148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173E0F">
          <w:type w:val="nextColumn"/>
          <w:pgSz w:w="16838" w:h="11906" w:orient="landscape"/>
          <w:pgMar w:top="1797" w:right="1440" w:bottom="1797" w:left="1440" w:header="709" w:footer="709" w:gutter="0"/>
          <w:cols w:space="708"/>
          <w:docGrid w:linePitch="360"/>
        </w:sectPr>
      </w:pPr>
    </w:p>
    <w:p w:rsidR="00610E16" w:rsidRPr="0021048C" w:rsidRDefault="00610E16" w:rsidP="00610E16">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As a rule, the 26S proteasome recognises only ubiquitinated proteins (Ciechanover and Stanhill, 2014). However, an exception to this is the ubiquitin-independent degradation of ornithine decarboxylase (ODC) by the proteasome (Murakami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1992). </w:t>
      </w:r>
      <w:r>
        <w:rPr>
          <w:rFonts w:ascii="Times New Roman" w:hAnsi="Times New Roman" w:cs="Times New Roman"/>
          <w:sz w:val="24"/>
          <w:szCs w:val="24"/>
        </w:rPr>
        <w:t>In this instance, i</w:t>
      </w:r>
      <w:r w:rsidRPr="0021048C">
        <w:rPr>
          <w:rFonts w:ascii="Times New Roman" w:hAnsi="Times New Roman" w:cs="Times New Roman"/>
          <w:sz w:val="24"/>
          <w:szCs w:val="24"/>
        </w:rPr>
        <w:t xml:space="preserve">nteraction with a small polyamine-induced protein antizyme alters ODC conformation resulting in its degradation by the 26S proteasome (reviewed by Kahana </w:t>
      </w:r>
      <w:r w:rsidRPr="0021048C">
        <w:rPr>
          <w:rFonts w:ascii="Times New Roman" w:hAnsi="Times New Roman" w:cs="Times New Roman"/>
          <w:i/>
          <w:sz w:val="24"/>
          <w:szCs w:val="24"/>
        </w:rPr>
        <w:t>et al</w:t>
      </w:r>
      <w:r w:rsidR="008E53C8">
        <w:rPr>
          <w:rFonts w:ascii="Times New Roman" w:hAnsi="Times New Roman" w:cs="Times New Roman"/>
          <w:sz w:val="24"/>
          <w:szCs w:val="24"/>
        </w:rPr>
        <w:t xml:space="preserve">., 2005). </w:t>
      </w:r>
      <w:r w:rsidR="008E53C8" w:rsidRPr="003A0FD4">
        <w:rPr>
          <w:rFonts w:ascii="Times New Roman" w:hAnsi="Times New Roman" w:cs="Times New Roman"/>
          <w:sz w:val="24"/>
          <w:szCs w:val="24"/>
        </w:rPr>
        <w:t xml:space="preserve">In addition to the 26S proteasome, it is thought that cells may harbour a </w:t>
      </w:r>
      <w:r w:rsidR="00A554D0" w:rsidRPr="003A0FD4">
        <w:rPr>
          <w:rFonts w:ascii="Times New Roman" w:hAnsi="Times New Roman" w:cs="Times New Roman"/>
          <w:sz w:val="24"/>
          <w:szCs w:val="24"/>
        </w:rPr>
        <w:t xml:space="preserve">smaller </w:t>
      </w:r>
      <w:r w:rsidR="008E53C8" w:rsidRPr="003A0FD4">
        <w:rPr>
          <w:rFonts w:ascii="Times New Roman" w:hAnsi="Times New Roman" w:cs="Times New Roman"/>
          <w:sz w:val="24"/>
          <w:szCs w:val="24"/>
        </w:rPr>
        <w:t>20S proteasome, lacking the 19</w:t>
      </w:r>
      <w:r w:rsidR="00A554D0" w:rsidRPr="003A0FD4">
        <w:rPr>
          <w:rFonts w:ascii="Times New Roman" w:hAnsi="Times New Roman" w:cs="Times New Roman"/>
          <w:sz w:val="24"/>
          <w:szCs w:val="24"/>
        </w:rPr>
        <w:t>S regulatory complex</w:t>
      </w:r>
      <w:r w:rsidR="008E53C8" w:rsidRPr="003A0FD4">
        <w:rPr>
          <w:rFonts w:ascii="Times New Roman" w:hAnsi="Times New Roman" w:cs="Times New Roman"/>
          <w:sz w:val="24"/>
          <w:szCs w:val="24"/>
        </w:rPr>
        <w:t>.</w:t>
      </w:r>
      <w:r w:rsidR="008E53C8">
        <w:rPr>
          <w:rFonts w:ascii="Times New Roman" w:hAnsi="Times New Roman" w:cs="Times New Roman"/>
          <w:sz w:val="24"/>
          <w:szCs w:val="24"/>
        </w:rPr>
        <w:t xml:space="preserve"> </w:t>
      </w:r>
      <w:r w:rsidR="008E53C8" w:rsidRPr="002861E9">
        <w:rPr>
          <w:rFonts w:ascii="Times New Roman" w:hAnsi="Times New Roman" w:cs="Times New Roman"/>
          <w:sz w:val="24"/>
          <w:szCs w:val="24"/>
        </w:rPr>
        <w:t xml:space="preserve">Some studies suggest </w:t>
      </w:r>
      <w:r w:rsidR="00A554D0" w:rsidRPr="002861E9">
        <w:rPr>
          <w:rFonts w:ascii="Times New Roman" w:hAnsi="Times New Roman" w:cs="Times New Roman"/>
          <w:sz w:val="24"/>
          <w:szCs w:val="24"/>
        </w:rPr>
        <w:t xml:space="preserve">the 20S proteasome </w:t>
      </w:r>
      <w:r w:rsidR="008E53C8" w:rsidRPr="002861E9">
        <w:rPr>
          <w:rFonts w:ascii="Times New Roman" w:hAnsi="Times New Roman" w:cs="Times New Roman"/>
          <w:sz w:val="24"/>
          <w:szCs w:val="24"/>
        </w:rPr>
        <w:t xml:space="preserve">is able to degrade substrates such as ODC, </w:t>
      </w:r>
      <w:r w:rsidRPr="002861E9">
        <w:rPr>
          <w:rFonts w:ascii="Times New Roman" w:hAnsi="Times New Roman" w:cs="Times New Roman"/>
          <w:sz w:val="24"/>
          <w:szCs w:val="24"/>
        </w:rPr>
        <w:t xml:space="preserve">tumour suppressors P53 and P73 and BIM extra-long (member of the BCL2 family) in </w:t>
      </w:r>
      <w:proofErr w:type="gramStart"/>
      <w:r w:rsidRPr="002861E9">
        <w:rPr>
          <w:rFonts w:ascii="Times New Roman" w:hAnsi="Times New Roman" w:cs="Times New Roman"/>
          <w:sz w:val="24"/>
          <w:szCs w:val="24"/>
        </w:rPr>
        <w:t>a</w:t>
      </w:r>
      <w:proofErr w:type="gramEnd"/>
      <w:r w:rsidRPr="002861E9">
        <w:rPr>
          <w:rFonts w:ascii="Times New Roman" w:hAnsi="Times New Roman" w:cs="Times New Roman"/>
          <w:sz w:val="24"/>
          <w:szCs w:val="24"/>
        </w:rPr>
        <w:t xml:space="preserve"> ubiquitin-independent manner (reviewed by Kravtsova-Ivantsiv and Ciechanover, 2012). However, whether or not </w:t>
      </w:r>
      <w:r w:rsidR="00CD4795" w:rsidRPr="002861E9">
        <w:rPr>
          <w:rFonts w:ascii="Times New Roman" w:hAnsi="Times New Roman" w:cs="Times New Roman"/>
          <w:sz w:val="24"/>
          <w:szCs w:val="24"/>
        </w:rPr>
        <w:t xml:space="preserve">the 20S </w:t>
      </w:r>
      <w:r w:rsidRPr="002861E9">
        <w:rPr>
          <w:rFonts w:ascii="Times New Roman" w:hAnsi="Times New Roman" w:cs="Times New Roman"/>
          <w:sz w:val="24"/>
          <w:szCs w:val="24"/>
        </w:rPr>
        <w:t>proteasome participates in cellular p</w:t>
      </w:r>
      <w:r w:rsidR="00BA70B1" w:rsidRPr="002861E9">
        <w:rPr>
          <w:rFonts w:ascii="Times New Roman" w:hAnsi="Times New Roman" w:cs="Times New Roman"/>
          <w:sz w:val="24"/>
          <w:szCs w:val="24"/>
        </w:rPr>
        <w:t>roteolysis is still under debate</w:t>
      </w:r>
      <w:r w:rsidRPr="002861E9">
        <w:rPr>
          <w:rFonts w:ascii="Times New Roman" w:hAnsi="Times New Roman" w:cs="Times New Roman"/>
          <w:sz w:val="24"/>
          <w:szCs w:val="24"/>
        </w:rPr>
        <w:t>.</w:t>
      </w:r>
      <w:r w:rsidRPr="0021048C">
        <w:rPr>
          <w:rFonts w:ascii="Times New Roman" w:hAnsi="Times New Roman" w:cs="Times New Roman"/>
          <w:sz w:val="24"/>
          <w:szCs w:val="24"/>
        </w:rPr>
        <w:t xml:space="preserve"> </w:t>
      </w:r>
    </w:p>
    <w:p w:rsidR="00610E16" w:rsidRPr="0021048C" w:rsidRDefault="00610E16" w:rsidP="00610E16">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Evidence to suggest that Pxa1 is ubiquitinated comes from the finding that Pxa1 steady state level is increased in the absence of the Doa4 deubiquitinating enzyme. </w:t>
      </w:r>
      <w:r w:rsidRPr="008145CF">
        <w:rPr>
          <w:rFonts w:ascii="Times New Roman" w:hAnsi="Times New Roman" w:cs="Times New Roman"/>
          <w:color w:val="000000" w:themeColor="text1"/>
          <w:sz w:val="24"/>
          <w:szCs w:val="24"/>
        </w:rPr>
        <w:t xml:space="preserve">In </w:t>
      </w:r>
      <w:r w:rsidRPr="008145CF">
        <w:rPr>
          <w:rFonts w:ascii="Times New Roman" w:hAnsi="Times New Roman" w:cs="Times New Roman"/>
          <w:i/>
          <w:color w:val="000000" w:themeColor="text1"/>
          <w:sz w:val="24"/>
          <w:szCs w:val="24"/>
        </w:rPr>
        <w:t>S.cerevisiae</w:t>
      </w:r>
      <w:r w:rsidRPr="008145CF">
        <w:rPr>
          <w:rFonts w:ascii="Times New Roman" w:hAnsi="Times New Roman" w:cs="Times New Roman"/>
          <w:color w:val="000000" w:themeColor="text1"/>
          <w:sz w:val="24"/>
          <w:szCs w:val="24"/>
        </w:rPr>
        <w:t xml:space="preserve">, Doa4 is required for the recycling of ubiquitin from ubiquitinated substrates prior to their destruction by the proteasome or the vacuole. Thus, </w:t>
      </w:r>
      <w:r w:rsidRPr="008145CF">
        <w:rPr>
          <w:rFonts w:ascii="Times New Roman" w:hAnsi="Times New Roman" w:cs="Times New Roman"/>
          <w:i/>
          <w:color w:val="000000" w:themeColor="text1"/>
          <w:sz w:val="24"/>
          <w:szCs w:val="24"/>
        </w:rPr>
        <w:t>doa4Δ</w:t>
      </w:r>
      <w:r w:rsidRPr="008145CF">
        <w:rPr>
          <w:rFonts w:ascii="Times New Roman" w:hAnsi="Times New Roman" w:cs="Times New Roman"/>
          <w:color w:val="000000" w:themeColor="text1"/>
          <w:sz w:val="24"/>
          <w:szCs w:val="24"/>
        </w:rPr>
        <w:t xml:space="preserve"> mutan</w:t>
      </w:r>
      <w:r w:rsidR="00A87A8C" w:rsidRPr="008145CF">
        <w:rPr>
          <w:rFonts w:ascii="Times New Roman" w:hAnsi="Times New Roman" w:cs="Times New Roman"/>
          <w:color w:val="000000" w:themeColor="text1"/>
          <w:sz w:val="24"/>
          <w:szCs w:val="24"/>
        </w:rPr>
        <w:t xml:space="preserve">ts become </w:t>
      </w:r>
      <w:r w:rsidR="002C1D1A" w:rsidRPr="008145CF">
        <w:rPr>
          <w:rFonts w:ascii="Times New Roman" w:hAnsi="Times New Roman" w:cs="Times New Roman"/>
          <w:color w:val="000000" w:themeColor="text1"/>
          <w:sz w:val="24"/>
          <w:szCs w:val="24"/>
        </w:rPr>
        <w:t xml:space="preserve">depleted in ubiquitin, which is destroyed </w:t>
      </w:r>
      <w:r w:rsidRPr="008145CF">
        <w:rPr>
          <w:rFonts w:ascii="Times New Roman" w:hAnsi="Times New Roman" w:cs="Times New Roman"/>
          <w:color w:val="000000" w:themeColor="text1"/>
          <w:sz w:val="24"/>
          <w:szCs w:val="24"/>
        </w:rPr>
        <w:t xml:space="preserve">by the two major proteolytic machineries (Swaminathan </w:t>
      </w:r>
      <w:r w:rsidRPr="008145CF">
        <w:rPr>
          <w:rFonts w:ascii="Times New Roman" w:hAnsi="Times New Roman" w:cs="Times New Roman"/>
          <w:i/>
          <w:color w:val="000000" w:themeColor="text1"/>
          <w:sz w:val="24"/>
          <w:szCs w:val="24"/>
        </w:rPr>
        <w:t>et al</w:t>
      </w:r>
      <w:r w:rsidRPr="008145CF">
        <w:rPr>
          <w:rFonts w:ascii="Times New Roman" w:hAnsi="Times New Roman" w:cs="Times New Roman"/>
          <w:color w:val="000000" w:themeColor="text1"/>
          <w:sz w:val="24"/>
          <w:szCs w:val="24"/>
        </w:rPr>
        <w:t>., 1999).</w:t>
      </w:r>
      <w:r w:rsidRPr="00A87A8C">
        <w:rPr>
          <w:rFonts w:ascii="Times New Roman" w:hAnsi="Times New Roman" w:cs="Times New Roman"/>
          <w:color w:val="FF0000"/>
          <w:sz w:val="24"/>
          <w:szCs w:val="24"/>
        </w:rPr>
        <w:t xml:space="preserve"> </w:t>
      </w:r>
      <w:r w:rsidRPr="0021048C">
        <w:rPr>
          <w:rFonts w:ascii="Times New Roman" w:hAnsi="Times New Roman" w:cs="Times New Roman"/>
          <w:sz w:val="24"/>
          <w:szCs w:val="24"/>
        </w:rPr>
        <w:t xml:space="preserve">In addition the activity of the proteasome has been shown to be compromised in the </w:t>
      </w:r>
      <w:r w:rsidRPr="0021048C">
        <w:rPr>
          <w:rFonts w:ascii="Times New Roman" w:hAnsi="Times New Roman" w:cs="Times New Roman"/>
          <w:i/>
          <w:sz w:val="24"/>
          <w:szCs w:val="24"/>
        </w:rPr>
        <w:t>doa4Δ</w:t>
      </w:r>
      <w:r w:rsidRPr="0021048C">
        <w:rPr>
          <w:rFonts w:ascii="Times New Roman" w:hAnsi="Times New Roman" w:cs="Times New Roman"/>
          <w:sz w:val="24"/>
          <w:szCs w:val="24"/>
        </w:rPr>
        <w:t xml:space="preserve"> mutant (Papa and Hochstrasser, 1993). The steady state level of Pxa1 was </w:t>
      </w:r>
      <w:r w:rsidR="002C1D1A">
        <w:rPr>
          <w:rFonts w:ascii="Times New Roman" w:hAnsi="Times New Roman" w:cs="Times New Roman"/>
          <w:sz w:val="24"/>
          <w:szCs w:val="24"/>
        </w:rPr>
        <w:t xml:space="preserve">therefore </w:t>
      </w:r>
      <w:r w:rsidRPr="0021048C">
        <w:rPr>
          <w:rFonts w:ascii="Times New Roman" w:hAnsi="Times New Roman" w:cs="Times New Roman"/>
          <w:sz w:val="24"/>
          <w:szCs w:val="24"/>
        </w:rPr>
        <w:t xml:space="preserve">analysed in </w:t>
      </w:r>
      <w:r w:rsidRPr="0021048C">
        <w:rPr>
          <w:rFonts w:ascii="Times New Roman" w:hAnsi="Times New Roman" w:cs="Times New Roman"/>
          <w:i/>
          <w:sz w:val="24"/>
          <w:szCs w:val="24"/>
        </w:rPr>
        <w:t>pxa2Δ</w:t>
      </w:r>
      <w:r w:rsidRPr="0021048C">
        <w:rPr>
          <w:rFonts w:ascii="Times New Roman" w:hAnsi="Times New Roman" w:cs="Times New Roman"/>
          <w:sz w:val="24"/>
          <w:szCs w:val="24"/>
        </w:rPr>
        <w:t xml:space="preserve"> cells and in </w:t>
      </w:r>
      <w:r w:rsidRPr="0021048C">
        <w:rPr>
          <w:rFonts w:ascii="Times New Roman" w:hAnsi="Times New Roman" w:cs="Times New Roman"/>
          <w:i/>
          <w:sz w:val="24"/>
          <w:szCs w:val="24"/>
        </w:rPr>
        <w:t>pxa2/doa4Δ</w:t>
      </w:r>
      <w:r w:rsidRPr="0021048C">
        <w:rPr>
          <w:rFonts w:ascii="Times New Roman" w:hAnsi="Times New Roman" w:cs="Times New Roman"/>
          <w:sz w:val="24"/>
          <w:szCs w:val="24"/>
        </w:rPr>
        <w:t xml:space="preserve"> cells. Pxa1 is hardly detectable by immunoblot analysis in the absence of its partner protein. However, a partial stabilisation of Pxa1 is observed upon deletion of Doa4 (Figure 4.7). </w:t>
      </w:r>
    </w:p>
    <w:p w:rsidR="00610E16" w:rsidRPr="0021048C" w:rsidRDefault="00610E16" w:rsidP="00610E16">
      <w:pPr>
        <w:spacing w:line="360" w:lineRule="auto"/>
        <w:jc w:val="both"/>
        <w:rPr>
          <w:rFonts w:ascii="Times New Roman" w:hAnsi="Times New Roman" w:cs="Times New Roman"/>
          <w:color w:val="C00000"/>
          <w:sz w:val="24"/>
          <w:szCs w:val="24"/>
        </w:rPr>
      </w:pPr>
      <w:r w:rsidRPr="0021048C">
        <w:rPr>
          <w:rFonts w:ascii="Times New Roman" w:hAnsi="Times New Roman" w:cs="Times New Roman"/>
          <w:sz w:val="24"/>
          <w:szCs w:val="24"/>
        </w:rPr>
        <w:t xml:space="preserve">In the process of ubiquitination substrate recognition is achieved by an E3 (ubiquitin-protein ligase) enzyme which specifically binds its substrate and E2 enzyme to mediate ubiquitin transfer to the substrate (Finely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The decision was therefore made to screen E3 ubiquitin ligase mutants for their effect on the stability of both wild-type and mutant forms of Pxa1. </w:t>
      </w: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68832" behindDoc="0" locked="0" layoutInCell="1" allowOverlap="1" wp14:anchorId="4CA56DE2" wp14:editId="017547A7">
            <wp:simplePos x="0" y="0"/>
            <wp:positionH relativeFrom="column">
              <wp:posOffset>376555</wp:posOffset>
            </wp:positionH>
            <wp:positionV relativeFrom="paragraph">
              <wp:posOffset>612140</wp:posOffset>
            </wp:positionV>
            <wp:extent cx="4614545" cy="1686560"/>
            <wp:effectExtent l="0" t="0" r="0" b="889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39855" t="18605" r="19307" b="54846"/>
                    <a:stretch/>
                  </pic:blipFill>
                  <pic:spPr bwMode="auto">
                    <a:xfrm>
                      <a:off x="0" y="0"/>
                      <a:ext cx="4614545" cy="1686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Arial" w:hAnsi="Arial" w:cs="Arial"/>
        </w:rPr>
      </w:pPr>
      <w:r w:rsidRPr="0021048C">
        <w:rPr>
          <w:rFonts w:ascii="Times New Roman" w:hAnsi="Times New Roman" w:cs="Times New Roman"/>
          <w:sz w:val="24"/>
          <w:szCs w:val="24"/>
        </w:rPr>
        <w:t>Figure 4.7</w:t>
      </w:r>
      <w:r w:rsidRPr="0021048C">
        <w:rPr>
          <w:rFonts w:ascii="Times New Roman" w:hAnsi="Times New Roman" w:cs="Times New Roman"/>
          <w:b/>
          <w:sz w:val="24"/>
          <w:szCs w:val="24"/>
        </w:rPr>
        <w:t xml:space="preserve"> Pxa1 in the absence of Pxa2 is partially stabilised in </w:t>
      </w:r>
      <w:r w:rsidRPr="0021048C">
        <w:rPr>
          <w:rFonts w:ascii="Times New Roman" w:hAnsi="Times New Roman" w:cs="Times New Roman"/>
          <w:b/>
          <w:i/>
          <w:sz w:val="24"/>
          <w:szCs w:val="24"/>
        </w:rPr>
        <w:t xml:space="preserve">doa4Δ </w:t>
      </w:r>
      <w:r w:rsidR="00EE5E03">
        <w:rPr>
          <w:rFonts w:ascii="Times New Roman" w:hAnsi="Times New Roman" w:cs="Times New Roman"/>
          <w:b/>
          <w:sz w:val="24"/>
          <w:szCs w:val="24"/>
        </w:rPr>
        <w:t>cells</w:t>
      </w:r>
    </w:p>
    <w:p w:rsidR="00EE5E03" w:rsidRDefault="00822551" w:rsidP="00822551">
      <w:pPr>
        <w:spacing w:line="360" w:lineRule="auto"/>
        <w:jc w:val="both"/>
        <w:rPr>
          <w:rFonts w:ascii="Arial" w:hAnsi="Arial" w:cs="Arial"/>
          <w:b/>
          <w:sz w:val="20"/>
          <w:szCs w:val="20"/>
        </w:rPr>
      </w:pPr>
      <w:r w:rsidRPr="0021048C">
        <w:rPr>
          <w:rFonts w:ascii="Arial" w:hAnsi="Arial" w:cs="Arial"/>
          <w:sz w:val="20"/>
          <w:szCs w:val="20"/>
        </w:rPr>
        <w:t>Cells were grown on rich medium overnight and the following day grown to log phase in minimal medium (YM1) containing 0.3% glucose before transferring to oleic acid containing medium overnight. 1 OD</w:t>
      </w:r>
      <w:r w:rsidRPr="0021048C">
        <w:rPr>
          <w:rFonts w:ascii="Arial" w:hAnsi="Arial" w:cs="Arial"/>
          <w:sz w:val="20"/>
          <w:szCs w:val="20"/>
          <w:vertAlign w:val="subscript"/>
        </w:rPr>
        <w:t>600</w:t>
      </w:r>
      <w:r w:rsidRPr="0021048C">
        <w:rPr>
          <w:rFonts w:ascii="Arial" w:hAnsi="Arial" w:cs="Arial"/>
          <w:sz w:val="20"/>
          <w:szCs w:val="20"/>
        </w:rPr>
        <w:t xml:space="preserve"> units were analysed by immunoblotting with anti-Pxa1. Six independent pxa2/</w:t>
      </w:r>
      <w:r w:rsidRPr="0021048C">
        <w:rPr>
          <w:rFonts w:ascii="Arial" w:hAnsi="Arial" w:cs="Arial"/>
          <w:i/>
          <w:sz w:val="20"/>
          <w:szCs w:val="20"/>
        </w:rPr>
        <w:t>doa4Δ</w:t>
      </w:r>
      <w:r w:rsidRPr="0021048C">
        <w:rPr>
          <w:rFonts w:ascii="Arial" w:hAnsi="Arial" w:cs="Arial"/>
          <w:sz w:val="20"/>
          <w:szCs w:val="20"/>
        </w:rPr>
        <w:t xml:space="preserve"> strains were analysed. </w:t>
      </w:r>
    </w:p>
    <w:p w:rsidR="00EE5E03" w:rsidRDefault="00EE5E03" w:rsidP="00822551">
      <w:pPr>
        <w:spacing w:line="360" w:lineRule="auto"/>
        <w:jc w:val="both"/>
        <w:rPr>
          <w:rFonts w:ascii="Arial" w:hAnsi="Arial" w:cs="Arial"/>
          <w:b/>
          <w:sz w:val="20"/>
          <w:szCs w:val="20"/>
        </w:rPr>
      </w:pPr>
    </w:p>
    <w:p w:rsidR="00EE5E03" w:rsidRPr="0021048C" w:rsidRDefault="00EE5E03" w:rsidP="00822551">
      <w:pPr>
        <w:spacing w:line="360" w:lineRule="auto"/>
        <w:jc w:val="both"/>
        <w:rPr>
          <w:rFonts w:ascii="Arial" w:hAnsi="Arial" w:cs="Arial"/>
          <w:b/>
          <w:sz w:val="20"/>
          <w:szCs w:val="20"/>
        </w:rPr>
        <w:sectPr w:rsidR="00EE5E03" w:rsidRPr="0021048C" w:rsidSect="00173E0F">
          <w:pgSz w:w="11906" w:h="16838"/>
          <w:pgMar w:top="1440" w:right="1797" w:bottom="1440" w:left="1797" w:header="709" w:footer="709" w:gutter="0"/>
          <w:cols w:space="708"/>
          <w:docGrid w:linePitch="360"/>
        </w:sectPr>
      </w:pPr>
    </w:p>
    <w:p w:rsidR="003E3818" w:rsidRPr="0021048C" w:rsidRDefault="003E3818" w:rsidP="003E3818">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4.2.4 E3 ubiquitin-protein ligase screen</w:t>
      </w:r>
    </w:p>
    <w:p w:rsidR="003E3818" w:rsidRPr="0021048C" w:rsidRDefault="003E3818" w:rsidP="003E3818">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There are two families of E3 ubiquitin ligase enzymes: HECT and RING domain families (Metzger </w:t>
      </w:r>
      <w:r w:rsidRPr="0021048C">
        <w:rPr>
          <w:rFonts w:ascii="Times New Roman" w:hAnsi="Times New Roman" w:cs="Times New Roman"/>
          <w:i/>
          <w:sz w:val="24"/>
          <w:szCs w:val="24"/>
        </w:rPr>
        <w:t>et al</w:t>
      </w:r>
      <w:r>
        <w:rPr>
          <w:rFonts w:ascii="Times New Roman" w:hAnsi="Times New Roman" w:cs="Times New Roman"/>
          <w:sz w:val="24"/>
          <w:szCs w:val="24"/>
        </w:rPr>
        <w:t>., 2012</w:t>
      </w:r>
      <w:r w:rsidRPr="0021048C">
        <w:rPr>
          <w:rFonts w:ascii="Times New Roman" w:hAnsi="Times New Roman" w:cs="Times New Roman"/>
          <w:sz w:val="24"/>
          <w:szCs w:val="24"/>
        </w:rPr>
        <w:t>). Database searches using the Saccharomyces Genome Database (www.yeastgenome.org) and BLAST identified forty seven proteins containing either a HECT or RING domain (see table 4.1). Whilst most of these proteins are previously characterised ubiquitin-protein ligases, other potential candidates have unknown functions. Notably, five of the proteins listed are known to be essential.</w:t>
      </w:r>
    </w:p>
    <w:p w:rsidR="003E3818" w:rsidRDefault="003E3818" w:rsidP="003E3818">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 xml:space="preserve">The forty two non-essential ligases were screened for a role in Pxa1 QC via use of the previously described assay in which Pxa1-GFP is conditionally expressed from the </w:t>
      </w:r>
      <w:r w:rsidRPr="0021048C">
        <w:rPr>
          <w:rFonts w:ascii="Times New Roman" w:hAnsi="Times New Roman" w:cs="Times New Roman"/>
          <w:i/>
          <w:sz w:val="24"/>
          <w:szCs w:val="24"/>
        </w:rPr>
        <w:t xml:space="preserve">GAL1 </w:t>
      </w:r>
      <w:r w:rsidRPr="0021048C">
        <w:rPr>
          <w:rFonts w:ascii="Times New Roman" w:hAnsi="Times New Roman" w:cs="Times New Roman"/>
          <w:sz w:val="24"/>
          <w:szCs w:val="24"/>
        </w:rPr>
        <w:t>promoter and chased over a period of 6 hours. The wild-type strain was also chased alongside each mutant (serving as a control) and samples were loaded on the same gel so the protein level at each time point could be easily compared. It was thought that such an approach would reveal mutants that exhibit stabilisation of Pxa1-GFP, similar to that observed upon co-expression of the Pxa2 partner protein. First, the obvious ubiquitin-protein ligase candidates involved in quality control at the ER were screened.</w:t>
      </w:r>
      <w:r w:rsidRPr="003E3818">
        <w:rPr>
          <w:rFonts w:ascii="Times New Roman" w:hAnsi="Times New Roman" w:cs="Times New Roman"/>
          <w:b/>
          <w:sz w:val="24"/>
          <w:szCs w:val="24"/>
        </w:rPr>
        <w:t xml:space="preserve"> </w:t>
      </w:r>
    </w:p>
    <w:p w:rsidR="003E3818" w:rsidRPr="0021048C" w:rsidRDefault="003E3818" w:rsidP="003E3818">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4.2.4.1 Analysis of the involvement of ERAD in PMP QC</w:t>
      </w:r>
    </w:p>
    <w:p w:rsidR="003E3818" w:rsidRPr="0021048C" w:rsidRDefault="003E3818" w:rsidP="003E3818">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Two E3 ligases: Doa10 and Hrd1 exist in the ER that mediate ubiquitination and degradation of ER substrates. The Hrd1 E3 enzyme was first identified due to its role in the regulated degradation of HMG-CoA reductase, an integral ER membrane protein and key regulator of the mevalonate pathway (Hampton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1996). Steady state levels of this substrate are increased in the absence of Hrd1, thus enabling growth of cells on lovastatin. ER-retention of mutants of the ABC transporter Ste6 has been demonstrated and one particular allele, classed as ‘hyperunstable’ was localise to the ER instead of the Golgi as seen for the wild-type version of this protein (Loayza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1998). The stability of this mutant was increased by inactivation of the proteasome or the ubiquitin conjugation enzymes (Ubc6 and Ubc7) implicated in ERAD (Loayza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1998). Ste6 was also strongly stabilised in a </w:t>
      </w:r>
      <w:r w:rsidRPr="0021048C">
        <w:rPr>
          <w:rFonts w:ascii="Times New Roman" w:hAnsi="Times New Roman" w:cs="Times New Roman"/>
          <w:i/>
          <w:sz w:val="24"/>
          <w:szCs w:val="24"/>
        </w:rPr>
        <w:t>doa10Δ</w:t>
      </w:r>
      <w:r w:rsidRPr="0021048C">
        <w:rPr>
          <w:rFonts w:ascii="Times New Roman" w:hAnsi="Times New Roman" w:cs="Times New Roman"/>
          <w:sz w:val="24"/>
          <w:szCs w:val="24"/>
        </w:rPr>
        <w:t xml:space="preserve"> mutant indicative of its destruction via the Doa10 pathway (Huyer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w:t>
      </w:r>
    </w:p>
    <w:p w:rsidR="003E3818" w:rsidRDefault="003E3818"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lastRenderedPageBreak/>
        <w:t xml:space="preserve">Table 4.1 </w:t>
      </w:r>
      <w:r w:rsidRPr="0021048C">
        <w:rPr>
          <w:rFonts w:ascii="Times New Roman" w:hAnsi="Times New Roman" w:cs="Times New Roman"/>
          <w:b/>
          <w:sz w:val="24"/>
          <w:szCs w:val="24"/>
        </w:rPr>
        <w:t>Ubiquitin-protein ligase enzymes containing RING or HECT domains</w:t>
      </w:r>
    </w:p>
    <w:tbl>
      <w:tblPr>
        <w:tblStyle w:val="MediumGrid2-Accent51"/>
        <w:tblW w:w="9214" w:type="dxa"/>
        <w:tblInd w:w="108" w:type="dxa"/>
        <w:tblLayout w:type="fixed"/>
        <w:tblLook w:val="06A0" w:firstRow="1" w:lastRow="0" w:firstColumn="1" w:lastColumn="0" w:noHBand="1" w:noVBand="1"/>
      </w:tblPr>
      <w:tblGrid>
        <w:gridCol w:w="1276"/>
        <w:gridCol w:w="1134"/>
        <w:gridCol w:w="6804"/>
      </w:tblGrid>
      <w:tr w:rsidR="00822551" w:rsidRPr="0021048C" w:rsidTr="007C24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rsidR="00822551" w:rsidRPr="0021048C" w:rsidRDefault="00822551" w:rsidP="007C2492">
            <w:pPr>
              <w:spacing w:line="360" w:lineRule="auto"/>
              <w:jc w:val="both"/>
              <w:rPr>
                <w:rFonts w:ascii="Calibri" w:hAnsi="Calibri" w:cs="Times New Roman"/>
                <w:i/>
              </w:rPr>
            </w:pPr>
            <w:r w:rsidRPr="0021048C">
              <w:rPr>
                <w:rFonts w:ascii="Calibri" w:hAnsi="Calibri" w:cs="Times New Roman"/>
                <w:i/>
              </w:rPr>
              <w:t>ORFΔ</w:t>
            </w:r>
          </w:p>
        </w:tc>
        <w:tc>
          <w:tcPr>
            <w:tcW w:w="1134" w:type="dxa"/>
          </w:tcPr>
          <w:p w:rsidR="00822551" w:rsidRPr="0021048C" w:rsidRDefault="00822551" w:rsidP="007C2492">
            <w:pPr>
              <w:spacing w:line="360" w:lineRule="auto"/>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 xml:space="preserve">Gene </w:t>
            </w:r>
          </w:p>
        </w:tc>
        <w:tc>
          <w:tcPr>
            <w:tcW w:w="6804" w:type="dxa"/>
          </w:tcPr>
          <w:p w:rsidR="00822551" w:rsidRPr="0021048C" w:rsidRDefault="00822551" w:rsidP="007C2492">
            <w:pPr>
              <w:spacing w:line="360" w:lineRule="auto"/>
              <w:jc w:val="both"/>
              <w:cnfStyle w:val="100000000000" w:firstRow="1"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Function</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1276" w:type="dxa"/>
          </w:tcPr>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Rad18</w:t>
            </w:r>
          </w:p>
          <w:p w:rsidR="00822551" w:rsidRPr="0021048C" w:rsidRDefault="00822551" w:rsidP="007C2492">
            <w:pPr>
              <w:jc w:val="both"/>
              <w:rPr>
                <w:rFonts w:ascii="Calibri" w:hAnsi="Calibri" w:cs="Times New Roman"/>
                <w:i/>
              </w:rPr>
            </w:pPr>
            <w:r w:rsidRPr="0021048C">
              <w:rPr>
                <w:rFonts w:ascii="Calibri" w:hAnsi="Calibri" w:cs="Times New Roman"/>
                <w:i/>
              </w:rPr>
              <w:t>Pep5</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Ubr1</w:t>
            </w:r>
          </w:p>
          <w:p w:rsidR="00822551" w:rsidRPr="0021048C" w:rsidRDefault="00822551" w:rsidP="007C2492">
            <w:pPr>
              <w:jc w:val="both"/>
              <w:rPr>
                <w:rFonts w:ascii="Calibri" w:hAnsi="Calibri" w:cs="Times New Roman"/>
                <w:i/>
                <w:highlight w:val="yellow"/>
              </w:rPr>
            </w:pPr>
          </w:p>
          <w:p w:rsidR="00822551" w:rsidRPr="0021048C" w:rsidRDefault="00822551" w:rsidP="007C2492">
            <w:pPr>
              <w:jc w:val="both"/>
              <w:rPr>
                <w:rFonts w:ascii="Calibri" w:hAnsi="Calibri" w:cs="Times New Roman"/>
                <w:i/>
              </w:rPr>
            </w:pPr>
            <w:r w:rsidRPr="0021048C">
              <w:rPr>
                <w:rFonts w:ascii="Calibri" w:hAnsi="Calibri" w:cs="Times New Roman"/>
                <w:i/>
              </w:rPr>
              <w:t>Far1</w:t>
            </w:r>
          </w:p>
          <w:p w:rsidR="00822551" w:rsidRPr="0021048C" w:rsidRDefault="00822551" w:rsidP="007C2492">
            <w:pPr>
              <w:jc w:val="both"/>
              <w:rPr>
                <w:rFonts w:ascii="Calibri" w:hAnsi="Calibri" w:cs="Times New Roman"/>
                <w:i/>
              </w:rPr>
            </w:pPr>
            <w:r w:rsidRPr="0021048C">
              <w:rPr>
                <w:rFonts w:ascii="Calibri" w:hAnsi="Calibri" w:cs="Times New Roman"/>
                <w:i/>
              </w:rPr>
              <w:t>Pep3</w:t>
            </w:r>
          </w:p>
          <w:p w:rsidR="00822551" w:rsidRPr="0021048C" w:rsidRDefault="00822551" w:rsidP="007C2492">
            <w:pPr>
              <w:jc w:val="both"/>
              <w:rPr>
                <w:rFonts w:ascii="Calibri" w:hAnsi="Calibri" w:cs="Times New Roman"/>
                <w:i/>
              </w:rPr>
            </w:pPr>
            <w:r w:rsidRPr="0021048C">
              <w:rPr>
                <w:rFonts w:ascii="Calibri" w:hAnsi="Calibri" w:cs="Times New Roman"/>
                <w:i/>
              </w:rPr>
              <w:t>Rad16</w:t>
            </w:r>
          </w:p>
          <w:p w:rsidR="00822551" w:rsidRPr="0021048C" w:rsidRDefault="00822551" w:rsidP="007C2492">
            <w:pPr>
              <w:jc w:val="both"/>
              <w:rPr>
                <w:rFonts w:ascii="Calibri" w:hAnsi="Calibri" w:cs="Times New Roman"/>
                <w:i/>
              </w:rPr>
            </w:pPr>
            <w:r w:rsidRPr="0021048C">
              <w:rPr>
                <w:rFonts w:ascii="Calibri" w:hAnsi="Calibri" w:cs="Times New Roman"/>
                <w:i/>
              </w:rPr>
              <w:t>Slx5</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Rad5</w:t>
            </w:r>
          </w:p>
          <w:p w:rsidR="00822551" w:rsidRPr="0021048C" w:rsidRDefault="00822551" w:rsidP="007C2492">
            <w:pPr>
              <w:jc w:val="both"/>
              <w:rPr>
                <w:rFonts w:ascii="Calibri" w:hAnsi="Calibri" w:cs="Times New Roman"/>
                <w:i/>
              </w:rPr>
            </w:pPr>
            <w:r w:rsidRPr="0021048C">
              <w:rPr>
                <w:rFonts w:ascii="Calibri" w:hAnsi="Calibri" w:cs="Times New Roman"/>
                <w:i/>
              </w:rPr>
              <w:t>Ste5</w:t>
            </w:r>
          </w:p>
          <w:p w:rsidR="00822551" w:rsidRPr="0021048C" w:rsidRDefault="00822551" w:rsidP="007C2492">
            <w:pPr>
              <w:jc w:val="both"/>
              <w:rPr>
                <w:rFonts w:ascii="Calibri" w:hAnsi="Calibri" w:cs="Times New Roman"/>
                <w:i/>
              </w:rPr>
            </w:pPr>
            <w:r w:rsidRPr="0021048C">
              <w:rPr>
                <w:rFonts w:ascii="Calibri" w:hAnsi="Calibri" w:cs="Times New Roman"/>
                <w:i/>
              </w:rPr>
              <w:t>Mot2</w:t>
            </w:r>
          </w:p>
          <w:p w:rsidR="00822551" w:rsidRPr="0021048C" w:rsidRDefault="00822551" w:rsidP="007C2492">
            <w:pPr>
              <w:jc w:val="both"/>
              <w:rPr>
                <w:rFonts w:ascii="Calibri" w:hAnsi="Calibri" w:cs="Times New Roman"/>
                <w:i/>
              </w:rPr>
            </w:pPr>
            <w:r w:rsidRPr="0021048C">
              <w:rPr>
                <w:rFonts w:ascii="Calibri" w:hAnsi="Calibri" w:cs="Times New Roman"/>
                <w:i/>
              </w:rPr>
              <w:t>Hel1</w:t>
            </w:r>
          </w:p>
          <w:p w:rsidR="00822551" w:rsidRPr="0021048C" w:rsidRDefault="00822551" w:rsidP="007C2492">
            <w:pPr>
              <w:jc w:val="both"/>
              <w:rPr>
                <w:rFonts w:ascii="Calibri" w:hAnsi="Calibri" w:cs="Times New Roman"/>
                <w:i/>
              </w:rPr>
            </w:pPr>
            <w:r w:rsidRPr="0021048C">
              <w:rPr>
                <w:rFonts w:ascii="Calibri" w:hAnsi="Calibri" w:cs="Times New Roman"/>
                <w:i/>
              </w:rPr>
              <w:t>Unknown</w:t>
            </w:r>
          </w:p>
          <w:p w:rsidR="00822551" w:rsidRPr="0021048C" w:rsidRDefault="00822551" w:rsidP="007C2492">
            <w:pPr>
              <w:jc w:val="both"/>
              <w:rPr>
                <w:rFonts w:ascii="Calibri" w:hAnsi="Calibri" w:cs="Times New Roman"/>
                <w:i/>
              </w:rPr>
            </w:pPr>
            <w:r w:rsidRPr="0021048C">
              <w:rPr>
                <w:rFonts w:ascii="Calibri" w:hAnsi="Calibri" w:cs="Times New Roman"/>
                <w:i/>
              </w:rPr>
              <w:t>Etp1</w:t>
            </w:r>
          </w:p>
          <w:p w:rsidR="00822551" w:rsidRPr="0021048C" w:rsidRDefault="00822551" w:rsidP="007C2492">
            <w:pPr>
              <w:jc w:val="both"/>
              <w:rPr>
                <w:rFonts w:ascii="Calibri" w:hAnsi="Calibri" w:cs="Times New Roman"/>
                <w:i/>
              </w:rPr>
            </w:pPr>
            <w:r w:rsidRPr="0021048C">
              <w:rPr>
                <w:rFonts w:ascii="Calibri" w:hAnsi="Calibri" w:cs="Times New Roman"/>
                <w:i/>
              </w:rPr>
              <w:t>Vps8</w:t>
            </w:r>
          </w:p>
          <w:p w:rsidR="00822551" w:rsidRPr="0021048C" w:rsidRDefault="00822551" w:rsidP="007C2492">
            <w:pPr>
              <w:jc w:val="both"/>
              <w:rPr>
                <w:rFonts w:ascii="Calibri" w:hAnsi="Calibri" w:cs="Times New Roman"/>
                <w:i/>
              </w:rPr>
            </w:pPr>
            <w:r w:rsidRPr="0021048C">
              <w:rPr>
                <w:rFonts w:ascii="Calibri" w:hAnsi="Calibri" w:cs="Times New Roman"/>
                <w:i/>
              </w:rPr>
              <w:t>Slx8</w:t>
            </w:r>
          </w:p>
          <w:p w:rsidR="00822551" w:rsidRPr="0021048C" w:rsidRDefault="00822551" w:rsidP="007C2492">
            <w:pPr>
              <w:jc w:val="both"/>
              <w:rPr>
                <w:rFonts w:ascii="Calibri" w:hAnsi="Calibri" w:cs="Times New Roman"/>
                <w:i/>
              </w:rPr>
            </w:pPr>
            <w:r w:rsidRPr="0021048C">
              <w:rPr>
                <w:rFonts w:ascii="Calibri" w:hAnsi="Calibri" w:cs="Times New Roman"/>
                <w:i/>
              </w:rPr>
              <w:t>Snt2</w:t>
            </w:r>
          </w:p>
          <w:p w:rsidR="00822551" w:rsidRPr="0021048C" w:rsidRDefault="00822551" w:rsidP="007C2492">
            <w:pPr>
              <w:jc w:val="both"/>
              <w:rPr>
                <w:rFonts w:ascii="Calibri" w:hAnsi="Calibri" w:cs="Times New Roman"/>
                <w:i/>
              </w:rPr>
            </w:pPr>
            <w:r w:rsidRPr="0021048C">
              <w:rPr>
                <w:rFonts w:ascii="Calibri" w:hAnsi="Calibri" w:cs="Times New Roman"/>
                <w:i/>
              </w:rPr>
              <w:t>Fap1</w:t>
            </w:r>
          </w:p>
          <w:p w:rsidR="00822551" w:rsidRPr="0021048C" w:rsidRDefault="00822551" w:rsidP="007C2492">
            <w:pPr>
              <w:jc w:val="both"/>
              <w:rPr>
                <w:rFonts w:ascii="Calibri" w:hAnsi="Calibri" w:cs="Times New Roman"/>
                <w:i/>
              </w:rPr>
            </w:pPr>
            <w:r w:rsidRPr="0021048C">
              <w:rPr>
                <w:rFonts w:ascii="Calibri" w:hAnsi="Calibri" w:cs="Times New Roman"/>
                <w:i/>
              </w:rPr>
              <w:t>Itt1</w:t>
            </w:r>
          </w:p>
          <w:p w:rsidR="00822551" w:rsidRPr="0021048C" w:rsidRDefault="00822551" w:rsidP="007C2492">
            <w:pPr>
              <w:jc w:val="both"/>
              <w:rPr>
                <w:rFonts w:ascii="Calibri" w:hAnsi="Calibri" w:cs="Times New Roman"/>
                <w:i/>
              </w:rPr>
            </w:pPr>
            <w:r w:rsidRPr="0021048C">
              <w:rPr>
                <w:rFonts w:ascii="Calibri" w:hAnsi="Calibri" w:cs="Times New Roman"/>
                <w:i/>
              </w:rPr>
              <w:t>Rkr1</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Hel2</w:t>
            </w:r>
          </w:p>
          <w:p w:rsidR="00822551" w:rsidRPr="0021048C" w:rsidRDefault="00822551" w:rsidP="007C2492">
            <w:pPr>
              <w:jc w:val="both"/>
              <w:rPr>
                <w:rFonts w:ascii="Calibri" w:hAnsi="Calibri" w:cs="Times New Roman"/>
                <w:i/>
              </w:rPr>
            </w:pPr>
            <w:r w:rsidRPr="0021048C">
              <w:rPr>
                <w:rFonts w:ascii="Calibri" w:hAnsi="Calibri" w:cs="Times New Roman"/>
                <w:i/>
              </w:rPr>
              <w:t>Mag2</w:t>
            </w:r>
          </w:p>
          <w:p w:rsidR="00822551" w:rsidRPr="0021048C" w:rsidRDefault="00822551" w:rsidP="007C2492">
            <w:pPr>
              <w:jc w:val="both"/>
              <w:rPr>
                <w:rFonts w:ascii="Calibri" w:hAnsi="Calibri" w:cs="Times New Roman"/>
                <w:i/>
              </w:rPr>
            </w:pPr>
            <w:r w:rsidRPr="0021048C">
              <w:rPr>
                <w:rFonts w:ascii="Calibri" w:hAnsi="Calibri" w:cs="Times New Roman"/>
                <w:i/>
              </w:rPr>
              <w:t>Irc20</w:t>
            </w:r>
          </w:p>
          <w:p w:rsidR="00822551" w:rsidRPr="0021048C" w:rsidRDefault="00822551" w:rsidP="007C2492">
            <w:pPr>
              <w:jc w:val="both"/>
              <w:rPr>
                <w:rFonts w:ascii="Calibri" w:hAnsi="Calibri" w:cs="Times New Roman"/>
                <w:i/>
              </w:rPr>
            </w:pPr>
            <w:r w:rsidRPr="0021048C">
              <w:rPr>
                <w:rFonts w:ascii="Calibri" w:hAnsi="Calibri" w:cs="Times New Roman"/>
                <w:i/>
              </w:rPr>
              <w:t>Pib1</w:t>
            </w:r>
          </w:p>
          <w:p w:rsidR="00822551" w:rsidRPr="0021048C" w:rsidRDefault="00822551" w:rsidP="007C2492">
            <w:pPr>
              <w:jc w:val="both"/>
              <w:rPr>
                <w:rFonts w:ascii="Calibri" w:hAnsi="Calibri" w:cs="Times New Roman"/>
                <w:i/>
              </w:rPr>
            </w:pPr>
            <w:r w:rsidRPr="0021048C">
              <w:rPr>
                <w:rFonts w:ascii="Calibri" w:hAnsi="Calibri" w:cs="Times New Roman"/>
                <w:i/>
              </w:rPr>
              <w:t>Asr1</w:t>
            </w:r>
          </w:p>
          <w:p w:rsidR="00822551" w:rsidRPr="0021048C" w:rsidRDefault="00822551" w:rsidP="007C2492">
            <w:pPr>
              <w:jc w:val="both"/>
              <w:rPr>
                <w:rFonts w:ascii="Calibri" w:hAnsi="Calibri" w:cs="Times New Roman"/>
                <w:i/>
              </w:rPr>
            </w:pPr>
            <w:r w:rsidRPr="0021048C">
              <w:rPr>
                <w:rFonts w:ascii="Calibri" w:hAnsi="Calibri" w:cs="Times New Roman"/>
                <w:i/>
              </w:rPr>
              <w:t>Bre1</w:t>
            </w:r>
          </w:p>
          <w:p w:rsidR="00822551" w:rsidRPr="0021048C" w:rsidRDefault="00822551" w:rsidP="007C2492">
            <w:pPr>
              <w:jc w:val="both"/>
              <w:rPr>
                <w:rFonts w:ascii="Calibri" w:hAnsi="Calibri" w:cs="Times New Roman"/>
                <w:i/>
              </w:rPr>
            </w:pPr>
            <w:r w:rsidRPr="0021048C">
              <w:rPr>
                <w:rFonts w:ascii="Calibri" w:hAnsi="Calibri" w:cs="Times New Roman"/>
                <w:i/>
              </w:rPr>
              <w:t>Ubr2</w:t>
            </w:r>
          </w:p>
          <w:p w:rsidR="00822551" w:rsidRPr="0021048C" w:rsidRDefault="00822551" w:rsidP="007C2492">
            <w:pPr>
              <w:jc w:val="both"/>
              <w:rPr>
                <w:rFonts w:ascii="Calibri" w:hAnsi="Calibri" w:cs="Times New Roman"/>
                <w:i/>
              </w:rPr>
            </w:pPr>
            <w:r w:rsidRPr="0021048C">
              <w:rPr>
                <w:rFonts w:ascii="Calibri" w:hAnsi="Calibri" w:cs="Times New Roman"/>
                <w:i/>
              </w:rPr>
              <w:t>Rtc1/sea2</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Uls1</w:t>
            </w:r>
          </w:p>
          <w:p w:rsidR="00822551" w:rsidRPr="0021048C" w:rsidRDefault="00822551" w:rsidP="007C2492">
            <w:pPr>
              <w:jc w:val="both"/>
              <w:rPr>
                <w:rFonts w:ascii="Calibri" w:hAnsi="Calibri" w:cs="Times New Roman"/>
                <w:i/>
              </w:rPr>
            </w:pPr>
            <w:r w:rsidRPr="0021048C">
              <w:rPr>
                <w:rFonts w:ascii="Calibri" w:hAnsi="Calibri" w:cs="Times New Roman"/>
                <w:i/>
              </w:rPr>
              <w:t>Psh1</w:t>
            </w:r>
          </w:p>
          <w:p w:rsidR="00822551" w:rsidRPr="0021048C" w:rsidRDefault="00822551" w:rsidP="007C2492">
            <w:pPr>
              <w:jc w:val="both"/>
              <w:rPr>
                <w:rFonts w:ascii="Calibri" w:hAnsi="Calibri" w:cs="Times New Roman"/>
                <w:i/>
              </w:rPr>
            </w:pPr>
            <w:r w:rsidRPr="0021048C">
              <w:rPr>
                <w:rFonts w:ascii="Calibri" w:hAnsi="Calibri" w:cs="Times New Roman"/>
                <w:i/>
              </w:rPr>
              <w:t>Dma1</w:t>
            </w:r>
          </w:p>
          <w:p w:rsidR="00822551" w:rsidRPr="0021048C" w:rsidRDefault="00822551" w:rsidP="007C2492">
            <w:pPr>
              <w:jc w:val="both"/>
              <w:rPr>
                <w:rFonts w:ascii="Calibri" w:hAnsi="Calibri" w:cs="Times New Roman"/>
                <w:i/>
              </w:rPr>
            </w:pPr>
            <w:r w:rsidRPr="0021048C">
              <w:rPr>
                <w:rFonts w:ascii="Calibri" w:hAnsi="Calibri" w:cs="Times New Roman"/>
                <w:i/>
              </w:rPr>
              <w:t>Dma2</w:t>
            </w:r>
          </w:p>
          <w:p w:rsidR="00822551" w:rsidRPr="0021048C" w:rsidRDefault="00822551" w:rsidP="007C2492">
            <w:pPr>
              <w:jc w:val="both"/>
              <w:rPr>
                <w:rFonts w:ascii="Calibri" w:hAnsi="Calibri" w:cs="Times New Roman"/>
                <w:i/>
              </w:rPr>
            </w:pPr>
            <w:r w:rsidRPr="0021048C">
              <w:rPr>
                <w:rFonts w:ascii="Calibri" w:hAnsi="Calibri" w:cs="Times New Roman"/>
                <w:i/>
              </w:rPr>
              <w:t>Hul4*</w:t>
            </w:r>
          </w:p>
          <w:p w:rsidR="00822551" w:rsidRPr="0021048C" w:rsidRDefault="00822551" w:rsidP="007C2492">
            <w:pPr>
              <w:jc w:val="both"/>
              <w:rPr>
                <w:rFonts w:ascii="Calibri" w:hAnsi="Calibri" w:cs="Times New Roman"/>
                <w:i/>
              </w:rPr>
            </w:pPr>
            <w:r w:rsidRPr="0021048C">
              <w:rPr>
                <w:rFonts w:ascii="Calibri" w:hAnsi="Calibri" w:cs="Times New Roman"/>
                <w:i/>
              </w:rPr>
              <w:t>Hul5*</w:t>
            </w:r>
          </w:p>
          <w:p w:rsidR="00822551" w:rsidRPr="0021048C" w:rsidRDefault="00822551" w:rsidP="007C2492">
            <w:pPr>
              <w:jc w:val="both"/>
              <w:rPr>
                <w:rFonts w:ascii="Calibri" w:hAnsi="Calibri" w:cs="Times New Roman"/>
                <w:i/>
              </w:rPr>
            </w:pPr>
            <w:r w:rsidRPr="0021048C">
              <w:rPr>
                <w:rFonts w:ascii="Calibri" w:hAnsi="Calibri" w:cs="Times New Roman"/>
                <w:i/>
              </w:rPr>
              <w:t>Ufd4*</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Tom1*</w:t>
            </w:r>
          </w:p>
          <w:p w:rsidR="00822551" w:rsidRPr="0021048C" w:rsidRDefault="00822551" w:rsidP="007C2492">
            <w:pPr>
              <w:jc w:val="both"/>
              <w:rPr>
                <w:rFonts w:ascii="Calibri" w:hAnsi="Calibri" w:cs="Times New Roman"/>
                <w:i/>
              </w:rPr>
            </w:pPr>
            <w:r w:rsidRPr="0021048C">
              <w:rPr>
                <w:rFonts w:ascii="Calibri" w:hAnsi="Calibri" w:cs="Times New Roman"/>
                <w:i/>
              </w:rPr>
              <w:t>Pex2</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Pex10</w:t>
            </w:r>
          </w:p>
          <w:p w:rsidR="00822551" w:rsidRPr="0021048C" w:rsidRDefault="00822551" w:rsidP="007C2492">
            <w:pPr>
              <w:jc w:val="both"/>
              <w:rPr>
                <w:rFonts w:ascii="Calibri" w:hAnsi="Calibri" w:cs="Times New Roman"/>
                <w:i/>
              </w:rPr>
            </w:pPr>
            <w:r w:rsidRPr="0021048C">
              <w:rPr>
                <w:rFonts w:ascii="Calibri" w:hAnsi="Calibri" w:cs="Times New Roman"/>
                <w:i/>
              </w:rPr>
              <w:t>Pex12</w:t>
            </w:r>
          </w:p>
          <w:p w:rsidR="00822551" w:rsidRPr="0021048C" w:rsidRDefault="00822551" w:rsidP="007C2492">
            <w:pPr>
              <w:jc w:val="both"/>
              <w:rPr>
                <w:rFonts w:ascii="Calibri" w:hAnsi="Calibri" w:cs="Times New Roman"/>
                <w:i/>
              </w:rPr>
            </w:pPr>
            <w:r w:rsidRPr="0021048C">
              <w:rPr>
                <w:rFonts w:ascii="Calibri" w:hAnsi="Calibri" w:cs="Times New Roman"/>
                <w:i/>
              </w:rPr>
              <w:lastRenderedPageBreak/>
              <w:t>Tul1</w:t>
            </w:r>
          </w:p>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rPr>
            </w:pPr>
            <w:r w:rsidRPr="0021048C">
              <w:rPr>
                <w:rFonts w:ascii="Calibri" w:hAnsi="Calibri" w:cs="Times New Roman"/>
                <w:i/>
              </w:rPr>
              <w:t>Hrd1</w:t>
            </w:r>
          </w:p>
          <w:p w:rsidR="00822551" w:rsidRPr="0021048C" w:rsidRDefault="00822551" w:rsidP="007C2492">
            <w:pPr>
              <w:jc w:val="both"/>
              <w:rPr>
                <w:rFonts w:ascii="Calibri" w:hAnsi="Calibri" w:cs="Times New Roman"/>
                <w:i/>
              </w:rPr>
            </w:pPr>
            <w:r w:rsidRPr="0021048C">
              <w:rPr>
                <w:rFonts w:ascii="Calibri" w:hAnsi="Calibri" w:cs="Times New Roman"/>
                <w:i/>
              </w:rPr>
              <w:t>Doa10</w:t>
            </w:r>
          </w:p>
          <w:p w:rsidR="00822551" w:rsidRPr="0021048C" w:rsidRDefault="00822551" w:rsidP="007C2492">
            <w:pPr>
              <w:jc w:val="both"/>
              <w:rPr>
                <w:rFonts w:ascii="Calibri" w:hAnsi="Calibri" w:cs="Times New Roman"/>
                <w:i/>
              </w:rPr>
            </w:pPr>
            <w:r w:rsidRPr="0021048C">
              <w:rPr>
                <w:rFonts w:ascii="Calibri" w:hAnsi="Calibri" w:cs="Times New Roman"/>
                <w:i/>
              </w:rPr>
              <w:t>San1</w:t>
            </w:r>
          </w:p>
        </w:tc>
        <w:tc>
          <w:tcPr>
            <w:tcW w:w="1134"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Ycr066w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Ymr231w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Ygr184c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Yjl157c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Ylr148w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Ybr114w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Ydl013w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Ylr032w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Ydr103w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Yer068w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Ykr017c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Ybr062c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Yhl010c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Yal002w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Yer116c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Ygl131c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Ynl023c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Yml068w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Ymr247c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Ydr266c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Ylr427w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Ylr247c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Ydr313c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Ypr093c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Ydl074c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Ydl024c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Yol138c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Yor191w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Yol054w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Ynl115c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Yhr116w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Yjr036c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Ygl141w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Ykl010c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Ydr457w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Yjl210w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Ydr265w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Ymr026c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lastRenderedPageBreak/>
              <w:t>Ykl034w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Yol013c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Yil030c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Ydr143c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tc>
        <w:tc>
          <w:tcPr>
            <w:tcW w:w="6804" w:type="dxa"/>
          </w:tcPr>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Ubiquitinates Pol30 to activate translesion repair after DNA damage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Peripheral vacuolar membrane protein required for protein trafficking and vacuolar biogenesis.</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An E3 ligase of the N-end rule pathway; major role in the targeting of misfolded cytosolic proteins for degradation.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Protein kinase inhibitor</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Forms a complex with Pep5 and is required for vacuolar biogenesis</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Involved in DNA repair</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Functions as a two component ubiquitin ligase (in complex with slx8) to control genome stability and sumoylation.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DNA ubiquitin ligase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Pheromone-responsive MAPK scaffold protein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Ubiquitinates nascent polypeptide-associated complex subunits</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Involved in ubiquitination and degradation of excess histones</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Putative protein of unknown function containing RING domain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Unknown function; contains RING domain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Functions in endosomal to vacuole protein targeting</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Works in complex with slx5</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Various roles; interacts with Ubc4</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Confers rapamycin resistance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color w:val="222222"/>
              </w:rPr>
              <w:t>Protein that modulates the efficiency of translation termination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 xml:space="preserve">alias </w:t>
            </w:r>
            <w:r w:rsidRPr="0021048C">
              <w:rPr>
                <w:rFonts w:ascii="Calibri" w:hAnsi="Calibri" w:cs="Times New Roman"/>
                <w:i/>
              </w:rPr>
              <w:t>LTN1</w:t>
            </w:r>
            <w:r w:rsidRPr="0021048C">
              <w:rPr>
                <w:rFonts w:ascii="Calibri" w:hAnsi="Calibri" w:cs="Times New Roman"/>
              </w:rPr>
              <w:t>: a component of the ribosome-bound quality control complex (RQC) required for the degradation of polypeptides arising from stalled translation</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 xml:space="preserve">Involved in co-translational ubiquitination of nascent polypeptides </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 xml:space="preserve">Cytoplasmic protein of unknown function </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Interacts with cdc48</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RING ubiquitin ligase of the endosomal and vacuolar membrane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Ubiquitin-protein ligase that modulates and regulates Pol II</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forms a heterodimer with Rad6p to mono-ubiquinate histone H2B-K123</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Cytoplasmic ubiquitin-protein ligase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Subunit of a vacuole associated coatomer complex; contains a C-terminal RING motif</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Ubiquitin ligase for SUMO conjugates</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Mediates polyubiquitination and degradation of Cse4</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Various functions including ubiquitination of swe1 and Pcl1</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Same as Dma1</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HECT domain ubiquitin ligase found in TRAMP complex</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Multi-ubiquitin chain assembly factor (E4)</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Interacts with Rpt4 and Rpt6 subunits of the of the 19S particle of the 26S proteasome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Controls Cdc6 degradation in G1 phase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Component of the RING complex; functions in peroxisomal matrix protein import</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Forms a complex with Pex2 and Pex12</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Forms a complex with Pex2 and Pex10</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lastRenderedPageBreak/>
              <w:t>Involved in sorting transmembrane domain containing proteins into multi-vesicular bodies for delivery to the vacuole</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ER-membrane bound E3 ligase involved in ERAD</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ER-membrane bound ligase involved in ERAD</w:t>
            </w:r>
          </w:p>
          <w:p w:rsidR="00822551" w:rsidRPr="0021048C" w:rsidRDefault="00822551" w:rsidP="007C2492">
            <w:pPr>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Involved in proteasome-dependent degradation of aberrant nuclear proteins</w:t>
            </w:r>
          </w:p>
        </w:tc>
      </w:tr>
      <w:tr w:rsidR="00822551" w:rsidRPr="0021048C" w:rsidTr="007C2492">
        <w:tc>
          <w:tcPr>
            <w:cnfStyle w:val="001000000000" w:firstRow="0" w:lastRow="0" w:firstColumn="1" w:lastColumn="0" w:oddVBand="0" w:evenVBand="0" w:oddHBand="0" w:evenHBand="0" w:firstRowFirstColumn="0" w:firstRowLastColumn="0" w:lastRowFirstColumn="0" w:lastRowLastColumn="0"/>
            <w:tcW w:w="1276" w:type="dxa"/>
          </w:tcPr>
          <w:p w:rsidR="00822551" w:rsidRPr="0021048C" w:rsidRDefault="00822551" w:rsidP="007C2492">
            <w:pPr>
              <w:jc w:val="both"/>
              <w:rPr>
                <w:rFonts w:ascii="Calibri" w:hAnsi="Calibri" w:cs="Times New Roman"/>
                <w:i/>
              </w:rPr>
            </w:pPr>
          </w:p>
          <w:p w:rsidR="00822551" w:rsidRPr="0021048C" w:rsidRDefault="00822551" w:rsidP="007C2492">
            <w:pPr>
              <w:jc w:val="both"/>
              <w:rPr>
                <w:rFonts w:ascii="Calibri" w:hAnsi="Calibri" w:cs="Times New Roman"/>
                <w:i/>
                <w:color w:val="FF0000"/>
              </w:rPr>
            </w:pPr>
            <w:r w:rsidRPr="0021048C">
              <w:rPr>
                <w:rFonts w:ascii="Calibri" w:hAnsi="Calibri" w:cs="Times New Roman"/>
                <w:i/>
                <w:color w:val="FF0000"/>
              </w:rPr>
              <w:t>Hrt1</w:t>
            </w:r>
          </w:p>
          <w:p w:rsidR="00822551" w:rsidRPr="0021048C" w:rsidRDefault="00822551" w:rsidP="007C2492">
            <w:pPr>
              <w:jc w:val="both"/>
              <w:rPr>
                <w:rFonts w:ascii="Calibri" w:hAnsi="Calibri" w:cs="Times New Roman"/>
                <w:i/>
                <w:color w:val="FF0000"/>
              </w:rPr>
            </w:pPr>
            <w:r w:rsidRPr="0021048C">
              <w:rPr>
                <w:rFonts w:ascii="Calibri" w:hAnsi="Calibri" w:cs="Times New Roman"/>
                <w:i/>
                <w:color w:val="FF0000"/>
              </w:rPr>
              <w:t>Tfb3</w:t>
            </w:r>
          </w:p>
          <w:p w:rsidR="00822551" w:rsidRPr="0021048C" w:rsidRDefault="00822551" w:rsidP="007C2492">
            <w:pPr>
              <w:jc w:val="both"/>
              <w:rPr>
                <w:rFonts w:ascii="Calibri" w:hAnsi="Calibri" w:cs="Times New Roman"/>
                <w:i/>
                <w:color w:val="FF0000"/>
              </w:rPr>
            </w:pPr>
            <w:r w:rsidRPr="0021048C">
              <w:rPr>
                <w:rFonts w:ascii="Calibri" w:hAnsi="Calibri" w:cs="Times New Roman"/>
                <w:i/>
                <w:color w:val="FF0000"/>
              </w:rPr>
              <w:t>Cwc2</w:t>
            </w:r>
          </w:p>
          <w:p w:rsidR="00822551" w:rsidRPr="0021048C" w:rsidRDefault="00822551" w:rsidP="007C2492">
            <w:pPr>
              <w:jc w:val="both"/>
              <w:rPr>
                <w:rFonts w:ascii="Calibri" w:hAnsi="Calibri" w:cs="Times New Roman"/>
                <w:i/>
                <w:color w:val="FF0000"/>
              </w:rPr>
            </w:pPr>
            <w:r w:rsidRPr="0021048C">
              <w:rPr>
                <w:rFonts w:ascii="Calibri" w:hAnsi="Calibri" w:cs="Times New Roman"/>
                <w:i/>
                <w:color w:val="FF0000"/>
              </w:rPr>
              <w:t>Apc11</w:t>
            </w:r>
          </w:p>
          <w:p w:rsidR="00822551" w:rsidRPr="0021048C" w:rsidRDefault="00822551" w:rsidP="007C2492">
            <w:pPr>
              <w:jc w:val="both"/>
              <w:rPr>
                <w:rFonts w:ascii="Calibri" w:hAnsi="Calibri" w:cs="Times New Roman"/>
                <w:i/>
              </w:rPr>
            </w:pPr>
            <w:r w:rsidRPr="0021048C">
              <w:rPr>
                <w:rFonts w:ascii="Calibri" w:hAnsi="Calibri" w:cs="Times New Roman"/>
                <w:i/>
                <w:color w:val="FF0000"/>
              </w:rPr>
              <w:t>Rsp5</w:t>
            </w:r>
            <w:r w:rsidRPr="0021048C">
              <w:rPr>
                <w:rFonts w:ascii="Calibri" w:hAnsi="Calibri" w:cs="Times New Roman"/>
                <w:i/>
              </w:rPr>
              <w:t>*</w:t>
            </w:r>
          </w:p>
        </w:tc>
        <w:tc>
          <w:tcPr>
            <w:tcW w:w="1134"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Yol133w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Ydr460w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Ydl209c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Ydl008w</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Yer125w</w:t>
            </w:r>
          </w:p>
        </w:tc>
        <w:tc>
          <w:tcPr>
            <w:tcW w:w="6804" w:type="dxa"/>
          </w:tcPr>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Core subunit of multiple ubiquitin ligase complexes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RING finger protein similar to CAK and TFIIH in mammals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Member of the NineTeen Complex (NTC)</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rPr>
              <w:t>ubiquitin-protein ligase required for degradation of anaphase inhibitors</w:t>
            </w:r>
          </w:p>
          <w:p w:rsidR="00822551" w:rsidRPr="0021048C" w:rsidRDefault="00822551" w:rsidP="007C2492">
            <w:pPr>
              <w:jc w:val="both"/>
              <w:cnfStyle w:val="000000000000" w:firstRow="0" w:lastRow="0" w:firstColumn="0" w:lastColumn="0" w:oddVBand="0" w:evenVBand="0" w:oddHBand="0" w:evenHBand="0" w:firstRowFirstColumn="0" w:firstRowLastColumn="0" w:lastRowFirstColumn="0" w:lastRowLastColumn="0"/>
              <w:rPr>
                <w:rFonts w:ascii="Calibri" w:hAnsi="Calibri" w:cs="Times New Roman"/>
              </w:rPr>
            </w:pPr>
            <w:r w:rsidRPr="0021048C">
              <w:rPr>
                <w:rFonts w:ascii="Calibri" w:hAnsi="Calibri" w:cs="Times New Roman"/>
                <w:color w:val="222222"/>
              </w:rPr>
              <w:t>E3 ubiquitin ligase of the NEDD4 family; involved in regulating many cellular processes</w:t>
            </w:r>
          </w:p>
        </w:tc>
      </w:tr>
    </w:tbl>
    <w:p w:rsidR="00822551" w:rsidRPr="0021048C" w:rsidRDefault="00822551" w:rsidP="00822551">
      <w:pPr>
        <w:spacing w:line="360" w:lineRule="auto"/>
        <w:rPr>
          <w:rFonts w:ascii="Times New Roman" w:hAnsi="Times New Roman" w:cs="Times New Roman"/>
          <w:sz w:val="24"/>
          <w:szCs w:val="24"/>
        </w:rPr>
      </w:pPr>
    </w:p>
    <w:p w:rsidR="00822551" w:rsidRPr="0021048C" w:rsidRDefault="00822551" w:rsidP="00822551">
      <w:pPr>
        <w:spacing w:line="360" w:lineRule="auto"/>
        <w:rPr>
          <w:rFonts w:ascii="Arial" w:hAnsi="Arial" w:cs="Arial"/>
          <w:sz w:val="20"/>
          <w:szCs w:val="20"/>
        </w:rPr>
      </w:pPr>
      <w:r w:rsidRPr="0021048C">
        <w:rPr>
          <w:rFonts w:ascii="Arial" w:hAnsi="Arial" w:cs="Arial"/>
          <w:sz w:val="20"/>
          <w:szCs w:val="20"/>
        </w:rPr>
        <w:t xml:space="preserve">The essential E3 ligases are indicated in red </w:t>
      </w:r>
    </w:p>
    <w:p w:rsidR="00822551" w:rsidRPr="0021048C" w:rsidRDefault="00822551" w:rsidP="00822551">
      <w:pPr>
        <w:spacing w:line="360" w:lineRule="auto"/>
        <w:rPr>
          <w:rFonts w:ascii="Arial" w:hAnsi="Arial" w:cs="Arial"/>
          <w:sz w:val="20"/>
          <w:szCs w:val="20"/>
        </w:rPr>
      </w:pPr>
      <w:r w:rsidRPr="0021048C">
        <w:rPr>
          <w:rFonts w:ascii="Arial" w:hAnsi="Arial" w:cs="Arial"/>
          <w:sz w:val="20"/>
          <w:szCs w:val="20"/>
        </w:rPr>
        <w:t>* Indicates ubiquitin-protein ligases containing a HECT domain, all others contain a RING domain</w:t>
      </w:r>
    </w:p>
    <w:p w:rsidR="00822551" w:rsidRPr="0021048C" w:rsidRDefault="00822551" w:rsidP="00822551">
      <w:pPr>
        <w:spacing w:line="360" w:lineRule="auto"/>
        <w:rPr>
          <w:rFonts w:ascii="Arial" w:hAnsi="Arial" w:cs="Arial"/>
          <w:sz w:val="20"/>
          <w:szCs w:val="20"/>
        </w:rPr>
        <w:sectPr w:rsidR="00822551" w:rsidRPr="0021048C" w:rsidSect="00E065EA">
          <w:type w:val="nextColumn"/>
          <w:pgSz w:w="11906" w:h="16838"/>
          <w:pgMar w:top="1440" w:right="1797" w:bottom="1440" w:left="1797" w:header="709" w:footer="709" w:gutter="0"/>
          <w:cols w:space="708"/>
          <w:docGrid w:linePitch="360"/>
        </w:sectPr>
      </w:pPr>
    </w:p>
    <w:p w:rsidR="003E3818" w:rsidRDefault="00D03C90" w:rsidP="003E381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It was hypothesised that if u</w:t>
      </w:r>
      <w:r w:rsidR="00822551" w:rsidRPr="0021048C">
        <w:rPr>
          <w:rFonts w:ascii="Times New Roman" w:hAnsi="Times New Roman" w:cs="Times New Roman"/>
          <w:sz w:val="24"/>
          <w:szCs w:val="24"/>
        </w:rPr>
        <w:t>nstable wild-type Pxa</w:t>
      </w:r>
      <w:r>
        <w:rPr>
          <w:rFonts w:ascii="Times New Roman" w:hAnsi="Times New Roman" w:cs="Times New Roman"/>
          <w:sz w:val="24"/>
          <w:szCs w:val="24"/>
        </w:rPr>
        <w:t>1 (in the absence of Pxa2) and u</w:t>
      </w:r>
      <w:r w:rsidR="00822551" w:rsidRPr="0021048C">
        <w:rPr>
          <w:rFonts w:ascii="Times New Roman" w:hAnsi="Times New Roman" w:cs="Times New Roman"/>
          <w:sz w:val="24"/>
          <w:szCs w:val="24"/>
        </w:rPr>
        <w:t xml:space="preserve">nstable Pxa1 mutant forms route to peroxisomes via the ER then inactivation of the E3 ligase enzymes required for ERQC may lead to their stabilisation. Pulse-chase analysis of wild-type Pxa1-GFP (in the absence of Pxa2) and </w:t>
      </w:r>
      <w:r w:rsidR="00822551" w:rsidRPr="0021048C">
        <w:rPr>
          <w:rFonts w:ascii="Times New Roman" w:hAnsi="Times New Roman" w:cs="Times New Roman"/>
          <w:i/>
          <w:sz w:val="24"/>
          <w:szCs w:val="24"/>
        </w:rPr>
        <w:t>pxa1-</w:t>
      </w:r>
      <w:r w:rsidR="00822551" w:rsidRPr="0021048C">
        <w:rPr>
          <w:rFonts w:ascii="Times New Roman" w:hAnsi="Times New Roman" w:cs="Times New Roman"/>
          <w:sz w:val="24"/>
          <w:szCs w:val="24"/>
        </w:rPr>
        <w:t xml:space="preserve"> </w:t>
      </w:r>
      <w:r w:rsidR="00822551" w:rsidRPr="0021048C">
        <w:rPr>
          <w:rFonts w:ascii="Times New Roman" w:hAnsi="Times New Roman" w:cs="Times New Roman"/>
          <w:i/>
          <w:sz w:val="24"/>
          <w:szCs w:val="24"/>
        </w:rPr>
        <w:t>R220C-GFP</w:t>
      </w:r>
      <w:r w:rsidR="00822551" w:rsidRPr="0021048C">
        <w:rPr>
          <w:rFonts w:ascii="Times New Roman" w:hAnsi="Times New Roman" w:cs="Times New Roman"/>
          <w:sz w:val="24"/>
          <w:szCs w:val="24"/>
        </w:rPr>
        <w:t xml:space="preserve"> (in the presence of Pxa2) showed in both cases that the fusion proteins are efficiently degraded in the </w:t>
      </w:r>
      <w:r w:rsidR="00822551" w:rsidRPr="0021048C">
        <w:rPr>
          <w:rFonts w:ascii="Times New Roman" w:hAnsi="Times New Roman" w:cs="Times New Roman"/>
          <w:i/>
          <w:sz w:val="24"/>
          <w:szCs w:val="24"/>
        </w:rPr>
        <w:t>hrd1Δ</w:t>
      </w:r>
      <w:r w:rsidR="00822551" w:rsidRPr="0021048C">
        <w:rPr>
          <w:rFonts w:ascii="Times New Roman" w:hAnsi="Times New Roman" w:cs="Times New Roman"/>
          <w:sz w:val="24"/>
          <w:szCs w:val="24"/>
        </w:rPr>
        <w:t xml:space="preserve"> and </w:t>
      </w:r>
      <w:r w:rsidR="00822551" w:rsidRPr="0021048C">
        <w:rPr>
          <w:rFonts w:ascii="Times New Roman" w:hAnsi="Times New Roman" w:cs="Times New Roman"/>
          <w:i/>
          <w:sz w:val="24"/>
          <w:szCs w:val="24"/>
        </w:rPr>
        <w:t>doa10Δ</w:t>
      </w:r>
      <w:r w:rsidR="0023265C">
        <w:rPr>
          <w:rFonts w:ascii="Times New Roman" w:hAnsi="Times New Roman" w:cs="Times New Roman"/>
          <w:sz w:val="24"/>
          <w:szCs w:val="24"/>
        </w:rPr>
        <w:t xml:space="preserve"> mutants (Figure 4.8</w:t>
      </w:r>
      <w:r w:rsidR="00822551" w:rsidRPr="0021048C">
        <w:rPr>
          <w:rFonts w:ascii="Times New Roman" w:hAnsi="Times New Roman" w:cs="Times New Roman"/>
          <w:sz w:val="24"/>
          <w:szCs w:val="24"/>
        </w:rPr>
        <w:t xml:space="preserve">). </w:t>
      </w:r>
    </w:p>
    <w:p w:rsidR="003E3818" w:rsidRPr="0021048C" w:rsidRDefault="003E3818" w:rsidP="003E3818">
      <w:pPr>
        <w:spacing w:line="360" w:lineRule="auto"/>
        <w:jc w:val="both"/>
        <w:rPr>
          <w:rFonts w:ascii="Times New Roman" w:hAnsi="Times New Roman" w:cs="Times New Roman"/>
          <w:color w:val="FF0000"/>
          <w:sz w:val="24"/>
          <w:szCs w:val="24"/>
        </w:rPr>
      </w:pPr>
      <w:r w:rsidRPr="0021048C">
        <w:rPr>
          <w:rFonts w:ascii="Times New Roman" w:hAnsi="Times New Roman" w:cs="Times New Roman"/>
          <w:sz w:val="24"/>
          <w:szCs w:val="24"/>
        </w:rPr>
        <w:t>Pxa1 stability was also analysed in a</w:t>
      </w:r>
      <w:r w:rsidRPr="0021048C">
        <w:rPr>
          <w:rFonts w:ascii="Times New Roman" w:hAnsi="Times New Roman" w:cs="Times New Roman"/>
          <w:i/>
          <w:sz w:val="24"/>
          <w:szCs w:val="24"/>
        </w:rPr>
        <w:t xml:space="preserve"> pex19</w:t>
      </w:r>
      <w:r w:rsidRPr="0021048C">
        <w:rPr>
          <w:rFonts w:ascii="Times New Roman" w:hAnsi="Times New Roman" w:cs="Times New Roman"/>
          <w:sz w:val="24"/>
          <w:szCs w:val="24"/>
        </w:rPr>
        <w:t>/</w:t>
      </w:r>
      <w:r w:rsidRPr="0021048C">
        <w:rPr>
          <w:rFonts w:ascii="Times New Roman" w:hAnsi="Times New Roman" w:cs="Times New Roman"/>
          <w:i/>
          <w:sz w:val="24"/>
          <w:szCs w:val="24"/>
        </w:rPr>
        <w:t>cue1Δ</w:t>
      </w:r>
      <w:r w:rsidRPr="0021048C">
        <w:rPr>
          <w:rFonts w:ascii="Times New Roman" w:hAnsi="Times New Roman" w:cs="Times New Roman"/>
          <w:sz w:val="24"/>
          <w:szCs w:val="24"/>
        </w:rPr>
        <w:t xml:space="preserve"> mutant lacking the Cue1 ERAD component Cue1. It was hypothesised that if Pxa1 first inserts to the ER before arriving on peroxisomes then in </w:t>
      </w:r>
      <w:r w:rsidRPr="0021048C">
        <w:rPr>
          <w:rFonts w:ascii="Times New Roman" w:hAnsi="Times New Roman" w:cs="Times New Roman"/>
          <w:i/>
          <w:sz w:val="24"/>
          <w:szCs w:val="24"/>
        </w:rPr>
        <w:t>pex19Δ</w:t>
      </w:r>
      <w:r w:rsidRPr="0021048C">
        <w:rPr>
          <w:rFonts w:ascii="Times New Roman" w:hAnsi="Times New Roman" w:cs="Times New Roman"/>
          <w:sz w:val="24"/>
          <w:szCs w:val="24"/>
        </w:rPr>
        <w:t xml:space="preserve"> cells lacking peroxisomal membranes Pxa1 may be trapped in the ER and consequently recognised for degradation. Inactivation of ERAD may therefore stabilise Pxa1 under such conditions. Cue1 is common to both ERAD E3 ligase complexes and broadly required for ERAD (Xie and Ng, 2010). It binds the E2 ubiquitin conjugating enzyme Ubc7 to position it at the ER membrane (Biederer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1997) and has been shown to bind polyubiquitin chains via its </w:t>
      </w:r>
      <w:r w:rsidRPr="0021048C">
        <w:rPr>
          <w:rFonts w:ascii="Times New Roman" w:hAnsi="Times New Roman" w:cs="Times New Roman"/>
          <w:i/>
          <w:sz w:val="24"/>
          <w:szCs w:val="24"/>
        </w:rPr>
        <w:t>CUE</w:t>
      </w:r>
      <w:r w:rsidRPr="0021048C">
        <w:rPr>
          <w:rFonts w:ascii="Times New Roman" w:hAnsi="Times New Roman" w:cs="Times New Roman"/>
          <w:sz w:val="24"/>
          <w:szCs w:val="24"/>
        </w:rPr>
        <w:t xml:space="preserve"> domain and thereby regulate polyubiquitination activity of the E3 ligase complexes (Bagola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Its inactivation decreases degradation of well-known ERAD substrates such as membrane bound Ubc6, luminal substrate CPY* (Bagola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and the ABC transporter Ste6* (Huyer </w:t>
      </w:r>
      <w:r w:rsidRPr="0021048C">
        <w:rPr>
          <w:rFonts w:ascii="Times New Roman" w:hAnsi="Times New Roman" w:cs="Times New Roman"/>
          <w:i/>
          <w:sz w:val="24"/>
          <w:szCs w:val="24"/>
        </w:rPr>
        <w:t>et al</w:t>
      </w:r>
      <w:r w:rsidRPr="0021048C">
        <w:rPr>
          <w:rFonts w:ascii="Times New Roman" w:hAnsi="Times New Roman" w:cs="Times New Roman"/>
          <w:sz w:val="24"/>
          <w:szCs w:val="24"/>
        </w:rPr>
        <w:t>., 2004).</w:t>
      </w:r>
      <w:r w:rsidRPr="0021048C">
        <w:rPr>
          <w:rFonts w:ascii="Times New Roman" w:hAnsi="Times New Roman" w:cs="Times New Roman"/>
          <w:color w:val="FF0000"/>
          <w:sz w:val="24"/>
          <w:szCs w:val="24"/>
        </w:rPr>
        <w:t xml:space="preserve"> </w:t>
      </w:r>
    </w:p>
    <w:p w:rsidR="00822551" w:rsidRPr="008B0EED" w:rsidRDefault="003E3818" w:rsidP="008B0EED">
      <w:pPr>
        <w:spacing w:line="360" w:lineRule="auto"/>
        <w:jc w:val="both"/>
        <w:rPr>
          <w:rFonts w:ascii="Arial" w:hAnsi="Arial" w:cs="Arial"/>
          <w:b/>
          <w:sz w:val="20"/>
          <w:szCs w:val="20"/>
        </w:rPr>
      </w:pPr>
      <w:r w:rsidRPr="0021048C">
        <w:rPr>
          <w:rFonts w:ascii="Times New Roman" w:hAnsi="Times New Roman" w:cs="Times New Roman"/>
          <w:sz w:val="24"/>
          <w:szCs w:val="24"/>
        </w:rPr>
        <w:t xml:space="preserve">Pxa1-GFP was induced from the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promoter in wild-type,</w:t>
      </w:r>
      <w:r w:rsidRPr="0021048C">
        <w:rPr>
          <w:rFonts w:ascii="Times New Roman" w:hAnsi="Times New Roman" w:cs="Times New Roman"/>
          <w:i/>
          <w:sz w:val="24"/>
          <w:szCs w:val="24"/>
        </w:rPr>
        <w:t xml:space="preserve"> pex19Δ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cue1/pex19Δ</w:t>
      </w:r>
      <w:r w:rsidRPr="0021048C">
        <w:rPr>
          <w:rFonts w:ascii="Times New Roman" w:hAnsi="Times New Roman" w:cs="Times New Roman"/>
          <w:sz w:val="24"/>
          <w:szCs w:val="24"/>
        </w:rPr>
        <w:t xml:space="preserve"> cells and subsequently chased over a period of 4 hours following shut down. Immunoblot analysis shows the fusion protein is degraded more rapidly in </w:t>
      </w:r>
      <w:r w:rsidRPr="0021048C">
        <w:rPr>
          <w:rFonts w:ascii="Times New Roman" w:hAnsi="Times New Roman" w:cs="Times New Roman"/>
          <w:i/>
          <w:sz w:val="24"/>
          <w:szCs w:val="24"/>
        </w:rPr>
        <w:t xml:space="preserve">pex19Δ </w:t>
      </w:r>
      <w:r w:rsidRPr="0021048C">
        <w:rPr>
          <w:rFonts w:ascii="Times New Roman" w:hAnsi="Times New Roman" w:cs="Times New Roman"/>
          <w:sz w:val="24"/>
          <w:szCs w:val="24"/>
        </w:rPr>
        <w:t xml:space="preserve">cells in comparison to wild-type cells, and appears slightly stabilised in </w:t>
      </w:r>
      <w:r w:rsidRPr="0021048C">
        <w:rPr>
          <w:rFonts w:ascii="Times New Roman" w:hAnsi="Times New Roman" w:cs="Times New Roman"/>
          <w:i/>
          <w:sz w:val="24"/>
          <w:szCs w:val="24"/>
        </w:rPr>
        <w:t>pex19/cue1Δ</w:t>
      </w:r>
      <w:r w:rsidRPr="0021048C">
        <w:rPr>
          <w:rFonts w:ascii="Times New Roman" w:hAnsi="Times New Roman" w:cs="Times New Roman"/>
          <w:sz w:val="24"/>
          <w:szCs w:val="24"/>
        </w:rPr>
        <w:t xml:space="preserve"> </w:t>
      </w:r>
      <w:r w:rsidRPr="0021048C">
        <w:rPr>
          <w:rFonts w:ascii="Times New Roman" w:hAnsi="Times New Roman" w:cs="Times New Roman"/>
          <w:color w:val="000000" w:themeColor="text1"/>
          <w:sz w:val="24"/>
          <w:szCs w:val="24"/>
        </w:rPr>
        <w:t>(Figure 4.9A).</w:t>
      </w:r>
      <w:r w:rsidRPr="000638DA">
        <w:rPr>
          <w:rFonts w:ascii="Arial" w:hAnsi="Arial" w:cs="Arial"/>
          <w:sz w:val="20"/>
          <w:szCs w:val="20"/>
        </w:rPr>
        <w:t xml:space="preserve"> </w:t>
      </w:r>
      <w:r w:rsidRPr="0077637E">
        <w:rPr>
          <w:rFonts w:ascii="Times New Roman" w:hAnsi="Times New Roman" w:cs="Times New Roman"/>
          <w:sz w:val="24"/>
          <w:szCs w:val="24"/>
        </w:rPr>
        <w:t>The graph</w:t>
      </w:r>
      <w:r w:rsidR="00010924">
        <w:rPr>
          <w:rFonts w:ascii="Times New Roman" w:hAnsi="Times New Roman" w:cs="Times New Roman"/>
          <w:sz w:val="24"/>
          <w:szCs w:val="24"/>
        </w:rPr>
        <w:t xml:space="preserve"> represented in f</w:t>
      </w:r>
      <w:r w:rsidRPr="0077637E">
        <w:rPr>
          <w:rFonts w:ascii="Times New Roman" w:hAnsi="Times New Roman" w:cs="Times New Roman"/>
          <w:sz w:val="24"/>
          <w:szCs w:val="24"/>
        </w:rPr>
        <w:t>igure 4.9B shows the Pxa1-GFP protein level quantified from immunoblots at indicated time points throughout the chase</w:t>
      </w:r>
      <w:r>
        <w:rPr>
          <w:rFonts w:ascii="Times New Roman" w:hAnsi="Times New Roman" w:cs="Times New Roman"/>
          <w:sz w:val="24"/>
          <w:szCs w:val="24"/>
        </w:rPr>
        <w:t xml:space="preserve"> period</w:t>
      </w:r>
      <w:r w:rsidRPr="0077637E">
        <w:rPr>
          <w:rFonts w:ascii="Times New Roman" w:hAnsi="Times New Roman" w:cs="Times New Roman"/>
          <w:sz w:val="24"/>
          <w:szCs w:val="24"/>
        </w:rPr>
        <w:t xml:space="preserve">. In wild-type cells the half-life of Pxa1 is ~1h 45 minutes, and this is reduced to 1h 15 minutes in </w:t>
      </w:r>
      <w:r w:rsidRPr="0077637E">
        <w:rPr>
          <w:rFonts w:ascii="Times New Roman" w:hAnsi="Times New Roman" w:cs="Times New Roman"/>
          <w:i/>
          <w:sz w:val="24"/>
          <w:szCs w:val="24"/>
        </w:rPr>
        <w:t>pex19Δ</w:t>
      </w:r>
      <w:r w:rsidRPr="0077637E">
        <w:rPr>
          <w:rFonts w:ascii="Times New Roman" w:hAnsi="Times New Roman" w:cs="Times New Roman"/>
          <w:sz w:val="24"/>
          <w:szCs w:val="24"/>
        </w:rPr>
        <w:t xml:space="preserve"> cells indicating that the fusion protein is more rapidly degraded in the latter. In </w:t>
      </w:r>
      <w:r w:rsidRPr="0077637E">
        <w:rPr>
          <w:rFonts w:ascii="Times New Roman" w:hAnsi="Times New Roman" w:cs="Times New Roman"/>
          <w:i/>
          <w:sz w:val="24"/>
          <w:szCs w:val="24"/>
        </w:rPr>
        <w:t>pex19/cue1Δ</w:t>
      </w:r>
      <w:r w:rsidRPr="0077637E">
        <w:rPr>
          <w:rFonts w:ascii="Times New Roman" w:hAnsi="Times New Roman" w:cs="Times New Roman"/>
          <w:sz w:val="24"/>
          <w:szCs w:val="24"/>
        </w:rPr>
        <w:t xml:space="preserve"> cells the half-life of Pxa1-GFP is increas</w:t>
      </w:r>
      <w:r w:rsidR="00010924">
        <w:rPr>
          <w:rFonts w:ascii="Times New Roman" w:hAnsi="Times New Roman" w:cs="Times New Roman"/>
          <w:sz w:val="24"/>
          <w:szCs w:val="24"/>
        </w:rPr>
        <w:t>ed slightly to 1hr 30 minutes (F</w:t>
      </w:r>
      <w:r w:rsidRPr="0077637E">
        <w:rPr>
          <w:rFonts w:ascii="Times New Roman" w:hAnsi="Times New Roman" w:cs="Times New Roman"/>
          <w:sz w:val="24"/>
          <w:szCs w:val="24"/>
        </w:rPr>
        <w:t xml:space="preserve">igure 4.9B). </w:t>
      </w:r>
      <w:r w:rsidRPr="0021048C">
        <w:rPr>
          <w:rFonts w:ascii="Times New Roman" w:hAnsi="Times New Roman" w:cs="Times New Roman"/>
          <w:color w:val="000000" w:themeColor="text1"/>
          <w:sz w:val="24"/>
          <w:szCs w:val="24"/>
        </w:rPr>
        <w:t>Cells were also visualised by fluorescent microscopy throughout the chase peri</w:t>
      </w:r>
      <w:r w:rsidR="00010924">
        <w:rPr>
          <w:rFonts w:ascii="Times New Roman" w:hAnsi="Times New Roman" w:cs="Times New Roman"/>
          <w:color w:val="000000" w:themeColor="text1"/>
          <w:sz w:val="24"/>
          <w:szCs w:val="24"/>
        </w:rPr>
        <w:t>od (F</w:t>
      </w:r>
      <w:r>
        <w:rPr>
          <w:rFonts w:ascii="Times New Roman" w:hAnsi="Times New Roman" w:cs="Times New Roman"/>
          <w:color w:val="000000" w:themeColor="text1"/>
          <w:sz w:val="24"/>
          <w:szCs w:val="24"/>
        </w:rPr>
        <w:t>igure 4.9C). Pxa1-GFP is seen in</w:t>
      </w:r>
      <w:r w:rsidRPr="0021048C">
        <w:rPr>
          <w:rFonts w:ascii="Times New Roman" w:hAnsi="Times New Roman" w:cs="Times New Roman"/>
          <w:color w:val="000000" w:themeColor="text1"/>
          <w:sz w:val="24"/>
          <w:szCs w:val="24"/>
        </w:rPr>
        <w:t xml:space="preserve"> puncta in wild-type cells but diffuse in the cytoplasm in</w:t>
      </w:r>
      <w:r w:rsidRPr="0021048C">
        <w:rPr>
          <w:rFonts w:ascii="Times New Roman" w:hAnsi="Times New Roman" w:cs="Times New Roman"/>
          <w:i/>
          <w:color w:val="000000" w:themeColor="text1"/>
          <w:sz w:val="24"/>
          <w:szCs w:val="24"/>
        </w:rPr>
        <w:t xml:space="preserve"> pex19Δ</w:t>
      </w:r>
      <w:r w:rsidRPr="0021048C">
        <w:rPr>
          <w:rFonts w:ascii="Times New Roman" w:hAnsi="Times New Roman" w:cs="Times New Roman"/>
          <w:color w:val="000000" w:themeColor="text1"/>
          <w:sz w:val="24"/>
          <w:szCs w:val="24"/>
        </w:rPr>
        <w:t xml:space="preserve"> and </w:t>
      </w:r>
      <w:r w:rsidRPr="0021048C">
        <w:rPr>
          <w:rFonts w:ascii="Times New Roman" w:hAnsi="Times New Roman" w:cs="Times New Roman"/>
          <w:i/>
          <w:color w:val="000000" w:themeColor="text1"/>
          <w:sz w:val="24"/>
          <w:szCs w:val="24"/>
        </w:rPr>
        <w:t>pex19/cue1Δ</w:t>
      </w:r>
      <w:r w:rsidRPr="0021048C">
        <w:rPr>
          <w:rFonts w:ascii="Times New Roman" w:hAnsi="Times New Roman" w:cs="Times New Roman"/>
          <w:color w:val="000000" w:themeColor="text1"/>
          <w:sz w:val="24"/>
          <w:szCs w:val="24"/>
        </w:rPr>
        <w:t xml:space="preserve"> cells. Although not visible from the images a slight labelling of the ER was observed in both </w:t>
      </w:r>
      <w:r w:rsidRPr="0021048C">
        <w:rPr>
          <w:rFonts w:ascii="Times New Roman" w:hAnsi="Times New Roman" w:cs="Times New Roman"/>
          <w:i/>
          <w:color w:val="000000" w:themeColor="text1"/>
          <w:sz w:val="24"/>
          <w:szCs w:val="24"/>
        </w:rPr>
        <w:t xml:space="preserve">pex19Δ </w:t>
      </w:r>
      <w:r w:rsidRPr="0021048C">
        <w:rPr>
          <w:rFonts w:ascii="Times New Roman" w:hAnsi="Times New Roman" w:cs="Times New Roman"/>
          <w:color w:val="000000" w:themeColor="text1"/>
          <w:sz w:val="24"/>
          <w:szCs w:val="24"/>
        </w:rPr>
        <w:t xml:space="preserve">and </w:t>
      </w:r>
      <w:r w:rsidRPr="0021048C">
        <w:rPr>
          <w:rFonts w:ascii="Times New Roman" w:hAnsi="Times New Roman" w:cs="Times New Roman"/>
          <w:i/>
          <w:color w:val="000000" w:themeColor="text1"/>
          <w:sz w:val="24"/>
          <w:szCs w:val="24"/>
        </w:rPr>
        <w:t>pex19/cue1Δ</w:t>
      </w:r>
      <w:r w:rsidRPr="0021048C">
        <w:rPr>
          <w:rFonts w:ascii="Times New Roman" w:hAnsi="Times New Roman" w:cs="Times New Roman"/>
          <w:color w:val="000000" w:themeColor="text1"/>
          <w:sz w:val="24"/>
          <w:szCs w:val="24"/>
        </w:rPr>
        <w:t xml:space="preserve"> cells. However, due to rapid bleaching this could not </w:t>
      </w:r>
    </w:p>
    <w:p w:rsidR="00822551" w:rsidRPr="0021048C" w:rsidRDefault="00A5032A"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23776" behindDoc="0" locked="0" layoutInCell="1" allowOverlap="1" wp14:anchorId="56FEABA1" wp14:editId="030B17AF">
            <wp:simplePos x="0" y="0"/>
            <wp:positionH relativeFrom="column">
              <wp:posOffset>272415</wp:posOffset>
            </wp:positionH>
            <wp:positionV relativeFrom="paragraph">
              <wp:posOffset>328930</wp:posOffset>
            </wp:positionV>
            <wp:extent cx="4570095" cy="2498090"/>
            <wp:effectExtent l="0" t="0" r="1905"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extLst>
                        <a:ext uri="{28A0092B-C50C-407E-A947-70E740481C1C}">
                          <a14:useLocalDpi xmlns:a14="http://schemas.microsoft.com/office/drawing/2010/main" val="0"/>
                        </a:ext>
                      </a:extLst>
                    </a:blip>
                    <a:srcRect l="21157" t="19936" r="44123" b="46290"/>
                    <a:stretch/>
                  </pic:blipFill>
                  <pic:spPr bwMode="auto">
                    <a:xfrm>
                      <a:off x="0" y="0"/>
                      <a:ext cx="4570095" cy="249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51" w:rsidRPr="0021048C">
        <w:rPr>
          <w:rFonts w:ascii="Times New Roman" w:hAnsi="Times New Roman" w:cs="Times New Roman"/>
          <w:noProof/>
          <w:sz w:val="24"/>
          <w:szCs w:val="24"/>
          <w:lang w:eastAsia="en-GB"/>
        </w:rPr>
        <mc:AlternateContent>
          <mc:Choice Requires="wps">
            <w:drawing>
              <wp:anchor distT="0" distB="0" distL="114300" distR="114300" simplePos="0" relativeHeight="251725824" behindDoc="0" locked="0" layoutInCell="1" allowOverlap="1" wp14:anchorId="3394F3A6" wp14:editId="74540988">
                <wp:simplePos x="0" y="0"/>
                <wp:positionH relativeFrom="column">
                  <wp:posOffset>40005</wp:posOffset>
                </wp:positionH>
                <wp:positionV relativeFrom="paragraph">
                  <wp:posOffset>2228850</wp:posOffset>
                </wp:positionV>
                <wp:extent cx="323850" cy="352425"/>
                <wp:effectExtent l="0" t="0" r="19050" b="28575"/>
                <wp:wrapTopAndBottom/>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52425"/>
                        </a:xfrm>
                        <a:prstGeom prst="rect">
                          <a:avLst/>
                        </a:prstGeom>
                        <a:solidFill>
                          <a:sysClr val="window" lastClr="FFFFFF"/>
                        </a:solidFill>
                        <a:ln w="9525">
                          <a:solidFill>
                            <a:sysClr val="window" lastClr="FFFFFF"/>
                          </a:solidFill>
                          <a:miter lim="800000"/>
                          <a:headEnd/>
                          <a:tailEnd/>
                        </a:ln>
                      </wps:spPr>
                      <wps:txbx>
                        <w:txbxContent>
                          <w:p w:rsidR="003A0FD4" w:rsidRPr="00266EAF" w:rsidRDefault="003A0FD4" w:rsidP="00822551">
                            <w:pPr>
                              <w:rPr>
                                <w:rFonts w:ascii="Times New Roman" w:hAnsi="Times New Roman" w:cs="Times New Roman"/>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15pt;margin-top:175.5pt;width:25.5pt;height:27.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" fillcolor="window" strokecolor="window">
                <v:textbox>
                  <w:txbxContent>
                    <w:p w:rsidR="003A0FD4" w:rsidRPr="00266EAF" w:rsidRDefault="003A0FD4" w:rsidP="00822551">
                      <w:pPr>
                        <w:rPr>
                          <w:rFonts w:ascii="Times New Roman" w:hAnsi="Times New Roman" w:cs="Times New Roman"/>
                          <w:b/>
                          <w:sz w:val="24"/>
                          <w:szCs w:val="24"/>
                        </w:rPr>
                      </w:pPr>
                    </w:p>
                  </w:txbxContent>
                </v:textbox>
                <w10:wrap type="topAndBottom"/>
              </v:shape>
            </w:pict>
          </mc:Fallback>
        </mc:AlternateContent>
      </w:r>
    </w:p>
    <w:p w:rsidR="009F67D3" w:rsidRDefault="00822551" w:rsidP="00822551">
      <w:pPr>
        <w:spacing w:line="360" w:lineRule="auto"/>
        <w:jc w:val="both"/>
        <w:rPr>
          <w:rFonts w:ascii="Arial" w:hAnsi="Arial" w:cs="Arial"/>
          <w:b/>
          <w:sz w:val="20"/>
          <w:szCs w:val="20"/>
        </w:rPr>
      </w:pPr>
      <w:r w:rsidRPr="0021048C">
        <w:rPr>
          <w:rFonts w:ascii="Times New Roman" w:hAnsi="Times New Roman" w:cs="Times New Roman"/>
          <w:sz w:val="24"/>
          <w:szCs w:val="24"/>
        </w:rPr>
        <w:t xml:space="preserve">Figure 4.8 </w:t>
      </w:r>
      <w:r w:rsidRPr="0021048C">
        <w:rPr>
          <w:rFonts w:ascii="Times New Roman" w:hAnsi="Times New Roman" w:cs="Times New Roman"/>
          <w:b/>
          <w:sz w:val="24"/>
          <w:szCs w:val="24"/>
        </w:rPr>
        <w:t xml:space="preserve">Pulse-chase </w:t>
      </w:r>
      <w:proofErr w:type="gramStart"/>
      <w:r w:rsidRPr="0021048C">
        <w:rPr>
          <w:rFonts w:ascii="Times New Roman" w:hAnsi="Times New Roman" w:cs="Times New Roman"/>
          <w:b/>
          <w:sz w:val="24"/>
          <w:szCs w:val="24"/>
        </w:rPr>
        <w:t>analysis</w:t>
      </w:r>
      <w:proofErr w:type="gramEnd"/>
      <w:r w:rsidRPr="0021048C">
        <w:rPr>
          <w:rFonts w:ascii="Times New Roman" w:hAnsi="Times New Roman" w:cs="Times New Roman"/>
          <w:b/>
          <w:sz w:val="24"/>
          <w:szCs w:val="24"/>
        </w:rPr>
        <w:t xml:space="preserve"> of Pxa1-GFP and </w:t>
      </w:r>
      <w:r w:rsidRPr="0021048C">
        <w:rPr>
          <w:rFonts w:ascii="Times New Roman" w:hAnsi="Times New Roman" w:cs="Times New Roman"/>
          <w:b/>
          <w:i/>
          <w:sz w:val="24"/>
          <w:szCs w:val="24"/>
        </w:rPr>
        <w:t>pxa1-R220C</w:t>
      </w:r>
      <w:r w:rsidRPr="0021048C">
        <w:rPr>
          <w:rFonts w:ascii="Times New Roman" w:hAnsi="Times New Roman" w:cs="Times New Roman"/>
          <w:b/>
          <w:sz w:val="24"/>
          <w:szCs w:val="24"/>
        </w:rPr>
        <w:t>-</w:t>
      </w:r>
      <w:r w:rsidRPr="0021048C">
        <w:rPr>
          <w:rFonts w:ascii="Times New Roman" w:hAnsi="Times New Roman" w:cs="Times New Roman"/>
          <w:b/>
          <w:i/>
          <w:sz w:val="24"/>
          <w:szCs w:val="24"/>
        </w:rPr>
        <w:t>GFP</w:t>
      </w:r>
      <w:r w:rsidRPr="0021048C">
        <w:rPr>
          <w:rFonts w:ascii="Times New Roman" w:hAnsi="Times New Roman" w:cs="Times New Roman"/>
          <w:b/>
          <w:sz w:val="24"/>
          <w:szCs w:val="24"/>
        </w:rPr>
        <w:t xml:space="preserve"> in</w:t>
      </w:r>
      <w:r w:rsidRPr="0021048C">
        <w:rPr>
          <w:rFonts w:ascii="Arial" w:hAnsi="Arial" w:cs="Arial"/>
          <w:sz w:val="20"/>
          <w:szCs w:val="20"/>
        </w:rPr>
        <w:t xml:space="preserve"> </w:t>
      </w:r>
      <w:r w:rsidRPr="009F67D3">
        <w:rPr>
          <w:rFonts w:ascii="Times New Roman" w:hAnsi="Times New Roman" w:cs="Times New Roman"/>
          <w:b/>
          <w:i/>
          <w:sz w:val="24"/>
          <w:szCs w:val="24"/>
        </w:rPr>
        <w:t>hrd1Δ</w:t>
      </w:r>
      <w:r w:rsidRPr="009F67D3">
        <w:rPr>
          <w:rFonts w:ascii="Times New Roman" w:hAnsi="Times New Roman" w:cs="Times New Roman"/>
          <w:b/>
          <w:sz w:val="24"/>
          <w:szCs w:val="24"/>
        </w:rPr>
        <w:t xml:space="preserve"> and </w:t>
      </w:r>
      <w:r w:rsidRPr="009F67D3">
        <w:rPr>
          <w:rFonts w:ascii="Times New Roman" w:hAnsi="Times New Roman" w:cs="Times New Roman"/>
          <w:b/>
          <w:i/>
          <w:sz w:val="24"/>
          <w:szCs w:val="24"/>
        </w:rPr>
        <w:t xml:space="preserve">doa10Δ </w:t>
      </w:r>
      <w:r w:rsidR="009F67D3">
        <w:rPr>
          <w:rFonts w:ascii="Times New Roman" w:hAnsi="Times New Roman" w:cs="Times New Roman"/>
          <w:b/>
          <w:sz w:val="24"/>
          <w:szCs w:val="24"/>
        </w:rPr>
        <w:t xml:space="preserve">cells, </w:t>
      </w:r>
      <w:r w:rsidRPr="009F67D3">
        <w:rPr>
          <w:rFonts w:ascii="Times New Roman" w:hAnsi="Times New Roman" w:cs="Times New Roman"/>
          <w:b/>
          <w:sz w:val="24"/>
          <w:szCs w:val="24"/>
        </w:rPr>
        <w:t>lacking the E3 ubi</w:t>
      </w:r>
      <w:r w:rsidR="003E3818">
        <w:rPr>
          <w:rFonts w:ascii="Times New Roman" w:hAnsi="Times New Roman" w:cs="Times New Roman"/>
          <w:b/>
          <w:sz w:val="24"/>
          <w:szCs w:val="24"/>
        </w:rPr>
        <w:t>quitin ligases involved in ERAD</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Pxa1</w:t>
      </w:r>
      <w:r w:rsidR="009F67D3">
        <w:rPr>
          <w:rFonts w:ascii="Arial" w:hAnsi="Arial" w:cs="Arial"/>
          <w:sz w:val="20"/>
          <w:szCs w:val="20"/>
        </w:rPr>
        <w:t xml:space="preserve">-GFP (in the absence of Pxa2) or </w:t>
      </w:r>
      <w:r w:rsidRPr="0021048C">
        <w:rPr>
          <w:rFonts w:ascii="Arial" w:hAnsi="Arial" w:cs="Arial"/>
          <w:sz w:val="20"/>
          <w:szCs w:val="20"/>
        </w:rPr>
        <w:t xml:space="preserve">mutant Pxa1 form </w:t>
      </w:r>
      <w:r w:rsidRPr="0021048C">
        <w:rPr>
          <w:rFonts w:ascii="Arial" w:hAnsi="Arial" w:cs="Arial"/>
          <w:i/>
          <w:sz w:val="20"/>
          <w:szCs w:val="20"/>
        </w:rPr>
        <w:t xml:space="preserve">pxa1-R220C-GFP </w:t>
      </w:r>
      <w:r w:rsidRPr="0021048C">
        <w:rPr>
          <w:rFonts w:ascii="Arial" w:hAnsi="Arial" w:cs="Arial"/>
          <w:sz w:val="20"/>
          <w:szCs w:val="20"/>
        </w:rPr>
        <w:t xml:space="preserve">(co-expressing Pxa2) were induced for 1hour 15 minutes from the </w:t>
      </w:r>
      <w:r w:rsidRPr="0021048C">
        <w:rPr>
          <w:rFonts w:ascii="Arial" w:hAnsi="Arial" w:cs="Arial"/>
          <w:i/>
          <w:sz w:val="20"/>
          <w:szCs w:val="20"/>
        </w:rPr>
        <w:t>GAL1</w:t>
      </w:r>
      <w:r w:rsidRPr="0021048C">
        <w:rPr>
          <w:rFonts w:ascii="Arial" w:hAnsi="Arial" w:cs="Arial"/>
          <w:sz w:val="20"/>
          <w:szCs w:val="20"/>
        </w:rPr>
        <w:t xml:space="preserve"> promoter and chased over a period of 6h following cycloheximide addition. </w:t>
      </w:r>
      <w:r w:rsidR="009F67D3">
        <w:rPr>
          <w:rFonts w:ascii="Arial" w:hAnsi="Arial" w:cs="Arial"/>
          <w:sz w:val="20"/>
          <w:szCs w:val="20"/>
        </w:rPr>
        <w:t>Immunoblots were probed with anti-GFP.</w:t>
      </w:r>
    </w:p>
    <w:p w:rsidR="00D113D8" w:rsidRDefault="00D113D8" w:rsidP="00D113D8">
      <w:pPr>
        <w:spacing w:line="360" w:lineRule="auto"/>
        <w:jc w:val="both"/>
        <w:rPr>
          <w:rFonts w:ascii="Times New Roman" w:hAnsi="Times New Roman" w:cs="Times New Roman"/>
          <w:sz w:val="24"/>
          <w:szCs w:val="24"/>
        </w:rPr>
      </w:pPr>
    </w:p>
    <w:p w:rsidR="00D113D8" w:rsidRDefault="00D113D8" w:rsidP="00D113D8">
      <w:pPr>
        <w:spacing w:line="360" w:lineRule="auto"/>
        <w:jc w:val="both"/>
        <w:rPr>
          <w:rFonts w:ascii="Times New Roman" w:hAnsi="Times New Roman" w:cs="Times New Roman"/>
          <w:sz w:val="24"/>
          <w:szCs w:val="24"/>
        </w:rPr>
      </w:pPr>
    </w:p>
    <w:p w:rsidR="00D113D8" w:rsidRDefault="00D113D8" w:rsidP="00D113D8">
      <w:pPr>
        <w:spacing w:line="360" w:lineRule="auto"/>
        <w:jc w:val="both"/>
        <w:rPr>
          <w:rFonts w:ascii="Times New Roman" w:hAnsi="Times New Roman" w:cs="Times New Roman"/>
          <w:sz w:val="24"/>
          <w:szCs w:val="24"/>
        </w:rPr>
      </w:pPr>
    </w:p>
    <w:p w:rsidR="00D113D8" w:rsidRDefault="00D113D8" w:rsidP="00D113D8">
      <w:pPr>
        <w:spacing w:line="360" w:lineRule="auto"/>
        <w:jc w:val="both"/>
        <w:rPr>
          <w:rFonts w:ascii="Times New Roman" w:hAnsi="Times New Roman" w:cs="Times New Roman"/>
          <w:sz w:val="24"/>
          <w:szCs w:val="24"/>
        </w:rPr>
      </w:pPr>
    </w:p>
    <w:p w:rsidR="00D113D8" w:rsidRDefault="00D113D8" w:rsidP="00D113D8">
      <w:pPr>
        <w:spacing w:line="360" w:lineRule="auto"/>
        <w:jc w:val="both"/>
        <w:rPr>
          <w:rFonts w:ascii="Times New Roman" w:hAnsi="Times New Roman" w:cs="Times New Roman"/>
          <w:sz w:val="24"/>
          <w:szCs w:val="24"/>
        </w:rPr>
      </w:pPr>
    </w:p>
    <w:p w:rsidR="00822551" w:rsidRPr="001E658F" w:rsidRDefault="00777322" w:rsidP="00EE5E03">
      <w:pPr>
        <w:spacing w:line="360" w:lineRule="auto"/>
        <w:jc w:val="both"/>
        <w:rPr>
          <w:rFonts w:ascii="Times New Roman" w:hAnsi="Times New Roman" w:cs="Times New Roman"/>
          <w:sz w:val="24"/>
          <w:szCs w:val="24"/>
        </w:rPr>
      </w:pPr>
      <w:r w:rsidRPr="0021048C">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1745280" behindDoc="0" locked="0" layoutInCell="1" allowOverlap="1" wp14:anchorId="6E9BEABF" wp14:editId="6E89991F">
                <wp:simplePos x="0" y="0"/>
                <wp:positionH relativeFrom="column">
                  <wp:posOffset>-97790</wp:posOffset>
                </wp:positionH>
                <wp:positionV relativeFrom="paragraph">
                  <wp:posOffset>2834640</wp:posOffset>
                </wp:positionV>
                <wp:extent cx="350520" cy="1403985"/>
                <wp:effectExtent l="0" t="0" r="11430" b="28575"/>
                <wp:wrapTopAndBottom/>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1403985"/>
                        </a:xfrm>
                        <a:prstGeom prst="rect">
                          <a:avLst/>
                        </a:prstGeom>
                        <a:solidFill>
                          <a:srgbClr val="FFFFFF"/>
                        </a:solidFill>
                        <a:ln w="9525">
                          <a:solidFill>
                            <a:sysClr val="window" lastClr="FFFFFF"/>
                          </a:solidFill>
                          <a:miter lim="800000"/>
                          <a:headEnd/>
                          <a:tailEnd/>
                        </a:ln>
                      </wps:spPr>
                      <wps:txbx>
                        <w:txbxContent>
                          <w:p w:rsidR="003A0FD4" w:rsidRPr="009F5539" w:rsidRDefault="003A0FD4" w:rsidP="00822551">
                            <w:pPr>
                              <w:rPr>
                                <w:rFonts w:ascii="Times New Roman" w:hAnsi="Times New Roman" w:cs="Times New Roman"/>
                                <w:b/>
                                <w:sz w:val="24"/>
                                <w:szCs w:val="24"/>
                              </w:rPr>
                            </w:pPr>
                            <w:r>
                              <w:rPr>
                                <w:rFonts w:ascii="Times New Roman" w:hAnsi="Times New Roman" w:cs="Times New Roman"/>
                                <w:b/>
                                <w:sz w:val="24"/>
                                <w:szCs w:val="24"/>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7.7pt;margin-top:223.2pt;width:27.6pt;height:110.55pt;z-index:251745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" strokecolor="window">
                <v:textbox style="mso-fit-shape-to-text:t">
                  <w:txbxContent>
                    <w:p w:rsidR="003A0FD4" w:rsidRPr="009F5539" w:rsidRDefault="003A0FD4" w:rsidP="00822551">
                      <w:pPr>
                        <w:rPr>
                          <w:rFonts w:ascii="Times New Roman" w:hAnsi="Times New Roman" w:cs="Times New Roman"/>
                          <w:b/>
                          <w:sz w:val="24"/>
                          <w:szCs w:val="24"/>
                        </w:rPr>
                      </w:pPr>
                      <w:r>
                        <w:rPr>
                          <w:rFonts w:ascii="Times New Roman" w:hAnsi="Times New Roman" w:cs="Times New Roman"/>
                          <w:b/>
                          <w:sz w:val="24"/>
                          <w:szCs w:val="24"/>
                        </w:rPr>
                        <w:t>C</w:t>
                      </w:r>
                    </w:p>
                  </w:txbxContent>
                </v:textbox>
                <w10:wrap type="topAndBottom"/>
              </v:shape>
            </w:pict>
          </mc:Fallback>
        </mc:AlternateContent>
      </w:r>
      <w:r w:rsidRPr="0021048C">
        <w:rPr>
          <w:noProof/>
          <w:lang w:eastAsia="en-GB"/>
        </w:rPr>
        <w:drawing>
          <wp:anchor distT="0" distB="0" distL="114300" distR="114300" simplePos="0" relativeHeight="251746304" behindDoc="0" locked="0" layoutInCell="1" allowOverlap="1" wp14:anchorId="79D11A65" wp14:editId="65EE9FAE">
            <wp:simplePos x="0" y="0"/>
            <wp:positionH relativeFrom="column">
              <wp:posOffset>230505</wp:posOffset>
            </wp:positionH>
            <wp:positionV relativeFrom="paragraph">
              <wp:posOffset>2729865</wp:posOffset>
            </wp:positionV>
            <wp:extent cx="5048250" cy="3197225"/>
            <wp:effectExtent l="0" t="0" r="0" b="3175"/>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extLst>
                        <a:ext uri="{28A0092B-C50C-407E-A947-70E740481C1C}">
                          <a14:useLocalDpi xmlns:a14="http://schemas.microsoft.com/office/drawing/2010/main" val="0"/>
                        </a:ext>
                      </a:extLst>
                    </a:blip>
                    <a:srcRect l="29234" t="19366" r="14113" b="16798"/>
                    <a:stretch/>
                  </pic:blipFill>
                  <pic:spPr bwMode="auto">
                    <a:xfrm>
                      <a:off x="0" y="0"/>
                      <a:ext cx="5048250" cy="319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b/>
          <w:noProof/>
          <w:sz w:val="24"/>
          <w:szCs w:val="24"/>
          <w:lang w:eastAsia="en-GB"/>
        </w:rPr>
        <mc:AlternateContent>
          <mc:Choice Requires="wps">
            <w:drawing>
              <wp:anchor distT="0" distB="0" distL="114300" distR="114300" simplePos="0" relativeHeight="251743232" behindDoc="0" locked="0" layoutInCell="1" allowOverlap="1" wp14:anchorId="0E70D452" wp14:editId="198DF5CE">
                <wp:simplePos x="0" y="0"/>
                <wp:positionH relativeFrom="column">
                  <wp:posOffset>-51435</wp:posOffset>
                </wp:positionH>
                <wp:positionV relativeFrom="paragraph">
                  <wp:posOffset>34925</wp:posOffset>
                </wp:positionV>
                <wp:extent cx="350520" cy="1403985"/>
                <wp:effectExtent l="0" t="0" r="11430" b="28575"/>
                <wp:wrapTopAndBottom/>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1403985"/>
                        </a:xfrm>
                        <a:prstGeom prst="rect">
                          <a:avLst/>
                        </a:prstGeom>
                        <a:solidFill>
                          <a:srgbClr val="FFFFFF"/>
                        </a:solidFill>
                        <a:ln w="9525">
                          <a:solidFill>
                            <a:sysClr val="window" lastClr="FFFFFF"/>
                          </a:solidFill>
                          <a:miter lim="800000"/>
                          <a:headEnd/>
                          <a:tailEnd/>
                        </a:ln>
                      </wps:spPr>
                      <wps:txbx>
                        <w:txbxContent>
                          <w:p w:rsidR="003A0FD4" w:rsidRPr="009F5539" w:rsidRDefault="003A0FD4" w:rsidP="00822551">
                            <w:pPr>
                              <w:rPr>
                                <w:rFonts w:ascii="Times New Roman" w:hAnsi="Times New Roman" w:cs="Times New Roman"/>
                                <w:b/>
                                <w:sz w:val="24"/>
                                <w:szCs w:val="24"/>
                              </w:rPr>
                            </w:pPr>
                            <w:r w:rsidRPr="009F5539">
                              <w:rPr>
                                <w:rFonts w:ascii="Times New Roman" w:hAnsi="Times New Roman" w:cs="Times New Roman"/>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4.05pt;margin-top:2.75pt;width:27.6pt;height:110.55pt;z-index:251743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" strokecolor="window">
                <v:textbox style="mso-fit-shape-to-text:t">
                  <w:txbxContent>
                    <w:p w:rsidR="003A0FD4" w:rsidRPr="009F5539" w:rsidRDefault="003A0FD4" w:rsidP="00822551">
                      <w:pPr>
                        <w:rPr>
                          <w:rFonts w:ascii="Times New Roman" w:hAnsi="Times New Roman" w:cs="Times New Roman"/>
                          <w:b/>
                          <w:sz w:val="24"/>
                          <w:szCs w:val="24"/>
                        </w:rPr>
                      </w:pPr>
                      <w:r w:rsidRPr="009F5539">
                        <w:rPr>
                          <w:rFonts w:ascii="Times New Roman" w:hAnsi="Times New Roman" w:cs="Times New Roman"/>
                          <w:b/>
                          <w:sz w:val="24"/>
                          <w:szCs w:val="24"/>
                        </w:rPr>
                        <w:t>A</w:t>
                      </w:r>
                    </w:p>
                  </w:txbxContent>
                </v:textbox>
                <w10:wrap type="topAndBottom"/>
              </v:shape>
            </w:pict>
          </mc:Fallback>
        </mc:AlternateContent>
      </w:r>
      <w:r w:rsidRPr="0021048C">
        <w:rPr>
          <w:rFonts w:ascii="Times New Roman" w:hAnsi="Times New Roman" w:cs="Times New Roman"/>
          <w:b/>
          <w:noProof/>
          <w:sz w:val="24"/>
          <w:szCs w:val="24"/>
          <w:lang w:eastAsia="en-GB"/>
        </w:rPr>
        <mc:AlternateContent>
          <mc:Choice Requires="wps">
            <w:drawing>
              <wp:anchor distT="0" distB="0" distL="114300" distR="114300" simplePos="0" relativeHeight="251744256" behindDoc="0" locked="0" layoutInCell="1" allowOverlap="1" wp14:anchorId="761B9329" wp14:editId="1AE975FF">
                <wp:simplePos x="0" y="0"/>
                <wp:positionH relativeFrom="column">
                  <wp:posOffset>1950720</wp:posOffset>
                </wp:positionH>
                <wp:positionV relativeFrom="paragraph">
                  <wp:posOffset>69215</wp:posOffset>
                </wp:positionV>
                <wp:extent cx="350520" cy="329565"/>
                <wp:effectExtent l="0" t="0" r="11430" b="13335"/>
                <wp:wrapTopAndBottom/>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29565"/>
                        </a:xfrm>
                        <a:prstGeom prst="rect">
                          <a:avLst/>
                        </a:prstGeom>
                        <a:solidFill>
                          <a:srgbClr val="FFFFFF"/>
                        </a:solidFill>
                        <a:ln w="9525">
                          <a:solidFill>
                            <a:sysClr val="window" lastClr="FFFFFF"/>
                          </a:solidFill>
                          <a:miter lim="800000"/>
                          <a:headEnd/>
                          <a:tailEnd/>
                        </a:ln>
                      </wps:spPr>
                      <wps:txbx>
                        <w:txbxContent>
                          <w:p w:rsidR="003A0FD4" w:rsidRPr="009F5539"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53.6pt;margin-top:5.45pt;width:27.6pt;height:25.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" strokecolor="window">
                <v:textbox>
                  <w:txbxContent>
                    <w:p w:rsidR="003A0FD4" w:rsidRPr="009F5539"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r>
        <w:rPr>
          <w:noProof/>
          <w:lang w:eastAsia="en-GB"/>
        </w:rPr>
        <w:drawing>
          <wp:anchor distT="0" distB="0" distL="114300" distR="114300" simplePos="0" relativeHeight="251800576" behindDoc="0" locked="0" layoutInCell="1" allowOverlap="1" wp14:anchorId="096072E9" wp14:editId="5424FBC2">
            <wp:simplePos x="0" y="0"/>
            <wp:positionH relativeFrom="column">
              <wp:posOffset>2011680</wp:posOffset>
            </wp:positionH>
            <wp:positionV relativeFrom="paragraph">
              <wp:posOffset>273685</wp:posOffset>
            </wp:positionV>
            <wp:extent cx="3648075" cy="2042160"/>
            <wp:effectExtent l="0" t="0" r="952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extLst>
                        <a:ext uri="{28A0092B-C50C-407E-A947-70E740481C1C}">
                          <a14:useLocalDpi xmlns:a14="http://schemas.microsoft.com/office/drawing/2010/main" val="0"/>
                        </a:ext>
                      </a:extLst>
                    </a:blip>
                    <a:srcRect l="21976" t="8607" r="4234" b="17875"/>
                    <a:stretch/>
                  </pic:blipFill>
                  <pic:spPr bwMode="auto">
                    <a:xfrm>
                      <a:off x="0" y="0"/>
                      <a:ext cx="3648075" cy="2042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48352" behindDoc="0" locked="0" layoutInCell="1" allowOverlap="1" wp14:anchorId="29DB1446" wp14:editId="54A59041">
            <wp:simplePos x="0" y="0"/>
            <wp:positionH relativeFrom="column">
              <wp:posOffset>248285</wp:posOffset>
            </wp:positionH>
            <wp:positionV relativeFrom="paragraph">
              <wp:posOffset>-146050</wp:posOffset>
            </wp:positionV>
            <wp:extent cx="1626235" cy="2583815"/>
            <wp:effectExtent l="0" t="0" r="0" b="698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l="56048" t="18649" r="18952" b="10702"/>
                    <a:stretch/>
                  </pic:blipFill>
                  <pic:spPr bwMode="auto">
                    <a:xfrm>
                      <a:off x="0" y="0"/>
                      <a:ext cx="1626235" cy="2583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57CE" w:rsidRDefault="00822551" w:rsidP="00EE5E03">
      <w:pPr>
        <w:spacing w:line="360" w:lineRule="auto"/>
        <w:jc w:val="both"/>
        <w:rPr>
          <w:rFonts w:ascii="Times New Roman" w:hAnsi="Times New Roman" w:cs="Times New Roman"/>
          <w:b/>
          <w:i/>
          <w:sz w:val="24"/>
          <w:szCs w:val="24"/>
        </w:rPr>
      </w:pPr>
      <w:r w:rsidRPr="00BC57CE">
        <w:rPr>
          <w:rFonts w:ascii="Times New Roman" w:hAnsi="Times New Roman" w:cs="Times New Roman"/>
          <w:sz w:val="24"/>
          <w:szCs w:val="24"/>
        </w:rPr>
        <w:t xml:space="preserve">Figure </w:t>
      </w:r>
      <w:proofErr w:type="gramStart"/>
      <w:r w:rsidRPr="00BC57CE">
        <w:rPr>
          <w:rFonts w:ascii="Times New Roman" w:hAnsi="Times New Roman" w:cs="Times New Roman"/>
          <w:sz w:val="24"/>
          <w:szCs w:val="24"/>
        </w:rPr>
        <w:t>4.9</w:t>
      </w:r>
      <w:r w:rsidR="00747953" w:rsidRPr="00BC57CE">
        <w:rPr>
          <w:rFonts w:ascii="Times New Roman" w:hAnsi="Times New Roman" w:cs="Times New Roman"/>
          <w:b/>
          <w:sz w:val="24"/>
          <w:szCs w:val="24"/>
        </w:rPr>
        <w:t xml:space="preserve"> </w:t>
      </w:r>
      <w:r w:rsidRPr="00BC57CE">
        <w:rPr>
          <w:rFonts w:ascii="Times New Roman" w:hAnsi="Times New Roman" w:cs="Times New Roman"/>
          <w:b/>
          <w:sz w:val="24"/>
          <w:szCs w:val="24"/>
        </w:rPr>
        <w:t xml:space="preserve">Analysis of Pxa1-GFP stability in </w:t>
      </w:r>
      <w:r w:rsidRPr="00BC57CE">
        <w:rPr>
          <w:rFonts w:ascii="Times New Roman" w:hAnsi="Times New Roman" w:cs="Times New Roman"/>
          <w:b/>
          <w:i/>
          <w:sz w:val="24"/>
          <w:szCs w:val="24"/>
        </w:rPr>
        <w:t xml:space="preserve">cue1/pex19Δ </w:t>
      </w:r>
      <w:r w:rsidRPr="00BC57CE">
        <w:rPr>
          <w:rFonts w:ascii="Times New Roman" w:hAnsi="Times New Roman" w:cs="Times New Roman"/>
          <w:b/>
          <w:sz w:val="24"/>
          <w:szCs w:val="24"/>
        </w:rPr>
        <w:t>cells</w:t>
      </w:r>
      <w:proofErr w:type="gramEnd"/>
      <w:r w:rsidRPr="00BC57CE">
        <w:rPr>
          <w:rFonts w:ascii="Times New Roman" w:hAnsi="Times New Roman" w:cs="Times New Roman"/>
          <w:b/>
          <w:i/>
          <w:sz w:val="24"/>
          <w:szCs w:val="24"/>
        </w:rPr>
        <w:t xml:space="preserve"> </w:t>
      </w:r>
    </w:p>
    <w:p w:rsidR="00EE5E03" w:rsidRPr="00BC57CE" w:rsidRDefault="00822551" w:rsidP="00EE5E03">
      <w:pPr>
        <w:spacing w:line="360" w:lineRule="auto"/>
        <w:jc w:val="both"/>
        <w:rPr>
          <w:rFonts w:ascii="Arial" w:hAnsi="Arial" w:cs="Arial"/>
          <w:sz w:val="18"/>
          <w:szCs w:val="18"/>
        </w:rPr>
      </w:pPr>
      <w:r w:rsidRPr="00BC57CE">
        <w:rPr>
          <w:rFonts w:ascii="Arial" w:hAnsi="Arial" w:cs="Arial"/>
          <w:b/>
          <w:sz w:val="18"/>
          <w:szCs w:val="18"/>
        </w:rPr>
        <w:t>A) Immunoblot analysis.</w:t>
      </w:r>
      <w:r w:rsidRPr="00BC57CE">
        <w:rPr>
          <w:rFonts w:ascii="Arial" w:hAnsi="Arial" w:cs="Arial"/>
          <w:b/>
          <w:i/>
          <w:sz w:val="18"/>
          <w:szCs w:val="18"/>
        </w:rPr>
        <w:t xml:space="preserve"> </w:t>
      </w:r>
      <w:r w:rsidRPr="00BC57CE">
        <w:rPr>
          <w:rFonts w:ascii="Arial" w:hAnsi="Arial" w:cs="Arial"/>
          <w:sz w:val="18"/>
          <w:szCs w:val="18"/>
        </w:rPr>
        <w:t xml:space="preserve">Pxa1-GFP (in the absence of Pxa2) was induced from the </w:t>
      </w:r>
      <w:r w:rsidRPr="00BC57CE">
        <w:rPr>
          <w:rFonts w:ascii="Arial" w:hAnsi="Arial" w:cs="Arial"/>
          <w:i/>
          <w:sz w:val="18"/>
          <w:szCs w:val="18"/>
        </w:rPr>
        <w:t>GAL1</w:t>
      </w:r>
      <w:r w:rsidRPr="00BC57CE">
        <w:rPr>
          <w:rFonts w:ascii="Arial" w:hAnsi="Arial" w:cs="Arial"/>
          <w:sz w:val="18"/>
          <w:szCs w:val="18"/>
        </w:rPr>
        <w:t xml:space="preserve"> promoter for 1h before addition of cyclohexamide and chased over a period of 4 hours. </w:t>
      </w:r>
      <w:r w:rsidRPr="00BC57CE">
        <w:rPr>
          <w:rFonts w:ascii="Arial" w:hAnsi="Arial" w:cs="Arial"/>
          <w:b/>
          <w:sz w:val="18"/>
          <w:szCs w:val="18"/>
        </w:rPr>
        <w:t xml:space="preserve">B) </w:t>
      </w:r>
      <w:r w:rsidRPr="00BC57CE">
        <w:rPr>
          <w:rFonts w:ascii="Arial" w:hAnsi="Arial" w:cs="Arial"/>
          <w:sz w:val="18"/>
          <w:szCs w:val="18"/>
        </w:rPr>
        <w:t>Graph representing the level of Pxa1-GFP at each time point.</w:t>
      </w:r>
      <w:r w:rsidRPr="00BC57CE">
        <w:rPr>
          <w:rFonts w:ascii="Arial" w:hAnsi="Arial" w:cs="Arial"/>
          <w:b/>
          <w:sz w:val="18"/>
          <w:szCs w:val="18"/>
        </w:rPr>
        <w:t xml:space="preserve"> C) Fluorescence microscopy pulse-chase analysis</w:t>
      </w:r>
      <w:r w:rsidRPr="00BC57CE">
        <w:rPr>
          <w:rFonts w:ascii="Arial" w:hAnsi="Arial" w:cs="Arial"/>
          <w:sz w:val="18"/>
          <w:szCs w:val="18"/>
        </w:rPr>
        <w:t>.</w:t>
      </w:r>
      <w:r w:rsidRPr="00BC57CE">
        <w:rPr>
          <w:rFonts w:ascii="Arial" w:hAnsi="Arial" w:cs="Arial"/>
          <w:b/>
          <w:sz w:val="18"/>
          <w:szCs w:val="18"/>
        </w:rPr>
        <w:t xml:space="preserve"> </w:t>
      </w:r>
      <w:r w:rsidRPr="00BC57CE">
        <w:rPr>
          <w:rFonts w:ascii="Arial" w:hAnsi="Arial" w:cs="Arial"/>
          <w:sz w:val="18"/>
          <w:szCs w:val="18"/>
        </w:rPr>
        <w:t xml:space="preserve">Cells were grown overnight in selective minimal medium. The following morning they were diluted to 1OD in selective medium containing galactose. Pxa1-GFP was induced for 1 hour 15 minutes from the </w:t>
      </w:r>
      <w:r w:rsidRPr="00BC57CE">
        <w:rPr>
          <w:rFonts w:ascii="Arial" w:hAnsi="Arial" w:cs="Arial"/>
          <w:i/>
          <w:sz w:val="18"/>
          <w:szCs w:val="18"/>
        </w:rPr>
        <w:t xml:space="preserve">GAL1 </w:t>
      </w:r>
      <w:r w:rsidRPr="00BC57CE">
        <w:rPr>
          <w:rFonts w:ascii="Arial" w:hAnsi="Arial" w:cs="Arial"/>
          <w:sz w:val="18"/>
          <w:szCs w:val="18"/>
        </w:rPr>
        <w:t xml:space="preserve">promoter and imaged at several points </w:t>
      </w:r>
      <w:r w:rsidR="000004B9">
        <w:rPr>
          <w:rFonts w:ascii="Arial" w:hAnsi="Arial" w:cs="Arial"/>
          <w:sz w:val="18"/>
          <w:szCs w:val="18"/>
        </w:rPr>
        <w:t>throughout the chase, following t</w:t>
      </w:r>
      <w:r w:rsidRPr="00BC57CE">
        <w:rPr>
          <w:rFonts w:ascii="Arial" w:hAnsi="Arial" w:cs="Arial"/>
          <w:sz w:val="18"/>
          <w:szCs w:val="18"/>
        </w:rPr>
        <w:t xml:space="preserve">he addition of cycloheximide. </w:t>
      </w:r>
      <w:proofErr w:type="gramStart"/>
      <w:r w:rsidRPr="00BC57CE">
        <w:rPr>
          <w:rFonts w:ascii="Arial" w:hAnsi="Arial" w:cs="Arial"/>
          <w:i/>
          <w:sz w:val="18"/>
          <w:szCs w:val="18"/>
        </w:rPr>
        <w:t>pex19Δ</w:t>
      </w:r>
      <w:proofErr w:type="gramEnd"/>
      <w:r w:rsidRPr="00BC57CE">
        <w:rPr>
          <w:rFonts w:ascii="Arial" w:hAnsi="Arial" w:cs="Arial"/>
          <w:sz w:val="18"/>
          <w:szCs w:val="18"/>
        </w:rPr>
        <w:t xml:space="preserve"> cells and </w:t>
      </w:r>
      <w:r w:rsidRPr="00BC57CE">
        <w:rPr>
          <w:rFonts w:ascii="Arial" w:hAnsi="Arial" w:cs="Arial"/>
          <w:i/>
          <w:sz w:val="18"/>
          <w:szCs w:val="18"/>
        </w:rPr>
        <w:t>cue1/pex19Δ</w:t>
      </w:r>
      <w:r w:rsidRPr="00BC57CE">
        <w:rPr>
          <w:rFonts w:ascii="Arial" w:hAnsi="Arial" w:cs="Arial"/>
          <w:sz w:val="18"/>
          <w:szCs w:val="18"/>
        </w:rPr>
        <w:t xml:space="preserve"> cells transformed with empty vector serve as controls. Images were acquired using identical exposure times of 30ms, gain 55 and offset 0, thus each time point can be compared with the next</w:t>
      </w:r>
      <w:r w:rsidRPr="003A0FD4">
        <w:rPr>
          <w:rFonts w:ascii="Arial" w:hAnsi="Arial" w:cs="Arial"/>
          <w:sz w:val="18"/>
          <w:szCs w:val="18"/>
        </w:rPr>
        <w:t xml:space="preserve">. </w:t>
      </w:r>
      <w:r w:rsidR="00A20D16" w:rsidRPr="003A0FD4">
        <w:rPr>
          <w:rFonts w:ascii="Arial" w:hAnsi="Arial" w:cs="Arial"/>
          <w:sz w:val="18"/>
          <w:szCs w:val="18"/>
        </w:rPr>
        <w:t>To create this figure z</w:t>
      </w:r>
      <w:r w:rsidR="00343F27" w:rsidRPr="003A0FD4">
        <w:rPr>
          <w:rFonts w:ascii="Arial" w:hAnsi="Arial" w:cs="Arial"/>
          <w:sz w:val="18"/>
          <w:szCs w:val="18"/>
        </w:rPr>
        <w:t>-stacks were capture and merged. This experiment was repeated three times and representative images are shown</w:t>
      </w:r>
    </w:p>
    <w:p w:rsidR="00176BC9" w:rsidRPr="00176BC9" w:rsidRDefault="00176BC9" w:rsidP="00176BC9">
      <w:pPr>
        <w:spacing w:line="360" w:lineRule="auto"/>
        <w:jc w:val="both"/>
        <w:rPr>
          <w:rFonts w:ascii="Times New Roman" w:hAnsi="Times New Roman" w:cs="Times New Roman"/>
          <w:b/>
          <w:sz w:val="24"/>
          <w:szCs w:val="24"/>
        </w:rPr>
      </w:pPr>
      <w:proofErr w:type="gramStart"/>
      <w:r w:rsidRPr="00176BC9">
        <w:rPr>
          <w:rFonts w:ascii="Times New Roman" w:hAnsi="Times New Roman" w:cs="Times New Roman"/>
          <w:sz w:val="24"/>
          <w:szCs w:val="24"/>
        </w:rPr>
        <w:lastRenderedPageBreak/>
        <w:t>be</w:t>
      </w:r>
      <w:proofErr w:type="gramEnd"/>
      <w:r w:rsidRPr="00176BC9">
        <w:rPr>
          <w:rFonts w:ascii="Times New Roman" w:hAnsi="Times New Roman" w:cs="Times New Roman"/>
          <w:sz w:val="24"/>
          <w:szCs w:val="24"/>
        </w:rPr>
        <w:t xml:space="preserve"> captured. Over time the diffuse cytoplasmic labelling becomes less intense suggesting that Pxa1-GFP breakdown in the absence of peroxisomal membranes is mainly occurring in the cytosol. </w:t>
      </w:r>
    </w:p>
    <w:p w:rsidR="00EE5E03" w:rsidRPr="0021048C" w:rsidRDefault="00176BC9" w:rsidP="00EE5E03">
      <w:pPr>
        <w:spacing w:line="360" w:lineRule="auto"/>
        <w:jc w:val="both"/>
        <w:rPr>
          <w:rFonts w:ascii="Times New Roman" w:hAnsi="Times New Roman" w:cs="Times New Roman"/>
          <w:sz w:val="24"/>
          <w:szCs w:val="24"/>
        </w:rPr>
      </w:pPr>
      <w:r w:rsidRPr="00176BC9">
        <w:rPr>
          <w:rFonts w:ascii="Times New Roman" w:hAnsi="Times New Roman" w:cs="Times New Roman"/>
          <w:sz w:val="24"/>
          <w:szCs w:val="24"/>
        </w:rPr>
        <w:t xml:space="preserve">To confirm the inactivation of ERAD in </w:t>
      </w:r>
      <w:r w:rsidRPr="00176BC9">
        <w:rPr>
          <w:rFonts w:ascii="Times New Roman" w:hAnsi="Times New Roman" w:cs="Times New Roman"/>
          <w:i/>
          <w:sz w:val="24"/>
          <w:szCs w:val="24"/>
        </w:rPr>
        <w:t>cue1Δ</w:t>
      </w:r>
      <w:r w:rsidRPr="00176BC9">
        <w:rPr>
          <w:rFonts w:ascii="Times New Roman" w:hAnsi="Times New Roman" w:cs="Times New Roman"/>
          <w:sz w:val="24"/>
          <w:szCs w:val="24"/>
        </w:rPr>
        <w:t xml:space="preserve"> cells the well characterised class II PMP Pex3 was analysed. Previous studies have demonstrated that Pex3 traffics to peroxisomes via the ER and in the absence of peroxisomes becomes trapped there and unable to exit (Hoepfner </w:t>
      </w:r>
      <w:r w:rsidRPr="00176BC9">
        <w:rPr>
          <w:rFonts w:ascii="Times New Roman" w:hAnsi="Times New Roman" w:cs="Times New Roman"/>
          <w:i/>
          <w:sz w:val="24"/>
          <w:szCs w:val="24"/>
        </w:rPr>
        <w:t>et al</w:t>
      </w:r>
      <w:r w:rsidRPr="00176BC9">
        <w:rPr>
          <w:rFonts w:ascii="Times New Roman" w:hAnsi="Times New Roman" w:cs="Times New Roman"/>
          <w:sz w:val="24"/>
          <w:szCs w:val="24"/>
        </w:rPr>
        <w:t xml:space="preserve">., 2005; Kragt </w:t>
      </w:r>
      <w:r w:rsidRPr="00176BC9">
        <w:rPr>
          <w:rFonts w:ascii="Times New Roman" w:hAnsi="Times New Roman" w:cs="Times New Roman"/>
          <w:i/>
          <w:sz w:val="24"/>
          <w:szCs w:val="24"/>
        </w:rPr>
        <w:t>et al</w:t>
      </w:r>
      <w:r w:rsidRPr="00176BC9">
        <w:rPr>
          <w:rFonts w:ascii="Times New Roman" w:hAnsi="Times New Roman" w:cs="Times New Roman"/>
          <w:sz w:val="24"/>
          <w:szCs w:val="24"/>
        </w:rPr>
        <w:t xml:space="preserve">., 2005; Tam </w:t>
      </w:r>
      <w:r w:rsidRPr="00176BC9">
        <w:rPr>
          <w:rFonts w:ascii="Times New Roman" w:hAnsi="Times New Roman" w:cs="Times New Roman"/>
          <w:i/>
          <w:sz w:val="24"/>
          <w:szCs w:val="24"/>
        </w:rPr>
        <w:t>et al</w:t>
      </w:r>
      <w:r w:rsidRPr="00176BC9">
        <w:rPr>
          <w:rFonts w:ascii="Times New Roman" w:hAnsi="Times New Roman" w:cs="Times New Roman"/>
          <w:sz w:val="24"/>
          <w:szCs w:val="24"/>
        </w:rPr>
        <w:t xml:space="preserve">., 2005; Thoms </w:t>
      </w:r>
      <w:r w:rsidRPr="00176BC9">
        <w:rPr>
          <w:rFonts w:ascii="Times New Roman" w:hAnsi="Times New Roman" w:cs="Times New Roman"/>
          <w:i/>
          <w:sz w:val="24"/>
          <w:szCs w:val="24"/>
        </w:rPr>
        <w:t>et al</w:t>
      </w:r>
      <w:r w:rsidRPr="00176BC9">
        <w:rPr>
          <w:rFonts w:ascii="Times New Roman" w:hAnsi="Times New Roman" w:cs="Times New Roman"/>
          <w:sz w:val="24"/>
          <w:szCs w:val="24"/>
        </w:rPr>
        <w:t xml:space="preserve">., 2012; Fakieh </w:t>
      </w:r>
      <w:r w:rsidRPr="00176BC9">
        <w:rPr>
          <w:rFonts w:ascii="Times New Roman" w:hAnsi="Times New Roman" w:cs="Times New Roman"/>
          <w:i/>
          <w:sz w:val="24"/>
          <w:szCs w:val="24"/>
        </w:rPr>
        <w:t>et al</w:t>
      </w:r>
      <w:r w:rsidRPr="00176BC9">
        <w:rPr>
          <w:rFonts w:ascii="Times New Roman" w:hAnsi="Times New Roman" w:cs="Times New Roman"/>
          <w:sz w:val="24"/>
          <w:szCs w:val="24"/>
        </w:rPr>
        <w:t xml:space="preserve">., 2013). The steady state level of Pex3 in </w:t>
      </w:r>
      <w:r w:rsidRPr="00176BC9">
        <w:rPr>
          <w:rFonts w:ascii="Times New Roman" w:hAnsi="Times New Roman" w:cs="Times New Roman"/>
          <w:i/>
          <w:sz w:val="24"/>
          <w:szCs w:val="24"/>
        </w:rPr>
        <w:t>pex19Δ</w:t>
      </w:r>
      <w:r w:rsidRPr="00176BC9">
        <w:rPr>
          <w:rFonts w:ascii="Times New Roman" w:hAnsi="Times New Roman" w:cs="Times New Roman"/>
          <w:sz w:val="24"/>
          <w:szCs w:val="24"/>
        </w:rPr>
        <w:t xml:space="preserve"> cells is</w:t>
      </w:r>
      <w:r>
        <w:rPr>
          <w:rFonts w:ascii="Times New Roman" w:hAnsi="Times New Roman" w:cs="Times New Roman"/>
          <w:sz w:val="24"/>
          <w:szCs w:val="24"/>
        </w:rPr>
        <w:t xml:space="preserve"> </w:t>
      </w:r>
      <w:r w:rsidR="00EE5E03" w:rsidRPr="0021048C">
        <w:rPr>
          <w:rFonts w:ascii="Times New Roman" w:hAnsi="Times New Roman" w:cs="Times New Roman"/>
          <w:sz w:val="24"/>
          <w:szCs w:val="24"/>
        </w:rPr>
        <w:t xml:space="preserve">reduced in comparison to in wild-type cells (Hettema </w:t>
      </w:r>
      <w:r w:rsidR="00EE5E03" w:rsidRPr="0021048C">
        <w:rPr>
          <w:rFonts w:ascii="Times New Roman" w:hAnsi="Times New Roman" w:cs="Times New Roman"/>
          <w:i/>
          <w:sz w:val="24"/>
          <w:szCs w:val="24"/>
        </w:rPr>
        <w:t>et al</w:t>
      </w:r>
      <w:r w:rsidR="00EE5E03" w:rsidRPr="0021048C">
        <w:rPr>
          <w:rFonts w:ascii="Times New Roman" w:hAnsi="Times New Roman" w:cs="Times New Roman"/>
          <w:sz w:val="24"/>
          <w:szCs w:val="24"/>
        </w:rPr>
        <w:t>., 2000) suggesting that Pex3 may be degraded by ERAD. It was therefore hypothesised that deletion of Cue1 in cells lacking peroxisomal membranes would increase the stability of Pex3.</w:t>
      </w:r>
    </w:p>
    <w:p w:rsidR="00EE5E03" w:rsidRPr="0021048C" w:rsidRDefault="00EE5E03" w:rsidP="00EE5E03">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Pex3-GFP was induced from the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promoter and chased over a period of 4h in wild-type, </w:t>
      </w:r>
      <w:r w:rsidRPr="0021048C">
        <w:rPr>
          <w:rFonts w:ascii="Times New Roman" w:hAnsi="Times New Roman" w:cs="Times New Roman"/>
          <w:i/>
          <w:sz w:val="24"/>
          <w:szCs w:val="24"/>
        </w:rPr>
        <w:t>pex19Δ</w:t>
      </w:r>
      <w:r w:rsidRPr="0021048C">
        <w:rPr>
          <w:rFonts w:ascii="Times New Roman" w:hAnsi="Times New Roman" w:cs="Times New Roman"/>
          <w:sz w:val="24"/>
          <w:szCs w:val="24"/>
        </w:rPr>
        <w:t xml:space="preserve">, </w:t>
      </w:r>
      <w:proofErr w:type="gramStart"/>
      <w:r w:rsidRPr="0021048C">
        <w:rPr>
          <w:rFonts w:ascii="Times New Roman" w:hAnsi="Times New Roman" w:cs="Times New Roman"/>
          <w:i/>
          <w:sz w:val="24"/>
          <w:szCs w:val="24"/>
        </w:rPr>
        <w:t>pex19</w:t>
      </w:r>
      <w:proofErr w:type="gramEnd"/>
      <w:r w:rsidRPr="0021048C">
        <w:rPr>
          <w:rFonts w:ascii="Times New Roman" w:hAnsi="Times New Roman" w:cs="Times New Roman"/>
          <w:i/>
          <w:sz w:val="24"/>
          <w:szCs w:val="24"/>
        </w:rPr>
        <w:t xml:space="preserve">/cue1Δ </w:t>
      </w:r>
      <w:r w:rsidRPr="0021048C">
        <w:rPr>
          <w:rFonts w:ascii="Times New Roman" w:hAnsi="Times New Roman" w:cs="Times New Roman"/>
          <w:sz w:val="24"/>
          <w:szCs w:val="24"/>
        </w:rPr>
        <w:t xml:space="preserve">and </w:t>
      </w:r>
      <w:r w:rsidRPr="0021048C">
        <w:rPr>
          <w:rFonts w:ascii="Times New Roman" w:hAnsi="Times New Roman" w:cs="Times New Roman"/>
          <w:i/>
          <w:sz w:val="24"/>
          <w:szCs w:val="24"/>
        </w:rPr>
        <w:t xml:space="preserve">pex19/hrd1 </w:t>
      </w:r>
      <w:r w:rsidRPr="0021048C">
        <w:rPr>
          <w:rFonts w:ascii="Times New Roman" w:hAnsi="Times New Roman" w:cs="Times New Roman"/>
          <w:sz w:val="24"/>
          <w:szCs w:val="24"/>
        </w:rPr>
        <w:t xml:space="preserve">cells. The level of protein was analysed by immunoblot analysis after shut-down (Figure 4.10A). As expected, in </w:t>
      </w:r>
      <w:r w:rsidRPr="0021048C">
        <w:rPr>
          <w:rFonts w:ascii="Times New Roman" w:hAnsi="Times New Roman" w:cs="Times New Roman"/>
          <w:i/>
          <w:sz w:val="24"/>
          <w:szCs w:val="24"/>
        </w:rPr>
        <w:t>pex19Δ</w:t>
      </w:r>
      <w:r w:rsidR="007A73C0">
        <w:rPr>
          <w:rFonts w:ascii="Times New Roman" w:hAnsi="Times New Roman" w:cs="Times New Roman"/>
          <w:i/>
          <w:sz w:val="24"/>
          <w:szCs w:val="24"/>
        </w:rPr>
        <w:t xml:space="preserve"> </w:t>
      </w:r>
      <w:r w:rsidR="007A73C0" w:rsidRPr="007A73C0">
        <w:rPr>
          <w:rFonts w:ascii="Times New Roman" w:hAnsi="Times New Roman" w:cs="Times New Roman"/>
          <w:sz w:val="24"/>
          <w:szCs w:val="24"/>
        </w:rPr>
        <w:t>cells</w:t>
      </w:r>
      <w:r w:rsidRPr="0021048C">
        <w:rPr>
          <w:rFonts w:ascii="Times New Roman" w:hAnsi="Times New Roman" w:cs="Times New Roman"/>
          <w:i/>
          <w:sz w:val="24"/>
          <w:szCs w:val="24"/>
        </w:rPr>
        <w:t xml:space="preserve"> </w:t>
      </w:r>
      <w:r w:rsidRPr="0021048C">
        <w:rPr>
          <w:rFonts w:ascii="Times New Roman" w:hAnsi="Times New Roman" w:cs="Times New Roman"/>
          <w:sz w:val="24"/>
          <w:szCs w:val="24"/>
        </w:rPr>
        <w:t>Pex3-GFP is</w:t>
      </w:r>
      <w:r>
        <w:rPr>
          <w:rFonts w:ascii="Times New Roman" w:hAnsi="Times New Roman" w:cs="Times New Roman"/>
          <w:sz w:val="24"/>
          <w:szCs w:val="24"/>
        </w:rPr>
        <w:t xml:space="preserve"> u</w:t>
      </w:r>
      <w:r w:rsidRPr="0021048C">
        <w:rPr>
          <w:rFonts w:ascii="Times New Roman" w:hAnsi="Times New Roman" w:cs="Times New Roman"/>
          <w:sz w:val="24"/>
          <w:szCs w:val="24"/>
        </w:rPr>
        <w:t xml:space="preserve">nstable, thus the level of protein decreases over time. However, stabilisation of Pex3-GFP can be seen in </w:t>
      </w:r>
      <w:r w:rsidRPr="0021048C">
        <w:rPr>
          <w:rFonts w:ascii="Times New Roman" w:hAnsi="Times New Roman" w:cs="Times New Roman"/>
          <w:i/>
          <w:sz w:val="24"/>
          <w:szCs w:val="24"/>
        </w:rPr>
        <w:t>cue1/pex19Δ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hrd1/pex19Δ</w:t>
      </w:r>
      <w:r w:rsidRPr="0021048C">
        <w:rPr>
          <w:rFonts w:ascii="Times New Roman" w:hAnsi="Times New Roman" w:cs="Times New Roman"/>
          <w:sz w:val="24"/>
          <w:szCs w:val="24"/>
        </w:rPr>
        <w:t xml:space="preserve"> cells suggesting that ERAD is involved in the quality control of Pex3 as would be expected for a PMP routing to peroxisomes via the ER. The same samples, probed with anti-Pex3 (which enables detection of endogenous Pex3 in addition to the Pex3-GFP fusion protein) are presented in figure 4.10C. Fluorescence microscopy images of Pex3-GFP were also obtained throughout the chase period that correlate well with immunoblot analysis (Figure 4.10D). After four hours shutdown the GFP signal in the </w:t>
      </w:r>
      <w:r w:rsidRPr="0021048C">
        <w:rPr>
          <w:rFonts w:ascii="Times New Roman" w:hAnsi="Times New Roman" w:cs="Times New Roman"/>
          <w:i/>
          <w:sz w:val="24"/>
          <w:szCs w:val="24"/>
        </w:rPr>
        <w:t xml:space="preserve">pex19Δ </w:t>
      </w:r>
      <w:r w:rsidRPr="0021048C">
        <w:rPr>
          <w:rFonts w:ascii="Times New Roman" w:hAnsi="Times New Roman" w:cs="Times New Roman"/>
          <w:sz w:val="24"/>
          <w:szCs w:val="24"/>
        </w:rPr>
        <w:t xml:space="preserve">cells is barely visible in comparison to the </w:t>
      </w:r>
      <w:r w:rsidRPr="0021048C">
        <w:rPr>
          <w:rFonts w:ascii="Times New Roman" w:hAnsi="Times New Roman" w:cs="Times New Roman"/>
          <w:i/>
          <w:sz w:val="24"/>
          <w:szCs w:val="24"/>
        </w:rPr>
        <w:t>pex19/cue1Δ</w:t>
      </w:r>
      <w:r w:rsidRPr="0021048C">
        <w:rPr>
          <w:rFonts w:ascii="Times New Roman" w:hAnsi="Times New Roman" w:cs="Times New Roman"/>
          <w:sz w:val="24"/>
          <w:szCs w:val="24"/>
        </w:rPr>
        <w:t xml:space="preserve"> cells in which Pex3-GFP can be s</w:t>
      </w:r>
      <w:r w:rsidR="004B17CF">
        <w:rPr>
          <w:rFonts w:ascii="Times New Roman" w:hAnsi="Times New Roman" w:cs="Times New Roman"/>
          <w:sz w:val="24"/>
          <w:szCs w:val="24"/>
        </w:rPr>
        <w:t xml:space="preserve">een brightly in small foci. </w:t>
      </w:r>
      <w:r w:rsidR="004B17CF" w:rsidRPr="003A0FD4">
        <w:rPr>
          <w:rFonts w:ascii="Times New Roman" w:hAnsi="Times New Roman" w:cs="Times New Roman"/>
          <w:sz w:val="24"/>
          <w:szCs w:val="24"/>
        </w:rPr>
        <w:t xml:space="preserve">It is possible that these foci are an important quality control compartment, </w:t>
      </w:r>
      <w:r w:rsidRPr="003A0FD4">
        <w:rPr>
          <w:rFonts w:ascii="Times New Roman" w:hAnsi="Times New Roman" w:cs="Times New Roman"/>
          <w:sz w:val="24"/>
          <w:szCs w:val="24"/>
        </w:rPr>
        <w:t>referred to in the literature as ERACs (ER</w:t>
      </w:r>
      <w:r w:rsidR="00FF1883" w:rsidRPr="003A0FD4">
        <w:rPr>
          <w:rFonts w:ascii="Times New Roman" w:hAnsi="Times New Roman" w:cs="Times New Roman"/>
          <w:sz w:val="24"/>
          <w:szCs w:val="24"/>
        </w:rPr>
        <w:t>-</w:t>
      </w:r>
      <w:r w:rsidRPr="003A0FD4">
        <w:rPr>
          <w:rFonts w:ascii="Times New Roman" w:hAnsi="Times New Roman" w:cs="Times New Roman"/>
          <w:sz w:val="24"/>
          <w:szCs w:val="24"/>
        </w:rPr>
        <w:t>associated compartments),</w:t>
      </w:r>
      <w:r w:rsidR="004B17CF" w:rsidRPr="003A0FD4">
        <w:rPr>
          <w:rFonts w:ascii="Times New Roman" w:hAnsi="Times New Roman" w:cs="Times New Roman"/>
          <w:sz w:val="24"/>
          <w:szCs w:val="24"/>
        </w:rPr>
        <w:t xml:space="preserve"> although this would need to be confirmed by co-labelling</w:t>
      </w:r>
      <w:r w:rsidR="00FF1883">
        <w:rPr>
          <w:rFonts w:ascii="Times New Roman" w:hAnsi="Times New Roman" w:cs="Times New Roman"/>
          <w:sz w:val="24"/>
          <w:szCs w:val="24"/>
        </w:rPr>
        <w:t>.</w:t>
      </w:r>
      <w:r w:rsidRPr="0021048C">
        <w:rPr>
          <w:rFonts w:ascii="Times New Roman" w:hAnsi="Times New Roman" w:cs="Times New Roman"/>
          <w:sz w:val="24"/>
          <w:szCs w:val="24"/>
        </w:rPr>
        <w:t xml:space="preserve"> Not</w:t>
      </w:r>
      <w:r>
        <w:rPr>
          <w:rFonts w:ascii="Times New Roman" w:hAnsi="Times New Roman" w:cs="Times New Roman"/>
          <w:sz w:val="24"/>
          <w:szCs w:val="24"/>
        </w:rPr>
        <w:t>ably the u</w:t>
      </w:r>
      <w:r w:rsidRPr="0021048C">
        <w:rPr>
          <w:rFonts w:ascii="Times New Roman" w:hAnsi="Times New Roman" w:cs="Times New Roman"/>
          <w:sz w:val="24"/>
          <w:szCs w:val="24"/>
        </w:rPr>
        <w:t>nstab</w:t>
      </w:r>
      <w:r w:rsidR="004B17CF">
        <w:rPr>
          <w:rFonts w:ascii="Times New Roman" w:hAnsi="Times New Roman" w:cs="Times New Roman"/>
          <w:sz w:val="24"/>
          <w:szCs w:val="24"/>
        </w:rPr>
        <w:t>le Ste6* mutant is seen in such</w:t>
      </w:r>
      <w:r w:rsidRPr="0021048C">
        <w:rPr>
          <w:rFonts w:ascii="Times New Roman" w:hAnsi="Times New Roman" w:cs="Times New Roman"/>
          <w:sz w:val="24"/>
          <w:szCs w:val="24"/>
        </w:rPr>
        <w:t xml:space="preserve"> domains of the ER in </w:t>
      </w:r>
      <w:r w:rsidRPr="0021048C">
        <w:rPr>
          <w:rFonts w:ascii="Times New Roman" w:hAnsi="Times New Roman" w:cs="Times New Roman"/>
          <w:i/>
          <w:sz w:val="24"/>
          <w:szCs w:val="24"/>
        </w:rPr>
        <w:t>doa10Δ</w:t>
      </w:r>
      <w:r w:rsidRPr="0021048C">
        <w:rPr>
          <w:rFonts w:ascii="Times New Roman" w:hAnsi="Times New Roman" w:cs="Times New Roman"/>
          <w:sz w:val="24"/>
          <w:szCs w:val="24"/>
        </w:rPr>
        <w:t xml:space="preserve"> cells (Huyer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Observations of Pex3 suggest that quality control is occurring at the ER. However, we do not see complete stabilisation which indicates that E3 ligase complexes can still function to some extent without the Cue1 component or that a second QC mechanism may also be operating on Pex3.  Undoubtedly, there are clear differences between Pex3-GFP and Pxa1-GFP, which may indicate that the PMPs target to peroxisomes via a different routes. </w:t>
      </w:r>
    </w:p>
    <w:p w:rsidR="00822551" w:rsidRPr="0021048C" w:rsidRDefault="00C311B7" w:rsidP="00822551">
      <w:pPr>
        <w:spacing w:line="360" w:lineRule="auto"/>
        <w:jc w:val="both"/>
        <w:rPr>
          <w:noProof/>
          <w:lang w:eastAsia="en-GB"/>
        </w:rPr>
      </w:pPr>
      <w:r w:rsidRPr="00BC57CE">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15584" behindDoc="0" locked="0" layoutInCell="1" allowOverlap="1" wp14:anchorId="6B98CC62" wp14:editId="5FE5AC55">
                <wp:simplePos x="0" y="0"/>
                <wp:positionH relativeFrom="column">
                  <wp:posOffset>-92710</wp:posOffset>
                </wp:positionH>
                <wp:positionV relativeFrom="paragraph">
                  <wp:posOffset>2772410</wp:posOffset>
                </wp:positionV>
                <wp:extent cx="323850" cy="295275"/>
                <wp:effectExtent l="0" t="0" r="19050" b="28575"/>
                <wp:wrapTopAndBottom/>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ysClr val="window" lastClr="FFFFFF"/>
                          </a:solidFill>
                          <a:miter lim="800000"/>
                          <a:headEnd/>
                          <a:tailEnd/>
                        </a:ln>
                      </wps:spPr>
                      <wps:txbx>
                        <w:txbxContent>
                          <w:p w:rsidR="003A0FD4" w:rsidRPr="005150A2" w:rsidRDefault="003A0FD4" w:rsidP="00822551">
                            <w:pPr>
                              <w:rPr>
                                <w:rFonts w:ascii="Times New Roman" w:hAnsi="Times New Roman" w:cs="Times New Roman"/>
                                <w:b/>
                                <w:sz w:val="24"/>
                                <w:szCs w:val="24"/>
                              </w:rPr>
                            </w:pPr>
                            <w:r>
                              <w:rPr>
                                <w:rFonts w:ascii="Times New Roman" w:hAnsi="Times New Roman" w:cs="Times New Roman"/>
                                <w:b/>
                                <w:sz w:val="24"/>
                                <w:szCs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7.3pt;margin-top:218.3pt;width:25.5pt;height:23.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" strokecolor="window">
                <v:textbox>
                  <w:txbxContent>
                    <w:p w:rsidR="003A0FD4" w:rsidRPr="005150A2" w:rsidRDefault="003A0FD4" w:rsidP="00822551">
                      <w:pPr>
                        <w:rPr>
                          <w:rFonts w:ascii="Times New Roman" w:hAnsi="Times New Roman" w:cs="Times New Roman"/>
                          <w:b/>
                          <w:sz w:val="24"/>
                          <w:szCs w:val="24"/>
                        </w:rPr>
                      </w:pPr>
                      <w:r>
                        <w:rPr>
                          <w:rFonts w:ascii="Times New Roman" w:hAnsi="Times New Roman" w:cs="Times New Roman"/>
                          <w:b/>
                          <w:sz w:val="24"/>
                          <w:szCs w:val="24"/>
                        </w:rPr>
                        <w:t>C</w:t>
                      </w:r>
                    </w:p>
                  </w:txbxContent>
                </v:textbox>
                <w10:wrap type="topAndBottom"/>
              </v:shape>
            </w:pict>
          </mc:Fallback>
        </mc:AlternateContent>
      </w:r>
      <w:r w:rsidRPr="00BC57CE">
        <w:rPr>
          <w:rFonts w:ascii="Times New Roman" w:hAnsi="Times New Roman" w:cs="Times New Roman"/>
          <w:noProof/>
          <w:sz w:val="24"/>
          <w:szCs w:val="24"/>
          <w:lang w:eastAsia="en-GB"/>
        </w:rPr>
        <mc:AlternateContent>
          <mc:Choice Requires="wps">
            <w:drawing>
              <wp:anchor distT="0" distB="0" distL="114300" distR="114300" simplePos="0" relativeHeight="251716608" behindDoc="0" locked="0" layoutInCell="1" allowOverlap="1" wp14:anchorId="6112333B" wp14:editId="12443B1F">
                <wp:simplePos x="0" y="0"/>
                <wp:positionH relativeFrom="column">
                  <wp:posOffset>-78105</wp:posOffset>
                </wp:positionH>
                <wp:positionV relativeFrom="paragraph">
                  <wp:posOffset>4540250</wp:posOffset>
                </wp:positionV>
                <wp:extent cx="323850" cy="295275"/>
                <wp:effectExtent l="0" t="0" r="19050" b="28575"/>
                <wp:wrapTopAndBottom/>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295275"/>
                        </a:xfrm>
                        <a:prstGeom prst="rect">
                          <a:avLst/>
                        </a:prstGeom>
                        <a:solidFill>
                          <a:srgbClr val="FFFFFF"/>
                        </a:solidFill>
                        <a:ln w="9525">
                          <a:solidFill>
                            <a:sysClr val="window" lastClr="FFFFFF"/>
                          </a:solidFill>
                          <a:miter lim="800000"/>
                          <a:headEnd/>
                          <a:tailEnd/>
                        </a:ln>
                      </wps:spPr>
                      <wps:txbx>
                        <w:txbxContent>
                          <w:p w:rsidR="003A0FD4" w:rsidRPr="005150A2" w:rsidRDefault="003A0FD4" w:rsidP="00822551">
                            <w:pPr>
                              <w:rPr>
                                <w:rFonts w:ascii="Times New Roman" w:hAnsi="Times New Roman" w:cs="Times New Roman"/>
                                <w:b/>
                                <w:sz w:val="24"/>
                                <w:szCs w:val="24"/>
                              </w:rPr>
                            </w:pPr>
                            <w:r>
                              <w:rPr>
                                <w:rFonts w:ascii="Times New Roman" w:hAnsi="Times New Roman" w:cs="Times New Roman"/>
                                <w:b/>
                                <w:sz w:val="24"/>
                                <w:szCs w:val="2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6.15pt;margin-top:357.5pt;width:25.5pt;height:2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" strokecolor="window">
                <v:textbox>
                  <w:txbxContent>
                    <w:p w:rsidR="003A0FD4" w:rsidRPr="005150A2" w:rsidRDefault="003A0FD4" w:rsidP="00822551">
                      <w:pPr>
                        <w:rPr>
                          <w:rFonts w:ascii="Times New Roman" w:hAnsi="Times New Roman" w:cs="Times New Roman"/>
                          <w:b/>
                          <w:sz w:val="24"/>
                          <w:szCs w:val="24"/>
                        </w:rPr>
                      </w:pPr>
                      <w:r>
                        <w:rPr>
                          <w:rFonts w:ascii="Times New Roman" w:hAnsi="Times New Roman" w:cs="Times New Roman"/>
                          <w:b/>
                          <w:sz w:val="24"/>
                          <w:szCs w:val="24"/>
                        </w:rPr>
                        <w:t>D</w:t>
                      </w:r>
                    </w:p>
                  </w:txbxContent>
                </v:textbox>
                <w10:wrap type="topAndBottom"/>
              </v:shape>
            </w:pict>
          </mc:Fallback>
        </mc:AlternateContent>
      </w:r>
      <w:r w:rsidRPr="00BC57CE">
        <w:rPr>
          <w:rFonts w:ascii="Times New Roman" w:hAnsi="Times New Roman" w:cs="Times New Roman"/>
          <w:noProof/>
          <w:sz w:val="24"/>
          <w:szCs w:val="24"/>
          <w:lang w:eastAsia="en-GB"/>
        </w:rPr>
        <mc:AlternateContent>
          <mc:Choice Requires="wps">
            <w:drawing>
              <wp:anchor distT="0" distB="0" distL="114300" distR="114300" simplePos="0" relativeHeight="251730944" behindDoc="0" locked="0" layoutInCell="1" allowOverlap="1" wp14:anchorId="5E9CE230" wp14:editId="439E21AE">
                <wp:simplePos x="0" y="0"/>
                <wp:positionH relativeFrom="column">
                  <wp:posOffset>1908810</wp:posOffset>
                </wp:positionH>
                <wp:positionV relativeFrom="paragraph">
                  <wp:posOffset>205105</wp:posOffset>
                </wp:positionV>
                <wp:extent cx="361315" cy="403860"/>
                <wp:effectExtent l="0" t="0" r="19685" b="15240"/>
                <wp:wrapTopAndBottom/>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03860"/>
                        </a:xfrm>
                        <a:prstGeom prst="rect">
                          <a:avLst/>
                        </a:prstGeom>
                        <a:noFill/>
                        <a:ln w="9525">
                          <a:solidFill>
                            <a:sysClr val="window" lastClr="FFFFFF"/>
                          </a:solidFill>
                          <a:miter lim="800000"/>
                          <a:headEnd/>
                          <a:tailEnd/>
                        </a:ln>
                      </wps:spPr>
                      <wps:txbx>
                        <w:txbxContent>
                          <w:p w:rsidR="003A0FD4" w:rsidRPr="00650259"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50.3pt;margin-top:16.15pt;width:28.45pt;height:3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" filled="f" strokecolor="window">
                <v:textbox>
                  <w:txbxContent>
                    <w:p w:rsidR="003A0FD4" w:rsidRPr="00650259"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r w:rsidRPr="00BC57CE">
        <w:rPr>
          <w:rFonts w:ascii="Times New Roman" w:hAnsi="Times New Roman" w:cs="Times New Roman"/>
          <w:noProof/>
          <w:sz w:val="24"/>
          <w:szCs w:val="24"/>
          <w:lang w:eastAsia="en-GB"/>
        </w:rPr>
        <mc:AlternateContent>
          <mc:Choice Requires="wps">
            <w:drawing>
              <wp:anchor distT="0" distB="0" distL="114300" distR="114300" simplePos="0" relativeHeight="251717632" behindDoc="0" locked="0" layoutInCell="1" allowOverlap="1" wp14:anchorId="247EECAD" wp14:editId="344A61DE">
                <wp:simplePos x="0" y="0"/>
                <wp:positionH relativeFrom="column">
                  <wp:posOffset>-83820</wp:posOffset>
                </wp:positionH>
                <wp:positionV relativeFrom="paragraph">
                  <wp:posOffset>209550</wp:posOffset>
                </wp:positionV>
                <wp:extent cx="361315" cy="403860"/>
                <wp:effectExtent l="0" t="0" r="19685" b="15240"/>
                <wp:wrapTopAndBottom/>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403860"/>
                        </a:xfrm>
                        <a:prstGeom prst="rect">
                          <a:avLst/>
                        </a:prstGeom>
                        <a:solidFill>
                          <a:srgbClr val="FFFFFF"/>
                        </a:solidFill>
                        <a:ln w="9525">
                          <a:solidFill>
                            <a:sysClr val="window" lastClr="FFFFFF"/>
                          </a:solidFill>
                          <a:miter lim="800000"/>
                          <a:headEnd/>
                          <a:tailEnd/>
                        </a:ln>
                      </wps:spPr>
                      <wps:txbx>
                        <w:txbxContent>
                          <w:p w:rsidR="003A0FD4" w:rsidRPr="00650259" w:rsidRDefault="003A0FD4" w:rsidP="00822551">
                            <w:pPr>
                              <w:rPr>
                                <w:rFonts w:ascii="Times New Roman" w:hAnsi="Times New Roman" w:cs="Times New Roman"/>
                                <w:b/>
                                <w:sz w:val="24"/>
                                <w:szCs w:val="24"/>
                              </w:rPr>
                            </w:pPr>
                            <w:r w:rsidRPr="00650259">
                              <w:rPr>
                                <w:rFonts w:ascii="Times New Roman" w:hAnsi="Times New Roman" w:cs="Times New Roman"/>
                                <w:b/>
                                <w:sz w:val="24"/>
                                <w:szCs w:val="2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6.6pt;margin-top:16.5pt;width:28.45pt;height:3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" strokecolor="window">
                <v:textbox>
                  <w:txbxContent>
                    <w:p w:rsidR="003A0FD4" w:rsidRPr="00650259" w:rsidRDefault="003A0FD4" w:rsidP="00822551">
                      <w:pPr>
                        <w:rPr>
                          <w:rFonts w:ascii="Times New Roman" w:hAnsi="Times New Roman" w:cs="Times New Roman"/>
                          <w:b/>
                          <w:sz w:val="24"/>
                          <w:szCs w:val="24"/>
                        </w:rPr>
                      </w:pPr>
                      <w:r w:rsidRPr="00650259">
                        <w:rPr>
                          <w:rFonts w:ascii="Times New Roman" w:hAnsi="Times New Roman" w:cs="Times New Roman"/>
                          <w:b/>
                          <w:sz w:val="24"/>
                          <w:szCs w:val="24"/>
                        </w:rPr>
                        <w:t>A</w:t>
                      </w:r>
                    </w:p>
                  </w:txbxContent>
                </v:textbox>
                <w10:wrap type="topAndBottom"/>
              </v:shape>
            </w:pict>
          </mc:Fallback>
        </mc:AlternateContent>
      </w:r>
      <w:r w:rsidR="00B71E92">
        <w:rPr>
          <w:noProof/>
          <w:lang w:eastAsia="en-GB"/>
        </w:rPr>
        <w:drawing>
          <wp:anchor distT="0" distB="0" distL="114300" distR="114300" simplePos="0" relativeHeight="251801600" behindDoc="0" locked="0" layoutInCell="1" allowOverlap="1" wp14:anchorId="24996442" wp14:editId="2BA7ECF4">
            <wp:simplePos x="0" y="0"/>
            <wp:positionH relativeFrom="column">
              <wp:posOffset>2134870</wp:posOffset>
            </wp:positionH>
            <wp:positionV relativeFrom="paragraph">
              <wp:posOffset>118110</wp:posOffset>
            </wp:positionV>
            <wp:extent cx="3455670" cy="229235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cstate="print">
                      <a:extLst>
                        <a:ext uri="{28A0092B-C50C-407E-A947-70E740481C1C}">
                          <a14:useLocalDpi xmlns:a14="http://schemas.microsoft.com/office/drawing/2010/main" val="0"/>
                        </a:ext>
                      </a:extLst>
                    </a:blip>
                    <a:srcRect l="25605" t="7530" r="9072" b="15364"/>
                    <a:stretch/>
                  </pic:blipFill>
                  <pic:spPr bwMode="auto">
                    <a:xfrm>
                      <a:off x="0" y="0"/>
                      <a:ext cx="3455670" cy="229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1E92" w:rsidRPr="00BC57CE">
        <w:rPr>
          <w:rFonts w:ascii="Times New Roman" w:hAnsi="Times New Roman" w:cs="Times New Roman"/>
          <w:noProof/>
          <w:sz w:val="24"/>
          <w:szCs w:val="24"/>
          <w:lang w:eastAsia="en-GB"/>
        </w:rPr>
        <w:drawing>
          <wp:anchor distT="0" distB="0" distL="114300" distR="114300" simplePos="0" relativeHeight="251720704" behindDoc="0" locked="0" layoutInCell="1" allowOverlap="1" wp14:anchorId="643A1039" wp14:editId="228D54C4">
            <wp:simplePos x="0" y="0"/>
            <wp:positionH relativeFrom="column">
              <wp:posOffset>440055</wp:posOffset>
            </wp:positionH>
            <wp:positionV relativeFrom="paragraph">
              <wp:posOffset>-190500</wp:posOffset>
            </wp:positionV>
            <wp:extent cx="1391285" cy="2590800"/>
            <wp:effectExtent l="0" t="0" r="0" b="0"/>
            <wp:wrapTopAndBottom/>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extLst>
                        <a:ext uri="{28A0092B-C50C-407E-A947-70E740481C1C}">
                          <a14:useLocalDpi xmlns:a14="http://schemas.microsoft.com/office/drawing/2010/main" val="0"/>
                        </a:ext>
                      </a:extLst>
                    </a:blip>
                    <a:srcRect l="27883" t="21448" r="53710" b="17632"/>
                    <a:stretch/>
                  </pic:blipFill>
                  <pic:spPr bwMode="auto">
                    <a:xfrm>
                      <a:off x="0" y="0"/>
                      <a:ext cx="1391285"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5E0" w:rsidRPr="00BC57CE">
        <w:rPr>
          <w:rFonts w:ascii="Times New Roman" w:hAnsi="Times New Roman" w:cs="Times New Roman"/>
          <w:noProof/>
          <w:sz w:val="24"/>
          <w:szCs w:val="24"/>
          <w:lang w:eastAsia="en-GB"/>
        </w:rPr>
        <w:drawing>
          <wp:anchor distT="0" distB="0" distL="114300" distR="114300" simplePos="0" relativeHeight="251721728" behindDoc="0" locked="0" layoutInCell="1" allowOverlap="1" wp14:anchorId="22F9B8EC" wp14:editId="613807C7">
            <wp:simplePos x="0" y="0"/>
            <wp:positionH relativeFrom="column">
              <wp:posOffset>285115</wp:posOffset>
            </wp:positionH>
            <wp:positionV relativeFrom="paragraph">
              <wp:posOffset>2515870</wp:posOffset>
            </wp:positionV>
            <wp:extent cx="4658995" cy="1718945"/>
            <wp:effectExtent l="0" t="0" r="8255" b="0"/>
            <wp:wrapTopAndBottom/>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extLst>
                        <a:ext uri="{28A0092B-C50C-407E-A947-70E740481C1C}">
                          <a14:useLocalDpi xmlns:a14="http://schemas.microsoft.com/office/drawing/2010/main" val="0"/>
                        </a:ext>
                      </a:extLst>
                    </a:blip>
                    <a:srcRect l="32706" t="30563" r="10863" b="32399"/>
                    <a:stretch/>
                  </pic:blipFill>
                  <pic:spPr bwMode="auto">
                    <a:xfrm>
                      <a:off x="0" y="0"/>
                      <a:ext cx="4658995" cy="1718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05E0" w:rsidRPr="00BC57CE">
        <w:rPr>
          <w:rFonts w:ascii="Times New Roman" w:hAnsi="Times New Roman" w:cs="Times New Roman"/>
          <w:noProof/>
          <w:sz w:val="24"/>
          <w:szCs w:val="24"/>
          <w:lang w:eastAsia="en-GB"/>
        </w:rPr>
        <w:drawing>
          <wp:anchor distT="0" distB="0" distL="114300" distR="114300" simplePos="0" relativeHeight="251714560" behindDoc="0" locked="0" layoutInCell="1" allowOverlap="1" wp14:anchorId="3D8F5986" wp14:editId="3F6A49AA">
            <wp:simplePos x="0" y="0"/>
            <wp:positionH relativeFrom="column">
              <wp:posOffset>242570</wp:posOffset>
            </wp:positionH>
            <wp:positionV relativeFrom="paragraph">
              <wp:posOffset>4370070</wp:posOffset>
            </wp:positionV>
            <wp:extent cx="5029200" cy="1806575"/>
            <wp:effectExtent l="0" t="0" r="0" b="3175"/>
            <wp:wrapTopAndBottom/>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extLst>
                        <a:ext uri="{28A0092B-C50C-407E-A947-70E740481C1C}">
                          <a14:useLocalDpi xmlns:a14="http://schemas.microsoft.com/office/drawing/2010/main" val="0"/>
                        </a:ext>
                      </a:extLst>
                    </a:blip>
                    <a:srcRect l="16999" t="15435" r="1988" b="32778"/>
                    <a:stretch/>
                  </pic:blipFill>
                  <pic:spPr bwMode="auto">
                    <a:xfrm>
                      <a:off x="0" y="0"/>
                      <a:ext cx="5029200" cy="1806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5E03" w:rsidRPr="006835B8" w:rsidRDefault="00822551" w:rsidP="001E658F">
      <w:pPr>
        <w:spacing w:line="360" w:lineRule="auto"/>
        <w:jc w:val="both"/>
        <w:rPr>
          <w:rFonts w:ascii="Arial" w:hAnsi="Arial" w:cs="Arial"/>
          <w:noProof/>
          <w:sz w:val="18"/>
          <w:szCs w:val="18"/>
          <w:lang w:eastAsia="en-GB"/>
        </w:rPr>
      </w:pPr>
      <w:r w:rsidRPr="00BC57CE">
        <w:rPr>
          <w:rFonts w:ascii="Times New Roman" w:hAnsi="Times New Roman" w:cs="Times New Roman"/>
          <w:sz w:val="24"/>
          <w:szCs w:val="24"/>
        </w:rPr>
        <w:t xml:space="preserve">Figure 4.10 </w:t>
      </w:r>
      <w:r w:rsidRPr="00BC57CE">
        <w:rPr>
          <w:rFonts w:ascii="Times New Roman" w:hAnsi="Times New Roman" w:cs="Times New Roman"/>
          <w:b/>
          <w:sz w:val="24"/>
          <w:szCs w:val="24"/>
        </w:rPr>
        <w:t xml:space="preserve">Stabilisation of Pex3-GFP in </w:t>
      </w:r>
      <w:r w:rsidRPr="00BC57CE">
        <w:rPr>
          <w:rFonts w:ascii="Times New Roman" w:hAnsi="Times New Roman" w:cs="Times New Roman"/>
          <w:b/>
          <w:i/>
          <w:sz w:val="24"/>
          <w:szCs w:val="24"/>
        </w:rPr>
        <w:t>pex19/cue1Δ</w:t>
      </w:r>
      <w:r w:rsidRPr="00BC57CE">
        <w:rPr>
          <w:rFonts w:ascii="Times New Roman" w:hAnsi="Times New Roman" w:cs="Times New Roman"/>
          <w:b/>
          <w:sz w:val="24"/>
          <w:szCs w:val="24"/>
        </w:rPr>
        <w:t xml:space="preserve"> cells</w:t>
      </w:r>
      <w:r w:rsidRPr="00BC57CE">
        <w:rPr>
          <w:rFonts w:ascii="Times New Roman" w:hAnsi="Times New Roman" w:cs="Times New Roman"/>
          <w:sz w:val="24"/>
          <w:szCs w:val="24"/>
        </w:rPr>
        <w:t>.</w:t>
      </w:r>
      <w:r w:rsidRPr="006835B8">
        <w:rPr>
          <w:rFonts w:ascii="Arial" w:hAnsi="Arial" w:cs="Arial"/>
          <w:sz w:val="18"/>
          <w:szCs w:val="18"/>
        </w:rPr>
        <w:t xml:space="preserve"> Cells transformed with Pex3-GFP under control of the </w:t>
      </w:r>
      <w:r w:rsidRPr="006835B8">
        <w:rPr>
          <w:rFonts w:ascii="Arial" w:hAnsi="Arial" w:cs="Arial"/>
          <w:i/>
          <w:sz w:val="18"/>
          <w:szCs w:val="18"/>
        </w:rPr>
        <w:t>GAL1</w:t>
      </w:r>
      <w:r w:rsidRPr="006835B8">
        <w:rPr>
          <w:rFonts w:ascii="Arial" w:hAnsi="Arial" w:cs="Arial"/>
          <w:sz w:val="18"/>
          <w:szCs w:val="18"/>
        </w:rPr>
        <w:t xml:space="preserve"> were induced in galactose-containing medium for 30 minutes and chased over a period of 6 hour after shutdown following cyclohexamide addition. Samples of equal volume were harvested at each time point as indicated during the chase. 1 OD </w:t>
      </w:r>
      <w:r w:rsidRPr="006835B8">
        <w:rPr>
          <w:rFonts w:ascii="Arial" w:hAnsi="Arial" w:cs="Arial"/>
          <w:sz w:val="18"/>
          <w:szCs w:val="18"/>
          <w:vertAlign w:val="subscript"/>
        </w:rPr>
        <w:t>600</w:t>
      </w:r>
      <w:r w:rsidRPr="006835B8">
        <w:rPr>
          <w:rFonts w:ascii="Arial" w:hAnsi="Arial" w:cs="Arial"/>
          <w:sz w:val="18"/>
          <w:szCs w:val="18"/>
        </w:rPr>
        <w:t xml:space="preserve"> units of sample was analysed by immunoblotting with </w:t>
      </w:r>
      <w:r w:rsidRPr="006835B8">
        <w:rPr>
          <w:rFonts w:ascii="Arial" w:hAnsi="Arial" w:cs="Arial"/>
          <w:b/>
          <w:sz w:val="18"/>
          <w:szCs w:val="18"/>
        </w:rPr>
        <w:t>A)</w:t>
      </w:r>
      <w:r w:rsidRPr="006835B8">
        <w:rPr>
          <w:rFonts w:ascii="Arial" w:hAnsi="Arial" w:cs="Arial"/>
          <w:sz w:val="18"/>
          <w:szCs w:val="18"/>
        </w:rPr>
        <w:t xml:space="preserve"> anti-GFP and </w:t>
      </w:r>
      <w:r w:rsidRPr="006835B8">
        <w:rPr>
          <w:rFonts w:ascii="Arial" w:hAnsi="Arial" w:cs="Arial"/>
          <w:b/>
          <w:sz w:val="18"/>
          <w:szCs w:val="18"/>
        </w:rPr>
        <w:t>C)</w:t>
      </w:r>
      <w:r w:rsidRPr="006835B8">
        <w:rPr>
          <w:rFonts w:ascii="Arial" w:hAnsi="Arial" w:cs="Arial"/>
          <w:sz w:val="18"/>
          <w:szCs w:val="18"/>
        </w:rPr>
        <w:t xml:space="preserve"> anti-Pex3 antibody. * indicates a non-specific band which demonstrates equal loading and </w:t>
      </w:r>
      <w:r w:rsidRPr="006835B8">
        <w:rPr>
          <w:rFonts w:ascii="Arial" w:hAnsi="Arial" w:cs="Arial"/>
          <w:i/>
          <w:sz w:val="18"/>
          <w:szCs w:val="18"/>
        </w:rPr>
        <w:t xml:space="preserve">pex3Δ </w:t>
      </w:r>
      <w:r w:rsidRPr="006835B8">
        <w:rPr>
          <w:rFonts w:ascii="Arial" w:hAnsi="Arial" w:cs="Arial"/>
          <w:sz w:val="18"/>
          <w:szCs w:val="18"/>
        </w:rPr>
        <w:t>cells serve as a control sample</w:t>
      </w:r>
      <w:r w:rsidRPr="003A0FD4">
        <w:rPr>
          <w:rFonts w:ascii="Arial" w:hAnsi="Arial" w:cs="Arial"/>
          <w:sz w:val="18"/>
          <w:szCs w:val="18"/>
        </w:rPr>
        <w:t xml:space="preserve">. </w:t>
      </w:r>
      <w:r w:rsidR="00176BC9" w:rsidRPr="003A0FD4">
        <w:rPr>
          <w:rFonts w:ascii="Arial" w:hAnsi="Arial" w:cs="Arial"/>
          <w:b/>
          <w:sz w:val="18"/>
          <w:szCs w:val="18"/>
        </w:rPr>
        <w:t xml:space="preserve">B) </w:t>
      </w:r>
      <w:r w:rsidR="00176BC9" w:rsidRPr="003A0FD4">
        <w:rPr>
          <w:rFonts w:ascii="Arial" w:hAnsi="Arial" w:cs="Arial"/>
          <w:sz w:val="18"/>
          <w:szCs w:val="18"/>
        </w:rPr>
        <w:t xml:space="preserve">Graph </w:t>
      </w:r>
      <w:r w:rsidR="00A868AB" w:rsidRPr="003A0FD4">
        <w:rPr>
          <w:rFonts w:ascii="Arial" w:hAnsi="Arial" w:cs="Arial"/>
          <w:sz w:val="18"/>
          <w:szCs w:val="18"/>
        </w:rPr>
        <w:t>showing the level of Pex3-GFP at each time point, quantified from immunoblots. Average values are plotted and error bars indicate the highest and lowest values obtained.</w:t>
      </w:r>
      <w:r w:rsidR="00A868AB" w:rsidRPr="00A868AB">
        <w:rPr>
          <w:rFonts w:ascii="Arial" w:hAnsi="Arial" w:cs="Arial"/>
          <w:sz w:val="18"/>
          <w:szCs w:val="18"/>
        </w:rPr>
        <w:t xml:space="preserve"> </w:t>
      </w:r>
      <w:r w:rsidRPr="006835B8">
        <w:rPr>
          <w:rFonts w:ascii="Arial" w:hAnsi="Arial" w:cs="Arial"/>
          <w:b/>
          <w:sz w:val="18"/>
          <w:szCs w:val="18"/>
        </w:rPr>
        <w:t>D)</w:t>
      </w:r>
      <w:r w:rsidRPr="006835B8">
        <w:rPr>
          <w:rFonts w:ascii="Arial" w:hAnsi="Arial" w:cs="Arial"/>
          <w:sz w:val="18"/>
          <w:szCs w:val="18"/>
        </w:rPr>
        <w:t xml:space="preserve"> </w:t>
      </w:r>
      <w:r w:rsidR="00A923CD">
        <w:rPr>
          <w:rFonts w:ascii="Arial" w:hAnsi="Arial" w:cs="Arial"/>
          <w:sz w:val="18"/>
          <w:szCs w:val="18"/>
        </w:rPr>
        <w:t>Fluorescence microscopy images</w:t>
      </w:r>
      <w:r w:rsidRPr="006835B8">
        <w:rPr>
          <w:rFonts w:ascii="Arial" w:hAnsi="Arial" w:cs="Arial"/>
          <w:sz w:val="18"/>
          <w:szCs w:val="18"/>
        </w:rPr>
        <w:t xml:space="preserve"> acquired </w:t>
      </w:r>
      <w:r w:rsidR="00A923CD">
        <w:rPr>
          <w:rFonts w:ascii="Arial" w:hAnsi="Arial" w:cs="Arial"/>
          <w:sz w:val="18"/>
          <w:szCs w:val="18"/>
        </w:rPr>
        <w:t xml:space="preserve">during the chase period show </w:t>
      </w:r>
      <w:r w:rsidRPr="006835B8">
        <w:rPr>
          <w:rFonts w:ascii="Arial" w:hAnsi="Arial" w:cs="Arial"/>
          <w:sz w:val="18"/>
          <w:szCs w:val="18"/>
        </w:rPr>
        <w:t xml:space="preserve">stabilisation of Pex3 upon deletion of the Cue1 component. </w:t>
      </w:r>
      <w:r w:rsidR="00A923CD" w:rsidRPr="00051BE6">
        <w:rPr>
          <w:rFonts w:ascii="Arial" w:hAnsi="Arial" w:cs="Arial"/>
          <w:sz w:val="18"/>
          <w:szCs w:val="18"/>
        </w:rPr>
        <w:t>I</w:t>
      </w:r>
      <w:r w:rsidR="00A20D16" w:rsidRPr="00051BE6">
        <w:rPr>
          <w:rFonts w:ascii="Arial" w:hAnsi="Arial" w:cs="Arial"/>
          <w:sz w:val="18"/>
          <w:szCs w:val="18"/>
        </w:rPr>
        <w:t>mages were captured as z</w:t>
      </w:r>
      <w:r w:rsidR="00847405" w:rsidRPr="00051BE6">
        <w:rPr>
          <w:rFonts w:ascii="Arial" w:hAnsi="Arial" w:cs="Arial"/>
          <w:sz w:val="18"/>
          <w:szCs w:val="18"/>
        </w:rPr>
        <w:t>-stacks</w:t>
      </w:r>
      <w:r w:rsidR="00A20D16" w:rsidRPr="00051BE6">
        <w:rPr>
          <w:rFonts w:ascii="Arial" w:hAnsi="Arial" w:cs="Arial"/>
          <w:sz w:val="18"/>
          <w:szCs w:val="18"/>
        </w:rPr>
        <w:t>,</w:t>
      </w:r>
      <w:r w:rsidR="00847405" w:rsidRPr="00051BE6">
        <w:rPr>
          <w:rFonts w:ascii="Arial" w:hAnsi="Arial" w:cs="Arial"/>
          <w:sz w:val="18"/>
          <w:szCs w:val="18"/>
        </w:rPr>
        <w:t xml:space="preserve"> which were merged to create this figure. </w:t>
      </w:r>
      <w:r w:rsidR="006835B8" w:rsidRPr="00051BE6">
        <w:rPr>
          <w:rFonts w:ascii="Arial" w:hAnsi="Arial" w:cs="Arial"/>
          <w:sz w:val="18"/>
          <w:szCs w:val="18"/>
        </w:rPr>
        <w:t>Microscopy was carried out several times and representative images are shown.</w:t>
      </w:r>
    </w:p>
    <w:p w:rsidR="00176BC9" w:rsidRPr="0021048C" w:rsidRDefault="00176BC9" w:rsidP="00176BC9">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4.2.4.2 Analysis of Pxa1 stability in cells lacking components of PexAD</w:t>
      </w:r>
    </w:p>
    <w:p w:rsidR="00176BC9" w:rsidRDefault="00176BC9" w:rsidP="00176BC9">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stability of Pxa1-GFP and </w:t>
      </w:r>
      <w:r w:rsidRPr="0021048C">
        <w:rPr>
          <w:rFonts w:ascii="Times New Roman" w:hAnsi="Times New Roman" w:cs="Times New Roman"/>
          <w:i/>
          <w:sz w:val="24"/>
          <w:szCs w:val="24"/>
        </w:rPr>
        <w:t>pxa1-R220C-GFP</w:t>
      </w:r>
      <w:r w:rsidRPr="0021048C">
        <w:rPr>
          <w:rFonts w:ascii="Times New Roman" w:hAnsi="Times New Roman" w:cs="Times New Roman"/>
          <w:sz w:val="24"/>
          <w:szCs w:val="24"/>
        </w:rPr>
        <w:t xml:space="preserve"> was next analysed in mutants (</w:t>
      </w:r>
      <w:r w:rsidRPr="0021048C">
        <w:rPr>
          <w:rFonts w:ascii="Times New Roman" w:hAnsi="Times New Roman" w:cs="Times New Roman"/>
          <w:i/>
          <w:sz w:val="24"/>
          <w:szCs w:val="24"/>
        </w:rPr>
        <w:t xml:space="preserve">pex2Δ </w:t>
      </w:r>
      <w:r w:rsidRPr="0021048C">
        <w:rPr>
          <w:rFonts w:ascii="Times New Roman" w:hAnsi="Times New Roman" w:cs="Times New Roman"/>
          <w:sz w:val="24"/>
          <w:szCs w:val="24"/>
        </w:rPr>
        <w:t xml:space="preserve">and pex10 and </w:t>
      </w:r>
      <w:r w:rsidRPr="0021048C">
        <w:rPr>
          <w:rFonts w:ascii="Times New Roman" w:hAnsi="Times New Roman" w:cs="Times New Roman"/>
          <w:i/>
          <w:sz w:val="24"/>
          <w:szCs w:val="24"/>
        </w:rPr>
        <w:t>pex12Δ</w:t>
      </w:r>
      <w:r w:rsidRPr="0021048C">
        <w:rPr>
          <w:rFonts w:ascii="Times New Roman" w:hAnsi="Times New Roman" w:cs="Times New Roman"/>
          <w:sz w:val="24"/>
          <w:szCs w:val="24"/>
        </w:rPr>
        <w:t xml:space="preserve">) that lack the E3 ligase components of the RING complex situated in the peroxisomal membrane. Breakdown in the mutants appears to be identical to </w:t>
      </w:r>
      <w:r>
        <w:rPr>
          <w:rFonts w:ascii="Times New Roman" w:hAnsi="Times New Roman" w:cs="Times New Roman"/>
          <w:sz w:val="24"/>
          <w:szCs w:val="24"/>
        </w:rPr>
        <w:t>the wild-type strain (Figure 4.11</w:t>
      </w:r>
      <w:r w:rsidRPr="0021048C">
        <w:rPr>
          <w:rFonts w:ascii="Times New Roman" w:hAnsi="Times New Roman" w:cs="Times New Roman"/>
          <w:sz w:val="24"/>
          <w:szCs w:val="24"/>
        </w:rPr>
        <w:t xml:space="preserve">) suggesting that these RING finger E3 ligase proteins, although they are involved in ubiquitination of the PTS1-receptor Pex5, their absence does not affect the degradation of Pxa1-GFP. </w:t>
      </w:r>
    </w:p>
    <w:p w:rsidR="00176BC9" w:rsidRPr="0021048C" w:rsidRDefault="00176BC9" w:rsidP="00176BC9">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 xml:space="preserve">4.2.4.3 Screening of the remaining E3 ligases </w:t>
      </w:r>
    </w:p>
    <w:p w:rsidR="00176BC9" w:rsidRPr="0021048C" w:rsidRDefault="00176BC9" w:rsidP="00176BC9">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As no stabilisation of wild-type Pxa1 was detected in the mutants analysed so far, the remaining ligase deletion st</w:t>
      </w:r>
      <w:r>
        <w:rPr>
          <w:rFonts w:ascii="Times New Roman" w:hAnsi="Times New Roman" w:cs="Times New Roman"/>
          <w:sz w:val="24"/>
          <w:szCs w:val="24"/>
        </w:rPr>
        <w:t>rains were screened (Figure 4.12</w:t>
      </w:r>
      <w:r w:rsidRPr="0021048C">
        <w:rPr>
          <w:rFonts w:ascii="Times New Roman" w:hAnsi="Times New Roman" w:cs="Times New Roman"/>
          <w:sz w:val="24"/>
          <w:szCs w:val="24"/>
        </w:rPr>
        <w:t xml:space="preserve">). Unfortunately, no obvious or partial phenotype was observed in any of the mutant backgrounds analysed. </w:t>
      </w:r>
    </w:p>
    <w:p w:rsidR="00176BC9" w:rsidRDefault="00176BC9" w:rsidP="00176BC9">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As QC mechanisms function at multiple levels, the factors involved in the monitoring of wild-type Pxa1 to ensure it assemble correctly into a hetero-dimeric complex may be different to those involved in the QC of mutant Pxa1 alleles, which may be destroyed due to misfol</w:t>
      </w:r>
      <w:r w:rsidR="00132DD1">
        <w:rPr>
          <w:rFonts w:ascii="Times New Roman" w:hAnsi="Times New Roman" w:cs="Times New Roman"/>
          <w:sz w:val="24"/>
          <w:szCs w:val="24"/>
        </w:rPr>
        <w:t>ding. Considering this, the non</w:t>
      </w:r>
      <w:r w:rsidRPr="0021048C">
        <w:rPr>
          <w:rFonts w:ascii="Times New Roman" w:hAnsi="Times New Roman" w:cs="Times New Roman"/>
          <w:sz w:val="24"/>
          <w:szCs w:val="24"/>
        </w:rPr>
        <w:t xml:space="preserve">-essential ligase mutants were also screened for stabilisation of </w:t>
      </w:r>
      <w:r w:rsidRPr="0021048C">
        <w:rPr>
          <w:rFonts w:ascii="Times New Roman" w:hAnsi="Times New Roman" w:cs="Times New Roman"/>
          <w:i/>
          <w:sz w:val="24"/>
          <w:szCs w:val="24"/>
        </w:rPr>
        <w:t xml:space="preserve">pxa1-R220C-GFP </w:t>
      </w:r>
      <w:r w:rsidRPr="0021048C">
        <w:rPr>
          <w:rFonts w:ascii="Times New Roman" w:hAnsi="Times New Roman" w:cs="Times New Roman"/>
          <w:sz w:val="24"/>
          <w:szCs w:val="24"/>
        </w:rPr>
        <w:t>under conditions where it is co-expre</w:t>
      </w:r>
      <w:r>
        <w:rPr>
          <w:rFonts w:ascii="Times New Roman" w:hAnsi="Times New Roman" w:cs="Times New Roman"/>
          <w:sz w:val="24"/>
          <w:szCs w:val="24"/>
        </w:rPr>
        <w:t>ssed with partner protein Pxa2, figure 4.13</w:t>
      </w:r>
      <w:r w:rsidRPr="0021048C">
        <w:rPr>
          <w:rFonts w:ascii="Times New Roman" w:hAnsi="Times New Roman" w:cs="Times New Roman"/>
          <w:sz w:val="24"/>
          <w:szCs w:val="24"/>
        </w:rPr>
        <w:t xml:space="preserve">. A few of these, in the first instance appeared to stabilise the mutant allele, such as </w:t>
      </w:r>
      <w:r w:rsidRPr="0021048C">
        <w:rPr>
          <w:rFonts w:ascii="Times New Roman" w:hAnsi="Times New Roman" w:cs="Times New Roman"/>
          <w:i/>
          <w:sz w:val="24"/>
          <w:szCs w:val="24"/>
        </w:rPr>
        <w:t>hel1Δ, mot2Δ, rkr1Δ and snt2Δ</w:t>
      </w:r>
      <w:r w:rsidRPr="0021048C">
        <w:rPr>
          <w:rFonts w:ascii="Times New Roman" w:hAnsi="Times New Roman" w:cs="Times New Roman"/>
          <w:sz w:val="24"/>
          <w:szCs w:val="24"/>
        </w:rPr>
        <w:t>. However, upon repeating the analysis</w:t>
      </w:r>
      <w:r>
        <w:rPr>
          <w:rFonts w:ascii="Times New Roman" w:hAnsi="Times New Roman" w:cs="Times New Roman"/>
          <w:sz w:val="24"/>
          <w:szCs w:val="24"/>
        </w:rPr>
        <w:t xml:space="preserve"> in these strains</w:t>
      </w:r>
      <w:r w:rsidRPr="0021048C">
        <w:rPr>
          <w:rFonts w:ascii="Times New Roman" w:hAnsi="Times New Roman" w:cs="Times New Roman"/>
          <w:sz w:val="24"/>
          <w:szCs w:val="24"/>
        </w:rPr>
        <w:t xml:space="preserve">, the breakdown of </w:t>
      </w:r>
      <w:r w:rsidRPr="0021048C">
        <w:rPr>
          <w:rFonts w:ascii="Times New Roman" w:hAnsi="Times New Roman" w:cs="Times New Roman"/>
          <w:i/>
          <w:sz w:val="24"/>
          <w:szCs w:val="24"/>
        </w:rPr>
        <w:t>pxa1-R220C-GFP</w:t>
      </w:r>
      <w:r w:rsidRPr="0021048C">
        <w:rPr>
          <w:rFonts w:ascii="Times New Roman" w:hAnsi="Times New Roman" w:cs="Times New Roman"/>
          <w:sz w:val="24"/>
          <w:szCs w:val="24"/>
        </w:rPr>
        <w:t xml:space="preserve"> </w:t>
      </w:r>
      <w:r>
        <w:rPr>
          <w:rFonts w:ascii="Times New Roman" w:hAnsi="Times New Roman" w:cs="Times New Roman"/>
          <w:sz w:val="24"/>
          <w:szCs w:val="24"/>
        </w:rPr>
        <w:t xml:space="preserve">appeared </w:t>
      </w:r>
      <w:r w:rsidRPr="0021048C">
        <w:rPr>
          <w:rFonts w:ascii="Times New Roman" w:hAnsi="Times New Roman" w:cs="Times New Roman"/>
          <w:sz w:val="24"/>
          <w:szCs w:val="24"/>
        </w:rPr>
        <w:t>similar to that observed in the wild-type strain, except for</w:t>
      </w:r>
      <w:r w:rsidRPr="0021048C">
        <w:rPr>
          <w:rFonts w:ascii="Times New Roman" w:hAnsi="Times New Roman" w:cs="Times New Roman"/>
          <w:i/>
          <w:sz w:val="24"/>
          <w:szCs w:val="24"/>
        </w:rPr>
        <w:t xml:space="preserve"> </w:t>
      </w:r>
      <w:r w:rsidRPr="0007165C">
        <w:rPr>
          <w:rFonts w:ascii="Times New Roman" w:hAnsi="Times New Roman" w:cs="Times New Roman"/>
          <w:sz w:val="24"/>
          <w:szCs w:val="24"/>
        </w:rPr>
        <w:t>in the</w:t>
      </w:r>
      <w:r>
        <w:rPr>
          <w:rFonts w:ascii="Times New Roman" w:hAnsi="Times New Roman" w:cs="Times New Roman"/>
          <w:i/>
          <w:sz w:val="24"/>
          <w:szCs w:val="24"/>
        </w:rPr>
        <w:t xml:space="preserve"> </w:t>
      </w:r>
      <w:r w:rsidRPr="0021048C">
        <w:rPr>
          <w:rFonts w:ascii="Times New Roman" w:hAnsi="Times New Roman" w:cs="Times New Roman"/>
          <w:i/>
          <w:sz w:val="24"/>
          <w:szCs w:val="24"/>
        </w:rPr>
        <w:t>rkr1Δ</w:t>
      </w:r>
      <w:r>
        <w:rPr>
          <w:rFonts w:ascii="Times New Roman" w:hAnsi="Times New Roman" w:cs="Times New Roman"/>
          <w:sz w:val="24"/>
          <w:szCs w:val="24"/>
        </w:rPr>
        <w:t xml:space="preserve">, figure 4.14A. Unfortunately, </w:t>
      </w:r>
      <w:r w:rsidRPr="0021048C">
        <w:rPr>
          <w:rFonts w:ascii="Times New Roman" w:hAnsi="Times New Roman" w:cs="Times New Roman"/>
          <w:sz w:val="24"/>
          <w:szCs w:val="24"/>
        </w:rPr>
        <w:t>problems were experienced</w:t>
      </w:r>
      <w:r w:rsidR="00A868AB">
        <w:rPr>
          <w:rFonts w:ascii="Times New Roman" w:hAnsi="Times New Roman" w:cs="Times New Roman"/>
          <w:sz w:val="24"/>
          <w:szCs w:val="24"/>
        </w:rPr>
        <w:t xml:space="preserve"> with the </w:t>
      </w:r>
      <w:r w:rsidR="00A868AB" w:rsidRPr="00A868AB">
        <w:rPr>
          <w:rFonts w:ascii="Times New Roman" w:hAnsi="Times New Roman" w:cs="Times New Roman"/>
          <w:i/>
          <w:sz w:val="24"/>
          <w:szCs w:val="24"/>
        </w:rPr>
        <w:t>p</w:t>
      </w:r>
      <w:r w:rsidR="00132DD1" w:rsidRPr="00A868AB">
        <w:rPr>
          <w:rFonts w:ascii="Times New Roman" w:hAnsi="Times New Roman" w:cs="Times New Roman"/>
          <w:i/>
          <w:sz w:val="24"/>
          <w:szCs w:val="24"/>
        </w:rPr>
        <w:t>xa1</w:t>
      </w:r>
      <w:r w:rsidR="00A868AB" w:rsidRPr="00A868AB">
        <w:rPr>
          <w:rFonts w:ascii="Times New Roman" w:hAnsi="Times New Roman" w:cs="Times New Roman"/>
          <w:i/>
          <w:sz w:val="24"/>
          <w:szCs w:val="24"/>
        </w:rPr>
        <w:t>-R220C</w:t>
      </w:r>
      <w:r w:rsidR="00132DD1">
        <w:rPr>
          <w:rFonts w:ascii="Times New Roman" w:hAnsi="Times New Roman" w:cs="Times New Roman"/>
          <w:sz w:val="24"/>
          <w:szCs w:val="24"/>
        </w:rPr>
        <w:t xml:space="preserve"> mutant</w:t>
      </w:r>
      <w:r w:rsidRPr="0021048C">
        <w:rPr>
          <w:rFonts w:ascii="Times New Roman" w:hAnsi="Times New Roman" w:cs="Times New Roman"/>
          <w:sz w:val="24"/>
          <w:szCs w:val="24"/>
        </w:rPr>
        <w:t xml:space="preserve"> screen, making it difficult to interpret the data obtained. </w:t>
      </w:r>
      <w:r>
        <w:rPr>
          <w:rFonts w:ascii="Times New Roman" w:hAnsi="Times New Roman" w:cs="Times New Roman"/>
          <w:sz w:val="24"/>
          <w:szCs w:val="24"/>
        </w:rPr>
        <w:t>Firstly, c</w:t>
      </w:r>
      <w:r w:rsidRPr="0021048C">
        <w:rPr>
          <w:rFonts w:ascii="Times New Roman" w:hAnsi="Times New Roman" w:cs="Times New Roman"/>
          <w:sz w:val="24"/>
          <w:szCs w:val="24"/>
        </w:rPr>
        <w:t xml:space="preserve">onsiderable variation in the breakdown of </w:t>
      </w:r>
      <w:r w:rsidRPr="0021048C">
        <w:rPr>
          <w:rFonts w:ascii="Times New Roman" w:hAnsi="Times New Roman" w:cs="Times New Roman"/>
          <w:i/>
          <w:sz w:val="24"/>
          <w:szCs w:val="24"/>
        </w:rPr>
        <w:t>pxa1-R220C-GFP</w:t>
      </w:r>
      <w:r w:rsidRPr="0021048C">
        <w:rPr>
          <w:rFonts w:ascii="Times New Roman" w:hAnsi="Times New Roman" w:cs="Times New Roman"/>
          <w:sz w:val="24"/>
          <w:szCs w:val="24"/>
        </w:rPr>
        <w:t xml:space="preserve"> (co-expressed with partner protein) in the wild-type strain was observed between each experiment. In addition, intra-experimental variation of the wild-type control sample obtained from the same pulse-chase experiment was also detected. When analysed on separate gels, the same samples vari</w:t>
      </w:r>
      <w:r>
        <w:rPr>
          <w:rFonts w:ascii="Times New Roman" w:hAnsi="Times New Roman" w:cs="Times New Roman"/>
          <w:sz w:val="24"/>
          <w:szCs w:val="24"/>
        </w:rPr>
        <w:t>ed as illustrated in figure 4.14</w:t>
      </w:r>
      <w:r w:rsidRPr="0021048C">
        <w:rPr>
          <w:rFonts w:ascii="Times New Roman" w:hAnsi="Times New Roman" w:cs="Times New Roman"/>
          <w:sz w:val="24"/>
          <w:szCs w:val="24"/>
        </w:rPr>
        <w:t>B.</w:t>
      </w:r>
    </w:p>
    <w:p w:rsidR="00A5032A" w:rsidRDefault="00A5032A" w:rsidP="00822551">
      <w:pPr>
        <w:spacing w:line="360" w:lineRule="auto"/>
        <w:jc w:val="both"/>
        <w:rPr>
          <w:rFonts w:ascii="Times New Roman" w:hAnsi="Times New Roman" w:cs="Times New Roman"/>
          <w:b/>
          <w:sz w:val="24"/>
          <w:szCs w:val="24"/>
        </w:rPr>
      </w:pPr>
      <w:r w:rsidRPr="0021048C">
        <w:rPr>
          <w:noProof/>
          <w:lang w:eastAsia="en-GB"/>
        </w:rPr>
        <w:lastRenderedPageBreak/>
        <w:drawing>
          <wp:anchor distT="0" distB="0" distL="114300" distR="114300" simplePos="0" relativeHeight="251791360" behindDoc="0" locked="0" layoutInCell="1" allowOverlap="1" wp14:anchorId="3A066FC3" wp14:editId="23FA5BDE">
            <wp:simplePos x="0" y="0"/>
            <wp:positionH relativeFrom="column">
              <wp:posOffset>325755</wp:posOffset>
            </wp:positionH>
            <wp:positionV relativeFrom="paragraph">
              <wp:posOffset>541655</wp:posOffset>
            </wp:positionV>
            <wp:extent cx="4671060" cy="3327400"/>
            <wp:effectExtent l="0" t="0" r="0" b="6350"/>
            <wp:wrapTopAndBottom/>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extLst>
                        <a:ext uri="{28A0092B-C50C-407E-A947-70E740481C1C}">
                          <a14:useLocalDpi xmlns:a14="http://schemas.microsoft.com/office/drawing/2010/main" val="0"/>
                        </a:ext>
                      </a:extLst>
                    </a:blip>
                    <a:srcRect l="32007" t="37942" r="28933" b="12522"/>
                    <a:stretch/>
                  </pic:blipFill>
                  <pic:spPr bwMode="auto">
                    <a:xfrm>
                      <a:off x="0" y="0"/>
                      <a:ext cx="4671060" cy="332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032A" w:rsidRDefault="00A5032A" w:rsidP="00822551">
      <w:pPr>
        <w:spacing w:line="360" w:lineRule="auto"/>
        <w:jc w:val="both"/>
        <w:rPr>
          <w:rFonts w:ascii="Times New Roman" w:hAnsi="Times New Roman" w:cs="Times New Roman"/>
          <w:b/>
          <w:sz w:val="24"/>
          <w:szCs w:val="24"/>
        </w:rPr>
      </w:pPr>
    </w:p>
    <w:p w:rsidR="00A5032A" w:rsidRDefault="00A5032A" w:rsidP="00A5032A">
      <w:pPr>
        <w:spacing w:line="360" w:lineRule="auto"/>
        <w:jc w:val="both"/>
        <w:rPr>
          <w:rFonts w:ascii="Times New Roman" w:hAnsi="Times New Roman" w:cs="Times New Roman"/>
          <w:sz w:val="24"/>
          <w:szCs w:val="24"/>
        </w:rPr>
      </w:pPr>
    </w:p>
    <w:p w:rsidR="00A5032A" w:rsidRDefault="00A5032A" w:rsidP="00A5032A">
      <w:pPr>
        <w:spacing w:line="360" w:lineRule="auto"/>
        <w:jc w:val="both"/>
        <w:rPr>
          <w:rFonts w:ascii="Times New Roman" w:hAnsi="Times New Roman" w:cs="Times New Roman"/>
          <w:b/>
          <w:sz w:val="24"/>
          <w:szCs w:val="24"/>
        </w:rPr>
      </w:pPr>
      <w:r>
        <w:rPr>
          <w:rFonts w:ascii="Times New Roman" w:hAnsi="Times New Roman" w:cs="Times New Roman"/>
          <w:sz w:val="24"/>
          <w:szCs w:val="24"/>
        </w:rPr>
        <w:t>Figure 4.11</w:t>
      </w:r>
      <w:r w:rsidRPr="0021048C">
        <w:rPr>
          <w:rFonts w:ascii="Times New Roman" w:hAnsi="Times New Roman" w:cs="Times New Roman"/>
          <w:sz w:val="24"/>
          <w:szCs w:val="24"/>
        </w:rPr>
        <w:t xml:space="preserve"> </w:t>
      </w:r>
      <w:r w:rsidRPr="0021048C">
        <w:rPr>
          <w:rFonts w:ascii="Times New Roman" w:hAnsi="Times New Roman" w:cs="Times New Roman"/>
          <w:b/>
          <w:sz w:val="24"/>
          <w:szCs w:val="24"/>
        </w:rPr>
        <w:t xml:space="preserve">Pulse-chase </w:t>
      </w:r>
      <w:proofErr w:type="gramStart"/>
      <w:r w:rsidRPr="0021048C">
        <w:rPr>
          <w:rFonts w:ascii="Times New Roman" w:hAnsi="Times New Roman" w:cs="Times New Roman"/>
          <w:b/>
          <w:sz w:val="24"/>
          <w:szCs w:val="24"/>
        </w:rPr>
        <w:t>analysis</w:t>
      </w:r>
      <w:proofErr w:type="gramEnd"/>
      <w:r w:rsidRPr="0021048C">
        <w:rPr>
          <w:rFonts w:ascii="Times New Roman" w:hAnsi="Times New Roman" w:cs="Times New Roman"/>
          <w:b/>
          <w:sz w:val="24"/>
          <w:szCs w:val="24"/>
        </w:rPr>
        <w:t xml:space="preserve"> of Pxa1-GFP and </w:t>
      </w:r>
      <w:r w:rsidRPr="0021048C">
        <w:rPr>
          <w:rFonts w:ascii="Times New Roman" w:hAnsi="Times New Roman" w:cs="Times New Roman"/>
          <w:b/>
          <w:i/>
          <w:sz w:val="24"/>
          <w:szCs w:val="24"/>
        </w:rPr>
        <w:t>pxa1-R220C</w:t>
      </w:r>
      <w:r w:rsidRPr="0021048C">
        <w:rPr>
          <w:rFonts w:ascii="Times New Roman" w:hAnsi="Times New Roman" w:cs="Times New Roman"/>
          <w:b/>
          <w:sz w:val="24"/>
          <w:szCs w:val="24"/>
        </w:rPr>
        <w:t>-</w:t>
      </w:r>
      <w:r w:rsidRPr="0021048C">
        <w:rPr>
          <w:rFonts w:ascii="Times New Roman" w:hAnsi="Times New Roman" w:cs="Times New Roman"/>
          <w:b/>
          <w:i/>
          <w:sz w:val="24"/>
          <w:szCs w:val="24"/>
        </w:rPr>
        <w:t>GFP</w:t>
      </w:r>
      <w:r w:rsidRPr="0021048C">
        <w:rPr>
          <w:rFonts w:ascii="Times New Roman" w:hAnsi="Times New Roman" w:cs="Times New Roman"/>
          <w:b/>
          <w:sz w:val="24"/>
          <w:szCs w:val="24"/>
        </w:rPr>
        <w:t xml:space="preserve"> in</w:t>
      </w:r>
      <w:r w:rsidRPr="0021048C">
        <w:rPr>
          <w:rFonts w:ascii="Arial" w:hAnsi="Arial" w:cs="Arial"/>
          <w:sz w:val="20"/>
          <w:szCs w:val="20"/>
        </w:rPr>
        <w:t xml:space="preserve"> </w:t>
      </w:r>
      <w:r>
        <w:rPr>
          <w:rFonts w:ascii="Times New Roman" w:hAnsi="Times New Roman" w:cs="Times New Roman"/>
          <w:b/>
          <w:i/>
          <w:sz w:val="24"/>
          <w:szCs w:val="24"/>
        </w:rPr>
        <w:t>pex2</w:t>
      </w:r>
      <w:r w:rsidRPr="009F67D3">
        <w:rPr>
          <w:rFonts w:ascii="Times New Roman" w:hAnsi="Times New Roman" w:cs="Times New Roman"/>
          <w:b/>
          <w:i/>
          <w:sz w:val="24"/>
          <w:szCs w:val="24"/>
        </w:rPr>
        <w:t>Δ</w:t>
      </w:r>
      <w:r>
        <w:rPr>
          <w:rFonts w:ascii="Times New Roman" w:hAnsi="Times New Roman" w:cs="Times New Roman"/>
          <w:b/>
          <w:i/>
          <w:sz w:val="24"/>
          <w:szCs w:val="24"/>
        </w:rPr>
        <w:t>, pex10Δ</w:t>
      </w:r>
      <w:r w:rsidRPr="009F67D3">
        <w:rPr>
          <w:rFonts w:ascii="Times New Roman" w:hAnsi="Times New Roman" w:cs="Times New Roman"/>
          <w:b/>
          <w:sz w:val="24"/>
          <w:szCs w:val="24"/>
        </w:rPr>
        <w:t xml:space="preserve"> and </w:t>
      </w:r>
      <w:r>
        <w:rPr>
          <w:rFonts w:ascii="Times New Roman" w:hAnsi="Times New Roman" w:cs="Times New Roman"/>
          <w:b/>
          <w:i/>
          <w:sz w:val="24"/>
          <w:szCs w:val="24"/>
        </w:rPr>
        <w:t>pex12</w:t>
      </w:r>
      <w:r w:rsidRPr="009F67D3">
        <w:rPr>
          <w:rFonts w:ascii="Times New Roman" w:hAnsi="Times New Roman" w:cs="Times New Roman"/>
          <w:b/>
          <w:i/>
          <w:sz w:val="24"/>
          <w:szCs w:val="24"/>
        </w:rPr>
        <w:t xml:space="preserve">Δ </w:t>
      </w:r>
      <w:r>
        <w:rPr>
          <w:rFonts w:ascii="Times New Roman" w:hAnsi="Times New Roman" w:cs="Times New Roman"/>
          <w:b/>
          <w:sz w:val="24"/>
          <w:szCs w:val="24"/>
        </w:rPr>
        <w:t xml:space="preserve">cells. </w:t>
      </w:r>
    </w:p>
    <w:p w:rsidR="00A5032A" w:rsidRPr="009F67D3" w:rsidRDefault="00A5032A" w:rsidP="00A5032A">
      <w:pPr>
        <w:spacing w:line="360" w:lineRule="auto"/>
        <w:jc w:val="both"/>
        <w:rPr>
          <w:rFonts w:ascii="Arial" w:hAnsi="Arial" w:cs="Arial"/>
          <w:sz w:val="20"/>
          <w:szCs w:val="20"/>
        </w:rPr>
      </w:pPr>
      <w:r w:rsidRPr="0021048C">
        <w:rPr>
          <w:rFonts w:ascii="Arial" w:hAnsi="Arial" w:cs="Arial"/>
          <w:sz w:val="20"/>
          <w:szCs w:val="20"/>
        </w:rPr>
        <w:t>Pxa1</w:t>
      </w:r>
      <w:r>
        <w:rPr>
          <w:rFonts w:ascii="Arial" w:hAnsi="Arial" w:cs="Arial"/>
          <w:sz w:val="20"/>
          <w:szCs w:val="20"/>
        </w:rPr>
        <w:t xml:space="preserve">-GFP (in the absence of Pxa2) or </w:t>
      </w:r>
      <w:r w:rsidRPr="0021048C">
        <w:rPr>
          <w:rFonts w:ascii="Arial" w:hAnsi="Arial" w:cs="Arial"/>
          <w:sz w:val="20"/>
          <w:szCs w:val="20"/>
        </w:rPr>
        <w:t xml:space="preserve">mutant Pxa1 form </w:t>
      </w:r>
      <w:r w:rsidRPr="0021048C">
        <w:rPr>
          <w:rFonts w:ascii="Arial" w:hAnsi="Arial" w:cs="Arial"/>
          <w:i/>
          <w:sz w:val="20"/>
          <w:szCs w:val="20"/>
        </w:rPr>
        <w:t xml:space="preserve">pxa1-R220C-GFP </w:t>
      </w:r>
      <w:r w:rsidRPr="0021048C">
        <w:rPr>
          <w:rFonts w:ascii="Arial" w:hAnsi="Arial" w:cs="Arial"/>
          <w:sz w:val="20"/>
          <w:szCs w:val="20"/>
        </w:rPr>
        <w:t>(co-expressing Pxa2) were induced for 1</w:t>
      </w:r>
      <w:r w:rsidR="00A20D16">
        <w:rPr>
          <w:rFonts w:ascii="Arial" w:hAnsi="Arial" w:cs="Arial"/>
          <w:sz w:val="20"/>
          <w:szCs w:val="20"/>
        </w:rPr>
        <w:t xml:space="preserve"> </w:t>
      </w:r>
      <w:r w:rsidRPr="0021048C">
        <w:rPr>
          <w:rFonts w:ascii="Arial" w:hAnsi="Arial" w:cs="Arial"/>
          <w:sz w:val="20"/>
          <w:szCs w:val="20"/>
        </w:rPr>
        <w:t xml:space="preserve">hour 15 minutes from the </w:t>
      </w:r>
      <w:r w:rsidRPr="0021048C">
        <w:rPr>
          <w:rFonts w:ascii="Arial" w:hAnsi="Arial" w:cs="Arial"/>
          <w:i/>
          <w:sz w:val="20"/>
          <w:szCs w:val="20"/>
        </w:rPr>
        <w:t>GAL1</w:t>
      </w:r>
      <w:r w:rsidRPr="0021048C">
        <w:rPr>
          <w:rFonts w:ascii="Arial" w:hAnsi="Arial" w:cs="Arial"/>
          <w:sz w:val="20"/>
          <w:szCs w:val="20"/>
        </w:rPr>
        <w:t xml:space="preserve"> promoter and chased over a period of 6h following cycloheximide addition. </w:t>
      </w:r>
      <w:r>
        <w:rPr>
          <w:rFonts w:ascii="Arial" w:hAnsi="Arial" w:cs="Arial"/>
          <w:sz w:val="20"/>
          <w:szCs w:val="20"/>
        </w:rPr>
        <w:t xml:space="preserve">Immunoblots were probed with anti-GFP. This was carried out in </w:t>
      </w:r>
      <w:r w:rsidRPr="000F2FDA">
        <w:rPr>
          <w:rFonts w:ascii="Arial" w:hAnsi="Arial" w:cs="Arial"/>
          <w:i/>
          <w:sz w:val="20"/>
          <w:szCs w:val="20"/>
        </w:rPr>
        <w:t>pex2Δ</w:t>
      </w:r>
      <w:r>
        <w:rPr>
          <w:rFonts w:ascii="Arial" w:hAnsi="Arial" w:cs="Arial"/>
          <w:sz w:val="20"/>
          <w:szCs w:val="20"/>
        </w:rPr>
        <w:t xml:space="preserve">, </w:t>
      </w:r>
      <w:r w:rsidRPr="000F2FDA">
        <w:rPr>
          <w:rFonts w:ascii="Arial" w:hAnsi="Arial" w:cs="Arial"/>
          <w:i/>
          <w:sz w:val="20"/>
          <w:szCs w:val="20"/>
        </w:rPr>
        <w:t>pex10Δ</w:t>
      </w:r>
      <w:r>
        <w:rPr>
          <w:rFonts w:ascii="Arial" w:hAnsi="Arial" w:cs="Arial"/>
          <w:sz w:val="20"/>
          <w:szCs w:val="20"/>
        </w:rPr>
        <w:t xml:space="preserve"> and </w:t>
      </w:r>
      <w:r w:rsidRPr="000F2FDA">
        <w:rPr>
          <w:rFonts w:ascii="Arial" w:hAnsi="Arial" w:cs="Arial"/>
          <w:i/>
          <w:sz w:val="20"/>
          <w:szCs w:val="20"/>
        </w:rPr>
        <w:t>pex12Δ</w:t>
      </w:r>
      <w:r>
        <w:rPr>
          <w:rFonts w:ascii="Arial" w:hAnsi="Arial" w:cs="Arial"/>
          <w:sz w:val="20"/>
          <w:szCs w:val="20"/>
        </w:rPr>
        <w:t xml:space="preserve"> cells, </w:t>
      </w:r>
      <w:r w:rsidRPr="0021048C">
        <w:rPr>
          <w:rFonts w:ascii="Arial" w:hAnsi="Arial" w:cs="Arial"/>
          <w:sz w:val="20"/>
          <w:szCs w:val="20"/>
        </w:rPr>
        <w:t xml:space="preserve">lacking peroxisomal membrane protein </w:t>
      </w:r>
      <w:r>
        <w:rPr>
          <w:rFonts w:ascii="Arial" w:hAnsi="Arial" w:cs="Arial"/>
          <w:sz w:val="20"/>
          <w:szCs w:val="20"/>
        </w:rPr>
        <w:t>E3 ubiquitin ligases,</w:t>
      </w:r>
      <w:r w:rsidRPr="0021048C">
        <w:rPr>
          <w:rFonts w:ascii="Arial" w:hAnsi="Arial" w:cs="Arial"/>
          <w:sz w:val="20"/>
          <w:szCs w:val="20"/>
        </w:rPr>
        <w:t xml:space="preserve"> </w:t>
      </w:r>
      <w:r>
        <w:rPr>
          <w:rFonts w:ascii="Arial" w:hAnsi="Arial" w:cs="Arial"/>
          <w:sz w:val="20"/>
          <w:szCs w:val="20"/>
        </w:rPr>
        <w:t xml:space="preserve">which are involved in the recycling and </w:t>
      </w:r>
      <w:r w:rsidRPr="0021048C">
        <w:rPr>
          <w:rFonts w:ascii="Arial" w:hAnsi="Arial" w:cs="Arial"/>
          <w:sz w:val="20"/>
          <w:szCs w:val="20"/>
        </w:rPr>
        <w:t xml:space="preserve">degradation of </w:t>
      </w:r>
      <w:r>
        <w:rPr>
          <w:rFonts w:ascii="Arial" w:hAnsi="Arial" w:cs="Arial"/>
          <w:sz w:val="20"/>
          <w:szCs w:val="20"/>
        </w:rPr>
        <w:t xml:space="preserve">the </w:t>
      </w:r>
      <w:r w:rsidRPr="0021048C">
        <w:rPr>
          <w:rFonts w:ascii="Arial" w:hAnsi="Arial" w:cs="Arial"/>
          <w:sz w:val="20"/>
          <w:szCs w:val="20"/>
        </w:rPr>
        <w:t>PTS1</w:t>
      </w:r>
      <w:r>
        <w:rPr>
          <w:rFonts w:ascii="Arial" w:hAnsi="Arial" w:cs="Arial"/>
          <w:sz w:val="20"/>
          <w:szCs w:val="20"/>
        </w:rPr>
        <w:t>-</w:t>
      </w:r>
      <w:r w:rsidRPr="0021048C">
        <w:rPr>
          <w:rFonts w:ascii="Arial" w:hAnsi="Arial" w:cs="Arial"/>
          <w:sz w:val="20"/>
          <w:szCs w:val="20"/>
        </w:rPr>
        <w:t>import receptor Pex5.</w:t>
      </w:r>
    </w:p>
    <w:p w:rsidR="00A5032A" w:rsidRDefault="00A5032A" w:rsidP="00822551">
      <w:pPr>
        <w:spacing w:line="360" w:lineRule="auto"/>
        <w:jc w:val="both"/>
        <w:rPr>
          <w:rFonts w:ascii="Times New Roman" w:hAnsi="Times New Roman" w:cs="Times New Roman"/>
          <w:b/>
          <w:sz w:val="24"/>
          <w:szCs w:val="24"/>
        </w:rPr>
      </w:pPr>
    </w:p>
    <w:p w:rsidR="00A5032A" w:rsidRDefault="00A5032A" w:rsidP="00822551">
      <w:pPr>
        <w:spacing w:line="360" w:lineRule="auto"/>
        <w:jc w:val="both"/>
        <w:rPr>
          <w:rFonts w:ascii="Times New Roman" w:hAnsi="Times New Roman" w:cs="Times New Roman"/>
          <w:b/>
          <w:sz w:val="24"/>
          <w:szCs w:val="24"/>
        </w:rPr>
      </w:pPr>
    </w:p>
    <w:p w:rsidR="004A2933" w:rsidRDefault="004A2933" w:rsidP="00822551">
      <w:pPr>
        <w:spacing w:line="360" w:lineRule="auto"/>
        <w:jc w:val="both"/>
        <w:rPr>
          <w:rFonts w:ascii="Times New Roman" w:hAnsi="Times New Roman" w:cs="Times New Roman"/>
          <w:b/>
          <w:sz w:val="24"/>
          <w:szCs w:val="24"/>
        </w:rPr>
      </w:pPr>
    </w:p>
    <w:p w:rsidR="00132DD1" w:rsidRDefault="00132DD1" w:rsidP="00822551">
      <w:pPr>
        <w:spacing w:line="360" w:lineRule="auto"/>
        <w:jc w:val="both"/>
        <w:rPr>
          <w:rFonts w:ascii="Times New Roman" w:hAnsi="Times New Roman" w:cs="Times New Roman"/>
          <w:b/>
          <w:sz w:val="24"/>
          <w:szCs w:val="24"/>
        </w:rPr>
      </w:pPr>
    </w:p>
    <w:p w:rsidR="00132DD1" w:rsidRDefault="00132DD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noProof/>
          <w:sz w:val="24"/>
          <w:szCs w:val="24"/>
          <w:lang w:eastAsia="en-GB"/>
        </w:rPr>
        <w:drawing>
          <wp:anchor distT="0" distB="0" distL="114300" distR="114300" simplePos="0" relativeHeight="251710464" behindDoc="0" locked="0" layoutInCell="1" allowOverlap="1" wp14:anchorId="0EE06A19" wp14:editId="5252FEF9">
            <wp:simplePos x="0" y="0"/>
            <wp:positionH relativeFrom="column">
              <wp:posOffset>-57150</wp:posOffset>
            </wp:positionH>
            <wp:positionV relativeFrom="paragraph">
              <wp:posOffset>169545</wp:posOffset>
            </wp:positionV>
            <wp:extent cx="5593715" cy="4124960"/>
            <wp:effectExtent l="0" t="0" r="6985" b="8890"/>
            <wp:wrapTopAndBottom/>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extLst>
                        <a:ext uri="{28A0092B-C50C-407E-A947-70E740481C1C}">
                          <a14:useLocalDpi xmlns:a14="http://schemas.microsoft.com/office/drawing/2010/main" val="0"/>
                        </a:ext>
                      </a:extLst>
                    </a:blip>
                    <a:srcRect l="33809" t="19231" r="18137" b="17727"/>
                    <a:stretch/>
                  </pic:blipFill>
                  <pic:spPr bwMode="auto">
                    <a:xfrm>
                      <a:off x="0" y="0"/>
                      <a:ext cx="5593715" cy="4124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6B1720" w:rsidP="0082255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Figure </w:t>
      </w:r>
      <w:proofErr w:type="gramStart"/>
      <w:r>
        <w:rPr>
          <w:rFonts w:ascii="Times New Roman" w:hAnsi="Times New Roman" w:cs="Times New Roman"/>
          <w:sz w:val="24"/>
          <w:szCs w:val="24"/>
        </w:rPr>
        <w:t>4.12</w:t>
      </w:r>
      <w:r w:rsidR="00822551" w:rsidRPr="0021048C">
        <w:rPr>
          <w:rFonts w:ascii="Times New Roman" w:hAnsi="Times New Roman" w:cs="Times New Roman"/>
          <w:sz w:val="24"/>
          <w:szCs w:val="24"/>
        </w:rPr>
        <w:t xml:space="preserve"> </w:t>
      </w:r>
      <w:r w:rsidR="00822551" w:rsidRPr="0021048C">
        <w:rPr>
          <w:rFonts w:ascii="Times New Roman" w:hAnsi="Times New Roman" w:cs="Times New Roman"/>
          <w:b/>
          <w:sz w:val="24"/>
          <w:szCs w:val="24"/>
        </w:rPr>
        <w:t>Analysis of Pxa1-GFP stability in ubiquitin-protein ligase mutants</w:t>
      </w:r>
      <w:proofErr w:type="gramEnd"/>
      <w:r w:rsidR="00822551"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Wild-type Pxa1 C-terminally tagged with GFP was expressed (in the absence of Pxa2) in ubiquitin-protein ligase mutant strains as indicated. Cells were grown overnight in selective medium containing 2% raffinose and the following morning inoculated into galactose medium at OD</w:t>
      </w:r>
      <w:r w:rsidRPr="0021048C">
        <w:rPr>
          <w:rFonts w:ascii="Arial" w:hAnsi="Arial" w:cs="Arial"/>
          <w:sz w:val="20"/>
          <w:szCs w:val="20"/>
          <w:vertAlign w:val="subscript"/>
        </w:rPr>
        <w:t>600</w:t>
      </w:r>
      <w:r w:rsidR="006B23D3">
        <w:rPr>
          <w:rFonts w:ascii="Arial" w:hAnsi="Arial" w:cs="Arial"/>
          <w:sz w:val="20"/>
          <w:szCs w:val="20"/>
          <w:vertAlign w:val="subscript"/>
        </w:rPr>
        <w:t xml:space="preserve"> </w:t>
      </w:r>
      <w:r w:rsidRPr="0021048C">
        <w:rPr>
          <w:rFonts w:ascii="Arial" w:hAnsi="Arial" w:cs="Arial"/>
          <w:sz w:val="20"/>
          <w:szCs w:val="20"/>
        </w:rPr>
        <w:t>=</w:t>
      </w:r>
      <w:r w:rsidR="006B23D3">
        <w:rPr>
          <w:rFonts w:ascii="Arial" w:hAnsi="Arial" w:cs="Arial"/>
          <w:sz w:val="20"/>
          <w:szCs w:val="20"/>
        </w:rPr>
        <w:t xml:space="preserve"> </w:t>
      </w:r>
      <w:r w:rsidRPr="0021048C">
        <w:rPr>
          <w:rFonts w:ascii="Arial" w:hAnsi="Arial" w:cs="Arial"/>
          <w:sz w:val="20"/>
          <w:szCs w:val="20"/>
        </w:rPr>
        <w:t>1.0 and induced for 1hour 15 minutes. Cycloheximide was added to inhibit protein synthesis and samples of equal volume were collected throughout chase period for analysis at t</w:t>
      </w:r>
      <w:r w:rsidR="006B23D3">
        <w:rPr>
          <w:rFonts w:ascii="Arial" w:hAnsi="Arial" w:cs="Arial"/>
          <w:sz w:val="20"/>
          <w:szCs w:val="20"/>
        </w:rPr>
        <w:t xml:space="preserve"> </w:t>
      </w:r>
      <w:r w:rsidRPr="0021048C">
        <w:rPr>
          <w:rFonts w:ascii="Arial" w:hAnsi="Arial" w:cs="Arial"/>
          <w:sz w:val="20"/>
          <w:szCs w:val="20"/>
        </w:rPr>
        <w:t>=</w:t>
      </w:r>
      <w:r w:rsidR="006B23D3">
        <w:rPr>
          <w:rFonts w:ascii="Arial" w:hAnsi="Arial" w:cs="Arial"/>
          <w:sz w:val="20"/>
          <w:szCs w:val="20"/>
        </w:rPr>
        <w:t xml:space="preserve"> </w:t>
      </w:r>
      <w:r w:rsidRPr="0021048C">
        <w:rPr>
          <w:rFonts w:ascii="Arial" w:hAnsi="Arial" w:cs="Arial"/>
          <w:sz w:val="20"/>
          <w:szCs w:val="20"/>
        </w:rPr>
        <w:t xml:space="preserve">0, 1, 3 and 6 hours. </w:t>
      </w: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FF3268" w:rsidP="00822551">
      <w:pPr>
        <w:spacing w:line="360" w:lineRule="auto"/>
        <w:jc w:val="both"/>
        <w:rPr>
          <w:rFonts w:ascii="Arial" w:hAnsi="Arial" w:cs="Arial"/>
          <w:sz w:val="20"/>
          <w:szCs w:val="20"/>
        </w:rPr>
      </w:pPr>
      <w:r w:rsidRPr="0021048C">
        <w:rPr>
          <w:rFonts w:ascii="Times New Roman" w:hAnsi="Times New Roman" w:cs="Times New Roman"/>
          <w:noProof/>
          <w:sz w:val="24"/>
          <w:szCs w:val="24"/>
          <w:lang w:eastAsia="en-GB"/>
        </w:rPr>
        <w:lastRenderedPageBreak/>
        <w:drawing>
          <wp:anchor distT="0" distB="0" distL="114300" distR="114300" simplePos="0" relativeHeight="251747328" behindDoc="0" locked="0" layoutInCell="1" allowOverlap="1" wp14:anchorId="5A6FE13C" wp14:editId="1120A6C6">
            <wp:simplePos x="0" y="0"/>
            <wp:positionH relativeFrom="column">
              <wp:posOffset>-173990</wp:posOffset>
            </wp:positionH>
            <wp:positionV relativeFrom="paragraph">
              <wp:posOffset>275590</wp:posOffset>
            </wp:positionV>
            <wp:extent cx="5906135" cy="4220845"/>
            <wp:effectExtent l="0" t="0" r="0" b="8255"/>
            <wp:wrapTopAndBottom/>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28A0092B-C50C-407E-A947-70E740481C1C}">
                          <a14:useLocalDpi xmlns:a14="http://schemas.microsoft.com/office/drawing/2010/main" val="0"/>
                        </a:ext>
                      </a:extLst>
                    </a:blip>
                    <a:srcRect l="31806" t="20119" r="19302" b="17727"/>
                    <a:stretch/>
                  </pic:blipFill>
                  <pic:spPr bwMode="auto">
                    <a:xfrm>
                      <a:off x="0" y="0"/>
                      <a:ext cx="5906135" cy="4220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Figure</w:t>
      </w:r>
      <w:r w:rsidRPr="0021048C">
        <w:rPr>
          <w:rFonts w:ascii="Times New Roman" w:hAnsi="Times New Roman" w:cs="Times New Roman"/>
          <w:b/>
          <w:sz w:val="24"/>
          <w:szCs w:val="24"/>
        </w:rPr>
        <w:t xml:space="preserve"> </w:t>
      </w:r>
      <w:r w:rsidR="006B1720">
        <w:rPr>
          <w:rFonts w:ascii="Times New Roman" w:hAnsi="Times New Roman" w:cs="Times New Roman"/>
          <w:sz w:val="24"/>
          <w:szCs w:val="24"/>
        </w:rPr>
        <w:t>4.13</w:t>
      </w:r>
      <w:r w:rsidRPr="0021048C">
        <w:rPr>
          <w:rFonts w:ascii="Times New Roman" w:hAnsi="Times New Roman" w:cs="Times New Roman"/>
          <w:b/>
          <w:sz w:val="24"/>
          <w:szCs w:val="24"/>
        </w:rPr>
        <w:t xml:space="preserve"> Analysis of </w:t>
      </w:r>
      <w:r w:rsidRPr="0021048C">
        <w:rPr>
          <w:rFonts w:ascii="Times New Roman" w:hAnsi="Times New Roman" w:cs="Times New Roman"/>
          <w:b/>
          <w:i/>
          <w:sz w:val="24"/>
          <w:szCs w:val="24"/>
        </w:rPr>
        <w:t>pxa1-R220C-GFP</w:t>
      </w:r>
      <w:r w:rsidRPr="0021048C">
        <w:rPr>
          <w:rFonts w:ascii="Times New Roman" w:hAnsi="Times New Roman" w:cs="Times New Roman"/>
          <w:b/>
          <w:sz w:val="24"/>
          <w:szCs w:val="24"/>
        </w:rPr>
        <w:t xml:space="preserve"> stability in ubiquitin-protein ligase mutants</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The</w:t>
      </w:r>
      <w:r w:rsidRPr="0021048C">
        <w:rPr>
          <w:rFonts w:ascii="Arial" w:hAnsi="Arial" w:cs="Arial"/>
          <w:b/>
          <w:sz w:val="20"/>
          <w:szCs w:val="20"/>
        </w:rPr>
        <w:t xml:space="preserve"> </w:t>
      </w:r>
      <w:r w:rsidRPr="0021048C">
        <w:rPr>
          <w:rFonts w:ascii="Arial" w:hAnsi="Arial" w:cs="Arial"/>
          <w:sz w:val="20"/>
          <w:szCs w:val="20"/>
        </w:rPr>
        <w:t xml:space="preserve">mutant Pxa1 form </w:t>
      </w:r>
      <w:r w:rsidRPr="0021048C">
        <w:rPr>
          <w:rFonts w:ascii="Arial" w:hAnsi="Arial" w:cs="Arial"/>
          <w:i/>
          <w:sz w:val="20"/>
          <w:szCs w:val="20"/>
        </w:rPr>
        <w:t>R220C</w:t>
      </w:r>
      <w:r w:rsidRPr="0021048C">
        <w:rPr>
          <w:rFonts w:ascii="Arial" w:hAnsi="Arial" w:cs="Arial"/>
          <w:sz w:val="20"/>
          <w:szCs w:val="20"/>
        </w:rPr>
        <w:t xml:space="preserve"> tagged with GFP was expressed in ubiquitin ligase mutant strains as indicated, which lack E3 ligase enzymes functioning in various locations within the cell. Cells were grown overnight in selective medium containing 2% raffinose and the following morning inoculated into galactose medium at OD</w:t>
      </w:r>
      <w:r w:rsidRPr="0021048C">
        <w:rPr>
          <w:rFonts w:ascii="Arial" w:hAnsi="Arial" w:cs="Arial"/>
          <w:sz w:val="20"/>
          <w:szCs w:val="20"/>
          <w:vertAlign w:val="subscript"/>
        </w:rPr>
        <w:t>600</w:t>
      </w:r>
      <w:r w:rsidR="006B23D3">
        <w:rPr>
          <w:rFonts w:ascii="Arial" w:hAnsi="Arial" w:cs="Arial"/>
          <w:sz w:val="20"/>
          <w:szCs w:val="20"/>
          <w:vertAlign w:val="subscript"/>
        </w:rPr>
        <w:t xml:space="preserve"> </w:t>
      </w:r>
      <w:r w:rsidRPr="0021048C">
        <w:rPr>
          <w:rFonts w:ascii="Arial" w:hAnsi="Arial" w:cs="Arial"/>
          <w:sz w:val="20"/>
          <w:szCs w:val="20"/>
        </w:rPr>
        <w:t>=</w:t>
      </w:r>
      <w:r w:rsidR="006B23D3">
        <w:rPr>
          <w:rFonts w:ascii="Arial" w:hAnsi="Arial" w:cs="Arial"/>
          <w:sz w:val="20"/>
          <w:szCs w:val="20"/>
        </w:rPr>
        <w:t xml:space="preserve"> </w:t>
      </w:r>
      <w:r w:rsidRPr="0021048C">
        <w:rPr>
          <w:rFonts w:ascii="Arial" w:hAnsi="Arial" w:cs="Arial"/>
          <w:sz w:val="20"/>
          <w:szCs w:val="20"/>
        </w:rPr>
        <w:t>1.0 and induced for 1hour 15 minutes. Cycloheximide was added to inhibit protein synthesis and samples of equal volume were collected throughout chase period for analysis at t</w:t>
      </w:r>
      <w:r w:rsidR="006B23D3">
        <w:rPr>
          <w:rFonts w:ascii="Arial" w:hAnsi="Arial" w:cs="Arial"/>
          <w:sz w:val="20"/>
          <w:szCs w:val="20"/>
        </w:rPr>
        <w:t xml:space="preserve"> </w:t>
      </w:r>
      <w:r w:rsidRPr="0021048C">
        <w:rPr>
          <w:rFonts w:ascii="Arial" w:hAnsi="Arial" w:cs="Arial"/>
          <w:sz w:val="20"/>
          <w:szCs w:val="20"/>
        </w:rPr>
        <w:t>=</w:t>
      </w:r>
      <w:r w:rsidR="006B23D3">
        <w:rPr>
          <w:rFonts w:ascii="Arial" w:hAnsi="Arial" w:cs="Arial"/>
          <w:sz w:val="20"/>
          <w:szCs w:val="20"/>
        </w:rPr>
        <w:t xml:space="preserve"> </w:t>
      </w:r>
      <w:r w:rsidRPr="0021048C">
        <w:rPr>
          <w:rFonts w:ascii="Arial" w:hAnsi="Arial" w:cs="Arial"/>
          <w:sz w:val="20"/>
          <w:szCs w:val="20"/>
        </w:rPr>
        <w:t xml:space="preserve">0, 1, 3 and 6 hours. Note </w:t>
      </w:r>
      <w:r w:rsidRPr="0021048C">
        <w:rPr>
          <w:rFonts w:ascii="Arial" w:hAnsi="Arial" w:cs="Arial"/>
          <w:i/>
          <w:sz w:val="20"/>
          <w:szCs w:val="20"/>
        </w:rPr>
        <w:t>pep3Δ</w:t>
      </w:r>
      <w:r w:rsidRPr="0021048C">
        <w:rPr>
          <w:rFonts w:ascii="Arial" w:hAnsi="Arial" w:cs="Arial"/>
          <w:sz w:val="20"/>
          <w:szCs w:val="20"/>
        </w:rPr>
        <w:t xml:space="preserve"> and </w:t>
      </w:r>
      <w:r w:rsidRPr="0021048C">
        <w:rPr>
          <w:rFonts w:ascii="Arial" w:hAnsi="Arial" w:cs="Arial"/>
          <w:i/>
          <w:sz w:val="20"/>
          <w:szCs w:val="20"/>
        </w:rPr>
        <w:t>pep5Δ</w:t>
      </w:r>
      <w:r w:rsidRPr="0021048C">
        <w:rPr>
          <w:rFonts w:ascii="Arial" w:hAnsi="Arial" w:cs="Arial"/>
          <w:sz w:val="20"/>
          <w:szCs w:val="20"/>
        </w:rPr>
        <w:t xml:space="preserve"> missing from this screen. </w:t>
      </w: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2243FD" w:rsidRPr="0021048C" w:rsidRDefault="002243FD"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1729920" behindDoc="0" locked="0" layoutInCell="1" allowOverlap="1" wp14:anchorId="51284694" wp14:editId="112870BD">
                <wp:simplePos x="0" y="0"/>
                <wp:positionH relativeFrom="column">
                  <wp:posOffset>3011805</wp:posOffset>
                </wp:positionH>
                <wp:positionV relativeFrom="paragraph">
                  <wp:posOffset>352425</wp:posOffset>
                </wp:positionV>
                <wp:extent cx="314325" cy="1403985"/>
                <wp:effectExtent l="0" t="0" r="9525" b="9525"/>
                <wp:wrapTopAndBottom/>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403985"/>
                        </a:xfrm>
                        <a:prstGeom prst="rect">
                          <a:avLst/>
                        </a:prstGeom>
                        <a:solidFill>
                          <a:srgbClr val="FFFFFF"/>
                        </a:solidFill>
                        <a:ln w="9525">
                          <a:noFill/>
                          <a:miter lim="800000"/>
                          <a:headEnd/>
                          <a:tailEnd/>
                        </a:ln>
                      </wps:spPr>
                      <wps:txbx>
                        <w:txbxContent>
                          <w:p w:rsidR="003A0FD4" w:rsidRPr="00C7714B"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237.15pt;margin-top:27.75pt;width:24.75pt;height:110.55pt;z-index:251729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4yJQIAACQ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" stroked="f">
                <v:textbox style="mso-fit-shape-to-text:t">
                  <w:txbxContent>
                    <w:p w:rsidR="003A0FD4" w:rsidRPr="00C7714B"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r w:rsidRPr="0021048C">
        <w:rPr>
          <w:noProof/>
          <w:lang w:eastAsia="en-GB"/>
        </w:rPr>
        <w:drawing>
          <wp:anchor distT="0" distB="0" distL="114300" distR="114300" simplePos="0" relativeHeight="251727872" behindDoc="0" locked="0" layoutInCell="1" allowOverlap="1" wp14:anchorId="5779B563" wp14:editId="73306FAD">
            <wp:simplePos x="0" y="0"/>
            <wp:positionH relativeFrom="column">
              <wp:posOffset>-27305</wp:posOffset>
            </wp:positionH>
            <wp:positionV relativeFrom="paragraph">
              <wp:posOffset>523875</wp:posOffset>
            </wp:positionV>
            <wp:extent cx="2941955" cy="1409700"/>
            <wp:effectExtent l="0" t="0" r="0"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l="19891" t="47267" r="41230" b="19602"/>
                    <a:stretch/>
                  </pic:blipFill>
                  <pic:spPr bwMode="auto">
                    <a:xfrm>
                      <a:off x="0" y="0"/>
                      <a:ext cx="294195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rFonts w:ascii="Times New Roman" w:hAnsi="Times New Roman" w:cs="Times New Roman"/>
          <w:noProof/>
          <w:sz w:val="24"/>
          <w:szCs w:val="24"/>
          <w:lang w:eastAsia="en-GB"/>
        </w:rPr>
        <mc:AlternateContent>
          <mc:Choice Requires="wps">
            <w:drawing>
              <wp:anchor distT="0" distB="0" distL="114300" distR="114300" simplePos="0" relativeHeight="251728896" behindDoc="0" locked="0" layoutInCell="1" allowOverlap="1" wp14:anchorId="24394273" wp14:editId="43B70055">
                <wp:simplePos x="0" y="0"/>
                <wp:positionH relativeFrom="column">
                  <wp:posOffset>-245745</wp:posOffset>
                </wp:positionH>
                <wp:positionV relativeFrom="paragraph">
                  <wp:posOffset>723900</wp:posOffset>
                </wp:positionV>
                <wp:extent cx="314325" cy="1403985"/>
                <wp:effectExtent l="0" t="0" r="9525" b="9525"/>
                <wp:wrapTopAndBottom/>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1403985"/>
                        </a:xfrm>
                        <a:prstGeom prst="rect">
                          <a:avLst/>
                        </a:prstGeom>
                        <a:solidFill>
                          <a:srgbClr val="FFFFFF"/>
                        </a:solidFill>
                        <a:ln w="9525">
                          <a:noFill/>
                          <a:miter lim="800000"/>
                          <a:headEnd/>
                          <a:tailEnd/>
                        </a:ln>
                      </wps:spPr>
                      <wps:txbx>
                        <w:txbxContent>
                          <w:p w:rsidR="003A0FD4" w:rsidRPr="00C7714B" w:rsidRDefault="003A0FD4" w:rsidP="00822551">
                            <w:pPr>
                              <w:rPr>
                                <w:rFonts w:ascii="Times New Roman" w:hAnsi="Times New Roman" w:cs="Times New Roman"/>
                                <w:b/>
                                <w:sz w:val="24"/>
                                <w:szCs w:val="24"/>
                              </w:rPr>
                            </w:pPr>
                            <w:r w:rsidRPr="00C7714B">
                              <w:rPr>
                                <w:rFonts w:ascii="Times New Roman" w:hAnsi="Times New Roman" w:cs="Times New Roman"/>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19.35pt;margin-top:57pt;width:24.75pt;height:110.55pt;z-index:251728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" stroked="f">
                <v:textbox style="mso-fit-shape-to-text:t">
                  <w:txbxContent>
                    <w:p w:rsidR="003A0FD4" w:rsidRPr="00C7714B" w:rsidRDefault="003A0FD4" w:rsidP="00822551">
                      <w:pPr>
                        <w:rPr>
                          <w:rFonts w:ascii="Times New Roman" w:hAnsi="Times New Roman" w:cs="Times New Roman"/>
                          <w:b/>
                          <w:sz w:val="24"/>
                          <w:szCs w:val="24"/>
                        </w:rPr>
                      </w:pPr>
                      <w:r w:rsidRPr="00C7714B">
                        <w:rPr>
                          <w:rFonts w:ascii="Times New Roman" w:hAnsi="Times New Roman" w:cs="Times New Roman"/>
                          <w:b/>
                          <w:sz w:val="24"/>
                          <w:szCs w:val="24"/>
                        </w:rPr>
                        <w:t>A</w:t>
                      </w:r>
                    </w:p>
                  </w:txbxContent>
                </v:textbox>
                <w10:wrap type="topAndBottom"/>
              </v:shape>
            </w:pict>
          </mc:Fallback>
        </mc:AlternateContent>
      </w:r>
      <w:r w:rsidRPr="0021048C">
        <w:rPr>
          <w:noProof/>
          <w:lang w:eastAsia="en-GB"/>
        </w:rPr>
        <w:drawing>
          <wp:anchor distT="0" distB="0" distL="114300" distR="114300" simplePos="0" relativeHeight="251726848" behindDoc="0" locked="0" layoutInCell="1" allowOverlap="1" wp14:anchorId="5E948C74" wp14:editId="03DD143D">
            <wp:simplePos x="0" y="0"/>
            <wp:positionH relativeFrom="column">
              <wp:posOffset>3240405</wp:posOffset>
            </wp:positionH>
            <wp:positionV relativeFrom="paragraph">
              <wp:posOffset>114300</wp:posOffset>
            </wp:positionV>
            <wp:extent cx="2213610" cy="2200275"/>
            <wp:effectExtent l="0" t="0" r="0" b="9525"/>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l="60760" t="19936" r="9222" b="26990"/>
                    <a:stretch/>
                  </pic:blipFill>
                  <pic:spPr bwMode="auto">
                    <a:xfrm>
                      <a:off x="0" y="0"/>
                      <a:ext cx="2213610" cy="2200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6B1720" w:rsidP="00822551">
      <w:pPr>
        <w:spacing w:line="360" w:lineRule="auto"/>
        <w:jc w:val="both"/>
        <w:rPr>
          <w:rFonts w:ascii="Arial" w:hAnsi="Arial" w:cs="Arial"/>
          <w:sz w:val="20"/>
          <w:szCs w:val="20"/>
        </w:rPr>
      </w:pPr>
      <w:r>
        <w:rPr>
          <w:rFonts w:ascii="Arial" w:hAnsi="Arial" w:cs="Arial"/>
          <w:sz w:val="20"/>
          <w:szCs w:val="20"/>
        </w:rPr>
        <w:t>Figure 4.14</w:t>
      </w:r>
      <w:r w:rsidR="00822551" w:rsidRPr="0021048C">
        <w:rPr>
          <w:rFonts w:ascii="Arial" w:hAnsi="Arial" w:cs="Arial"/>
          <w:sz w:val="20"/>
          <w:szCs w:val="20"/>
        </w:rPr>
        <w:t xml:space="preserve"> </w:t>
      </w:r>
      <w:r w:rsidR="00822551" w:rsidRPr="0021048C">
        <w:rPr>
          <w:rFonts w:ascii="Arial" w:hAnsi="Arial" w:cs="Arial"/>
          <w:b/>
          <w:sz w:val="20"/>
          <w:szCs w:val="20"/>
        </w:rPr>
        <w:t xml:space="preserve">A) repeat of </w:t>
      </w:r>
      <w:r w:rsidR="00822551" w:rsidRPr="0021048C">
        <w:rPr>
          <w:rFonts w:ascii="Arial" w:hAnsi="Arial" w:cs="Arial"/>
          <w:b/>
          <w:i/>
          <w:sz w:val="20"/>
          <w:szCs w:val="20"/>
        </w:rPr>
        <w:t>pxa1-R220C-GFP</w:t>
      </w:r>
      <w:r w:rsidR="00822551" w:rsidRPr="0021048C">
        <w:rPr>
          <w:rFonts w:ascii="Arial" w:hAnsi="Arial" w:cs="Arial"/>
          <w:b/>
          <w:sz w:val="20"/>
          <w:szCs w:val="20"/>
        </w:rPr>
        <w:t xml:space="preserve"> pulse-chase analysis in wild-type, </w:t>
      </w:r>
      <w:r w:rsidR="00822551" w:rsidRPr="0021048C">
        <w:rPr>
          <w:rFonts w:ascii="Arial" w:hAnsi="Arial" w:cs="Arial"/>
          <w:b/>
          <w:i/>
          <w:sz w:val="20"/>
          <w:szCs w:val="20"/>
        </w:rPr>
        <w:t xml:space="preserve">hel1Δ, </w:t>
      </w:r>
      <w:proofErr w:type="gramStart"/>
      <w:r w:rsidR="00822551" w:rsidRPr="0021048C">
        <w:rPr>
          <w:rFonts w:ascii="Arial" w:hAnsi="Arial" w:cs="Arial"/>
          <w:b/>
          <w:i/>
          <w:sz w:val="20"/>
          <w:szCs w:val="20"/>
        </w:rPr>
        <w:t>mot2Δ</w:t>
      </w:r>
      <w:proofErr w:type="gramEnd"/>
      <w:r w:rsidR="00822551" w:rsidRPr="0021048C">
        <w:rPr>
          <w:rFonts w:ascii="Arial" w:hAnsi="Arial" w:cs="Arial"/>
          <w:b/>
          <w:i/>
          <w:sz w:val="20"/>
          <w:szCs w:val="20"/>
        </w:rPr>
        <w:t>, rkr1Δ and snt2Δ</w:t>
      </w:r>
      <w:r w:rsidR="00822551" w:rsidRPr="0021048C">
        <w:rPr>
          <w:rFonts w:ascii="Arial" w:hAnsi="Arial" w:cs="Arial"/>
          <w:b/>
          <w:sz w:val="20"/>
          <w:szCs w:val="20"/>
        </w:rPr>
        <w:t xml:space="preserve"> cells. </w:t>
      </w:r>
      <w:proofErr w:type="gramStart"/>
      <w:r w:rsidR="00822551" w:rsidRPr="0021048C">
        <w:rPr>
          <w:rFonts w:ascii="Arial" w:hAnsi="Arial" w:cs="Arial"/>
          <w:i/>
          <w:sz w:val="20"/>
          <w:szCs w:val="20"/>
        </w:rPr>
        <w:t>pxa1-R220C-GFP</w:t>
      </w:r>
      <w:proofErr w:type="gramEnd"/>
      <w:r w:rsidR="00822551" w:rsidRPr="0021048C">
        <w:rPr>
          <w:rFonts w:ascii="Arial" w:hAnsi="Arial" w:cs="Arial"/>
          <w:i/>
          <w:sz w:val="20"/>
          <w:szCs w:val="20"/>
        </w:rPr>
        <w:t xml:space="preserve"> </w:t>
      </w:r>
      <w:r w:rsidR="00822551" w:rsidRPr="0021048C">
        <w:rPr>
          <w:rFonts w:ascii="Arial" w:hAnsi="Arial" w:cs="Arial"/>
          <w:sz w:val="20"/>
          <w:szCs w:val="20"/>
        </w:rPr>
        <w:t xml:space="preserve">was induced from the </w:t>
      </w:r>
      <w:r w:rsidR="00822551" w:rsidRPr="0021048C">
        <w:rPr>
          <w:rFonts w:ascii="Arial" w:hAnsi="Arial" w:cs="Arial"/>
          <w:i/>
          <w:sz w:val="20"/>
          <w:szCs w:val="20"/>
        </w:rPr>
        <w:t>GAL1</w:t>
      </w:r>
      <w:r w:rsidR="00822551" w:rsidRPr="0021048C">
        <w:rPr>
          <w:rFonts w:ascii="Arial" w:hAnsi="Arial" w:cs="Arial"/>
          <w:sz w:val="20"/>
          <w:szCs w:val="20"/>
        </w:rPr>
        <w:t xml:space="preserve"> promoter (in the presence of Pxa2) and chased for 6h after the addition of cycloheximide to inhibit protein synthesis. </w:t>
      </w:r>
      <w:r w:rsidR="00822551" w:rsidRPr="0021048C">
        <w:rPr>
          <w:rFonts w:ascii="Arial" w:hAnsi="Arial" w:cs="Arial"/>
          <w:b/>
          <w:sz w:val="20"/>
          <w:szCs w:val="20"/>
        </w:rPr>
        <w:t>B)</w:t>
      </w:r>
      <w:r w:rsidR="00822551" w:rsidRPr="0021048C">
        <w:rPr>
          <w:rFonts w:ascii="Arial" w:hAnsi="Arial" w:cs="Arial"/>
          <w:sz w:val="20"/>
          <w:szCs w:val="20"/>
        </w:rPr>
        <w:t xml:space="preserve"> </w:t>
      </w:r>
      <w:r w:rsidR="00822551" w:rsidRPr="0021048C">
        <w:rPr>
          <w:rFonts w:ascii="Arial" w:hAnsi="Arial" w:cs="Arial"/>
          <w:b/>
          <w:sz w:val="20"/>
          <w:szCs w:val="20"/>
        </w:rPr>
        <w:t>Intra-experimental variation</w:t>
      </w:r>
      <w:r w:rsidR="00822551" w:rsidRPr="0021048C">
        <w:rPr>
          <w:rFonts w:ascii="Arial" w:hAnsi="Arial" w:cs="Arial"/>
          <w:sz w:val="20"/>
          <w:szCs w:val="20"/>
        </w:rPr>
        <w:t xml:space="preserve"> </w:t>
      </w:r>
      <w:r w:rsidR="00822551" w:rsidRPr="0021048C">
        <w:rPr>
          <w:rFonts w:ascii="Arial" w:hAnsi="Arial" w:cs="Arial"/>
          <w:b/>
          <w:sz w:val="20"/>
          <w:szCs w:val="20"/>
        </w:rPr>
        <w:t>seen upon immunoblot analysis of the same samples on separate blots</w:t>
      </w:r>
      <w:r w:rsidR="00822551" w:rsidRPr="0021048C">
        <w:rPr>
          <w:rFonts w:ascii="Arial" w:hAnsi="Arial" w:cs="Arial"/>
          <w:sz w:val="20"/>
          <w:szCs w:val="20"/>
        </w:rPr>
        <w:t xml:space="preserve">. Following pulse-chase of the </w:t>
      </w:r>
      <w:r w:rsidR="00822551" w:rsidRPr="0021048C">
        <w:rPr>
          <w:rFonts w:ascii="Arial" w:hAnsi="Arial" w:cs="Arial"/>
          <w:i/>
          <w:sz w:val="20"/>
          <w:szCs w:val="20"/>
        </w:rPr>
        <w:t>pxa1-R220C-GFP</w:t>
      </w:r>
      <w:r w:rsidR="00822551" w:rsidRPr="0021048C">
        <w:rPr>
          <w:rFonts w:ascii="Arial" w:hAnsi="Arial" w:cs="Arial"/>
          <w:sz w:val="20"/>
          <w:szCs w:val="20"/>
        </w:rPr>
        <w:t xml:space="preserve"> mutant (in the presence of Pxa2) in wild-type cells the samples obtained throughout the chase period were loaded onto four separate gels and subsequently blotted and probed separately.</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b/>
          <w:sz w:val="24"/>
          <w:szCs w:val="24"/>
        </w:rPr>
      </w:pPr>
    </w:p>
    <w:p w:rsidR="00132DD1" w:rsidRDefault="00132DD1" w:rsidP="00822551">
      <w:pPr>
        <w:spacing w:line="360" w:lineRule="auto"/>
        <w:jc w:val="both"/>
        <w:rPr>
          <w:rFonts w:ascii="Times New Roman" w:hAnsi="Times New Roman" w:cs="Times New Roman"/>
          <w:b/>
          <w:sz w:val="24"/>
          <w:szCs w:val="24"/>
        </w:rPr>
      </w:pPr>
    </w:p>
    <w:p w:rsidR="00FF3268" w:rsidRDefault="00FF3268"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b/>
          <w:sz w:val="24"/>
          <w:szCs w:val="24"/>
        </w:rPr>
        <w:lastRenderedPageBreak/>
        <w:t>4.2.5 A possible role for Msp1 in Pxa1 quality control</w:t>
      </w: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Recent data has shown Msp1, a conserved AAA-ATPase, to be involved in the clearance of tail-anchored protein Pex15 when mislocalised to the outer mitochondrial membrane (Okreglak and Walter, 2014). As Msp1 not only localises to mitochondria but also peroxisomes it is possible that its function may extend to QC at the peroxisomal membrane. This was tested by immunoblot analysis of samples collected during a pulse-chase of wild-type Pxa1-GFP in wild-type and </w:t>
      </w:r>
      <w:r w:rsidRPr="0021048C">
        <w:rPr>
          <w:rFonts w:ascii="Times New Roman" w:hAnsi="Times New Roman" w:cs="Times New Roman"/>
          <w:i/>
          <w:sz w:val="24"/>
          <w:szCs w:val="24"/>
        </w:rPr>
        <w:t>msp1Δ</w:t>
      </w:r>
      <w:r w:rsidRPr="0021048C">
        <w:rPr>
          <w:rFonts w:ascii="Times New Roman" w:hAnsi="Times New Roman" w:cs="Times New Roman"/>
          <w:sz w:val="24"/>
          <w:szCs w:val="24"/>
        </w:rPr>
        <w:t xml:space="preserve"> cells. Mutant forms </w:t>
      </w:r>
      <w:r w:rsidRPr="0021048C">
        <w:rPr>
          <w:rFonts w:ascii="Times New Roman" w:hAnsi="Times New Roman" w:cs="Times New Roman"/>
          <w:i/>
          <w:sz w:val="24"/>
          <w:szCs w:val="24"/>
        </w:rPr>
        <w:t>pxa1-R220C-GFP</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pxa1-K651R</w:t>
      </w:r>
      <w:proofErr w:type="gramStart"/>
      <w:r w:rsidRPr="0021048C">
        <w:rPr>
          <w:rFonts w:ascii="Times New Roman" w:hAnsi="Times New Roman" w:cs="Times New Roman"/>
          <w:i/>
          <w:sz w:val="24"/>
          <w:szCs w:val="24"/>
        </w:rPr>
        <w:t>;G650S</w:t>
      </w:r>
      <w:proofErr w:type="gramEnd"/>
      <w:r w:rsidRPr="0021048C">
        <w:rPr>
          <w:rFonts w:ascii="Times New Roman" w:hAnsi="Times New Roman" w:cs="Times New Roman"/>
          <w:i/>
          <w:sz w:val="24"/>
          <w:szCs w:val="24"/>
        </w:rPr>
        <w:t>-GFP</w:t>
      </w:r>
      <w:r w:rsidRPr="0021048C">
        <w:rPr>
          <w:rFonts w:ascii="Times New Roman" w:hAnsi="Times New Roman" w:cs="Times New Roman"/>
          <w:sz w:val="24"/>
          <w:szCs w:val="24"/>
        </w:rPr>
        <w:t xml:space="preserve"> were also analysed in cells </w:t>
      </w:r>
      <w:r w:rsidR="00132DD1">
        <w:rPr>
          <w:rFonts w:ascii="Times New Roman" w:hAnsi="Times New Roman" w:cs="Times New Roman"/>
          <w:sz w:val="24"/>
          <w:szCs w:val="24"/>
        </w:rPr>
        <w:t>co-expressing Pxa2 (F</w:t>
      </w:r>
      <w:r w:rsidR="006958C6">
        <w:rPr>
          <w:rFonts w:ascii="Times New Roman" w:hAnsi="Times New Roman" w:cs="Times New Roman"/>
          <w:sz w:val="24"/>
          <w:szCs w:val="24"/>
        </w:rPr>
        <w:t>igure 4.15</w:t>
      </w:r>
      <w:r w:rsidRPr="0021048C">
        <w:rPr>
          <w:rFonts w:ascii="Times New Roman" w:hAnsi="Times New Roman" w:cs="Times New Roman"/>
          <w:sz w:val="24"/>
          <w:szCs w:val="24"/>
        </w:rPr>
        <w:t>A</w:t>
      </w:r>
      <w:r w:rsidR="00132DD1">
        <w:rPr>
          <w:rFonts w:ascii="Times New Roman" w:hAnsi="Times New Roman" w:cs="Times New Roman"/>
          <w:sz w:val="24"/>
          <w:szCs w:val="24"/>
        </w:rPr>
        <w:t>)</w:t>
      </w:r>
      <w:r w:rsidRPr="0021048C">
        <w:rPr>
          <w:rFonts w:ascii="Times New Roman" w:hAnsi="Times New Roman" w:cs="Times New Roman"/>
          <w:sz w:val="24"/>
          <w:szCs w:val="24"/>
        </w:rPr>
        <w:t xml:space="preserve">. An increased amount of wild-type and Pxa1 mutant forms is detected in </w:t>
      </w:r>
      <w:r w:rsidRPr="0021048C">
        <w:rPr>
          <w:rFonts w:ascii="Times New Roman" w:hAnsi="Times New Roman" w:cs="Times New Roman"/>
          <w:i/>
          <w:sz w:val="24"/>
          <w:szCs w:val="24"/>
        </w:rPr>
        <w:t xml:space="preserve">msp1Δ </w:t>
      </w:r>
      <w:r w:rsidRPr="0021048C">
        <w:rPr>
          <w:rFonts w:ascii="Times New Roman" w:hAnsi="Times New Roman" w:cs="Times New Roman"/>
          <w:sz w:val="24"/>
          <w:szCs w:val="24"/>
        </w:rPr>
        <w:t>cells both initially and following 6 hours chase. Microscopy images were obtained at t</w:t>
      </w:r>
      <w:r w:rsidR="00E062D6">
        <w:rPr>
          <w:rFonts w:ascii="Times New Roman" w:hAnsi="Times New Roman" w:cs="Times New Roman"/>
          <w:sz w:val="24"/>
          <w:szCs w:val="24"/>
        </w:rPr>
        <w:t xml:space="preserve"> </w:t>
      </w:r>
      <w:r w:rsidRPr="0021048C">
        <w:rPr>
          <w:rFonts w:ascii="Times New Roman" w:hAnsi="Times New Roman" w:cs="Times New Roman"/>
          <w:sz w:val="24"/>
          <w:szCs w:val="24"/>
        </w:rPr>
        <w:t>=</w:t>
      </w:r>
      <w:r w:rsidR="00E062D6">
        <w:rPr>
          <w:rFonts w:ascii="Times New Roman" w:hAnsi="Times New Roman" w:cs="Times New Roman"/>
          <w:sz w:val="24"/>
          <w:szCs w:val="24"/>
        </w:rPr>
        <w:t xml:space="preserve"> </w:t>
      </w:r>
      <w:r w:rsidRPr="0021048C">
        <w:rPr>
          <w:rFonts w:ascii="Times New Roman" w:hAnsi="Times New Roman" w:cs="Times New Roman"/>
          <w:sz w:val="24"/>
          <w:szCs w:val="24"/>
        </w:rPr>
        <w:t>0 and t</w:t>
      </w:r>
      <w:r w:rsidR="00E062D6">
        <w:rPr>
          <w:rFonts w:ascii="Times New Roman" w:hAnsi="Times New Roman" w:cs="Times New Roman"/>
          <w:sz w:val="24"/>
          <w:szCs w:val="24"/>
        </w:rPr>
        <w:t xml:space="preserve"> </w:t>
      </w:r>
      <w:r w:rsidRPr="0021048C">
        <w:rPr>
          <w:rFonts w:ascii="Times New Roman" w:hAnsi="Times New Roman" w:cs="Times New Roman"/>
          <w:sz w:val="24"/>
          <w:szCs w:val="24"/>
        </w:rPr>
        <w:t>=</w:t>
      </w:r>
      <w:r w:rsidR="00E062D6">
        <w:rPr>
          <w:rFonts w:ascii="Times New Roman" w:hAnsi="Times New Roman" w:cs="Times New Roman"/>
          <w:sz w:val="24"/>
          <w:szCs w:val="24"/>
        </w:rPr>
        <w:t xml:space="preserve"> </w:t>
      </w:r>
      <w:r w:rsidRPr="0021048C">
        <w:rPr>
          <w:rFonts w:ascii="Times New Roman" w:hAnsi="Times New Roman" w:cs="Times New Roman"/>
          <w:sz w:val="24"/>
          <w:szCs w:val="24"/>
        </w:rPr>
        <w:t xml:space="preserve">6 during the chase period, which clearly shows more Pxa1-GFP on peroxisomes at the final time point in </w:t>
      </w:r>
      <w:r w:rsidRPr="0021048C">
        <w:rPr>
          <w:rFonts w:ascii="Times New Roman" w:hAnsi="Times New Roman" w:cs="Times New Roman"/>
          <w:i/>
          <w:sz w:val="24"/>
          <w:szCs w:val="24"/>
        </w:rPr>
        <w:t>msp1Δ</w:t>
      </w:r>
      <w:r w:rsidRPr="0021048C">
        <w:rPr>
          <w:rFonts w:ascii="Times New Roman" w:hAnsi="Times New Roman" w:cs="Times New Roman"/>
          <w:sz w:val="24"/>
          <w:szCs w:val="24"/>
        </w:rPr>
        <w:t xml:space="preserve"> cells compared to wild-type cells in which th</w:t>
      </w:r>
      <w:r w:rsidR="00132DD1">
        <w:rPr>
          <w:rFonts w:ascii="Times New Roman" w:hAnsi="Times New Roman" w:cs="Times New Roman"/>
          <w:sz w:val="24"/>
          <w:szCs w:val="24"/>
        </w:rPr>
        <w:t>e signal is scarcely detected (Figure 4.15</w:t>
      </w:r>
      <w:r w:rsidRPr="0021048C">
        <w:rPr>
          <w:rFonts w:ascii="Times New Roman" w:hAnsi="Times New Roman" w:cs="Times New Roman"/>
          <w:sz w:val="24"/>
          <w:szCs w:val="24"/>
        </w:rPr>
        <w:t>B</w:t>
      </w:r>
      <w:r w:rsidR="00132DD1">
        <w:rPr>
          <w:rFonts w:ascii="Times New Roman" w:hAnsi="Times New Roman" w:cs="Times New Roman"/>
          <w:sz w:val="24"/>
          <w:szCs w:val="24"/>
        </w:rPr>
        <w:t>)</w:t>
      </w:r>
      <w:r w:rsidRPr="0021048C">
        <w:rPr>
          <w:rFonts w:ascii="Times New Roman" w:hAnsi="Times New Roman" w:cs="Times New Roman"/>
          <w:sz w:val="24"/>
          <w:szCs w:val="24"/>
        </w:rPr>
        <w:t xml:space="preserve">. </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These data indicate that Msp1 may well be functioning in Pxa1QC. It was therefore inferred that the absence of Msp1 may lead to an increased steady state level of Pxa1. To test this, </w:t>
      </w:r>
      <w:r w:rsidRPr="0021048C">
        <w:rPr>
          <w:rFonts w:ascii="Times New Roman" w:hAnsi="Times New Roman" w:cs="Times New Roman"/>
          <w:i/>
          <w:sz w:val="24"/>
          <w:szCs w:val="24"/>
        </w:rPr>
        <w:t>pxa1/faa2/msp1Δ</w:t>
      </w:r>
      <w:r w:rsidRPr="0021048C">
        <w:rPr>
          <w:rFonts w:ascii="Times New Roman" w:hAnsi="Times New Roman" w:cs="Times New Roman"/>
          <w:sz w:val="24"/>
          <w:szCs w:val="24"/>
        </w:rPr>
        <w:t xml:space="preserve"> triple deletion cells were constructed and transformed with plasmids harbouring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mutant forms (</w:t>
      </w:r>
      <w:r w:rsidRPr="0021048C">
        <w:rPr>
          <w:rFonts w:ascii="Times New Roman" w:hAnsi="Times New Roman" w:cs="Times New Roman"/>
          <w:i/>
          <w:sz w:val="24"/>
          <w:szCs w:val="24"/>
        </w:rPr>
        <w:t>R656Q, G650S, K651R, or G650S; K651R</w:t>
      </w:r>
      <w:r w:rsidRPr="0021048C">
        <w:rPr>
          <w:rFonts w:ascii="Times New Roman" w:hAnsi="Times New Roman" w:cs="Times New Roman"/>
          <w:sz w:val="24"/>
          <w:szCs w:val="24"/>
        </w:rPr>
        <w:t xml:space="preserve">) that were previously seen to rescue growth of the </w:t>
      </w:r>
      <w:r w:rsidRPr="0021048C">
        <w:rPr>
          <w:rFonts w:ascii="Times New Roman" w:hAnsi="Times New Roman" w:cs="Times New Roman"/>
          <w:i/>
          <w:sz w:val="24"/>
          <w:szCs w:val="24"/>
        </w:rPr>
        <w:t>pxa1/faa2Δ</w:t>
      </w:r>
      <w:r w:rsidRPr="0021048C">
        <w:rPr>
          <w:rFonts w:ascii="Times New Roman" w:hAnsi="Times New Roman" w:cs="Times New Roman"/>
          <w:sz w:val="24"/>
          <w:szCs w:val="24"/>
        </w:rPr>
        <w:t xml:space="preserve"> cells on oleate upon overexpression (see chapter 3). Growth on oleate of the triple deletion strain was compared to the </w:t>
      </w:r>
      <w:r w:rsidRPr="0021048C">
        <w:rPr>
          <w:rFonts w:ascii="Times New Roman" w:hAnsi="Times New Roman" w:cs="Times New Roman"/>
          <w:i/>
          <w:sz w:val="24"/>
          <w:szCs w:val="24"/>
        </w:rPr>
        <w:t>pxa1/faa2Δ</w:t>
      </w:r>
      <w:r w:rsidRPr="0021048C">
        <w:rPr>
          <w:rFonts w:ascii="Times New Roman" w:hAnsi="Times New Roman" w:cs="Times New Roman"/>
          <w:sz w:val="24"/>
          <w:szCs w:val="24"/>
        </w:rPr>
        <w:t xml:space="preserve"> double knock out strain: both of which were transformed with mutant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forms under control of the </w:t>
      </w:r>
      <w:r w:rsidRPr="0021048C">
        <w:rPr>
          <w:rFonts w:ascii="Times New Roman" w:hAnsi="Times New Roman" w:cs="Times New Roman"/>
          <w:i/>
          <w:sz w:val="24"/>
          <w:szCs w:val="24"/>
        </w:rPr>
        <w:t>PXA1</w:t>
      </w:r>
      <w:r w:rsidR="00E062D6">
        <w:rPr>
          <w:rFonts w:ascii="Times New Roman" w:hAnsi="Times New Roman" w:cs="Times New Roman"/>
          <w:sz w:val="24"/>
          <w:szCs w:val="24"/>
        </w:rPr>
        <w:t xml:space="preserve"> promoter. </w:t>
      </w:r>
      <w:r w:rsidRPr="0021048C">
        <w:rPr>
          <w:rFonts w:ascii="Times New Roman" w:hAnsi="Times New Roman" w:cs="Times New Roman"/>
          <w:sz w:val="24"/>
          <w:szCs w:val="24"/>
        </w:rPr>
        <w:t xml:space="preserve">In the first growth assay performed, the triple deletion strain failed to be rescued when transformed with wild-type Pxa1 (data not shown). Thus, it was reasoned that </w:t>
      </w:r>
      <w:r w:rsidRPr="0021048C">
        <w:rPr>
          <w:rFonts w:ascii="Times New Roman" w:hAnsi="Times New Roman" w:cs="Times New Roman"/>
          <w:i/>
          <w:sz w:val="24"/>
          <w:szCs w:val="24"/>
        </w:rPr>
        <w:t>msp1Δ</w:t>
      </w:r>
      <w:r w:rsidRPr="0021048C">
        <w:rPr>
          <w:rFonts w:ascii="Times New Roman" w:hAnsi="Times New Roman" w:cs="Times New Roman"/>
          <w:sz w:val="24"/>
          <w:szCs w:val="24"/>
        </w:rPr>
        <w:t xml:space="preserve"> cells perhaps are unable to grow on oleate due to a loss of mitochondrial DNA. In an attempt to rectify this problem cells were grown on glycerol-containing medium to select cells that h</w:t>
      </w:r>
      <w:r w:rsidR="00E062D6">
        <w:rPr>
          <w:rFonts w:ascii="Times New Roman" w:hAnsi="Times New Roman" w:cs="Times New Roman"/>
          <w:sz w:val="24"/>
          <w:szCs w:val="24"/>
        </w:rPr>
        <w:t xml:space="preserve">ave retained mitochondrial DNA. </w:t>
      </w:r>
      <w:r w:rsidRPr="0021048C">
        <w:rPr>
          <w:rFonts w:ascii="Times New Roman" w:hAnsi="Times New Roman" w:cs="Times New Roman"/>
          <w:sz w:val="24"/>
          <w:szCs w:val="24"/>
        </w:rPr>
        <w:t xml:space="preserve">The oleate assay was then repeated and cells expressing </w:t>
      </w:r>
      <w:r w:rsidRPr="0021048C">
        <w:rPr>
          <w:rFonts w:ascii="Times New Roman" w:hAnsi="Times New Roman" w:cs="Times New Roman"/>
          <w:i/>
          <w:sz w:val="24"/>
          <w:szCs w:val="24"/>
        </w:rPr>
        <w:t>pxa1-K651R</w:t>
      </w:r>
      <w:r w:rsidRPr="0021048C">
        <w:rPr>
          <w:rFonts w:ascii="Times New Roman" w:hAnsi="Times New Roman" w:cs="Times New Roman"/>
          <w:sz w:val="24"/>
          <w:szCs w:val="24"/>
        </w:rPr>
        <w:t xml:space="preserve"> (expressed from the </w:t>
      </w:r>
      <w:r w:rsidRPr="0021048C">
        <w:rPr>
          <w:rFonts w:ascii="Times New Roman" w:hAnsi="Times New Roman" w:cs="Times New Roman"/>
          <w:i/>
          <w:sz w:val="24"/>
          <w:szCs w:val="24"/>
        </w:rPr>
        <w:t>PXA1</w:t>
      </w:r>
      <w:r w:rsidR="007A73C0">
        <w:rPr>
          <w:rFonts w:ascii="Times New Roman" w:hAnsi="Times New Roman" w:cs="Times New Roman"/>
          <w:sz w:val="24"/>
          <w:szCs w:val="24"/>
        </w:rPr>
        <w:t xml:space="preserve"> promoter) showed increased growth </w:t>
      </w:r>
      <w:r w:rsidRPr="0021048C">
        <w:rPr>
          <w:rFonts w:ascii="Times New Roman" w:hAnsi="Times New Roman" w:cs="Times New Roman"/>
          <w:sz w:val="24"/>
          <w:szCs w:val="24"/>
        </w:rPr>
        <w:t xml:space="preserve">upon disruption of the </w:t>
      </w:r>
      <w:r w:rsidRPr="0021048C">
        <w:rPr>
          <w:rFonts w:ascii="Times New Roman" w:hAnsi="Times New Roman" w:cs="Times New Roman"/>
          <w:i/>
          <w:sz w:val="24"/>
          <w:szCs w:val="24"/>
        </w:rPr>
        <w:t xml:space="preserve">msp1Δ </w:t>
      </w:r>
      <w:r w:rsidR="006958C6">
        <w:rPr>
          <w:rFonts w:ascii="Times New Roman" w:hAnsi="Times New Roman" w:cs="Times New Roman"/>
          <w:sz w:val="24"/>
          <w:szCs w:val="24"/>
        </w:rPr>
        <w:t>gene (Figure 4.16</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1752448" behindDoc="0" locked="0" layoutInCell="1" allowOverlap="1" wp14:anchorId="0CC1D098" wp14:editId="026C0860">
                <wp:simplePos x="0" y="0"/>
                <wp:positionH relativeFrom="column">
                  <wp:posOffset>-147955</wp:posOffset>
                </wp:positionH>
                <wp:positionV relativeFrom="paragraph">
                  <wp:posOffset>721360</wp:posOffset>
                </wp:positionV>
                <wp:extent cx="329565" cy="1403985"/>
                <wp:effectExtent l="0" t="0" r="13335" b="28575"/>
                <wp:wrapTopAndBottom/>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1403985"/>
                        </a:xfrm>
                        <a:prstGeom prst="rect">
                          <a:avLst/>
                        </a:prstGeom>
                        <a:solidFill>
                          <a:srgbClr val="FFFFFF"/>
                        </a:solidFill>
                        <a:ln w="9525">
                          <a:solidFill>
                            <a:sysClr val="window" lastClr="FFFFFF"/>
                          </a:solidFill>
                          <a:miter lim="800000"/>
                          <a:headEnd/>
                          <a:tailEnd/>
                        </a:ln>
                      </wps:spPr>
                      <wps:txbx>
                        <w:txbxContent>
                          <w:p w:rsidR="003A0FD4" w:rsidRPr="00D00946" w:rsidRDefault="003A0FD4" w:rsidP="00822551">
                            <w:pPr>
                              <w:rPr>
                                <w:rFonts w:ascii="Times New Roman" w:hAnsi="Times New Roman" w:cs="Times New Roman"/>
                                <w:b/>
                                <w:sz w:val="24"/>
                                <w:szCs w:val="24"/>
                              </w:rPr>
                            </w:pPr>
                            <w:r w:rsidRPr="00D00946">
                              <w:rPr>
                                <w:rFonts w:ascii="Times New Roman" w:hAnsi="Times New Roman" w:cs="Times New Roman"/>
                                <w:b/>
                                <w:sz w:val="24"/>
                                <w:szCs w:val="24"/>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11.65pt;margin-top:56.8pt;width:25.95pt;height:110.55pt;z-index:2517524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" strokecolor="window">
                <v:textbox style="mso-fit-shape-to-text:t">
                  <w:txbxContent>
                    <w:p w:rsidR="003A0FD4" w:rsidRPr="00D00946" w:rsidRDefault="003A0FD4" w:rsidP="00822551">
                      <w:pPr>
                        <w:rPr>
                          <w:rFonts w:ascii="Times New Roman" w:hAnsi="Times New Roman" w:cs="Times New Roman"/>
                          <w:b/>
                          <w:sz w:val="24"/>
                          <w:szCs w:val="24"/>
                        </w:rPr>
                      </w:pPr>
                      <w:r w:rsidRPr="00D00946">
                        <w:rPr>
                          <w:rFonts w:ascii="Times New Roman" w:hAnsi="Times New Roman" w:cs="Times New Roman"/>
                          <w:b/>
                          <w:sz w:val="24"/>
                          <w:szCs w:val="24"/>
                        </w:rPr>
                        <w:t>A</w:t>
                      </w:r>
                    </w:p>
                  </w:txbxContent>
                </v:textbox>
                <w10:wrap type="topAndBottom"/>
              </v:shape>
            </w:pict>
          </mc:Fallback>
        </mc:AlternateContent>
      </w:r>
      <w:r w:rsidRPr="0021048C">
        <w:rPr>
          <w:noProof/>
          <w:lang w:eastAsia="en-GB"/>
        </w:rPr>
        <w:drawing>
          <wp:anchor distT="0" distB="0" distL="114300" distR="114300" simplePos="0" relativeHeight="251749376" behindDoc="0" locked="0" layoutInCell="1" allowOverlap="1" wp14:anchorId="058A0459" wp14:editId="1AD58A07">
            <wp:simplePos x="0" y="0"/>
            <wp:positionH relativeFrom="column">
              <wp:posOffset>505460</wp:posOffset>
            </wp:positionH>
            <wp:positionV relativeFrom="paragraph">
              <wp:posOffset>590550</wp:posOffset>
            </wp:positionV>
            <wp:extent cx="4688840" cy="1414145"/>
            <wp:effectExtent l="0" t="0" r="0" b="0"/>
            <wp:wrapTopAndBottom/>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extLst>
                        <a:ext uri="{28A0092B-C50C-407E-A947-70E740481C1C}">
                          <a14:useLocalDpi xmlns:a14="http://schemas.microsoft.com/office/drawing/2010/main" val="0"/>
                        </a:ext>
                      </a:extLst>
                    </a:blip>
                    <a:srcRect l="22984" t="21518" r="17540" b="46564"/>
                    <a:stretch/>
                  </pic:blipFill>
                  <pic:spPr bwMode="auto">
                    <a:xfrm>
                      <a:off x="0" y="0"/>
                      <a:ext cx="4688840" cy="1414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50400" behindDoc="0" locked="0" layoutInCell="1" allowOverlap="1" wp14:anchorId="0D1CE1CB" wp14:editId="280EDDDF">
            <wp:simplePos x="0" y="0"/>
            <wp:positionH relativeFrom="column">
              <wp:posOffset>171450</wp:posOffset>
            </wp:positionH>
            <wp:positionV relativeFrom="paragraph">
              <wp:posOffset>2625090</wp:posOffset>
            </wp:positionV>
            <wp:extent cx="2434590" cy="1896745"/>
            <wp:effectExtent l="0" t="0" r="3810" b="8255"/>
            <wp:wrapTopAndBottom/>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cstate="print">
                      <a:extLst>
                        <a:ext uri="{28A0092B-C50C-407E-A947-70E740481C1C}">
                          <a14:useLocalDpi xmlns:a14="http://schemas.microsoft.com/office/drawing/2010/main" val="0"/>
                        </a:ext>
                      </a:extLst>
                    </a:blip>
                    <a:srcRect l="20564" t="38014" r="46573" b="16440"/>
                    <a:stretch/>
                  </pic:blipFill>
                  <pic:spPr bwMode="auto">
                    <a:xfrm>
                      <a:off x="0" y="0"/>
                      <a:ext cx="2434590" cy="1896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51424" behindDoc="0" locked="0" layoutInCell="1" allowOverlap="1" wp14:anchorId="5D628588" wp14:editId="27A9A439">
            <wp:simplePos x="0" y="0"/>
            <wp:positionH relativeFrom="column">
              <wp:posOffset>2397760</wp:posOffset>
            </wp:positionH>
            <wp:positionV relativeFrom="paragraph">
              <wp:posOffset>2625090</wp:posOffset>
            </wp:positionV>
            <wp:extent cx="2327275" cy="1892300"/>
            <wp:effectExtent l="0" t="0" r="0" b="0"/>
            <wp:wrapTopAndBottom/>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extLst>
                        <a:ext uri="{28A0092B-C50C-407E-A947-70E740481C1C}">
                          <a14:useLocalDpi xmlns:a14="http://schemas.microsoft.com/office/drawing/2010/main" val="0"/>
                        </a:ext>
                      </a:extLst>
                    </a:blip>
                    <a:srcRect l="57661" t="38373" r="11089" b="16440"/>
                    <a:stretch/>
                  </pic:blipFill>
                  <pic:spPr bwMode="auto">
                    <a:xfrm>
                      <a:off x="0" y="0"/>
                      <a:ext cx="2327275" cy="189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noProof/>
          <w:sz w:val="24"/>
          <w:szCs w:val="24"/>
          <w:lang w:eastAsia="en-GB"/>
        </w:rPr>
        <mc:AlternateContent>
          <mc:Choice Requires="wps">
            <w:drawing>
              <wp:anchor distT="0" distB="0" distL="114300" distR="114300" simplePos="0" relativeHeight="251753472" behindDoc="0" locked="0" layoutInCell="1" allowOverlap="1" wp14:anchorId="3D6B228A" wp14:editId="5218DF59">
                <wp:simplePos x="0" y="0"/>
                <wp:positionH relativeFrom="column">
                  <wp:posOffset>-134620</wp:posOffset>
                </wp:positionH>
                <wp:positionV relativeFrom="paragraph">
                  <wp:posOffset>2590165</wp:posOffset>
                </wp:positionV>
                <wp:extent cx="329565" cy="1403985"/>
                <wp:effectExtent l="0" t="0" r="13335" b="28575"/>
                <wp:wrapTopAndBottom/>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 cy="1403985"/>
                        </a:xfrm>
                        <a:prstGeom prst="rect">
                          <a:avLst/>
                        </a:prstGeom>
                        <a:solidFill>
                          <a:srgbClr val="FFFFFF"/>
                        </a:solidFill>
                        <a:ln w="9525">
                          <a:solidFill>
                            <a:sysClr val="window" lastClr="FFFFFF"/>
                          </a:solidFill>
                          <a:miter lim="800000"/>
                          <a:headEnd/>
                          <a:tailEnd/>
                        </a:ln>
                      </wps:spPr>
                      <wps:txbx>
                        <w:txbxContent>
                          <w:p w:rsidR="003A0FD4" w:rsidRPr="00D00946"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10.6pt;margin-top:203.95pt;width:25.95pt;height:110.55pt;z-index:251753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" strokecolor="window">
                <v:textbox style="mso-fit-shape-to-text:t">
                  <w:txbxContent>
                    <w:p w:rsidR="003A0FD4" w:rsidRPr="00D00946" w:rsidRDefault="003A0FD4" w:rsidP="00822551">
                      <w:pPr>
                        <w:rPr>
                          <w:rFonts w:ascii="Times New Roman" w:hAnsi="Times New Roman" w:cs="Times New Roman"/>
                          <w:b/>
                          <w:sz w:val="24"/>
                          <w:szCs w:val="24"/>
                        </w:rPr>
                      </w:pPr>
                      <w:r>
                        <w:rPr>
                          <w:rFonts w:ascii="Times New Roman" w:hAnsi="Times New Roman" w:cs="Times New Roman"/>
                          <w:b/>
                          <w:sz w:val="24"/>
                          <w:szCs w:val="24"/>
                        </w:rPr>
                        <w:t>B</w:t>
                      </w:r>
                    </w:p>
                  </w:txbxContent>
                </v:textbox>
                <w10:wrap type="topAndBottom"/>
              </v:shape>
            </w:pict>
          </mc:Fallback>
        </mc:AlternateContent>
      </w:r>
    </w:p>
    <w:p w:rsidR="00822551" w:rsidRPr="0021048C" w:rsidRDefault="00822551" w:rsidP="00822551">
      <w:pPr>
        <w:spacing w:line="360" w:lineRule="auto"/>
        <w:jc w:val="both"/>
        <w:rPr>
          <w:rFonts w:ascii="Arial" w:hAnsi="Arial" w:cs="Arial"/>
          <w:b/>
          <w:sz w:val="20"/>
          <w:szCs w:val="20"/>
        </w:rPr>
      </w:pPr>
    </w:p>
    <w:p w:rsidR="00822551" w:rsidRPr="0021048C" w:rsidRDefault="00833913" w:rsidP="00822551">
      <w:pPr>
        <w:spacing w:line="360" w:lineRule="auto"/>
        <w:jc w:val="both"/>
        <w:rPr>
          <w:rFonts w:ascii="Times New Roman" w:hAnsi="Times New Roman" w:cs="Times New Roman"/>
          <w:sz w:val="24"/>
          <w:szCs w:val="24"/>
        </w:rPr>
      </w:pPr>
      <w:r>
        <w:rPr>
          <w:rFonts w:ascii="Times New Roman" w:hAnsi="Times New Roman" w:cs="Times New Roman"/>
          <w:sz w:val="24"/>
          <w:szCs w:val="24"/>
        </w:rPr>
        <w:t>Figure 4.15</w:t>
      </w:r>
      <w:r w:rsidR="00822551" w:rsidRPr="0021048C">
        <w:rPr>
          <w:rFonts w:ascii="Times New Roman" w:hAnsi="Times New Roman" w:cs="Times New Roman"/>
          <w:b/>
          <w:sz w:val="24"/>
          <w:szCs w:val="24"/>
        </w:rPr>
        <w:t xml:space="preserve"> Pulse-chase </w:t>
      </w:r>
      <w:proofErr w:type="gramStart"/>
      <w:r w:rsidR="00822551" w:rsidRPr="0021048C">
        <w:rPr>
          <w:rFonts w:ascii="Times New Roman" w:hAnsi="Times New Roman" w:cs="Times New Roman"/>
          <w:b/>
          <w:sz w:val="24"/>
          <w:szCs w:val="24"/>
        </w:rPr>
        <w:t>analysis</w:t>
      </w:r>
      <w:proofErr w:type="gramEnd"/>
      <w:r w:rsidR="00822551" w:rsidRPr="0021048C">
        <w:rPr>
          <w:rFonts w:ascii="Times New Roman" w:hAnsi="Times New Roman" w:cs="Times New Roman"/>
          <w:b/>
          <w:sz w:val="24"/>
          <w:szCs w:val="24"/>
        </w:rPr>
        <w:t xml:space="preserve"> of Pxa1-GFP and mutant Pxa1 forms in WT and </w:t>
      </w:r>
      <w:r w:rsidR="00822551" w:rsidRPr="0021048C">
        <w:rPr>
          <w:rFonts w:ascii="Times New Roman" w:hAnsi="Times New Roman" w:cs="Times New Roman"/>
          <w:b/>
          <w:i/>
          <w:sz w:val="24"/>
          <w:szCs w:val="24"/>
        </w:rPr>
        <w:t xml:space="preserve">msp1Δ </w:t>
      </w:r>
      <w:r w:rsidR="00822551" w:rsidRPr="0021048C">
        <w:rPr>
          <w:rFonts w:ascii="Times New Roman" w:hAnsi="Times New Roman" w:cs="Times New Roman"/>
          <w:b/>
          <w:sz w:val="24"/>
          <w:szCs w:val="24"/>
        </w:rPr>
        <w:t>cells.</w:t>
      </w:r>
      <w:r w:rsidR="00822551"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b/>
          <w:sz w:val="20"/>
          <w:szCs w:val="20"/>
        </w:rPr>
        <w:t>A)</w:t>
      </w:r>
      <w:r w:rsidRPr="0021048C">
        <w:rPr>
          <w:rFonts w:ascii="Arial" w:hAnsi="Arial" w:cs="Arial"/>
          <w:sz w:val="20"/>
          <w:szCs w:val="20"/>
        </w:rPr>
        <w:t xml:space="preserve"> </w:t>
      </w:r>
      <w:r w:rsidRPr="0021048C">
        <w:rPr>
          <w:rFonts w:ascii="Arial" w:hAnsi="Arial" w:cs="Arial"/>
          <w:b/>
          <w:sz w:val="20"/>
          <w:szCs w:val="20"/>
        </w:rPr>
        <w:t>Immunoblot.</w:t>
      </w:r>
      <w:r w:rsidRPr="0021048C">
        <w:rPr>
          <w:rFonts w:ascii="Arial" w:hAnsi="Arial" w:cs="Arial"/>
          <w:sz w:val="20"/>
          <w:szCs w:val="20"/>
        </w:rPr>
        <w:t xml:space="preserve"> Pxa1-GFP (in the absence of Pxa2) and mutant alleles (in the presence of Pxa2) were induced from the </w:t>
      </w:r>
      <w:r w:rsidRPr="0021048C">
        <w:rPr>
          <w:rFonts w:ascii="Arial" w:hAnsi="Arial" w:cs="Arial"/>
          <w:i/>
          <w:sz w:val="20"/>
          <w:szCs w:val="20"/>
        </w:rPr>
        <w:t>GAL1</w:t>
      </w:r>
      <w:r w:rsidRPr="0021048C">
        <w:rPr>
          <w:rFonts w:ascii="Arial" w:hAnsi="Arial" w:cs="Arial"/>
          <w:sz w:val="20"/>
          <w:szCs w:val="20"/>
        </w:rPr>
        <w:t xml:space="preserve"> promoter before shutdown by addition of cycloheximide. Samples harvested throughout the chase period were analysed by immunoblotting with anti-GFP. Quantification of the level of protein at each time point is represented in graphs on the following page. </w:t>
      </w:r>
    </w:p>
    <w:p w:rsidR="00822551" w:rsidRPr="0021048C" w:rsidRDefault="00822551" w:rsidP="00822551">
      <w:pPr>
        <w:spacing w:line="360" w:lineRule="auto"/>
        <w:jc w:val="both"/>
        <w:rPr>
          <w:rFonts w:ascii="Arial" w:hAnsi="Arial" w:cs="Arial"/>
          <w:b/>
          <w:sz w:val="20"/>
          <w:szCs w:val="20"/>
        </w:rPr>
      </w:pPr>
      <w:r w:rsidRPr="0021048C">
        <w:rPr>
          <w:rFonts w:ascii="Arial" w:hAnsi="Arial" w:cs="Arial"/>
          <w:b/>
          <w:sz w:val="20"/>
          <w:szCs w:val="20"/>
        </w:rPr>
        <w:t>B)</w:t>
      </w:r>
      <w:r w:rsidRPr="0021048C">
        <w:rPr>
          <w:rFonts w:ascii="Arial" w:hAnsi="Arial" w:cs="Arial"/>
          <w:sz w:val="20"/>
          <w:szCs w:val="20"/>
        </w:rPr>
        <w:t xml:space="preserve"> </w:t>
      </w:r>
      <w:r w:rsidRPr="0021048C">
        <w:rPr>
          <w:rFonts w:ascii="Arial" w:hAnsi="Arial" w:cs="Arial"/>
          <w:b/>
          <w:sz w:val="20"/>
          <w:szCs w:val="20"/>
        </w:rPr>
        <w:t>Fluorescence microscopy images.</w:t>
      </w:r>
      <w:r w:rsidRPr="0021048C">
        <w:rPr>
          <w:rFonts w:ascii="Arial" w:hAnsi="Arial" w:cs="Arial"/>
          <w:sz w:val="20"/>
          <w:szCs w:val="20"/>
        </w:rPr>
        <w:t xml:space="preserve"> WT and </w:t>
      </w:r>
      <w:r w:rsidRPr="0021048C">
        <w:rPr>
          <w:rFonts w:ascii="Arial" w:hAnsi="Arial" w:cs="Arial"/>
          <w:i/>
          <w:sz w:val="20"/>
          <w:szCs w:val="20"/>
        </w:rPr>
        <w:t xml:space="preserve">msp1Δ </w:t>
      </w:r>
      <w:r w:rsidRPr="0021048C">
        <w:rPr>
          <w:rFonts w:ascii="Arial" w:hAnsi="Arial" w:cs="Arial"/>
          <w:sz w:val="20"/>
          <w:szCs w:val="20"/>
        </w:rPr>
        <w:t>cells expressing Pxa1-GFP were induced in galactose-containing medium and visualised at 0 and 6 hours during the chase period. Images were acquire</w:t>
      </w:r>
      <w:r w:rsidR="004D3F2B">
        <w:rPr>
          <w:rFonts w:ascii="Arial" w:hAnsi="Arial" w:cs="Arial"/>
          <w:sz w:val="20"/>
          <w:szCs w:val="20"/>
        </w:rPr>
        <w:t>d using the same exposure times. Images captured as Z-stacks were merged to create this figure.</w:t>
      </w:r>
      <w:r w:rsidR="00132DD1">
        <w:rPr>
          <w:rFonts w:ascii="Arial" w:hAnsi="Arial" w:cs="Arial"/>
          <w:sz w:val="20"/>
          <w:szCs w:val="20"/>
        </w:rPr>
        <w:t xml:space="preserve"> This fluorescence microscopy assay was carried out three times and representative images are shown.</w:t>
      </w: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p>
    <w:p w:rsidR="00822551" w:rsidRPr="0021048C" w:rsidRDefault="00822551" w:rsidP="00822551">
      <w:pPr>
        <w:spacing w:line="360" w:lineRule="auto"/>
        <w:jc w:val="both"/>
        <w:rPr>
          <w:rFonts w:ascii="Arial" w:hAnsi="Arial" w:cs="Arial"/>
          <w:sz w:val="20"/>
          <w:szCs w:val="20"/>
        </w:rPr>
      </w:pPr>
      <w:r w:rsidRPr="0021048C">
        <w:rPr>
          <w:rFonts w:ascii="Arial" w:hAnsi="Arial" w:cs="Arial"/>
          <w:noProof/>
          <w:sz w:val="20"/>
          <w:szCs w:val="20"/>
          <w:lang w:eastAsia="en-GB"/>
        </w:rPr>
        <w:lastRenderedPageBreak/>
        <mc:AlternateContent>
          <mc:Choice Requires="wps">
            <w:drawing>
              <wp:anchor distT="0" distB="0" distL="114300" distR="114300" simplePos="0" relativeHeight="251770880" behindDoc="0" locked="0" layoutInCell="1" allowOverlap="1" wp14:anchorId="1F3D43A8" wp14:editId="0C595435">
                <wp:simplePos x="0" y="0"/>
                <wp:positionH relativeFrom="column">
                  <wp:posOffset>4495165</wp:posOffset>
                </wp:positionH>
                <wp:positionV relativeFrom="paragraph">
                  <wp:posOffset>3562350</wp:posOffset>
                </wp:positionV>
                <wp:extent cx="327660" cy="215265"/>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15265"/>
                        </a:xfrm>
                        <a:prstGeom prst="rect">
                          <a:avLst/>
                        </a:prstGeom>
                        <a:noFill/>
                        <a:ln w="9525">
                          <a:noFill/>
                          <a:miter lim="800000"/>
                          <a:headEnd/>
                          <a:tailEnd/>
                        </a:ln>
                      </wps:spPr>
                      <wps:txbx>
                        <w:txbxContent>
                          <w:p w:rsidR="003A0FD4" w:rsidRPr="0024742F" w:rsidRDefault="003A0FD4" w:rsidP="00822551">
                            <w:pPr>
                              <w:rPr>
                                <w:rFonts w:ascii="Times New Roman" w:hAnsi="Times New Roman" w:cs="Times New Roman"/>
                                <w:sz w:val="24"/>
                                <w:szCs w:val="24"/>
                              </w:rPr>
                            </w:pPr>
                            <w:r>
                              <w:rPr>
                                <w:rFonts w:ascii="Times New Roman" w:hAnsi="Times New Roman" w:cs="Times New Roman"/>
                                <w:sz w:val="24"/>
                                <w:szCs w:val="24"/>
                              </w:rPr>
                              <w:t xml:space="preserve"> </w:t>
                            </w:r>
                            <w:r w:rsidRPr="0024742F">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353.95pt;margin-top:280.5pt;width:25.8pt;height:16.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" filled="f" stroked="f">
                <v:textbox>
                  <w:txbxContent>
                    <w:p w:rsidR="003A0FD4" w:rsidRPr="0024742F" w:rsidRDefault="003A0FD4" w:rsidP="00822551">
                      <w:pPr>
                        <w:rPr>
                          <w:rFonts w:ascii="Times New Roman" w:hAnsi="Times New Roman" w:cs="Times New Roman"/>
                          <w:sz w:val="24"/>
                          <w:szCs w:val="24"/>
                        </w:rPr>
                      </w:pPr>
                      <w:r>
                        <w:rPr>
                          <w:rFonts w:ascii="Times New Roman" w:hAnsi="Times New Roman" w:cs="Times New Roman"/>
                          <w:sz w:val="24"/>
                          <w:szCs w:val="24"/>
                        </w:rPr>
                        <w:t xml:space="preserve"> </w:t>
                      </w:r>
                      <w:r w:rsidRPr="0024742F">
                        <w:rPr>
                          <w:rFonts w:ascii="Times New Roman" w:hAnsi="Times New Roman" w:cs="Times New Roman"/>
                          <w:sz w:val="24"/>
                          <w:szCs w:val="24"/>
                        </w:rPr>
                        <w:t>*</w:t>
                      </w:r>
                    </w:p>
                  </w:txbxContent>
                </v:textbox>
              </v:shape>
            </w:pict>
          </mc:Fallback>
        </mc:AlternateContent>
      </w:r>
      <w:r w:rsidRPr="0021048C">
        <w:rPr>
          <w:rFonts w:ascii="Arial" w:hAnsi="Arial" w:cs="Arial"/>
          <w:noProof/>
          <w:sz w:val="20"/>
          <w:szCs w:val="20"/>
          <w:lang w:eastAsia="en-GB"/>
        </w:rPr>
        <mc:AlternateContent>
          <mc:Choice Requires="wps">
            <w:drawing>
              <wp:anchor distT="0" distB="0" distL="114300" distR="114300" simplePos="0" relativeHeight="251771904" behindDoc="0" locked="0" layoutInCell="1" allowOverlap="1" wp14:anchorId="5A00365E" wp14:editId="55328811">
                <wp:simplePos x="0" y="0"/>
                <wp:positionH relativeFrom="column">
                  <wp:posOffset>4538980</wp:posOffset>
                </wp:positionH>
                <wp:positionV relativeFrom="paragraph">
                  <wp:posOffset>5950956</wp:posOffset>
                </wp:positionV>
                <wp:extent cx="327660" cy="215265"/>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 cy="215265"/>
                        </a:xfrm>
                        <a:prstGeom prst="rect">
                          <a:avLst/>
                        </a:prstGeom>
                        <a:noFill/>
                        <a:ln w="9525">
                          <a:noFill/>
                          <a:miter lim="800000"/>
                          <a:headEnd/>
                          <a:tailEnd/>
                        </a:ln>
                      </wps:spPr>
                      <wps:txbx>
                        <w:txbxContent>
                          <w:p w:rsidR="003A0FD4" w:rsidRPr="0024742F" w:rsidRDefault="003A0FD4" w:rsidP="00822551">
                            <w:pPr>
                              <w:rPr>
                                <w:rFonts w:ascii="Times New Roman" w:hAnsi="Times New Roman" w:cs="Times New Roman"/>
                                <w:sz w:val="24"/>
                                <w:szCs w:val="24"/>
                              </w:rPr>
                            </w:pPr>
                            <w:r>
                              <w:rPr>
                                <w:rFonts w:ascii="Times New Roman" w:hAnsi="Times New Roman" w:cs="Times New Roman"/>
                                <w:sz w:val="24"/>
                                <w:szCs w:val="24"/>
                              </w:rPr>
                              <w:t xml:space="preserve"> </w:t>
                            </w:r>
                            <w:r w:rsidRPr="0024742F">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57.4pt;margin-top:468.6pt;width:25.8pt;height:16.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" filled="f" stroked="f">
                <v:textbox>
                  <w:txbxContent>
                    <w:p w:rsidR="003A0FD4" w:rsidRPr="0024742F" w:rsidRDefault="003A0FD4" w:rsidP="00822551">
                      <w:pPr>
                        <w:rPr>
                          <w:rFonts w:ascii="Times New Roman" w:hAnsi="Times New Roman" w:cs="Times New Roman"/>
                          <w:sz w:val="24"/>
                          <w:szCs w:val="24"/>
                        </w:rPr>
                      </w:pPr>
                      <w:r>
                        <w:rPr>
                          <w:rFonts w:ascii="Times New Roman" w:hAnsi="Times New Roman" w:cs="Times New Roman"/>
                          <w:sz w:val="24"/>
                          <w:szCs w:val="24"/>
                        </w:rPr>
                        <w:t xml:space="preserve"> </w:t>
                      </w:r>
                      <w:r w:rsidRPr="0024742F">
                        <w:rPr>
                          <w:rFonts w:ascii="Times New Roman" w:hAnsi="Times New Roman" w:cs="Times New Roman"/>
                          <w:sz w:val="24"/>
                          <w:szCs w:val="24"/>
                        </w:rPr>
                        <w:t>*</w:t>
                      </w:r>
                    </w:p>
                  </w:txbxContent>
                </v:textbox>
              </v:shape>
            </w:pict>
          </mc:Fallback>
        </mc:AlternateContent>
      </w:r>
      <w:r w:rsidRPr="0021048C">
        <w:rPr>
          <w:rFonts w:ascii="Arial" w:hAnsi="Arial" w:cs="Arial"/>
          <w:noProof/>
          <w:sz w:val="20"/>
          <w:szCs w:val="20"/>
          <w:lang w:eastAsia="en-GB"/>
        </w:rPr>
        <mc:AlternateContent>
          <mc:Choice Requires="wps">
            <w:drawing>
              <wp:anchor distT="0" distB="0" distL="114300" distR="114300" simplePos="0" relativeHeight="251769856" behindDoc="0" locked="0" layoutInCell="1" allowOverlap="1" wp14:anchorId="0E9ADECD" wp14:editId="66622427">
                <wp:simplePos x="0" y="0"/>
                <wp:positionH relativeFrom="column">
                  <wp:posOffset>4423039</wp:posOffset>
                </wp:positionH>
                <wp:positionV relativeFrom="paragraph">
                  <wp:posOffset>1081405</wp:posOffset>
                </wp:positionV>
                <wp:extent cx="327804" cy="215660"/>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804" cy="215660"/>
                        </a:xfrm>
                        <a:prstGeom prst="rect">
                          <a:avLst/>
                        </a:prstGeom>
                        <a:noFill/>
                        <a:ln w="9525">
                          <a:noFill/>
                          <a:miter lim="800000"/>
                          <a:headEnd/>
                          <a:tailEnd/>
                        </a:ln>
                      </wps:spPr>
                      <wps:txbx>
                        <w:txbxContent>
                          <w:p w:rsidR="003A0FD4" w:rsidRPr="0024742F" w:rsidRDefault="003A0FD4" w:rsidP="00822551">
                            <w:pPr>
                              <w:rPr>
                                <w:rFonts w:ascii="Times New Roman" w:hAnsi="Times New Roman" w:cs="Times New Roman"/>
                                <w:sz w:val="24"/>
                                <w:szCs w:val="24"/>
                              </w:rPr>
                            </w:pPr>
                            <w:r>
                              <w:rPr>
                                <w:rFonts w:ascii="Times New Roman" w:hAnsi="Times New Roman" w:cs="Times New Roman"/>
                                <w:sz w:val="24"/>
                                <w:szCs w:val="24"/>
                              </w:rPr>
                              <w:t xml:space="preserve"> </w:t>
                            </w:r>
                            <w:r w:rsidRPr="0024742F">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48.25pt;margin-top:85.15pt;width:25.8pt;height:1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" filled="f" stroked="f">
                <v:textbox>
                  <w:txbxContent>
                    <w:p w:rsidR="003A0FD4" w:rsidRPr="0024742F" w:rsidRDefault="003A0FD4" w:rsidP="00822551">
                      <w:pPr>
                        <w:rPr>
                          <w:rFonts w:ascii="Times New Roman" w:hAnsi="Times New Roman" w:cs="Times New Roman"/>
                          <w:sz w:val="24"/>
                          <w:szCs w:val="24"/>
                        </w:rPr>
                      </w:pPr>
                      <w:r>
                        <w:rPr>
                          <w:rFonts w:ascii="Times New Roman" w:hAnsi="Times New Roman" w:cs="Times New Roman"/>
                          <w:sz w:val="24"/>
                          <w:szCs w:val="24"/>
                        </w:rPr>
                        <w:t xml:space="preserve"> </w:t>
                      </w:r>
                      <w:r w:rsidRPr="0024742F">
                        <w:rPr>
                          <w:rFonts w:ascii="Times New Roman" w:hAnsi="Times New Roman" w:cs="Times New Roman"/>
                          <w:sz w:val="24"/>
                          <w:szCs w:val="24"/>
                        </w:rPr>
                        <w:t>*</w:t>
                      </w:r>
                    </w:p>
                  </w:txbxContent>
                </v:textbox>
              </v:shape>
            </w:pict>
          </mc:Fallback>
        </mc:AlternateContent>
      </w:r>
      <w:r w:rsidRPr="0021048C">
        <w:rPr>
          <w:noProof/>
          <w:lang w:eastAsia="en-GB"/>
        </w:rPr>
        <w:drawing>
          <wp:anchor distT="0" distB="0" distL="114300" distR="114300" simplePos="0" relativeHeight="251758592" behindDoc="0" locked="0" layoutInCell="1" allowOverlap="1" wp14:anchorId="5E11E986" wp14:editId="70388F18">
            <wp:simplePos x="0" y="0"/>
            <wp:positionH relativeFrom="column">
              <wp:posOffset>782955</wp:posOffset>
            </wp:positionH>
            <wp:positionV relativeFrom="paragraph">
              <wp:posOffset>4902200</wp:posOffset>
            </wp:positionV>
            <wp:extent cx="4038600" cy="2427605"/>
            <wp:effectExtent l="0" t="0" r="0" b="0"/>
            <wp:wrapTopAndBottom/>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28A0092B-C50C-407E-A947-70E740481C1C}">
                          <a14:useLocalDpi xmlns:a14="http://schemas.microsoft.com/office/drawing/2010/main" val="0"/>
                        </a:ext>
                      </a:extLst>
                    </a:blip>
                    <a:srcRect l="31645" t="19292" r="9403" b="17662"/>
                    <a:stretch/>
                  </pic:blipFill>
                  <pic:spPr bwMode="auto">
                    <a:xfrm>
                      <a:off x="0" y="0"/>
                      <a:ext cx="4038600" cy="2427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57568" behindDoc="0" locked="0" layoutInCell="1" allowOverlap="1" wp14:anchorId="44D68E9E" wp14:editId="762A29D3">
            <wp:simplePos x="0" y="0"/>
            <wp:positionH relativeFrom="column">
              <wp:posOffset>840105</wp:posOffset>
            </wp:positionH>
            <wp:positionV relativeFrom="paragraph">
              <wp:posOffset>2613025</wp:posOffset>
            </wp:positionV>
            <wp:extent cx="3848100" cy="2296160"/>
            <wp:effectExtent l="0" t="0" r="0" b="8890"/>
            <wp:wrapTopAndBottom/>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32369" t="17364" r="10669" b="22164"/>
                    <a:stretch/>
                  </pic:blipFill>
                  <pic:spPr bwMode="auto">
                    <a:xfrm>
                      <a:off x="0" y="0"/>
                      <a:ext cx="3848100" cy="2296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56544" behindDoc="0" locked="0" layoutInCell="1" allowOverlap="1" wp14:anchorId="4A93691B" wp14:editId="14340867">
            <wp:simplePos x="0" y="0"/>
            <wp:positionH relativeFrom="column">
              <wp:posOffset>782955</wp:posOffset>
            </wp:positionH>
            <wp:positionV relativeFrom="paragraph">
              <wp:posOffset>212090</wp:posOffset>
            </wp:positionV>
            <wp:extent cx="3848100" cy="2202180"/>
            <wp:effectExtent l="0" t="0" r="0" b="7620"/>
            <wp:wrapTopAndBottom/>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29657" t="18649" r="12839" b="22808"/>
                    <a:stretch/>
                  </pic:blipFill>
                  <pic:spPr bwMode="auto">
                    <a:xfrm>
                      <a:off x="0" y="0"/>
                      <a:ext cx="3848100" cy="2202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Graphs representing the level of Pxa1-GFP quantified from immunoblots show</w:t>
      </w:r>
      <w:r w:rsidR="00833913">
        <w:rPr>
          <w:rFonts w:ascii="Arial" w:hAnsi="Arial" w:cs="Arial"/>
          <w:sz w:val="20"/>
          <w:szCs w:val="20"/>
        </w:rPr>
        <w:t>n in the previous figure 4.15</w:t>
      </w:r>
      <w:r w:rsidRPr="0021048C">
        <w:rPr>
          <w:rFonts w:ascii="Arial" w:hAnsi="Arial" w:cs="Arial"/>
          <w:sz w:val="20"/>
          <w:szCs w:val="20"/>
        </w:rPr>
        <w:t xml:space="preserve">A. </w:t>
      </w:r>
      <w:proofErr w:type="gramStart"/>
      <w:r w:rsidRPr="0021048C">
        <w:rPr>
          <w:rFonts w:ascii="Arial" w:hAnsi="Arial" w:cs="Arial"/>
          <w:i/>
          <w:sz w:val="20"/>
          <w:szCs w:val="20"/>
        </w:rPr>
        <w:t>mspΔ</w:t>
      </w:r>
      <w:proofErr w:type="gramEnd"/>
      <w:r w:rsidRPr="0021048C">
        <w:rPr>
          <w:rFonts w:ascii="Arial" w:hAnsi="Arial" w:cs="Arial"/>
          <w:i/>
          <w:sz w:val="20"/>
          <w:szCs w:val="20"/>
        </w:rPr>
        <w:t>*</w:t>
      </w:r>
      <w:r w:rsidRPr="0021048C">
        <w:rPr>
          <w:rFonts w:ascii="Arial" w:hAnsi="Arial" w:cs="Arial"/>
          <w:sz w:val="20"/>
          <w:szCs w:val="20"/>
        </w:rPr>
        <w:t xml:space="preserve"> represents levels of protein quantified in </w:t>
      </w:r>
      <w:r w:rsidRPr="0021048C">
        <w:rPr>
          <w:rFonts w:ascii="Arial" w:hAnsi="Arial" w:cs="Arial"/>
          <w:i/>
          <w:sz w:val="20"/>
          <w:szCs w:val="20"/>
        </w:rPr>
        <w:t>msp1Δ</w:t>
      </w:r>
      <w:r w:rsidRPr="0021048C">
        <w:rPr>
          <w:rFonts w:ascii="Arial" w:hAnsi="Arial" w:cs="Arial"/>
          <w:sz w:val="20"/>
          <w:szCs w:val="20"/>
        </w:rPr>
        <w:t xml:space="preserve"> cells as a percentage of the amount quantified at t = 0 in wild-type cells.</w:t>
      </w:r>
      <w:r w:rsidR="00DD06E3">
        <w:rPr>
          <w:rFonts w:ascii="Arial" w:hAnsi="Arial" w:cs="Arial"/>
          <w:sz w:val="20"/>
          <w:szCs w:val="20"/>
        </w:rPr>
        <w:t xml:space="preserve"> </w:t>
      </w:r>
      <w:r w:rsidR="00DD06E3" w:rsidRPr="00051BE6">
        <w:rPr>
          <w:rFonts w:ascii="Arial" w:hAnsi="Arial" w:cs="Arial"/>
          <w:sz w:val="20"/>
          <w:szCs w:val="20"/>
        </w:rPr>
        <w:t>Quantification data represented in these graphs was obtained from only one set of experiments.</w:t>
      </w:r>
    </w:p>
    <w:p w:rsidR="00822551" w:rsidRPr="0021048C" w:rsidRDefault="00822551" w:rsidP="00822551">
      <w:pPr>
        <w:spacing w:line="360" w:lineRule="auto"/>
        <w:jc w:val="both"/>
        <w:rPr>
          <w:rFonts w:ascii="Times New Roman" w:hAnsi="Times New Roman" w:cs="Times New Roman"/>
          <w:b/>
          <w:sz w:val="24"/>
          <w:szCs w:val="24"/>
        </w:rPr>
      </w:pPr>
      <w:r w:rsidRPr="0021048C">
        <w:rPr>
          <w:noProof/>
          <w:lang w:eastAsia="en-GB"/>
        </w:rPr>
        <w:lastRenderedPageBreak/>
        <w:drawing>
          <wp:anchor distT="0" distB="0" distL="114300" distR="114300" simplePos="0" relativeHeight="251755520" behindDoc="0" locked="0" layoutInCell="1" allowOverlap="1" wp14:anchorId="2B3317DC" wp14:editId="62270E7D">
            <wp:simplePos x="0" y="0"/>
            <wp:positionH relativeFrom="column">
              <wp:posOffset>899795</wp:posOffset>
            </wp:positionH>
            <wp:positionV relativeFrom="paragraph">
              <wp:posOffset>3188335</wp:posOffset>
            </wp:positionV>
            <wp:extent cx="3784600" cy="877570"/>
            <wp:effectExtent l="0" t="0" r="6350" b="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extLst>
                        <a:ext uri="{28A0092B-C50C-407E-A947-70E740481C1C}">
                          <a14:useLocalDpi xmlns:a14="http://schemas.microsoft.com/office/drawing/2010/main" val="0"/>
                        </a:ext>
                      </a:extLst>
                    </a:blip>
                    <a:srcRect l="32153" t="67422" r="16911" b="11558"/>
                    <a:stretch/>
                  </pic:blipFill>
                  <pic:spPr bwMode="auto">
                    <a:xfrm>
                      <a:off x="0" y="0"/>
                      <a:ext cx="3784600" cy="877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54496" behindDoc="0" locked="0" layoutInCell="1" allowOverlap="1" wp14:anchorId="0F63BAC3" wp14:editId="00008D28">
            <wp:simplePos x="0" y="0"/>
            <wp:positionH relativeFrom="column">
              <wp:posOffset>803910</wp:posOffset>
            </wp:positionH>
            <wp:positionV relativeFrom="paragraph">
              <wp:posOffset>247015</wp:posOffset>
            </wp:positionV>
            <wp:extent cx="3752850" cy="2945765"/>
            <wp:effectExtent l="0" t="0" r="0" b="6985"/>
            <wp:wrapTopAndBottom/>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30847" t="19007" r="18549" b="10343"/>
                    <a:stretch/>
                  </pic:blipFill>
                  <pic:spPr bwMode="auto">
                    <a:xfrm>
                      <a:off x="0" y="0"/>
                      <a:ext cx="3752850" cy="2945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33913" w:rsidP="00822551">
      <w:pPr>
        <w:spacing w:line="360" w:lineRule="auto"/>
        <w:jc w:val="both"/>
        <w:rPr>
          <w:rFonts w:ascii="Times New Roman" w:hAnsi="Times New Roman" w:cs="Times New Roman"/>
          <w:b/>
          <w:sz w:val="24"/>
          <w:szCs w:val="24"/>
        </w:rPr>
      </w:pPr>
      <w:r>
        <w:rPr>
          <w:rFonts w:ascii="Times New Roman" w:hAnsi="Times New Roman" w:cs="Times New Roman"/>
          <w:sz w:val="24"/>
          <w:szCs w:val="24"/>
        </w:rPr>
        <w:t>Figure 4.16</w:t>
      </w:r>
      <w:r w:rsidR="00822551" w:rsidRPr="0021048C">
        <w:rPr>
          <w:rFonts w:ascii="Times New Roman" w:hAnsi="Times New Roman" w:cs="Times New Roman"/>
          <w:b/>
          <w:sz w:val="24"/>
          <w:szCs w:val="24"/>
        </w:rPr>
        <w:t xml:space="preserve"> Oleate growth </w:t>
      </w:r>
      <w:proofErr w:type="gramStart"/>
      <w:r w:rsidR="00822551" w:rsidRPr="0021048C">
        <w:rPr>
          <w:rFonts w:ascii="Times New Roman" w:hAnsi="Times New Roman" w:cs="Times New Roman"/>
          <w:b/>
          <w:sz w:val="24"/>
          <w:szCs w:val="24"/>
        </w:rPr>
        <w:t>assay</w:t>
      </w:r>
      <w:proofErr w:type="gramEnd"/>
      <w:r w:rsidR="00822551" w:rsidRPr="0021048C">
        <w:rPr>
          <w:rFonts w:ascii="Times New Roman" w:hAnsi="Times New Roman" w:cs="Times New Roman"/>
          <w:b/>
          <w:sz w:val="24"/>
          <w:szCs w:val="24"/>
        </w:rPr>
        <w:t xml:space="preserve"> of </w:t>
      </w:r>
      <w:r w:rsidR="00822551" w:rsidRPr="0021048C">
        <w:rPr>
          <w:rFonts w:ascii="Times New Roman" w:hAnsi="Times New Roman" w:cs="Times New Roman"/>
          <w:b/>
          <w:i/>
          <w:sz w:val="24"/>
          <w:szCs w:val="24"/>
        </w:rPr>
        <w:t>pxa1/faa2Δ</w:t>
      </w:r>
      <w:r w:rsidR="00822551" w:rsidRPr="0021048C">
        <w:rPr>
          <w:rFonts w:ascii="Times New Roman" w:hAnsi="Times New Roman" w:cs="Times New Roman"/>
          <w:b/>
          <w:sz w:val="24"/>
          <w:szCs w:val="24"/>
        </w:rPr>
        <w:t xml:space="preserve"> and </w:t>
      </w:r>
      <w:r w:rsidR="00822551" w:rsidRPr="0021048C">
        <w:rPr>
          <w:rFonts w:ascii="Times New Roman" w:hAnsi="Times New Roman" w:cs="Times New Roman"/>
          <w:b/>
          <w:i/>
          <w:sz w:val="24"/>
          <w:szCs w:val="24"/>
        </w:rPr>
        <w:t>pxa1/faa2/msp1Δ</w:t>
      </w:r>
      <w:r w:rsidR="00822551" w:rsidRPr="0021048C">
        <w:rPr>
          <w:rFonts w:ascii="Times New Roman" w:hAnsi="Times New Roman" w:cs="Times New Roman"/>
          <w:b/>
          <w:sz w:val="24"/>
          <w:szCs w:val="24"/>
        </w:rPr>
        <w:t xml:space="preserve"> cells expressing Pxa1 mutant form </w:t>
      </w:r>
      <w:r w:rsidR="00822551" w:rsidRPr="0021048C">
        <w:rPr>
          <w:rFonts w:ascii="Times New Roman" w:hAnsi="Times New Roman" w:cs="Times New Roman"/>
          <w:b/>
          <w:i/>
          <w:sz w:val="24"/>
          <w:szCs w:val="24"/>
        </w:rPr>
        <w:t>K651R</w:t>
      </w:r>
      <w:r w:rsidR="00822551" w:rsidRPr="0021048C">
        <w:rPr>
          <w:rFonts w:ascii="Times New Roman" w:hAnsi="Times New Roman" w:cs="Times New Roman"/>
          <w:b/>
          <w:sz w:val="24"/>
          <w:szCs w:val="24"/>
        </w:rPr>
        <w:t xml:space="preserve">. </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sz w:val="24"/>
          <w:szCs w:val="24"/>
        </w:rPr>
        <w:t xml:space="preserve">Cells were transformed with: empty vector, wild-type Pxa1 expressed from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promoter (indicated in blue), </w:t>
      </w:r>
      <w:r w:rsidRPr="0021048C">
        <w:rPr>
          <w:rFonts w:ascii="Times New Roman" w:hAnsi="Times New Roman" w:cs="Times New Roman"/>
          <w:i/>
          <w:sz w:val="24"/>
          <w:szCs w:val="24"/>
        </w:rPr>
        <w:t>pxa1-K651R</w:t>
      </w:r>
      <w:r w:rsidRPr="0021048C">
        <w:rPr>
          <w:rFonts w:ascii="Times New Roman" w:hAnsi="Times New Roman" w:cs="Times New Roman"/>
          <w:sz w:val="24"/>
          <w:szCs w:val="24"/>
        </w:rPr>
        <w:t xml:space="preserve"> expressed from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promoter (indicated in blue) or catalase promoter (pink). Prior to transformation cells were grown on glycerol plates to select for cells that had not lost mitochondrial DNA. Cells were grown overnight in selective minimal medium containing 2% glucose. The following morning they were diluted into selective minimal medium containing 0.3% glucose and grown for six hours before making serial dilutions and spotting onto oleate plates and other medium as indicated</w:t>
      </w:r>
      <w:r w:rsidRPr="0021048C">
        <w:rPr>
          <w:rFonts w:ascii="Times New Roman" w:hAnsi="Times New Roman" w:cs="Times New Roman"/>
          <w:i/>
          <w:sz w:val="24"/>
          <w:szCs w:val="24"/>
        </w:rPr>
        <w:t xml:space="preserve">. </w:t>
      </w:r>
      <w:r w:rsidRPr="0021048C">
        <w:rPr>
          <w:rFonts w:ascii="Times New Roman" w:hAnsi="Times New Roman" w:cs="Times New Roman"/>
          <w:color w:val="000000" w:themeColor="text1"/>
          <w:sz w:val="24"/>
          <w:szCs w:val="24"/>
        </w:rPr>
        <w:t>The</w:t>
      </w:r>
      <w:r w:rsidRPr="0021048C">
        <w:rPr>
          <w:rFonts w:ascii="Times New Roman" w:hAnsi="Times New Roman" w:cs="Times New Roman"/>
          <w:i/>
          <w:color w:val="000000" w:themeColor="text1"/>
          <w:sz w:val="24"/>
          <w:szCs w:val="24"/>
        </w:rPr>
        <w:t xml:space="preserve"> PXA1</w:t>
      </w:r>
      <w:r w:rsidRPr="0021048C">
        <w:rPr>
          <w:rFonts w:ascii="Times New Roman" w:hAnsi="Times New Roman" w:cs="Times New Roman"/>
          <w:color w:val="000000" w:themeColor="text1"/>
          <w:sz w:val="24"/>
          <w:szCs w:val="24"/>
        </w:rPr>
        <w:t xml:space="preserve"> ORF was disrupted using the </w:t>
      </w:r>
      <w:r w:rsidRPr="0021048C">
        <w:rPr>
          <w:rFonts w:ascii="Times New Roman" w:hAnsi="Times New Roman" w:cs="Times New Roman"/>
          <w:i/>
          <w:color w:val="000000" w:themeColor="text1"/>
          <w:sz w:val="24"/>
          <w:szCs w:val="24"/>
        </w:rPr>
        <w:t>URA3</w:t>
      </w:r>
      <w:r w:rsidRPr="0021048C">
        <w:rPr>
          <w:rFonts w:ascii="Times New Roman" w:hAnsi="Times New Roman" w:cs="Times New Roman"/>
          <w:color w:val="000000" w:themeColor="text1"/>
          <w:sz w:val="24"/>
          <w:szCs w:val="24"/>
        </w:rPr>
        <w:t xml:space="preserve"> cassette and </w:t>
      </w:r>
      <w:r w:rsidRPr="0021048C">
        <w:rPr>
          <w:rFonts w:ascii="Times New Roman" w:hAnsi="Times New Roman" w:cs="Times New Roman"/>
          <w:i/>
          <w:color w:val="000000" w:themeColor="text1"/>
          <w:sz w:val="24"/>
          <w:szCs w:val="24"/>
        </w:rPr>
        <w:t>MSP1</w:t>
      </w:r>
      <w:r w:rsidRPr="0021048C">
        <w:rPr>
          <w:rFonts w:ascii="Times New Roman" w:hAnsi="Times New Roman" w:cs="Times New Roman"/>
          <w:color w:val="000000" w:themeColor="text1"/>
          <w:sz w:val="24"/>
          <w:szCs w:val="24"/>
        </w:rPr>
        <w:t xml:space="preserve"> using the </w:t>
      </w:r>
      <w:r w:rsidRPr="0021048C">
        <w:rPr>
          <w:rFonts w:ascii="Times New Roman" w:hAnsi="Times New Roman" w:cs="Times New Roman"/>
          <w:i/>
          <w:color w:val="000000" w:themeColor="text1"/>
          <w:sz w:val="24"/>
          <w:szCs w:val="24"/>
        </w:rPr>
        <w:t xml:space="preserve">HIS3 </w:t>
      </w:r>
      <w:r w:rsidRPr="0021048C">
        <w:rPr>
          <w:rFonts w:ascii="Times New Roman" w:hAnsi="Times New Roman" w:cs="Times New Roman"/>
          <w:color w:val="000000" w:themeColor="text1"/>
          <w:sz w:val="24"/>
          <w:szCs w:val="24"/>
        </w:rPr>
        <w:t xml:space="preserve">cassette. Plasmids transformed contain a selectable </w:t>
      </w:r>
      <w:r w:rsidRPr="0021048C">
        <w:rPr>
          <w:rFonts w:ascii="Times New Roman" w:hAnsi="Times New Roman" w:cs="Times New Roman"/>
          <w:i/>
          <w:color w:val="000000" w:themeColor="text1"/>
          <w:sz w:val="24"/>
          <w:szCs w:val="24"/>
        </w:rPr>
        <w:t>LEU</w:t>
      </w:r>
      <w:r w:rsidRPr="0021048C">
        <w:rPr>
          <w:rFonts w:ascii="Times New Roman" w:hAnsi="Times New Roman" w:cs="Times New Roman"/>
          <w:color w:val="000000" w:themeColor="text1"/>
          <w:sz w:val="24"/>
          <w:szCs w:val="24"/>
        </w:rPr>
        <w:t xml:space="preserve"> marker therefore both triple and double deletion strains grow on medium lacking uracil and leucine. In addition, the triple deletion strain grows on medium lacking uracil, leucine and histidine.</w:t>
      </w:r>
    </w:p>
    <w:p w:rsidR="00822551" w:rsidRPr="0021048C" w:rsidRDefault="0082255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4.3 Discussion</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this chapter a simple system was developed which enabled 42 ubiquitin protein ligase mutants to be screened for their effect on Pxa1 protein stability. This assay a) omits the need to induce Pxa1 and Pxa2 protein expression in oleate medium which is difficult to work with and b) enables analysis of Pxa1 stability in many mutant backgrounds without the need to disrupt also </w:t>
      </w:r>
      <w:r w:rsidRPr="0021048C">
        <w:rPr>
          <w:rFonts w:ascii="Times New Roman" w:hAnsi="Times New Roman" w:cs="Times New Roman"/>
          <w:i/>
          <w:sz w:val="24"/>
          <w:szCs w:val="24"/>
        </w:rPr>
        <w:t xml:space="preserve">PXA2 </w:t>
      </w:r>
      <w:r w:rsidRPr="0021048C">
        <w:rPr>
          <w:rFonts w:ascii="Times New Roman" w:hAnsi="Times New Roman" w:cs="Times New Roman"/>
          <w:sz w:val="24"/>
          <w:szCs w:val="24"/>
        </w:rPr>
        <w:t xml:space="preserve">in these strains. Using this assay it became clear that Pxa1 is degraded by the proteasome and that ubiquitin is required as in </w:t>
      </w:r>
      <w:r w:rsidRPr="0021048C">
        <w:rPr>
          <w:rFonts w:ascii="Times New Roman" w:hAnsi="Times New Roman" w:cs="Times New Roman"/>
          <w:i/>
          <w:sz w:val="24"/>
          <w:szCs w:val="24"/>
        </w:rPr>
        <w:t>doa4</w:t>
      </w:r>
      <w:r w:rsidR="00E062D6">
        <w:rPr>
          <w:rFonts w:ascii="Times New Roman" w:hAnsi="Times New Roman" w:cs="Times New Roman"/>
          <w:i/>
          <w:sz w:val="24"/>
          <w:szCs w:val="24"/>
        </w:rPr>
        <w:t>Δ</w:t>
      </w:r>
      <w:r w:rsidRPr="0021048C">
        <w:rPr>
          <w:rFonts w:ascii="Times New Roman" w:hAnsi="Times New Roman" w:cs="Times New Roman"/>
          <w:sz w:val="24"/>
          <w:szCs w:val="24"/>
        </w:rPr>
        <w:t xml:space="preserve"> cells, steady state levels were increased.  </w:t>
      </w: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Interestingly, Pxa1-GFP is visualised on peroxisomes when expressed in the absence of its partner Pxa2, demonstrating that Pxa1 is capable of targeting to the peroxisomal membrane independently. </w:t>
      </w:r>
      <w:r w:rsidR="00451AA6" w:rsidRPr="00051BE6">
        <w:rPr>
          <w:rFonts w:ascii="Times New Roman" w:hAnsi="Times New Roman" w:cs="Times New Roman"/>
          <w:sz w:val="24"/>
          <w:szCs w:val="24"/>
        </w:rPr>
        <w:t>This is in agreement with findings that two pseudo-half molecules of comatose (heterologously expressed in yeast)</w:t>
      </w:r>
      <w:r w:rsidR="00BE1914" w:rsidRPr="00051BE6">
        <w:rPr>
          <w:rFonts w:ascii="Times New Roman" w:hAnsi="Times New Roman" w:cs="Times New Roman"/>
          <w:sz w:val="24"/>
          <w:szCs w:val="24"/>
        </w:rPr>
        <w:t xml:space="preserve"> are </w:t>
      </w:r>
      <w:r w:rsidR="00451AA6" w:rsidRPr="00051BE6">
        <w:rPr>
          <w:rFonts w:ascii="Times New Roman" w:hAnsi="Times New Roman" w:cs="Times New Roman"/>
          <w:sz w:val="24"/>
          <w:szCs w:val="24"/>
        </w:rPr>
        <w:t xml:space="preserve">target independently to the peroxisomal membrane (Nyathi </w:t>
      </w:r>
      <w:r w:rsidR="00451AA6" w:rsidRPr="00051BE6">
        <w:rPr>
          <w:rFonts w:ascii="Times New Roman" w:hAnsi="Times New Roman" w:cs="Times New Roman"/>
          <w:i/>
          <w:sz w:val="24"/>
          <w:szCs w:val="24"/>
        </w:rPr>
        <w:t>et al</w:t>
      </w:r>
      <w:r w:rsidR="00451AA6" w:rsidRPr="00051BE6">
        <w:rPr>
          <w:rFonts w:ascii="Times New Roman" w:hAnsi="Times New Roman" w:cs="Times New Roman"/>
          <w:sz w:val="24"/>
          <w:szCs w:val="24"/>
        </w:rPr>
        <w:t>., 2012).</w:t>
      </w:r>
      <w:r w:rsidR="00451AA6">
        <w:rPr>
          <w:rFonts w:ascii="Times New Roman" w:hAnsi="Times New Roman" w:cs="Times New Roman"/>
          <w:sz w:val="24"/>
          <w:szCs w:val="24"/>
        </w:rPr>
        <w:t xml:space="preserve"> </w:t>
      </w:r>
      <w:r w:rsidR="00BE1914">
        <w:rPr>
          <w:rFonts w:ascii="Times New Roman" w:hAnsi="Times New Roman" w:cs="Times New Roman"/>
          <w:sz w:val="24"/>
          <w:szCs w:val="24"/>
        </w:rPr>
        <w:t>However, it remains to be investigated if the portion of Pxa1-GFP localising to the peroxisome is correctly</w:t>
      </w:r>
      <w:r w:rsidRPr="0021048C">
        <w:rPr>
          <w:rFonts w:ascii="Times New Roman" w:hAnsi="Times New Roman" w:cs="Times New Roman"/>
          <w:sz w:val="24"/>
          <w:szCs w:val="24"/>
        </w:rPr>
        <w:t xml:space="preserve"> integrated into the membrane in the absence of Pxa2. It appears that a small portion of the protein (between 10-20%) remains stable on the peroxisome as it is still present following six hours chase. Notably, the decrease in signal intensity of Pxa1-GFP (in the absence of Pxa2) observed between one and three hours is suggestive of a QC mechanism operating at the peroxisomal membrane to destroy the unassembled protein. However, there appears to be no effect on Pxa1 stability (in the absence of Pxa2) in </w:t>
      </w:r>
      <w:r w:rsidRPr="0021048C">
        <w:rPr>
          <w:rFonts w:ascii="Times New Roman" w:hAnsi="Times New Roman" w:cs="Times New Roman"/>
          <w:i/>
          <w:sz w:val="24"/>
          <w:szCs w:val="24"/>
        </w:rPr>
        <w:t>pex2Δ, pex10Δ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pex12Δ</w:t>
      </w:r>
      <w:r w:rsidRPr="0021048C">
        <w:rPr>
          <w:rFonts w:ascii="Times New Roman" w:hAnsi="Times New Roman" w:cs="Times New Roman"/>
          <w:sz w:val="24"/>
          <w:szCs w:val="24"/>
        </w:rPr>
        <w:t xml:space="preserve"> mutants suggesting that the peroxisomal E3 ligases that function in Pex5 ubiquitination are not involved in Pxa1QC. Furthermore, inactivation of the peroxisomal RING proteins has no effect on the stability Pxa1 mutant form </w:t>
      </w:r>
      <w:r w:rsidRPr="0021048C">
        <w:rPr>
          <w:rFonts w:ascii="Times New Roman" w:hAnsi="Times New Roman" w:cs="Times New Roman"/>
          <w:i/>
          <w:sz w:val="24"/>
          <w:szCs w:val="24"/>
        </w:rPr>
        <w:t>R220C</w:t>
      </w:r>
      <w:r w:rsidRPr="0021048C">
        <w:rPr>
          <w:rFonts w:ascii="Times New Roman" w:hAnsi="Times New Roman" w:cs="Times New Roman"/>
          <w:sz w:val="24"/>
          <w:szCs w:val="24"/>
        </w:rPr>
        <w:t>.</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color w:val="FF0000"/>
          <w:sz w:val="24"/>
          <w:szCs w:val="24"/>
        </w:rPr>
      </w:pPr>
      <w:r w:rsidRPr="0021048C">
        <w:rPr>
          <w:rFonts w:ascii="Times New Roman" w:hAnsi="Times New Roman" w:cs="Times New Roman"/>
          <w:sz w:val="24"/>
          <w:szCs w:val="24"/>
        </w:rPr>
        <w:t xml:space="preserve">In the absence of peroxisomal membranes Pxa1 fails to be strongly stabilised in the ER upon inactivation of ERAD. This is in contrast to Pex3, which is well characterised to traffic via the ER and in cells lacking peroxisomes and can be seen in a specialised compartment within the ER (Hoepfner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2005, Fakieh </w:t>
      </w:r>
      <w:r w:rsidRPr="0021048C">
        <w:rPr>
          <w:rFonts w:ascii="Times New Roman" w:hAnsi="Times New Roman" w:cs="Times New Roman"/>
          <w:i/>
          <w:sz w:val="24"/>
          <w:szCs w:val="24"/>
        </w:rPr>
        <w:t>et al</w:t>
      </w:r>
      <w:r w:rsidRPr="0021048C">
        <w:rPr>
          <w:rFonts w:ascii="Times New Roman" w:hAnsi="Times New Roman" w:cs="Times New Roman"/>
          <w:sz w:val="24"/>
          <w:szCs w:val="24"/>
        </w:rPr>
        <w:t>., 2013). This may suggest Pxa1 and Pex3 reach peroxisomes via different routes.</w:t>
      </w:r>
    </w:p>
    <w:p w:rsidR="00822551" w:rsidRPr="0021048C" w:rsidRDefault="00822551"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highlight w:val="yellow"/>
        </w:rPr>
      </w:pPr>
      <w:r w:rsidRPr="0021048C">
        <w:rPr>
          <w:rFonts w:ascii="Times New Roman" w:hAnsi="Times New Roman" w:cs="Times New Roman"/>
          <w:sz w:val="24"/>
          <w:szCs w:val="24"/>
        </w:rPr>
        <w:t xml:space="preserve">In the E3 ubiquitin ligase screen no none-essential ligase component has been found to stabilise Pxa1 in the absence of Pxa2 but this does not rule out a role for these </w:t>
      </w:r>
      <w:r w:rsidRPr="0021048C">
        <w:rPr>
          <w:rFonts w:ascii="Times New Roman" w:hAnsi="Times New Roman" w:cs="Times New Roman"/>
          <w:sz w:val="24"/>
          <w:szCs w:val="24"/>
        </w:rPr>
        <w:lastRenderedPageBreak/>
        <w:t xml:space="preserve">factors as there may be redundancy between them. For example, redundancy is known to occur amongst Rrk1 and Hel2 E3 ligase enzymes operating in ribosome quality control to ubiquitinate nascent polypeptides (Duttler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Partially redundant functions of Doa10 and Hrd1 have also been observed for Ste6-166 mutant (Huyer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The synthetic genetic array technique (SGA) could be used to create an array of double deletion strains in which to analyse Pxa1 instability, but there was no indication that this was worth following up.  </w:t>
      </w:r>
    </w:p>
    <w:p w:rsidR="00822551" w:rsidRPr="0021048C" w:rsidRDefault="00822551" w:rsidP="00822551">
      <w:pPr>
        <w:spacing w:after="0" w:line="360" w:lineRule="auto"/>
        <w:jc w:val="both"/>
        <w:rPr>
          <w:rFonts w:ascii="Times New Roman" w:hAnsi="Times New Roman" w:cs="Times New Roman"/>
          <w:sz w:val="24"/>
          <w:szCs w:val="24"/>
          <w:highlight w:val="yellow"/>
        </w:rPr>
      </w:pPr>
    </w:p>
    <w:p w:rsidR="00500885"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Still remaining to be tested for a role in Pxa1 stability are the essential E3 ligases.  Pulse-chase assays could </w:t>
      </w:r>
      <w:r w:rsidR="00E70534">
        <w:rPr>
          <w:rFonts w:ascii="Times New Roman" w:hAnsi="Times New Roman" w:cs="Times New Roman"/>
          <w:sz w:val="24"/>
          <w:szCs w:val="24"/>
        </w:rPr>
        <w:t xml:space="preserve">possibly </w:t>
      </w:r>
      <w:r w:rsidRPr="0021048C">
        <w:rPr>
          <w:rFonts w:ascii="Times New Roman" w:hAnsi="Times New Roman" w:cs="Times New Roman"/>
          <w:sz w:val="24"/>
          <w:szCs w:val="24"/>
        </w:rPr>
        <w:t xml:space="preserve">be carried out in strains harbouring temperature sensitive mutations within essential E3 ligase genes. Induction of Pxa1 from the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promoter can be seen to occur at restrictive temperature in wild-type</w:t>
      </w:r>
      <w:r w:rsidR="00E70534">
        <w:rPr>
          <w:rFonts w:ascii="Times New Roman" w:hAnsi="Times New Roman" w:cs="Times New Roman"/>
          <w:sz w:val="24"/>
          <w:szCs w:val="24"/>
        </w:rPr>
        <w:t xml:space="preserve"> cells of 37ºC (data not shown)</w:t>
      </w:r>
      <w:proofErr w:type="gramStart"/>
      <w:r w:rsidR="00E70534">
        <w:rPr>
          <w:rFonts w:ascii="Times New Roman" w:hAnsi="Times New Roman" w:cs="Times New Roman"/>
          <w:sz w:val="24"/>
          <w:szCs w:val="24"/>
        </w:rPr>
        <w:t>,</w:t>
      </w:r>
      <w:proofErr w:type="gramEnd"/>
      <w:r w:rsidRPr="0021048C">
        <w:rPr>
          <w:rFonts w:ascii="Times New Roman" w:hAnsi="Times New Roman" w:cs="Times New Roman"/>
          <w:sz w:val="24"/>
          <w:szCs w:val="24"/>
        </w:rPr>
        <w:t xml:space="preserve"> therefore these types of experiments may be possible. </w:t>
      </w:r>
      <w:r w:rsidRPr="00051BE6">
        <w:rPr>
          <w:rFonts w:ascii="Times New Roman" w:hAnsi="Times New Roman" w:cs="Times New Roman"/>
          <w:sz w:val="24"/>
          <w:szCs w:val="24"/>
        </w:rPr>
        <w:t xml:space="preserve">However, other alternative methods involving the use of a degron tag </w:t>
      </w:r>
      <w:r w:rsidR="0068431D" w:rsidRPr="00051BE6">
        <w:rPr>
          <w:rFonts w:ascii="Times New Roman" w:hAnsi="Times New Roman" w:cs="Times New Roman"/>
          <w:sz w:val="24"/>
          <w:szCs w:val="24"/>
        </w:rPr>
        <w:t xml:space="preserve">(for example an auxin inducible degron) may provide a better approach. </w:t>
      </w:r>
      <w:r w:rsidR="008C5BB5" w:rsidRPr="00051BE6">
        <w:rPr>
          <w:rFonts w:ascii="Times New Roman" w:hAnsi="Times New Roman" w:cs="Times New Roman"/>
          <w:sz w:val="24"/>
          <w:szCs w:val="24"/>
        </w:rPr>
        <w:t xml:space="preserve">Upon </w:t>
      </w:r>
      <w:r w:rsidR="00500885" w:rsidRPr="00051BE6">
        <w:rPr>
          <w:rFonts w:ascii="Times New Roman" w:hAnsi="Times New Roman" w:cs="Times New Roman"/>
          <w:sz w:val="24"/>
          <w:szCs w:val="24"/>
        </w:rPr>
        <w:t>addition of auxin</w:t>
      </w:r>
      <w:r w:rsidR="008C5BB5" w:rsidRPr="00051BE6">
        <w:rPr>
          <w:rFonts w:ascii="Times New Roman" w:hAnsi="Times New Roman" w:cs="Times New Roman"/>
          <w:sz w:val="24"/>
          <w:szCs w:val="24"/>
        </w:rPr>
        <w:t xml:space="preserve"> to cell cultures</w:t>
      </w:r>
      <w:r w:rsidR="00500885" w:rsidRPr="00051BE6">
        <w:rPr>
          <w:rFonts w:ascii="Times New Roman" w:hAnsi="Times New Roman" w:cs="Times New Roman"/>
          <w:sz w:val="24"/>
          <w:szCs w:val="24"/>
        </w:rPr>
        <w:t xml:space="preserve">, </w:t>
      </w:r>
      <w:r w:rsidR="005E119A" w:rsidRPr="00051BE6">
        <w:rPr>
          <w:rFonts w:ascii="Times New Roman" w:hAnsi="Times New Roman" w:cs="Times New Roman"/>
          <w:sz w:val="24"/>
          <w:szCs w:val="24"/>
        </w:rPr>
        <w:t xml:space="preserve">an </w:t>
      </w:r>
      <w:r w:rsidR="00500885" w:rsidRPr="00051BE6">
        <w:rPr>
          <w:rFonts w:ascii="Times New Roman" w:hAnsi="Times New Roman" w:cs="Times New Roman"/>
          <w:sz w:val="24"/>
          <w:szCs w:val="24"/>
        </w:rPr>
        <w:t xml:space="preserve">essential E3 ligase protein </w:t>
      </w:r>
      <w:r w:rsidR="005E119A" w:rsidRPr="00051BE6">
        <w:rPr>
          <w:rFonts w:ascii="Times New Roman" w:hAnsi="Times New Roman" w:cs="Times New Roman"/>
          <w:sz w:val="24"/>
          <w:szCs w:val="24"/>
        </w:rPr>
        <w:t xml:space="preserve">that harbours a degron tag </w:t>
      </w:r>
      <w:r w:rsidR="00500885" w:rsidRPr="00051BE6">
        <w:rPr>
          <w:rFonts w:ascii="Times New Roman" w:hAnsi="Times New Roman" w:cs="Times New Roman"/>
          <w:sz w:val="24"/>
          <w:szCs w:val="24"/>
        </w:rPr>
        <w:t xml:space="preserve">would be cleared from the cell </w:t>
      </w:r>
      <w:r w:rsidR="008C5BB5" w:rsidRPr="00051BE6">
        <w:rPr>
          <w:rFonts w:ascii="Times New Roman" w:hAnsi="Times New Roman" w:cs="Times New Roman"/>
          <w:sz w:val="24"/>
          <w:szCs w:val="24"/>
        </w:rPr>
        <w:t>(by proteasomal degradation) enabling</w:t>
      </w:r>
      <w:r w:rsidR="00500885" w:rsidRPr="00051BE6">
        <w:rPr>
          <w:rFonts w:ascii="Times New Roman" w:hAnsi="Times New Roman" w:cs="Times New Roman"/>
          <w:sz w:val="24"/>
          <w:szCs w:val="24"/>
        </w:rPr>
        <w:t xml:space="preserve"> pulse-cha</w:t>
      </w:r>
      <w:r w:rsidR="008C5BB5" w:rsidRPr="00051BE6">
        <w:rPr>
          <w:rFonts w:ascii="Times New Roman" w:hAnsi="Times New Roman" w:cs="Times New Roman"/>
          <w:sz w:val="24"/>
          <w:szCs w:val="24"/>
        </w:rPr>
        <w:t>se analysis of Pxa1 to be carried out in its absence.</w:t>
      </w:r>
      <w:bookmarkStart w:id="2" w:name="_GoBack"/>
      <w:bookmarkEnd w:id="2"/>
    </w:p>
    <w:p w:rsidR="008C5BB5" w:rsidRPr="0021048C" w:rsidRDefault="008C5BB5" w:rsidP="00822551">
      <w:pPr>
        <w:spacing w:after="0" w:line="360" w:lineRule="auto"/>
        <w:jc w:val="both"/>
        <w:rPr>
          <w:rFonts w:ascii="Times New Roman" w:hAnsi="Times New Roman" w:cs="Times New Roman"/>
          <w:sz w:val="24"/>
          <w:szCs w:val="24"/>
        </w:rPr>
      </w:pPr>
    </w:p>
    <w:p w:rsidR="00822551" w:rsidRPr="0021048C"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QC of Pxa1 seems to be biphasic. An ea</w:t>
      </w:r>
      <w:r w:rsidR="00E062D6">
        <w:rPr>
          <w:rFonts w:ascii="Times New Roman" w:hAnsi="Times New Roman" w:cs="Times New Roman"/>
          <w:sz w:val="24"/>
          <w:szCs w:val="24"/>
        </w:rPr>
        <w:t xml:space="preserve">rly rapid degradation phase </w:t>
      </w:r>
      <w:r w:rsidRPr="0021048C">
        <w:rPr>
          <w:rFonts w:ascii="Times New Roman" w:hAnsi="Times New Roman" w:cs="Times New Roman"/>
          <w:sz w:val="24"/>
          <w:szCs w:val="24"/>
        </w:rPr>
        <w:t xml:space="preserve">followed by a slower degradation phase. It appears that Msp1 may act at this initial QC step as in the absence of Msp1, Pxa1 mutant levels are increased during the early phase. However, the kinetics of subsequent breakdown </w:t>
      </w:r>
      <w:proofErr w:type="gramStart"/>
      <w:r w:rsidRPr="0021048C">
        <w:rPr>
          <w:rFonts w:ascii="Times New Roman" w:hAnsi="Times New Roman" w:cs="Times New Roman"/>
          <w:sz w:val="24"/>
          <w:szCs w:val="24"/>
        </w:rPr>
        <w:t>are</w:t>
      </w:r>
      <w:proofErr w:type="gramEnd"/>
      <w:r w:rsidRPr="0021048C">
        <w:rPr>
          <w:rFonts w:ascii="Times New Roman" w:hAnsi="Times New Roman" w:cs="Times New Roman"/>
          <w:sz w:val="24"/>
          <w:szCs w:val="24"/>
        </w:rPr>
        <w:t xml:space="preserve"> very similar to that in wild-type cells. The only reason of detecting more Pxa1-GFP mutant at the peroxisomal membrane seems to be the consequence of escaping the early degradation. </w:t>
      </w:r>
    </w:p>
    <w:p w:rsidR="00822551" w:rsidRPr="0021048C" w:rsidRDefault="00822551" w:rsidP="00822551">
      <w:pPr>
        <w:spacing w:after="0" w:line="360" w:lineRule="auto"/>
        <w:jc w:val="both"/>
        <w:rPr>
          <w:rFonts w:ascii="Times New Roman" w:hAnsi="Times New Roman" w:cs="Times New Roman"/>
          <w:sz w:val="24"/>
          <w:szCs w:val="24"/>
        </w:rPr>
      </w:pPr>
    </w:p>
    <w:p w:rsidR="00822551" w:rsidRDefault="00822551" w:rsidP="00822551">
      <w:pPr>
        <w:spacing w:after="0"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summary, Pxa1 in the absence of Pxa2, and Pxa1 mutant forms are delivered to the proteasome for ultimate destruction. No evidence has been found to implicate ERAD in this degradation. Furthermore, components of </w:t>
      </w:r>
      <w:proofErr w:type="gramStart"/>
      <w:r w:rsidRPr="0021048C">
        <w:rPr>
          <w:rFonts w:ascii="Times New Roman" w:hAnsi="Times New Roman" w:cs="Times New Roman"/>
          <w:sz w:val="24"/>
          <w:szCs w:val="24"/>
        </w:rPr>
        <w:t>a machinery</w:t>
      </w:r>
      <w:proofErr w:type="gramEnd"/>
      <w:r w:rsidRPr="0021048C">
        <w:rPr>
          <w:rFonts w:ascii="Times New Roman" w:hAnsi="Times New Roman" w:cs="Times New Roman"/>
          <w:sz w:val="24"/>
          <w:szCs w:val="24"/>
        </w:rPr>
        <w:t xml:space="preserve"> that is mechanistically similar to ERAD functioning at the peroxisomal membrane, have not been shown to play a role in Pxa1 QC. Interestingly, the AAA-ATPase Msp1, functioning in QC of Pex15 at the outer mitochondrial membrane may also have an extended function in Pxa1 QC. Not only has an increased level of Pxa1 detected following induction, but </w:t>
      </w:r>
      <w:r w:rsidRPr="0021048C">
        <w:rPr>
          <w:rFonts w:ascii="Times New Roman" w:hAnsi="Times New Roman" w:cs="Times New Roman"/>
          <w:sz w:val="24"/>
          <w:szCs w:val="24"/>
        </w:rPr>
        <w:lastRenderedPageBreak/>
        <w:t>there is also more Pxa1-GFP detected on peroxisomes following six hours chase period. However, the involvement of Msp1 in PMP stability remains to be further investigated. Unfortunately, failure to detect any other E3 ligase that affects Pxa1 stability means that subcellular location Pxa1 QC (both wild-type and mutant forms) remains unknown.</w:t>
      </w:r>
    </w:p>
    <w:p w:rsidR="00822551" w:rsidRPr="0021048C" w:rsidRDefault="00822551" w:rsidP="00822551">
      <w:pPr>
        <w:spacing w:after="0" w:line="360" w:lineRule="auto"/>
        <w:jc w:val="both"/>
        <w:rPr>
          <w:rFonts w:ascii="Times New Roman" w:hAnsi="Times New Roman" w:cs="Times New Roman"/>
          <w:sz w:val="24"/>
          <w:szCs w:val="24"/>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E39C6" w:rsidRDefault="008E39C6" w:rsidP="00822551">
      <w:pPr>
        <w:spacing w:line="360" w:lineRule="auto"/>
        <w:jc w:val="right"/>
        <w:rPr>
          <w:rFonts w:ascii="Times New Roman" w:hAnsi="Times New Roman" w:cs="Times New Roman"/>
          <w:b/>
          <w:i/>
          <w:sz w:val="28"/>
          <w:szCs w:val="28"/>
        </w:rPr>
      </w:pPr>
    </w:p>
    <w:p w:rsidR="00822551" w:rsidRPr="0021048C" w:rsidRDefault="00822551" w:rsidP="00822551">
      <w:pPr>
        <w:spacing w:line="360" w:lineRule="auto"/>
        <w:jc w:val="right"/>
        <w:rPr>
          <w:rFonts w:ascii="Times New Roman" w:hAnsi="Times New Roman" w:cs="Times New Roman"/>
          <w:b/>
          <w:i/>
          <w:sz w:val="28"/>
          <w:szCs w:val="28"/>
        </w:rPr>
      </w:pPr>
      <w:r w:rsidRPr="0021048C">
        <w:rPr>
          <w:rFonts w:ascii="Times New Roman" w:hAnsi="Times New Roman" w:cs="Times New Roman"/>
          <w:b/>
          <w:i/>
          <w:sz w:val="28"/>
          <w:szCs w:val="28"/>
        </w:rPr>
        <w:lastRenderedPageBreak/>
        <w:t>Chapter 5</w:t>
      </w:r>
    </w:p>
    <w:p w:rsidR="00822551" w:rsidRPr="0021048C" w:rsidRDefault="00822551" w:rsidP="00822551">
      <w:pPr>
        <w:spacing w:line="360" w:lineRule="auto"/>
        <w:jc w:val="center"/>
        <w:rPr>
          <w:rFonts w:ascii="Times New Roman" w:hAnsi="Times New Roman" w:cs="Times New Roman"/>
          <w:b/>
          <w:sz w:val="28"/>
          <w:szCs w:val="28"/>
        </w:rPr>
      </w:pPr>
    </w:p>
    <w:p w:rsidR="00822551" w:rsidRPr="0021048C" w:rsidRDefault="00822551" w:rsidP="00822551">
      <w:pPr>
        <w:spacing w:line="360" w:lineRule="auto"/>
        <w:jc w:val="center"/>
        <w:rPr>
          <w:rFonts w:ascii="Times New Roman" w:hAnsi="Times New Roman" w:cs="Times New Roman"/>
          <w:b/>
          <w:sz w:val="28"/>
          <w:szCs w:val="28"/>
        </w:rPr>
      </w:pPr>
      <w:r w:rsidRPr="0021048C">
        <w:rPr>
          <w:rFonts w:ascii="Times New Roman" w:hAnsi="Times New Roman" w:cs="Times New Roman"/>
          <w:b/>
          <w:sz w:val="26"/>
          <w:szCs w:val="26"/>
        </w:rPr>
        <w:t>5 Atg36 Interactions</w:t>
      </w:r>
    </w:p>
    <w:p w:rsidR="00822551" w:rsidRPr="0021048C" w:rsidRDefault="0082255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5.1 Introduction</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Autophagy is a process that delivers cytoplasmic material and organelles to lysosomal degradation. </w:t>
      </w:r>
      <w:r w:rsidRPr="0021048C">
        <w:rPr>
          <w:rFonts w:ascii="Times New Roman" w:hAnsi="Times New Roman" w:cs="Times New Roman"/>
          <w:color w:val="000000" w:themeColor="text1"/>
          <w:sz w:val="24"/>
          <w:szCs w:val="24"/>
        </w:rPr>
        <w:t xml:space="preserve">During macro-autophagy cytoplasmic components are sequestered in double membrane structures called autophagosomes, which subsequently fuse with the vacuolar membrane to deliver their contents to the vacuolar lumen. Although this process is primarily non-selective, some cargoes may follow selective autophagic pathways. </w:t>
      </w:r>
      <w:r w:rsidRPr="0021048C">
        <w:rPr>
          <w:rFonts w:ascii="Times New Roman" w:hAnsi="Times New Roman" w:cs="Times New Roman"/>
          <w:sz w:val="24"/>
          <w:szCs w:val="24"/>
        </w:rPr>
        <w:t xml:space="preserve">A selective type of autophagy which destroys peroxisomes that are no longer required for cellular metabolism is called pexophagy. Like all types of selective autophagy, pexophagy relies on the core autophagy-related machinery, but also requires other proteins that confer specificity of the pathway to a particular cargo (reviewed by Suzuki, 2013).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w:t>
      </w:r>
      <w:r w:rsidRPr="0021048C">
        <w:rPr>
          <w:rFonts w:ascii="Times New Roman" w:hAnsi="Times New Roman" w:cs="Times New Roman"/>
          <w:i/>
          <w:sz w:val="24"/>
          <w:szCs w:val="24"/>
        </w:rPr>
        <w:t>S.cerevisiae</w:t>
      </w:r>
      <w:r w:rsidRPr="0021048C">
        <w:rPr>
          <w:rFonts w:ascii="Times New Roman" w:hAnsi="Times New Roman" w:cs="Times New Roman"/>
          <w:sz w:val="24"/>
          <w:szCs w:val="24"/>
        </w:rPr>
        <w:t xml:space="preserve">, Atg36 was recently identified as the autophagy receptor that mediates the selective degradation of peroxisomes. Atg36 binds the integral peroxisomal membrane protein Pex3 and can be mislocalised to mitochondria when Pex3 is directed there. In addition, certain Pex3 alleles failed to recruit Atg36 to peroxisomes and block pexophagy. Thus, Pex3 was proposed to localise Atg36 to peroxisomes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Other cargo-specific receptors that are known in </w:t>
      </w:r>
      <w:r w:rsidRPr="0021048C">
        <w:rPr>
          <w:rFonts w:ascii="Times New Roman" w:hAnsi="Times New Roman" w:cs="Times New Roman"/>
          <w:i/>
          <w:sz w:val="24"/>
          <w:szCs w:val="24"/>
        </w:rPr>
        <w:t>S.cerevisiae</w:t>
      </w:r>
      <w:r w:rsidRPr="0021048C">
        <w:rPr>
          <w:rFonts w:ascii="Times New Roman" w:hAnsi="Times New Roman" w:cs="Times New Roman"/>
          <w:sz w:val="24"/>
          <w:szCs w:val="24"/>
        </w:rPr>
        <w:t xml:space="preserve"> include Atg19 and Atg34, receptors for the well-characterised Cvt pathway (Shintani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2002; Suzuki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2010), and the mitophagy receptor Atg32 for the selective degradation of excess or damaged mitochondria (Okamoto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2009). In </w:t>
      </w:r>
      <w:r w:rsidRPr="0021048C">
        <w:rPr>
          <w:rFonts w:ascii="Times New Roman" w:hAnsi="Times New Roman" w:cs="Times New Roman"/>
          <w:i/>
          <w:sz w:val="24"/>
          <w:szCs w:val="24"/>
        </w:rPr>
        <w:t>Pichia pastoris</w:t>
      </w:r>
      <w:r w:rsidRPr="0021048C">
        <w:rPr>
          <w:rFonts w:ascii="Times New Roman" w:hAnsi="Times New Roman" w:cs="Times New Roman"/>
          <w:sz w:val="24"/>
          <w:szCs w:val="24"/>
        </w:rPr>
        <w:t xml:space="preserve"> the pexophagy receptor has been identified as Atg30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2008).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All of these receptors have been shown to interact with Atg11 that links them to the core autophagy machinery and behaves as a scaffold in the formation of the phagophore assembly site (PAS) (Shintani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Okamoto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2009; Farre </w:t>
      </w:r>
      <w:r w:rsidRPr="0021048C">
        <w:rPr>
          <w:rFonts w:ascii="Times New Roman" w:hAnsi="Times New Roman" w:cs="Times New Roman"/>
          <w:i/>
          <w:sz w:val="24"/>
          <w:szCs w:val="24"/>
        </w:rPr>
        <w:t xml:space="preserve">et </w:t>
      </w:r>
      <w:r w:rsidRPr="0021048C">
        <w:rPr>
          <w:rFonts w:ascii="Times New Roman" w:hAnsi="Times New Roman" w:cs="Times New Roman"/>
          <w:i/>
          <w:sz w:val="24"/>
          <w:szCs w:val="24"/>
        </w:rPr>
        <w:lastRenderedPageBreak/>
        <w:t>al</w:t>
      </w:r>
      <w:r w:rsidRPr="0021048C">
        <w:rPr>
          <w:rFonts w:ascii="Times New Roman" w:hAnsi="Times New Roman" w:cs="Times New Roman"/>
          <w:sz w:val="24"/>
          <w:szCs w:val="24"/>
        </w:rPr>
        <w:t xml:space="preserve">., 2008). Atg36 has also been demonstrated to bind Atg11 in co-immunoprecipitation assays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Besides their interaction with Atg11, cargo-receptors bind another key autophagy component Atg8 (Shintani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2002; Okamoto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2009;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This is </w:t>
      </w:r>
      <w:proofErr w:type="gramStart"/>
      <w:r w:rsidRPr="0021048C">
        <w:rPr>
          <w:rFonts w:ascii="Times New Roman" w:hAnsi="Times New Roman" w:cs="Times New Roman"/>
          <w:sz w:val="24"/>
          <w:szCs w:val="24"/>
        </w:rPr>
        <w:t>a</w:t>
      </w:r>
      <w:proofErr w:type="gramEnd"/>
      <w:r w:rsidRPr="0021048C">
        <w:rPr>
          <w:rFonts w:ascii="Times New Roman" w:hAnsi="Times New Roman" w:cs="Times New Roman"/>
          <w:sz w:val="24"/>
          <w:szCs w:val="24"/>
        </w:rPr>
        <w:t xml:space="preserve"> ubiquitin-like protein that is covalently linked to the phagophore membrane. Interactions with Atg8 are through WxxL-like sequences, called Atg8-family-interacting motifs (AIMs in yeast). Similar, known autophagic receptors (in mammalian cells) interact with Atg8-family orthologs via an LC3-interacting region (LIR) (reviewed by Noda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2010).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At the time the work described in this chapter was carried out, interactions between Atg36-Atg11 and Atg36-Atg8 had been demonstrated by co-immunoprecipitation (Motley </w:t>
      </w:r>
      <w:r w:rsidRPr="0021048C">
        <w:rPr>
          <w:rFonts w:ascii="Times New Roman" w:hAnsi="Times New Roman" w:cs="Times New Roman"/>
          <w:i/>
          <w:sz w:val="24"/>
          <w:szCs w:val="24"/>
        </w:rPr>
        <w:t xml:space="preserve">et al., </w:t>
      </w:r>
      <w:r w:rsidRPr="0021048C">
        <w:rPr>
          <w:rFonts w:ascii="Times New Roman" w:hAnsi="Times New Roman" w:cs="Times New Roman"/>
          <w:sz w:val="24"/>
          <w:szCs w:val="24"/>
        </w:rPr>
        <w:t xml:space="preserve">2012). However, we sought to identify the binding sites for these proteins on Atg36 using a two-hybrid approach. Unfortunately, during the course of this work,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described a common model for phosphoregulation of selective-autophagic receptors. A phosphoregulatable AIM has been located on Atg30, Atg32 and Atg36 that is proposed to facilitate Atg8 binding when modified. Introduction of a S31A mutation in Atg36 was reported to delay pexophagy due a lack of Atg8 binding. Likewise, the same effect was observed by mutation of the AIM motif (FEVL) located a few residues downstream. The authors also located a conserved Atg11-binding site within Atg36 and suggest that a serine residue located within this site is phosphorylated to facilitate Atg11 binding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w:t>
      </w:r>
    </w:p>
    <w:p w:rsidR="00822551" w:rsidRPr="0021048C" w:rsidRDefault="00822551" w:rsidP="00822551">
      <w:pPr>
        <w:spacing w:line="360" w:lineRule="auto"/>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b/>
          <w:sz w:val="24"/>
          <w:szCs w:val="24"/>
        </w:rPr>
        <w:t>5.2 Results</w:t>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t>5.2.1 Interactions of Atg36 and Atg11 in yeast two-hybrid</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yeast two-hybrid was developed to detect protein-protein interactions (Fields and song, 1989). It works on the basis that a protein of interest referred to as the bait is fused to the DNA binding domain (DBD) of the transcriptional activator Gal4. A second protein referred to as the ‘prey’ is fused to the activation domain (AD) of the Gal4. If two fusion proteins interact then the DBD and AD domains are brought into close proximity. Thus, they are able to activate transcription of a reporter gene/s (in this case </w:t>
      </w:r>
      <w:r w:rsidRPr="0021048C">
        <w:rPr>
          <w:rFonts w:ascii="Times New Roman" w:hAnsi="Times New Roman" w:cs="Times New Roman"/>
          <w:i/>
          <w:sz w:val="24"/>
          <w:szCs w:val="24"/>
        </w:rPr>
        <w:t>HIS</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ADE</w:t>
      </w:r>
      <w:r w:rsidRPr="0021048C">
        <w:rPr>
          <w:rFonts w:ascii="Times New Roman" w:hAnsi="Times New Roman" w:cs="Times New Roman"/>
          <w:sz w:val="24"/>
          <w:szCs w:val="24"/>
        </w:rPr>
        <w:t>) under control of the gal4 responsive promoter (Figure 5.1).</w:t>
      </w: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76000" behindDoc="0" locked="0" layoutInCell="1" allowOverlap="1" wp14:anchorId="3033E17E" wp14:editId="515E6DD3">
            <wp:simplePos x="0" y="0"/>
            <wp:positionH relativeFrom="column">
              <wp:posOffset>220980</wp:posOffset>
            </wp:positionH>
            <wp:positionV relativeFrom="paragraph">
              <wp:posOffset>238125</wp:posOffset>
            </wp:positionV>
            <wp:extent cx="4838700" cy="3174365"/>
            <wp:effectExtent l="0" t="0" r="0" b="6985"/>
            <wp:wrapTopAndBottom/>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28A0092B-C50C-407E-A947-70E740481C1C}">
                          <a14:useLocalDpi xmlns:a14="http://schemas.microsoft.com/office/drawing/2010/main" val="0"/>
                        </a:ext>
                      </a:extLst>
                    </a:blip>
                    <a:srcRect l="28571" t="20597" r="19849" b="19219"/>
                    <a:stretch/>
                  </pic:blipFill>
                  <pic:spPr bwMode="auto">
                    <a:xfrm>
                      <a:off x="0" y="0"/>
                      <a:ext cx="4838700" cy="317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 xml:space="preserve">Figure 5.1 </w:t>
      </w:r>
      <w:r w:rsidRPr="0021048C">
        <w:rPr>
          <w:rFonts w:ascii="Times New Roman" w:hAnsi="Times New Roman" w:cs="Times New Roman"/>
          <w:b/>
          <w:sz w:val="24"/>
          <w:szCs w:val="24"/>
        </w:rPr>
        <w:t xml:space="preserve">Yeast two-hybrid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 xml:space="preserve">The DNA binding domain (DBD) of the Gal4p transcription factor interacts with the upstream activator sequence (UAS). Protein-protein interaction between the bait and prey fusion proteins brings the DBD and the activation domain (AD) into close proximity resulting in transcriptional activation of the reporter gene (Fields and Song, 1989).  </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As the reporter genes encode enzymes for histidine or adenine biosynthesis, diploids co-expressing interacting fusion proteins can be selected for by their ability to grow on selective medium lacking these components. </w:t>
      </w:r>
    </w:p>
    <w:p w:rsidR="00822551" w:rsidRPr="0021048C" w:rsidRDefault="00822551" w:rsidP="00822551">
      <w:pPr>
        <w:spacing w:line="360" w:lineRule="auto"/>
        <w:jc w:val="both"/>
        <w:rPr>
          <w:rFonts w:ascii="Times New Roman" w:eastAsia="Times New Roman" w:hAnsi="Times New Roman" w:cs="Times New Roman"/>
          <w:sz w:val="24"/>
          <w:szCs w:val="20"/>
        </w:rPr>
      </w:pPr>
      <w:r w:rsidRPr="0021048C">
        <w:rPr>
          <w:rFonts w:ascii="Times New Roman" w:eastAsia="Times New Roman" w:hAnsi="Times New Roman" w:cs="Times New Roman"/>
          <w:sz w:val="24"/>
          <w:szCs w:val="20"/>
        </w:rPr>
        <w:t xml:space="preserve">A problem with two-hybrid is that DBD-fusions may self-activate transcription of the reporter gene.  Thus, cells lacking an interacting AD-fusion protein are able to grow at basal levels. Such growth can be eliminated by addition of 3AT, which competitively inhibits Imidazole-glycerol-phosphate dehydrogenase, the product of the </w:t>
      </w:r>
      <w:r w:rsidRPr="0021048C">
        <w:rPr>
          <w:rFonts w:ascii="Times New Roman" w:eastAsia="Times New Roman" w:hAnsi="Times New Roman" w:cs="Times New Roman"/>
          <w:i/>
          <w:sz w:val="24"/>
          <w:szCs w:val="20"/>
        </w:rPr>
        <w:t>HIS3</w:t>
      </w:r>
      <w:r w:rsidRPr="0021048C">
        <w:rPr>
          <w:rFonts w:ascii="Times New Roman" w:eastAsia="Times New Roman" w:hAnsi="Times New Roman" w:cs="Times New Roman"/>
          <w:sz w:val="24"/>
          <w:szCs w:val="20"/>
        </w:rPr>
        <w:t xml:space="preserve"> gene (Walhout </w:t>
      </w:r>
      <w:r w:rsidRPr="0021048C">
        <w:rPr>
          <w:rFonts w:ascii="Times New Roman" w:eastAsia="Times New Roman" w:hAnsi="Times New Roman" w:cs="Times New Roman"/>
          <w:i/>
          <w:sz w:val="24"/>
          <w:szCs w:val="20"/>
        </w:rPr>
        <w:t>et al</w:t>
      </w:r>
      <w:r w:rsidRPr="0021048C">
        <w:rPr>
          <w:rFonts w:ascii="Times New Roman" w:eastAsia="Times New Roman" w:hAnsi="Times New Roman" w:cs="Times New Roman"/>
          <w:sz w:val="24"/>
          <w:szCs w:val="20"/>
        </w:rPr>
        <w:t xml:space="preserve">., 1999).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To test for an Atg36-Atg11 and Atg36-Atg8 interaction Atg36 was first fused to the Gal4 DBD in the pOBD</w:t>
      </w:r>
      <w:r w:rsidRPr="0021048C">
        <w:rPr>
          <w:rFonts w:ascii="Times New Roman" w:hAnsi="Times New Roman" w:cs="Times New Roman"/>
          <w:sz w:val="24"/>
          <w:szCs w:val="24"/>
          <w:vertAlign w:val="subscript"/>
        </w:rPr>
        <w:t xml:space="preserve">2 </w:t>
      </w:r>
      <w:r w:rsidRPr="0021048C">
        <w:rPr>
          <w:rFonts w:ascii="Times New Roman" w:hAnsi="Times New Roman" w:cs="Times New Roman"/>
          <w:sz w:val="24"/>
          <w:szCs w:val="24"/>
        </w:rPr>
        <w:t xml:space="preserve">vector whilst the wild-type Atg11 ORF and Atg8 ORF were individually fused to the Gal4 AD in the pOAD vector. </w:t>
      </w:r>
      <w:proofErr w:type="gramStart"/>
      <w:r w:rsidRPr="0021048C">
        <w:rPr>
          <w:rFonts w:ascii="Times New Roman" w:hAnsi="Times New Roman" w:cs="Times New Roman"/>
          <w:sz w:val="24"/>
          <w:szCs w:val="24"/>
        </w:rPr>
        <w:t>pOBD</w:t>
      </w:r>
      <w:r w:rsidRPr="0021048C">
        <w:rPr>
          <w:rFonts w:ascii="Times New Roman" w:hAnsi="Times New Roman" w:cs="Times New Roman"/>
          <w:sz w:val="24"/>
          <w:szCs w:val="24"/>
          <w:vertAlign w:val="subscript"/>
        </w:rPr>
        <w:t>2</w:t>
      </w:r>
      <w:proofErr w:type="gramEnd"/>
      <w:r w:rsidRPr="0021048C">
        <w:rPr>
          <w:rFonts w:ascii="Times New Roman" w:hAnsi="Times New Roman" w:cs="Times New Roman"/>
          <w:sz w:val="24"/>
          <w:szCs w:val="24"/>
        </w:rPr>
        <w:t xml:space="preserve"> and pOAD are vectors commonly used in yeast two-hybrid assays to tag proteins at the N-terminus. Both constructs contain a multiple cloning site containing a PvuII restriction site that was used to linearise the vectors and ORFs were cloned into the vectors by homologous recombination. As pOBD</w:t>
      </w:r>
      <w:r w:rsidRPr="0021048C">
        <w:rPr>
          <w:rFonts w:ascii="Times New Roman" w:hAnsi="Times New Roman" w:cs="Times New Roman"/>
          <w:sz w:val="24"/>
          <w:szCs w:val="24"/>
          <w:vertAlign w:val="subscript"/>
        </w:rPr>
        <w:t>2</w:t>
      </w:r>
      <w:r w:rsidRPr="0021048C">
        <w:rPr>
          <w:rFonts w:ascii="Times New Roman" w:hAnsi="Times New Roman" w:cs="Times New Roman"/>
          <w:sz w:val="24"/>
          <w:szCs w:val="24"/>
        </w:rPr>
        <w:t xml:space="preserve"> constructs contained a selectable </w:t>
      </w:r>
      <w:r w:rsidRPr="0021048C">
        <w:rPr>
          <w:rFonts w:ascii="Times New Roman" w:hAnsi="Times New Roman" w:cs="Times New Roman"/>
          <w:i/>
          <w:sz w:val="24"/>
          <w:szCs w:val="24"/>
        </w:rPr>
        <w:t>TRP1</w:t>
      </w:r>
      <w:r w:rsidRPr="0021048C">
        <w:rPr>
          <w:rFonts w:ascii="Times New Roman" w:hAnsi="Times New Roman" w:cs="Times New Roman"/>
          <w:sz w:val="24"/>
          <w:szCs w:val="24"/>
        </w:rPr>
        <w:t xml:space="preserve"> marker they were transformed into the PJ694α strain. Conversely, pOAD constructs containing a </w:t>
      </w:r>
      <w:r w:rsidRPr="0021048C">
        <w:rPr>
          <w:rFonts w:ascii="Times New Roman" w:hAnsi="Times New Roman" w:cs="Times New Roman"/>
          <w:i/>
          <w:sz w:val="24"/>
          <w:szCs w:val="24"/>
        </w:rPr>
        <w:t>LEU</w:t>
      </w:r>
      <w:r w:rsidRPr="0021048C">
        <w:rPr>
          <w:rFonts w:ascii="Times New Roman" w:hAnsi="Times New Roman" w:cs="Times New Roman"/>
          <w:sz w:val="24"/>
          <w:szCs w:val="24"/>
        </w:rPr>
        <w:t xml:space="preserve"> marker were transformed into the PJ694</w:t>
      </w:r>
      <w:r w:rsidRPr="0021048C">
        <w:rPr>
          <w:rFonts w:ascii="Times New Roman" w:hAnsi="Times New Roman" w:cs="Times New Roman"/>
          <w:i/>
          <w:sz w:val="24"/>
          <w:szCs w:val="24"/>
        </w:rPr>
        <w:t>a</w:t>
      </w:r>
      <w:r w:rsidRPr="0021048C">
        <w:rPr>
          <w:rFonts w:ascii="Times New Roman" w:hAnsi="Times New Roman" w:cs="Times New Roman"/>
          <w:sz w:val="24"/>
          <w:szCs w:val="24"/>
        </w:rPr>
        <w:t xml:space="preserve"> mating type. Cells were mated and diploids were replica plated onto selective medium containing 3AT. Strong interactions were detected between full-length Atg36 and Atg11. However, no interaction of Atg36-Atg8 was observed (figure 5.2). Atg36 was therefore fused to the AD and Atg8 to the BD to test if this combination now resulted in an interaction of the two. However, both attempts to produce an Atg36-8 interaction were unsuccessful.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Atg36 was also C-terminally tagged with the DBD by cloning into the PBDC vector and tested for binding against AD-Atg8 and AD-Atg11, but this fusion protein failed to interaction with either of the AD-fusions. Diploids expressing both DBD-Atg32 and AD-Atg11 were included as a positive control as an interaction was previously demonstrated between the two proteins (Okamoto </w:t>
      </w:r>
      <w:r w:rsidRPr="0021048C">
        <w:rPr>
          <w:rFonts w:ascii="Times New Roman" w:hAnsi="Times New Roman" w:cs="Times New Roman"/>
          <w:i/>
          <w:sz w:val="24"/>
          <w:szCs w:val="24"/>
        </w:rPr>
        <w:t>et al</w:t>
      </w:r>
      <w:r w:rsidRPr="0021048C">
        <w:rPr>
          <w:rFonts w:ascii="Times New Roman" w:hAnsi="Times New Roman" w:cs="Times New Roman"/>
          <w:sz w:val="24"/>
          <w:szCs w:val="24"/>
        </w:rPr>
        <w:t>., 2009). Interestingly, in this assay binding was not observed between DBD-Atg32 and AD-Atg8. However, a strong interaction was detected in diploids expressing AD-Atg32 and DBD-Atg8.</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attempt to located the Atg11 binding site in Atg36, various BD-Atg36 truncations were constructed (Figure 5.3) and subsequently tested against full-length Atg11 in the </w:t>
      </w: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77024" behindDoc="0" locked="0" layoutInCell="1" allowOverlap="1" wp14:anchorId="2EA8111E" wp14:editId="00A58119">
            <wp:simplePos x="0" y="0"/>
            <wp:positionH relativeFrom="column">
              <wp:posOffset>-88900</wp:posOffset>
            </wp:positionH>
            <wp:positionV relativeFrom="paragraph">
              <wp:posOffset>403860</wp:posOffset>
            </wp:positionV>
            <wp:extent cx="5240020" cy="2636520"/>
            <wp:effectExtent l="0" t="0" r="0" b="0"/>
            <wp:wrapTopAndBottom/>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l="24193" t="23670" r="12097" b="19309"/>
                    <a:stretch/>
                  </pic:blipFill>
                  <pic:spPr bwMode="auto">
                    <a:xfrm>
                      <a:off x="0" y="0"/>
                      <a:ext cx="5240020" cy="2636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Figure 5.2 </w:t>
      </w:r>
      <w:r w:rsidRPr="0021048C">
        <w:rPr>
          <w:rFonts w:ascii="Times New Roman" w:hAnsi="Times New Roman" w:cs="Times New Roman"/>
          <w:b/>
          <w:sz w:val="24"/>
          <w:szCs w:val="24"/>
        </w:rPr>
        <w:t xml:space="preserve">Binding of Atg36 and Atg11 in yeast two-hybrid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Cells expressing full-length Atg36 fused to the DBD or AD were tested for binding to full-length Atg11 and Atg8. Diploids were replica plated onto medium lac</w:t>
      </w:r>
      <w:r w:rsidR="00821BA3">
        <w:rPr>
          <w:rFonts w:ascii="Arial" w:hAnsi="Arial" w:cs="Arial"/>
          <w:sz w:val="20"/>
          <w:szCs w:val="20"/>
        </w:rPr>
        <w:t>k</w:t>
      </w:r>
      <w:r w:rsidRPr="0021048C">
        <w:rPr>
          <w:rFonts w:ascii="Arial" w:hAnsi="Arial" w:cs="Arial"/>
          <w:sz w:val="20"/>
          <w:szCs w:val="20"/>
        </w:rPr>
        <w:t xml:space="preserve">ing </w:t>
      </w:r>
      <w:r w:rsidR="00821BA3" w:rsidRPr="0021048C">
        <w:rPr>
          <w:rFonts w:ascii="Arial" w:hAnsi="Arial" w:cs="Arial"/>
          <w:sz w:val="20"/>
          <w:szCs w:val="20"/>
        </w:rPr>
        <w:t>histidine</w:t>
      </w:r>
      <w:r w:rsidRPr="0021048C">
        <w:rPr>
          <w:rFonts w:ascii="Arial" w:hAnsi="Arial" w:cs="Arial"/>
          <w:sz w:val="20"/>
          <w:szCs w:val="20"/>
        </w:rPr>
        <w:t xml:space="preserve">, supplemented with 3AT. Growth was scored after five days. Diploids co-expressing DBD-Atg32 and AD-Atg8 or DBD-Atg8 and AD-Atg32 were included as positive controls as these proteins have been shown previously to interact (Okamoto </w:t>
      </w:r>
      <w:r w:rsidRPr="0021048C">
        <w:rPr>
          <w:rFonts w:ascii="Arial" w:hAnsi="Arial" w:cs="Arial"/>
          <w:i/>
          <w:sz w:val="20"/>
          <w:szCs w:val="20"/>
        </w:rPr>
        <w:t>et al</w:t>
      </w:r>
      <w:r w:rsidRPr="0021048C">
        <w:rPr>
          <w:rFonts w:ascii="Arial" w:hAnsi="Arial" w:cs="Arial"/>
          <w:sz w:val="20"/>
          <w:szCs w:val="20"/>
        </w:rPr>
        <w:t>., 2009). Atg36 was also tagged at the C-terminus in the pBDC vector, but this construct did not interact with either AD-Atg11 or AD-atg8.</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drawing>
          <wp:anchor distT="0" distB="0" distL="114300" distR="114300" simplePos="0" relativeHeight="251778048" behindDoc="0" locked="0" layoutInCell="1" allowOverlap="1" wp14:anchorId="68563D59" wp14:editId="4F7C720C">
            <wp:simplePos x="0" y="0"/>
            <wp:positionH relativeFrom="column">
              <wp:posOffset>-521970</wp:posOffset>
            </wp:positionH>
            <wp:positionV relativeFrom="paragraph">
              <wp:posOffset>0</wp:posOffset>
            </wp:positionV>
            <wp:extent cx="6356350" cy="3914775"/>
            <wp:effectExtent l="0" t="0" r="6350" b="9525"/>
            <wp:wrapTopAndBottom/>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l="28752" t="19615" r="9585" b="12837"/>
                    <a:stretch/>
                  </pic:blipFill>
                  <pic:spPr bwMode="auto">
                    <a:xfrm>
                      <a:off x="0" y="0"/>
                      <a:ext cx="6356350" cy="391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 xml:space="preserve">Figure 5.3 </w:t>
      </w:r>
      <w:r w:rsidRPr="0021048C">
        <w:rPr>
          <w:rFonts w:ascii="Times New Roman" w:hAnsi="Times New Roman" w:cs="Times New Roman"/>
          <w:b/>
          <w:sz w:val="24"/>
          <w:szCs w:val="24"/>
        </w:rPr>
        <w:t>Atg36 truncations</w:t>
      </w:r>
    </w:p>
    <w:p w:rsidR="00822551" w:rsidRPr="0021048C" w:rsidRDefault="00822551" w:rsidP="00822551">
      <w:pPr>
        <w:spacing w:line="360" w:lineRule="auto"/>
        <w:jc w:val="both"/>
        <w:rPr>
          <w:rFonts w:ascii="Arial" w:hAnsi="Arial" w:cs="Arial"/>
          <w:b/>
          <w:sz w:val="20"/>
          <w:szCs w:val="20"/>
        </w:rPr>
      </w:pPr>
      <w:r w:rsidRPr="0021048C">
        <w:rPr>
          <w:rFonts w:ascii="Arial" w:hAnsi="Arial" w:cs="Arial"/>
          <w:sz w:val="20"/>
          <w:szCs w:val="20"/>
        </w:rPr>
        <w:t xml:space="preserve">N-terminal and C-terminal truncations of Atg36 were fused to the DBD. Cell expressing these constructs were mated with cells expressing either full length AD-Atg11 or AD-Atg36 fusions. Diploid were selected and replica plated onto minimal medium containing 60mM 3AT. This condition eliminates background growth whilst still allowing growth of diploids co-expressing BD-Atg36 and AD-Atg11 fusion proteins. All diploids were scored for growth after 5 days incubation at 30ºC, as indicated. The truncations coloured in blue self-activated reporter gene transcription in the absence of AD-fusion proteins, thus they cannot be interpreted. </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79072" behindDoc="0" locked="0" layoutInCell="1" allowOverlap="1" wp14:anchorId="74301F2E" wp14:editId="75292C55">
            <wp:simplePos x="0" y="0"/>
            <wp:positionH relativeFrom="column">
              <wp:posOffset>278130</wp:posOffset>
            </wp:positionH>
            <wp:positionV relativeFrom="paragraph">
              <wp:posOffset>-60325</wp:posOffset>
            </wp:positionV>
            <wp:extent cx="4533900" cy="4312920"/>
            <wp:effectExtent l="0" t="0" r="0" b="0"/>
            <wp:wrapTopAndBottom/>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extLst>
                        <a:ext uri="{28A0092B-C50C-407E-A947-70E740481C1C}">
                          <a14:useLocalDpi xmlns:a14="http://schemas.microsoft.com/office/drawing/2010/main" val="0"/>
                        </a:ext>
                      </a:extLst>
                    </a:blip>
                    <a:srcRect l="25678" t="6753" r="26040" b="11545"/>
                    <a:stretch/>
                  </pic:blipFill>
                  <pic:spPr bwMode="auto">
                    <a:xfrm>
                      <a:off x="0" y="0"/>
                      <a:ext cx="4533900" cy="4312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Figure 5.4 </w:t>
      </w:r>
      <w:r w:rsidRPr="0021048C">
        <w:rPr>
          <w:rFonts w:ascii="Times New Roman" w:hAnsi="Times New Roman" w:cs="Times New Roman"/>
          <w:b/>
          <w:sz w:val="24"/>
          <w:szCs w:val="24"/>
        </w:rPr>
        <w:t>Yeast two-hybrid gr</w:t>
      </w:r>
      <w:r w:rsidR="009D6D66">
        <w:rPr>
          <w:rFonts w:ascii="Times New Roman" w:hAnsi="Times New Roman" w:cs="Times New Roman"/>
          <w:b/>
          <w:sz w:val="24"/>
          <w:szCs w:val="24"/>
        </w:rPr>
        <w:t xml:space="preserve">owth </w:t>
      </w:r>
      <w:proofErr w:type="gramStart"/>
      <w:r w:rsidR="009D6D66">
        <w:rPr>
          <w:rFonts w:ascii="Times New Roman" w:hAnsi="Times New Roman" w:cs="Times New Roman"/>
          <w:b/>
          <w:sz w:val="24"/>
          <w:szCs w:val="24"/>
        </w:rPr>
        <w:t>assay</w:t>
      </w:r>
      <w:proofErr w:type="gramEnd"/>
      <w:r w:rsidR="009D6D66">
        <w:rPr>
          <w:rFonts w:ascii="Times New Roman" w:hAnsi="Times New Roman" w:cs="Times New Roman"/>
          <w:b/>
          <w:sz w:val="24"/>
          <w:szCs w:val="24"/>
        </w:rPr>
        <w:t xml:space="preserve"> of Atg36 truncations</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Cells expressing Atg36 truncations fused to the DBD were mated with cells expressing either AD-Atg11 or AD-Atg36 fusion proteins. N-terminal Atg36 truncations are indicated in red, C- terminal truncations in blue and truncated versions lacking both N- and C-terminal regions are indicated in green. Diploids replica plat</w:t>
      </w:r>
      <w:r w:rsidR="00821BA3">
        <w:rPr>
          <w:rFonts w:ascii="Arial" w:hAnsi="Arial" w:cs="Arial"/>
          <w:sz w:val="20"/>
          <w:szCs w:val="20"/>
        </w:rPr>
        <w:t>ed onto minimal medium lacking h</w:t>
      </w:r>
      <w:r w:rsidRPr="0021048C">
        <w:rPr>
          <w:rFonts w:ascii="Arial" w:hAnsi="Arial" w:cs="Arial"/>
          <w:sz w:val="20"/>
          <w:szCs w:val="20"/>
        </w:rPr>
        <w:t>istidine, supplemented with 60mM 3AT and growth was scored after 5 days. Diploids expressing empty vectors serve as negative controls.</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Default="00B07284" w:rsidP="00822551">
      <w:pPr>
        <w:spacing w:line="360" w:lineRule="auto"/>
        <w:jc w:val="both"/>
        <w:rPr>
          <w:rFonts w:ascii="Times New Roman" w:hAnsi="Times New Roman" w:cs="Times New Roman"/>
          <w:sz w:val="24"/>
          <w:szCs w:val="24"/>
        </w:rPr>
      </w:pPr>
      <w:r>
        <w:rPr>
          <w:noProof/>
          <w:lang w:eastAsia="en-GB"/>
        </w:rPr>
        <w:lastRenderedPageBreak/>
        <w:drawing>
          <wp:anchor distT="0" distB="0" distL="114300" distR="114300" simplePos="0" relativeHeight="251802624" behindDoc="0" locked="0" layoutInCell="1" allowOverlap="1" wp14:anchorId="4C43C17E" wp14:editId="5E62E80C">
            <wp:simplePos x="0" y="0"/>
            <wp:positionH relativeFrom="column">
              <wp:posOffset>431165</wp:posOffset>
            </wp:positionH>
            <wp:positionV relativeFrom="paragraph">
              <wp:posOffset>3573145</wp:posOffset>
            </wp:positionV>
            <wp:extent cx="4393565" cy="1763395"/>
            <wp:effectExtent l="0" t="0" r="6985" b="8255"/>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extLst>
                        <a:ext uri="{28A0092B-C50C-407E-A947-70E740481C1C}">
                          <a14:useLocalDpi xmlns:a14="http://schemas.microsoft.com/office/drawing/2010/main" val="0"/>
                        </a:ext>
                      </a:extLst>
                    </a:blip>
                    <a:srcRect l="26576" t="17627" r="10585" b="37502"/>
                    <a:stretch/>
                  </pic:blipFill>
                  <pic:spPr bwMode="auto">
                    <a:xfrm>
                      <a:off x="0" y="0"/>
                      <a:ext cx="4393565"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822551" w:rsidRPr="0021048C">
        <w:rPr>
          <w:rFonts w:ascii="Times New Roman" w:hAnsi="Times New Roman" w:cs="Times New Roman"/>
          <w:sz w:val="24"/>
          <w:szCs w:val="24"/>
        </w:rPr>
        <w:t>two-hybrid</w:t>
      </w:r>
      <w:proofErr w:type="gramEnd"/>
      <w:r w:rsidR="00822551" w:rsidRPr="0021048C">
        <w:rPr>
          <w:rFonts w:ascii="Times New Roman" w:hAnsi="Times New Roman" w:cs="Times New Roman"/>
          <w:sz w:val="24"/>
          <w:szCs w:val="24"/>
        </w:rPr>
        <w:t xml:space="preserve"> assay (figure 5.4). In addition, Atg36 was also fused to the AD in order to test if the protein interacts with itself. </w:t>
      </w:r>
      <w:r w:rsidR="00822551" w:rsidRPr="0021048C">
        <w:rPr>
          <w:rFonts w:ascii="Times New Roman" w:hAnsi="Times New Roman" w:cs="Times New Roman"/>
          <w:color w:val="000000" w:themeColor="text1"/>
          <w:sz w:val="24"/>
          <w:szCs w:val="24"/>
        </w:rPr>
        <w:t>It is clear from these data that Atg36 does not bind to itself.</w:t>
      </w:r>
      <w:r w:rsidR="00822551" w:rsidRPr="0021048C">
        <w:rPr>
          <w:rFonts w:ascii="Times New Roman" w:hAnsi="Times New Roman" w:cs="Times New Roman"/>
          <w:color w:val="FF0000"/>
          <w:sz w:val="24"/>
          <w:szCs w:val="24"/>
        </w:rPr>
        <w:t xml:space="preserve"> </w:t>
      </w:r>
      <w:r w:rsidR="00822551" w:rsidRPr="0021048C">
        <w:rPr>
          <w:rFonts w:ascii="Times New Roman" w:hAnsi="Times New Roman" w:cs="Times New Roman"/>
          <w:sz w:val="24"/>
          <w:szCs w:val="24"/>
        </w:rPr>
        <w:t>However, the interaction between BD-Atg36 and AD-Atg11 is strong and reproducible in this assay. Diploids expressing certain truncations (indicated in blue-figure 5.3)</w:t>
      </w:r>
      <w:r w:rsidR="00822551" w:rsidRPr="0021048C">
        <w:rPr>
          <w:rFonts w:ascii="Times New Roman" w:hAnsi="Times New Roman" w:cs="Times New Roman"/>
          <w:color w:val="FF0000"/>
          <w:sz w:val="24"/>
          <w:szCs w:val="24"/>
        </w:rPr>
        <w:t xml:space="preserve"> </w:t>
      </w:r>
      <w:r w:rsidR="00822551" w:rsidRPr="0021048C">
        <w:rPr>
          <w:rFonts w:ascii="Times New Roman" w:hAnsi="Times New Roman" w:cs="Times New Roman"/>
          <w:sz w:val="24"/>
          <w:szCs w:val="24"/>
        </w:rPr>
        <w:t>appear to self-activate, thus they cannot be interpreted in this experiment. All of the N-terminal Atg36 truncations fail to interact except for one which maintains a strong interaction (</w:t>
      </w:r>
      <w:r w:rsidR="00822551" w:rsidRPr="0021048C">
        <w:rPr>
          <w:rFonts w:ascii="Times New Roman" w:hAnsi="Times New Roman" w:cs="Times New Roman"/>
          <w:i/>
          <w:sz w:val="24"/>
          <w:szCs w:val="24"/>
        </w:rPr>
        <w:t>Δ1-19</w:t>
      </w:r>
      <w:r w:rsidR="00822551" w:rsidRPr="0021048C">
        <w:rPr>
          <w:rFonts w:ascii="Times New Roman" w:hAnsi="Times New Roman" w:cs="Times New Roman"/>
          <w:sz w:val="24"/>
          <w:szCs w:val="24"/>
        </w:rPr>
        <w:t xml:space="preserve">). This suggests that a region required for interaction with Atg11 may reside within the N-terminal 20-50 amino acids of Atg36. However, it is also possible that lack of interaction could be a consequence of misfolding of the fusion protein or breakdown of the fusion protein. Nonetheless we further analysed this region in more detail for its importance in pexophagy.  Figure 5.5 illustrates this region aligned with orthologs in other fungi. </w:t>
      </w:r>
    </w:p>
    <w:p w:rsidR="00B07284" w:rsidRDefault="00B07284"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Figure 5.5 </w:t>
      </w:r>
      <w:r w:rsidRPr="0021048C">
        <w:rPr>
          <w:rFonts w:ascii="Times New Roman" w:hAnsi="Times New Roman" w:cs="Times New Roman"/>
          <w:b/>
          <w:sz w:val="24"/>
          <w:szCs w:val="24"/>
        </w:rPr>
        <w:t>Sequence comparison of Atg36 (residues 20-50)</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Arial" w:hAnsi="Arial" w:cs="Arial"/>
          <w:sz w:val="20"/>
          <w:szCs w:val="20"/>
        </w:rPr>
      </w:pPr>
      <w:r w:rsidRPr="0021048C">
        <w:rPr>
          <w:rFonts w:ascii="Arial" w:hAnsi="Arial" w:cs="Arial"/>
          <w:sz w:val="20"/>
          <w:szCs w:val="20"/>
        </w:rPr>
        <w:t>This region is conserved amon</w:t>
      </w:r>
      <w:r w:rsidR="00B07284">
        <w:rPr>
          <w:rFonts w:ascii="Arial" w:hAnsi="Arial" w:cs="Arial"/>
          <w:sz w:val="20"/>
          <w:szCs w:val="20"/>
        </w:rPr>
        <w:t>gst other fungal species (red = identical residues, green = similar residues and blue</w:t>
      </w:r>
      <w:r w:rsidRPr="0021048C">
        <w:rPr>
          <w:rFonts w:ascii="Arial" w:hAnsi="Arial" w:cs="Arial"/>
          <w:sz w:val="20"/>
          <w:szCs w:val="20"/>
        </w:rPr>
        <w:t xml:space="preserve"> = weakly similar). A high proportion of these residues are negatively charged and two potential AIMs are present within this region (underlined).</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(Figure </w:t>
      </w:r>
      <w:r w:rsidR="00B07284">
        <w:rPr>
          <w:rFonts w:ascii="Times New Roman" w:hAnsi="Times New Roman" w:cs="Times New Roman"/>
          <w:sz w:val="24"/>
          <w:szCs w:val="24"/>
        </w:rPr>
        <w:t xml:space="preserve">modified </w:t>
      </w:r>
      <w:r w:rsidRPr="0021048C">
        <w:rPr>
          <w:rFonts w:ascii="Times New Roman" w:hAnsi="Times New Roman" w:cs="Times New Roman"/>
          <w:sz w:val="24"/>
          <w:szCs w:val="24"/>
        </w:rPr>
        <w:t>from Saccharomyces Genome Database, fungal alignments)</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Four N-terminal Atg36 truncations made within this region, </w:t>
      </w:r>
      <w:r w:rsidRPr="0021048C">
        <w:rPr>
          <w:rFonts w:ascii="Times New Roman" w:hAnsi="Times New Roman" w:cs="Times New Roman"/>
          <w:i/>
          <w:sz w:val="24"/>
          <w:szCs w:val="24"/>
        </w:rPr>
        <w:t>1-31Δ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Δ1-42Δ,</w:t>
      </w:r>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1-20Δ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1-50Δ</w:t>
      </w:r>
      <w:r w:rsidRPr="0021048C">
        <w:rPr>
          <w:rFonts w:ascii="Times New Roman" w:hAnsi="Times New Roman" w:cs="Times New Roman"/>
          <w:sz w:val="24"/>
          <w:szCs w:val="24"/>
        </w:rPr>
        <w:t xml:space="preserve"> which were cloned behind the Atg36 promoter and C-terminally tagged with GFP. The wild-type Atg36-GFP fusion protein is internalised in the vacuole under starvation conditions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and free GFP is generated, which is protease resistant. This is a useful indicator of the amount of pexophagy that is taking place. Pexophagy was tested in </w:t>
      </w:r>
      <w:r w:rsidRPr="0021048C">
        <w:rPr>
          <w:rFonts w:ascii="Times New Roman" w:hAnsi="Times New Roman" w:cs="Times New Roman"/>
          <w:i/>
          <w:sz w:val="24"/>
          <w:szCs w:val="24"/>
        </w:rPr>
        <w:t>atg36Δ</w:t>
      </w:r>
      <w:r w:rsidRPr="0021048C">
        <w:rPr>
          <w:rFonts w:ascii="Times New Roman" w:hAnsi="Times New Roman" w:cs="Times New Roman"/>
          <w:sz w:val="24"/>
          <w:szCs w:val="24"/>
        </w:rPr>
        <w:t xml:space="preserve"> cells transformed with plasmid constructs harbouring either wild-type Atg36 or N-terminal Atg36 truncations under control of the Atg36 promoter. The same constructs were also transformed into </w:t>
      </w:r>
      <w:r w:rsidRPr="0021048C">
        <w:rPr>
          <w:rFonts w:ascii="Times New Roman" w:hAnsi="Times New Roman" w:cs="Times New Roman"/>
          <w:i/>
          <w:sz w:val="24"/>
          <w:szCs w:val="24"/>
        </w:rPr>
        <w:t xml:space="preserve">atg36/atg11Δ, </w:t>
      </w:r>
      <w:r w:rsidRPr="0021048C">
        <w:rPr>
          <w:rFonts w:ascii="Times New Roman" w:hAnsi="Times New Roman" w:cs="Times New Roman"/>
          <w:sz w:val="24"/>
          <w:szCs w:val="24"/>
        </w:rPr>
        <w:t xml:space="preserve">which served as a negative control in this experiment. As Atg11 is a scaffold protein that is required for all selective autophagy pathways in yeast, no pexophagy occurs in </w:t>
      </w:r>
      <w:r w:rsidRPr="0021048C">
        <w:rPr>
          <w:rFonts w:ascii="Times New Roman" w:hAnsi="Times New Roman" w:cs="Times New Roman"/>
          <w:i/>
          <w:sz w:val="24"/>
          <w:szCs w:val="24"/>
        </w:rPr>
        <w:t>atg36/atg11Δ</w:t>
      </w:r>
      <w:r w:rsidRPr="0021048C">
        <w:rPr>
          <w:rFonts w:ascii="Times New Roman" w:hAnsi="Times New Roman" w:cs="Times New Roman"/>
          <w:sz w:val="24"/>
          <w:szCs w:val="24"/>
        </w:rPr>
        <w:t xml:space="preserve"> cells. For pexophagy assays, cells were grown overnight in oleate medium in which peroxisomes are abundant and then switched to medium lacking nitrogen, to induce pexophagy. Samples were harvested at the indicated time points as show in figure 5.6.</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As expected the wild-type Atg36-GFP is broken down in </w:t>
      </w:r>
      <w:r w:rsidRPr="0021048C">
        <w:rPr>
          <w:rFonts w:ascii="Times New Roman" w:hAnsi="Times New Roman" w:cs="Times New Roman"/>
          <w:i/>
          <w:sz w:val="24"/>
          <w:szCs w:val="24"/>
        </w:rPr>
        <w:t>atg36Δ</w:t>
      </w:r>
      <w:r w:rsidRPr="0021048C">
        <w:rPr>
          <w:rFonts w:ascii="Times New Roman" w:hAnsi="Times New Roman" w:cs="Times New Roman"/>
          <w:sz w:val="24"/>
          <w:szCs w:val="24"/>
        </w:rPr>
        <w:t xml:space="preserve"> cells transformed with this construct and a protease resistant GFP fragment can be detected, most intensely following 22h on starvation medium. However, in transformed </w:t>
      </w:r>
      <w:r w:rsidRPr="0021048C">
        <w:rPr>
          <w:rFonts w:ascii="Times New Roman" w:hAnsi="Times New Roman" w:cs="Times New Roman"/>
          <w:i/>
          <w:sz w:val="24"/>
          <w:szCs w:val="24"/>
        </w:rPr>
        <w:t xml:space="preserve">atg36Δ/atg11Δ </w:t>
      </w:r>
      <w:r w:rsidRPr="0021048C">
        <w:rPr>
          <w:rFonts w:ascii="Times New Roman" w:hAnsi="Times New Roman" w:cs="Times New Roman"/>
          <w:sz w:val="24"/>
          <w:szCs w:val="24"/>
        </w:rPr>
        <w:t xml:space="preserve">cells no cleavable product is detected as Atg11 is required for selective autophagy pathways. Interestingly, for wild-type Atg36 a band of higher molecular weight can be observed, which appears to become more intense over time. This is indicative of Atg36 modification, possibly by phosphorylation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Nuttall </w:t>
      </w:r>
      <w:r w:rsidRPr="0021048C">
        <w:rPr>
          <w:rFonts w:ascii="Times New Roman" w:hAnsi="Times New Roman" w:cs="Times New Roman"/>
          <w:i/>
          <w:sz w:val="24"/>
          <w:szCs w:val="24"/>
        </w:rPr>
        <w:t>et al</w:t>
      </w:r>
      <w:r w:rsidRPr="0021048C">
        <w:rPr>
          <w:rFonts w:ascii="Times New Roman" w:hAnsi="Times New Roman" w:cs="Times New Roman"/>
          <w:sz w:val="24"/>
          <w:szCs w:val="24"/>
        </w:rPr>
        <w:t>., 2014). Atg36 (</w:t>
      </w:r>
      <w:r w:rsidRPr="00AA030E">
        <w:rPr>
          <w:rFonts w:ascii="Times New Roman" w:hAnsi="Times New Roman" w:cs="Times New Roman"/>
          <w:i/>
          <w:sz w:val="24"/>
          <w:szCs w:val="24"/>
        </w:rPr>
        <w:t>Δ1-19</w:t>
      </w:r>
      <w:r w:rsidRPr="0021048C">
        <w:rPr>
          <w:rFonts w:ascii="Times New Roman" w:hAnsi="Times New Roman" w:cs="Times New Roman"/>
          <w:sz w:val="24"/>
          <w:szCs w:val="24"/>
        </w:rPr>
        <w:t>)-GFP and Atg36 (</w:t>
      </w:r>
      <w:r w:rsidRPr="00AA030E">
        <w:rPr>
          <w:rFonts w:ascii="Times New Roman" w:hAnsi="Times New Roman" w:cs="Times New Roman"/>
          <w:i/>
          <w:sz w:val="24"/>
          <w:szCs w:val="24"/>
        </w:rPr>
        <w:t>Δ1-32</w:t>
      </w:r>
      <w:r w:rsidRPr="0021048C">
        <w:rPr>
          <w:rFonts w:ascii="Times New Roman" w:hAnsi="Times New Roman" w:cs="Times New Roman"/>
          <w:sz w:val="24"/>
          <w:szCs w:val="24"/>
        </w:rPr>
        <w:t xml:space="preserve">)-GFP migrate as a single band suggesting that the modifications have been lost that cause Atg36 to migrate as multiple species during SDS-PAGE. In addition, less free GFP is detected in cells expressing these truncated versions suggesting that the regions missing are affecting pexophagy efficiency. Interestingly, further deletion restores pexophagy to near normal levels and again, Atg36 species of different electrophoretic mobility are observed. This suggests that the N-terminal 20-50 residues act as a regulatory domain of Atg36 activity. </w:t>
      </w: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E065EA">
          <w:footerReference w:type="default" r:id="rId98"/>
          <w:type w:val="nextColumn"/>
          <w:pgSz w:w="11906" w:h="16838"/>
          <w:pgMar w:top="1440" w:right="1797" w:bottom="1474" w:left="1797" w:header="709" w:footer="709" w:gutter="0"/>
          <w:cols w:space="708"/>
          <w:docGrid w:linePitch="360"/>
        </w:sectPr>
      </w:pPr>
      <w:r w:rsidRPr="0021048C">
        <w:rPr>
          <w:rFonts w:ascii="Times New Roman" w:hAnsi="Times New Roman" w:cs="Times New Roman"/>
          <w:sz w:val="24"/>
          <w:szCs w:val="24"/>
        </w:rPr>
        <w:t xml:space="preserve">At this point, because of time constraints and because the paper by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was published describing the Atg8 and Atg11 binding sites in Atg36, it was decided to stop this research. However, our preliminary data suggest a more complex regulation of Atg36 activity than postulated by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see discussion. </w:t>
      </w:r>
    </w:p>
    <w:p w:rsidR="00822551" w:rsidRPr="0021048C" w:rsidRDefault="00822551" w:rsidP="00822551">
      <w:pPr>
        <w:spacing w:line="360" w:lineRule="auto"/>
        <w:jc w:val="both"/>
        <w:rPr>
          <w:rFonts w:ascii="Times New Roman" w:hAnsi="Times New Roman" w:cs="Times New Roman"/>
          <w:sz w:val="24"/>
          <w:szCs w:val="24"/>
        </w:rPr>
      </w:pPr>
      <w:r w:rsidRPr="0021048C">
        <w:rPr>
          <w:noProof/>
          <w:lang w:eastAsia="en-GB"/>
        </w:rPr>
        <w:lastRenderedPageBreak/>
        <w:drawing>
          <wp:anchor distT="0" distB="0" distL="114300" distR="114300" simplePos="0" relativeHeight="251781120" behindDoc="0" locked="0" layoutInCell="1" allowOverlap="1" wp14:anchorId="00EA7D8D" wp14:editId="3EDF4352">
            <wp:simplePos x="0" y="0"/>
            <wp:positionH relativeFrom="column">
              <wp:posOffset>-142240</wp:posOffset>
            </wp:positionH>
            <wp:positionV relativeFrom="paragraph">
              <wp:posOffset>2327910</wp:posOffset>
            </wp:positionV>
            <wp:extent cx="5581650" cy="1941830"/>
            <wp:effectExtent l="0" t="0" r="0" b="1270"/>
            <wp:wrapTopAndBottom/>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28A0092B-C50C-407E-A947-70E740481C1C}">
                          <a14:useLocalDpi xmlns:a14="http://schemas.microsoft.com/office/drawing/2010/main" val="0"/>
                        </a:ext>
                      </a:extLst>
                    </a:blip>
                    <a:srcRect l="18430" t="33352" r="2988" b="18013"/>
                    <a:stretch/>
                  </pic:blipFill>
                  <pic:spPr bwMode="auto">
                    <a:xfrm>
                      <a:off x="0" y="0"/>
                      <a:ext cx="5581650" cy="1941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048C">
        <w:rPr>
          <w:noProof/>
          <w:lang w:eastAsia="en-GB"/>
        </w:rPr>
        <w:drawing>
          <wp:anchor distT="0" distB="0" distL="114300" distR="114300" simplePos="0" relativeHeight="251780096" behindDoc="0" locked="0" layoutInCell="1" allowOverlap="1" wp14:anchorId="16266401" wp14:editId="59D736AE">
            <wp:simplePos x="0" y="0"/>
            <wp:positionH relativeFrom="column">
              <wp:posOffset>-278765</wp:posOffset>
            </wp:positionH>
            <wp:positionV relativeFrom="paragraph">
              <wp:posOffset>92710</wp:posOffset>
            </wp:positionV>
            <wp:extent cx="5713095" cy="1775460"/>
            <wp:effectExtent l="0" t="0" r="1905" b="0"/>
            <wp:wrapTopAndBottom/>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16183" t="8967" r="3037" b="46378"/>
                    <a:stretch/>
                  </pic:blipFill>
                  <pic:spPr bwMode="auto">
                    <a:xfrm>
                      <a:off x="0" y="0"/>
                      <a:ext cx="5713095" cy="1775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sz w:val="24"/>
          <w:szCs w:val="24"/>
        </w:rPr>
        <w:t xml:space="preserve">Figure 5.6 </w:t>
      </w:r>
      <w:r w:rsidRPr="0021048C">
        <w:rPr>
          <w:rFonts w:ascii="Times New Roman" w:hAnsi="Times New Roman" w:cs="Times New Roman"/>
          <w:b/>
          <w:sz w:val="24"/>
          <w:szCs w:val="24"/>
        </w:rPr>
        <w:t xml:space="preserve">Immunoblot </w:t>
      </w:r>
      <w:proofErr w:type="gramStart"/>
      <w:r w:rsidRPr="0021048C">
        <w:rPr>
          <w:rFonts w:ascii="Times New Roman" w:hAnsi="Times New Roman" w:cs="Times New Roman"/>
          <w:b/>
          <w:sz w:val="24"/>
          <w:szCs w:val="24"/>
        </w:rPr>
        <w:t>analysis</w:t>
      </w:r>
      <w:proofErr w:type="gramEnd"/>
      <w:r w:rsidRPr="0021048C">
        <w:rPr>
          <w:rFonts w:ascii="Times New Roman" w:hAnsi="Times New Roman" w:cs="Times New Roman"/>
          <w:b/>
          <w:sz w:val="24"/>
          <w:szCs w:val="24"/>
        </w:rPr>
        <w:t xml:space="preserve"> of wild-type Atg36-GFP and N-terminal Atg36 truncations in </w:t>
      </w:r>
      <w:r w:rsidRPr="0021048C">
        <w:rPr>
          <w:rFonts w:ascii="Times New Roman" w:hAnsi="Times New Roman" w:cs="Times New Roman"/>
          <w:b/>
          <w:i/>
          <w:sz w:val="24"/>
          <w:szCs w:val="24"/>
        </w:rPr>
        <w:t xml:space="preserve">atg36Δ </w:t>
      </w:r>
      <w:r w:rsidRPr="0021048C">
        <w:rPr>
          <w:rFonts w:ascii="Times New Roman" w:hAnsi="Times New Roman" w:cs="Times New Roman"/>
          <w:b/>
          <w:sz w:val="24"/>
          <w:szCs w:val="24"/>
        </w:rPr>
        <w:t xml:space="preserve">and </w:t>
      </w:r>
      <w:r w:rsidRPr="0021048C">
        <w:rPr>
          <w:rFonts w:ascii="Times New Roman" w:hAnsi="Times New Roman" w:cs="Times New Roman"/>
          <w:b/>
          <w:i/>
          <w:sz w:val="24"/>
          <w:szCs w:val="24"/>
        </w:rPr>
        <w:t>atg36/atg11Δ</w:t>
      </w:r>
      <w:r w:rsidRPr="0021048C">
        <w:rPr>
          <w:rFonts w:ascii="Times New Roman" w:hAnsi="Times New Roman" w:cs="Times New Roman"/>
          <w:b/>
          <w:sz w:val="24"/>
          <w:szCs w:val="24"/>
        </w:rPr>
        <w:t xml:space="preserve"> cells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Arial" w:hAnsi="Arial" w:cs="Arial"/>
          <w:sz w:val="20"/>
          <w:szCs w:val="20"/>
        </w:rPr>
        <w:t xml:space="preserve">Plasmid based Atg36 (full-length) and N-terminal truncations </w:t>
      </w:r>
      <w:r w:rsidRPr="0021048C">
        <w:rPr>
          <w:rFonts w:ascii="Arial" w:hAnsi="Arial" w:cs="Arial"/>
          <w:i/>
          <w:sz w:val="20"/>
          <w:szCs w:val="20"/>
        </w:rPr>
        <w:t>1-19Δ</w:t>
      </w:r>
      <w:r w:rsidRPr="0021048C">
        <w:rPr>
          <w:rFonts w:ascii="Arial" w:hAnsi="Arial" w:cs="Arial"/>
          <w:sz w:val="20"/>
          <w:szCs w:val="20"/>
        </w:rPr>
        <w:t xml:space="preserve">, </w:t>
      </w:r>
      <w:r w:rsidRPr="0021048C">
        <w:rPr>
          <w:rFonts w:ascii="Arial" w:hAnsi="Arial" w:cs="Arial"/>
          <w:i/>
          <w:sz w:val="20"/>
          <w:szCs w:val="20"/>
        </w:rPr>
        <w:t>1-32Δ,</w:t>
      </w:r>
      <w:r w:rsidRPr="0021048C">
        <w:rPr>
          <w:rFonts w:ascii="Arial" w:hAnsi="Arial" w:cs="Arial"/>
          <w:sz w:val="20"/>
          <w:szCs w:val="20"/>
        </w:rPr>
        <w:t xml:space="preserve"> </w:t>
      </w:r>
      <w:r w:rsidRPr="0021048C">
        <w:rPr>
          <w:rFonts w:ascii="Arial" w:hAnsi="Arial" w:cs="Arial"/>
          <w:i/>
          <w:sz w:val="20"/>
          <w:szCs w:val="20"/>
        </w:rPr>
        <w:t>1-42Δ</w:t>
      </w:r>
      <w:r w:rsidRPr="0021048C">
        <w:rPr>
          <w:rFonts w:ascii="Arial" w:hAnsi="Arial" w:cs="Arial"/>
          <w:sz w:val="20"/>
          <w:szCs w:val="20"/>
        </w:rPr>
        <w:t xml:space="preserve"> and </w:t>
      </w:r>
      <w:r w:rsidRPr="0021048C">
        <w:rPr>
          <w:rFonts w:ascii="Arial" w:hAnsi="Arial" w:cs="Arial"/>
          <w:i/>
          <w:sz w:val="20"/>
          <w:szCs w:val="20"/>
        </w:rPr>
        <w:t xml:space="preserve">1-50Δ </w:t>
      </w:r>
      <w:r w:rsidRPr="0021048C">
        <w:rPr>
          <w:rFonts w:ascii="Arial" w:hAnsi="Arial" w:cs="Arial"/>
          <w:sz w:val="20"/>
          <w:szCs w:val="20"/>
        </w:rPr>
        <w:t>C-terminally tagged with GFP</w:t>
      </w:r>
      <w:r w:rsidRPr="0021048C">
        <w:rPr>
          <w:rFonts w:ascii="Arial" w:hAnsi="Arial" w:cs="Arial"/>
          <w:i/>
          <w:sz w:val="20"/>
          <w:szCs w:val="20"/>
        </w:rPr>
        <w:t xml:space="preserve"> </w:t>
      </w:r>
      <w:r w:rsidRPr="0021048C">
        <w:rPr>
          <w:rFonts w:ascii="Arial" w:hAnsi="Arial" w:cs="Arial"/>
          <w:sz w:val="20"/>
          <w:szCs w:val="20"/>
        </w:rPr>
        <w:t xml:space="preserve">were expressed from the </w:t>
      </w:r>
      <w:r w:rsidRPr="0021048C">
        <w:rPr>
          <w:rFonts w:ascii="Arial" w:hAnsi="Arial" w:cs="Arial"/>
          <w:i/>
          <w:sz w:val="20"/>
          <w:szCs w:val="20"/>
        </w:rPr>
        <w:t xml:space="preserve">ATG36 </w:t>
      </w:r>
      <w:r w:rsidRPr="0021048C">
        <w:rPr>
          <w:rFonts w:ascii="Arial" w:hAnsi="Arial" w:cs="Arial"/>
          <w:sz w:val="20"/>
          <w:szCs w:val="20"/>
        </w:rPr>
        <w:t xml:space="preserve">promoter. Cells were grown overnight in selective glucose-containing medium. The following morning cells were diluted </w:t>
      </w:r>
      <w:r w:rsidRPr="0021048C">
        <w:rPr>
          <w:rFonts w:ascii="Arial" w:hAnsi="Arial" w:cs="Arial"/>
          <w:sz w:val="24"/>
          <w:szCs w:val="24"/>
          <w:vertAlign w:val="superscript"/>
        </w:rPr>
        <w:t>1/</w:t>
      </w:r>
      <w:r w:rsidRPr="0021048C">
        <w:rPr>
          <w:rFonts w:ascii="Arial" w:hAnsi="Arial" w:cs="Arial"/>
          <w:sz w:val="24"/>
          <w:szCs w:val="24"/>
          <w:vertAlign w:val="subscript"/>
        </w:rPr>
        <w:t>10</w:t>
      </w:r>
      <w:r w:rsidRPr="0021048C">
        <w:rPr>
          <w:rFonts w:ascii="Arial" w:hAnsi="Arial" w:cs="Arial"/>
          <w:sz w:val="20"/>
          <w:szCs w:val="20"/>
        </w:rPr>
        <w:t xml:space="preserve"> into selective medium containing oleate and grown overnight.  Cells were then transferred to nitrogen starvation medium and samples of equal OD</w:t>
      </w:r>
      <w:r w:rsidRPr="0021048C">
        <w:rPr>
          <w:rFonts w:ascii="Arial" w:hAnsi="Arial" w:cs="Arial"/>
          <w:sz w:val="20"/>
          <w:szCs w:val="20"/>
          <w:vertAlign w:val="subscript"/>
        </w:rPr>
        <w:t xml:space="preserve">600 </w:t>
      </w:r>
      <w:r w:rsidRPr="0021048C">
        <w:rPr>
          <w:rFonts w:ascii="Arial" w:hAnsi="Arial" w:cs="Arial"/>
          <w:sz w:val="20"/>
          <w:szCs w:val="20"/>
        </w:rPr>
        <w:t xml:space="preserve">units were collected at the indicated time points. Samples were processed and analysed by immunoblotting with anti-GFP. Generation of free GFP (depicted by arrow heads) indicates transport of Atg36-GFP to the vacuole. </w:t>
      </w:r>
    </w:p>
    <w:p w:rsidR="00822551" w:rsidRPr="0021048C" w:rsidRDefault="00822551" w:rsidP="00822551">
      <w:pPr>
        <w:spacing w:line="360" w:lineRule="auto"/>
        <w:jc w:val="both"/>
        <w:rPr>
          <w:rFonts w:ascii="Times New Roman" w:hAnsi="Times New Roman" w:cs="Times New Roman"/>
          <w:sz w:val="24"/>
          <w:szCs w:val="24"/>
        </w:rPr>
        <w:sectPr w:rsidR="00822551" w:rsidRPr="0021048C" w:rsidSect="00610E16">
          <w:type w:val="nextColumn"/>
          <w:pgSz w:w="11906" w:h="16838"/>
          <w:pgMar w:top="1440" w:right="1797" w:bottom="1440" w:left="1797" w:header="709" w:footer="709" w:gutter="0"/>
          <w:pgNumType w:start="135"/>
          <w:cols w:space="708"/>
          <w:docGrid w:linePitch="360"/>
        </w:sectPr>
      </w:pPr>
    </w:p>
    <w:p w:rsidR="00822551" w:rsidRPr="0021048C" w:rsidRDefault="00822551" w:rsidP="00822551">
      <w:pPr>
        <w:spacing w:line="360" w:lineRule="auto"/>
        <w:jc w:val="both"/>
        <w:rPr>
          <w:rFonts w:ascii="Times New Roman" w:hAnsi="Times New Roman" w:cs="Times New Roman"/>
          <w:b/>
          <w:sz w:val="24"/>
          <w:szCs w:val="24"/>
        </w:rPr>
      </w:pPr>
      <w:r w:rsidRPr="0021048C">
        <w:rPr>
          <w:rFonts w:ascii="Times New Roman" w:hAnsi="Times New Roman" w:cs="Times New Roman"/>
          <w:b/>
          <w:sz w:val="24"/>
          <w:szCs w:val="24"/>
        </w:rPr>
        <w:lastRenderedPageBreak/>
        <w:t>5.3 Discussion</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this work a two-hybrid interaction between Atg11-Ag36 was detected an Atg36-Atg8 interaction was not found. At the time it was reasoned that perhaps Atg36 needs to become modified to facilitate binding to Atg8, and that it was probably not accessible within the nucleus to factors required for its modification. Another reason may be that Atg8 binding is only weak or transient, thus it may be hard to detect. Since then </w:t>
      </w:r>
      <w:r w:rsidRPr="0021048C">
        <w:rPr>
          <w:rFonts w:ascii="Times New Roman" w:hAnsi="Times New Roman" w:cs="Times New Roman"/>
          <w:i/>
          <w:sz w:val="24"/>
          <w:szCs w:val="24"/>
        </w:rPr>
        <w:t>Farre et al</w:t>
      </w:r>
      <w:r w:rsidRPr="0021048C">
        <w:rPr>
          <w:rFonts w:ascii="Times New Roman" w:hAnsi="Times New Roman" w:cs="Times New Roman"/>
          <w:sz w:val="24"/>
          <w:szCs w:val="24"/>
        </w:rPr>
        <w:t xml:space="preserve"> have managed to show interactions between both Atg36-Atg8 and Atg36-Atg11 in their two-hybrid assay. This may be attributed to their use of different backbone vectors. Interestingly, the authors were not able to show binding between the Atg30 (the pexophagy receptor identified in </w:t>
      </w:r>
      <w:r w:rsidRPr="0021048C">
        <w:rPr>
          <w:rFonts w:ascii="Times New Roman" w:hAnsi="Times New Roman" w:cs="Times New Roman"/>
          <w:i/>
          <w:sz w:val="24"/>
          <w:szCs w:val="24"/>
        </w:rPr>
        <w:t>Pichia pastoris</w:t>
      </w:r>
      <w:r w:rsidRPr="0021048C">
        <w:rPr>
          <w:rFonts w:ascii="Times New Roman" w:hAnsi="Times New Roman" w:cs="Times New Roman"/>
          <w:sz w:val="24"/>
          <w:szCs w:val="24"/>
        </w:rPr>
        <w:t xml:space="preserve"> and Atg8 unless a serine residue upstream of the AIM was replaced by a phosphomimetic amino acid (Asp or Glu)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2013).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S97 in Atg36 (located within a suggested Atg11-binding site) is thought to be phosphorylated to enables activation of Atg36. Mutation of this residue causes defective pexophagy and loss of Atg11 binding to Atg36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2013). Interestingly, the N-terminal truncations of 1-19 also results in reduced pexophagy and whilst it does not abolish Atg11 binding it does loose its ability to become modified.</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also report that Atg</w:t>
      </w:r>
      <w:r w:rsidR="00003DD1">
        <w:rPr>
          <w:rFonts w:ascii="Times New Roman" w:hAnsi="Times New Roman" w:cs="Times New Roman"/>
          <w:sz w:val="24"/>
          <w:szCs w:val="24"/>
        </w:rPr>
        <w:t>36</w:t>
      </w:r>
      <w:r w:rsidRPr="0021048C">
        <w:rPr>
          <w:rFonts w:ascii="Times New Roman" w:hAnsi="Times New Roman" w:cs="Times New Roman"/>
          <w:sz w:val="24"/>
          <w:szCs w:val="24"/>
          <w:vertAlign w:val="superscript"/>
        </w:rPr>
        <w:t>F33A/L36A</w:t>
      </w:r>
      <w:r w:rsidRPr="0021048C">
        <w:rPr>
          <w:rFonts w:ascii="Times New Roman" w:hAnsi="Times New Roman" w:cs="Times New Roman"/>
          <w:sz w:val="24"/>
          <w:szCs w:val="24"/>
        </w:rPr>
        <w:t xml:space="preserve"> (Atg36 harbouring point mutations within the proposed Atg8 binding site) and Atg36</w:t>
      </w:r>
      <w:r w:rsidRPr="0021048C">
        <w:rPr>
          <w:rFonts w:ascii="Times New Roman" w:hAnsi="Times New Roman" w:cs="Times New Roman"/>
          <w:sz w:val="24"/>
          <w:szCs w:val="24"/>
          <w:vertAlign w:val="superscript"/>
        </w:rPr>
        <w:t>S31A</w:t>
      </w:r>
      <w:r w:rsidRPr="0021048C">
        <w:rPr>
          <w:rFonts w:ascii="Times New Roman" w:hAnsi="Times New Roman" w:cs="Times New Roman"/>
          <w:sz w:val="24"/>
          <w:szCs w:val="24"/>
        </w:rPr>
        <w:t xml:space="preserve"> (Atg36 with mutated Atg8 phospho-site) are delayed in pexophagy as these mutants no longer bind Atg8. However, the effect observed is rather small. In contrast, my data show that the N-terminus including the Atg8 binding site can be removed without affecting activity as the level of pexophagy detected in the largest (1-50 residue) truncation appears similar to that in wild-type cells. In support of this Motley </w:t>
      </w:r>
      <w:r w:rsidRPr="0021048C">
        <w:rPr>
          <w:rFonts w:ascii="Times New Roman" w:hAnsi="Times New Roman" w:cs="Times New Roman"/>
          <w:i/>
          <w:sz w:val="24"/>
          <w:szCs w:val="24"/>
        </w:rPr>
        <w:t xml:space="preserve">et al </w:t>
      </w:r>
      <w:r w:rsidRPr="0021048C">
        <w:rPr>
          <w:rFonts w:ascii="Times New Roman" w:hAnsi="Times New Roman" w:cs="Times New Roman"/>
          <w:sz w:val="24"/>
          <w:szCs w:val="24"/>
        </w:rPr>
        <w:t>tested Atg36</w:t>
      </w:r>
      <w:r w:rsidRPr="0021048C">
        <w:rPr>
          <w:rFonts w:ascii="Times New Roman" w:hAnsi="Times New Roman" w:cs="Times New Roman"/>
          <w:sz w:val="24"/>
          <w:szCs w:val="24"/>
          <w:vertAlign w:val="superscript"/>
        </w:rPr>
        <w:t>F33/L36</w:t>
      </w:r>
      <w:r w:rsidRPr="0021048C">
        <w:rPr>
          <w:rFonts w:ascii="Times New Roman" w:hAnsi="Times New Roman" w:cs="Times New Roman"/>
          <w:sz w:val="24"/>
          <w:szCs w:val="24"/>
        </w:rPr>
        <w:t xml:space="preserve"> and found that it had no effect on pexophagy assayed by using Pex11-GFP marker protein (Motley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2012).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An interesting outcome of this research is that the region in Atg36 identified to affect Atg11 binding (residues 20-50) has actually been proposed by Farre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to contain the Atg8 binding site (Figure 5.7).</w:t>
      </w:r>
    </w:p>
    <w:p w:rsidR="00822551" w:rsidRPr="0021048C" w:rsidRDefault="00822551" w:rsidP="00822551">
      <w:pPr>
        <w:spacing w:line="360" w:lineRule="auto"/>
        <w:jc w:val="both"/>
        <w:rPr>
          <w:rFonts w:ascii="Times New Roman" w:hAnsi="Times New Roman" w:cs="Times New Roman"/>
          <w:color w:val="FF0000"/>
          <w:sz w:val="24"/>
          <w:szCs w:val="24"/>
        </w:rPr>
        <w:sectPr w:rsidR="00822551" w:rsidRPr="0021048C" w:rsidSect="00610E16">
          <w:type w:val="nextColumn"/>
          <w:pgSz w:w="11906" w:h="16838"/>
          <w:pgMar w:top="1440" w:right="1797" w:bottom="1440" w:left="1797" w:header="709" w:footer="709" w:gutter="0"/>
          <w:pgNumType w:start="136"/>
          <w:cols w:space="708"/>
          <w:docGrid w:linePitch="360"/>
        </w:sectPr>
      </w:pPr>
      <w:r>
        <w:rPr>
          <w:rFonts w:ascii="Times New Roman" w:hAnsi="Times New Roman" w:cs="Times New Roman"/>
          <w:sz w:val="24"/>
          <w:szCs w:val="24"/>
        </w:rPr>
        <w:t xml:space="preserve"> </w:t>
      </w:r>
    </w:p>
    <w:p w:rsidR="00822551" w:rsidRPr="0021048C" w:rsidRDefault="00822551" w:rsidP="00822551">
      <w:pPr>
        <w:jc w:val="center"/>
        <w:rPr>
          <w:rFonts w:ascii="Times New Roman" w:hAnsi="Times New Roman" w:cs="Times New Roman"/>
          <w:b/>
          <w:sz w:val="26"/>
          <w:szCs w:val="26"/>
        </w:rPr>
      </w:pPr>
      <w:r>
        <w:rPr>
          <w:noProof/>
          <w:lang w:eastAsia="en-GB"/>
        </w:rPr>
        <w:lastRenderedPageBreak/>
        <w:drawing>
          <wp:anchor distT="0" distB="0" distL="114300" distR="114300" simplePos="0" relativeHeight="251782144" behindDoc="0" locked="0" layoutInCell="1" allowOverlap="1" wp14:anchorId="0E38AEFB" wp14:editId="2F9D7F18">
            <wp:simplePos x="0" y="0"/>
            <wp:positionH relativeFrom="column">
              <wp:posOffset>127000</wp:posOffset>
            </wp:positionH>
            <wp:positionV relativeFrom="paragraph">
              <wp:posOffset>-142240</wp:posOffset>
            </wp:positionV>
            <wp:extent cx="8346440" cy="3648075"/>
            <wp:effectExtent l="0" t="0" r="0" b="9525"/>
            <wp:wrapTopAndBottom/>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extLst>
                        <a:ext uri="{28A0092B-C50C-407E-A947-70E740481C1C}">
                          <a14:useLocalDpi xmlns:a14="http://schemas.microsoft.com/office/drawing/2010/main" val="0"/>
                        </a:ext>
                      </a:extLst>
                    </a:blip>
                    <a:srcRect l="23633" t="22930" r="7975" b="23885"/>
                    <a:stretch/>
                  </pic:blipFill>
                  <pic:spPr bwMode="auto">
                    <a:xfrm>
                      <a:off x="0" y="0"/>
                      <a:ext cx="8346440" cy="3648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22551" w:rsidRPr="009A04FC" w:rsidRDefault="00822551" w:rsidP="00822551">
      <w:pPr>
        <w:spacing w:line="360" w:lineRule="auto"/>
        <w:jc w:val="both"/>
        <w:rPr>
          <w:rFonts w:ascii="Times New Roman" w:hAnsi="Times New Roman" w:cs="Times New Roman"/>
          <w:sz w:val="24"/>
          <w:szCs w:val="24"/>
        </w:rPr>
      </w:pPr>
      <w:r w:rsidRPr="009A04FC">
        <w:rPr>
          <w:rFonts w:ascii="Times New Roman" w:hAnsi="Times New Roman" w:cs="Times New Roman"/>
          <w:sz w:val="24"/>
          <w:szCs w:val="24"/>
        </w:rPr>
        <w:t xml:space="preserve">Figure 5.7 </w:t>
      </w:r>
      <w:r w:rsidRPr="009A04FC">
        <w:rPr>
          <w:rFonts w:ascii="Times New Roman" w:hAnsi="Times New Roman" w:cs="Times New Roman"/>
          <w:b/>
          <w:sz w:val="24"/>
          <w:szCs w:val="24"/>
        </w:rPr>
        <w:t>Atg36 truncations made within the N-terminus of Atg36</w:t>
      </w:r>
      <w:r w:rsidRPr="009A04FC">
        <w:rPr>
          <w:rFonts w:ascii="Times New Roman" w:hAnsi="Times New Roman" w:cs="Times New Roman"/>
          <w:sz w:val="24"/>
          <w:szCs w:val="24"/>
        </w:rPr>
        <w:t xml:space="preserve"> </w:t>
      </w:r>
    </w:p>
    <w:p w:rsidR="00822551" w:rsidRPr="009A04FC" w:rsidRDefault="00822551" w:rsidP="00822551">
      <w:pPr>
        <w:spacing w:line="360" w:lineRule="auto"/>
        <w:jc w:val="both"/>
        <w:rPr>
          <w:rFonts w:ascii="Arial" w:hAnsi="Arial" w:cs="Arial"/>
        </w:rPr>
      </w:pPr>
      <w:r w:rsidRPr="009A04FC">
        <w:rPr>
          <w:rFonts w:ascii="Arial" w:hAnsi="Arial" w:cs="Arial"/>
        </w:rPr>
        <w:t xml:space="preserve">The proposed Atg8 and Atg11 binding sites in Atg36 are indicated in red, and the phospho-sites which are also suggested to be required for Atg8 and Atg11 binding are underlined (Farre </w:t>
      </w:r>
      <w:r w:rsidRPr="009A04FC">
        <w:rPr>
          <w:rFonts w:ascii="Arial" w:hAnsi="Arial" w:cs="Arial"/>
          <w:i/>
        </w:rPr>
        <w:t>et al</w:t>
      </w:r>
      <w:r w:rsidRPr="009A04FC">
        <w:rPr>
          <w:rFonts w:ascii="Arial" w:hAnsi="Arial" w:cs="Arial"/>
        </w:rPr>
        <w:t>., 2013). The Atg36 truncations (</w:t>
      </w:r>
      <w:r w:rsidRPr="009A04FC">
        <w:rPr>
          <w:rFonts w:ascii="Arial" w:hAnsi="Arial" w:cs="Arial"/>
          <w:i/>
        </w:rPr>
        <w:t>1-19Δ</w:t>
      </w:r>
      <w:r w:rsidRPr="009A04FC">
        <w:rPr>
          <w:rFonts w:ascii="Arial" w:hAnsi="Arial" w:cs="Arial"/>
        </w:rPr>
        <w:t xml:space="preserve">, </w:t>
      </w:r>
      <w:r w:rsidRPr="009A04FC">
        <w:rPr>
          <w:rFonts w:ascii="Arial" w:hAnsi="Arial" w:cs="Arial"/>
          <w:i/>
        </w:rPr>
        <w:t>1-32Δ</w:t>
      </w:r>
      <w:r w:rsidRPr="009A04FC">
        <w:rPr>
          <w:rFonts w:ascii="Arial" w:hAnsi="Arial" w:cs="Arial"/>
        </w:rPr>
        <w:t xml:space="preserve">, </w:t>
      </w:r>
      <w:r w:rsidRPr="009A04FC">
        <w:rPr>
          <w:rFonts w:ascii="Arial" w:hAnsi="Arial" w:cs="Arial"/>
          <w:i/>
        </w:rPr>
        <w:t>1-42Δ</w:t>
      </w:r>
      <w:r w:rsidRPr="009A04FC">
        <w:rPr>
          <w:rFonts w:ascii="Arial" w:hAnsi="Arial" w:cs="Arial"/>
        </w:rPr>
        <w:t xml:space="preserve"> and </w:t>
      </w:r>
      <w:r w:rsidRPr="009A04FC">
        <w:rPr>
          <w:rFonts w:ascii="Arial" w:hAnsi="Arial" w:cs="Arial"/>
          <w:i/>
        </w:rPr>
        <w:t>1-50Δ</w:t>
      </w:r>
      <w:r w:rsidRPr="009A04FC">
        <w:rPr>
          <w:rFonts w:ascii="Arial" w:hAnsi="Arial" w:cs="Arial"/>
        </w:rPr>
        <w:t>) made in this study are indicated as blue lines. Whilst truncations up to 42 residues reduce pexophagy regardless of whether they are modified or not, the longest truncation 1-50 functions effectively in pexophagy indicating that perhaps the proposed Atg8-binding site is not essential for pexop</w:t>
      </w:r>
      <w:r>
        <w:rPr>
          <w:rFonts w:ascii="Arial" w:hAnsi="Arial" w:cs="Arial"/>
        </w:rPr>
        <w:t>hagy</w:t>
      </w:r>
    </w:p>
    <w:p w:rsidR="00822551" w:rsidRDefault="00822551" w:rsidP="00822551">
      <w:pPr>
        <w:rPr>
          <w:rFonts w:ascii="Times New Roman" w:hAnsi="Times New Roman" w:cs="Times New Roman"/>
          <w:b/>
          <w:sz w:val="26"/>
          <w:szCs w:val="26"/>
        </w:rPr>
        <w:sectPr w:rsidR="00822551" w:rsidSect="001E658F">
          <w:pgSz w:w="16838" w:h="11906" w:orient="landscape"/>
          <w:pgMar w:top="1797" w:right="1440" w:bottom="1701" w:left="1440" w:header="709" w:footer="709" w:gutter="0"/>
          <w:pgNumType w:start="137"/>
          <w:cols w:space="708"/>
          <w:docGrid w:linePitch="360"/>
        </w:sectPr>
      </w:pPr>
    </w:p>
    <w:p w:rsidR="00822551" w:rsidRPr="0021048C" w:rsidRDefault="00822551" w:rsidP="00822551">
      <w:pPr>
        <w:jc w:val="center"/>
        <w:rPr>
          <w:rFonts w:ascii="Times New Roman" w:hAnsi="Times New Roman" w:cs="Times New Roman"/>
          <w:b/>
          <w:sz w:val="26"/>
          <w:szCs w:val="26"/>
        </w:rPr>
      </w:pPr>
      <w:r w:rsidRPr="0021048C">
        <w:rPr>
          <w:rFonts w:ascii="Times New Roman" w:hAnsi="Times New Roman" w:cs="Times New Roman"/>
          <w:b/>
          <w:sz w:val="26"/>
          <w:szCs w:val="26"/>
        </w:rPr>
        <w:lastRenderedPageBreak/>
        <w:t xml:space="preserve">6 General </w:t>
      </w:r>
      <w:proofErr w:type="gramStart"/>
      <w:r w:rsidRPr="0021048C">
        <w:rPr>
          <w:rFonts w:ascii="Times New Roman" w:hAnsi="Times New Roman" w:cs="Times New Roman"/>
          <w:b/>
          <w:sz w:val="26"/>
          <w:szCs w:val="26"/>
        </w:rPr>
        <w:t>Discussion</w:t>
      </w:r>
      <w:proofErr w:type="gramEnd"/>
    </w:p>
    <w:p w:rsidR="00822551" w:rsidRPr="0021048C" w:rsidRDefault="00822551" w:rsidP="00822551">
      <w:pPr>
        <w:jc w:val="both"/>
        <w:rPr>
          <w:rFonts w:ascii="Times New Roman" w:hAnsi="Times New Roman" w:cs="Times New Roman"/>
          <w:b/>
          <w:sz w:val="24"/>
          <w:szCs w:val="24"/>
        </w:rPr>
      </w:pP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sz w:val="24"/>
          <w:szCs w:val="24"/>
        </w:rPr>
        <w:t xml:space="preserve">The main aim of this project was to establish a model system in yeast to study the underlying mechanism of X-ALD. Patients suffering from X-ALD harbour mutations within the </w:t>
      </w:r>
      <w:r w:rsidRPr="0021048C">
        <w:rPr>
          <w:rFonts w:ascii="Times New Roman" w:hAnsi="Times New Roman" w:cs="Times New Roman"/>
          <w:i/>
          <w:color w:val="000000" w:themeColor="text1"/>
          <w:sz w:val="24"/>
          <w:szCs w:val="24"/>
        </w:rPr>
        <w:t>ABCD1</w:t>
      </w:r>
      <w:r w:rsidRPr="0021048C">
        <w:rPr>
          <w:rFonts w:ascii="Times New Roman" w:hAnsi="Times New Roman" w:cs="Times New Roman"/>
          <w:color w:val="000000" w:themeColor="text1"/>
          <w:sz w:val="24"/>
          <w:szCs w:val="24"/>
        </w:rPr>
        <w:t xml:space="preserve"> gene, which encodes the half-ABC transporter ALDP that functions to transport VLCFAs into peroxisomes. Missense mutations within </w:t>
      </w:r>
      <w:r w:rsidRPr="0021048C">
        <w:rPr>
          <w:rFonts w:ascii="Times New Roman" w:hAnsi="Times New Roman" w:cs="Times New Roman"/>
          <w:i/>
          <w:color w:val="000000" w:themeColor="text1"/>
          <w:sz w:val="24"/>
          <w:szCs w:val="24"/>
        </w:rPr>
        <w:t>ABCD1</w:t>
      </w:r>
      <w:r w:rsidRPr="0021048C">
        <w:rPr>
          <w:rFonts w:ascii="Times New Roman" w:hAnsi="Times New Roman" w:cs="Times New Roman"/>
          <w:color w:val="000000" w:themeColor="text1"/>
          <w:sz w:val="24"/>
          <w:szCs w:val="24"/>
        </w:rPr>
        <w:t xml:space="preserve"> are the most common type of mutation found in X-ALD patients and 65% of these result in instability of the ALD protein (Kemp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2001).  In this study it has been shown that the introduction of certain selected ALDP mutations into corresponding residues in the yeast ortholog Pxa1 also result in instability. This suggests that quality control mechanisms operating to destroy the defective protein are conserved from yeast to humans. </w:t>
      </w:r>
      <w:r w:rsidRPr="0021048C">
        <w:rPr>
          <w:rFonts w:ascii="Times New Roman" w:hAnsi="Times New Roman" w:cs="Times New Roman"/>
          <w:i/>
          <w:color w:val="000000" w:themeColor="text1"/>
          <w:sz w:val="24"/>
          <w:szCs w:val="24"/>
        </w:rPr>
        <w:t>S.cerevisiae</w:t>
      </w:r>
      <w:r w:rsidRPr="0021048C">
        <w:rPr>
          <w:rFonts w:ascii="Times New Roman" w:hAnsi="Times New Roman" w:cs="Times New Roman"/>
          <w:color w:val="000000" w:themeColor="text1"/>
          <w:sz w:val="24"/>
          <w:szCs w:val="24"/>
        </w:rPr>
        <w:t xml:space="preserve"> is therefore a model system in which to study this disorder.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A further aim of this work was to identify the sub-cellular location of QC of mutant Pxa1 forms. As Pxa1 forms a heterodimeric complex with Pxa2 the QC mechanisms monitoring assembly of Pxa1/Pxa2 dimers were also of interest. Identification of the factors involved in these mechanisms would not only reveal potential therapeutic targets but could provide insight into how the peroxisomal ABC transporters and other PMPs traffic to peroxisomes. Currently, the route by which PMPs traffic to peroxisomes is a controversial topic. Two pathways have been proposed 1) ER to peroxisome trafficking and 2) Direct targeting to peroxisomes in a Pex19-dependent manner (Jones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2004).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Selected missense mutations occurring in X-ALD patients when introduced into corresponding residues in Pxa1 affect Pxa1 stability and cells expressing mutant Pxa1 forms are found to be defective in growth on oleate. Interestingly, overexpression of mutant forms (</w:t>
      </w:r>
      <w:r w:rsidRPr="0021048C">
        <w:rPr>
          <w:rFonts w:ascii="Times New Roman" w:hAnsi="Times New Roman" w:cs="Times New Roman"/>
          <w:i/>
          <w:sz w:val="24"/>
          <w:szCs w:val="24"/>
        </w:rPr>
        <w:t>R220C; S224A; N264S, K651R, G650S and R656Q</w:t>
      </w:r>
      <w:r w:rsidRPr="0021048C">
        <w:rPr>
          <w:rFonts w:ascii="Times New Roman" w:hAnsi="Times New Roman" w:cs="Times New Roman"/>
          <w:sz w:val="24"/>
          <w:szCs w:val="24"/>
        </w:rPr>
        <w:t xml:space="preserve">) is able to restore growth indicating that they retain function, although to a varied extent. This suggests that some Pxa1 forms can escape QC surveillance when present at high levels. A means to interfere with QC mechanisms may therefore increase the amount of mutant Pxa1 on peroxisomes and be beneficial to patients harbouring certain types of ALDP mutations. </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lastRenderedPageBreak/>
        <w:t xml:space="preserve">Similar lines of research are being followed with ABC-transporter protein, CFTR. The most common point mutant F508del-CFTR is retained in the ER due to its incorrect folding and destroyed prematurely by ERAD. It is thought that 99% of the mutant protein is degraded before it has chance to reach the apical membrane of the airway epithelial cells (Ward and Kopito, 1994). However, upon overexpression a portion of molecules can escape QC mechanisms, locate to the cell surface and increase transport of chloride ions, indicating that the mutant protein retains some residual activity (Dalemans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1991; Cheng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1995). High throughput compound screening has identified various corrector, and potentiator molecules that may enable increased CFTR trafficking or effect channel activity of the transporter, respectively (reviewed by Rowe and Verkman, 2013). </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t xml:space="preserve">The corrector compound VX-809 (lumacaftor) is the first to be tested in CF patients, and has been shown to improve trafficking and enhance chloride ion secretion of </w:t>
      </w:r>
      <w:r w:rsidRPr="0021048C">
        <w:rPr>
          <w:rFonts w:ascii="Times New Roman" w:hAnsi="Times New Roman" w:cs="Times New Roman"/>
          <w:i/>
          <w:color w:val="000000" w:themeColor="text1"/>
          <w:sz w:val="24"/>
          <w:szCs w:val="24"/>
        </w:rPr>
        <w:t>F508del-CFTR</w:t>
      </w:r>
      <w:r w:rsidRPr="0021048C">
        <w:rPr>
          <w:rFonts w:ascii="Times New Roman" w:hAnsi="Times New Roman" w:cs="Times New Roman"/>
          <w:color w:val="000000" w:themeColor="text1"/>
          <w:sz w:val="24"/>
          <w:szCs w:val="24"/>
        </w:rPr>
        <w:t xml:space="preserve"> but only to 16% of wild-type levels (van Goor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2011; Clancy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2012). On the other hand, efforts to develop potentiators to treat a different class of mutation have proved more successful in clinical trials. In particular, a compound VX-770 (ivacaftor) is able to bind the transporter (harbouring the </w:t>
      </w:r>
      <w:r w:rsidRPr="0021048C">
        <w:rPr>
          <w:rFonts w:ascii="Times New Roman" w:hAnsi="Times New Roman" w:cs="Times New Roman"/>
          <w:i/>
          <w:color w:val="000000" w:themeColor="text1"/>
          <w:sz w:val="24"/>
          <w:szCs w:val="24"/>
        </w:rPr>
        <w:t>G551D</w:t>
      </w:r>
      <w:r w:rsidRPr="0021048C">
        <w:rPr>
          <w:rFonts w:ascii="Times New Roman" w:hAnsi="Times New Roman" w:cs="Times New Roman"/>
          <w:color w:val="000000" w:themeColor="text1"/>
          <w:sz w:val="24"/>
          <w:szCs w:val="24"/>
        </w:rPr>
        <w:t xml:space="preserve"> mutation) that makes it to the membrane but is stuck in the closed position, to enable flux through the channel (van Goor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2009; Wainwright, 2014). In clinical trials, this drug considerably benefited patients with the </w:t>
      </w:r>
      <w:r w:rsidRPr="0021048C">
        <w:rPr>
          <w:rFonts w:ascii="Times New Roman" w:hAnsi="Times New Roman" w:cs="Times New Roman"/>
          <w:i/>
          <w:color w:val="000000" w:themeColor="text1"/>
          <w:sz w:val="24"/>
          <w:szCs w:val="24"/>
        </w:rPr>
        <w:t>G551D</w:t>
      </w:r>
      <w:r w:rsidRPr="0021048C">
        <w:rPr>
          <w:rFonts w:ascii="Times New Roman" w:hAnsi="Times New Roman" w:cs="Times New Roman"/>
          <w:color w:val="000000" w:themeColor="text1"/>
          <w:sz w:val="24"/>
          <w:szCs w:val="24"/>
        </w:rPr>
        <w:t xml:space="preserve"> defect and was recently approved by the US Food and drug administration (FDA), and the European medicines agency (EMA). </w:t>
      </w:r>
    </w:p>
    <w:p w:rsidR="00822551" w:rsidRPr="0021048C" w:rsidRDefault="00822551" w:rsidP="00822551">
      <w:pPr>
        <w:spacing w:line="360" w:lineRule="auto"/>
        <w:jc w:val="both"/>
        <w:rPr>
          <w:rFonts w:ascii="Times New Roman" w:hAnsi="Times New Roman" w:cs="Times New Roman"/>
          <w:color w:val="000000" w:themeColor="text1"/>
          <w:sz w:val="24"/>
          <w:szCs w:val="24"/>
        </w:rPr>
      </w:pPr>
      <w:r w:rsidRPr="0021048C">
        <w:rPr>
          <w:rFonts w:ascii="Times New Roman" w:hAnsi="Times New Roman" w:cs="Times New Roman"/>
          <w:color w:val="000000" w:themeColor="text1"/>
          <w:sz w:val="24"/>
          <w:szCs w:val="24"/>
        </w:rPr>
        <w:t xml:space="preserve">As done with CFTR, it would be useful categorise mutant versions of Pxa1. In the simplest way, Pxa1 forms that are able to target and rescue growth on oleate upon overexpression may be placed in a different group to those that are more stable at the peroxisomal membrane but fail to rescue growth. In addition the oleate growth assay (described in chapter 3) may have the potential to be developed to enable random screening for compounds that allow growth of cells expressing mutant Pxa1 versions on oleate. This type of research may be important for the development of drugs or combinations of drugs desperately needed to treat X-ALD patients, as currently no therapies exist to treat the underlying cause of X-ALD.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It has been demonstrated that QC mechanisms operating on Pxa1 (in the absence of Pxa2) </w:t>
      </w:r>
      <w:r w:rsidR="00D03C90">
        <w:rPr>
          <w:rFonts w:ascii="Times New Roman" w:hAnsi="Times New Roman" w:cs="Times New Roman"/>
          <w:sz w:val="24"/>
          <w:szCs w:val="24"/>
        </w:rPr>
        <w:t>and mutant Pxa1 forms that are u</w:t>
      </w:r>
      <w:r w:rsidRPr="0021048C">
        <w:rPr>
          <w:rFonts w:ascii="Times New Roman" w:hAnsi="Times New Roman" w:cs="Times New Roman"/>
          <w:sz w:val="24"/>
          <w:szCs w:val="24"/>
        </w:rPr>
        <w:t xml:space="preserve">nstable ultimately lead to destruction by the proteasome, not the vacuole. Furthermore, Pxa1 becomes partially stabilised in </w:t>
      </w:r>
      <w:r w:rsidRPr="0021048C">
        <w:rPr>
          <w:rFonts w:ascii="Times New Roman" w:hAnsi="Times New Roman" w:cs="Times New Roman"/>
          <w:i/>
          <w:sz w:val="24"/>
          <w:szCs w:val="24"/>
        </w:rPr>
        <w:t>doa4Δ</w:t>
      </w:r>
      <w:r w:rsidRPr="0021048C">
        <w:rPr>
          <w:rFonts w:ascii="Times New Roman" w:hAnsi="Times New Roman" w:cs="Times New Roman"/>
          <w:sz w:val="24"/>
          <w:szCs w:val="24"/>
        </w:rPr>
        <w:t xml:space="preserve"> cells in which the level of ubiquitin is severely reduced (Swaminathan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1999). Together these findings suggest that Pxa1 is ubiquitinated prior to its destruction by the proteasome. However, ubiquitination of Pxa1 needs to be demonstrated properly and has not been tested directly. </w:t>
      </w:r>
    </w:p>
    <w:p w:rsidR="00822551" w:rsidRPr="0021048C" w:rsidRDefault="00822551" w:rsidP="00822551">
      <w:pPr>
        <w:spacing w:line="360" w:lineRule="auto"/>
        <w:jc w:val="both"/>
        <w:rPr>
          <w:rFonts w:ascii="Times New Roman" w:hAnsi="Times New Roman" w:cs="Times New Roman"/>
          <w:color w:val="FF0000"/>
          <w:sz w:val="24"/>
          <w:szCs w:val="24"/>
        </w:rPr>
      </w:pPr>
      <w:r w:rsidRPr="0021048C">
        <w:rPr>
          <w:rFonts w:ascii="Times New Roman" w:hAnsi="Times New Roman" w:cs="Times New Roman"/>
          <w:color w:val="000000" w:themeColor="text1"/>
          <w:sz w:val="24"/>
          <w:szCs w:val="24"/>
        </w:rPr>
        <w:t xml:space="preserve">As ubiquitin is attached to a target substrate via an E3 ligase which determines selectivity, the decision was taken to analyse Pxa1 stability (wild-type and mutant forms) in E3 ligase mutants with the aim of revealing the ligase responsible for Pxa1 ubiquitination. If successful this approach may have identified a potential target for therapeutic intervention. Since the success of anti-cancer drug Bortezombin, which targets the activity of the proteasome, efforts are underway to develop small molecular inhibitors that selectively block certain steps of the UPS. It is thought that inhibitors of E3-E2 or E3-substrate interactions may enable specific targeting of a limited number of proteins and therefore providing a better therapy with fewer side effects (Landré </w:t>
      </w:r>
      <w:r w:rsidRPr="0021048C">
        <w:rPr>
          <w:rFonts w:ascii="Times New Roman" w:hAnsi="Times New Roman" w:cs="Times New Roman"/>
          <w:i/>
          <w:color w:val="000000" w:themeColor="text1"/>
          <w:sz w:val="24"/>
          <w:szCs w:val="24"/>
        </w:rPr>
        <w:t>et al</w:t>
      </w:r>
      <w:r w:rsidRPr="0021048C">
        <w:rPr>
          <w:rFonts w:ascii="Times New Roman" w:hAnsi="Times New Roman" w:cs="Times New Roman"/>
          <w:color w:val="000000" w:themeColor="text1"/>
          <w:sz w:val="24"/>
          <w:szCs w:val="24"/>
        </w:rPr>
        <w:t xml:space="preserve">., 2014).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Unfortunately the E3 ligase screen carried out, in which wild-type Pxa1 stability (in the absence of Pxa2) was analysed, failed to detect a partial or complete stabilisation of Pxa1 in any of the mutant backgrounds studied. Data obtained from a second screen carried out using the </w:t>
      </w:r>
      <w:r w:rsidRPr="0021048C">
        <w:rPr>
          <w:rFonts w:ascii="Times New Roman" w:hAnsi="Times New Roman" w:cs="Times New Roman"/>
          <w:i/>
          <w:sz w:val="24"/>
          <w:szCs w:val="24"/>
        </w:rPr>
        <w:t>Pxa1-R220C</w:t>
      </w:r>
      <w:r w:rsidRPr="0021048C">
        <w:rPr>
          <w:rFonts w:ascii="Times New Roman" w:hAnsi="Times New Roman" w:cs="Times New Roman"/>
          <w:sz w:val="24"/>
          <w:szCs w:val="24"/>
        </w:rPr>
        <w:t xml:space="preserve"> mutant form, was difficult to interpret due to various difficulties experienced. However, one factor Rkr1 perhaps warrants further investigated by a different assay.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The simple assay designed to enable screening of ligase mutants for a role in Pxa1 stability, involved the expression of Pxa1 from the </w:t>
      </w:r>
      <w:r w:rsidRPr="0021048C">
        <w:rPr>
          <w:rFonts w:ascii="Times New Roman" w:hAnsi="Times New Roman" w:cs="Times New Roman"/>
          <w:i/>
          <w:sz w:val="24"/>
          <w:szCs w:val="24"/>
        </w:rPr>
        <w:t>GAL1</w:t>
      </w:r>
      <w:r w:rsidRPr="0021048C">
        <w:rPr>
          <w:rFonts w:ascii="Times New Roman" w:hAnsi="Times New Roman" w:cs="Times New Roman"/>
          <w:sz w:val="24"/>
          <w:szCs w:val="24"/>
        </w:rPr>
        <w:t xml:space="preserve"> promoter. Perhaps this method was not sensitive enough to detect Pxa1 stabilisation in any of the mutants screened. Radioactive pulse-chase assays may provide a more effective assay. This would enable labelling of newly synthesised Pxa1 produced from its own promoter, thus we could be sure overexpression is not occurring. One danger with overexpression of proteins is that it may activate the unfolded protein response (UPR) and consequently backup pathways to deal with accumulating misfolded protein. This has been demonstrated using the well-studied ERAD substrate CPY*. Overexpression </w:t>
      </w:r>
      <w:r w:rsidRPr="0021048C">
        <w:rPr>
          <w:rFonts w:ascii="Times New Roman" w:hAnsi="Times New Roman" w:cs="Times New Roman"/>
          <w:sz w:val="24"/>
          <w:szCs w:val="24"/>
        </w:rPr>
        <w:lastRenderedPageBreak/>
        <w:t xml:space="preserve">of CPY* is shown to restore degradation in </w:t>
      </w:r>
      <w:r w:rsidRPr="0021048C">
        <w:rPr>
          <w:rFonts w:ascii="Times New Roman" w:hAnsi="Times New Roman" w:cs="Times New Roman"/>
          <w:i/>
          <w:sz w:val="24"/>
          <w:szCs w:val="24"/>
        </w:rPr>
        <w:t>ERAD</w:t>
      </w:r>
      <w:r w:rsidRPr="0021048C">
        <w:rPr>
          <w:rFonts w:ascii="Times New Roman" w:hAnsi="Times New Roman" w:cs="Times New Roman"/>
          <w:sz w:val="24"/>
          <w:szCs w:val="24"/>
        </w:rPr>
        <w:t xml:space="preserve">-deficient mutants due to saturation of ERAD and activation of a second QC mechanism of the secretory pathway (Haynes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2002).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Interestingly, a portion of Pxa1 in the absence of Pxa2 is capable of targeting to the peroxisomal membrane, suggesting that it does not need to be in complex with Pxa2 to reach the peroxisomal membrane, although it may need Pxa2 to remain stable in the membrane. It should be further investigated to determine if Pxa1 is properly integrated into the peroxisomal membrane in cells lacking Pxa2. Breakdown of Pxa1 can be observed to take place at the peroxisomal membrane as the intensity of Pxa1-GFP foci diminishes between one and three hours during the fluorescence pulse-chase assay. Since the addition of cycloheximide stops cell division and no increase in fluorescent puncta is observed in the cells, the reduced fluorescence intensity is likely to be a consequence of degradation. This is suggestive of a QC mechanism acting on PMPs residing at the peroxisome. However, disruption of the Pex5 receptor recycling machinery resembling ERAD located on peroxisomes (Schliebs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2010) does not affect Pxa1 stability in the absence of Pxa2, nor does it stabilise the </w:t>
      </w:r>
      <w:r w:rsidRPr="0021048C">
        <w:rPr>
          <w:rFonts w:ascii="Times New Roman" w:hAnsi="Times New Roman" w:cs="Times New Roman"/>
          <w:i/>
          <w:sz w:val="24"/>
          <w:szCs w:val="24"/>
        </w:rPr>
        <w:t>pxa1-R220C</w:t>
      </w:r>
      <w:r w:rsidRPr="0021048C">
        <w:rPr>
          <w:rFonts w:ascii="Times New Roman" w:hAnsi="Times New Roman" w:cs="Times New Roman"/>
          <w:sz w:val="24"/>
          <w:szCs w:val="24"/>
        </w:rPr>
        <w:t xml:space="preserve"> mutant form. This machinery is well-characterised for its role in the recycling and degradation of the Pex5 import receptor from the peroxisomal membrane to the cytosol (Platta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2014). Also, in </w:t>
      </w:r>
      <w:r w:rsidRPr="0021048C">
        <w:rPr>
          <w:rFonts w:ascii="Times New Roman" w:hAnsi="Times New Roman" w:cs="Times New Roman"/>
          <w:i/>
          <w:sz w:val="24"/>
          <w:szCs w:val="24"/>
        </w:rPr>
        <w:t>H. polymorpha</w:t>
      </w:r>
      <w:r w:rsidRPr="0021048C">
        <w:rPr>
          <w:rFonts w:ascii="Times New Roman" w:hAnsi="Times New Roman" w:cs="Times New Roman"/>
          <w:sz w:val="24"/>
          <w:szCs w:val="24"/>
        </w:rPr>
        <w:t xml:space="preserve"> it has been assigned a function in the regulated degradation of Pex3 in the early stage of pexophagy (Williams and van der Klei, 2013).</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contrast to Pex3-GFP, which can be observed in the ER in </w:t>
      </w:r>
      <w:r w:rsidRPr="0021048C">
        <w:rPr>
          <w:rFonts w:ascii="Times New Roman" w:hAnsi="Times New Roman" w:cs="Times New Roman"/>
          <w:i/>
          <w:sz w:val="24"/>
          <w:szCs w:val="24"/>
        </w:rPr>
        <w:t>pex19Δ</w:t>
      </w:r>
      <w:r w:rsidRPr="0021048C">
        <w:rPr>
          <w:rFonts w:ascii="Times New Roman" w:hAnsi="Times New Roman" w:cs="Times New Roman"/>
          <w:sz w:val="24"/>
          <w:szCs w:val="24"/>
        </w:rPr>
        <w:t xml:space="preserve"> cells indicative of its targeting route via the ER to peroxisomes (Hoepfner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2005; Tam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2005; Krag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2005), Pxa1-GFP is visualised mainly in the cytosol with only a slight labelling of the ER. As the cytosolic signal appears to diminish over time in </w:t>
      </w:r>
      <w:r w:rsidRPr="0021048C">
        <w:rPr>
          <w:rFonts w:ascii="Times New Roman" w:hAnsi="Times New Roman" w:cs="Times New Roman"/>
          <w:i/>
          <w:sz w:val="24"/>
          <w:szCs w:val="24"/>
        </w:rPr>
        <w:t>pex19Δ</w:t>
      </w:r>
      <w:r w:rsidRPr="0021048C">
        <w:rPr>
          <w:rFonts w:ascii="Times New Roman" w:hAnsi="Times New Roman" w:cs="Times New Roman"/>
          <w:sz w:val="24"/>
          <w:szCs w:val="24"/>
        </w:rPr>
        <w:t xml:space="preserve"> cells, this suggests the PMP is being broken down here. In line with this are findings that many PMPs, including Pxa2, are mislocalised to the cytosol in the absence of peroxisomal membranes where they degraded (Hettema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2000). Although, the half-life of Pxa1 increases slightly upon deletion of Cue1 this may be attributed to stabilisation of a minor ER portion of Pxa1 that may have mislocalised there.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lastRenderedPageBreak/>
        <w:t xml:space="preserve">Recently, a conserved AAA-ATPase Msp1 has been found to localise to both mitochondria and peroxisomes. On mitochondria Msp1 functions in a QC pathway that degrades tail-anchored protein Pex15 from the outer mitochondrial membrane, in order to maintain mitochondrial function (Okregalak and Walter, 2014; Chen </w:t>
      </w:r>
      <w:r w:rsidRPr="0021048C">
        <w:rPr>
          <w:rFonts w:ascii="Times New Roman" w:hAnsi="Times New Roman" w:cs="Times New Roman"/>
          <w:i/>
          <w:sz w:val="24"/>
          <w:szCs w:val="24"/>
        </w:rPr>
        <w:t>et al</w:t>
      </w:r>
      <w:r w:rsidRPr="0021048C">
        <w:rPr>
          <w:rFonts w:ascii="Times New Roman" w:hAnsi="Times New Roman" w:cs="Times New Roman"/>
          <w:sz w:val="24"/>
          <w:szCs w:val="24"/>
        </w:rPr>
        <w:t xml:space="preserve">., 2014). The finding that there is a higher level of Pxa1 (in the absence of Pxa2) in </w:t>
      </w:r>
      <w:r w:rsidRPr="0021048C">
        <w:rPr>
          <w:rFonts w:ascii="Times New Roman" w:hAnsi="Times New Roman" w:cs="Times New Roman"/>
          <w:i/>
          <w:sz w:val="24"/>
          <w:szCs w:val="24"/>
        </w:rPr>
        <w:t>msp1Δ</w:t>
      </w:r>
      <w:r w:rsidRPr="0021048C">
        <w:rPr>
          <w:rFonts w:ascii="Times New Roman" w:hAnsi="Times New Roman" w:cs="Times New Roman"/>
          <w:sz w:val="24"/>
          <w:szCs w:val="24"/>
        </w:rPr>
        <w:t xml:space="preserve"> cells suggests that in addition to its role in mitochondrial QC it may also have an extended role in peroxisome QC. Also suggestive that Msp1 is involved in Pxa1 QC is the finding that Msp1 disruption can restore growth on oleate of </w:t>
      </w:r>
      <w:r w:rsidRPr="0021048C">
        <w:rPr>
          <w:rFonts w:ascii="Times New Roman" w:hAnsi="Times New Roman" w:cs="Times New Roman"/>
          <w:i/>
          <w:sz w:val="24"/>
          <w:szCs w:val="24"/>
        </w:rPr>
        <w:t>pxa1/faa2Δ</w:t>
      </w:r>
      <w:r w:rsidRPr="0021048C">
        <w:rPr>
          <w:rFonts w:ascii="Times New Roman" w:hAnsi="Times New Roman" w:cs="Times New Roman"/>
          <w:sz w:val="24"/>
          <w:szCs w:val="24"/>
        </w:rPr>
        <w:t xml:space="preserve"> cells expressing </w:t>
      </w:r>
      <w:r w:rsidRPr="0021048C">
        <w:rPr>
          <w:rFonts w:ascii="Times New Roman" w:hAnsi="Times New Roman" w:cs="Times New Roman"/>
          <w:i/>
          <w:sz w:val="24"/>
          <w:szCs w:val="24"/>
        </w:rPr>
        <w:t>pxa1-K651R</w:t>
      </w:r>
      <w:r w:rsidRPr="0021048C">
        <w:rPr>
          <w:rFonts w:ascii="Times New Roman" w:hAnsi="Times New Roman" w:cs="Times New Roman"/>
          <w:sz w:val="24"/>
          <w:szCs w:val="24"/>
        </w:rPr>
        <w:t xml:space="preserve"> (from the </w:t>
      </w:r>
      <w:r w:rsidRPr="0021048C">
        <w:rPr>
          <w:rFonts w:ascii="Times New Roman" w:hAnsi="Times New Roman" w:cs="Times New Roman"/>
          <w:i/>
          <w:sz w:val="24"/>
          <w:szCs w:val="24"/>
        </w:rPr>
        <w:t>PXA1</w:t>
      </w:r>
      <w:r w:rsidRPr="0021048C">
        <w:rPr>
          <w:rFonts w:ascii="Times New Roman" w:hAnsi="Times New Roman" w:cs="Times New Roman"/>
          <w:sz w:val="24"/>
          <w:szCs w:val="24"/>
        </w:rPr>
        <w:t xml:space="preserve"> promoter). Currently β-oxidation assays, which are more sensitive than oleate growth assays, are being carried out by van Roermund at the Academic Medical Centre in Amsterdam to compare β-oxidation rates in </w:t>
      </w:r>
      <w:r w:rsidRPr="0021048C">
        <w:rPr>
          <w:rFonts w:ascii="Times New Roman" w:hAnsi="Times New Roman" w:cs="Times New Roman"/>
          <w:i/>
          <w:sz w:val="24"/>
          <w:szCs w:val="24"/>
        </w:rPr>
        <w:t>pxa1/faa2Δ</w:t>
      </w:r>
      <w:r w:rsidRPr="0021048C">
        <w:rPr>
          <w:rFonts w:ascii="Times New Roman" w:hAnsi="Times New Roman" w:cs="Times New Roman"/>
          <w:sz w:val="24"/>
          <w:szCs w:val="24"/>
        </w:rPr>
        <w:t xml:space="preserve"> and </w:t>
      </w:r>
      <w:r w:rsidRPr="0021048C">
        <w:rPr>
          <w:rFonts w:ascii="Times New Roman" w:hAnsi="Times New Roman" w:cs="Times New Roman"/>
          <w:i/>
          <w:sz w:val="24"/>
          <w:szCs w:val="24"/>
        </w:rPr>
        <w:t>pxa1/faa2/msp1Δ</w:t>
      </w:r>
      <w:r w:rsidRPr="0021048C">
        <w:rPr>
          <w:rFonts w:ascii="Times New Roman" w:hAnsi="Times New Roman" w:cs="Times New Roman"/>
          <w:sz w:val="24"/>
          <w:szCs w:val="24"/>
        </w:rPr>
        <w:t xml:space="preserve"> cells expressing </w:t>
      </w:r>
      <w:r w:rsidRPr="0021048C">
        <w:rPr>
          <w:rFonts w:ascii="Times New Roman" w:hAnsi="Times New Roman" w:cs="Times New Roman"/>
          <w:i/>
          <w:sz w:val="24"/>
          <w:szCs w:val="24"/>
        </w:rPr>
        <w:t xml:space="preserve">pxa1 </w:t>
      </w:r>
      <w:r w:rsidRPr="0021048C">
        <w:rPr>
          <w:rFonts w:ascii="Times New Roman" w:hAnsi="Times New Roman" w:cs="Times New Roman"/>
          <w:sz w:val="24"/>
          <w:szCs w:val="24"/>
        </w:rPr>
        <w:t>forms (</w:t>
      </w:r>
      <w:r w:rsidRPr="0021048C">
        <w:rPr>
          <w:rFonts w:ascii="Times New Roman" w:hAnsi="Times New Roman" w:cs="Times New Roman"/>
          <w:i/>
          <w:sz w:val="24"/>
          <w:szCs w:val="24"/>
        </w:rPr>
        <w:t>R220C; K651R; K651R</w:t>
      </w:r>
      <w:proofErr w:type="gramStart"/>
      <w:r w:rsidRPr="0021048C">
        <w:rPr>
          <w:rFonts w:ascii="Times New Roman" w:hAnsi="Times New Roman" w:cs="Times New Roman"/>
          <w:i/>
          <w:sz w:val="24"/>
          <w:szCs w:val="24"/>
        </w:rPr>
        <w:t>;G650S</w:t>
      </w:r>
      <w:proofErr w:type="gramEnd"/>
      <w:r w:rsidRPr="0021048C">
        <w:rPr>
          <w:rFonts w:ascii="Times New Roman" w:hAnsi="Times New Roman" w:cs="Times New Roman"/>
          <w:i/>
          <w:sz w:val="24"/>
          <w:szCs w:val="24"/>
        </w:rPr>
        <w:t xml:space="preserve"> </w:t>
      </w:r>
      <w:r w:rsidRPr="0021048C">
        <w:rPr>
          <w:rFonts w:ascii="Times New Roman" w:hAnsi="Times New Roman" w:cs="Times New Roman"/>
          <w:sz w:val="24"/>
          <w:szCs w:val="24"/>
        </w:rPr>
        <w:t xml:space="preserve">and </w:t>
      </w:r>
      <w:r w:rsidRPr="0021048C">
        <w:rPr>
          <w:rFonts w:ascii="Times New Roman" w:hAnsi="Times New Roman" w:cs="Times New Roman"/>
          <w:i/>
          <w:sz w:val="24"/>
          <w:szCs w:val="24"/>
        </w:rPr>
        <w:t>R656Q</w:t>
      </w:r>
      <w:r w:rsidRPr="0021048C">
        <w:rPr>
          <w:rFonts w:ascii="Times New Roman" w:hAnsi="Times New Roman" w:cs="Times New Roman"/>
          <w:sz w:val="24"/>
          <w:szCs w:val="24"/>
        </w:rPr>
        <w:t xml:space="preserve">). </w:t>
      </w:r>
    </w:p>
    <w:p w:rsidR="00822551" w:rsidRPr="0021048C" w:rsidRDefault="00822551" w:rsidP="00822551">
      <w:pPr>
        <w:spacing w:line="360" w:lineRule="auto"/>
        <w:jc w:val="both"/>
        <w:rPr>
          <w:rFonts w:ascii="Times New Roman" w:hAnsi="Times New Roman" w:cs="Times New Roman"/>
          <w:sz w:val="24"/>
          <w:szCs w:val="24"/>
        </w:rPr>
      </w:pPr>
      <w:r w:rsidRPr="0021048C">
        <w:rPr>
          <w:rFonts w:ascii="Times New Roman" w:hAnsi="Times New Roman" w:cs="Times New Roman"/>
          <w:sz w:val="24"/>
          <w:szCs w:val="24"/>
        </w:rPr>
        <w:t xml:space="preserve">In conclusion, I have analysed Pxa1 instability under different conditions and attempted to identify the subcellular location of Pxa1 QC. However, the work carried out in this thesis has proved more problematic than first </w:t>
      </w:r>
      <w:proofErr w:type="gramStart"/>
      <w:r w:rsidR="00D03C90">
        <w:rPr>
          <w:rFonts w:ascii="Times New Roman" w:hAnsi="Times New Roman" w:cs="Times New Roman"/>
          <w:sz w:val="24"/>
          <w:szCs w:val="24"/>
        </w:rPr>
        <w:t>anticipated,</w:t>
      </w:r>
      <w:proofErr w:type="gramEnd"/>
      <w:r w:rsidRPr="0021048C">
        <w:rPr>
          <w:rFonts w:ascii="Times New Roman" w:hAnsi="Times New Roman" w:cs="Times New Roman"/>
          <w:sz w:val="24"/>
          <w:szCs w:val="24"/>
        </w:rPr>
        <w:t xml:space="preserve"> therefore moving forward with this project will be difficult. Future directions of this work may involve confirming directly that Pxa1 is ubiquitinated and if so it may be worth developing an assay to analyse the role of the essential ubiquitin ligases in Pxa1 stability. In addition, an array of double deletion strains could be screened but this would involve a lot of strain construction, and it is questionable if this is worth doing. If results of the β-oxidation assays that are currently being carried out can confirm a role for Msp1 in Pxa1 QC then this would provide an interesting avenue for further investigation.</w:t>
      </w: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Default="00822551" w:rsidP="00822551">
      <w:pPr>
        <w:jc w:val="both"/>
        <w:rPr>
          <w:rFonts w:ascii="Times New Roman" w:hAnsi="Times New Roman" w:cs="Times New Roman"/>
          <w:b/>
          <w:sz w:val="24"/>
          <w:szCs w:val="24"/>
          <w:u w:val="single"/>
        </w:rPr>
      </w:pPr>
    </w:p>
    <w:p w:rsidR="00822551" w:rsidRPr="0021048C" w:rsidRDefault="00822551" w:rsidP="00822551">
      <w:pPr>
        <w:jc w:val="both"/>
        <w:rPr>
          <w:rFonts w:ascii="Times New Roman" w:hAnsi="Times New Roman" w:cs="Times New Roman"/>
          <w:b/>
          <w:sz w:val="24"/>
          <w:szCs w:val="24"/>
          <w:u w:val="single"/>
        </w:rPr>
      </w:pPr>
      <w:r w:rsidRPr="0021048C">
        <w:rPr>
          <w:rFonts w:ascii="Times New Roman" w:hAnsi="Times New Roman" w:cs="Times New Roman"/>
          <w:b/>
          <w:sz w:val="24"/>
          <w:szCs w:val="24"/>
          <w:u w:val="single"/>
        </w:rPr>
        <w:lastRenderedPageBreak/>
        <w:t>References</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 xml:space="preserve">Ammerer, G., Hunter, C.P., Rothman, J.H., Saari, G.C., Valls, L.A., and Stevens, T.H., </w:t>
      </w:r>
      <w:r w:rsidRPr="0021048C">
        <w:rPr>
          <w:rFonts w:ascii="Times New Roman" w:hAnsi="Times New Roman" w:cs="Times New Roman"/>
          <w:sz w:val="24"/>
          <w:szCs w:val="24"/>
        </w:rPr>
        <w:t xml:space="preserve">(1986) PEP4 gene of Saccharomyces cerevisiae encodes proteinase A, a vacuolar enzyme required for processing of vacuolar precursors. </w:t>
      </w:r>
      <w:r w:rsidRPr="0021048C">
        <w:rPr>
          <w:rFonts w:ascii="Times New Roman" w:hAnsi="Times New Roman" w:cs="Times New Roman"/>
          <w:i/>
          <w:sz w:val="24"/>
          <w:szCs w:val="24"/>
        </w:rPr>
        <w:t>Mol Cell Biol.</w:t>
      </w:r>
      <w:r w:rsidRPr="0021048C">
        <w:rPr>
          <w:rFonts w:ascii="Times New Roman" w:hAnsi="Times New Roman" w:cs="Times New Roman"/>
          <w:sz w:val="24"/>
          <w:szCs w:val="24"/>
        </w:rPr>
        <w:t xml:space="preserve"> 6(7):2490-9</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 xml:space="preserve">Bagola, K., von Delbrück, M., Dittmar, G., Scheffner, M., Ziv, I., Glickman, M.H., Ciechanover, A., and Sommer T., </w:t>
      </w:r>
      <w:r w:rsidRPr="0021048C">
        <w:rPr>
          <w:rFonts w:ascii="Times New Roman" w:hAnsi="Times New Roman" w:cs="Times New Roman"/>
          <w:sz w:val="24"/>
          <w:szCs w:val="24"/>
        </w:rPr>
        <w:t xml:space="preserve">(2013) Ubiquitin binding by a CUE domain regulates ubiquitin chain formation by ERAD E3 ligases. </w:t>
      </w:r>
      <w:proofErr w:type="gramStart"/>
      <w:r w:rsidRPr="0021048C">
        <w:rPr>
          <w:rFonts w:ascii="Times New Roman" w:hAnsi="Times New Roman" w:cs="Times New Roman"/>
          <w:i/>
          <w:sz w:val="24"/>
          <w:szCs w:val="24"/>
        </w:rPr>
        <w:t>Mol Cell.</w:t>
      </w:r>
      <w:proofErr w:type="gramEnd"/>
      <w:r w:rsidRPr="0021048C">
        <w:rPr>
          <w:rFonts w:ascii="Times New Roman" w:hAnsi="Times New Roman" w:cs="Times New Roman"/>
          <w:i/>
          <w:sz w:val="24"/>
          <w:szCs w:val="24"/>
        </w:rPr>
        <w:t xml:space="preserve"> </w:t>
      </w:r>
      <w:r w:rsidRPr="0021048C">
        <w:rPr>
          <w:rFonts w:ascii="Times New Roman" w:hAnsi="Times New Roman" w:cs="Times New Roman"/>
          <w:sz w:val="24"/>
          <w:szCs w:val="24"/>
        </w:rPr>
        <w:t>50(4):528-39</w:t>
      </w:r>
    </w:p>
    <w:p w:rsidR="00822551" w:rsidRPr="0021048C" w:rsidRDefault="00822551" w:rsidP="00822551">
      <w:pPr>
        <w:jc w:val="both"/>
        <w:rPr>
          <w:rFonts w:ascii="Times New Roman" w:hAnsi="Times New Roman" w:cs="Times New Roman"/>
          <w:sz w:val="24"/>
          <w:szCs w:val="24"/>
        </w:rPr>
      </w:pPr>
      <w:proofErr w:type="gramStart"/>
      <w:r w:rsidRPr="0021048C">
        <w:rPr>
          <w:rFonts w:ascii="Times New Roman" w:hAnsi="Times New Roman" w:cs="Times New Roman"/>
          <w:b/>
          <w:sz w:val="24"/>
          <w:szCs w:val="24"/>
        </w:rPr>
        <w:t>Bagola, K., Mehnert, M., Jarosch, E., and Sommer, T.,</w:t>
      </w:r>
      <w:r w:rsidRPr="0021048C">
        <w:rPr>
          <w:rFonts w:ascii="Times New Roman" w:hAnsi="Times New Roman" w:cs="Times New Roman"/>
          <w:sz w:val="24"/>
          <w:szCs w:val="24"/>
        </w:rPr>
        <w:t xml:space="preserve"> (2011) Protein dislocation from the ER.</w:t>
      </w:r>
      <w:proofErr w:type="gramEnd"/>
      <w:r w:rsidRPr="0021048C">
        <w:rPr>
          <w:rFonts w:ascii="Times New Roman" w:hAnsi="Times New Roman" w:cs="Times New Roman"/>
          <w:sz w:val="24"/>
          <w:szCs w:val="24"/>
        </w:rPr>
        <w:t xml:space="preserve"> </w:t>
      </w:r>
      <w:proofErr w:type="gramStart"/>
      <w:r w:rsidRPr="0021048C">
        <w:rPr>
          <w:rFonts w:ascii="Times New Roman" w:hAnsi="Times New Roman" w:cs="Times New Roman"/>
          <w:i/>
          <w:sz w:val="24"/>
          <w:szCs w:val="24"/>
        </w:rPr>
        <w:t>Biochim Biophys Acta</w:t>
      </w:r>
      <w:r w:rsidRPr="0021048C">
        <w:rPr>
          <w:rFonts w:ascii="Times New Roman" w:hAnsi="Times New Roman" w:cs="Times New Roman"/>
          <w:sz w:val="24"/>
          <w:szCs w:val="24"/>
        </w:rPr>
        <w:t>.</w:t>
      </w:r>
      <w:proofErr w:type="gramEnd"/>
      <w:r w:rsidRPr="0021048C">
        <w:rPr>
          <w:rFonts w:ascii="Times New Roman" w:hAnsi="Times New Roman" w:cs="Times New Roman"/>
          <w:sz w:val="24"/>
          <w:szCs w:val="24"/>
        </w:rPr>
        <w:t xml:space="preserve"> 1808(3); 925-936</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 xml:space="preserve">Bellu, A.R., Salomons, F.A., Kiel, J.A., Veenhuis, M., and Van Der Klei, I.J., </w:t>
      </w:r>
      <w:r w:rsidRPr="0021048C">
        <w:rPr>
          <w:rFonts w:ascii="Times New Roman" w:hAnsi="Times New Roman" w:cs="Times New Roman"/>
          <w:sz w:val="24"/>
          <w:szCs w:val="24"/>
        </w:rPr>
        <w:t xml:space="preserve">(2002) Removal of Pex3p is an important initial stage in selective peroxisome degradation in Hansenula polymorpha. </w:t>
      </w:r>
      <w:r w:rsidRPr="0021048C">
        <w:rPr>
          <w:rFonts w:ascii="Times New Roman" w:hAnsi="Times New Roman" w:cs="Times New Roman"/>
          <w:i/>
          <w:sz w:val="24"/>
          <w:szCs w:val="24"/>
        </w:rPr>
        <w:t>J Biol Chem</w:t>
      </w:r>
      <w:r w:rsidRPr="0021048C">
        <w:rPr>
          <w:rFonts w:ascii="Times New Roman" w:hAnsi="Times New Roman" w:cs="Times New Roman"/>
          <w:sz w:val="24"/>
          <w:szCs w:val="24"/>
        </w:rPr>
        <w:t xml:space="preserve">. 277(45):42875-80 </w:t>
      </w:r>
    </w:p>
    <w:p w:rsidR="00822551" w:rsidRPr="0021048C" w:rsidRDefault="00822551" w:rsidP="00822551">
      <w:pPr>
        <w:jc w:val="both"/>
        <w:rPr>
          <w:rFonts w:ascii="Times New Roman" w:hAnsi="Times New Roman" w:cs="Times New Roman"/>
          <w:sz w:val="24"/>
          <w:szCs w:val="24"/>
        </w:rPr>
      </w:pPr>
      <w:proofErr w:type="gramStart"/>
      <w:r w:rsidRPr="0021048C">
        <w:rPr>
          <w:rFonts w:ascii="Times New Roman" w:hAnsi="Times New Roman" w:cs="Times New Roman"/>
          <w:b/>
          <w:sz w:val="24"/>
          <w:szCs w:val="24"/>
        </w:rPr>
        <w:t xml:space="preserve">Bengtson, M.H., and Joazeiro, C.A., </w:t>
      </w:r>
      <w:r w:rsidRPr="0021048C">
        <w:rPr>
          <w:rFonts w:ascii="Times New Roman" w:hAnsi="Times New Roman" w:cs="Times New Roman"/>
          <w:sz w:val="24"/>
          <w:szCs w:val="24"/>
        </w:rPr>
        <w:t>(2010) Role of a ribosome-associated E3 ubiquitin ligase in protein quality control.</w:t>
      </w:r>
      <w:proofErr w:type="gramEnd"/>
      <w:r w:rsidRPr="0021048C">
        <w:rPr>
          <w:rFonts w:ascii="Times New Roman" w:hAnsi="Times New Roman" w:cs="Times New Roman"/>
          <w:sz w:val="24"/>
          <w:szCs w:val="24"/>
        </w:rPr>
        <w:t xml:space="preserve"> </w:t>
      </w:r>
      <w:proofErr w:type="gramStart"/>
      <w:r w:rsidRPr="0021048C">
        <w:rPr>
          <w:rFonts w:ascii="Times New Roman" w:hAnsi="Times New Roman" w:cs="Times New Roman"/>
          <w:i/>
          <w:sz w:val="24"/>
          <w:szCs w:val="24"/>
        </w:rPr>
        <w:t>Nature.</w:t>
      </w:r>
      <w:proofErr w:type="gramEnd"/>
      <w:r w:rsidRPr="0021048C">
        <w:rPr>
          <w:rFonts w:ascii="Times New Roman" w:hAnsi="Times New Roman" w:cs="Times New Roman"/>
          <w:sz w:val="24"/>
          <w:szCs w:val="24"/>
        </w:rPr>
        <w:t xml:space="preserve"> 467(7314):470-3</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bCs/>
          <w:sz w:val="24"/>
          <w:szCs w:val="24"/>
          <w:lang w:eastAsia="en-GB"/>
        </w:rPr>
        <w:t>Berger,</w:t>
      </w:r>
      <w:r w:rsidRPr="0021048C">
        <w:rPr>
          <w:rFonts w:ascii="Times New Roman" w:eastAsia="Times New Roman" w:hAnsi="Times New Roman" w:cs="Times New Roman"/>
          <w:b/>
          <w:sz w:val="24"/>
          <w:szCs w:val="24"/>
          <w:lang w:eastAsia="en-GB"/>
        </w:rPr>
        <w:t xml:space="preserve"> J., Molzer, B., Faé, I., and Bernheimer, H.,</w:t>
      </w:r>
      <w:r w:rsidRPr="0021048C">
        <w:rPr>
          <w:rFonts w:ascii="Times New Roman" w:eastAsia="Times New Roman" w:hAnsi="Times New Roman" w:cs="Times New Roman"/>
          <w:sz w:val="24"/>
          <w:szCs w:val="24"/>
          <w:lang w:eastAsia="en-GB"/>
        </w:rPr>
        <w:t xml:space="preserve"> (1996) </w:t>
      </w:r>
      <w:hyperlink r:id="rId102" w:history="1">
        <w:r w:rsidRPr="0021048C">
          <w:rPr>
            <w:rFonts w:ascii="Times New Roman" w:eastAsia="Times New Roman" w:hAnsi="Times New Roman" w:cs="Times New Roman"/>
            <w:sz w:val="24"/>
            <w:szCs w:val="24"/>
            <w:lang w:eastAsia="en-GB"/>
          </w:rPr>
          <w:t>X-linked adrenoleukodystrophy (ALD): a novel mutation of the ALD gene in 6 members of a family presenting with 5 different phenotypes.</w:t>
        </w:r>
      </w:hyperlink>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Biochem Biophys Res Commun</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205(3):1638-43</w:t>
      </w:r>
    </w:p>
    <w:p w:rsidR="00822551" w:rsidRPr="0021048C" w:rsidRDefault="00822551" w:rsidP="00822551">
      <w:pPr>
        <w:jc w:val="both"/>
        <w:rPr>
          <w:rFonts w:ascii="Times New Roman" w:hAnsi="Times New Roman" w:cs="Times New Roman"/>
          <w:sz w:val="24"/>
          <w:szCs w:val="24"/>
        </w:rPr>
      </w:pPr>
      <w:proofErr w:type="gramStart"/>
      <w:r w:rsidRPr="0021048C">
        <w:rPr>
          <w:rFonts w:ascii="Times New Roman" w:hAnsi="Times New Roman" w:cs="Times New Roman"/>
          <w:b/>
          <w:sz w:val="24"/>
          <w:szCs w:val="24"/>
        </w:rPr>
        <w:t>Bezman, L., and Moser, H.W.,</w:t>
      </w:r>
      <w:r w:rsidRPr="0021048C">
        <w:rPr>
          <w:rFonts w:ascii="Times New Roman" w:hAnsi="Times New Roman" w:cs="Times New Roman"/>
          <w:sz w:val="24"/>
          <w:szCs w:val="24"/>
        </w:rPr>
        <w:t xml:space="preserve"> (1998) Incidence of X-linked adrenoleukodystrophy and the relative frequency of its phenotypes.</w:t>
      </w:r>
      <w:proofErr w:type="gramEnd"/>
      <w:r w:rsidRPr="0021048C">
        <w:rPr>
          <w:rFonts w:ascii="Times New Roman" w:hAnsi="Times New Roman" w:cs="Times New Roman"/>
          <w:sz w:val="24"/>
          <w:szCs w:val="24"/>
        </w:rPr>
        <w:t xml:space="preserve"> </w:t>
      </w:r>
      <w:proofErr w:type="gramStart"/>
      <w:r w:rsidRPr="0021048C">
        <w:rPr>
          <w:rFonts w:ascii="Times New Roman" w:hAnsi="Times New Roman" w:cs="Times New Roman"/>
          <w:i/>
          <w:sz w:val="24"/>
          <w:szCs w:val="24"/>
        </w:rPr>
        <w:t>Am</w:t>
      </w:r>
      <w:proofErr w:type="gramEnd"/>
      <w:r w:rsidRPr="0021048C">
        <w:rPr>
          <w:rFonts w:ascii="Times New Roman" w:hAnsi="Times New Roman" w:cs="Times New Roman"/>
          <w:i/>
          <w:sz w:val="24"/>
          <w:szCs w:val="24"/>
        </w:rPr>
        <w:t xml:space="preserve"> J Med Genet</w:t>
      </w:r>
      <w:r w:rsidRPr="0021048C">
        <w:rPr>
          <w:rFonts w:ascii="Times New Roman" w:hAnsi="Times New Roman" w:cs="Times New Roman"/>
          <w:sz w:val="24"/>
          <w:szCs w:val="24"/>
        </w:rPr>
        <w:t>.76 (5):415-9</w:t>
      </w:r>
    </w:p>
    <w:p w:rsidR="00822551" w:rsidRPr="0021048C" w:rsidRDefault="00822551" w:rsidP="00822551">
      <w:pPr>
        <w:jc w:val="both"/>
        <w:rPr>
          <w:rFonts w:ascii="Times New Roman" w:hAnsi="Times New Roman" w:cs="Times New Roman"/>
          <w:sz w:val="24"/>
          <w:szCs w:val="24"/>
        </w:rPr>
      </w:pPr>
      <w:proofErr w:type="gramStart"/>
      <w:r w:rsidRPr="0021048C">
        <w:rPr>
          <w:rFonts w:ascii="Times New Roman" w:hAnsi="Times New Roman" w:cs="Times New Roman"/>
          <w:b/>
          <w:sz w:val="24"/>
          <w:szCs w:val="24"/>
        </w:rPr>
        <w:t xml:space="preserve">Biederer, T., Volkwein, C., and Sommer T., </w:t>
      </w:r>
      <w:r w:rsidRPr="0021048C">
        <w:rPr>
          <w:rFonts w:ascii="Times New Roman" w:hAnsi="Times New Roman" w:cs="Times New Roman"/>
          <w:sz w:val="24"/>
          <w:szCs w:val="24"/>
        </w:rPr>
        <w:t>(1997) Role of Cue1p in ubiquitination and degradation at the ER surface.</w:t>
      </w:r>
      <w:proofErr w:type="gramEnd"/>
      <w:r w:rsidRPr="0021048C">
        <w:rPr>
          <w:rFonts w:ascii="Times New Roman" w:hAnsi="Times New Roman" w:cs="Times New Roman"/>
          <w:sz w:val="24"/>
          <w:szCs w:val="24"/>
        </w:rPr>
        <w:t xml:space="preserve"> </w:t>
      </w:r>
      <w:proofErr w:type="gramStart"/>
      <w:r w:rsidRPr="0021048C">
        <w:rPr>
          <w:rFonts w:ascii="Times New Roman" w:hAnsi="Times New Roman" w:cs="Times New Roman"/>
          <w:i/>
          <w:sz w:val="24"/>
          <w:szCs w:val="24"/>
        </w:rPr>
        <w:t>Science.</w:t>
      </w:r>
      <w:proofErr w:type="gramEnd"/>
      <w:r w:rsidRPr="0021048C">
        <w:rPr>
          <w:rFonts w:ascii="Times New Roman" w:hAnsi="Times New Roman" w:cs="Times New Roman"/>
          <w:sz w:val="24"/>
          <w:szCs w:val="24"/>
        </w:rPr>
        <w:t xml:space="preserve"> 278(5344):1806-9</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Birschmann, I., Stroobants, A.K., van den Berg, M., Schäfer, A., Rosenkranz, K., Kunau, W.H., and Tabak, H.F.,</w:t>
      </w:r>
      <w:r w:rsidRPr="0021048C">
        <w:rPr>
          <w:rFonts w:ascii="Times New Roman" w:hAnsi="Times New Roman" w:cs="Times New Roman"/>
          <w:sz w:val="24"/>
          <w:szCs w:val="24"/>
        </w:rPr>
        <w:t xml:space="preserve"> (2003) Pex15p of Saccharomyces cerevisiae provides a molecular basis for recruitment of the AAA peroxin Pex6p to peroxisomal membranes. </w:t>
      </w:r>
      <w:proofErr w:type="gramStart"/>
      <w:r w:rsidRPr="0021048C">
        <w:rPr>
          <w:rFonts w:ascii="Times New Roman" w:hAnsi="Times New Roman" w:cs="Times New Roman"/>
          <w:i/>
          <w:sz w:val="24"/>
          <w:szCs w:val="24"/>
        </w:rPr>
        <w:t>Mol Biol Cell</w:t>
      </w:r>
      <w:r w:rsidRPr="0021048C">
        <w:rPr>
          <w:rFonts w:ascii="Times New Roman" w:hAnsi="Times New Roman" w:cs="Times New Roman"/>
          <w:sz w:val="24"/>
          <w:szCs w:val="24"/>
        </w:rPr>
        <w:t>.</w:t>
      </w:r>
      <w:proofErr w:type="gramEnd"/>
      <w:r w:rsidRPr="0021048C">
        <w:rPr>
          <w:rFonts w:ascii="Times New Roman" w:hAnsi="Times New Roman" w:cs="Times New Roman"/>
          <w:sz w:val="24"/>
          <w:szCs w:val="24"/>
        </w:rPr>
        <w:t xml:space="preserve"> (6):2226-36</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Braakman, I., and Hebert, D.N.,</w:t>
      </w:r>
      <w:r w:rsidRPr="0021048C">
        <w:rPr>
          <w:rFonts w:ascii="Times New Roman" w:hAnsi="Times New Roman" w:cs="Times New Roman"/>
          <w:sz w:val="24"/>
          <w:szCs w:val="24"/>
        </w:rPr>
        <w:t xml:space="preserve"> (2013) Protein folding in the endoplasmic reticulum. </w:t>
      </w:r>
      <w:r w:rsidRPr="0021048C">
        <w:rPr>
          <w:rFonts w:ascii="Times New Roman" w:hAnsi="Times New Roman" w:cs="Times New Roman"/>
          <w:i/>
          <w:sz w:val="24"/>
          <w:szCs w:val="24"/>
        </w:rPr>
        <w:t>Cold Spring Harb Perspect Biol</w:t>
      </w:r>
      <w:r w:rsidRPr="0021048C">
        <w:rPr>
          <w:rFonts w:ascii="Times New Roman" w:hAnsi="Times New Roman" w:cs="Times New Roman"/>
          <w:sz w:val="24"/>
          <w:szCs w:val="24"/>
        </w:rPr>
        <w:t>. 5(5)</w:t>
      </w:r>
    </w:p>
    <w:p w:rsidR="00822551"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Brandman, O., Stewart-Ornstein, J., Wong, D., Larson, A., Williams, C.C., Li, G.W., Zhou, S., King, D., Shen, P.S., Weibezahn, J., Dunn, J.G., Rouskin, S., Inada, T., Frost, A., and Weissman, J.S.,</w:t>
      </w:r>
      <w:r w:rsidRPr="0021048C">
        <w:rPr>
          <w:rFonts w:ascii="Times New Roman" w:hAnsi="Times New Roman" w:cs="Times New Roman"/>
          <w:sz w:val="24"/>
          <w:szCs w:val="24"/>
        </w:rPr>
        <w:t xml:space="preserve"> (2012) A ribosome-bound quality control complex triggers degradation of nascent peptides and signals translation stress. </w:t>
      </w:r>
      <w:proofErr w:type="gramStart"/>
      <w:r w:rsidRPr="0021048C">
        <w:rPr>
          <w:rFonts w:ascii="Times New Roman" w:hAnsi="Times New Roman" w:cs="Times New Roman"/>
          <w:i/>
          <w:sz w:val="24"/>
          <w:szCs w:val="24"/>
        </w:rPr>
        <w:t>Cell.</w:t>
      </w:r>
      <w:proofErr w:type="gramEnd"/>
      <w:r w:rsidRPr="0021048C">
        <w:rPr>
          <w:rFonts w:ascii="Times New Roman" w:hAnsi="Times New Roman" w:cs="Times New Roman"/>
          <w:i/>
          <w:sz w:val="24"/>
          <w:szCs w:val="24"/>
        </w:rPr>
        <w:t xml:space="preserve"> </w:t>
      </w:r>
      <w:r w:rsidRPr="0021048C">
        <w:rPr>
          <w:rFonts w:ascii="Times New Roman" w:hAnsi="Times New Roman" w:cs="Times New Roman"/>
          <w:sz w:val="24"/>
          <w:szCs w:val="24"/>
        </w:rPr>
        <w:t>151(5):1042-54</w:t>
      </w:r>
    </w:p>
    <w:p w:rsidR="00F2710C" w:rsidRPr="00F2710C" w:rsidRDefault="00F2710C" w:rsidP="00F2710C">
      <w:pPr>
        <w:jc w:val="both"/>
        <w:rPr>
          <w:rFonts w:ascii="Times New Roman" w:hAnsi="Times New Roman" w:cs="Times New Roman"/>
          <w:sz w:val="24"/>
          <w:szCs w:val="24"/>
        </w:rPr>
      </w:pPr>
      <w:r w:rsidRPr="00F2710C">
        <w:rPr>
          <w:rFonts w:ascii="Times New Roman" w:hAnsi="Times New Roman" w:cs="Times New Roman"/>
          <w:b/>
          <w:sz w:val="24"/>
          <w:szCs w:val="24"/>
        </w:rPr>
        <w:lastRenderedPageBreak/>
        <w:t>Braverman, N., Dodt, G., Gould, S.J., and Valle, D.,</w:t>
      </w:r>
      <w:r w:rsidRPr="00F2710C">
        <w:rPr>
          <w:rFonts w:ascii="Times New Roman" w:hAnsi="Times New Roman" w:cs="Times New Roman"/>
          <w:sz w:val="24"/>
          <w:szCs w:val="24"/>
        </w:rPr>
        <w:t xml:space="preserve"> </w:t>
      </w:r>
      <w:r>
        <w:rPr>
          <w:rFonts w:ascii="Times New Roman" w:hAnsi="Times New Roman" w:cs="Times New Roman"/>
          <w:sz w:val="24"/>
          <w:szCs w:val="24"/>
        </w:rPr>
        <w:t xml:space="preserve">(1998) </w:t>
      </w:r>
      <w:proofErr w:type="gramStart"/>
      <w:r w:rsidRPr="00F2710C">
        <w:rPr>
          <w:rFonts w:ascii="Times New Roman" w:hAnsi="Times New Roman" w:cs="Times New Roman"/>
          <w:sz w:val="24"/>
          <w:szCs w:val="24"/>
        </w:rPr>
        <w:t>An</w:t>
      </w:r>
      <w:proofErr w:type="gramEnd"/>
      <w:r w:rsidRPr="00F2710C">
        <w:rPr>
          <w:rFonts w:ascii="Times New Roman" w:hAnsi="Times New Roman" w:cs="Times New Roman"/>
          <w:sz w:val="24"/>
          <w:szCs w:val="24"/>
        </w:rPr>
        <w:t xml:space="preserve"> isoform of pex5p, the human PTS1 receptor, is required for the import of PTS2 proteins into peroxisomes. </w:t>
      </w:r>
      <w:r w:rsidRPr="00F2710C">
        <w:rPr>
          <w:rFonts w:ascii="Times New Roman" w:hAnsi="Times New Roman" w:cs="Times New Roman"/>
          <w:i/>
          <w:sz w:val="24"/>
          <w:szCs w:val="24"/>
        </w:rPr>
        <w:t>Hum Mol Genet</w:t>
      </w:r>
      <w:r>
        <w:rPr>
          <w:rFonts w:ascii="Times New Roman" w:hAnsi="Times New Roman" w:cs="Times New Roman"/>
          <w:sz w:val="24"/>
          <w:szCs w:val="24"/>
        </w:rPr>
        <w:t>. 7(8):1195-205</w:t>
      </w:r>
    </w:p>
    <w:p w:rsidR="00822551" w:rsidRPr="0021048C" w:rsidRDefault="003A0FD4" w:rsidP="00822551">
      <w:pPr>
        <w:jc w:val="both"/>
        <w:rPr>
          <w:rFonts w:ascii="Times New Roman" w:eastAsia="Times New Roman" w:hAnsi="Times New Roman" w:cs="Times New Roman"/>
          <w:bCs/>
          <w:sz w:val="24"/>
          <w:szCs w:val="24"/>
          <w:lang w:eastAsia="en-GB"/>
        </w:rPr>
      </w:pPr>
      <w:hyperlink r:id="rId103" w:history="1">
        <w:r w:rsidR="00822551" w:rsidRPr="0021048C">
          <w:rPr>
            <w:rFonts w:ascii="Times New Roman" w:eastAsia="Times New Roman" w:hAnsi="Times New Roman" w:cs="Times New Roman"/>
            <w:b/>
            <w:sz w:val="24"/>
            <w:szCs w:val="24"/>
            <w:lang w:eastAsia="en-GB"/>
          </w:rPr>
          <w:t>Brocard, C</w:t>
        </w:r>
      </w:hyperlink>
      <w:r w:rsidR="00822551" w:rsidRPr="0021048C">
        <w:rPr>
          <w:rFonts w:ascii="Times New Roman" w:eastAsia="Times New Roman" w:hAnsi="Times New Roman" w:cs="Times New Roman"/>
          <w:b/>
          <w:sz w:val="24"/>
          <w:szCs w:val="24"/>
          <w:lang w:eastAsia="en-GB"/>
        </w:rPr>
        <w:t xml:space="preserve">., </w:t>
      </w:r>
      <w:hyperlink r:id="rId104" w:history="1">
        <w:r w:rsidR="00822551" w:rsidRPr="0021048C">
          <w:rPr>
            <w:rFonts w:ascii="Times New Roman" w:eastAsia="Times New Roman" w:hAnsi="Times New Roman" w:cs="Times New Roman"/>
            <w:b/>
            <w:sz w:val="24"/>
            <w:szCs w:val="24"/>
            <w:lang w:eastAsia="en-GB"/>
          </w:rPr>
          <w:t>Kragler, F</w:t>
        </w:r>
      </w:hyperlink>
      <w:r w:rsidR="00822551" w:rsidRPr="0021048C">
        <w:rPr>
          <w:rFonts w:ascii="Times New Roman" w:eastAsia="Times New Roman" w:hAnsi="Times New Roman" w:cs="Times New Roman"/>
          <w:b/>
          <w:sz w:val="24"/>
          <w:szCs w:val="24"/>
          <w:lang w:eastAsia="en-GB"/>
        </w:rPr>
        <w:t xml:space="preserve">., </w:t>
      </w:r>
      <w:hyperlink r:id="rId105" w:history="1">
        <w:r w:rsidR="00822551" w:rsidRPr="0021048C">
          <w:rPr>
            <w:rFonts w:ascii="Times New Roman" w:eastAsia="Times New Roman" w:hAnsi="Times New Roman" w:cs="Times New Roman"/>
            <w:b/>
            <w:sz w:val="24"/>
            <w:szCs w:val="24"/>
            <w:lang w:eastAsia="en-GB"/>
          </w:rPr>
          <w:t>Simon, M.M</w:t>
        </w:r>
      </w:hyperlink>
      <w:r w:rsidR="00822551" w:rsidRPr="0021048C">
        <w:rPr>
          <w:rFonts w:ascii="Times New Roman" w:eastAsia="Times New Roman" w:hAnsi="Times New Roman" w:cs="Times New Roman"/>
          <w:b/>
          <w:sz w:val="24"/>
          <w:szCs w:val="24"/>
          <w:lang w:eastAsia="en-GB"/>
        </w:rPr>
        <w:t xml:space="preserve">., </w:t>
      </w:r>
      <w:hyperlink r:id="rId106" w:history="1">
        <w:r w:rsidR="00822551" w:rsidRPr="0021048C">
          <w:rPr>
            <w:rFonts w:ascii="Times New Roman" w:eastAsia="Times New Roman" w:hAnsi="Times New Roman" w:cs="Times New Roman"/>
            <w:b/>
            <w:sz w:val="24"/>
            <w:szCs w:val="24"/>
            <w:lang w:eastAsia="en-GB"/>
          </w:rPr>
          <w:t>Schuster, T</w:t>
        </w:r>
      </w:hyperlink>
      <w:r w:rsidR="00822551" w:rsidRPr="0021048C">
        <w:rPr>
          <w:rFonts w:ascii="Times New Roman" w:eastAsia="Times New Roman" w:hAnsi="Times New Roman" w:cs="Times New Roman"/>
          <w:b/>
          <w:sz w:val="24"/>
          <w:szCs w:val="24"/>
          <w:lang w:eastAsia="en-GB"/>
        </w:rPr>
        <w:t xml:space="preserve">., and </w:t>
      </w:r>
      <w:hyperlink r:id="rId107" w:history="1">
        <w:r w:rsidR="00822551" w:rsidRPr="0021048C">
          <w:rPr>
            <w:rFonts w:ascii="Times New Roman" w:eastAsia="Times New Roman" w:hAnsi="Times New Roman" w:cs="Times New Roman"/>
            <w:b/>
            <w:sz w:val="24"/>
            <w:szCs w:val="24"/>
            <w:lang w:eastAsia="en-GB"/>
          </w:rPr>
          <w:t>Hartig, A</w:t>
        </w:r>
      </w:hyperlink>
      <w:r w:rsidR="00822551" w:rsidRPr="0021048C">
        <w:rPr>
          <w:rFonts w:ascii="Times New Roman" w:eastAsia="Times New Roman" w:hAnsi="Times New Roman" w:cs="Times New Roman"/>
          <w:b/>
          <w:sz w:val="24"/>
          <w:szCs w:val="24"/>
          <w:lang w:eastAsia="en-GB"/>
        </w:rPr>
        <w:t>.,</w:t>
      </w:r>
      <w:r w:rsidR="00822551" w:rsidRPr="0021048C">
        <w:rPr>
          <w:rFonts w:ascii="Times New Roman" w:eastAsia="Times New Roman" w:hAnsi="Times New Roman" w:cs="Times New Roman"/>
          <w:sz w:val="24"/>
          <w:szCs w:val="24"/>
          <w:lang w:eastAsia="en-GB"/>
        </w:rPr>
        <w:t xml:space="preserve"> (1994)</w:t>
      </w:r>
      <w:r w:rsidR="00822551" w:rsidRPr="0021048C">
        <w:rPr>
          <w:rFonts w:ascii="Times New Roman" w:eastAsia="Times New Roman" w:hAnsi="Times New Roman" w:cs="Times New Roman"/>
          <w:bCs/>
          <w:kern w:val="36"/>
          <w:sz w:val="24"/>
          <w:szCs w:val="24"/>
          <w:lang w:eastAsia="en-GB"/>
        </w:rPr>
        <w:t xml:space="preserve"> </w:t>
      </w:r>
      <w:r w:rsidR="00822551" w:rsidRPr="0021048C">
        <w:rPr>
          <w:rFonts w:ascii="Times New Roman" w:eastAsia="Times New Roman" w:hAnsi="Times New Roman" w:cs="Times New Roman"/>
          <w:bCs/>
          <w:sz w:val="24"/>
          <w:szCs w:val="24"/>
          <w:lang w:eastAsia="en-GB"/>
        </w:rPr>
        <w:t>The tetratricopeptide repeat-domain of the PAS10 protein of Saccharomyces cerevisiae is essential for binding the peroxisomal targeting signal-SKL</w:t>
      </w:r>
      <w:r w:rsidR="00822551" w:rsidRPr="0021048C">
        <w:rPr>
          <w:rFonts w:ascii="Times New Roman" w:eastAsia="Times New Roman" w:hAnsi="Times New Roman" w:cs="Times New Roman"/>
          <w:bCs/>
          <w:i/>
          <w:sz w:val="24"/>
          <w:szCs w:val="24"/>
          <w:lang w:eastAsia="en-GB"/>
        </w:rPr>
        <w:t>.</w:t>
      </w:r>
      <w:r w:rsidR="00822551" w:rsidRPr="0021048C">
        <w:rPr>
          <w:rFonts w:ascii="Times New Roman" w:eastAsia="Times New Roman" w:hAnsi="Times New Roman" w:cs="Times New Roman"/>
          <w:i/>
          <w:sz w:val="24"/>
          <w:szCs w:val="24"/>
          <w:lang w:eastAsia="en-GB"/>
        </w:rPr>
        <w:t xml:space="preserve"> </w:t>
      </w:r>
      <w:hyperlink r:id="rId108" w:tooltip="Biochemical and biophysical research communications." w:history="1">
        <w:proofErr w:type="gramStart"/>
        <w:r w:rsidR="00822551" w:rsidRPr="0021048C">
          <w:rPr>
            <w:rFonts w:ascii="Times New Roman" w:eastAsia="Times New Roman" w:hAnsi="Times New Roman" w:cs="Times New Roman"/>
            <w:bCs/>
            <w:i/>
            <w:sz w:val="24"/>
            <w:szCs w:val="24"/>
            <w:lang w:eastAsia="en-GB"/>
          </w:rPr>
          <w:t>Biochem Biophys Res Commun.</w:t>
        </w:r>
        <w:proofErr w:type="gramEnd"/>
      </w:hyperlink>
      <w:r w:rsidR="00822551" w:rsidRPr="0021048C">
        <w:rPr>
          <w:rFonts w:ascii="Times New Roman" w:eastAsia="Times New Roman" w:hAnsi="Times New Roman" w:cs="Times New Roman"/>
          <w:bCs/>
          <w:sz w:val="24"/>
          <w:szCs w:val="24"/>
          <w:lang w:eastAsia="en-GB"/>
        </w:rPr>
        <w:t xml:space="preserve"> 204 (3):1016-22</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Cartier, N., Hacein-Bey-Abina, S., Bartholomae, C.C., Veres, G., Schmidt, M., Kutschera, I., Vidaud, M., Adel, U., Dal-Cortivo, L., Caccavelli, L.,Mahlaoui, N., Kiermer, V., Mittelstaedt, D., Bellesme, C., Lahlou, N., Lefrere, F., Blanche, S., Audit, M., Payen, E., Leboulch, P., I’Homme, B., Bougneres, P., Von Kalle, C., Fischer, A., Cavazzana-Calvo, M., and Aubourg, P.,</w:t>
      </w:r>
      <w:r w:rsidRPr="0021048C">
        <w:rPr>
          <w:rFonts w:ascii="Times New Roman" w:hAnsi="Times New Roman" w:cs="Times New Roman"/>
          <w:sz w:val="24"/>
          <w:szCs w:val="24"/>
        </w:rPr>
        <w:t xml:space="preserve"> (2009) Hematopoietic stem cell gene therapy with a lentiviral vector in X-linked adrenoleukodystrophy. </w:t>
      </w:r>
      <w:proofErr w:type="gramStart"/>
      <w:r w:rsidRPr="0021048C">
        <w:rPr>
          <w:rFonts w:ascii="Times New Roman" w:hAnsi="Times New Roman" w:cs="Times New Roman"/>
          <w:i/>
          <w:sz w:val="24"/>
          <w:szCs w:val="24"/>
        </w:rPr>
        <w:t>Science</w:t>
      </w:r>
      <w:r w:rsidRPr="0021048C">
        <w:rPr>
          <w:rFonts w:ascii="Times New Roman" w:hAnsi="Times New Roman" w:cs="Times New Roman"/>
          <w:sz w:val="24"/>
          <w:szCs w:val="24"/>
        </w:rPr>
        <w:t>.</w:t>
      </w:r>
      <w:proofErr w:type="gramEnd"/>
      <w:r w:rsidRPr="0021048C">
        <w:rPr>
          <w:rFonts w:ascii="Times New Roman" w:hAnsi="Times New Roman" w:cs="Times New Roman"/>
          <w:sz w:val="24"/>
          <w:szCs w:val="24"/>
        </w:rPr>
        <w:t xml:space="preserve"> 326 (5954); 818-23</w:t>
      </w:r>
    </w:p>
    <w:p w:rsidR="00822551" w:rsidRPr="0021048C" w:rsidRDefault="00822551" w:rsidP="00822551">
      <w:pPr>
        <w:jc w:val="both"/>
        <w:rPr>
          <w:rFonts w:ascii="Times New Roman" w:hAnsi="Times New Roman" w:cs="Times New Roman"/>
          <w:sz w:val="24"/>
          <w:szCs w:val="24"/>
          <w:lang w:val="en-US"/>
        </w:rPr>
      </w:pPr>
      <w:proofErr w:type="gramStart"/>
      <w:r w:rsidRPr="0021048C">
        <w:rPr>
          <w:rFonts w:ascii="Times New Roman" w:hAnsi="Times New Roman" w:cs="Times New Roman"/>
          <w:b/>
          <w:sz w:val="24"/>
          <w:szCs w:val="24"/>
          <w:lang w:val="en-US"/>
        </w:rPr>
        <w:t>Chen, D.C., Yang, B.C., and Kuo, T.T.,</w:t>
      </w:r>
      <w:r w:rsidRPr="0021048C">
        <w:rPr>
          <w:rFonts w:ascii="Times New Roman" w:hAnsi="Times New Roman" w:cs="Times New Roman"/>
          <w:sz w:val="24"/>
          <w:szCs w:val="24"/>
          <w:lang w:val="en-US"/>
        </w:rPr>
        <w:t xml:space="preserve"> (1992) One-step transformation of yeast in stationary phase.</w:t>
      </w:r>
      <w:proofErr w:type="gramEnd"/>
      <w:r w:rsidRPr="0021048C">
        <w:rPr>
          <w:rFonts w:ascii="Times New Roman" w:hAnsi="Times New Roman" w:cs="Times New Roman"/>
          <w:sz w:val="24"/>
          <w:szCs w:val="24"/>
          <w:lang w:val="en-US"/>
        </w:rPr>
        <w:t xml:space="preserve"> </w:t>
      </w:r>
      <w:proofErr w:type="gramStart"/>
      <w:r w:rsidRPr="0021048C">
        <w:rPr>
          <w:rFonts w:ascii="Times New Roman" w:hAnsi="Times New Roman" w:cs="Times New Roman"/>
          <w:i/>
          <w:sz w:val="24"/>
          <w:szCs w:val="24"/>
          <w:lang w:val="en-US"/>
        </w:rPr>
        <w:t>Current Genetics</w:t>
      </w:r>
      <w:r w:rsidRPr="0021048C">
        <w:rPr>
          <w:rFonts w:ascii="Times New Roman" w:hAnsi="Times New Roman" w:cs="Times New Roman"/>
          <w:sz w:val="24"/>
          <w:szCs w:val="24"/>
          <w:lang w:val="en-US"/>
        </w:rPr>
        <w:t>.</w:t>
      </w:r>
      <w:proofErr w:type="gramEnd"/>
      <w:r w:rsidRPr="0021048C">
        <w:rPr>
          <w:rFonts w:ascii="Times New Roman" w:hAnsi="Times New Roman" w:cs="Times New Roman"/>
          <w:sz w:val="24"/>
          <w:szCs w:val="24"/>
          <w:lang w:val="en-US"/>
        </w:rPr>
        <w:t xml:space="preserve"> 1; 83-84</w:t>
      </w:r>
    </w:p>
    <w:p w:rsidR="00822551" w:rsidRPr="0021048C" w:rsidRDefault="00822551" w:rsidP="00822551">
      <w:pPr>
        <w:jc w:val="both"/>
        <w:rPr>
          <w:rFonts w:ascii="Times New Roman" w:hAnsi="Times New Roman" w:cs="Times New Roman"/>
          <w:b/>
          <w:sz w:val="24"/>
          <w:szCs w:val="24"/>
          <w:lang w:val="en-US"/>
        </w:rPr>
      </w:pPr>
      <w:r w:rsidRPr="0021048C">
        <w:rPr>
          <w:rFonts w:ascii="Times New Roman" w:hAnsi="Times New Roman" w:cs="Times New Roman"/>
          <w:b/>
          <w:sz w:val="24"/>
          <w:szCs w:val="24"/>
          <w:lang w:val="en-US"/>
        </w:rPr>
        <w:t xml:space="preserve">Chen, Y.C., Umanah, G.K., Dephoure, N., Andrabi, S.A., Gygi, S.P., Dawson, T.M., Dawson, V.L., and Rutter, J., </w:t>
      </w:r>
      <w:r w:rsidRPr="0021048C">
        <w:rPr>
          <w:rFonts w:ascii="Times New Roman" w:hAnsi="Times New Roman" w:cs="Times New Roman"/>
          <w:sz w:val="24"/>
          <w:szCs w:val="24"/>
          <w:lang w:val="en-US"/>
        </w:rPr>
        <w:t>(2014)</w:t>
      </w:r>
      <w:r w:rsidRPr="0021048C">
        <w:rPr>
          <w:rFonts w:ascii="Times New Roman" w:hAnsi="Times New Roman" w:cs="Times New Roman"/>
          <w:b/>
          <w:sz w:val="24"/>
          <w:szCs w:val="24"/>
          <w:lang w:val="en-US"/>
        </w:rPr>
        <w:t xml:space="preserve"> </w:t>
      </w:r>
      <w:r w:rsidRPr="0021048C">
        <w:rPr>
          <w:rFonts w:ascii="Times New Roman" w:hAnsi="Times New Roman" w:cs="Times New Roman"/>
          <w:sz w:val="24"/>
          <w:szCs w:val="24"/>
          <w:lang w:val="en-US"/>
        </w:rPr>
        <w:t xml:space="preserve">Msp1/ATAD1 maintains mitochondrial function by facilitating the degradation of mislocalized tail-anchored proteins. </w:t>
      </w:r>
      <w:r w:rsidRPr="0021048C">
        <w:rPr>
          <w:rFonts w:ascii="Times New Roman" w:hAnsi="Times New Roman" w:cs="Times New Roman"/>
          <w:i/>
          <w:sz w:val="24"/>
          <w:szCs w:val="24"/>
          <w:lang w:val="en-US"/>
        </w:rPr>
        <w:t>EMBO J.</w:t>
      </w:r>
      <w:r w:rsidRPr="0021048C">
        <w:rPr>
          <w:rFonts w:ascii="Times New Roman" w:hAnsi="Times New Roman" w:cs="Times New Roman"/>
          <w:sz w:val="24"/>
          <w:szCs w:val="24"/>
          <w:lang w:val="en-US"/>
        </w:rPr>
        <w:t xml:space="preserve"> 33(14):1548-64</w:t>
      </w:r>
    </w:p>
    <w:p w:rsidR="00822551" w:rsidRPr="0021048C" w:rsidRDefault="00822551" w:rsidP="00822551">
      <w:pPr>
        <w:jc w:val="both"/>
        <w:rPr>
          <w:rFonts w:ascii="Times New Roman" w:hAnsi="Times New Roman" w:cs="Times New Roman"/>
          <w:sz w:val="24"/>
          <w:szCs w:val="24"/>
          <w:lang w:val="en-US"/>
        </w:rPr>
      </w:pPr>
      <w:r w:rsidRPr="0021048C">
        <w:rPr>
          <w:rFonts w:ascii="Times New Roman" w:hAnsi="Times New Roman" w:cs="Times New Roman"/>
          <w:b/>
          <w:sz w:val="24"/>
          <w:szCs w:val="24"/>
          <w:lang w:val="en-US"/>
        </w:rPr>
        <w:t xml:space="preserve">Cheng, S.H., Fang, S.L., Zabner, J., Marshall, J., Piraino, S., Schiavi, S.C., Jefferson, D.M., Welsh, M.J., and Smith, A.E., </w:t>
      </w:r>
      <w:r w:rsidRPr="0021048C">
        <w:rPr>
          <w:rFonts w:ascii="Times New Roman" w:hAnsi="Times New Roman" w:cs="Times New Roman"/>
          <w:sz w:val="24"/>
          <w:szCs w:val="24"/>
          <w:lang w:val="en-US"/>
        </w:rPr>
        <w:t>(1995)</w:t>
      </w:r>
      <w:r w:rsidRPr="0021048C">
        <w:rPr>
          <w:rFonts w:ascii="Times New Roman" w:hAnsi="Times New Roman" w:cs="Times New Roman"/>
          <w:b/>
          <w:sz w:val="24"/>
          <w:szCs w:val="24"/>
          <w:lang w:val="en-US"/>
        </w:rPr>
        <w:t xml:space="preserve"> </w:t>
      </w:r>
      <w:r w:rsidRPr="0021048C">
        <w:rPr>
          <w:rFonts w:ascii="Times New Roman" w:hAnsi="Times New Roman" w:cs="Times New Roman"/>
          <w:sz w:val="24"/>
          <w:szCs w:val="24"/>
          <w:lang w:val="en-US"/>
        </w:rPr>
        <w:t xml:space="preserve">Functional activation of the cystic fibrosis trafficking mutant delta F508-CFTR by overexpression. </w:t>
      </w:r>
      <w:r w:rsidRPr="0021048C">
        <w:rPr>
          <w:rFonts w:ascii="Times New Roman" w:hAnsi="Times New Roman" w:cs="Times New Roman"/>
          <w:i/>
          <w:sz w:val="24"/>
          <w:szCs w:val="24"/>
          <w:lang w:val="en-US"/>
        </w:rPr>
        <w:t>Am J Physiol</w:t>
      </w:r>
      <w:r w:rsidRPr="0021048C">
        <w:rPr>
          <w:rFonts w:ascii="Times New Roman" w:hAnsi="Times New Roman" w:cs="Times New Roman"/>
          <w:sz w:val="24"/>
          <w:szCs w:val="24"/>
          <w:lang w:val="en-US"/>
        </w:rPr>
        <w:t>. 268(4 Pt 1):L615-24</w:t>
      </w:r>
    </w:p>
    <w:p w:rsidR="00822551" w:rsidRPr="0021048C" w:rsidRDefault="00822551" w:rsidP="00822551">
      <w:pPr>
        <w:jc w:val="both"/>
        <w:rPr>
          <w:rFonts w:ascii="Times New Roman" w:hAnsi="Times New Roman" w:cs="Times New Roman"/>
          <w:sz w:val="24"/>
          <w:szCs w:val="24"/>
          <w:lang w:val="en-US"/>
        </w:rPr>
      </w:pPr>
      <w:r w:rsidRPr="0021048C">
        <w:rPr>
          <w:rFonts w:ascii="Times New Roman" w:hAnsi="Times New Roman" w:cs="Times New Roman"/>
          <w:b/>
          <w:sz w:val="24"/>
          <w:szCs w:val="24"/>
          <w:lang w:val="en-US"/>
        </w:rPr>
        <w:t xml:space="preserve">Cheng, S.H., Gregory, R.J., Marshall, J., Paul, S., Souza, D.W., White, G.A., O'Riordan, C.R., and Smith, A.E, </w:t>
      </w:r>
      <w:r w:rsidRPr="0021048C">
        <w:rPr>
          <w:rFonts w:ascii="Times New Roman" w:hAnsi="Times New Roman" w:cs="Times New Roman"/>
          <w:sz w:val="24"/>
          <w:szCs w:val="24"/>
          <w:lang w:val="en-US"/>
        </w:rPr>
        <w:t>(1990)</w:t>
      </w:r>
      <w:r w:rsidRPr="0021048C">
        <w:rPr>
          <w:rFonts w:ascii="Times New Roman" w:hAnsi="Times New Roman" w:cs="Times New Roman"/>
          <w:b/>
          <w:sz w:val="24"/>
          <w:szCs w:val="24"/>
          <w:lang w:val="en-US"/>
        </w:rPr>
        <w:t xml:space="preserve"> </w:t>
      </w:r>
      <w:r w:rsidRPr="0021048C">
        <w:rPr>
          <w:rFonts w:ascii="Times New Roman" w:hAnsi="Times New Roman" w:cs="Times New Roman"/>
          <w:sz w:val="24"/>
          <w:szCs w:val="24"/>
          <w:lang w:val="en-US"/>
        </w:rPr>
        <w:t>Defective intracellular transport and processing of CFTR is the molecular basis of most cystic fibrosis.</w:t>
      </w:r>
      <w:r w:rsidRPr="0021048C">
        <w:rPr>
          <w:rFonts w:ascii="Times New Roman" w:hAnsi="Times New Roman" w:cs="Times New Roman"/>
          <w:i/>
          <w:sz w:val="24"/>
          <w:szCs w:val="24"/>
          <w:lang w:val="en-US"/>
        </w:rPr>
        <w:t>Cell</w:t>
      </w:r>
      <w:r w:rsidRPr="0021048C">
        <w:rPr>
          <w:rFonts w:ascii="Times New Roman" w:hAnsi="Times New Roman" w:cs="Times New Roman"/>
          <w:sz w:val="24"/>
          <w:szCs w:val="24"/>
          <w:lang w:val="en-US"/>
        </w:rPr>
        <w:t>.63(4):827-34</w:t>
      </w:r>
    </w:p>
    <w:p w:rsidR="00822551" w:rsidRPr="0021048C" w:rsidRDefault="00822551" w:rsidP="00822551">
      <w:pPr>
        <w:jc w:val="both"/>
        <w:rPr>
          <w:rFonts w:ascii="Times New Roman" w:hAnsi="Times New Roman" w:cs="Times New Roman"/>
          <w:sz w:val="24"/>
          <w:szCs w:val="24"/>
          <w:lang w:val="en-US"/>
        </w:rPr>
      </w:pPr>
      <w:r w:rsidRPr="0021048C">
        <w:rPr>
          <w:rFonts w:ascii="Times New Roman" w:hAnsi="Times New Roman" w:cs="Times New Roman"/>
          <w:b/>
          <w:sz w:val="24"/>
          <w:szCs w:val="24"/>
          <w:lang w:val="en-US"/>
        </w:rPr>
        <w:t xml:space="preserve">Ciechanover, A., and Stanhill, A., </w:t>
      </w:r>
      <w:r w:rsidRPr="0021048C">
        <w:rPr>
          <w:rFonts w:ascii="Times New Roman" w:hAnsi="Times New Roman" w:cs="Times New Roman"/>
          <w:sz w:val="24"/>
          <w:szCs w:val="24"/>
          <w:lang w:val="en-US"/>
        </w:rPr>
        <w:t xml:space="preserve">(2014) </w:t>
      </w:r>
      <w:proofErr w:type="gramStart"/>
      <w:r w:rsidRPr="0021048C">
        <w:rPr>
          <w:rFonts w:ascii="Times New Roman" w:hAnsi="Times New Roman" w:cs="Times New Roman"/>
          <w:sz w:val="24"/>
          <w:szCs w:val="24"/>
          <w:lang w:val="en-US"/>
        </w:rPr>
        <w:t>The</w:t>
      </w:r>
      <w:proofErr w:type="gramEnd"/>
      <w:r w:rsidRPr="0021048C">
        <w:rPr>
          <w:rFonts w:ascii="Times New Roman" w:hAnsi="Times New Roman" w:cs="Times New Roman"/>
          <w:sz w:val="24"/>
          <w:szCs w:val="24"/>
          <w:lang w:val="en-US"/>
        </w:rPr>
        <w:t xml:space="preserve"> complexity of recognition of ubiquitinated substrates by the 26S proteasome. </w:t>
      </w:r>
      <w:r w:rsidRPr="0021048C">
        <w:rPr>
          <w:rFonts w:ascii="Times New Roman" w:hAnsi="Times New Roman" w:cs="Times New Roman"/>
          <w:i/>
          <w:sz w:val="24"/>
          <w:szCs w:val="24"/>
          <w:lang w:val="en-US"/>
        </w:rPr>
        <w:t xml:space="preserve">Biochim Biophys </w:t>
      </w:r>
      <w:proofErr w:type="gramStart"/>
      <w:r w:rsidRPr="0021048C">
        <w:rPr>
          <w:rFonts w:ascii="Times New Roman" w:hAnsi="Times New Roman" w:cs="Times New Roman"/>
          <w:i/>
          <w:sz w:val="24"/>
          <w:szCs w:val="24"/>
          <w:lang w:val="en-US"/>
        </w:rPr>
        <w:t>Acta</w:t>
      </w:r>
      <w:r w:rsidRPr="0021048C">
        <w:rPr>
          <w:rFonts w:ascii="Times New Roman" w:hAnsi="Times New Roman" w:cs="Times New Roman"/>
          <w:sz w:val="24"/>
          <w:szCs w:val="24"/>
          <w:lang w:val="en-US"/>
        </w:rPr>
        <w:t>.1843(</w:t>
      </w:r>
      <w:proofErr w:type="gramEnd"/>
      <w:r w:rsidRPr="0021048C">
        <w:rPr>
          <w:rFonts w:ascii="Times New Roman" w:hAnsi="Times New Roman" w:cs="Times New Roman"/>
          <w:sz w:val="24"/>
          <w:szCs w:val="24"/>
          <w:lang w:val="en-US"/>
        </w:rPr>
        <w:t>1):86-96</w:t>
      </w:r>
    </w:p>
    <w:p w:rsidR="00822551" w:rsidRPr="0021048C" w:rsidRDefault="00822551" w:rsidP="00822551">
      <w:pPr>
        <w:jc w:val="both"/>
        <w:rPr>
          <w:rFonts w:ascii="Times New Roman" w:hAnsi="Times New Roman" w:cs="Times New Roman"/>
          <w:sz w:val="24"/>
          <w:szCs w:val="24"/>
          <w:lang w:val="en-US"/>
        </w:rPr>
      </w:pPr>
      <w:r w:rsidRPr="0021048C">
        <w:rPr>
          <w:rFonts w:ascii="Times New Roman" w:hAnsi="Times New Roman" w:cs="Times New Roman"/>
          <w:b/>
          <w:sz w:val="24"/>
          <w:szCs w:val="24"/>
          <w:lang w:val="en-US"/>
        </w:rPr>
        <w:t>Claessen, J.H., Kundrat, L., and Ploegh, H.L.,</w:t>
      </w:r>
      <w:r w:rsidRPr="0021048C">
        <w:rPr>
          <w:rFonts w:ascii="Times New Roman" w:hAnsi="Times New Roman" w:cs="Times New Roman"/>
          <w:sz w:val="24"/>
          <w:szCs w:val="24"/>
          <w:lang w:val="en-US"/>
        </w:rPr>
        <w:t xml:space="preserve"> (2012) Protein quality control in the ER: balancing the ubiquitin checkbook. </w:t>
      </w:r>
      <w:r w:rsidRPr="0021048C">
        <w:rPr>
          <w:rFonts w:ascii="Times New Roman" w:hAnsi="Times New Roman" w:cs="Times New Roman"/>
          <w:i/>
          <w:sz w:val="24"/>
          <w:szCs w:val="24"/>
          <w:lang w:val="en-US"/>
        </w:rPr>
        <w:t>Trends Cell Biol.</w:t>
      </w:r>
      <w:r w:rsidRPr="0021048C">
        <w:rPr>
          <w:rFonts w:ascii="Times New Roman" w:hAnsi="Times New Roman" w:cs="Times New Roman"/>
          <w:sz w:val="24"/>
          <w:szCs w:val="24"/>
          <w:lang w:val="en-US"/>
        </w:rPr>
        <w:t xml:space="preserve"> 22(1):22-32</w:t>
      </w:r>
    </w:p>
    <w:p w:rsidR="00822551" w:rsidRPr="0021048C" w:rsidRDefault="00822551" w:rsidP="00822551">
      <w:pPr>
        <w:jc w:val="both"/>
        <w:rPr>
          <w:rFonts w:ascii="Times New Roman" w:hAnsi="Times New Roman" w:cs="Times New Roman"/>
          <w:b/>
          <w:sz w:val="24"/>
          <w:szCs w:val="24"/>
          <w:lang w:val="en-US"/>
        </w:rPr>
      </w:pPr>
      <w:r w:rsidRPr="0021048C">
        <w:rPr>
          <w:rFonts w:ascii="Times New Roman" w:hAnsi="Times New Roman" w:cs="Times New Roman"/>
          <w:b/>
          <w:sz w:val="24"/>
          <w:szCs w:val="24"/>
          <w:lang w:val="en-US"/>
        </w:rPr>
        <w:t xml:space="preserve">Clancy, J.P., Rowe, S.M., Accurso, F.J., Aitken, M.L., Amin, R.S., Ashlock, M.A., Ballmann, M., Boyle, M.P., Bronsveld, I., Campbell, P.W., De Boeck, K., Donaldson, S.H., Dorkin, H.L., Dunitz, J.M., Durie, P.R., Jain, M., Leonard, A., McCoy, K.S., Moss, R.B., Pilewski, J.M., Rosenbluth, D.B., Rubenstein, R.C., Schechter, M.S., Botfield, M., Ordoñez, C.L., Spencer-Green, G.T., Vernillet, L., Wisseh, S., Yen, K., and Konstan, M.W., </w:t>
      </w:r>
      <w:r w:rsidRPr="0021048C">
        <w:rPr>
          <w:rFonts w:ascii="Times New Roman" w:hAnsi="Times New Roman" w:cs="Times New Roman"/>
          <w:sz w:val="24"/>
          <w:szCs w:val="24"/>
          <w:lang w:val="en-US"/>
        </w:rPr>
        <w:t>(2012) Results of a phase IIa study of VX-</w:t>
      </w:r>
      <w:r w:rsidRPr="0021048C">
        <w:rPr>
          <w:rFonts w:ascii="Times New Roman" w:hAnsi="Times New Roman" w:cs="Times New Roman"/>
          <w:sz w:val="24"/>
          <w:szCs w:val="24"/>
          <w:lang w:val="en-US"/>
        </w:rPr>
        <w:lastRenderedPageBreak/>
        <w:t xml:space="preserve">809, an investigational CFTR corrector compound, in subjects with cystic fibrosis homozygous for the F508del-CFTR mutation. </w:t>
      </w:r>
      <w:proofErr w:type="gramStart"/>
      <w:r w:rsidRPr="0021048C">
        <w:rPr>
          <w:rFonts w:ascii="Times New Roman" w:hAnsi="Times New Roman" w:cs="Times New Roman"/>
          <w:i/>
          <w:sz w:val="24"/>
          <w:szCs w:val="24"/>
          <w:lang w:val="en-US"/>
        </w:rPr>
        <w:t>Thorax.</w:t>
      </w:r>
      <w:proofErr w:type="gramEnd"/>
      <w:r w:rsidRPr="0021048C">
        <w:rPr>
          <w:rFonts w:ascii="Times New Roman" w:hAnsi="Times New Roman" w:cs="Times New Roman"/>
          <w:sz w:val="24"/>
          <w:szCs w:val="24"/>
          <w:lang w:val="en-US"/>
        </w:rPr>
        <w:t xml:space="preserve"> 67(1):12-8</w:t>
      </w:r>
    </w:p>
    <w:p w:rsidR="00822551" w:rsidRPr="0021048C" w:rsidRDefault="00822551" w:rsidP="00822551">
      <w:pPr>
        <w:jc w:val="both"/>
        <w:rPr>
          <w:rFonts w:ascii="Times New Roman" w:hAnsi="Times New Roman" w:cs="Times New Roman"/>
          <w:sz w:val="24"/>
          <w:szCs w:val="24"/>
          <w:lang w:val="en-US"/>
        </w:rPr>
      </w:pPr>
      <w:r w:rsidRPr="0021048C">
        <w:rPr>
          <w:rFonts w:ascii="Times New Roman" w:hAnsi="Times New Roman" w:cs="Times New Roman"/>
          <w:b/>
          <w:sz w:val="24"/>
          <w:szCs w:val="24"/>
          <w:lang w:val="en-US"/>
        </w:rPr>
        <w:t>Dalemans, W., Barbry, P., Champigny, G., Jallat, S., Dott, K., Dreyer, D., Crystal, R.G., Pavirani, A., Lecocq, J.P., and Lazdunski, M.,</w:t>
      </w:r>
      <w:r w:rsidRPr="0021048C">
        <w:rPr>
          <w:rFonts w:ascii="Times New Roman" w:hAnsi="Times New Roman" w:cs="Times New Roman"/>
          <w:sz w:val="24"/>
          <w:szCs w:val="24"/>
          <w:lang w:val="en-US"/>
        </w:rPr>
        <w:t xml:space="preserve"> (1991) Altered chloride ion channel kinetics associated with the delta F508 cystic fibrosis mutation. </w:t>
      </w:r>
      <w:proofErr w:type="gramStart"/>
      <w:r w:rsidRPr="0021048C">
        <w:rPr>
          <w:rFonts w:ascii="Times New Roman" w:hAnsi="Times New Roman" w:cs="Times New Roman"/>
          <w:i/>
          <w:sz w:val="24"/>
          <w:szCs w:val="24"/>
          <w:lang w:val="en-US"/>
        </w:rPr>
        <w:t>Nature</w:t>
      </w:r>
      <w:r w:rsidRPr="0021048C">
        <w:rPr>
          <w:rFonts w:ascii="Times New Roman" w:hAnsi="Times New Roman" w:cs="Times New Roman"/>
          <w:sz w:val="24"/>
          <w:szCs w:val="24"/>
          <w:lang w:val="en-US"/>
        </w:rPr>
        <w:t>.</w:t>
      </w:r>
      <w:proofErr w:type="gramEnd"/>
      <w:r w:rsidRPr="0021048C">
        <w:rPr>
          <w:rFonts w:ascii="Times New Roman" w:hAnsi="Times New Roman" w:cs="Times New Roman"/>
          <w:sz w:val="24"/>
          <w:szCs w:val="24"/>
          <w:lang w:val="en-US"/>
        </w:rPr>
        <w:t xml:space="preserve"> 354(6354):526-8</w:t>
      </w:r>
    </w:p>
    <w:p w:rsidR="00822551" w:rsidRPr="0021048C" w:rsidRDefault="00822551" w:rsidP="00822551">
      <w:pPr>
        <w:jc w:val="both"/>
        <w:rPr>
          <w:rFonts w:ascii="Times New Roman" w:hAnsi="Times New Roman" w:cs="Times New Roman"/>
          <w:sz w:val="24"/>
          <w:szCs w:val="24"/>
          <w:lang w:val="en-US"/>
        </w:rPr>
      </w:pPr>
      <w:r w:rsidRPr="0021048C">
        <w:rPr>
          <w:rFonts w:ascii="Times New Roman" w:hAnsi="Times New Roman" w:cs="Times New Roman"/>
          <w:b/>
          <w:sz w:val="24"/>
          <w:szCs w:val="24"/>
          <w:lang w:val="en-US"/>
        </w:rPr>
        <w:t>Dasgupta, A., Ramsey, K.L., Smith, J.S., and Auble, D.T.,</w:t>
      </w:r>
      <w:r w:rsidRPr="0021048C">
        <w:rPr>
          <w:rFonts w:ascii="Times New Roman" w:hAnsi="Times New Roman" w:cs="Times New Roman"/>
          <w:b/>
          <w:sz w:val="24"/>
          <w:szCs w:val="24"/>
        </w:rPr>
        <w:t xml:space="preserve"> </w:t>
      </w:r>
      <w:r w:rsidRPr="0021048C">
        <w:rPr>
          <w:rFonts w:ascii="Times New Roman" w:hAnsi="Times New Roman" w:cs="Times New Roman"/>
          <w:sz w:val="24"/>
          <w:szCs w:val="24"/>
        </w:rPr>
        <w:t>(2004)</w:t>
      </w:r>
      <w:r w:rsidRPr="0021048C">
        <w:rPr>
          <w:rFonts w:ascii="Times New Roman" w:hAnsi="Times New Roman" w:cs="Times New Roman"/>
          <w:b/>
          <w:sz w:val="24"/>
          <w:szCs w:val="24"/>
        </w:rPr>
        <w:t xml:space="preserve"> </w:t>
      </w:r>
      <w:r w:rsidRPr="0021048C">
        <w:rPr>
          <w:rFonts w:ascii="Times New Roman" w:hAnsi="Times New Roman" w:cs="Times New Roman"/>
          <w:sz w:val="24"/>
          <w:szCs w:val="24"/>
          <w:lang w:val="en-US"/>
        </w:rPr>
        <w:t xml:space="preserve">Sir Antagonist 1 (San1) is </w:t>
      </w:r>
      <w:proofErr w:type="gramStart"/>
      <w:r w:rsidRPr="0021048C">
        <w:rPr>
          <w:rFonts w:ascii="Times New Roman" w:hAnsi="Times New Roman" w:cs="Times New Roman"/>
          <w:sz w:val="24"/>
          <w:szCs w:val="24"/>
          <w:lang w:val="en-US"/>
        </w:rPr>
        <w:t>a</w:t>
      </w:r>
      <w:proofErr w:type="gramEnd"/>
      <w:r w:rsidRPr="0021048C">
        <w:rPr>
          <w:rFonts w:ascii="Times New Roman" w:hAnsi="Times New Roman" w:cs="Times New Roman"/>
          <w:sz w:val="24"/>
          <w:szCs w:val="24"/>
          <w:lang w:val="en-US"/>
        </w:rPr>
        <w:t xml:space="preserve"> ubiquitin ligase. </w:t>
      </w:r>
      <w:r w:rsidRPr="0021048C">
        <w:rPr>
          <w:rFonts w:ascii="Times New Roman" w:hAnsi="Times New Roman" w:cs="Times New Roman"/>
          <w:i/>
          <w:sz w:val="24"/>
          <w:szCs w:val="24"/>
          <w:lang w:val="en-US"/>
        </w:rPr>
        <w:t>J Biol Chem</w:t>
      </w:r>
      <w:r w:rsidRPr="0021048C">
        <w:rPr>
          <w:rFonts w:ascii="Times New Roman" w:hAnsi="Times New Roman" w:cs="Times New Roman"/>
          <w:sz w:val="24"/>
          <w:szCs w:val="24"/>
          <w:lang w:val="en-US"/>
        </w:rPr>
        <w:t>. 279 (26):26830-8</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bCs/>
          <w:sz w:val="24"/>
          <w:szCs w:val="24"/>
          <w:lang w:eastAsia="en-GB"/>
        </w:rPr>
        <w:t>De Duve,</w:t>
      </w:r>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b/>
          <w:sz w:val="24"/>
          <w:szCs w:val="24"/>
          <w:lang w:eastAsia="en-GB"/>
        </w:rPr>
        <w:t>C., and Baudhuin, P.,</w:t>
      </w:r>
      <w:r w:rsidRPr="0021048C">
        <w:rPr>
          <w:rFonts w:ascii="Times New Roman" w:eastAsia="Times New Roman" w:hAnsi="Times New Roman" w:cs="Times New Roman"/>
          <w:sz w:val="24"/>
          <w:szCs w:val="24"/>
          <w:lang w:eastAsia="en-GB"/>
        </w:rPr>
        <w:t xml:space="preserve"> (1966) </w:t>
      </w:r>
      <w:hyperlink r:id="rId109" w:history="1">
        <w:r w:rsidRPr="0021048C">
          <w:rPr>
            <w:rFonts w:ascii="Times New Roman" w:eastAsia="Times New Roman" w:hAnsi="Times New Roman" w:cs="Times New Roman"/>
            <w:sz w:val="24"/>
            <w:szCs w:val="24"/>
            <w:lang w:eastAsia="en-GB"/>
          </w:rPr>
          <w:t>Peroxisomes (microbodies and related particles).</w:t>
        </w:r>
      </w:hyperlink>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Physiol</w:t>
      </w:r>
      <w:r w:rsidRPr="0021048C">
        <w:rPr>
          <w:rFonts w:ascii="Times New Roman" w:eastAsia="Times New Roman" w:hAnsi="Times New Roman" w:cs="Times New Roman"/>
          <w:sz w:val="24"/>
          <w:szCs w:val="24"/>
          <w:lang w:eastAsia="en-GB"/>
        </w:rPr>
        <w:t>. 46(2):323-57</w:t>
      </w:r>
    </w:p>
    <w:p w:rsidR="00822551" w:rsidRPr="0021048C" w:rsidRDefault="003A0FD4" w:rsidP="00822551">
      <w:pPr>
        <w:jc w:val="both"/>
        <w:rPr>
          <w:rFonts w:ascii="Times New Roman" w:eastAsia="Times New Roman" w:hAnsi="Times New Roman" w:cs="Times New Roman"/>
          <w:bCs/>
          <w:kern w:val="36"/>
          <w:sz w:val="24"/>
          <w:szCs w:val="24"/>
          <w:lang w:eastAsia="en-GB"/>
        </w:rPr>
      </w:pPr>
      <w:hyperlink r:id="rId110" w:history="1">
        <w:r w:rsidR="00822551" w:rsidRPr="0021048C">
          <w:rPr>
            <w:rFonts w:ascii="Times New Roman" w:eastAsia="Times New Roman" w:hAnsi="Times New Roman" w:cs="Times New Roman"/>
            <w:b/>
            <w:sz w:val="24"/>
            <w:szCs w:val="24"/>
            <w:lang w:eastAsia="en-GB"/>
          </w:rPr>
          <w:t>De Marcos Lousa, C</w:t>
        </w:r>
      </w:hyperlink>
      <w:r w:rsidR="00822551" w:rsidRPr="0021048C">
        <w:rPr>
          <w:rFonts w:ascii="Times New Roman" w:eastAsia="Times New Roman" w:hAnsi="Times New Roman" w:cs="Times New Roman"/>
          <w:b/>
          <w:sz w:val="24"/>
          <w:szCs w:val="24"/>
          <w:lang w:eastAsia="en-GB"/>
        </w:rPr>
        <w:t xml:space="preserve">., </w:t>
      </w:r>
      <w:hyperlink r:id="rId111" w:history="1">
        <w:r w:rsidR="00822551" w:rsidRPr="0021048C">
          <w:rPr>
            <w:rFonts w:ascii="Times New Roman" w:eastAsia="Times New Roman" w:hAnsi="Times New Roman" w:cs="Times New Roman"/>
            <w:b/>
            <w:sz w:val="24"/>
            <w:szCs w:val="24"/>
            <w:lang w:eastAsia="en-GB"/>
          </w:rPr>
          <w:t>van Roermund, C.W</w:t>
        </w:r>
      </w:hyperlink>
      <w:r w:rsidR="00822551" w:rsidRPr="0021048C">
        <w:rPr>
          <w:rFonts w:ascii="Times New Roman" w:eastAsia="Times New Roman" w:hAnsi="Times New Roman" w:cs="Times New Roman"/>
          <w:b/>
          <w:sz w:val="24"/>
          <w:szCs w:val="24"/>
          <w:lang w:eastAsia="en-GB"/>
        </w:rPr>
        <w:t xml:space="preserve">., </w:t>
      </w:r>
      <w:hyperlink r:id="rId112" w:history="1">
        <w:r w:rsidR="00822551" w:rsidRPr="0021048C">
          <w:rPr>
            <w:rFonts w:ascii="Times New Roman" w:eastAsia="Times New Roman" w:hAnsi="Times New Roman" w:cs="Times New Roman"/>
            <w:b/>
            <w:sz w:val="24"/>
            <w:szCs w:val="24"/>
            <w:lang w:eastAsia="en-GB"/>
          </w:rPr>
          <w:t>Postis, V.L</w:t>
        </w:r>
      </w:hyperlink>
      <w:r w:rsidR="00822551" w:rsidRPr="0021048C">
        <w:rPr>
          <w:rFonts w:ascii="Times New Roman" w:eastAsia="Times New Roman" w:hAnsi="Times New Roman" w:cs="Times New Roman"/>
          <w:b/>
          <w:sz w:val="24"/>
          <w:szCs w:val="24"/>
          <w:lang w:eastAsia="en-GB"/>
        </w:rPr>
        <w:t xml:space="preserve">., </w:t>
      </w:r>
      <w:hyperlink r:id="rId113" w:history="1">
        <w:r w:rsidR="00822551" w:rsidRPr="0021048C">
          <w:rPr>
            <w:rFonts w:ascii="Times New Roman" w:eastAsia="Times New Roman" w:hAnsi="Times New Roman" w:cs="Times New Roman"/>
            <w:b/>
            <w:sz w:val="24"/>
            <w:szCs w:val="24"/>
            <w:lang w:eastAsia="en-GB"/>
          </w:rPr>
          <w:t>Dietrich, D</w:t>
        </w:r>
      </w:hyperlink>
      <w:r w:rsidR="00822551" w:rsidRPr="0021048C">
        <w:rPr>
          <w:rFonts w:ascii="Times New Roman" w:eastAsia="Times New Roman" w:hAnsi="Times New Roman" w:cs="Times New Roman"/>
          <w:b/>
          <w:sz w:val="24"/>
          <w:szCs w:val="24"/>
          <w:lang w:eastAsia="en-GB"/>
        </w:rPr>
        <w:t xml:space="preserve">., </w:t>
      </w:r>
      <w:hyperlink r:id="rId114" w:history="1">
        <w:r w:rsidR="00822551" w:rsidRPr="0021048C">
          <w:rPr>
            <w:rFonts w:ascii="Times New Roman" w:eastAsia="Times New Roman" w:hAnsi="Times New Roman" w:cs="Times New Roman"/>
            <w:b/>
            <w:sz w:val="24"/>
            <w:szCs w:val="24"/>
            <w:lang w:eastAsia="en-GB"/>
          </w:rPr>
          <w:t>Kerr, I.D</w:t>
        </w:r>
      </w:hyperlink>
      <w:r w:rsidR="00822551" w:rsidRPr="0021048C">
        <w:rPr>
          <w:rFonts w:ascii="Times New Roman" w:eastAsia="Times New Roman" w:hAnsi="Times New Roman" w:cs="Times New Roman"/>
          <w:b/>
          <w:sz w:val="24"/>
          <w:szCs w:val="24"/>
          <w:lang w:eastAsia="en-GB"/>
        </w:rPr>
        <w:t xml:space="preserve">., </w:t>
      </w:r>
      <w:hyperlink r:id="rId115" w:history="1">
        <w:r w:rsidR="00822551" w:rsidRPr="0021048C">
          <w:rPr>
            <w:rFonts w:ascii="Times New Roman" w:eastAsia="Times New Roman" w:hAnsi="Times New Roman" w:cs="Times New Roman"/>
            <w:b/>
            <w:sz w:val="24"/>
            <w:szCs w:val="24"/>
            <w:lang w:eastAsia="en-GB"/>
          </w:rPr>
          <w:t>Wanders, R.J</w:t>
        </w:r>
      </w:hyperlink>
      <w:r w:rsidR="00822551" w:rsidRPr="0021048C">
        <w:rPr>
          <w:rFonts w:ascii="Times New Roman" w:eastAsia="Times New Roman" w:hAnsi="Times New Roman" w:cs="Times New Roman"/>
          <w:b/>
          <w:sz w:val="24"/>
          <w:szCs w:val="24"/>
          <w:lang w:eastAsia="en-GB"/>
        </w:rPr>
        <w:t xml:space="preserve">., </w:t>
      </w:r>
      <w:hyperlink r:id="rId116" w:history="1">
        <w:r w:rsidR="00822551" w:rsidRPr="0021048C">
          <w:rPr>
            <w:rFonts w:ascii="Times New Roman" w:eastAsia="Times New Roman" w:hAnsi="Times New Roman" w:cs="Times New Roman"/>
            <w:b/>
            <w:sz w:val="24"/>
            <w:szCs w:val="24"/>
            <w:lang w:eastAsia="en-GB"/>
          </w:rPr>
          <w:t>Baldwin, S.A</w:t>
        </w:r>
      </w:hyperlink>
      <w:r w:rsidR="00822551" w:rsidRPr="0021048C">
        <w:rPr>
          <w:rFonts w:ascii="Times New Roman" w:eastAsia="Times New Roman" w:hAnsi="Times New Roman" w:cs="Times New Roman"/>
          <w:b/>
          <w:sz w:val="24"/>
          <w:szCs w:val="24"/>
          <w:lang w:eastAsia="en-GB"/>
        </w:rPr>
        <w:t xml:space="preserve">., </w:t>
      </w:r>
      <w:hyperlink r:id="rId117" w:history="1">
        <w:r w:rsidR="00822551" w:rsidRPr="0021048C">
          <w:rPr>
            <w:rFonts w:ascii="Times New Roman" w:eastAsia="Times New Roman" w:hAnsi="Times New Roman" w:cs="Times New Roman"/>
            <w:b/>
            <w:sz w:val="24"/>
            <w:szCs w:val="24"/>
            <w:lang w:eastAsia="en-GB"/>
          </w:rPr>
          <w:t>Baker, A</w:t>
        </w:r>
      </w:hyperlink>
      <w:r w:rsidR="00822551" w:rsidRPr="0021048C">
        <w:rPr>
          <w:rFonts w:ascii="Times New Roman" w:eastAsia="Times New Roman" w:hAnsi="Times New Roman" w:cs="Times New Roman"/>
          <w:b/>
          <w:sz w:val="24"/>
          <w:szCs w:val="24"/>
          <w:lang w:eastAsia="en-GB"/>
        </w:rPr>
        <w:t xml:space="preserve">., and </w:t>
      </w:r>
      <w:hyperlink r:id="rId118" w:history="1">
        <w:r w:rsidR="00822551" w:rsidRPr="0021048C">
          <w:rPr>
            <w:rFonts w:ascii="Times New Roman" w:eastAsia="Times New Roman" w:hAnsi="Times New Roman" w:cs="Times New Roman"/>
            <w:b/>
            <w:sz w:val="24"/>
            <w:szCs w:val="24"/>
            <w:lang w:eastAsia="en-GB"/>
          </w:rPr>
          <w:t>Theodoulou, F.L</w:t>
        </w:r>
      </w:hyperlink>
      <w:r w:rsidR="00822551" w:rsidRPr="0021048C">
        <w:rPr>
          <w:rFonts w:ascii="Times New Roman" w:eastAsia="Times New Roman" w:hAnsi="Times New Roman" w:cs="Times New Roman"/>
          <w:b/>
          <w:sz w:val="24"/>
          <w:szCs w:val="24"/>
          <w:lang w:eastAsia="en-GB"/>
        </w:rPr>
        <w:t xml:space="preserve">., </w:t>
      </w:r>
      <w:r w:rsidR="00822551" w:rsidRPr="0021048C">
        <w:rPr>
          <w:rFonts w:ascii="Times New Roman" w:eastAsia="Times New Roman" w:hAnsi="Times New Roman" w:cs="Times New Roman"/>
          <w:sz w:val="24"/>
          <w:szCs w:val="24"/>
          <w:lang w:eastAsia="en-GB"/>
        </w:rPr>
        <w:t>(2013)</w:t>
      </w:r>
      <w:r w:rsidR="00822551" w:rsidRPr="0021048C">
        <w:rPr>
          <w:rFonts w:ascii="Times New Roman" w:eastAsia="Times New Roman" w:hAnsi="Times New Roman" w:cs="Times New Roman"/>
          <w:b/>
          <w:bCs/>
          <w:kern w:val="36"/>
          <w:sz w:val="24"/>
          <w:szCs w:val="24"/>
          <w:lang w:eastAsia="en-GB"/>
        </w:rPr>
        <w:t xml:space="preserve"> </w:t>
      </w:r>
      <w:r w:rsidR="00822551" w:rsidRPr="0021048C">
        <w:rPr>
          <w:rFonts w:ascii="Times New Roman" w:eastAsia="Times New Roman" w:hAnsi="Times New Roman" w:cs="Times New Roman"/>
          <w:bCs/>
          <w:sz w:val="24"/>
          <w:szCs w:val="24"/>
          <w:lang w:eastAsia="en-GB"/>
        </w:rPr>
        <w:t>Intrinsic acyl-CoA thioesterase activity of a peroxisomal ATP binding cassette transporter is required for transport and metabolism of fatty acids.</w:t>
      </w:r>
      <w:r w:rsidR="00822551" w:rsidRPr="0021048C">
        <w:rPr>
          <w:rFonts w:ascii="Times New Roman" w:eastAsia="Times New Roman" w:hAnsi="Times New Roman" w:cs="Times New Roman"/>
          <w:sz w:val="24"/>
          <w:szCs w:val="24"/>
          <w:lang w:eastAsia="en-GB"/>
        </w:rPr>
        <w:t xml:space="preserve"> </w:t>
      </w:r>
      <w:hyperlink r:id="rId119" w:tooltip="Proceedings of the National Academy of Sciences of the United States of America." w:history="1">
        <w:r w:rsidR="00822551" w:rsidRPr="0021048C">
          <w:rPr>
            <w:rFonts w:ascii="Times New Roman" w:eastAsia="Times New Roman" w:hAnsi="Times New Roman" w:cs="Times New Roman"/>
            <w:i/>
            <w:sz w:val="24"/>
            <w:szCs w:val="24"/>
            <w:lang w:eastAsia="en-GB"/>
          </w:rPr>
          <w:t>Proc Natl Acad Sci U S A</w:t>
        </w:r>
        <w:r w:rsidR="00822551" w:rsidRPr="0021048C">
          <w:rPr>
            <w:rFonts w:ascii="Times New Roman" w:eastAsia="Times New Roman" w:hAnsi="Times New Roman" w:cs="Times New Roman"/>
            <w:sz w:val="24"/>
            <w:szCs w:val="24"/>
            <w:lang w:eastAsia="en-GB"/>
          </w:rPr>
          <w:t>.</w:t>
        </w:r>
      </w:hyperlink>
      <w:r w:rsidR="00822551" w:rsidRPr="0021048C">
        <w:rPr>
          <w:rFonts w:ascii="Times New Roman" w:eastAsia="Times New Roman" w:hAnsi="Times New Roman" w:cs="Times New Roman"/>
          <w:sz w:val="24"/>
          <w:szCs w:val="24"/>
          <w:lang w:eastAsia="en-GB"/>
        </w:rPr>
        <w:t xml:space="preserve"> 110(4):1279-84</w:t>
      </w:r>
    </w:p>
    <w:p w:rsidR="008B6C1E" w:rsidRPr="008B6C1E" w:rsidRDefault="00822551" w:rsidP="008B6C1E">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Deshaies, R.J., and Joazeiro, C.A.,</w:t>
      </w:r>
      <w:r w:rsidRPr="0021048C">
        <w:rPr>
          <w:rFonts w:ascii="Times New Roman" w:hAnsi="Times New Roman" w:cs="Times New Roman"/>
          <w:sz w:val="24"/>
          <w:szCs w:val="24"/>
        </w:rPr>
        <w:t xml:space="preserve"> (2009) </w:t>
      </w:r>
      <w:r w:rsidRPr="0021048C">
        <w:rPr>
          <w:rFonts w:ascii="Times New Roman" w:eastAsia="Times New Roman" w:hAnsi="Times New Roman" w:cs="Times New Roman"/>
          <w:sz w:val="24"/>
          <w:szCs w:val="24"/>
          <w:lang w:eastAsia="en-GB"/>
        </w:rPr>
        <w:t>RING domain E3 ubiquitin ligases.</w:t>
      </w:r>
      <w:proofErr w:type="gramEnd"/>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Annu Rev Biochem.</w:t>
      </w:r>
      <w:proofErr w:type="gramEnd"/>
      <w:r w:rsidRPr="0021048C">
        <w:rPr>
          <w:rFonts w:ascii="Times New Roman" w:eastAsia="Times New Roman" w:hAnsi="Times New Roman" w:cs="Times New Roman"/>
          <w:i/>
          <w:sz w:val="24"/>
          <w:szCs w:val="24"/>
          <w:lang w:eastAsia="en-GB"/>
        </w:rPr>
        <w:t xml:space="preserve"> </w:t>
      </w:r>
      <w:r w:rsidRPr="0021048C">
        <w:rPr>
          <w:rFonts w:ascii="Times New Roman" w:eastAsia="Times New Roman" w:hAnsi="Times New Roman" w:cs="Times New Roman"/>
          <w:sz w:val="24"/>
          <w:szCs w:val="24"/>
          <w:lang w:eastAsia="en-GB"/>
        </w:rPr>
        <w:t>78:399-434</w:t>
      </w:r>
    </w:p>
    <w:p w:rsidR="008B6C1E" w:rsidRPr="0021048C" w:rsidRDefault="008B6C1E" w:rsidP="008B6C1E">
      <w:pPr>
        <w:jc w:val="both"/>
        <w:rPr>
          <w:rFonts w:ascii="Times New Roman" w:eastAsia="Times New Roman" w:hAnsi="Times New Roman" w:cs="Times New Roman"/>
          <w:sz w:val="24"/>
          <w:szCs w:val="24"/>
          <w:lang w:eastAsia="en-GB"/>
        </w:rPr>
      </w:pPr>
      <w:r w:rsidRPr="008B6C1E">
        <w:rPr>
          <w:rFonts w:ascii="Times New Roman" w:eastAsia="Times New Roman" w:hAnsi="Times New Roman" w:cs="Times New Roman"/>
          <w:b/>
          <w:sz w:val="24"/>
          <w:szCs w:val="24"/>
          <w:lang w:eastAsia="en-GB"/>
        </w:rPr>
        <w:t>Dietrich, D., Schmuths, H., De Marcos Lousa, C., Baldwin, J.M., Baldwin, S.A., Baker, A., Theodoulou, F.L., and Holdsworth, M.J.,</w:t>
      </w:r>
      <w:r>
        <w:rPr>
          <w:rFonts w:ascii="Times New Roman" w:eastAsia="Times New Roman" w:hAnsi="Times New Roman" w:cs="Times New Roman"/>
          <w:b/>
          <w:sz w:val="24"/>
          <w:szCs w:val="24"/>
          <w:lang w:eastAsia="en-GB"/>
        </w:rPr>
        <w:t xml:space="preserve"> </w:t>
      </w:r>
      <w:r w:rsidRPr="008B6C1E">
        <w:rPr>
          <w:rFonts w:ascii="Times New Roman" w:eastAsia="Times New Roman" w:hAnsi="Times New Roman" w:cs="Times New Roman"/>
          <w:sz w:val="24"/>
          <w:szCs w:val="24"/>
          <w:lang w:eastAsia="en-GB"/>
        </w:rPr>
        <w:t>(2009)</w:t>
      </w:r>
      <w:r>
        <w:rPr>
          <w:rFonts w:ascii="Times New Roman" w:eastAsia="Times New Roman" w:hAnsi="Times New Roman" w:cs="Times New Roman"/>
          <w:sz w:val="24"/>
          <w:szCs w:val="24"/>
          <w:lang w:eastAsia="en-GB"/>
        </w:rPr>
        <w:t xml:space="preserve"> </w:t>
      </w:r>
      <w:r w:rsidRPr="008B6C1E">
        <w:rPr>
          <w:rFonts w:ascii="Times New Roman" w:eastAsia="Times New Roman" w:hAnsi="Times New Roman" w:cs="Times New Roman"/>
          <w:sz w:val="24"/>
          <w:szCs w:val="24"/>
          <w:lang w:eastAsia="en-GB"/>
        </w:rPr>
        <w:t>Mutations in the Arabidopsis peroxisomal ABC transporter COMATOSE allow differentiation between multiple functions in planta: i</w:t>
      </w:r>
      <w:r>
        <w:rPr>
          <w:rFonts w:ascii="Times New Roman" w:eastAsia="Times New Roman" w:hAnsi="Times New Roman" w:cs="Times New Roman"/>
          <w:sz w:val="24"/>
          <w:szCs w:val="24"/>
          <w:lang w:eastAsia="en-GB"/>
        </w:rPr>
        <w:t xml:space="preserve">nsights from an allelic series. </w:t>
      </w:r>
      <w:proofErr w:type="gramStart"/>
      <w:r w:rsidRPr="008B6C1E">
        <w:rPr>
          <w:rFonts w:ascii="Times New Roman" w:eastAsia="Times New Roman" w:hAnsi="Times New Roman" w:cs="Times New Roman"/>
          <w:i/>
          <w:sz w:val="24"/>
          <w:szCs w:val="24"/>
          <w:lang w:eastAsia="en-GB"/>
        </w:rPr>
        <w:t>Mol Biol Cell</w:t>
      </w:r>
      <w:r>
        <w:rPr>
          <w:rFonts w:ascii="Times New Roman" w:eastAsia="Times New Roman" w:hAnsi="Times New Roman" w:cs="Times New Roman"/>
          <w:sz w:val="24"/>
          <w:szCs w:val="24"/>
          <w:lang w:eastAsia="en-GB"/>
        </w:rPr>
        <w:t>.</w:t>
      </w:r>
      <w:proofErr w:type="gramEnd"/>
      <w:r>
        <w:rPr>
          <w:rFonts w:ascii="Times New Roman" w:eastAsia="Times New Roman" w:hAnsi="Times New Roman" w:cs="Times New Roman"/>
          <w:sz w:val="24"/>
          <w:szCs w:val="24"/>
          <w:lang w:eastAsia="en-GB"/>
        </w:rPr>
        <w:t xml:space="preserve"> 20(1):530-43</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rPr>
        <w:t xml:space="preserve">Distel, B., </w:t>
      </w:r>
      <w:r w:rsidRPr="0021048C">
        <w:rPr>
          <w:rFonts w:ascii="Times New Roman" w:eastAsia="Times New Roman" w:hAnsi="Times New Roman" w:cs="Times New Roman"/>
          <w:b/>
          <w:i/>
          <w:sz w:val="24"/>
          <w:szCs w:val="24"/>
        </w:rPr>
        <w:t>et</w:t>
      </w:r>
      <w:r w:rsidRPr="0021048C">
        <w:rPr>
          <w:rFonts w:ascii="Times New Roman" w:eastAsia="Times New Roman" w:hAnsi="Times New Roman" w:cs="Times New Roman"/>
          <w:b/>
          <w:sz w:val="24"/>
          <w:szCs w:val="24"/>
        </w:rPr>
        <w:t xml:space="preserve"> al.,</w:t>
      </w:r>
      <w:r w:rsidRPr="0021048C">
        <w:rPr>
          <w:rFonts w:ascii="Times New Roman" w:eastAsia="Times New Roman" w:hAnsi="Times New Roman" w:cs="Times New Roman"/>
          <w:sz w:val="24"/>
          <w:szCs w:val="24"/>
        </w:rPr>
        <w:t xml:space="preserve"> (1996) A Unified Nomenclature for Peroxisome Biogenesis Factors.</w:t>
      </w:r>
      <w:proofErr w:type="gramEnd"/>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lang w:val="en-US"/>
        </w:rPr>
        <w:t xml:space="preserve">J Cell Biol. </w:t>
      </w:r>
      <w:r w:rsidRPr="0021048C">
        <w:rPr>
          <w:rFonts w:ascii="Times New Roman" w:eastAsia="Times New Roman" w:hAnsi="Times New Roman" w:cs="Times New Roman"/>
          <w:sz w:val="24"/>
          <w:szCs w:val="24"/>
          <w:lang w:val="en-US"/>
        </w:rPr>
        <w:t>135 (1):1-3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Ebberink, M.S., Koster, J., Visser, G., Spronsen, Fv., Stolte-Dijkstra, I., Smit, G.P., Fock, J.M., Kemp, S., Wanders, R.J., and Waterham, H.R, </w:t>
      </w:r>
      <w:r w:rsidRPr="0021048C">
        <w:rPr>
          <w:rFonts w:ascii="Times New Roman" w:eastAsia="Times New Roman" w:hAnsi="Times New Roman" w:cs="Times New Roman"/>
          <w:sz w:val="24"/>
          <w:szCs w:val="24"/>
          <w:lang w:val="en-US"/>
        </w:rPr>
        <w:t>(2012)</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 xml:space="preserve">A novel defect of peroxisome division due to a homozygous non-sense mutation in the PEX11β gene. </w:t>
      </w:r>
      <w:proofErr w:type="gramStart"/>
      <w:r w:rsidRPr="0021048C">
        <w:rPr>
          <w:rFonts w:ascii="Times New Roman" w:eastAsia="Times New Roman" w:hAnsi="Times New Roman" w:cs="Times New Roman"/>
          <w:i/>
          <w:sz w:val="24"/>
          <w:szCs w:val="24"/>
          <w:lang w:val="en-US"/>
        </w:rPr>
        <w:t>J Med Genet.</w:t>
      </w:r>
      <w:proofErr w:type="gramEnd"/>
      <w:r w:rsidRPr="0021048C">
        <w:rPr>
          <w:rFonts w:ascii="Times New Roman" w:eastAsia="Times New Roman" w:hAnsi="Times New Roman" w:cs="Times New Roman"/>
          <w:sz w:val="24"/>
          <w:szCs w:val="24"/>
          <w:lang w:val="en-US"/>
        </w:rPr>
        <w:t xml:space="preserve"> 49(5):307-13</w:t>
      </w:r>
    </w:p>
    <w:p w:rsidR="00822551" w:rsidRPr="0021048C" w:rsidRDefault="003A0FD4" w:rsidP="00822551">
      <w:pPr>
        <w:jc w:val="both"/>
        <w:rPr>
          <w:rFonts w:ascii="Times New Roman" w:eastAsia="Times New Roman" w:hAnsi="Times New Roman" w:cs="Times New Roman"/>
          <w:bCs/>
          <w:sz w:val="24"/>
          <w:szCs w:val="24"/>
          <w:lang w:eastAsia="en-GB"/>
        </w:rPr>
      </w:pPr>
      <w:hyperlink r:id="rId120" w:history="1">
        <w:r w:rsidR="00822551" w:rsidRPr="0021048C">
          <w:rPr>
            <w:rFonts w:ascii="Times New Roman" w:eastAsia="Times New Roman" w:hAnsi="Times New Roman" w:cs="Times New Roman"/>
            <w:b/>
            <w:bCs/>
            <w:sz w:val="24"/>
            <w:szCs w:val="24"/>
            <w:lang w:eastAsia="en-GB"/>
          </w:rPr>
          <w:t>Eisele, F</w:t>
        </w:r>
      </w:hyperlink>
      <w:r w:rsidR="00822551" w:rsidRPr="0021048C">
        <w:rPr>
          <w:rFonts w:ascii="Times New Roman" w:eastAsia="Times New Roman" w:hAnsi="Times New Roman" w:cs="Times New Roman"/>
          <w:b/>
          <w:bCs/>
          <w:sz w:val="24"/>
          <w:szCs w:val="24"/>
          <w:lang w:eastAsia="en-GB"/>
        </w:rPr>
        <w:t xml:space="preserve">., and </w:t>
      </w:r>
      <w:hyperlink r:id="rId121" w:history="1">
        <w:r w:rsidR="00822551" w:rsidRPr="0021048C">
          <w:rPr>
            <w:rFonts w:ascii="Times New Roman" w:eastAsia="Times New Roman" w:hAnsi="Times New Roman" w:cs="Times New Roman"/>
            <w:b/>
            <w:bCs/>
            <w:sz w:val="24"/>
            <w:szCs w:val="24"/>
            <w:lang w:eastAsia="en-GB"/>
          </w:rPr>
          <w:t>Wolf, D.H</w:t>
        </w:r>
      </w:hyperlink>
      <w:r w:rsidR="00822551" w:rsidRPr="0021048C">
        <w:rPr>
          <w:rFonts w:ascii="Times New Roman" w:eastAsia="Times New Roman" w:hAnsi="Times New Roman" w:cs="Times New Roman"/>
          <w:b/>
          <w:bCs/>
          <w:sz w:val="24"/>
          <w:szCs w:val="24"/>
          <w:lang w:eastAsia="en-GB"/>
        </w:rPr>
        <w:t>.,</w:t>
      </w:r>
      <w:r w:rsidR="00822551" w:rsidRPr="0021048C">
        <w:rPr>
          <w:rFonts w:ascii="Times New Roman" w:hAnsi="Times New Roman" w:cs="Times New Roman"/>
          <w:sz w:val="24"/>
          <w:szCs w:val="24"/>
        </w:rPr>
        <w:t xml:space="preserve"> (2008) </w:t>
      </w:r>
      <w:r w:rsidR="00822551" w:rsidRPr="0021048C">
        <w:rPr>
          <w:rFonts w:ascii="Times New Roman" w:eastAsia="Times New Roman" w:hAnsi="Times New Roman" w:cs="Times New Roman"/>
          <w:bCs/>
          <w:sz w:val="24"/>
          <w:szCs w:val="24"/>
          <w:lang w:eastAsia="en-GB"/>
        </w:rPr>
        <w:t>Degradation of misfolded protein in the cytoplasm is mediated by the ubiquitin ligase Ubr1.</w:t>
      </w:r>
      <w:r w:rsidR="00822551" w:rsidRPr="0021048C">
        <w:rPr>
          <w:rFonts w:ascii="Times New Roman" w:hAnsi="Times New Roman" w:cs="Times New Roman"/>
          <w:i/>
          <w:sz w:val="24"/>
          <w:szCs w:val="24"/>
        </w:rPr>
        <w:t xml:space="preserve"> </w:t>
      </w:r>
      <w:proofErr w:type="gramStart"/>
      <w:r w:rsidR="00822551" w:rsidRPr="0021048C">
        <w:rPr>
          <w:rFonts w:ascii="Times New Roman" w:eastAsia="Times New Roman" w:hAnsi="Times New Roman" w:cs="Times New Roman"/>
          <w:bCs/>
          <w:i/>
          <w:sz w:val="24"/>
          <w:szCs w:val="24"/>
          <w:lang w:eastAsia="en-GB"/>
        </w:rPr>
        <w:t>FEBS Lett</w:t>
      </w:r>
      <w:r w:rsidR="00822551" w:rsidRPr="0021048C">
        <w:rPr>
          <w:rFonts w:ascii="Times New Roman" w:eastAsia="Times New Roman" w:hAnsi="Times New Roman" w:cs="Times New Roman"/>
          <w:bCs/>
          <w:sz w:val="24"/>
          <w:szCs w:val="24"/>
          <w:lang w:eastAsia="en-GB"/>
        </w:rPr>
        <w:t>.</w:t>
      </w:r>
      <w:proofErr w:type="gramEnd"/>
      <w:r w:rsidR="00822551" w:rsidRPr="0021048C">
        <w:rPr>
          <w:rFonts w:ascii="Times New Roman" w:eastAsia="Times New Roman" w:hAnsi="Times New Roman" w:cs="Times New Roman"/>
          <w:bCs/>
          <w:sz w:val="24"/>
          <w:szCs w:val="24"/>
          <w:lang w:eastAsia="en-GB"/>
        </w:rPr>
        <w:t xml:space="preserve"> 582(30):4143-6</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bCs/>
          <w:sz w:val="24"/>
          <w:szCs w:val="24"/>
          <w:lang w:eastAsia="en-GB"/>
        </w:rPr>
        <w:t>Elgersma,</w:t>
      </w:r>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b/>
          <w:sz w:val="24"/>
          <w:szCs w:val="24"/>
          <w:lang w:eastAsia="en-GB"/>
        </w:rPr>
        <w:t>Y., van den Berg, M., Tabak, H.F., and Distel, B.,</w:t>
      </w:r>
      <w:r w:rsidRPr="0021048C">
        <w:rPr>
          <w:rFonts w:ascii="Times New Roman" w:eastAsia="Times New Roman" w:hAnsi="Times New Roman" w:cs="Times New Roman"/>
          <w:sz w:val="24"/>
          <w:szCs w:val="24"/>
          <w:lang w:eastAsia="en-GB"/>
        </w:rPr>
        <w:t xml:space="preserve"> (1993) </w:t>
      </w:r>
      <w:hyperlink r:id="rId122" w:history="1">
        <w:proofErr w:type="gramStart"/>
        <w:r w:rsidRPr="0021048C">
          <w:rPr>
            <w:rFonts w:ascii="Times New Roman" w:eastAsia="Times New Roman" w:hAnsi="Times New Roman" w:cs="Times New Roman"/>
            <w:color w:val="000000" w:themeColor="text1"/>
            <w:sz w:val="24"/>
            <w:szCs w:val="24"/>
            <w:lang w:eastAsia="en-GB"/>
          </w:rPr>
          <w:t>An</w:t>
        </w:r>
        <w:proofErr w:type="gramEnd"/>
        <w:r w:rsidRPr="0021048C">
          <w:rPr>
            <w:rFonts w:ascii="Times New Roman" w:eastAsia="Times New Roman" w:hAnsi="Times New Roman" w:cs="Times New Roman"/>
            <w:color w:val="000000" w:themeColor="text1"/>
            <w:sz w:val="24"/>
            <w:szCs w:val="24"/>
            <w:lang w:eastAsia="en-GB"/>
          </w:rPr>
          <w:t xml:space="preserve"> efficient positive selection procedure for the isolation of peroxisomal import and peroxisome assembly mutants of Saccharomyces cerevisiae.</w:t>
        </w:r>
      </w:hyperlink>
      <w:r w:rsidRPr="0021048C">
        <w:rPr>
          <w:rFonts w:ascii="Times New Roman" w:eastAsia="Times New Roman" w:hAnsi="Times New Roman" w:cs="Times New Roman"/>
          <w:color w:val="2222CC"/>
          <w:sz w:val="24"/>
          <w:szCs w:val="24"/>
          <w:lang w:eastAsia="en-GB"/>
        </w:rPr>
        <w:t xml:space="preserve"> </w:t>
      </w:r>
      <w:proofErr w:type="gramStart"/>
      <w:r w:rsidRPr="0021048C">
        <w:rPr>
          <w:rFonts w:ascii="Times New Roman" w:eastAsia="Times New Roman" w:hAnsi="Times New Roman" w:cs="Times New Roman"/>
          <w:i/>
          <w:sz w:val="24"/>
          <w:szCs w:val="24"/>
          <w:lang w:eastAsia="en-GB"/>
        </w:rPr>
        <w:t>Genetics.</w:t>
      </w:r>
      <w:proofErr w:type="gramEnd"/>
      <w:r w:rsidRPr="0021048C">
        <w:rPr>
          <w:rFonts w:ascii="Times New Roman" w:eastAsia="Times New Roman" w:hAnsi="Times New Roman" w:cs="Times New Roman"/>
          <w:sz w:val="24"/>
          <w:szCs w:val="24"/>
          <w:lang w:eastAsia="en-GB"/>
        </w:rPr>
        <w:t xml:space="preserve"> 135(3):731-40</w:t>
      </w:r>
    </w:p>
    <w:p w:rsidR="00822551" w:rsidRPr="0021048C" w:rsidRDefault="00822551" w:rsidP="00822551">
      <w:pPr>
        <w:jc w:val="both"/>
        <w:rPr>
          <w:rFonts w:ascii="Times New Roman" w:eastAsia="Times New Roman" w:hAnsi="Times New Roman" w:cs="Times New Roman"/>
          <w:b/>
          <w:sz w:val="24"/>
          <w:szCs w:val="24"/>
          <w:lang w:eastAsia="en-GB"/>
        </w:rPr>
      </w:pPr>
      <w:r w:rsidRPr="0021048C">
        <w:rPr>
          <w:rFonts w:ascii="Times New Roman" w:eastAsia="Times New Roman" w:hAnsi="Times New Roman" w:cs="Times New Roman"/>
          <w:b/>
          <w:sz w:val="24"/>
          <w:szCs w:val="24"/>
          <w:lang w:eastAsia="en-GB"/>
        </w:rPr>
        <w:t xml:space="preserve">El Magraoui, F., Brinkmeier, R., Schrötter ,A., Girzalsky, W., Müller, T., Marcus, K., Meyer, H.E., Erdmann, R., and Platta, H.W., </w:t>
      </w:r>
      <w:r w:rsidRPr="0021048C">
        <w:rPr>
          <w:rFonts w:ascii="Times New Roman" w:eastAsia="Times New Roman" w:hAnsi="Times New Roman" w:cs="Times New Roman"/>
          <w:sz w:val="24"/>
          <w:szCs w:val="24"/>
          <w:lang w:eastAsia="en-GB"/>
        </w:rPr>
        <w:t xml:space="preserve">(2013) </w:t>
      </w:r>
      <w:hyperlink r:id="rId123" w:history="1">
        <w:r w:rsidRPr="0021048C">
          <w:rPr>
            <w:rFonts w:ascii="Times New Roman" w:eastAsia="Times New Roman" w:hAnsi="Times New Roman" w:cs="Times New Roman"/>
            <w:sz w:val="24"/>
            <w:szCs w:val="24"/>
            <w:lang w:eastAsia="en-GB"/>
          </w:rPr>
          <w:t>Distinct ubiquitination cascades act on the peroxisomal targeting signal type 2 co-receptor Pex18p.</w:t>
        </w:r>
      </w:hyperlink>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Traffic</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14(12):1290-301 </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val="en-US"/>
        </w:rPr>
        <w:lastRenderedPageBreak/>
        <w:t xml:space="preserve">Engelen, M., Barbier, M., Dijkstra, I.M., Schür, R., de Bie, R.M., Verhamme, C., Dijkgraaf, M.G., Aubourg, P.A., Wanders, R.J., van Geel, B.M., de Visser, M., Poll-The, B.T., and Kemp, S., </w:t>
      </w:r>
      <w:r w:rsidRPr="0021048C">
        <w:rPr>
          <w:rFonts w:ascii="Times New Roman" w:eastAsia="Times New Roman" w:hAnsi="Times New Roman" w:cs="Times New Roman"/>
          <w:sz w:val="24"/>
          <w:szCs w:val="24"/>
          <w:lang w:val="en-US"/>
        </w:rPr>
        <w:t xml:space="preserve">(2014) X-linked adrenoleukodystrophy in women: a cross-sectional cohort study. </w:t>
      </w:r>
      <w:proofErr w:type="gramStart"/>
      <w:r w:rsidRPr="0021048C">
        <w:rPr>
          <w:rFonts w:ascii="Times New Roman" w:eastAsia="Times New Roman" w:hAnsi="Times New Roman" w:cs="Times New Roman"/>
          <w:i/>
          <w:sz w:val="24"/>
          <w:szCs w:val="24"/>
          <w:lang w:val="en-US"/>
        </w:rPr>
        <w:t>Brain.</w:t>
      </w:r>
      <w:proofErr w:type="gramEnd"/>
      <w:r w:rsidRPr="0021048C">
        <w:rPr>
          <w:rFonts w:ascii="Times New Roman" w:eastAsia="Times New Roman" w:hAnsi="Times New Roman" w:cs="Times New Roman"/>
          <w:i/>
          <w:sz w:val="24"/>
          <w:szCs w:val="24"/>
          <w:lang w:val="en-US"/>
        </w:rPr>
        <w:t xml:space="preserve"> </w:t>
      </w:r>
      <w:r w:rsidRPr="0021048C">
        <w:rPr>
          <w:rFonts w:ascii="Times New Roman" w:eastAsia="Times New Roman" w:hAnsi="Times New Roman" w:cs="Times New Roman"/>
          <w:sz w:val="24"/>
          <w:szCs w:val="24"/>
          <w:lang w:val="en-US"/>
        </w:rPr>
        <w:t>137(Pt 3):693-706</w:t>
      </w:r>
    </w:p>
    <w:p w:rsidR="00822551" w:rsidRPr="0021048C" w:rsidRDefault="00822551" w:rsidP="00822551">
      <w:pPr>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Engelen, M., Kemp, S., de Visser, M., van Geel, B.M., Wanders, R.J., Aubourg, P., and Poll-The, B.T.,</w:t>
      </w:r>
      <w:r w:rsidRPr="0021048C">
        <w:rPr>
          <w:rFonts w:ascii="Times New Roman" w:eastAsia="Times New Roman" w:hAnsi="Times New Roman" w:cs="Times New Roman"/>
          <w:sz w:val="24"/>
          <w:szCs w:val="24"/>
          <w:lang w:val="en-US"/>
        </w:rPr>
        <w:t xml:space="preserve"> (2012) X-linked adrenoleukodystrophy (X-ALD): clinical presentation and guidelines for diagnosis, follow-up and management. </w:t>
      </w:r>
      <w:r w:rsidRPr="0021048C">
        <w:rPr>
          <w:rFonts w:ascii="Times New Roman" w:eastAsia="Times New Roman" w:hAnsi="Times New Roman" w:cs="Times New Roman"/>
          <w:i/>
          <w:sz w:val="24"/>
          <w:szCs w:val="24"/>
          <w:lang w:val="en-US"/>
        </w:rPr>
        <w:t>Orphanet J Rare Dis</w:t>
      </w:r>
      <w:r w:rsidRPr="0021048C">
        <w:rPr>
          <w:rFonts w:ascii="Times New Roman" w:eastAsia="Times New Roman" w:hAnsi="Times New Roman" w:cs="Times New Roman"/>
          <w:sz w:val="24"/>
          <w:szCs w:val="24"/>
          <w:lang w:val="en-US"/>
        </w:rPr>
        <w:t>. 7:51</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Erdmann.,</w:t>
      </w:r>
      <w:proofErr w:type="gramEnd"/>
      <w:r w:rsidRPr="0021048C">
        <w:rPr>
          <w:rFonts w:ascii="Times New Roman" w:eastAsia="Times New Roman" w:hAnsi="Times New Roman" w:cs="Times New Roman"/>
          <w:b/>
          <w:sz w:val="24"/>
          <w:szCs w:val="24"/>
          <w:lang w:val="en-US"/>
        </w:rPr>
        <w:t xml:space="preserve"> R., Veenhuis, M., Mertens, D., and Kunau, W.H.,</w:t>
      </w:r>
      <w:r w:rsidRPr="0021048C">
        <w:rPr>
          <w:rFonts w:ascii="Times New Roman" w:eastAsia="Times New Roman" w:hAnsi="Times New Roman" w:cs="Times New Roman"/>
          <w:sz w:val="24"/>
          <w:szCs w:val="24"/>
          <w:lang w:val="en-US"/>
        </w:rPr>
        <w:t xml:space="preserve"> (1989) Isolation of peroxisome-deficient mutants of Saccharomyces cerevisiae. </w:t>
      </w:r>
      <w:proofErr w:type="gramStart"/>
      <w:r w:rsidRPr="0021048C">
        <w:rPr>
          <w:rFonts w:ascii="Times New Roman" w:eastAsia="Times New Roman" w:hAnsi="Times New Roman" w:cs="Times New Roman"/>
          <w:i/>
          <w:sz w:val="24"/>
          <w:szCs w:val="24"/>
          <w:lang w:val="en-US"/>
        </w:rPr>
        <w:t>PNAS USA.</w:t>
      </w:r>
      <w:proofErr w:type="gramEnd"/>
      <w:r w:rsidRPr="0021048C">
        <w:rPr>
          <w:rFonts w:ascii="Times New Roman" w:eastAsia="Times New Roman" w:hAnsi="Times New Roman" w:cs="Times New Roman"/>
          <w:sz w:val="24"/>
          <w:szCs w:val="24"/>
          <w:lang w:val="en-US"/>
        </w:rPr>
        <w:t xml:space="preserve"> 86 (14): 5419-5423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Erdmann, R., and Schliebs, W.,</w:t>
      </w:r>
      <w:r w:rsidRPr="0021048C">
        <w:rPr>
          <w:rFonts w:ascii="Times New Roman" w:eastAsia="Times New Roman" w:hAnsi="Times New Roman" w:cs="Times New Roman"/>
          <w:sz w:val="24"/>
          <w:szCs w:val="24"/>
          <w:lang w:val="en-US"/>
        </w:rPr>
        <w:t xml:space="preserve"> (2005) Peroxisomal matrix protein import: the transient pore model, </w:t>
      </w:r>
      <w:r w:rsidRPr="0021048C">
        <w:rPr>
          <w:rFonts w:ascii="Times New Roman" w:eastAsia="Times New Roman" w:hAnsi="Times New Roman" w:cs="Times New Roman"/>
          <w:i/>
          <w:sz w:val="24"/>
          <w:szCs w:val="24"/>
          <w:lang w:val="en-US"/>
        </w:rPr>
        <w:t>Nat Rev Mol Cell Biol.</w:t>
      </w:r>
      <w:r w:rsidRPr="0021048C">
        <w:rPr>
          <w:rFonts w:ascii="Times New Roman" w:eastAsia="Times New Roman" w:hAnsi="Times New Roman" w:cs="Times New Roman"/>
          <w:sz w:val="24"/>
          <w:szCs w:val="24"/>
          <w:lang w:val="en-US"/>
        </w:rPr>
        <w:t xml:space="preserve"> 6: 738–742</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Fakieh, M.H., Drake, P.J., Lacey, J., Munck, J.M., Motley, A.M., and Hettema, E.H., </w:t>
      </w:r>
      <w:r w:rsidRPr="0021048C">
        <w:rPr>
          <w:rFonts w:ascii="Times New Roman" w:eastAsia="Calibri" w:hAnsi="Times New Roman" w:cs="Times New Roman"/>
          <w:sz w:val="24"/>
          <w:szCs w:val="24"/>
        </w:rPr>
        <w:t>(2013)</w:t>
      </w:r>
      <w:r w:rsidRPr="0021048C">
        <w:rPr>
          <w:rFonts w:ascii="Times New Roman" w:hAnsi="Times New Roman" w:cs="Times New Roman"/>
          <w:sz w:val="24"/>
          <w:szCs w:val="24"/>
        </w:rPr>
        <w:t xml:space="preserve"> </w:t>
      </w:r>
      <w:r w:rsidRPr="0021048C">
        <w:rPr>
          <w:rFonts w:ascii="Times New Roman" w:eastAsia="Calibri" w:hAnsi="Times New Roman" w:cs="Times New Roman"/>
          <w:sz w:val="24"/>
          <w:szCs w:val="24"/>
        </w:rPr>
        <w:t xml:space="preserve">Intra-ER sorting of the peroxisomal membrane protein Pex3 relies on its luminal domain. </w:t>
      </w:r>
      <w:r w:rsidRPr="0021048C">
        <w:rPr>
          <w:rFonts w:ascii="Times New Roman" w:eastAsia="Calibri" w:hAnsi="Times New Roman" w:cs="Times New Roman"/>
          <w:i/>
          <w:sz w:val="24"/>
          <w:szCs w:val="24"/>
        </w:rPr>
        <w:t>Biol Open</w:t>
      </w:r>
      <w:r w:rsidRPr="0021048C">
        <w:rPr>
          <w:rFonts w:ascii="Times New Roman" w:eastAsia="Calibri" w:hAnsi="Times New Roman" w:cs="Times New Roman"/>
          <w:sz w:val="24"/>
          <w:szCs w:val="24"/>
        </w:rPr>
        <w:t>. 2(8):829-37</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Fang, N.N., Ng, A.H., Measday, V., and Mayor, T., </w:t>
      </w:r>
      <w:r w:rsidRPr="0021048C">
        <w:rPr>
          <w:rFonts w:ascii="Times New Roman" w:eastAsia="Calibri" w:hAnsi="Times New Roman" w:cs="Times New Roman"/>
          <w:sz w:val="24"/>
          <w:szCs w:val="24"/>
        </w:rPr>
        <w:t>(2011)</w:t>
      </w:r>
      <w:r w:rsidRPr="0021048C">
        <w:rPr>
          <w:rFonts w:ascii="Times New Roman" w:eastAsia="Calibri" w:hAnsi="Times New Roman" w:cs="Times New Roman"/>
          <w:b/>
          <w:sz w:val="24"/>
          <w:szCs w:val="24"/>
        </w:rPr>
        <w:t xml:space="preserve"> </w:t>
      </w:r>
      <w:r w:rsidRPr="0021048C">
        <w:rPr>
          <w:rFonts w:ascii="Times New Roman" w:eastAsia="Calibri" w:hAnsi="Times New Roman" w:cs="Times New Roman"/>
          <w:sz w:val="24"/>
          <w:szCs w:val="24"/>
        </w:rPr>
        <w:t xml:space="preserve">Hul5 HECT ubiquitin ligase plays a major role in the ubiquitylation and turnover of cytosolic misfolded proteins. </w:t>
      </w:r>
      <w:r w:rsidRPr="0021048C">
        <w:rPr>
          <w:rFonts w:ascii="Times New Roman" w:eastAsia="Calibri" w:hAnsi="Times New Roman" w:cs="Times New Roman"/>
          <w:i/>
          <w:sz w:val="24"/>
          <w:szCs w:val="24"/>
        </w:rPr>
        <w:t>Nat Cell Biol</w:t>
      </w:r>
      <w:r w:rsidRPr="0021048C">
        <w:rPr>
          <w:rFonts w:ascii="Times New Roman" w:eastAsia="Calibri" w:hAnsi="Times New Roman" w:cs="Times New Roman"/>
          <w:sz w:val="24"/>
          <w:szCs w:val="24"/>
        </w:rPr>
        <w:t>. 13(11):1344-52</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Fang, Y., Morrell, J.C., Jones, J.M., and Gould, S.J., </w:t>
      </w:r>
      <w:r w:rsidRPr="0021048C">
        <w:rPr>
          <w:rFonts w:ascii="Times New Roman" w:eastAsia="Calibri" w:hAnsi="Times New Roman" w:cs="Times New Roman"/>
          <w:sz w:val="24"/>
          <w:szCs w:val="24"/>
        </w:rPr>
        <w:t xml:space="preserve">(2004) PEX3 functions as a PEX19 docking factor in the import of class I peroxisomal membrane proteins. </w:t>
      </w:r>
      <w:r w:rsidRPr="0021048C">
        <w:rPr>
          <w:rFonts w:ascii="Times New Roman" w:eastAsia="Calibri" w:hAnsi="Times New Roman" w:cs="Times New Roman"/>
          <w:i/>
          <w:sz w:val="24"/>
          <w:szCs w:val="24"/>
        </w:rPr>
        <w:t>J Cell Biol.</w:t>
      </w:r>
      <w:r w:rsidRPr="0021048C">
        <w:rPr>
          <w:rFonts w:ascii="Times New Roman" w:eastAsia="Calibri" w:hAnsi="Times New Roman" w:cs="Times New Roman"/>
          <w:sz w:val="24"/>
          <w:szCs w:val="24"/>
        </w:rPr>
        <w:t xml:space="preserve"> 164: 863–87</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Farré, J.C., Burkenroad, A., Burnett, S.F., and Subramani, S.,</w:t>
      </w:r>
      <w:r w:rsidRPr="0021048C">
        <w:rPr>
          <w:rFonts w:ascii="Times New Roman" w:eastAsia="Calibri" w:hAnsi="Times New Roman" w:cs="Times New Roman"/>
          <w:sz w:val="24"/>
          <w:szCs w:val="24"/>
        </w:rPr>
        <w:t xml:space="preserve"> (2013) Phosphorylation of mitophagy and pexophagy receptors coordinates their interaction with Atg8 and Atg11. </w:t>
      </w:r>
      <w:r w:rsidRPr="0021048C">
        <w:rPr>
          <w:rFonts w:ascii="Times New Roman" w:eastAsia="Calibri" w:hAnsi="Times New Roman" w:cs="Times New Roman"/>
          <w:i/>
          <w:sz w:val="24"/>
          <w:szCs w:val="24"/>
        </w:rPr>
        <w:t>EMBO Rep</w:t>
      </w:r>
      <w:r w:rsidRPr="0021048C">
        <w:rPr>
          <w:rFonts w:ascii="Times New Roman" w:eastAsia="Calibri" w:hAnsi="Times New Roman" w:cs="Times New Roman"/>
          <w:sz w:val="24"/>
          <w:szCs w:val="24"/>
        </w:rPr>
        <w:t>. 14(5):441-9</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Farré, J.C., Manjithaya, R., Mathewson, R.D., and Subramani, S.,</w:t>
      </w:r>
      <w:r w:rsidRPr="0021048C">
        <w:rPr>
          <w:rFonts w:ascii="Times New Roman" w:eastAsia="Calibri" w:hAnsi="Times New Roman" w:cs="Times New Roman"/>
          <w:sz w:val="24"/>
          <w:szCs w:val="24"/>
        </w:rPr>
        <w:t xml:space="preserve"> (2008) PpAtg30 tags peroxisomes for turnover by selective autophagy.</w:t>
      </w:r>
      <w:r w:rsidRPr="0021048C">
        <w:rPr>
          <w:rFonts w:ascii="Times New Roman" w:eastAsia="Calibri" w:hAnsi="Times New Roman" w:cs="Times New Roman"/>
          <w:i/>
          <w:sz w:val="24"/>
          <w:szCs w:val="24"/>
        </w:rPr>
        <w:t xml:space="preserve">Dev </w:t>
      </w:r>
      <w:proofErr w:type="gramStart"/>
      <w:r w:rsidRPr="0021048C">
        <w:rPr>
          <w:rFonts w:ascii="Times New Roman" w:eastAsia="Calibri" w:hAnsi="Times New Roman" w:cs="Times New Roman"/>
          <w:i/>
          <w:sz w:val="24"/>
          <w:szCs w:val="24"/>
        </w:rPr>
        <w:t>Cell</w:t>
      </w:r>
      <w:r w:rsidRPr="0021048C">
        <w:rPr>
          <w:rFonts w:ascii="Times New Roman" w:eastAsia="Calibri" w:hAnsi="Times New Roman" w:cs="Times New Roman"/>
          <w:sz w:val="24"/>
          <w:szCs w:val="24"/>
        </w:rPr>
        <w:t>.14(</w:t>
      </w:r>
      <w:proofErr w:type="gramEnd"/>
      <w:r w:rsidRPr="0021048C">
        <w:rPr>
          <w:rFonts w:ascii="Times New Roman" w:eastAsia="Calibri" w:hAnsi="Times New Roman" w:cs="Times New Roman"/>
          <w:sz w:val="24"/>
          <w:szCs w:val="24"/>
        </w:rPr>
        <w:t>3):365-76</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Feng, Y., He, D., Yao, Z., and Klionsky, D.J., </w:t>
      </w:r>
      <w:r w:rsidRPr="0021048C">
        <w:rPr>
          <w:rFonts w:ascii="Times New Roman" w:eastAsia="Calibri" w:hAnsi="Times New Roman" w:cs="Times New Roman"/>
          <w:sz w:val="24"/>
          <w:szCs w:val="24"/>
        </w:rPr>
        <w:t>(2014)</w:t>
      </w:r>
      <w:r w:rsidRPr="0021048C">
        <w:rPr>
          <w:rFonts w:ascii="Times New Roman" w:eastAsia="Calibri" w:hAnsi="Times New Roman" w:cs="Times New Roman"/>
          <w:b/>
          <w:sz w:val="24"/>
          <w:szCs w:val="24"/>
        </w:rPr>
        <w:t xml:space="preserve"> </w:t>
      </w:r>
      <w:proofErr w:type="gramStart"/>
      <w:r w:rsidRPr="0021048C">
        <w:rPr>
          <w:rFonts w:ascii="Times New Roman" w:eastAsia="Calibri" w:hAnsi="Times New Roman" w:cs="Times New Roman"/>
          <w:sz w:val="24"/>
          <w:szCs w:val="24"/>
        </w:rPr>
        <w:t>The</w:t>
      </w:r>
      <w:proofErr w:type="gramEnd"/>
      <w:r w:rsidRPr="0021048C">
        <w:rPr>
          <w:rFonts w:ascii="Times New Roman" w:eastAsia="Calibri" w:hAnsi="Times New Roman" w:cs="Times New Roman"/>
          <w:sz w:val="24"/>
          <w:szCs w:val="24"/>
        </w:rPr>
        <w:t xml:space="preserve"> machinery of macroautophagy. </w:t>
      </w:r>
      <w:r w:rsidRPr="0021048C">
        <w:rPr>
          <w:rFonts w:ascii="Times New Roman" w:eastAsia="Calibri" w:hAnsi="Times New Roman" w:cs="Times New Roman"/>
          <w:i/>
          <w:sz w:val="24"/>
          <w:szCs w:val="24"/>
        </w:rPr>
        <w:t>Cell Res.</w:t>
      </w:r>
      <w:r w:rsidRPr="0021048C">
        <w:rPr>
          <w:rFonts w:ascii="Times New Roman" w:eastAsia="Calibri" w:hAnsi="Times New Roman" w:cs="Times New Roman"/>
          <w:sz w:val="24"/>
          <w:szCs w:val="24"/>
        </w:rPr>
        <w:t xml:space="preserve"> 24(1):24-41</w:t>
      </w:r>
    </w:p>
    <w:p w:rsidR="00822551" w:rsidRPr="0021048C" w:rsidRDefault="00822551" w:rsidP="00822551">
      <w:pPr>
        <w:jc w:val="both"/>
        <w:rPr>
          <w:rFonts w:ascii="Times New Roman" w:eastAsia="Calibri" w:hAnsi="Times New Roman" w:cs="Times New Roman"/>
          <w:sz w:val="24"/>
          <w:szCs w:val="24"/>
          <w:lang w:val="en-US"/>
        </w:rPr>
      </w:pPr>
      <w:proofErr w:type="gramStart"/>
      <w:r w:rsidRPr="0021048C">
        <w:rPr>
          <w:rFonts w:ascii="Times New Roman" w:eastAsia="Calibri" w:hAnsi="Times New Roman" w:cs="Times New Roman"/>
          <w:b/>
          <w:sz w:val="24"/>
          <w:szCs w:val="24"/>
          <w:lang w:val="en-US"/>
        </w:rPr>
        <w:t xml:space="preserve">Fields, S., and Song, O., (1989) </w:t>
      </w:r>
      <w:r w:rsidRPr="0021048C">
        <w:rPr>
          <w:rFonts w:ascii="Times New Roman" w:eastAsia="Calibri" w:hAnsi="Times New Roman" w:cs="Times New Roman"/>
          <w:sz w:val="24"/>
          <w:szCs w:val="24"/>
          <w:lang w:val="en-US"/>
        </w:rPr>
        <w:t>A novel genetic system to detect protein–protein interactions.</w:t>
      </w:r>
      <w:proofErr w:type="gramEnd"/>
      <w:r w:rsidRPr="0021048C">
        <w:rPr>
          <w:rFonts w:ascii="Times New Roman" w:eastAsia="Calibri" w:hAnsi="Times New Roman" w:cs="Times New Roman"/>
          <w:sz w:val="24"/>
          <w:szCs w:val="24"/>
          <w:lang w:val="en-US"/>
        </w:rPr>
        <w:t xml:space="preserve"> </w:t>
      </w:r>
      <w:proofErr w:type="gramStart"/>
      <w:r w:rsidRPr="0021048C">
        <w:rPr>
          <w:rFonts w:ascii="Times New Roman" w:eastAsia="Calibri" w:hAnsi="Times New Roman" w:cs="Times New Roman"/>
          <w:i/>
          <w:sz w:val="24"/>
          <w:szCs w:val="24"/>
          <w:lang w:val="en-US"/>
        </w:rPr>
        <w:t>Nature.</w:t>
      </w:r>
      <w:proofErr w:type="gramEnd"/>
      <w:r w:rsidRPr="0021048C">
        <w:rPr>
          <w:rFonts w:ascii="Times New Roman" w:eastAsia="Calibri" w:hAnsi="Times New Roman" w:cs="Times New Roman"/>
          <w:sz w:val="24"/>
          <w:szCs w:val="24"/>
          <w:lang w:val="en-US"/>
        </w:rPr>
        <w:t xml:space="preserve"> 340: 245 - 246</w:t>
      </w:r>
    </w:p>
    <w:p w:rsidR="00822551" w:rsidRPr="0021048C" w:rsidRDefault="00822551" w:rsidP="00822551">
      <w:pPr>
        <w:jc w:val="both"/>
        <w:rPr>
          <w:rFonts w:ascii="Times New Roman" w:eastAsia="Calibri" w:hAnsi="Times New Roman" w:cs="Times New Roman"/>
          <w:b/>
          <w:sz w:val="24"/>
          <w:szCs w:val="24"/>
        </w:rPr>
      </w:pPr>
      <w:r w:rsidRPr="0021048C">
        <w:rPr>
          <w:rFonts w:ascii="Times New Roman" w:eastAsia="Calibri" w:hAnsi="Times New Roman" w:cs="Times New Roman"/>
          <w:b/>
          <w:sz w:val="24"/>
          <w:szCs w:val="24"/>
        </w:rPr>
        <w:t>Finley, D., Ulrich, H.D., Sommer, T., and Kaiser, P.,</w:t>
      </w:r>
      <w:r w:rsidRPr="0021048C">
        <w:rPr>
          <w:rFonts w:ascii="Times New Roman" w:hAnsi="Times New Roman" w:cs="Times New Roman"/>
          <w:sz w:val="24"/>
          <w:szCs w:val="24"/>
        </w:rPr>
        <w:t xml:space="preserve"> (2012) </w:t>
      </w:r>
      <w:proofErr w:type="gramStart"/>
      <w:r w:rsidRPr="0021048C">
        <w:rPr>
          <w:rFonts w:ascii="Times New Roman" w:eastAsia="Calibri" w:hAnsi="Times New Roman" w:cs="Times New Roman"/>
          <w:sz w:val="24"/>
          <w:szCs w:val="24"/>
        </w:rPr>
        <w:t>The</w:t>
      </w:r>
      <w:proofErr w:type="gramEnd"/>
      <w:r w:rsidRPr="0021048C">
        <w:rPr>
          <w:rFonts w:ascii="Times New Roman" w:eastAsia="Calibri" w:hAnsi="Times New Roman" w:cs="Times New Roman"/>
          <w:sz w:val="24"/>
          <w:szCs w:val="24"/>
        </w:rPr>
        <w:t xml:space="preserve"> ubiquitin-proteasome system of Saccharomyces cerevisiae. </w:t>
      </w:r>
      <w:proofErr w:type="gramStart"/>
      <w:r w:rsidRPr="0021048C">
        <w:rPr>
          <w:rFonts w:ascii="Times New Roman" w:eastAsia="Calibri" w:hAnsi="Times New Roman" w:cs="Times New Roman"/>
          <w:i/>
          <w:sz w:val="24"/>
          <w:szCs w:val="24"/>
        </w:rPr>
        <w:t>Genetics.</w:t>
      </w:r>
      <w:proofErr w:type="gramEnd"/>
      <w:r w:rsidRPr="0021048C">
        <w:rPr>
          <w:rFonts w:ascii="Times New Roman" w:eastAsia="Calibri" w:hAnsi="Times New Roman" w:cs="Times New Roman"/>
          <w:sz w:val="24"/>
          <w:szCs w:val="24"/>
        </w:rPr>
        <w:t xml:space="preserve"> 192(2):319-60</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Footitt, S., Slocombe, S.P., Larner, V., Kurup, S., Wu, Y., Larson, T., Graham, I., Baker, A., and Holdsworth, M., </w:t>
      </w:r>
      <w:r w:rsidRPr="0021048C">
        <w:rPr>
          <w:rFonts w:ascii="Times New Roman" w:eastAsia="Calibri" w:hAnsi="Times New Roman" w:cs="Times New Roman"/>
          <w:sz w:val="24"/>
          <w:szCs w:val="24"/>
        </w:rPr>
        <w:t xml:space="preserve">(2002) Control of germination and lipid </w:t>
      </w:r>
      <w:r w:rsidRPr="0021048C">
        <w:rPr>
          <w:rFonts w:ascii="Times New Roman" w:eastAsia="Calibri" w:hAnsi="Times New Roman" w:cs="Times New Roman"/>
          <w:sz w:val="24"/>
          <w:szCs w:val="24"/>
        </w:rPr>
        <w:lastRenderedPageBreak/>
        <w:t xml:space="preserve">mobilization by COMATOSE, the Arabidopsis homologue of human ALDP. </w:t>
      </w:r>
      <w:r w:rsidRPr="0021048C">
        <w:rPr>
          <w:rFonts w:ascii="Times New Roman" w:eastAsia="Calibri" w:hAnsi="Times New Roman" w:cs="Times New Roman"/>
          <w:i/>
          <w:sz w:val="24"/>
          <w:szCs w:val="24"/>
        </w:rPr>
        <w:t>EMBO J.</w:t>
      </w:r>
      <w:r w:rsidRPr="0021048C">
        <w:rPr>
          <w:rFonts w:ascii="Times New Roman" w:eastAsia="Calibri" w:hAnsi="Times New Roman" w:cs="Times New Roman"/>
          <w:sz w:val="24"/>
          <w:szCs w:val="24"/>
        </w:rPr>
        <w:t xml:space="preserve"> 21(12):2912-22</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Fredrickson, E.K., and Gardner, R.G., </w:t>
      </w:r>
      <w:r w:rsidRPr="0021048C">
        <w:rPr>
          <w:rFonts w:ascii="Times New Roman" w:eastAsia="Calibri" w:hAnsi="Times New Roman" w:cs="Times New Roman"/>
          <w:sz w:val="24"/>
          <w:szCs w:val="24"/>
        </w:rPr>
        <w:t xml:space="preserve">(2012) Selective destruction of abnormal proteins by ubiquitin-mediated protein quality control degradation. </w:t>
      </w:r>
      <w:r w:rsidRPr="0021048C">
        <w:rPr>
          <w:rFonts w:ascii="Times New Roman" w:eastAsia="Calibri" w:hAnsi="Times New Roman" w:cs="Times New Roman"/>
          <w:i/>
          <w:sz w:val="24"/>
          <w:szCs w:val="24"/>
        </w:rPr>
        <w:t>Semin Cell Dev Biol.</w:t>
      </w:r>
      <w:r w:rsidRPr="0021048C">
        <w:rPr>
          <w:rFonts w:ascii="Times New Roman" w:eastAsia="Calibri" w:hAnsi="Times New Roman" w:cs="Times New Roman"/>
          <w:sz w:val="24"/>
          <w:szCs w:val="24"/>
        </w:rPr>
        <w:t xml:space="preserve"> 23(5):530-7</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Fredrickson, E.K., Rosenbaum, J.C., Locke, M.N., Milac, T., and Gardner, R.G., </w:t>
      </w:r>
      <w:r w:rsidRPr="0021048C">
        <w:rPr>
          <w:rFonts w:ascii="Times New Roman" w:eastAsia="Calibri" w:hAnsi="Times New Roman" w:cs="Times New Roman"/>
          <w:sz w:val="24"/>
          <w:szCs w:val="24"/>
        </w:rPr>
        <w:t xml:space="preserve">(2011) Exposed hydrophobicity is a key determinant of nuclear quality control degradation </w:t>
      </w:r>
      <w:r w:rsidRPr="0021048C">
        <w:rPr>
          <w:rFonts w:ascii="Times New Roman" w:eastAsia="Calibri" w:hAnsi="Times New Roman" w:cs="Times New Roman"/>
          <w:i/>
          <w:sz w:val="24"/>
          <w:szCs w:val="24"/>
        </w:rPr>
        <w:t>Mol Biol Cell</w:t>
      </w:r>
      <w:r w:rsidRPr="0021048C">
        <w:rPr>
          <w:rFonts w:ascii="Times New Roman" w:eastAsia="Calibri" w:hAnsi="Times New Roman" w:cs="Times New Roman"/>
          <w:sz w:val="24"/>
          <w:szCs w:val="24"/>
        </w:rPr>
        <w:t>. 22(13):2384-95</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 xml:space="preserve">Furth, N., Gertman, O., Shiber, A., Alfassy, O.S., Cohen, I., Rosenberg, M.M., Doron, N.K., Friedler, A., and Ravid, T., </w:t>
      </w:r>
      <w:r w:rsidRPr="0021048C">
        <w:rPr>
          <w:rFonts w:ascii="Times New Roman" w:eastAsia="Times New Roman" w:hAnsi="Times New Roman" w:cs="Times New Roman"/>
          <w:sz w:val="24"/>
          <w:szCs w:val="24"/>
          <w:lang w:eastAsia="en-GB"/>
        </w:rPr>
        <w:t xml:space="preserve">(2011) Exposure of bipartite hydrophobic signal triggers nuclear quality control of Ndc10 at the endoplasmic reticulum/nuclear envelope. </w:t>
      </w:r>
      <w:proofErr w:type="gramStart"/>
      <w:r w:rsidRPr="0021048C">
        <w:rPr>
          <w:rFonts w:ascii="Times New Roman" w:eastAsia="Times New Roman" w:hAnsi="Times New Roman" w:cs="Times New Roman"/>
          <w:i/>
          <w:sz w:val="24"/>
          <w:szCs w:val="24"/>
          <w:lang w:eastAsia="en-GB"/>
        </w:rPr>
        <w:t>Mol Biol Cell</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22(24):4726-39 </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Gardner, R.G., Nelson, Z.W., and Gottschling, D.E.,</w:t>
      </w:r>
      <w:r w:rsidRPr="0021048C">
        <w:rPr>
          <w:rFonts w:ascii="Times New Roman" w:eastAsia="Times New Roman" w:hAnsi="Times New Roman" w:cs="Times New Roman"/>
          <w:sz w:val="24"/>
          <w:szCs w:val="24"/>
          <w:lang w:eastAsia="en-GB"/>
        </w:rPr>
        <w:t xml:space="preserve"> (2005) Degradation-mediated protein quality control in the nucleus. </w:t>
      </w:r>
      <w:proofErr w:type="gramStart"/>
      <w:r w:rsidRPr="0021048C">
        <w:rPr>
          <w:rFonts w:ascii="Times New Roman" w:eastAsia="Times New Roman" w:hAnsi="Times New Roman" w:cs="Times New Roman"/>
          <w:i/>
          <w:sz w:val="24"/>
          <w:szCs w:val="24"/>
          <w:lang w:eastAsia="en-GB"/>
        </w:rPr>
        <w:t>Cell</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120(6):803-15</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Geuze, H.J., Murk, J.L., Stroobants, A.K., Griffith J.M., Kleijmeer, M.J., Koster, A.J., Verkleij, A.J., Distel, B., and Tabak, H.F.,</w:t>
      </w:r>
      <w:r w:rsidRPr="0021048C">
        <w:rPr>
          <w:rFonts w:ascii="Times New Roman" w:eastAsia="Times New Roman" w:hAnsi="Times New Roman" w:cs="Times New Roman"/>
          <w:sz w:val="24"/>
          <w:szCs w:val="24"/>
          <w:lang w:eastAsia="en-GB"/>
        </w:rPr>
        <w:t xml:space="preserve"> (2003) Involvement of the endoplasmic reticulum in peroxisome formation. </w:t>
      </w:r>
      <w:proofErr w:type="gramStart"/>
      <w:r w:rsidRPr="0021048C">
        <w:rPr>
          <w:rFonts w:ascii="Times New Roman" w:eastAsia="Times New Roman" w:hAnsi="Times New Roman" w:cs="Times New Roman"/>
          <w:i/>
          <w:sz w:val="24"/>
          <w:szCs w:val="24"/>
          <w:lang w:eastAsia="en-GB"/>
        </w:rPr>
        <w:t>Mol Biol Cell.</w:t>
      </w:r>
      <w:proofErr w:type="gramEnd"/>
      <w:r w:rsidRPr="0021048C">
        <w:rPr>
          <w:rFonts w:ascii="Times New Roman" w:eastAsia="Times New Roman" w:hAnsi="Times New Roman" w:cs="Times New Roman"/>
          <w:sz w:val="24"/>
          <w:szCs w:val="24"/>
          <w:lang w:eastAsia="en-GB"/>
        </w:rPr>
        <w:t xml:space="preserve"> 14 (7): 2900-7</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Gietz, D., St Jean, A., Woods, R.A., and Schiestl, R.H.,</w:t>
      </w:r>
      <w:r w:rsidRPr="0021048C">
        <w:rPr>
          <w:rFonts w:ascii="Times New Roman" w:eastAsia="Times New Roman" w:hAnsi="Times New Roman" w:cs="Times New Roman"/>
          <w:sz w:val="24"/>
          <w:szCs w:val="24"/>
          <w:lang w:val="en-US"/>
        </w:rPr>
        <w:t xml:space="preserve"> (1992) Improved method for high efficiency transformation of intact yeast cells.</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Nucleic Acid Res</w:t>
      </w:r>
      <w:r w:rsidRPr="0021048C">
        <w:rPr>
          <w:rFonts w:ascii="Times New Roman" w:eastAsia="Times New Roman" w:hAnsi="Times New Roman" w:cs="Times New Roman"/>
          <w:sz w:val="24"/>
          <w:szCs w:val="24"/>
          <w:lang w:val="en-US"/>
        </w:rPr>
        <w:t>. 20 (6): 1425</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Gietz, R.D., and  Sugino, A., </w:t>
      </w:r>
      <w:r w:rsidRPr="0021048C">
        <w:rPr>
          <w:rFonts w:ascii="Times New Roman" w:eastAsia="Calibri" w:hAnsi="Times New Roman" w:cs="Times New Roman"/>
          <w:sz w:val="24"/>
          <w:szCs w:val="24"/>
        </w:rPr>
        <w:t xml:space="preserve">(1988) New yeast-Escherichia coli shuttle vectors constructed with in vitro mutagenized yeast genes lacking six-base pair restriction sites. </w:t>
      </w:r>
      <w:r w:rsidRPr="0021048C">
        <w:rPr>
          <w:rFonts w:ascii="Times New Roman" w:eastAsia="Calibri" w:hAnsi="Times New Roman" w:cs="Times New Roman"/>
          <w:i/>
          <w:sz w:val="24"/>
          <w:szCs w:val="24"/>
        </w:rPr>
        <w:t>Gene.</w:t>
      </w:r>
      <w:r w:rsidRPr="0021048C">
        <w:rPr>
          <w:rFonts w:ascii="Times New Roman" w:eastAsia="Calibri" w:hAnsi="Times New Roman" w:cs="Times New Roman"/>
          <w:sz w:val="24"/>
          <w:szCs w:val="24"/>
        </w:rPr>
        <w:t xml:space="preserve"> 74: 527–534</w:t>
      </w:r>
    </w:p>
    <w:p w:rsidR="00822551" w:rsidRPr="0021048C" w:rsidRDefault="00822551" w:rsidP="00822551">
      <w:pPr>
        <w:spacing w:after="0"/>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Girzalsky W., Hoffmann, L.S., Schemenewitz, A., Nolte, A., Kunau, W.H., and Erdmann, R.,</w:t>
      </w:r>
      <w:r w:rsidRPr="0021048C">
        <w:rPr>
          <w:rFonts w:ascii="Times New Roman" w:eastAsia="Times New Roman" w:hAnsi="Times New Roman" w:cs="Times New Roman"/>
          <w:sz w:val="24"/>
          <w:szCs w:val="24"/>
          <w:lang w:val="en-US"/>
        </w:rPr>
        <w:t xml:space="preserve"> (2006) Pex19p-dependent targeting of Pex17p, a peripheral component of the peroxisomal protein import machinery.</w:t>
      </w:r>
      <w:proofErr w:type="gramEnd"/>
      <w:r w:rsidRPr="0021048C">
        <w:rPr>
          <w:rFonts w:ascii="Times New Roman" w:eastAsia="Times New Roman" w:hAnsi="Times New Roman" w:cs="Times New Roman"/>
          <w:i/>
          <w:sz w:val="24"/>
          <w:szCs w:val="24"/>
          <w:lang w:val="en-US"/>
        </w:rPr>
        <w:t xml:space="preserve"> J Biol Chem</w:t>
      </w:r>
      <w:r w:rsidRPr="0021048C">
        <w:rPr>
          <w:rFonts w:ascii="Times New Roman" w:eastAsia="Times New Roman" w:hAnsi="Times New Roman" w:cs="Times New Roman"/>
          <w:sz w:val="24"/>
          <w:szCs w:val="24"/>
          <w:lang w:val="en-US"/>
        </w:rPr>
        <w:t>. 281 (28): 19417-25</w:t>
      </w:r>
    </w:p>
    <w:p w:rsidR="00822551" w:rsidRPr="0021048C" w:rsidRDefault="00822551" w:rsidP="00822551">
      <w:pPr>
        <w:spacing w:after="0"/>
        <w:jc w:val="both"/>
        <w:rPr>
          <w:rFonts w:ascii="Times New Roman" w:eastAsia="Times New Roman" w:hAnsi="Times New Roman" w:cs="Times New Roman"/>
          <w:sz w:val="24"/>
          <w:szCs w:val="24"/>
          <w:lang w:val="en-US"/>
        </w:rPr>
      </w:pPr>
    </w:p>
    <w:p w:rsidR="00822551" w:rsidRPr="0021048C" w:rsidRDefault="00822551" w:rsidP="00822551">
      <w:pPr>
        <w:jc w:val="both"/>
        <w:rPr>
          <w:rFonts w:ascii="Times New Roman" w:eastAsia="Calibri" w:hAnsi="Times New Roman" w:cs="Times New Roman"/>
          <w:b/>
          <w:sz w:val="24"/>
          <w:szCs w:val="24"/>
        </w:rPr>
      </w:pPr>
      <w:r w:rsidRPr="0021048C">
        <w:rPr>
          <w:rFonts w:ascii="Times New Roman" w:eastAsia="Calibri" w:hAnsi="Times New Roman" w:cs="Times New Roman"/>
          <w:b/>
          <w:sz w:val="24"/>
          <w:szCs w:val="24"/>
        </w:rPr>
        <w:t xml:space="preserve">Gloeckner, C.J., Mayerhofer, P.U., Landgraf, P., Muntau, A.C., Holzinger, A., Gerber, J.K., Kammerer, S., Adamski, J., and Roscher, A.A., </w:t>
      </w:r>
      <w:r w:rsidRPr="0021048C">
        <w:rPr>
          <w:rFonts w:ascii="Times New Roman" w:eastAsia="Calibri" w:hAnsi="Times New Roman" w:cs="Times New Roman"/>
          <w:sz w:val="24"/>
          <w:szCs w:val="24"/>
        </w:rPr>
        <w:t>(2000)</w:t>
      </w:r>
      <w:r w:rsidRPr="0021048C">
        <w:rPr>
          <w:rFonts w:ascii="Times New Roman" w:eastAsia="Calibri" w:hAnsi="Times New Roman" w:cs="Times New Roman"/>
          <w:b/>
          <w:sz w:val="24"/>
          <w:szCs w:val="24"/>
        </w:rPr>
        <w:t xml:space="preserve"> </w:t>
      </w:r>
      <w:r w:rsidRPr="0021048C">
        <w:rPr>
          <w:rFonts w:ascii="Times New Roman" w:eastAsia="Calibri" w:hAnsi="Times New Roman" w:cs="Times New Roman"/>
          <w:sz w:val="24"/>
          <w:szCs w:val="24"/>
        </w:rPr>
        <w:t xml:space="preserve">Human adrenoleukodystrophy protein and related peroxisomal ABC transporters interact with the peroxisomal assembly protein PEX19p. </w:t>
      </w:r>
      <w:proofErr w:type="gramStart"/>
      <w:r w:rsidRPr="0021048C">
        <w:rPr>
          <w:rFonts w:ascii="Times New Roman" w:eastAsia="Calibri" w:hAnsi="Times New Roman" w:cs="Times New Roman"/>
          <w:i/>
          <w:sz w:val="24"/>
          <w:szCs w:val="24"/>
        </w:rPr>
        <w:t>Biochem Biophys Res Commun</w:t>
      </w:r>
      <w:r w:rsidRPr="0021048C">
        <w:rPr>
          <w:rFonts w:ascii="Times New Roman" w:eastAsia="Calibri" w:hAnsi="Times New Roman" w:cs="Times New Roman"/>
          <w:sz w:val="24"/>
          <w:szCs w:val="24"/>
        </w:rPr>
        <w:t>.</w:t>
      </w:r>
      <w:proofErr w:type="gramEnd"/>
      <w:r w:rsidRPr="0021048C">
        <w:rPr>
          <w:rFonts w:ascii="Times New Roman" w:eastAsia="Calibri" w:hAnsi="Times New Roman" w:cs="Times New Roman"/>
          <w:sz w:val="24"/>
          <w:szCs w:val="24"/>
        </w:rPr>
        <w:t xml:space="preserve"> 271(1):144-50</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Glover, J.R., Andrews, D.W., and Rachubinski, R.A.,</w:t>
      </w:r>
      <w:r w:rsidRPr="0021048C">
        <w:rPr>
          <w:rFonts w:ascii="Times New Roman" w:eastAsia="Times New Roman" w:hAnsi="Times New Roman" w:cs="Times New Roman"/>
          <w:sz w:val="24"/>
          <w:szCs w:val="24"/>
          <w:lang w:val="en-US"/>
        </w:rPr>
        <w:t xml:space="preserve"> (1994) </w:t>
      </w:r>
      <w:r w:rsidRPr="0021048C">
        <w:rPr>
          <w:rFonts w:ascii="Times New Roman" w:eastAsia="Times New Roman" w:hAnsi="Times New Roman" w:cs="Times New Roman"/>
          <w:i/>
          <w:sz w:val="24"/>
          <w:szCs w:val="24"/>
          <w:lang w:val="en-US"/>
        </w:rPr>
        <w:t>Saccharomyces cerevisiae</w:t>
      </w:r>
      <w:r w:rsidRPr="0021048C">
        <w:rPr>
          <w:rFonts w:ascii="Times New Roman" w:eastAsia="Times New Roman" w:hAnsi="Times New Roman" w:cs="Times New Roman"/>
          <w:sz w:val="24"/>
          <w:szCs w:val="24"/>
          <w:lang w:val="en-US"/>
        </w:rPr>
        <w:t xml:space="preserve"> peroxisomal thiolase is imported as a dimer. </w:t>
      </w:r>
      <w:r w:rsidRPr="0021048C">
        <w:rPr>
          <w:rFonts w:ascii="Times New Roman" w:eastAsia="Times New Roman" w:hAnsi="Times New Roman" w:cs="Times New Roman"/>
          <w:i/>
          <w:sz w:val="24"/>
          <w:szCs w:val="24"/>
          <w:lang w:val="en-US"/>
        </w:rPr>
        <w:t xml:space="preserve">Proc Natl Acad Sci. </w:t>
      </w:r>
      <w:r w:rsidRPr="0021048C">
        <w:rPr>
          <w:rFonts w:ascii="Times New Roman" w:eastAsia="Times New Roman" w:hAnsi="Times New Roman" w:cs="Times New Roman"/>
          <w:sz w:val="24"/>
          <w:szCs w:val="24"/>
          <w:lang w:val="en-US"/>
        </w:rPr>
        <w:t xml:space="preserve">91: 10541–10545 </w:t>
      </w:r>
    </w:p>
    <w:p w:rsidR="00822551" w:rsidRPr="0021048C" w:rsidRDefault="00822551" w:rsidP="00822551">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Götte, K., Girzalsky, W., Linkert, M., Baumgart, E., Kammerer, S., Kunau, W.H., and Erdmann, R.,</w:t>
      </w:r>
      <w:r w:rsidRPr="0021048C">
        <w:rPr>
          <w:rFonts w:ascii="Times New Roman" w:hAnsi="Times New Roman" w:cs="Times New Roman"/>
          <w:sz w:val="24"/>
          <w:szCs w:val="24"/>
        </w:rPr>
        <w:t xml:space="preserve"> (1998) </w:t>
      </w:r>
      <w:r w:rsidRPr="0021048C">
        <w:rPr>
          <w:rFonts w:ascii="Times New Roman" w:eastAsia="Times New Roman" w:hAnsi="Times New Roman" w:cs="Times New Roman"/>
          <w:sz w:val="24"/>
          <w:szCs w:val="24"/>
          <w:lang w:eastAsia="en-GB"/>
        </w:rPr>
        <w:t>Pex19p, a farnesylated protein essential for peroxisome biogenesis.</w:t>
      </w:r>
      <w:proofErr w:type="gramEnd"/>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 xml:space="preserve">Mol Cell Biol. </w:t>
      </w:r>
      <w:r w:rsidRPr="0021048C">
        <w:rPr>
          <w:rFonts w:ascii="Times New Roman" w:eastAsia="Times New Roman" w:hAnsi="Times New Roman" w:cs="Times New Roman"/>
          <w:sz w:val="24"/>
          <w:szCs w:val="24"/>
          <w:lang w:eastAsia="en-GB"/>
        </w:rPr>
        <w:t>18(1):616-28</w:t>
      </w:r>
    </w:p>
    <w:p w:rsidR="00822551" w:rsidRPr="0021048C" w:rsidRDefault="00822551" w:rsidP="00822551">
      <w:pPr>
        <w:jc w:val="both"/>
        <w:rPr>
          <w:rFonts w:ascii="Times New Roman" w:eastAsia="Times New Roman" w:hAnsi="Times New Roman" w:cs="Times New Roman"/>
          <w:color w:val="000000" w:themeColor="text1"/>
          <w:sz w:val="24"/>
          <w:szCs w:val="24"/>
          <w:lang w:eastAsia="en-GB"/>
        </w:rPr>
      </w:pPr>
      <w:r w:rsidRPr="0021048C">
        <w:rPr>
          <w:rFonts w:ascii="Times New Roman" w:hAnsi="Times New Roman" w:cs="Times New Roman"/>
          <w:b/>
          <w:sz w:val="24"/>
          <w:szCs w:val="24"/>
          <w:lang w:val="en-US"/>
        </w:rPr>
        <w:lastRenderedPageBreak/>
        <w:t>Gould, S.J., Keller, G.A., Hosken, N., Wilkinson, J., and Subramani, S.,</w:t>
      </w:r>
      <w:r w:rsidRPr="0021048C">
        <w:rPr>
          <w:rFonts w:ascii="Times New Roman" w:hAnsi="Times New Roman" w:cs="Times New Roman"/>
          <w:sz w:val="24"/>
          <w:szCs w:val="24"/>
          <w:lang w:val="en-US"/>
        </w:rPr>
        <w:t xml:space="preserve"> (1989) A conserved tripeptide sorts proteins to peroxisomes. </w:t>
      </w:r>
      <w:r w:rsidRPr="0021048C">
        <w:rPr>
          <w:rFonts w:ascii="Times New Roman" w:hAnsi="Times New Roman" w:cs="Times New Roman"/>
          <w:i/>
          <w:sz w:val="24"/>
          <w:szCs w:val="24"/>
          <w:lang w:val="en-US"/>
        </w:rPr>
        <w:t xml:space="preserve">J Cell Biol. </w:t>
      </w:r>
      <w:r w:rsidRPr="0021048C">
        <w:rPr>
          <w:rFonts w:ascii="Times New Roman" w:hAnsi="Times New Roman" w:cs="Times New Roman"/>
          <w:sz w:val="24"/>
          <w:szCs w:val="24"/>
          <w:lang w:val="en-US"/>
        </w:rPr>
        <w:t xml:space="preserve">108: 1657-1664  </w:t>
      </w:r>
    </w:p>
    <w:p w:rsidR="00822551" w:rsidRPr="0021048C" w:rsidRDefault="00822551" w:rsidP="00822551">
      <w:pPr>
        <w:jc w:val="both"/>
        <w:rPr>
          <w:rFonts w:ascii="Times New Roman" w:eastAsia="Times New Roman" w:hAnsi="Times New Roman" w:cs="Times New Roman"/>
          <w:color w:val="000000" w:themeColor="text1"/>
          <w:sz w:val="24"/>
          <w:szCs w:val="24"/>
          <w:lang w:eastAsia="en-GB"/>
        </w:rPr>
      </w:pPr>
      <w:r w:rsidRPr="0021048C">
        <w:rPr>
          <w:rFonts w:ascii="Times New Roman" w:eastAsia="Times New Roman" w:hAnsi="Times New Roman" w:cs="Times New Roman"/>
          <w:b/>
          <w:bCs/>
          <w:color w:val="000000" w:themeColor="text1"/>
          <w:sz w:val="24"/>
          <w:szCs w:val="24"/>
          <w:lang w:eastAsia="en-GB"/>
        </w:rPr>
        <w:t>Gould,</w:t>
      </w:r>
      <w:r w:rsidRPr="0021048C">
        <w:rPr>
          <w:rFonts w:ascii="Times New Roman" w:eastAsia="Times New Roman" w:hAnsi="Times New Roman" w:cs="Times New Roman"/>
          <w:b/>
          <w:color w:val="000000" w:themeColor="text1"/>
          <w:sz w:val="24"/>
          <w:szCs w:val="24"/>
          <w:lang w:eastAsia="en-GB"/>
        </w:rPr>
        <w:t xml:space="preserve"> S.J., Keller, G.A., and Subramani, S., </w:t>
      </w:r>
      <w:r w:rsidRPr="0021048C">
        <w:rPr>
          <w:rFonts w:ascii="Times New Roman" w:eastAsia="Times New Roman" w:hAnsi="Times New Roman" w:cs="Times New Roman"/>
          <w:color w:val="000000" w:themeColor="text1"/>
          <w:sz w:val="24"/>
          <w:szCs w:val="24"/>
          <w:lang w:eastAsia="en-GB"/>
        </w:rPr>
        <w:t xml:space="preserve">(1987) </w:t>
      </w:r>
      <w:hyperlink r:id="rId124" w:history="1">
        <w:r w:rsidRPr="0021048C">
          <w:rPr>
            <w:rFonts w:ascii="Times New Roman" w:eastAsia="Times New Roman" w:hAnsi="Times New Roman" w:cs="Times New Roman"/>
            <w:bCs/>
            <w:color w:val="000000" w:themeColor="text1"/>
            <w:sz w:val="24"/>
            <w:szCs w:val="24"/>
            <w:lang w:eastAsia="en-GB"/>
          </w:rPr>
          <w:t>Identification</w:t>
        </w:r>
        <w:r w:rsidRPr="0021048C">
          <w:rPr>
            <w:rFonts w:ascii="Times New Roman" w:eastAsia="Times New Roman" w:hAnsi="Times New Roman" w:cs="Times New Roman"/>
            <w:color w:val="000000" w:themeColor="text1"/>
            <w:sz w:val="24"/>
            <w:szCs w:val="24"/>
            <w:lang w:eastAsia="en-GB"/>
          </w:rPr>
          <w:t xml:space="preserve"> of a </w:t>
        </w:r>
        <w:r w:rsidRPr="0021048C">
          <w:rPr>
            <w:rFonts w:ascii="Times New Roman" w:eastAsia="Times New Roman" w:hAnsi="Times New Roman" w:cs="Times New Roman"/>
            <w:bCs/>
            <w:color w:val="000000" w:themeColor="text1"/>
            <w:sz w:val="24"/>
            <w:szCs w:val="24"/>
            <w:lang w:eastAsia="en-GB"/>
          </w:rPr>
          <w:t>peroxisomal</w:t>
        </w:r>
        <w:r w:rsidRPr="0021048C">
          <w:rPr>
            <w:rFonts w:ascii="Times New Roman" w:eastAsia="Times New Roman" w:hAnsi="Times New Roman" w:cs="Times New Roman"/>
            <w:color w:val="000000" w:themeColor="text1"/>
            <w:sz w:val="24"/>
            <w:szCs w:val="24"/>
            <w:lang w:eastAsia="en-GB"/>
          </w:rPr>
          <w:t xml:space="preserve"> targeting </w:t>
        </w:r>
        <w:proofErr w:type="gramStart"/>
        <w:r w:rsidRPr="0021048C">
          <w:rPr>
            <w:rFonts w:ascii="Times New Roman" w:eastAsia="Times New Roman" w:hAnsi="Times New Roman" w:cs="Times New Roman"/>
            <w:color w:val="000000" w:themeColor="text1"/>
            <w:sz w:val="24"/>
            <w:szCs w:val="24"/>
            <w:lang w:eastAsia="en-GB"/>
          </w:rPr>
          <w:t>signal</w:t>
        </w:r>
        <w:proofErr w:type="gramEnd"/>
        <w:r w:rsidRPr="0021048C">
          <w:rPr>
            <w:rFonts w:ascii="Times New Roman" w:eastAsia="Times New Roman" w:hAnsi="Times New Roman" w:cs="Times New Roman"/>
            <w:color w:val="000000" w:themeColor="text1"/>
            <w:sz w:val="24"/>
            <w:szCs w:val="24"/>
            <w:lang w:eastAsia="en-GB"/>
          </w:rPr>
          <w:t xml:space="preserve"> at the carboxy terminus of firefly luciferase.</w:t>
        </w:r>
      </w:hyperlink>
      <w:r w:rsidRPr="0021048C">
        <w:rPr>
          <w:rFonts w:ascii="Times New Roman" w:eastAsia="Times New Roman" w:hAnsi="Times New Roman" w:cs="Times New Roman"/>
          <w:color w:val="000000" w:themeColor="text1"/>
          <w:sz w:val="24"/>
          <w:szCs w:val="24"/>
          <w:lang w:eastAsia="en-GB"/>
        </w:rPr>
        <w:t xml:space="preserve"> </w:t>
      </w:r>
      <w:r w:rsidRPr="0021048C">
        <w:rPr>
          <w:rFonts w:ascii="Times New Roman" w:eastAsia="Times New Roman" w:hAnsi="Times New Roman" w:cs="Times New Roman"/>
          <w:i/>
          <w:color w:val="000000" w:themeColor="text1"/>
          <w:sz w:val="24"/>
          <w:szCs w:val="24"/>
          <w:lang w:eastAsia="en-GB"/>
        </w:rPr>
        <w:t xml:space="preserve">J Cell Biol. </w:t>
      </w:r>
      <w:r w:rsidRPr="0021048C">
        <w:rPr>
          <w:rFonts w:ascii="Times New Roman" w:eastAsia="Times New Roman" w:hAnsi="Times New Roman" w:cs="Times New Roman"/>
          <w:color w:val="000000" w:themeColor="text1"/>
          <w:sz w:val="24"/>
          <w:szCs w:val="24"/>
          <w:lang w:eastAsia="en-GB"/>
        </w:rPr>
        <w:t>105</w:t>
      </w:r>
      <w:proofErr w:type="gramStart"/>
      <w:r w:rsidRPr="0021048C">
        <w:rPr>
          <w:rFonts w:ascii="Times New Roman" w:eastAsia="Times New Roman" w:hAnsi="Times New Roman" w:cs="Times New Roman"/>
          <w:color w:val="000000" w:themeColor="text1"/>
          <w:sz w:val="24"/>
          <w:szCs w:val="24"/>
          <w:lang w:eastAsia="en-GB"/>
        </w:rPr>
        <w:t>;2923</w:t>
      </w:r>
      <w:proofErr w:type="gramEnd"/>
      <w:r w:rsidRPr="0021048C">
        <w:rPr>
          <w:rFonts w:ascii="Times New Roman" w:eastAsia="Times New Roman" w:hAnsi="Times New Roman" w:cs="Times New Roman"/>
          <w:color w:val="000000" w:themeColor="text1"/>
          <w:sz w:val="24"/>
          <w:szCs w:val="24"/>
          <w:lang w:eastAsia="en-GB"/>
        </w:rPr>
        <w:t>-31</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Gouveia, A.M., Guimaraes, C.P., Oliveira, M.E., Reguenga, C., Sa-Miranda, C., and Azevedo, J.E.,</w:t>
      </w:r>
      <w:r w:rsidRPr="0021048C">
        <w:rPr>
          <w:rFonts w:ascii="Times New Roman" w:hAnsi="Times New Roman" w:cs="Times New Roman"/>
          <w:sz w:val="24"/>
          <w:szCs w:val="24"/>
        </w:rPr>
        <w:t xml:space="preserve"> (2003) </w:t>
      </w:r>
      <w:r w:rsidRPr="0021048C">
        <w:rPr>
          <w:rFonts w:ascii="Times New Roman" w:eastAsia="Calibri" w:hAnsi="Times New Roman" w:cs="Times New Roman"/>
          <w:sz w:val="24"/>
          <w:szCs w:val="24"/>
        </w:rPr>
        <w:t>Characterization of the peroxisomal cycling receptor, Pex5p, using a cell-free in vitro import system</w:t>
      </w:r>
      <w:r w:rsidRPr="0021048C">
        <w:rPr>
          <w:rFonts w:ascii="Times New Roman" w:eastAsia="Calibri" w:hAnsi="Times New Roman" w:cs="Times New Roman"/>
          <w:i/>
          <w:sz w:val="24"/>
          <w:szCs w:val="24"/>
        </w:rPr>
        <w:t>. J Biol Chem</w:t>
      </w:r>
      <w:r w:rsidRPr="0021048C">
        <w:rPr>
          <w:rFonts w:ascii="Times New Roman" w:eastAsia="Calibri" w:hAnsi="Times New Roman" w:cs="Times New Roman"/>
          <w:sz w:val="24"/>
          <w:szCs w:val="24"/>
        </w:rPr>
        <w:t>. 278(1):226-32</w:t>
      </w:r>
    </w:p>
    <w:p w:rsidR="00822551" w:rsidRPr="0021048C" w:rsidRDefault="00822551" w:rsidP="00822551">
      <w:pPr>
        <w:jc w:val="both"/>
        <w:rPr>
          <w:rFonts w:ascii="Times New Roman" w:eastAsia="Calibri" w:hAnsi="Times New Roman" w:cs="Times New Roman"/>
          <w:sz w:val="24"/>
          <w:szCs w:val="24"/>
        </w:rPr>
      </w:pPr>
      <w:proofErr w:type="gramStart"/>
      <w:r w:rsidRPr="0021048C">
        <w:rPr>
          <w:rFonts w:ascii="Times New Roman" w:eastAsia="Calibri" w:hAnsi="Times New Roman" w:cs="Times New Roman"/>
          <w:b/>
          <w:sz w:val="24"/>
          <w:szCs w:val="24"/>
        </w:rPr>
        <w:t xml:space="preserve">Gouveia, A.M., Reguenga, C., Oliveira, M.E., Sa-Miranda, C., and Azevedo, J.E., </w:t>
      </w:r>
      <w:r w:rsidRPr="0021048C">
        <w:rPr>
          <w:rFonts w:ascii="Times New Roman" w:eastAsia="Calibri" w:hAnsi="Times New Roman" w:cs="Times New Roman"/>
          <w:sz w:val="24"/>
          <w:szCs w:val="24"/>
        </w:rPr>
        <w:t>(2000) Characterization of peroxisomal Pex5p from rat liver.</w:t>
      </w:r>
      <w:proofErr w:type="gramEnd"/>
      <w:r w:rsidRPr="0021048C">
        <w:rPr>
          <w:rFonts w:ascii="Times New Roman" w:eastAsia="Calibri" w:hAnsi="Times New Roman" w:cs="Times New Roman"/>
          <w:sz w:val="24"/>
          <w:szCs w:val="24"/>
        </w:rPr>
        <w:t xml:space="preserve"> Pex5p in the Pex5p-Pex14p membrane complex is a transmembrane protein.</w:t>
      </w:r>
      <w:r w:rsidRPr="0021048C">
        <w:rPr>
          <w:rFonts w:ascii="Times New Roman" w:hAnsi="Times New Roman" w:cs="Times New Roman"/>
          <w:sz w:val="24"/>
          <w:szCs w:val="24"/>
        </w:rPr>
        <w:t xml:space="preserve"> </w:t>
      </w:r>
      <w:r w:rsidRPr="0021048C">
        <w:rPr>
          <w:rFonts w:ascii="Times New Roman" w:eastAsia="Calibri" w:hAnsi="Times New Roman" w:cs="Times New Roman"/>
          <w:i/>
          <w:sz w:val="24"/>
          <w:szCs w:val="24"/>
        </w:rPr>
        <w:t>J Biol Chem</w:t>
      </w:r>
      <w:r w:rsidRPr="0021048C">
        <w:rPr>
          <w:rFonts w:ascii="Times New Roman" w:eastAsia="Calibri" w:hAnsi="Times New Roman" w:cs="Times New Roman"/>
          <w:sz w:val="24"/>
          <w:szCs w:val="24"/>
        </w:rPr>
        <w:t>. 275(42):32444-51</w:t>
      </w:r>
    </w:p>
    <w:p w:rsidR="00822551" w:rsidRPr="0021048C" w:rsidRDefault="00822551" w:rsidP="00822551">
      <w:pPr>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 xml:space="preserve">Guimarães, C.P., Domingues, P., Aubourg, P., Fouquet, F., Pujol, A., Jimenez-Sanchez, G., Sá-Miranda, C., and Azevedo, J.E., </w:t>
      </w:r>
      <w:r w:rsidRPr="0021048C">
        <w:rPr>
          <w:rFonts w:ascii="Times New Roman" w:eastAsia="Times New Roman" w:hAnsi="Times New Roman" w:cs="Times New Roman"/>
          <w:sz w:val="24"/>
          <w:szCs w:val="24"/>
          <w:lang w:val="en-US"/>
        </w:rPr>
        <w:t>(2004)</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Mouse liver PMP70 and ALDP: homomeric interactions prevail in vivo.</w:t>
      </w:r>
      <w:r w:rsidRPr="0021048C">
        <w:rPr>
          <w:rFonts w:ascii="Times New Roman" w:eastAsia="Times New Roman" w:hAnsi="Times New Roman" w:cs="Times New Roman"/>
          <w:i/>
          <w:sz w:val="24"/>
          <w:szCs w:val="24"/>
          <w:lang w:val="en-US"/>
        </w:rPr>
        <w:t xml:space="preserve">Biochim Biophys </w:t>
      </w:r>
      <w:proofErr w:type="gramStart"/>
      <w:r w:rsidRPr="0021048C">
        <w:rPr>
          <w:rFonts w:ascii="Times New Roman" w:eastAsia="Times New Roman" w:hAnsi="Times New Roman" w:cs="Times New Roman"/>
          <w:i/>
          <w:sz w:val="24"/>
          <w:szCs w:val="24"/>
          <w:lang w:val="en-US"/>
        </w:rPr>
        <w:t>Acta.</w:t>
      </w:r>
      <w:r w:rsidRPr="0021048C">
        <w:rPr>
          <w:rFonts w:ascii="Times New Roman" w:eastAsia="Times New Roman" w:hAnsi="Times New Roman" w:cs="Times New Roman"/>
          <w:sz w:val="24"/>
          <w:szCs w:val="24"/>
          <w:lang w:val="en-US"/>
        </w:rPr>
        <w:t>1689(</w:t>
      </w:r>
      <w:proofErr w:type="gramEnd"/>
      <w:r w:rsidRPr="0021048C">
        <w:rPr>
          <w:rFonts w:ascii="Times New Roman" w:eastAsia="Times New Roman" w:hAnsi="Times New Roman" w:cs="Times New Roman"/>
          <w:sz w:val="24"/>
          <w:szCs w:val="24"/>
          <w:lang w:val="en-US"/>
        </w:rPr>
        <w:t>3):235-43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Halbach, A., Rucktäschel, R., Rottensteiner, H., and Erdmann, R., </w:t>
      </w:r>
      <w:r w:rsidRPr="0021048C">
        <w:rPr>
          <w:rFonts w:ascii="Times New Roman" w:eastAsia="Times New Roman" w:hAnsi="Times New Roman" w:cs="Times New Roman"/>
          <w:sz w:val="24"/>
          <w:szCs w:val="24"/>
          <w:lang w:val="en-US"/>
        </w:rPr>
        <w:t>(2009)</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The N-domain of Pex22p can functionally replace the Pex3p N-domain in targeting and peroxisome formation.</w:t>
      </w:r>
      <w:r w:rsidRPr="0021048C">
        <w:rPr>
          <w:rFonts w:ascii="Times New Roman" w:hAnsi="Times New Roman" w:cs="Times New Roman"/>
          <w:sz w:val="24"/>
          <w:szCs w:val="24"/>
        </w:rPr>
        <w:t xml:space="preserve"> </w:t>
      </w:r>
      <w:r w:rsidRPr="0021048C">
        <w:rPr>
          <w:rFonts w:ascii="Times New Roman" w:eastAsia="Times New Roman" w:hAnsi="Times New Roman" w:cs="Times New Roman"/>
          <w:i/>
          <w:sz w:val="24"/>
          <w:szCs w:val="24"/>
          <w:lang w:val="en-US"/>
        </w:rPr>
        <w:t>J Biol Chem.</w:t>
      </w:r>
      <w:r w:rsidRPr="0021048C">
        <w:rPr>
          <w:rFonts w:ascii="Times New Roman" w:eastAsia="Times New Roman" w:hAnsi="Times New Roman" w:cs="Times New Roman"/>
          <w:sz w:val="24"/>
          <w:szCs w:val="24"/>
          <w:lang w:val="en-US"/>
        </w:rPr>
        <w:t xml:space="preserve"> 284(6); 3906-16</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Hampton, R.Y., Gardner, R.G., and Rine, J., </w:t>
      </w:r>
      <w:r w:rsidRPr="0021048C">
        <w:rPr>
          <w:rFonts w:ascii="Times New Roman" w:eastAsia="Times New Roman" w:hAnsi="Times New Roman" w:cs="Times New Roman"/>
          <w:sz w:val="24"/>
          <w:szCs w:val="24"/>
          <w:lang w:val="en-US"/>
        </w:rPr>
        <w:t>(1996)</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Role of 26S proteasome and HRD genes in the degradation of 3-hydroxy-3-methylglutaryl-CoA reductase, an integral endoplasmic reticulum membrane protein.</w:t>
      </w:r>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lang w:val="en-US"/>
        </w:rPr>
        <w:t>Mol Biol Cell</w:t>
      </w:r>
      <w:r w:rsidRPr="0021048C">
        <w:rPr>
          <w:rFonts w:ascii="Times New Roman" w:eastAsia="Times New Roman" w:hAnsi="Times New Roman" w:cs="Times New Roman"/>
          <w:sz w:val="24"/>
          <w:szCs w:val="24"/>
          <w:lang w:val="en-US"/>
        </w:rPr>
        <w:t>.</w:t>
      </w:r>
      <w:proofErr w:type="gramEnd"/>
      <w:r w:rsidRPr="0021048C">
        <w:rPr>
          <w:rFonts w:ascii="Times New Roman" w:eastAsia="Times New Roman" w:hAnsi="Times New Roman" w:cs="Times New Roman"/>
          <w:sz w:val="24"/>
          <w:szCs w:val="24"/>
          <w:lang w:val="en-US"/>
        </w:rPr>
        <w:t xml:space="preserve"> 7(12):2029-44</w:t>
      </w:r>
    </w:p>
    <w:p w:rsidR="00822551" w:rsidRPr="0021048C" w:rsidRDefault="00822551" w:rsidP="00822551">
      <w:pPr>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 xml:space="preserve">Hanahan, D., </w:t>
      </w:r>
      <w:r w:rsidRPr="0021048C">
        <w:rPr>
          <w:rFonts w:ascii="Times New Roman" w:eastAsia="Times New Roman" w:hAnsi="Times New Roman" w:cs="Times New Roman"/>
          <w:sz w:val="24"/>
          <w:szCs w:val="24"/>
          <w:lang w:val="en-US"/>
        </w:rPr>
        <w:t xml:space="preserve">(1983) Studies on transformation of </w:t>
      </w:r>
      <w:r w:rsidRPr="0021048C">
        <w:rPr>
          <w:rFonts w:ascii="Times New Roman" w:eastAsia="Times New Roman" w:hAnsi="Times New Roman" w:cs="Times New Roman"/>
          <w:i/>
          <w:sz w:val="24"/>
          <w:szCs w:val="24"/>
          <w:lang w:val="en-US"/>
        </w:rPr>
        <w:t>Escherichia coli</w:t>
      </w:r>
      <w:r w:rsidRPr="0021048C">
        <w:rPr>
          <w:rFonts w:ascii="Times New Roman" w:eastAsia="Times New Roman" w:hAnsi="Times New Roman" w:cs="Times New Roman"/>
          <w:sz w:val="24"/>
          <w:szCs w:val="24"/>
          <w:lang w:val="en-US"/>
        </w:rPr>
        <w:t xml:space="preserve"> with plasmids. </w:t>
      </w:r>
      <w:r w:rsidRPr="0021048C">
        <w:rPr>
          <w:rFonts w:ascii="Times New Roman" w:eastAsia="Times New Roman" w:hAnsi="Times New Roman" w:cs="Times New Roman"/>
          <w:i/>
          <w:sz w:val="24"/>
          <w:szCs w:val="24"/>
          <w:lang w:val="en-US"/>
        </w:rPr>
        <w:t>J Mol Biol</w:t>
      </w:r>
      <w:r w:rsidRPr="0021048C">
        <w:rPr>
          <w:rFonts w:ascii="Times New Roman" w:eastAsia="Times New Roman" w:hAnsi="Times New Roman" w:cs="Times New Roman"/>
          <w:sz w:val="24"/>
          <w:szCs w:val="24"/>
          <w:lang w:val="en-US"/>
        </w:rPr>
        <w:t>. 166 (4); 557-80</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Hasan, S., Platta, </w:t>
      </w:r>
      <w:proofErr w:type="gramStart"/>
      <w:r w:rsidRPr="0021048C">
        <w:rPr>
          <w:rFonts w:ascii="Times New Roman" w:eastAsia="Times New Roman" w:hAnsi="Times New Roman" w:cs="Times New Roman"/>
          <w:b/>
          <w:sz w:val="24"/>
          <w:szCs w:val="24"/>
          <w:lang w:val="en-US"/>
        </w:rPr>
        <w:t>HW.,</w:t>
      </w:r>
      <w:proofErr w:type="gramEnd"/>
      <w:r w:rsidRPr="0021048C">
        <w:rPr>
          <w:rFonts w:ascii="Times New Roman" w:eastAsia="Times New Roman" w:hAnsi="Times New Roman" w:cs="Times New Roman"/>
          <w:b/>
          <w:sz w:val="24"/>
          <w:szCs w:val="24"/>
          <w:lang w:val="en-US"/>
        </w:rPr>
        <w:t xml:space="preserve"> and Erdmann, R., </w:t>
      </w:r>
      <w:r w:rsidRPr="0021048C">
        <w:rPr>
          <w:rFonts w:ascii="Times New Roman" w:eastAsia="Times New Roman" w:hAnsi="Times New Roman" w:cs="Times New Roman"/>
          <w:sz w:val="24"/>
          <w:szCs w:val="24"/>
          <w:lang w:val="en-US"/>
        </w:rPr>
        <w:t>(2013)</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lang w:val="en-US"/>
        </w:rPr>
        <w:t xml:space="preserve">Import of proteins into the peroxisomal matrix. </w:t>
      </w:r>
      <w:r w:rsidRPr="0021048C">
        <w:rPr>
          <w:rFonts w:ascii="Times New Roman" w:eastAsia="Times New Roman" w:hAnsi="Times New Roman" w:cs="Times New Roman"/>
          <w:i/>
          <w:sz w:val="24"/>
          <w:szCs w:val="24"/>
          <w:lang w:val="en-US"/>
        </w:rPr>
        <w:t>Front Physiol</w:t>
      </w:r>
      <w:r w:rsidRPr="0021048C">
        <w:rPr>
          <w:rFonts w:ascii="Times New Roman" w:eastAsia="Times New Roman" w:hAnsi="Times New Roman" w:cs="Times New Roman"/>
          <w:sz w:val="24"/>
          <w:szCs w:val="24"/>
          <w:lang w:val="en-US"/>
        </w:rPr>
        <w:t>.4:261</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bCs/>
          <w:sz w:val="24"/>
          <w:szCs w:val="24"/>
          <w:lang w:eastAsia="en-GB"/>
        </w:rPr>
        <w:t>Hayashi,</w:t>
      </w:r>
      <w:r w:rsidRPr="0021048C">
        <w:rPr>
          <w:rFonts w:ascii="Times New Roman" w:eastAsia="Times New Roman" w:hAnsi="Times New Roman" w:cs="Times New Roman"/>
          <w:b/>
          <w:sz w:val="24"/>
          <w:szCs w:val="24"/>
          <w:lang w:eastAsia="en-GB"/>
        </w:rPr>
        <w:t xml:space="preserve"> M., Nito, K., Takei-Hoshi, R., Yagi, M., Kondo, M., Suenaga, A., Yamaya, T., and Nishimura, M.,</w:t>
      </w:r>
      <w:r w:rsidRPr="0021048C">
        <w:rPr>
          <w:rFonts w:ascii="Times New Roman" w:hAnsi="Times New Roman" w:cs="Times New Roman"/>
          <w:sz w:val="24"/>
          <w:szCs w:val="24"/>
        </w:rPr>
        <w:t xml:space="preserve"> (2002) </w:t>
      </w:r>
      <w:hyperlink r:id="rId125" w:history="1">
        <w:r w:rsidRPr="0021048C">
          <w:rPr>
            <w:rFonts w:ascii="Times New Roman" w:eastAsia="Times New Roman" w:hAnsi="Times New Roman" w:cs="Times New Roman"/>
            <w:sz w:val="24"/>
            <w:szCs w:val="24"/>
            <w:lang w:eastAsia="en-GB"/>
          </w:rPr>
          <w:t>Ped3p is a peroxisomal ATP-binding cassette transporter that might supply substrates for fatty acid beta-oxidation.</w:t>
        </w:r>
      </w:hyperlink>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Plant Cell Physiol.</w:t>
      </w:r>
      <w:r w:rsidRPr="0021048C">
        <w:rPr>
          <w:rFonts w:ascii="Times New Roman" w:eastAsia="Times New Roman" w:hAnsi="Times New Roman" w:cs="Times New Roman"/>
          <w:sz w:val="24"/>
          <w:szCs w:val="24"/>
          <w:lang w:eastAsia="en-GB"/>
        </w:rPr>
        <w:t xml:space="preserve"> 43(1):1-11</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Haynes, C.M., Caldwell, S., and Cooper, A.A.,</w:t>
      </w:r>
      <w:r w:rsidRPr="0021048C">
        <w:rPr>
          <w:rFonts w:ascii="Times New Roman" w:eastAsia="Times New Roman" w:hAnsi="Times New Roman" w:cs="Times New Roman"/>
          <w:sz w:val="24"/>
          <w:szCs w:val="24"/>
          <w:lang w:eastAsia="en-GB"/>
        </w:rPr>
        <w:t xml:space="preserve"> (2002) An HRD/DER-independent ER quality control mechanism involves Rsp5p-dependent ubiquitination and ER-Golgi transport. </w:t>
      </w:r>
      <w:r w:rsidRPr="0021048C">
        <w:rPr>
          <w:rFonts w:ascii="Times New Roman" w:eastAsia="Times New Roman" w:hAnsi="Times New Roman" w:cs="Times New Roman"/>
          <w:i/>
          <w:sz w:val="24"/>
          <w:szCs w:val="24"/>
          <w:lang w:eastAsia="en-GB"/>
        </w:rPr>
        <w:t>J Cell Biol</w:t>
      </w:r>
      <w:r w:rsidRPr="0021048C">
        <w:rPr>
          <w:rFonts w:ascii="Times New Roman" w:eastAsia="Times New Roman" w:hAnsi="Times New Roman" w:cs="Times New Roman"/>
          <w:sz w:val="24"/>
          <w:szCs w:val="24"/>
          <w:lang w:eastAsia="en-GB"/>
        </w:rPr>
        <w:t>. 158(1):91-101</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Heck, J.W., Cheung, S.K., and Hampton, R.Y., </w:t>
      </w:r>
      <w:r w:rsidRPr="0021048C">
        <w:rPr>
          <w:rFonts w:ascii="Times New Roman" w:eastAsia="Times New Roman" w:hAnsi="Times New Roman" w:cs="Times New Roman"/>
          <w:sz w:val="24"/>
          <w:szCs w:val="24"/>
          <w:lang w:val="en-US"/>
        </w:rPr>
        <w:t>(2010)</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 xml:space="preserve">Cytoplasmic protein quality control degradation mediated by parallel actions of the E3 ubiquitin ligases Ubr1 and San1. </w:t>
      </w:r>
      <w:r w:rsidRPr="0021048C">
        <w:rPr>
          <w:rFonts w:ascii="Times New Roman" w:eastAsia="Times New Roman" w:hAnsi="Times New Roman" w:cs="Times New Roman"/>
          <w:i/>
          <w:sz w:val="24"/>
          <w:szCs w:val="24"/>
          <w:lang w:val="en-US"/>
        </w:rPr>
        <w:t>Proc Natl Acad Sci</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U S A.</w:t>
      </w:r>
      <w:r w:rsidRPr="0021048C">
        <w:rPr>
          <w:rFonts w:ascii="Times New Roman" w:eastAsia="Times New Roman" w:hAnsi="Times New Roman" w:cs="Times New Roman"/>
          <w:sz w:val="24"/>
          <w:szCs w:val="24"/>
          <w:lang w:val="en-US"/>
        </w:rPr>
        <w:t xml:space="preserve"> 107(3):1106-11</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lastRenderedPageBreak/>
        <w:t xml:space="preserve">Hensel, A., Beck, S., El Magraoui, F., Platta, H.W., Girzalsky, W., and Erdmann, R., </w:t>
      </w:r>
      <w:r w:rsidRPr="0021048C">
        <w:rPr>
          <w:rFonts w:ascii="Times New Roman" w:eastAsia="Times New Roman" w:hAnsi="Times New Roman" w:cs="Times New Roman"/>
          <w:sz w:val="24"/>
          <w:szCs w:val="24"/>
          <w:lang w:val="en-US"/>
        </w:rPr>
        <w:t xml:space="preserve">(2011) Cysteine-dependent ubiquitination of Pex18p is linked to cargo translocation across the peroxisomal membrane. </w:t>
      </w:r>
      <w:r w:rsidRPr="0021048C">
        <w:rPr>
          <w:rFonts w:ascii="Times New Roman" w:eastAsia="Times New Roman" w:hAnsi="Times New Roman" w:cs="Times New Roman"/>
          <w:i/>
          <w:sz w:val="24"/>
          <w:szCs w:val="24"/>
          <w:lang w:val="en-US"/>
        </w:rPr>
        <w:t>J Biol Chem</w:t>
      </w:r>
      <w:r w:rsidRPr="0021048C">
        <w:rPr>
          <w:rFonts w:ascii="Times New Roman" w:eastAsia="Times New Roman" w:hAnsi="Times New Roman" w:cs="Times New Roman"/>
          <w:sz w:val="24"/>
          <w:szCs w:val="24"/>
          <w:lang w:val="en-US"/>
        </w:rPr>
        <w:t>. 286(50):43495-505</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 xml:space="preserve">Heo, J.M., Livnat-Levanon, N., Taylor, E.B., Jones, K.T., Dephoure, N., Ring, J., Xie, J., Brodsky, J.L., Madeo, F., Gygi, S.P., Ashrafi, K., Glickman, M.H., and Rutter, J., </w:t>
      </w:r>
      <w:r w:rsidRPr="0021048C">
        <w:rPr>
          <w:rFonts w:ascii="Times New Roman" w:eastAsia="Times New Roman" w:hAnsi="Times New Roman" w:cs="Times New Roman"/>
          <w:sz w:val="24"/>
          <w:szCs w:val="24"/>
          <w:lang w:val="en-US"/>
        </w:rPr>
        <w:t>(2010) A stress-responsive system for mitochondrial protein degradation.</w:t>
      </w:r>
      <w:proofErr w:type="gramEnd"/>
      <w:r w:rsidRPr="0021048C">
        <w:rPr>
          <w:rFonts w:ascii="Times New Roman" w:eastAsia="Times New Roman" w:hAnsi="Times New Roman" w:cs="Times New Roman"/>
          <w:sz w:val="24"/>
          <w:szCs w:val="24"/>
          <w:lang w:val="en-US"/>
        </w:rPr>
        <w:t xml:space="preserve"> </w:t>
      </w:r>
      <w:proofErr w:type="gramStart"/>
      <w:r w:rsidRPr="0021048C">
        <w:rPr>
          <w:rFonts w:ascii="Times New Roman" w:eastAsia="Times New Roman" w:hAnsi="Times New Roman" w:cs="Times New Roman"/>
          <w:i/>
          <w:sz w:val="24"/>
          <w:szCs w:val="24"/>
          <w:lang w:val="en-US"/>
        </w:rPr>
        <w:t>Mol Cell</w:t>
      </w:r>
      <w:r w:rsidRPr="0021048C">
        <w:rPr>
          <w:rFonts w:ascii="Times New Roman" w:eastAsia="Times New Roman" w:hAnsi="Times New Roman" w:cs="Times New Roman"/>
          <w:sz w:val="24"/>
          <w:szCs w:val="24"/>
          <w:lang w:val="en-US"/>
        </w:rPr>
        <w:t>.</w:t>
      </w:r>
      <w:proofErr w:type="gramEnd"/>
      <w:r w:rsidRPr="0021048C">
        <w:rPr>
          <w:rFonts w:ascii="Times New Roman" w:eastAsia="Times New Roman" w:hAnsi="Times New Roman" w:cs="Times New Roman"/>
          <w:sz w:val="24"/>
          <w:szCs w:val="24"/>
          <w:lang w:val="en-US"/>
        </w:rPr>
        <w:t xml:space="preserve"> 40(3):465-80</w:t>
      </w:r>
    </w:p>
    <w:p w:rsidR="00822551" w:rsidRPr="0021048C" w:rsidRDefault="003A0FD4" w:rsidP="00822551">
      <w:pPr>
        <w:jc w:val="both"/>
        <w:rPr>
          <w:rFonts w:ascii="Times New Roman" w:eastAsia="Times New Roman" w:hAnsi="Times New Roman" w:cs="Times New Roman"/>
          <w:sz w:val="24"/>
          <w:szCs w:val="24"/>
          <w:lang w:eastAsia="en-GB"/>
        </w:rPr>
      </w:pPr>
      <w:hyperlink r:id="rId126" w:history="1">
        <w:r w:rsidR="00822551" w:rsidRPr="0021048C">
          <w:rPr>
            <w:rFonts w:ascii="Times New Roman" w:eastAsia="Times New Roman" w:hAnsi="Times New Roman" w:cs="Times New Roman"/>
            <w:b/>
            <w:sz w:val="24"/>
            <w:szCs w:val="24"/>
            <w:lang w:eastAsia="en-GB"/>
          </w:rPr>
          <w:t>Hettema, E.H</w:t>
        </w:r>
      </w:hyperlink>
      <w:r w:rsidR="00822551" w:rsidRPr="0021048C">
        <w:rPr>
          <w:rFonts w:ascii="Times New Roman" w:eastAsia="Times New Roman" w:hAnsi="Times New Roman" w:cs="Times New Roman"/>
          <w:b/>
          <w:sz w:val="24"/>
          <w:szCs w:val="24"/>
          <w:lang w:eastAsia="en-GB"/>
        </w:rPr>
        <w:t xml:space="preserve">., </w:t>
      </w:r>
      <w:hyperlink r:id="rId127" w:history="1">
        <w:r w:rsidR="00822551" w:rsidRPr="0021048C">
          <w:rPr>
            <w:rFonts w:ascii="Times New Roman" w:eastAsia="Times New Roman" w:hAnsi="Times New Roman" w:cs="Times New Roman"/>
            <w:b/>
            <w:sz w:val="24"/>
            <w:szCs w:val="24"/>
            <w:lang w:eastAsia="en-GB"/>
          </w:rPr>
          <w:t>Erdmann, R</w:t>
        </w:r>
      </w:hyperlink>
      <w:r w:rsidR="00822551" w:rsidRPr="0021048C">
        <w:rPr>
          <w:rFonts w:ascii="Times New Roman" w:eastAsia="Times New Roman" w:hAnsi="Times New Roman" w:cs="Times New Roman"/>
          <w:b/>
          <w:sz w:val="24"/>
          <w:szCs w:val="24"/>
          <w:lang w:eastAsia="en-GB"/>
        </w:rPr>
        <w:t xml:space="preserve">., </w:t>
      </w:r>
      <w:hyperlink r:id="rId128" w:history="1">
        <w:r w:rsidR="00822551" w:rsidRPr="0021048C">
          <w:rPr>
            <w:rFonts w:ascii="Times New Roman" w:eastAsia="Times New Roman" w:hAnsi="Times New Roman" w:cs="Times New Roman"/>
            <w:b/>
            <w:sz w:val="24"/>
            <w:szCs w:val="24"/>
            <w:lang w:eastAsia="en-GB"/>
          </w:rPr>
          <w:t>van der Klei, I</w:t>
        </w:r>
      </w:hyperlink>
      <w:proofErr w:type="gramStart"/>
      <w:r w:rsidR="00822551" w:rsidRPr="0021048C">
        <w:rPr>
          <w:rFonts w:ascii="Times New Roman" w:eastAsia="Times New Roman" w:hAnsi="Times New Roman" w:cs="Times New Roman"/>
          <w:b/>
          <w:sz w:val="24"/>
          <w:szCs w:val="24"/>
          <w:lang w:eastAsia="en-GB"/>
        </w:rPr>
        <w:t>.,</w:t>
      </w:r>
      <w:proofErr w:type="gramEnd"/>
      <w:r w:rsidR="00822551" w:rsidRPr="0021048C">
        <w:rPr>
          <w:rFonts w:ascii="Times New Roman" w:eastAsia="Times New Roman" w:hAnsi="Times New Roman" w:cs="Times New Roman"/>
          <w:b/>
          <w:sz w:val="24"/>
          <w:szCs w:val="24"/>
          <w:lang w:eastAsia="en-GB"/>
        </w:rPr>
        <w:t xml:space="preserve"> and </w:t>
      </w:r>
      <w:hyperlink r:id="rId129" w:history="1">
        <w:r w:rsidR="00822551" w:rsidRPr="0021048C">
          <w:rPr>
            <w:rFonts w:ascii="Times New Roman" w:eastAsia="Times New Roman" w:hAnsi="Times New Roman" w:cs="Times New Roman"/>
            <w:b/>
            <w:sz w:val="24"/>
            <w:szCs w:val="24"/>
            <w:lang w:eastAsia="en-GB"/>
          </w:rPr>
          <w:t>Veenhuis, M</w:t>
        </w:r>
      </w:hyperlink>
      <w:r w:rsidR="00822551" w:rsidRPr="0021048C">
        <w:rPr>
          <w:rFonts w:ascii="Times New Roman" w:eastAsia="Times New Roman" w:hAnsi="Times New Roman" w:cs="Times New Roman"/>
          <w:b/>
          <w:sz w:val="24"/>
          <w:szCs w:val="24"/>
          <w:lang w:eastAsia="en-GB"/>
        </w:rPr>
        <w:t xml:space="preserve">., </w:t>
      </w:r>
      <w:r w:rsidR="00822551" w:rsidRPr="0021048C">
        <w:rPr>
          <w:rFonts w:ascii="Times New Roman" w:eastAsia="Times New Roman" w:hAnsi="Times New Roman" w:cs="Times New Roman"/>
          <w:sz w:val="24"/>
          <w:szCs w:val="24"/>
          <w:lang w:eastAsia="en-GB"/>
        </w:rPr>
        <w:t xml:space="preserve">(2014) </w:t>
      </w:r>
      <w:r w:rsidR="00822551" w:rsidRPr="0021048C">
        <w:rPr>
          <w:rFonts w:ascii="Times New Roman" w:eastAsia="Times New Roman" w:hAnsi="Times New Roman" w:cs="Times New Roman"/>
          <w:bCs/>
          <w:kern w:val="36"/>
          <w:sz w:val="24"/>
          <w:szCs w:val="24"/>
          <w:lang w:eastAsia="en-GB"/>
        </w:rPr>
        <w:t>Evolving models for peroxisome biogenesis.</w:t>
      </w:r>
      <w:r w:rsidR="00822551" w:rsidRPr="0021048C">
        <w:rPr>
          <w:rFonts w:ascii="Times New Roman" w:eastAsia="Times New Roman" w:hAnsi="Times New Roman" w:cs="Times New Roman"/>
          <w:sz w:val="24"/>
          <w:szCs w:val="24"/>
          <w:lang w:eastAsia="en-GB"/>
        </w:rPr>
        <w:t xml:space="preserve"> </w:t>
      </w:r>
      <w:hyperlink r:id="rId130" w:tooltip="Current opinion in cell biology." w:history="1">
        <w:r w:rsidR="00822551" w:rsidRPr="0021048C">
          <w:rPr>
            <w:rFonts w:ascii="Times New Roman" w:eastAsia="Times New Roman" w:hAnsi="Times New Roman" w:cs="Times New Roman"/>
            <w:i/>
            <w:sz w:val="24"/>
            <w:szCs w:val="24"/>
            <w:lang w:eastAsia="en-GB"/>
          </w:rPr>
          <w:t>Curr Opin Cell Biol</w:t>
        </w:r>
        <w:r w:rsidR="00822551" w:rsidRPr="0021048C">
          <w:rPr>
            <w:rFonts w:ascii="Times New Roman" w:eastAsia="Times New Roman" w:hAnsi="Times New Roman" w:cs="Times New Roman"/>
            <w:sz w:val="24"/>
            <w:szCs w:val="24"/>
            <w:lang w:eastAsia="en-GB"/>
          </w:rPr>
          <w:t>.</w:t>
        </w:r>
      </w:hyperlink>
      <w:r w:rsidR="00822551" w:rsidRPr="0021048C">
        <w:rPr>
          <w:rFonts w:ascii="Times New Roman" w:eastAsia="Times New Roman" w:hAnsi="Times New Roman" w:cs="Times New Roman"/>
          <w:sz w:val="24"/>
          <w:szCs w:val="24"/>
          <w:lang w:eastAsia="en-GB"/>
        </w:rPr>
        <w:t xml:space="preserve"> 29: 25-30.</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Hettema, E.H., Girzalsky, W., van den Berg, M., Erdmann, R., and Distel, B., </w:t>
      </w:r>
      <w:r w:rsidRPr="0021048C">
        <w:rPr>
          <w:rFonts w:ascii="Times New Roman" w:eastAsia="Calibri" w:hAnsi="Times New Roman" w:cs="Times New Roman"/>
          <w:sz w:val="24"/>
          <w:szCs w:val="24"/>
        </w:rPr>
        <w:t xml:space="preserve">(2000) Pex3p and Pex19p are required for proper localization and stability of peroxisomal membrane proteins. </w:t>
      </w:r>
      <w:r w:rsidRPr="0021048C">
        <w:rPr>
          <w:rFonts w:ascii="Times New Roman" w:eastAsia="Calibri" w:hAnsi="Times New Roman" w:cs="Times New Roman"/>
          <w:i/>
          <w:sz w:val="24"/>
          <w:szCs w:val="24"/>
        </w:rPr>
        <w:t>EMBO J</w:t>
      </w:r>
      <w:r w:rsidRPr="0021048C">
        <w:rPr>
          <w:rFonts w:ascii="Times New Roman" w:eastAsia="Calibri" w:hAnsi="Times New Roman" w:cs="Times New Roman"/>
          <w:sz w:val="24"/>
          <w:szCs w:val="24"/>
        </w:rPr>
        <w:t>. 19 (2): 223-233</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Hettema, E.H., Valdez-Taubas, J., and Pelham, H.R.,</w:t>
      </w:r>
      <w:r w:rsidRPr="0021048C">
        <w:rPr>
          <w:rFonts w:ascii="Times New Roman" w:eastAsia="Calibri" w:hAnsi="Times New Roman" w:cs="Times New Roman"/>
          <w:sz w:val="24"/>
          <w:szCs w:val="24"/>
        </w:rPr>
        <w:t xml:space="preserve"> (2004) Bsd2 binds the ubiquitin ligase Rsp5 and mediates the ubiquitination of transmembrane proteins. </w:t>
      </w:r>
      <w:r w:rsidRPr="0021048C">
        <w:rPr>
          <w:rFonts w:ascii="Times New Roman" w:eastAsia="Calibri" w:hAnsi="Times New Roman" w:cs="Times New Roman"/>
          <w:i/>
          <w:sz w:val="24"/>
          <w:szCs w:val="24"/>
        </w:rPr>
        <w:t>EMBO J.</w:t>
      </w:r>
      <w:r w:rsidRPr="0021048C">
        <w:rPr>
          <w:rFonts w:ascii="Times New Roman" w:eastAsia="Calibri" w:hAnsi="Times New Roman" w:cs="Times New Roman"/>
          <w:sz w:val="24"/>
          <w:szCs w:val="24"/>
        </w:rPr>
        <w:t xml:space="preserve"> 23(6):1279-88.</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Hettema, E.H., van Roermund, C.W., Distel, B., van den Berg, M., Vilela, C., Rodrigues-Pousada, C., Wanders, R.J and Tabak, H.F., </w:t>
      </w:r>
      <w:r w:rsidRPr="0021048C">
        <w:rPr>
          <w:rFonts w:ascii="Times New Roman" w:eastAsia="Calibri" w:hAnsi="Times New Roman" w:cs="Times New Roman"/>
          <w:sz w:val="24"/>
          <w:szCs w:val="24"/>
        </w:rPr>
        <w:t xml:space="preserve">(1996) The ABC transporter proteins Pat1 and Pat2 are required for import of long-chain fatty acids into peroxisomes of Saccharomyces cerevisiae. </w:t>
      </w:r>
      <w:proofErr w:type="gramStart"/>
      <w:r w:rsidRPr="0021048C">
        <w:rPr>
          <w:rFonts w:ascii="Times New Roman" w:eastAsia="Calibri" w:hAnsi="Times New Roman" w:cs="Times New Roman"/>
          <w:i/>
          <w:sz w:val="24"/>
          <w:szCs w:val="24"/>
        </w:rPr>
        <w:t>EMBO.</w:t>
      </w:r>
      <w:proofErr w:type="gramEnd"/>
      <w:r w:rsidRPr="0021048C">
        <w:rPr>
          <w:rFonts w:ascii="Times New Roman" w:eastAsia="Calibri" w:hAnsi="Times New Roman" w:cs="Times New Roman"/>
          <w:i/>
          <w:sz w:val="24"/>
          <w:szCs w:val="24"/>
        </w:rPr>
        <w:t xml:space="preserve"> </w:t>
      </w:r>
      <w:r w:rsidRPr="0021048C">
        <w:rPr>
          <w:rFonts w:ascii="Times New Roman" w:eastAsia="Calibri" w:hAnsi="Times New Roman" w:cs="Times New Roman"/>
          <w:sz w:val="24"/>
          <w:szCs w:val="24"/>
        </w:rPr>
        <w:t>15(15):3813-22.</w:t>
      </w:r>
    </w:p>
    <w:p w:rsidR="00EA0BC1" w:rsidRPr="00EA0BC1" w:rsidRDefault="00EA0BC1" w:rsidP="00EA0BC1">
      <w:pPr>
        <w:jc w:val="both"/>
        <w:rPr>
          <w:rFonts w:ascii="Times New Roman" w:eastAsia="Times New Roman" w:hAnsi="Times New Roman" w:cs="Times New Roman"/>
          <w:sz w:val="24"/>
          <w:szCs w:val="24"/>
          <w:lang w:val="en-US"/>
        </w:rPr>
      </w:pPr>
      <w:r>
        <w:rPr>
          <w:rFonts w:ascii="Times New Roman" w:eastAsia="Times New Roman" w:hAnsi="Times New Roman" w:cs="Times New Roman"/>
          <w:b/>
          <w:sz w:val="24"/>
          <w:szCs w:val="24"/>
          <w:lang w:val="en-US"/>
        </w:rPr>
        <w:t>Higgins, C.F</w:t>
      </w:r>
      <w:r w:rsidRPr="00EA0BC1">
        <w:rPr>
          <w:rFonts w:ascii="Times New Roman" w:eastAsia="Times New Roman" w:hAnsi="Times New Roman" w:cs="Times New Roman"/>
          <w:b/>
          <w:sz w:val="24"/>
          <w:szCs w:val="24"/>
          <w:lang w:val="en-US"/>
        </w:rPr>
        <w:t>.</w:t>
      </w:r>
      <w:r>
        <w:rPr>
          <w:rFonts w:ascii="Times New Roman" w:eastAsia="Times New Roman" w:hAnsi="Times New Roman" w:cs="Times New Roman"/>
          <w:b/>
          <w:sz w:val="24"/>
          <w:szCs w:val="24"/>
          <w:lang w:val="en-US"/>
        </w:rPr>
        <w:t xml:space="preserve">, </w:t>
      </w:r>
      <w:r w:rsidRPr="00EA0BC1">
        <w:rPr>
          <w:rFonts w:ascii="Times New Roman" w:eastAsia="Times New Roman" w:hAnsi="Times New Roman" w:cs="Times New Roman"/>
          <w:sz w:val="24"/>
          <w:szCs w:val="24"/>
          <w:lang w:val="en-US"/>
        </w:rPr>
        <w:t xml:space="preserve">(1992) ABC transporters: from microorganisms to man. </w:t>
      </w:r>
      <w:r w:rsidRPr="00EA0BC1">
        <w:rPr>
          <w:rFonts w:ascii="Times New Roman" w:eastAsia="Times New Roman" w:hAnsi="Times New Roman" w:cs="Times New Roman"/>
          <w:i/>
          <w:sz w:val="24"/>
          <w:szCs w:val="24"/>
          <w:lang w:val="en-US"/>
        </w:rPr>
        <w:t>Annu Rev Cell Biol</w:t>
      </w:r>
      <w:r w:rsidRPr="00EA0BC1">
        <w:rPr>
          <w:rFonts w:ascii="Times New Roman" w:eastAsia="Times New Roman" w:hAnsi="Times New Roman" w:cs="Times New Roman"/>
          <w:sz w:val="24"/>
          <w:szCs w:val="24"/>
          <w:lang w:val="en-US"/>
        </w:rPr>
        <w:t>. 8:67-113</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 xml:space="preserve">Hoefler, G., Hoefler, S., Watkins, PA., Chen, W.W., Moser, A., Baldwin, V., McGillivary, B., Charrow, J., Friedman, J.M., and Rutledge, L., </w:t>
      </w:r>
      <w:r w:rsidRPr="0021048C">
        <w:rPr>
          <w:rFonts w:ascii="Times New Roman" w:eastAsia="Times New Roman" w:hAnsi="Times New Roman" w:cs="Times New Roman"/>
          <w:sz w:val="24"/>
          <w:szCs w:val="24"/>
          <w:lang w:val="en-US"/>
        </w:rPr>
        <w:t>(1998)</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Biochemical abnormalities in rhizomelic chondrodysplasia punctata.</w:t>
      </w:r>
      <w:proofErr w:type="gramEnd"/>
      <w:r w:rsidRPr="0021048C">
        <w:rPr>
          <w:rFonts w:ascii="Times New Roman" w:eastAsia="Times New Roman" w:hAnsi="Times New Roman" w:cs="Times New Roman"/>
          <w:sz w:val="24"/>
          <w:szCs w:val="24"/>
          <w:lang w:val="en-US"/>
        </w:rPr>
        <w:t xml:space="preserve"> </w:t>
      </w:r>
      <w:proofErr w:type="gramStart"/>
      <w:r w:rsidRPr="0021048C">
        <w:rPr>
          <w:rFonts w:ascii="Times New Roman" w:eastAsia="Times New Roman" w:hAnsi="Times New Roman" w:cs="Times New Roman"/>
          <w:i/>
          <w:sz w:val="24"/>
          <w:szCs w:val="24"/>
          <w:lang w:val="en-US"/>
        </w:rPr>
        <w:t>J Pediatr.</w:t>
      </w:r>
      <w:proofErr w:type="gramEnd"/>
      <w:r w:rsidRPr="0021048C">
        <w:rPr>
          <w:rFonts w:ascii="Times New Roman" w:eastAsia="Times New Roman" w:hAnsi="Times New Roman" w:cs="Times New Roman"/>
          <w:sz w:val="24"/>
          <w:szCs w:val="24"/>
          <w:lang w:val="en-US"/>
        </w:rPr>
        <w:t xml:space="preserve"> 112(5):726-33.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Hoepfner, D., Schildknegt, D., Brakkman, I., Philippsen, P., and Tabak, H.F.,</w:t>
      </w:r>
      <w:r w:rsidRPr="0021048C">
        <w:rPr>
          <w:rFonts w:ascii="Times New Roman" w:eastAsia="Times New Roman" w:hAnsi="Times New Roman" w:cs="Times New Roman"/>
          <w:sz w:val="24"/>
          <w:szCs w:val="24"/>
          <w:lang w:val="en-US"/>
        </w:rPr>
        <w:t xml:space="preserve"> (2005) Contribution of the Endoplasmic Reticulum to Peroxisome Formation. </w:t>
      </w:r>
      <w:proofErr w:type="gramStart"/>
      <w:r w:rsidRPr="0021048C">
        <w:rPr>
          <w:rFonts w:ascii="Times New Roman" w:eastAsia="Times New Roman" w:hAnsi="Times New Roman" w:cs="Times New Roman"/>
          <w:i/>
          <w:sz w:val="24"/>
          <w:szCs w:val="24"/>
          <w:lang w:val="en-US"/>
        </w:rPr>
        <w:t>Cell</w:t>
      </w:r>
      <w:r w:rsidRPr="0021048C">
        <w:rPr>
          <w:rFonts w:ascii="Times New Roman" w:eastAsia="Times New Roman" w:hAnsi="Times New Roman" w:cs="Times New Roman"/>
          <w:sz w:val="24"/>
          <w:szCs w:val="24"/>
          <w:lang w:val="en-US"/>
        </w:rPr>
        <w:t>.</w:t>
      </w:r>
      <w:proofErr w:type="gramEnd"/>
      <w:r w:rsidRPr="0021048C">
        <w:rPr>
          <w:rFonts w:ascii="Times New Roman" w:eastAsia="Times New Roman" w:hAnsi="Times New Roman" w:cs="Times New Roman"/>
          <w:sz w:val="24"/>
          <w:szCs w:val="24"/>
          <w:lang w:val="en-US"/>
        </w:rPr>
        <w:t xml:space="preserve"> 122; 85-95</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Hol, E.M., and Scheper, W.,</w:t>
      </w:r>
      <w:r w:rsidRPr="0021048C">
        <w:rPr>
          <w:rFonts w:ascii="Times New Roman" w:eastAsia="Calibri" w:hAnsi="Times New Roman" w:cs="Times New Roman"/>
          <w:sz w:val="24"/>
          <w:szCs w:val="24"/>
        </w:rPr>
        <w:t xml:space="preserve"> (2008) Protein quality control in neurodegeneration: walking the tight rope between health and disease. </w:t>
      </w:r>
      <w:proofErr w:type="gramStart"/>
      <w:r w:rsidRPr="0021048C">
        <w:rPr>
          <w:rFonts w:ascii="Times New Roman" w:eastAsia="Calibri" w:hAnsi="Times New Roman" w:cs="Times New Roman"/>
          <w:i/>
          <w:sz w:val="24"/>
          <w:szCs w:val="24"/>
        </w:rPr>
        <w:t>J Mol Neurosci</w:t>
      </w:r>
      <w:r w:rsidRPr="0021048C">
        <w:rPr>
          <w:rFonts w:ascii="Times New Roman" w:eastAsia="Calibri" w:hAnsi="Times New Roman" w:cs="Times New Roman"/>
          <w:sz w:val="24"/>
          <w:szCs w:val="24"/>
        </w:rPr>
        <w:t>.</w:t>
      </w:r>
      <w:proofErr w:type="gramEnd"/>
      <w:r w:rsidRPr="0021048C">
        <w:rPr>
          <w:rFonts w:ascii="Times New Roman" w:eastAsia="Calibri" w:hAnsi="Times New Roman" w:cs="Times New Roman"/>
          <w:sz w:val="24"/>
          <w:szCs w:val="24"/>
        </w:rPr>
        <w:t xml:space="preserve"> 34(1):23-33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Honsho, M., Tamura, S., Shimozawa, N.,  Suzuki, Y., Kondo, N., and Fujiki, Y.,</w:t>
      </w:r>
      <w:r w:rsidRPr="0021048C">
        <w:rPr>
          <w:rFonts w:ascii="Times New Roman" w:eastAsia="Times New Roman" w:hAnsi="Times New Roman" w:cs="Times New Roman"/>
          <w:sz w:val="24"/>
          <w:szCs w:val="24"/>
          <w:lang w:val="en-US"/>
        </w:rPr>
        <w:t xml:space="preserve"> (1998) Mutation in PEX16 is causal in the peroxisome-deficient Zellweger syndrome of complementation group D. </w:t>
      </w:r>
      <w:r w:rsidRPr="0021048C">
        <w:rPr>
          <w:rFonts w:ascii="Times New Roman" w:eastAsia="Times New Roman" w:hAnsi="Times New Roman" w:cs="Times New Roman"/>
          <w:i/>
          <w:sz w:val="24"/>
          <w:szCs w:val="24"/>
          <w:lang w:val="en-US"/>
        </w:rPr>
        <w:t>Am J Hum Genet.</w:t>
      </w:r>
      <w:r w:rsidRPr="0021048C">
        <w:rPr>
          <w:rFonts w:ascii="Times New Roman" w:eastAsia="Times New Roman" w:hAnsi="Times New Roman" w:cs="Times New Roman"/>
          <w:sz w:val="24"/>
          <w:szCs w:val="24"/>
          <w:lang w:val="en-US"/>
        </w:rPr>
        <w:t xml:space="preserve"> 63 (6); 1622-1630 </w:t>
      </w:r>
    </w:p>
    <w:p w:rsidR="00822551" w:rsidRPr="0021048C" w:rsidRDefault="00822551" w:rsidP="00822551">
      <w:pPr>
        <w:jc w:val="both"/>
        <w:rPr>
          <w:rFonts w:ascii="Times New Roman" w:eastAsia="Calibri" w:hAnsi="Times New Roman" w:cs="Times New Roman"/>
          <w:sz w:val="24"/>
          <w:szCs w:val="24"/>
        </w:rPr>
      </w:pPr>
      <w:proofErr w:type="gramStart"/>
      <w:r w:rsidRPr="0021048C">
        <w:rPr>
          <w:rFonts w:ascii="Times New Roman" w:eastAsia="Calibri" w:hAnsi="Times New Roman" w:cs="Times New Roman"/>
          <w:b/>
          <w:sz w:val="24"/>
          <w:szCs w:val="24"/>
        </w:rPr>
        <w:t>Huybrechts, S.J., Van Veldhoven, P.P., Brees, C., Mannaerts, G.P., Los, G.V., and Fransen, M.,</w:t>
      </w:r>
      <w:r w:rsidRPr="0021048C">
        <w:rPr>
          <w:rFonts w:ascii="Times New Roman" w:hAnsi="Times New Roman" w:cs="Times New Roman"/>
          <w:b/>
          <w:sz w:val="24"/>
          <w:szCs w:val="24"/>
        </w:rPr>
        <w:t xml:space="preserve"> </w:t>
      </w:r>
      <w:r w:rsidRPr="0021048C">
        <w:rPr>
          <w:rFonts w:ascii="Times New Roman" w:hAnsi="Times New Roman" w:cs="Times New Roman"/>
          <w:sz w:val="24"/>
          <w:szCs w:val="24"/>
        </w:rPr>
        <w:t>(2009)</w:t>
      </w:r>
      <w:r w:rsidRPr="0021048C">
        <w:rPr>
          <w:rFonts w:ascii="Times New Roman" w:hAnsi="Times New Roman" w:cs="Times New Roman"/>
          <w:b/>
          <w:sz w:val="24"/>
          <w:szCs w:val="24"/>
        </w:rPr>
        <w:t xml:space="preserve"> </w:t>
      </w:r>
      <w:r w:rsidRPr="0021048C">
        <w:rPr>
          <w:rFonts w:ascii="Times New Roman" w:eastAsia="Calibri" w:hAnsi="Times New Roman" w:cs="Times New Roman"/>
          <w:sz w:val="24"/>
          <w:szCs w:val="24"/>
        </w:rPr>
        <w:t>Peroxisome dynamics in cultured mammalian cells.</w:t>
      </w:r>
      <w:proofErr w:type="gramEnd"/>
      <w:r w:rsidRPr="0021048C">
        <w:rPr>
          <w:rFonts w:ascii="Times New Roman" w:eastAsia="Calibri" w:hAnsi="Times New Roman" w:cs="Times New Roman"/>
          <w:sz w:val="24"/>
          <w:szCs w:val="24"/>
        </w:rPr>
        <w:t xml:space="preserve"> </w:t>
      </w:r>
      <w:proofErr w:type="gramStart"/>
      <w:r w:rsidRPr="0021048C">
        <w:rPr>
          <w:rFonts w:ascii="Times New Roman" w:eastAsia="Calibri" w:hAnsi="Times New Roman" w:cs="Times New Roman"/>
          <w:i/>
          <w:sz w:val="24"/>
          <w:szCs w:val="24"/>
        </w:rPr>
        <w:t>Traffic.</w:t>
      </w:r>
      <w:proofErr w:type="gramEnd"/>
      <w:r w:rsidRPr="0021048C">
        <w:rPr>
          <w:rFonts w:ascii="Times New Roman" w:eastAsia="Calibri" w:hAnsi="Times New Roman" w:cs="Times New Roman"/>
          <w:sz w:val="24"/>
          <w:szCs w:val="24"/>
        </w:rPr>
        <w:t xml:space="preserve"> (11):1722-33</w:t>
      </w:r>
    </w:p>
    <w:p w:rsidR="00822551" w:rsidRPr="0021048C" w:rsidRDefault="00822551" w:rsidP="00822551">
      <w:pPr>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lastRenderedPageBreak/>
        <w:t xml:space="preserve">Huyer, G., Piluek, W.F., Fansler, Z., Kreft, S.G., Hochstrasser, M., Brodsky, J.L., and Michaelis, S., </w:t>
      </w:r>
      <w:r w:rsidRPr="0021048C">
        <w:rPr>
          <w:rFonts w:ascii="Times New Roman" w:eastAsia="Times New Roman" w:hAnsi="Times New Roman" w:cs="Times New Roman"/>
          <w:sz w:val="24"/>
          <w:szCs w:val="24"/>
          <w:lang w:val="en-US"/>
        </w:rPr>
        <w:t>(2004)</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 xml:space="preserve">Distinct machinery is required in Saccharomyces cerevisiae for the endoplasmic reticulum-associated degradation of a multispanning membrane protein and a soluble luminal protein. </w:t>
      </w:r>
      <w:r w:rsidRPr="0021048C">
        <w:rPr>
          <w:rFonts w:ascii="Times New Roman" w:eastAsia="Times New Roman" w:hAnsi="Times New Roman" w:cs="Times New Roman"/>
          <w:i/>
          <w:sz w:val="24"/>
          <w:szCs w:val="24"/>
          <w:lang w:val="en-US"/>
        </w:rPr>
        <w:t>J Biol Chem.</w:t>
      </w:r>
      <w:r w:rsidRPr="0021048C">
        <w:rPr>
          <w:rFonts w:ascii="Times New Roman" w:eastAsia="Times New Roman" w:hAnsi="Times New Roman" w:cs="Times New Roman"/>
          <w:sz w:val="24"/>
          <w:szCs w:val="24"/>
          <w:lang w:val="en-US"/>
        </w:rPr>
        <w:t xml:space="preserve"> 279(37):38369-78</w:t>
      </w:r>
    </w:p>
    <w:p w:rsidR="00822551" w:rsidRPr="0021048C" w:rsidRDefault="00822551" w:rsidP="00822551">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 xml:space="preserve">Imanaka, T., Takano, T., Osumi, T., and Hashimoto, T., </w:t>
      </w:r>
      <w:r w:rsidRPr="0021048C">
        <w:rPr>
          <w:rFonts w:ascii="Times New Roman" w:eastAsia="Times New Roman" w:hAnsi="Times New Roman" w:cs="Times New Roman"/>
          <w:sz w:val="24"/>
          <w:szCs w:val="24"/>
          <w:lang w:eastAsia="en-GB"/>
        </w:rPr>
        <w:t>(1996) Sorting of the 70-kDa peroxisomal membrane protein into rat liver peroxisomes in vitro.</w:t>
      </w:r>
      <w:proofErr w:type="gramEnd"/>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Ann N Y Acad Sci.</w:t>
      </w:r>
      <w:r w:rsidRPr="0021048C">
        <w:rPr>
          <w:rFonts w:ascii="Times New Roman" w:eastAsia="Times New Roman" w:hAnsi="Times New Roman" w:cs="Times New Roman"/>
          <w:sz w:val="24"/>
          <w:szCs w:val="24"/>
          <w:lang w:eastAsia="en-GB"/>
        </w:rPr>
        <w:t xml:space="preserve"> 27:804:663-5</w:t>
      </w:r>
    </w:p>
    <w:p w:rsidR="00822551" w:rsidRPr="0021048C" w:rsidRDefault="00822551" w:rsidP="00822551">
      <w:pPr>
        <w:jc w:val="both"/>
        <w:rPr>
          <w:rFonts w:ascii="Times New Roman" w:hAnsi="Times New Roman" w:cs="Times New Roman"/>
          <w:bCs/>
          <w:sz w:val="24"/>
          <w:szCs w:val="24"/>
          <w:lang w:val="en-US"/>
        </w:rPr>
      </w:pPr>
      <w:r w:rsidRPr="0021048C">
        <w:rPr>
          <w:rFonts w:ascii="Times New Roman" w:hAnsi="Times New Roman" w:cs="Times New Roman"/>
          <w:b/>
          <w:bCs/>
          <w:sz w:val="24"/>
          <w:szCs w:val="24"/>
          <w:lang w:val="en-US"/>
        </w:rPr>
        <w:t xml:space="preserve">James, P., Halladay, J., and Craig E. A., </w:t>
      </w:r>
      <w:r w:rsidRPr="0021048C">
        <w:rPr>
          <w:rFonts w:ascii="Times New Roman" w:hAnsi="Times New Roman" w:cs="Times New Roman"/>
          <w:bCs/>
          <w:sz w:val="24"/>
          <w:szCs w:val="24"/>
          <w:lang w:val="en-US"/>
        </w:rPr>
        <w:t xml:space="preserve">(1996) Genomic Libraries and a Host Strain Designed for Highly Efficient Two-Hybrid Selection in Yeast. </w:t>
      </w:r>
      <w:proofErr w:type="gramStart"/>
      <w:r w:rsidRPr="0021048C">
        <w:rPr>
          <w:rFonts w:ascii="Times New Roman" w:hAnsi="Times New Roman" w:cs="Times New Roman"/>
          <w:bCs/>
          <w:i/>
          <w:sz w:val="24"/>
          <w:szCs w:val="24"/>
          <w:lang w:val="en-US"/>
        </w:rPr>
        <w:t>Genetics.</w:t>
      </w:r>
      <w:proofErr w:type="gramEnd"/>
      <w:r w:rsidRPr="0021048C">
        <w:rPr>
          <w:rFonts w:ascii="Times New Roman" w:hAnsi="Times New Roman" w:cs="Times New Roman"/>
          <w:bCs/>
          <w:sz w:val="24"/>
          <w:szCs w:val="24"/>
          <w:lang w:val="en-US"/>
        </w:rPr>
        <w:t xml:space="preserve"> 144: 1425-1436</w:t>
      </w:r>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t xml:space="preserve">Jones, J.M., Morell, J.C., and Gould, S.J., </w:t>
      </w:r>
      <w:r w:rsidRPr="0021048C">
        <w:rPr>
          <w:rFonts w:ascii="Times New Roman" w:hAnsi="Times New Roman" w:cs="Times New Roman"/>
          <w:bCs/>
          <w:sz w:val="24"/>
          <w:szCs w:val="24"/>
        </w:rPr>
        <w:t>(2004)</w:t>
      </w:r>
      <w:r w:rsidRPr="0021048C">
        <w:rPr>
          <w:rFonts w:ascii="Times New Roman" w:hAnsi="Times New Roman" w:cs="Times New Roman"/>
          <w:b/>
          <w:bCs/>
          <w:sz w:val="24"/>
          <w:szCs w:val="24"/>
        </w:rPr>
        <w:t xml:space="preserve"> </w:t>
      </w:r>
      <w:r w:rsidRPr="0021048C">
        <w:rPr>
          <w:rFonts w:ascii="Times New Roman" w:hAnsi="Times New Roman" w:cs="Times New Roman"/>
          <w:bCs/>
          <w:sz w:val="24"/>
          <w:szCs w:val="24"/>
        </w:rPr>
        <w:t>PEX19 is a predominantly cytosolic chaperone and import receptor for class 1 peroxisomal membrane proteins.</w:t>
      </w:r>
      <w:r w:rsidRPr="0021048C">
        <w:rPr>
          <w:rFonts w:ascii="Times New Roman" w:hAnsi="Times New Roman" w:cs="Times New Roman"/>
          <w:bCs/>
          <w:i/>
          <w:sz w:val="24"/>
          <w:szCs w:val="24"/>
        </w:rPr>
        <w:t xml:space="preserve"> J Cell Biol. </w:t>
      </w:r>
      <w:r w:rsidRPr="0021048C">
        <w:rPr>
          <w:rFonts w:ascii="Times New Roman" w:hAnsi="Times New Roman" w:cs="Times New Roman"/>
          <w:bCs/>
          <w:sz w:val="24"/>
          <w:szCs w:val="24"/>
        </w:rPr>
        <w:t>164 (1): 57-67</w:t>
      </w:r>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t xml:space="preserve">Kahana, C., Asher, G., and Shaul, Y., </w:t>
      </w:r>
      <w:r w:rsidRPr="0021048C">
        <w:rPr>
          <w:rFonts w:ascii="Times New Roman" w:hAnsi="Times New Roman" w:cs="Times New Roman"/>
          <w:bCs/>
          <w:sz w:val="24"/>
          <w:szCs w:val="24"/>
        </w:rPr>
        <w:t>(2005)</w:t>
      </w:r>
      <w:r w:rsidRPr="0021048C">
        <w:rPr>
          <w:rFonts w:ascii="Times New Roman" w:hAnsi="Times New Roman" w:cs="Times New Roman"/>
          <w:b/>
          <w:bCs/>
          <w:sz w:val="24"/>
          <w:szCs w:val="24"/>
        </w:rPr>
        <w:t xml:space="preserve"> </w:t>
      </w:r>
      <w:r w:rsidRPr="0021048C">
        <w:rPr>
          <w:rFonts w:ascii="Times New Roman" w:hAnsi="Times New Roman" w:cs="Times New Roman"/>
          <w:bCs/>
          <w:sz w:val="24"/>
          <w:szCs w:val="24"/>
        </w:rPr>
        <w:t>Mechanisms of protein degradation: an odyssey with ODC</w:t>
      </w:r>
      <w:r w:rsidRPr="0021048C">
        <w:rPr>
          <w:rFonts w:ascii="Times New Roman" w:hAnsi="Times New Roman" w:cs="Times New Roman"/>
          <w:bCs/>
          <w:i/>
          <w:sz w:val="24"/>
          <w:szCs w:val="24"/>
        </w:rPr>
        <w:t xml:space="preserve">. </w:t>
      </w:r>
      <w:proofErr w:type="gramStart"/>
      <w:r w:rsidRPr="0021048C">
        <w:rPr>
          <w:rFonts w:ascii="Times New Roman" w:hAnsi="Times New Roman" w:cs="Times New Roman"/>
          <w:bCs/>
          <w:i/>
          <w:sz w:val="24"/>
          <w:szCs w:val="24"/>
        </w:rPr>
        <w:t>Cell Cycle.</w:t>
      </w:r>
      <w:proofErr w:type="gramEnd"/>
      <w:r w:rsidRPr="0021048C">
        <w:rPr>
          <w:rFonts w:ascii="Times New Roman" w:hAnsi="Times New Roman" w:cs="Times New Roman"/>
          <w:bCs/>
          <w:sz w:val="24"/>
          <w:szCs w:val="24"/>
        </w:rPr>
        <w:t xml:space="preserve"> 4(11):1461-4</w:t>
      </w:r>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t xml:space="preserve">Kamijo, K., Taketani, S., Yokota, S., Osumi, T., and Hashimoto, T., </w:t>
      </w:r>
      <w:r w:rsidRPr="0021048C">
        <w:rPr>
          <w:rFonts w:ascii="Times New Roman" w:hAnsi="Times New Roman" w:cs="Times New Roman"/>
          <w:bCs/>
          <w:sz w:val="24"/>
          <w:szCs w:val="24"/>
        </w:rPr>
        <w:t>(1990)</w:t>
      </w:r>
      <w:r w:rsidRPr="0021048C">
        <w:rPr>
          <w:rFonts w:ascii="Times New Roman" w:hAnsi="Times New Roman" w:cs="Times New Roman"/>
          <w:b/>
          <w:bCs/>
          <w:sz w:val="24"/>
          <w:szCs w:val="24"/>
        </w:rPr>
        <w:t xml:space="preserve"> </w:t>
      </w:r>
      <w:proofErr w:type="gramStart"/>
      <w:r w:rsidRPr="0021048C">
        <w:rPr>
          <w:rFonts w:ascii="Times New Roman" w:hAnsi="Times New Roman" w:cs="Times New Roman"/>
          <w:bCs/>
          <w:sz w:val="24"/>
          <w:szCs w:val="24"/>
        </w:rPr>
        <w:t>The</w:t>
      </w:r>
      <w:proofErr w:type="gramEnd"/>
      <w:r w:rsidRPr="0021048C">
        <w:rPr>
          <w:rFonts w:ascii="Times New Roman" w:hAnsi="Times New Roman" w:cs="Times New Roman"/>
          <w:bCs/>
          <w:sz w:val="24"/>
          <w:szCs w:val="24"/>
        </w:rPr>
        <w:t xml:space="preserve"> 70-kDa peroxisomal membrane protein is a member of the Mdr (P-glycoprotein)-related ATP-binding protein superfamily. </w:t>
      </w:r>
      <w:r w:rsidRPr="0021048C">
        <w:rPr>
          <w:rFonts w:ascii="Times New Roman" w:hAnsi="Times New Roman" w:cs="Times New Roman"/>
          <w:bCs/>
          <w:i/>
          <w:sz w:val="24"/>
          <w:szCs w:val="24"/>
        </w:rPr>
        <w:t>J Biol Chem.</w:t>
      </w:r>
      <w:r w:rsidRPr="0021048C">
        <w:rPr>
          <w:rFonts w:ascii="Times New Roman" w:hAnsi="Times New Roman" w:cs="Times New Roman"/>
          <w:bCs/>
          <w:sz w:val="24"/>
          <w:szCs w:val="24"/>
        </w:rPr>
        <w:t xml:space="preserve"> 265(8):4534-40</w:t>
      </w:r>
    </w:p>
    <w:p w:rsidR="00822551" w:rsidRPr="0021048C" w:rsidRDefault="00822551" w:rsidP="00822551">
      <w:pPr>
        <w:widowControl w:val="0"/>
        <w:autoSpaceDE w:val="0"/>
        <w:autoSpaceDN w:val="0"/>
        <w:adjustRightInd w:val="0"/>
        <w:spacing w:after="0"/>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Karnick, S.K., and Trelease, R.N.,</w:t>
      </w:r>
      <w:r w:rsidRPr="0021048C">
        <w:rPr>
          <w:rFonts w:ascii="Times New Roman" w:eastAsia="Times New Roman" w:hAnsi="Times New Roman" w:cs="Times New Roman"/>
          <w:sz w:val="24"/>
          <w:szCs w:val="24"/>
          <w:lang w:val="en-US"/>
        </w:rPr>
        <w:t xml:space="preserve"> (2007) Arabidopsis peroxin 16 trafficks through the ER and an intermediate compartment to pre-existing peroxisomes via overlapping molecular targeting signals.</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Exp Bot</w:t>
      </w:r>
      <w:r w:rsidRPr="0021048C">
        <w:rPr>
          <w:rFonts w:ascii="Times New Roman" w:eastAsia="Times New Roman" w:hAnsi="Times New Roman" w:cs="Times New Roman"/>
          <w:sz w:val="24"/>
          <w:szCs w:val="24"/>
          <w:lang w:val="en-US"/>
        </w:rPr>
        <w:t>. 58 (7): 1677-93</w:t>
      </w:r>
    </w:p>
    <w:p w:rsidR="00822551" w:rsidRPr="0021048C" w:rsidRDefault="00822551" w:rsidP="00822551">
      <w:pPr>
        <w:widowControl w:val="0"/>
        <w:autoSpaceDE w:val="0"/>
        <w:autoSpaceDN w:val="0"/>
        <w:adjustRightInd w:val="0"/>
        <w:spacing w:after="0"/>
        <w:jc w:val="both"/>
        <w:rPr>
          <w:rFonts w:ascii="Times New Roman" w:eastAsia="Times New Roman" w:hAnsi="Times New Roman" w:cs="Times New Roman"/>
          <w:sz w:val="24"/>
          <w:szCs w:val="24"/>
          <w:lang w:val="en-US"/>
        </w:rPr>
      </w:pPr>
    </w:p>
    <w:p w:rsidR="00822551" w:rsidRPr="0021048C" w:rsidRDefault="00822551" w:rsidP="00822551">
      <w:pPr>
        <w:jc w:val="both"/>
        <w:rPr>
          <w:rFonts w:ascii="Times New Roman" w:hAnsi="Times New Roman" w:cs="Times New Roman"/>
          <w:b/>
          <w:bCs/>
          <w:sz w:val="24"/>
          <w:szCs w:val="24"/>
        </w:rPr>
      </w:pPr>
      <w:r w:rsidRPr="0021048C">
        <w:rPr>
          <w:rFonts w:ascii="Times New Roman" w:hAnsi="Times New Roman" w:cs="Times New Roman"/>
          <w:b/>
          <w:bCs/>
          <w:sz w:val="24"/>
          <w:szCs w:val="24"/>
        </w:rPr>
        <w:t>Kemp, S., Pujol, A., Waterham, H.R., van Geel, B.M., Boehm, C.D., Raymond, G.V., Cutting, G.R., Wanders, R.J., and Moser, H.W., (</w:t>
      </w:r>
      <w:r w:rsidRPr="0021048C">
        <w:rPr>
          <w:rFonts w:ascii="Times New Roman" w:hAnsi="Times New Roman" w:cs="Times New Roman"/>
          <w:bCs/>
          <w:sz w:val="24"/>
          <w:szCs w:val="24"/>
        </w:rPr>
        <w:t xml:space="preserve">2001) ABCD1 mutations and the X-linked adrenoleukodystrophy mutation database: role in diagnosis and clinical correlations. </w:t>
      </w:r>
      <w:r w:rsidRPr="0021048C">
        <w:rPr>
          <w:rFonts w:ascii="Times New Roman" w:hAnsi="Times New Roman" w:cs="Times New Roman"/>
          <w:bCs/>
          <w:i/>
          <w:sz w:val="24"/>
          <w:szCs w:val="24"/>
        </w:rPr>
        <w:t xml:space="preserve">Hum Mutat. </w:t>
      </w:r>
      <w:r w:rsidRPr="0021048C">
        <w:rPr>
          <w:rFonts w:ascii="Times New Roman" w:hAnsi="Times New Roman" w:cs="Times New Roman"/>
          <w:bCs/>
          <w:sz w:val="24"/>
          <w:szCs w:val="24"/>
        </w:rPr>
        <w:t>18(6):499-515</w:t>
      </w:r>
    </w:p>
    <w:p w:rsidR="00822551" w:rsidRPr="0021048C" w:rsidRDefault="00822551" w:rsidP="00822551">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Kemp, S., Theodoulou, F.L., and Wanders, R.J.,</w:t>
      </w:r>
      <w:r w:rsidRPr="0021048C">
        <w:rPr>
          <w:rFonts w:ascii="Times New Roman" w:eastAsia="Times New Roman" w:hAnsi="Times New Roman" w:cs="Times New Roman"/>
          <w:sz w:val="24"/>
          <w:szCs w:val="24"/>
          <w:lang w:eastAsia="en-GB"/>
        </w:rPr>
        <w:t xml:space="preserve"> (2011) Mammalian peroxisomal ABC transporters: from endogenous substrates to pathology and clinical significance.</w:t>
      </w:r>
      <w:proofErr w:type="gramEnd"/>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Br J Pharmacol.</w:t>
      </w:r>
      <w:proofErr w:type="gramEnd"/>
      <w:r w:rsidRPr="0021048C">
        <w:rPr>
          <w:rFonts w:ascii="Times New Roman" w:eastAsia="Times New Roman" w:hAnsi="Times New Roman" w:cs="Times New Roman"/>
          <w:i/>
          <w:sz w:val="24"/>
          <w:szCs w:val="24"/>
          <w:lang w:eastAsia="en-GB"/>
        </w:rPr>
        <w:t xml:space="preserve"> </w:t>
      </w:r>
      <w:r w:rsidRPr="0021048C">
        <w:rPr>
          <w:rFonts w:ascii="Times New Roman" w:eastAsia="Times New Roman" w:hAnsi="Times New Roman" w:cs="Times New Roman"/>
          <w:sz w:val="24"/>
          <w:szCs w:val="24"/>
          <w:lang w:eastAsia="en-GB"/>
        </w:rPr>
        <w:t>164(7):1753-66</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Kiel, J.A., Emmrich, K., Meyer, H.E., and Kunau, W.H.,</w:t>
      </w:r>
      <w:r w:rsidRPr="0021048C">
        <w:rPr>
          <w:rFonts w:ascii="Times New Roman" w:eastAsia="Times New Roman" w:hAnsi="Times New Roman" w:cs="Times New Roman"/>
          <w:sz w:val="24"/>
          <w:szCs w:val="24"/>
          <w:lang w:eastAsia="en-GB"/>
        </w:rPr>
        <w:t xml:space="preserve"> (2005)</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lang w:eastAsia="en-GB"/>
        </w:rPr>
        <w:t xml:space="preserve">Ubiquitination of the peroxisomal targeting signal type 1 receptor, Pex5p, suggests the presence of a quality control mechanism during peroxisomal matrix protein import. </w:t>
      </w:r>
      <w:r w:rsidRPr="0021048C">
        <w:rPr>
          <w:rFonts w:ascii="Times New Roman" w:eastAsia="Times New Roman" w:hAnsi="Times New Roman" w:cs="Times New Roman"/>
          <w:i/>
          <w:sz w:val="24"/>
          <w:szCs w:val="24"/>
          <w:lang w:eastAsia="en-GB"/>
        </w:rPr>
        <w:t xml:space="preserve">J Biol Chem. </w:t>
      </w:r>
      <w:r w:rsidRPr="0021048C">
        <w:rPr>
          <w:rFonts w:ascii="Times New Roman" w:eastAsia="Times New Roman" w:hAnsi="Times New Roman" w:cs="Times New Roman"/>
          <w:sz w:val="24"/>
          <w:szCs w:val="24"/>
          <w:lang w:eastAsia="en-GB"/>
        </w:rPr>
        <w:t>280(3):1921-30</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Kim, P.K., Mullen, R.T., Schumann, U., and Lippincott-Schwartz, J., </w:t>
      </w:r>
      <w:r w:rsidRPr="0021048C">
        <w:rPr>
          <w:rFonts w:ascii="Times New Roman" w:eastAsia="Times New Roman" w:hAnsi="Times New Roman" w:cs="Times New Roman"/>
          <w:sz w:val="24"/>
          <w:szCs w:val="24"/>
        </w:rPr>
        <w:t>(2006)</w:t>
      </w:r>
      <w:r w:rsidRPr="0021048C">
        <w:rPr>
          <w:rFonts w:ascii="Times New Roman" w:eastAsia="Times New Roman" w:hAnsi="Times New Roman" w:cs="Times New Roman"/>
          <w:b/>
          <w:sz w:val="24"/>
          <w:szCs w:val="24"/>
        </w:rPr>
        <w:t xml:space="preserve"> </w:t>
      </w:r>
      <w:proofErr w:type="gramStart"/>
      <w:r w:rsidRPr="0021048C">
        <w:rPr>
          <w:rFonts w:ascii="Times New Roman" w:eastAsia="Times New Roman" w:hAnsi="Times New Roman" w:cs="Times New Roman"/>
          <w:sz w:val="24"/>
          <w:szCs w:val="24"/>
        </w:rPr>
        <w:t>The</w:t>
      </w:r>
      <w:proofErr w:type="gramEnd"/>
      <w:r w:rsidRPr="0021048C">
        <w:rPr>
          <w:rFonts w:ascii="Times New Roman" w:eastAsia="Times New Roman" w:hAnsi="Times New Roman" w:cs="Times New Roman"/>
          <w:sz w:val="24"/>
          <w:szCs w:val="24"/>
        </w:rPr>
        <w:t xml:space="preserve"> origin and maintenance of mammalian peroxisomes involves a de novo PEX16-dependent pathway from the ER.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xml:space="preserve"> 173(4):521-32</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lastRenderedPageBreak/>
        <w:t xml:space="preserve">Klionsky, D.J., Cueva, R., and Yaver, D.S., </w:t>
      </w:r>
      <w:r w:rsidRPr="0021048C">
        <w:rPr>
          <w:rFonts w:ascii="Times New Roman" w:eastAsia="Times New Roman" w:hAnsi="Times New Roman" w:cs="Times New Roman"/>
          <w:sz w:val="24"/>
          <w:szCs w:val="24"/>
        </w:rPr>
        <w:t>(1992)</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 xml:space="preserve">Aminopeptidase I of Saccharomyces cerevisiae is localized to the vacuole independent of the secretory pathway.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119(2):287-99</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Kragt, A., Voorn-Brouwer, T., van den Berg, M., and Distel, B.,</w:t>
      </w:r>
      <w:r w:rsidRPr="0021048C">
        <w:rPr>
          <w:rFonts w:ascii="Times New Roman" w:hAnsi="Times New Roman" w:cs="Times New Roman"/>
          <w:sz w:val="24"/>
          <w:szCs w:val="24"/>
        </w:rPr>
        <w:t xml:space="preserve"> (2005) </w:t>
      </w:r>
      <w:r w:rsidRPr="0021048C">
        <w:rPr>
          <w:rFonts w:ascii="Times New Roman" w:eastAsia="Times New Roman" w:hAnsi="Times New Roman" w:cs="Times New Roman"/>
          <w:sz w:val="24"/>
          <w:szCs w:val="24"/>
        </w:rPr>
        <w:t xml:space="preserve">The Saccharomyces cerevisiae peroxisomal import receptor Pex5p is monoubiquitinated in wild type cells. </w:t>
      </w:r>
      <w:r w:rsidRPr="0021048C">
        <w:rPr>
          <w:rFonts w:ascii="Times New Roman" w:eastAsia="Times New Roman" w:hAnsi="Times New Roman" w:cs="Times New Roman"/>
          <w:i/>
          <w:sz w:val="24"/>
          <w:szCs w:val="24"/>
        </w:rPr>
        <w:t>J Biol Chem</w:t>
      </w:r>
      <w:r w:rsidRPr="0021048C">
        <w:rPr>
          <w:rFonts w:ascii="Times New Roman" w:eastAsia="Times New Roman" w:hAnsi="Times New Roman" w:cs="Times New Roman"/>
          <w:sz w:val="24"/>
          <w:szCs w:val="24"/>
        </w:rPr>
        <w:t>. 280(9):7867-74.</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Kragt, A., Voorn-Brouwer, T., van den Berg, M., and Distel, B.,</w:t>
      </w:r>
      <w:r w:rsidRPr="0021048C">
        <w:rPr>
          <w:rFonts w:ascii="Times New Roman" w:eastAsia="Times New Roman" w:hAnsi="Times New Roman" w:cs="Times New Roman"/>
          <w:sz w:val="24"/>
          <w:szCs w:val="24"/>
        </w:rPr>
        <w:t xml:space="preserve"> (2005) Endoplasmic reticulum-directed Pex3p routes to peroxisomes and restores peroxisome formation in a </w:t>
      </w:r>
      <w:r w:rsidRPr="0021048C">
        <w:rPr>
          <w:rFonts w:ascii="Times New Roman" w:eastAsia="Times New Roman" w:hAnsi="Times New Roman" w:cs="Times New Roman"/>
          <w:i/>
          <w:sz w:val="24"/>
          <w:szCs w:val="24"/>
        </w:rPr>
        <w:t>Saccharomyces cerevisiae</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pex3∆</w:t>
      </w:r>
      <w:r w:rsidRPr="0021048C">
        <w:rPr>
          <w:rFonts w:ascii="Times New Roman" w:eastAsia="Times New Roman" w:hAnsi="Times New Roman" w:cs="Times New Roman"/>
          <w:sz w:val="24"/>
          <w:szCs w:val="24"/>
        </w:rPr>
        <w:t xml:space="preserve"> strain. </w:t>
      </w:r>
      <w:r w:rsidRPr="0021048C">
        <w:rPr>
          <w:rFonts w:ascii="Times New Roman" w:eastAsia="Times New Roman" w:hAnsi="Times New Roman" w:cs="Times New Roman"/>
          <w:i/>
          <w:sz w:val="24"/>
          <w:szCs w:val="24"/>
        </w:rPr>
        <w:t>J Biol Chem.</w:t>
      </w:r>
      <w:r w:rsidRPr="0021048C">
        <w:rPr>
          <w:rFonts w:ascii="Times New Roman" w:eastAsia="Times New Roman" w:hAnsi="Times New Roman" w:cs="Times New Roman"/>
          <w:sz w:val="24"/>
          <w:szCs w:val="24"/>
        </w:rPr>
        <w:t>280 (40): 34350-7</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Kravtsova-Ivantsiv, Y., and Ciechanover, </w:t>
      </w:r>
      <w:r w:rsidRPr="0021048C">
        <w:rPr>
          <w:rFonts w:ascii="Times New Roman" w:eastAsia="Times New Roman" w:hAnsi="Times New Roman" w:cs="Times New Roman"/>
          <w:sz w:val="24"/>
          <w:szCs w:val="24"/>
        </w:rPr>
        <w:t>A., (2012) Non-canonical ubiquitin-based signals for proteasomal degradation.</w:t>
      </w:r>
      <w:proofErr w:type="gramEnd"/>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J Cell Sci.</w:t>
      </w:r>
      <w:r w:rsidRPr="0021048C">
        <w:rPr>
          <w:rFonts w:ascii="Times New Roman" w:eastAsia="Times New Roman" w:hAnsi="Times New Roman" w:cs="Times New Roman"/>
          <w:sz w:val="24"/>
          <w:szCs w:val="24"/>
        </w:rPr>
        <w:t xml:space="preserve"> 125:539-48</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Laemmli, U.K., </w:t>
      </w:r>
      <w:r w:rsidRPr="0021048C">
        <w:rPr>
          <w:rFonts w:ascii="Times New Roman" w:eastAsia="Times New Roman" w:hAnsi="Times New Roman" w:cs="Times New Roman"/>
          <w:sz w:val="24"/>
          <w:szCs w:val="24"/>
        </w:rPr>
        <w:t>(1970)</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Cleavage of structural proteins during the assembly of the head of bacterophage T4.</w:t>
      </w:r>
      <w:proofErr w:type="gramEnd"/>
      <w:r w:rsidRPr="0021048C">
        <w:rPr>
          <w:rFonts w:ascii="Times New Roman" w:eastAsia="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rPr>
        <w:t>Nature.</w:t>
      </w:r>
      <w:proofErr w:type="gramEnd"/>
      <w:r w:rsidRPr="0021048C">
        <w:rPr>
          <w:rFonts w:ascii="Times New Roman" w:eastAsia="Times New Roman" w:hAnsi="Times New Roman" w:cs="Times New Roman"/>
          <w:sz w:val="24"/>
          <w:szCs w:val="24"/>
        </w:rPr>
        <w:t xml:space="preserve"> 227: 680-685</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Lam, S.K., Yoda, N., and Schekman, R., </w:t>
      </w:r>
      <w:r w:rsidRPr="0021048C">
        <w:rPr>
          <w:rFonts w:ascii="Times New Roman" w:eastAsia="Times New Roman" w:hAnsi="Times New Roman" w:cs="Times New Roman"/>
          <w:sz w:val="24"/>
          <w:szCs w:val="24"/>
          <w:lang w:val="en-US"/>
        </w:rPr>
        <w:t>(2010)</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lang w:val="en-US"/>
        </w:rPr>
        <w:t>A vesicle carrier that mediates peroxisome protein traffic from the endoplasmic reticulum.</w:t>
      </w:r>
      <w:r w:rsidRPr="0021048C">
        <w:rPr>
          <w:rFonts w:ascii="Times New Roman" w:hAnsi="Times New Roman" w:cs="Times New Roman"/>
          <w:sz w:val="24"/>
          <w:szCs w:val="24"/>
        </w:rPr>
        <w:t xml:space="preserve"> </w:t>
      </w:r>
      <w:r w:rsidRPr="0021048C">
        <w:rPr>
          <w:rFonts w:ascii="Times New Roman" w:eastAsia="Times New Roman" w:hAnsi="Times New Roman" w:cs="Times New Roman"/>
          <w:i/>
          <w:sz w:val="24"/>
          <w:szCs w:val="24"/>
          <w:lang w:val="en-US"/>
        </w:rPr>
        <w:t>Proc Natl Acad Sci U S A.</w:t>
      </w:r>
      <w:r w:rsidRPr="0021048C">
        <w:rPr>
          <w:rFonts w:ascii="Times New Roman" w:eastAsia="Times New Roman" w:hAnsi="Times New Roman" w:cs="Times New Roman"/>
          <w:sz w:val="24"/>
          <w:szCs w:val="24"/>
          <w:lang w:val="en-US"/>
        </w:rPr>
        <w:t xml:space="preserve"> 107(50):21523-8</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Landré, V., Rotblat, B., Melino, S., Bernassola, F., and Melino, G.,</w:t>
      </w:r>
      <w:r w:rsidRPr="0021048C">
        <w:rPr>
          <w:rFonts w:ascii="Times New Roman" w:hAnsi="Times New Roman" w:cs="Times New Roman"/>
          <w:b/>
          <w:sz w:val="24"/>
          <w:szCs w:val="24"/>
        </w:rPr>
        <w:t xml:space="preserve"> </w:t>
      </w:r>
      <w:r w:rsidRPr="0021048C">
        <w:rPr>
          <w:rFonts w:ascii="Times New Roman" w:hAnsi="Times New Roman" w:cs="Times New Roman"/>
          <w:sz w:val="24"/>
          <w:szCs w:val="24"/>
        </w:rPr>
        <w:t xml:space="preserve">(2014) </w:t>
      </w:r>
      <w:r w:rsidRPr="0021048C">
        <w:rPr>
          <w:rFonts w:ascii="Times New Roman" w:eastAsia="Times New Roman" w:hAnsi="Times New Roman" w:cs="Times New Roman"/>
          <w:sz w:val="24"/>
          <w:szCs w:val="24"/>
        </w:rPr>
        <w:t>Screening for E3-Ubiquitin ligase inhibitors: challenges and opportunities.</w:t>
      </w:r>
      <w:proofErr w:type="gramEnd"/>
      <w:r w:rsidRPr="0021048C">
        <w:rPr>
          <w:rFonts w:ascii="Times New Roman" w:eastAsia="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rPr>
        <w:t>Oncotarget.</w:t>
      </w:r>
      <w:proofErr w:type="gramEnd"/>
      <w:r w:rsidRPr="0021048C">
        <w:rPr>
          <w:rFonts w:ascii="Times New Roman" w:eastAsia="Times New Roman" w:hAnsi="Times New Roman" w:cs="Times New Roman"/>
          <w:i/>
          <w:sz w:val="24"/>
          <w:szCs w:val="24"/>
        </w:rPr>
        <w:t xml:space="preserve"> </w:t>
      </w:r>
      <w:r w:rsidRPr="0021048C">
        <w:rPr>
          <w:rFonts w:ascii="Times New Roman" w:eastAsia="Times New Roman" w:hAnsi="Times New Roman" w:cs="Times New Roman"/>
          <w:sz w:val="24"/>
          <w:szCs w:val="24"/>
        </w:rPr>
        <w:t>5(18):7988-8013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Lazarow, P.B., and Fujiki, Y.,</w:t>
      </w:r>
      <w:r w:rsidRPr="0021048C">
        <w:rPr>
          <w:rFonts w:ascii="Times New Roman" w:eastAsia="Times New Roman" w:hAnsi="Times New Roman" w:cs="Times New Roman"/>
          <w:sz w:val="24"/>
          <w:szCs w:val="24"/>
          <w:lang w:val="en-US"/>
        </w:rPr>
        <w:t xml:space="preserve"> (1985) Biogenesis of peroxisomes. </w:t>
      </w:r>
      <w:r w:rsidRPr="0021048C">
        <w:rPr>
          <w:rFonts w:ascii="Times New Roman" w:eastAsia="Times New Roman" w:hAnsi="Times New Roman" w:cs="Times New Roman"/>
          <w:i/>
          <w:sz w:val="24"/>
          <w:szCs w:val="24"/>
          <w:lang w:val="en-US"/>
        </w:rPr>
        <w:t>Annu Rev Cell Biol.</w:t>
      </w:r>
      <w:r w:rsidRPr="0021048C">
        <w:rPr>
          <w:rFonts w:ascii="Times New Roman" w:eastAsia="Times New Roman" w:hAnsi="Times New Roman" w:cs="Times New Roman"/>
          <w:sz w:val="24"/>
          <w:szCs w:val="24"/>
          <w:lang w:val="en-US"/>
        </w:rPr>
        <w:t xml:space="preserve"> 1: 489–530</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Lee, D.H., and Goldberg, A.L., </w:t>
      </w:r>
      <w:r w:rsidRPr="0021048C">
        <w:rPr>
          <w:rFonts w:ascii="Times New Roman" w:eastAsia="Times New Roman" w:hAnsi="Times New Roman" w:cs="Times New Roman"/>
          <w:sz w:val="24"/>
          <w:szCs w:val="24"/>
        </w:rPr>
        <w:t>(1996)</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Selective inhibitors of the proteasome-dependent and vacuolar pathways of protein degradation in Saccharomyces cerevisiae.</w:t>
      </w:r>
      <w:proofErr w:type="gramEnd"/>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J Biol Chem</w:t>
      </w:r>
      <w:r w:rsidRPr="0021048C">
        <w:rPr>
          <w:rFonts w:ascii="Times New Roman" w:eastAsia="Times New Roman" w:hAnsi="Times New Roman" w:cs="Times New Roman"/>
          <w:sz w:val="24"/>
          <w:szCs w:val="24"/>
        </w:rPr>
        <w:t>. 271(44):27280-4</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Lin, C.H., MacGurn, J.A., Chu, T., Stefan, C.J., and Emr, S.D., </w:t>
      </w:r>
      <w:r w:rsidRPr="0021048C">
        <w:rPr>
          <w:rFonts w:ascii="Times New Roman" w:eastAsia="Times New Roman" w:hAnsi="Times New Roman" w:cs="Times New Roman"/>
          <w:sz w:val="24"/>
          <w:szCs w:val="24"/>
        </w:rPr>
        <w:t xml:space="preserve">(2008) Arrestin-related ubiquitin-ligase adaptors regulate endocytosis and protein turnover at the cell surface. </w:t>
      </w:r>
      <w:proofErr w:type="gramStart"/>
      <w:r w:rsidRPr="0021048C">
        <w:rPr>
          <w:rFonts w:ascii="Times New Roman" w:eastAsia="Times New Roman" w:hAnsi="Times New Roman" w:cs="Times New Roman"/>
          <w:i/>
          <w:sz w:val="24"/>
          <w:szCs w:val="24"/>
        </w:rPr>
        <w:t>Cell</w:t>
      </w:r>
      <w:r w:rsidRPr="0021048C">
        <w:rPr>
          <w:rFonts w:ascii="Times New Roman" w:eastAsia="Times New Roman" w:hAnsi="Times New Roman" w:cs="Times New Roman"/>
          <w:sz w:val="24"/>
          <w:szCs w:val="24"/>
        </w:rPr>
        <w:t>.</w:t>
      </w:r>
      <w:proofErr w:type="gramEnd"/>
      <w:r w:rsidRPr="0021048C">
        <w:rPr>
          <w:rFonts w:ascii="Times New Roman" w:eastAsia="Times New Roman" w:hAnsi="Times New Roman" w:cs="Times New Roman"/>
          <w:sz w:val="24"/>
          <w:szCs w:val="24"/>
        </w:rPr>
        <w:t xml:space="preserve"> 135(4):714-25</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Lingard, M.J., Monroe-Augustus, M., and Bartel, B., (2009) </w:t>
      </w:r>
      <w:r w:rsidRPr="0021048C">
        <w:rPr>
          <w:rFonts w:ascii="Times New Roman" w:eastAsia="Times New Roman" w:hAnsi="Times New Roman" w:cs="Times New Roman"/>
          <w:sz w:val="24"/>
          <w:szCs w:val="24"/>
        </w:rPr>
        <w:t>Peroxisome-associated matrix protein degradation in Arabidopsis.</w:t>
      </w:r>
      <w:proofErr w:type="gramEnd"/>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i/>
          <w:sz w:val="24"/>
          <w:szCs w:val="24"/>
        </w:rPr>
        <w:t>PNASci U S A</w:t>
      </w:r>
      <w:r w:rsidRPr="0021048C">
        <w:rPr>
          <w:rFonts w:ascii="Times New Roman" w:eastAsia="Times New Roman" w:hAnsi="Times New Roman" w:cs="Times New Roman"/>
          <w:sz w:val="24"/>
          <w:szCs w:val="24"/>
        </w:rPr>
        <w:t>. 106(11):4561-6</w:t>
      </w:r>
    </w:p>
    <w:p w:rsidR="00D23BE4" w:rsidRPr="00D23BE4" w:rsidRDefault="00D23BE4" w:rsidP="00D23BE4">
      <w:pPr>
        <w:jc w:val="both"/>
        <w:rPr>
          <w:rFonts w:ascii="Times New Roman" w:eastAsia="Times New Roman" w:hAnsi="Times New Roman" w:cs="Times New Roman"/>
          <w:sz w:val="24"/>
          <w:szCs w:val="24"/>
        </w:rPr>
      </w:pPr>
      <w:r w:rsidRPr="00D23BE4">
        <w:rPr>
          <w:rFonts w:ascii="Times New Roman" w:eastAsia="Times New Roman" w:hAnsi="Times New Roman" w:cs="Times New Roman"/>
          <w:b/>
          <w:sz w:val="24"/>
          <w:szCs w:val="24"/>
        </w:rPr>
        <w:t>Linton K</w:t>
      </w:r>
      <w:r>
        <w:rPr>
          <w:rFonts w:ascii="Times New Roman" w:eastAsia="Times New Roman" w:hAnsi="Times New Roman" w:cs="Times New Roman"/>
          <w:b/>
          <w:sz w:val="24"/>
          <w:szCs w:val="24"/>
        </w:rPr>
        <w:t>.</w:t>
      </w:r>
      <w:r w:rsidRPr="00D23BE4">
        <w:rPr>
          <w:rFonts w:ascii="Times New Roman" w:eastAsia="Times New Roman" w:hAnsi="Times New Roman" w:cs="Times New Roman"/>
          <w:b/>
          <w:sz w:val="24"/>
          <w:szCs w:val="24"/>
        </w:rPr>
        <w:t>J</w:t>
      </w:r>
      <w:r>
        <w:rPr>
          <w:rFonts w:ascii="Times New Roman" w:eastAsia="Times New Roman" w:hAnsi="Times New Roman" w:cs="Times New Roman"/>
          <w:b/>
          <w:sz w:val="24"/>
          <w:szCs w:val="24"/>
        </w:rPr>
        <w:t>.</w:t>
      </w:r>
      <w:r w:rsidRPr="00D23BE4">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 xml:space="preserve">and </w:t>
      </w:r>
      <w:r w:rsidRPr="00D23BE4">
        <w:rPr>
          <w:rFonts w:ascii="Times New Roman" w:eastAsia="Times New Roman" w:hAnsi="Times New Roman" w:cs="Times New Roman"/>
          <w:b/>
          <w:sz w:val="24"/>
          <w:szCs w:val="24"/>
        </w:rPr>
        <w:t>Higgins</w:t>
      </w:r>
      <w:r>
        <w:rPr>
          <w:rFonts w:ascii="Times New Roman" w:eastAsia="Times New Roman" w:hAnsi="Times New Roman" w:cs="Times New Roman"/>
          <w:b/>
          <w:sz w:val="24"/>
          <w:szCs w:val="24"/>
        </w:rPr>
        <w:t>,</w:t>
      </w:r>
      <w:r w:rsidRPr="00D23BE4">
        <w:rPr>
          <w:rFonts w:ascii="Times New Roman" w:eastAsia="Times New Roman" w:hAnsi="Times New Roman" w:cs="Times New Roman"/>
          <w:b/>
          <w:sz w:val="24"/>
          <w:szCs w:val="24"/>
        </w:rPr>
        <w:t xml:space="preserve"> C</w:t>
      </w:r>
      <w:r>
        <w:rPr>
          <w:rFonts w:ascii="Times New Roman" w:eastAsia="Times New Roman" w:hAnsi="Times New Roman" w:cs="Times New Roman"/>
          <w:b/>
          <w:sz w:val="24"/>
          <w:szCs w:val="24"/>
        </w:rPr>
        <w:t>.</w:t>
      </w:r>
      <w:r w:rsidRPr="00D23BE4">
        <w:rPr>
          <w:rFonts w:ascii="Times New Roman" w:eastAsia="Times New Roman" w:hAnsi="Times New Roman" w:cs="Times New Roman"/>
          <w:b/>
          <w:sz w:val="24"/>
          <w:szCs w:val="24"/>
        </w:rPr>
        <w:t>F.</w:t>
      </w:r>
      <w:r>
        <w:rPr>
          <w:rFonts w:ascii="Times New Roman" w:eastAsia="Times New Roman" w:hAnsi="Times New Roman" w:cs="Times New Roman"/>
          <w:b/>
          <w:sz w:val="24"/>
          <w:szCs w:val="24"/>
        </w:rPr>
        <w:t xml:space="preserve">, </w:t>
      </w:r>
      <w:r w:rsidRPr="00D23BE4">
        <w:rPr>
          <w:rFonts w:ascii="Times New Roman" w:eastAsia="Times New Roman" w:hAnsi="Times New Roman" w:cs="Times New Roman"/>
          <w:sz w:val="24"/>
          <w:szCs w:val="24"/>
        </w:rPr>
        <w:t xml:space="preserve">(2007) Structure and function of ABC transporters: the ATP switch provides flexible control. </w:t>
      </w:r>
      <w:r w:rsidRPr="00D23BE4">
        <w:rPr>
          <w:rFonts w:ascii="Times New Roman" w:eastAsia="Times New Roman" w:hAnsi="Times New Roman" w:cs="Times New Roman"/>
          <w:i/>
          <w:sz w:val="24"/>
          <w:szCs w:val="24"/>
        </w:rPr>
        <w:t>Pflugers Arch</w:t>
      </w:r>
      <w:r w:rsidRPr="00D23BE4">
        <w:rPr>
          <w:rFonts w:ascii="Times New Roman" w:eastAsia="Times New Roman" w:hAnsi="Times New Roman" w:cs="Times New Roman"/>
          <w:sz w:val="24"/>
          <w:szCs w:val="24"/>
        </w:rPr>
        <w:t>. 453(5):555-67.</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rPr>
        <w:t>Liu, H., Tan, X., Veenhuis, M., McCollum, D., and Cregg, J.M.,</w:t>
      </w:r>
      <w:r w:rsidRPr="0021048C">
        <w:rPr>
          <w:rFonts w:ascii="Times New Roman" w:eastAsia="Times New Roman" w:hAnsi="Times New Roman" w:cs="Times New Roman"/>
          <w:sz w:val="24"/>
          <w:szCs w:val="24"/>
        </w:rPr>
        <w:t xml:space="preserve"> (1992)</w:t>
      </w:r>
      <w:r w:rsidRPr="0021048C">
        <w:rPr>
          <w:rFonts w:ascii="Times New Roman" w:eastAsia="Times New Roman" w:hAnsi="Times New Roman" w:cs="Times New Roman"/>
          <w:sz w:val="24"/>
          <w:szCs w:val="24"/>
          <w:lang w:val="en-US"/>
        </w:rPr>
        <w:t xml:space="preserve"> </w:t>
      </w:r>
      <w:proofErr w:type="gramStart"/>
      <w:r w:rsidRPr="0021048C">
        <w:rPr>
          <w:rFonts w:ascii="Times New Roman" w:eastAsia="Times New Roman" w:hAnsi="Times New Roman" w:cs="Times New Roman"/>
          <w:sz w:val="24"/>
          <w:szCs w:val="24"/>
          <w:lang w:val="en-US"/>
        </w:rPr>
        <w:t>An</w:t>
      </w:r>
      <w:proofErr w:type="gramEnd"/>
      <w:r w:rsidRPr="0021048C">
        <w:rPr>
          <w:rFonts w:ascii="Times New Roman" w:eastAsia="Times New Roman" w:hAnsi="Times New Roman" w:cs="Times New Roman"/>
          <w:sz w:val="24"/>
          <w:szCs w:val="24"/>
          <w:lang w:val="en-US"/>
        </w:rPr>
        <w:t xml:space="preserve"> efficient screen for peroxisome-deficient mutants of Pichia pastoris. </w:t>
      </w:r>
      <w:proofErr w:type="gramStart"/>
      <w:r w:rsidRPr="0021048C">
        <w:rPr>
          <w:rFonts w:ascii="Times New Roman" w:eastAsia="Times New Roman" w:hAnsi="Times New Roman" w:cs="Times New Roman"/>
          <w:i/>
          <w:sz w:val="24"/>
          <w:szCs w:val="24"/>
          <w:lang w:val="en-US"/>
        </w:rPr>
        <w:t>J Bacteriol.</w:t>
      </w:r>
      <w:proofErr w:type="gramEnd"/>
      <w:r w:rsidRPr="0021048C">
        <w:rPr>
          <w:rFonts w:ascii="Times New Roman" w:eastAsia="Times New Roman" w:hAnsi="Times New Roman" w:cs="Times New Roman"/>
          <w:sz w:val="24"/>
          <w:szCs w:val="24"/>
          <w:lang w:val="en-US"/>
        </w:rPr>
        <w:t xml:space="preserve"> 174 (15): 4943-4951</w:t>
      </w:r>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lastRenderedPageBreak/>
        <w:t>Liu, L.X., Janvier, K., Berteaux-Lecellier, V., Cartier, N., Benarous, R., and Aubourg, P.,</w:t>
      </w:r>
      <w:r w:rsidRPr="0021048C">
        <w:rPr>
          <w:rFonts w:ascii="Times New Roman" w:hAnsi="Times New Roman" w:cs="Times New Roman"/>
          <w:bCs/>
          <w:sz w:val="24"/>
          <w:szCs w:val="24"/>
        </w:rPr>
        <w:t xml:space="preserve"> (1999) Homo- and heterodimerization of peroxisomal ATP-binding cassette half-transporters. </w:t>
      </w:r>
      <w:r w:rsidRPr="0021048C">
        <w:rPr>
          <w:rFonts w:ascii="Times New Roman" w:hAnsi="Times New Roman" w:cs="Times New Roman"/>
          <w:bCs/>
          <w:i/>
          <w:sz w:val="24"/>
          <w:szCs w:val="24"/>
        </w:rPr>
        <w:t>J Biol Chem</w:t>
      </w:r>
      <w:r w:rsidRPr="0021048C">
        <w:rPr>
          <w:rFonts w:ascii="Times New Roman" w:hAnsi="Times New Roman" w:cs="Times New Roman"/>
          <w:bCs/>
          <w:sz w:val="24"/>
          <w:szCs w:val="24"/>
        </w:rPr>
        <w:t>. 274(46):32738-43</w:t>
      </w:r>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t xml:space="preserve">Liu, X., and Subramani, S., </w:t>
      </w:r>
      <w:r w:rsidRPr="0021048C">
        <w:rPr>
          <w:rFonts w:ascii="Times New Roman" w:hAnsi="Times New Roman" w:cs="Times New Roman"/>
          <w:bCs/>
          <w:sz w:val="24"/>
          <w:szCs w:val="24"/>
        </w:rPr>
        <w:t xml:space="preserve">(2013) Unique requirements for mono- and polyubiquitination of the peroxisomal targeting signal co-receptor, Pex20 </w:t>
      </w:r>
      <w:r w:rsidRPr="0021048C">
        <w:rPr>
          <w:rFonts w:ascii="Times New Roman" w:hAnsi="Times New Roman" w:cs="Times New Roman"/>
          <w:bCs/>
          <w:i/>
          <w:sz w:val="24"/>
          <w:szCs w:val="24"/>
        </w:rPr>
        <w:t xml:space="preserve">J. Biol. Chem. </w:t>
      </w:r>
      <w:r w:rsidRPr="0021048C">
        <w:rPr>
          <w:rFonts w:ascii="Times New Roman" w:hAnsi="Times New Roman" w:cs="Times New Roman"/>
          <w:bCs/>
          <w:sz w:val="24"/>
          <w:szCs w:val="24"/>
        </w:rPr>
        <w:t>288: 7230–7240</w:t>
      </w:r>
    </w:p>
    <w:p w:rsidR="00822551" w:rsidRPr="0021048C" w:rsidRDefault="00822551" w:rsidP="00822551">
      <w:pPr>
        <w:jc w:val="both"/>
        <w:rPr>
          <w:rFonts w:ascii="Times New Roman" w:hAnsi="Times New Roman" w:cs="Times New Roman"/>
          <w:b/>
          <w:bCs/>
          <w:sz w:val="24"/>
          <w:szCs w:val="24"/>
        </w:rPr>
      </w:pPr>
      <w:r w:rsidRPr="0021048C">
        <w:rPr>
          <w:rFonts w:ascii="Times New Roman" w:hAnsi="Times New Roman" w:cs="Times New Roman"/>
          <w:b/>
          <w:bCs/>
          <w:sz w:val="24"/>
          <w:szCs w:val="24"/>
        </w:rPr>
        <w:t xml:space="preserve">Loayza, D., Tam, A., Schmidt, W.K., and Michaelis, S., </w:t>
      </w:r>
      <w:r w:rsidRPr="0021048C">
        <w:rPr>
          <w:rFonts w:ascii="Times New Roman" w:hAnsi="Times New Roman" w:cs="Times New Roman"/>
          <w:bCs/>
          <w:sz w:val="24"/>
          <w:szCs w:val="24"/>
        </w:rPr>
        <w:t>(1998)</w:t>
      </w:r>
      <w:r w:rsidRPr="0021048C">
        <w:rPr>
          <w:rFonts w:ascii="Times New Roman" w:hAnsi="Times New Roman" w:cs="Times New Roman"/>
          <w:b/>
          <w:bCs/>
          <w:sz w:val="24"/>
          <w:szCs w:val="24"/>
        </w:rPr>
        <w:t xml:space="preserve"> </w:t>
      </w:r>
      <w:r w:rsidRPr="0021048C">
        <w:rPr>
          <w:rFonts w:ascii="Times New Roman" w:hAnsi="Times New Roman" w:cs="Times New Roman"/>
          <w:bCs/>
          <w:sz w:val="24"/>
          <w:szCs w:val="24"/>
        </w:rPr>
        <w:t xml:space="preserve">Ste6p mutants defective in exit from the endoplasmic reticulum (ER) reveal aspects of an ER quality control pathway in Saccharomyces cerevisiae. </w:t>
      </w:r>
      <w:proofErr w:type="gramStart"/>
      <w:r w:rsidRPr="0021048C">
        <w:rPr>
          <w:rFonts w:ascii="Times New Roman" w:hAnsi="Times New Roman" w:cs="Times New Roman"/>
          <w:bCs/>
          <w:i/>
          <w:sz w:val="24"/>
          <w:szCs w:val="24"/>
        </w:rPr>
        <w:t>Mol Biol Cell</w:t>
      </w:r>
      <w:r w:rsidRPr="0021048C">
        <w:rPr>
          <w:rFonts w:ascii="Times New Roman" w:hAnsi="Times New Roman" w:cs="Times New Roman"/>
          <w:bCs/>
          <w:sz w:val="24"/>
          <w:szCs w:val="24"/>
        </w:rPr>
        <w:t>.</w:t>
      </w:r>
      <w:proofErr w:type="gramEnd"/>
      <w:r w:rsidRPr="0021048C">
        <w:rPr>
          <w:rFonts w:ascii="Times New Roman" w:hAnsi="Times New Roman" w:cs="Times New Roman"/>
          <w:bCs/>
          <w:sz w:val="24"/>
          <w:szCs w:val="24"/>
        </w:rPr>
        <w:t xml:space="preserve"> 9(10):2767-84</w:t>
      </w:r>
      <w:r w:rsidRPr="0021048C">
        <w:rPr>
          <w:rFonts w:ascii="Times New Roman" w:hAnsi="Times New Roman" w:cs="Times New Roman"/>
          <w:b/>
          <w:bCs/>
          <w:sz w:val="24"/>
          <w:szCs w:val="24"/>
        </w:rPr>
        <w:t xml:space="preserve"> </w:t>
      </w:r>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t xml:space="preserve">Lombard-Platet, G., Savary, S., Sarde, C.O., Mandel, J.L., and Chimini, G., </w:t>
      </w:r>
      <w:r w:rsidRPr="0021048C">
        <w:rPr>
          <w:rFonts w:ascii="Times New Roman" w:hAnsi="Times New Roman" w:cs="Times New Roman"/>
          <w:bCs/>
          <w:sz w:val="24"/>
          <w:szCs w:val="24"/>
        </w:rPr>
        <w:t>(1996)</w:t>
      </w:r>
      <w:r w:rsidRPr="0021048C">
        <w:rPr>
          <w:rFonts w:ascii="Times New Roman" w:hAnsi="Times New Roman" w:cs="Times New Roman"/>
          <w:b/>
          <w:bCs/>
          <w:sz w:val="24"/>
          <w:szCs w:val="24"/>
        </w:rPr>
        <w:t xml:space="preserve"> </w:t>
      </w:r>
      <w:r w:rsidRPr="0021048C">
        <w:rPr>
          <w:rFonts w:ascii="Times New Roman" w:hAnsi="Times New Roman" w:cs="Times New Roman"/>
          <w:bCs/>
          <w:sz w:val="24"/>
          <w:szCs w:val="24"/>
        </w:rPr>
        <w:t xml:space="preserve">A close relative of the adrenoleukodystrophy (ALD) gene codes for a peroxisomal protein with a specific expression pattern. </w:t>
      </w:r>
      <w:proofErr w:type="gramStart"/>
      <w:r w:rsidRPr="0021048C">
        <w:rPr>
          <w:rFonts w:ascii="Times New Roman" w:hAnsi="Times New Roman" w:cs="Times New Roman"/>
          <w:bCs/>
          <w:i/>
          <w:sz w:val="24"/>
          <w:szCs w:val="24"/>
        </w:rPr>
        <w:t>Proc Natl Acad Sci U S A</w:t>
      </w:r>
      <w:r w:rsidRPr="0021048C">
        <w:rPr>
          <w:rFonts w:ascii="Times New Roman" w:hAnsi="Times New Roman" w:cs="Times New Roman"/>
          <w:bCs/>
          <w:sz w:val="24"/>
          <w:szCs w:val="24"/>
        </w:rPr>
        <w:t>.</w:t>
      </w:r>
      <w:proofErr w:type="gramEnd"/>
    </w:p>
    <w:p w:rsidR="00822551" w:rsidRPr="0021048C" w:rsidRDefault="00822551" w:rsidP="00822551">
      <w:pPr>
        <w:jc w:val="both"/>
        <w:rPr>
          <w:rFonts w:ascii="Times New Roman" w:hAnsi="Times New Roman" w:cs="Times New Roman"/>
          <w:bCs/>
          <w:sz w:val="24"/>
          <w:szCs w:val="24"/>
        </w:rPr>
      </w:pPr>
      <w:r w:rsidRPr="0021048C">
        <w:rPr>
          <w:rFonts w:ascii="Times New Roman" w:hAnsi="Times New Roman" w:cs="Times New Roman"/>
          <w:b/>
          <w:bCs/>
          <w:sz w:val="24"/>
          <w:szCs w:val="24"/>
        </w:rPr>
        <w:t>Longtine, M.S., McKenzie, A 3</w:t>
      </w:r>
      <w:r w:rsidRPr="0021048C">
        <w:rPr>
          <w:rFonts w:ascii="Times New Roman" w:hAnsi="Times New Roman" w:cs="Times New Roman"/>
          <w:b/>
          <w:bCs/>
          <w:sz w:val="24"/>
          <w:szCs w:val="24"/>
          <w:vertAlign w:val="superscript"/>
        </w:rPr>
        <w:t>rd</w:t>
      </w:r>
      <w:r w:rsidRPr="0021048C">
        <w:rPr>
          <w:rFonts w:ascii="Times New Roman" w:hAnsi="Times New Roman" w:cs="Times New Roman"/>
          <w:b/>
          <w:bCs/>
          <w:sz w:val="24"/>
          <w:szCs w:val="24"/>
        </w:rPr>
        <w:t>., Demarini, D.J., Shah, N.G., Wach, A., Brachat, A., Philippsen, P., and Pringle, J.R.,</w:t>
      </w:r>
      <w:r w:rsidRPr="0021048C">
        <w:rPr>
          <w:rFonts w:ascii="Times New Roman" w:hAnsi="Times New Roman" w:cs="Times New Roman"/>
          <w:bCs/>
          <w:sz w:val="24"/>
          <w:szCs w:val="24"/>
        </w:rPr>
        <w:t xml:space="preserve"> (1998) Additional modules for versatile and Economical PCR-based gene deletion and modification in saccharomyces cerevisiae.</w:t>
      </w:r>
      <w:r w:rsidRPr="0021048C">
        <w:rPr>
          <w:rFonts w:ascii="Times New Roman" w:hAnsi="Times New Roman" w:cs="Times New Roman"/>
          <w:sz w:val="24"/>
          <w:szCs w:val="24"/>
        </w:rPr>
        <w:t xml:space="preserve"> </w:t>
      </w:r>
      <w:proofErr w:type="gramStart"/>
      <w:r w:rsidRPr="0021048C">
        <w:rPr>
          <w:rFonts w:ascii="Times New Roman" w:hAnsi="Times New Roman" w:cs="Times New Roman"/>
          <w:bCs/>
          <w:i/>
          <w:sz w:val="24"/>
          <w:szCs w:val="24"/>
        </w:rPr>
        <w:t>Yeast.</w:t>
      </w:r>
      <w:proofErr w:type="gramEnd"/>
      <w:r w:rsidRPr="0021048C">
        <w:rPr>
          <w:rFonts w:ascii="Times New Roman" w:hAnsi="Times New Roman" w:cs="Times New Roman"/>
          <w:bCs/>
          <w:sz w:val="24"/>
          <w:szCs w:val="24"/>
        </w:rPr>
        <w:t xml:space="preserve"> 14(10):953-61</w:t>
      </w:r>
    </w:p>
    <w:p w:rsidR="00822551" w:rsidRPr="0021048C" w:rsidRDefault="00822551" w:rsidP="00822551">
      <w:pPr>
        <w:jc w:val="both"/>
        <w:rPr>
          <w:rFonts w:ascii="Times New Roman" w:hAnsi="Times New Roman" w:cs="Times New Roman"/>
          <w:bCs/>
          <w:sz w:val="24"/>
          <w:szCs w:val="24"/>
        </w:rPr>
      </w:pPr>
      <w:proofErr w:type="gramStart"/>
      <w:r w:rsidRPr="0021048C">
        <w:rPr>
          <w:rFonts w:ascii="Times New Roman" w:hAnsi="Times New Roman" w:cs="Times New Roman"/>
          <w:b/>
          <w:bCs/>
          <w:sz w:val="24"/>
          <w:szCs w:val="24"/>
        </w:rPr>
        <w:t xml:space="preserve">Lynch-Day, M.A., and Klionsky, D.J., </w:t>
      </w:r>
      <w:r w:rsidRPr="0021048C">
        <w:rPr>
          <w:rFonts w:ascii="Times New Roman" w:hAnsi="Times New Roman" w:cs="Times New Roman"/>
          <w:bCs/>
          <w:sz w:val="24"/>
          <w:szCs w:val="24"/>
        </w:rPr>
        <w:t>(2010) The Cvt pathway as a model for selective autophagy.</w:t>
      </w:r>
      <w:proofErr w:type="gramEnd"/>
      <w:r w:rsidRPr="0021048C">
        <w:rPr>
          <w:rFonts w:ascii="Times New Roman" w:hAnsi="Times New Roman" w:cs="Times New Roman"/>
          <w:bCs/>
          <w:sz w:val="24"/>
          <w:szCs w:val="24"/>
        </w:rPr>
        <w:t xml:space="preserve"> </w:t>
      </w:r>
      <w:proofErr w:type="gramStart"/>
      <w:r w:rsidRPr="0021048C">
        <w:rPr>
          <w:rFonts w:ascii="Times New Roman" w:hAnsi="Times New Roman" w:cs="Times New Roman"/>
          <w:bCs/>
          <w:i/>
          <w:sz w:val="24"/>
          <w:szCs w:val="24"/>
        </w:rPr>
        <w:t>FEBS Lett</w:t>
      </w:r>
      <w:r w:rsidRPr="0021048C">
        <w:rPr>
          <w:rFonts w:ascii="Times New Roman" w:hAnsi="Times New Roman" w:cs="Times New Roman"/>
          <w:bCs/>
          <w:sz w:val="24"/>
          <w:szCs w:val="24"/>
        </w:rPr>
        <w:t>.</w:t>
      </w:r>
      <w:proofErr w:type="gramEnd"/>
      <w:r w:rsidRPr="0021048C">
        <w:rPr>
          <w:rFonts w:ascii="Times New Roman" w:hAnsi="Times New Roman" w:cs="Times New Roman"/>
          <w:bCs/>
          <w:sz w:val="24"/>
          <w:szCs w:val="24"/>
        </w:rPr>
        <w:t xml:space="preserve"> 584(7):1359-66</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Ma, C., Schumann, U., Rayapuram, N., and Subramani, S., </w:t>
      </w:r>
      <w:r w:rsidRPr="0021048C">
        <w:rPr>
          <w:rFonts w:ascii="Times New Roman" w:eastAsia="Times New Roman" w:hAnsi="Times New Roman" w:cs="Times New Roman"/>
          <w:sz w:val="24"/>
          <w:szCs w:val="24"/>
          <w:lang w:val="en-US"/>
        </w:rPr>
        <w:t xml:space="preserve">(2009) </w:t>
      </w:r>
      <w:proofErr w:type="gramStart"/>
      <w:r w:rsidRPr="0021048C">
        <w:rPr>
          <w:rFonts w:ascii="Times New Roman" w:eastAsia="Times New Roman" w:hAnsi="Times New Roman" w:cs="Times New Roman"/>
          <w:sz w:val="24"/>
          <w:szCs w:val="24"/>
          <w:lang w:val="en-US"/>
        </w:rPr>
        <w:t>The</w:t>
      </w:r>
      <w:proofErr w:type="gramEnd"/>
      <w:r w:rsidRPr="0021048C">
        <w:rPr>
          <w:rFonts w:ascii="Times New Roman" w:eastAsia="Times New Roman" w:hAnsi="Times New Roman" w:cs="Times New Roman"/>
          <w:sz w:val="24"/>
          <w:szCs w:val="24"/>
          <w:lang w:val="en-US"/>
        </w:rPr>
        <w:t xml:space="preserve"> peroxisomal matrix import of Pex8p requires only PTS receptors and Pex14p. </w:t>
      </w:r>
      <w:proofErr w:type="gramStart"/>
      <w:r w:rsidRPr="0021048C">
        <w:rPr>
          <w:rFonts w:ascii="Times New Roman" w:eastAsia="Times New Roman" w:hAnsi="Times New Roman" w:cs="Times New Roman"/>
          <w:i/>
          <w:sz w:val="24"/>
          <w:szCs w:val="24"/>
          <w:lang w:val="en-US"/>
        </w:rPr>
        <w:t>Mol Biol Cell.</w:t>
      </w:r>
      <w:proofErr w:type="gramEnd"/>
      <w:r w:rsidRPr="0021048C">
        <w:rPr>
          <w:rFonts w:ascii="Times New Roman" w:eastAsia="Times New Roman" w:hAnsi="Times New Roman" w:cs="Times New Roman"/>
          <w:sz w:val="24"/>
          <w:szCs w:val="24"/>
          <w:lang w:val="en-US"/>
        </w:rPr>
        <w:t xml:space="preserve"> 20(16):3680-9</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Manivannan, S., de Boer, R., Veenhuis, M., and van der Klei, I.J.,</w:t>
      </w:r>
      <w:r w:rsidRPr="0021048C">
        <w:rPr>
          <w:rFonts w:ascii="Times New Roman" w:hAnsi="Times New Roman" w:cs="Times New Roman"/>
          <w:sz w:val="24"/>
          <w:szCs w:val="24"/>
        </w:rPr>
        <w:t xml:space="preserve"> (2013) </w:t>
      </w:r>
      <w:r w:rsidRPr="0021048C">
        <w:rPr>
          <w:rFonts w:ascii="Times New Roman" w:eastAsia="Times New Roman" w:hAnsi="Times New Roman" w:cs="Times New Roman"/>
          <w:sz w:val="24"/>
          <w:szCs w:val="24"/>
          <w:lang w:eastAsia="en-GB"/>
        </w:rPr>
        <w:t xml:space="preserve">Lumenal peroxisomal protein aggregates are removed by concerted fission and autophagy events. </w:t>
      </w:r>
      <w:proofErr w:type="gramStart"/>
      <w:r w:rsidRPr="0021048C">
        <w:rPr>
          <w:rFonts w:ascii="Times New Roman" w:eastAsia="Times New Roman" w:hAnsi="Times New Roman" w:cs="Times New Roman"/>
          <w:i/>
          <w:sz w:val="24"/>
          <w:szCs w:val="24"/>
          <w:lang w:eastAsia="en-GB"/>
        </w:rPr>
        <w:t>Autophagy</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9(7):1044-56</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Matsumoto, N., Tamura, S., and Fujiki, Y.,</w:t>
      </w:r>
      <w:r w:rsidRPr="0021048C">
        <w:rPr>
          <w:rFonts w:ascii="Times New Roman" w:hAnsi="Times New Roman" w:cs="Times New Roman"/>
          <w:sz w:val="24"/>
          <w:szCs w:val="24"/>
        </w:rPr>
        <w:t xml:space="preserve"> </w:t>
      </w:r>
      <w:r w:rsidRPr="0021048C">
        <w:rPr>
          <w:rFonts w:ascii="Times New Roman" w:hAnsi="Times New Roman" w:cs="Times New Roman"/>
          <w:b/>
          <w:sz w:val="24"/>
          <w:szCs w:val="24"/>
        </w:rPr>
        <w:t xml:space="preserve">(2003) </w:t>
      </w:r>
      <w:proofErr w:type="gramStart"/>
      <w:r w:rsidRPr="0021048C">
        <w:rPr>
          <w:rFonts w:ascii="Times New Roman" w:eastAsia="Times New Roman" w:hAnsi="Times New Roman" w:cs="Times New Roman"/>
          <w:sz w:val="24"/>
          <w:szCs w:val="24"/>
          <w:lang w:val="en-US"/>
        </w:rPr>
        <w:t>The</w:t>
      </w:r>
      <w:proofErr w:type="gramEnd"/>
      <w:r w:rsidRPr="0021048C">
        <w:rPr>
          <w:rFonts w:ascii="Times New Roman" w:eastAsia="Times New Roman" w:hAnsi="Times New Roman" w:cs="Times New Roman"/>
          <w:sz w:val="24"/>
          <w:szCs w:val="24"/>
          <w:lang w:val="en-US"/>
        </w:rPr>
        <w:t xml:space="preserve"> pathogenic peroxin Pex26p recruits the Pex1p-Pex6p AAA ATPase complexes to peroxisomes.</w:t>
      </w:r>
      <w:r w:rsidRPr="0021048C">
        <w:rPr>
          <w:rFonts w:ascii="Times New Roman" w:hAnsi="Times New Roman" w:cs="Times New Roman"/>
          <w:sz w:val="24"/>
          <w:szCs w:val="24"/>
        </w:rPr>
        <w:t xml:space="preserve"> </w:t>
      </w:r>
      <w:r w:rsidRPr="0021048C">
        <w:rPr>
          <w:rFonts w:ascii="Times New Roman" w:eastAsia="Times New Roman" w:hAnsi="Times New Roman" w:cs="Times New Roman"/>
          <w:i/>
          <w:sz w:val="24"/>
          <w:szCs w:val="24"/>
          <w:lang w:val="en-US"/>
        </w:rPr>
        <w:t>Nat Cell Biol.</w:t>
      </w:r>
      <w:r w:rsidRPr="0021048C">
        <w:rPr>
          <w:rFonts w:ascii="Times New Roman" w:eastAsia="Times New Roman" w:hAnsi="Times New Roman" w:cs="Times New Roman"/>
          <w:sz w:val="24"/>
          <w:szCs w:val="24"/>
          <w:lang w:val="en-US"/>
        </w:rPr>
        <w:t xml:space="preserve"> (5):454-60</w:t>
      </w:r>
    </w:p>
    <w:p w:rsidR="00822551" w:rsidRPr="0021048C" w:rsidRDefault="00822551" w:rsidP="00822551">
      <w:pPr>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Matsuzaki, T., and Fujiki, Y.,</w:t>
      </w:r>
      <w:r w:rsidRPr="0021048C">
        <w:rPr>
          <w:rFonts w:ascii="Times New Roman" w:hAnsi="Times New Roman" w:cs="Times New Roman"/>
          <w:sz w:val="24"/>
          <w:szCs w:val="24"/>
        </w:rPr>
        <w:t xml:space="preserve"> (2008) </w:t>
      </w:r>
      <w:proofErr w:type="gramStart"/>
      <w:r w:rsidRPr="0021048C">
        <w:rPr>
          <w:rFonts w:ascii="Times New Roman" w:eastAsia="Times New Roman" w:hAnsi="Times New Roman" w:cs="Times New Roman"/>
          <w:sz w:val="24"/>
          <w:szCs w:val="24"/>
          <w:lang w:val="en-US"/>
        </w:rPr>
        <w:t>The</w:t>
      </w:r>
      <w:proofErr w:type="gramEnd"/>
      <w:r w:rsidRPr="0021048C">
        <w:rPr>
          <w:rFonts w:ascii="Times New Roman" w:eastAsia="Times New Roman" w:hAnsi="Times New Roman" w:cs="Times New Roman"/>
          <w:sz w:val="24"/>
          <w:szCs w:val="24"/>
          <w:lang w:val="en-US"/>
        </w:rPr>
        <w:t xml:space="preserve"> peroxisomal membrane protein import receptor Pex3p is directly transported to peroxisomes by a novel Pex19p- and Pex16p-dependent pathway. </w:t>
      </w:r>
      <w:r w:rsidRPr="0021048C">
        <w:rPr>
          <w:rFonts w:ascii="Times New Roman" w:eastAsia="Times New Roman" w:hAnsi="Times New Roman" w:cs="Times New Roman"/>
          <w:i/>
          <w:sz w:val="24"/>
          <w:szCs w:val="24"/>
          <w:lang w:val="en-US"/>
        </w:rPr>
        <w:t>J Cell Biol</w:t>
      </w:r>
      <w:r w:rsidRPr="0021048C">
        <w:rPr>
          <w:rFonts w:ascii="Times New Roman" w:eastAsia="Times New Roman" w:hAnsi="Times New Roman" w:cs="Times New Roman"/>
          <w:sz w:val="24"/>
          <w:szCs w:val="24"/>
          <w:lang w:val="en-US"/>
        </w:rPr>
        <w:t>. 183(7):1275-86</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Matsuzono, Y., Kinoshita, N., Tamura, S., Shimozawa, N., Hamasaki, M., Ghaedi, K., Wanders R.J., Suzuki, Y., Kondo, N., and Fujiki, Y.,</w:t>
      </w:r>
      <w:r w:rsidRPr="0021048C">
        <w:rPr>
          <w:rFonts w:ascii="Times New Roman" w:eastAsia="Times New Roman" w:hAnsi="Times New Roman" w:cs="Times New Roman"/>
          <w:sz w:val="24"/>
          <w:szCs w:val="24"/>
          <w:lang w:val="en-US"/>
        </w:rPr>
        <w:t xml:space="preserve"> (1999) Human PEX19: cDNA cloning by functional complementation, mutation analysis in a patient with Zellweger syndrome, and potential role in peroxisomal membrane assembly.</w:t>
      </w:r>
      <w:proofErr w:type="gramEnd"/>
      <w:r w:rsidRPr="0021048C">
        <w:rPr>
          <w:rFonts w:ascii="Times New Roman" w:eastAsia="Times New Roman" w:hAnsi="Times New Roman" w:cs="Times New Roman"/>
          <w:sz w:val="24"/>
          <w:szCs w:val="24"/>
          <w:lang w:val="en-US"/>
        </w:rPr>
        <w:t xml:space="preserve"> </w:t>
      </w:r>
      <w:proofErr w:type="gramStart"/>
      <w:r w:rsidRPr="0021048C">
        <w:rPr>
          <w:rFonts w:ascii="Times New Roman" w:eastAsia="Times New Roman" w:hAnsi="Times New Roman" w:cs="Times New Roman"/>
          <w:i/>
          <w:sz w:val="24"/>
          <w:szCs w:val="24"/>
          <w:lang w:val="en-US"/>
        </w:rPr>
        <w:t>PNAS USA.</w:t>
      </w:r>
      <w:proofErr w:type="gramEnd"/>
      <w:r w:rsidRPr="0021048C">
        <w:rPr>
          <w:rFonts w:ascii="Times New Roman" w:eastAsia="Times New Roman" w:hAnsi="Times New Roman" w:cs="Times New Roman"/>
          <w:i/>
          <w:sz w:val="24"/>
          <w:szCs w:val="24"/>
          <w:lang w:val="en-US"/>
        </w:rPr>
        <w:t xml:space="preserve"> </w:t>
      </w:r>
      <w:r w:rsidRPr="0021048C">
        <w:rPr>
          <w:rFonts w:ascii="Times New Roman" w:eastAsia="Times New Roman" w:hAnsi="Times New Roman" w:cs="Times New Roman"/>
          <w:sz w:val="24"/>
          <w:szCs w:val="24"/>
          <w:lang w:val="en-US"/>
        </w:rPr>
        <w:t>96 (5): 2116-2121</w:t>
      </w:r>
    </w:p>
    <w:p w:rsidR="00822551" w:rsidRPr="0021048C" w:rsidRDefault="00822551" w:rsidP="00822551">
      <w:pPr>
        <w:jc w:val="both"/>
        <w:rPr>
          <w:rFonts w:ascii="Times New Roman" w:eastAsia="Times New Roman" w:hAnsi="Times New Roman" w:cs="Times New Roman"/>
          <w:sz w:val="24"/>
          <w:szCs w:val="24"/>
          <w:lang w:val="en-US" w:bidi="en-US"/>
        </w:rPr>
      </w:pPr>
      <w:r w:rsidRPr="0021048C">
        <w:rPr>
          <w:rFonts w:ascii="Times New Roman" w:eastAsia="Times New Roman" w:hAnsi="Times New Roman" w:cs="Times New Roman"/>
          <w:b/>
          <w:bCs/>
          <w:sz w:val="24"/>
          <w:szCs w:val="24"/>
          <w:lang w:val="en-US" w:bidi="en-US"/>
        </w:rPr>
        <w:lastRenderedPageBreak/>
        <w:t>Matsuzono, Y., Matsuzaki, T., and Fujiki, Y.,</w:t>
      </w:r>
      <w:r w:rsidRPr="0021048C">
        <w:rPr>
          <w:rFonts w:ascii="Times New Roman" w:eastAsia="Times New Roman" w:hAnsi="Times New Roman" w:cs="Times New Roman"/>
          <w:bCs/>
          <w:sz w:val="24"/>
          <w:szCs w:val="24"/>
          <w:lang w:val="en-US" w:bidi="en-US"/>
        </w:rPr>
        <w:t xml:space="preserve"> (2006)</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bCs/>
          <w:sz w:val="24"/>
          <w:szCs w:val="24"/>
          <w:lang w:val="en-US" w:bidi="en-US"/>
        </w:rPr>
        <w:t>Functional domain mapping of peroxin Pex19p: interaction with Pex3p is essential for function and translocation.</w:t>
      </w:r>
      <w:r w:rsidRPr="0021048C">
        <w:rPr>
          <w:rFonts w:ascii="Times New Roman" w:eastAsia="Times New Roman" w:hAnsi="Times New Roman" w:cs="Times New Roman"/>
          <w:i/>
          <w:iCs/>
          <w:sz w:val="24"/>
          <w:szCs w:val="24"/>
          <w:lang w:val="en-US" w:bidi="en-US"/>
        </w:rPr>
        <w:t xml:space="preserve"> J Biol Chem.</w:t>
      </w:r>
      <w:r w:rsidRPr="0021048C">
        <w:rPr>
          <w:rFonts w:ascii="Times New Roman" w:eastAsia="Times New Roman" w:hAnsi="Times New Roman" w:cs="Times New Roman"/>
          <w:sz w:val="24"/>
          <w:szCs w:val="24"/>
          <w:lang w:val="en-US" w:bidi="en-US"/>
        </w:rPr>
        <w:t xml:space="preserve"> </w:t>
      </w:r>
      <w:r w:rsidRPr="0021048C">
        <w:rPr>
          <w:rFonts w:ascii="Times New Roman" w:eastAsia="Times New Roman" w:hAnsi="Times New Roman" w:cs="Times New Roman"/>
          <w:bCs/>
          <w:sz w:val="24"/>
          <w:szCs w:val="24"/>
          <w:lang w:val="en-US" w:bidi="en-US"/>
        </w:rPr>
        <w:t>281:</w:t>
      </w:r>
      <w:r w:rsidRPr="0021048C">
        <w:rPr>
          <w:rFonts w:ascii="Times New Roman" w:eastAsia="Times New Roman" w:hAnsi="Times New Roman" w:cs="Times New Roman"/>
          <w:sz w:val="24"/>
          <w:szCs w:val="24"/>
          <w:lang w:val="en-US" w:bidi="en-US"/>
        </w:rPr>
        <w:t xml:space="preserve"> 36–42</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McNew, J.A., and Goodman, J.M.,</w:t>
      </w:r>
      <w:r w:rsidRPr="0021048C">
        <w:rPr>
          <w:rFonts w:ascii="Times New Roman" w:eastAsia="Times New Roman" w:hAnsi="Times New Roman" w:cs="Times New Roman"/>
          <w:sz w:val="24"/>
          <w:szCs w:val="24"/>
          <w:lang w:val="en-US"/>
        </w:rPr>
        <w:t xml:space="preserve"> (1994) </w:t>
      </w:r>
      <w:proofErr w:type="gramStart"/>
      <w:r w:rsidRPr="0021048C">
        <w:rPr>
          <w:rFonts w:ascii="Times New Roman" w:eastAsia="Times New Roman" w:hAnsi="Times New Roman" w:cs="Times New Roman"/>
          <w:sz w:val="24"/>
          <w:szCs w:val="24"/>
          <w:lang w:val="en-US"/>
        </w:rPr>
        <w:t>An</w:t>
      </w:r>
      <w:proofErr w:type="gramEnd"/>
      <w:r w:rsidRPr="0021048C">
        <w:rPr>
          <w:rFonts w:ascii="Times New Roman" w:eastAsia="Times New Roman" w:hAnsi="Times New Roman" w:cs="Times New Roman"/>
          <w:sz w:val="24"/>
          <w:szCs w:val="24"/>
          <w:lang w:val="en-US"/>
        </w:rPr>
        <w:t xml:space="preserve"> oligomeric protein is imported into peroxisomes </w:t>
      </w:r>
      <w:r w:rsidRPr="0021048C">
        <w:rPr>
          <w:rFonts w:ascii="Times New Roman" w:eastAsia="Times New Roman" w:hAnsi="Times New Roman" w:cs="Times New Roman"/>
          <w:i/>
          <w:sz w:val="24"/>
          <w:szCs w:val="24"/>
          <w:lang w:val="en-US"/>
        </w:rPr>
        <w:t>in vivo</w:t>
      </w:r>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Cell Biol.</w:t>
      </w:r>
      <w:r w:rsidRPr="0021048C">
        <w:rPr>
          <w:rFonts w:ascii="Times New Roman" w:eastAsia="Times New Roman" w:hAnsi="Times New Roman" w:cs="Times New Roman"/>
          <w:sz w:val="24"/>
          <w:szCs w:val="24"/>
          <w:lang w:val="en-US"/>
        </w:rPr>
        <w:t xml:space="preserve"> 127: 1245–1257</w:t>
      </w:r>
    </w:p>
    <w:p w:rsidR="00822551" w:rsidRPr="0021048C" w:rsidRDefault="003A0FD4" w:rsidP="00822551">
      <w:pPr>
        <w:jc w:val="both"/>
        <w:rPr>
          <w:rFonts w:ascii="Times New Roman" w:eastAsia="Times New Roman" w:hAnsi="Times New Roman" w:cs="Times New Roman"/>
          <w:bCs/>
          <w:sz w:val="24"/>
          <w:szCs w:val="24"/>
          <w:lang w:eastAsia="en-GB"/>
        </w:rPr>
      </w:pPr>
      <w:hyperlink r:id="rId131" w:history="1">
        <w:r w:rsidR="00822551" w:rsidRPr="0021048C">
          <w:rPr>
            <w:rFonts w:ascii="Times New Roman" w:eastAsia="Times New Roman" w:hAnsi="Times New Roman" w:cs="Times New Roman"/>
            <w:b/>
            <w:bCs/>
            <w:sz w:val="24"/>
            <w:szCs w:val="24"/>
            <w:lang w:eastAsia="en-GB"/>
          </w:rPr>
          <w:t>Meinecke, M</w:t>
        </w:r>
      </w:hyperlink>
      <w:r w:rsidR="00822551" w:rsidRPr="0021048C">
        <w:rPr>
          <w:rFonts w:ascii="Times New Roman" w:eastAsia="Times New Roman" w:hAnsi="Times New Roman" w:cs="Times New Roman"/>
          <w:b/>
          <w:bCs/>
          <w:sz w:val="24"/>
          <w:szCs w:val="24"/>
          <w:lang w:eastAsia="en-GB"/>
        </w:rPr>
        <w:t xml:space="preserve">., </w:t>
      </w:r>
      <w:hyperlink r:id="rId132" w:history="1">
        <w:r w:rsidR="00822551" w:rsidRPr="0021048C">
          <w:rPr>
            <w:rFonts w:ascii="Times New Roman" w:eastAsia="Times New Roman" w:hAnsi="Times New Roman" w:cs="Times New Roman"/>
            <w:b/>
            <w:bCs/>
            <w:sz w:val="24"/>
            <w:szCs w:val="24"/>
            <w:lang w:eastAsia="en-GB"/>
          </w:rPr>
          <w:t>Cizmowski, C</w:t>
        </w:r>
      </w:hyperlink>
      <w:r w:rsidR="00822551" w:rsidRPr="0021048C">
        <w:rPr>
          <w:rFonts w:ascii="Times New Roman" w:eastAsia="Times New Roman" w:hAnsi="Times New Roman" w:cs="Times New Roman"/>
          <w:b/>
          <w:bCs/>
          <w:sz w:val="24"/>
          <w:szCs w:val="24"/>
          <w:lang w:eastAsia="en-GB"/>
        </w:rPr>
        <w:t xml:space="preserve">., </w:t>
      </w:r>
      <w:hyperlink r:id="rId133" w:history="1">
        <w:r w:rsidR="00822551" w:rsidRPr="0021048C">
          <w:rPr>
            <w:rFonts w:ascii="Times New Roman" w:eastAsia="Times New Roman" w:hAnsi="Times New Roman" w:cs="Times New Roman"/>
            <w:b/>
            <w:bCs/>
            <w:sz w:val="24"/>
            <w:szCs w:val="24"/>
            <w:lang w:eastAsia="en-GB"/>
          </w:rPr>
          <w:t>Schliebs, W</w:t>
        </w:r>
      </w:hyperlink>
      <w:r w:rsidR="00822551" w:rsidRPr="0021048C">
        <w:rPr>
          <w:rFonts w:ascii="Times New Roman" w:eastAsia="Times New Roman" w:hAnsi="Times New Roman" w:cs="Times New Roman"/>
          <w:b/>
          <w:bCs/>
          <w:sz w:val="24"/>
          <w:szCs w:val="24"/>
          <w:lang w:eastAsia="en-GB"/>
        </w:rPr>
        <w:t xml:space="preserve">., </w:t>
      </w:r>
      <w:hyperlink r:id="rId134" w:history="1">
        <w:r w:rsidR="00822551" w:rsidRPr="0021048C">
          <w:rPr>
            <w:rFonts w:ascii="Times New Roman" w:eastAsia="Times New Roman" w:hAnsi="Times New Roman" w:cs="Times New Roman"/>
            <w:b/>
            <w:bCs/>
            <w:sz w:val="24"/>
            <w:szCs w:val="24"/>
            <w:lang w:eastAsia="en-GB"/>
          </w:rPr>
          <w:t>Krüger, V</w:t>
        </w:r>
      </w:hyperlink>
      <w:r w:rsidR="00822551" w:rsidRPr="0021048C">
        <w:rPr>
          <w:rFonts w:ascii="Times New Roman" w:eastAsia="Times New Roman" w:hAnsi="Times New Roman" w:cs="Times New Roman"/>
          <w:b/>
          <w:bCs/>
          <w:sz w:val="24"/>
          <w:szCs w:val="24"/>
          <w:lang w:eastAsia="en-GB"/>
        </w:rPr>
        <w:t xml:space="preserve">., </w:t>
      </w:r>
      <w:hyperlink r:id="rId135" w:history="1">
        <w:r w:rsidR="00822551" w:rsidRPr="0021048C">
          <w:rPr>
            <w:rFonts w:ascii="Times New Roman" w:eastAsia="Times New Roman" w:hAnsi="Times New Roman" w:cs="Times New Roman"/>
            <w:b/>
            <w:bCs/>
            <w:sz w:val="24"/>
            <w:szCs w:val="24"/>
            <w:lang w:eastAsia="en-GB"/>
          </w:rPr>
          <w:t>Beck, S</w:t>
        </w:r>
      </w:hyperlink>
      <w:r w:rsidR="00822551" w:rsidRPr="0021048C">
        <w:rPr>
          <w:rFonts w:ascii="Times New Roman" w:eastAsia="Times New Roman" w:hAnsi="Times New Roman" w:cs="Times New Roman"/>
          <w:b/>
          <w:bCs/>
          <w:sz w:val="24"/>
          <w:szCs w:val="24"/>
          <w:lang w:eastAsia="en-GB"/>
        </w:rPr>
        <w:t xml:space="preserve">., </w:t>
      </w:r>
      <w:hyperlink r:id="rId136" w:history="1">
        <w:r w:rsidR="00822551" w:rsidRPr="0021048C">
          <w:rPr>
            <w:rFonts w:ascii="Times New Roman" w:eastAsia="Times New Roman" w:hAnsi="Times New Roman" w:cs="Times New Roman"/>
            <w:b/>
            <w:bCs/>
            <w:sz w:val="24"/>
            <w:szCs w:val="24"/>
            <w:lang w:eastAsia="en-GB"/>
          </w:rPr>
          <w:t>Wagner, R</w:t>
        </w:r>
      </w:hyperlink>
      <w:r w:rsidR="00822551" w:rsidRPr="0021048C">
        <w:rPr>
          <w:rFonts w:ascii="Times New Roman" w:eastAsia="Times New Roman" w:hAnsi="Times New Roman" w:cs="Times New Roman"/>
          <w:b/>
          <w:bCs/>
          <w:sz w:val="24"/>
          <w:szCs w:val="24"/>
          <w:lang w:eastAsia="en-GB"/>
        </w:rPr>
        <w:t xml:space="preserve">., and </w:t>
      </w:r>
      <w:hyperlink r:id="rId137" w:history="1">
        <w:r w:rsidR="00822551" w:rsidRPr="0021048C">
          <w:rPr>
            <w:rFonts w:ascii="Times New Roman" w:eastAsia="Times New Roman" w:hAnsi="Times New Roman" w:cs="Times New Roman"/>
            <w:b/>
            <w:bCs/>
            <w:sz w:val="24"/>
            <w:szCs w:val="24"/>
            <w:lang w:eastAsia="en-GB"/>
          </w:rPr>
          <w:t>Erdmann, R</w:t>
        </w:r>
      </w:hyperlink>
      <w:r w:rsidR="00822551" w:rsidRPr="0021048C">
        <w:rPr>
          <w:rFonts w:ascii="Times New Roman" w:eastAsia="Times New Roman" w:hAnsi="Times New Roman" w:cs="Times New Roman"/>
          <w:b/>
          <w:bCs/>
          <w:sz w:val="24"/>
          <w:szCs w:val="24"/>
          <w:lang w:eastAsia="en-GB"/>
        </w:rPr>
        <w:t>.,</w:t>
      </w:r>
      <w:r w:rsidR="00822551" w:rsidRPr="0021048C">
        <w:rPr>
          <w:rFonts w:ascii="Times New Roman" w:eastAsia="Times New Roman" w:hAnsi="Times New Roman" w:cs="Times New Roman"/>
          <w:bCs/>
          <w:sz w:val="24"/>
          <w:szCs w:val="24"/>
          <w:lang w:eastAsia="en-GB"/>
        </w:rPr>
        <w:t xml:space="preserve"> (2010) The peroxisomal importomer constitutes a large and highly dynamic pore. </w:t>
      </w:r>
      <w:hyperlink r:id="rId138" w:tooltip="Nature cell biology." w:history="1">
        <w:r w:rsidR="00822551" w:rsidRPr="0021048C">
          <w:rPr>
            <w:rFonts w:ascii="Times New Roman" w:eastAsia="Times New Roman" w:hAnsi="Times New Roman" w:cs="Times New Roman"/>
            <w:bCs/>
            <w:i/>
            <w:sz w:val="24"/>
            <w:szCs w:val="24"/>
            <w:lang w:eastAsia="en-GB"/>
          </w:rPr>
          <w:t>Nat Cell Biol</w:t>
        </w:r>
        <w:r w:rsidR="00822551" w:rsidRPr="0021048C">
          <w:rPr>
            <w:rFonts w:ascii="Times New Roman" w:eastAsia="Times New Roman" w:hAnsi="Times New Roman" w:cs="Times New Roman"/>
            <w:bCs/>
            <w:sz w:val="24"/>
            <w:szCs w:val="24"/>
            <w:lang w:eastAsia="en-GB"/>
          </w:rPr>
          <w:t>.</w:t>
        </w:r>
      </w:hyperlink>
      <w:r w:rsidR="00822551" w:rsidRPr="0021048C">
        <w:rPr>
          <w:rFonts w:ascii="Times New Roman" w:eastAsia="Times New Roman" w:hAnsi="Times New Roman" w:cs="Times New Roman"/>
          <w:bCs/>
          <w:sz w:val="24"/>
          <w:szCs w:val="24"/>
          <w:lang w:eastAsia="en-GB"/>
        </w:rPr>
        <w:t xml:space="preserve"> 12(3):273-7</w:t>
      </w:r>
    </w:p>
    <w:p w:rsidR="00822551" w:rsidRPr="0021048C" w:rsidRDefault="00822551" w:rsidP="00822551">
      <w:pPr>
        <w:jc w:val="both"/>
        <w:rPr>
          <w:rFonts w:ascii="Times New Roman" w:eastAsia="Times New Roman" w:hAnsi="Times New Roman" w:cs="Times New Roman"/>
          <w:bCs/>
          <w:sz w:val="24"/>
          <w:szCs w:val="24"/>
          <w:lang w:eastAsia="en-GB"/>
        </w:rPr>
      </w:pPr>
      <w:r w:rsidRPr="0021048C">
        <w:rPr>
          <w:rFonts w:ascii="Times New Roman" w:eastAsia="Times New Roman" w:hAnsi="Times New Roman" w:cs="Times New Roman"/>
          <w:b/>
          <w:bCs/>
          <w:sz w:val="24"/>
          <w:szCs w:val="24"/>
          <w:lang w:eastAsia="en-GB"/>
        </w:rPr>
        <w:t>Metzger, M.B., Hristova, V.A., and Weissman, A.M.,</w:t>
      </w:r>
      <w:r w:rsidRPr="0021048C">
        <w:rPr>
          <w:rFonts w:ascii="Times New Roman" w:eastAsia="Times New Roman" w:hAnsi="Times New Roman" w:cs="Times New Roman"/>
          <w:bCs/>
          <w:sz w:val="24"/>
          <w:szCs w:val="24"/>
          <w:lang w:eastAsia="en-GB"/>
        </w:rPr>
        <w:t xml:space="preserve"> (2012) HECT and RING finger families of E3 ubiquitin ligases at a glance</w:t>
      </w:r>
      <w:r w:rsidRPr="0021048C">
        <w:rPr>
          <w:rFonts w:ascii="Times New Roman" w:eastAsia="Times New Roman" w:hAnsi="Times New Roman" w:cs="Times New Roman"/>
          <w:bCs/>
          <w:i/>
          <w:sz w:val="24"/>
          <w:szCs w:val="24"/>
          <w:lang w:eastAsia="en-GB"/>
        </w:rPr>
        <w:t>. J Cell Sci</w:t>
      </w:r>
      <w:r w:rsidRPr="0021048C">
        <w:rPr>
          <w:rFonts w:ascii="Times New Roman" w:eastAsia="Times New Roman" w:hAnsi="Times New Roman" w:cs="Times New Roman"/>
          <w:bCs/>
          <w:sz w:val="24"/>
          <w:szCs w:val="24"/>
          <w:lang w:eastAsia="en-GB"/>
        </w:rPr>
        <w:t>. 125(Pt 3):531-7</w:t>
      </w:r>
    </w:p>
    <w:p w:rsidR="00822551" w:rsidRPr="0021048C" w:rsidRDefault="00822551" w:rsidP="00822551">
      <w:pPr>
        <w:jc w:val="both"/>
        <w:rPr>
          <w:rFonts w:ascii="Times New Roman" w:eastAsia="Times New Roman" w:hAnsi="Times New Roman" w:cs="Times New Roman"/>
          <w:bCs/>
          <w:sz w:val="24"/>
          <w:szCs w:val="24"/>
          <w:lang w:eastAsia="en-GB"/>
        </w:rPr>
      </w:pPr>
      <w:r w:rsidRPr="0021048C">
        <w:rPr>
          <w:rFonts w:ascii="Times New Roman" w:eastAsia="Times New Roman" w:hAnsi="Times New Roman" w:cs="Times New Roman"/>
          <w:b/>
          <w:bCs/>
          <w:sz w:val="24"/>
          <w:szCs w:val="24"/>
          <w:lang w:eastAsia="en-GB"/>
        </w:rPr>
        <w:t>Metzger, M.B., Maurer, M.J., Dancy, B.M., and Michaelis, S.,</w:t>
      </w:r>
      <w:r w:rsidRPr="0021048C">
        <w:rPr>
          <w:rFonts w:ascii="Times New Roman" w:eastAsia="Times New Roman" w:hAnsi="Times New Roman" w:cs="Times New Roman"/>
          <w:bCs/>
          <w:sz w:val="24"/>
          <w:szCs w:val="24"/>
          <w:lang w:eastAsia="en-GB"/>
        </w:rPr>
        <w:t xml:space="preserve"> (2008) Degradation of a cytosolic protein requires endoplasmic reticulum-associated degradation machinery. </w:t>
      </w:r>
      <w:r w:rsidRPr="0021048C">
        <w:rPr>
          <w:rFonts w:ascii="Times New Roman" w:eastAsia="Times New Roman" w:hAnsi="Times New Roman" w:cs="Times New Roman"/>
          <w:bCs/>
          <w:i/>
          <w:sz w:val="24"/>
          <w:szCs w:val="24"/>
          <w:lang w:eastAsia="en-GB"/>
        </w:rPr>
        <w:t>J Biol Chem.</w:t>
      </w:r>
      <w:r w:rsidRPr="0021048C">
        <w:rPr>
          <w:rFonts w:ascii="Times New Roman" w:eastAsia="Times New Roman" w:hAnsi="Times New Roman" w:cs="Times New Roman"/>
          <w:bCs/>
          <w:sz w:val="24"/>
          <w:szCs w:val="24"/>
          <w:lang w:eastAsia="en-GB"/>
        </w:rPr>
        <w:t xml:space="preserve"> 283(47):32302-16</w:t>
      </w:r>
    </w:p>
    <w:p w:rsidR="00822551" w:rsidRPr="0021048C" w:rsidRDefault="00822551" w:rsidP="00822551">
      <w:pPr>
        <w:jc w:val="both"/>
        <w:rPr>
          <w:rFonts w:ascii="Times New Roman" w:eastAsia="Times New Roman" w:hAnsi="Times New Roman" w:cs="Times New Roman"/>
          <w:bCs/>
          <w:sz w:val="24"/>
          <w:szCs w:val="24"/>
          <w:lang w:eastAsia="en-GB"/>
        </w:rPr>
      </w:pPr>
      <w:r w:rsidRPr="0021048C">
        <w:rPr>
          <w:rFonts w:ascii="Times New Roman" w:eastAsia="Times New Roman" w:hAnsi="Times New Roman" w:cs="Times New Roman"/>
          <w:b/>
          <w:bCs/>
          <w:sz w:val="24"/>
          <w:szCs w:val="24"/>
          <w:lang w:eastAsia="en-GB"/>
        </w:rPr>
        <w:t>Miller, W.P., Rothman, S.M., Nascene, D., Kivisto, T., DeFor, T.E., Ziegler, R.S., Eisengart, J., Leiser, K., Raymond, G., Lund, T.C., Tolar, J., and Orchard, P.J.,</w:t>
      </w:r>
      <w:r w:rsidRPr="0021048C">
        <w:rPr>
          <w:rFonts w:ascii="Times New Roman" w:eastAsia="Times New Roman" w:hAnsi="Times New Roman" w:cs="Times New Roman"/>
          <w:bCs/>
          <w:sz w:val="24"/>
          <w:szCs w:val="24"/>
          <w:lang w:eastAsia="en-GB"/>
        </w:rPr>
        <w:t xml:space="preserve"> (2011) Outcomes after allogeneic hematopoietic cell transplantation for childhood cerebral adrenoleukodystrophy: the largest single-institution cohort report. 118(7):1971-8</w:t>
      </w:r>
    </w:p>
    <w:p w:rsidR="00822551" w:rsidRPr="0021048C" w:rsidRDefault="00822551" w:rsidP="00822551">
      <w:pPr>
        <w:jc w:val="both"/>
        <w:rPr>
          <w:rFonts w:ascii="Times New Roman" w:eastAsia="Times New Roman" w:hAnsi="Times New Roman" w:cs="Times New Roman"/>
          <w:bCs/>
          <w:sz w:val="24"/>
          <w:szCs w:val="24"/>
          <w:lang w:eastAsia="en-GB"/>
        </w:rPr>
      </w:pPr>
      <w:proofErr w:type="gramStart"/>
      <w:r w:rsidRPr="0021048C">
        <w:rPr>
          <w:rFonts w:ascii="Times New Roman" w:eastAsia="Times New Roman" w:hAnsi="Times New Roman" w:cs="Times New Roman"/>
          <w:b/>
          <w:bCs/>
          <w:sz w:val="24"/>
          <w:szCs w:val="24"/>
          <w:lang w:eastAsia="en-GB"/>
        </w:rPr>
        <w:t xml:space="preserve">Millson, S.H., Truman, A.W., and Piper, P.W., </w:t>
      </w:r>
      <w:r w:rsidRPr="0021048C">
        <w:rPr>
          <w:rFonts w:ascii="Times New Roman" w:eastAsia="Times New Roman" w:hAnsi="Times New Roman" w:cs="Times New Roman"/>
          <w:bCs/>
          <w:sz w:val="24"/>
          <w:szCs w:val="24"/>
          <w:lang w:eastAsia="en-GB"/>
        </w:rPr>
        <w:t>(2003) Vectors for N- or C-terminal positioning of the yeast Gal4p DNA binding or activator domains.</w:t>
      </w:r>
      <w:proofErr w:type="gramEnd"/>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bCs/>
          <w:i/>
          <w:sz w:val="24"/>
          <w:szCs w:val="24"/>
          <w:lang w:eastAsia="en-GB"/>
        </w:rPr>
        <w:t>Biotechniques.</w:t>
      </w:r>
      <w:proofErr w:type="gramEnd"/>
      <w:r w:rsidRPr="0021048C">
        <w:rPr>
          <w:rFonts w:ascii="Times New Roman" w:eastAsia="Times New Roman" w:hAnsi="Times New Roman" w:cs="Times New Roman"/>
          <w:bCs/>
          <w:sz w:val="24"/>
          <w:szCs w:val="24"/>
          <w:lang w:eastAsia="en-GB"/>
        </w:rPr>
        <w:t xml:space="preserve"> 35(1):60-4</w:t>
      </w:r>
    </w:p>
    <w:p w:rsidR="00822551" w:rsidRPr="0021048C" w:rsidRDefault="00822551" w:rsidP="00822551">
      <w:pPr>
        <w:jc w:val="both"/>
        <w:rPr>
          <w:rFonts w:ascii="Times New Roman" w:hAnsi="Times New Roman" w:cs="Times New Roman"/>
          <w:bCs/>
          <w:sz w:val="24"/>
          <w:szCs w:val="24"/>
        </w:rPr>
      </w:pPr>
      <w:proofErr w:type="gramStart"/>
      <w:r w:rsidRPr="0021048C">
        <w:rPr>
          <w:rFonts w:ascii="Times New Roman" w:hAnsi="Times New Roman" w:cs="Times New Roman"/>
          <w:b/>
          <w:bCs/>
          <w:sz w:val="24"/>
          <w:szCs w:val="24"/>
        </w:rPr>
        <w:t>Morita, M., and Imanaka, T., (</w:t>
      </w:r>
      <w:r w:rsidRPr="0021048C">
        <w:rPr>
          <w:rFonts w:ascii="Times New Roman" w:hAnsi="Times New Roman" w:cs="Times New Roman"/>
          <w:bCs/>
          <w:sz w:val="24"/>
          <w:szCs w:val="24"/>
        </w:rPr>
        <w:t>2012) Peroxisomal ABC transporters: structure, function and role in disease.</w:t>
      </w:r>
      <w:proofErr w:type="gramEnd"/>
      <w:r w:rsidRPr="0021048C">
        <w:rPr>
          <w:rFonts w:ascii="Times New Roman" w:hAnsi="Times New Roman" w:cs="Times New Roman"/>
          <w:bCs/>
          <w:sz w:val="24"/>
          <w:szCs w:val="24"/>
        </w:rPr>
        <w:t xml:space="preserve"> </w:t>
      </w:r>
      <w:proofErr w:type="gramStart"/>
      <w:r w:rsidRPr="0021048C">
        <w:rPr>
          <w:rFonts w:ascii="Times New Roman" w:hAnsi="Times New Roman" w:cs="Times New Roman"/>
          <w:bCs/>
          <w:i/>
          <w:sz w:val="24"/>
          <w:szCs w:val="24"/>
        </w:rPr>
        <w:t>Biochim Biophys Acta</w:t>
      </w:r>
      <w:r w:rsidRPr="0021048C">
        <w:rPr>
          <w:rFonts w:ascii="Times New Roman" w:hAnsi="Times New Roman" w:cs="Times New Roman"/>
          <w:bCs/>
          <w:sz w:val="24"/>
          <w:szCs w:val="24"/>
        </w:rPr>
        <w:t>.</w:t>
      </w:r>
      <w:proofErr w:type="gramEnd"/>
      <w:r w:rsidRPr="0021048C">
        <w:rPr>
          <w:rFonts w:ascii="Times New Roman" w:hAnsi="Times New Roman" w:cs="Times New Roman"/>
          <w:bCs/>
          <w:sz w:val="24"/>
          <w:szCs w:val="24"/>
        </w:rPr>
        <w:t xml:space="preserve"> 1822(9):1387-96</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bCs/>
          <w:sz w:val="24"/>
          <w:szCs w:val="24"/>
        </w:rPr>
        <w:t>Moser,</w:t>
      </w:r>
      <w:r w:rsidRPr="0021048C">
        <w:rPr>
          <w:rFonts w:ascii="Times New Roman" w:hAnsi="Times New Roman" w:cs="Times New Roman"/>
          <w:b/>
          <w:sz w:val="24"/>
          <w:szCs w:val="24"/>
        </w:rPr>
        <w:t xml:space="preserve"> H.W., </w:t>
      </w:r>
      <w:r w:rsidRPr="0021048C">
        <w:rPr>
          <w:rFonts w:ascii="Times New Roman" w:hAnsi="Times New Roman" w:cs="Times New Roman"/>
          <w:b/>
          <w:bCs/>
          <w:sz w:val="24"/>
          <w:szCs w:val="24"/>
        </w:rPr>
        <w:t>Moser,</w:t>
      </w:r>
      <w:r w:rsidRPr="0021048C">
        <w:rPr>
          <w:rFonts w:ascii="Times New Roman" w:hAnsi="Times New Roman" w:cs="Times New Roman"/>
          <w:b/>
          <w:sz w:val="24"/>
          <w:szCs w:val="24"/>
        </w:rPr>
        <w:t xml:space="preserve"> A.B., Frayer, K.K., Chen, W., Schulman, J.D., O'Neill, B.P., and Kishimoto, Y.,</w:t>
      </w:r>
      <w:r w:rsidRPr="0021048C">
        <w:rPr>
          <w:rFonts w:ascii="Times New Roman" w:hAnsi="Times New Roman" w:cs="Times New Roman"/>
          <w:sz w:val="24"/>
          <w:szCs w:val="24"/>
        </w:rPr>
        <w:t xml:space="preserve"> (1981) Adrenoleukodystrophy: increased plasma content of saturated very long chain fatty acids. </w:t>
      </w:r>
      <w:proofErr w:type="gramStart"/>
      <w:r w:rsidRPr="0021048C">
        <w:rPr>
          <w:rFonts w:ascii="Times New Roman" w:hAnsi="Times New Roman" w:cs="Times New Roman"/>
          <w:i/>
          <w:sz w:val="24"/>
          <w:szCs w:val="24"/>
        </w:rPr>
        <w:t>Neurology.</w:t>
      </w:r>
      <w:proofErr w:type="gramEnd"/>
      <w:r w:rsidRPr="0021048C">
        <w:rPr>
          <w:rFonts w:ascii="Times New Roman" w:hAnsi="Times New Roman" w:cs="Times New Roman"/>
          <w:sz w:val="24"/>
          <w:szCs w:val="24"/>
        </w:rPr>
        <w:t xml:space="preserve"> 31(10):1241-9</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u w:color="001FE7"/>
          <w:lang w:bidi="en-US"/>
        </w:rPr>
        <w:t xml:space="preserve">Mosser, J., Douar, A.M., Sarde, C.O., Kioschis, P., Feil, R., and Moser, H., </w:t>
      </w:r>
      <w:r w:rsidRPr="0021048C">
        <w:rPr>
          <w:rFonts w:ascii="Times New Roman" w:eastAsia="Times New Roman" w:hAnsi="Times New Roman" w:cs="Times New Roman"/>
          <w:sz w:val="24"/>
          <w:szCs w:val="24"/>
          <w:u w:color="001FE7"/>
          <w:lang w:bidi="en-US"/>
        </w:rPr>
        <w:t xml:space="preserve">(1993) Putative X-linked adrenoleukodystrophy gene shares unexpected homology with ABC transporters. </w:t>
      </w:r>
      <w:proofErr w:type="gramStart"/>
      <w:r w:rsidRPr="0021048C">
        <w:rPr>
          <w:rFonts w:ascii="Times New Roman" w:eastAsia="Times New Roman" w:hAnsi="Times New Roman" w:cs="Times New Roman"/>
          <w:i/>
          <w:sz w:val="24"/>
          <w:szCs w:val="24"/>
          <w:u w:color="001FE7"/>
          <w:lang w:bidi="en-US"/>
        </w:rPr>
        <w:t>Nature.</w:t>
      </w:r>
      <w:proofErr w:type="gramEnd"/>
      <w:r w:rsidRPr="0021048C">
        <w:rPr>
          <w:rFonts w:ascii="Times New Roman" w:eastAsia="Times New Roman" w:hAnsi="Times New Roman" w:cs="Times New Roman"/>
          <w:sz w:val="24"/>
          <w:szCs w:val="24"/>
          <w:u w:color="001FE7"/>
          <w:lang w:bidi="en-US"/>
        </w:rPr>
        <w:t xml:space="preserve"> 361(6414): 726-30</w:t>
      </w:r>
    </w:p>
    <w:p w:rsidR="00822551" w:rsidRPr="0021048C" w:rsidRDefault="00822551" w:rsidP="00822551">
      <w:pPr>
        <w:jc w:val="both"/>
        <w:rPr>
          <w:rFonts w:ascii="Times New Roman" w:eastAsia="Times New Roman" w:hAnsi="Times New Roman" w:cs="Times New Roman"/>
          <w:sz w:val="24"/>
          <w:szCs w:val="24"/>
          <w:u w:color="001FE7"/>
          <w:lang w:bidi="en-US"/>
        </w:rPr>
      </w:pPr>
      <w:r w:rsidRPr="0021048C">
        <w:rPr>
          <w:rFonts w:ascii="Times New Roman" w:eastAsia="Times New Roman" w:hAnsi="Times New Roman" w:cs="Times New Roman"/>
          <w:b/>
          <w:sz w:val="24"/>
          <w:szCs w:val="24"/>
          <w:u w:color="001FE7"/>
          <w:lang w:bidi="en-US"/>
        </w:rPr>
        <w:t xml:space="preserve">Mosser, J., Lutz, Y., Stoeckel, M.E., Sarde, C.O., Kretz, C., and Douar, A.M., </w:t>
      </w:r>
      <w:r w:rsidRPr="0021048C">
        <w:rPr>
          <w:rFonts w:ascii="Times New Roman" w:eastAsia="Times New Roman" w:hAnsi="Times New Roman" w:cs="Times New Roman"/>
          <w:sz w:val="24"/>
          <w:szCs w:val="24"/>
          <w:u w:color="001FE7"/>
          <w:lang w:bidi="en-US"/>
        </w:rPr>
        <w:t xml:space="preserve">(1994) The gene responsible for adrenoleukodystrophy encodes a peroxisomal membrane protein. </w:t>
      </w:r>
      <w:r w:rsidRPr="0021048C">
        <w:rPr>
          <w:rFonts w:ascii="Times New Roman" w:eastAsia="Times New Roman" w:hAnsi="Times New Roman" w:cs="Times New Roman"/>
          <w:i/>
          <w:sz w:val="24"/>
          <w:szCs w:val="24"/>
          <w:u w:color="001FE7"/>
          <w:lang w:bidi="en-US"/>
        </w:rPr>
        <w:t>Hum Mol Genet.</w:t>
      </w:r>
      <w:r w:rsidRPr="0021048C">
        <w:rPr>
          <w:rFonts w:ascii="Times New Roman" w:eastAsia="Times New Roman" w:hAnsi="Times New Roman" w:cs="Times New Roman"/>
          <w:sz w:val="24"/>
          <w:szCs w:val="24"/>
          <w:u w:color="001FE7"/>
          <w:lang w:bidi="en-US"/>
        </w:rPr>
        <w:t xml:space="preserve"> 3(2); 265-71</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Motley, A.M., and Hettema, E.H, </w:t>
      </w:r>
      <w:r w:rsidRPr="0021048C">
        <w:rPr>
          <w:rFonts w:ascii="Times New Roman" w:eastAsia="Times New Roman" w:hAnsi="Times New Roman" w:cs="Times New Roman"/>
          <w:sz w:val="24"/>
          <w:szCs w:val="24"/>
        </w:rPr>
        <w:t xml:space="preserve">(2007) Yeast peroxisomes multiply by growth and division.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178 (3): 399–410</w:t>
      </w:r>
    </w:p>
    <w:p w:rsidR="00822551" w:rsidRPr="0021048C" w:rsidRDefault="00822551" w:rsidP="00822551">
      <w:pPr>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 xml:space="preserve">Motley, A.M., Hettema, E.H., Hogenhout, E.M., Brites, P., ten Asbroek, A.L., Wijburg, F.A., Baas, F., Heijmans, H.S., Tabak, H.F., Wanders, R.J., and Distel, </w:t>
      </w:r>
      <w:r w:rsidRPr="0021048C">
        <w:rPr>
          <w:rFonts w:ascii="Times New Roman" w:eastAsia="Times New Roman" w:hAnsi="Times New Roman" w:cs="Times New Roman"/>
          <w:b/>
          <w:sz w:val="24"/>
          <w:szCs w:val="24"/>
        </w:rPr>
        <w:lastRenderedPageBreak/>
        <w:t xml:space="preserve">B., </w:t>
      </w:r>
      <w:r w:rsidRPr="0021048C">
        <w:rPr>
          <w:rFonts w:ascii="Times New Roman" w:eastAsia="Times New Roman" w:hAnsi="Times New Roman" w:cs="Times New Roman"/>
          <w:sz w:val="24"/>
          <w:szCs w:val="24"/>
        </w:rPr>
        <w:t>(1997)</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 xml:space="preserve">Rhizomelic chondrodysplasia punctata is a peroxisomal protein targeting disease caused by a non-functional PTS2 receptor. </w:t>
      </w:r>
      <w:r w:rsidRPr="0021048C">
        <w:rPr>
          <w:rFonts w:ascii="Times New Roman" w:eastAsia="Times New Roman" w:hAnsi="Times New Roman" w:cs="Times New Roman"/>
          <w:i/>
          <w:sz w:val="24"/>
          <w:szCs w:val="24"/>
        </w:rPr>
        <w:t xml:space="preserve">Nat Genet. </w:t>
      </w:r>
      <w:r w:rsidRPr="0021048C">
        <w:rPr>
          <w:rFonts w:ascii="Times New Roman" w:eastAsia="Times New Roman" w:hAnsi="Times New Roman" w:cs="Times New Roman"/>
          <w:sz w:val="24"/>
          <w:szCs w:val="24"/>
        </w:rPr>
        <w:t>15(4):377-80</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Motley, A.M., Nuttall, J.M., and Hettema, E.H.,</w:t>
      </w:r>
      <w:r w:rsidRPr="0021048C">
        <w:rPr>
          <w:rFonts w:ascii="Times New Roman" w:eastAsia="Times New Roman" w:hAnsi="Times New Roman" w:cs="Times New Roman"/>
          <w:sz w:val="24"/>
          <w:szCs w:val="24"/>
        </w:rPr>
        <w:t xml:space="preserve"> (2012) Atg36: the Saccharomyces cerevisiae receptor for pexophagy. </w:t>
      </w:r>
      <w:proofErr w:type="gramStart"/>
      <w:r w:rsidRPr="0021048C">
        <w:rPr>
          <w:rFonts w:ascii="Times New Roman" w:eastAsia="Times New Roman" w:hAnsi="Times New Roman" w:cs="Times New Roman"/>
          <w:i/>
          <w:sz w:val="24"/>
          <w:szCs w:val="24"/>
        </w:rPr>
        <w:t>Autophagy.</w:t>
      </w:r>
      <w:proofErr w:type="gramEnd"/>
      <w:r w:rsidRPr="0021048C">
        <w:rPr>
          <w:rFonts w:ascii="Times New Roman" w:eastAsia="Times New Roman" w:hAnsi="Times New Roman" w:cs="Times New Roman"/>
          <w:sz w:val="24"/>
          <w:szCs w:val="24"/>
        </w:rPr>
        <w:t xml:space="preserve"> 8(11):1680-1</w:t>
      </w:r>
    </w:p>
    <w:p w:rsidR="00822551" w:rsidRPr="0021048C" w:rsidRDefault="00822551" w:rsidP="00822551">
      <w:pPr>
        <w:jc w:val="both"/>
        <w:rPr>
          <w:rFonts w:ascii="Times New Roman" w:eastAsia="Times New Roman" w:hAnsi="Times New Roman" w:cs="Times New Roman"/>
          <w:sz w:val="24"/>
          <w:szCs w:val="24"/>
          <w:lang w:val="en-US" w:bidi="en-US"/>
        </w:rPr>
      </w:pPr>
      <w:r w:rsidRPr="0021048C">
        <w:rPr>
          <w:rFonts w:ascii="Times New Roman" w:eastAsia="Times New Roman" w:hAnsi="Times New Roman" w:cs="Times New Roman"/>
          <w:b/>
          <w:bCs/>
          <w:sz w:val="24"/>
          <w:szCs w:val="24"/>
          <w:lang w:val="en-US" w:bidi="en-US"/>
        </w:rPr>
        <w:t>Muntau, A.C., Roscher, A.A., Kunau, W.H., and Dodt, G.,</w:t>
      </w:r>
      <w:r w:rsidRPr="0021048C">
        <w:rPr>
          <w:rFonts w:ascii="Times New Roman" w:eastAsia="Times New Roman" w:hAnsi="Times New Roman" w:cs="Times New Roman"/>
          <w:bCs/>
          <w:sz w:val="24"/>
          <w:szCs w:val="24"/>
          <w:lang w:val="en-US" w:bidi="en-US"/>
        </w:rPr>
        <w:t xml:space="preserve"> (2003) </w:t>
      </w:r>
      <w:proofErr w:type="gramStart"/>
      <w:r w:rsidRPr="0021048C">
        <w:rPr>
          <w:rFonts w:ascii="Times New Roman" w:eastAsia="Times New Roman" w:hAnsi="Times New Roman" w:cs="Times New Roman"/>
          <w:bCs/>
          <w:sz w:val="24"/>
          <w:szCs w:val="24"/>
          <w:lang w:val="en-US" w:bidi="en-US"/>
        </w:rPr>
        <w:t>The</w:t>
      </w:r>
      <w:proofErr w:type="gramEnd"/>
      <w:r w:rsidRPr="0021048C">
        <w:rPr>
          <w:rFonts w:ascii="Times New Roman" w:eastAsia="Times New Roman" w:hAnsi="Times New Roman" w:cs="Times New Roman"/>
          <w:bCs/>
          <w:sz w:val="24"/>
          <w:szCs w:val="24"/>
          <w:lang w:val="en-US" w:bidi="en-US"/>
        </w:rPr>
        <w:t xml:space="preserve"> interaction between human PEX3 and PEX19 characterized by fluorescence resonance energy transfer (FRET) analysis. </w:t>
      </w:r>
      <w:r w:rsidRPr="0021048C">
        <w:rPr>
          <w:rFonts w:ascii="Times New Roman" w:eastAsia="Times New Roman" w:hAnsi="Times New Roman" w:cs="Times New Roman"/>
          <w:bCs/>
          <w:i/>
          <w:sz w:val="24"/>
          <w:szCs w:val="24"/>
          <w:lang w:val="en-US" w:bidi="en-US"/>
        </w:rPr>
        <w:t>Eur. J. Cell Biol.</w:t>
      </w:r>
      <w:r w:rsidRPr="0021048C">
        <w:rPr>
          <w:rFonts w:ascii="Times New Roman" w:eastAsia="Times New Roman" w:hAnsi="Times New Roman" w:cs="Times New Roman"/>
          <w:bCs/>
          <w:sz w:val="24"/>
          <w:szCs w:val="24"/>
          <w:lang w:val="en-US" w:bidi="en-US"/>
        </w:rPr>
        <w:t xml:space="preserve"> </w:t>
      </w:r>
      <w:r w:rsidRPr="0021048C">
        <w:rPr>
          <w:rFonts w:ascii="Times New Roman" w:eastAsia="Times New Roman" w:hAnsi="Times New Roman" w:cs="Times New Roman"/>
          <w:sz w:val="24"/>
          <w:szCs w:val="24"/>
          <w:lang w:val="en-US" w:bidi="en-US"/>
        </w:rPr>
        <w:t>82 (7); 333-42</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Murakami, Y., Matsufuji, S., Kameji, T., Hayashi, S., Igarashi, K., Tamura, T., Tanaka, K., and Ichihara, A.,</w:t>
      </w:r>
      <w:r w:rsidRPr="0021048C">
        <w:rPr>
          <w:rFonts w:ascii="Times New Roman" w:eastAsia="Times New Roman" w:hAnsi="Times New Roman" w:cs="Times New Roman"/>
          <w:sz w:val="24"/>
          <w:szCs w:val="24"/>
        </w:rPr>
        <w:t xml:space="preserve"> (1992) Ornithine decarboxylase is degraded by the 26S proteasome without ubiquitination. </w:t>
      </w:r>
      <w:proofErr w:type="gramStart"/>
      <w:r w:rsidRPr="0021048C">
        <w:rPr>
          <w:rFonts w:ascii="Times New Roman" w:eastAsia="Times New Roman" w:hAnsi="Times New Roman" w:cs="Times New Roman"/>
          <w:i/>
          <w:sz w:val="24"/>
          <w:szCs w:val="24"/>
        </w:rPr>
        <w:t>Nature.</w:t>
      </w:r>
      <w:proofErr w:type="gramEnd"/>
      <w:r w:rsidRPr="0021048C">
        <w:rPr>
          <w:rFonts w:ascii="Times New Roman" w:eastAsia="Times New Roman" w:hAnsi="Times New Roman" w:cs="Times New Roman"/>
          <w:sz w:val="24"/>
          <w:szCs w:val="24"/>
        </w:rPr>
        <w:t xml:space="preserve"> 360(6404):597-9</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Nagotu, S., Saraya, R., Otzen, M., Veenhuis, M., and van der Klei, I.J., </w:t>
      </w:r>
      <w:r w:rsidRPr="0021048C">
        <w:rPr>
          <w:rFonts w:ascii="Times New Roman" w:eastAsia="Times New Roman" w:hAnsi="Times New Roman" w:cs="Times New Roman"/>
          <w:sz w:val="24"/>
          <w:szCs w:val="24"/>
        </w:rPr>
        <w:t xml:space="preserve">(2008) Peroxisome proliferation in Hansenula polymorpha requires Dnm1p which mediates fission but not de novo formation. </w:t>
      </w:r>
      <w:proofErr w:type="gramStart"/>
      <w:r w:rsidRPr="0021048C">
        <w:rPr>
          <w:rFonts w:ascii="Times New Roman" w:eastAsia="Times New Roman" w:hAnsi="Times New Roman" w:cs="Times New Roman"/>
          <w:i/>
          <w:sz w:val="24"/>
          <w:szCs w:val="24"/>
        </w:rPr>
        <w:t>Biochim Biophys Acta.</w:t>
      </w:r>
      <w:proofErr w:type="gramEnd"/>
      <w:r w:rsidRPr="0021048C">
        <w:rPr>
          <w:rFonts w:ascii="Times New Roman" w:eastAsia="Times New Roman" w:hAnsi="Times New Roman" w:cs="Times New Roman"/>
          <w:sz w:val="24"/>
          <w:szCs w:val="24"/>
        </w:rPr>
        <w:t xml:space="preserve"> 1783(5):760-9</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Netik, A., Forss-Petter, S., Holzinger, A., Molzer, B., Unterrainer, G., and Berger, J.,</w:t>
      </w:r>
      <w:r w:rsidRPr="0021048C">
        <w:rPr>
          <w:rFonts w:ascii="Times New Roman" w:eastAsia="Times New Roman" w:hAnsi="Times New Roman" w:cs="Times New Roman"/>
          <w:sz w:val="24"/>
          <w:szCs w:val="24"/>
          <w:lang w:eastAsia="en-GB"/>
        </w:rPr>
        <w:t xml:space="preserve"> (1999) Adrenoleukodystrophy-related protein can compensate functionally for adrenoleukodystrophy protein deficiency (X-ALD): implications for therapy. </w:t>
      </w:r>
      <w:r w:rsidRPr="0021048C">
        <w:rPr>
          <w:rFonts w:ascii="Times New Roman" w:eastAsia="Times New Roman" w:hAnsi="Times New Roman" w:cs="Times New Roman"/>
          <w:i/>
          <w:sz w:val="24"/>
          <w:szCs w:val="24"/>
          <w:lang w:eastAsia="en-GB"/>
        </w:rPr>
        <w:t xml:space="preserve">Hum Mol Genet. </w:t>
      </w:r>
      <w:r w:rsidRPr="0021048C">
        <w:rPr>
          <w:rFonts w:ascii="Times New Roman" w:eastAsia="Times New Roman" w:hAnsi="Times New Roman" w:cs="Times New Roman"/>
          <w:sz w:val="24"/>
          <w:szCs w:val="24"/>
          <w:lang w:eastAsia="en-GB"/>
        </w:rPr>
        <w:t>8(5):907-13</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Nillegoda, N.B., Theodoraki, M.A., Mandal, A.K., Mayo, K.J., Ren, H.Y., Sultana, R., Wu, K., Johnson, J., Cyr, D.M., and Caplan, A.J.,</w:t>
      </w:r>
      <w:r w:rsidRPr="0021048C">
        <w:rPr>
          <w:rFonts w:ascii="Times New Roman" w:eastAsia="Times New Roman" w:hAnsi="Times New Roman" w:cs="Times New Roman"/>
          <w:sz w:val="24"/>
          <w:szCs w:val="24"/>
          <w:lang w:eastAsia="en-GB"/>
        </w:rPr>
        <w:t xml:space="preserve"> (2010) Ubr1 and Ubr2 function in a quality control pathway for degradation of unfolded cytosolic proteins. </w:t>
      </w:r>
      <w:proofErr w:type="gramStart"/>
      <w:r w:rsidRPr="0021048C">
        <w:rPr>
          <w:rFonts w:ascii="Times New Roman" w:eastAsia="Times New Roman" w:hAnsi="Times New Roman" w:cs="Times New Roman"/>
          <w:i/>
          <w:sz w:val="24"/>
          <w:szCs w:val="24"/>
          <w:lang w:eastAsia="en-GB"/>
        </w:rPr>
        <w:t>Mol Biol Cell.</w:t>
      </w:r>
      <w:proofErr w:type="gramEnd"/>
      <w:r w:rsidRPr="0021048C">
        <w:rPr>
          <w:rFonts w:ascii="Times New Roman" w:eastAsia="Times New Roman" w:hAnsi="Times New Roman" w:cs="Times New Roman"/>
          <w:sz w:val="24"/>
          <w:szCs w:val="24"/>
          <w:lang w:eastAsia="en-GB"/>
        </w:rPr>
        <w:t xml:space="preserve"> 21(13):2102-16</w:t>
      </w:r>
    </w:p>
    <w:p w:rsidR="00822551" w:rsidRPr="0021048C" w:rsidRDefault="00822551" w:rsidP="00822551">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Noda, N.N., Ohsumi, Y., and Inagaki, F.,</w:t>
      </w:r>
      <w:r w:rsidRPr="0021048C">
        <w:rPr>
          <w:rFonts w:ascii="Times New Roman" w:eastAsia="Times New Roman" w:hAnsi="Times New Roman" w:cs="Times New Roman"/>
          <w:sz w:val="24"/>
          <w:szCs w:val="24"/>
          <w:lang w:eastAsia="en-GB"/>
        </w:rPr>
        <w:t xml:space="preserve"> (2010) Atg8-family interacting motif crucial for selective autophagy.</w:t>
      </w:r>
      <w:proofErr w:type="gramEnd"/>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FEBS Lett.</w:t>
      </w:r>
      <w:proofErr w:type="gramEnd"/>
      <w:r w:rsidRPr="0021048C">
        <w:rPr>
          <w:rFonts w:ascii="Times New Roman" w:eastAsia="Times New Roman" w:hAnsi="Times New Roman" w:cs="Times New Roman"/>
          <w:sz w:val="24"/>
          <w:szCs w:val="24"/>
          <w:lang w:eastAsia="en-GB"/>
        </w:rPr>
        <w:t xml:space="preserve"> 584(7):1379-85</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Novikoff, P.M., and Novikoff, A.B.,</w:t>
      </w:r>
      <w:r w:rsidRPr="0021048C">
        <w:rPr>
          <w:rFonts w:ascii="Times New Roman" w:eastAsia="Times New Roman" w:hAnsi="Times New Roman" w:cs="Times New Roman"/>
          <w:sz w:val="24"/>
          <w:szCs w:val="24"/>
        </w:rPr>
        <w:t xml:space="preserve"> (1972) Peroxisomes in absorptive cells of mammalian small intestine.</w:t>
      </w:r>
      <w:proofErr w:type="gramEnd"/>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53 (2); 532-60</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Nuttall JM, Motley </w:t>
      </w:r>
      <w:proofErr w:type="gramStart"/>
      <w:r w:rsidRPr="0021048C">
        <w:rPr>
          <w:rFonts w:ascii="Times New Roman" w:eastAsia="Times New Roman" w:hAnsi="Times New Roman" w:cs="Times New Roman"/>
          <w:b/>
          <w:sz w:val="24"/>
          <w:szCs w:val="24"/>
        </w:rPr>
        <w:t>AM</w:t>
      </w:r>
      <w:proofErr w:type="gramEnd"/>
      <w:r w:rsidRPr="0021048C">
        <w:rPr>
          <w:rFonts w:ascii="Times New Roman" w:eastAsia="Times New Roman" w:hAnsi="Times New Roman" w:cs="Times New Roman"/>
          <w:b/>
          <w:sz w:val="24"/>
          <w:szCs w:val="24"/>
        </w:rPr>
        <w:t>, Hettema EH.</w:t>
      </w:r>
      <w:r w:rsidRPr="0021048C">
        <w:rPr>
          <w:rFonts w:ascii="Times New Roman" w:eastAsia="Times New Roman" w:hAnsi="Times New Roman" w:cs="Times New Roman"/>
          <w:sz w:val="24"/>
          <w:szCs w:val="24"/>
        </w:rPr>
        <w:t xml:space="preserve"> (2014) Deficiency of the exportomer components Pex1, Pex6, and Pex15 causes enhanced pexophagy in Saccharomyces cerevisiae. </w:t>
      </w:r>
      <w:proofErr w:type="gramStart"/>
      <w:r w:rsidRPr="0021048C">
        <w:rPr>
          <w:rFonts w:ascii="Times New Roman" w:eastAsia="Times New Roman" w:hAnsi="Times New Roman" w:cs="Times New Roman"/>
          <w:i/>
          <w:sz w:val="24"/>
          <w:szCs w:val="24"/>
        </w:rPr>
        <w:t>Autophagy</w:t>
      </w:r>
      <w:r w:rsidRPr="0021048C">
        <w:rPr>
          <w:rFonts w:ascii="Times New Roman" w:eastAsia="Times New Roman" w:hAnsi="Times New Roman" w:cs="Times New Roman"/>
          <w:sz w:val="24"/>
          <w:szCs w:val="24"/>
        </w:rPr>
        <w:t>.</w:t>
      </w:r>
      <w:proofErr w:type="gramEnd"/>
      <w:r w:rsidRPr="0021048C">
        <w:rPr>
          <w:rFonts w:ascii="Times New Roman" w:eastAsia="Times New Roman" w:hAnsi="Times New Roman" w:cs="Times New Roman"/>
          <w:sz w:val="24"/>
          <w:szCs w:val="24"/>
        </w:rPr>
        <w:t xml:space="preserve"> 10(5):835-45</w:t>
      </w:r>
    </w:p>
    <w:p w:rsidR="00822551" w:rsidRDefault="00822551" w:rsidP="00822551">
      <w:pPr>
        <w:jc w:val="both"/>
        <w:rPr>
          <w:rFonts w:ascii="Times New Roman" w:hAnsi="Times New Roman" w:cs="Times New Roman"/>
          <w:color w:val="000000"/>
          <w:sz w:val="24"/>
          <w:szCs w:val="24"/>
          <w:lang w:val="en-US"/>
        </w:rPr>
      </w:pPr>
      <w:proofErr w:type="gramStart"/>
      <w:r w:rsidRPr="0021048C">
        <w:rPr>
          <w:rFonts w:ascii="Times New Roman" w:hAnsi="Times New Roman" w:cs="Times New Roman"/>
          <w:b/>
          <w:color w:val="000000"/>
          <w:sz w:val="24"/>
          <w:szCs w:val="24"/>
          <w:lang w:val="en-US"/>
        </w:rPr>
        <w:t>Nuttley, W.M., Brade, A.M., Eitzen, G.A., Glover, J.R., Aitchison, J.D., Rachubinski, R.A., and Gaillardin, C.,</w:t>
      </w:r>
      <w:r w:rsidRPr="0021048C">
        <w:rPr>
          <w:rFonts w:ascii="Times New Roman" w:hAnsi="Times New Roman" w:cs="Times New Roman"/>
          <w:color w:val="000000"/>
          <w:sz w:val="24"/>
          <w:szCs w:val="24"/>
          <w:lang w:val="en-US"/>
        </w:rPr>
        <w:t xml:space="preserve"> (1993) Rapid identification and characterization of peroxisomal assembly mutants in </w:t>
      </w:r>
      <w:r w:rsidRPr="0021048C">
        <w:rPr>
          <w:rFonts w:ascii="Times New Roman" w:hAnsi="Times New Roman" w:cs="Times New Roman"/>
          <w:i/>
          <w:color w:val="000000"/>
          <w:sz w:val="24"/>
          <w:szCs w:val="24"/>
          <w:lang w:val="en-US"/>
        </w:rPr>
        <w:t>Yarrowia lipolytica</w:t>
      </w:r>
      <w:r w:rsidRPr="0021048C">
        <w:rPr>
          <w:rFonts w:ascii="Times New Roman" w:hAnsi="Times New Roman" w:cs="Times New Roman"/>
          <w:color w:val="000000"/>
          <w:sz w:val="24"/>
          <w:szCs w:val="24"/>
          <w:lang w:val="en-US"/>
        </w:rPr>
        <w:t>.</w:t>
      </w:r>
      <w:proofErr w:type="gramEnd"/>
      <w:r w:rsidRPr="0021048C">
        <w:rPr>
          <w:rFonts w:ascii="Times New Roman" w:hAnsi="Times New Roman" w:cs="Times New Roman"/>
          <w:color w:val="000000"/>
          <w:sz w:val="24"/>
          <w:szCs w:val="24"/>
          <w:lang w:val="en-US"/>
        </w:rPr>
        <w:t xml:space="preserve"> </w:t>
      </w:r>
      <w:proofErr w:type="gramStart"/>
      <w:r w:rsidRPr="0021048C">
        <w:rPr>
          <w:rFonts w:ascii="Times New Roman" w:hAnsi="Times New Roman" w:cs="Times New Roman"/>
          <w:i/>
          <w:color w:val="000000"/>
          <w:sz w:val="24"/>
          <w:szCs w:val="24"/>
          <w:lang w:val="en-US"/>
        </w:rPr>
        <w:t>Yeast.</w:t>
      </w:r>
      <w:proofErr w:type="gramEnd"/>
      <w:r w:rsidRPr="0021048C">
        <w:rPr>
          <w:rFonts w:ascii="Times New Roman" w:hAnsi="Times New Roman" w:cs="Times New Roman"/>
          <w:i/>
          <w:color w:val="000000"/>
          <w:sz w:val="24"/>
          <w:szCs w:val="24"/>
          <w:lang w:val="en-US"/>
        </w:rPr>
        <w:t xml:space="preserve"> </w:t>
      </w:r>
      <w:r w:rsidRPr="0021048C">
        <w:rPr>
          <w:rFonts w:ascii="Times New Roman" w:hAnsi="Times New Roman" w:cs="Times New Roman"/>
          <w:color w:val="000000"/>
          <w:sz w:val="24"/>
          <w:szCs w:val="24"/>
          <w:lang w:val="en-US"/>
        </w:rPr>
        <w:t>9 (5):507-517</w:t>
      </w:r>
    </w:p>
    <w:p w:rsidR="0080018F" w:rsidRPr="0080018F" w:rsidRDefault="0080018F" w:rsidP="0080018F">
      <w:pPr>
        <w:jc w:val="both"/>
        <w:rPr>
          <w:rFonts w:ascii="Times New Roman" w:hAnsi="Times New Roman" w:cs="Times New Roman"/>
          <w:color w:val="000000"/>
          <w:sz w:val="24"/>
          <w:szCs w:val="24"/>
          <w:lang w:val="en-US"/>
        </w:rPr>
      </w:pPr>
      <w:r w:rsidRPr="0080018F">
        <w:rPr>
          <w:rFonts w:ascii="Times New Roman" w:hAnsi="Times New Roman" w:cs="Times New Roman"/>
          <w:b/>
          <w:color w:val="000000"/>
          <w:sz w:val="24"/>
          <w:szCs w:val="24"/>
          <w:lang w:val="en-US"/>
        </w:rPr>
        <w:t>Nyathi, Y., Zhang, X., Baldwin, J.M., Bernhardt, K., Johnson, B., Baldwin, S.A., Theodoulou, F.L., and Baker, A.,</w:t>
      </w:r>
      <w:r>
        <w:rPr>
          <w:rFonts w:ascii="Times New Roman" w:hAnsi="Times New Roman" w:cs="Times New Roman"/>
          <w:color w:val="000000"/>
          <w:sz w:val="24"/>
          <w:szCs w:val="24"/>
          <w:lang w:val="en-US"/>
        </w:rPr>
        <w:t xml:space="preserve"> (2012) </w:t>
      </w:r>
      <w:r w:rsidRPr="0080018F">
        <w:rPr>
          <w:rFonts w:ascii="Times New Roman" w:hAnsi="Times New Roman" w:cs="Times New Roman"/>
          <w:color w:val="000000"/>
          <w:sz w:val="24"/>
          <w:szCs w:val="24"/>
          <w:lang w:val="en-US"/>
        </w:rPr>
        <w:t>Pseudo half-molecules of the ABC transporter, COMATOSE, bind Pex19 and target to peroxisomes independently but are both required for activity.</w:t>
      </w:r>
      <w:r>
        <w:rPr>
          <w:rFonts w:ascii="Times New Roman" w:hAnsi="Times New Roman" w:cs="Times New Roman"/>
          <w:color w:val="000000"/>
          <w:sz w:val="24"/>
          <w:szCs w:val="24"/>
          <w:lang w:val="en-US"/>
        </w:rPr>
        <w:t xml:space="preserve"> </w:t>
      </w:r>
      <w:proofErr w:type="gramStart"/>
      <w:r w:rsidR="002F7C20" w:rsidRPr="002F7C20">
        <w:rPr>
          <w:rFonts w:ascii="Times New Roman" w:hAnsi="Times New Roman" w:cs="Times New Roman"/>
          <w:i/>
          <w:color w:val="000000"/>
          <w:sz w:val="24"/>
          <w:szCs w:val="24"/>
          <w:lang w:val="en-US"/>
        </w:rPr>
        <w:t>FEBS Lett.</w:t>
      </w:r>
      <w:proofErr w:type="gramEnd"/>
      <w:r w:rsidR="002F7C20">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586 (16) 2289-6</w:t>
      </w:r>
    </w:p>
    <w:p w:rsidR="00822551" w:rsidRPr="0021048C" w:rsidRDefault="00822551" w:rsidP="00822551">
      <w:pPr>
        <w:jc w:val="both"/>
        <w:rPr>
          <w:rFonts w:ascii="Times New Roman" w:hAnsi="Times New Roman" w:cs="Times New Roman"/>
          <w:color w:val="000000"/>
          <w:sz w:val="24"/>
          <w:szCs w:val="24"/>
          <w:lang w:val="en-US"/>
        </w:rPr>
      </w:pPr>
      <w:r w:rsidRPr="0021048C">
        <w:rPr>
          <w:rFonts w:ascii="Times New Roman" w:hAnsi="Times New Roman" w:cs="Times New Roman"/>
          <w:b/>
          <w:color w:val="000000"/>
          <w:sz w:val="24"/>
          <w:szCs w:val="24"/>
          <w:lang w:val="en-US"/>
        </w:rPr>
        <w:lastRenderedPageBreak/>
        <w:t>Nyathi, Y., De Marcos Lousa, C., van Roermund, C.W., Wanders, R.J., Johnson, B., Baldwin, S.A., Theodoulou, F.L., and Baker, A.,</w:t>
      </w:r>
      <w:r w:rsidRPr="0021048C">
        <w:rPr>
          <w:rFonts w:ascii="Times New Roman" w:hAnsi="Times New Roman" w:cs="Times New Roman"/>
          <w:color w:val="000000"/>
          <w:sz w:val="24"/>
          <w:szCs w:val="24"/>
          <w:lang w:val="en-US"/>
        </w:rPr>
        <w:t xml:space="preserve"> (2010) The Arabidopsis peroxisomal ABC transporter, comatose, complements the Saccharomyces cerevisiae pxa1 pxa2 Delta mutant for metabolism of long-chain fatty acids and exhibits fatty acyl-CoA-stimulated ATPase activity. </w:t>
      </w:r>
      <w:r w:rsidRPr="0021048C">
        <w:rPr>
          <w:rFonts w:ascii="Times New Roman" w:hAnsi="Times New Roman" w:cs="Times New Roman"/>
          <w:i/>
          <w:color w:val="000000"/>
          <w:sz w:val="24"/>
          <w:szCs w:val="24"/>
          <w:lang w:val="en-US"/>
        </w:rPr>
        <w:t>J Biol Chem</w:t>
      </w:r>
      <w:r w:rsidRPr="0021048C">
        <w:rPr>
          <w:rFonts w:ascii="Times New Roman" w:hAnsi="Times New Roman" w:cs="Times New Roman"/>
          <w:color w:val="000000"/>
          <w:sz w:val="24"/>
          <w:szCs w:val="24"/>
          <w:lang w:val="en-US"/>
        </w:rPr>
        <w:t>. 285 (39): 29892-902</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 xml:space="preserve">Okamoto, K., Kondo-Okamoto, N., and Ohsumi, Y., </w:t>
      </w:r>
      <w:r w:rsidRPr="0021048C">
        <w:rPr>
          <w:rFonts w:ascii="Times New Roman" w:hAnsi="Times New Roman" w:cs="Times New Roman"/>
          <w:sz w:val="24"/>
          <w:szCs w:val="24"/>
        </w:rPr>
        <w:t xml:space="preserve">(2009) Mitochondria-anchored receptor Atg32 mediates degradation of mitochondria via selective autophagy. </w:t>
      </w:r>
      <w:r w:rsidRPr="0021048C">
        <w:rPr>
          <w:rFonts w:ascii="Times New Roman" w:hAnsi="Times New Roman" w:cs="Times New Roman"/>
          <w:i/>
          <w:sz w:val="24"/>
          <w:szCs w:val="24"/>
        </w:rPr>
        <w:t>Dev Cell</w:t>
      </w:r>
      <w:r w:rsidRPr="0021048C">
        <w:rPr>
          <w:rFonts w:ascii="Times New Roman" w:hAnsi="Times New Roman" w:cs="Times New Roman"/>
          <w:sz w:val="24"/>
          <w:szCs w:val="24"/>
        </w:rPr>
        <w:t>. 17(1):87-97</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 xml:space="preserve">Okreglak, V., and Walter, P., </w:t>
      </w:r>
      <w:r w:rsidRPr="0021048C">
        <w:rPr>
          <w:rFonts w:ascii="Times New Roman" w:hAnsi="Times New Roman" w:cs="Times New Roman"/>
          <w:sz w:val="24"/>
          <w:szCs w:val="24"/>
        </w:rPr>
        <w:t>(2014</w:t>
      </w:r>
      <w:r w:rsidRPr="0021048C">
        <w:rPr>
          <w:rFonts w:ascii="Times New Roman" w:hAnsi="Times New Roman" w:cs="Times New Roman"/>
          <w:sz w:val="24"/>
          <w:szCs w:val="24"/>
        </w:rPr>
        <w:softHyphen/>
        <w:t>)</w:t>
      </w:r>
      <w:r w:rsidRPr="0021048C">
        <w:rPr>
          <w:rFonts w:ascii="Times New Roman" w:hAnsi="Times New Roman" w:cs="Times New Roman"/>
          <w:b/>
          <w:sz w:val="24"/>
          <w:szCs w:val="24"/>
        </w:rPr>
        <w:t xml:space="preserve"> </w:t>
      </w:r>
      <w:proofErr w:type="gramStart"/>
      <w:r w:rsidRPr="0021048C">
        <w:rPr>
          <w:rFonts w:ascii="Times New Roman" w:hAnsi="Times New Roman" w:cs="Times New Roman"/>
          <w:sz w:val="24"/>
          <w:szCs w:val="24"/>
        </w:rPr>
        <w:t>The</w:t>
      </w:r>
      <w:proofErr w:type="gramEnd"/>
      <w:r w:rsidRPr="0021048C">
        <w:rPr>
          <w:rFonts w:ascii="Times New Roman" w:hAnsi="Times New Roman" w:cs="Times New Roman"/>
          <w:sz w:val="24"/>
          <w:szCs w:val="24"/>
        </w:rPr>
        <w:t xml:space="preserve"> conserved AAA-ATPase Msp1 confers organelle specificity to tail-anchored proteins. </w:t>
      </w:r>
      <w:r w:rsidRPr="0021048C">
        <w:rPr>
          <w:rFonts w:ascii="Times New Roman" w:hAnsi="Times New Roman" w:cs="Times New Roman"/>
          <w:i/>
          <w:sz w:val="24"/>
          <w:szCs w:val="24"/>
        </w:rPr>
        <w:t>Proc Natl Acad Sci U S A</w:t>
      </w:r>
      <w:r w:rsidRPr="0021048C">
        <w:rPr>
          <w:rFonts w:ascii="Times New Roman" w:hAnsi="Times New Roman" w:cs="Times New Roman"/>
          <w:sz w:val="24"/>
          <w:szCs w:val="24"/>
        </w:rPr>
        <w:t>. 111(22):8019-24</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Papa, F.R., and Hochstrasser, M.,</w:t>
      </w:r>
      <w:r w:rsidRPr="0021048C">
        <w:rPr>
          <w:rFonts w:ascii="Times New Roman" w:hAnsi="Times New Roman" w:cs="Times New Roman"/>
          <w:sz w:val="24"/>
          <w:szCs w:val="24"/>
        </w:rPr>
        <w:t xml:space="preserve"> (1993) </w:t>
      </w:r>
      <w:proofErr w:type="gramStart"/>
      <w:r w:rsidRPr="0021048C">
        <w:rPr>
          <w:rFonts w:ascii="Times New Roman" w:hAnsi="Times New Roman" w:cs="Times New Roman"/>
          <w:sz w:val="24"/>
          <w:szCs w:val="24"/>
        </w:rPr>
        <w:t>The</w:t>
      </w:r>
      <w:proofErr w:type="gramEnd"/>
      <w:r w:rsidRPr="0021048C">
        <w:rPr>
          <w:rFonts w:ascii="Times New Roman" w:hAnsi="Times New Roman" w:cs="Times New Roman"/>
          <w:sz w:val="24"/>
          <w:szCs w:val="24"/>
        </w:rPr>
        <w:t xml:space="preserve"> yeast DOA4 gene encodes a deubiquitinating enzyme related to a product of the human tre-2 oncogene. </w:t>
      </w:r>
      <w:proofErr w:type="gramStart"/>
      <w:r w:rsidRPr="0021048C">
        <w:rPr>
          <w:rFonts w:ascii="Times New Roman" w:hAnsi="Times New Roman" w:cs="Times New Roman"/>
          <w:i/>
          <w:sz w:val="24"/>
          <w:szCs w:val="24"/>
        </w:rPr>
        <w:t>Nature.</w:t>
      </w:r>
      <w:proofErr w:type="gramEnd"/>
      <w:r w:rsidRPr="0021048C">
        <w:rPr>
          <w:rFonts w:ascii="Times New Roman" w:hAnsi="Times New Roman" w:cs="Times New Roman"/>
          <w:sz w:val="24"/>
          <w:szCs w:val="24"/>
        </w:rPr>
        <w:t xml:space="preserve"> 366(6453):313-9</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 xml:space="preserve">Petriv, O.I., Tang, L., Titorenko, V.I., and Rachubinski, R.A., </w:t>
      </w:r>
      <w:r w:rsidRPr="0021048C">
        <w:rPr>
          <w:rFonts w:ascii="Times New Roman" w:eastAsia="Times New Roman" w:hAnsi="Times New Roman" w:cs="Times New Roman"/>
          <w:sz w:val="24"/>
          <w:szCs w:val="24"/>
          <w:lang w:eastAsia="en-GB"/>
        </w:rPr>
        <w:t>(2004)</w:t>
      </w:r>
      <w:r w:rsidRPr="0021048C">
        <w:rPr>
          <w:rFonts w:ascii="Times New Roman" w:eastAsia="Times New Roman" w:hAnsi="Times New Roman" w:cs="Times New Roman"/>
          <w:b/>
          <w:sz w:val="24"/>
          <w:szCs w:val="24"/>
          <w:lang w:eastAsia="en-GB"/>
        </w:rPr>
        <w:t xml:space="preserve"> </w:t>
      </w:r>
      <w:proofErr w:type="gramStart"/>
      <w:r w:rsidRPr="0021048C">
        <w:rPr>
          <w:rFonts w:ascii="Times New Roman" w:eastAsia="Times New Roman" w:hAnsi="Times New Roman" w:cs="Times New Roman"/>
          <w:sz w:val="24"/>
          <w:szCs w:val="24"/>
          <w:lang w:eastAsia="en-GB"/>
        </w:rPr>
        <w:t>A</w:t>
      </w:r>
      <w:proofErr w:type="gramEnd"/>
      <w:r w:rsidRPr="0021048C">
        <w:rPr>
          <w:rFonts w:ascii="Times New Roman" w:eastAsia="Times New Roman" w:hAnsi="Times New Roman" w:cs="Times New Roman"/>
          <w:sz w:val="24"/>
          <w:szCs w:val="24"/>
          <w:lang w:eastAsia="en-GB"/>
        </w:rPr>
        <w:t xml:space="preserve"> new definition for the consensus sequence of the peroxisome targeting signal type 2. </w:t>
      </w:r>
      <w:r w:rsidRPr="0021048C">
        <w:rPr>
          <w:rFonts w:ascii="Times New Roman" w:eastAsia="Times New Roman" w:hAnsi="Times New Roman" w:cs="Times New Roman"/>
          <w:i/>
          <w:sz w:val="24"/>
          <w:szCs w:val="24"/>
          <w:lang w:eastAsia="en-GB"/>
        </w:rPr>
        <w:t>J Mol Biol.</w:t>
      </w:r>
      <w:r w:rsidRPr="0021048C">
        <w:rPr>
          <w:rFonts w:ascii="Times New Roman" w:eastAsia="Times New Roman" w:hAnsi="Times New Roman" w:cs="Times New Roman"/>
          <w:sz w:val="24"/>
          <w:szCs w:val="24"/>
          <w:lang w:eastAsia="en-GB"/>
        </w:rPr>
        <w:t xml:space="preserve"> 341(1):119-34</w:t>
      </w:r>
    </w:p>
    <w:p w:rsidR="00822551" w:rsidRPr="0021048C" w:rsidRDefault="00822551" w:rsidP="00822551">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 xml:space="preserve">Pizzirusso, M., and Chang, A., </w:t>
      </w:r>
      <w:r w:rsidRPr="0021048C">
        <w:rPr>
          <w:rFonts w:ascii="Times New Roman" w:eastAsia="Times New Roman" w:hAnsi="Times New Roman" w:cs="Times New Roman"/>
          <w:sz w:val="24"/>
          <w:szCs w:val="24"/>
          <w:lang w:eastAsia="en-GB"/>
        </w:rPr>
        <w:t>(2004) Ubiquitin-mediated targeting of a mutant plasma membrane ATPase, Pma1-7, to the endosomal/vacuolar system in yeast.</w:t>
      </w:r>
      <w:proofErr w:type="gramEnd"/>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Mol Biol Cell</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15(5):2401-9</w:t>
      </w:r>
    </w:p>
    <w:p w:rsidR="00822551" w:rsidRPr="0021048C" w:rsidRDefault="00822551" w:rsidP="00822551">
      <w:pPr>
        <w:jc w:val="both"/>
        <w:rPr>
          <w:rFonts w:ascii="Times New Roman" w:hAnsi="Times New Roman" w:cs="Times New Roman"/>
          <w:sz w:val="24"/>
          <w:szCs w:val="24"/>
        </w:rPr>
      </w:pPr>
      <w:proofErr w:type="gramStart"/>
      <w:r w:rsidRPr="0021048C">
        <w:rPr>
          <w:rFonts w:ascii="Times New Roman" w:hAnsi="Times New Roman" w:cs="Times New Roman"/>
          <w:b/>
          <w:sz w:val="24"/>
          <w:szCs w:val="24"/>
        </w:rPr>
        <w:t xml:space="preserve">Platta, H.W., Grunau, S., Rosenkranz, K., Girzalsky, W., and Erdmann, R., </w:t>
      </w:r>
      <w:r w:rsidRPr="0021048C">
        <w:rPr>
          <w:rFonts w:ascii="Times New Roman" w:hAnsi="Times New Roman" w:cs="Times New Roman"/>
          <w:sz w:val="24"/>
          <w:szCs w:val="24"/>
        </w:rPr>
        <w:t>(2005) Functional role of the AAA peroxins in dislocation of the cycling PTS1 receptor back to the cytosol.</w:t>
      </w:r>
      <w:proofErr w:type="gramEnd"/>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Nat Cell Biol.</w:t>
      </w:r>
      <w:r w:rsidRPr="0021048C">
        <w:rPr>
          <w:rFonts w:ascii="Times New Roman" w:hAnsi="Times New Roman" w:cs="Times New Roman"/>
          <w:sz w:val="24"/>
          <w:szCs w:val="24"/>
        </w:rPr>
        <w:t xml:space="preserve"> 7(8):817-22</w:t>
      </w:r>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Platta, H.W., Hagen, S., and Erdmann, R.,</w:t>
      </w:r>
      <w:r w:rsidRPr="0021048C">
        <w:rPr>
          <w:rFonts w:ascii="Times New Roman" w:hAnsi="Times New Roman" w:cs="Times New Roman"/>
          <w:sz w:val="24"/>
          <w:szCs w:val="24"/>
        </w:rPr>
        <w:t xml:space="preserve"> (2013) </w:t>
      </w:r>
      <w:proofErr w:type="gramStart"/>
      <w:r w:rsidRPr="0021048C">
        <w:rPr>
          <w:rFonts w:ascii="Times New Roman" w:hAnsi="Times New Roman" w:cs="Times New Roman"/>
          <w:sz w:val="24"/>
          <w:szCs w:val="24"/>
        </w:rPr>
        <w:t>The</w:t>
      </w:r>
      <w:proofErr w:type="gramEnd"/>
      <w:r w:rsidRPr="0021048C">
        <w:rPr>
          <w:rFonts w:ascii="Times New Roman" w:hAnsi="Times New Roman" w:cs="Times New Roman"/>
          <w:sz w:val="24"/>
          <w:szCs w:val="24"/>
        </w:rPr>
        <w:t xml:space="preserve"> exportomer: the peroxisomal receptor export machinery.</w:t>
      </w:r>
      <w:r w:rsidRPr="0021048C">
        <w:rPr>
          <w:rFonts w:ascii="Times New Roman" w:hAnsi="Times New Roman" w:cs="Times New Roman"/>
          <w:i/>
          <w:sz w:val="24"/>
          <w:szCs w:val="24"/>
        </w:rPr>
        <w:t xml:space="preserve"> Cell Mol Life Sci</w:t>
      </w:r>
      <w:r w:rsidRPr="0021048C">
        <w:rPr>
          <w:rFonts w:ascii="Times New Roman" w:hAnsi="Times New Roman" w:cs="Times New Roman"/>
          <w:sz w:val="24"/>
          <w:szCs w:val="24"/>
        </w:rPr>
        <w:t>. 70(8):1393-411</w:t>
      </w:r>
    </w:p>
    <w:p w:rsidR="00822551" w:rsidRPr="0021048C" w:rsidRDefault="003A0FD4" w:rsidP="00822551">
      <w:pPr>
        <w:jc w:val="both"/>
        <w:rPr>
          <w:rFonts w:ascii="Times New Roman" w:eastAsia="Times New Roman" w:hAnsi="Times New Roman" w:cs="Times New Roman"/>
          <w:b/>
          <w:sz w:val="24"/>
          <w:szCs w:val="24"/>
          <w:lang w:eastAsia="en-GB"/>
        </w:rPr>
      </w:pPr>
      <w:hyperlink r:id="rId139" w:history="1">
        <w:r w:rsidR="00822551" w:rsidRPr="0021048C">
          <w:rPr>
            <w:rFonts w:ascii="Times New Roman" w:eastAsia="Times New Roman" w:hAnsi="Times New Roman" w:cs="Times New Roman"/>
            <w:b/>
            <w:sz w:val="24"/>
            <w:szCs w:val="24"/>
            <w:lang w:eastAsia="en-GB"/>
          </w:rPr>
          <w:t>Platta, H.W</w:t>
        </w:r>
      </w:hyperlink>
      <w:r w:rsidR="00822551" w:rsidRPr="0021048C">
        <w:rPr>
          <w:rFonts w:ascii="Times New Roman" w:eastAsia="Times New Roman" w:hAnsi="Times New Roman" w:cs="Times New Roman"/>
          <w:b/>
          <w:sz w:val="24"/>
          <w:szCs w:val="24"/>
          <w:lang w:eastAsia="en-GB"/>
        </w:rPr>
        <w:t xml:space="preserve">., </w:t>
      </w:r>
      <w:hyperlink r:id="rId140" w:history="1">
        <w:r w:rsidR="00822551" w:rsidRPr="0021048C">
          <w:rPr>
            <w:rFonts w:ascii="Times New Roman" w:eastAsia="Times New Roman" w:hAnsi="Times New Roman" w:cs="Times New Roman"/>
            <w:b/>
            <w:sz w:val="24"/>
            <w:szCs w:val="24"/>
            <w:lang w:eastAsia="en-GB"/>
          </w:rPr>
          <w:t>Hagen, S</w:t>
        </w:r>
      </w:hyperlink>
      <w:r w:rsidR="00822551" w:rsidRPr="0021048C">
        <w:rPr>
          <w:rFonts w:ascii="Times New Roman" w:eastAsia="Times New Roman" w:hAnsi="Times New Roman" w:cs="Times New Roman"/>
          <w:b/>
          <w:sz w:val="24"/>
          <w:szCs w:val="24"/>
          <w:lang w:eastAsia="en-GB"/>
        </w:rPr>
        <w:t xml:space="preserve">., </w:t>
      </w:r>
      <w:hyperlink r:id="rId141" w:history="1">
        <w:r w:rsidR="00822551" w:rsidRPr="0021048C">
          <w:rPr>
            <w:rFonts w:ascii="Times New Roman" w:eastAsia="Times New Roman" w:hAnsi="Times New Roman" w:cs="Times New Roman"/>
            <w:b/>
            <w:sz w:val="24"/>
            <w:szCs w:val="24"/>
            <w:lang w:eastAsia="en-GB"/>
          </w:rPr>
          <w:t>Reidick, C</w:t>
        </w:r>
      </w:hyperlink>
      <w:r w:rsidR="00822551" w:rsidRPr="0021048C">
        <w:rPr>
          <w:rFonts w:ascii="Times New Roman" w:eastAsia="Times New Roman" w:hAnsi="Times New Roman" w:cs="Times New Roman"/>
          <w:b/>
          <w:sz w:val="24"/>
          <w:szCs w:val="24"/>
          <w:lang w:eastAsia="en-GB"/>
        </w:rPr>
        <w:t xml:space="preserve">., and </w:t>
      </w:r>
      <w:hyperlink r:id="rId142" w:history="1">
        <w:r w:rsidR="00822551" w:rsidRPr="0021048C">
          <w:rPr>
            <w:rFonts w:ascii="Times New Roman" w:eastAsia="Times New Roman" w:hAnsi="Times New Roman" w:cs="Times New Roman"/>
            <w:b/>
            <w:sz w:val="24"/>
            <w:szCs w:val="24"/>
            <w:lang w:eastAsia="en-GB"/>
          </w:rPr>
          <w:t>Erdmann, R</w:t>
        </w:r>
      </w:hyperlink>
      <w:r w:rsidR="00822551" w:rsidRPr="0021048C">
        <w:rPr>
          <w:rFonts w:ascii="Times New Roman" w:eastAsia="Times New Roman" w:hAnsi="Times New Roman" w:cs="Times New Roman"/>
          <w:b/>
          <w:sz w:val="24"/>
          <w:szCs w:val="24"/>
          <w:lang w:eastAsia="en-GB"/>
        </w:rPr>
        <w:t>.,</w:t>
      </w:r>
      <w:r w:rsidR="00822551" w:rsidRPr="0021048C">
        <w:rPr>
          <w:rFonts w:ascii="Times New Roman" w:eastAsia="Times New Roman" w:hAnsi="Times New Roman" w:cs="Times New Roman"/>
          <w:b/>
          <w:bCs/>
          <w:kern w:val="36"/>
          <w:sz w:val="24"/>
          <w:szCs w:val="24"/>
          <w:lang w:eastAsia="en-GB"/>
        </w:rPr>
        <w:t xml:space="preserve"> </w:t>
      </w:r>
      <w:r w:rsidR="00822551" w:rsidRPr="0021048C">
        <w:rPr>
          <w:rFonts w:ascii="Times New Roman" w:eastAsia="Times New Roman" w:hAnsi="Times New Roman" w:cs="Times New Roman"/>
          <w:bCs/>
          <w:color w:val="000000"/>
          <w:kern w:val="36"/>
          <w:sz w:val="24"/>
          <w:szCs w:val="24"/>
          <w:lang w:eastAsia="en-GB"/>
        </w:rPr>
        <w:t>(2014)</w:t>
      </w:r>
      <w:r w:rsidR="00822551" w:rsidRPr="0021048C">
        <w:rPr>
          <w:rFonts w:ascii="Times New Roman" w:eastAsia="Times New Roman" w:hAnsi="Times New Roman" w:cs="Times New Roman"/>
          <w:b/>
          <w:bCs/>
          <w:color w:val="000000"/>
          <w:kern w:val="36"/>
          <w:sz w:val="24"/>
          <w:szCs w:val="24"/>
          <w:lang w:eastAsia="en-GB"/>
        </w:rPr>
        <w:t xml:space="preserve"> </w:t>
      </w:r>
      <w:proofErr w:type="gramStart"/>
      <w:r w:rsidR="00822551" w:rsidRPr="0021048C">
        <w:rPr>
          <w:rFonts w:ascii="Times New Roman" w:eastAsia="Times New Roman" w:hAnsi="Times New Roman" w:cs="Times New Roman"/>
          <w:bCs/>
          <w:color w:val="000000"/>
          <w:kern w:val="36"/>
          <w:sz w:val="24"/>
          <w:szCs w:val="24"/>
          <w:lang w:eastAsia="en-GB"/>
        </w:rPr>
        <w:t>The</w:t>
      </w:r>
      <w:proofErr w:type="gramEnd"/>
      <w:r w:rsidR="00822551" w:rsidRPr="0021048C">
        <w:rPr>
          <w:rFonts w:ascii="Times New Roman" w:eastAsia="Times New Roman" w:hAnsi="Times New Roman" w:cs="Times New Roman"/>
          <w:bCs/>
          <w:color w:val="000000"/>
          <w:kern w:val="36"/>
          <w:sz w:val="24"/>
          <w:szCs w:val="24"/>
          <w:lang w:eastAsia="en-GB"/>
        </w:rPr>
        <w:t xml:space="preserve"> peroxisomal receptor dislocation pathway: to the exportomer and beyond. </w:t>
      </w:r>
      <w:r w:rsidR="00822551" w:rsidRPr="0021048C">
        <w:rPr>
          <w:rFonts w:ascii="Times New Roman" w:eastAsia="Times New Roman" w:hAnsi="Times New Roman" w:cs="Times New Roman"/>
          <w:i/>
          <w:vanish/>
          <w:sz w:val="24"/>
          <w:szCs w:val="24"/>
          <w:lang w:eastAsia="en-GB"/>
        </w:rPr>
        <w:t>See comment in PubMed Commons below</w:t>
      </w:r>
      <w:hyperlink r:id="rId143" w:tooltip="Biochimie." w:history="1">
        <w:proofErr w:type="gramStart"/>
        <w:r w:rsidR="00822551" w:rsidRPr="0021048C">
          <w:rPr>
            <w:rFonts w:ascii="Times New Roman" w:eastAsia="Times New Roman" w:hAnsi="Times New Roman" w:cs="Times New Roman"/>
            <w:i/>
            <w:sz w:val="24"/>
            <w:szCs w:val="24"/>
            <w:lang w:eastAsia="en-GB"/>
          </w:rPr>
          <w:t>Biochimie.</w:t>
        </w:r>
        <w:proofErr w:type="gramEnd"/>
      </w:hyperlink>
      <w:r w:rsidR="00822551" w:rsidRPr="0021048C">
        <w:rPr>
          <w:rFonts w:ascii="Times New Roman" w:eastAsia="Times New Roman" w:hAnsi="Times New Roman" w:cs="Times New Roman"/>
          <w:sz w:val="24"/>
          <w:szCs w:val="24"/>
          <w:lang w:eastAsia="en-GB"/>
        </w:rPr>
        <w:t xml:space="preserve"> 98:16-28</w:t>
      </w:r>
    </w:p>
    <w:p w:rsidR="00822551" w:rsidRPr="0021048C" w:rsidRDefault="00822551" w:rsidP="00822551">
      <w:pPr>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t>Platta, H.W., Magraoui, F., Bäumer, B.E., Schlee, D., Girzalsky, W., and Erdmann, R.,</w:t>
      </w:r>
      <w:r w:rsidRPr="0021048C">
        <w:rPr>
          <w:rFonts w:ascii="Times New Roman" w:hAnsi="Times New Roman" w:cs="Times New Roman"/>
          <w:sz w:val="24"/>
          <w:szCs w:val="24"/>
        </w:rPr>
        <w:t xml:space="preserve"> (2009) </w:t>
      </w:r>
      <w:r w:rsidRPr="0021048C">
        <w:rPr>
          <w:rFonts w:ascii="Times New Roman" w:eastAsia="Times New Roman" w:hAnsi="Times New Roman" w:cs="Times New Roman"/>
          <w:sz w:val="24"/>
          <w:szCs w:val="24"/>
        </w:rPr>
        <w:t xml:space="preserve">Pex2 and pex12 function as protein-ubiquitin ligases in peroxisomal protein import. </w:t>
      </w:r>
      <w:r w:rsidRPr="0021048C">
        <w:rPr>
          <w:rFonts w:ascii="Times New Roman" w:eastAsia="Times New Roman" w:hAnsi="Times New Roman" w:cs="Times New Roman"/>
          <w:i/>
          <w:sz w:val="24"/>
          <w:szCs w:val="24"/>
        </w:rPr>
        <w:t>Mol Cell Biol</w:t>
      </w:r>
      <w:r w:rsidRPr="0021048C">
        <w:rPr>
          <w:rFonts w:ascii="Times New Roman" w:eastAsia="Times New Roman" w:hAnsi="Times New Roman" w:cs="Times New Roman"/>
          <w:sz w:val="24"/>
          <w:szCs w:val="24"/>
        </w:rPr>
        <w:t>. 29(20):5505-16</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Platta, H.W., Magraoui, F., Schlee, D., Grunau, S., Girzalsky, W., and Erdmann, R.,</w:t>
      </w:r>
      <w:r w:rsidRPr="0021048C">
        <w:rPr>
          <w:rFonts w:ascii="Times New Roman" w:hAnsi="Times New Roman" w:cs="Times New Roman"/>
          <w:sz w:val="24"/>
          <w:szCs w:val="24"/>
        </w:rPr>
        <w:t xml:space="preserve"> (2007) </w:t>
      </w:r>
      <w:r w:rsidRPr="0021048C">
        <w:rPr>
          <w:rFonts w:ascii="Times New Roman" w:eastAsia="Times New Roman" w:hAnsi="Times New Roman" w:cs="Times New Roman"/>
          <w:sz w:val="24"/>
          <w:szCs w:val="24"/>
        </w:rPr>
        <w:t>Ubiquitination of the peroxisomal import receptor Pex5p is required for its recycling.</w:t>
      </w:r>
      <w:r w:rsidRPr="0021048C">
        <w:rPr>
          <w:rFonts w:ascii="Times New Roman" w:hAnsi="Times New Roman" w:cs="Times New Roman"/>
          <w:sz w:val="24"/>
          <w:szCs w:val="24"/>
        </w:rPr>
        <w:t xml:space="preserve">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177(2):197-204</w:t>
      </w:r>
    </w:p>
    <w:p w:rsidR="00822551"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Prieto Tenreiro, A., Penacho Lázaro, M.Á., Andrés Celda, R., Fernández Fernández, M., González Mateo, C., and Díez Hernández, A.,</w:t>
      </w:r>
      <w:r w:rsidRPr="0021048C">
        <w:rPr>
          <w:rFonts w:ascii="Times New Roman" w:hAnsi="Times New Roman" w:cs="Times New Roman"/>
          <w:sz w:val="24"/>
          <w:szCs w:val="24"/>
        </w:rPr>
        <w:t xml:space="preserve"> (2013) Dietary treatment for X-linked adrenoleukodystrophy: is "Lorenzo's oil" useful? </w:t>
      </w:r>
      <w:r w:rsidRPr="0021048C">
        <w:rPr>
          <w:rFonts w:ascii="Times New Roman" w:hAnsi="Times New Roman" w:cs="Times New Roman"/>
          <w:i/>
          <w:sz w:val="24"/>
          <w:szCs w:val="24"/>
        </w:rPr>
        <w:t xml:space="preserve">Endocrinol Nutr. </w:t>
      </w:r>
      <w:r w:rsidRPr="0021048C">
        <w:rPr>
          <w:rFonts w:ascii="Times New Roman" w:hAnsi="Times New Roman" w:cs="Times New Roman"/>
          <w:sz w:val="24"/>
          <w:szCs w:val="24"/>
        </w:rPr>
        <w:t>60(1):37-9</w:t>
      </w:r>
    </w:p>
    <w:p w:rsidR="003319E7" w:rsidRPr="003319E7" w:rsidRDefault="003319E7" w:rsidP="003319E7">
      <w:pPr>
        <w:jc w:val="both"/>
        <w:rPr>
          <w:rFonts w:ascii="Times New Roman" w:hAnsi="Times New Roman" w:cs="Times New Roman"/>
          <w:sz w:val="24"/>
          <w:szCs w:val="24"/>
        </w:rPr>
      </w:pPr>
      <w:r w:rsidRPr="003319E7">
        <w:rPr>
          <w:rFonts w:ascii="Times New Roman" w:hAnsi="Times New Roman" w:cs="Times New Roman"/>
          <w:b/>
          <w:sz w:val="24"/>
          <w:szCs w:val="24"/>
        </w:rPr>
        <w:lastRenderedPageBreak/>
        <w:t>Procko, E., O'Mara, M.L., Bennett, W.F., Tieleman, D.P., and Gaudet, R.,</w:t>
      </w:r>
      <w:r>
        <w:rPr>
          <w:rFonts w:ascii="Times New Roman" w:hAnsi="Times New Roman" w:cs="Times New Roman"/>
          <w:b/>
          <w:sz w:val="24"/>
          <w:szCs w:val="24"/>
        </w:rPr>
        <w:t xml:space="preserve"> (2009)</w:t>
      </w:r>
      <w:r w:rsidRPr="003319E7">
        <w:rPr>
          <w:rFonts w:ascii="Times New Roman" w:hAnsi="Times New Roman" w:cs="Times New Roman"/>
          <w:sz w:val="24"/>
          <w:szCs w:val="24"/>
        </w:rPr>
        <w:t xml:space="preserve"> </w:t>
      </w:r>
      <w:proofErr w:type="gramStart"/>
      <w:r w:rsidRPr="003319E7">
        <w:rPr>
          <w:rFonts w:ascii="Times New Roman" w:hAnsi="Times New Roman" w:cs="Times New Roman"/>
          <w:sz w:val="24"/>
          <w:szCs w:val="24"/>
        </w:rPr>
        <w:t>The</w:t>
      </w:r>
      <w:proofErr w:type="gramEnd"/>
      <w:r w:rsidRPr="003319E7">
        <w:rPr>
          <w:rFonts w:ascii="Times New Roman" w:hAnsi="Times New Roman" w:cs="Times New Roman"/>
          <w:sz w:val="24"/>
          <w:szCs w:val="24"/>
        </w:rPr>
        <w:t xml:space="preserve"> mechanism of ABC transporters: general lessons from structural and functional studies of an antigenic peptide transporter. </w:t>
      </w:r>
      <w:r w:rsidRPr="003319E7">
        <w:rPr>
          <w:rFonts w:ascii="Times New Roman" w:hAnsi="Times New Roman" w:cs="Times New Roman"/>
          <w:i/>
          <w:sz w:val="24"/>
          <w:szCs w:val="24"/>
        </w:rPr>
        <w:t>FASEB J</w:t>
      </w:r>
      <w:r>
        <w:rPr>
          <w:rFonts w:ascii="Times New Roman" w:hAnsi="Times New Roman" w:cs="Times New Roman"/>
          <w:sz w:val="24"/>
          <w:szCs w:val="24"/>
        </w:rPr>
        <w:t>. 23(5):1287-302</w:t>
      </w:r>
    </w:p>
    <w:p w:rsidR="00822551" w:rsidRPr="0021048C" w:rsidRDefault="003A0FD4" w:rsidP="00822551">
      <w:pPr>
        <w:jc w:val="both"/>
        <w:rPr>
          <w:rFonts w:ascii="Times New Roman" w:hAnsi="Times New Roman" w:cs="Times New Roman"/>
          <w:sz w:val="24"/>
          <w:szCs w:val="24"/>
        </w:rPr>
      </w:pPr>
      <w:hyperlink r:id="rId144" w:history="1">
        <w:proofErr w:type="gramStart"/>
        <w:r w:rsidR="00822551" w:rsidRPr="0021048C">
          <w:rPr>
            <w:rFonts w:ascii="Times New Roman" w:eastAsia="Times New Roman" w:hAnsi="Times New Roman" w:cs="Times New Roman"/>
            <w:b/>
            <w:bCs/>
            <w:sz w:val="24"/>
            <w:szCs w:val="24"/>
          </w:rPr>
          <w:t>Purdue, P.E</w:t>
        </w:r>
      </w:hyperlink>
      <w:r w:rsidR="00822551" w:rsidRPr="0021048C">
        <w:rPr>
          <w:rFonts w:ascii="Times New Roman" w:eastAsia="Times New Roman" w:hAnsi="Times New Roman" w:cs="Times New Roman"/>
          <w:b/>
          <w:bCs/>
          <w:sz w:val="24"/>
          <w:szCs w:val="24"/>
        </w:rPr>
        <w:t xml:space="preserve">., </w:t>
      </w:r>
      <w:hyperlink r:id="rId145" w:history="1">
        <w:r w:rsidR="00822551" w:rsidRPr="0021048C">
          <w:rPr>
            <w:rFonts w:ascii="Times New Roman" w:eastAsia="Times New Roman" w:hAnsi="Times New Roman" w:cs="Times New Roman"/>
            <w:b/>
            <w:bCs/>
            <w:sz w:val="24"/>
            <w:szCs w:val="24"/>
          </w:rPr>
          <w:t>Yang, X</w:t>
        </w:r>
      </w:hyperlink>
      <w:r w:rsidR="00822551" w:rsidRPr="0021048C">
        <w:rPr>
          <w:rFonts w:ascii="Times New Roman" w:eastAsia="Times New Roman" w:hAnsi="Times New Roman" w:cs="Times New Roman"/>
          <w:b/>
          <w:bCs/>
          <w:sz w:val="24"/>
          <w:szCs w:val="24"/>
        </w:rPr>
        <w:t xml:space="preserve">., and </w:t>
      </w:r>
      <w:hyperlink r:id="rId146" w:history="1">
        <w:r w:rsidR="00822551" w:rsidRPr="0021048C">
          <w:rPr>
            <w:rFonts w:ascii="Times New Roman" w:eastAsia="Times New Roman" w:hAnsi="Times New Roman" w:cs="Times New Roman"/>
            <w:b/>
            <w:bCs/>
            <w:sz w:val="24"/>
            <w:szCs w:val="24"/>
          </w:rPr>
          <w:t>Lazarow, P.B</w:t>
        </w:r>
      </w:hyperlink>
      <w:r w:rsidR="00822551" w:rsidRPr="0021048C">
        <w:rPr>
          <w:rFonts w:ascii="Times New Roman" w:eastAsia="Times New Roman" w:hAnsi="Times New Roman" w:cs="Times New Roman"/>
          <w:b/>
          <w:bCs/>
          <w:sz w:val="24"/>
          <w:szCs w:val="24"/>
        </w:rPr>
        <w:t xml:space="preserve">., </w:t>
      </w:r>
      <w:r w:rsidR="00822551" w:rsidRPr="0021048C">
        <w:rPr>
          <w:rFonts w:ascii="Times New Roman" w:eastAsia="Times New Roman" w:hAnsi="Times New Roman" w:cs="Times New Roman"/>
          <w:bCs/>
          <w:sz w:val="24"/>
          <w:szCs w:val="24"/>
        </w:rPr>
        <w:t>(1998) Pex18p and Pex21p, a novel pair of related peroxins essential for peroxisomal targeting by the PTS2 pathway.</w:t>
      </w:r>
      <w:proofErr w:type="gramEnd"/>
      <w:r w:rsidR="00822551" w:rsidRPr="0021048C">
        <w:rPr>
          <w:rFonts w:ascii="Times New Roman" w:eastAsia="Times New Roman" w:hAnsi="Times New Roman" w:cs="Times New Roman"/>
          <w:bCs/>
          <w:sz w:val="24"/>
          <w:szCs w:val="24"/>
        </w:rPr>
        <w:t xml:space="preserve"> </w:t>
      </w:r>
      <w:hyperlink r:id="rId147" w:tooltip="The Journal of cell biology." w:history="1">
        <w:r w:rsidR="00822551" w:rsidRPr="0021048C">
          <w:rPr>
            <w:rFonts w:ascii="Times New Roman" w:eastAsia="Times New Roman" w:hAnsi="Times New Roman" w:cs="Times New Roman"/>
            <w:bCs/>
            <w:i/>
            <w:sz w:val="24"/>
            <w:szCs w:val="24"/>
          </w:rPr>
          <w:t>J Cell Biol.</w:t>
        </w:r>
      </w:hyperlink>
      <w:r w:rsidR="00822551" w:rsidRPr="0021048C">
        <w:rPr>
          <w:rFonts w:ascii="Times New Roman" w:eastAsia="Times New Roman" w:hAnsi="Times New Roman" w:cs="Times New Roman"/>
          <w:bCs/>
          <w:sz w:val="24"/>
          <w:szCs w:val="24"/>
        </w:rPr>
        <w:t xml:space="preserve"> 143(7):1859-69</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Rabinovich, E., Kerem, A., Fröhlich, K.U., Diamant, N., and Bar-Nun, S., (</w:t>
      </w:r>
      <w:r w:rsidRPr="0021048C">
        <w:rPr>
          <w:rFonts w:ascii="Times New Roman" w:eastAsia="Times New Roman" w:hAnsi="Times New Roman" w:cs="Times New Roman"/>
          <w:bCs/>
          <w:sz w:val="24"/>
          <w:szCs w:val="24"/>
        </w:rPr>
        <w:t xml:space="preserve">2002) AAA-ATPase p97/Cdc48p, a cytosolic chaperone required for endoplasmic reticulum-associated protein degradation. </w:t>
      </w:r>
      <w:r w:rsidRPr="0021048C">
        <w:rPr>
          <w:rFonts w:ascii="Times New Roman" w:eastAsia="Times New Roman" w:hAnsi="Times New Roman" w:cs="Times New Roman"/>
          <w:bCs/>
          <w:i/>
          <w:sz w:val="24"/>
          <w:szCs w:val="24"/>
        </w:rPr>
        <w:t>Mol Cell Biol</w:t>
      </w:r>
      <w:r w:rsidRPr="0021048C">
        <w:rPr>
          <w:rFonts w:ascii="Times New Roman" w:eastAsia="Times New Roman" w:hAnsi="Times New Roman" w:cs="Times New Roman"/>
          <w:bCs/>
          <w:sz w:val="24"/>
          <w:szCs w:val="24"/>
        </w:rPr>
        <w:t>. 22(2):626-34</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Rapoport, T.A.,</w:t>
      </w:r>
      <w:r w:rsidRPr="0021048C">
        <w:rPr>
          <w:rFonts w:ascii="Times New Roman" w:hAnsi="Times New Roman" w:cs="Times New Roman"/>
          <w:sz w:val="24"/>
          <w:szCs w:val="24"/>
        </w:rPr>
        <w:t xml:space="preserve"> (2007) </w:t>
      </w:r>
      <w:r w:rsidRPr="0021048C">
        <w:rPr>
          <w:rFonts w:ascii="Times New Roman" w:eastAsia="Times New Roman" w:hAnsi="Times New Roman" w:cs="Times New Roman"/>
          <w:bCs/>
          <w:sz w:val="24"/>
          <w:szCs w:val="24"/>
        </w:rPr>
        <w:t>Protein translocation across the eukaryotic endoplasmic reticulum and bacterial plasma membranes.</w:t>
      </w:r>
      <w:r w:rsidRPr="0021048C">
        <w:rPr>
          <w:rFonts w:ascii="Times New Roman" w:eastAsia="Times New Roman" w:hAnsi="Times New Roman" w:cs="Times New Roman"/>
          <w:b/>
          <w:bCs/>
          <w:sz w:val="24"/>
          <w:szCs w:val="24"/>
        </w:rPr>
        <w:t xml:space="preserve"> </w:t>
      </w:r>
      <w:proofErr w:type="gramStart"/>
      <w:r w:rsidRPr="0021048C">
        <w:rPr>
          <w:rFonts w:ascii="Times New Roman" w:eastAsia="Times New Roman" w:hAnsi="Times New Roman" w:cs="Times New Roman"/>
          <w:bCs/>
          <w:i/>
          <w:sz w:val="24"/>
          <w:szCs w:val="24"/>
        </w:rPr>
        <w:t>Nature.</w:t>
      </w:r>
      <w:proofErr w:type="gramEnd"/>
      <w:r w:rsidRPr="0021048C">
        <w:rPr>
          <w:rFonts w:ascii="Times New Roman" w:eastAsia="Times New Roman" w:hAnsi="Times New Roman" w:cs="Times New Roman"/>
          <w:bCs/>
          <w:sz w:val="24"/>
          <w:szCs w:val="24"/>
        </w:rPr>
        <w:t xml:space="preserve"> 450(7170):663-9</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Ravid, T., Kreft, S.G., and Hochstrasser, M., </w:t>
      </w:r>
      <w:r w:rsidRPr="0021048C">
        <w:rPr>
          <w:rFonts w:ascii="Times New Roman" w:eastAsia="Times New Roman" w:hAnsi="Times New Roman" w:cs="Times New Roman"/>
          <w:bCs/>
          <w:sz w:val="24"/>
          <w:szCs w:val="24"/>
        </w:rPr>
        <w:t>(2006)</w:t>
      </w:r>
      <w:r w:rsidRPr="0021048C">
        <w:rPr>
          <w:rFonts w:ascii="Times New Roman" w:hAnsi="Times New Roman" w:cs="Times New Roman"/>
          <w:sz w:val="24"/>
          <w:szCs w:val="24"/>
        </w:rPr>
        <w:t xml:space="preserve"> </w:t>
      </w:r>
      <w:r w:rsidRPr="0021048C">
        <w:rPr>
          <w:rFonts w:ascii="Times New Roman" w:eastAsia="Times New Roman" w:hAnsi="Times New Roman" w:cs="Times New Roman"/>
          <w:bCs/>
          <w:sz w:val="24"/>
          <w:szCs w:val="24"/>
        </w:rPr>
        <w:t xml:space="preserve">Membrane and soluble substrates of the Doa10 ubiquitin ligase are degraded by distinct pathways. </w:t>
      </w:r>
      <w:r w:rsidRPr="0021048C">
        <w:rPr>
          <w:rFonts w:ascii="Times New Roman" w:eastAsia="Times New Roman" w:hAnsi="Times New Roman" w:cs="Times New Roman"/>
          <w:bCs/>
          <w:i/>
          <w:sz w:val="24"/>
          <w:szCs w:val="24"/>
        </w:rPr>
        <w:t>EMBO J</w:t>
      </w:r>
      <w:r w:rsidRPr="0021048C">
        <w:rPr>
          <w:rFonts w:ascii="Times New Roman" w:eastAsia="Times New Roman" w:hAnsi="Times New Roman" w:cs="Times New Roman"/>
          <w:bCs/>
          <w:sz w:val="24"/>
          <w:szCs w:val="24"/>
        </w:rPr>
        <w:t>. 25(3):533-43</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Reggiori, F., and Pelham, H.R., </w:t>
      </w:r>
      <w:r w:rsidRPr="0021048C">
        <w:rPr>
          <w:rFonts w:ascii="Times New Roman" w:eastAsia="Times New Roman" w:hAnsi="Times New Roman" w:cs="Times New Roman"/>
          <w:bCs/>
          <w:sz w:val="24"/>
          <w:szCs w:val="24"/>
        </w:rPr>
        <w:t xml:space="preserve">(2002) A transmembrane ubiquitin ligase required to sort membrane proteins into multivesicular bodies. </w:t>
      </w:r>
      <w:r w:rsidRPr="0021048C">
        <w:rPr>
          <w:rFonts w:ascii="Times New Roman" w:eastAsia="Times New Roman" w:hAnsi="Times New Roman" w:cs="Times New Roman"/>
          <w:bCs/>
          <w:i/>
          <w:sz w:val="24"/>
          <w:szCs w:val="24"/>
        </w:rPr>
        <w:t>Nat Cell Biol</w:t>
      </w:r>
      <w:r w:rsidRPr="0021048C">
        <w:rPr>
          <w:rFonts w:ascii="Times New Roman" w:eastAsia="Times New Roman" w:hAnsi="Times New Roman" w:cs="Times New Roman"/>
          <w:bCs/>
          <w:sz w:val="24"/>
          <w:szCs w:val="24"/>
        </w:rPr>
        <w:t>. 4(2):117-23</w:t>
      </w:r>
    </w:p>
    <w:p w:rsidR="00822551" w:rsidRPr="0021048C" w:rsidRDefault="00822551" w:rsidP="00822551">
      <w:pPr>
        <w:jc w:val="both"/>
        <w:rPr>
          <w:rFonts w:ascii="Times New Roman" w:eastAsia="Times New Roman" w:hAnsi="Times New Roman" w:cs="Times New Roman"/>
          <w:b/>
          <w:bCs/>
          <w:sz w:val="24"/>
          <w:szCs w:val="24"/>
        </w:rPr>
      </w:pPr>
      <w:r w:rsidRPr="0021048C">
        <w:rPr>
          <w:rFonts w:ascii="Times New Roman" w:eastAsia="Times New Roman" w:hAnsi="Times New Roman" w:cs="Times New Roman"/>
          <w:b/>
          <w:bCs/>
          <w:sz w:val="24"/>
          <w:szCs w:val="24"/>
        </w:rPr>
        <w:t>Rehling,</w:t>
      </w:r>
      <w:r w:rsidRPr="0021048C">
        <w:rPr>
          <w:rFonts w:ascii="Times New Roman" w:eastAsia="Times New Roman" w:hAnsi="Times New Roman" w:cs="Times New Roman"/>
          <w:b/>
          <w:sz w:val="24"/>
          <w:szCs w:val="24"/>
        </w:rPr>
        <w:t xml:space="preserve"> P., Marzioch, M., Niesen, F., Wittke, E., Veenhuis, M., and Kunau, W.H.,</w:t>
      </w:r>
      <w:r w:rsidRPr="0021048C">
        <w:rPr>
          <w:rFonts w:ascii="Times New Roman" w:eastAsia="Times New Roman" w:hAnsi="Times New Roman" w:cs="Times New Roman"/>
          <w:sz w:val="24"/>
          <w:szCs w:val="24"/>
        </w:rPr>
        <w:t xml:space="preserve"> (1996) </w:t>
      </w:r>
      <w:hyperlink r:id="rId148" w:history="1">
        <w:proofErr w:type="gramStart"/>
        <w:r w:rsidRPr="0021048C">
          <w:rPr>
            <w:rFonts w:ascii="Times New Roman" w:eastAsia="Times New Roman" w:hAnsi="Times New Roman" w:cs="Times New Roman"/>
            <w:sz w:val="24"/>
            <w:szCs w:val="24"/>
          </w:rPr>
          <w:t>The</w:t>
        </w:r>
        <w:proofErr w:type="gramEnd"/>
        <w:r w:rsidRPr="0021048C">
          <w:rPr>
            <w:rFonts w:ascii="Times New Roman" w:eastAsia="Times New Roman" w:hAnsi="Times New Roman" w:cs="Times New Roman"/>
            <w:sz w:val="24"/>
            <w:szCs w:val="24"/>
          </w:rPr>
          <w:t xml:space="preserve"> import receptor for the peroxisomal targeting signal 2 (PTS2) in Saccharomyces cerevisiae is encoded by the PAS7 gene.</w:t>
        </w:r>
      </w:hyperlink>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EMBO J</w:t>
      </w:r>
      <w:r w:rsidRPr="0021048C">
        <w:rPr>
          <w:rFonts w:ascii="Times New Roman" w:eastAsia="Times New Roman" w:hAnsi="Times New Roman" w:cs="Times New Roman"/>
          <w:sz w:val="24"/>
          <w:szCs w:val="24"/>
        </w:rPr>
        <w:t>. 15(12):2901-13</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Rhodin, J., </w:t>
      </w:r>
      <w:r w:rsidRPr="0021048C">
        <w:rPr>
          <w:rFonts w:ascii="Times New Roman" w:eastAsia="Times New Roman" w:hAnsi="Times New Roman" w:cs="Times New Roman"/>
          <w:bCs/>
          <w:sz w:val="24"/>
          <w:szCs w:val="24"/>
        </w:rPr>
        <w:t>(1954) Correlation of Ultrastructural Organisation and Function in Normal and Experimentally Changed Proximal Convoluted Tubule Cells of the Mouse Kidney</w:t>
      </w:r>
    </w:p>
    <w:p w:rsidR="00822551" w:rsidRPr="0021048C" w:rsidRDefault="00822551" w:rsidP="00822551">
      <w:pPr>
        <w:jc w:val="both"/>
        <w:rPr>
          <w:rFonts w:ascii="Times New Roman" w:hAnsi="Times New Roman" w:cs="Times New Roman"/>
          <w:sz w:val="24"/>
          <w:szCs w:val="24"/>
        </w:rPr>
      </w:pPr>
      <w:proofErr w:type="gramStart"/>
      <w:r w:rsidRPr="0021048C">
        <w:rPr>
          <w:rFonts w:ascii="Times New Roman" w:hAnsi="Times New Roman" w:cs="Times New Roman"/>
          <w:b/>
          <w:sz w:val="24"/>
          <w:szCs w:val="24"/>
        </w:rPr>
        <w:t>Rodrigo-Brenni, M.C., and Hegde, R.S.,</w:t>
      </w:r>
      <w:r w:rsidRPr="0021048C">
        <w:rPr>
          <w:rFonts w:ascii="Times New Roman" w:hAnsi="Times New Roman" w:cs="Times New Roman"/>
          <w:sz w:val="24"/>
          <w:szCs w:val="24"/>
        </w:rPr>
        <w:t xml:space="preserve"> (2012) Design principles of protein biosynthesis-coupled quality control.</w:t>
      </w:r>
      <w:proofErr w:type="gramEnd"/>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Dev Cell</w:t>
      </w:r>
      <w:r w:rsidRPr="0021048C">
        <w:rPr>
          <w:rFonts w:ascii="Times New Roman" w:hAnsi="Times New Roman" w:cs="Times New Roman"/>
          <w:sz w:val="24"/>
          <w:szCs w:val="24"/>
        </w:rPr>
        <w:t>. 23(5):896-907</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Roerig, P., Mayerhofer, P., Holzinger, A., and Gärtner, J., </w:t>
      </w:r>
      <w:r w:rsidRPr="0021048C">
        <w:rPr>
          <w:rFonts w:ascii="Times New Roman" w:eastAsia="Times New Roman" w:hAnsi="Times New Roman" w:cs="Times New Roman"/>
          <w:bCs/>
          <w:sz w:val="24"/>
          <w:szCs w:val="24"/>
        </w:rPr>
        <w:t>(2001)</w:t>
      </w:r>
      <w:r w:rsidRPr="0021048C">
        <w:rPr>
          <w:rFonts w:ascii="Times New Roman" w:hAnsi="Times New Roman" w:cs="Times New Roman"/>
          <w:sz w:val="24"/>
          <w:szCs w:val="24"/>
        </w:rPr>
        <w:t xml:space="preserve"> </w:t>
      </w:r>
      <w:r w:rsidRPr="0021048C">
        <w:rPr>
          <w:rFonts w:ascii="Times New Roman" w:eastAsia="Times New Roman" w:hAnsi="Times New Roman" w:cs="Times New Roman"/>
          <w:bCs/>
          <w:sz w:val="24"/>
          <w:szCs w:val="24"/>
        </w:rPr>
        <w:t>Characterization and functional analysis of the nucleotide binding fold in human peroxisomal ATP binding cassette transporters.</w:t>
      </w:r>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bCs/>
          <w:i/>
          <w:sz w:val="24"/>
          <w:szCs w:val="24"/>
        </w:rPr>
        <w:t>FEBS Lett</w:t>
      </w:r>
      <w:r w:rsidRPr="0021048C">
        <w:rPr>
          <w:rFonts w:ascii="Times New Roman" w:eastAsia="Times New Roman" w:hAnsi="Times New Roman" w:cs="Times New Roman"/>
          <w:bCs/>
          <w:sz w:val="24"/>
          <w:szCs w:val="24"/>
        </w:rPr>
        <w:t>.</w:t>
      </w:r>
      <w:proofErr w:type="gramEnd"/>
      <w:r w:rsidRPr="0021048C">
        <w:rPr>
          <w:rFonts w:ascii="Times New Roman" w:eastAsia="Times New Roman" w:hAnsi="Times New Roman" w:cs="Times New Roman"/>
          <w:bCs/>
          <w:sz w:val="24"/>
          <w:szCs w:val="24"/>
        </w:rPr>
        <w:t xml:space="preserve"> 492(1-2):66-72</w:t>
      </w:r>
    </w:p>
    <w:p w:rsidR="00822551" w:rsidRPr="0021048C" w:rsidRDefault="00822551" w:rsidP="00822551">
      <w:pPr>
        <w:jc w:val="both"/>
        <w:rPr>
          <w:rFonts w:ascii="Times New Roman" w:eastAsia="Times New Roman" w:hAnsi="Times New Roman" w:cs="Times New Roman"/>
          <w:b/>
          <w:bCs/>
          <w:sz w:val="24"/>
          <w:szCs w:val="24"/>
        </w:rPr>
      </w:pPr>
      <w:proofErr w:type="gramStart"/>
      <w:r w:rsidRPr="0021048C">
        <w:rPr>
          <w:rFonts w:ascii="Times New Roman" w:eastAsia="Times New Roman" w:hAnsi="Times New Roman" w:cs="Times New Roman"/>
          <w:b/>
          <w:bCs/>
          <w:sz w:val="24"/>
          <w:szCs w:val="24"/>
        </w:rPr>
        <w:t xml:space="preserve">Rosenberg, A.H., Lade, B.N., Chui, D., Lin, S., Dunn, J.J., and Studier, F.W., </w:t>
      </w:r>
      <w:r w:rsidRPr="0021048C">
        <w:rPr>
          <w:rFonts w:ascii="Times New Roman" w:eastAsia="Times New Roman" w:hAnsi="Times New Roman" w:cs="Times New Roman"/>
          <w:bCs/>
          <w:sz w:val="24"/>
          <w:szCs w:val="24"/>
        </w:rPr>
        <w:t>(1987)</w:t>
      </w:r>
      <w:r w:rsidRPr="0021048C">
        <w:rPr>
          <w:rFonts w:ascii="Times New Roman" w:eastAsia="Times New Roman" w:hAnsi="Times New Roman" w:cs="Times New Roman"/>
          <w:b/>
          <w:bCs/>
          <w:sz w:val="24"/>
          <w:szCs w:val="24"/>
        </w:rPr>
        <w:t xml:space="preserve"> </w:t>
      </w:r>
      <w:r w:rsidRPr="0021048C">
        <w:rPr>
          <w:rFonts w:ascii="Times New Roman" w:eastAsia="Times New Roman" w:hAnsi="Times New Roman" w:cs="Times New Roman"/>
          <w:bCs/>
          <w:sz w:val="24"/>
          <w:szCs w:val="24"/>
        </w:rPr>
        <w:t>Vectors for selective expression of cloned DNAs by T7 RNA polymerase.</w:t>
      </w:r>
      <w:proofErr w:type="gramEnd"/>
      <w:r w:rsidRPr="0021048C">
        <w:rPr>
          <w:rFonts w:ascii="Times New Roman" w:eastAsia="Times New Roman" w:hAnsi="Times New Roman" w:cs="Times New Roman"/>
          <w:bCs/>
          <w:sz w:val="24"/>
          <w:szCs w:val="24"/>
        </w:rPr>
        <w:t xml:space="preserve"> </w:t>
      </w:r>
      <w:r w:rsidRPr="0021048C">
        <w:rPr>
          <w:rFonts w:ascii="Times New Roman" w:eastAsia="Times New Roman" w:hAnsi="Times New Roman" w:cs="Times New Roman"/>
          <w:bCs/>
          <w:i/>
          <w:sz w:val="24"/>
          <w:szCs w:val="24"/>
        </w:rPr>
        <w:t>Gene</w:t>
      </w:r>
      <w:r w:rsidRPr="0021048C">
        <w:rPr>
          <w:rFonts w:ascii="Times New Roman" w:eastAsia="Times New Roman" w:hAnsi="Times New Roman" w:cs="Times New Roman"/>
          <w:bCs/>
          <w:sz w:val="24"/>
          <w:szCs w:val="24"/>
        </w:rPr>
        <w:t>. 56: 125–135</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Rottensteiner, H., Kramer, A., Lorenzen, S., Stei,n K., Landgraf, C., Volkmer-Engert, R., and Erdmann, R., </w:t>
      </w:r>
      <w:r w:rsidRPr="0021048C">
        <w:rPr>
          <w:rFonts w:ascii="Times New Roman" w:eastAsia="Times New Roman" w:hAnsi="Times New Roman" w:cs="Times New Roman"/>
          <w:bCs/>
          <w:sz w:val="24"/>
          <w:szCs w:val="24"/>
        </w:rPr>
        <w:t>(2004)</w:t>
      </w:r>
      <w:r w:rsidRPr="0021048C">
        <w:rPr>
          <w:rFonts w:ascii="Times New Roman" w:eastAsia="Times New Roman" w:hAnsi="Times New Roman" w:cs="Times New Roman"/>
          <w:b/>
          <w:bCs/>
          <w:sz w:val="24"/>
          <w:szCs w:val="24"/>
        </w:rPr>
        <w:t xml:space="preserve"> </w:t>
      </w:r>
      <w:r w:rsidRPr="0021048C">
        <w:rPr>
          <w:rFonts w:ascii="Times New Roman" w:eastAsia="Times New Roman" w:hAnsi="Times New Roman" w:cs="Times New Roman"/>
          <w:bCs/>
          <w:sz w:val="24"/>
          <w:szCs w:val="24"/>
        </w:rPr>
        <w:t xml:space="preserve">Peroxisomal membrane proteins contain common Pex19p-binding sites that are an integral part of their targeting signals. </w:t>
      </w:r>
      <w:proofErr w:type="gramStart"/>
      <w:r w:rsidRPr="0021048C">
        <w:rPr>
          <w:rFonts w:ascii="Times New Roman" w:eastAsia="Times New Roman" w:hAnsi="Times New Roman" w:cs="Times New Roman"/>
          <w:bCs/>
          <w:i/>
          <w:sz w:val="24"/>
          <w:szCs w:val="24"/>
        </w:rPr>
        <w:t>Mol Biol Cell.</w:t>
      </w:r>
      <w:proofErr w:type="gramEnd"/>
      <w:r w:rsidRPr="0021048C">
        <w:rPr>
          <w:rFonts w:ascii="Times New Roman" w:eastAsia="Times New Roman" w:hAnsi="Times New Roman" w:cs="Times New Roman"/>
          <w:bCs/>
          <w:sz w:val="24"/>
          <w:szCs w:val="24"/>
        </w:rPr>
        <w:t xml:space="preserve"> 15 (7): 3406-17</w:t>
      </w:r>
    </w:p>
    <w:p w:rsidR="00822551" w:rsidRPr="0021048C" w:rsidRDefault="00822551" w:rsidP="00822551">
      <w:pPr>
        <w:jc w:val="both"/>
        <w:rPr>
          <w:rFonts w:ascii="Times New Roman" w:eastAsia="Times New Roman" w:hAnsi="Times New Roman" w:cs="Times New Roman"/>
          <w:bCs/>
          <w:sz w:val="24"/>
          <w:szCs w:val="24"/>
        </w:rPr>
      </w:pPr>
      <w:proofErr w:type="gramStart"/>
      <w:r w:rsidRPr="0021048C">
        <w:rPr>
          <w:rFonts w:ascii="Times New Roman" w:eastAsia="Times New Roman" w:hAnsi="Times New Roman" w:cs="Times New Roman"/>
          <w:b/>
          <w:bCs/>
          <w:sz w:val="24"/>
          <w:szCs w:val="24"/>
        </w:rPr>
        <w:t>Rowe, S.M., and Verkman, A.S.,</w:t>
      </w:r>
      <w:r w:rsidRPr="0021048C">
        <w:rPr>
          <w:rFonts w:ascii="Times New Roman" w:eastAsia="Times New Roman" w:hAnsi="Times New Roman" w:cs="Times New Roman"/>
          <w:bCs/>
          <w:sz w:val="24"/>
          <w:szCs w:val="24"/>
        </w:rPr>
        <w:t xml:space="preserve"> (2013) Cystic fibrosis transmembrane regulator correctors and potentiators.</w:t>
      </w:r>
      <w:proofErr w:type="gramEnd"/>
      <w:r w:rsidRPr="0021048C">
        <w:rPr>
          <w:rFonts w:ascii="Times New Roman" w:eastAsia="Times New Roman" w:hAnsi="Times New Roman" w:cs="Times New Roman"/>
          <w:bCs/>
          <w:sz w:val="24"/>
          <w:szCs w:val="24"/>
        </w:rPr>
        <w:t xml:space="preserve"> </w:t>
      </w:r>
      <w:r w:rsidRPr="0021048C">
        <w:rPr>
          <w:rFonts w:ascii="Times New Roman" w:eastAsia="Times New Roman" w:hAnsi="Times New Roman" w:cs="Times New Roman"/>
          <w:bCs/>
          <w:i/>
          <w:sz w:val="24"/>
          <w:szCs w:val="24"/>
        </w:rPr>
        <w:t>Cold Spring Harb Perspect Med</w:t>
      </w:r>
      <w:r w:rsidRPr="0021048C">
        <w:rPr>
          <w:rFonts w:ascii="Times New Roman" w:eastAsia="Times New Roman" w:hAnsi="Times New Roman" w:cs="Times New Roman"/>
          <w:bCs/>
          <w:sz w:val="24"/>
          <w:szCs w:val="24"/>
        </w:rPr>
        <w:t>. 3(7)</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lastRenderedPageBreak/>
        <w:t xml:space="preserve">Ruggiano, A., Foresti, O., and Carvalho, P., </w:t>
      </w:r>
      <w:r w:rsidRPr="0021048C">
        <w:rPr>
          <w:rFonts w:ascii="Times New Roman" w:eastAsia="Times New Roman" w:hAnsi="Times New Roman" w:cs="Times New Roman"/>
          <w:sz w:val="24"/>
          <w:szCs w:val="24"/>
        </w:rPr>
        <w:t>(2014)</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Quality control: ER-associated degradation: protein quality control and beyond</w:t>
      </w:r>
      <w:r w:rsidRPr="0021048C">
        <w:rPr>
          <w:rFonts w:ascii="Times New Roman" w:eastAsia="Times New Roman" w:hAnsi="Times New Roman" w:cs="Times New Roman"/>
          <w:i/>
          <w:sz w:val="24"/>
          <w:szCs w:val="24"/>
        </w:rPr>
        <w:t>. J Cell Biol</w:t>
      </w:r>
      <w:r w:rsidRPr="0021048C">
        <w:rPr>
          <w:rFonts w:ascii="Times New Roman" w:eastAsia="Times New Roman" w:hAnsi="Times New Roman" w:cs="Times New Roman"/>
          <w:sz w:val="24"/>
          <w:szCs w:val="24"/>
        </w:rPr>
        <w:t>. 204(6):869-79</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Sacksteder, K.A., Jones, J.M., South, S.T., Li, X., Liu, Y., and Gould, S.J., </w:t>
      </w:r>
      <w:r w:rsidRPr="0021048C">
        <w:rPr>
          <w:rFonts w:ascii="Times New Roman" w:eastAsia="Times New Roman" w:hAnsi="Times New Roman" w:cs="Times New Roman"/>
          <w:sz w:val="24"/>
          <w:szCs w:val="24"/>
        </w:rPr>
        <w:t>(2000)</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 xml:space="preserve">PEX19 binds multiple peroxisomal membrane proteins, is predominantly cytoplasmic, and is required for peroxisome membrane synthesis.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148(5):931-44</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Saiki, R.A., Gelfand, D.H., Stoffel, S., Scharf, S.J., Higuchi, R., Horn, G.T., Mullis, K.B., and Erlich, H.A., </w:t>
      </w:r>
      <w:r w:rsidRPr="0021048C">
        <w:rPr>
          <w:rFonts w:ascii="Times New Roman" w:eastAsia="Times New Roman" w:hAnsi="Times New Roman" w:cs="Times New Roman"/>
          <w:sz w:val="24"/>
          <w:szCs w:val="24"/>
        </w:rPr>
        <w:t>(1988) Primer-directed enzymatic amplification of DNA with a thermostable DNA polymerase.</w:t>
      </w:r>
      <w:proofErr w:type="gramEnd"/>
      <w:r w:rsidRPr="0021048C">
        <w:rPr>
          <w:rFonts w:ascii="Times New Roman" w:eastAsia="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rPr>
        <w:t>Science</w:t>
      </w:r>
      <w:r w:rsidRPr="0021048C">
        <w:rPr>
          <w:rFonts w:ascii="Times New Roman" w:eastAsia="Times New Roman" w:hAnsi="Times New Roman" w:cs="Times New Roman"/>
          <w:sz w:val="24"/>
          <w:szCs w:val="24"/>
        </w:rPr>
        <w:t>.</w:t>
      </w:r>
      <w:proofErr w:type="gramEnd"/>
      <w:r w:rsidRPr="0021048C">
        <w:rPr>
          <w:rFonts w:ascii="Times New Roman" w:eastAsia="Times New Roman" w:hAnsi="Times New Roman" w:cs="Times New Roman"/>
          <w:sz w:val="24"/>
          <w:szCs w:val="24"/>
        </w:rPr>
        <w:t xml:space="preserve"> 239: 487-491</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Santos, M.J., Imanaka, T., Shio H., Small, G.M., and Lazarow, P.B., </w:t>
      </w:r>
      <w:r w:rsidRPr="0021048C">
        <w:rPr>
          <w:rFonts w:ascii="Times New Roman" w:eastAsia="Times New Roman" w:hAnsi="Times New Roman" w:cs="Times New Roman"/>
          <w:sz w:val="24"/>
          <w:szCs w:val="24"/>
        </w:rPr>
        <w:t>(1988)</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Peroxisomal membrane ghosts in Zellweger syndrome-aberrant organelle assembly.</w:t>
      </w:r>
      <w:proofErr w:type="gramEnd"/>
      <w:r w:rsidRPr="0021048C">
        <w:rPr>
          <w:rFonts w:ascii="Times New Roman" w:eastAsia="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rPr>
        <w:t>Science.</w:t>
      </w:r>
      <w:proofErr w:type="gramEnd"/>
      <w:r w:rsidRPr="0021048C">
        <w:rPr>
          <w:rFonts w:ascii="Times New Roman" w:eastAsia="Times New Roman" w:hAnsi="Times New Roman" w:cs="Times New Roman"/>
          <w:sz w:val="24"/>
          <w:szCs w:val="24"/>
        </w:rPr>
        <w:t xml:space="preserve"> 239: 1536-1538</w:t>
      </w:r>
    </w:p>
    <w:p w:rsidR="00822551" w:rsidRPr="0021048C" w:rsidRDefault="003A0FD4" w:rsidP="00822551">
      <w:pPr>
        <w:jc w:val="both"/>
        <w:rPr>
          <w:rFonts w:ascii="Times New Roman" w:eastAsia="Times New Roman" w:hAnsi="Times New Roman" w:cs="Times New Roman"/>
          <w:b/>
          <w:bCs/>
          <w:sz w:val="24"/>
          <w:szCs w:val="24"/>
        </w:rPr>
      </w:pPr>
      <w:hyperlink r:id="rId149" w:history="1">
        <w:r w:rsidR="00822551" w:rsidRPr="0021048C">
          <w:rPr>
            <w:rFonts w:ascii="Times New Roman" w:eastAsia="Times New Roman" w:hAnsi="Times New Roman" w:cs="Times New Roman"/>
            <w:b/>
            <w:sz w:val="24"/>
            <w:szCs w:val="24"/>
          </w:rPr>
          <w:t>Sato, Y</w:t>
        </w:r>
      </w:hyperlink>
      <w:r w:rsidR="00822551" w:rsidRPr="0021048C">
        <w:rPr>
          <w:rFonts w:ascii="Times New Roman" w:eastAsia="Times New Roman" w:hAnsi="Times New Roman" w:cs="Times New Roman"/>
          <w:b/>
          <w:sz w:val="24"/>
          <w:szCs w:val="24"/>
        </w:rPr>
        <w:t xml:space="preserve">., </w:t>
      </w:r>
      <w:hyperlink r:id="rId150" w:history="1">
        <w:r w:rsidR="00822551" w:rsidRPr="0021048C">
          <w:rPr>
            <w:rFonts w:ascii="Times New Roman" w:eastAsia="Times New Roman" w:hAnsi="Times New Roman" w:cs="Times New Roman"/>
            <w:b/>
            <w:sz w:val="24"/>
            <w:szCs w:val="24"/>
          </w:rPr>
          <w:t>Shibata, H</w:t>
        </w:r>
      </w:hyperlink>
      <w:r w:rsidR="00822551" w:rsidRPr="0021048C">
        <w:rPr>
          <w:rFonts w:ascii="Times New Roman" w:eastAsia="Times New Roman" w:hAnsi="Times New Roman" w:cs="Times New Roman"/>
          <w:b/>
          <w:sz w:val="24"/>
          <w:szCs w:val="24"/>
        </w:rPr>
        <w:t xml:space="preserve">., </w:t>
      </w:r>
      <w:hyperlink r:id="rId151" w:history="1">
        <w:r w:rsidR="00822551" w:rsidRPr="0021048C">
          <w:rPr>
            <w:rFonts w:ascii="Times New Roman" w:eastAsia="Times New Roman" w:hAnsi="Times New Roman" w:cs="Times New Roman"/>
            <w:b/>
            <w:sz w:val="24"/>
            <w:szCs w:val="24"/>
          </w:rPr>
          <w:t>Nakatsu, T</w:t>
        </w:r>
      </w:hyperlink>
      <w:r w:rsidR="00822551" w:rsidRPr="0021048C">
        <w:rPr>
          <w:rFonts w:ascii="Times New Roman" w:eastAsia="Times New Roman" w:hAnsi="Times New Roman" w:cs="Times New Roman"/>
          <w:b/>
          <w:sz w:val="24"/>
          <w:szCs w:val="24"/>
        </w:rPr>
        <w:t xml:space="preserve">., </w:t>
      </w:r>
      <w:hyperlink r:id="rId152" w:history="1">
        <w:r w:rsidR="00822551" w:rsidRPr="0021048C">
          <w:rPr>
            <w:rFonts w:ascii="Times New Roman" w:eastAsia="Times New Roman" w:hAnsi="Times New Roman" w:cs="Times New Roman"/>
            <w:b/>
            <w:sz w:val="24"/>
            <w:szCs w:val="24"/>
          </w:rPr>
          <w:t>Nakano, H</w:t>
        </w:r>
      </w:hyperlink>
      <w:r w:rsidR="00822551" w:rsidRPr="0021048C">
        <w:rPr>
          <w:rFonts w:ascii="Times New Roman" w:eastAsia="Times New Roman" w:hAnsi="Times New Roman" w:cs="Times New Roman"/>
          <w:b/>
          <w:sz w:val="24"/>
          <w:szCs w:val="24"/>
        </w:rPr>
        <w:t xml:space="preserve">., </w:t>
      </w:r>
      <w:hyperlink r:id="rId153" w:history="1">
        <w:r w:rsidR="00822551" w:rsidRPr="0021048C">
          <w:rPr>
            <w:rFonts w:ascii="Times New Roman" w:eastAsia="Times New Roman" w:hAnsi="Times New Roman" w:cs="Times New Roman"/>
            <w:b/>
            <w:sz w:val="24"/>
            <w:szCs w:val="24"/>
          </w:rPr>
          <w:t>Kashiwayama, Y</w:t>
        </w:r>
      </w:hyperlink>
      <w:r w:rsidR="00822551" w:rsidRPr="0021048C">
        <w:rPr>
          <w:rFonts w:ascii="Times New Roman" w:eastAsia="Times New Roman" w:hAnsi="Times New Roman" w:cs="Times New Roman"/>
          <w:b/>
          <w:sz w:val="24"/>
          <w:szCs w:val="24"/>
        </w:rPr>
        <w:t xml:space="preserve">., </w:t>
      </w:r>
      <w:hyperlink r:id="rId154" w:history="1">
        <w:r w:rsidR="00822551" w:rsidRPr="0021048C">
          <w:rPr>
            <w:rFonts w:ascii="Times New Roman" w:eastAsia="Times New Roman" w:hAnsi="Times New Roman" w:cs="Times New Roman"/>
            <w:b/>
            <w:sz w:val="24"/>
            <w:szCs w:val="24"/>
          </w:rPr>
          <w:t>Imanaka, T</w:t>
        </w:r>
      </w:hyperlink>
      <w:r w:rsidR="00822551" w:rsidRPr="0021048C">
        <w:rPr>
          <w:rFonts w:ascii="Times New Roman" w:eastAsia="Times New Roman" w:hAnsi="Times New Roman" w:cs="Times New Roman"/>
          <w:b/>
          <w:sz w:val="24"/>
          <w:szCs w:val="24"/>
        </w:rPr>
        <w:t xml:space="preserve">., and </w:t>
      </w:r>
      <w:hyperlink r:id="rId155" w:history="1">
        <w:r w:rsidR="00822551" w:rsidRPr="0021048C">
          <w:rPr>
            <w:rFonts w:ascii="Times New Roman" w:eastAsia="Times New Roman" w:hAnsi="Times New Roman" w:cs="Times New Roman"/>
            <w:b/>
            <w:sz w:val="24"/>
            <w:szCs w:val="24"/>
          </w:rPr>
          <w:t>Kato, H</w:t>
        </w:r>
      </w:hyperlink>
      <w:r w:rsidR="00822551" w:rsidRPr="0021048C">
        <w:rPr>
          <w:rFonts w:ascii="Times New Roman" w:eastAsia="Times New Roman" w:hAnsi="Times New Roman" w:cs="Times New Roman"/>
          <w:b/>
          <w:sz w:val="24"/>
          <w:szCs w:val="24"/>
        </w:rPr>
        <w:t>.,</w:t>
      </w:r>
      <w:r w:rsidR="00822551" w:rsidRPr="0021048C">
        <w:rPr>
          <w:rFonts w:ascii="Times New Roman" w:eastAsia="Times New Roman" w:hAnsi="Times New Roman" w:cs="Times New Roman"/>
          <w:b/>
          <w:bCs/>
          <w:sz w:val="24"/>
          <w:szCs w:val="24"/>
        </w:rPr>
        <w:t xml:space="preserve"> </w:t>
      </w:r>
      <w:r w:rsidR="00822551" w:rsidRPr="0021048C">
        <w:rPr>
          <w:rFonts w:ascii="Times New Roman" w:eastAsia="Times New Roman" w:hAnsi="Times New Roman" w:cs="Times New Roman"/>
          <w:bCs/>
          <w:sz w:val="24"/>
          <w:szCs w:val="24"/>
        </w:rPr>
        <w:t>(2010)</w:t>
      </w:r>
      <w:r w:rsidR="00822551" w:rsidRPr="0021048C">
        <w:rPr>
          <w:rFonts w:ascii="Times New Roman" w:eastAsia="Times New Roman" w:hAnsi="Times New Roman" w:cs="Times New Roman"/>
          <w:b/>
          <w:bCs/>
          <w:sz w:val="24"/>
          <w:szCs w:val="24"/>
        </w:rPr>
        <w:t xml:space="preserve"> </w:t>
      </w:r>
      <w:r w:rsidR="00822551" w:rsidRPr="0021048C">
        <w:rPr>
          <w:rFonts w:ascii="Times New Roman" w:eastAsia="Times New Roman" w:hAnsi="Times New Roman" w:cs="Times New Roman"/>
          <w:bCs/>
          <w:sz w:val="24"/>
          <w:szCs w:val="24"/>
        </w:rPr>
        <w:t>Structural basis for docking of peroxisomal membrane protein carrier Pex19p onto its receptor Pex3p.</w:t>
      </w:r>
      <w:r w:rsidR="00822551" w:rsidRPr="0021048C">
        <w:rPr>
          <w:rFonts w:ascii="Times New Roman" w:eastAsia="Times New Roman" w:hAnsi="Times New Roman" w:cs="Times New Roman"/>
          <w:sz w:val="24"/>
          <w:szCs w:val="24"/>
        </w:rPr>
        <w:t xml:space="preserve"> </w:t>
      </w:r>
      <w:hyperlink r:id="rId156" w:tooltip="The EMBO journal." w:history="1">
        <w:r w:rsidR="00822551" w:rsidRPr="0021048C">
          <w:rPr>
            <w:rFonts w:ascii="Times New Roman" w:eastAsia="Times New Roman" w:hAnsi="Times New Roman" w:cs="Times New Roman"/>
            <w:i/>
            <w:sz w:val="24"/>
            <w:szCs w:val="24"/>
          </w:rPr>
          <w:t>EMBO J</w:t>
        </w:r>
        <w:r w:rsidR="00822551" w:rsidRPr="0021048C">
          <w:rPr>
            <w:rFonts w:ascii="Times New Roman" w:eastAsia="Times New Roman" w:hAnsi="Times New Roman" w:cs="Times New Roman"/>
            <w:sz w:val="24"/>
            <w:szCs w:val="24"/>
          </w:rPr>
          <w:t>.</w:t>
        </w:r>
      </w:hyperlink>
      <w:r w:rsidR="00822551" w:rsidRPr="0021048C">
        <w:rPr>
          <w:rFonts w:ascii="Times New Roman" w:eastAsia="Times New Roman" w:hAnsi="Times New Roman" w:cs="Times New Roman"/>
          <w:sz w:val="24"/>
          <w:szCs w:val="24"/>
        </w:rPr>
        <w:t xml:space="preserve"> 29(24):4083-93</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Scheffner, M., Nuber, U., and Huibregtse, J.M.,</w:t>
      </w:r>
      <w:r w:rsidRPr="0021048C">
        <w:rPr>
          <w:rFonts w:ascii="Times New Roman" w:eastAsia="Times New Roman" w:hAnsi="Times New Roman" w:cs="Times New Roman"/>
          <w:sz w:val="24"/>
          <w:szCs w:val="24"/>
        </w:rPr>
        <w:t xml:space="preserve"> (1995) Protein ubiquitination involving an E1-E2-E3 enzyme ubiquitin thioester cascade. </w:t>
      </w:r>
      <w:proofErr w:type="gramStart"/>
      <w:r w:rsidRPr="0021048C">
        <w:rPr>
          <w:rFonts w:ascii="Times New Roman" w:eastAsia="Times New Roman" w:hAnsi="Times New Roman" w:cs="Times New Roman"/>
          <w:i/>
          <w:sz w:val="24"/>
          <w:szCs w:val="24"/>
        </w:rPr>
        <w:t>Nature</w:t>
      </w:r>
      <w:r w:rsidRPr="0021048C">
        <w:rPr>
          <w:rFonts w:ascii="Times New Roman" w:eastAsia="Times New Roman" w:hAnsi="Times New Roman" w:cs="Times New Roman"/>
          <w:sz w:val="24"/>
          <w:szCs w:val="24"/>
        </w:rPr>
        <w:t>.</w:t>
      </w:r>
      <w:proofErr w:type="gramEnd"/>
      <w:r w:rsidRPr="0021048C">
        <w:rPr>
          <w:rFonts w:ascii="Times New Roman" w:eastAsia="Times New Roman" w:hAnsi="Times New Roman" w:cs="Times New Roman"/>
          <w:sz w:val="24"/>
          <w:szCs w:val="24"/>
        </w:rPr>
        <w:t xml:space="preserve"> 373(6509):81-3</w:t>
      </w:r>
    </w:p>
    <w:p w:rsidR="00822551" w:rsidRPr="0021048C" w:rsidRDefault="003A0FD4" w:rsidP="00822551">
      <w:pPr>
        <w:jc w:val="both"/>
        <w:rPr>
          <w:rFonts w:ascii="Times New Roman" w:eastAsia="Times New Roman" w:hAnsi="Times New Roman" w:cs="Times New Roman"/>
          <w:bCs/>
          <w:sz w:val="24"/>
          <w:szCs w:val="24"/>
        </w:rPr>
      </w:pPr>
      <w:hyperlink r:id="rId157" w:history="1">
        <w:r w:rsidR="00822551" w:rsidRPr="0021048C">
          <w:rPr>
            <w:rFonts w:ascii="Times New Roman" w:eastAsia="Times New Roman" w:hAnsi="Times New Roman" w:cs="Times New Roman"/>
            <w:b/>
            <w:sz w:val="24"/>
            <w:szCs w:val="24"/>
          </w:rPr>
          <w:t>Schliebs, W</w:t>
        </w:r>
      </w:hyperlink>
      <w:r w:rsidR="00822551" w:rsidRPr="0021048C">
        <w:rPr>
          <w:rFonts w:ascii="Times New Roman" w:eastAsia="Times New Roman" w:hAnsi="Times New Roman" w:cs="Times New Roman"/>
          <w:b/>
          <w:sz w:val="24"/>
          <w:szCs w:val="24"/>
        </w:rPr>
        <w:t xml:space="preserve">., </w:t>
      </w:r>
      <w:hyperlink r:id="rId158" w:history="1">
        <w:r w:rsidR="00822551" w:rsidRPr="0021048C">
          <w:rPr>
            <w:rFonts w:ascii="Times New Roman" w:eastAsia="Times New Roman" w:hAnsi="Times New Roman" w:cs="Times New Roman"/>
            <w:b/>
            <w:sz w:val="24"/>
            <w:szCs w:val="24"/>
          </w:rPr>
          <w:t>Girzalsky, W</w:t>
        </w:r>
      </w:hyperlink>
      <w:r w:rsidR="00822551" w:rsidRPr="0021048C">
        <w:rPr>
          <w:rFonts w:ascii="Times New Roman" w:eastAsia="Times New Roman" w:hAnsi="Times New Roman" w:cs="Times New Roman"/>
          <w:b/>
          <w:sz w:val="24"/>
          <w:szCs w:val="24"/>
        </w:rPr>
        <w:t xml:space="preserve">., and </w:t>
      </w:r>
      <w:hyperlink r:id="rId159" w:history="1">
        <w:r w:rsidR="00822551" w:rsidRPr="0021048C">
          <w:rPr>
            <w:rFonts w:ascii="Times New Roman" w:eastAsia="Times New Roman" w:hAnsi="Times New Roman" w:cs="Times New Roman"/>
            <w:b/>
            <w:sz w:val="24"/>
            <w:szCs w:val="24"/>
          </w:rPr>
          <w:t>Erdmann, R</w:t>
        </w:r>
      </w:hyperlink>
      <w:r w:rsidR="00822551" w:rsidRPr="0021048C">
        <w:rPr>
          <w:rFonts w:ascii="Times New Roman" w:eastAsia="Times New Roman" w:hAnsi="Times New Roman" w:cs="Times New Roman"/>
          <w:b/>
          <w:sz w:val="24"/>
          <w:szCs w:val="24"/>
        </w:rPr>
        <w:t xml:space="preserve">., </w:t>
      </w:r>
      <w:r w:rsidR="00822551" w:rsidRPr="0021048C">
        <w:rPr>
          <w:rFonts w:ascii="Times New Roman" w:eastAsia="Times New Roman" w:hAnsi="Times New Roman" w:cs="Times New Roman"/>
          <w:sz w:val="24"/>
          <w:szCs w:val="24"/>
        </w:rPr>
        <w:t>(2010)</w:t>
      </w:r>
      <w:r w:rsidR="00822551" w:rsidRPr="0021048C">
        <w:rPr>
          <w:rFonts w:ascii="Times New Roman" w:eastAsia="Times New Roman" w:hAnsi="Times New Roman" w:cs="Times New Roman"/>
          <w:b/>
          <w:bCs/>
          <w:sz w:val="24"/>
          <w:szCs w:val="24"/>
        </w:rPr>
        <w:t xml:space="preserve"> </w:t>
      </w:r>
      <w:r w:rsidR="00822551" w:rsidRPr="0021048C">
        <w:rPr>
          <w:rFonts w:ascii="Times New Roman" w:eastAsia="Times New Roman" w:hAnsi="Times New Roman" w:cs="Times New Roman"/>
          <w:bCs/>
          <w:sz w:val="24"/>
          <w:szCs w:val="24"/>
        </w:rPr>
        <w:t>Peroxisomal protein import and ERAD: variations on a common theme.</w:t>
      </w:r>
      <w:r w:rsidR="00822551" w:rsidRPr="0021048C">
        <w:rPr>
          <w:rFonts w:ascii="Times New Roman" w:eastAsia="Times New Roman" w:hAnsi="Times New Roman" w:cs="Times New Roman"/>
          <w:sz w:val="24"/>
          <w:szCs w:val="24"/>
        </w:rPr>
        <w:t xml:space="preserve"> </w:t>
      </w:r>
      <w:hyperlink r:id="rId160" w:tooltip="Nature reviews. Molecular cell biology." w:history="1">
        <w:r w:rsidR="00822551" w:rsidRPr="0021048C">
          <w:rPr>
            <w:rFonts w:ascii="Times New Roman" w:eastAsia="Times New Roman" w:hAnsi="Times New Roman" w:cs="Times New Roman"/>
            <w:i/>
            <w:sz w:val="24"/>
            <w:szCs w:val="24"/>
          </w:rPr>
          <w:t>Nat Rev Mol Cell Biol.</w:t>
        </w:r>
      </w:hyperlink>
      <w:r w:rsidR="00822551" w:rsidRPr="0021048C">
        <w:rPr>
          <w:rFonts w:ascii="Times New Roman" w:eastAsia="Times New Roman" w:hAnsi="Times New Roman" w:cs="Times New Roman"/>
          <w:sz w:val="24"/>
          <w:szCs w:val="24"/>
        </w:rPr>
        <w:t xml:space="preserve"> 11(12):885-90</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Schliebs, W., and Kunau, W.H.,</w:t>
      </w:r>
      <w:r w:rsidRPr="0021048C">
        <w:rPr>
          <w:rFonts w:ascii="Times New Roman" w:eastAsia="Times New Roman" w:hAnsi="Times New Roman" w:cs="Times New Roman"/>
          <w:sz w:val="24"/>
          <w:szCs w:val="24"/>
          <w:lang w:eastAsia="en-GB"/>
        </w:rPr>
        <w:t xml:space="preserve"> (2004) Peroxisome membrane biogenesis: the stage is set. </w:t>
      </w:r>
      <w:r w:rsidRPr="0021048C">
        <w:rPr>
          <w:rFonts w:ascii="Times New Roman" w:eastAsia="Times New Roman" w:hAnsi="Times New Roman" w:cs="Times New Roman"/>
          <w:i/>
          <w:sz w:val="24"/>
          <w:szCs w:val="24"/>
          <w:lang w:eastAsia="en-GB"/>
        </w:rPr>
        <w:t>Curr Biol.</w:t>
      </w:r>
      <w:r w:rsidRPr="0021048C">
        <w:rPr>
          <w:rFonts w:ascii="Times New Roman" w:eastAsia="Times New Roman" w:hAnsi="Times New Roman" w:cs="Times New Roman"/>
          <w:sz w:val="24"/>
          <w:szCs w:val="24"/>
          <w:lang w:eastAsia="en-GB"/>
        </w:rPr>
        <w:t xml:space="preserve"> 25</w:t>
      </w:r>
      <w:proofErr w:type="gramStart"/>
      <w:r w:rsidRPr="0021048C">
        <w:rPr>
          <w:rFonts w:ascii="Times New Roman" w:eastAsia="Times New Roman" w:hAnsi="Times New Roman" w:cs="Times New Roman"/>
          <w:sz w:val="24"/>
          <w:szCs w:val="24"/>
          <w:lang w:eastAsia="en-GB"/>
        </w:rPr>
        <w:t>;14</w:t>
      </w:r>
      <w:proofErr w:type="gramEnd"/>
      <w:r w:rsidRPr="0021048C">
        <w:rPr>
          <w:rFonts w:ascii="Times New Roman" w:eastAsia="Times New Roman" w:hAnsi="Times New Roman" w:cs="Times New Roman"/>
          <w:sz w:val="24"/>
          <w:szCs w:val="24"/>
          <w:lang w:eastAsia="en-GB"/>
        </w:rPr>
        <w:t>(10):R397-9</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 xml:space="preserve">Schliebs, W., and Kunau, W.H., </w:t>
      </w:r>
      <w:r w:rsidRPr="0021048C">
        <w:rPr>
          <w:rFonts w:ascii="Times New Roman" w:eastAsia="Times New Roman" w:hAnsi="Times New Roman" w:cs="Times New Roman"/>
          <w:sz w:val="24"/>
          <w:szCs w:val="24"/>
          <w:lang w:val="en-US"/>
        </w:rPr>
        <w:t>(2006)</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PTS2 co-receptors: diverse proteins with common features.</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Biochim Biophys Acta.</w:t>
      </w:r>
      <w:r w:rsidRPr="0021048C">
        <w:rPr>
          <w:rFonts w:ascii="Times New Roman" w:eastAsia="Times New Roman" w:hAnsi="Times New Roman" w:cs="Times New Roman"/>
          <w:sz w:val="24"/>
          <w:szCs w:val="24"/>
          <w:lang w:val="en-US"/>
        </w:rPr>
        <w:t>1763 (12):1605-12</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Schuldiner, M., Metz, J., Schmid, V., Denic, V., Rakwalska, M., Schmitt, H.D., Schwappach, B., and Weissman, J.S., </w:t>
      </w:r>
      <w:r w:rsidRPr="0021048C">
        <w:rPr>
          <w:rFonts w:ascii="Times New Roman" w:eastAsia="Times New Roman" w:hAnsi="Times New Roman" w:cs="Times New Roman"/>
          <w:sz w:val="24"/>
          <w:szCs w:val="24"/>
          <w:lang w:val="en-US"/>
        </w:rPr>
        <w:t>(2008)</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lang w:val="en-US"/>
        </w:rPr>
        <w:t>The GET complex mediates insertion of tail-anchored proteins into the ER membrane.</w:t>
      </w:r>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lang w:val="en-US"/>
        </w:rPr>
        <w:t>Cell.</w:t>
      </w:r>
      <w:proofErr w:type="gramEnd"/>
      <w:r w:rsidRPr="0021048C">
        <w:rPr>
          <w:rFonts w:ascii="Times New Roman" w:eastAsia="Times New Roman" w:hAnsi="Times New Roman" w:cs="Times New Roman"/>
          <w:sz w:val="24"/>
          <w:szCs w:val="24"/>
          <w:lang w:val="en-US"/>
        </w:rPr>
        <w:t xml:space="preserve"> 134(4):634-45</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Shani, N., Sapag, A., and Valle, D.,</w:t>
      </w:r>
      <w:r w:rsidRPr="0021048C">
        <w:rPr>
          <w:rFonts w:ascii="Times New Roman" w:hAnsi="Times New Roman" w:cs="Times New Roman"/>
          <w:sz w:val="24"/>
          <w:szCs w:val="24"/>
        </w:rPr>
        <w:t xml:space="preserve"> (1996) </w:t>
      </w:r>
      <w:r w:rsidRPr="0021048C">
        <w:rPr>
          <w:rFonts w:ascii="Times New Roman" w:eastAsia="Times New Roman" w:hAnsi="Times New Roman" w:cs="Times New Roman"/>
          <w:sz w:val="24"/>
          <w:szCs w:val="24"/>
          <w:lang w:val="en-US"/>
        </w:rPr>
        <w:t>Characterization and analysis of conserved motifs in a peroxisomal ATP-binding cassette transporter.</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Biol Chem.</w:t>
      </w:r>
      <w:r w:rsidRPr="0021048C">
        <w:rPr>
          <w:rFonts w:ascii="Times New Roman" w:eastAsia="Times New Roman" w:hAnsi="Times New Roman" w:cs="Times New Roman"/>
          <w:sz w:val="24"/>
          <w:szCs w:val="24"/>
          <w:lang w:val="en-US"/>
        </w:rPr>
        <w:t xml:space="preserve"> 271(15):8725-30</w:t>
      </w:r>
    </w:p>
    <w:p w:rsidR="00822551" w:rsidRPr="0021048C" w:rsidRDefault="00822551" w:rsidP="00822551">
      <w:pPr>
        <w:jc w:val="both"/>
        <w:rPr>
          <w:rFonts w:ascii="Times New Roman" w:hAnsi="Times New Roman" w:cs="Times New Roman"/>
          <w:sz w:val="24"/>
          <w:szCs w:val="24"/>
          <w:lang w:eastAsia="en-GB"/>
        </w:rPr>
      </w:pPr>
      <w:r w:rsidRPr="0021048C">
        <w:rPr>
          <w:rFonts w:ascii="Times New Roman" w:hAnsi="Times New Roman" w:cs="Times New Roman"/>
          <w:b/>
          <w:sz w:val="24"/>
          <w:szCs w:val="24"/>
          <w:lang w:eastAsia="en-GB"/>
        </w:rPr>
        <w:t xml:space="preserve">Shani, N., Sapag, A., Watkins, P.A., and Valle, D., </w:t>
      </w:r>
      <w:r w:rsidRPr="0021048C">
        <w:rPr>
          <w:rFonts w:ascii="Times New Roman" w:hAnsi="Times New Roman" w:cs="Times New Roman"/>
          <w:sz w:val="24"/>
          <w:szCs w:val="24"/>
          <w:lang w:eastAsia="en-GB"/>
        </w:rPr>
        <w:t xml:space="preserve">(1996) </w:t>
      </w:r>
      <w:hyperlink r:id="rId161" w:history="1">
        <w:r w:rsidRPr="0021048C">
          <w:rPr>
            <w:rFonts w:ascii="Times New Roman" w:hAnsi="Times New Roman" w:cs="Times New Roman"/>
            <w:sz w:val="24"/>
            <w:szCs w:val="24"/>
            <w:lang w:eastAsia="en-GB"/>
          </w:rPr>
          <w:t>An S. cerevisiae peroxisomal transporter, orthologous to the human adrenoleukodystrophy protein, appears to be a heterodimer of two half ABC transporters: Pxa1p and Pxa2p.</w:t>
        </w:r>
      </w:hyperlink>
      <w:r w:rsidRPr="0021048C">
        <w:rPr>
          <w:rFonts w:ascii="Times New Roman" w:hAnsi="Times New Roman" w:cs="Times New Roman"/>
          <w:sz w:val="24"/>
          <w:szCs w:val="24"/>
          <w:lang w:eastAsia="en-GB"/>
        </w:rPr>
        <w:t xml:space="preserve"> </w:t>
      </w:r>
      <w:proofErr w:type="gramStart"/>
      <w:r w:rsidRPr="0021048C">
        <w:rPr>
          <w:rFonts w:ascii="Times New Roman" w:hAnsi="Times New Roman" w:cs="Times New Roman"/>
          <w:i/>
          <w:sz w:val="24"/>
          <w:szCs w:val="24"/>
          <w:lang w:eastAsia="en-GB"/>
        </w:rPr>
        <w:t>Ann N Y Acad Sci</w:t>
      </w:r>
      <w:r w:rsidRPr="0021048C">
        <w:rPr>
          <w:rFonts w:ascii="Times New Roman" w:hAnsi="Times New Roman" w:cs="Times New Roman"/>
          <w:sz w:val="24"/>
          <w:szCs w:val="24"/>
          <w:lang w:eastAsia="en-GB"/>
        </w:rPr>
        <w:t>.</w:t>
      </w:r>
      <w:proofErr w:type="gramEnd"/>
      <w:r w:rsidRPr="0021048C">
        <w:rPr>
          <w:rFonts w:ascii="Times New Roman" w:hAnsi="Times New Roman" w:cs="Times New Roman"/>
          <w:sz w:val="24"/>
          <w:szCs w:val="24"/>
          <w:lang w:eastAsia="en-GB"/>
        </w:rPr>
        <w:t xml:space="preserve"> </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Shani, N., and Valle D.,</w:t>
      </w:r>
      <w:r w:rsidRPr="0021048C">
        <w:rPr>
          <w:rFonts w:ascii="Times New Roman" w:hAnsi="Times New Roman" w:cs="Times New Roman"/>
          <w:sz w:val="24"/>
          <w:szCs w:val="24"/>
        </w:rPr>
        <w:t xml:space="preserve"> (1996) </w:t>
      </w:r>
      <w:r w:rsidRPr="0021048C">
        <w:rPr>
          <w:rFonts w:ascii="Times New Roman" w:eastAsia="Times New Roman" w:hAnsi="Times New Roman" w:cs="Times New Roman"/>
          <w:sz w:val="24"/>
          <w:szCs w:val="24"/>
          <w:lang w:val="en-US"/>
        </w:rPr>
        <w:t xml:space="preserve">A Saccharomyces cerevisiae homolog of the human adrenoleukodystrophy transporter is a heterodimer of two half ATP-binding cassette transporters. </w:t>
      </w:r>
      <w:r w:rsidRPr="0021048C">
        <w:rPr>
          <w:rFonts w:ascii="Times New Roman" w:eastAsia="Times New Roman" w:hAnsi="Times New Roman" w:cs="Times New Roman"/>
          <w:i/>
          <w:sz w:val="24"/>
          <w:szCs w:val="24"/>
          <w:lang w:val="en-US"/>
        </w:rPr>
        <w:t>Proc Natl Acad Sci U S A</w:t>
      </w:r>
      <w:r w:rsidRPr="0021048C">
        <w:rPr>
          <w:rFonts w:ascii="Times New Roman" w:eastAsia="Times New Roman" w:hAnsi="Times New Roman" w:cs="Times New Roman"/>
          <w:sz w:val="24"/>
          <w:szCs w:val="24"/>
          <w:lang w:val="en-US"/>
        </w:rPr>
        <w:t>. 93(21):11901-6</w:t>
      </w:r>
    </w:p>
    <w:p w:rsidR="00822551" w:rsidRPr="0021048C" w:rsidRDefault="00822551" w:rsidP="00822551">
      <w:pPr>
        <w:jc w:val="both"/>
        <w:rPr>
          <w:rFonts w:ascii="Times New Roman" w:hAnsi="Times New Roman" w:cs="Times New Roman"/>
          <w:sz w:val="24"/>
          <w:szCs w:val="24"/>
          <w:lang w:eastAsia="en-GB"/>
        </w:rPr>
      </w:pPr>
      <w:proofErr w:type="gramStart"/>
      <w:r w:rsidRPr="0021048C">
        <w:rPr>
          <w:rFonts w:ascii="Times New Roman" w:hAnsi="Times New Roman" w:cs="Times New Roman"/>
          <w:b/>
          <w:sz w:val="24"/>
          <w:szCs w:val="24"/>
          <w:lang w:eastAsia="en-GB"/>
        </w:rPr>
        <w:lastRenderedPageBreak/>
        <w:t xml:space="preserve">Shani, N., </w:t>
      </w:r>
      <w:hyperlink r:id="rId162" w:history="1">
        <w:r w:rsidRPr="0021048C">
          <w:rPr>
            <w:rFonts w:ascii="Times New Roman" w:hAnsi="Times New Roman" w:cs="Times New Roman"/>
            <w:b/>
            <w:sz w:val="24"/>
            <w:szCs w:val="24"/>
            <w:lang w:eastAsia="en-GB"/>
          </w:rPr>
          <w:t>Watkins PA</w:t>
        </w:r>
      </w:hyperlink>
      <w:r w:rsidRPr="0021048C">
        <w:rPr>
          <w:rFonts w:ascii="Times New Roman" w:hAnsi="Times New Roman" w:cs="Times New Roman"/>
          <w:b/>
          <w:sz w:val="24"/>
          <w:szCs w:val="24"/>
          <w:lang w:eastAsia="en-GB"/>
        </w:rPr>
        <w:t xml:space="preserve">., and </w:t>
      </w:r>
      <w:hyperlink r:id="rId163" w:history="1">
        <w:r w:rsidRPr="0021048C">
          <w:rPr>
            <w:rFonts w:ascii="Times New Roman" w:hAnsi="Times New Roman" w:cs="Times New Roman"/>
            <w:b/>
            <w:sz w:val="24"/>
            <w:szCs w:val="24"/>
            <w:lang w:eastAsia="en-GB"/>
          </w:rPr>
          <w:t>Valle D</w:t>
        </w:r>
      </w:hyperlink>
      <w:r w:rsidRPr="0021048C">
        <w:rPr>
          <w:rFonts w:ascii="Times New Roman" w:hAnsi="Times New Roman" w:cs="Times New Roman"/>
          <w:b/>
          <w:sz w:val="24"/>
          <w:szCs w:val="24"/>
          <w:lang w:eastAsia="en-GB"/>
        </w:rPr>
        <w:t>.</w:t>
      </w:r>
      <w:proofErr w:type="gramEnd"/>
      <w:r w:rsidRPr="0021048C">
        <w:rPr>
          <w:rFonts w:ascii="Times New Roman" w:hAnsi="Times New Roman" w:cs="Times New Roman"/>
          <w:b/>
          <w:bCs/>
          <w:kern w:val="36"/>
          <w:sz w:val="24"/>
          <w:szCs w:val="24"/>
          <w:lang w:eastAsia="en-GB"/>
        </w:rPr>
        <w:t xml:space="preserve"> </w:t>
      </w:r>
      <w:proofErr w:type="gramStart"/>
      <w:r w:rsidRPr="0021048C">
        <w:rPr>
          <w:rFonts w:ascii="Times New Roman" w:hAnsi="Times New Roman" w:cs="Times New Roman"/>
          <w:bCs/>
          <w:kern w:val="36"/>
          <w:sz w:val="24"/>
          <w:szCs w:val="24"/>
          <w:lang w:eastAsia="en-GB"/>
        </w:rPr>
        <w:t>(1995)</w:t>
      </w:r>
      <w:r w:rsidRPr="0021048C">
        <w:rPr>
          <w:rFonts w:ascii="Times New Roman" w:hAnsi="Times New Roman" w:cs="Times New Roman"/>
          <w:bCs/>
          <w:i/>
          <w:kern w:val="36"/>
          <w:sz w:val="24"/>
          <w:szCs w:val="24"/>
          <w:lang w:eastAsia="en-GB"/>
        </w:rPr>
        <w:t xml:space="preserve"> PXA1</w:t>
      </w:r>
      <w:r w:rsidRPr="0021048C">
        <w:rPr>
          <w:rFonts w:ascii="Times New Roman" w:hAnsi="Times New Roman" w:cs="Times New Roman"/>
          <w:bCs/>
          <w:kern w:val="36"/>
          <w:sz w:val="24"/>
          <w:szCs w:val="24"/>
          <w:lang w:eastAsia="en-GB"/>
        </w:rPr>
        <w:t>, a possible Saccharomyces cerevisiae ortholog of the human adrenoleukodystrophy gene.</w:t>
      </w:r>
      <w:proofErr w:type="gramEnd"/>
      <w:r w:rsidR="003A0FD4">
        <w:fldChar w:fldCharType="begin"/>
      </w:r>
      <w:r w:rsidR="003A0FD4">
        <w:instrText xml:space="preserve"> HYPERLINK "http://www.ncbi.nlm.nih.gov/pubmed/?term=shani+1995+pxa1" \o "Proceedings of the National Academy of Sciences of the United States of America." </w:instrText>
      </w:r>
      <w:r w:rsidR="003A0FD4">
        <w:fldChar w:fldCharType="separate"/>
      </w:r>
      <w:r w:rsidRPr="0021048C">
        <w:rPr>
          <w:rFonts w:ascii="Times New Roman" w:hAnsi="Times New Roman" w:cs="Times New Roman"/>
          <w:i/>
          <w:sz w:val="24"/>
          <w:szCs w:val="24"/>
          <w:lang w:eastAsia="en-GB"/>
        </w:rPr>
        <w:t>Proc Natl Acad Sci U SA.</w:t>
      </w:r>
      <w:r w:rsidR="003A0FD4">
        <w:rPr>
          <w:rFonts w:ascii="Times New Roman" w:hAnsi="Times New Roman" w:cs="Times New Roman"/>
          <w:i/>
          <w:sz w:val="24"/>
          <w:szCs w:val="24"/>
          <w:lang w:eastAsia="en-GB"/>
        </w:rPr>
        <w:fldChar w:fldCharType="end"/>
      </w:r>
      <w:r w:rsidRPr="0021048C">
        <w:rPr>
          <w:rFonts w:ascii="Times New Roman" w:hAnsi="Times New Roman" w:cs="Times New Roman"/>
          <w:sz w:val="24"/>
          <w:szCs w:val="24"/>
          <w:lang w:eastAsia="en-GB"/>
        </w:rPr>
        <w:t xml:space="preserve"> 92(13):6012-6</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Shiga, T., Yoshida, N., Shimizu, Y., Suzuki, E., Sasaki, T., Watanabe, D., and Takagi, H.,</w:t>
      </w:r>
      <w:r w:rsidRPr="0021048C">
        <w:rPr>
          <w:rFonts w:ascii="Times New Roman" w:hAnsi="Times New Roman" w:cs="Times New Roman"/>
          <w:b/>
          <w:sz w:val="24"/>
          <w:szCs w:val="24"/>
        </w:rPr>
        <w:t xml:space="preserve"> </w:t>
      </w:r>
      <w:r w:rsidRPr="0021048C">
        <w:rPr>
          <w:rFonts w:ascii="Times New Roman" w:hAnsi="Times New Roman" w:cs="Times New Roman"/>
          <w:sz w:val="24"/>
          <w:szCs w:val="24"/>
        </w:rPr>
        <w:t>(2014)</w:t>
      </w:r>
      <w:r w:rsidRPr="0021048C">
        <w:rPr>
          <w:rFonts w:ascii="Times New Roman" w:hAnsi="Times New Roman" w:cs="Times New Roman"/>
          <w:b/>
          <w:sz w:val="24"/>
          <w:szCs w:val="24"/>
        </w:rPr>
        <w:t xml:space="preserve"> </w:t>
      </w:r>
      <w:r w:rsidRPr="0021048C">
        <w:rPr>
          <w:rFonts w:ascii="Times New Roman" w:eastAsia="Times New Roman" w:hAnsi="Times New Roman" w:cs="Times New Roman"/>
          <w:sz w:val="24"/>
          <w:szCs w:val="24"/>
        </w:rPr>
        <w:t xml:space="preserve">Quality control of plasma membrane proteins by Saccharomyces cerevisiae Nedd4-like ubiquitin ligase Rsp5p under environmental stress conditions. </w:t>
      </w:r>
      <w:r w:rsidRPr="0021048C">
        <w:rPr>
          <w:rFonts w:ascii="Times New Roman" w:eastAsia="Times New Roman" w:hAnsi="Times New Roman" w:cs="Times New Roman"/>
          <w:i/>
          <w:sz w:val="24"/>
          <w:szCs w:val="24"/>
        </w:rPr>
        <w:t>Eukaryot Cell.</w:t>
      </w:r>
      <w:r w:rsidRPr="0021048C">
        <w:rPr>
          <w:rFonts w:ascii="Times New Roman" w:eastAsia="Times New Roman" w:hAnsi="Times New Roman" w:cs="Times New Roman"/>
          <w:sz w:val="24"/>
          <w:szCs w:val="24"/>
        </w:rPr>
        <w:t xml:space="preserve"> 13(9):1191-9</w:t>
      </w:r>
    </w:p>
    <w:p w:rsidR="00822551" w:rsidRPr="0021048C" w:rsidRDefault="003A0FD4" w:rsidP="00822551">
      <w:pPr>
        <w:shd w:val="clear" w:color="auto" w:fill="FFFFFF"/>
        <w:spacing w:after="0"/>
        <w:jc w:val="both"/>
        <w:rPr>
          <w:rFonts w:ascii="Times New Roman" w:eastAsia="Times New Roman" w:hAnsi="Times New Roman" w:cs="Times New Roman"/>
          <w:sz w:val="24"/>
          <w:szCs w:val="24"/>
          <w:lang w:val="en-US"/>
        </w:rPr>
      </w:pPr>
      <w:hyperlink r:id="rId164" w:anchor="comments" w:history="1">
        <w:r w:rsidR="00822551" w:rsidRPr="0021048C">
          <w:rPr>
            <w:rFonts w:ascii="Times New Roman" w:eastAsia="Times New Roman" w:hAnsi="Times New Roman" w:cs="Times New Roman"/>
            <w:vanish/>
            <w:color w:val="14376C"/>
            <w:sz w:val="24"/>
            <w:szCs w:val="24"/>
            <w:lang w:eastAsia="en-GB"/>
          </w:rPr>
          <w:t>See comment in PubMed Commons below</w:t>
        </w:r>
      </w:hyperlink>
      <w:r w:rsidR="00822551" w:rsidRPr="0021048C">
        <w:rPr>
          <w:rFonts w:ascii="Times New Roman" w:eastAsia="Times New Roman" w:hAnsi="Times New Roman" w:cs="Times New Roman"/>
          <w:b/>
          <w:sz w:val="24"/>
          <w:szCs w:val="24"/>
          <w:lang w:val="en-US"/>
        </w:rPr>
        <w:t>Shimozawa, N., Suzuki, Y., Zhang, Z., Imamura, A., Ghaedi, K., Fujiki, Y., and Kondo, N.,</w:t>
      </w:r>
      <w:r w:rsidR="00822551" w:rsidRPr="0021048C">
        <w:rPr>
          <w:rFonts w:ascii="Times New Roman" w:eastAsia="Times New Roman" w:hAnsi="Times New Roman" w:cs="Times New Roman"/>
          <w:sz w:val="24"/>
          <w:szCs w:val="24"/>
          <w:lang w:val="en-US"/>
        </w:rPr>
        <w:t xml:space="preserve"> (2000) Identification of PEX3 as the gene mutated in a Zellweger syndrome patient lacking peroxisomal remnant structures. </w:t>
      </w:r>
      <w:r w:rsidR="00822551" w:rsidRPr="0021048C">
        <w:rPr>
          <w:rFonts w:ascii="Times New Roman" w:eastAsia="Times New Roman" w:hAnsi="Times New Roman" w:cs="Times New Roman"/>
          <w:i/>
          <w:sz w:val="24"/>
          <w:szCs w:val="24"/>
          <w:lang w:val="en-US"/>
        </w:rPr>
        <w:t>Hum Mol Genet.</w:t>
      </w:r>
      <w:r w:rsidR="00822551" w:rsidRPr="0021048C">
        <w:rPr>
          <w:rFonts w:ascii="Times New Roman" w:eastAsia="Times New Roman" w:hAnsi="Times New Roman" w:cs="Times New Roman"/>
          <w:sz w:val="24"/>
          <w:szCs w:val="24"/>
          <w:lang w:val="en-US"/>
        </w:rPr>
        <w:t xml:space="preserve"> 9 (13); 1995-1999</w:t>
      </w:r>
    </w:p>
    <w:p w:rsidR="00822551" w:rsidRPr="0021048C" w:rsidRDefault="00822551" w:rsidP="00822551">
      <w:pPr>
        <w:shd w:val="clear" w:color="auto" w:fill="FFFFFF"/>
        <w:spacing w:after="0"/>
        <w:jc w:val="both"/>
        <w:rPr>
          <w:rFonts w:ascii="Times New Roman" w:eastAsia="Times New Roman" w:hAnsi="Times New Roman" w:cs="Times New Roman"/>
          <w:sz w:val="24"/>
          <w:szCs w:val="24"/>
          <w:lang w:eastAsia="en-GB"/>
        </w:rPr>
      </w:pPr>
    </w:p>
    <w:p w:rsidR="00822551" w:rsidRPr="0021048C" w:rsidRDefault="00822551" w:rsidP="00822551">
      <w:pPr>
        <w:shd w:val="clear" w:color="auto" w:fill="FFFFFF"/>
        <w:spacing w:after="0"/>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 xml:space="preserve">Shintani, T., Huang, W.P., Stromhaug, P.E., and Klionsky, D.J., </w:t>
      </w:r>
      <w:r w:rsidRPr="0021048C">
        <w:rPr>
          <w:rFonts w:ascii="Times New Roman" w:eastAsia="Times New Roman" w:hAnsi="Times New Roman" w:cs="Times New Roman"/>
          <w:sz w:val="24"/>
          <w:szCs w:val="24"/>
          <w:lang w:eastAsia="en-GB"/>
        </w:rPr>
        <w:t>(2002) Mechanism of cargo selection in the cytoplasm to vacuole targeting pathway.</w:t>
      </w:r>
      <w:proofErr w:type="gramEnd"/>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Dev Cell.</w:t>
      </w:r>
      <w:r w:rsidRPr="0021048C">
        <w:rPr>
          <w:rFonts w:ascii="Times New Roman" w:eastAsia="Times New Roman" w:hAnsi="Times New Roman" w:cs="Times New Roman"/>
          <w:sz w:val="24"/>
          <w:szCs w:val="24"/>
          <w:lang w:eastAsia="en-GB"/>
        </w:rPr>
        <w:t xml:space="preserve"> 3(6):825-37</w:t>
      </w:r>
    </w:p>
    <w:p w:rsidR="00822551" w:rsidRPr="0021048C" w:rsidRDefault="00822551" w:rsidP="00822551">
      <w:pPr>
        <w:shd w:val="clear" w:color="auto" w:fill="FFFFFF"/>
        <w:spacing w:after="0"/>
        <w:jc w:val="both"/>
        <w:rPr>
          <w:rFonts w:ascii="Times New Roman" w:eastAsia="Times New Roman" w:hAnsi="Times New Roman" w:cs="Times New Roman"/>
          <w:sz w:val="24"/>
          <w:szCs w:val="24"/>
          <w:lang w:eastAsia="en-GB"/>
        </w:rPr>
      </w:pPr>
    </w:p>
    <w:p w:rsidR="00822551" w:rsidRPr="0021048C" w:rsidRDefault="00822551" w:rsidP="00822551">
      <w:pPr>
        <w:shd w:val="clear" w:color="auto" w:fill="FFFFFF"/>
        <w:spacing w:after="0"/>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Smith, J.J., Aitchison, J.D.,</w:t>
      </w:r>
      <w:r w:rsidRPr="0021048C">
        <w:rPr>
          <w:rFonts w:ascii="Times New Roman" w:eastAsia="Times New Roman" w:hAnsi="Times New Roman" w:cs="Times New Roman"/>
          <w:sz w:val="24"/>
          <w:szCs w:val="24"/>
          <w:lang w:eastAsia="en-GB"/>
        </w:rPr>
        <w:t xml:space="preserve"> (2013) Peroxisomes take shape. </w:t>
      </w:r>
      <w:r w:rsidRPr="0021048C">
        <w:rPr>
          <w:rFonts w:ascii="Times New Roman" w:eastAsia="Times New Roman" w:hAnsi="Times New Roman" w:cs="Times New Roman"/>
          <w:i/>
          <w:sz w:val="24"/>
          <w:szCs w:val="24"/>
          <w:lang w:eastAsia="en-GB"/>
        </w:rPr>
        <w:t>Nat Rev Mol Cell Biol</w:t>
      </w:r>
      <w:r w:rsidRPr="0021048C">
        <w:rPr>
          <w:rFonts w:ascii="Times New Roman" w:eastAsia="Times New Roman" w:hAnsi="Times New Roman" w:cs="Times New Roman"/>
          <w:sz w:val="24"/>
          <w:szCs w:val="24"/>
          <w:lang w:eastAsia="en-GB"/>
        </w:rPr>
        <w:t>. 14(12):803-17</w:t>
      </w:r>
    </w:p>
    <w:p w:rsidR="00822551" w:rsidRPr="0021048C" w:rsidRDefault="00822551" w:rsidP="00822551">
      <w:pPr>
        <w:shd w:val="clear" w:color="auto" w:fill="FFFFFF"/>
        <w:spacing w:after="0"/>
        <w:jc w:val="both"/>
        <w:rPr>
          <w:rFonts w:ascii="Times New Roman" w:eastAsia="Times New Roman" w:hAnsi="Times New Roman" w:cs="Times New Roman"/>
          <w:sz w:val="24"/>
          <w:szCs w:val="24"/>
          <w:lang w:eastAsia="en-GB"/>
        </w:rPr>
      </w:pPr>
    </w:p>
    <w:p w:rsidR="00822551" w:rsidRPr="0021048C" w:rsidRDefault="00822551" w:rsidP="00822551">
      <w:pPr>
        <w:jc w:val="both"/>
        <w:rPr>
          <w:rFonts w:ascii="Times New Roman" w:eastAsia="Times New Roman" w:hAnsi="Times New Roman" w:cs="Times New Roman"/>
          <w:b/>
          <w:sz w:val="24"/>
          <w:szCs w:val="24"/>
          <w:lang w:val="en-US"/>
        </w:rPr>
      </w:pPr>
      <w:r w:rsidRPr="0021048C">
        <w:rPr>
          <w:rFonts w:ascii="Times New Roman" w:eastAsia="Times New Roman" w:hAnsi="Times New Roman" w:cs="Times New Roman"/>
          <w:b/>
          <w:sz w:val="24"/>
          <w:szCs w:val="24"/>
          <w:lang w:val="en-US"/>
        </w:rPr>
        <w:t>Smith, J.J., Marelli, M., Christmas, R.H., Vizeacoumar, F.J., Dilworth, D.J., Ideker, T., Galitski, T., Dimitrov, K., Rachubinski, R.A., and Aitchison, J.D.,</w:t>
      </w:r>
      <w:r w:rsidRPr="0021048C">
        <w:rPr>
          <w:rFonts w:ascii="Times New Roman" w:eastAsia="Times New Roman" w:hAnsi="Times New Roman" w:cs="Times New Roman"/>
          <w:sz w:val="24"/>
          <w:szCs w:val="24"/>
          <w:lang w:val="en-US"/>
        </w:rPr>
        <w:t xml:space="preserve"> (2002) Transcriptome profiling to identify genes involved in peroxisome assembly and function. </w:t>
      </w:r>
      <w:r w:rsidRPr="0021048C">
        <w:rPr>
          <w:rFonts w:ascii="Times New Roman" w:eastAsia="Times New Roman" w:hAnsi="Times New Roman" w:cs="Times New Roman"/>
          <w:i/>
          <w:sz w:val="24"/>
          <w:szCs w:val="24"/>
          <w:lang w:val="en-US"/>
        </w:rPr>
        <w:t>J Cell Biol.</w:t>
      </w:r>
      <w:r w:rsidRPr="0021048C">
        <w:rPr>
          <w:rFonts w:ascii="Times New Roman" w:eastAsia="Times New Roman" w:hAnsi="Times New Roman" w:cs="Times New Roman"/>
          <w:sz w:val="24"/>
          <w:szCs w:val="24"/>
          <w:lang w:val="en-US"/>
        </w:rPr>
        <w:t xml:space="preserve"> 158 (2): 259-71</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South.</w:t>
      </w:r>
      <w:proofErr w:type="gramEnd"/>
      <w:r w:rsidRPr="0021048C">
        <w:rPr>
          <w:rFonts w:ascii="Times New Roman" w:eastAsia="Times New Roman" w:hAnsi="Times New Roman" w:cs="Times New Roman"/>
          <w:b/>
          <w:sz w:val="24"/>
          <w:szCs w:val="24"/>
          <w:lang w:val="en-US"/>
        </w:rPr>
        <w:t xml:space="preserve"> </w:t>
      </w:r>
      <w:proofErr w:type="gramStart"/>
      <w:r w:rsidRPr="0021048C">
        <w:rPr>
          <w:rFonts w:ascii="Times New Roman" w:eastAsia="Times New Roman" w:hAnsi="Times New Roman" w:cs="Times New Roman"/>
          <w:b/>
          <w:sz w:val="24"/>
          <w:szCs w:val="24"/>
          <w:lang w:val="en-US"/>
        </w:rPr>
        <w:t>S.T., and Gould, S.J.,</w:t>
      </w:r>
      <w:r w:rsidRPr="0021048C">
        <w:rPr>
          <w:rFonts w:ascii="Times New Roman" w:eastAsia="Times New Roman" w:hAnsi="Times New Roman" w:cs="Times New Roman"/>
          <w:sz w:val="24"/>
          <w:szCs w:val="24"/>
          <w:lang w:val="en-US"/>
        </w:rPr>
        <w:t xml:space="preserve"> (1999) Peroxisome synthesis in the absence of preexisting peroxisomes.</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Cell Biol.</w:t>
      </w:r>
      <w:r w:rsidRPr="0021048C">
        <w:rPr>
          <w:rFonts w:ascii="Times New Roman" w:eastAsia="Times New Roman" w:hAnsi="Times New Roman" w:cs="Times New Roman"/>
          <w:sz w:val="24"/>
          <w:szCs w:val="24"/>
          <w:lang w:val="en-US"/>
        </w:rPr>
        <w:t xml:space="preserve"> 144 (2): 255-266</w:t>
      </w:r>
    </w:p>
    <w:p w:rsidR="00822551" w:rsidRPr="0021048C" w:rsidRDefault="00822551" w:rsidP="00822551">
      <w:pPr>
        <w:jc w:val="both"/>
        <w:rPr>
          <w:rFonts w:ascii="Times New Roman" w:eastAsia="Times New Roman" w:hAnsi="Times New Roman" w:cs="Times New Roman"/>
          <w:sz w:val="24"/>
          <w:szCs w:val="24"/>
          <w:u w:color="001FE7"/>
          <w:lang w:val="en-US" w:bidi="en-US"/>
        </w:rPr>
      </w:pPr>
      <w:r w:rsidRPr="0021048C">
        <w:rPr>
          <w:rFonts w:ascii="Times New Roman" w:eastAsia="Times New Roman" w:hAnsi="Times New Roman" w:cs="Times New Roman"/>
          <w:b/>
          <w:sz w:val="24"/>
          <w:szCs w:val="24"/>
          <w:u w:color="001FE7"/>
          <w:lang w:val="en-US" w:bidi="en-US"/>
        </w:rPr>
        <w:t>Steinberg, S.J., Dodt, G., Raymond, G.V., Braverman, N.E., Moser, A.B., and Moser, H.W.,</w:t>
      </w:r>
      <w:r w:rsidRPr="0021048C">
        <w:rPr>
          <w:rFonts w:ascii="Times New Roman" w:eastAsia="Times New Roman" w:hAnsi="Times New Roman" w:cs="Times New Roman"/>
          <w:sz w:val="24"/>
          <w:szCs w:val="24"/>
          <w:u w:color="001FE7"/>
          <w:lang w:val="en-US" w:bidi="en-US"/>
        </w:rPr>
        <w:t xml:space="preserve"> (2006) Peroxisome biogenesis disorders. </w:t>
      </w:r>
      <w:proofErr w:type="gramStart"/>
      <w:r w:rsidRPr="0021048C">
        <w:rPr>
          <w:rFonts w:ascii="Times New Roman" w:eastAsia="Times New Roman" w:hAnsi="Times New Roman" w:cs="Times New Roman"/>
          <w:i/>
          <w:sz w:val="24"/>
          <w:szCs w:val="24"/>
          <w:u w:color="001FE7"/>
          <w:lang w:val="en-US" w:bidi="en-US"/>
        </w:rPr>
        <w:t>Biochim Biophys Acta.</w:t>
      </w:r>
      <w:proofErr w:type="gramEnd"/>
      <w:r w:rsidRPr="0021048C">
        <w:rPr>
          <w:rFonts w:ascii="Times New Roman" w:eastAsia="Times New Roman" w:hAnsi="Times New Roman" w:cs="Times New Roman"/>
          <w:sz w:val="24"/>
          <w:szCs w:val="24"/>
          <w:u w:color="001FE7"/>
          <w:lang w:val="en-US" w:bidi="en-US"/>
        </w:rPr>
        <w:t xml:space="preserve"> 1763 (12): 1733-48</w:t>
      </w:r>
    </w:p>
    <w:p w:rsidR="00822551" w:rsidRPr="0021048C" w:rsidRDefault="00822551" w:rsidP="00822551">
      <w:pPr>
        <w:jc w:val="both"/>
        <w:rPr>
          <w:rFonts w:ascii="Times New Roman" w:eastAsia="Times New Roman" w:hAnsi="Times New Roman" w:cs="Times New Roman"/>
          <w:sz w:val="24"/>
          <w:szCs w:val="24"/>
          <w:lang w:eastAsia="en-GB"/>
        </w:rPr>
      </w:pPr>
      <w:proofErr w:type="gramStart"/>
      <w:r w:rsidRPr="0021048C">
        <w:rPr>
          <w:rFonts w:ascii="Times New Roman" w:eastAsia="Times New Roman" w:hAnsi="Times New Roman" w:cs="Times New Roman"/>
          <w:b/>
          <w:sz w:val="24"/>
          <w:szCs w:val="24"/>
          <w:lang w:eastAsia="en-GB"/>
        </w:rPr>
        <w:t>Storici, F., Lewis, L.K., and Resnick, M.A.,</w:t>
      </w:r>
      <w:r w:rsidRPr="0021048C">
        <w:rPr>
          <w:rFonts w:ascii="Times New Roman" w:eastAsia="Times New Roman" w:hAnsi="Times New Roman" w:cs="Times New Roman"/>
          <w:sz w:val="24"/>
          <w:szCs w:val="24"/>
          <w:lang w:eastAsia="en-GB"/>
        </w:rPr>
        <w:t xml:space="preserve"> (2001) In vivo site-directed mutagenesis using oligonucleotides.</w:t>
      </w:r>
      <w:proofErr w:type="gramEnd"/>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Nat Biotechnol.</w:t>
      </w:r>
      <w:r w:rsidRPr="0021048C">
        <w:rPr>
          <w:rFonts w:ascii="Times New Roman" w:eastAsia="Times New Roman" w:hAnsi="Times New Roman" w:cs="Times New Roman"/>
          <w:sz w:val="24"/>
          <w:szCs w:val="24"/>
          <w:lang w:eastAsia="en-GB"/>
        </w:rPr>
        <w:t xml:space="preserve"> 19(8):773-6</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 xml:space="preserve">Studier, F.W., and Moffatt, B.A., </w:t>
      </w:r>
      <w:r w:rsidRPr="0021048C">
        <w:rPr>
          <w:rFonts w:ascii="Times New Roman" w:eastAsia="Times New Roman" w:hAnsi="Times New Roman" w:cs="Times New Roman"/>
          <w:sz w:val="24"/>
          <w:szCs w:val="24"/>
          <w:lang w:val="en-US"/>
        </w:rPr>
        <w:t>(1986) Use of bacteripohage T7 RNA polymerase to direct selective high-level expression of cloned genes.</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Mol Biol</w:t>
      </w:r>
      <w:r w:rsidRPr="0021048C">
        <w:rPr>
          <w:rFonts w:ascii="Times New Roman" w:eastAsia="Times New Roman" w:hAnsi="Times New Roman" w:cs="Times New Roman"/>
          <w:sz w:val="24"/>
          <w:szCs w:val="24"/>
          <w:lang w:val="en-US"/>
        </w:rPr>
        <w:t>. 189; 113-130</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Suzuki, K.,</w:t>
      </w:r>
      <w:r w:rsidRPr="0021048C">
        <w:rPr>
          <w:rFonts w:ascii="Times New Roman" w:eastAsia="Times New Roman" w:hAnsi="Times New Roman" w:cs="Times New Roman"/>
          <w:sz w:val="24"/>
          <w:szCs w:val="24"/>
        </w:rPr>
        <w:t xml:space="preserve"> (2013) Selective autophagy in budding yeast.</w:t>
      </w:r>
      <w:r w:rsidRPr="0021048C">
        <w:rPr>
          <w:rFonts w:ascii="Times New Roman" w:eastAsia="Times New Roman" w:hAnsi="Times New Roman" w:cs="Times New Roman"/>
          <w:i/>
          <w:sz w:val="24"/>
          <w:szCs w:val="24"/>
        </w:rPr>
        <w:t xml:space="preserve">Cell Death </w:t>
      </w:r>
      <w:proofErr w:type="gramStart"/>
      <w:r w:rsidRPr="0021048C">
        <w:rPr>
          <w:rFonts w:ascii="Times New Roman" w:eastAsia="Times New Roman" w:hAnsi="Times New Roman" w:cs="Times New Roman"/>
          <w:i/>
          <w:sz w:val="24"/>
          <w:szCs w:val="24"/>
        </w:rPr>
        <w:t>Differ</w:t>
      </w:r>
      <w:r w:rsidRPr="0021048C">
        <w:rPr>
          <w:rFonts w:ascii="Times New Roman" w:eastAsia="Times New Roman" w:hAnsi="Times New Roman" w:cs="Times New Roman"/>
          <w:sz w:val="24"/>
          <w:szCs w:val="24"/>
        </w:rPr>
        <w:t>.20(</w:t>
      </w:r>
      <w:proofErr w:type="gramEnd"/>
      <w:r w:rsidRPr="0021048C">
        <w:rPr>
          <w:rFonts w:ascii="Times New Roman" w:eastAsia="Times New Roman" w:hAnsi="Times New Roman" w:cs="Times New Roman"/>
          <w:sz w:val="24"/>
          <w:szCs w:val="24"/>
        </w:rPr>
        <w:t>1):43-8</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Suzuki, K., Kondo, C., Morimoto, M., and Ohsumi, Y., </w:t>
      </w:r>
      <w:r w:rsidRPr="0021048C">
        <w:rPr>
          <w:rFonts w:ascii="Times New Roman" w:eastAsia="Times New Roman" w:hAnsi="Times New Roman" w:cs="Times New Roman"/>
          <w:sz w:val="24"/>
          <w:szCs w:val="24"/>
        </w:rPr>
        <w:t>(2010) Selective transport of alpha-mannosidase by autophagic pathways: identification of a novel receptor, Atg34p.</w:t>
      </w:r>
      <w:proofErr w:type="gramEnd"/>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J Biol Chem</w:t>
      </w:r>
      <w:r w:rsidRPr="0021048C">
        <w:rPr>
          <w:rFonts w:ascii="Times New Roman" w:eastAsia="Times New Roman" w:hAnsi="Times New Roman" w:cs="Times New Roman"/>
          <w:sz w:val="24"/>
          <w:szCs w:val="24"/>
        </w:rPr>
        <w:t>. 285(39):30019-25</w:t>
      </w:r>
    </w:p>
    <w:p w:rsidR="00822551" w:rsidRPr="0021048C" w:rsidRDefault="00822551" w:rsidP="00822551">
      <w:pPr>
        <w:jc w:val="both"/>
        <w:rPr>
          <w:rFonts w:ascii="Times New Roman" w:eastAsia="Times New Roman" w:hAnsi="Times New Roman" w:cs="Times New Roman"/>
          <w:b/>
          <w:sz w:val="24"/>
          <w:szCs w:val="24"/>
        </w:rPr>
      </w:pPr>
      <w:r w:rsidRPr="0021048C">
        <w:rPr>
          <w:rFonts w:ascii="Times New Roman" w:eastAsia="Times New Roman" w:hAnsi="Times New Roman" w:cs="Times New Roman"/>
          <w:b/>
          <w:sz w:val="24"/>
          <w:szCs w:val="24"/>
        </w:rPr>
        <w:lastRenderedPageBreak/>
        <w:t>Swaminathan, S., Amerik, A.Y., and Hochstrasser, M.,</w:t>
      </w:r>
      <w:r w:rsidRPr="0021048C">
        <w:rPr>
          <w:rFonts w:ascii="Times New Roman" w:hAnsi="Times New Roman" w:cs="Times New Roman"/>
          <w:sz w:val="24"/>
          <w:szCs w:val="24"/>
        </w:rPr>
        <w:t xml:space="preserve"> (1999) </w:t>
      </w:r>
      <w:r w:rsidRPr="0021048C">
        <w:rPr>
          <w:rFonts w:ascii="Times New Roman" w:eastAsia="Times New Roman" w:hAnsi="Times New Roman" w:cs="Times New Roman"/>
          <w:sz w:val="24"/>
          <w:szCs w:val="24"/>
        </w:rPr>
        <w:t xml:space="preserve">The Doa4 deubiquitinating enzyme is required for ubiquitin homeostasis in yeast. </w:t>
      </w:r>
      <w:proofErr w:type="gramStart"/>
      <w:r w:rsidRPr="0021048C">
        <w:rPr>
          <w:rFonts w:ascii="Times New Roman" w:eastAsia="Times New Roman" w:hAnsi="Times New Roman" w:cs="Times New Roman"/>
          <w:i/>
          <w:sz w:val="24"/>
          <w:szCs w:val="24"/>
        </w:rPr>
        <w:t>Mol Biol Cell</w:t>
      </w:r>
      <w:r w:rsidRPr="0021048C">
        <w:rPr>
          <w:rFonts w:ascii="Times New Roman" w:eastAsia="Times New Roman" w:hAnsi="Times New Roman" w:cs="Times New Roman"/>
          <w:sz w:val="24"/>
          <w:szCs w:val="24"/>
        </w:rPr>
        <w:t>.</w:t>
      </w:r>
      <w:proofErr w:type="gramEnd"/>
      <w:r w:rsidRPr="0021048C">
        <w:rPr>
          <w:rFonts w:ascii="Times New Roman" w:eastAsia="Times New Roman" w:hAnsi="Times New Roman" w:cs="Times New Roman"/>
          <w:sz w:val="24"/>
          <w:szCs w:val="24"/>
        </w:rPr>
        <w:t xml:space="preserve"> 10(8):2583-94</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Swartzman, E.E., Viswanathan, M.N., and Thorner, J., </w:t>
      </w:r>
      <w:r w:rsidRPr="0021048C">
        <w:rPr>
          <w:rFonts w:ascii="Times New Roman" w:eastAsia="Times New Roman" w:hAnsi="Times New Roman" w:cs="Times New Roman"/>
          <w:sz w:val="24"/>
          <w:szCs w:val="24"/>
        </w:rPr>
        <w:t>(1996)</w:t>
      </w:r>
      <w:r w:rsidRPr="0021048C">
        <w:rPr>
          <w:rFonts w:ascii="Times New Roman" w:eastAsia="Times New Roman" w:hAnsi="Times New Roman" w:cs="Times New Roman"/>
          <w:b/>
          <w:sz w:val="24"/>
          <w:szCs w:val="24"/>
        </w:rPr>
        <w:t xml:space="preserve"> </w:t>
      </w:r>
      <w:r w:rsidRPr="0021048C">
        <w:rPr>
          <w:rFonts w:ascii="Times New Roman" w:eastAsia="Times New Roman" w:hAnsi="Times New Roman" w:cs="Times New Roman"/>
          <w:sz w:val="24"/>
          <w:szCs w:val="24"/>
        </w:rPr>
        <w:t xml:space="preserve">The PAL1 gene product is a peroxisomal ATP-binding cassette transporter in the yeast Saccharomyces cerevisiae. </w:t>
      </w:r>
      <w:r w:rsidRPr="0021048C">
        <w:rPr>
          <w:rFonts w:ascii="Times New Roman" w:eastAsia="Times New Roman" w:hAnsi="Times New Roman" w:cs="Times New Roman"/>
          <w:i/>
          <w:sz w:val="24"/>
          <w:szCs w:val="24"/>
        </w:rPr>
        <w:t>J Cell Biol</w:t>
      </w:r>
      <w:r w:rsidRPr="0021048C">
        <w:rPr>
          <w:rFonts w:ascii="Times New Roman" w:eastAsia="Times New Roman" w:hAnsi="Times New Roman" w:cs="Times New Roman"/>
          <w:sz w:val="24"/>
          <w:szCs w:val="24"/>
        </w:rPr>
        <w:t>. 132(4):549-63</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 xml:space="preserve">Takahashi, N., Morita, M., Maeda, T., Harayama, Y., Shimozawa, N., Suzuki, Y., Furuya, H., Sato, R., Kashiwayama, Y., and Imanaka, T., </w:t>
      </w:r>
      <w:r w:rsidRPr="0021048C">
        <w:rPr>
          <w:rFonts w:ascii="Times New Roman" w:eastAsia="Times New Roman" w:hAnsi="Times New Roman" w:cs="Times New Roman"/>
          <w:sz w:val="24"/>
          <w:szCs w:val="24"/>
        </w:rPr>
        <w:t>(2007) Adrenoleukodystrophy: subcellular localization and degradation of adrenoleukodystrophy protein (ALDP/ABCD1) with naturally occurring missense mutations.</w:t>
      </w:r>
      <w:proofErr w:type="gramEnd"/>
      <w:r w:rsidRPr="0021048C">
        <w:rPr>
          <w:rFonts w:ascii="Times New Roman" w:eastAsia="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rPr>
        <w:t>J Neurochem</w:t>
      </w:r>
      <w:r w:rsidRPr="0021048C">
        <w:rPr>
          <w:rFonts w:ascii="Times New Roman" w:eastAsia="Times New Roman" w:hAnsi="Times New Roman" w:cs="Times New Roman"/>
          <w:sz w:val="24"/>
          <w:szCs w:val="24"/>
        </w:rPr>
        <w:t>.</w:t>
      </w:r>
      <w:proofErr w:type="gramEnd"/>
      <w:r w:rsidRPr="0021048C">
        <w:rPr>
          <w:rFonts w:ascii="Times New Roman" w:eastAsia="Times New Roman" w:hAnsi="Times New Roman" w:cs="Times New Roman"/>
          <w:sz w:val="24"/>
          <w:szCs w:val="24"/>
        </w:rPr>
        <w:t xml:space="preserve"> 101(6):1632-43</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Tam, Y.Y., Fagarasanu, A., Fagarasanu, M., and Rachubinski, R.A.,</w:t>
      </w:r>
      <w:r w:rsidRPr="0021048C">
        <w:rPr>
          <w:rFonts w:ascii="Times New Roman" w:eastAsia="Times New Roman" w:hAnsi="Times New Roman" w:cs="Times New Roman"/>
          <w:sz w:val="24"/>
          <w:szCs w:val="24"/>
        </w:rPr>
        <w:t xml:space="preserve"> (2005) Pex3p initiates the formation of a preperoxisomal compartment from a subdomain of the endoplasmic reticulum in </w:t>
      </w:r>
      <w:r w:rsidRPr="0021048C">
        <w:rPr>
          <w:rFonts w:ascii="Times New Roman" w:eastAsia="Times New Roman" w:hAnsi="Times New Roman" w:cs="Times New Roman"/>
          <w:i/>
          <w:sz w:val="24"/>
          <w:szCs w:val="24"/>
        </w:rPr>
        <w:t>Saccharomyces cerevisiae. J Biol Chem.</w:t>
      </w:r>
      <w:r w:rsidRPr="0021048C">
        <w:rPr>
          <w:rFonts w:ascii="Times New Roman" w:eastAsia="Times New Roman" w:hAnsi="Times New Roman" w:cs="Times New Roman"/>
          <w:sz w:val="24"/>
          <w:szCs w:val="24"/>
        </w:rPr>
        <w:t xml:space="preserve"> 280 (41): 34933-9     </w:t>
      </w:r>
    </w:p>
    <w:p w:rsidR="00822551" w:rsidRPr="0021048C" w:rsidRDefault="00822551" w:rsidP="00822551">
      <w:pPr>
        <w:jc w:val="both"/>
        <w:rPr>
          <w:rFonts w:ascii="Times New Roman" w:eastAsia="Calibri" w:hAnsi="Times New Roman" w:cs="Times New Roman"/>
          <w:b/>
          <w:sz w:val="24"/>
          <w:szCs w:val="24"/>
        </w:rPr>
      </w:pPr>
      <w:r w:rsidRPr="0021048C">
        <w:rPr>
          <w:rFonts w:ascii="Times New Roman" w:eastAsia="Calibri" w:hAnsi="Times New Roman" w:cs="Times New Roman"/>
          <w:b/>
          <w:sz w:val="24"/>
          <w:szCs w:val="24"/>
        </w:rPr>
        <w:t xml:space="preserve">Tatsuta, T., </w:t>
      </w:r>
      <w:r w:rsidRPr="0021048C">
        <w:rPr>
          <w:rFonts w:ascii="Times New Roman" w:eastAsia="Calibri" w:hAnsi="Times New Roman" w:cs="Times New Roman"/>
          <w:sz w:val="24"/>
          <w:szCs w:val="24"/>
        </w:rPr>
        <w:t xml:space="preserve">(2009) Protein quality control in mitochondria. </w:t>
      </w:r>
      <w:r w:rsidRPr="0021048C">
        <w:rPr>
          <w:rFonts w:ascii="Times New Roman" w:eastAsia="Calibri" w:hAnsi="Times New Roman" w:cs="Times New Roman"/>
          <w:i/>
          <w:sz w:val="24"/>
          <w:szCs w:val="24"/>
        </w:rPr>
        <w:t xml:space="preserve">J </w:t>
      </w:r>
      <w:proofErr w:type="gramStart"/>
      <w:r w:rsidRPr="0021048C">
        <w:rPr>
          <w:rFonts w:ascii="Times New Roman" w:eastAsia="Calibri" w:hAnsi="Times New Roman" w:cs="Times New Roman"/>
          <w:i/>
          <w:sz w:val="24"/>
          <w:szCs w:val="24"/>
        </w:rPr>
        <w:t>Biochem</w:t>
      </w:r>
      <w:r w:rsidRPr="0021048C">
        <w:rPr>
          <w:rFonts w:ascii="Times New Roman" w:eastAsia="Calibri" w:hAnsi="Times New Roman" w:cs="Times New Roman"/>
          <w:sz w:val="24"/>
          <w:szCs w:val="24"/>
        </w:rPr>
        <w:t>.146(</w:t>
      </w:r>
      <w:proofErr w:type="gramEnd"/>
      <w:r w:rsidRPr="0021048C">
        <w:rPr>
          <w:rFonts w:ascii="Times New Roman" w:eastAsia="Calibri" w:hAnsi="Times New Roman" w:cs="Times New Roman"/>
          <w:sz w:val="24"/>
          <w:szCs w:val="24"/>
        </w:rPr>
        <w:t>4):455-61</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Thoms, S., Harms, I., Kalies, K.U., and Gärtner, J., </w:t>
      </w:r>
      <w:r w:rsidRPr="0021048C">
        <w:rPr>
          <w:rFonts w:ascii="Times New Roman" w:eastAsia="Calibri" w:hAnsi="Times New Roman" w:cs="Times New Roman"/>
          <w:sz w:val="24"/>
          <w:szCs w:val="24"/>
        </w:rPr>
        <w:t>(2012)</w:t>
      </w:r>
      <w:r w:rsidRPr="0021048C">
        <w:rPr>
          <w:rFonts w:ascii="Times New Roman" w:hAnsi="Times New Roman" w:cs="Times New Roman"/>
          <w:sz w:val="24"/>
          <w:szCs w:val="24"/>
        </w:rPr>
        <w:t xml:space="preserve"> </w:t>
      </w:r>
      <w:r w:rsidRPr="0021048C">
        <w:rPr>
          <w:rFonts w:ascii="Times New Roman" w:eastAsia="Calibri" w:hAnsi="Times New Roman" w:cs="Times New Roman"/>
          <w:sz w:val="24"/>
          <w:szCs w:val="24"/>
        </w:rPr>
        <w:t>Peroxisome formation requires the endoplasmic reticulum channel protein Sec61.</w:t>
      </w:r>
      <w:r w:rsidRPr="0021048C">
        <w:rPr>
          <w:rFonts w:ascii="Times New Roman" w:hAnsi="Times New Roman" w:cs="Times New Roman"/>
          <w:sz w:val="24"/>
          <w:szCs w:val="24"/>
        </w:rPr>
        <w:t xml:space="preserve"> </w:t>
      </w:r>
      <w:proofErr w:type="gramStart"/>
      <w:r w:rsidRPr="0021048C">
        <w:rPr>
          <w:rFonts w:ascii="Times New Roman" w:eastAsia="Calibri" w:hAnsi="Times New Roman" w:cs="Times New Roman"/>
          <w:i/>
          <w:sz w:val="24"/>
          <w:szCs w:val="24"/>
        </w:rPr>
        <w:t>Traffic.</w:t>
      </w:r>
      <w:proofErr w:type="gramEnd"/>
      <w:r w:rsidRPr="0021048C">
        <w:rPr>
          <w:rFonts w:ascii="Times New Roman" w:eastAsia="Calibri" w:hAnsi="Times New Roman" w:cs="Times New Roman"/>
          <w:sz w:val="24"/>
          <w:szCs w:val="24"/>
        </w:rPr>
        <w:t xml:space="preserve"> 13(4):599-609</w:t>
      </w:r>
    </w:p>
    <w:p w:rsidR="00822551"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Till, A., Lakhani, R., Burnett, S.F., and Subramani, S.,</w:t>
      </w:r>
      <w:r w:rsidRPr="0021048C">
        <w:rPr>
          <w:rFonts w:ascii="Times New Roman" w:eastAsia="Calibri" w:hAnsi="Times New Roman" w:cs="Times New Roman"/>
          <w:sz w:val="24"/>
          <w:szCs w:val="24"/>
        </w:rPr>
        <w:t xml:space="preserve"> (2012) Pexophagy: the selective degradation of peroxisomes. </w:t>
      </w:r>
      <w:r w:rsidRPr="0021048C">
        <w:rPr>
          <w:rFonts w:ascii="Times New Roman" w:eastAsia="Calibri" w:hAnsi="Times New Roman" w:cs="Times New Roman"/>
          <w:i/>
          <w:sz w:val="24"/>
          <w:szCs w:val="24"/>
        </w:rPr>
        <w:t>Int J Cell Biol</w:t>
      </w:r>
      <w:r w:rsidRPr="0021048C">
        <w:rPr>
          <w:rFonts w:ascii="Times New Roman" w:eastAsia="Calibri" w:hAnsi="Times New Roman" w:cs="Times New Roman"/>
          <w:sz w:val="24"/>
          <w:szCs w:val="24"/>
        </w:rPr>
        <w:t>. 2012:512721</w:t>
      </w:r>
    </w:p>
    <w:p w:rsidR="00822551"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Titorenko, V.I., and Rachubinski, R.A.,</w:t>
      </w:r>
      <w:r w:rsidRPr="0021048C">
        <w:rPr>
          <w:rFonts w:ascii="Times New Roman" w:eastAsia="Calibri" w:hAnsi="Times New Roman" w:cs="Times New Roman"/>
          <w:sz w:val="24"/>
          <w:szCs w:val="24"/>
        </w:rPr>
        <w:t xml:space="preserve"> (1998) Mutants of the yeast Yarrowia lipolytica defective in protein exit from the endoplasmic reticulum are also defective in peroxisome biogenesis. </w:t>
      </w:r>
      <w:r w:rsidRPr="0021048C">
        <w:rPr>
          <w:rFonts w:ascii="Times New Roman" w:eastAsia="Calibri" w:hAnsi="Times New Roman" w:cs="Times New Roman"/>
          <w:i/>
          <w:sz w:val="24"/>
          <w:szCs w:val="24"/>
        </w:rPr>
        <w:t>Mol Cell Biol</w:t>
      </w:r>
      <w:r w:rsidRPr="0021048C">
        <w:rPr>
          <w:rFonts w:ascii="Times New Roman" w:eastAsia="Calibri" w:hAnsi="Times New Roman" w:cs="Times New Roman"/>
          <w:sz w:val="24"/>
          <w:szCs w:val="24"/>
        </w:rPr>
        <w:t>. 18(5):2789-803</w:t>
      </w:r>
    </w:p>
    <w:p w:rsidR="00F77C5B" w:rsidRPr="00F77C5B" w:rsidRDefault="00F77C5B" w:rsidP="00F77C5B">
      <w:pPr>
        <w:jc w:val="both"/>
        <w:rPr>
          <w:rFonts w:ascii="Times New Roman" w:eastAsia="Calibri" w:hAnsi="Times New Roman" w:cs="Times New Roman"/>
          <w:sz w:val="24"/>
          <w:szCs w:val="24"/>
        </w:rPr>
      </w:pPr>
      <w:r w:rsidRPr="00F77C5B">
        <w:rPr>
          <w:rFonts w:ascii="Times New Roman" w:eastAsia="Calibri" w:hAnsi="Times New Roman" w:cs="Times New Roman"/>
          <w:b/>
          <w:sz w:val="24"/>
          <w:szCs w:val="24"/>
        </w:rPr>
        <w:t>Titorenko</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 xml:space="preserve"> V</w:t>
      </w:r>
      <w:r>
        <w:rPr>
          <w:rFonts w:ascii="Times New Roman" w:eastAsia="Calibri" w:hAnsi="Times New Roman" w:cs="Times New Roman"/>
          <w:b/>
          <w:sz w:val="24"/>
          <w:szCs w:val="24"/>
        </w:rPr>
        <w:t>.I.</w:t>
      </w:r>
      <w:r w:rsidRPr="00F77C5B">
        <w:rPr>
          <w:rFonts w:ascii="Times New Roman" w:eastAsia="Calibri" w:hAnsi="Times New Roman" w:cs="Times New Roman"/>
          <w:b/>
          <w:sz w:val="24"/>
          <w:szCs w:val="24"/>
        </w:rPr>
        <w:t>, Smith</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 xml:space="preserve"> J</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J</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 Szilard</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 xml:space="preserve"> R</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K</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 xml:space="preserve">and </w:t>
      </w:r>
      <w:r w:rsidRPr="00F77C5B">
        <w:rPr>
          <w:rFonts w:ascii="Times New Roman" w:eastAsia="Calibri" w:hAnsi="Times New Roman" w:cs="Times New Roman"/>
          <w:b/>
          <w:sz w:val="24"/>
          <w:szCs w:val="24"/>
        </w:rPr>
        <w:t>Rachubinski</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 xml:space="preserve"> R</w:t>
      </w:r>
      <w:r>
        <w:rPr>
          <w:rFonts w:ascii="Times New Roman" w:eastAsia="Calibri" w:hAnsi="Times New Roman" w:cs="Times New Roman"/>
          <w:b/>
          <w:sz w:val="24"/>
          <w:szCs w:val="24"/>
        </w:rPr>
        <w:t>.</w:t>
      </w:r>
      <w:r w:rsidRPr="00F77C5B">
        <w:rPr>
          <w:rFonts w:ascii="Times New Roman" w:eastAsia="Calibri" w:hAnsi="Times New Roman" w:cs="Times New Roman"/>
          <w:b/>
          <w:sz w:val="24"/>
          <w:szCs w:val="24"/>
        </w:rPr>
        <w:t>A</w:t>
      </w:r>
      <w:r>
        <w:rPr>
          <w:rFonts w:ascii="Times New Roman" w:eastAsia="Calibri" w:hAnsi="Times New Roman" w:cs="Times New Roman"/>
          <w:b/>
          <w:sz w:val="24"/>
          <w:szCs w:val="24"/>
        </w:rPr>
        <w:t>., (1998)</w:t>
      </w:r>
      <w:r w:rsidRPr="00F77C5B">
        <w:rPr>
          <w:rFonts w:ascii="Times New Roman" w:eastAsia="Calibri" w:hAnsi="Times New Roman" w:cs="Times New Roman"/>
          <w:sz w:val="24"/>
          <w:szCs w:val="24"/>
        </w:rPr>
        <w:t xml:space="preserve"> Pex20p of the yeast Yarrowia lipolytica is required for the oligomerization of thiolase in the cytosol and for its targeting to the peroxisome. </w:t>
      </w:r>
      <w:r w:rsidRPr="00F77C5B">
        <w:rPr>
          <w:rFonts w:ascii="Times New Roman" w:eastAsia="Calibri" w:hAnsi="Times New Roman" w:cs="Times New Roman"/>
          <w:i/>
          <w:sz w:val="24"/>
          <w:szCs w:val="24"/>
        </w:rPr>
        <w:t>J Cell Biol</w:t>
      </w:r>
      <w:r>
        <w:rPr>
          <w:rFonts w:ascii="Times New Roman" w:eastAsia="Calibri" w:hAnsi="Times New Roman" w:cs="Times New Roman"/>
          <w:sz w:val="24"/>
          <w:szCs w:val="24"/>
        </w:rPr>
        <w:t>.</w:t>
      </w:r>
      <w:r w:rsidR="007168D1">
        <w:rPr>
          <w:rFonts w:ascii="Times New Roman" w:eastAsia="Calibri" w:hAnsi="Times New Roman" w:cs="Times New Roman"/>
          <w:sz w:val="24"/>
          <w:szCs w:val="24"/>
        </w:rPr>
        <w:t xml:space="preserve"> </w:t>
      </w:r>
      <w:r>
        <w:rPr>
          <w:rFonts w:ascii="Times New Roman" w:eastAsia="Calibri" w:hAnsi="Times New Roman" w:cs="Times New Roman"/>
          <w:sz w:val="24"/>
          <w:szCs w:val="24"/>
        </w:rPr>
        <w:t>142(2):403-20</w:t>
      </w:r>
    </w:p>
    <w:p w:rsidR="00822551" w:rsidRPr="0021048C" w:rsidRDefault="00822551" w:rsidP="00822551">
      <w:pPr>
        <w:jc w:val="both"/>
        <w:rPr>
          <w:rFonts w:ascii="Times New Roman" w:eastAsia="Calibri" w:hAnsi="Times New Roman" w:cs="Times New Roman"/>
          <w:sz w:val="24"/>
          <w:szCs w:val="24"/>
        </w:rPr>
      </w:pPr>
      <w:proofErr w:type="gramStart"/>
      <w:r w:rsidRPr="0021048C">
        <w:rPr>
          <w:rFonts w:ascii="Times New Roman" w:eastAsia="Calibri" w:hAnsi="Times New Roman" w:cs="Times New Roman"/>
          <w:b/>
          <w:sz w:val="24"/>
          <w:szCs w:val="24"/>
        </w:rPr>
        <w:t xml:space="preserve">Trompier, D., Gondcaille, C., Lizard, G., and Savary, S., </w:t>
      </w:r>
      <w:r w:rsidRPr="0021048C">
        <w:rPr>
          <w:rFonts w:ascii="Times New Roman" w:eastAsia="Calibri" w:hAnsi="Times New Roman" w:cs="Times New Roman"/>
          <w:sz w:val="24"/>
          <w:szCs w:val="24"/>
        </w:rPr>
        <w:t>(2014)</w:t>
      </w:r>
      <w:r w:rsidRPr="0021048C">
        <w:rPr>
          <w:rFonts w:ascii="Times New Roman" w:eastAsia="Calibri" w:hAnsi="Times New Roman" w:cs="Times New Roman"/>
          <w:b/>
          <w:sz w:val="24"/>
          <w:szCs w:val="24"/>
        </w:rPr>
        <w:t xml:space="preserve"> </w:t>
      </w:r>
      <w:r w:rsidRPr="0021048C">
        <w:rPr>
          <w:rFonts w:ascii="Times New Roman" w:eastAsia="Calibri" w:hAnsi="Times New Roman" w:cs="Times New Roman"/>
          <w:sz w:val="24"/>
          <w:szCs w:val="24"/>
        </w:rPr>
        <w:t>Regulation of the adrenoleukodystrophy-related gene (ABCD2): focus on oxysterols and LXR antagonists.</w:t>
      </w:r>
      <w:proofErr w:type="gramEnd"/>
      <w:r w:rsidRPr="0021048C">
        <w:rPr>
          <w:rFonts w:ascii="Times New Roman" w:eastAsia="Calibri" w:hAnsi="Times New Roman" w:cs="Times New Roman"/>
          <w:sz w:val="24"/>
          <w:szCs w:val="24"/>
        </w:rPr>
        <w:t xml:space="preserve"> </w:t>
      </w:r>
      <w:proofErr w:type="gramStart"/>
      <w:r w:rsidRPr="0021048C">
        <w:rPr>
          <w:rFonts w:ascii="Times New Roman" w:eastAsia="Calibri" w:hAnsi="Times New Roman" w:cs="Times New Roman"/>
          <w:i/>
          <w:sz w:val="24"/>
          <w:szCs w:val="24"/>
        </w:rPr>
        <w:t>Biochem Biophys Res Commun</w:t>
      </w:r>
      <w:r w:rsidRPr="0021048C">
        <w:rPr>
          <w:rFonts w:ascii="Times New Roman" w:eastAsia="Calibri" w:hAnsi="Times New Roman" w:cs="Times New Roman"/>
          <w:sz w:val="24"/>
          <w:szCs w:val="24"/>
        </w:rPr>
        <w:t>.</w:t>
      </w:r>
      <w:proofErr w:type="gramEnd"/>
      <w:r w:rsidRPr="0021048C">
        <w:rPr>
          <w:rFonts w:ascii="Times New Roman" w:eastAsia="Calibri" w:hAnsi="Times New Roman" w:cs="Times New Roman"/>
          <w:sz w:val="24"/>
          <w:szCs w:val="24"/>
        </w:rPr>
        <w:t xml:space="preserve"> 446(3):651-5</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Tsukamoto, T., Yokota, S., </w:t>
      </w:r>
      <w:proofErr w:type="gramStart"/>
      <w:r w:rsidRPr="0021048C">
        <w:rPr>
          <w:rFonts w:ascii="Times New Roman" w:eastAsia="Calibri" w:hAnsi="Times New Roman" w:cs="Times New Roman"/>
          <w:b/>
          <w:sz w:val="24"/>
          <w:szCs w:val="24"/>
        </w:rPr>
        <w:t>and  Fujiki</w:t>
      </w:r>
      <w:proofErr w:type="gramEnd"/>
      <w:r w:rsidRPr="0021048C">
        <w:rPr>
          <w:rFonts w:ascii="Times New Roman" w:eastAsia="Calibri" w:hAnsi="Times New Roman" w:cs="Times New Roman"/>
          <w:b/>
          <w:sz w:val="24"/>
          <w:szCs w:val="24"/>
        </w:rPr>
        <w:t xml:space="preserve">, Y., </w:t>
      </w:r>
      <w:r w:rsidRPr="0021048C">
        <w:rPr>
          <w:rFonts w:ascii="Times New Roman" w:eastAsia="Calibri" w:hAnsi="Times New Roman" w:cs="Times New Roman"/>
          <w:sz w:val="24"/>
          <w:szCs w:val="24"/>
        </w:rPr>
        <w:t xml:space="preserve">(1990) Isolation and characterization of Chinese hamster ovary cell mutants defective in assembly of peroxisomes. </w:t>
      </w:r>
      <w:r w:rsidRPr="0021048C">
        <w:rPr>
          <w:rFonts w:ascii="Times New Roman" w:eastAsia="Calibri" w:hAnsi="Times New Roman" w:cs="Times New Roman"/>
          <w:i/>
          <w:sz w:val="24"/>
          <w:szCs w:val="24"/>
        </w:rPr>
        <w:t>J Cell Biol.</w:t>
      </w:r>
      <w:r w:rsidRPr="0021048C">
        <w:rPr>
          <w:rFonts w:ascii="Times New Roman" w:eastAsia="Calibri" w:hAnsi="Times New Roman" w:cs="Times New Roman"/>
          <w:sz w:val="24"/>
          <w:szCs w:val="24"/>
        </w:rPr>
        <w:t xml:space="preserve"> 110(3):651-60</w:t>
      </w:r>
    </w:p>
    <w:p w:rsidR="00822551" w:rsidRPr="0021048C" w:rsidRDefault="00822551" w:rsidP="00822551">
      <w:pPr>
        <w:jc w:val="both"/>
        <w:rPr>
          <w:rFonts w:ascii="Times New Roman" w:eastAsia="Calibri" w:hAnsi="Times New Roman" w:cs="Times New Roman"/>
          <w:sz w:val="24"/>
          <w:szCs w:val="24"/>
        </w:rPr>
      </w:pPr>
      <w:proofErr w:type="gramStart"/>
      <w:r w:rsidRPr="0021048C">
        <w:rPr>
          <w:rFonts w:ascii="Times New Roman" w:eastAsia="Calibri" w:hAnsi="Times New Roman" w:cs="Times New Roman"/>
          <w:b/>
          <w:sz w:val="24"/>
          <w:szCs w:val="24"/>
        </w:rPr>
        <w:t xml:space="preserve">Uetz, et al., </w:t>
      </w:r>
      <w:r w:rsidRPr="0021048C">
        <w:rPr>
          <w:rFonts w:ascii="Times New Roman" w:eastAsia="Calibri" w:hAnsi="Times New Roman" w:cs="Times New Roman"/>
          <w:sz w:val="24"/>
          <w:szCs w:val="24"/>
        </w:rPr>
        <w:t>(2000)</w:t>
      </w:r>
      <w:r w:rsidRPr="0021048C">
        <w:rPr>
          <w:rFonts w:ascii="Times New Roman" w:eastAsia="Calibri" w:hAnsi="Times New Roman" w:cs="Times New Roman"/>
          <w:b/>
          <w:sz w:val="24"/>
          <w:szCs w:val="24"/>
        </w:rPr>
        <w:t xml:space="preserve"> </w:t>
      </w:r>
      <w:r w:rsidRPr="0021048C">
        <w:rPr>
          <w:rFonts w:ascii="Times New Roman" w:eastAsia="Calibri" w:hAnsi="Times New Roman" w:cs="Times New Roman"/>
          <w:sz w:val="24"/>
          <w:szCs w:val="24"/>
        </w:rPr>
        <w:t>A Comprehensive Analysis of protein-protein interactions in Saccharomyces cerevisiae.</w:t>
      </w:r>
      <w:proofErr w:type="gramEnd"/>
      <w:r w:rsidRPr="0021048C">
        <w:rPr>
          <w:rFonts w:ascii="Times New Roman" w:eastAsia="Calibri" w:hAnsi="Times New Roman" w:cs="Times New Roman"/>
          <w:sz w:val="24"/>
          <w:szCs w:val="24"/>
        </w:rPr>
        <w:t xml:space="preserve"> </w:t>
      </w:r>
      <w:proofErr w:type="gramStart"/>
      <w:r w:rsidRPr="0021048C">
        <w:rPr>
          <w:rFonts w:ascii="Times New Roman" w:eastAsia="Calibri" w:hAnsi="Times New Roman" w:cs="Times New Roman"/>
          <w:i/>
          <w:sz w:val="24"/>
          <w:szCs w:val="24"/>
        </w:rPr>
        <w:t>Nature.</w:t>
      </w:r>
      <w:proofErr w:type="gramEnd"/>
      <w:r w:rsidRPr="0021048C">
        <w:rPr>
          <w:rFonts w:ascii="Times New Roman" w:eastAsia="Calibri" w:hAnsi="Times New Roman" w:cs="Times New Roman"/>
          <w:sz w:val="24"/>
          <w:szCs w:val="24"/>
        </w:rPr>
        <w:t xml:space="preserve"> 403:623-627</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 xml:space="preserve">Van Goor, F., Hadida, S., Grootenhuis, P.D., Burton, B., Cao, D., Neuberger, T., Turnbull, A., Singh, A., Joubran, J., Hazlewood, A., Zhou, J., McCartney, J., </w:t>
      </w:r>
      <w:r w:rsidRPr="0021048C">
        <w:rPr>
          <w:rFonts w:ascii="Times New Roman" w:eastAsia="Calibri" w:hAnsi="Times New Roman" w:cs="Times New Roman"/>
          <w:b/>
          <w:sz w:val="24"/>
          <w:szCs w:val="24"/>
        </w:rPr>
        <w:lastRenderedPageBreak/>
        <w:t>Arumugam, V., Decker, C., Yang, J., Young, C., Olson, E.R., Wine, J.J., Frizzell, R.A., Ashlock, M., and Negulescu, P.,</w:t>
      </w:r>
      <w:r w:rsidRPr="0021048C">
        <w:rPr>
          <w:rFonts w:ascii="Times New Roman" w:eastAsia="Calibri" w:hAnsi="Times New Roman" w:cs="Times New Roman"/>
          <w:sz w:val="24"/>
          <w:szCs w:val="24"/>
        </w:rPr>
        <w:t xml:space="preserve"> (2009) Rescue of CF airway epithelial cell function in vitro by a CFTR potentiator, VX-770. </w:t>
      </w:r>
      <w:r w:rsidRPr="0021048C">
        <w:rPr>
          <w:rFonts w:ascii="Times New Roman" w:eastAsia="Calibri" w:hAnsi="Times New Roman" w:cs="Times New Roman"/>
          <w:i/>
          <w:sz w:val="24"/>
          <w:szCs w:val="24"/>
        </w:rPr>
        <w:t>Proc Natl Acad Sci U S A</w:t>
      </w:r>
      <w:r w:rsidRPr="0021048C">
        <w:rPr>
          <w:rFonts w:ascii="Times New Roman" w:eastAsia="Calibri" w:hAnsi="Times New Roman" w:cs="Times New Roman"/>
          <w:sz w:val="24"/>
          <w:szCs w:val="24"/>
        </w:rPr>
        <w:t>. 106(44):18825-30</w:t>
      </w:r>
    </w:p>
    <w:p w:rsidR="00822551" w:rsidRPr="0021048C" w:rsidRDefault="00822551" w:rsidP="00822551">
      <w:pPr>
        <w:jc w:val="both"/>
        <w:rPr>
          <w:rFonts w:ascii="Times New Roman" w:eastAsia="Calibri" w:hAnsi="Times New Roman" w:cs="Times New Roman"/>
          <w:sz w:val="24"/>
          <w:szCs w:val="24"/>
        </w:rPr>
      </w:pPr>
      <w:r w:rsidRPr="0021048C">
        <w:rPr>
          <w:rFonts w:ascii="Times New Roman" w:eastAsia="Calibri" w:hAnsi="Times New Roman" w:cs="Times New Roman"/>
          <w:b/>
          <w:sz w:val="24"/>
          <w:szCs w:val="24"/>
        </w:rPr>
        <w:t>Van Goor, F., Hadida, S., Grootenhuis, P.D., Burton, B., Stack, J.H., Straley, K.S., Decker, C.J., Miller, M., McCartney, J., Olson, E.R., Wine, J.J., Frizzell, R.A., Ashlock, M., and Negulescu, P.A.,</w:t>
      </w:r>
      <w:r w:rsidRPr="0021048C">
        <w:rPr>
          <w:rFonts w:ascii="Times New Roman" w:eastAsia="Calibri" w:hAnsi="Times New Roman" w:cs="Times New Roman"/>
          <w:sz w:val="24"/>
          <w:szCs w:val="24"/>
        </w:rPr>
        <w:t xml:space="preserve"> (2011) Correction of the F508del-CFTR protein processing defect in vitro by the investigational drug VX-809</w:t>
      </w:r>
      <w:r w:rsidRPr="0021048C">
        <w:rPr>
          <w:rFonts w:ascii="Times New Roman" w:eastAsia="Calibri" w:hAnsi="Times New Roman" w:cs="Times New Roman"/>
          <w:i/>
          <w:sz w:val="24"/>
          <w:szCs w:val="24"/>
        </w:rPr>
        <w:t>.</w:t>
      </w:r>
      <w:r w:rsidRPr="0021048C">
        <w:rPr>
          <w:rFonts w:ascii="Times New Roman" w:hAnsi="Times New Roman" w:cs="Times New Roman"/>
          <w:i/>
          <w:sz w:val="24"/>
          <w:szCs w:val="24"/>
        </w:rPr>
        <w:t xml:space="preserve"> </w:t>
      </w:r>
      <w:r w:rsidRPr="0021048C">
        <w:rPr>
          <w:rFonts w:ascii="Times New Roman" w:eastAsia="Calibri" w:hAnsi="Times New Roman" w:cs="Times New Roman"/>
          <w:i/>
          <w:sz w:val="24"/>
          <w:szCs w:val="24"/>
        </w:rPr>
        <w:t>Proc Natl Acad Sci U S A</w:t>
      </w:r>
      <w:r w:rsidRPr="0021048C">
        <w:rPr>
          <w:rFonts w:ascii="Times New Roman" w:eastAsia="Calibri" w:hAnsi="Times New Roman" w:cs="Times New Roman"/>
          <w:sz w:val="24"/>
          <w:szCs w:val="24"/>
        </w:rPr>
        <w:t>. 108(46):18843-8</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bCs/>
          <w:sz w:val="24"/>
          <w:szCs w:val="24"/>
          <w:lang w:eastAsia="en-GB"/>
        </w:rPr>
        <w:t>Van der Leij,</w:t>
      </w:r>
      <w:r w:rsidRPr="0021048C">
        <w:rPr>
          <w:rFonts w:ascii="Times New Roman" w:eastAsia="Times New Roman" w:hAnsi="Times New Roman" w:cs="Times New Roman"/>
          <w:b/>
          <w:sz w:val="24"/>
          <w:szCs w:val="24"/>
          <w:lang w:eastAsia="en-GB"/>
        </w:rPr>
        <w:t xml:space="preserve"> I., van den Berg, M., Boot, R., Fransen, M., Distel, B., and Tabak, H.F., </w:t>
      </w:r>
      <w:r w:rsidRPr="0021048C">
        <w:rPr>
          <w:rFonts w:ascii="Times New Roman" w:eastAsia="Times New Roman" w:hAnsi="Times New Roman" w:cs="Times New Roman"/>
          <w:sz w:val="24"/>
          <w:szCs w:val="24"/>
          <w:lang w:eastAsia="en-GB"/>
        </w:rPr>
        <w:t xml:space="preserve">(1992) </w:t>
      </w:r>
      <w:hyperlink r:id="rId165" w:history="1">
        <w:r w:rsidRPr="0021048C">
          <w:rPr>
            <w:rFonts w:ascii="Times New Roman" w:eastAsia="Times New Roman" w:hAnsi="Times New Roman" w:cs="Times New Roman"/>
            <w:sz w:val="24"/>
            <w:szCs w:val="24"/>
            <w:lang w:eastAsia="en-GB"/>
          </w:rPr>
          <w:t>Isolation of peroxisome assembly mutants from Saccharomyces cerevisiae with different morphologies using a novel positive selection procedure.</w:t>
        </w:r>
      </w:hyperlink>
      <w:r w:rsidRPr="0021048C">
        <w:rPr>
          <w:rFonts w:ascii="Times New Roman" w:eastAsia="Times New Roman" w:hAnsi="Times New Roman" w:cs="Times New Roman"/>
          <w:sz w:val="24"/>
          <w:szCs w:val="24"/>
          <w:lang w:eastAsia="en-GB"/>
        </w:rPr>
        <w:t xml:space="preserve"> </w:t>
      </w:r>
      <w:r w:rsidRPr="0021048C">
        <w:rPr>
          <w:rFonts w:ascii="Times New Roman" w:eastAsia="Times New Roman" w:hAnsi="Times New Roman" w:cs="Times New Roman"/>
          <w:i/>
          <w:sz w:val="24"/>
          <w:szCs w:val="24"/>
          <w:lang w:eastAsia="en-GB"/>
        </w:rPr>
        <w:t>J Cell Biol.</w:t>
      </w:r>
      <w:r w:rsidRPr="0021048C">
        <w:rPr>
          <w:rFonts w:ascii="Times New Roman" w:eastAsia="Times New Roman" w:hAnsi="Times New Roman" w:cs="Times New Roman"/>
          <w:sz w:val="24"/>
          <w:szCs w:val="24"/>
          <w:lang w:eastAsia="en-GB"/>
        </w:rPr>
        <w:t xml:space="preserve"> 119(1): 153-62</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 xml:space="preserve">Van der Zand, A., Braakman, I., and Tabak, H.F., </w:t>
      </w:r>
      <w:r w:rsidRPr="0021048C">
        <w:rPr>
          <w:rFonts w:ascii="Times New Roman" w:eastAsia="Times New Roman" w:hAnsi="Times New Roman" w:cs="Times New Roman"/>
          <w:sz w:val="24"/>
          <w:szCs w:val="24"/>
          <w:lang w:eastAsia="en-GB"/>
        </w:rPr>
        <w:t xml:space="preserve">(2010) Peroxisomal membrane proteins insert into the endoplasmic reticulum. </w:t>
      </w:r>
      <w:proofErr w:type="gramStart"/>
      <w:r w:rsidRPr="0021048C">
        <w:rPr>
          <w:rFonts w:ascii="Times New Roman" w:eastAsia="Times New Roman" w:hAnsi="Times New Roman" w:cs="Times New Roman"/>
          <w:i/>
          <w:sz w:val="24"/>
          <w:szCs w:val="24"/>
          <w:lang w:eastAsia="en-GB"/>
        </w:rPr>
        <w:t>Mol Biol Cell</w:t>
      </w:r>
      <w:r w:rsidRPr="0021048C">
        <w:rPr>
          <w:rFonts w:ascii="Times New Roman" w:eastAsia="Times New Roman" w:hAnsi="Times New Roman" w:cs="Times New Roman"/>
          <w:sz w:val="24"/>
          <w:szCs w:val="24"/>
          <w:lang w:eastAsia="en-GB"/>
        </w:rPr>
        <w:t>.</w:t>
      </w:r>
      <w:proofErr w:type="gramEnd"/>
      <w:r w:rsidRPr="0021048C">
        <w:rPr>
          <w:rFonts w:ascii="Times New Roman" w:eastAsia="Times New Roman" w:hAnsi="Times New Roman" w:cs="Times New Roman"/>
          <w:sz w:val="24"/>
          <w:szCs w:val="24"/>
          <w:lang w:eastAsia="en-GB"/>
        </w:rPr>
        <w:t xml:space="preserve"> 21(12):2057-65</w:t>
      </w:r>
    </w:p>
    <w:p w:rsidR="00822551" w:rsidRPr="0021048C"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bCs/>
          <w:sz w:val="24"/>
          <w:szCs w:val="24"/>
          <w:lang w:eastAsia="en-GB"/>
        </w:rPr>
        <w:t>Van der Zand,</w:t>
      </w:r>
      <w:r w:rsidRPr="0021048C">
        <w:rPr>
          <w:rFonts w:ascii="Times New Roman" w:eastAsia="Times New Roman" w:hAnsi="Times New Roman" w:cs="Times New Roman"/>
          <w:b/>
          <w:sz w:val="24"/>
          <w:szCs w:val="24"/>
          <w:lang w:eastAsia="en-GB"/>
        </w:rPr>
        <w:t xml:space="preserve"> A., Gent, J., Braakman, I., and Tabak, H.F., </w:t>
      </w:r>
      <w:r w:rsidRPr="0021048C">
        <w:rPr>
          <w:rFonts w:ascii="Times New Roman" w:eastAsia="Times New Roman" w:hAnsi="Times New Roman" w:cs="Times New Roman"/>
          <w:sz w:val="24"/>
          <w:szCs w:val="24"/>
          <w:lang w:eastAsia="en-GB"/>
        </w:rPr>
        <w:t xml:space="preserve">(2012) </w:t>
      </w:r>
      <w:hyperlink r:id="rId166" w:history="1">
        <w:r w:rsidRPr="0021048C">
          <w:rPr>
            <w:rFonts w:ascii="Times New Roman" w:eastAsia="Times New Roman" w:hAnsi="Times New Roman" w:cs="Times New Roman"/>
            <w:sz w:val="24"/>
            <w:szCs w:val="24"/>
            <w:lang w:eastAsia="en-GB"/>
          </w:rPr>
          <w:t>Biochemically distinct vesicles from the endoplasmic reticulum fuse to form peroxisomes.</w:t>
        </w:r>
      </w:hyperlink>
      <w:r w:rsidRPr="0021048C">
        <w:rPr>
          <w:rFonts w:ascii="Times New Roman" w:eastAsia="Times New Roman" w:hAnsi="Times New Roman" w:cs="Times New Roman"/>
          <w:sz w:val="24"/>
          <w:szCs w:val="24"/>
          <w:lang w:eastAsia="en-GB"/>
        </w:rPr>
        <w:t xml:space="preserve"> </w:t>
      </w:r>
      <w:proofErr w:type="gramStart"/>
      <w:r w:rsidRPr="0021048C">
        <w:rPr>
          <w:rFonts w:ascii="Times New Roman" w:eastAsia="Times New Roman" w:hAnsi="Times New Roman" w:cs="Times New Roman"/>
          <w:i/>
          <w:sz w:val="24"/>
          <w:szCs w:val="24"/>
          <w:lang w:eastAsia="en-GB"/>
        </w:rPr>
        <w:t>Cell.</w:t>
      </w:r>
      <w:proofErr w:type="gramEnd"/>
      <w:r w:rsidRPr="0021048C">
        <w:rPr>
          <w:rFonts w:ascii="Times New Roman" w:eastAsia="Times New Roman" w:hAnsi="Times New Roman" w:cs="Times New Roman"/>
          <w:i/>
          <w:sz w:val="24"/>
          <w:szCs w:val="24"/>
          <w:lang w:eastAsia="en-GB"/>
        </w:rPr>
        <w:t xml:space="preserve"> </w:t>
      </w:r>
      <w:r w:rsidRPr="0021048C">
        <w:rPr>
          <w:rFonts w:ascii="Times New Roman" w:eastAsia="Times New Roman" w:hAnsi="Times New Roman" w:cs="Times New Roman"/>
          <w:sz w:val="24"/>
          <w:szCs w:val="24"/>
          <w:lang w:eastAsia="en-GB"/>
        </w:rPr>
        <w:t>149(2):397-409</w:t>
      </w:r>
    </w:p>
    <w:p w:rsidR="00822551" w:rsidRDefault="00822551" w:rsidP="00822551">
      <w:pPr>
        <w:jc w:val="both"/>
        <w:rPr>
          <w:rFonts w:ascii="Times New Roman" w:eastAsia="Times New Roman" w:hAnsi="Times New Roman" w:cs="Times New Roman"/>
          <w:sz w:val="24"/>
          <w:szCs w:val="24"/>
          <w:lang w:eastAsia="en-GB"/>
        </w:rPr>
      </w:pPr>
      <w:r w:rsidRPr="0021048C">
        <w:rPr>
          <w:rFonts w:ascii="Times New Roman" w:eastAsia="Times New Roman" w:hAnsi="Times New Roman" w:cs="Times New Roman"/>
          <w:b/>
          <w:sz w:val="24"/>
          <w:szCs w:val="24"/>
          <w:lang w:eastAsia="en-GB"/>
        </w:rPr>
        <w:t xml:space="preserve">Van der Zand, A., and Tabak, HF </w:t>
      </w:r>
      <w:r w:rsidRPr="0021048C">
        <w:rPr>
          <w:rFonts w:ascii="Times New Roman" w:eastAsia="Times New Roman" w:hAnsi="Times New Roman" w:cs="Times New Roman"/>
          <w:sz w:val="24"/>
          <w:szCs w:val="24"/>
          <w:lang w:eastAsia="en-GB"/>
        </w:rPr>
        <w:t xml:space="preserve">(2013) Peroxisomes: offshoots of the ER. </w:t>
      </w:r>
      <w:r w:rsidRPr="0021048C">
        <w:rPr>
          <w:rFonts w:ascii="Times New Roman" w:eastAsia="Times New Roman" w:hAnsi="Times New Roman" w:cs="Times New Roman"/>
          <w:i/>
          <w:sz w:val="24"/>
          <w:szCs w:val="24"/>
          <w:lang w:eastAsia="en-GB"/>
        </w:rPr>
        <w:t>Curr Opin Cell Biol.</w:t>
      </w:r>
      <w:r w:rsidRPr="0021048C">
        <w:rPr>
          <w:rFonts w:ascii="Times New Roman" w:eastAsia="Times New Roman" w:hAnsi="Times New Roman" w:cs="Times New Roman"/>
          <w:sz w:val="24"/>
          <w:szCs w:val="24"/>
          <w:lang w:eastAsia="en-GB"/>
        </w:rPr>
        <w:t xml:space="preserve"> 25: 449-454</w:t>
      </w:r>
    </w:p>
    <w:p w:rsidR="00626A61" w:rsidRDefault="00822551" w:rsidP="00626A61">
      <w:pPr>
        <w:jc w:val="both"/>
        <w:rPr>
          <w:rFonts w:ascii="Times New Roman" w:eastAsia="Times New Roman" w:hAnsi="Times New Roman" w:cs="Times New Roman"/>
          <w:b/>
          <w:sz w:val="24"/>
          <w:szCs w:val="24"/>
          <w:lang w:eastAsia="en-GB"/>
        </w:rPr>
      </w:pPr>
      <w:r w:rsidRPr="0021048C">
        <w:rPr>
          <w:rFonts w:ascii="Times New Roman" w:eastAsia="Times New Roman" w:hAnsi="Times New Roman" w:cs="Times New Roman"/>
          <w:b/>
          <w:sz w:val="24"/>
          <w:szCs w:val="24"/>
          <w:lang w:eastAsia="en-GB"/>
        </w:rPr>
        <w:t xml:space="preserve">Van Roermund, C.W., Ijlst, L., Majczak, W., Waterham, H.R., Folkerts, H., Wanders, R.J., and Hellingwerf, K.J., </w:t>
      </w:r>
      <w:r w:rsidRPr="0021048C">
        <w:rPr>
          <w:rFonts w:ascii="Times New Roman" w:eastAsia="Times New Roman" w:hAnsi="Times New Roman" w:cs="Times New Roman"/>
          <w:sz w:val="24"/>
          <w:szCs w:val="24"/>
          <w:lang w:eastAsia="en-GB"/>
        </w:rPr>
        <w:t xml:space="preserve">(2012) Peroxisomal fatty acid uptake mechanism in Saccharomyces cerevisiae. </w:t>
      </w:r>
      <w:r w:rsidRPr="0021048C">
        <w:rPr>
          <w:rFonts w:ascii="Times New Roman" w:eastAsia="Times New Roman" w:hAnsi="Times New Roman" w:cs="Times New Roman"/>
          <w:i/>
          <w:sz w:val="24"/>
          <w:szCs w:val="24"/>
          <w:lang w:eastAsia="en-GB"/>
        </w:rPr>
        <w:t>J Biol Chem</w:t>
      </w:r>
      <w:r w:rsidRPr="0021048C">
        <w:rPr>
          <w:rFonts w:ascii="Times New Roman" w:eastAsia="Times New Roman" w:hAnsi="Times New Roman" w:cs="Times New Roman"/>
          <w:sz w:val="24"/>
          <w:szCs w:val="24"/>
          <w:lang w:eastAsia="en-GB"/>
        </w:rPr>
        <w:t>. 287(24):20144-53</w:t>
      </w:r>
    </w:p>
    <w:p w:rsidR="00626A61" w:rsidRPr="00626A61" w:rsidRDefault="00626A61" w:rsidP="00626A61">
      <w:pPr>
        <w:jc w:val="both"/>
        <w:rPr>
          <w:rFonts w:ascii="Times New Roman" w:eastAsia="Times New Roman" w:hAnsi="Times New Roman" w:cs="Times New Roman"/>
          <w:sz w:val="24"/>
          <w:szCs w:val="24"/>
          <w:lang w:eastAsia="en-GB"/>
        </w:rPr>
      </w:pPr>
      <w:r>
        <w:rPr>
          <w:rFonts w:ascii="Times New Roman" w:eastAsia="Times New Roman" w:hAnsi="Times New Roman" w:cs="Times New Roman"/>
          <w:b/>
          <w:sz w:val="24"/>
          <w:szCs w:val="24"/>
          <w:lang w:eastAsia="en-GB"/>
        </w:rPr>
        <w:t>V</w:t>
      </w:r>
      <w:r w:rsidRPr="00626A61">
        <w:rPr>
          <w:rFonts w:ascii="Times New Roman" w:eastAsia="Times New Roman" w:hAnsi="Times New Roman" w:cs="Times New Roman"/>
          <w:b/>
          <w:sz w:val="24"/>
          <w:szCs w:val="24"/>
          <w:lang w:val="en-US"/>
        </w:rPr>
        <w:t xml:space="preserve">an Roermund, </w:t>
      </w:r>
      <w:r>
        <w:rPr>
          <w:rFonts w:ascii="Times New Roman" w:eastAsia="Times New Roman" w:hAnsi="Times New Roman" w:cs="Times New Roman"/>
          <w:b/>
          <w:sz w:val="24"/>
          <w:szCs w:val="24"/>
          <w:lang w:val="en-US"/>
        </w:rPr>
        <w:t xml:space="preserve">C.W., </w:t>
      </w:r>
      <w:r w:rsidRPr="00626A61">
        <w:rPr>
          <w:rFonts w:ascii="Times New Roman" w:eastAsia="Times New Roman" w:hAnsi="Times New Roman" w:cs="Times New Roman"/>
          <w:b/>
          <w:sz w:val="24"/>
          <w:szCs w:val="24"/>
          <w:lang w:val="en-US"/>
        </w:rPr>
        <w:t>Visser,</w:t>
      </w:r>
      <w:r>
        <w:rPr>
          <w:rFonts w:ascii="Times New Roman" w:eastAsia="Times New Roman" w:hAnsi="Times New Roman" w:cs="Times New Roman"/>
          <w:b/>
          <w:sz w:val="24"/>
          <w:szCs w:val="24"/>
          <w:lang w:val="en-US"/>
        </w:rPr>
        <w:t xml:space="preserve"> W.F., Ijlst, L</w:t>
      </w:r>
      <w:r w:rsidRPr="00626A61">
        <w:rPr>
          <w:rFonts w:ascii="Times New Roman" w:eastAsia="Times New Roman" w:hAnsi="Times New Roman" w:cs="Times New Roman"/>
          <w:b/>
          <w:sz w:val="24"/>
          <w:szCs w:val="24"/>
          <w:lang w:val="en-US"/>
        </w:rPr>
        <w:t>.</w:t>
      </w:r>
      <w:r>
        <w:rPr>
          <w:rFonts w:ascii="Times New Roman" w:eastAsia="Times New Roman" w:hAnsi="Times New Roman" w:cs="Times New Roman"/>
          <w:b/>
          <w:sz w:val="24"/>
          <w:szCs w:val="24"/>
          <w:lang w:val="en-US"/>
        </w:rPr>
        <w:t>,</w:t>
      </w:r>
      <w:r w:rsidRPr="00626A61">
        <w:rPr>
          <w:rFonts w:ascii="Times New Roman" w:eastAsia="Times New Roman" w:hAnsi="Times New Roman" w:cs="Times New Roman"/>
          <w:b/>
          <w:sz w:val="24"/>
          <w:szCs w:val="24"/>
          <w:lang w:val="en-US"/>
        </w:rPr>
        <w:t xml:space="preserve"> Waterham, </w:t>
      </w:r>
      <w:r>
        <w:rPr>
          <w:rFonts w:ascii="Times New Roman" w:eastAsia="Times New Roman" w:hAnsi="Times New Roman" w:cs="Times New Roman"/>
          <w:b/>
          <w:sz w:val="24"/>
          <w:szCs w:val="24"/>
          <w:lang w:val="en-US"/>
        </w:rPr>
        <w:t xml:space="preserve">H.R., and </w:t>
      </w:r>
      <w:r w:rsidRPr="00626A61">
        <w:rPr>
          <w:rFonts w:ascii="Times New Roman" w:eastAsia="Times New Roman" w:hAnsi="Times New Roman" w:cs="Times New Roman"/>
          <w:b/>
          <w:sz w:val="24"/>
          <w:szCs w:val="24"/>
          <w:lang w:val="en-US"/>
        </w:rPr>
        <w:t>Wanders</w:t>
      </w:r>
      <w:r>
        <w:rPr>
          <w:rFonts w:ascii="Times New Roman" w:eastAsia="Times New Roman" w:hAnsi="Times New Roman" w:cs="Times New Roman"/>
          <w:b/>
          <w:sz w:val="24"/>
          <w:szCs w:val="24"/>
          <w:lang w:val="en-US"/>
        </w:rPr>
        <w:t xml:space="preserve">, R.J., </w:t>
      </w:r>
      <w:r w:rsidRPr="00626A61">
        <w:rPr>
          <w:rFonts w:ascii="Times New Roman" w:eastAsia="Times New Roman" w:hAnsi="Times New Roman" w:cs="Times New Roman"/>
          <w:sz w:val="24"/>
          <w:szCs w:val="24"/>
          <w:lang w:val="en-US"/>
        </w:rPr>
        <w:t>(2011)</w:t>
      </w:r>
      <w:r w:rsidRPr="00626A61">
        <w:rPr>
          <w:rFonts w:ascii="Times New Roman" w:eastAsia="Times New Roman" w:hAnsi="Times New Roman" w:cs="Times New Roman"/>
          <w:sz w:val="24"/>
          <w:szCs w:val="24"/>
          <w:lang w:eastAsia="en-GB"/>
        </w:rPr>
        <w:t xml:space="preserve"> </w:t>
      </w:r>
      <w:r w:rsidRPr="00626A61">
        <w:rPr>
          <w:rFonts w:ascii="Times New Roman" w:eastAsia="Times New Roman" w:hAnsi="Times New Roman" w:cs="Times New Roman"/>
          <w:sz w:val="24"/>
          <w:szCs w:val="24"/>
          <w:lang w:val="en-US"/>
        </w:rPr>
        <w:t>Differential substrate specificities of human ABCD1 and ABCD2 in peroxisomal fatty acid β-oxidation</w:t>
      </w:r>
      <w:r>
        <w:rPr>
          <w:rFonts w:ascii="Times New Roman" w:eastAsia="Times New Roman" w:hAnsi="Times New Roman" w:cs="Times New Roman"/>
          <w:sz w:val="24"/>
          <w:szCs w:val="24"/>
          <w:lang w:eastAsia="en-GB"/>
        </w:rPr>
        <w:t xml:space="preserve">. </w:t>
      </w:r>
      <w:proofErr w:type="gramStart"/>
      <w:r w:rsidRPr="00626A61">
        <w:rPr>
          <w:rFonts w:ascii="Times New Roman" w:eastAsia="Times New Roman" w:hAnsi="Times New Roman" w:cs="Times New Roman"/>
          <w:i/>
          <w:sz w:val="24"/>
          <w:szCs w:val="24"/>
          <w:lang w:val="en-US"/>
        </w:rPr>
        <w:t>Biochim Biophys Acta</w:t>
      </w:r>
      <w:r>
        <w:rPr>
          <w:rFonts w:ascii="Times New Roman" w:eastAsia="Times New Roman" w:hAnsi="Times New Roman" w:cs="Times New Roman"/>
          <w:b/>
          <w:sz w:val="24"/>
          <w:szCs w:val="24"/>
          <w:lang w:val="en-US"/>
        </w:rPr>
        <w:t>.</w:t>
      </w:r>
      <w:proofErr w:type="gramEnd"/>
      <w:r>
        <w:rPr>
          <w:rFonts w:ascii="Times New Roman" w:eastAsia="Times New Roman" w:hAnsi="Times New Roman" w:cs="Times New Roman"/>
          <w:b/>
          <w:sz w:val="24"/>
          <w:szCs w:val="24"/>
          <w:lang w:val="en-US"/>
        </w:rPr>
        <w:t xml:space="preserve"> </w:t>
      </w:r>
      <w:r w:rsidRPr="00626A61">
        <w:rPr>
          <w:rFonts w:ascii="Times New Roman" w:eastAsia="Times New Roman" w:hAnsi="Times New Roman" w:cs="Times New Roman"/>
          <w:sz w:val="24"/>
          <w:szCs w:val="24"/>
          <w:lang w:val="en-US"/>
        </w:rPr>
        <w:t>1811: 148–152</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Van Roermund, C.W., Visser, W.F., Ijlst, L., van Cruchten, A., Boek, M., Kulik, W., Waterham, H.R., and Wanders, R.J., </w:t>
      </w:r>
      <w:r w:rsidRPr="0021048C">
        <w:rPr>
          <w:rFonts w:ascii="Times New Roman" w:eastAsia="Times New Roman" w:hAnsi="Times New Roman" w:cs="Times New Roman"/>
          <w:sz w:val="24"/>
          <w:szCs w:val="24"/>
          <w:lang w:val="en-US"/>
        </w:rPr>
        <w:t xml:space="preserve">(2008) The human peroxisomal ABC half transporter ALDP functions as a homodimer and accepts acyl-CoA esters. </w:t>
      </w:r>
      <w:r w:rsidRPr="0021048C">
        <w:rPr>
          <w:rFonts w:ascii="Times New Roman" w:eastAsia="Times New Roman" w:hAnsi="Times New Roman" w:cs="Times New Roman"/>
          <w:i/>
          <w:sz w:val="24"/>
          <w:szCs w:val="24"/>
          <w:lang w:val="en-US"/>
        </w:rPr>
        <w:t>FASEB J.</w:t>
      </w:r>
      <w:r w:rsidRPr="0021048C">
        <w:rPr>
          <w:rFonts w:ascii="Times New Roman" w:eastAsia="Times New Roman" w:hAnsi="Times New Roman" w:cs="Times New Roman"/>
          <w:sz w:val="24"/>
          <w:szCs w:val="24"/>
          <w:lang w:val="en-US"/>
        </w:rPr>
        <w:t xml:space="preserve"> 22 (12):4201-8</w:t>
      </w:r>
    </w:p>
    <w:p w:rsidR="00822551" w:rsidRPr="0021048C" w:rsidRDefault="00822551" w:rsidP="00822551">
      <w:pPr>
        <w:jc w:val="both"/>
        <w:rPr>
          <w:rFonts w:ascii="Times New Roman" w:eastAsia="Times New Roman" w:hAnsi="Times New Roman" w:cs="Times New Roman"/>
          <w:sz w:val="24"/>
          <w:szCs w:val="24"/>
        </w:rPr>
      </w:pPr>
      <w:proofErr w:type="gramStart"/>
      <w:r w:rsidRPr="0021048C">
        <w:rPr>
          <w:rFonts w:ascii="Times New Roman" w:eastAsia="Times New Roman" w:hAnsi="Times New Roman" w:cs="Times New Roman"/>
          <w:b/>
          <w:sz w:val="24"/>
          <w:szCs w:val="24"/>
        </w:rPr>
        <w:t>Veenhuis, M., Mateblowski, M., Kunau, W.H., and Harder, W.,</w:t>
      </w:r>
      <w:r w:rsidRPr="0021048C">
        <w:rPr>
          <w:rFonts w:ascii="Times New Roman" w:eastAsia="Times New Roman" w:hAnsi="Times New Roman" w:cs="Times New Roman"/>
          <w:sz w:val="24"/>
          <w:szCs w:val="24"/>
        </w:rPr>
        <w:t xml:space="preserve"> (1987) Proliferation of Microbodies in Saccharomyces cerevisiae.</w:t>
      </w:r>
      <w:proofErr w:type="gramEnd"/>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 xml:space="preserve">Yeast </w:t>
      </w:r>
      <w:r w:rsidRPr="0021048C">
        <w:rPr>
          <w:rFonts w:ascii="Times New Roman" w:eastAsia="Times New Roman" w:hAnsi="Times New Roman" w:cs="Times New Roman"/>
          <w:sz w:val="24"/>
          <w:szCs w:val="24"/>
        </w:rPr>
        <w:t>3: 77-84</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Wainwright, C.E.,</w:t>
      </w:r>
      <w:r w:rsidRPr="0021048C">
        <w:rPr>
          <w:rFonts w:ascii="Times New Roman" w:eastAsia="Times New Roman" w:hAnsi="Times New Roman" w:cs="Times New Roman"/>
          <w:sz w:val="24"/>
          <w:szCs w:val="24"/>
        </w:rPr>
        <w:t xml:space="preserve"> (2014)</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rPr>
        <w:t xml:space="preserve">Ivacaftor for patients with cystic fibrosis. </w:t>
      </w:r>
      <w:r w:rsidRPr="0021048C">
        <w:rPr>
          <w:rFonts w:ascii="Times New Roman" w:eastAsia="Times New Roman" w:hAnsi="Times New Roman" w:cs="Times New Roman"/>
          <w:i/>
          <w:sz w:val="24"/>
          <w:szCs w:val="24"/>
        </w:rPr>
        <w:t>Expert Rev Respir Med</w:t>
      </w:r>
      <w:r w:rsidRPr="0021048C">
        <w:rPr>
          <w:rFonts w:ascii="Times New Roman" w:eastAsia="Times New Roman" w:hAnsi="Times New Roman" w:cs="Times New Roman"/>
          <w:sz w:val="24"/>
          <w:szCs w:val="24"/>
        </w:rPr>
        <w:t>. 8(5):533-8.</w:t>
      </w:r>
    </w:p>
    <w:p w:rsidR="00822551"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Walhout.,</w:t>
      </w:r>
      <w:proofErr w:type="gramEnd"/>
      <w:r w:rsidRPr="0021048C">
        <w:rPr>
          <w:rFonts w:ascii="Times New Roman" w:eastAsia="Times New Roman" w:hAnsi="Times New Roman" w:cs="Times New Roman"/>
          <w:b/>
          <w:sz w:val="24"/>
          <w:szCs w:val="24"/>
          <w:lang w:val="en-US"/>
        </w:rPr>
        <w:t xml:space="preserve"> A.J., and Vidal, M.,</w:t>
      </w:r>
      <w:r w:rsidRPr="0021048C">
        <w:rPr>
          <w:rFonts w:ascii="Times New Roman" w:eastAsia="Times New Roman" w:hAnsi="Times New Roman" w:cs="Times New Roman"/>
          <w:sz w:val="24"/>
          <w:szCs w:val="24"/>
          <w:lang w:val="en-US"/>
        </w:rPr>
        <w:t xml:space="preserve"> (1999) A Genetic Strategy to Eliminate Self-Activator Baits Prior to High-Throughput Yeast Two-Hybrid Screens. </w:t>
      </w:r>
      <w:proofErr w:type="gramStart"/>
      <w:r w:rsidRPr="0021048C">
        <w:rPr>
          <w:rFonts w:ascii="Times New Roman" w:eastAsia="Times New Roman" w:hAnsi="Times New Roman" w:cs="Times New Roman"/>
          <w:i/>
          <w:sz w:val="24"/>
          <w:szCs w:val="24"/>
          <w:lang w:val="en-US"/>
        </w:rPr>
        <w:t>Genome Research</w:t>
      </w:r>
      <w:r w:rsidRPr="0021048C">
        <w:rPr>
          <w:rFonts w:ascii="Times New Roman" w:eastAsia="Times New Roman" w:hAnsi="Times New Roman" w:cs="Times New Roman"/>
          <w:sz w:val="24"/>
          <w:szCs w:val="24"/>
          <w:lang w:val="en-US"/>
        </w:rPr>
        <w:t>.</w:t>
      </w:r>
      <w:proofErr w:type="gramEnd"/>
      <w:r w:rsidRPr="0021048C">
        <w:rPr>
          <w:rFonts w:ascii="Times New Roman" w:eastAsia="Times New Roman" w:hAnsi="Times New Roman" w:cs="Times New Roman"/>
          <w:sz w:val="24"/>
          <w:szCs w:val="24"/>
          <w:lang w:val="en-US"/>
        </w:rPr>
        <w:t xml:space="preserve"> 9 (11); 1128-1134</w:t>
      </w:r>
    </w:p>
    <w:p w:rsidR="004A2D5C" w:rsidRPr="004A2D5C" w:rsidRDefault="004A2D5C" w:rsidP="004A2D5C">
      <w:pPr>
        <w:jc w:val="both"/>
        <w:rPr>
          <w:rFonts w:ascii="Times New Roman" w:eastAsia="Times New Roman" w:hAnsi="Times New Roman" w:cs="Times New Roman"/>
          <w:sz w:val="24"/>
          <w:szCs w:val="24"/>
          <w:lang w:val="en-US"/>
        </w:rPr>
      </w:pPr>
      <w:r w:rsidRPr="004A2D5C">
        <w:rPr>
          <w:rFonts w:ascii="Times New Roman" w:eastAsia="Times New Roman" w:hAnsi="Times New Roman" w:cs="Times New Roman"/>
          <w:b/>
          <w:sz w:val="24"/>
          <w:szCs w:val="24"/>
          <w:lang w:val="en-US"/>
        </w:rPr>
        <w:lastRenderedPageBreak/>
        <w:t>Walker</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 xml:space="preserve"> J</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E</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 Saraste</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 xml:space="preserve"> M</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 Runswick</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 xml:space="preserve"> M</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J</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w:t>
      </w:r>
      <w:r>
        <w:rPr>
          <w:rFonts w:ascii="Times New Roman" w:eastAsia="Times New Roman" w:hAnsi="Times New Roman" w:cs="Times New Roman"/>
          <w:b/>
          <w:sz w:val="24"/>
          <w:szCs w:val="24"/>
          <w:lang w:val="en-US"/>
        </w:rPr>
        <w:t xml:space="preserve"> and</w:t>
      </w:r>
      <w:r w:rsidRPr="004A2D5C">
        <w:rPr>
          <w:rFonts w:ascii="Times New Roman" w:eastAsia="Times New Roman" w:hAnsi="Times New Roman" w:cs="Times New Roman"/>
          <w:b/>
          <w:sz w:val="24"/>
          <w:szCs w:val="24"/>
          <w:lang w:val="en-US"/>
        </w:rPr>
        <w:t xml:space="preserve"> Gay</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 xml:space="preserve"> N</w:t>
      </w:r>
      <w:r>
        <w:rPr>
          <w:rFonts w:ascii="Times New Roman" w:eastAsia="Times New Roman" w:hAnsi="Times New Roman" w:cs="Times New Roman"/>
          <w:b/>
          <w:sz w:val="24"/>
          <w:szCs w:val="24"/>
          <w:lang w:val="en-US"/>
        </w:rPr>
        <w:t>.</w:t>
      </w:r>
      <w:r w:rsidRPr="004A2D5C">
        <w:rPr>
          <w:rFonts w:ascii="Times New Roman" w:eastAsia="Times New Roman" w:hAnsi="Times New Roman" w:cs="Times New Roman"/>
          <w:b/>
          <w:sz w:val="24"/>
          <w:szCs w:val="24"/>
          <w:lang w:val="en-US"/>
        </w:rPr>
        <w:t>J.</w:t>
      </w:r>
      <w:r>
        <w:rPr>
          <w:rFonts w:ascii="Times New Roman" w:eastAsia="Times New Roman" w:hAnsi="Times New Roman" w:cs="Times New Roman"/>
          <w:b/>
          <w:sz w:val="24"/>
          <w:szCs w:val="24"/>
          <w:lang w:val="en-US"/>
        </w:rPr>
        <w:t xml:space="preserve">, </w:t>
      </w:r>
      <w:r w:rsidRPr="004A2D5C">
        <w:rPr>
          <w:rFonts w:ascii="Times New Roman" w:eastAsia="Times New Roman" w:hAnsi="Times New Roman" w:cs="Times New Roman"/>
          <w:sz w:val="24"/>
          <w:szCs w:val="24"/>
          <w:lang w:val="en-US"/>
        </w:rPr>
        <w:t xml:space="preserve">(1982) Distantly related sequences in the alpha- and beta-subunits of ATP synthase, myosin, kinases and other ATP-requiring enzymes and a common nucleotide binding fold. </w:t>
      </w:r>
      <w:r w:rsidRPr="004A2D5C">
        <w:rPr>
          <w:rFonts w:ascii="Times New Roman" w:eastAsia="Times New Roman" w:hAnsi="Times New Roman" w:cs="Times New Roman"/>
          <w:i/>
          <w:sz w:val="24"/>
          <w:szCs w:val="24"/>
          <w:lang w:val="en-US"/>
        </w:rPr>
        <w:t>EMBO J</w:t>
      </w:r>
      <w:r>
        <w:rPr>
          <w:rFonts w:ascii="Times New Roman" w:eastAsia="Times New Roman" w:hAnsi="Times New Roman" w:cs="Times New Roman"/>
          <w:sz w:val="24"/>
          <w:szCs w:val="24"/>
          <w:lang w:val="en-US"/>
        </w:rPr>
        <w:t>. 1(8):945-51</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Walton, P.A., Hill, P.E., and Subramani, S.,</w:t>
      </w:r>
      <w:r w:rsidRPr="0021048C">
        <w:rPr>
          <w:rFonts w:ascii="Times New Roman" w:eastAsia="Times New Roman" w:hAnsi="Times New Roman" w:cs="Times New Roman"/>
          <w:sz w:val="24"/>
          <w:szCs w:val="24"/>
          <w:lang w:val="en-US"/>
        </w:rPr>
        <w:t xml:space="preserve"> (1995)</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lang w:val="en-US"/>
        </w:rPr>
        <w:t>Import of stably folded proteins into peroxisomes.</w:t>
      </w:r>
      <w:proofErr w:type="gramEnd"/>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i/>
          <w:sz w:val="24"/>
          <w:szCs w:val="24"/>
          <w:lang w:val="en-US"/>
        </w:rPr>
        <w:t>Mol Biol Cell</w:t>
      </w:r>
      <w:r w:rsidRPr="0021048C">
        <w:rPr>
          <w:rFonts w:ascii="Times New Roman" w:eastAsia="Times New Roman" w:hAnsi="Times New Roman" w:cs="Times New Roman"/>
          <w:sz w:val="24"/>
          <w:szCs w:val="24"/>
          <w:lang w:val="en-US"/>
        </w:rPr>
        <w:t>.</w:t>
      </w:r>
      <w:proofErr w:type="gramEnd"/>
      <w:r w:rsidRPr="0021048C">
        <w:rPr>
          <w:rFonts w:ascii="Times New Roman" w:eastAsia="Times New Roman" w:hAnsi="Times New Roman" w:cs="Times New Roman"/>
          <w:sz w:val="24"/>
          <w:szCs w:val="24"/>
          <w:lang w:val="en-US"/>
        </w:rPr>
        <w:t xml:space="preserve"> 6(6):675-83</w:t>
      </w:r>
    </w:p>
    <w:p w:rsidR="00822551" w:rsidRPr="0021048C" w:rsidRDefault="00822551" w:rsidP="00822551">
      <w:pPr>
        <w:jc w:val="both"/>
        <w:rPr>
          <w:rFonts w:ascii="Times New Roman" w:eastAsia="Times New Roman" w:hAnsi="Times New Roman" w:cs="Times New Roman"/>
          <w:sz w:val="24"/>
          <w:szCs w:val="24"/>
          <w:lang w:val="en-US"/>
        </w:rPr>
      </w:pPr>
      <w:r w:rsidRPr="0021048C">
        <w:rPr>
          <w:rFonts w:ascii="Times New Roman" w:eastAsia="Times New Roman" w:hAnsi="Times New Roman" w:cs="Times New Roman"/>
          <w:b/>
          <w:sz w:val="24"/>
          <w:szCs w:val="24"/>
          <w:lang w:val="en-US"/>
        </w:rPr>
        <w:t xml:space="preserve">Wanders, R.J., </w:t>
      </w:r>
      <w:r w:rsidRPr="0021048C">
        <w:rPr>
          <w:rFonts w:ascii="Times New Roman" w:eastAsia="Times New Roman" w:hAnsi="Times New Roman" w:cs="Times New Roman"/>
          <w:sz w:val="24"/>
          <w:szCs w:val="24"/>
          <w:lang w:val="en-US"/>
        </w:rPr>
        <w:t xml:space="preserve">(2014) </w:t>
      </w:r>
      <w:proofErr w:type="gramStart"/>
      <w:r w:rsidRPr="0021048C">
        <w:rPr>
          <w:rFonts w:ascii="Times New Roman" w:eastAsia="Times New Roman" w:hAnsi="Times New Roman" w:cs="Times New Roman"/>
          <w:sz w:val="24"/>
          <w:szCs w:val="24"/>
          <w:lang w:val="en-US"/>
        </w:rPr>
        <w:t>Metabolic</w:t>
      </w:r>
      <w:proofErr w:type="gramEnd"/>
      <w:r w:rsidRPr="0021048C">
        <w:rPr>
          <w:rFonts w:ascii="Times New Roman" w:eastAsia="Times New Roman" w:hAnsi="Times New Roman" w:cs="Times New Roman"/>
          <w:sz w:val="24"/>
          <w:szCs w:val="24"/>
          <w:lang w:val="en-US"/>
        </w:rPr>
        <w:t xml:space="preserve"> functions of peroxisomes in health and disease. </w:t>
      </w:r>
      <w:proofErr w:type="gramStart"/>
      <w:r w:rsidRPr="0021048C">
        <w:rPr>
          <w:rFonts w:ascii="Times New Roman" w:eastAsia="Times New Roman" w:hAnsi="Times New Roman" w:cs="Times New Roman"/>
          <w:i/>
          <w:sz w:val="24"/>
          <w:szCs w:val="24"/>
          <w:lang w:val="en-US"/>
        </w:rPr>
        <w:t>Biochimie</w:t>
      </w:r>
      <w:r w:rsidRPr="0021048C">
        <w:rPr>
          <w:rFonts w:ascii="Times New Roman" w:eastAsia="Times New Roman" w:hAnsi="Times New Roman" w:cs="Times New Roman"/>
          <w:sz w:val="24"/>
          <w:szCs w:val="24"/>
          <w:lang w:val="en-US"/>
        </w:rPr>
        <w:t>.</w:t>
      </w:r>
      <w:proofErr w:type="gramEnd"/>
      <w:r w:rsidRPr="0021048C">
        <w:rPr>
          <w:rFonts w:ascii="Times New Roman" w:eastAsia="Times New Roman" w:hAnsi="Times New Roman" w:cs="Times New Roman"/>
          <w:sz w:val="24"/>
          <w:szCs w:val="24"/>
          <w:lang w:val="en-US"/>
        </w:rPr>
        <w:t xml:space="preserve"> 98: 36-44</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Wanders, R.J., Dekker, C., Hovarth, V.A., Schutgens, R.B., Tager, J.M., Van Laer, P., and Lecoutere, D.,</w:t>
      </w:r>
      <w:r w:rsidRPr="0021048C">
        <w:rPr>
          <w:rFonts w:ascii="Times New Roman" w:eastAsia="Times New Roman" w:hAnsi="Times New Roman" w:cs="Times New Roman"/>
          <w:sz w:val="24"/>
          <w:szCs w:val="24"/>
          <w:lang w:val="en-US"/>
        </w:rPr>
        <w:t xml:space="preserve"> (1994)</w:t>
      </w:r>
      <w:r w:rsidRPr="0021048C">
        <w:rPr>
          <w:rFonts w:ascii="Times New Roman" w:hAnsi="Times New Roman" w:cs="Times New Roman"/>
          <w:sz w:val="24"/>
          <w:szCs w:val="24"/>
        </w:rPr>
        <w:t xml:space="preserve"> </w:t>
      </w:r>
      <w:r w:rsidRPr="0021048C">
        <w:rPr>
          <w:rFonts w:ascii="Times New Roman" w:eastAsia="Times New Roman" w:hAnsi="Times New Roman" w:cs="Times New Roman"/>
          <w:sz w:val="24"/>
          <w:szCs w:val="24"/>
          <w:lang w:val="en-US"/>
        </w:rPr>
        <w:t>Human alkyldihydroxyacetonephosphate synthase deficiency: a new peroxisomal disorder.</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Inherit Metab Dis</w:t>
      </w:r>
      <w:r w:rsidRPr="0021048C">
        <w:rPr>
          <w:rFonts w:ascii="Times New Roman" w:eastAsia="Times New Roman" w:hAnsi="Times New Roman" w:cs="Times New Roman"/>
          <w:sz w:val="24"/>
          <w:szCs w:val="24"/>
          <w:lang w:val="en-US"/>
        </w:rPr>
        <w:t>. 17(3):315-8</w:t>
      </w:r>
    </w:p>
    <w:p w:rsidR="00822551" w:rsidRPr="0021048C" w:rsidRDefault="00822551" w:rsidP="00822551">
      <w:pPr>
        <w:jc w:val="both"/>
        <w:rPr>
          <w:rFonts w:ascii="Times New Roman" w:eastAsia="Times New Roman" w:hAnsi="Times New Roman" w:cs="Times New Roman"/>
          <w:b/>
          <w:sz w:val="24"/>
          <w:szCs w:val="24"/>
          <w:lang w:val="en-US"/>
        </w:rPr>
      </w:pPr>
      <w:proofErr w:type="gramStart"/>
      <w:r w:rsidRPr="0021048C">
        <w:rPr>
          <w:rFonts w:ascii="Times New Roman" w:eastAsia="Times New Roman" w:hAnsi="Times New Roman" w:cs="Times New Roman"/>
          <w:b/>
          <w:sz w:val="24"/>
          <w:szCs w:val="24"/>
          <w:lang w:val="en-US"/>
        </w:rPr>
        <w:t xml:space="preserve">Wanders, R.J., Schumacher, H., Heikoop, J., Schutgens, R.B.H., and Tager, J.M., </w:t>
      </w:r>
      <w:r w:rsidRPr="0021048C">
        <w:rPr>
          <w:rFonts w:ascii="Times New Roman" w:eastAsia="Times New Roman" w:hAnsi="Times New Roman" w:cs="Times New Roman"/>
          <w:sz w:val="24"/>
          <w:szCs w:val="24"/>
          <w:lang w:val="en-US"/>
        </w:rPr>
        <w:t>(1992)</w:t>
      </w:r>
      <w:r w:rsidRPr="0021048C">
        <w:rPr>
          <w:rFonts w:ascii="Times New Roman" w:eastAsia="Times New Roman" w:hAnsi="Times New Roman" w:cs="Times New Roman"/>
          <w:b/>
          <w:sz w:val="24"/>
          <w:szCs w:val="24"/>
          <w:lang w:val="en-US"/>
        </w:rPr>
        <w:t xml:space="preserve"> </w:t>
      </w:r>
      <w:r w:rsidRPr="0021048C">
        <w:rPr>
          <w:rFonts w:ascii="Times New Roman" w:eastAsia="Times New Roman" w:hAnsi="Times New Roman" w:cs="Times New Roman"/>
          <w:sz w:val="24"/>
          <w:szCs w:val="24"/>
          <w:lang w:val="en-US"/>
        </w:rPr>
        <w:t>Human dihydroxyacetonephosphate acyltransferase deficiency: a new peroxisomal disorder.</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Inher Metab Dis</w:t>
      </w:r>
      <w:r w:rsidRPr="0021048C">
        <w:rPr>
          <w:rFonts w:ascii="Times New Roman" w:eastAsia="Times New Roman" w:hAnsi="Times New Roman" w:cs="Times New Roman"/>
          <w:sz w:val="24"/>
          <w:szCs w:val="24"/>
          <w:lang w:val="en-US"/>
        </w:rPr>
        <w:t>. 15:389–391</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Wang, F., Durfee, L.A., and Huibregtse, J.M., </w:t>
      </w:r>
      <w:r w:rsidRPr="0021048C">
        <w:rPr>
          <w:rFonts w:ascii="Times New Roman" w:eastAsia="Times New Roman" w:hAnsi="Times New Roman" w:cs="Times New Roman"/>
          <w:bCs/>
          <w:sz w:val="24"/>
          <w:szCs w:val="24"/>
        </w:rPr>
        <w:t>(2013)</w:t>
      </w:r>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bCs/>
          <w:sz w:val="24"/>
          <w:szCs w:val="24"/>
        </w:rPr>
        <w:t>A</w:t>
      </w:r>
      <w:proofErr w:type="gramEnd"/>
      <w:r w:rsidRPr="0021048C">
        <w:rPr>
          <w:rFonts w:ascii="Times New Roman" w:eastAsia="Times New Roman" w:hAnsi="Times New Roman" w:cs="Times New Roman"/>
          <w:bCs/>
          <w:sz w:val="24"/>
          <w:szCs w:val="24"/>
        </w:rPr>
        <w:t xml:space="preserve"> cotranslational ubiquitination pathway for quality control of misfolded proteins.</w:t>
      </w:r>
      <w:r w:rsidRPr="0021048C">
        <w:rPr>
          <w:rFonts w:ascii="Times New Roman" w:hAnsi="Times New Roman" w:cs="Times New Roman"/>
          <w:sz w:val="24"/>
          <w:szCs w:val="24"/>
        </w:rPr>
        <w:t xml:space="preserve"> </w:t>
      </w:r>
      <w:proofErr w:type="gramStart"/>
      <w:r w:rsidRPr="0021048C">
        <w:rPr>
          <w:rFonts w:ascii="Times New Roman" w:eastAsia="Times New Roman" w:hAnsi="Times New Roman" w:cs="Times New Roman"/>
          <w:bCs/>
          <w:i/>
          <w:sz w:val="24"/>
          <w:szCs w:val="24"/>
        </w:rPr>
        <w:t>Mol Cell.</w:t>
      </w:r>
      <w:proofErr w:type="gramEnd"/>
      <w:r w:rsidRPr="0021048C">
        <w:rPr>
          <w:rFonts w:ascii="Times New Roman" w:eastAsia="Times New Roman" w:hAnsi="Times New Roman" w:cs="Times New Roman"/>
          <w:bCs/>
          <w:sz w:val="24"/>
          <w:szCs w:val="24"/>
        </w:rPr>
        <w:t xml:space="preserve"> 50(3):368-78</w:t>
      </w:r>
    </w:p>
    <w:p w:rsidR="00822551" w:rsidRPr="0021048C" w:rsidRDefault="00822551" w:rsidP="00822551">
      <w:pPr>
        <w:jc w:val="both"/>
        <w:rPr>
          <w:rFonts w:ascii="Times New Roman" w:eastAsia="Times New Roman" w:hAnsi="Times New Roman" w:cs="Times New Roman"/>
          <w:sz w:val="24"/>
          <w:szCs w:val="24"/>
          <w:lang w:val="en-US"/>
        </w:rPr>
      </w:pPr>
      <w:proofErr w:type="gramStart"/>
      <w:r w:rsidRPr="0021048C">
        <w:rPr>
          <w:rFonts w:ascii="Times New Roman" w:eastAsia="Times New Roman" w:hAnsi="Times New Roman" w:cs="Times New Roman"/>
          <w:b/>
          <w:sz w:val="24"/>
          <w:szCs w:val="24"/>
          <w:lang w:val="en-US"/>
        </w:rPr>
        <w:t>Ward,</w:t>
      </w:r>
      <w:proofErr w:type="gramEnd"/>
      <w:r w:rsidRPr="0021048C">
        <w:rPr>
          <w:rFonts w:ascii="Times New Roman" w:eastAsia="Times New Roman" w:hAnsi="Times New Roman" w:cs="Times New Roman"/>
          <w:b/>
          <w:sz w:val="24"/>
          <w:szCs w:val="24"/>
          <w:lang w:val="en-US"/>
        </w:rPr>
        <w:t xml:space="preserve"> C.L., and Kopito, R.R., </w:t>
      </w:r>
      <w:r w:rsidRPr="0021048C">
        <w:rPr>
          <w:rFonts w:ascii="Times New Roman" w:eastAsia="Times New Roman" w:hAnsi="Times New Roman" w:cs="Times New Roman"/>
          <w:sz w:val="24"/>
          <w:szCs w:val="24"/>
          <w:lang w:val="en-US"/>
        </w:rPr>
        <w:t xml:space="preserve">(1994) Intracellular turnover of cystic fibrosis transmembrane conductance regulator. </w:t>
      </w:r>
      <w:proofErr w:type="gramStart"/>
      <w:r w:rsidRPr="0021048C">
        <w:rPr>
          <w:rFonts w:ascii="Times New Roman" w:eastAsia="Times New Roman" w:hAnsi="Times New Roman" w:cs="Times New Roman"/>
          <w:sz w:val="24"/>
          <w:szCs w:val="24"/>
          <w:lang w:val="en-US"/>
        </w:rPr>
        <w:t>Inefficient processing and rapid degradation of wild-type and mutant proteins.</w:t>
      </w:r>
      <w:proofErr w:type="gramEnd"/>
      <w:r w:rsidRPr="0021048C">
        <w:rPr>
          <w:rFonts w:ascii="Times New Roman" w:eastAsia="Times New Roman" w:hAnsi="Times New Roman" w:cs="Times New Roman"/>
          <w:sz w:val="24"/>
          <w:szCs w:val="24"/>
          <w:lang w:val="en-US"/>
        </w:rPr>
        <w:t xml:space="preserve"> </w:t>
      </w:r>
      <w:r w:rsidRPr="0021048C">
        <w:rPr>
          <w:rFonts w:ascii="Times New Roman" w:eastAsia="Times New Roman" w:hAnsi="Times New Roman" w:cs="Times New Roman"/>
          <w:i/>
          <w:sz w:val="24"/>
          <w:szCs w:val="24"/>
          <w:lang w:val="en-US"/>
        </w:rPr>
        <w:t>J Biol Chem</w:t>
      </w:r>
      <w:r w:rsidRPr="0021048C">
        <w:rPr>
          <w:rFonts w:ascii="Times New Roman" w:eastAsia="Times New Roman" w:hAnsi="Times New Roman" w:cs="Times New Roman"/>
          <w:sz w:val="24"/>
          <w:szCs w:val="24"/>
          <w:lang w:val="en-US"/>
        </w:rPr>
        <w:t>. 269(41):25710-8</w:t>
      </w:r>
    </w:p>
    <w:p w:rsidR="00822551" w:rsidRPr="0021048C" w:rsidRDefault="00822551" w:rsidP="00822551">
      <w:pPr>
        <w:jc w:val="both"/>
        <w:rPr>
          <w:rFonts w:ascii="Times New Roman" w:eastAsia="Times New Roman" w:hAnsi="Times New Roman" w:cs="Times New Roman"/>
          <w:bCs/>
          <w:sz w:val="24"/>
          <w:szCs w:val="24"/>
        </w:rPr>
      </w:pPr>
      <w:proofErr w:type="gramStart"/>
      <w:r w:rsidRPr="0021048C">
        <w:rPr>
          <w:rFonts w:ascii="Times New Roman" w:eastAsia="Times New Roman" w:hAnsi="Times New Roman" w:cs="Times New Roman"/>
          <w:b/>
          <w:bCs/>
          <w:sz w:val="24"/>
          <w:szCs w:val="24"/>
        </w:rPr>
        <w:t xml:space="preserve">Waterham, H.R., and Ebberink, M.S., </w:t>
      </w:r>
      <w:r w:rsidRPr="0021048C">
        <w:rPr>
          <w:rFonts w:ascii="Times New Roman" w:eastAsia="Times New Roman" w:hAnsi="Times New Roman" w:cs="Times New Roman"/>
          <w:bCs/>
          <w:sz w:val="24"/>
          <w:szCs w:val="24"/>
        </w:rPr>
        <w:t>(2012) Genetics and molecular basis of human peroxisome biogenesis disorders.</w:t>
      </w:r>
      <w:proofErr w:type="gramEnd"/>
      <w:r w:rsidRPr="0021048C">
        <w:rPr>
          <w:rFonts w:ascii="Times New Roman" w:eastAsia="Times New Roman" w:hAnsi="Times New Roman" w:cs="Times New Roman"/>
          <w:bCs/>
          <w:sz w:val="24"/>
          <w:szCs w:val="24"/>
        </w:rPr>
        <w:t xml:space="preserve"> </w:t>
      </w:r>
      <w:proofErr w:type="gramStart"/>
      <w:r w:rsidRPr="0021048C">
        <w:rPr>
          <w:rFonts w:ascii="Times New Roman" w:eastAsia="Times New Roman" w:hAnsi="Times New Roman" w:cs="Times New Roman"/>
          <w:bCs/>
          <w:sz w:val="24"/>
          <w:szCs w:val="24"/>
        </w:rPr>
        <w:t>Biochim Biophys Acta.</w:t>
      </w:r>
      <w:proofErr w:type="gramEnd"/>
      <w:r w:rsidRPr="0021048C">
        <w:rPr>
          <w:rFonts w:ascii="Times New Roman" w:eastAsia="Times New Roman" w:hAnsi="Times New Roman" w:cs="Times New Roman"/>
          <w:bCs/>
          <w:sz w:val="24"/>
          <w:szCs w:val="24"/>
        </w:rPr>
        <w:t xml:space="preserve"> 1822(9):1430-41</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Waterham, H.R., Koster, J., van Roermund, C.W., Mooyer, P.A,, Wanders, R.J., and Leonard, J.V., </w:t>
      </w:r>
      <w:r w:rsidRPr="0021048C">
        <w:rPr>
          <w:rFonts w:ascii="Times New Roman" w:eastAsia="Times New Roman" w:hAnsi="Times New Roman" w:cs="Times New Roman"/>
          <w:sz w:val="24"/>
          <w:szCs w:val="24"/>
        </w:rPr>
        <w:t xml:space="preserve">(2007) </w:t>
      </w:r>
      <w:hyperlink r:id="rId167" w:history="1">
        <w:r w:rsidRPr="0021048C">
          <w:rPr>
            <w:rFonts w:ascii="Times New Roman" w:eastAsia="Times New Roman" w:hAnsi="Times New Roman" w:cs="Times New Roman"/>
            <w:sz w:val="24"/>
            <w:szCs w:val="24"/>
          </w:rPr>
          <w:t xml:space="preserve">A </w:t>
        </w:r>
        <w:r w:rsidRPr="0021048C">
          <w:rPr>
            <w:rFonts w:ascii="Times New Roman" w:eastAsia="Times New Roman" w:hAnsi="Times New Roman" w:cs="Times New Roman"/>
            <w:bCs/>
            <w:sz w:val="24"/>
            <w:szCs w:val="24"/>
          </w:rPr>
          <w:t>lethal</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bCs/>
            <w:sz w:val="24"/>
            <w:szCs w:val="24"/>
          </w:rPr>
          <w:t>defect</w:t>
        </w:r>
        <w:r w:rsidRPr="0021048C">
          <w:rPr>
            <w:rFonts w:ascii="Times New Roman" w:eastAsia="Times New Roman" w:hAnsi="Times New Roman" w:cs="Times New Roman"/>
            <w:sz w:val="24"/>
            <w:szCs w:val="24"/>
          </w:rPr>
          <w:t xml:space="preserve"> of </w:t>
        </w:r>
        <w:r w:rsidRPr="0021048C">
          <w:rPr>
            <w:rFonts w:ascii="Times New Roman" w:eastAsia="Times New Roman" w:hAnsi="Times New Roman" w:cs="Times New Roman"/>
            <w:bCs/>
            <w:sz w:val="24"/>
            <w:szCs w:val="24"/>
          </w:rPr>
          <w:t>mitochondrial</w:t>
        </w:r>
        <w:r w:rsidRPr="0021048C">
          <w:rPr>
            <w:rFonts w:ascii="Times New Roman" w:eastAsia="Times New Roman" w:hAnsi="Times New Roman" w:cs="Times New Roman"/>
            <w:sz w:val="24"/>
            <w:szCs w:val="24"/>
          </w:rPr>
          <w:t xml:space="preserve"> and </w:t>
        </w:r>
        <w:r w:rsidRPr="0021048C">
          <w:rPr>
            <w:rFonts w:ascii="Times New Roman" w:eastAsia="Times New Roman" w:hAnsi="Times New Roman" w:cs="Times New Roman"/>
            <w:bCs/>
            <w:sz w:val="24"/>
            <w:szCs w:val="24"/>
          </w:rPr>
          <w:t>peroxisomal</w:t>
        </w:r>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bCs/>
            <w:sz w:val="24"/>
            <w:szCs w:val="24"/>
          </w:rPr>
          <w:t>fission</w:t>
        </w:r>
        <w:r w:rsidRPr="0021048C">
          <w:rPr>
            <w:rFonts w:ascii="Times New Roman" w:eastAsia="Times New Roman" w:hAnsi="Times New Roman" w:cs="Times New Roman"/>
            <w:sz w:val="24"/>
            <w:szCs w:val="24"/>
          </w:rPr>
          <w:t>.</w:t>
        </w:r>
      </w:hyperlink>
      <w:r w:rsidRPr="0021048C">
        <w:rPr>
          <w:rFonts w:ascii="Times New Roman" w:eastAsia="Times New Roman" w:hAnsi="Times New Roman" w:cs="Times New Roman"/>
          <w:sz w:val="24"/>
          <w:szCs w:val="24"/>
        </w:rPr>
        <w:t xml:space="preserve"> </w:t>
      </w:r>
      <w:r w:rsidRPr="0021048C">
        <w:rPr>
          <w:rFonts w:ascii="Times New Roman" w:eastAsia="Times New Roman" w:hAnsi="Times New Roman" w:cs="Times New Roman"/>
          <w:i/>
          <w:sz w:val="24"/>
          <w:szCs w:val="24"/>
        </w:rPr>
        <w:t>N Engl J Med</w:t>
      </w:r>
      <w:r w:rsidRPr="0021048C">
        <w:rPr>
          <w:rFonts w:ascii="Times New Roman" w:eastAsia="Times New Roman" w:hAnsi="Times New Roman" w:cs="Times New Roman"/>
          <w:sz w:val="24"/>
          <w:szCs w:val="24"/>
        </w:rPr>
        <w:t>. 356(17):1736-41</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Williams, C., van den Berg, M., Geers, E., and Distel, B.,</w:t>
      </w:r>
      <w:r w:rsidRPr="0021048C">
        <w:rPr>
          <w:rFonts w:ascii="Times New Roman" w:hAnsi="Times New Roman" w:cs="Times New Roman"/>
          <w:sz w:val="24"/>
          <w:szCs w:val="24"/>
        </w:rPr>
        <w:t xml:space="preserve"> (2008) </w:t>
      </w:r>
      <w:r w:rsidRPr="0021048C">
        <w:rPr>
          <w:rFonts w:ascii="Times New Roman" w:eastAsia="Times New Roman" w:hAnsi="Times New Roman" w:cs="Times New Roman"/>
          <w:bCs/>
          <w:sz w:val="24"/>
          <w:szCs w:val="24"/>
        </w:rPr>
        <w:t xml:space="preserve">Pex10p functions as an E3 ligase for the Ubc4p-dependent ubiquitination of Pex5p. </w:t>
      </w:r>
      <w:proofErr w:type="gramStart"/>
      <w:r w:rsidRPr="0021048C">
        <w:rPr>
          <w:rFonts w:ascii="Times New Roman" w:eastAsia="Times New Roman" w:hAnsi="Times New Roman" w:cs="Times New Roman"/>
          <w:bCs/>
          <w:i/>
          <w:sz w:val="24"/>
          <w:szCs w:val="24"/>
        </w:rPr>
        <w:t>Biochem Biophys Res Commun.</w:t>
      </w:r>
      <w:proofErr w:type="gramEnd"/>
      <w:r w:rsidRPr="0021048C">
        <w:rPr>
          <w:rFonts w:ascii="Times New Roman" w:eastAsia="Times New Roman" w:hAnsi="Times New Roman" w:cs="Times New Roman"/>
          <w:bCs/>
          <w:sz w:val="24"/>
          <w:szCs w:val="24"/>
        </w:rPr>
        <w:t xml:space="preserve"> 374(4):620-4</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Williams, C., van den Berg, M., Sprenger, R.R., and Distel, B.,</w:t>
      </w:r>
      <w:r w:rsidRPr="0021048C">
        <w:rPr>
          <w:rFonts w:ascii="Times New Roman" w:hAnsi="Times New Roman" w:cs="Times New Roman"/>
          <w:sz w:val="24"/>
          <w:szCs w:val="24"/>
        </w:rPr>
        <w:t xml:space="preserve"> (2007) </w:t>
      </w:r>
      <w:proofErr w:type="gramStart"/>
      <w:r w:rsidRPr="0021048C">
        <w:rPr>
          <w:rFonts w:ascii="Times New Roman" w:eastAsia="Times New Roman" w:hAnsi="Times New Roman" w:cs="Times New Roman"/>
          <w:bCs/>
          <w:sz w:val="24"/>
          <w:szCs w:val="24"/>
        </w:rPr>
        <w:t>A</w:t>
      </w:r>
      <w:proofErr w:type="gramEnd"/>
      <w:r w:rsidRPr="0021048C">
        <w:rPr>
          <w:rFonts w:ascii="Times New Roman" w:eastAsia="Times New Roman" w:hAnsi="Times New Roman" w:cs="Times New Roman"/>
          <w:bCs/>
          <w:sz w:val="24"/>
          <w:szCs w:val="24"/>
        </w:rPr>
        <w:t xml:space="preserve"> conserved cysteine is essential for Pex4p-dependent ubiquitination of the peroxisomal import receptor Pex5p.</w:t>
      </w:r>
      <w:r w:rsidRPr="0021048C">
        <w:rPr>
          <w:rFonts w:ascii="Times New Roman" w:hAnsi="Times New Roman" w:cs="Times New Roman"/>
          <w:sz w:val="24"/>
          <w:szCs w:val="24"/>
        </w:rPr>
        <w:t xml:space="preserve"> </w:t>
      </w:r>
      <w:r w:rsidRPr="0021048C">
        <w:rPr>
          <w:rFonts w:ascii="Times New Roman" w:eastAsia="Times New Roman" w:hAnsi="Times New Roman" w:cs="Times New Roman"/>
          <w:bCs/>
          <w:i/>
          <w:sz w:val="24"/>
          <w:szCs w:val="24"/>
        </w:rPr>
        <w:t>J Biol Chem</w:t>
      </w:r>
      <w:r w:rsidRPr="0021048C">
        <w:rPr>
          <w:rFonts w:ascii="Times New Roman" w:eastAsia="Times New Roman" w:hAnsi="Times New Roman" w:cs="Times New Roman"/>
          <w:bCs/>
          <w:sz w:val="24"/>
          <w:szCs w:val="24"/>
        </w:rPr>
        <w:t>. 282(31):22534-43</w:t>
      </w:r>
    </w:p>
    <w:p w:rsidR="00822551" w:rsidRPr="0021048C" w:rsidRDefault="00822551" w:rsidP="00822551">
      <w:pPr>
        <w:jc w:val="both"/>
        <w:rPr>
          <w:rFonts w:ascii="Times New Roman" w:eastAsia="Times New Roman" w:hAnsi="Times New Roman" w:cs="Times New Roman"/>
          <w:bCs/>
          <w:sz w:val="24"/>
          <w:szCs w:val="24"/>
        </w:rPr>
      </w:pPr>
      <w:r w:rsidRPr="0021048C">
        <w:rPr>
          <w:rFonts w:ascii="Times New Roman" w:eastAsia="Times New Roman" w:hAnsi="Times New Roman" w:cs="Times New Roman"/>
          <w:b/>
          <w:bCs/>
          <w:sz w:val="24"/>
          <w:szCs w:val="24"/>
        </w:rPr>
        <w:t xml:space="preserve">Williams, C., and van der Klei, I.J., </w:t>
      </w:r>
      <w:r w:rsidRPr="0021048C">
        <w:rPr>
          <w:rFonts w:ascii="Times New Roman" w:eastAsia="Times New Roman" w:hAnsi="Times New Roman" w:cs="Times New Roman"/>
          <w:bCs/>
          <w:sz w:val="24"/>
          <w:szCs w:val="24"/>
        </w:rPr>
        <w:t>(2013)</w:t>
      </w:r>
      <w:r w:rsidRPr="0021048C">
        <w:rPr>
          <w:rFonts w:ascii="Times New Roman" w:eastAsia="Times New Roman" w:hAnsi="Times New Roman" w:cs="Times New Roman"/>
          <w:b/>
          <w:bCs/>
          <w:sz w:val="24"/>
          <w:szCs w:val="24"/>
        </w:rPr>
        <w:t xml:space="preserve"> </w:t>
      </w:r>
      <w:r w:rsidRPr="0021048C">
        <w:rPr>
          <w:rFonts w:ascii="Times New Roman" w:eastAsia="Times New Roman" w:hAnsi="Times New Roman" w:cs="Times New Roman"/>
          <w:bCs/>
          <w:sz w:val="24"/>
          <w:szCs w:val="24"/>
        </w:rPr>
        <w:t xml:space="preserve">Pexophagy-linked degradation of the peroxisomal membrane protein Pex3p involves the ubiquitin-proteasome system. </w:t>
      </w:r>
      <w:proofErr w:type="gramStart"/>
      <w:r w:rsidRPr="0021048C">
        <w:rPr>
          <w:rFonts w:ascii="Times New Roman" w:eastAsia="Times New Roman" w:hAnsi="Times New Roman" w:cs="Times New Roman"/>
          <w:bCs/>
          <w:i/>
          <w:sz w:val="24"/>
          <w:szCs w:val="24"/>
        </w:rPr>
        <w:t>Biochem Biophys Res Commun</w:t>
      </w:r>
      <w:r w:rsidRPr="0021048C">
        <w:rPr>
          <w:rFonts w:ascii="Times New Roman" w:eastAsia="Times New Roman" w:hAnsi="Times New Roman" w:cs="Times New Roman"/>
          <w:bCs/>
          <w:sz w:val="24"/>
          <w:szCs w:val="24"/>
        </w:rPr>
        <w:t>.</w:t>
      </w:r>
      <w:proofErr w:type="gramEnd"/>
      <w:r w:rsidRPr="0021048C">
        <w:rPr>
          <w:rFonts w:ascii="Times New Roman" w:eastAsia="Times New Roman" w:hAnsi="Times New Roman" w:cs="Times New Roman"/>
          <w:bCs/>
          <w:sz w:val="24"/>
          <w:szCs w:val="24"/>
        </w:rPr>
        <w:t xml:space="preserve"> 438(2):395-401</w:t>
      </w:r>
    </w:p>
    <w:p w:rsidR="00822551" w:rsidRPr="0021048C" w:rsidRDefault="00822551" w:rsidP="00822551">
      <w:pPr>
        <w:jc w:val="both"/>
        <w:rPr>
          <w:rFonts w:ascii="Times New Roman" w:eastAsia="Times New Roman" w:hAnsi="Times New Roman" w:cs="Times New Roman"/>
          <w:b/>
          <w:bCs/>
          <w:sz w:val="24"/>
          <w:szCs w:val="24"/>
        </w:rPr>
      </w:pPr>
      <w:proofErr w:type="gramStart"/>
      <w:r w:rsidRPr="0021048C">
        <w:rPr>
          <w:rFonts w:ascii="Times New Roman" w:eastAsia="Times New Roman" w:hAnsi="Times New Roman" w:cs="Times New Roman"/>
          <w:b/>
          <w:bCs/>
          <w:sz w:val="24"/>
          <w:szCs w:val="24"/>
        </w:rPr>
        <w:t xml:space="preserve">Xie, W., and Ng, D.T., </w:t>
      </w:r>
      <w:r w:rsidRPr="0021048C">
        <w:rPr>
          <w:rFonts w:ascii="Times New Roman" w:eastAsia="Times New Roman" w:hAnsi="Times New Roman" w:cs="Times New Roman"/>
          <w:bCs/>
          <w:sz w:val="24"/>
          <w:szCs w:val="24"/>
        </w:rPr>
        <w:t>(2010) ERAD substrate recognition in budding yeast.</w:t>
      </w:r>
      <w:proofErr w:type="gramEnd"/>
      <w:r w:rsidRPr="0021048C">
        <w:rPr>
          <w:rFonts w:ascii="Times New Roman" w:eastAsia="Times New Roman" w:hAnsi="Times New Roman" w:cs="Times New Roman"/>
          <w:bCs/>
          <w:sz w:val="24"/>
          <w:szCs w:val="24"/>
        </w:rPr>
        <w:t xml:space="preserve"> </w:t>
      </w:r>
      <w:r w:rsidRPr="0021048C">
        <w:rPr>
          <w:rFonts w:ascii="Times New Roman" w:eastAsia="Times New Roman" w:hAnsi="Times New Roman" w:cs="Times New Roman"/>
          <w:bCs/>
          <w:i/>
          <w:sz w:val="24"/>
          <w:szCs w:val="24"/>
        </w:rPr>
        <w:t xml:space="preserve">Semin Cell Dev Biol. </w:t>
      </w:r>
      <w:r w:rsidRPr="0021048C">
        <w:rPr>
          <w:rFonts w:ascii="Times New Roman" w:eastAsia="Times New Roman" w:hAnsi="Times New Roman" w:cs="Times New Roman"/>
          <w:bCs/>
          <w:sz w:val="24"/>
          <w:szCs w:val="24"/>
        </w:rPr>
        <w:t>21(5); 533-9</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lastRenderedPageBreak/>
        <w:t>Zhang, X., De Marcos Lousa, C., Schutte-Lensink, N., Ofman, R., Wanders, R.J., Baldwin, S.A., Baker, A., Kemp, S., and Theodoulou, F.L.,</w:t>
      </w:r>
      <w:r w:rsidRPr="0021048C">
        <w:rPr>
          <w:rFonts w:ascii="Times New Roman" w:eastAsia="Times New Roman" w:hAnsi="Times New Roman" w:cs="Times New Roman"/>
          <w:sz w:val="24"/>
          <w:szCs w:val="24"/>
        </w:rPr>
        <w:t xml:space="preserve"> (2011) Conservation of targeting but divergence in function and quality control of peroxisomal ABC transporters: an analysis using cross-kingdom expression. </w:t>
      </w:r>
      <w:r w:rsidRPr="0021048C">
        <w:rPr>
          <w:rFonts w:ascii="Times New Roman" w:eastAsia="Times New Roman" w:hAnsi="Times New Roman" w:cs="Times New Roman"/>
          <w:i/>
          <w:sz w:val="24"/>
          <w:szCs w:val="24"/>
        </w:rPr>
        <w:t>Biochem J.</w:t>
      </w:r>
      <w:r w:rsidRPr="0021048C">
        <w:rPr>
          <w:rFonts w:ascii="Times New Roman" w:eastAsia="Times New Roman" w:hAnsi="Times New Roman" w:cs="Times New Roman"/>
          <w:sz w:val="24"/>
          <w:szCs w:val="24"/>
        </w:rPr>
        <w:t xml:space="preserve"> 436(3):547-57</w:t>
      </w:r>
    </w:p>
    <w:p w:rsidR="00822551" w:rsidRPr="0021048C" w:rsidRDefault="00822551" w:rsidP="00822551">
      <w:pPr>
        <w:jc w:val="both"/>
        <w:rPr>
          <w:rFonts w:ascii="Times New Roman" w:eastAsia="Times New Roman" w:hAnsi="Times New Roman" w:cs="Times New Roman"/>
          <w:sz w:val="24"/>
          <w:szCs w:val="24"/>
        </w:rPr>
      </w:pPr>
      <w:r w:rsidRPr="0021048C">
        <w:rPr>
          <w:rFonts w:ascii="Times New Roman" w:eastAsia="Times New Roman" w:hAnsi="Times New Roman" w:cs="Times New Roman"/>
          <w:b/>
          <w:sz w:val="24"/>
          <w:szCs w:val="24"/>
        </w:rPr>
        <w:t xml:space="preserve">Zhao, Y., Macgurn, J.A., Liu, M., and Emr, S., </w:t>
      </w:r>
      <w:r w:rsidRPr="0021048C">
        <w:rPr>
          <w:rFonts w:ascii="Times New Roman" w:eastAsia="Times New Roman" w:hAnsi="Times New Roman" w:cs="Times New Roman"/>
          <w:sz w:val="24"/>
          <w:szCs w:val="24"/>
        </w:rPr>
        <w:t xml:space="preserve">(2013) The ART-Rsp5 ubiquitin ligase network comprises a plasma membrane quality control system that protects yeast cells from proteotoxic stress. </w:t>
      </w:r>
      <w:proofErr w:type="gramStart"/>
      <w:r w:rsidRPr="0021048C">
        <w:rPr>
          <w:rFonts w:ascii="Times New Roman" w:eastAsia="Times New Roman" w:hAnsi="Times New Roman" w:cs="Times New Roman"/>
          <w:i/>
          <w:sz w:val="24"/>
          <w:szCs w:val="24"/>
        </w:rPr>
        <w:t>Elife.</w:t>
      </w:r>
      <w:proofErr w:type="gramEnd"/>
      <w:r w:rsidRPr="0021048C">
        <w:rPr>
          <w:rFonts w:ascii="Times New Roman" w:eastAsia="Times New Roman" w:hAnsi="Times New Roman" w:cs="Times New Roman"/>
          <w:sz w:val="24"/>
          <w:szCs w:val="24"/>
        </w:rPr>
        <w:t xml:space="preserve"> 16</w:t>
      </w:r>
      <w:proofErr w:type="gramStart"/>
      <w:r w:rsidRPr="0021048C">
        <w:rPr>
          <w:rFonts w:ascii="Times New Roman" w:eastAsia="Times New Roman" w:hAnsi="Times New Roman" w:cs="Times New Roman"/>
          <w:sz w:val="24"/>
          <w:szCs w:val="24"/>
        </w:rPr>
        <w:t>;2</w:t>
      </w:r>
      <w:proofErr w:type="gramEnd"/>
    </w:p>
    <w:p w:rsidR="00822551" w:rsidRPr="0021048C" w:rsidRDefault="00822551" w:rsidP="00822551">
      <w:pPr>
        <w:jc w:val="both"/>
        <w:rPr>
          <w:rFonts w:ascii="Times New Roman" w:hAnsi="Times New Roman" w:cs="Times New Roman"/>
          <w:sz w:val="24"/>
          <w:szCs w:val="24"/>
        </w:rPr>
      </w:pPr>
      <w:r w:rsidRPr="0021048C">
        <w:rPr>
          <w:rFonts w:ascii="Times New Roman" w:hAnsi="Times New Roman" w:cs="Times New Roman"/>
          <w:b/>
          <w:sz w:val="24"/>
          <w:szCs w:val="24"/>
        </w:rPr>
        <w:t xml:space="preserve">Zolman, B.K., Silva, I.D., and Bartel, B., </w:t>
      </w:r>
      <w:r w:rsidRPr="0021048C">
        <w:rPr>
          <w:rFonts w:ascii="Times New Roman" w:hAnsi="Times New Roman" w:cs="Times New Roman"/>
          <w:sz w:val="24"/>
          <w:szCs w:val="24"/>
        </w:rPr>
        <w:t xml:space="preserve">(2001) </w:t>
      </w:r>
      <w:hyperlink r:id="rId168" w:history="1">
        <w:r w:rsidRPr="0021048C">
          <w:rPr>
            <w:rFonts w:ascii="Times New Roman" w:hAnsi="Times New Roman" w:cs="Times New Roman"/>
            <w:sz w:val="24"/>
            <w:szCs w:val="24"/>
          </w:rPr>
          <w:t>The Arabidopsis pxa1 mutant is defective in an ATP-binding cassette transporter-like protein required for peroxisomal fatty acid beta-oxidation.</w:t>
        </w:r>
      </w:hyperlink>
      <w:r w:rsidRPr="0021048C">
        <w:rPr>
          <w:rFonts w:ascii="Times New Roman" w:hAnsi="Times New Roman" w:cs="Times New Roman"/>
          <w:sz w:val="24"/>
          <w:szCs w:val="24"/>
        </w:rPr>
        <w:t xml:space="preserve"> </w:t>
      </w:r>
      <w:r w:rsidRPr="0021048C">
        <w:rPr>
          <w:rFonts w:ascii="Times New Roman" w:hAnsi="Times New Roman" w:cs="Times New Roman"/>
          <w:i/>
          <w:sz w:val="24"/>
          <w:szCs w:val="24"/>
        </w:rPr>
        <w:t>Plant Physiol.</w:t>
      </w:r>
      <w:r w:rsidRPr="0021048C">
        <w:rPr>
          <w:rFonts w:ascii="Times New Roman" w:hAnsi="Times New Roman" w:cs="Times New Roman"/>
          <w:sz w:val="24"/>
          <w:szCs w:val="24"/>
        </w:rPr>
        <w:t xml:space="preserve"> 127(3):1266-78</w:t>
      </w:r>
    </w:p>
    <w:p w:rsidR="00822551" w:rsidRPr="0021048C" w:rsidRDefault="00822551" w:rsidP="00822551">
      <w:pPr>
        <w:spacing w:line="360" w:lineRule="auto"/>
        <w:jc w:val="both"/>
        <w:rPr>
          <w:rFonts w:ascii="Times New Roman" w:hAnsi="Times New Roman" w:cs="Times New Roman"/>
          <w:sz w:val="24"/>
          <w:szCs w:val="24"/>
        </w:rPr>
      </w:pPr>
    </w:p>
    <w:p w:rsidR="00822551" w:rsidRPr="0021048C" w:rsidRDefault="00822551" w:rsidP="00822551">
      <w:pPr>
        <w:spacing w:line="360" w:lineRule="auto"/>
        <w:jc w:val="both"/>
        <w:rPr>
          <w:rFonts w:ascii="Times New Roman" w:hAnsi="Times New Roman" w:cs="Times New Roman"/>
          <w:sz w:val="24"/>
          <w:szCs w:val="24"/>
        </w:rPr>
      </w:pPr>
    </w:p>
    <w:p w:rsidR="00822551" w:rsidRDefault="00822551" w:rsidP="00822551"/>
    <w:p w:rsidR="0021048C" w:rsidRPr="00385EF5" w:rsidRDefault="001E658F" w:rsidP="001E658F">
      <w:pPr>
        <w:spacing w:after="0" w:line="360" w:lineRule="auto"/>
        <w:rPr>
          <w:rFonts w:ascii="Arial" w:eastAsia="Times New Roman" w:hAnsi="Arial" w:cs="Times New Roman"/>
          <w:b/>
          <w:sz w:val="24"/>
          <w:szCs w:val="20"/>
        </w:rPr>
        <w:sectPr w:rsidR="0021048C" w:rsidRPr="00385EF5" w:rsidSect="001E658F">
          <w:footerReference w:type="default" r:id="rId169"/>
          <w:pgSz w:w="11906" w:h="16838"/>
          <w:pgMar w:top="1440" w:right="1797" w:bottom="1440" w:left="1797" w:header="708" w:footer="708" w:gutter="0"/>
          <w:pgNumType w:start="138"/>
          <w:cols w:space="708"/>
        </w:sectPr>
      </w:pPr>
      <w:r>
        <w:rPr>
          <w:rFonts w:ascii="Arial" w:eastAsia="Times New Roman" w:hAnsi="Arial" w:cs="Times New Roman"/>
          <w:b/>
          <w:sz w:val="24"/>
          <w:szCs w:val="20"/>
        </w:rPr>
        <w:br w:type="page"/>
      </w:r>
    </w:p>
    <w:p w:rsidR="0021048C" w:rsidRDefault="0021048C" w:rsidP="00822551">
      <w:pPr>
        <w:tabs>
          <w:tab w:val="right" w:pos="8312"/>
        </w:tabs>
        <w:spacing w:after="0" w:line="240" w:lineRule="auto"/>
        <w:jc w:val="both"/>
      </w:pPr>
    </w:p>
    <w:sectPr w:rsidR="0021048C" w:rsidSect="00610E16">
      <w:footerReference w:type="default" r:id="rId170"/>
      <w:type w:val="nextColumn"/>
      <w:pgSz w:w="11906" w:h="16838"/>
      <w:pgMar w:top="1440" w:right="1797" w:bottom="1440" w:left="1797" w:header="708" w:footer="708" w:gutter="0"/>
      <w:pgNumType w:start="3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4B72" w:rsidRDefault="000A4B72" w:rsidP="00385EF5">
      <w:pPr>
        <w:spacing w:after="0" w:line="240" w:lineRule="auto"/>
      </w:pPr>
      <w:r>
        <w:separator/>
      </w:r>
    </w:p>
  </w:endnote>
  <w:endnote w:type="continuationSeparator" w:id="0">
    <w:p w:rsidR="000A4B72" w:rsidRDefault="000A4B72" w:rsidP="00385E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UOS Blake">
    <w:altName w:val="Times New Roman"/>
    <w:charset w:val="00"/>
    <w:family w:val="swiss"/>
    <w:pitch w:val="variable"/>
    <w:sig w:usb0="8000002F" w:usb1="4000004A" w:usb2="00000000" w:usb3="00000000" w:csb0="00000011" w:csb1="00000000"/>
  </w:font>
  <w:font w:name="Helvetica">
    <w:panose1 w:val="020B0604020202020204"/>
    <w:charset w:val="00"/>
    <w:family w:val="swiss"/>
    <w:notTrueType/>
    <w:pitch w:val="variable"/>
    <w:sig w:usb0="00000003" w:usb1="00000000" w:usb2="00000000" w:usb3="00000000" w:csb0="00000001" w:csb1="00000000"/>
  </w:font>
  <w:font w:name="ArialMT">
    <w:altName w:val="Arial"/>
    <w:panose1 w:val="00000000000000000000"/>
    <w:charset w:val="4D"/>
    <w:family w:val="swiss"/>
    <w:notTrueType/>
    <w:pitch w:val="default"/>
    <w:sig w:usb0="03000003" w:usb1="00000000" w:usb2="00000000" w:usb3="00000000" w:csb0="00000001" w:csb1="00000000"/>
  </w:font>
  <w:font w:name="Helvetica-Bold">
    <w:altName w:val="Arial"/>
    <w:panose1 w:val="00000000000000000000"/>
    <w:charset w:val="4D"/>
    <w:family w:val="swiss"/>
    <w:notTrueType/>
    <w:pitch w:val="default"/>
    <w:sig w:usb0="00000003" w:usb1="00000000" w:usb2="00000000" w:usb3="00000000" w:csb0="00000001" w:csb1="00000000"/>
  </w:font>
  <w:font w:name="0">
    <w:altName w:val="Times New Roman"/>
    <w:panose1 w:val="00000000000000000000"/>
    <w:charset w:val="4D"/>
    <w:family w:val="roman"/>
    <w:notTrueType/>
    <w:pitch w:val="default"/>
    <w:sig w:usb0="BFFFB4D0" w:usb1="0DB7D140" w:usb2="0DD0A820" w:usb3="00000001" w:csb0="BFFFB5D0" w:csb1="00000001"/>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Garamond-Regular">
    <w:altName w:val="Arial Unicode MS"/>
    <w:panose1 w:val="00000000000000000000"/>
    <w:charset w:val="81"/>
    <w:family w:val="auto"/>
    <w:notTrueType/>
    <w:pitch w:val="default"/>
    <w:sig w:usb0="00000001" w:usb1="09060000" w:usb2="00000010" w:usb3="00000000" w:csb0="00080000" w:csb1="00000000"/>
  </w:font>
  <w:font w:name="Arial-ItalicMT">
    <w:altName w:val="Arial"/>
    <w:panose1 w:val="00000000000000000000"/>
    <w:charset w:val="4D"/>
    <w:family w:val="swiss"/>
    <w:notTrueType/>
    <w:pitch w:val="default"/>
    <w:sig w:usb0="03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4675392"/>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I</w:t>
        </w:r>
        <w:r>
          <w:rPr>
            <w:noProof/>
          </w:rPr>
          <w:fldChar w:fldCharType="end"/>
        </w:r>
      </w:p>
    </w:sdtContent>
  </w:sdt>
  <w:p w:rsidR="003A0FD4" w:rsidRDefault="003A0FD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4127240"/>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2</w:t>
        </w:r>
        <w:r>
          <w:rPr>
            <w:noProof/>
          </w:rPr>
          <w:fldChar w:fldCharType="end"/>
        </w:r>
      </w:p>
    </w:sdtContent>
  </w:sdt>
  <w:p w:rsidR="003A0FD4" w:rsidRDefault="003A0FD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2488730"/>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49</w:t>
        </w:r>
        <w:r>
          <w:rPr>
            <w:noProof/>
          </w:rPr>
          <w:fldChar w:fldCharType="end"/>
        </w:r>
      </w:p>
    </w:sdtContent>
  </w:sdt>
  <w:p w:rsidR="003A0FD4" w:rsidRDefault="003A0FD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834022"/>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91</w:t>
        </w:r>
        <w:r>
          <w:rPr>
            <w:noProof/>
          </w:rPr>
          <w:fldChar w:fldCharType="end"/>
        </w:r>
      </w:p>
    </w:sdtContent>
  </w:sdt>
  <w:p w:rsidR="003A0FD4" w:rsidRDefault="003A0FD4">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3833467"/>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109</w:t>
        </w:r>
        <w:r>
          <w:rPr>
            <w:noProof/>
          </w:rPr>
          <w:fldChar w:fldCharType="end"/>
        </w:r>
      </w:p>
    </w:sdtContent>
  </w:sdt>
  <w:p w:rsidR="003A0FD4" w:rsidRDefault="003A0FD4">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9775256"/>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143</w:t>
        </w:r>
        <w:r>
          <w:rPr>
            <w:noProof/>
          </w:rPr>
          <w:fldChar w:fldCharType="end"/>
        </w:r>
      </w:p>
    </w:sdtContent>
  </w:sdt>
  <w:p w:rsidR="003A0FD4" w:rsidRDefault="003A0FD4">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0936548"/>
      <w:docPartObj>
        <w:docPartGallery w:val="Page Numbers (Bottom of Page)"/>
        <w:docPartUnique/>
      </w:docPartObj>
    </w:sdtPr>
    <w:sdtEndPr>
      <w:rPr>
        <w:noProof/>
      </w:rPr>
    </w:sdtEndPr>
    <w:sdtContent>
      <w:p w:rsidR="003A0FD4" w:rsidRDefault="003A0FD4">
        <w:pPr>
          <w:pStyle w:val="Footer"/>
          <w:jc w:val="center"/>
        </w:pPr>
        <w:r>
          <w:fldChar w:fldCharType="begin"/>
        </w:r>
        <w:r>
          <w:instrText xml:space="preserve"> PAGE   \* MERGEFORMAT </w:instrText>
        </w:r>
        <w:r>
          <w:fldChar w:fldCharType="separate"/>
        </w:r>
        <w:r w:rsidR="00051BE6">
          <w:rPr>
            <w:noProof/>
          </w:rPr>
          <w:t>33</w:t>
        </w:r>
        <w:r>
          <w:rPr>
            <w:noProof/>
          </w:rPr>
          <w:fldChar w:fldCharType="end"/>
        </w:r>
      </w:p>
    </w:sdtContent>
  </w:sdt>
  <w:p w:rsidR="003A0FD4" w:rsidRDefault="003A0F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4B72" w:rsidRDefault="000A4B72" w:rsidP="00385EF5">
      <w:pPr>
        <w:spacing w:after="0" w:line="240" w:lineRule="auto"/>
      </w:pPr>
      <w:r>
        <w:separator/>
      </w:r>
    </w:p>
  </w:footnote>
  <w:footnote w:type="continuationSeparator" w:id="0">
    <w:p w:rsidR="000A4B72" w:rsidRDefault="000A4B72" w:rsidP="00385E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84028"/>
    <w:multiLevelType w:val="multilevel"/>
    <w:tmpl w:val="E332B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6C3BE0"/>
    <w:multiLevelType w:val="hybridMultilevel"/>
    <w:tmpl w:val="A9BE628C"/>
    <w:lvl w:ilvl="0" w:tplc="6C7074FE">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AF611C"/>
    <w:multiLevelType w:val="hybridMultilevel"/>
    <w:tmpl w:val="621434A4"/>
    <w:lvl w:ilvl="0" w:tplc="F9F02DEA">
      <w:start w:val="1"/>
      <w:numFmt w:val="bullet"/>
      <w:lvlText w:val="-"/>
      <w:lvlJc w:val="left"/>
      <w:pPr>
        <w:tabs>
          <w:tab w:val="num" w:pos="720"/>
        </w:tabs>
        <w:ind w:left="720" w:hanging="360"/>
      </w:pPr>
      <w:rPr>
        <w:rFonts w:ascii="Times New Roman" w:hAnsi="Times New Roman" w:hint="default"/>
      </w:rPr>
    </w:lvl>
    <w:lvl w:ilvl="1" w:tplc="D27A27B0" w:tentative="1">
      <w:start w:val="1"/>
      <w:numFmt w:val="bullet"/>
      <w:lvlText w:val="-"/>
      <w:lvlJc w:val="left"/>
      <w:pPr>
        <w:tabs>
          <w:tab w:val="num" w:pos="1440"/>
        </w:tabs>
        <w:ind w:left="1440" w:hanging="360"/>
      </w:pPr>
      <w:rPr>
        <w:rFonts w:ascii="Times New Roman" w:hAnsi="Times New Roman" w:hint="default"/>
      </w:rPr>
    </w:lvl>
    <w:lvl w:ilvl="2" w:tplc="D286F916" w:tentative="1">
      <w:start w:val="1"/>
      <w:numFmt w:val="bullet"/>
      <w:lvlText w:val="-"/>
      <w:lvlJc w:val="left"/>
      <w:pPr>
        <w:tabs>
          <w:tab w:val="num" w:pos="2160"/>
        </w:tabs>
        <w:ind w:left="2160" w:hanging="360"/>
      </w:pPr>
      <w:rPr>
        <w:rFonts w:ascii="Times New Roman" w:hAnsi="Times New Roman" w:hint="default"/>
      </w:rPr>
    </w:lvl>
    <w:lvl w:ilvl="3" w:tplc="70386DAC" w:tentative="1">
      <w:start w:val="1"/>
      <w:numFmt w:val="bullet"/>
      <w:lvlText w:val="-"/>
      <w:lvlJc w:val="left"/>
      <w:pPr>
        <w:tabs>
          <w:tab w:val="num" w:pos="2880"/>
        </w:tabs>
        <w:ind w:left="2880" w:hanging="360"/>
      </w:pPr>
      <w:rPr>
        <w:rFonts w:ascii="Times New Roman" w:hAnsi="Times New Roman" w:hint="default"/>
      </w:rPr>
    </w:lvl>
    <w:lvl w:ilvl="4" w:tplc="CE4CC21C" w:tentative="1">
      <w:start w:val="1"/>
      <w:numFmt w:val="bullet"/>
      <w:lvlText w:val="-"/>
      <w:lvlJc w:val="left"/>
      <w:pPr>
        <w:tabs>
          <w:tab w:val="num" w:pos="3600"/>
        </w:tabs>
        <w:ind w:left="3600" w:hanging="360"/>
      </w:pPr>
      <w:rPr>
        <w:rFonts w:ascii="Times New Roman" w:hAnsi="Times New Roman" w:hint="default"/>
      </w:rPr>
    </w:lvl>
    <w:lvl w:ilvl="5" w:tplc="5FA483EA" w:tentative="1">
      <w:start w:val="1"/>
      <w:numFmt w:val="bullet"/>
      <w:lvlText w:val="-"/>
      <w:lvlJc w:val="left"/>
      <w:pPr>
        <w:tabs>
          <w:tab w:val="num" w:pos="4320"/>
        </w:tabs>
        <w:ind w:left="4320" w:hanging="360"/>
      </w:pPr>
      <w:rPr>
        <w:rFonts w:ascii="Times New Roman" w:hAnsi="Times New Roman" w:hint="default"/>
      </w:rPr>
    </w:lvl>
    <w:lvl w:ilvl="6" w:tplc="26DE90CC" w:tentative="1">
      <w:start w:val="1"/>
      <w:numFmt w:val="bullet"/>
      <w:lvlText w:val="-"/>
      <w:lvlJc w:val="left"/>
      <w:pPr>
        <w:tabs>
          <w:tab w:val="num" w:pos="5040"/>
        </w:tabs>
        <w:ind w:left="5040" w:hanging="360"/>
      </w:pPr>
      <w:rPr>
        <w:rFonts w:ascii="Times New Roman" w:hAnsi="Times New Roman" w:hint="default"/>
      </w:rPr>
    </w:lvl>
    <w:lvl w:ilvl="7" w:tplc="722C81C0" w:tentative="1">
      <w:start w:val="1"/>
      <w:numFmt w:val="bullet"/>
      <w:lvlText w:val="-"/>
      <w:lvlJc w:val="left"/>
      <w:pPr>
        <w:tabs>
          <w:tab w:val="num" w:pos="5760"/>
        </w:tabs>
        <w:ind w:left="5760" w:hanging="360"/>
      </w:pPr>
      <w:rPr>
        <w:rFonts w:ascii="Times New Roman" w:hAnsi="Times New Roman" w:hint="default"/>
      </w:rPr>
    </w:lvl>
    <w:lvl w:ilvl="8" w:tplc="385688BE" w:tentative="1">
      <w:start w:val="1"/>
      <w:numFmt w:val="bullet"/>
      <w:lvlText w:val="-"/>
      <w:lvlJc w:val="left"/>
      <w:pPr>
        <w:tabs>
          <w:tab w:val="num" w:pos="6480"/>
        </w:tabs>
        <w:ind w:left="6480" w:hanging="360"/>
      </w:pPr>
      <w:rPr>
        <w:rFonts w:ascii="Times New Roman" w:hAnsi="Times New Roman" w:hint="default"/>
      </w:rPr>
    </w:lvl>
  </w:abstractNum>
  <w:abstractNum w:abstractNumId="3">
    <w:nsid w:val="0AE47393"/>
    <w:multiLevelType w:val="hybridMultilevel"/>
    <w:tmpl w:val="20FE002A"/>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E477C11"/>
    <w:multiLevelType w:val="hybridMultilevel"/>
    <w:tmpl w:val="69382920"/>
    <w:lvl w:ilvl="0" w:tplc="023C240C">
      <w:numFmt w:val="bullet"/>
      <w:lvlText w:val=""/>
      <w:lvlJc w:val="left"/>
      <w:pPr>
        <w:ind w:left="1080" w:hanging="360"/>
      </w:pPr>
      <w:rPr>
        <w:rFonts w:ascii="Symbol" w:eastAsiaTheme="minorHAnsi"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nsid w:val="0F8758E4"/>
    <w:multiLevelType w:val="hybridMultilevel"/>
    <w:tmpl w:val="62E8D0B0"/>
    <w:lvl w:ilvl="0" w:tplc="33A6B8C2">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84B1D79"/>
    <w:multiLevelType w:val="multilevel"/>
    <w:tmpl w:val="DE6A2FE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95A544F"/>
    <w:multiLevelType w:val="hybridMultilevel"/>
    <w:tmpl w:val="5E2AFFCA"/>
    <w:lvl w:ilvl="0" w:tplc="A9BE48FE">
      <w:start w:val="1"/>
      <w:numFmt w:val="bullet"/>
      <w:lvlText w:val="•"/>
      <w:lvlJc w:val="left"/>
      <w:pPr>
        <w:tabs>
          <w:tab w:val="num" w:pos="720"/>
        </w:tabs>
        <w:ind w:left="720" w:hanging="360"/>
      </w:pPr>
      <w:rPr>
        <w:rFonts w:ascii="Arial" w:hAnsi="Arial" w:hint="default"/>
      </w:rPr>
    </w:lvl>
    <w:lvl w:ilvl="1" w:tplc="B5DEBDB8" w:tentative="1">
      <w:start w:val="1"/>
      <w:numFmt w:val="bullet"/>
      <w:lvlText w:val="•"/>
      <w:lvlJc w:val="left"/>
      <w:pPr>
        <w:tabs>
          <w:tab w:val="num" w:pos="1440"/>
        </w:tabs>
        <w:ind w:left="1440" w:hanging="360"/>
      </w:pPr>
      <w:rPr>
        <w:rFonts w:ascii="Arial" w:hAnsi="Arial" w:hint="default"/>
      </w:rPr>
    </w:lvl>
    <w:lvl w:ilvl="2" w:tplc="D0607BDE" w:tentative="1">
      <w:start w:val="1"/>
      <w:numFmt w:val="bullet"/>
      <w:lvlText w:val="•"/>
      <w:lvlJc w:val="left"/>
      <w:pPr>
        <w:tabs>
          <w:tab w:val="num" w:pos="2160"/>
        </w:tabs>
        <w:ind w:left="2160" w:hanging="360"/>
      </w:pPr>
      <w:rPr>
        <w:rFonts w:ascii="Arial" w:hAnsi="Arial" w:hint="default"/>
      </w:rPr>
    </w:lvl>
    <w:lvl w:ilvl="3" w:tplc="5178E46C" w:tentative="1">
      <w:start w:val="1"/>
      <w:numFmt w:val="bullet"/>
      <w:lvlText w:val="•"/>
      <w:lvlJc w:val="left"/>
      <w:pPr>
        <w:tabs>
          <w:tab w:val="num" w:pos="2880"/>
        </w:tabs>
        <w:ind w:left="2880" w:hanging="360"/>
      </w:pPr>
      <w:rPr>
        <w:rFonts w:ascii="Arial" w:hAnsi="Arial" w:hint="default"/>
      </w:rPr>
    </w:lvl>
    <w:lvl w:ilvl="4" w:tplc="BC72DCF4" w:tentative="1">
      <w:start w:val="1"/>
      <w:numFmt w:val="bullet"/>
      <w:lvlText w:val="•"/>
      <w:lvlJc w:val="left"/>
      <w:pPr>
        <w:tabs>
          <w:tab w:val="num" w:pos="3600"/>
        </w:tabs>
        <w:ind w:left="3600" w:hanging="360"/>
      </w:pPr>
      <w:rPr>
        <w:rFonts w:ascii="Arial" w:hAnsi="Arial" w:hint="default"/>
      </w:rPr>
    </w:lvl>
    <w:lvl w:ilvl="5" w:tplc="3AB6AD80" w:tentative="1">
      <w:start w:val="1"/>
      <w:numFmt w:val="bullet"/>
      <w:lvlText w:val="•"/>
      <w:lvlJc w:val="left"/>
      <w:pPr>
        <w:tabs>
          <w:tab w:val="num" w:pos="4320"/>
        </w:tabs>
        <w:ind w:left="4320" w:hanging="360"/>
      </w:pPr>
      <w:rPr>
        <w:rFonts w:ascii="Arial" w:hAnsi="Arial" w:hint="default"/>
      </w:rPr>
    </w:lvl>
    <w:lvl w:ilvl="6" w:tplc="7BDE5600" w:tentative="1">
      <w:start w:val="1"/>
      <w:numFmt w:val="bullet"/>
      <w:lvlText w:val="•"/>
      <w:lvlJc w:val="left"/>
      <w:pPr>
        <w:tabs>
          <w:tab w:val="num" w:pos="5040"/>
        </w:tabs>
        <w:ind w:left="5040" w:hanging="360"/>
      </w:pPr>
      <w:rPr>
        <w:rFonts w:ascii="Arial" w:hAnsi="Arial" w:hint="default"/>
      </w:rPr>
    </w:lvl>
    <w:lvl w:ilvl="7" w:tplc="D892F408" w:tentative="1">
      <w:start w:val="1"/>
      <w:numFmt w:val="bullet"/>
      <w:lvlText w:val="•"/>
      <w:lvlJc w:val="left"/>
      <w:pPr>
        <w:tabs>
          <w:tab w:val="num" w:pos="5760"/>
        </w:tabs>
        <w:ind w:left="5760" w:hanging="360"/>
      </w:pPr>
      <w:rPr>
        <w:rFonts w:ascii="Arial" w:hAnsi="Arial" w:hint="default"/>
      </w:rPr>
    </w:lvl>
    <w:lvl w:ilvl="8" w:tplc="8D00BA4E" w:tentative="1">
      <w:start w:val="1"/>
      <w:numFmt w:val="bullet"/>
      <w:lvlText w:val="•"/>
      <w:lvlJc w:val="left"/>
      <w:pPr>
        <w:tabs>
          <w:tab w:val="num" w:pos="6480"/>
        </w:tabs>
        <w:ind w:left="6480" w:hanging="360"/>
      </w:pPr>
      <w:rPr>
        <w:rFonts w:ascii="Arial" w:hAnsi="Arial" w:hint="default"/>
      </w:rPr>
    </w:lvl>
  </w:abstractNum>
  <w:abstractNum w:abstractNumId="8">
    <w:nsid w:val="1D0F08E4"/>
    <w:multiLevelType w:val="multilevel"/>
    <w:tmpl w:val="6660F55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8CF4CAA"/>
    <w:multiLevelType w:val="hybridMultilevel"/>
    <w:tmpl w:val="82CA1E2A"/>
    <w:lvl w:ilvl="0" w:tplc="CAF6E882">
      <w:start w:val="1"/>
      <w:numFmt w:val="upp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AA71341"/>
    <w:multiLevelType w:val="multilevel"/>
    <w:tmpl w:val="94ECC08C"/>
    <w:lvl w:ilvl="0">
      <w:start w:val="1"/>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nsid w:val="338A6BEE"/>
    <w:multiLevelType w:val="hybridMultilevel"/>
    <w:tmpl w:val="1FA42E1E"/>
    <w:lvl w:ilvl="0" w:tplc="C7B4CB42">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6A34A8F"/>
    <w:multiLevelType w:val="multilevel"/>
    <w:tmpl w:val="12CED09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ED10843"/>
    <w:multiLevelType w:val="multilevel"/>
    <w:tmpl w:val="640A3AF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1743BD5"/>
    <w:multiLevelType w:val="multilevel"/>
    <w:tmpl w:val="41DC22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42452425"/>
    <w:multiLevelType w:val="hybridMultilevel"/>
    <w:tmpl w:val="F31CFBF8"/>
    <w:lvl w:ilvl="0" w:tplc="9C109F9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376390E"/>
    <w:multiLevelType w:val="hybridMultilevel"/>
    <w:tmpl w:val="264E0C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51E46118"/>
    <w:multiLevelType w:val="multilevel"/>
    <w:tmpl w:val="259AD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28B5D6F"/>
    <w:multiLevelType w:val="multilevel"/>
    <w:tmpl w:val="46603E6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8475364"/>
    <w:multiLevelType w:val="hybridMultilevel"/>
    <w:tmpl w:val="7E7E4352"/>
    <w:lvl w:ilvl="0" w:tplc="627EDCF6">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5C167AB1"/>
    <w:multiLevelType w:val="hybridMultilevel"/>
    <w:tmpl w:val="8BFE357A"/>
    <w:lvl w:ilvl="0" w:tplc="A386F19C">
      <w:start w:val="3"/>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21B6D17"/>
    <w:multiLevelType w:val="multilevel"/>
    <w:tmpl w:val="CB923B2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666205EB"/>
    <w:multiLevelType w:val="hybridMultilevel"/>
    <w:tmpl w:val="E95275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69497294"/>
    <w:multiLevelType w:val="hybridMultilevel"/>
    <w:tmpl w:val="8ACE630C"/>
    <w:lvl w:ilvl="0" w:tplc="FCFA998E">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6FAA212B"/>
    <w:multiLevelType w:val="hybridMultilevel"/>
    <w:tmpl w:val="6570F3DC"/>
    <w:lvl w:ilvl="0" w:tplc="732020D8">
      <w:start w:val="1"/>
      <w:numFmt w:val="lowerRoman"/>
      <w:lvlText w:val="(%1)"/>
      <w:lvlJc w:val="left"/>
      <w:pPr>
        <w:ind w:left="1080" w:hanging="72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37C2271"/>
    <w:multiLevelType w:val="hybridMultilevel"/>
    <w:tmpl w:val="FAD6930E"/>
    <w:lvl w:ilvl="0" w:tplc="FFDE6B76">
      <w:start w:val="1"/>
      <w:numFmt w:val="bullet"/>
      <w:lvlText w:val="•"/>
      <w:lvlJc w:val="left"/>
      <w:pPr>
        <w:tabs>
          <w:tab w:val="num" w:pos="720"/>
        </w:tabs>
        <w:ind w:left="720" w:hanging="360"/>
      </w:pPr>
      <w:rPr>
        <w:rFonts w:ascii="Arial" w:hAnsi="Arial" w:hint="default"/>
      </w:rPr>
    </w:lvl>
    <w:lvl w:ilvl="1" w:tplc="10E6CCDA" w:tentative="1">
      <w:start w:val="1"/>
      <w:numFmt w:val="bullet"/>
      <w:lvlText w:val="•"/>
      <w:lvlJc w:val="left"/>
      <w:pPr>
        <w:tabs>
          <w:tab w:val="num" w:pos="1440"/>
        </w:tabs>
        <w:ind w:left="1440" w:hanging="360"/>
      </w:pPr>
      <w:rPr>
        <w:rFonts w:ascii="Arial" w:hAnsi="Arial" w:hint="default"/>
      </w:rPr>
    </w:lvl>
    <w:lvl w:ilvl="2" w:tplc="6CF2F448" w:tentative="1">
      <w:start w:val="1"/>
      <w:numFmt w:val="bullet"/>
      <w:lvlText w:val="•"/>
      <w:lvlJc w:val="left"/>
      <w:pPr>
        <w:tabs>
          <w:tab w:val="num" w:pos="2160"/>
        </w:tabs>
        <w:ind w:left="2160" w:hanging="360"/>
      </w:pPr>
      <w:rPr>
        <w:rFonts w:ascii="Arial" w:hAnsi="Arial" w:hint="default"/>
      </w:rPr>
    </w:lvl>
    <w:lvl w:ilvl="3" w:tplc="05280F40" w:tentative="1">
      <w:start w:val="1"/>
      <w:numFmt w:val="bullet"/>
      <w:lvlText w:val="•"/>
      <w:lvlJc w:val="left"/>
      <w:pPr>
        <w:tabs>
          <w:tab w:val="num" w:pos="2880"/>
        </w:tabs>
        <w:ind w:left="2880" w:hanging="360"/>
      </w:pPr>
      <w:rPr>
        <w:rFonts w:ascii="Arial" w:hAnsi="Arial" w:hint="default"/>
      </w:rPr>
    </w:lvl>
    <w:lvl w:ilvl="4" w:tplc="839EBF7E" w:tentative="1">
      <w:start w:val="1"/>
      <w:numFmt w:val="bullet"/>
      <w:lvlText w:val="•"/>
      <w:lvlJc w:val="left"/>
      <w:pPr>
        <w:tabs>
          <w:tab w:val="num" w:pos="3600"/>
        </w:tabs>
        <w:ind w:left="3600" w:hanging="360"/>
      </w:pPr>
      <w:rPr>
        <w:rFonts w:ascii="Arial" w:hAnsi="Arial" w:hint="default"/>
      </w:rPr>
    </w:lvl>
    <w:lvl w:ilvl="5" w:tplc="EA903412" w:tentative="1">
      <w:start w:val="1"/>
      <w:numFmt w:val="bullet"/>
      <w:lvlText w:val="•"/>
      <w:lvlJc w:val="left"/>
      <w:pPr>
        <w:tabs>
          <w:tab w:val="num" w:pos="4320"/>
        </w:tabs>
        <w:ind w:left="4320" w:hanging="360"/>
      </w:pPr>
      <w:rPr>
        <w:rFonts w:ascii="Arial" w:hAnsi="Arial" w:hint="default"/>
      </w:rPr>
    </w:lvl>
    <w:lvl w:ilvl="6" w:tplc="15ACCAD2" w:tentative="1">
      <w:start w:val="1"/>
      <w:numFmt w:val="bullet"/>
      <w:lvlText w:val="•"/>
      <w:lvlJc w:val="left"/>
      <w:pPr>
        <w:tabs>
          <w:tab w:val="num" w:pos="5040"/>
        </w:tabs>
        <w:ind w:left="5040" w:hanging="360"/>
      </w:pPr>
      <w:rPr>
        <w:rFonts w:ascii="Arial" w:hAnsi="Arial" w:hint="default"/>
      </w:rPr>
    </w:lvl>
    <w:lvl w:ilvl="7" w:tplc="5C6AD274" w:tentative="1">
      <w:start w:val="1"/>
      <w:numFmt w:val="bullet"/>
      <w:lvlText w:val="•"/>
      <w:lvlJc w:val="left"/>
      <w:pPr>
        <w:tabs>
          <w:tab w:val="num" w:pos="5760"/>
        </w:tabs>
        <w:ind w:left="5760" w:hanging="360"/>
      </w:pPr>
      <w:rPr>
        <w:rFonts w:ascii="Arial" w:hAnsi="Arial" w:hint="default"/>
      </w:rPr>
    </w:lvl>
    <w:lvl w:ilvl="8" w:tplc="2B386204" w:tentative="1">
      <w:start w:val="1"/>
      <w:numFmt w:val="bullet"/>
      <w:lvlText w:val="•"/>
      <w:lvlJc w:val="left"/>
      <w:pPr>
        <w:tabs>
          <w:tab w:val="num" w:pos="6480"/>
        </w:tabs>
        <w:ind w:left="6480" w:hanging="360"/>
      </w:pPr>
      <w:rPr>
        <w:rFonts w:ascii="Arial" w:hAnsi="Arial" w:hint="default"/>
      </w:rPr>
    </w:lvl>
  </w:abstractNum>
  <w:abstractNum w:abstractNumId="26">
    <w:nsid w:val="7536745D"/>
    <w:multiLevelType w:val="hybridMultilevel"/>
    <w:tmpl w:val="2B6C2826"/>
    <w:lvl w:ilvl="0" w:tplc="21344B7C">
      <w:start w:val="1"/>
      <w:numFmt w:val="lowerRoman"/>
      <w:lvlText w:val="(%1)"/>
      <w:lvlJc w:val="left"/>
      <w:pPr>
        <w:ind w:left="1080" w:hanging="72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76C81BCB"/>
    <w:multiLevelType w:val="hybridMultilevel"/>
    <w:tmpl w:val="C0921352"/>
    <w:lvl w:ilvl="0" w:tplc="A254F41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78D26BC3"/>
    <w:multiLevelType w:val="hybridMultilevel"/>
    <w:tmpl w:val="C5D4CC5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7AB40FAD"/>
    <w:multiLevelType w:val="hybridMultilevel"/>
    <w:tmpl w:val="A92A3DD0"/>
    <w:lvl w:ilvl="0" w:tplc="3BCA138E">
      <w:start w:val="3"/>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AB54161"/>
    <w:multiLevelType w:val="hybridMultilevel"/>
    <w:tmpl w:val="B98A5AD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7"/>
  </w:num>
  <w:num w:numId="2">
    <w:abstractNumId w:val="3"/>
  </w:num>
  <w:num w:numId="3">
    <w:abstractNumId w:val="28"/>
  </w:num>
  <w:num w:numId="4">
    <w:abstractNumId w:val="30"/>
  </w:num>
  <w:num w:numId="5">
    <w:abstractNumId w:val="22"/>
  </w:num>
  <w:num w:numId="6">
    <w:abstractNumId w:val="16"/>
  </w:num>
  <w:num w:numId="7">
    <w:abstractNumId w:val="0"/>
  </w:num>
  <w:num w:numId="8">
    <w:abstractNumId w:val="7"/>
  </w:num>
  <w:num w:numId="9">
    <w:abstractNumId w:val="2"/>
  </w:num>
  <w:num w:numId="10">
    <w:abstractNumId w:val="19"/>
  </w:num>
  <w:num w:numId="11">
    <w:abstractNumId w:val="21"/>
  </w:num>
  <w:num w:numId="12">
    <w:abstractNumId w:val="6"/>
  </w:num>
  <w:num w:numId="13">
    <w:abstractNumId w:val="24"/>
  </w:num>
  <w:num w:numId="14">
    <w:abstractNumId w:val="26"/>
  </w:num>
  <w:num w:numId="15">
    <w:abstractNumId w:val="18"/>
  </w:num>
  <w:num w:numId="16">
    <w:abstractNumId w:val="10"/>
  </w:num>
  <w:num w:numId="17">
    <w:abstractNumId w:val="12"/>
  </w:num>
  <w:num w:numId="18">
    <w:abstractNumId w:val="23"/>
  </w:num>
  <w:num w:numId="19">
    <w:abstractNumId w:val="20"/>
  </w:num>
  <w:num w:numId="20">
    <w:abstractNumId w:val="1"/>
  </w:num>
  <w:num w:numId="21">
    <w:abstractNumId w:val="25"/>
  </w:num>
  <w:num w:numId="22">
    <w:abstractNumId w:val="11"/>
  </w:num>
  <w:num w:numId="23">
    <w:abstractNumId w:val="29"/>
  </w:num>
  <w:num w:numId="24">
    <w:abstractNumId w:val="5"/>
  </w:num>
  <w:num w:numId="25">
    <w:abstractNumId w:val="4"/>
  </w:num>
  <w:num w:numId="26">
    <w:abstractNumId w:val="15"/>
  </w:num>
  <w:num w:numId="27">
    <w:abstractNumId w:val="9"/>
  </w:num>
  <w:num w:numId="28">
    <w:abstractNumId w:val="13"/>
  </w:num>
  <w:num w:numId="29">
    <w:abstractNumId w:val="14"/>
  </w:num>
  <w:num w:numId="30">
    <w:abstractNumId w:val="8"/>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3D0F"/>
    <w:rsid w:val="000004B9"/>
    <w:rsid w:val="00003DD1"/>
    <w:rsid w:val="00010924"/>
    <w:rsid w:val="00037FF7"/>
    <w:rsid w:val="0005170C"/>
    <w:rsid w:val="00051BE6"/>
    <w:rsid w:val="00053F7D"/>
    <w:rsid w:val="0005674C"/>
    <w:rsid w:val="0005748B"/>
    <w:rsid w:val="000638DA"/>
    <w:rsid w:val="0007165C"/>
    <w:rsid w:val="00080E7A"/>
    <w:rsid w:val="000A4B72"/>
    <w:rsid w:val="000B3CD1"/>
    <w:rsid w:val="000C3120"/>
    <w:rsid w:val="000E541F"/>
    <w:rsid w:val="000F2FDA"/>
    <w:rsid w:val="000F6979"/>
    <w:rsid w:val="0010490E"/>
    <w:rsid w:val="00121F5D"/>
    <w:rsid w:val="0012677A"/>
    <w:rsid w:val="00126B59"/>
    <w:rsid w:val="00132DD1"/>
    <w:rsid w:val="00156EB6"/>
    <w:rsid w:val="00164960"/>
    <w:rsid w:val="00173E0F"/>
    <w:rsid w:val="00176BC9"/>
    <w:rsid w:val="00183A5F"/>
    <w:rsid w:val="00187155"/>
    <w:rsid w:val="00195E9C"/>
    <w:rsid w:val="001C396E"/>
    <w:rsid w:val="001C40C9"/>
    <w:rsid w:val="001D1DD2"/>
    <w:rsid w:val="001E658F"/>
    <w:rsid w:val="001F1EDB"/>
    <w:rsid w:val="00204BE3"/>
    <w:rsid w:val="00205DED"/>
    <w:rsid w:val="00206E55"/>
    <w:rsid w:val="0021048C"/>
    <w:rsid w:val="00221F46"/>
    <w:rsid w:val="002243FD"/>
    <w:rsid w:val="0023265C"/>
    <w:rsid w:val="0023683F"/>
    <w:rsid w:val="00255489"/>
    <w:rsid w:val="00262432"/>
    <w:rsid w:val="00272E67"/>
    <w:rsid w:val="002758A0"/>
    <w:rsid w:val="002861E9"/>
    <w:rsid w:val="002A6036"/>
    <w:rsid w:val="002B0F3D"/>
    <w:rsid w:val="002C1D1A"/>
    <w:rsid w:val="002C68D4"/>
    <w:rsid w:val="002C7490"/>
    <w:rsid w:val="002D0E1C"/>
    <w:rsid w:val="002D28DB"/>
    <w:rsid w:val="002D6743"/>
    <w:rsid w:val="002F4F96"/>
    <w:rsid w:val="002F5645"/>
    <w:rsid w:val="002F65E7"/>
    <w:rsid w:val="002F7C20"/>
    <w:rsid w:val="0030110B"/>
    <w:rsid w:val="003074F9"/>
    <w:rsid w:val="00310E19"/>
    <w:rsid w:val="00311B32"/>
    <w:rsid w:val="00323FE5"/>
    <w:rsid w:val="003319E7"/>
    <w:rsid w:val="00336FCB"/>
    <w:rsid w:val="00343F27"/>
    <w:rsid w:val="003565DD"/>
    <w:rsid w:val="00357B18"/>
    <w:rsid w:val="003636DE"/>
    <w:rsid w:val="00364594"/>
    <w:rsid w:val="00370740"/>
    <w:rsid w:val="00371ABC"/>
    <w:rsid w:val="00372061"/>
    <w:rsid w:val="0037715F"/>
    <w:rsid w:val="00385EF5"/>
    <w:rsid w:val="0038752A"/>
    <w:rsid w:val="003A0FD4"/>
    <w:rsid w:val="003B0F56"/>
    <w:rsid w:val="003B422A"/>
    <w:rsid w:val="003C4873"/>
    <w:rsid w:val="003D327A"/>
    <w:rsid w:val="003D3D0F"/>
    <w:rsid w:val="003E0090"/>
    <w:rsid w:val="003E2EEA"/>
    <w:rsid w:val="003E3687"/>
    <w:rsid w:val="003E3818"/>
    <w:rsid w:val="003E5E99"/>
    <w:rsid w:val="003F0DD8"/>
    <w:rsid w:val="003F6671"/>
    <w:rsid w:val="00411F58"/>
    <w:rsid w:val="00424159"/>
    <w:rsid w:val="004509C7"/>
    <w:rsid w:val="00451AA6"/>
    <w:rsid w:val="00467058"/>
    <w:rsid w:val="0047270A"/>
    <w:rsid w:val="00477664"/>
    <w:rsid w:val="004913CA"/>
    <w:rsid w:val="004917D1"/>
    <w:rsid w:val="004A091A"/>
    <w:rsid w:val="004A2933"/>
    <w:rsid w:val="004A2D5C"/>
    <w:rsid w:val="004B17CF"/>
    <w:rsid w:val="004B2444"/>
    <w:rsid w:val="004B7CA0"/>
    <w:rsid w:val="004D3F2B"/>
    <w:rsid w:val="004F45FE"/>
    <w:rsid w:val="004F76B2"/>
    <w:rsid w:val="00500885"/>
    <w:rsid w:val="005029A8"/>
    <w:rsid w:val="005157AC"/>
    <w:rsid w:val="00544C7B"/>
    <w:rsid w:val="00562E09"/>
    <w:rsid w:val="00593815"/>
    <w:rsid w:val="00593D33"/>
    <w:rsid w:val="005C499E"/>
    <w:rsid w:val="005D1D7F"/>
    <w:rsid w:val="005E119A"/>
    <w:rsid w:val="005F56A1"/>
    <w:rsid w:val="00610E16"/>
    <w:rsid w:val="00626A61"/>
    <w:rsid w:val="006321CB"/>
    <w:rsid w:val="00636BF9"/>
    <w:rsid w:val="0064265E"/>
    <w:rsid w:val="006552A9"/>
    <w:rsid w:val="00657CEF"/>
    <w:rsid w:val="00662453"/>
    <w:rsid w:val="006835B8"/>
    <w:rsid w:val="0068431D"/>
    <w:rsid w:val="00684713"/>
    <w:rsid w:val="00691BD1"/>
    <w:rsid w:val="006958C6"/>
    <w:rsid w:val="00696CF0"/>
    <w:rsid w:val="006A2C8A"/>
    <w:rsid w:val="006B1720"/>
    <w:rsid w:val="006B23D3"/>
    <w:rsid w:val="006B31E1"/>
    <w:rsid w:val="006D6370"/>
    <w:rsid w:val="006E3E96"/>
    <w:rsid w:val="006E694E"/>
    <w:rsid w:val="0070207F"/>
    <w:rsid w:val="007111D2"/>
    <w:rsid w:val="0071285D"/>
    <w:rsid w:val="00712AE9"/>
    <w:rsid w:val="007168D1"/>
    <w:rsid w:val="00722C88"/>
    <w:rsid w:val="00726D13"/>
    <w:rsid w:val="00742162"/>
    <w:rsid w:val="0074220A"/>
    <w:rsid w:val="00747953"/>
    <w:rsid w:val="007509CC"/>
    <w:rsid w:val="00751CE4"/>
    <w:rsid w:val="007553A0"/>
    <w:rsid w:val="0075605B"/>
    <w:rsid w:val="007572CC"/>
    <w:rsid w:val="00762EE9"/>
    <w:rsid w:val="00765906"/>
    <w:rsid w:val="00771B1B"/>
    <w:rsid w:val="00775E26"/>
    <w:rsid w:val="0077637E"/>
    <w:rsid w:val="00777322"/>
    <w:rsid w:val="00777F31"/>
    <w:rsid w:val="007933EE"/>
    <w:rsid w:val="007945E6"/>
    <w:rsid w:val="007956C2"/>
    <w:rsid w:val="007A73C0"/>
    <w:rsid w:val="007B7616"/>
    <w:rsid w:val="007C05E0"/>
    <w:rsid w:val="007C2492"/>
    <w:rsid w:val="007C4F0F"/>
    <w:rsid w:val="007C6209"/>
    <w:rsid w:val="007D76D3"/>
    <w:rsid w:val="007F2B33"/>
    <w:rsid w:val="007F3B73"/>
    <w:rsid w:val="007F5C21"/>
    <w:rsid w:val="0080018F"/>
    <w:rsid w:val="00813DB4"/>
    <w:rsid w:val="00813E44"/>
    <w:rsid w:val="008145CF"/>
    <w:rsid w:val="00821BA3"/>
    <w:rsid w:val="00822551"/>
    <w:rsid w:val="00833913"/>
    <w:rsid w:val="0084041C"/>
    <w:rsid w:val="00847405"/>
    <w:rsid w:val="00851DC1"/>
    <w:rsid w:val="00867E41"/>
    <w:rsid w:val="00876D23"/>
    <w:rsid w:val="00882E56"/>
    <w:rsid w:val="00895378"/>
    <w:rsid w:val="008A3EFD"/>
    <w:rsid w:val="008B0EED"/>
    <w:rsid w:val="008B366B"/>
    <w:rsid w:val="008B6C1E"/>
    <w:rsid w:val="008C5BB5"/>
    <w:rsid w:val="008E39C6"/>
    <w:rsid w:val="008E53C8"/>
    <w:rsid w:val="009018FA"/>
    <w:rsid w:val="00914578"/>
    <w:rsid w:val="00924FAC"/>
    <w:rsid w:val="009277D6"/>
    <w:rsid w:val="0094673F"/>
    <w:rsid w:val="00957176"/>
    <w:rsid w:val="00964E4A"/>
    <w:rsid w:val="00975C82"/>
    <w:rsid w:val="009851B9"/>
    <w:rsid w:val="009A04FC"/>
    <w:rsid w:val="009A49FF"/>
    <w:rsid w:val="009C6992"/>
    <w:rsid w:val="009D35DA"/>
    <w:rsid w:val="009D4B01"/>
    <w:rsid w:val="009D6D66"/>
    <w:rsid w:val="009E4EBA"/>
    <w:rsid w:val="009E60C3"/>
    <w:rsid w:val="009F67D3"/>
    <w:rsid w:val="00A05F64"/>
    <w:rsid w:val="00A06809"/>
    <w:rsid w:val="00A14EB1"/>
    <w:rsid w:val="00A20D16"/>
    <w:rsid w:val="00A31CA6"/>
    <w:rsid w:val="00A32579"/>
    <w:rsid w:val="00A32E68"/>
    <w:rsid w:val="00A46E20"/>
    <w:rsid w:val="00A4726F"/>
    <w:rsid w:val="00A5032A"/>
    <w:rsid w:val="00A51182"/>
    <w:rsid w:val="00A554D0"/>
    <w:rsid w:val="00A64D34"/>
    <w:rsid w:val="00A70764"/>
    <w:rsid w:val="00A85546"/>
    <w:rsid w:val="00A868AB"/>
    <w:rsid w:val="00A87A8C"/>
    <w:rsid w:val="00A87E52"/>
    <w:rsid w:val="00A923CD"/>
    <w:rsid w:val="00AA030E"/>
    <w:rsid w:val="00AB32CC"/>
    <w:rsid w:val="00AC4226"/>
    <w:rsid w:val="00AC4E8B"/>
    <w:rsid w:val="00AE57BA"/>
    <w:rsid w:val="00AF39F4"/>
    <w:rsid w:val="00AF54C5"/>
    <w:rsid w:val="00B07284"/>
    <w:rsid w:val="00B13376"/>
    <w:rsid w:val="00B31CC4"/>
    <w:rsid w:val="00B42E85"/>
    <w:rsid w:val="00B57E19"/>
    <w:rsid w:val="00B6131B"/>
    <w:rsid w:val="00B61494"/>
    <w:rsid w:val="00B70737"/>
    <w:rsid w:val="00B71E92"/>
    <w:rsid w:val="00B75580"/>
    <w:rsid w:val="00B80C3B"/>
    <w:rsid w:val="00B84910"/>
    <w:rsid w:val="00B97577"/>
    <w:rsid w:val="00BA70B1"/>
    <w:rsid w:val="00BC1698"/>
    <w:rsid w:val="00BC378F"/>
    <w:rsid w:val="00BC57CE"/>
    <w:rsid w:val="00BD537A"/>
    <w:rsid w:val="00BD7B27"/>
    <w:rsid w:val="00BE1914"/>
    <w:rsid w:val="00BF3A9F"/>
    <w:rsid w:val="00BF6915"/>
    <w:rsid w:val="00BF74EB"/>
    <w:rsid w:val="00C05231"/>
    <w:rsid w:val="00C1626C"/>
    <w:rsid w:val="00C20770"/>
    <w:rsid w:val="00C25A61"/>
    <w:rsid w:val="00C26B66"/>
    <w:rsid w:val="00C311B7"/>
    <w:rsid w:val="00C3692B"/>
    <w:rsid w:val="00C45BFB"/>
    <w:rsid w:val="00C52BFF"/>
    <w:rsid w:val="00CA0A72"/>
    <w:rsid w:val="00CB226D"/>
    <w:rsid w:val="00CB7C7B"/>
    <w:rsid w:val="00CC014E"/>
    <w:rsid w:val="00CD4795"/>
    <w:rsid w:val="00CD4AFC"/>
    <w:rsid w:val="00CF5075"/>
    <w:rsid w:val="00D03C90"/>
    <w:rsid w:val="00D113D8"/>
    <w:rsid w:val="00D23BE4"/>
    <w:rsid w:val="00D41339"/>
    <w:rsid w:val="00D46F67"/>
    <w:rsid w:val="00D54B60"/>
    <w:rsid w:val="00D55C9B"/>
    <w:rsid w:val="00D56381"/>
    <w:rsid w:val="00D83A93"/>
    <w:rsid w:val="00DB1656"/>
    <w:rsid w:val="00DB1A6C"/>
    <w:rsid w:val="00DB6D38"/>
    <w:rsid w:val="00DD06E3"/>
    <w:rsid w:val="00DD5241"/>
    <w:rsid w:val="00DE2B5E"/>
    <w:rsid w:val="00DF58C8"/>
    <w:rsid w:val="00E01A09"/>
    <w:rsid w:val="00E062D6"/>
    <w:rsid w:val="00E065EA"/>
    <w:rsid w:val="00E11BF5"/>
    <w:rsid w:val="00E16784"/>
    <w:rsid w:val="00E16B6E"/>
    <w:rsid w:val="00E27918"/>
    <w:rsid w:val="00E350BD"/>
    <w:rsid w:val="00E35B7A"/>
    <w:rsid w:val="00E4101E"/>
    <w:rsid w:val="00E41223"/>
    <w:rsid w:val="00E46A1C"/>
    <w:rsid w:val="00E65CD1"/>
    <w:rsid w:val="00E70534"/>
    <w:rsid w:val="00E721B1"/>
    <w:rsid w:val="00E72DB5"/>
    <w:rsid w:val="00E8159E"/>
    <w:rsid w:val="00EA0BC1"/>
    <w:rsid w:val="00EA6BC3"/>
    <w:rsid w:val="00ED2483"/>
    <w:rsid w:val="00EE5E03"/>
    <w:rsid w:val="00EE62A7"/>
    <w:rsid w:val="00EF5E16"/>
    <w:rsid w:val="00F048AC"/>
    <w:rsid w:val="00F068AE"/>
    <w:rsid w:val="00F1100D"/>
    <w:rsid w:val="00F14DA9"/>
    <w:rsid w:val="00F2710C"/>
    <w:rsid w:val="00F451BE"/>
    <w:rsid w:val="00F5258D"/>
    <w:rsid w:val="00F653AB"/>
    <w:rsid w:val="00F656B7"/>
    <w:rsid w:val="00F74957"/>
    <w:rsid w:val="00F77C5B"/>
    <w:rsid w:val="00F901F2"/>
    <w:rsid w:val="00FA3A0D"/>
    <w:rsid w:val="00FC0D36"/>
    <w:rsid w:val="00FC635C"/>
    <w:rsid w:val="00FD1A63"/>
    <w:rsid w:val="00FE0F33"/>
    <w:rsid w:val="00FE1292"/>
    <w:rsid w:val="00FF0B0B"/>
    <w:rsid w:val="00FF1883"/>
    <w:rsid w:val="00FF2B48"/>
    <w:rsid w:val="00FF3268"/>
    <w:rsid w:val="00FF5E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104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048C"/>
  </w:style>
  <w:style w:type="table" w:styleId="TableGrid">
    <w:name w:val="Table Grid"/>
    <w:basedOn w:val="TableNormal"/>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1048C"/>
  </w:style>
  <w:style w:type="character" w:styleId="Hyperlink">
    <w:name w:val="Hyperlink"/>
    <w:basedOn w:val="DefaultParagraphFont"/>
    <w:uiPriority w:val="99"/>
    <w:unhideWhenUsed/>
    <w:rsid w:val="0021048C"/>
    <w:rPr>
      <w:color w:val="0000FF" w:themeColor="hyperlink"/>
      <w:u w:val="single"/>
    </w:rPr>
  </w:style>
  <w:style w:type="paragraph" w:styleId="NoSpacing">
    <w:name w:val="No Spacing"/>
    <w:uiPriority w:val="1"/>
    <w:qFormat/>
    <w:rsid w:val="0021048C"/>
    <w:pPr>
      <w:spacing w:after="0" w:line="240" w:lineRule="auto"/>
    </w:pPr>
  </w:style>
  <w:style w:type="paragraph" w:styleId="ListParagraph">
    <w:name w:val="List Paragraph"/>
    <w:basedOn w:val="Normal"/>
    <w:uiPriority w:val="34"/>
    <w:qFormat/>
    <w:rsid w:val="0021048C"/>
    <w:pPr>
      <w:ind w:left="720"/>
      <w:contextualSpacing/>
    </w:pPr>
  </w:style>
  <w:style w:type="paragraph" w:styleId="NormalWeb">
    <w:name w:val="Normal (Web)"/>
    <w:basedOn w:val="Normal"/>
    <w:uiPriority w:val="99"/>
    <w:unhideWhenUsed/>
    <w:rsid w:val="0021048C"/>
    <w:pPr>
      <w:spacing w:before="120" w:after="0"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104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48C"/>
    <w:rPr>
      <w:rFonts w:ascii="Tahoma" w:hAnsi="Tahoma" w:cs="Tahoma"/>
      <w:sz w:val="16"/>
      <w:szCs w:val="16"/>
    </w:rPr>
  </w:style>
  <w:style w:type="paragraph" w:styleId="Header">
    <w:name w:val="header"/>
    <w:basedOn w:val="Normal"/>
    <w:link w:val="HeaderChar"/>
    <w:uiPriority w:val="99"/>
    <w:unhideWhenUsed/>
    <w:rsid w:val="002104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048C"/>
  </w:style>
  <w:style w:type="character" w:customStyle="1" w:styleId="highlight1">
    <w:name w:val="highlight1"/>
    <w:basedOn w:val="DefaultParagraphFont"/>
    <w:rsid w:val="0021048C"/>
    <w:rPr>
      <w:shd w:val="clear" w:color="auto" w:fill="F2F5F8"/>
    </w:rPr>
  </w:style>
  <w:style w:type="character" w:styleId="Emphasis">
    <w:name w:val="Emphasis"/>
    <w:basedOn w:val="DefaultParagraphFont"/>
    <w:uiPriority w:val="20"/>
    <w:qFormat/>
    <w:rsid w:val="0021048C"/>
    <w:rPr>
      <w:i/>
      <w:iCs/>
      <w:sz w:val="24"/>
      <w:szCs w:val="24"/>
      <w:bdr w:val="none" w:sz="0" w:space="0" w:color="auto" w:frame="1"/>
      <w:vertAlign w:val="baseline"/>
    </w:rPr>
  </w:style>
  <w:style w:type="table" w:styleId="LightShading">
    <w:name w:val="Light Shading"/>
    <w:basedOn w:val="TableNormal"/>
    <w:uiPriority w:val="60"/>
    <w:rsid w:val="0021048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5">
    <w:name w:val="Light Shading Accent 5"/>
    <w:basedOn w:val="TableNormal"/>
    <w:uiPriority w:val="60"/>
    <w:rsid w:val="0021048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1">
    <w:name w:val="Light List Accent 1"/>
    <w:basedOn w:val="TableNormal"/>
    <w:uiPriority w:val="61"/>
    <w:rsid w:val="0021048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1-Accent1">
    <w:name w:val="Medium Grid 1 Accent 1"/>
    <w:basedOn w:val="TableNormal"/>
    <w:uiPriority w:val="67"/>
    <w:rsid w:val="0021048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2-Accent1">
    <w:name w:val="Medium Grid 2 Accent 1"/>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LightShading-Accent1">
    <w:name w:val="Light Shading Accent 1"/>
    <w:basedOn w:val="TableNormal"/>
    <w:uiPriority w:val="60"/>
    <w:rsid w:val="0021048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
    <w:name w:val="Light List"/>
    <w:basedOn w:val="TableNormal"/>
    <w:uiPriority w:val="61"/>
    <w:rsid w:val="0021048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2-Accent6">
    <w:name w:val="Medium Shading 2 Accent 6"/>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
    <w:name w:val="Medium List 2"/>
    <w:basedOn w:val="TableNormal"/>
    <w:uiPriority w:val="66"/>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1">
    <w:name w:val="Medium List 1 Accent 1"/>
    <w:basedOn w:val="TableNormal"/>
    <w:uiPriority w:val="65"/>
    <w:rsid w:val="0021048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ColorfulList-Accent3">
    <w:name w:val="Colorful List Accent 3"/>
    <w:basedOn w:val="TableNormal"/>
    <w:uiPriority w:val="72"/>
    <w:rsid w:val="0021048C"/>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Shading-Accent6">
    <w:name w:val="Colorful Shading Accent 6"/>
    <w:basedOn w:val="TableNormal"/>
    <w:uiPriority w:val="71"/>
    <w:rsid w:val="0021048C"/>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MediumGrid2">
    <w:name w:val="Medium Grid 2"/>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rsid w:val="0021048C"/>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List-Accent4">
    <w:name w:val="Light List Accent 4"/>
    <w:basedOn w:val="TableNormal"/>
    <w:uiPriority w:val="61"/>
    <w:rsid w:val="0021048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2-Accent1">
    <w:name w:val="Medium Shading 2 Accent 1"/>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TableNormal"/>
    <w:next w:val="LightShading"/>
    <w:uiPriority w:val="60"/>
    <w:rsid w:val="0021048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ubtleEmphasis">
    <w:name w:val="Subtle Emphasis"/>
    <w:basedOn w:val="DefaultParagraphFont"/>
    <w:uiPriority w:val="19"/>
    <w:qFormat/>
    <w:rsid w:val="0021048C"/>
    <w:rPr>
      <w:i/>
      <w:iCs/>
      <w:color w:val="808080" w:themeColor="text1" w:themeTint="7F"/>
    </w:rPr>
  </w:style>
  <w:style w:type="numbering" w:customStyle="1" w:styleId="NoList2">
    <w:name w:val="No List2"/>
    <w:next w:val="NoList"/>
    <w:uiPriority w:val="99"/>
    <w:semiHidden/>
    <w:unhideWhenUsed/>
    <w:rsid w:val="0021048C"/>
  </w:style>
  <w:style w:type="table" w:customStyle="1" w:styleId="TableGrid1">
    <w:name w:val="Table Grid1"/>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1">
    <w:name w:val="Medium Grid 3 Accent 1"/>
    <w:basedOn w:val="TableNormal"/>
    <w:uiPriority w:val="69"/>
    <w:rsid w:val="0021048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21048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1-Accent11">
    <w:name w:val="Medium Grid 1 - Accent 11"/>
    <w:basedOn w:val="TableNormal"/>
    <w:next w:val="MediumGrid1-Accent1"/>
    <w:uiPriority w:val="67"/>
    <w:rsid w:val="0021048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5">
    <w:name w:val="Colorful Grid Accent 5"/>
    <w:basedOn w:val="TableNormal"/>
    <w:uiPriority w:val="73"/>
    <w:rsid w:val="0021048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5">
    <w:name w:val="Medium Grid 1 Accent 5"/>
    <w:basedOn w:val="TableNormal"/>
    <w:uiPriority w:val="67"/>
    <w:rsid w:val="0021048C"/>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1-Accent5">
    <w:name w:val="Medium Shading 1 Accent 5"/>
    <w:basedOn w:val="TableNormal"/>
    <w:uiPriority w:val="63"/>
    <w:rsid w:val="0021048C"/>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List1-Accent11">
    <w:name w:val="Medium List 1 - Accent 11"/>
    <w:basedOn w:val="TableNormal"/>
    <w:next w:val="MediumList1-Accent1"/>
    <w:uiPriority w:val="65"/>
    <w:rsid w:val="0021048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LightShading-Accent51">
    <w:name w:val="Light Shading - Accent 51"/>
    <w:basedOn w:val="TableNormal"/>
    <w:next w:val="LightShading-Accent5"/>
    <w:uiPriority w:val="60"/>
    <w:rsid w:val="0021048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2">
    <w:name w:val="Light Shading2"/>
    <w:basedOn w:val="TableNormal"/>
    <w:next w:val="LightShading"/>
    <w:uiPriority w:val="60"/>
    <w:rsid w:val="0021048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LightGrid-Accent5">
    <w:name w:val="Light Grid Accent 5"/>
    <w:basedOn w:val="TableNormal"/>
    <w:uiPriority w:val="62"/>
    <w:rsid w:val="0021048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List1">
    <w:name w:val="Medium List 1"/>
    <w:basedOn w:val="TableNormal"/>
    <w:uiPriority w:val="65"/>
    <w:rsid w:val="0021048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Grid-Accent1">
    <w:name w:val="Light Grid Accent 1"/>
    <w:basedOn w:val="TableNormal"/>
    <w:uiPriority w:val="62"/>
    <w:rsid w:val="0021048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1">
    <w:name w:val="Light Shading - Accent 11"/>
    <w:basedOn w:val="TableNormal"/>
    <w:next w:val="LightShading-Accent1"/>
    <w:uiPriority w:val="60"/>
    <w:rsid w:val="0021048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NoList3">
    <w:name w:val="No List3"/>
    <w:next w:val="NoList"/>
    <w:uiPriority w:val="99"/>
    <w:semiHidden/>
    <w:unhideWhenUsed/>
    <w:rsid w:val="0021048C"/>
  </w:style>
  <w:style w:type="table" w:customStyle="1" w:styleId="MediumGrid3-Accent51">
    <w:name w:val="Medium Grid 3 - Accent 51"/>
    <w:basedOn w:val="TableNormal"/>
    <w:next w:val="MediumGrid3-Accent5"/>
    <w:uiPriority w:val="69"/>
    <w:rsid w:val="0021048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TableGrid2">
    <w:name w:val="Table Grid2"/>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5">
    <w:name w:val="Medium Shading 2 Accent 5"/>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5">
    <w:name w:val="Medium Grid 2 Accent 5"/>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1">
    <w:name w:val="Medium Grid 2 - Accent 61"/>
    <w:basedOn w:val="TableNormal"/>
    <w:next w:val="MediumGrid2-Accent6"/>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11">
    <w:name w:val="Medium Grid 2 - Accent 11"/>
    <w:basedOn w:val="TableNormal"/>
    <w:next w:val="MediumGrid2-Accent1"/>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1-Accent12">
    <w:name w:val="Medium List 1 - Accent 12"/>
    <w:basedOn w:val="TableNormal"/>
    <w:next w:val="MediumList1-Accent1"/>
    <w:uiPriority w:val="65"/>
    <w:rsid w:val="0021048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numbering" w:customStyle="1" w:styleId="NoList4">
    <w:name w:val="No List4"/>
    <w:next w:val="NoList"/>
    <w:uiPriority w:val="99"/>
    <w:semiHidden/>
    <w:unhideWhenUsed/>
    <w:rsid w:val="0021048C"/>
  </w:style>
  <w:style w:type="table" w:customStyle="1" w:styleId="TableGrid3">
    <w:name w:val="Table Grid3"/>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2-Accent51">
    <w:name w:val="Medium Grid 2 - Accent 51"/>
    <w:basedOn w:val="TableNormal"/>
    <w:next w:val="MediumGrid2-Accent5"/>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numbering" w:customStyle="1" w:styleId="NoList5">
    <w:name w:val="No List5"/>
    <w:next w:val="NoList"/>
    <w:uiPriority w:val="99"/>
    <w:semiHidden/>
    <w:unhideWhenUsed/>
    <w:rsid w:val="0021048C"/>
  </w:style>
  <w:style w:type="table" w:customStyle="1" w:styleId="TableGrid4">
    <w:name w:val="Table Grid4"/>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rsid w:val="0021048C"/>
    <w:pPr>
      <w:spacing w:after="0" w:line="240" w:lineRule="auto"/>
    </w:pPr>
    <w:rPr>
      <w:rFonts w:ascii="Times New Roman" w:eastAsia="Times New Roman" w:hAnsi="Times New Roman" w:cs="Times New Roman"/>
      <w:sz w:val="27"/>
      <w:szCs w:val="27"/>
      <w:lang w:eastAsia="en-GB"/>
    </w:rPr>
  </w:style>
  <w:style w:type="paragraph" w:customStyle="1" w:styleId="desc2">
    <w:name w:val="desc2"/>
    <w:basedOn w:val="Normal"/>
    <w:rsid w:val="0021048C"/>
    <w:pPr>
      <w:spacing w:after="0" w:line="240" w:lineRule="auto"/>
    </w:pPr>
    <w:rPr>
      <w:rFonts w:ascii="Times New Roman" w:eastAsia="Times New Roman" w:hAnsi="Times New Roman" w:cs="Times New Roman"/>
      <w:sz w:val="26"/>
      <w:szCs w:val="26"/>
      <w:lang w:eastAsia="en-GB"/>
    </w:rPr>
  </w:style>
  <w:style w:type="paragraph" w:customStyle="1" w:styleId="details1">
    <w:name w:val="details1"/>
    <w:basedOn w:val="Normal"/>
    <w:rsid w:val="0021048C"/>
    <w:pPr>
      <w:spacing w:after="0" w:line="240" w:lineRule="auto"/>
    </w:pPr>
    <w:rPr>
      <w:rFonts w:ascii="Times New Roman" w:eastAsia="Times New Roman" w:hAnsi="Times New Roman" w:cs="Times New Roman"/>
      <w:lang w:eastAsia="en-GB"/>
    </w:rPr>
  </w:style>
  <w:style w:type="character" w:customStyle="1" w:styleId="jrnl">
    <w:name w:val="jrnl"/>
    <w:basedOn w:val="DefaultParagraphFont"/>
    <w:rsid w:val="0021048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1048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048C"/>
  </w:style>
  <w:style w:type="table" w:styleId="TableGrid">
    <w:name w:val="Table Grid"/>
    <w:basedOn w:val="TableNormal"/>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1048C"/>
  </w:style>
  <w:style w:type="character" w:styleId="Hyperlink">
    <w:name w:val="Hyperlink"/>
    <w:basedOn w:val="DefaultParagraphFont"/>
    <w:uiPriority w:val="99"/>
    <w:unhideWhenUsed/>
    <w:rsid w:val="0021048C"/>
    <w:rPr>
      <w:color w:val="0000FF" w:themeColor="hyperlink"/>
      <w:u w:val="single"/>
    </w:rPr>
  </w:style>
  <w:style w:type="paragraph" w:styleId="NoSpacing">
    <w:name w:val="No Spacing"/>
    <w:uiPriority w:val="1"/>
    <w:qFormat/>
    <w:rsid w:val="0021048C"/>
    <w:pPr>
      <w:spacing w:after="0" w:line="240" w:lineRule="auto"/>
    </w:pPr>
  </w:style>
  <w:style w:type="paragraph" w:styleId="ListParagraph">
    <w:name w:val="List Paragraph"/>
    <w:basedOn w:val="Normal"/>
    <w:uiPriority w:val="34"/>
    <w:qFormat/>
    <w:rsid w:val="0021048C"/>
    <w:pPr>
      <w:ind w:left="720"/>
      <w:contextualSpacing/>
    </w:pPr>
  </w:style>
  <w:style w:type="paragraph" w:styleId="NormalWeb">
    <w:name w:val="Normal (Web)"/>
    <w:basedOn w:val="Normal"/>
    <w:uiPriority w:val="99"/>
    <w:unhideWhenUsed/>
    <w:rsid w:val="0021048C"/>
    <w:pPr>
      <w:spacing w:before="120" w:after="0"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2104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48C"/>
    <w:rPr>
      <w:rFonts w:ascii="Tahoma" w:hAnsi="Tahoma" w:cs="Tahoma"/>
      <w:sz w:val="16"/>
      <w:szCs w:val="16"/>
    </w:rPr>
  </w:style>
  <w:style w:type="paragraph" w:styleId="Header">
    <w:name w:val="header"/>
    <w:basedOn w:val="Normal"/>
    <w:link w:val="HeaderChar"/>
    <w:uiPriority w:val="99"/>
    <w:unhideWhenUsed/>
    <w:rsid w:val="0021048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1048C"/>
  </w:style>
  <w:style w:type="character" w:customStyle="1" w:styleId="highlight1">
    <w:name w:val="highlight1"/>
    <w:basedOn w:val="DefaultParagraphFont"/>
    <w:rsid w:val="0021048C"/>
    <w:rPr>
      <w:shd w:val="clear" w:color="auto" w:fill="F2F5F8"/>
    </w:rPr>
  </w:style>
  <w:style w:type="character" w:styleId="Emphasis">
    <w:name w:val="Emphasis"/>
    <w:basedOn w:val="DefaultParagraphFont"/>
    <w:uiPriority w:val="20"/>
    <w:qFormat/>
    <w:rsid w:val="0021048C"/>
    <w:rPr>
      <w:i/>
      <w:iCs/>
      <w:sz w:val="24"/>
      <w:szCs w:val="24"/>
      <w:bdr w:val="none" w:sz="0" w:space="0" w:color="auto" w:frame="1"/>
      <w:vertAlign w:val="baseline"/>
    </w:rPr>
  </w:style>
  <w:style w:type="table" w:styleId="LightShading">
    <w:name w:val="Light Shading"/>
    <w:basedOn w:val="TableNormal"/>
    <w:uiPriority w:val="60"/>
    <w:rsid w:val="0021048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5">
    <w:name w:val="Light Shading Accent 5"/>
    <w:basedOn w:val="TableNormal"/>
    <w:uiPriority w:val="60"/>
    <w:rsid w:val="0021048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1">
    <w:name w:val="Light List Accent 1"/>
    <w:basedOn w:val="TableNormal"/>
    <w:uiPriority w:val="61"/>
    <w:rsid w:val="0021048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1-Accent1">
    <w:name w:val="Medium Grid 1 Accent 1"/>
    <w:basedOn w:val="TableNormal"/>
    <w:uiPriority w:val="67"/>
    <w:rsid w:val="0021048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2-Accent1">
    <w:name w:val="Medium Grid 2 Accent 1"/>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LightShading-Accent1">
    <w:name w:val="Light Shading Accent 1"/>
    <w:basedOn w:val="TableNormal"/>
    <w:uiPriority w:val="60"/>
    <w:rsid w:val="0021048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
    <w:name w:val="Light List"/>
    <w:basedOn w:val="TableNormal"/>
    <w:uiPriority w:val="61"/>
    <w:rsid w:val="0021048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2-Accent6">
    <w:name w:val="Medium Shading 2 Accent 6"/>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
    <w:name w:val="Medium List 2"/>
    <w:basedOn w:val="TableNormal"/>
    <w:uiPriority w:val="66"/>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1">
    <w:name w:val="Medium List 1 Accent 1"/>
    <w:basedOn w:val="TableNormal"/>
    <w:uiPriority w:val="65"/>
    <w:rsid w:val="0021048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ColorfulList-Accent3">
    <w:name w:val="Colorful List Accent 3"/>
    <w:basedOn w:val="TableNormal"/>
    <w:uiPriority w:val="72"/>
    <w:rsid w:val="0021048C"/>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Shading-Accent6">
    <w:name w:val="Colorful Shading Accent 6"/>
    <w:basedOn w:val="TableNormal"/>
    <w:uiPriority w:val="71"/>
    <w:rsid w:val="0021048C"/>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MediumGrid2">
    <w:name w:val="Medium Grid 2"/>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Accent6">
    <w:name w:val="Medium Grid 1 Accent 6"/>
    <w:basedOn w:val="TableNormal"/>
    <w:uiPriority w:val="67"/>
    <w:rsid w:val="0021048C"/>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List-Accent4">
    <w:name w:val="Light List Accent 4"/>
    <w:basedOn w:val="TableNormal"/>
    <w:uiPriority w:val="61"/>
    <w:rsid w:val="0021048C"/>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2-Accent1">
    <w:name w:val="Medium Shading 2 Accent 1"/>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TableNormal"/>
    <w:next w:val="LightShading"/>
    <w:uiPriority w:val="60"/>
    <w:rsid w:val="0021048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SubtleEmphasis">
    <w:name w:val="Subtle Emphasis"/>
    <w:basedOn w:val="DefaultParagraphFont"/>
    <w:uiPriority w:val="19"/>
    <w:qFormat/>
    <w:rsid w:val="0021048C"/>
    <w:rPr>
      <w:i/>
      <w:iCs/>
      <w:color w:val="808080" w:themeColor="text1" w:themeTint="7F"/>
    </w:rPr>
  </w:style>
  <w:style w:type="numbering" w:customStyle="1" w:styleId="NoList2">
    <w:name w:val="No List2"/>
    <w:next w:val="NoList"/>
    <w:uiPriority w:val="99"/>
    <w:semiHidden/>
    <w:unhideWhenUsed/>
    <w:rsid w:val="0021048C"/>
  </w:style>
  <w:style w:type="table" w:customStyle="1" w:styleId="TableGrid1">
    <w:name w:val="Table Grid1"/>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1">
    <w:name w:val="Medium Grid 3 Accent 1"/>
    <w:basedOn w:val="TableNormal"/>
    <w:uiPriority w:val="69"/>
    <w:rsid w:val="0021048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21048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1-Accent11">
    <w:name w:val="Medium Grid 1 - Accent 11"/>
    <w:basedOn w:val="TableNormal"/>
    <w:next w:val="MediumGrid1-Accent1"/>
    <w:uiPriority w:val="67"/>
    <w:rsid w:val="0021048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5">
    <w:name w:val="Colorful Grid Accent 5"/>
    <w:basedOn w:val="TableNormal"/>
    <w:uiPriority w:val="73"/>
    <w:rsid w:val="0021048C"/>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5">
    <w:name w:val="Medium Grid 1 Accent 5"/>
    <w:basedOn w:val="TableNormal"/>
    <w:uiPriority w:val="67"/>
    <w:rsid w:val="0021048C"/>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Shading1-Accent5">
    <w:name w:val="Medium Shading 1 Accent 5"/>
    <w:basedOn w:val="TableNormal"/>
    <w:uiPriority w:val="63"/>
    <w:rsid w:val="0021048C"/>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List1-Accent11">
    <w:name w:val="Medium List 1 - Accent 11"/>
    <w:basedOn w:val="TableNormal"/>
    <w:next w:val="MediumList1-Accent1"/>
    <w:uiPriority w:val="65"/>
    <w:rsid w:val="0021048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LightShading-Accent51">
    <w:name w:val="Light Shading - Accent 51"/>
    <w:basedOn w:val="TableNormal"/>
    <w:next w:val="LightShading-Accent5"/>
    <w:uiPriority w:val="60"/>
    <w:rsid w:val="0021048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2">
    <w:name w:val="Light Shading2"/>
    <w:basedOn w:val="TableNormal"/>
    <w:next w:val="LightShading"/>
    <w:uiPriority w:val="60"/>
    <w:rsid w:val="0021048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LightGrid-Accent5">
    <w:name w:val="Light Grid Accent 5"/>
    <w:basedOn w:val="TableNormal"/>
    <w:uiPriority w:val="62"/>
    <w:rsid w:val="0021048C"/>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List1">
    <w:name w:val="Medium List 1"/>
    <w:basedOn w:val="TableNormal"/>
    <w:uiPriority w:val="65"/>
    <w:rsid w:val="0021048C"/>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ghtGrid-Accent1">
    <w:name w:val="Light Grid Accent 1"/>
    <w:basedOn w:val="TableNormal"/>
    <w:uiPriority w:val="62"/>
    <w:rsid w:val="0021048C"/>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1">
    <w:name w:val="Light Shading - Accent 11"/>
    <w:basedOn w:val="TableNormal"/>
    <w:next w:val="LightShading-Accent1"/>
    <w:uiPriority w:val="60"/>
    <w:rsid w:val="0021048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NoList3">
    <w:name w:val="No List3"/>
    <w:next w:val="NoList"/>
    <w:uiPriority w:val="99"/>
    <w:semiHidden/>
    <w:unhideWhenUsed/>
    <w:rsid w:val="0021048C"/>
  </w:style>
  <w:style w:type="table" w:customStyle="1" w:styleId="MediumGrid3-Accent51">
    <w:name w:val="Medium Grid 3 - Accent 51"/>
    <w:basedOn w:val="TableNormal"/>
    <w:next w:val="MediumGrid3-Accent5"/>
    <w:uiPriority w:val="69"/>
    <w:rsid w:val="0021048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TableGrid2">
    <w:name w:val="Table Grid2"/>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5">
    <w:name w:val="Medium Shading 2 Accent 5"/>
    <w:basedOn w:val="TableNormal"/>
    <w:uiPriority w:val="64"/>
    <w:rsid w:val="002104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2-Accent5">
    <w:name w:val="Medium Grid 2 Accent 5"/>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1">
    <w:name w:val="Medium Grid 2 - Accent 61"/>
    <w:basedOn w:val="TableNormal"/>
    <w:next w:val="MediumGrid2-Accent6"/>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11">
    <w:name w:val="Medium Grid 2 - Accent 11"/>
    <w:basedOn w:val="TableNormal"/>
    <w:next w:val="MediumGrid2-Accent1"/>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List1-Accent12">
    <w:name w:val="Medium List 1 - Accent 12"/>
    <w:basedOn w:val="TableNormal"/>
    <w:next w:val="MediumList1-Accent1"/>
    <w:uiPriority w:val="65"/>
    <w:rsid w:val="0021048C"/>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numbering" w:customStyle="1" w:styleId="NoList4">
    <w:name w:val="No List4"/>
    <w:next w:val="NoList"/>
    <w:uiPriority w:val="99"/>
    <w:semiHidden/>
    <w:unhideWhenUsed/>
    <w:rsid w:val="0021048C"/>
  </w:style>
  <w:style w:type="table" w:customStyle="1" w:styleId="TableGrid3">
    <w:name w:val="Table Grid3"/>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2-Accent51">
    <w:name w:val="Medium Grid 2 - Accent 51"/>
    <w:basedOn w:val="TableNormal"/>
    <w:next w:val="MediumGrid2-Accent5"/>
    <w:uiPriority w:val="68"/>
    <w:rsid w:val="0021048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numbering" w:customStyle="1" w:styleId="NoList5">
    <w:name w:val="No List5"/>
    <w:next w:val="NoList"/>
    <w:uiPriority w:val="99"/>
    <w:semiHidden/>
    <w:unhideWhenUsed/>
    <w:rsid w:val="0021048C"/>
  </w:style>
  <w:style w:type="table" w:customStyle="1" w:styleId="TableGrid4">
    <w:name w:val="Table Grid4"/>
    <w:basedOn w:val="TableNormal"/>
    <w:next w:val="TableGrid"/>
    <w:uiPriority w:val="59"/>
    <w:rsid w:val="00210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rsid w:val="0021048C"/>
    <w:pPr>
      <w:spacing w:after="0" w:line="240" w:lineRule="auto"/>
    </w:pPr>
    <w:rPr>
      <w:rFonts w:ascii="Times New Roman" w:eastAsia="Times New Roman" w:hAnsi="Times New Roman" w:cs="Times New Roman"/>
      <w:sz w:val="27"/>
      <w:szCs w:val="27"/>
      <w:lang w:eastAsia="en-GB"/>
    </w:rPr>
  </w:style>
  <w:style w:type="paragraph" w:customStyle="1" w:styleId="desc2">
    <w:name w:val="desc2"/>
    <w:basedOn w:val="Normal"/>
    <w:rsid w:val="0021048C"/>
    <w:pPr>
      <w:spacing w:after="0" w:line="240" w:lineRule="auto"/>
    </w:pPr>
    <w:rPr>
      <w:rFonts w:ascii="Times New Roman" w:eastAsia="Times New Roman" w:hAnsi="Times New Roman" w:cs="Times New Roman"/>
      <w:sz w:val="26"/>
      <w:szCs w:val="26"/>
      <w:lang w:eastAsia="en-GB"/>
    </w:rPr>
  </w:style>
  <w:style w:type="paragraph" w:customStyle="1" w:styleId="details1">
    <w:name w:val="details1"/>
    <w:basedOn w:val="Normal"/>
    <w:rsid w:val="0021048C"/>
    <w:pPr>
      <w:spacing w:after="0" w:line="240" w:lineRule="auto"/>
    </w:pPr>
    <w:rPr>
      <w:rFonts w:ascii="Times New Roman" w:eastAsia="Times New Roman" w:hAnsi="Times New Roman" w:cs="Times New Roman"/>
      <w:lang w:eastAsia="en-GB"/>
    </w:rPr>
  </w:style>
  <w:style w:type="character" w:customStyle="1" w:styleId="jrnl">
    <w:name w:val="jrnl"/>
    <w:basedOn w:val="DefaultParagraphFont"/>
    <w:rsid w:val="002104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4654659">
      <w:bodyDiv w:val="1"/>
      <w:marLeft w:val="0"/>
      <w:marRight w:val="0"/>
      <w:marTop w:val="0"/>
      <w:marBottom w:val="0"/>
      <w:divBdr>
        <w:top w:val="none" w:sz="0" w:space="0" w:color="auto"/>
        <w:left w:val="none" w:sz="0" w:space="0" w:color="auto"/>
        <w:bottom w:val="none" w:sz="0" w:space="0" w:color="auto"/>
        <w:right w:val="none" w:sz="0" w:space="0" w:color="auto"/>
      </w:divBdr>
      <w:divsChild>
        <w:div w:id="82921849">
          <w:marLeft w:val="0"/>
          <w:marRight w:val="1"/>
          <w:marTop w:val="0"/>
          <w:marBottom w:val="0"/>
          <w:divBdr>
            <w:top w:val="none" w:sz="0" w:space="0" w:color="auto"/>
            <w:left w:val="none" w:sz="0" w:space="0" w:color="auto"/>
            <w:bottom w:val="none" w:sz="0" w:space="0" w:color="auto"/>
            <w:right w:val="none" w:sz="0" w:space="0" w:color="auto"/>
          </w:divBdr>
          <w:divsChild>
            <w:div w:id="523179106">
              <w:marLeft w:val="0"/>
              <w:marRight w:val="0"/>
              <w:marTop w:val="0"/>
              <w:marBottom w:val="0"/>
              <w:divBdr>
                <w:top w:val="none" w:sz="0" w:space="0" w:color="auto"/>
                <w:left w:val="none" w:sz="0" w:space="0" w:color="auto"/>
                <w:bottom w:val="none" w:sz="0" w:space="0" w:color="auto"/>
                <w:right w:val="none" w:sz="0" w:space="0" w:color="auto"/>
              </w:divBdr>
              <w:divsChild>
                <w:div w:id="1300039601">
                  <w:marLeft w:val="0"/>
                  <w:marRight w:val="1"/>
                  <w:marTop w:val="0"/>
                  <w:marBottom w:val="0"/>
                  <w:divBdr>
                    <w:top w:val="none" w:sz="0" w:space="0" w:color="auto"/>
                    <w:left w:val="none" w:sz="0" w:space="0" w:color="auto"/>
                    <w:bottom w:val="none" w:sz="0" w:space="0" w:color="auto"/>
                    <w:right w:val="none" w:sz="0" w:space="0" w:color="auto"/>
                  </w:divBdr>
                  <w:divsChild>
                    <w:div w:id="1751267694">
                      <w:marLeft w:val="0"/>
                      <w:marRight w:val="0"/>
                      <w:marTop w:val="0"/>
                      <w:marBottom w:val="0"/>
                      <w:divBdr>
                        <w:top w:val="none" w:sz="0" w:space="0" w:color="auto"/>
                        <w:left w:val="none" w:sz="0" w:space="0" w:color="auto"/>
                        <w:bottom w:val="none" w:sz="0" w:space="0" w:color="auto"/>
                        <w:right w:val="none" w:sz="0" w:space="0" w:color="auto"/>
                      </w:divBdr>
                      <w:divsChild>
                        <w:div w:id="2128810475">
                          <w:marLeft w:val="0"/>
                          <w:marRight w:val="0"/>
                          <w:marTop w:val="0"/>
                          <w:marBottom w:val="0"/>
                          <w:divBdr>
                            <w:top w:val="none" w:sz="0" w:space="0" w:color="auto"/>
                            <w:left w:val="none" w:sz="0" w:space="0" w:color="auto"/>
                            <w:bottom w:val="none" w:sz="0" w:space="0" w:color="auto"/>
                            <w:right w:val="none" w:sz="0" w:space="0" w:color="auto"/>
                          </w:divBdr>
                          <w:divsChild>
                            <w:div w:id="1325815400">
                              <w:marLeft w:val="0"/>
                              <w:marRight w:val="0"/>
                              <w:marTop w:val="120"/>
                              <w:marBottom w:val="360"/>
                              <w:divBdr>
                                <w:top w:val="none" w:sz="0" w:space="0" w:color="auto"/>
                                <w:left w:val="none" w:sz="0" w:space="0" w:color="auto"/>
                                <w:bottom w:val="none" w:sz="0" w:space="0" w:color="auto"/>
                                <w:right w:val="none" w:sz="0" w:space="0" w:color="auto"/>
                              </w:divBdr>
                              <w:divsChild>
                                <w:div w:id="1766883176">
                                  <w:marLeft w:val="0"/>
                                  <w:marRight w:val="0"/>
                                  <w:marTop w:val="0"/>
                                  <w:marBottom w:val="0"/>
                                  <w:divBdr>
                                    <w:top w:val="none" w:sz="0" w:space="0" w:color="auto"/>
                                    <w:left w:val="none" w:sz="0" w:space="0" w:color="auto"/>
                                    <w:bottom w:val="none" w:sz="0" w:space="0" w:color="auto"/>
                                    <w:right w:val="none" w:sz="0" w:space="0" w:color="auto"/>
                                  </w:divBdr>
                                </w:div>
                                <w:div w:id="172008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614158">
      <w:bodyDiv w:val="1"/>
      <w:marLeft w:val="0"/>
      <w:marRight w:val="0"/>
      <w:marTop w:val="0"/>
      <w:marBottom w:val="0"/>
      <w:divBdr>
        <w:top w:val="none" w:sz="0" w:space="0" w:color="auto"/>
        <w:left w:val="none" w:sz="0" w:space="0" w:color="auto"/>
        <w:bottom w:val="none" w:sz="0" w:space="0" w:color="auto"/>
        <w:right w:val="none" w:sz="0" w:space="0" w:color="auto"/>
      </w:divBdr>
      <w:divsChild>
        <w:div w:id="1864826898">
          <w:marLeft w:val="0"/>
          <w:marRight w:val="0"/>
          <w:marTop w:val="0"/>
          <w:marBottom w:val="0"/>
          <w:divBdr>
            <w:top w:val="single" w:sz="2" w:space="0" w:color="2E2E2E"/>
            <w:left w:val="single" w:sz="2" w:space="0" w:color="2E2E2E"/>
            <w:bottom w:val="single" w:sz="2" w:space="0" w:color="2E2E2E"/>
            <w:right w:val="single" w:sz="2" w:space="0" w:color="2E2E2E"/>
          </w:divBdr>
          <w:divsChild>
            <w:div w:id="1208227257">
              <w:marLeft w:val="0"/>
              <w:marRight w:val="0"/>
              <w:marTop w:val="0"/>
              <w:marBottom w:val="0"/>
              <w:divBdr>
                <w:top w:val="single" w:sz="24" w:space="0" w:color="C9C9C9"/>
                <w:left w:val="single" w:sz="24" w:space="0" w:color="C9C9C9"/>
                <w:bottom w:val="single" w:sz="24" w:space="0" w:color="C9C9C9"/>
                <w:right w:val="single" w:sz="24" w:space="0" w:color="C9C9C9"/>
              </w:divBdr>
              <w:divsChild>
                <w:div w:id="1146244757">
                  <w:marLeft w:val="0"/>
                  <w:marRight w:val="0"/>
                  <w:marTop w:val="0"/>
                  <w:marBottom w:val="0"/>
                  <w:divBdr>
                    <w:top w:val="none" w:sz="0" w:space="0" w:color="auto"/>
                    <w:left w:val="single" w:sz="6" w:space="0" w:color="C9C9C9"/>
                    <w:bottom w:val="none" w:sz="0" w:space="0" w:color="auto"/>
                    <w:right w:val="none" w:sz="0" w:space="0" w:color="auto"/>
                  </w:divBdr>
                  <w:divsChild>
                    <w:div w:id="449519033">
                      <w:marLeft w:val="0"/>
                      <w:marRight w:val="0"/>
                      <w:marTop w:val="0"/>
                      <w:marBottom w:val="0"/>
                      <w:divBdr>
                        <w:top w:val="none" w:sz="0" w:space="0" w:color="auto"/>
                        <w:left w:val="none" w:sz="0" w:space="0" w:color="auto"/>
                        <w:bottom w:val="none" w:sz="0" w:space="0" w:color="auto"/>
                        <w:right w:val="none" w:sz="0" w:space="0" w:color="auto"/>
                      </w:divBdr>
                      <w:divsChild>
                        <w:div w:id="1750348607">
                          <w:marLeft w:val="0"/>
                          <w:marRight w:val="0"/>
                          <w:marTop w:val="0"/>
                          <w:marBottom w:val="0"/>
                          <w:divBdr>
                            <w:top w:val="none" w:sz="0" w:space="0" w:color="auto"/>
                            <w:left w:val="none" w:sz="0" w:space="0" w:color="auto"/>
                            <w:bottom w:val="none" w:sz="0" w:space="0" w:color="auto"/>
                            <w:right w:val="none" w:sz="0" w:space="0" w:color="auto"/>
                          </w:divBdr>
                          <w:divsChild>
                            <w:div w:id="122286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4278876">
      <w:bodyDiv w:val="1"/>
      <w:marLeft w:val="0"/>
      <w:marRight w:val="0"/>
      <w:marTop w:val="0"/>
      <w:marBottom w:val="0"/>
      <w:divBdr>
        <w:top w:val="none" w:sz="0" w:space="0" w:color="auto"/>
        <w:left w:val="none" w:sz="0" w:space="0" w:color="auto"/>
        <w:bottom w:val="none" w:sz="0" w:space="0" w:color="auto"/>
        <w:right w:val="none" w:sz="0" w:space="0" w:color="auto"/>
      </w:divBdr>
      <w:divsChild>
        <w:div w:id="731198389">
          <w:marLeft w:val="0"/>
          <w:marRight w:val="1"/>
          <w:marTop w:val="0"/>
          <w:marBottom w:val="0"/>
          <w:divBdr>
            <w:top w:val="none" w:sz="0" w:space="0" w:color="auto"/>
            <w:left w:val="none" w:sz="0" w:space="0" w:color="auto"/>
            <w:bottom w:val="none" w:sz="0" w:space="0" w:color="auto"/>
            <w:right w:val="none" w:sz="0" w:space="0" w:color="auto"/>
          </w:divBdr>
          <w:divsChild>
            <w:div w:id="101731167">
              <w:marLeft w:val="0"/>
              <w:marRight w:val="0"/>
              <w:marTop w:val="0"/>
              <w:marBottom w:val="0"/>
              <w:divBdr>
                <w:top w:val="none" w:sz="0" w:space="0" w:color="auto"/>
                <w:left w:val="none" w:sz="0" w:space="0" w:color="auto"/>
                <w:bottom w:val="none" w:sz="0" w:space="0" w:color="auto"/>
                <w:right w:val="none" w:sz="0" w:space="0" w:color="auto"/>
              </w:divBdr>
              <w:divsChild>
                <w:div w:id="671836778">
                  <w:marLeft w:val="0"/>
                  <w:marRight w:val="1"/>
                  <w:marTop w:val="0"/>
                  <w:marBottom w:val="0"/>
                  <w:divBdr>
                    <w:top w:val="none" w:sz="0" w:space="0" w:color="auto"/>
                    <w:left w:val="none" w:sz="0" w:space="0" w:color="auto"/>
                    <w:bottom w:val="none" w:sz="0" w:space="0" w:color="auto"/>
                    <w:right w:val="none" w:sz="0" w:space="0" w:color="auto"/>
                  </w:divBdr>
                  <w:divsChild>
                    <w:div w:id="1324355196">
                      <w:marLeft w:val="0"/>
                      <w:marRight w:val="0"/>
                      <w:marTop w:val="0"/>
                      <w:marBottom w:val="0"/>
                      <w:divBdr>
                        <w:top w:val="none" w:sz="0" w:space="0" w:color="auto"/>
                        <w:left w:val="none" w:sz="0" w:space="0" w:color="auto"/>
                        <w:bottom w:val="none" w:sz="0" w:space="0" w:color="auto"/>
                        <w:right w:val="none" w:sz="0" w:space="0" w:color="auto"/>
                      </w:divBdr>
                      <w:divsChild>
                        <w:div w:id="2017609124">
                          <w:marLeft w:val="0"/>
                          <w:marRight w:val="0"/>
                          <w:marTop w:val="0"/>
                          <w:marBottom w:val="0"/>
                          <w:divBdr>
                            <w:top w:val="none" w:sz="0" w:space="0" w:color="auto"/>
                            <w:left w:val="none" w:sz="0" w:space="0" w:color="auto"/>
                            <w:bottom w:val="none" w:sz="0" w:space="0" w:color="auto"/>
                            <w:right w:val="none" w:sz="0" w:space="0" w:color="auto"/>
                          </w:divBdr>
                          <w:divsChild>
                            <w:div w:id="2049332390">
                              <w:marLeft w:val="0"/>
                              <w:marRight w:val="0"/>
                              <w:marTop w:val="120"/>
                              <w:marBottom w:val="360"/>
                              <w:divBdr>
                                <w:top w:val="none" w:sz="0" w:space="0" w:color="auto"/>
                                <w:left w:val="none" w:sz="0" w:space="0" w:color="auto"/>
                                <w:bottom w:val="none" w:sz="0" w:space="0" w:color="auto"/>
                                <w:right w:val="none" w:sz="0" w:space="0" w:color="auto"/>
                              </w:divBdr>
                              <w:divsChild>
                                <w:div w:id="1233660181">
                                  <w:marLeft w:val="0"/>
                                  <w:marRight w:val="0"/>
                                  <w:marTop w:val="0"/>
                                  <w:marBottom w:val="0"/>
                                  <w:divBdr>
                                    <w:top w:val="none" w:sz="0" w:space="0" w:color="auto"/>
                                    <w:left w:val="none" w:sz="0" w:space="0" w:color="auto"/>
                                    <w:bottom w:val="none" w:sz="0" w:space="0" w:color="auto"/>
                                    <w:right w:val="none" w:sz="0" w:space="0" w:color="auto"/>
                                  </w:divBdr>
                                </w:div>
                                <w:div w:id="607584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4554076">
      <w:bodyDiv w:val="1"/>
      <w:marLeft w:val="0"/>
      <w:marRight w:val="0"/>
      <w:marTop w:val="0"/>
      <w:marBottom w:val="0"/>
      <w:divBdr>
        <w:top w:val="none" w:sz="0" w:space="0" w:color="auto"/>
        <w:left w:val="none" w:sz="0" w:space="0" w:color="auto"/>
        <w:bottom w:val="none" w:sz="0" w:space="0" w:color="auto"/>
        <w:right w:val="none" w:sz="0" w:space="0" w:color="auto"/>
      </w:divBdr>
      <w:divsChild>
        <w:div w:id="136074789">
          <w:marLeft w:val="0"/>
          <w:marRight w:val="1"/>
          <w:marTop w:val="0"/>
          <w:marBottom w:val="0"/>
          <w:divBdr>
            <w:top w:val="none" w:sz="0" w:space="0" w:color="auto"/>
            <w:left w:val="none" w:sz="0" w:space="0" w:color="auto"/>
            <w:bottom w:val="none" w:sz="0" w:space="0" w:color="auto"/>
            <w:right w:val="none" w:sz="0" w:space="0" w:color="auto"/>
          </w:divBdr>
          <w:divsChild>
            <w:div w:id="123042421">
              <w:marLeft w:val="0"/>
              <w:marRight w:val="0"/>
              <w:marTop w:val="0"/>
              <w:marBottom w:val="0"/>
              <w:divBdr>
                <w:top w:val="none" w:sz="0" w:space="0" w:color="auto"/>
                <w:left w:val="none" w:sz="0" w:space="0" w:color="auto"/>
                <w:bottom w:val="none" w:sz="0" w:space="0" w:color="auto"/>
                <w:right w:val="none" w:sz="0" w:space="0" w:color="auto"/>
              </w:divBdr>
              <w:divsChild>
                <w:div w:id="846870926">
                  <w:marLeft w:val="0"/>
                  <w:marRight w:val="1"/>
                  <w:marTop w:val="0"/>
                  <w:marBottom w:val="0"/>
                  <w:divBdr>
                    <w:top w:val="none" w:sz="0" w:space="0" w:color="auto"/>
                    <w:left w:val="none" w:sz="0" w:space="0" w:color="auto"/>
                    <w:bottom w:val="none" w:sz="0" w:space="0" w:color="auto"/>
                    <w:right w:val="none" w:sz="0" w:space="0" w:color="auto"/>
                  </w:divBdr>
                  <w:divsChild>
                    <w:div w:id="986981153">
                      <w:marLeft w:val="0"/>
                      <w:marRight w:val="0"/>
                      <w:marTop w:val="0"/>
                      <w:marBottom w:val="0"/>
                      <w:divBdr>
                        <w:top w:val="none" w:sz="0" w:space="0" w:color="auto"/>
                        <w:left w:val="none" w:sz="0" w:space="0" w:color="auto"/>
                        <w:bottom w:val="none" w:sz="0" w:space="0" w:color="auto"/>
                        <w:right w:val="none" w:sz="0" w:space="0" w:color="auto"/>
                      </w:divBdr>
                      <w:divsChild>
                        <w:div w:id="1461025625">
                          <w:marLeft w:val="0"/>
                          <w:marRight w:val="0"/>
                          <w:marTop w:val="0"/>
                          <w:marBottom w:val="0"/>
                          <w:divBdr>
                            <w:top w:val="none" w:sz="0" w:space="0" w:color="auto"/>
                            <w:left w:val="none" w:sz="0" w:space="0" w:color="auto"/>
                            <w:bottom w:val="none" w:sz="0" w:space="0" w:color="auto"/>
                            <w:right w:val="none" w:sz="0" w:space="0" w:color="auto"/>
                          </w:divBdr>
                          <w:divsChild>
                            <w:div w:id="398015888">
                              <w:marLeft w:val="0"/>
                              <w:marRight w:val="0"/>
                              <w:marTop w:val="120"/>
                              <w:marBottom w:val="360"/>
                              <w:divBdr>
                                <w:top w:val="none" w:sz="0" w:space="0" w:color="auto"/>
                                <w:left w:val="none" w:sz="0" w:space="0" w:color="auto"/>
                                <w:bottom w:val="none" w:sz="0" w:space="0" w:color="auto"/>
                                <w:right w:val="none" w:sz="0" w:space="0" w:color="auto"/>
                              </w:divBdr>
                              <w:divsChild>
                                <w:div w:id="1128471875">
                                  <w:marLeft w:val="0"/>
                                  <w:marRight w:val="0"/>
                                  <w:marTop w:val="0"/>
                                  <w:marBottom w:val="0"/>
                                  <w:divBdr>
                                    <w:top w:val="none" w:sz="0" w:space="0" w:color="auto"/>
                                    <w:left w:val="none" w:sz="0" w:space="0" w:color="auto"/>
                                    <w:bottom w:val="none" w:sz="0" w:space="0" w:color="auto"/>
                                    <w:right w:val="none" w:sz="0" w:space="0" w:color="auto"/>
                                  </w:divBdr>
                                </w:div>
                                <w:div w:id="53353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www.ncbi.nlm.nih.gov/pubmed?term=Baker%20A%5BAuthor%5D&amp;cauthor=true&amp;cauthor_uid=23288899" TargetMode="Externa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hyperlink" Target="http://www.ncbi.nlm.nih.gov/pubmed?term=Postis%20VL%5BAuthor%5D&amp;cauthor=true&amp;cauthor_uid=23288899" TargetMode="External"/><Relationship Id="rId133" Type="http://schemas.openxmlformats.org/officeDocument/2006/relationships/hyperlink" Target="http://www.ncbi.nlm.nih.gov/pubmed?term=Schliebs%20W%5BAuthor%5D&amp;cauthor=true&amp;cauthor_uid=20154681" TargetMode="External"/><Relationship Id="rId138" Type="http://schemas.openxmlformats.org/officeDocument/2006/relationships/hyperlink" Target="http://www.ncbi.nlm.nih.gov/pubmed/?term=meinecke+2010+the+peroxisomal+importomer" TargetMode="External"/><Relationship Id="rId154" Type="http://schemas.openxmlformats.org/officeDocument/2006/relationships/hyperlink" Target="http://www.ncbi.nlm.nih.gov/pubmed?term=Imanaka%20T%5BAuthor%5D&amp;cauthor=true&amp;cauthor_uid=21102411" TargetMode="External"/><Relationship Id="rId159" Type="http://schemas.openxmlformats.org/officeDocument/2006/relationships/hyperlink" Target="http://www.ncbi.nlm.nih.gov/pubmed?term=Erdmann%20R%5BAuthor%5D&amp;cauthor=true&amp;cauthor_uid=21081964" TargetMode="External"/><Relationship Id="rId170" Type="http://schemas.openxmlformats.org/officeDocument/2006/relationships/footer" Target="footer7.xml"/><Relationship Id="rId16" Type="http://schemas.openxmlformats.org/officeDocument/2006/relationships/hyperlink" Target="http://bio.biologists.org/content/2/8/829.long" TargetMode="External"/><Relationship Id="rId107" Type="http://schemas.openxmlformats.org/officeDocument/2006/relationships/hyperlink" Target="http://www.ncbi.nlm.nih.gov/pubmed?term=Hartig%20A%5BAuthor%5D&amp;cauthor=true&amp;cauthor_uid=7980572" TargetMode="External"/><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hyperlink" Target="http://www.x-ald.nl" TargetMode="External"/><Relationship Id="rId53" Type="http://schemas.openxmlformats.org/officeDocument/2006/relationships/image" Target="media/image34.png"/><Relationship Id="rId58" Type="http://schemas.openxmlformats.org/officeDocument/2006/relationships/image" Target="media/image38.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hyperlink" Target="http://www.ncbi.nlm.nih.gov/pubmed/7811247" TargetMode="External"/><Relationship Id="rId123" Type="http://schemas.openxmlformats.org/officeDocument/2006/relationships/hyperlink" Target="http://www.ncbi.nlm.nih.gov/pubmed/24034674" TargetMode="External"/><Relationship Id="rId128" Type="http://schemas.openxmlformats.org/officeDocument/2006/relationships/hyperlink" Target="http://www.ncbi.nlm.nih.gov/pubmed?term=van%20der%20Klei%20I%5BAuthor%5D&amp;cauthor=true&amp;cauthor_uid=24681485" TargetMode="External"/><Relationship Id="rId144" Type="http://schemas.openxmlformats.org/officeDocument/2006/relationships/hyperlink" Target="http://www.ncbi.nlm.nih.gov/pubmed?term=Purdue%20PE%5BAuthor%5D&amp;cauthor=true&amp;cauthor_uid=9864360" TargetMode="External"/><Relationship Id="rId149" Type="http://schemas.openxmlformats.org/officeDocument/2006/relationships/hyperlink" Target="http://www.ncbi.nlm.nih.gov/pubmed?term=Sato%20Y%5BAuthor%5D&amp;cauthor=true&amp;cauthor_uid=21102411" TargetMode="Externa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160" Type="http://schemas.openxmlformats.org/officeDocument/2006/relationships/hyperlink" Target="http://www.ncbi.nlm.nih.gov/pubmed/21081964" TargetMode="External"/><Relationship Id="rId165" Type="http://schemas.openxmlformats.org/officeDocument/2006/relationships/hyperlink" Target="http://www.ncbi.nlm.nih.gov/pubmed/1356111"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hyperlink" Target="http://www.ncbi.nlm.nih.gov/pubmed?term=Dietrich%20D%5BAuthor%5D&amp;cauthor=true&amp;cauthor_uid=23288899" TargetMode="External"/><Relationship Id="rId118" Type="http://schemas.openxmlformats.org/officeDocument/2006/relationships/hyperlink" Target="http://www.ncbi.nlm.nih.gov/pubmed?term=Theodoulou%20FL%5BAuthor%5D&amp;cauthor=true&amp;cauthor_uid=23288899" TargetMode="External"/><Relationship Id="rId134" Type="http://schemas.openxmlformats.org/officeDocument/2006/relationships/hyperlink" Target="http://www.ncbi.nlm.nih.gov/pubmed?term=Kr%C3%BCger%20V%5BAuthor%5D&amp;cauthor=true&amp;cauthor_uid=20154681" TargetMode="External"/><Relationship Id="rId139" Type="http://schemas.openxmlformats.org/officeDocument/2006/relationships/hyperlink" Target="http://www.ncbi.nlm.nih.gov/pubmed?term=Platta%20HW%5BAuthor%5D&amp;cauthor=true&amp;cauthor_uid=24345375" TargetMode="External"/><Relationship Id="rId80" Type="http://schemas.openxmlformats.org/officeDocument/2006/relationships/image" Target="media/image59.png"/><Relationship Id="rId85" Type="http://schemas.openxmlformats.org/officeDocument/2006/relationships/image" Target="media/image64.png"/><Relationship Id="rId150" Type="http://schemas.openxmlformats.org/officeDocument/2006/relationships/hyperlink" Target="http://www.ncbi.nlm.nih.gov/pubmed?term=Shibata%20H%5BAuthor%5D&amp;cauthor=true&amp;cauthor_uid=21102411" TargetMode="External"/><Relationship Id="rId155" Type="http://schemas.openxmlformats.org/officeDocument/2006/relationships/hyperlink" Target="http://www.ncbi.nlm.nih.gov/pubmed?term=Kato%20H%5BAuthor%5D&amp;cauthor=true&amp;cauthor_uid=21102411" TargetMode="External"/><Relationship Id="rId171"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18.png"/><Relationship Id="rId38" Type="http://schemas.openxmlformats.org/officeDocument/2006/relationships/hyperlink" Target="http://www.ncbi.nlm.nih.gov/pubmed/21476988" TargetMode="External"/><Relationship Id="rId59" Type="http://schemas.microsoft.com/office/2007/relationships/hdphoto" Target="media/hdphoto3.wdp"/><Relationship Id="rId103" Type="http://schemas.openxmlformats.org/officeDocument/2006/relationships/hyperlink" Target="http://www.ncbi.nlm.nih.gov/pubmed?term=Brocard%20C%5BAuthor%5D&amp;cauthor=true&amp;cauthor_uid=7980572" TargetMode="External"/><Relationship Id="rId108" Type="http://schemas.openxmlformats.org/officeDocument/2006/relationships/hyperlink" Target="http://www.ncbi.nlm.nih.gov/pubmed/?term=Brocard+1994+pas10" TargetMode="External"/><Relationship Id="rId124" Type="http://schemas.openxmlformats.org/officeDocument/2006/relationships/hyperlink" Target="http://www.ncbi.nlm.nih.gov/pubmed/3480287" TargetMode="External"/><Relationship Id="rId129" Type="http://schemas.openxmlformats.org/officeDocument/2006/relationships/hyperlink" Target="http://www.ncbi.nlm.nih.gov/pubmed?term=Veenhuis%20M%5BAuthor%5D&amp;cauthor=true&amp;cauthor_uid=24681485" TargetMode="External"/><Relationship Id="rId54" Type="http://schemas.openxmlformats.org/officeDocument/2006/relationships/image" Target="media/image35.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png"/><Relationship Id="rId140" Type="http://schemas.openxmlformats.org/officeDocument/2006/relationships/hyperlink" Target="http://www.ncbi.nlm.nih.gov/pubmed?term=Hagen%20S%5BAuthor%5D&amp;cauthor=true&amp;cauthor_uid=24345375" TargetMode="External"/><Relationship Id="rId145" Type="http://schemas.openxmlformats.org/officeDocument/2006/relationships/hyperlink" Target="http://www.ncbi.nlm.nih.gov/pubmed?term=Yang%20X%5BAuthor%5D&amp;cauthor=true&amp;cauthor_uid=9864360" TargetMode="External"/><Relationship Id="rId161" Type="http://schemas.openxmlformats.org/officeDocument/2006/relationships/hyperlink" Target="http://www.ncbi.nlm.nih.gov/pubmed/8993619" TargetMode="External"/><Relationship Id="rId166" Type="http://schemas.openxmlformats.org/officeDocument/2006/relationships/hyperlink" Target="http://www.ncbi.nlm.nih.gov/pubmed/22500805"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hyperlink" Target="http://www.x-ald.nl" TargetMode="External"/><Relationship Id="rId36" Type="http://schemas.openxmlformats.org/officeDocument/2006/relationships/image" Target="media/image21.png"/><Relationship Id="rId49" Type="http://schemas.openxmlformats.org/officeDocument/2006/relationships/image" Target="media/image31.png"/><Relationship Id="rId57" Type="http://schemas.microsoft.com/office/2007/relationships/hdphoto" Target="media/hdphoto2.wdp"/><Relationship Id="rId106" Type="http://schemas.openxmlformats.org/officeDocument/2006/relationships/hyperlink" Target="http://www.ncbi.nlm.nih.gov/pubmed?term=Schuster%20T%5BAuthor%5D&amp;cauthor=true&amp;cauthor_uid=7980572" TargetMode="External"/><Relationship Id="rId114" Type="http://schemas.openxmlformats.org/officeDocument/2006/relationships/hyperlink" Target="http://www.ncbi.nlm.nih.gov/pubmed?term=Kerr%20ID%5BAuthor%5D&amp;cauthor=true&amp;cauthor_uid=23288899" TargetMode="External"/><Relationship Id="rId119" Type="http://schemas.openxmlformats.org/officeDocument/2006/relationships/hyperlink" Target="http://www.ncbi.nlm.nih.gov/pubmed/?term=marcos+lousa+intrinsic+acyl+coa+thioesterase" TargetMode="External"/><Relationship Id="rId127" Type="http://schemas.openxmlformats.org/officeDocument/2006/relationships/hyperlink" Target="http://www.ncbi.nlm.nih.gov/pubmed?term=Erdmann%20R%5BAuthor%5D&amp;cauthor=true&amp;cauthor_uid=24681485" TargetMode="External"/><Relationship Id="rId10" Type="http://schemas.openxmlformats.org/officeDocument/2006/relationships/image" Target="media/image2.png"/><Relationship Id="rId31" Type="http://schemas.openxmlformats.org/officeDocument/2006/relationships/footer" Target="footer3.xml"/><Relationship Id="rId44" Type="http://schemas.microsoft.com/office/2007/relationships/hdphoto" Target="media/hdphoto1.wdp"/><Relationship Id="rId52" Type="http://schemas.openxmlformats.org/officeDocument/2006/relationships/image" Target="media/image33.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hyperlink" Target="http://www.ncbi.nlm.nih.gov/pubmed/7507454" TargetMode="External"/><Relationship Id="rId130" Type="http://schemas.openxmlformats.org/officeDocument/2006/relationships/hyperlink" Target="http://www.ncbi.nlm.nih.gov/pubmed/24681485" TargetMode="External"/><Relationship Id="rId135" Type="http://schemas.openxmlformats.org/officeDocument/2006/relationships/hyperlink" Target="http://www.ncbi.nlm.nih.gov/pubmed?term=Beck%20S%5BAuthor%5D&amp;cauthor=true&amp;cauthor_uid=20154681" TargetMode="External"/><Relationship Id="rId143" Type="http://schemas.openxmlformats.org/officeDocument/2006/relationships/hyperlink" Target="http://www.ncbi.nlm.nih.gov/pubmed/24345375" TargetMode="External"/><Relationship Id="rId148" Type="http://schemas.openxmlformats.org/officeDocument/2006/relationships/hyperlink" Target="http://www.ncbi.nlm.nih.gov/pubmed/8670791" TargetMode="External"/><Relationship Id="rId151" Type="http://schemas.openxmlformats.org/officeDocument/2006/relationships/hyperlink" Target="http://www.ncbi.nlm.nih.gov/pubmed?term=Nakatsu%20T%5BAuthor%5D&amp;cauthor=true&amp;cauthor_uid=21102411" TargetMode="External"/><Relationship Id="rId156" Type="http://schemas.openxmlformats.org/officeDocument/2006/relationships/hyperlink" Target="http://www.ncbi.nlm.nih.gov/pubmed/21102411" TargetMode="External"/><Relationship Id="rId164" Type="http://schemas.openxmlformats.org/officeDocument/2006/relationships/hyperlink" Target="http://www.ncbi.nlm.nih.gov/pubmed/?term=shintani+mechanism+of+cargo+selection+in+the+cytoplasm" TargetMode="External"/><Relationship Id="rId169"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2.png"/><Relationship Id="rId109" Type="http://schemas.openxmlformats.org/officeDocument/2006/relationships/hyperlink" Target="http://www.ncbi.nlm.nih.gov/pubmed/5325972" TargetMode="External"/><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hyperlink" Target="http://www.ncbi.nlm.nih.gov/pubmed?term=Kragler%20F%5BAuthor%5D&amp;cauthor=true&amp;cauthor_uid=7980572" TargetMode="External"/><Relationship Id="rId120" Type="http://schemas.openxmlformats.org/officeDocument/2006/relationships/hyperlink" Target="http://www.ncbi.nlm.nih.gov/pubmed?term=Eisele%20F%5BAuthor%5D&amp;cauthor=true&amp;cauthor_uid=19041308" TargetMode="External"/><Relationship Id="rId125" Type="http://schemas.openxmlformats.org/officeDocument/2006/relationships/hyperlink" Target="http://www.ncbi.nlm.nih.gov/pubmed/11828016" TargetMode="External"/><Relationship Id="rId141" Type="http://schemas.openxmlformats.org/officeDocument/2006/relationships/hyperlink" Target="http://www.ncbi.nlm.nih.gov/pubmed?term=Reidick%20C%5BAuthor%5D&amp;cauthor=true&amp;cauthor_uid=24345375" TargetMode="External"/><Relationship Id="rId146" Type="http://schemas.openxmlformats.org/officeDocument/2006/relationships/hyperlink" Target="http://www.ncbi.nlm.nih.gov/pubmed?term=Lazarow%20PB%5BAuthor%5D&amp;cauthor=true&amp;cauthor_uid=9864360" TargetMode="External"/><Relationship Id="rId167" Type="http://schemas.openxmlformats.org/officeDocument/2006/relationships/hyperlink" Target="http://www.ncbi.nlm.nih.gov/pubmed/17460227"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162" Type="http://schemas.openxmlformats.org/officeDocument/2006/relationships/hyperlink" Target="http://www.ncbi.nlm.nih.gov/pubmed?term=Watkins%20PA%5BAuthor%5D&amp;cauthor=true&amp;cauthor_uid=7597071" TargetMode="External"/><Relationship Id="rId2" Type="http://schemas.openxmlformats.org/officeDocument/2006/relationships/styles" Target="styles.xml"/><Relationship Id="rId29" Type="http://schemas.openxmlformats.org/officeDocument/2006/relationships/hyperlink" Target="http://www.labgmz.nl/" TargetMode="External"/><Relationship Id="rId24" Type="http://schemas.openxmlformats.org/officeDocument/2006/relationships/image" Target="media/image13.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hyperlink" Target="http://www.ncbi.nlm.nih.gov/pubmed?term=De%20Marcos%20Lousa%20C%5BAuthor%5D&amp;cauthor=true&amp;cauthor_uid=23288899" TargetMode="External"/><Relationship Id="rId115" Type="http://schemas.openxmlformats.org/officeDocument/2006/relationships/hyperlink" Target="http://www.ncbi.nlm.nih.gov/pubmed?term=Wanders%20RJ%5BAuthor%5D&amp;cauthor=true&amp;cauthor_uid=23288899" TargetMode="External"/><Relationship Id="rId131" Type="http://schemas.openxmlformats.org/officeDocument/2006/relationships/hyperlink" Target="http://www.ncbi.nlm.nih.gov/pubmed?term=Meinecke%20M%5BAuthor%5D&amp;cauthor=true&amp;cauthor_uid=20154681" TargetMode="External"/><Relationship Id="rId136" Type="http://schemas.openxmlformats.org/officeDocument/2006/relationships/hyperlink" Target="http://www.ncbi.nlm.nih.gov/pubmed?term=Wagner%20R%5BAuthor%5D&amp;cauthor=true&amp;cauthor_uid=20154681" TargetMode="External"/><Relationship Id="rId157" Type="http://schemas.openxmlformats.org/officeDocument/2006/relationships/hyperlink" Target="http://www.ncbi.nlm.nih.gov/pubmed?term=Schliebs%20W%5BAuthor%5D&amp;cauthor=true&amp;cauthor_uid=21081964" TargetMode="External"/><Relationship Id="rId61" Type="http://schemas.openxmlformats.org/officeDocument/2006/relationships/image" Target="media/image40.png"/><Relationship Id="rId82" Type="http://schemas.openxmlformats.org/officeDocument/2006/relationships/image" Target="media/image61.png"/><Relationship Id="rId152" Type="http://schemas.openxmlformats.org/officeDocument/2006/relationships/hyperlink" Target="http://www.ncbi.nlm.nih.gov/pubmed?term=Nakano%20H%5BAuthor%5D&amp;cauthor=true&amp;cauthor_uid=21102411" TargetMode="External"/><Relationship Id="rId19" Type="http://schemas.openxmlformats.org/officeDocument/2006/relationships/footer" Target="footer2.xml"/><Relationship Id="rId14" Type="http://schemas.openxmlformats.org/officeDocument/2006/relationships/hyperlink" Target="http://www.ncbi.nlm.nih.gov/pmc/articles/PMC3792350/" TargetMode="External"/><Relationship Id="rId30" Type="http://schemas.openxmlformats.org/officeDocument/2006/relationships/hyperlink" Target="http://www.amc.nl/" TargetMode="External"/><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8.png"/><Relationship Id="rId105" Type="http://schemas.openxmlformats.org/officeDocument/2006/relationships/hyperlink" Target="http://www.ncbi.nlm.nih.gov/pubmed?term=Simon%20MM%5BAuthor%5D&amp;cauthor=true&amp;cauthor_uid=7980572" TargetMode="External"/><Relationship Id="rId126" Type="http://schemas.openxmlformats.org/officeDocument/2006/relationships/hyperlink" Target="http://www.ncbi.nlm.nih.gov/pubmed?term=Hettema%20EH%5BAuthor%5D&amp;cauthor=true&amp;cauthor_uid=24681485" TargetMode="External"/><Relationship Id="rId147" Type="http://schemas.openxmlformats.org/officeDocument/2006/relationships/hyperlink" Target="http://www.ncbi.nlm.nih.gov/pubmed/?term=Purdue+1998+pex18" TargetMode="External"/><Relationship Id="rId168" Type="http://schemas.openxmlformats.org/officeDocument/2006/relationships/hyperlink" Target="http://www.ncbi.nlm.nih.gov/pubmed/11706205" TargetMode="External"/><Relationship Id="rId8" Type="http://schemas.openxmlformats.org/officeDocument/2006/relationships/image" Target="media/image1.png"/><Relationship Id="rId51" Type="http://schemas.openxmlformats.org/officeDocument/2006/relationships/footer" Target="footer4.xml"/><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footer" Target="footer5.xml"/><Relationship Id="rId121" Type="http://schemas.openxmlformats.org/officeDocument/2006/relationships/hyperlink" Target="http://www.ncbi.nlm.nih.gov/pubmed?term=Wolf%20DH%5BAuthor%5D&amp;cauthor=true&amp;cauthor_uid=19041308" TargetMode="External"/><Relationship Id="rId142" Type="http://schemas.openxmlformats.org/officeDocument/2006/relationships/hyperlink" Target="http://www.ncbi.nlm.nih.gov/pubmed?term=Erdmann%20R%5BAuthor%5D&amp;cauthor=true&amp;cauthor_uid=24345375" TargetMode="External"/><Relationship Id="rId163" Type="http://schemas.openxmlformats.org/officeDocument/2006/relationships/hyperlink" Target="http://www.ncbi.nlm.nih.gov/pubmed?term=Valle%20D%5BAuthor%5D&amp;cauthor=true&amp;cauthor_uid=7597071" TargetMode="External"/><Relationship Id="rId3" Type="http://schemas.microsoft.com/office/2007/relationships/stylesWithEffects" Target="stylesWithEffects.xml"/><Relationship Id="rId25" Type="http://schemas.openxmlformats.org/officeDocument/2006/relationships/image" Target="media/image14.png"/><Relationship Id="rId46" Type="http://schemas.openxmlformats.org/officeDocument/2006/relationships/image" Target="media/image28.png"/><Relationship Id="rId67" Type="http://schemas.openxmlformats.org/officeDocument/2006/relationships/image" Target="media/image46.png"/><Relationship Id="rId116" Type="http://schemas.openxmlformats.org/officeDocument/2006/relationships/hyperlink" Target="http://www.ncbi.nlm.nih.gov/pubmed?term=Baldwin%20SA%5BAuthor%5D&amp;cauthor=true&amp;cauthor_uid=23288899" TargetMode="External"/><Relationship Id="rId137" Type="http://schemas.openxmlformats.org/officeDocument/2006/relationships/hyperlink" Target="http://www.ncbi.nlm.nih.gov/pubmed?term=Erdmann%20R%5BAuthor%5D&amp;cauthor=true&amp;cauthor_uid=20154681" TargetMode="External"/><Relationship Id="rId158" Type="http://schemas.openxmlformats.org/officeDocument/2006/relationships/hyperlink" Target="http://www.ncbi.nlm.nih.gov/pubmed?term=Girzalsky%20W%5BAuthor%5D&amp;cauthor=true&amp;cauthor_uid=21081964" TargetMode="External"/><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hyperlink" Target="http://www.ncbi.nlm.nih.gov/pubmed?term=van%20Roermund%20CW%5BAuthor%5D&amp;cauthor=true&amp;cauthor_uid=23288899" TargetMode="External"/><Relationship Id="rId132" Type="http://schemas.openxmlformats.org/officeDocument/2006/relationships/hyperlink" Target="http://www.ncbi.nlm.nih.gov/pubmed?term=Cizmowski%20C%5BAuthor%5D&amp;cauthor=true&amp;cauthor_uid=20154681" TargetMode="External"/><Relationship Id="rId153" Type="http://schemas.openxmlformats.org/officeDocument/2006/relationships/hyperlink" Target="http://www.ncbi.nlm.nih.gov/pubmed?term=Kashiwayama%20Y%5BAuthor%5D&amp;cauthor=true&amp;cauthor_uid=211024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355</TotalTime>
  <Pages>175</Pages>
  <Words>41271</Words>
  <Characters>235251</Characters>
  <Application>Microsoft Office Word</Application>
  <DocSecurity>0</DocSecurity>
  <Lines>1960</Lines>
  <Paragraphs>551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Gemma</dc:creator>
  <cp:lastModifiedBy>Gemma</cp:lastModifiedBy>
  <cp:revision>43</cp:revision>
  <dcterms:created xsi:type="dcterms:W3CDTF">2015-07-12T16:06:00Z</dcterms:created>
  <dcterms:modified xsi:type="dcterms:W3CDTF">2015-07-29T11:03:00Z</dcterms:modified>
</cp:coreProperties>
</file>