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E3BCA" w14:textId="23A9EBCC" w:rsidR="00F00C70" w:rsidRPr="001066C7" w:rsidRDefault="00F00C70" w:rsidP="00F00C70">
      <w:pPr>
        <w:pStyle w:val="a8"/>
        <w:jc w:val="center"/>
      </w:pPr>
      <w:bookmarkStart w:id="0" w:name="_GoBack"/>
      <w:bookmarkEnd w:id="0"/>
      <w:r w:rsidRPr="001066C7">
        <w:t xml:space="preserve">Applications of Metabolic Modelling: Understanding Energy Production in </w:t>
      </w:r>
      <w:r w:rsidR="00806FB9">
        <w:t xml:space="preserve">Electricity-Producing </w:t>
      </w:r>
      <w:r w:rsidR="00806FB9" w:rsidRPr="001066C7">
        <w:rPr>
          <w:i/>
        </w:rPr>
        <w:t>Shewanella oneidensis</w:t>
      </w:r>
      <w:r w:rsidR="00806FB9" w:rsidRPr="001066C7">
        <w:t xml:space="preserve"> MR-1</w:t>
      </w:r>
      <w:r w:rsidR="00806FB9">
        <w:t xml:space="preserve"> and </w:t>
      </w:r>
      <w:r w:rsidRPr="001066C7">
        <w:t xml:space="preserve">Lipid-Producing </w:t>
      </w:r>
      <w:r w:rsidR="007A4E3F" w:rsidRPr="001066C7">
        <w:rPr>
          <w:i/>
        </w:rPr>
        <w:t>Nannochloropsis</w:t>
      </w:r>
      <w:r w:rsidR="007A4E3F" w:rsidRPr="001066C7">
        <w:t xml:space="preserve"> </w:t>
      </w:r>
      <w:r w:rsidR="007A4E3F" w:rsidRPr="001066C7">
        <w:rPr>
          <w:i/>
          <w:iCs/>
        </w:rPr>
        <w:t>gaditana</w:t>
      </w:r>
    </w:p>
    <w:p w14:paraId="73F89B1B" w14:textId="77777777" w:rsidR="00F00C70" w:rsidRPr="001066C7" w:rsidRDefault="00F00C70" w:rsidP="00F00C70"/>
    <w:p w14:paraId="23635C23" w14:textId="77777777" w:rsidR="00F00C70" w:rsidRPr="001066C7" w:rsidRDefault="00F00C70" w:rsidP="00F00C70"/>
    <w:p w14:paraId="35D271F9" w14:textId="06A27E3F" w:rsidR="00F00C70" w:rsidRPr="001066C7" w:rsidRDefault="00F00C70" w:rsidP="00F00C70">
      <w:pPr>
        <w:jc w:val="center"/>
        <w:rPr>
          <w:sz w:val="32"/>
          <w:szCs w:val="32"/>
        </w:rPr>
      </w:pPr>
      <w:r w:rsidRPr="001066C7">
        <w:rPr>
          <w:noProof/>
          <w:lang w:val="en-US" w:eastAsia="zh-CN"/>
        </w:rPr>
        <w:drawing>
          <wp:inline distT="0" distB="0" distL="0" distR="0" wp14:anchorId="445DFAE0" wp14:editId="2A7932E6">
            <wp:extent cx="2099945" cy="2506345"/>
            <wp:effectExtent l="0" t="0" r="0" b="8255"/>
            <wp:docPr id="32" name="Picture 32" descr="http://upload.wikimedia.org/wikipedia/en/archive/4/44/20130830181422!University_of_Sheffield_coat_of_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descr="http://upload.wikimedia.org/wikipedia/en/archive/4/44/20130830181422!University_of_Sheffield_coat_of_arm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2506345"/>
                    </a:xfrm>
                    <a:prstGeom prst="rect">
                      <a:avLst/>
                    </a:prstGeom>
                    <a:noFill/>
                    <a:ln>
                      <a:noFill/>
                    </a:ln>
                  </pic:spPr>
                </pic:pic>
              </a:graphicData>
            </a:graphic>
          </wp:inline>
        </w:drawing>
      </w:r>
    </w:p>
    <w:p w14:paraId="656B2D54" w14:textId="77777777" w:rsidR="00F00C70" w:rsidRPr="001066C7" w:rsidRDefault="00F00C70" w:rsidP="00F00C70"/>
    <w:p w14:paraId="5BB6E17B" w14:textId="77777777" w:rsidR="00F00C70" w:rsidRPr="001066C7" w:rsidRDefault="00F00C70" w:rsidP="00F00C70"/>
    <w:p w14:paraId="11F51017" w14:textId="77777777" w:rsidR="00F00C70" w:rsidRPr="001066C7" w:rsidRDefault="00F00C70" w:rsidP="00F00C70"/>
    <w:p w14:paraId="0177051F" w14:textId="7DA0A72C" w:rsidR="00F00C70" w:rsidRPr="001066C7" w:rsidRDefault="00F00C70" w:rsidP="00F00C70">
      <w:pPr>
        <w:pStyle w:val="ac"/>
      </w:pPr>
      <w:r w:rsidRPr="001066C7">
        <w:t>Student Name: Mengyu Gao</w:t>
      </w:r>
    </w:p>
    <w:p w14:paraId="4E0C23AB" w14:textId="61B5B7BE" w:rsidR="00F00C70" w:rsidRPr="001066C7" w:rsidRDefault="00F00C70" w:rsidP="00F00C70">
      <w:pPr>
        <w:pStyle w:val="ac"/>
      </w:pPr>
      <w:r w:rsidRPr="001066C7">
        <w:t>Registration Number</w:t>
      </w:r>
      <w:r w:rsidR="0081737D" w:rsidRPr="001066C7">
        <w:t>: 110264169</w:t>
      </w:r>
    </w:p>
    <w:p w14:paraId="42C133CF" w14:textId="77777777" w:rsidR="00F00C70" w:rsidRPr="001066C7" w:rsidRDefault="00F00C70" w:rsidP="00F00C70">
      <w:pPr>
        <w:pStyle w:val="ac"/>
      </w:pPr>
      <w:r w:rsidRPr="001066C7">
        <w:t>Supervisor(s): Josselin Noirel &amp; Jags Pandhal</w:t>
      </w:r>
    </w:p>
    <w:p w14:paraId="08ED6598" w14:textId="77777777" w:rsidR="00F00C70" w:rsidRPr="001066C7" w:rsidRDefault="00F00C70" w:rsidP="00F00C70">
      <w:pPr>
        <w:pStyle w:val="ac"/>
      </w:pPr>
      <w:r w:rsidRPr="001066C7">
        <w:t>Department of Chemical and Biological Engineering</w:t>
      </w:r>
    </w:p>
    <w:p w14:paraId="56A53949" w14:textId="2AA0A2D6" w:rsidR="00F00C70" w:rsidRPr="001066C7" w:rsidRDefault="00F00C70" w:rsidP="00FB1578">
      <w:pPr>
        <w:pStyle w:val="ac"/>
      </w:pPr>
      <w:r w:rsidRPr="001066C7">
        <w:t>The University of Sheffield</w:t>
      </w:r>
      <w:r w:rsidRPr="001066C7">
        <w:br w:type="page"/>
      </w:r>
    </w:p>
    <w:sdt>
      <w:sdtPr>
        <w:rPr>
          <w:rFonts w:asciiTheme="minorHAnsi" w:eastAsiaTheme="minorHAnsi" w:hAnsiTheme="minorHAnsi" w:cstheme="minorBidi"/>
          <w:color w:val="auto"/>
          <w:sz w:val="22"/>
          <w:szCs w:val="22"/>
          <w:lang w:val="en-GB"/>
        </w:rPr>
        <w:id w:val="-1344479499"/>
        <w:docPartObj>
          <w:docPartGallery w:val="Table of Contents"/>
          <w:docPartUnique/>
        </w:docPartObj>
      </w:sdtPr>
      <w:sdtEndPr>
        <w:rPr>
          <w:rFonts w:eastAsiaTheme="minorEastAsia"/>
          <w:b/>
          <w:bCs/>
          <w:noProof/>
          <w:sz w:val="24"/>
        </w:rPr>
      </w:sdtEndPr>
      <w:sdtContent>
        <w:p w14:paraId="1B93776B" w14:textId="35A00BB8" w:rsidR="00F00C70" w:rsidRPr="001066C7" w:rsidRDefault="00F00C70">
          <w:pPr>
            <w:pStyle w:val="TOC"/>
            <w:rPr>
              <w:lang w:val="en-GB"/>
            </w:rPr>
          </w:pPr>
          <w:r w:rsidRPr="001066C7">
            <w:rPr>
              <w:lang w:val="en-GB"/>
            </w:rPr>
            <w:t>Contents</w:t>
          </w:r>
        </w:p>
        <w:p w14:paraId="195A1486" w14:textId="77777777" w:rsidR="00D43768" w:rsidRDefault="00F00C70">
          <w:pPr>
            <w:pStyle w:val="10"/>
            <w:tabs>
              <w:tab w:val="right" w:leader="dot" w:pos="9016"/>
            </w:tabs>
            <w:rPr>
              <w:noProof/>
              <w:kern w:val="2"/>
              <w:sz w:val="21"/>
              <w:lang w:val="en-US" w:eastAsia="zh-CN"/>
            </w:rPr>
          </w:pPr>
          <w:r w:rsidRPr="001066C7">
            <w:fldChar w:fldCharType="begin"/>
          </w:r>
          <w:r w:rsidRPr="001066C7">
            <w:instrText xml:space="preserve"> TOC \o "1-3" \h \z \u </w:instrText>
          </w:r>
          <w:r w:rsidRPr="001066C7">
            <w:fldChar w:fldCharType="separate"/>
          </w:r>
          <w:hyperlink w:anchor="_Toc414717022" w:history="1">
            <w:r w:rsidR="00D43768" w:rsidRPr="00862E91">
              <w:rPr>
                <w:rStyle w:val="ab"/>
                <w:noProof/>
              </w:rPr>
              <w:t>Chapter I Introduction: From Traditional Biology to Systems Biology</w:t>
            </w:r>
            <w:r w:rsidR="00D43768">
              <w:rPr>
                <w:noProof/>
                <w:webHidden/>
              </w:rPr>
              <w:tab/>
            </w:r>
            <w:r w:rsidR="00D43768">
              <w:rPr>
                <w:noProof/>
                <w:webHidden/>
              </w:rPr>
              <w:fldChar w:fldCharType="begin"/>
            </w:r>
            <w:r w:rsidR="00D43768">
              <w:rPr>
                <w:noProof/>
                <w:webHidden/>
              </w:rPr>
              <w:instrText xml:space="preserve"> PAGEREF _Toc414717022 \h </w:instrText>
            </w:r>
            <w:r w:rsidR="00D43768">
              <w:rPr>
                <w:noProof/>
                <w:webHidden/>
              </w:rPr>
            </w:r>
            <w:r w:rsidR="00D43768">
              <w:rPr>
                <w:noProof/>
                <w:webHidden/>
              </w:rPr>
              <w:fldChar w:fldCharType="separate"/>
            </w:r>
            <w:r w:rsidR="00D43768">
              <w:rPr>
                <w:noProof/>
                <w:webHidden/>
              </w:rPr>
              <w:t>1</w:t>
            </w:r>
            <w:r w:rsidR="00D43768">
              <w:rPr>
                <w:noProof/>
                <w:webHidden/>
              </w:rPr>
              <w:fldChar w:fldCharType="end"/>
            </w:r>
          </w:hyperlink>
        </w:p>
        <w:p w14:paraId="2FD2275B" w14:textId="77777777" w:rsidR="00D43768" w:rsidRDefault="004C2769">
          <w:pPr>
            <w:pStyle w:val="20"/>
            <w:tabs>
              <w:tab w:val="right" w:leader="dot" w:pos="9016"/>
            </w:tabs>
            <w:rPr>
              <w:noProof/>
              <w:kern w:val="2"/>
              <w:sz w:val="21"/>
              <w:lang w:val="en-US" w:eastAsia="zh-CN"/>
            </w:rPr>
          </w:pPr>
          <w:hyperlink w:anchor="_Toc414717023" w:history="1">
            <w:r w:rsidR="00D43768" w:rsidRPr="00862E91">
              <w:rPr>
                <w:rStyle w:val="ab"/>
                <w:noProof/>
                <w14:scene3d>
                  <w14:camera w14:prst="orthographicFront"/>
                  <w14:lightRig w14:rig="threePt" w14:dir="t">
                    <w14:rot w14:lat="0" w14:lon="0" w14:rev="0"/>
                  </w14:lightRig>
                </w14:scene3d>
              </w:rPr>
              <w:t>Section I.1</w:t>
            </w:r>
            <w:r w:rsidR="00D43768" w:rsidRPr="00862E91">
              <w:rPr>
                <w:rStyle w:val="ab"/>
                <w:noProof/>
              </w:rPr>
              <w:t xml:space="preserve"> Systems Biology</w:t>
            </w:r>
            <w:r w:rsidR="00D43768">
              <w:rPr>
                <w:noProof/>
                <w:webHidden/>
              </w:rPr>
              <w:tab/>
            </w:r>
            <w:r w:rsidR="00D43768">
              <w:rPr>
                <w:noProof/>
                <w:webHidden/>
              </w:rPr>
              <w:fldChar w:fldCharType="begin"/>
            </w:r>
            <w:r w:rsidR="00D43768">
              <w:rPr>
                <w:noProof/>
                <w:webHidden/>
              </w:rPr>
              <w:instrText xml:space="preserve"> PAGEREF _Toc414717023 \h </w:instrText>
            </w:r>
            <w:r w:rsidR="00D43768">
              <w:rPr>
                <w:noProof/>
                <w:webHidden/>
              </w:rPr>
            </w:r>
            <w:r w:rsidR="00D43768">
              <w:rPr>
                <w:noProof/>
                <w:webHidden/>
              </w:rPr>
              <w:fldChar w:fldCharType="separate"/>
            </w:r>
            <w:r w:rsidR="00D43768">
              <w:rPr>
                <w:noProof/>
                <w:webHidden/>
              </w:rPr>
              <w:t>2</w:t>
            </w:r>
            <w:r w:rsidR="00D43768">
              <w:rPr>
                <w:noProof/>
                <w:webHidden/>
              </w:rPr>
              <w:fldChar w:fldCharType="end"/>
            </w:r>
          </w:hyperlink>
        </w:p>
        <w:p w14:paraId="2C3C9D42" w14:textId="77777777" w:rsidR="00D43768" w:rsidRDefault="004C2769">
          <w:pPr>
            <w:pStyle w:val="30"/>
            <w:tabs>
              <w:tab w:val="right" w:leader="dot" w:pos="9016"/>
            </w:tabs>
            <w:rPr>
              <w:noProof/>
              <w:kern w:val="2"/>
              <w:sz w:val="21"/>
              <w:lang w:val="en-US" w:eastAsia="zh-CN"/>
            </w:rPr>
          </w:pPr>
          <w:hyperlink w:anchor="_Toc414717024" w:history="1">
            <w:r w:rsidR="00D43768" w:rsidRPr="00862E91">
              <w:rPr>
                <w:rStyle w:val="ab"/>
                <w:noProof/>
              </w:rPr>
              <w:t>Section I.1.1 Biological Systems</w:t>
            </w:r>
            <w:r w:rsidR="00D43768">
              <w:rPr>
                <w:noProof/>
                <w:webHidden/>
              </w:rPr>
              <w:tab/>
            </w:r>
            <w:r w:rsidR="00D43768">
              <w:rPr>
                <w:noProof/>
                <w:webHidden/>
              </w:rPr>
              <w:fldChar w:fldCharType="begin"/>
            </w:r>
            <w:r w:rsidR="00D43768">
              <w:rPr>
                <w:noProof/>
                <w:webHidden/>
              </w:rPr>
              <w:instrText xml:space="preserve"> PAGEREF _Toc414717024 \h </w:instrText>
            </w:r>
            <w:r w:rsidR="00D43768">
              <w:rPr>
                <w:noProof/>
                <w:webHidden/>
              </w:rPr>
            </w:r>
            <w:r w:rsidR="00D43768">
              <w:rPr>
                <w:noProof/>
                <w:webHidden/>
              </w:rPr>
              <w:fldChar w:fldCharType="separate"/>
            </w:r>
            <w:r w:rsidR="00D43768">
              <w:rPr>
                <w:noProof/>
                <w:webHidden/>
              </w:rPr>
              <w:t>2</w:t>
            </w:r>
            <w:r w:rsidR="00D43768">
              <w:rPr>
                <w:noProof/>
                <w:webHidden/>
              </w:rPr>
              <w:fldChar w:fldCharType="end"/>
            </w:r>
          </w:hyperlink>
        </w:p>
        <w:p w14:paraId="2C69C698" w14:textId="77777777" w:rsidR="00D43768" w:rsidRDefault="004C2769">
          <w:pPr>
            <w:pStyle w:val="30"/>
            <w:tabs>
              <w:tab w:val="right" w:leader="dot" w:pos="9016"/>
            </w:tabs>
            <w:rPr>
              <w:noProof/>
              <w:kern w:val="2"/>
              <w:sz w:val="21"/>
              <w:lang w:val="en-US" w:eastAsia="zh-CN"/>
            </w:rPr>
          </w:pPr>
          <w:hyperlink w:anchor="_Toc414717025" w:history="1">
            <w:r w:rsidR="00D43768" w:rsidRPr="00862E91">
              <w:rPr>
                <w:rStyle w:val="ab"/>
                <w:noProof/>
              </w:rPr>
              <w:t>Section I.1.2 The Era of 'Omics’ Data</w:t>
            </w:r>
            <w:r w:rsidR="00D43768">
              <w:rPr>
                <w:noProof/>
                <w:webHidden/>
              </w:rPr>
              <w:tab/>
            </w:r>
            <w:r w:rsidR="00D43768">
              <w:rPr>
                <w:noProof/>
                <w:webHidden/>
              </w:rPr>
              <w:fldChar w:fldCharType="begin"/>
            </w:r>
            <w:r w:rsidR="00D43768">
              <w:rPr>
                <w:noProof/>
                <w:webHidden/>
              </w:rPr>
              <w:instrText xml:space="preserve"> PAGEREF _Toc414717025 \h </w:instrText>
            </w:r>
            <w:r w:rsidR="00D43768">
              <w:rPr>
                <w:noProof/>
                <w:webHidden/>
              </w:rPr>
            </w:r>
            <w:r w:rsidR="00D43768">
              <w:rPr>
                <w:noProof/>
                <w:webHidden/>
              </w:rPr>
              <w:fldChar w:fldCharType="separate"/>
            </w:r>
            <w:r w:rsidR="00D43768">
              <w:rPr>
                <w:noProof/>
                <w:webHidden/>
              </w:rPr>
              <w:t>3</w:t>
            </w:r>
            <w:r w:rsidR="00D43768">
              <w:rPr>
                <w:noProof/>
                <w:webHidden/>
              </w:rPr>
              <w:fldChar w:fldCharType="end"/>
            </w:r>
          </w:hyperlink>
        </w:p>
        <w:p w14:paraId="70F471FC" w14:textId="77777777" w:rsidR="00D43768" w:rsidRDefault="004C2769">
          <w:pPr>
            <w:pStyle w:val="30"/>
            <w:tabs>
              <w:tab w:val="right" w:leader="dot" w:pos="9016"/>
            </w:tabs>
            <w:rPr>
              <w:noProof/>
              <w:kern w:val="2"/>
              <w:sz w:val="21"/>
              <w:lang w:val="en-US" w:eastAsia="zh-CN"/>
            </w:rPr>
          </w:pPr>
          <w:hyperlink w:anchor="_Toc414717026" w:history="1">
            <w:r w:rsidR="00D43768" w:rsidRPr="00862E91">
              <w:rPr>
                <w:rStyle w:val="ab"/>
                <w:noProof/>
              </w:rPr>
              <w:t>Section I.1.3 The Era of Modelling</w:t>
            </w:r>
            <w:r w:rsidR="00D43768">
              <w:rPr>
                <w:noProof/>
                <w:webHidden/>
              </w:rPr>
              <w:tab/>
            </w:r>
            <w:r w:rsidR="00D43768">
              <w:rPr>
                <w:noProof/>
                <w:webHidden/>
              </w:rPr>
              <w:fldChar w:fldCharType="begin"/>
            </w:r>
            <w:r w:rsidR="00D43768">
              <w:rPr>
                <w:noProof/>
                <w:webHidden/>
              </w:rPr>
              <w:instrText xml:space="preserve"> PAGEREF _Toc414717026 \h </w:instrText>
            </w:r>
            <w:r w:rsidR="00D43768">
              <w:rPr>
                <w:noProof/>
                <w:webHidden/>
              </w:rPr>
            </w:r>
            <w:r w:rsidR="00D43768">
              <w:rPr>
                <w:noProof/>
                <w:webHidden/>
              </w:rPr>
              <w:fldChar w:fldCharType="separate"/>
            </w:r>
            <w:r w:rsidR="00D43768">
              <w:rPr>
                <w:noProof/>
                <w:webHidden/>
              </w:rPr>
              <w:t>6</w:t>
            </w:r>
            <w:r w:rsidR="00D43768">
              <w:rPr>
                <w:noProof/>
                <w:webHidden/>
              </w:rPr>
              <w:fldChar w:fldCharType="end"/>
            </w:r>
          </w:hyperlink>
        </w:p>
        <w:p w14:paraId="6CC5B64C" w14:textId="77777777" w:rsidR="00D43768" w:rsidRDefault="004C2769">
          <w:pPr>
            <w:pStyle w:val="30"/>
            <w:tabs>
              <w:tab w:val="right" w:leader="dot" w:pos="9016"/>
            </w:tabs>
            <w:rPr>
              <w:noProof/>
              <w:kern w:val="2"/>
              <w:sz w:val="21"/>
              <w:lang w:val="en-US" w:eastAsia="zh-CN"/>
            </w:rPr>
          </w:pPr>
          <w:hyperlink w:anchor="_Toc414717027" w:history="1">
            <w:r w:rsidR="00D43768" w:rsidRPr="00862E91">
              <w:rPr>
                <w:rStyle w:val="ab"/>
                <w:noProof/>
              </w:rPr>
              <w:t>Section I.1.4 Biological Networks</w:t>
            </w:r>
            <w:r w:rsidR="00D43768">
              <w:rPr>
                <w:noProof/>
                <w:webHidden/>
              </w:rPr>
              <w:tab/>
            </w:r>
            <w:r w:rsidR="00D43768">
              <w:rPr>
                <w:noProof/>
                <w:webHidden/>
              </w:rPr>
              <w:fldChar w:fldCharType="begin"/>
            </w:r>
            <w:r w:rsidR="00D43768">
              <w:rPr>
                <w:noProof/>
                <w:webHidden/>
              </w:rPr>
              <w:instrText xml:space="preserve"> PAGEREF _Toc414717027 \h </w:instrText>
            </w:r>
            <w:r w:rsidR="00D43768">
              <w:rPr>
                <w:noProof/>
                <w:webHidden/>
              </w:rPr>
            </w:r>
            <w:r w:rsidR="00D43768">
              <w:rPr>
                <w:noProof/>
                <w:webHidden/>
              </w:rPr>
              <w:fldChar w:fldCharType="separate"/>
            </w:r>
            <w:r w:rsidR="00D43768">
              <w:rPr>
                <w:noProof/>
                <w:webHidden/>
              </w:rPr>
              <w:t>8</w:t>
            </w:r>
            <w:r w:rsidR="00D43768">
              <w:rPr>
                <w:noProof/>
                <w:webHidden/>
              </w:rPr>
              <w:fldChar w:fldCharType="end"/>
            </w:r>
          </w:hyperlink>
        </w:p>
        <w:p w14:paraId="77EF7538" w14:textId="77777777" w:rsidR="00D43768" w:rsidRDefault="004C2769">
          <w:pPr>
            <w:pStyle w:val="20"/>
            <w:tabs>
              <w:tab w:val="right" w:leader="dot" w:pos="9016"/>
            </w:tabs>
            <w:rPr>
              <w:noProof/>
              <w:kern w:val="2"/>
              <w:sz w:val="21"/>
              <w:lang w:val="en-US" w:eastAsia="zh-CN"/>
            </w:rPr>
          </w:pPr>
          <w:hyperlink w:anchor="_Toc414717028" w:history="1">
            <w:r w:rsidR="00D43768" w:rsidRPr="00862E91">
              <w:rPr>
                <w:rStyle w:val="ab"/>
                <w:noProof/>
                <w14:scene3d>
                  <w14:camera w14:prst="orthographicFront"/>
                  <w14:lightRig w14:rig="threePt" w14:dir="t">
                    <w14:rot w14:lat="0" w14:lon="0" w14:rev="0"/>
                  </w14:lightRig>
                </w14:scene3d>
              </w:rPr>
              <w:t>Section I.2</w:t>
            </w:r>
            <w:r w:rsidR="00D43768" w:rsidRPr="00862E91">
              <w:rPr>
                <w:rStyle w:val="ab"/>
                <w:noProof/>
              </w:rPr>
              <w:t xml:space="preserve"> Metabolic Networks</w:t>
            </w:r>
            <w:r w:rsidR="00D43768">
              <w:rPr>
                <w:noProof/>
                <w:webHidden/>
              </w:rPr>
              <w:tab/>
            </w:r>
            <w:r w:rsidR="00D43768">
              <w:rPr>
                <w:noProof/>
                <w:webHidden/>
              </w:rPr>
              <w:fldChar w:fldCharType="begin"/>
            </w:r>
            <w:r w:rsidR="00D43768">
              <w:rPr>
                <w:noProof/>
                <w:webHidden/>
              </w:rPr>
              <w:instrText xml:space="preserve"> PAGEREF _Toc414717028 \h </w:instrText>
            </w:r>
            <w:r w:rsidR="00D43768">
              <w:rPr>
                <w:noProof/>
                <w:webHidden/>
              </w:rPr>
            </w:r>
            <w:r w:rsidR="00D43768">
              <w:rPr>
                <w:noProof/>
                <w:webHidden/>
              </w:rPr>
              <w:fldChar w:fldCharType="separate"/>
            </w:r>
            <w:r w:rsidR="00D43768">
              <w:rPr>
                <w:noProof/>
                <w:webHidden/>
              </w:rPr>
              <w:t>9</w:t>
            </w:r>
            <w:r w:rsidR="00D43768">
              <w:rPr>
                <w:noProof/>
                <w:webHidden/>
              </w:rPr>
              <w:fldChar w:fldCharType="end"/>
            </w:r>
          </w:hyperlink>
        </w:p>
        <w:p w14:paraId="3870F009" w14:textId="77777777" w:rsidR="00D43768" w:rsidRDefault="004C2769">
          <w:pPr>
            <w:pStyle w:val="30"/>
            <w:tabs>
              <w:tab w:val="right" w:leader="dot" w:pos="9016"/>
            </w:tabs>
            <w:rPr>
              <w:noProof/>
              <w:kern w:val="2"/>
              <w:sz w:val="21"/>
              <w:lang w:val="en-US" w:eastAsia="zh-CN"/>
            </w:rPr>
          </w:pPr>
          <w:hyperlink w:anchor="_Toc414717029" w:history="1">
            <w:r w:rsidR="00D43768" w:rsidRPr="00862E91">
              <w:rPr>
                <w:rStyle w:val="ab"/>
                <w:noProof/>
              </w:rPr>
              <w:t>Section I.2.1 Introduction to Metabolism: Anabolism, Catabolism</w:t>
            </w:r>
            <w:r w:rsidR="00D43768">
              <w:rPr>
                <w:noProof/>
                <w:webHidden/>
              </w:rPr>
              <w:tab/>
            </w:r>
            <w:r w:rsidR="00D43768">
              <w:rPr>
                <w:noProof/>
                <w:webHidden/>
              </w:rPr>
              <w:fldChar w:fldCharType="begin"/>
            </w:r>
            <w:r w:rsidR="00D43768">
              <w:rPr>
                <w:noProof/>
                <w:webHidden/>
              </w:rPr>
              <w:instrText xml:space="preserve"> PAGEREF _Toc414717029 \h </w:instrText>
            </w:r>
            <w:r w:rsidR="00D43768">
              <w:rPr>
                <w:noProof/>
                <w:webHidden/>
              </w:rPr>
            </w:r>
            <w:r w:rsidR="00D43768">
              <w:rPr>
                <w:noProof/>
                <w:webHidden/>
              </w:rPr>
              <w:fldChar w:fldCharType="separate"/>
            </w:r>
            <w:r w:rsidR="00D43768">
              <w:rPr>
                <w:noProof/>
                <w:webHidden/>
              </w:rPr>
              <w:t>9</w:t>
            </w:r>
            <w:r w:rsidR="00D43768">
              <w:rPr>
                <w:noProof/>
                <w:webHidden/>
              </w:rPr>
              <w:fldChar w:fldCharType="end"/>
            </w:r>
          </w:hyperlink>
        </w:p>
        <w:p w14:paraId="5FB56B80" w14:textId="77777777" w:rsidR="00D43768" w:rsidRDefault="004C2769">
          <w:pPr>
            <w:pStyle w:val="30"/>
            <w:tabs>
              <w:tab w:val="right" w:leader="dot" w:pos="9016"/>
            </w:tabs>
            <w:rPr>
              <w:noProof/>
              <w:kern w:val="2"/>
              <w:sz w:val="21"/>
              <w:lang w:val="en-US" w:eastAsia="zh-CN"/>
            </w:rPr>
          </w:pPr>
          <w:hyperlink w:anchor="_Toc414717030" w:history="1">
            <w:r w:rsidR="00D43768" w:rsidRPr="00862E91">
              <w:rPr>
                <w:rStyle w:val="ab"/>
                <w:noProof/>
              </w:rPr>
              <w:t>Section I.2.2 Representations of Metabolism</w:t>
            </w:r>
            <w:r w:rsidR="00D43768">
              <w:rPr>
                <w:noProof/>
                <w:webHidden/>
              </w:rPr>
              <w:tab/>
            </w:r>
            <w:r w:rsidR="00D43768">
              <w:rPr>
                <w:noProof/>
                <w:webHidden/>
              </w:rPr>
              <w:fldChar w:fldCharType="begin"/>
            </w:r>
            <w:r w:rsidR="00D43768">
              <w:rPr>
                <w:noProof/>
                <w:webHidden/>
              </w:rPr>
              <w:instrText xml:space="preserve"> PAGEREF _Toc414717030 \h </w:instrText>
            </w:r>
            <w:r w:rsidR="00D43768">
              <w:rPr>
                <w:noProof/>
                <w:webHidden/>
              </w:rPr>
            </w:r>
            <w:r w:rsidR="00D43768">
              <w:rPr>
                <w:noProof/>
                <w:webHidden/>
              </w:rPr>
              <w:fldChar w:fldCharType="separate"/>
            </w:r>
            <w:r w:rsidR="00D43768">
              <w:rPr>
                <w:noProof/>
                <w:webHidden/>
              </w:rPr>
              <w:t>9</w:t>
            </w:r>
            <w:r w:rsidR="00D43768">
              <w:rPr>
                <w:noProof/>
                <w:webHidden/>
              </w:rPr>
              <w:fldChar w:fldCharType="end"/>
            </w:r>
          </w:hyperlink>
        </w:p>
        <w:p w14:paraId="4DE9EC5C" w14:textId="77777777" w:rsidR="00D43768" w:rsidRDefault="004C2769">
          <w:pPr>
            <w:pStyle w:val="30"/>
            <w:tabs>
              <w:tab w:val="right" w:leader="dot" w:pos="9016"/>
            </w:tabs>
            <w:rPr>
              <w:noProof/>
              <w:kern w:val="2"/>
              <w:sz w:val="21"/>
              <w:lang w:val="en-US" w:eastAsia="zh-CN"/>
            </w:rPr>
          </w:pPr>
          <w:hyperlink w:anchor="_Toc414717031" w:history="1">
            <w:r w:rsidR="00D43768" w:rsidRPr="00862E91">
              <w:rPr>
                <w:rStyle w:val="ab"/>
                <w:noProof/>
              </w:rPr>
              <w:t>Section I.2.3 Existing databases</w:t>
            </w:r>
            <w:r w:rsidR="00D43768">
              <w:rPr>
                <w:noProof/>
                <w:webHidden/>
              </w:rPr>
              <w:tab/>
            </w:r>
            <w:r w:rsidR="00D43768">
              <w:rPr>
                <w:noProof/>
                <w:webHidden/>
              </w:rPr>
              <w:fldChar w:fldCharType="begin"/>
            </w:r>
            <w:r w:rsidR="00D43768">
              <w:rPr>
                <w:noProof/>
                <w:webHidden/>
              </w:rPr>
              <w:instrText xml:space="preserve"> PAGEREF _Toc414717031 \h </w:instrText>
            </w:r>
            <w:r w:rsidR="00D43768">
              <w:rPr>
                <w:noProof/>
                <w:webHidden/>
              </w:rPr>
            </w:r>
            <w:r w:rsidR="00D43768">
              <w:rPr>
                <w:noProof/>
                <w:webHidden/>
              </w:rPr>
              <w:fldChar w:fldCharType="separate"/>
            </w:r>
            <w:r w:rsidR="00D43768">
              <w:rPr>
                <w:noProof/>
                <w:webHidden/>
              </w:rPr>
              <w:t>13</w:t>
            </w:r>
            <w:r w:rsidR="00D43768">
              <w:rPr>
                <w:noProof/>
                <w:webHidden/>
              </w:rPr>
              <w:fldChar w:fldCharType="end"/>
            </w:r>
          </w:hyperlink>
        </w:p>
        <w:p w14:paraId="221D5D9D" w14:textId="77777777" w:rsidR="00D43768" w:rsidRDefault="004C2769">
          <w:pPr>
            <w:pStyle w:val="30"/>
            <w:tabs>
              <w:tab w:val="right" w:leader="dot" w:pos="9016"/>
            </w:tabs>
            <w:rPr>
              <w:noProof/>
              <w:kern w:val="2"/>
              <w:sz w:val="21"/>
              <w:lang w:val="en-US" w:eastAsia="zh-CN"/>
            </w:rPr>
          </w:pPr>
          <w:hyperlink w:anchor="_Toc414717032" w:history="1">
            <w:r w:rsidR="00D43768" w:rsidRPr="00862E91">
              <w:rPr>
                <w:rStyle w:val="ab"/>
                <w:noProof/>
              </w:rPr>
              <w:t>Section I.2.4 Kyoto Encyclopaedia of Genes and Genomes (KEGG)</w:t>
            </w:r>
            <w:r w:rsidR="00D43768">
              <w:rPr>
                <w:noProof/>
                <w:webHidden/>
              </w:rPr>
              <w:tab/>
            </w:r>
            <w:r w:rsidR="00D43768">
              <w:rPr>
                <w:noProof/>
                <w:webHidden/>
              </w:rPr>
              <w:fldChar w:fldCharType="begin"/>
            </w:r>
            <w:r w:rsidR="00D43768">
              <w:rPr>
                <w:noProof/>
                <w:webHidden/>
              </w:rPr>
              <w:instrText xml:space="preserve"> PAGEREF _Toc414717032 \h </w:instrText>
            </w:r>
            <w:r w:rsidR="00D43768">
              <w:rPr>
                <w:noProof/>
                <w:webHidden/>
              </w:rPr>
            </w:r>
            <w:r w:rsidR="00D43768">
              <w:rPr>
                <w:noProof/>
                <w:webHidden/>
              </w:rPr>
              <w:fldChar w:fldCharType="separate"/>
            </w:r>
            <w:r w:rsidR="00D43768">
              <w:rPr>
                <w:noProof/>
                <w:webHidden/>
              </w:rPr>
              <w:t>13</w:t>
            </w:r>
            <w:r w:rsidR="00D43768">
              <w:rPr>
                <w:noProof/>
                <w:webHidden/>
              </w:rPr>
              <w:fldChar w:fldCharType="end"/>
            </w:r>
          </w:hyperlink>
        </w:p>
        <w:p w14:paraId="5B9D21DB" w14:textId="77777777" w:rsidR="00D43768" w:rsidRDefault="004C2769">
          <w:pPr>
            <w:pStyle w:val="20"/>
            <w:tabs>
              <w:tab w:val="right" w:leader="dot" w:pos="9016"/>
            </w:tabs>
            <w:rPr>
              <w:noProof/>
              <w:kern w:val="2"/>
              <w:sz w:val="21"/>
              <w:lang w:val="en-US" w:eastAsia="zh-CN"/>
            </w:rPr>
          </w:pPr>
          <w:hyperlink w:anchor="_Toc414717033" w:history="1">
            <w:r w:rsidR="00D43768" w:rsidRPr="00862E91">
              <w:rPr>
                <w:rStyle w:val="ab"/>
                <w:noProof/>
                <w14:scene3d>
                  <w14:camera w14:prst="orthographicFront"/>
                  <w14:lightRig w14:rig="threePt" w14:dir="t">
                    <w14:rot w14:lat="0" w14:lon="0" w14:rev="0"/>
                  </w14:lightRig>
                </w14:scene3d>
              </w:rPr>
              <w:t>Section I.3</w:t>
            </w:r>
            <w:r w:rsidR="00D43768" w:rsidRPr="00862E91">
              <w:rPr>
                <w:rStyle w:val="ab"/>
                <w:noProof/>
              </w:rPr>
              <w:t xml:space="preserve"> Collaboration in the Department</w:t>
            </w:r>
            <w:r w:rsidR="00D43768">
              <w:rPr>
                <w:noProof/>
                <w:webHidden/>
              </w:rPr>
              <w:tab/>
            </w:r>
            <w:r w:rsidR="00D43768">
              <w:rPr>
                <w:noProof/>
                <w:webHidden/>
              </w:rPr>
              <w:fldChar w:fldCharType="begin"/>
            </w:r>
            <w:r w:rsidR="00D43768">
              <w:rPr>
                <w:noProof/>
                <w:webHidden/>
              </w:rPr>
              <w:instrText xml:space="preserve"> PAGEREF _Toc414717033 \h </w:instrText>
            </w:r>
            <w:r w:rsidR="00D43768">
              <w:rPr>
                <w:noProof/>
                <w:webHidden/>
              </w:rPr>
            </w:r>
            <w:r w:rsidR="00D43768">
              <w:rPr>
                <w:noProof/>
                <w:webHidden/>
              </w:rPr>
              <w:fldChar w:fldCharType="separate"/>
            </w:r>
            <w:r w:rsidR="00D43768">
              <w:rPr>
                <w:noProof/>
                <w:webHidden/>
              </w:rPr>
              <w:t>15</w:t>
            </w:r>
            <w:r w:rsidR="00D43768">
              <w:rPr>
                <w:noProof/>
                <w:webHidden/>
              </w:rPr>
              <w:fldChar w:fldCharType="end"/>
            </w:r>
          </w:hyperlink>
        </w:p>
        <w:p w14:paraId="3628B5E3" w14:textId="77777777" w:rsidR="00D43768" w:rsidRDefault="004C2769">
          <w:pPr>
            <w:pStyle w:val="10"/>
            <w:tabs>
              <w:tab w:val="right" w:leader="dot" w:pos="9016"/>
            </w:tabs>
            <w:rPr>
              <w:noProof/>
              <w:kern w:val="2"/>
              <w:sz w:val="21"/>
              <w:lang w:val="en-US" w:eastAsia="zh-CN"/>
            </w:rPr>
          </w:pPr>
          <w:hyperlink w:anchor="_Toc414717034" w:history="1">
            <w:r w:rsidR="00D43768" w:rsidRPr="00862E91">
              <w:rPr>
                <w:rStyle w:val="ab"/>
                <w:noProof/>
              </w:rPr>
              <w:t xml:space="preserve">Chapter II Model-driven Metabolic Analysis of </w:t>
            </w:r>
            <w:r w:rsidR="00D43768" w:rsidRPr="00862E91">
              <w:rPr>
                <w:rStyle w:val="ab"/>
                <w:i/>
                <w:noProof/>
              </w:rPr>
              <w:t>Shewanella oneidensis</w:t>
            </w:r>
            <w:r w:rsidR="00D43768" w:rsidRPr="00862E91">
              <w:rPr>
                <w:rStyle w:val="ab"/>
                <w:noProof/>
              </w:rPr>
              <w:t xml:space="preserve"> MR-1</w:t>
            </w:r>
            <w:r w:rsidR="00D43768">
              <w:rPr>
                <w:noProof/>
                <w:webHidden/>
              </w:rPr>
              <w:tab/>
            </w:r>
            <w:r w:rsidR="00D43768">
              <w:rPr>
                <w:noProof/>
                <w:webHidden/>
              </w:rPr>
              <w:fldChar w:fldCharType="begin"/>
            </w:r>
            <w:r w:rsidR="00D43768">
              <w:rPr>
                <w:noProof/>
                <w:webHidden/>
              </w:rPr>
              <w:instrText xml:space="preserve"> PAGEREF _Toc414717034 \h </w:instrText>
            </w:r>
            <w:r w:rsidR="00D43768">
              <w:rPr>
                <w:noProof/>
                <w:webHidden/>
              </w:rPr>
            </w:r>
            <w:r w:rsidR="00D43768">
              <w:rPr>
                <w:noProof/>
                <w:webHidden/>
              </w:rPr>
              <w:fldChar w:fldCharType="separate"/>
            </w:r>
            <w:r w:rsidR="00D43768">
              <w:rPr>
                <w:noProof/>
                <w:webHidden/>
              </w:rPr>
              <w:t>17</w:t>
            </w:r>
            <w:r w:rsidR="00D43768">
              <w:rPr>
                <w:noProof/>
                <w:webHidden/>
              </w:rPr>
              <w:fldChar w:fldCharType="end"/>
            </w:r>
          </w:hyperlink>
        </w:p>
        <w:p w14:paraId="52D68B72" w14:textId="77777777" w:rsidR="00D43768" w:rsidRDefault="004C2769">
          <w:pPr>
            <w:pStyle w:val="20"/>
            <w:tabs>
              <w:tab w:val="right" w:leader="dot" w:pos="9016"/>
            </w:tabs>
            <w:rPr>
              <w:noProof/>
              <w:kern w:val="2"/>
              <w:sz w:val="21"/>
              <w:lang w:val="en-US" w:eastAsia="zh-CN"/>
            </w:rPr>
          </w:pPr>
          <w:hyperlink w:anchor="_Toc414717035" w:history="1">
            <w:r w:rsidR="00D43768" w:rsidRPr="00862E91">
              <w:rPr>
                <w:rStyle w:val="ab"/>
                <w:noProof/>
                <w14:scene3d>
                  <w14:camera w14:prst="orthographicFront"/>
                  <w14:lightRig w14:rig="threePt" w14:dir="t">
                    <w14:rot w14:lat="0" w14:lon="0" w14:rev="0"/>
                  </w14:lightRig>
                </w14:scene3d>
              </w:rPr>
              <w:t>Section II.1</w:t>
            </w:r>
            <w:r w:rsidR="00D43768" w:rsidRPr="00862E91">
              <w:rPr>
                <w:rStyle w:val="ab"/>
                <w:noProof/>
              </w:rPr>
              <w:t xml:space="preserve"> Microbial Fuel Cell (MFC) using </w:t>
            </w:r>
            <w:r w:rsidR="00D43768" w:rsidRPr="00862E91">
              <w:rPr>
                <w:rStyle w:val="ab"/>
                <w:i/>
                <w:noProof/>
              </w:rPr>
              <w:t>Shewanella oneidensis</w:t>
            </w:r>
            <w:r w:rsidR="00D43768" w:rsidRPr="00862E91">
              <w:rPr>
                <w:rStyle w:val="ab"/>
                <w:noProof/>
              </w:rPr>
              <w:t xml:space="preserve"> MR-1</w:t>
            </w:r>
            <w:r w:rsidR="00D43768">
              <w:rPr>
                <w:noProof/>
                <w:webHidden/>
              </w:rPr>
              <w:tab/>
            </w:r>
            <w:r w:rsidR="00D43768">
              <w:rPr>
                <w:noProof/>
                <w:webHidden/>
              </w:rPr>
              <w:fldChar w:fldCharType="begin"/>
            </w:r>
            <w:r w:rsidR="00D43768">
              <w:rPr>
                <w:noProof/>
                <w:webHidden/>
              </w:rPr>
              <w:instrText xml:space="preserve"> PAGEREF _Toc414717035 \h </w:instrText>
            </w:r>
            <w:r w:rsidR="00D43768">
              <w:rPr>
                <w:noProof/>
                <w:webHidden/>
              </w:rPr>
            </w:r>
            <w:r w:rsidR="00D43768">
              <w:rPr>
                <w:noProof/>
                <w:webHidden/>
              </w:rPr>
              <w:fldChar w:fldCharType="separate"/>
            </w:r>
            <w:r w:rsidR="00D43768">
              <w:rPr>
                <w:noProof/>
                <w:webHidden/>
              </w:rPr>
              <w:t>18</w:t>
            </w:r>
            <w:r w:rsidR="00D43768">
              <w:rPr>
                <w:noProof/>
                <w:webHidden/>
              </w:rPr>
              <w:fldChar w:fldCharType="end"/>
            </w:r>
          </w:hyperlink>
        </w:p>
        <w:p w14:paraId="0BB08748" w14:textId="77777777" w:rsidR="00D43768" w:rsidRDefault="004C2769">
          <w:pPr>
            <w:pStyle w:val="30"/>
            <w:tabs>
              <w:tab w:val="right" w:leader="dot" w:pos="9016"/>
            </w:tabs>
            <w:rPr>
              <w:noProof/>
              <w:kern w:val="2"/>
              <w:sz w:val="21"/>
              <w:lang w:val="en-US" w:eastAsia="zh-CN"/>
            </w:rPr>
          </w:pPr>
          <w:hyperlink w:anchor="_Toc414717036" w:history="1">
            <w:r w:rsidR="00D43768" w:rsidRPr="00862E91">
              <w:rPr>
                <w:rStyle w:val="ab"/>
                <w:noProof/>
              </w:rPr>
              <w:t>Section II.1.1 Introduction to the MFC Culture</w:t>
            </w:r>
            <w:r w:rsidR="00D43768">
              <w:rPr>
                <w:noProof/>
                <w:webHidden/>
              </w:rPr>
              <w:tab/>
            </w:r>
            <w:r w:rsidR="00D43768">
              <w:rPr>
                <w:noProof/>
                <w:webHidden/>
              </w:rPr>
              <w:fldChar w:fldCharType="begin"/>
            </w:r>
            <w:r w:rsidR="00D43768">
              <w:rPr>
                <w:noProof/>
                <w:webHidden/>
              </w:rPr>
              <w:instrText xml:space="preserve"> PAGEREF _Toc414717036 \h </w:instrText>
            </w:r>
            <w:r w:rsidR="00D43768">
              <w:rPr>
                <w:noProof/>
                <w:webHidden/>
              </w:rPr>
            </w:r>
            <w:r w:rsidR="00D43768">
              <w:rPr>
                <w:noProof/>
                <w:webHidden/>
              </w:rPr>
              <w:fldChar w:fldCharType="separate"/>
            </w:r>
            <w:r w:rsidR="00D43768">
              <w:rPr>
                <w:noProof/>
                <w:webHidden/>
              </w:rPr>
              <w:t>18</w:t>
            </w:r>
            <w:r w:rsidR="00D43768">
              <w:rPr>
                <w:noProof/>
                <w:webHidden/>
              </w:rPr>
              <w:fldChar w:fldCharType="end"/>
            </w:r>
          </w:hyperlink>
        </w:p>
        <w:p w14:paraId="0E429A18" w14:textId="77777777" w:rsidR="00D43768" w:rsidRDefault="004C2769">
          <w:pPr>
            <w:pStyle w:val="30"/>
            <w:tabs>
              <w:tab w:val="right" w:leader="dot" w:pos="9016"/>
            </w:tabs>
            <w:rPr>
              <w:noProof/>
              <w:kern w:val="2"/>
              <w:sz w:val="21"/>
              <w:lang w:val="en-US" w:eastAsia="zh-CN"/>
            </w:rPr>
          </w:pPr>
          <w:hyperlink w:anchor="_Toc414717037" w:history="1">
            <w:r w:rsidR="00D43768" w:rsidRPr="00862E91">
              <w:rPr>
                <w:rStyle w:val="ab"/>
                <w:noProof/>
              </w:rPr>
              <w:t>Section II.1.2 Electron Transfer Mechanisms</w:t>
            </w:r>
            <w:r w:rsidR="00D43768">
              <w:rPr>
                <w:noProof/>
                <w:webHidden/>
              </w:rPr>
              <w:tab/>
            </w:r>
            <w:r w:rsidR="00D43768">
              <w:rPr>
                <w:noProof/>
                <w:webHidden/>
              </w:rPr>
              <w:fldChar w:fldCharType="begin"/>
            </w:r>
            <w:r w:rsidR="00D43768">
              <w:rPr>
                <w:noProof/>
                <w:webHidden/>
              </w:rPr>
              <w:instrText xml:space="preserve"> PAGEREF _Toc414717037 \h </w:instrText>
            </w:r>
            <w:r w:rsidR="00D43768">
              <w:rPr>
                <w:noProof/>
                <w:webHidden/>
              </w:rPr>
            </w:r>
            <w:r w:rsidR="00D43768">
              <w:rPr>
                <w:noProof/>
                <w:webHidden/>
              </w:rPr>
              <w:fldChar w:fldCharType="separate"/>
            </w:r>
            <w:r w:rsidR="00D43768">
              <w:rPr>
                <w:noProof/>
                <w:webHidden/>
              </w:rPr>
              <w:t>19</w:t>
            </w:r>
            <w:r w:rsidR="00D43768">
              <w:rPr>
                <w:noProof/>
                <w:webHidden/>
              </w:rPr>
              <w:fldChar w:fldCharType="end"/>
            </w:r>
          </w:hyperlink>
        </w:p>
        <w:p w14:paraId="2C1E4264" w14:textId="77777777" w:rsidR="00D43768" w:rsidRDefault="004C2769">
          <w:pPr>
            <w:pStyle w:val="20"/>
            <w:tabs>
              <w:tab w:val="right" w:leader="dot" w:pos="9016"/>
            </w:tabs>
            <w:rPr>
              <w:noProof/>
              <w:kern w:val="2"/>
              <w:sz w:val="21"/>
              <w:lang w:val="en-US" w:eastAsia="zh-CN"/>
            </w:rPr>
          </w:pPr>
          <w:hyperlink w:anchor="_Toc414717038" w:history="1">
            <w:r w:rsidR="00D43768" w:rsidRPr="00862E91">
              <w:rPr>
                <w:rStyle w:val="ab"/>
                <w:noProof/>
                <w14:scene3d>
                  <w14:camera w14:prst="orthographicFront"/>
                  <w14:lightRig w14:rig="threePt" w14:dir="t">
                    <w14:rot w14:lat="0" w14:lon="0" w14:rev="0"/>
                  </w14:lightRig>
                </w14:scene3d>
              </w:rPr>
              <w:t>Section II.2</w:t>
            </w:r>
            <w:r w:rsidR="00D43768" w:rsidRPr="00862E91">
              <w:rPr>
                <w:rStyle w:val="ab"/>
                <w:noProof/>
              </w:rPr>
              <w:t xml:space="preserve"> Materials and Methods</w:t>
            </w:r>
            <w:r w:rsidR="00D43768">
              <w:rPr>
                <w:noProof/>
                <w:webHidden/>
              </w:rPr>
              <w:tab/>
            </w:r>
            <w:r w:rsidR="00D43768">
              <w:rPr>
                <w:noProof/>
                <w:webHidden/>
              </w:rPr>
              <w:fldChar w:fldCharType="begin"/>
            </w:r>
            <w:r w:rsidR="00D43768">
              <w:rPr>
                <w:noProof/>
                <w:webHidden/>
              </w:rPr>
              <w:instrText xml:space="preserve"> PAGEREF _Toc414717038 \h </w:instrText>
            </w:r>
            <w:r w:rsidR="00D43768">
              <w:rPr>
                <w:noProof/>
                <w:webHidden/>
              </w:rPr>
            </w:r>
            <w:r w:rsidR="00D43768">
              <w:rPr>
                <w:noProof/>
                <w:webHidden/>
              </w:rPr>
              <w:fldChar w:fldCharType="separate"/>
            </w:r>
            <w:r w:rsidR="00D43768">
              <w:rPr>
                <w:noProof/>
                <w:webHidden/>
              </w:rPr>
              <w:t>21</w:t>
            </w:r>
            <w:r w:rsidR="00D43768">
              <w:rPr>
                <w:noProof/>
                <w:webHidden/>
              </w:rPr>
              <w:fldChar w:fldCharType="end"/>
            </w:r>
          </w:hyperlink>
        </w:p>
        <w:p w14:paraId="1FE5CE99" w14:textId="77777777" w:rsidR="00D43768" w:rsidRDefault="004C2769">
          <w:pPr>
            <w:pStyle w:val="30"/>
            <w:tabs>
              <w:tab w:val="right" w:leader="dot" w:pos="9016"/>
            </w:tabs>
            <w:rPr>
              <w:noProof/>
              <w:kern w:val="2"/>
              <w:sz w:val="21"/>
              <w:lang w:val="en-US" w:eastAsia="zh-CN"/>
            </w:rPr>
          </w:pPr>
          <w:hyperlink w:anchor="_Toc414717039" w:history="1">
            <w:r w:rsidR="00D43768" w:rsidRPr="00862E91">
              <w:rPr>
                <w:rStyle w:val="ab"/>
                <w:noProof/>
              </w:rPr>
              <w:t>Section II.2.1 The Principle of the Flux Balance Analysis</w:t>
            </w:r>
            <w:r w:rsidR="00D43768">
              <w:rPr>
                <w:noProof/>
                <w:webHidden/>
              </w:rPr>
              <w:tab/>
            </w:r>
            <w:r w:rsidR="00D43768">
              <w:rPr>
                <w:noProof/>
                <w:webHidden/>
              </w:rPr>
              <w:fldChar w:fldCharType="begin"/>
            </w:r>
            <w:r w:rsidR="00D43768">
              <w:rPr>
                <w:noProof/>
                <w:webHidden/>
              </w:rPr>
              <w:instrText xml:space="preserve"> PAGEREF _Toc414717039 \h </w:instrText>
            </w:r>
            <w:r w:rsidR="00D43768">
              <w:rPr>
                <w:noProof/>
                <w:webHidden/>
              </w:rPr>
            </w:r>
            <w:r w:rsidR="00D43768">
              <w:rPr>
                <w:noProof/>
                <w:webHidden/>
              </w:rPr>
              <w:fldChar w:fldCharType="separate"/>
            </w:r>
            <w:r w:rsidR="00D43768">
              <w:rPr>
                <w:noProof/>
                <w:webHidden/>
              </w:rPr>
              <w:t>21</w:t>
            </w:r>
            <w:r w:rsidR="00D43768">
              <w:rPr>
                <w:noProof/>
                <w:webHidden/>
              </w:rPr>
              <w:fldChar w:fldCharType="end"/>
            </w:r>
          </w:hyperlink>
        </w:p>
        <w:p w14:paraId="4E337602" w14:textId="77777777" w:rsidR="00D43768" w:rsidRDefault="004C2769">
          <w:pPr>
            <w:pStyle w:val="30"/>
            <w:tabs>
              <w:tab w:val="right" w:leader="dot" w:pos="9016"/>
            </w:tabs>
            <w:rPr>
              <w:noProof/>
              <w:kern w:val="2"/>
              <w:sz w:val="21"/>
              <w:lang w:val="en-US" w:eastAsia="zh-CN"/>
            </w:rPr>
          </w:pPr>
          <w:hyperlink w:anchor="_Toc414717040" w:history="1">
            <w:r w:rsidR="00D43768" w:rsidRPr="00862E91">
              <w:rPr>
                <w:rStyle w:val="ab"/>
                <w:noProof/>
              </w:rPr>
              <w:t>Section II.2.2 Saving and Loading of the Model</w:t>
            </w:r>
            <w:r w:rsidR="00D43768">
              <w:rPr>
                <w:noProof/>
                <w:webHidden/>
              </w:rPr>
              <w:tab/>
            </w:r>
            <w:r w:rsidR="00D43768">
              <w:rPr>
                <w:noProof/>
                <w:webHidden/>
              </w:rPr>
              <w:fldChar w:fldCharType="begin"/>
            </w:r>
            <w:r w:rsidR="00D43768">
              <w:rPr>
                <w:noProof/>
                <w:webHidden/>
              </w:rPr>
              <w:instrText xml:space="preserve"> PAGEREF _Toc414717040 \h </w:instrText>
            </w:r>
            <w:r w:rsidR="00D43768">
              <w:rPr>
                <w:noProof/>
                <w:webHidden/>
              </w:rPr>
            </w:r>
            <w:r w:rsidR="00D43768">
              <w:rPr>
                <w:noProof/>
                <w:webHidden/>
              </w:rPr>
              <w:fldChar w:fldCharType="separate"/>
            </w:r>
            <w:r w:rsidR="00D43768">
              <w:rPr>
                <w:noProof/>
                <w:webHidden/>
              </w:rPr>
              <w:t>23</w:t>
            </w:r>
            <w:r w:rsidR="00D43768">
              <w:rPr>
                <w:noProof/>
                <w:webHidden/>
              </w:rPr>
              <w:fldChar w:fldCharType="end"/>
            </w:r>
          </w:hyperlink>
        </w:p>
        <w:p w14:paraId="27430DEF" w14:textId="77777777" w:rsidR="00D43768" w:rsidRDefault="004C2769">
          <w:pPr>
            <w:pStyle w:val="30"/>
            <w:tabs>
              <w:tab w:val="right" w:leader="dot" w:pos="9016"/>
            </w:tabs>
            <w:rPr>
              <w:noProof/>
              <w:kern w:val="2"/>
              <w:sz w:val="21"/>
              <w:lang w:val="en-US" w:eastAsia="zh-CN"/>
            </w:rPr>
          </w:pPr>
          <w:hyperlink w:anchor="_Toc414717041" w:history="1">
            <w:r w:rsidR="00D43768" w:rsidRPr="00862E91">
              <w:rPr>
                <w:rStyle w:val="ab"/>
                <w:noProof/>
              </w:rPr>
              <w:t>Section II.2.3 Calculating the Growth Rate</w:t>
            </w:r>
            <w:r w:rsidR="00D43768">
              <w:rPr>
                <w:noProof/>
                <w:webHidden/>
              </w:rPr>
              <w:tab/>
            </w:r>
            <w:r w:rsidR="00D43768">
              <w:rPr>
                <w:noProof/>
                <w:webHidden/>
              </w:rPr>
              <w:fldChar w:fldCharType="begin"/>
            </w:r>
            <w:r w:rsidR="00D43768">
              <w:rPr>
                <w:noProof/>
                <w:webHidden/>
              </w:rPr>
              <w:instrText xml:space="preserve"> PAGEREF _Toc414717041 \h </w:instrText>
            </w:r>
            <w:r w:rsidR="00D43768">
              <w:rPr>
                <w:noProof/>
                <w:webHidden/>
              </w:rPr>
            </w:r>
            <w:r w:rsidR="00D43768">
              <w:rPr>
                <w:noProof/>
                <w:webHidden/>
              </w:rPr>
              <w:fldChar w:fldCharType="separate"/>
            </w:r>
            <w:r w:rsidR="00D43768">
              <w:rPr>
                <w:noProof/>
                <w:webHidden/>
              </w:rPr>
              <w:t>24</w:t>
            </w:r>
            <w:r w:rsidR="00D43768">
              <w:rPr>
                <w:noProof/>
                <w:webHidden/>
              </w:rPr>
              <w:fldChar w:fldCharType="end"/>
            </w:r>
          </w:hyperlink>
        </w:p>
        <w:p w14:paraId="527A502E" w14:textId="77777777" w:rsidR="00D43768" w:rsidRDefault="004C2769">
          <w:pPr>
            <w:pStyle w:val="30"/>
            <w:tabs>
              <w:tab w:val="right" w:leader="dot" w:pos="9016"/>
            </w:tabs>
            <w:rPr>
              <w:noProof/>
              <w:kern w:val="2"/>
              <w:sz w:val="21"/>
              <w:lang w:val="en-US" w:eastAsia="zh-CN"/>
            </w:rPr>
          </w:pPr>
          <w:hyperlink w:anchor="_Toc414717042" w:history="1">
            <w:r w:rsidR="00D43768" w:rsidRPr="00862E91">
              <w:rPr>
                <w:rStyle w:val="ab"/>
                <w:noProof/>
              </w:rPr>
              <w:t>Section II.2.4 Calculating the NADH Productivity</w:t>
            </w:r>
            <w:r w:rsidR="00D43768">
              <w:rPr>
                <w:noProof/>
                <w:webHidden/>
              </w:rPr>
              <w:tab/>
            </w:r>
            <w:r w:rsidR="00D43768">
              <w:rPr>
                <w:noProof/>
                <w:webHidden/>
              </w:rPr>
              <w:fldChar w:fldCharType="begin"/>
            </w:r>
            <w:r w:rsidR="00D43768">
              <w:rPr>
                <w:noProof/>
                <w:webHidden/>
              </w:rPr>
              <w:instrText xml:space="preserve"> PAGEREF _Toc414717042 \h </w:instrText>
            </w:r>
            <w:r w:rsidR="00D43768">
              <w:rPr>
                <w:noProof/>
                <w:webHidden/>
              </w:rPr>
            </w:r>
            <w:r w:rsidR="00D43768">
              <w:rPr>
                <w:noProof/>
                <w:webHidden/>
              </w:rPr>
              <w:fldChar w:fldCharType="separate"/>
            </w:r>
            <w:r w:rsidR="00D43768">
              <w:rPr>
                <w:noProof/>
                <w:webHidden/>
              </w:rPr>
              <w:t>24</w:t>
            </w:r>
            <w:r w:rsidR="00D43768">
              <w:rPr>
                <w:noProof/>
                <w:webHidden/>
              </w:rPr>
              <w:fldChar w:fldCharType="end"/>
            </w:r>
          </w:hyperlink>
        </w:p>
        <w:p w14:paraId="3962E40E" w14:textId="77777777" w:rsidR="00D43768" w:rsidRDefault="004C2769">
          <w:pPr>
            <w:pStyle w:val="30"/>
            <w:tabs>
              <w:tab w:val="right" w:leader="dot" w:pos="9016"/>
            </w:tabs>
            <w:rPr>
              <w:noProof/>
              <w:kern w:val="2"/>
              <w:sz w:val="21"/>
              <w:lang w:val="en-US" w:eastAsia="zh-CN"/>
            </w:rPr>
          </w:pPr>
          <w:hyperlink w:anchor="_Toc414717043" w:history="1">
            <w:r w:rsidR="00D43768" w:rsidRPr="00862E91">
              <w:rPr>
                <w:rStyle w:val="ab"/>
                <w:noProof/>
              </w:rPr>
              <w:t>Section II.2.5 Alternative Optimal Value</w:t>
            </w:r>
            <w:r w:rsidR="00D43768">
              <w:rPr>
                <w:noProof/>
                <w:webHidden/>
              </w:rPr>
              <w:tab/>
            </w:r>
            <w:r w:rsidR="00D43768">
              <w:rPr>
                <w:noProof/>
                <w:webHidden/>
              </w:rPr>
              <w:fldChar w:fldCharType="begin"/>
            </w:r>
            <w:r w:rsidR="00D43768">
              <w:rPr>
                <w:noProof/>
                <w:webHidden/>
              </w:rPr>
              <w:instrText xml:space="preserve"> PAGEREF _Toc414717043 \h </w:instrText>
            </w:r>
            <w:r w:rsidR="00D43768">
              <w:rPr>
                <w:noProof/>
                <w:webHidden/>
              </w:rPr>
            </w:r>
            <w:r w:rsidR="00D43768">
              <w:rPr>
                <w:noProof/>
                <w:webHidden/>
              </w:rPr>
              <w:fldChar w:fldCharType="separate"/>
            </w:r>
            <w:r w:rsidR="00D43768">
              <w:rPr>
                <w:noProof/>
                <w:webHidden/>
              </w:rPr>
              <w:t>24</w:t>
            </w:r>
            <w:r w:rsidR="00D43768">
              <w:rPr>
                <w:noProof/>
                <w:webHidden/>
              </w:rPr>
              <w:fldChar w:fldCharType="end"/>
            </w:r>
          </w:hyperlink>
        </w:p>
        <w:p w14:paraId="21D3C3C8" w14:textId="77777777" w:rsidR="00D43768" w:rsidRDefault="004C2769">
          <w:pPr>
            <w:pStyle w:val="20"/>
            <w:tabs>
              <w:tab w:val="right" w:leader="dot" w:pos="9016"/>
            </w:tabs>
            <w:rPr>
              <w:noProof/>
              <w:kern w:val="2"/>
              <w:sz w:val="21"/>
              <w:lang w:val="en-US" w:eastAsia="zh-CN"/>
            </w:rPr>
          </w:pPr>
          <w:hyperlink w:anchor="_Toc414717044" w:history="1">
            <w:r w:rsidR="00D43768" w:rsidRPr="00862E91">
              <w:rPr>
                <w:rStyle w:val="ab"/>
                <w:noProof/>
                <w14:scene3d>
                  <w14:camera w14:prst="orthographicFront"/>
                  <w14:lightRig w14:rig="threePt" w14:dir="t">
                    <w14:rot w14:lat="0" w14:lon="0" w14:rev="0"/>
                  </w14:lightRig>
                </w14:scene3d>
              </w:rPr>
              <w:t>Section II.3</w:t>
            </w:r>
            <w:r w:rsidR="00D43768" w:rsidRPr="00862E91">
              <w:rPr>
                <w:rStyle w:val="ab"/>
                <w:noProof/>
              </w:rPr>
              <w:t xml:space="preserve"> Model Reproduction</w:t>
            </w:r>
            <w:r w:rsidR="00D43768">
              <w:rPr>
                <w:noProof/>
                <w:webHidden/>
              </w:rPr>
              <w:tab/>
            </w:r>
            <w:r w:rsidR="00D43768">
              <w:rPr>
                <w:noProof/>
                <w:webHidden/>
              </w:rPr>
              <w:fldChar w:fldCharType="begin"/>
            </w:r>
            <w:r w:rsidR="00D43768">
              <w:rPr>
                <w:noProof/>
                <w:webHidden/>
              </w:rPr>
              <w:instrText xml:space="preserve"> PAGEREF _Toc414717044 \h </w:instrText>
            </w:r>
            <w:r w:rsidR="00D43768">
              <w:rPr>
                <w:noProof/>
                <w:webHidden/>
              </w:rPr>
            </w:r>
            <w:r w:rsidR="00D43768">
              <w:rPr>
                <w:noProof/>
                <w:webHidden/>
              </w:rPr>
              <w:fldChar w:fldCharType="separate"/>
            </w:r>
            <w:r w:rsidR="00D43768">
              <w:rPr>
                <w:noProof/>
                <w:webHidden/>
              </w:rPr>
              <w:t>25</w:t>
            </w:r>
            <w:r w:rsidR="00D43768">
              <w:rPr>
                <w:noProof/>
                <w:webHidden/>
              </w:rPr>
              <w:fldChar w:fldCharType="end"/>
            </w:r>
          </w:hyperlink>
        </w:p>
        <w:p w14:paraId="540A8933" w14:textId="77777777" w:rsidR="00D43768" w:rsidRDefault="004C2769">
          <w:pPr>
            <w:pStyle w:val="30"/>
            <w:tabs>
              <w:tab w:val="right" w:leader="dot" w:pos="9016"/>
            </w:tabs>
            <w:rPr>
              <w:noProof/>
              <w:kern w:val="2"/>
              <w:sz w:val="21"/>
              <w:lang w:val="en-US" w:eastAsia="zh-CN"/>
            </w:rPr>
          </w:pPr>
          <w:hyperlink w:anchor="_Toc414717045" w:history="1">
            <w:r w:rsidR="00D43768" w:rsidRPr="00862E91">
              <w:rPr>
                <w:rStyle w:val="ab"/>
                <w:noProof/>
              </w:rPr>
              <w:t>Section II.3.1 Modelling metabolism of a Cell</w:t>
            </w:r>
            <w:r w:rsidR="00D43768">
              <w:rPr>
                <w:noProof/>
                <w:webHidden/>
              </w:rPr>
              <w:tab/>
            </w:r>
            <w:r w:rsidR="00D43768">
              <w:rPr>
                <w:noProof/>
                <w:webHidden/>
              </w:rPr>
              <w:fldChar w:fldCharType="begin"/>
            </w:r>
            <w:r w:rsidR="00D43768">
              <w:rPr>
                <w:noProof/>
                <w:webHidden/>
              </w:rPr>
              <w:instrText xml:space="preserve"> PAGEREF _Toc414717045 \h </w:instrText>
            </w:r>
            <w:r w:rsidR="00D43768">
              <w:rPr>
                <w:noProof/>
                <w:webHidden/>
              </w:rPr>
            </w:r>
            <w:r w:rsidR="00D43768">
              <w:rPr>
                <w:noProof/>
                <w:webHidden/>
              </w:rPr>
              <w:fldChar w:fldCharType="separate"/>
            </w:r>
            <w:r w:rsidR="00D43768">
              <w:rPr>
                <w:noProof/>
                <w:webHidden/>
              </w:rPr>
              <w:t>25</w:t>
            </w:r>
            <w:r w:rsidR="00D43768">
              <w:rPr>
                <w:noProof/>
                <w:webHidden/>
              </w:rPr>
              <w:fldChar w:fldCharType="end"/>
            </w:r>
          </w:hyperlink>
        </w:p>
        <w:p w14:paraId="333E568D" w14:textId="77777777" w:rsidR="00D43768" w:rsidRDefault="004C2769">
          <w:pPr>
            <w:pStyle w:val="30"/>
            <w:tabs>
              <w:tab w:val="right" w:leader="dot" w:pos="9016"/>
            </w:tabs>
            <w:rPr>
              <w:noProof/>
              <w:kern w:val="2"/>
              <w:sz w:val="21"/>
              <w:lang w:val="en-US" w:eastAsia="zh-CN"/>
            </w:rPr>
          </w:pPr>
          <w:hyperlink w:anchor="_Toc414717046" w:history="1">
            <w:r w:rsidR="00D43768" w:rsidRPr="00862E91">
              <w:rPr>
                <w:rStyle w:val="ab"/>
                <w:noProof/>
              </w:rPr>
              <w:t>Section II.3.2 The Reconstruction Process</w:t>
            </w:r>
            <w:r w:rsidR="00D43768">
              <w:rPr>
                <w:noProof/>
                <w:webHidden/>
              </w:rPr>
              <w:tab/>
            </w:r>
            <w:r w:rsidR="00D43768">
              <w:rPr>
                <w:noProof/>
                <w:webHidden/>
              </w:rPr>
              <w:fldChar w:fldCharType="begin"/>
            </w:r>
            <w:r w:rsidR="00D43768">
              <w:rPr>
                <w:noProof/>
                <w:webHidden/>
              </w:rPr>
              <w:instrText xml:space="preserve"> PAGEREF _Toc414717046 \h </w:instrText>
            </w:r>
            <w:r w:rsidR="00D43768">
              <w:rPr>
                <w:noProof/>
                <w:webHidden/>
              </w:rPr>
            </w:r>
            <w:r w:rsidR="00D43768">
              <w:rPr>
                <w:noProof/>
                <w:webHidden/>
              </w:rPr>
              <w:fldChar w:fldCharType="separate"/>
            </w:r>
            <w:r w:rsidR="00D43768">
              <w:rPr>
                <w:noProof/>
                <w:webHidden/>
              </w:rPr>
              <w:t>28</w:t>
            </w:r>
            <w:r w:rsidR="00D43768">
              <w:rPr>
                <w:noProof/>
                <w:webHidden/>
              </w:rPr>
              <w:fldChar w:fldCharType="end"/>
            </w:r>
          </w:hyperlink>
        </w:p>
        <w:p w14:paraId="798B1DB6" w14:textId="77777777" w:rsidR="00D43768" w:rsidRDefault="004C2769">
          <w:pPr>
            <w:pStyle w:val="30"/>
            <w:tabs>
              <w:tab w:val="right" w:leader="dot" w:pos="9016"/>
            </w:tabs>
            <w:rPr>
              <w:noProof/>
              <w:kern w:val="2"/>
              <w:sz w:val="21"/>
              <w:lang w:val="en-US" w:eastAsia="zh-CN"/>
            </w:rPr>
          </w:pPr>
          <w:hyperlink w:anchor="_Toc414717047" w:history="1">
            <w:r w:rsidR="00D43768" w:rsidRPr="00862E91">
              <w:rPr>
                <w:rStyle w:val="ab"/>
                <w:noProof/>
              </w:rPr>
              <w:t>Section II.3.3 The Metabolite Function of the Model</w:t>
            </w:r>
            <w:r w:rsidR="00D43768">
              <w:rPr>
                <w:noProof/>
                <w:webHidden/>
              </w:rPr>
              <w:tab/>
            </w:r>
            <w:r w:rsidR="00D43768">
              <w:rPr>
                <w:noProof/>
                <w:webHidden/>
              </w:rPr>
              <w:fldChar w:fldCharType="begin"/>
            </w:r>
            <w:r w:rsidR="00D43768">
              <w:rPr>
                <w:noProof/>
                <w:webHidden/>
              </w:rPr>
              <w:instrText xml:space="preserve"> PAGEREF _Toc414717047 \h </w:instrText>
            </w:r>
            <w:r w:rsidR="00D43768">
              <w:rPr>
                <w:noProof/>
                <w:webHidden/>
              </w:rPr>
            </w:r>
            <w:r w:rsidR="00D43768">
              <w:rPr>
                <w:noProof/>
                <w:webHidden/>
              </w:rPr>
              <w:fldChar w:fldCharType="separate"/>
            </w:r>
            <w:r w:rsidR="00D43768">
              <w:rPr>
                <w:noProof/>
                <w:webHidden/>
              </w:rPr>
              <w:t>29</w:t>
            </w:r>
            <w:r w:rsidR="00D43768">
              <w:rPr>
                <w:noProof/>
                <w:webHidden/>
              </w:rPr>
              <w:fldChar w:fldCharType="end"/>
            </w:r>
          </w:hyperlink>
        </w:p>
        <w:p w14:paraId="68FFBBB0" w14:textId="77777777" w:rsidR="00D43768" w:rsidRDefault="004C2769">
          <w:pPr>
            <w:pStyle w:val="30"/>
            <w:tabs>
              <w:tab w:val="right" w:leader="dot" w:pos="9016"/>
            </w:tabs>
            <w:rPr>
              <w:noProof/>
              <w:kern w:val="2"/>
              <w:sz w:val="21"/>
              <w:lang w:val="en-US" w:eastAsia="zh-CN"/>
            </w:rPr>
          </w:pPr>
          <w:hyperlink w:anchor="_Toc414717048" w:history="1">
            <w:r w:rsidR="00D43768" w:rsidRPr="00862E91">
              <w:rPr>
                <w:rStyle w:val="ab"/>
                <w:noProof/>
              </w:rPr>
              <w:t>Section II.3.4 Model adjusting</w:t>
            </w:r>
            <w:r w:rsidR="00D43768">
              <w:rPr>
                <w:noProof/>
                <w:webHidden/>
              </w:rPr>
              <w:tab/>
            </w:r>
            <w:r w:rsidR="00D43768">
              <w:rPr>
                <w:noProof/>
                <w:webHidden/>
              </w:rPr>
              <w:fldChar w:fldCharType="begin"/>
            </w:r>
            <w:r w:rsidR="00D43768">
              <w:rPr>
                <w:noProof/>
                <w:webHidden/>
              </w:rPr>
              <w:instrText xml:space="preserve"> PAGEREF _Toc414717048 \h </w:instrText>
            </w:r>
            <w:r w:rsidR="00D43768">
              <w:rPr>
                <w:noProof/>
                <w:webHidden/>
              </w:rPr>
            </w:r>
            <w:r w:rsidR="00D43768">
              <w:rPr>
                <w:noProof/>
                <w:webHidden/>
              </w:rPr>
              <w:fldChar w:fldCharType="separate"/>
            </w:r>
            <w:r w:rsidR="00D43768">
              <w:rPr>
                <w:noProof/>
                <w:webHidden/>
              </w:rPr>
              <w:t>33</w:t>
            </w:r>
            <w:r w:rsidR="00D43768">
              <w:rPr>
                <w:noProof/>
                <w:webHidden/>
              </w:rPr>
              <w:fldChar w:fldCharType="end"/>
            </w:r>
          </w:hyperlink>
        </w:p>
        <w:p w14:paraId="35D0306C" w14:textId="77777777" w:rsidR="00D43768" w:rsidRDefault="004C2769">
          <w:pPr>
            <w:pStyle w:val="20"/>
            <w:tabs>
              <w:tab w:val="right" w:leader="dot" w:pos="9016"/>
            </w:tabs>
            <w:rPr>
              <w:noProof/>
              <w:kern w:val="2"/>
              <w:sz w:val="21"/>
              <w:lang w:val="en-US" w:eastAsia="zh-CN"/>
            </w:rPr>
          </w:pPr>
          <w:hyperlink w:anchor="_Toc414717049" w:history="1">
            <w:r w:rsidR="00D43768" w:rsidRPr="00862E91">
              <w:rPr>
                <w:rStyle w:val="ab"/>
                <w:noProof/>
                <w14:scene3d>
                  <w14:camera w14:prst="orthographicFront"/>
                  <w14:lightRig w14:rig="threePt" w14:dir="t">
                    <w14:rot w14:lat="0" w14:lon="0" w14:rev="0"/>
                  </w14:lightRig>
                </w14:scene3d>
              </w:rPr>
              <w:t>Section II.4</w:t>
            </w:r>
            <w:r w:rsidR="00D43768" w:rsidRPr="00862E91">
              <w:rPr>
                <w:rStyle w:val="ab"/>
                <w:noProof/>
              </w:rPr>
              <w:t xml:space="preserve"> Maximisation of electron fluxes</w:t>
            </w:r>
            <w:r w:rsidR="00D43768">
              <w:rPr>
                <w:noProof/>
                <w:webHidden/>
              </w:rPr>
              <w:tab/>
            </w:r>
            <w:r w:rsidR="00D43768">
              <w:rPr>
                <w:noProof/>
                <w:webHidden/>
              </w:rPr>
              <w:fldChar w:fldCharType="begin"/>
            </w:r>
            <w:r w:rsidR="00D43768">
              <w:rPr>
                <w:noProof/>
                <w:webHidden/>
              </w:rPr>
              <w:instrText xml:space="preserve"> PAGEREF _Toc414717049 \h </w:instrText>
            </w:r>
            <w:r w:rsidR="00D43768">
              <w:rPr>
                <w:noProof/>
                <w:webHidden/>
              </w:rPr>
            </w:r>
            <w:r w:rsidR="00D43768">
              <w:rPr>
                <w:noProof/>
                <w:webHidden/>
              </w:rPr>
              <w:fldChar w:fldCharType="separate"/>
            </w:r>
            <w:r w:rsidR="00D43768">
              <w:rPr>
                <w:noProof/>
                <w:webHidden/>
              </w:rPr>
              <w:t>37</w:t>
            </w:r>
            <w:r w:rsidR="00D43768">
              <w:rPr>
                <w:noProof/>
                <w:webHidden/>
              </w:rPr>
              <w:fldChar w:fldCharType="end"/>
            </w:r>
          </w:hyperlink>
        </w:p>
        <w:p w14:paraId="0EDE5EC7" w14:textId="77777777" w:rsidR="00D43768" w:rsidRDefault="004C2769">
          <w:pPr>
            <w:pStyle w:val="30"/>
            <w:tabs>
              <w:tab w:val="right" w:leader="dot" w:pos="9016"/>
            </w:tabs>
            <w:rPr>
              <w:noProof/>
              <w:kern w:val="2"/>
              <w:sz w:val="21"/>
              <w:lang w:val="en-US" w:eastAsia="zh-CN"/>
            </w:rPr>
          </w:pPr>
          <w:hyperlink w:anchor="_Toc414717050" w:history="1">
            <w:r w:rsidR="00D43768" w:rsidRPr="00862E91">
              <w:rPr>
                <w:rStyle w:val="ab"/>
                <w:noProof/>
              </w:rPr>
              <w:t>Section II.4.1 Electron transport chains in direct electron transport (DET) mode</w:t>
            </w:r>
            <w:r w:rsidR="00D43768">
              <w:rPr>
                <w:noProof/>
                <w:webHidden/>
              </w:rPr>
              <w:tab/>
            </w:r>
            <w:r w:rsidR="00D43768">
              <w:rPr>
                <w:noProof/>
                <w:webHidden/>
              </w:rPr>
              <w:fldChar w:fldCharType="begin"/>
            </w:r>
            <w:r w:rsidR="00D43768">
              <w:rPr>
                <w:noProof/>
                <w:webHidden/>
              </w:rPr>
              <w:instrText xml:space="preserve"> PAGEREF _Toc414717050 \h </w:instrText>
            </w:r>
            <w:r w:rsidR="00D43768">
              <w:rPr>
                <w:noProof/>
                <w:webHidden/>
              </w:rPr>
            </w:r>
            <w:r w:rsidR="00D43768">
              <w:rPr>
                <w:noProof/>
                <w:webHidden/>
              </w:rPr>
              <w:fldChar w:fldCharType="separate"/>
            </w:r>
            <w:r w:rsidR="00D43768">
              <w:rPr>
                <w:noProof/>
                <w:webHidden/>
              </w:rPr>
              <w:t>37</w:t>
            </w:r>
            <w:r w:rsidR="00D43768">
              <w:rPr>
                <w:noProof/>
                <w:webHidden/>
              </w:rPr>
              <w:fldChar w:fldCharType="end"/>
            </w:r>
          </w:hyperlink>
        </w:p>
        <w:p w14:paraId="03E6ACF9" w14:textId="77777777" w:rsidR="00D43768" w:rsidRDefault="004C2769">
          <w:pPr>
            <w:pStyle w:val="30"/>
            <w:tabs>
              <w:tab w:val="right" w:leader="dot" w:pos="9016"/>
            </w:tabs>
            <w:rPr>
              <w:noProof/>
              <w:kern w:val="2"/>
              <w:sz w:val="21"/>
              <w:lang w:val="en-US" w:eastAsia="zh-CN"/>
            </w:rPr>
          </w:pPr>
          <w:hyperlink w:anchor="_Toc414717051" w:history="1">
            <w:r w:rsidR="00D43768" w:rsidRPr="00862E91">
              <w:rPr>
                <w:rStyle w:val="ab"/>
                <w:noProof/>
              </w:rPr>
              <w:t>Section II.4.2 DET mode under aerobic conditions</w:t>
            </w:r>
            <w:r w:rsidR="00D43768">
              <w:rPr>
                <w:noProof/>
                <w:webHidden/>
              </w:rPr>
              <w:tab/>
            </w:r>
            <w:r w:rsidR="00D43768">
              <w:rPr>
                <w:noProof/>
                <w:webHidden/>
              </w:rPr>
              <w:fldChar w:fldCharType="begin"/>
            </w:r>
            <w:r w:rsidR="00D43768">
              <w:rPr>
                <w:noProof/>
                <w:webHidden/>
              </w:rPr>
              <w:instrText xml:space="preserve"> PAGEREF _Toc414717051 \h </w:instrText>
            </w:r>
            <w:r w:rsidR="00D43768">
              <w:rPr>
                <w:noProof/>
                <w:webHidden/>
              </w:rPr>
            </w:r>
            <w:r w:rsidR="00D43768">
              <w:rPr>
                <w:noProof/>
                <w:webHidden/>
              </w:rPr>
              <w:fldChar w:fldCharType="separate"/>
            </w:r>
            <w:r w:rsidR="00D43768">
              <w:rPr>
                <w:noProof/>
                <w:webHidden/>
              </w:rPr>
              <w:t>38</w:t>
            </w:r>
            <w:r w:rsidR="00D43768">
              <w:rPr>
                <w:noProof/>
                <w:webHidden/>
              </w:rPr>
              <w:fldChar w:fldCharType="end"/>
            </w:r>
          </w:hyperlink>
        </w:p>
        <w:p w14:paraId="4386742B" w14:textId="77777777" w:rsidR="00D43768" w:rsidRDefault="004C2769">
          <w:pPr>
            <w:pStyle w:val="30"/>
            <w:tabs>
              <w:tab w:val="right" w:leader="dot" w:pos="9016"/>
            </w:tabs>
            <w:rPr>
              <w:noProof/>
              <w:kern w:val="2"/>
              <w:sz w:val="21"/>
              <w:lang w:val="en-US" w:eastAsia="zh-CN"/>
            </w:rPr>
          </w:pPr>
          <w:hyperlink w:anchor="_Toc414717052" w:history="1">
            <w:r w:rsidR="00D43768" w:rsidRPr="00862E91">
              <w:rPr>
                <w:rStyle w:val="ab"/>
                <w:noProof/>
              </w:rPr>
              <w:t>Section II.4.3 DET mode Under Anaerobic Conditions</w:t>
            </w:r>
            <w:r w:rsidR="00D43768">
              <w:rPr>
                <w:noProof/>
                <w:webHidden/>
              </w:rPr>
              <w:tab/>
            </w:r>
            <w:r w:rsidR="00D43768">
              <w:rPr>
                <w:noProof/>
                <w:webHidden/>
              </w:rPr>
              <w:fldChar w:fldCharType="begin"/>
            </w:r>
            <w:r w:rsidR="00D43768">
              <w:rPr>
                <w:noProof/>
                <w:webHidden/>
              </w:rPr>
              <w:instrText xml:space="preserve"> PAGEREF _Toc414717052 \h </w:instrText>
            </w:r>
            <w:r w:rsidR="00D43768">
              <w:rPr>
                <w:noProof/>
                <w:webHidden/>
              </w:rPr>
            </w:r>
            <w:r w:rsidR="00D43768">
              <w:rPr>
                <w:noProof/>
                <w:webHidden/>
              </w:rPr>
              <w:fldChar w:fldCharType="separate"/>
            </w:r>
            <w:r w:rsidR="00D43768">
              <w:rPr>
                <w:noProof/>
                <w:webHidden/>
              </w:rPr>
              <w:t>48</w:t>
            </w:r>
            <w:r w:rsidR="00D43768">
              <w:rPr>
                <w:noProof/>
                <w:webHidden/>
              </w:rPr>
              <w:fldChar w:fldCharType="end"/>
            </w:r>
          </w:hyperlink>
        </w:p>
        <w:p w14:paraId="182379CE" w14:textId="77777777" w:rsidR="00D43768" w:rsidRDefault="004C2769">
          <w:pPr>
            <w:pStyle w:val="30"/>
            <w:tabs>
              <w:tab w:val="right" w:leader="dot" w:pos="9016"/>
            </w:tabs>
            <w:rPr>
              <w:noProof/>
              <w:kern w:val="2"/>
              <w:sz w:val="21"/>
              <w:lang w:val="en-US" w:eastAsia="zh-CN"/>
            </w:rPr>
          </w:pPr>
          <w:hyperlink w:anchor="_Toc414717053" w:history="1">
            <w:r w:rsidR="00D43768" w:rsidRPr="00862E91">
              <w:rPr>
                <w:rStyle w:val="ab"/>
                <w:noProof/>
              </w:rPr>
              <w:t>Section II.4.4 MET mode and NADH productivity</w:t>
            </w:r>
            <w:r w:rsidR="00D43768">
              <w:rPr>
                <w:noProof/>
                <w:webHidden/>
              </w:rPr>
              <w:tab/>
            </w:r>
            <w:r w:rsidR="00D43768">
              <w:rPr>
                <w:noProof/>
                <w:webHidden/>
              </w:rPr>
              <w:fldChar w:fldCharType="begin"/>
            </w:r>
            <w:r w:rsidR="00D43768">
              <w:rPr>
                <w:noProof/>
                <w:webHidden/>
              </w:rPr>
              <w:instrText xml:space="preserve"> PAGEREF _Toc414717053 \h </w:instrText>
            </w:r>
            <w:r w:rsidR="00D43768">
              <w:rPr>
                <w:noProof/>
                <w:webHidden/>
              </w:rPr>
            </w:r>
            <w:r w:rsidR="00D43768">
              <w:rPr>
                <w:noProof/>
                <w:webHidden/>
              </w:rPr>
              <w:fldChar w:fldCharType="separate"/>
            </w:r>
            <w:r w:rsidR="00D43768">
              <w:rPr>
                <w:noProof/>
                <w:webHidden/>
              </w:rPr>
              <w:t>51</w:t>
            </w:r>
            <w:r w:rsidR="00D43768">
              <w:rPr>
                <w:noProof/>
                <w:webHidden/>
              </w:rPr>
              <w:fldChar w:fldCharType="end"/>
            </w:r>
          </w:hyperlink>
        </w:p>
        <w:p w14:paraId="240481B2" w14:textId="77777777" w:rsidR="00D43768" w:rsidRDefault="004C2769">
          <w:pPr>
            <w:pStyle w:val="20"/>
            <w:tabs>
              <w:tab w:val="right" w:leader="dot" w:pos="9016"/>
            </w:tabs>
            <w:rPr>
              <w:noProof/>
              <w:kern w:val="2"/>
              <w:sz w:val="21"/>
              <w:lang w:val="en-US" w:eastAsia="zh-CN"/>
            </w:rPr>
          </w:pPr>
          <w:hyperlink w:anchor="_Toc414717054" w:history="1">
            <w:r w:rsidR="00D43768" w:rsidRPr="00862E91">
              <w:rPr>
                <w:rStyle w:val="ab"/>
                <w:noProof/>
                <w14:scene3d>
                  <w14:camera w14:prst="orthographicFront"/>
                  <w14:lightRig w14:rig="threePt" w14:dir="t">
                    <w14:rot w14:lat="0" w14:lon="0" w14:rev="0"/>
                  </w14:lightRig>
                </w14:scene3d>
              </w:rPr>
              <w:t>Section II.5</w:t>
            </w:r>
            <w:r w:rsidR="00D43768" w:rsidRPr="00862E91">
              <w:rPr>
                <w:rStyle w:val="ab"/>
                <w:noProof/>
              </w:rPr>
              <w:t xml:space="preserve"> Futile Cycles is plural</w:t>
            </w:r>
            <w:r w:rsidR="00D43768">
              <w:rPr>
                <w:noProof/>
                <w:webHidden/>
              </w:rPr>
              <w:tab/>
            </w:r>
            <w:r w:rsidR="00D43768">
              <w:rPr>
                <w:noProof/>
                <w:webHidden/>
              </w:rPr>
              <w:fldChar w:fldCharType="begin"/>
            </w:r>
            <w:r w:rsidR="00D43768">
              <w:rPr>
                <w:noProof/>
                <w:webHidden/>
              </w:rPr>
              <w:instrText xml:space="preserve"> PAGEREF _Toc414717054 \h </w:instrText>
            </w:r>
            <w:r w:rsidR="00D43768">
              <w:rPr>
                <w:noProof/>
                <w:webHidden/>
              </w:rPr>
            </w:r>
            <w:r w:rsidR="00D43768">
              <w:rPr>
                <w:noProof/>
                <w:webHidden/>
              </w:rPr>
              <w:fldChar w:fldCharType="separate"/>
            </w:r>
            <w:r w:rsidR="00D43768">
              <w:rPr>
                <w:noProof/>
                <w:webHidden/>
              </w:rPr>
              <w:t>55</w:t>
            </w:r>
            <w:r w:rsidR="00D43768">
              <w:rPr>
                <w:noProof/>
                <w:webHidden/>
              </w:rPr>
              <w:fldChar w:fldCharType="end"/>
            </w:r>
          </w:hyperlink>
        </w:p>
        <w:p w14:paraId="5BF0436F" w14:textId="77777777" w:rsidR="00D43768" w:rsidRDefault="004C2769">
          <w:pPr>
            <w:pStyle w:val="20"/>
            <w:tabs>
              <w:tab w:val="right" w:leader="dot" w:pos="9016"/>
            </w:tabs>
            <w:rPr>
              <w:noProof/>
              <w:kern w:val="2"/>
              <w:sz w:val="21"/>
              <w:lang w:val="en-US" w:eastAsia="zh-CN"/>
            </w:rPr>
          </w:pPr>
          <w:hyperlink w:anchor="_Toc414717055" w:history="1">
            <w:r w:rsidR="00D43768" w:rsidRPr="00862E91">
              <w:rPr>
                <w:rStyle w:val="ab"/>
                <w:noProof/>
                <w14:scene3d>
                  <w14:camera w14:prst="orthographicFront"/>
                  <w14:lightRig w14:rig="threePt" w14:dir="t">
                    <w14:rot w14:lat="0" w14:lon="0" w14:rev="0"/>
                  </w14:lightRig>
                </w14:scene3d>
              </w:rPr>
              <w:t>Section II.6</w:t>
            </w:r>
            <w:r w:rsidR="00D43768" w:rsidRPr="00862E91">
              <w:rPr>
                <w:rStyle w:val="ab"/>
                <w:noProof/>
              </w:rPr>
              <w:t xml:space="preserve"> The Maximum Electron Productivity by Carbon Source</w:t>
            </w:r>
            <w:r w:rsidR="00D43768">
              <w:rPr>
                <w:noProof/>
                <w:webHidden/>
              </w:rPr>
              <w:tab/>
            </w:r>
            <w:r w:rsidR="00D43768">
              <w:rPr>
                <w:noProof/>
                <w:webHidden/>
              </w:rPr>
              <w:fldChar w:fldCharType="begin"/>
            </w:r>
            <w:r w:rsidR="00D43768">
              <w:rPr>
                <w:noProof/>
                <w:webHidden/>
              </w:rPr>
              <w:instrText xml:space="preserve"> PAGEREF _Toc414717055 \h </w:instrText>
            </w:r>
            <w:r w:rsidR="00D43768">
              <w:rPr>
                <w:noProof/>
                <w:webHidden/>
              </w:rPr>
            </w:r>
            <w:r w:rsidR="00D43768">
              <w:rPr>
                <w:noProof/>
                <w:webHidden/>
              </w:rPr>
              <w:fldChar w:fldCharType="separate"/>
            </w:r>
            <w:r w:rsidR="00D43768">
              <w:rPr>
                <w:noProof/>
                <w:webHidden/>
              </w:rPr>
              <w:t>58</w:t>
            </w:r>
            <w:r w:rsidR="00D43768">
              <w:rPr>
                <w:noProof/>
                <w:webHidden/>
              </w:rPr>
              <w:fldChar w:fldCharType="end"/>
            </w:r>
          </w:hyperlink>
        </w:p>
        <w:p w14:paraId="2B57D4E3" w14:textId="77777777" w:rsidR="00D43768" w:rsidRDefault="004C2769">
          <w:pPr>
            <w:pStyle w:val="20"/>
            <w:tabs>
              <w:tab w:val="right" w:leader="dot" w:pos="9016"/>
            </w:tabs>
            <w:rPr>
              <w:noProof/>
              <w:kern w:val="2"/>
              <w:sz w:val="21"/>
              <w:lang w:val="en-US" w:eastAsia="zh-CN"/>
            </w:rPr>
          </w:pPr>
          <w:hyperlink w:anchor="_Toc414717056" w:history="1">
            <w:r w:rsidR="00D43768" w:rsidRPr="00862E91">
              <w:rPr>
                <w:rStyle w:val="ab"/>
                <w:noProof/>
                <w14:scene3d>
                  <w14:camera w14:prst="orthographicFront"/>
                  <w14:lightRig w14:rig="threePt" w14:dir="t">
                    <w14:rot w14:lat="0" w14:lon="0" w14:rev="0"/>
                  </w14:lightRig>
                </w14:scene3d>
              </w:rPr>
              <w:t>Section II.7</w:t>
            </w:r>
            <w:r w:rsidR="00D43768" w:rsidRPr="00862E91">
              <w:rPr>
                <w:rStyle w:val="ab"/>
                <w:noProof/>
              </w:rPr>
              <w:t xml:space="preserve"> The simulation of 13C labelled experiment</w:t>
            </w:r>
            <w:r w:rsidR="00D43768">
              <w:rPr>
                <w:noProof/>
                <w:webHidden/>
              </w:rPr>
              <w:tab/>
            </w:r>
            <w:r w:rsidR="00D43768">
              <w:rPr>
                <w:noProof/>
                <w:webHidden/>
              </w:rPr>
              <w:fldChar w:fldCharType="begin"/>
            </w:r>
            <w:r w:rsidR="00D43768">
              <w:rPr>
                <w:noProof/>
                <w:webHidden/>
              </w:rPr>
              <w:instrText xml:space="preserve"> PAGEREF _Toc414717056 \h </w:instrText>
            </w:r>
            <w:r w:rsidR="00D43768">
              <w:rPr>
                <w:noProof/>
                <w:webHidden/>
              </w:rPr>
            </w:r>
            <w:r w:rsidR="00D43768">
              <w:rPr>
                <w:noProof/>
                <w:webHidden/>
              </w:rPr>
              <w:fldChar w:fldCharType="separate"/>
            </w:r>
            <w:r w:rsidR="00D43768">
              <w:rPr>
                <w:noProof/>
                <w:webHidden/>
              </w:rPr>
              <w:t>61</w:t>
            </w:r>
            <w:r w:rsidR="00D43768">
              <w:rPr>
                <w:noProof/>
                <w:webHidden/>
              </w:rPr>
              <w:fldChar w:fldCharType="end"/>
            </w:r>
          </w:hyperlink>
        </w:p>
        <w:p w14:paraId="638EE0F4" w14:textId="77777777" w:rsidR="00D43768" w:rsidRDefault="004C2769">
          <w:pPr>
            <w:pStyle w:val="20"/>
            <w:tabs>
              <w:tab w:val="right" w:leader="dot" w:pos="9016"/>
            </w:tabs>
            <w:rPr>
              <w:noProof/>
              <w:kern w:val="2"/>
              <w:sz w:val="21"/>
              <w:lang w:val="en-US" w:eastAsia="zh-CN"/>
            </w:rPr>
          </w:pPr>
          <w:hyperlink w:anchor="_Toc414717057" w:history="1">
            <w:r w:rsidR="00D43768" w:rsidRPr="00862E91">
              <w:rPr>
                <w:rStyle w:val="ab"/>
                <w:noProof/>
                <w14:scene3d>
                  <w14:camera w14:prst="orthographicFront"/>
                  <w14:lightRig w14:rig="threePt" w14:dir="t">
                    <w14:rot w14:lat="0" w14:lon="0" w14:rev="0"/>
                  </w14:lightRig>
                </w14:scene3d>
              </w:rPr>
              <w:t>Section II.8</w:t>
            </w:r>
            <w:r w:rsidR="00D43768" w:rsidRPr="00862E91">
              <w:rPr>
                <w:rStyle w:val="ab"/>
                <w:noProof/>
              </w:rPr>
              <w:t xml:space="preserve"> Comparison of electron productivity between predicted and experimental data</w:t>
            </w:r>
            <w:r w:rsidR="00D43768">
              <w:rPr>
                <w:noProof/>
                <w:webHidden/>
              </w:rPr>
              <w:tab/>
            </w:r>
            <w:r w:rsidR="00D43768">
              <w:rPr>
                <w:noProof/>
                <w:webHidden/>
              </w:rPr>
              <w:fldChar w:fldCharType="begin"/>
            </w:r>
            <w:r w:rsidR="00D43768">
              <w:rPr>
                <w:noProof/>
                <w:webHidden/>
              </w:rPr>
              <w:instrText xml:space="preserve"> PAGEREF _Toc414717057 \h </w:instrText>
            </w:r>
            <w:r w:rsidR="00D43768">
              <w:rPr>
                <w:noProof/>
                <w:webHidden/>
              </w:rPr>
            </w:r>
            <w:r w:rsidR="00D43768">
              <w:rPr>
                <w:noProof/>
                <w:webHidden/>
              </w:rPr>
              <w:fldChar w:fldCharType="separate"/>
            </w:r>
            <w:r w:rsidR="00D43768">
              <w:rPr>
                <w:noProof/>
                <w:webHidden/>
              </w:rPr>
              <w:t>65</w:t>
            </w:r>
            <w:r w:rsidR="00D43768">
              <w:rPr>
                <w:noProof/>
                <w:webHidden/>
              </w:rPr>
              <w:fldChar w:fldCharType="end"/>
            </w:r>
          </w:hyperlink>
        </w:p>
        <w:p w14:paraId="7B58DE55" w14:textId="77777777" w:rsidR="00D43768" w:rsidRDefault="004C2769">
          <w:pPr>
            <w:pStyle w:val="20"/>
            <w:tabs>
              <w:tab w:val="right" w:leader="dot" w:pos="9016"/>
            </w:tabs>
            <w:rPr>
              <w:noProof/>
              <w:kern w:val="2"/>
              <w:sz w:val="21"/>
              <w:lang w:val="en-US" w:eastAsia="zh-CN"/>
            </w:rPr>
          </w:pPr>
          <w:hyperlink w:anchor="_Toc414717058" w:history="1">
            <w:r w:rsidR="00D43768" w:rsidRPr="00862E91">
              <w:rPr>
                <w:rStyle w:val="ab"/>
                <w:noProof/>
                <w14:scene3d>
                  <w14:camera w14:prst="orthographicFront"/>
                  <w14:lightRig w14:rig="threePt" w14:dir="t">
                    <w14:rot w14:lat="0" w14:lon="0" w14:rev="0"/>
                  </w14:lightRig>
                </w14:scene3d>
              </w:rPr>
              <w:t>Section II.9</w:t>
            </w:r>
            <w:r w:rsidR="00D43768" w:rsidRPr="00862E91">
              <w:rPr>
                <w:rStyle w:val="ab"/>
                <w:noProof/>
              </w:rPr>
              <w:t xml:space="preserve"> Conclusion</w:t>
            </w:r>
            <w:r w:rsidR="00D43768">
              <w:rPr>
                <w:noProof/>
                <w:webHidden/>
              </w:rPr>
              <w:tab/>
            </w:r>
            <w:r w:rsidR="00D43768">
              <w:rPr>
                <w:noProof/>
                <w:webHidden/>
              </w:rPr>
              <w:fldChar w:fldCharType="begin"/>
            </w:r>
            <w:r w:rsidR="00D43768">
              <w:rPr>
                <w:noProof/>
                <w:webHidden/>
              </w:rPr>
              <w:instrText xml:space="preserve"> PAGEREF _Toc414717058 \h </w:instrText>
            </w:r>
            <w:r w:rsidR="00D43768">
              <w:rPr>
                <w:noProof/>
                <w:webHidden/>
              </w:rPr>
            </w:r>
            <w:r w:rsidR="00D43768">
              <w:rPr>
                <w:noProof/>
                <w:webHidden/>
              </w:rPr>
              <w:fldChar w:fldCharType="separate"/>
            </w:r>
            <w:r w:rsidR="00D43768">
              <w:rPr>
                <w:noProof/>
                <w:webHidden/>
              </w:rPr>
              <w:t>67</w:t>
            </w:r>
            <w:r w:rsidR="00D43768">
              <w:rPr>
                <w:noProof/>
                <w:webHidden/>
              </w:rPr>
              <w:fldChar w:fldCharType="end"/>
            </w:r>
          </w:hyperlink>
        </w:p>
        <w:p w14:paraId="1B566016" w14:textId="77777777" w:rsidR="00D43768" w:rsidRDefault="004C2769">
          <w:pPr>
            <w:pStyle w:val="10"/>
            <w:tabs>
              <w:tab w:val="right" w:leader="dot" w:pos="9016"/>
            </w:tabs>
            <w:rPr>
              <w:noProof/>
              <w:kern w:val="2"/>
              <w:sz w:val="21"/>
              <w:lang w:val="en-US" w:eastAsia="zh-CN"/>
            </w:rPr>
          </w:pPr>
          <w:hyperlink w:anchor="_Toc414717059" w:history="1">
            <w:r w:rsidR="00D43768" w:rsidRPr="00862E91">
              <w:rPr>
                <w:rStyle w:val="ab"/>
                <w:i/>
                <w:noProof/>
              </w:rPr>
              <w:t>Chapter III</w:t>
            </w:r>
            <w:r w:rsidR="00D43768" w:rsidRPr="00862E91">
              <w:rPr>
                <w:rStyle w:val="ab"/>
                <w:noProof/>
              </w:rPr>
              <w:t xml:space="preserve"> Metabolic reconstruction of marine microalgae:  </w:t>
            </w:r>
            <w:r w:rsidR="00D43768" w:rsidRPr="00862E91">
              <w:rPr>
                <w:rStyle w:val="ab"/>
                <w:i/>
                <w:noProof/>
              </w:rPr>
              <w:t>Nannochloropsis gaditana</w:t>
            </w:r>
            <w:r w:rsidR="00D43768">
              <w:rPr>
                <w:noProof/>
                <w:webHidden/>
              </w:rPr>
              <w:tab/>
            </w:r>
            <w:r w:rsidR="00D43768">
              <w:rPr>
                <w:noProof/>
                <w:webHidden/>
              </w:rPr>
              <w:fldChar w:fldCharType="begin"/>
            </w:r>
            <w:r w:rsidR="00D43768">
              <w:rPr>
                <w:noProof/>
                <w:webHidden/>
              </w:rPr>
              <w:instrText xml:space="preserve"> PAGEREF _Toc414717059 \h </w:instrText>
            </w:r>
            <w:r w:rsidR="00D43768">
              <w:rPr>
                <w:noProof/>
                <w:webHidden/>
              </w:rPr>
            </w:r>
            <w:r w:rsidR="00D43768">
              <w:rPr>
                <w:noProof/>
                <w:webHidden/>
              </w:rPr>
              <w:fldChar w:fldCharType="separate"/>
            </w:r>
            <w:r w:rsidR="00D43768">
              <w:rPr>
                <w:noProof/>
                <w:webHidden/>
              </w:rPr>
              <w:t>69</w:t>
            </w:r>
            <w:r w:rsidR="00D43768">
              <w:rPr>
                <w:noProof/>
                <w:webHidden/>
              </w:rPr>
              <w:fldChar w:fldCharType="end"/>
            </w:r>
          </w:hyperlink>
        </w:p>
        <w:p w14:paraId="5BB0F38C" w14:textId="77777777" w:rsidR="00D43768" w:rsidRDefault="004C2769">
          <w:pPr>
            <w:pStyle w:val="20"/>
            <w:tabs>
              <w:tab w:val="right" w:leader="dot" w:pos="9016"/>
            </w:tabs>
            <w:rPr>
              <w:noProof/>
              <w:kern w:val="2"/>
              <w:sz w:val="21"/>
              <w:lang w:val="en-US" w:eastAsia="zh-CN"/>
            </w:rPr>
          </w:pPr>
          <w:hyperlink w:anchor="_Toc414717060" w:history="1">
            <w:r w:rsidR="00D43768" w:rsidRPr="00862E91">
              <w:rPr>
                <w:rStyle w:val="ab"/>
                <w:noProof/>
                <w14:scene3d>
                  <w14:camera w14:prst="orthographicFront"/>
                  <w14:lightRig w14:rig="threePt" w14:dir="t">
                    <w14:rot w14:lat="0" w14:lon="0" w14:rev="0"/>
                  </w14:lightRig>
                </w14:scene3d>
              </w:rPr>
              <w:t>Section III.1</w:t>
            </w:r>
            <w:r w:rsidR="00D43768" w:rsidRPr="00862E91">
              <w:rPr>
                <w:rStyle w:val="ab"/>
                <w:noProof/>
              </w:rPr>
              <w:t xml:space="preserve"> Nannochloropsis gaditana</w:t>
            </w:r>
            <w:r w:rsidR="00D43768">
              <w:rPr>
                <w:noProof/>
                <w:webHidden/>
              </w:rPr>
              <w:tab/>
            </w:r>
            <w:r w:rsidR="00D43768">
              <w:rPr>
                <w:noProof/>
                <w:webHidden/>
              </w:rPr>
              <w:fldChar w:fldCharType="begin"/>
            </w:r>
            <w:r w:rsidR="00D43768">
              <w:rPr>
                <w:noProof/>
                <w:webHidden/>
              </w:rPr>
              <w:instrText xml:space="preserve"> PAGEREF _Toc414717060 \h </w:instrText>
            </w:r>
            <w:r w:rsidR="00D43768">
              <w:rPr>
                <w:noProof/>
                <w:webHidden/>
              </w:rPr>
            </w:r>
            <w:r w:rsidR="00D43768">
              <w:rPr>
                <w:noProof/>
                <w:webHidden/>
              </w:rPr>
              <w:fldChar w:fldCharType="separate"/>
            </w:r>
            <w:r w:rsidR="00D43768">
              <w:rPr>
                <w:noProof/>
                <w:webHidden/>
              </w:rPr>
              <w:t>70</w:t>
            </w:r>
            <w:r w:rsidR="00D43768">
              <w:rPr>
                <w:noProof/>
                <w:webHidden/>
              </w:rPr>
              <w:fldChar w:fldCharType="end"/>
            </w:r>
          </w:hyperlink>
        </w:p>
        <w:p w14:paraId="2E7C2D9C" w14:textId="77777777" w:rsidR="00D43768" w:rsidRDefault="004C2769">
          <w:pPr>
            <w:pStyle w:val="30"/>
            <w:tabs>
              <w:tab w:val="right" w:leader="dot" w:pos="9016"/>
            </w:tabs>
            <w:rPr>
              <w:noProof/>
              <w:kern w:val="2"/>
              <w:sz w:val="21"/>
              <w:lang w:val="en-US" w:eastAsia="zh-CN"/>
            </w:rPr>
          </w:pPr>
          <w:hyperlink w:anchor="_Toc414717061" w:history="1">
            <w:r w:rsidR="00D43768" w:rsidRPr="00862E91">
              <w:rPr>
                <w:rStyle w:val="ab"/>
                <w:noProof/>
              </w:rPr>
              <w:t>Section III.1.1 Introduction to Nannochloropsis gaditana</w:t>
            </w:r>
            <w:r w:rsidR="00D43768">
              <w:rPr>
                <w:noProof/>
                <w:webHidden/>
              </w:rPr>
              <w:tab/>
            </w:r>
            <w:r w:rsidR="00D43768">
              <w:rPr>
                <w:noProof/>
                <w:webHidden/>
              </w:rPr>
              <w:fldChar w:fldCharType="begin"/>
            </w:r>
            <w:r w:rsidR="00D43768">
              <w:rPr>
                <w:noProof/>
                <w:webHidden/>
              </w:rPr>
              <w:instrText xml:space="preserve"> PAGEREF _Toc414717061 \h </w:instrText>
            </w:r>
            <w:r w:rsidR="00D43768">
              <w:rPr>
                <w:noProof/>
                <w:webHidden/>
              </w:rPr>
            </w:r>
            <w:r w:rsidR="00D43768">
              <w:rPr>
                <w:noProof/>
                <w:webHidden/>
              </w:rPr>
              <w:fldChar w:fldCharType="separate"/>
            </w:r>
            <w:r w:rsidR="00D43768">
              <w:rPr>
                <w:noProof/>
                <w:webHidden/>
              </w:rPr>
              <w:t>70</w:t>
            </w:r>
            <w:r w:rsidR="00D43768">
              <w:rPr>
                <w:noProof/>
                <w:webHidden/>
              </w:rPr>
              <w:fldChar w:fldCharType="end"/>
            </w:r>
          </w:hyperlink>
        </w:p>
        <w:p w14:paraId="6CEE74CA" w14:textId="77777777" w:rsidR="00D43768" w:rsidRDefault="004C2769">
          <w:pPr>
            <w:pStyle w:val="20"/>
            <w:tabs>
              <w:tab w:val="right" w:leader="dot" w:pos="9016"/>
            </w:tabs>
            <w:rPr>
              <w:noProof/>
              <w:kern w:val="2"/>
              <w:sz w:val="21"/>
              <w:lang w:val="en-US" w:eastAsia="zh-CN"/>
            </w:rPr>
          </w:pPr>
          <w:hyperlink w:anchor="_Toc414717062" w:history="1">
            <w:r w:rsidR="00D43768" w:rsidRPr="00862E91">
              <w:rPr>
                <w:rStyle w:val="ab"/>
                <w:noProof/>
                <w14:scene3d>
                  <w14:camera w14:prst="orthographicFront"/>
                  <w14:lightRig w14:rig="threePt" w14:dir="t">
                    <w14:rot w14:lat="0" w14:lon="0" w14:rev="0"/>
                  </w14:lightRig>
                </w14:scene3d>
              </w:rPr>
              <w:t>Section III.2</w:t>
            </w:r>
            <w:r w:rsidR="00D43768" w:rsidRPr="00862E91">
              <w:rPr>
                <w:rStyle w:val="ab"/>
                <w:noProof/>
              </w:rPr>
              <w:t xml:space="preserve"> Metabolic Reconstruction</w:t>
            </w:r>
            <w:r w:rsidR="00D43768">
              <w:rPr>
                <w:noProof/>
                <w:webHidden/>
              </w:rPr>
              <w:tab/>
            </w:r>
            <w:r w:rsidR="00D43768">
              <w:rPr>
                <w:noProof/>
                <w:webHidden/>
              </w:rPr>
              <w:fldChar w:fldCharType="begin"/>
            </w:r>
            <w:r w:rsidR="00D43768">
              <w:rPr>
                <w:noProof/>
                <w:webHidden/>
              </w:rPr>
              <w:instrText xml:space="preserve"> PAGEREF _Toc414717062 \h </w:instrText>
            </w:r>
            <w:r w:rsidR="00D43768">
              <w:rPr>
                <w:noProof/>
                <w:webHidden/>
              </w:rPr>
            </w:r>
            <w:r w:rsidR="00D43768">
              <w:rPr>
                <w:noProof/>
                <w:webHidden/>
              </w:rPr>
              <w:fldChar w:fldCharType="separate"/>
            </w:r>
            <w:r w:rsidR="00D43768">
              <w:rPr>
                <w:noProof/>
                <w:webHidden/>
              </w:rPr>
              <w:t>70</w:t>
            </w:r>
            <w:r w:rsidR="00D43768">
              <w:rPr>
                <w:noProof/>
                <w:webHidden/>
              </w:rPr>
              <w:fldChar w:fldCharType="end"/>
            </w:r>
          </w:hyperlink>
        </w:p>
        <w:p w14:paraId="13034F4A" w14:textId="77777777" w:rsidR="00D43768" w:rsidRDefault="004C2769">
          <w:pPr>
            <w:pStyle w:val="30"/>
            <w:tabs>
              <w:tab w:val="right" w:leader="dot" w:pos="9016"/>
            </w:tabs>
            <w:rPr>
              <w:noProof/>
              <w:kern w:val="2"/>
              <w:sz w:val="21"/>
              <w:lang w:val="en-US" w:eastAsia="zh-CN"/>
            </w:rPr>
          </w:pPr>
          <w:hyperlink w:anchor="_Toc414717063" w:history="1">
            <w:r w:rsidR="00D43768" w:rsidRPr="00862E91">
              <w:rPr>
                <w:rStyle w:val="ab"/>
                <w:noProof/>
              </w:rPr>
              <w:t>Section III.2.1 Procedure of KAAS</w:t>
            </w:r>
            <w:r w:rsidR="00D43768">
              <w:rPr>
                <w:noProof/>
                <w:webHidden/>
              </w:rPr>
              <w:tab/>
            </w:r>
            <w:r w:rsidR="00D43768">
              <w:rPr>
                <w:noProof/>
                <w:webHidden/>
              </w:rPr>
              <w:fldChar w:fldCharType="begin"/>
            </w:r>
            <w:r w:rsidR="00D43768">
              <w:rPr>
                <w:noProof/>
                <w:webHidden/>
              </w:rPr>
              <w:instrText xml:space="preserve"> PAGEREF _Toc414717063 \h </w:instrText>
            </w:r>
            <w:r w:rsidR="00D43768">
              <w:rPr>
                <w:noProof/>
                <w:webHidden/>
              </w:rPr>
            </w:r>
            <w:r w:rsidR="00D43768">
              <w:rPr>
                <w:noProof/>
                <w:webHidden/>
              </w:rPr>
              <w:fldChar w:fldCharType="separate"/>
            </w:r>
            <w:r w:rsidR="00D43768">
              <w:rPr>
                <w:noProof/>
                <w:webHidden/>
              </w:rPr>
              <w:t>71</w:t>
            </w:r>
            <w:r w:rsidR="00D43768">
              <w:rPr>
                <w:noProof/>
                <w:webHidden/>
              </w:rPr>
              <w:fldChar w:fldCharType="end"/>
            </w:r>
          </w:hyperlink>
        </w:p>
        <w:p w14:paraId="01057E90" w14:textId="77777777" w:rsidR="00D43768" w:rsidRDefault="004C2769">
          <w:pPr>
            <w:pStyle w:val="30"/>
            <w:tabs>
              <w:tab w:val="right" w:leader="dot" w:pos="9016"/>
            </w:tabs>
            <w:rPr>
              <w:noProof/>
              <w:kern w:val="2"/>
              <w:sz w:val="21"/>
              <w:lang w:val="en-US" w:eastAsia="zh-CN"/>
            </w:rPr>
          </w:pPr>
          <w:hyperlink w:anchor="_Toc414717064" w:history="1">
            <w:r w:rsidR="00D43768" w:rsidRPr="00862E91">
              <w:rPr>
                <w:rStyle w:val="ab"/>
                <w:iCs/>
                <w:noProof/>
              </w:rPr>
              <w:t>Section III.2.2</w:t>
            </w:r>
            <w:r w:rsidR="00D43768" w:rsidRPr="00862E91">
              <w:rPr>
                <w:rStyle w:val="ab"/>
                <w:noProof/>
              </w:rPr>
              <w:t xml:space="preserve"> MetNetMaker</w:t>
            </w:r>
            <w:r w:rsidR="00D43768">
              <w:rPr>
                <w:noProof/>
                <w:webHidden/>
              </w:rPr>
              <w:tab/>
            </w:r>
            <w:r w:rsidR="00D43768">
              <w:rPr>
                <w:noProof/>
                <w:webHidden/>
              </w:rPr>
              <w:fldChar w:fldCharType="begin"/>
            </w:r>
            <w:r w:rsidR="00D43768">
              <w:rPr>
                <w:noProof/>
                <w:webHidden/>
              </w:rPr>
              <w:instrText xml:space="preserve"> PAGEREF _Toc414717064 \h </w:instrText>
            </w:r>
            <w:r w:rsidR="00D43768">
              <w:rPr>
                <w:noProof/>
                <w:webHidden/>
              </w:rPr>
            </w:r>
            <w:r w:rsidR="00D43768">
              <w:rPr>
                <w:noProof/>
                <w:webHidden/>
              </w:rPr>
              <w:fldChar w:fldCharType="separate"/>
            </w:r>
            <w:r w:rsidR="00D43768">
              <w:rPr>
                <w:noProof/>
                <w:webHidden/>
              </w:rPr>
              <w:t>71</w:t>
            </w:r>
            <w:r w:rsidR="00D43768">
              <w:rPr>
                <w:noProof/>
                <w:webHidden/>
              </w:rPr>
              <w:fldChar w:fldCharType="end"/>
            </w:r>
          </w:hyperlink>
        </w:p>
        <w:p w14:paraId="4AD50206" w14:textId="77777777" w:rsidR="00D43768" w:rsidRDefault="004C2769">
          <w:pPr>
            <w:pStyle w:val="30"/>
            <w:tabs>
              <w:tab w:val="right" w:leader="dot" w:pos="9016"/>
            </w:tabs>
            <w:rPr>
              <w:noProof/>
              <w:kern w:val="2"/>
              <w:sz w:val="21"/>
              <w:lang w:val="en-US" w:eastAsia="zh-CN"/>
            </w:rPr>
          </w:pPr>
          <w:hyperlink w:anchor="_Toc414717065" w:history="1">
            <w:r w:rsidR="00D43768" w:rsidRPr="00862E91">
              <w:rPr>
                <w:rStyle w:val="ab"/>
                <w:iCs/>
                <w:noProof/>
              </w:rPr>
              <w:t>Section III.2.3</w:t>
            </w:r>
            <w:r w:rsidR="00D43768" w:rsidRPr="00862E91">
              <w:rPr>
                <w:rStyle w:val="ab"/>
                <w:noProof/>
              </w:rPr>
              <w:t xml:space="preserve"> Network reconstruction of </w:t>
            </w:r>
            <w:r w:rsidR="00D43768" w:rsidRPr="00862E91">
              <w:rPr>
                <w:rStyle w:val="ab"/>
                <w:iCs/>
                <w:noProof/>
              </w:rPr>
              <w:t>Nannochloropsis gaditana</w:t>
            </w:r>
            <w:r w:rsidR="00D43768">
              <w:rPr>
                <w:noProof/>
                <w:webHidden/>
              </w:rPr>
              <w:tab/>
            </w:r>
            <w:r w:rsidR="00D43768">
              <w:rPr>
                <w:noProof/>
                <w:webHidden/>
              </w:rPr>
              <w:fldChar w:fldCharType="begin"/>
            </w:r>
            <w:r w:rsidR="00D43768">
              <w:rPr>
                <w:noProof/>
                <w:webHidden/>
              </w:rPr>
              <w:instrText xml:space="preserve"> PAGEREF _Toc414717065 \h </w:instrText>
            </w:r>
            <w:r w:rsidR="00D43768">
              <w:rPr>
                <w:noProof/>
                <w:webHidden/>
              </w:rPr>
            </w:r>
            <w:r w:rsidR="00D43768">
              <w:rPr>
                <w:noProof/>
                <w:webHidden/>
              </w:rPr>
              <w:fldChar w:fldCharType="separate"/>
            </w:r>
            <w:r w:rsidR="00D43768">
              <w:rPr>
                <w:noProof/>
                <w:webHidden/>
              </w:rPr>
              <w:t>72</w:t>
            </w:r>
            <w:r w:rsidR="00D43768">
              <w:rPr>
                <w:noProof/>
                <w:webHidden/>
              </w:rPr>
              <w:fldChar w:fldCharType="end"/>
            </w:r>
          </w:hyperlink>
        </w:p>
        <w:p w14:paraId="68BB845C" w14:textId="77777777" w:rsidR="00D43768" w:rsidRDefault="004C2769">
          <w:pPr>
            <w:pStyle w:val="20"/>
            <w:tabs>
              <w:tab w:val="right" w:leader="dot" w:pos="9016"/>
            </w:tabs>
            <w:rPr>
              <w:noProof/>
              <w:kern w:val="2"/>
              <w:sz w:val="21"/>
              <w:lang w:val="en-US" w:eastAsia="zh-CN"/>
            </w:rPr>
          </w:pPr>
          <w:hyperlink w:anchor="_Toc414717066" w:history="1">
            <w:r w:rsidR="00D43768" w:rsidRPr="00862E91">
              <w:rPr>
                <w:rStyle w:val="ab"/>
                <w:noProof/>
                <w14:scene3d>
                  <w14:camera w14:prst="orthographicFront"/>
                  <w14:lightRig w14:rig="threePt" w14:dir="t">
                    <w14:rot w14:lat="0" w14:lon="0" w14:rev="0"/>
                  </w14:lightRig>
                </w14:scene3d>
              </w:rPr>
              <w:t>Section III.3</w:t>
            </w:r>
            <w:r w:rsidR="00D43768" w:rsidRPr="00862E91">
              <w:rPr>
                <w:rStyle w:val="ab"/>
                <w:noProof/>
              </w:rPr>
              <w:t xml:space="preserve"> Metabolic reconstruction</w:t>
            </w:r>
            <w:r w:rsidR="00D43768">
              <w:rPr>
                <w:noProof/>
                <w:webHidden/>
              </w:rPr>
              <w:tab/>
            </w:r>
            <w:r w:rsidR="00D43768">
              <w:rPr>
                <w:noProof/>
                <w:webHidden/>
              </w:rPr>
              <w:fldChar w:fldCharType="begin"/>
            </w:r>
            <w:r w:rsidR="00D43768">
              <w:rPr>
                <w:noProof/>
                <w:webHidden/>
              </w:rPr>
              <w:instrText xml:space="preserve"> PAGEREF _Toc414717066 \h </w:instrText>
            </w:r>
            <w:r w:rsidR="00D43768">
              <w:rPr>
                <w:noProof/>
                <w:webHidden/>
              </w:rPr>
            </w:r>
            <w:r w:rsidR="00D43768">
              <w:rPr>
                <w:noProof/>
                <w:webHidden/>
              </w:rPr>
              <w:fldChar w:fldCharType="separate"/>
            </w:r>
            <w:r w:rsidR="00D43768">
              <w:rPr>
                <w:noProof/>
                <w:webHidden/>
              </w:rPr>
              <w:t>74</w:t>
            </w:r>
            <w:r w:rsidR="00D43768">
              <w:rPr>
                <w:noProof/>
                <w:webHidden/>
              </w:rPr>
              <w:fldChar w:fldCharType="end"/>
            </w:r>
          </w:hyperlink>
        </w:p>
        <w:p w14:paraId="7CD19D1A" w14:textId="77777777" w:rsidR="00D43768" w:rsidRDefault="004C2769">
          <w:pPr>
            <w:pStyle w:val="20"/>
            <w:tabs>
              <w:tab w:val="right" w:leader="dot" w:pos="9016"/>
            </w:tabs>
            <w:rPr>
              <w:noProof/>
              <w:kern w:val="2"/>
              <w:sz w:val="21"/>
              <w:lang w:val="en-US" w:eastAsia="zh-CN"/>
            </w:rPr>
          </w:pPr>
          <w:hyperlink w:anchor="_Toc414717067" w:history="1">
            <w:r w:rsidR="00D43768" w:rsidRPr="00862E91">
              <w:rPr>
                <w:rStyle w:val="ab"/>
                <w:noProof/>
                <w14:scene3d>
                  <w14:camera w14:prst="orthographicFront"/>
                  <w14:lightRig w14:rig="threePt" w14:dir="t">
                    <w14:rot w14:lat="0" w14:lon="0" w14:rev="0"/>
                  </w14:lightRig>
                </w14:scene3d>
              </w:rPr>
              <w:t>Section III.4</w:t>
            </w:r>
            <w:r w:rsidR="00D43768" w:rsidRPr="00862E91">
              <w:rPr>
                <w:rStyle w:val="ab"/>
                <w:noProof/>
              </w:rPr>
              <w:t xml:space="preserve"> Conclusion</w:t>
            </w:r>
            <w:r w:rsidR="00D43768">
              <w:rPr>
                <w:noProof/>
                <w:webHidden/>
              </w:rPr>
              <w:tab/>
            </w:r>
            <w:r w:rsidR="00D43768">
              <w:rPr>
                <w:noProof/>
                <w:webHidden/>
              </w:rPr>
              <w:fldChar w:fldCharType="begin"/>
            </w:r>
            <w:r w:rsidR="00D43768">
              <w:rPr>
                <w:noProof/>
                <w:webHidden/>
              </w:rPr>
              <w:instrText xml:space="preserve"> PAGEREF _Toc414717067 \h </w:instrText>
            </w:r>
            <w:r w:rsidR="00D43768">
              <w:rPr>
                <w:noProof/>
                <w:webHidden/>
              </w:rPr>
            </w:r>
            <w:r w:rsidR="00D43768">
              <w:rPr>
                <w:noProof/>
                <w:webHidden/>
              </w:rPr>
              <w:fldChar w:fldCharType="separate"/>
            </w:r>
            <w:r w:rsidR="00D43768">
              <w:rPr>
                <w:noProof/>
                <w:webHidden/>
              </w:rPr>
              <w:t>83</w:t>
            </w:r>
            <w:r w:rsidR="00D43768">
              <w:rPr>
                <w:noProof/>
                <w:webHidden/>
              </w:rPr>
              <w:fldChar w:fldCharType="end"/>
            </w:r>
          </w:hyperlink>
        </w:p>
        <w:p w14:paraId="1084ECED" w14:textId="77777777" w:rsidR="00D43768" w:rsidRDefault="004C2769">
          <w:pPr>
            <w:pStyle w:val="10"/>
            <w:tabs>
              <w:tab w:val="right" w:leader="dot" w:pos="9016"/>
            </w:tabs>
            <w:rPr>
              <w:noProof/>
              <w:kern w:val="2"/>
              <w:sz w:val="21"/>
              <w:lang w:val="en-US" w:eastAsia="zh-CN"/>
            </w:rPr>
          </w:pPr>
          <w:hyperlink w:anchor="_Toc414717068" w:history="1">
            <w:r w:rsidR="00D43768" w:rsidRPr="00862E91">
              <w:rPr>
                <w:rStyle w:val="ab"/>
                <w:noProof/>
              </w:rPr>
              <w:t>Chapter IV Conclusions and Future Work</w:t>
            </w:r>
            <w:r w:rsidR="00D43768">
              <w:rPr>
                <w:noProof/>
                <w:webHidden/>
              </w:rPr>
              <w:tab/>
            </w:r>
            <w:r w:rsidR="00D43768">
              <w:rPr>
                <w:noProof/>
                <w:webHidden/>
              </w:rPr>
              <w:fldChar w:fldCharType="begin"/>
            </w:r>
            <w:r w:rsidR="00D43768">
              <w:rPr>
                <w:noProof/>
                <w:webHidden/>
              </w:rPr>
              <w:instrText xml:space="preserve"> PAGEREF _Toc414717068 \h </w:instrText>
            </w:r>
            <w:r w:rsidR="00D43768">
              <w:rPr>
                <w:noProof/>
                <w:webHidden/>
              </w:rPr>
            </w:r>
            <w:r w:rsidR="00D43768">
              <w:rPr>
                <w:noProof/>
                <w:webHidden/>
              </w:rPr>
              <w:fldChar w:fldCharType="separate"/>
            </w:r>
            <w:r w:rsidR="00D43768">
              <w:rPr>
                <w:noProof/>
                <w:webHidden/>
              </w:rPr>
              <w:t>84</w:t>
            </w:r>
            <w:r w:rsidR="00D43768">
              <w:rPr>
                <w:noProof/>
                <w:webHidden/>
              </w:rPr>
              <w:fldChar w:fldCharType="end"/>
            </w:r>
          </w:hyperlink>
        </w:p>
        <w:p w14:paraId="56820AF3" w14:textId="77777777" w:rsidR="00D43768" w:rsidRDefault="004C2769">
          <w:pPr>
            <w:pStyle w:val="20"/>
            <w:tabs>
              <w:tab w:val="right" w:leader="dot" w:pos="9016"/>
            </w:tabs>
            <w:rPr>
              <w:noProof/>
              <w:kern w:val="2"/>
              <w:sz w:val="21"/>
              <w:lang w:val="en-US" w:eastAsia="zh-CN"/>
            </w:rPr>
          </w:pPr>
          <w:hyperlink w:anchor="_Toc414717069" w:history="1">
            <w:r w:rsidR="00D43768" w:rsidRPr="00862E91">
              <w:rPr>
                <w:rStyle w:val="ab"/>
                <w:noProof/>
                <w14:scene3d>
                  <w14:camera w14:prst="orthographicFront"/>
                  <w14:lightRig w14:rig="threePt" w14:dir="t">
                    <w14:rot w14:lat="0" w14:lon="0" w14:rev="0"/>
                  </w14:lightRig>
                </w14:scene3d>
              </w:rPr>
              <w:t>Section IV.1</w:t>
            </w:r>
            <w:r w:rsidR="00D43768" w:rsidRPr="00862E91">
              <w:rPr>
                <w:rStyle w:val="ab"/>
                <w:noProof/>
              </w:rPr>
              <w:t xml:space="preserve"> Conclusion</w:t>
            </w:r>
            <w:r w:rsidR="00D43768">
              <w:rPr>
                <w:noProof/>
                <w:webHidden/>
              </w:rPr>
              <w:tab/>
            </w:r>
            <w:r w:rsidR="00D43768">
              <w:rPr>
                <w:noProof/>
                <w:webHidden/>
              </w:rPr>
              <w:fldChar w:fldCharType="begin"/>
            </w:r>
            <w:r w:rsidR="00D43768">
              <w:rPr>
                <w:noProof/>
                <w:webHidden/>
              </w:rPr>
              <w:instrText xml:space="preserve"> PAGEREF _Toc414717069 \h </w:instrText>
            </w:r>
            <w:r w:rsidR="00D43768">
              <w:rPr>
                <w:noProof/>
                <w:webHidden/>
              </w:rPr>
            </w:r>
            <w:r w:rsidR="00D43768">
              <w:rPr>
                <w:noProof/>
                <w:webHidden/>
              </w:rPr>
              <w:fldChar w:fldCharType="separate"/>
            </w:r>
            <w:r w:rsidR="00D43768">
              <w:rPr>
                <w:noProof/>
                <w:webHidden/>
              </w:rPr>
              <w:t>85</w:t>
            </w:r>
            <w:r w:rsidR="00D43768">
              <w:rPr>
                <w:noProof/>
                <w:webHidden/>
              </w:rPr>
              <w:fldChar w:fldCharType="end"/>
            </w:r>
          </w:hyperlink>
        </w:p>
        <w:p w14:paraId="55EAF7B9" w14:textId="77777777" w:rsidR="00D43768" w:rsidRDefault="004C2769">
          <w:pPr>
            <w:pStyle w:val="20"/>
            <w:tabs>
              <w:tab w:val="right" w:leader="dot" w:pos="9016"/>
            </w:tabs>
            <w:rPr>
              <w:noProof/>
              <w:kern w:val="2"/>
              <w:sz w:val="21"/>
              <w:lang w:val="en-US" w:eastAsia="zh-CN"/>
            </w:rPr>
          </w:pPr>
          <w:hyperlink w:anchor="_Toc414717070" w:history="1">
            <w:r w:rsidR="00D43768" w:rsidRPr="00862E91">
              <w:rPr>
                <w:rStyle w:val="ab"/>
                <w:noProof/>
                <w14:scene3d>
                  <w14:camera w14:prst="orthographicFront"/>
                  <w14:lightRig w14:rig="threePt" w14:dir="t">
                    <w14:rot w14:lat="0" w14:lon="0" w14:rev="0"/>
                  </w14:lightRig>
                </w14:scene3d>
              </w:rPr>
              <w:t>Section IV.2</w:t>
            </w:r>
            <w:r w:rsidR="00D43768" w:rsidRPr="00862E91">
              <w:rPr>
                <w:rStyle w:val="ab"/>
                <w:noProof/>
              </w:rPr>
              <w:t xml:space="preserve"> The future plan of FBA simulation of </w:t>
            </w:r>
            <w:r w:rsidR="00D43768" w:rsidRPr="00862E91">
              <w:rPr>
                <w:rStyle w:val="ab"/>
                <w:i/>
                <w:noProof/>
              </w:rPr>
              <w:t>Shewanella oneidensis</w:t>
            </w:r>
            <w:r w:rsidR="00D43768" w:rsidRPr="00862E91">
              <w:rPr>
                <w:rStyle w:val="ab"/>
                <w:noProof/>
              </w:rPr>
              <w:t xml:space="preserve"> MR-1</w:t>
            </w:r>
            <w:r w:rsidR="00D43768">
              <w:rPr>
                <w:noProof/>
                <w:webHidden/>
              </w:rPr>
              <w:tab/>
            </w:r>
            <w:r w:rsidR="00D43768">
              <w:rPr>
                <w:noProof/>
                <w:webHidden/>
              </w:rPr>
              <w:fldChar w:fldCharType="begin"/>
            </w:r>
            <w:r w:rsidR="00D43768">
              <w:rPr>
                <w:noProof/>
                <w:webHidden/>
              </w:rPr>
              <w:instrText xml:space="preserve"> PAGEREF _Toc414717070 \h </w:instrText>
            </w:r>
            <w:r w:rsidR="00D43768">
              <w:rPr>
                <w:noProof/>
                <w:webHidden/>
              </w:rPr>
            </w:r>
            <w:r w:rsidR="00D43768">
              <w:rPr>
                <w:noProof/>
                <w:webHidden/>
              </w:rPr>
              <w:fldChar w:fldCharType="separate"/>
            </w:r>
            <w:r w:rsidR="00D43768">
              <w:rPr>
                <w:noProof/>
                <w:webHidden/>
              </w:rPr>
              <w:t>86</w:t>
            </w:r>
            <w:r w:rsidR="00D43768">
              <w:rPr>
                <w:noProof/>
                <w:webHidden/>
              </w:rPr>
              <w:fldChar w:fldCharType="end"/>
            </w:r>
          </w:hyperlink>
        </w:p>
        <w:p w14:paraId="322E602E" w14:textId="77777777" w:rsidR="00D43768" w:rsidRDefault="004C2769">
          <w:pPr>
            <w:pStyle w:val="30"/>
            <w:tabs>
              <w:tab w:val="right" w:leader="dot" w:pos="9016"/>
            </w:tabs>
            <w:rPr>
              <w:noProof/>
              <w:kern w:val="2"/>
              <w:sz w:val="21"/>
              <w:lang w:val="en-US" w:eastAsia="zh-CN"/>
            </w:rPr>
          </w:pPr>
          <w:hyperlink w:anchor="_Toc414717071" w:history="1">
            <w:r w:rsidR="00D43768" w:rsidRPr="00862E91">
              <w:rPr>
                <w:rStyle w:val="ab"/>
                <w:noProof/>
              </w:rPr>
              <w:t>Section IV.2.1 The gene knockout experiment</w:t>
            </w:r>
            <w:r w:rsidR="00D43768">
              <w:rPr>
                <w:noProof/>
                <w:webHidden/>
              </w:rPr>
              <w:tab/>
            </w:r>
            <w:r w:rsidR="00D43768">
              <w:rPr>
                <w:noProof/>
                <w:webHidden/>
              </w:rPr>
              <w:fldChar w:fldCharType="begin"/>
            </w:r>
            <w:r w:rsidR="00D43768">
              <w:rPr>
                <w:noProof/>
                <w:webHidden/>
              </w:rPr>
              <w:instrText xml:space="preserve"> PAGEREF _Toc414717071 \h </w:instrText>
            </w:r>
            <w:r w:rsidR="00D43768">
              <w:rPr>
                <w:noProof/>
                <w:webHidden/>
              </w:rPr>
            </w:r>
            <w:r w:rsidR="00D43768">
              <w:rPr>
                <w:noProof/>
                <w:webHidden/>
              </w:rPr>
              <w:fldChar w:fldCharType="separate"/>
            </w:r>
            <w:r w:rsidR="00D43768">
              <w:rPr>
                <w:noProof/>
                <w:webHidden/>
              </w:rPr>
              <w:t>86</w:t>
            </w:r>
            <w:r w:rsidR="00D43768">
              <w:rPr>
                <w:noProof/>
                <w:webHidden/>
              </w:rPr>
              <w:fldChar w:fldCharType="end"/>
            </w:r>
          </w:hyperlink>
        </w:p>
        <w:p w14:paraId="382C94BC" w14:textId="77777777" w:rsidR="00D43768" w:rsidRDefault="004C2769">
          <w:pPr>
            <w:pStyle w:val="30"/>
            <w:tabs>
              <w:tab w:val="right" w:leader="dot" w:pos="9016"/>
            </w:tabs>
            <w:rPr>
              <w:noProof/>
              <w:kern w:val="2"/>
              <w:sz w:val="21"/>
              <w:lang w:val="en-US" w:eastAsia="zh-CN"/>
            </w:rPr>
          </w:pPr>
          <w:hyperlink w:anchor="_Toc414717072" w:history="1">
            <w:r w:rsidR="00D43768" w:rsidRPr="00862E91">
              <w:rPr>
                <w:rStyle w:val="ab"/>
                <w:noProof/>
              </w:rPr>
              <w:t>Section IV.2.2 Carbon labelling metabolic flux analysis</w:t>
            </w:r>
            <w:r w:rsidR="00D43768">
              <w:rPr>
                <w:noProof/>
                <w:webHidden/>
              </w:rPr>
              <w:tab/>
            </w:r>
            <w:r w:rsidR="00D43768">
              <w:rPr>
                <w:noProof/>
                <w:webHidden/>
              </w:rPr>
              <w:fldChar w:fldCharType="begin"/>
            </w:r>
            <w:r w:rsidR="00D43768">
              <w:rPr>
                <w:noProof/>
                <w:webHidden/>
              </w:rPr>
              <w:instrText xml:space="preserve"> PAGEREF _Toc414717072 \h </w:instrText>
            </w:r>
            <w:r w:rsidR="00D43768">
              <w:rPr>
                <w:noProof/>
                <w:webHidden/>
              </w:rPr>
            </w:r>
            <w:r w:rsidR="00D43768">
              <w:rPr>
                <w:noProof/>
                <w:webHidden/>
              </w:rPr>
              <w:fldChar w:fldCharType="separate"/>
            </w:r>
            <w:r w:rsidR="00D43768">
              <w:rPr>
                <w:noProof/>
                <w:webHidden/>
              </w:rPr>
              <w:t>86</w:t>
            </w:r>
            <w:r w:rsidR="00D43768">
              <w:rPr>
                <w:noProof/>
                <w:webHidden/>
              </w:rPr>
              <w:fldChar w:fldCharType="end"/>
            </w:r>
          </w:hyperlink>
        </w:p>
        <w:p w14:paraId="2152C9D7" w14:textId="77777777" w:rsidR="00D43768" w:rsidRDefault="004C2769">
          <w:pPr>
            <w:pStyle w:val="20"/>
            <w:tabs>
              <w:tab w:val="right" w:leader="dot" w:pos="9016"/>
            </w:tabs>
            <w:rPr>
              <w:noProof/>
              <w:kern w:val="2"/>
              <w:sz w:val="21"/>
              <w:lang w:val="en-US" w:eastAsia="zh-CN"/>
            </w:rPr>
          </w:pPr>
          <w:hyperlink w:anchor="_Toc414717073" w:history="1">
            <w:r w:rsidR="00D43768" w:rsidRPr="00862E91">
              <w:rPr>
                <w:rStyle w:val="ab"/>
                <w:noProof/>
                <w14:scene3d>
                  <w14:camera w14:prst="orthographicFront"/>
                  <w14:lightRig w14:rig="threePt" w14:dir="t">
                    <w14:rot w14:lat="0" w14:lon="0" w14:rev="0"/>
                  </w14:lightRig>
                </w14:scene3d>
              </w:rPr>
              <w:t>Section IV.3</w:t>
            </w:r>
            <w:r w:rsidR="00D43768" w:rsidRPr="00862E91">
              <w:rPr>
                <w:rStyle w:val="ab"/>
                <w:noProof/>
              </w:rPr>
              <w:t xml:space="preserve"> The future plan of metabolic reconstruction of </w:t>
            </w:r>
            <w:r w:rsidR="00D43768" w:rsidRPr="00862E91">
              <w:rPr>
                <w:rStyle w:val="ab"/>
                <w:i/>
                <w:noProof/>
              </w:rPr>
              <w:t>Nannochloropsis gaditana</w:t>
            </w:r>
            <w:r w:rsidR="00D43768">
              <w:rPr>
                <w:noProof/>
                <w:webHidden/>
              </w:rPr>
              <w:tab/>
            </w:r>
            <w:r w:rsidR="00D43768">
              <w:rPr>
                <w:noProof/>
                <w:webHidden/>
              </w:rPr>
              <w:fldChar w:fldCharType="begin"/>
            </w:r>
            <w:r w:rsidR="00D43768">
              <w:rPr>
                <w:noProof/>
                <w:webHidden/>
              </w:rPr>
              <w:instrText xml:space="preserve"> PAGEREF _Toc414717073 \h </w:instrText>
            </w:r>
            <w:r w:rsidR="00D43768">
              <w:rPr>
                <w:noProof/>
                <w:webHidden/>
              </w:rPr>
            </w:r>
            <w:r w:rsidR="00D43768">
              <w:rPr>
                <w:noProof/>
                <w:webHidden/>
              </w:rPr>
              <w:fldChar w:fldCharType="separate"/>
            </w:r>
            <w:r w:rsidR="00D43768">
              <w:rPr>
                <w:noProof/>
                <w:webHidden/>
              </w:rPr>
              <w:t>86</w:t>
            </w:r>
            <w:r w:rsidR="00D43768">
              <w:rPr>
                <w:noProof/>
                <w:webHidden/>
              </w:rPr>
              <w:fldChar w:fldCharType="end"/>
            </w:r>
          </w:hyperlink>
        </w:p>
        <w:p w14:paraId="0015F2E9" w14:textId="77777777" w:rsidR="00D43768" w:rsidRDefault="004C2769">
          <w:pPr>
            <w:pStyle w:val="30"/>
            <w:tabs>
              <w:tab w:val="right" w:leader="dot" w:pos="9016"/>
            </w:tabs>
            <w:rPr>
              <w:noProof/>
              <w:kern w:val="2"/>
              <w:sz w:val="21"/>
              <w:lang w:val="en-US" w:eastAsia="zh-CN"/>
            </w:rPr>
          </w:pPr>
          <w:hyperlink w:anchor="_Toc414717074" w:history="1">
            <w:r w:rsidR="00D43768" w:rsidRPr="00862E91">
              <w:rPr>
                <w:rStyle w:val="ab"/>
                <w:noProof/>
              </w:rPr>
              <w:t>Section IV.3.1 The biomass reaction and model prediciton</w:t>
            </w:r>
            <w:r w:rsidR="00D43768">
              <w:rPr>
                <w:noProof/>
                <w:webHidden/>
              </w:rPr>
              <w:tab/>
            </w:r>
            <w:r w:rsidR="00D43768">
              <w:rPr>
                <w:noProof/>
                <w:webHidden/>
              </w:rPr>
              <w:fldChar w:fldCharType="begin"/>
            </w:r>
            <w:r w:rsidR="00D43768">
              <w:rPr>
                <w:noProof/>
                <w:webHidden/>
              </w:rPr>
              <w:instrText xml:space="preserve"> PAGEREF _Toc414717074 \h </w:instrText>
            </w:r>
            <w:r w:rsidR="00D43768">
              <w:rPr>
                <w:noProof/>
                <w:webHidden/>
              </w:rPr>
            </w:r>
            <w:r w:rsidR="00D43768">
              <w:rPr>
                <w:noProof/>
                <w:webHidden/>
              </w:rPr>
              <w:fldChar w:fldCharType="separate"/>
            </w:r>
            <w:r w:rsidR="00D43768">
              <w:rPr>
                <w:noProof/>
                <w:webHidden/>
              </w:rPr>
              <w:t>86</w:t>
            </w:r>
            <w:r w:rsidR="00D43768">
              <w:rPr>
                <w:noProof/>
                <w:webHidden/>
              </w:rPr>
              <w:fldChar w:fldCharType="end"/>
            </w:r>
          </w:hyperlink>
        </w:p>
        <w:p w14:paraId="651471CA" w14:textId="77777777" w:rsidR="00D43768" w:rsidRDefault="004C2769">
          <w:pPr>
            <w:pStyle w:val="30"/>
            <w:tabs>
              <w:tab w:val="right" w:leader="dot" w:pos="9016"/>
            </w:tabs>
            <w:rPr>
              <w:noProof/>
              <w:kern w:val="2"/>
              <w:sz w:val="21"/>
              <w:lang w:val="en-US" w:eastAsia="zh-CN"/>
            </w:rPr>
          </w:pPr>
          <w:hyperlink w:anchor="_Toc414717075" w:history="1">
            <w:r w:rsidR="00D43768" w:rsidRPr="00862E91">
              <w:rPr>
                <w:rStyle w:val="ab"/>
                <w:noProof/>
              </w:rPr>
              <w:t>Section IV.3.2 Improvement of FBA method: the Dynamic Flux Balance Analysis</w:t>
            </w:r>
            <w:r w:rsidR="00D43768">
              <w:rPr>
                <w:noProof/>
                <w:webHidden/>
              </w:rPr>
              <w:tab/>
            </w:r>
            <w:r w:rsidR="00D43768">
              <w:rPr>
                <w:noProof/>
                <w:webHidden/>
              </w:rPr>
              <w:fldChar w:fldCharType="begin"/>
            </w:r>
            <w:r w:rsidR="00D43768">
              <w:rPr>
                <w:noProof/>
                <w:webHidden/>
              </w:rPr>
              <w:instrText xml:space="preserve"> PAGEREF _Toc414717075 \h </w:instrText>
            </w:r>
            <w:r w:rsidR="00D43768">
              <w:rPr>
                <w:noProof/>
                <w:webHidden/>
              </w:rPr>
            </w:r>
            <w:r w:rsidR="00D43768">
              <w:rPr>
                <w:noProof/>
                <w:webHidden/>
              </w:rPr>
              <w:fldChar w:fldCharType="separate"/>
            </w:r>
            <w:r w:rsidR="00D43768">
              <w:rPr>
                <w:noProof/>
                <w:webHidden/>
              </w:rPr>
              <w:t>86</w:t>
            </w:r>
            <w:r w:rsidR="00D43768">
              <w:rPr>
                <w:noProof/>
                <w:webHidden/>
              </w:rPr>
              <w:fldChar w:fldCharType="end"/>
            </w:r>
          </w:hyperlink>
        </w:p>
        <w:p w14:paraId="03590BCE" w14:textId="7A80ADFF" w:rsidR="00F00C70" w:rsidRPr="001066C7" w:rsidRDefault="00F00C70">
          <w:r w:rsidRPr="001066C7">
            <w:rPr>
              <w:b/>
              <w:bCs/>
              <w:noProof/>
            </w:rPr>
            <w:fldChar w:fldCharType="end"/>
          </w:r>
        </w:p>
      </w:sdtContent>
    </w:sdt>
    <w:p w14:paraId="1CBE7288" w14:textId="0D6FE710" w:rsidR="00A206BC" w:rsidRPr="001066C7" w:rsidRDefault="00F00C70" w:rsidP="00F00C70">
      <w:pPr>
        <w:pStyle w:val="a8"/>
      </w:pPr>
      <w:r w:rsidRPr="001066C7">
        <w:br w:type="page"/>
      </w:r>
      <w:r w:rsidR="00C94481" w:rsidRPr="001066C7">
        <w:lastRenderedPageBreak/>
        <w:t>Abstract</w:t>
      </w:r>
    </w:p>
    <w:p w14:paraId="513C9F53" w14:textId="1F281637" w:rsidR="00C94481" w:rsidRPr="001066C7" w:rsidRDefault="00C94481" w:rsidP="00C94481">
      <w:r w:rsidRPr="001066C7">
        <w:t>With the improvement of computational technology in recent years, new research fields such as systems b</w:t>
      </w:r>
      <w:r w:rsidR="009C0C7C">
        <w:t>iology have been developed thanks</w:t>
      </w:r>
      <w:r w:rsidRPr="001066C7">
        <w:t xml:space="preserve"> to the interdisciplinary interface between computer science and traditional biology. Distinct from traditional biology, systems biology focuses on cellular activity at a systematic level rather than individual molecular scales. A new technique called ‘Omics’ data analysis has been introduced to systems biology to help understand bio-activities on a greater scale. For instance, proteomics is the study of various protein levels simultaneously. This type of research provides an overall picture of the organism, helping us understand how cellular activities interact with each other.</w:t>
      </w:r>
    </w:p>
    <w:p w14:paraId="1DB91DC7" w14:textId="77777777" w:rsidR="00C94481" w:rsidRPr="001066C7" w:rsidRDefault="00C94481" w:rsidP="00C94481">
      <w:r w:rsidRPr="001066C7">
        <w:t xml:space="preserve">To further understand subcellular activities, computational modelling was developed with techniques including elementary mode analysis, flux balance analysis, metabolic flux analysis, et cetera. </w:t>
      </w:r>
    </w:p>
    <w:p w14:paraId="61B820F9" w14:textId="143FFEF4" w:rsidR="00C94481" w:rsidRPr="001066C7" w:rsidRDefault="00C94481" w:rsidP="00C94481">
      <w:r w:rsidRPr="001066C7">
        <w:t xml:space="preserve">In this report, </w:t>
      </w:r>
      <w:r w:rsidR="005B72D1">
        <w:t>two</w:t>
      </w:r>
      <w:r w:rsidRPr="001066C7">
        <w:t xml:space="preserve"> projects related to systems biology have been carried out. The first project is a model-driven metabolic analysis of electron-producing bacteria, called </w:t>
      </w:r>
      <w:r w:rsidR="00767000" w:rsidRPr="001066C7">
        <w:rPr>
          <w:i/>
        </w:rPr>
        <w:t>Shewanella</w:t>
      </w:r>
      <w:r w:rsidRPr="001066C7">
        <w:rPr>
          <w:i/>
        </w:rPr>
        <w:t xml:space="preserve"> oneidensis</w:t>
      </w:r>
      <w:r w:rsidRPr="001066C7">
        <w:t xml:space="preserve"> MR-1. In this project, the aerobic and anaerobic respiration was studied. The relation between electron productivity and carbon source has been described. A gene-knockout simulation was also carried out. It was found that the knockout of two ubiquinone-8 related reactions increased the total electron productivity by about 31%. This increase may be because with two knockouts, the flux through the tricarboxylic acid cycle (TCA) cycle maintains a low level, reducing cell growth. Thus, more energy can be converted into electricity. The main electron donor in the electron transport chain is nicotinamide adenine dinucleotide + hydrogen (NADH). </w:t>
      </w:r>
    </w:p>
    <w:p w14:paraId="6FD5EDCF" w14:textId="20B797CB" w:rsidR="00C94481" w:rsidRPr="001066C7" w:rsidRDefault="00C94481" w:rsidP="00C94481">
      <w:pPr>
        <w:sectPr w:rsidR="00C94481" w:rsidRPr="001066C7" w:rsidSect="00D00C0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cols w:space="708"/>
          <w:docGrid w:linePitch="360"/>
        </w:sectPr>
      </w:pPr>
      <w:r w:rsidRPr="001066C7">
        <w:t xml:space="preserve">The second project is a metabolic reconstruction of </w:t>
      </w:r>
      <w:r w:rsidRPr="001066C7">
        <w:rPr>
          <w:i/>
        </w:rPr>
        <w:t>Nannochloropsis</w:t>
      </w:r>
      <w:r w:rsidRPr="001066C7">
        <w:t xml:space="preserve"> </w:t>
      </w:r>
      <w:r w:rsidRPr="001066C7">
        <w:rPr>
          <w:i/>
          <w:iCs/>
        </w:rPr>
        <w:t>gaditana</w:t>
      </w:r>
      <w:r w:rsidRPr="001066C7">
        <w:rPr>
          <w:i/>
          <w:iCs/>
          <w:szCs w:val="24"/>
        </w:rPr>
        <w:t>.</w:t>
      </w:r>
      <w:r w:rsidRPr="001066C7">
        <w:t xml:space="preserve"> As a result,</w:t>
      </w:r>
      <w:r w:rsidRPr="001066C7">
        <w:rPr>
          <w:i/>
        </w:rPr>
        <w:t xml:space="preserve"> </w:t>
      </w:r>
      <w:r w:rsidRPr="001066C7">
        <w:t xml:space="preserve">over 300 reactions were included in the model reconstruction of </w:t>
      </w:r>
      <w:r w:rsidRPr="001066C7">
        <w:rPr>
          <w:i/>
        </w:rPr>
        <w:t>Nannochloropsis</w:t>
      </w:r>
      <w:r w:rsidRPr="001066C7">
        <w:t xml:space="preserve"> </w:t>
      </w:r>
      <w:r w:rsidRPr="001066C7">
        <w:rPr>
          <w:i/>
        </w:rPr>
        <w:t>gaditana</w:t>
      </w:r>
      <w:r w:rsidRPr="001066C7">
        <w:t xml:space="preserve"> and the biomass reaction is </w:t>
      </w:r>
      <w:r w:rsidR="005B72D1">
        <w:t>needed</w:t>
      </w:r>
      <w:r w:rsidRPr="001066C7">
        <w:t xml:space="preserve"> </w:t>
      </w:r>
      <w:r w:rsidR="005B72D1">
        <w:t>for further predictions</w:t>
      </w:r>
      <w:r w:rsidRPr="001066C7">
        <w:t>. Together with the biomass reaction, this model can be further used for prediction via flux balance analysis (FBA). In the FBA model of</w:t>
      </w:r>
      <w:r w:rsidRPr="001066C7">
        <w:rPr>
          <w:i/>
        </w:rPr>
        <w:t xml:space="preserve"> </w:t>
      </w:r>
      <w:r w:rsidR="008414F7">
        <w:rPr>
          <w:i/>
        </w:rPr>
        <w:t>S. o</w:t>
      </w:r>
      <w:r w:rsidRPr="001066C7">
        <w:rPr>
          <w:i/>
        </w:rPr>
        <w:t>neidensis</w:t>
      </w:r>
      <w:r w:rsidRPr="001066C7">
        <w:t>, it was found that the model had a better performance under carbon-limited conditions rather than oxygen-limited conditions. The theoretical electron transfer efficiency to the anode was found to be extremely low (less than 0.01% in direct electron transfer (DET) mode or 20% in mediated electron transfer (MET) mode).</w:t>
      </w:r>
    </w:p>
    <w:p w14:paraId="7D1119FA" w14:textId="5F5FEB32" w:rsidR="00C94481" w:rsidRPr="001066C7" w:rsidRDefault="00C94481" w:rsidP="00C94481">
      <w:pPr>
        <w:pStyle w:val="1"/>
      </w:pPr>
      <w:bookmarkStart w:id="1" w:name="_Toc414717022"/>
      <w:r w:rsidRPr="001066C7">
        <w:lastRenderedPageBreak/>
        <w:t>Introduction: From Traditional Biology to Systems Biology</w:t>
      </w:r>
      <w:bookmarkEnd w:id="1"/>
    </w:p>
    <w:p w14:paraId="141E8EB9" w14:textId="77777777" w:rsidR="00C94481" w:rsidRPr="008F699E" w:rsidRDefault="00C94481" w:rsidP="00C94481">
      <w:pPr>
        <w:rPr>
          <w:rFonts w:asciiTheme="majorHAnsi" w:hAnsiTheme="majorHAnsi" w:cstheme="majorBidi"/>
          <w:color w:val="2E74B5" w:themeColor="accent1" w:themeShade="BF"/>
          <w:sz w:val="32"/>
          <w:szCs w:val="32"/>
          <w:lang w:eastAsia="zh-TW"/>
        </w:rPr>
      </w:pPr>
      <w:r w:rsidRPr="001066C7">
        <w:br w:type="page"/>
      </w:r>
    </w:p>
    <w:p w14:paraId="5E7FCA71" w14:textId="6C07A744" w:rsidR="00880145" w:rsidRPr="001066C7" w:rsidRDefault="00A956ED" w:rsidP="00880145">
      <w:pPr>
        <w:pStyle w:val="2"/>
      </w:pPr>
      <w:r>
        <w:lastRenderedPageBreak/>
        <w:t xml:space="preserve"> </w:t>
      </w:r>
      <w:bookmarkStart w:id="2" w:name="_Toc414717023"/>
      <w:r w:rsidR="00880145" w:rsidRPr="001066C7">
        <w:t xml:space="preserve">Systems </w:t>
      </w:r>
      <w:r w:rsidR="00E90B06" w:rsidRPr="001066C7">
        <w:t>B</w:t>
      </w:r>
      <w:r w:rsidR="00880145" w:rsidRPr="001066C7">
        <w:t>iology</w:t>
      </w:r>
      <w:bookmarkEnd w:id="2"/>
    </w:p>
    <w:p w14:paraId="67862964" w14:textId="02433A1F" w:rsidR="00880145" w:rsidRPr="006C409D" w:rsidRDefault="00880145" w:rsidP="006C409D">
      <w:pPr>
        <w:pStyle w:val="3"/>
        <w:ind w:left="0"/>
        <w:jc w:val="left"/>
      </w:pPr>
      <w:bookmarkStart w:id="3" w:name="_Toc414717024"/>
      <w:r w:rsidRPr="006C409D">
        <w:t>Biological</w:t>
      </w:r>
      <w:r w:rsidR="00E90B06" w:rsidRPr="006C409D">
        <w:t xml:space="preserve"> S</w:t>
      </w:r>
      <w:r w:rsidRPr="006C409D">
        <w:t>ystems</w:t>
      </w:r>
      <w:bookmarkEnd w:id="3"/>
    </w:p>
    <w:p w14:paraId="20EEC117" w14:textId="77777777" w:rsidR="00880145" w:rsidRPr="001066C7" w:rsidRDefault="00880145" w:rsidP="00880145">
      <w:r w:rsidRPr="001066C7">
        <w:t>The fundamental building block of most organisms are cells. Complex organisms such as mammals possess billions of cells. However, the simplest organism may consist of just a single cell.</w:t>
      </w:r>
    </w:p>
    <w:p w14:paraId="02724815" w14:textId="44F2B566" w:rsidR="00880145" w:rsidRPr="001066C7" w:rsidRDefault="00880145" w:rsidP="00880145">
      <w:r w:rsidRPr="001066C7">
        <w:t>A cell is complex system. Living cells, e</w:t>
      </w:r>
      <w:r w:rsidR="001902C0">
        <w:t>i</w:t>
      </w:r>
      <w:r w:rsidRPr="001066C7">
        <w:t xml:space="preserve">ther eukaryotic or prokaryotic cells, require the coordination of different cell organs. For example, in the biological system of </w:t>
      </w:r>
      <w:r w:rsidRPr="001066C7">
        <w:rPr>
          <w:i/>
        </w:rPr>
        <w:t>Chlamydomonas reinhardtii</w:t>
      </w:r>
      <w:r w:rsidRPr="001066C7">
        <w:t>, crucial metabolism processes including oxidative phosphorylation, photosynthesis, amino acid synthesis, DNA synthesis, et cetera, take place in different sections of the chloroplast, mitochondria and cytosol (</w:t>
      </w:r>
      <w:r w:rsidRPr="001066C7">
        <w:fldChar w:fldCharType="begin"/>
      </w:r>
      <w:r w:rsidRPr="001066C7">
        <w:instrText xml:space="preserve"> REF _Ref394497378 \h </w:instrText>
      </w:r>
      <w:r w:rsidRPr="001066C7">
        <w:fldChar w:fldCharType="separate"/>
      </w:r>
      <w:r w:rsidR="007A4E3F" w:rsidRPr="001066C7">
        <w:t xml:space="preserve">Figure </w:t>
      </w:r>
      <w:r w:rsidR="007A4E3F">
        <w:rPr>
          <w:noProof/>
        </w:rPr>
        <w:t>I</w:t>
      </w:r>
      <w:r w:rsidR="007A4E3F" w:rsidRPr="001066C7">
        <w:noBreakHyphen/>
      </w:r>
      <w:r w:rsidR="007A4E3F">
        <w:rPr>
          <w:noProof/>
        </w:rPr>
        <w:t>2</w:t>
      </w:r>
      <w:r w:rsidRPr="001066C7">
        <w:fldChar w:fldCharType="end"/>
      </w:r>
      <w:r w:rsidRPr="001066C7">
        <w:t>). Oxidative phosphorylation and photosynthesis are energy generating metabolism processes. The former consumes glucose as an energy source, converting it into ATP (adenosine triphosphate). The latter synthesises ATP from photons and produces oxygen (</w:t>
      </w:r>
      <w:r w:rsidR="00A7744A">
        <w:t>Thomas D. P. and Willam C. E.</w:t>
      </w:r>
      <w:r w:rsidRPr="001066C7">
        <w:t xml:space="preserve"> 2002). The energy produced can then be used for cell bio-activities such as protein and DNA synthesis. In complex organisms which consist of billions of cells, some cell activities are controlled by neural cells, adding a layer of complexity to the biological system.</w:t>
      </w:r>
    </w:p>
    <w:p w14:paraId="79B6FEED" w14:textId="0E809F92" w:rsidR="00880145" w:rsidRPr="001066C7" w:rsidRDefault="005A135F" w:rsidP="00880145">
      <w:pPr>
        <w:keepNext/>
        <w:jc w:val="center"/>
      </w:pPr>
      <w:r>
        <w:object w:dxaOrig="9692" w:dyaOrig="7850" w14:anchorId="046E1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65.25pt" o:ole="">
            <v:imagedata r:id="rId15" o:title=""/>
          </v:shape>
          <o:OLEObject Type="Embed" ProgID="Visio.Drawing.11" ShapeID="_x0000_i1025" DrawAspect="Content" ObjectID="_1488466341" r:id="rId16"/>
        </w:object>
      </w:r>
    </w:p>
    <w:p w14:paraId="2F5483BB" w14:textId="7F10B2AB" w:rsidR="00880145" w:rsidRPr="001066C7" w:rsidRDefault="00880145" w:rsidP="00880145">
      <w:pPr>
        <w:pStyle w:val="a7"/>
        <w:jc w:val="center"/>
      </w:pPr>
      <w:bookmarkStart w:id="4" w:name="_Ref394497378"/>
      <w:r w:rsidRPr="001066C7">
        <w:t xml:space="preserve">Figure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2</w:t>
      </w:r>
      <w:r w:rsidR="004C2769">
        <w:rPr>
          <w:noProof/>
        </w:rPr>
        <w:fldChar w:fldCharType="end"/>
      </w:r>
      <w:bookmarkEnd w:id="4"/>
      <w:r w:rsidRPr="001066C7">
        <w:t>: Biological systems in C.</w:t>
      </w:r>
      <w:r w:rsidRPr="001066C7">
        <w:rPr>
          <w:i w:val="0"/>
        </w:rPr>
        <w:t xml:space="preserve"> reinhardtii </w:t>
      </w:r>
      <w:r w:rsidRPr="001066C7">
        <w:t>(</w:t>
      </w:r>
      <w:r w:rsidR="0078715E">
        <w:t>source</w:t>
      </w:r>
      <w:r w:rsidRPr="001066C7">
        <w:t xml:space="preserve"> from </w:t>
      </w:r>
      <w:r w:rsidR="00A7744A">
        <w:t>Boyle, N. R. and Morgan, J. A.</w:t>
      </w:r>
      <w:r w:rsidRPr="001066C7">
        <w:t xml:space="preserve"> 2009)</w:t>
      </w:r>
    </w:p>
    <w:p w14:paraId="2A52D95C" w14:textId="6484D6A2" w:rsidR="00880145" w:rsidRPr="001066C7" w:rsidRDefault="00880145" w:rsidP="00880145">
      <w:pPr>
        <w:tabs>
          <w:tab w:val="left" w:pos="4036"/>
        </w:tabs>
      </w:pPr>
      <w:r w:rsidRPr="001066C7">
        <w:t>This system consists of a nucleus, cytosol, chloroplast, mitochondria and pyrenold. The TCA cycle, a vital metabolism of the organism, is located in the mitochondria. Amino acid synthesis may take place in three cell organs: the cytosol, mitochondria and chloroplast. Fatty acids are synthesised in the chloroplast (</w:t>
      </w:r>
      <w:r w:rsidR="00A7744A">
        <w:t>Boyle, N. R. and Morgan, J. A.</w:t>
      </w:r>
      <w:r w:rsidRPr="001066C7">
        <w:t xml:space="preserve"> 2009).</w:t>
      </w:r>
    </w:p>
    <w:p w14:paraId="5F6F81BB" w14:textId="3AE04E61" w:rsidR="00F20ADE" w:rsidRPr="001066C7" w:rsidRDefault="00F20ADE" w:rsidP="006C409D">
      <w:pPr>
        <w:pStyle w:val="3"/>
        <w:ind w:left="0"/>
      </w:pPr>
      <w:r w:rsidRPr="001066C7">
        <w:t xml:space="preserve"> </w:t>
      </w:r>
      <w:bookmarkStart w:id="5" w:name="_Toc414717025"/>
      <w:r w:rsidR="00E90B06" w:rsidRPr="001066C7">
        <w:t>The E</w:t>
      </w:r>
      <w:r w:rsidRPr="001066C7">
        <w:t>ra of 'Omics’</w:t>
      </w:r>
      <w:r w:rsidR="00E90B06" w:rsidRPr="001066C7">
        <w:t xml:space="preserve"> D</w:t>
      </w:r>
      <w:r w:rsidRPr="001066C7">
        <w:t>ata</w:t>
      </w:r>
      <w:bookmarkEnd w:id="5"/>
    </w:p>
    <w:p w14:paraId="53D0BD72" w14:textId="593A80ED" w:rsidR="00F20ADE" w:rsidRPr="001066C7" w:rsidRDefault="00F20ADE" w:rsidP="00F20ADE">
      <w:r w:rsidRPr="001066C7">
        <w:t>As the result of new technologies, the sequences of informational macromolecules can now be more easily determined. This gives the opportunity of understanding the biological function of organisms at different levels (</w:t>
      </w:r>
      <w:r w:rsidR="00A7744A">
        <w:t>Kandpal, R. Saviola, B.</w:t>
      </w:r>
      <w:r w:rsidRPr="001066C7">
        <w:t xml:space="preserve"> et al. 2009). The new research field ‘omics’ became popular based on this contribution. The ‘omics’ field includes proteomics, genomics, transcriptomics and so on. Some popular ‘omics fields are listed </w:t>
      </w:r>
      <w:r w:rsidR="00445500" w:rsidRPr="001066C7">
        <w:t xml:space="preserve">in </w:t>
      </w:r>
      <w:r w:rsidR="00445500" w:rsidRPr="001066C7">
        <w:fldChar w:fldCharType="begin"/>
      </w:r>
      <w:r w:rsidR="00445500" w:rsidRPr="001066C7">
        <w:instrText xml:space="preserve"> REF _Ref394499194 \h </w:instrText>
      </w:r>
      <w:r w:rsidR="00445500" w:rsidRPr="001066C7">
        <w:fldChar w:fldCharType="separate"/>
      </w:r>
      <w:r w:rsidR="007A4E3F" w:rsidRPr="001066C7">
        <w:t xml:space="preserve">Table </w:t>
      </w:r>
      <w:r w:rsidR="007A4E3F">
        <w:rPr>
          <w:noProof/>
        </w:rPr>
        <w:t>I</w:t>
      </w:r>
      <w:r w:rsidR="007A4E3F" w:rsidRPr="001066C7">
        <w:noBreakHyphen/>
      </w:r>
      <w:r w:rsidR="007A4E3F">
        <w:rPr>
          <w:noProof/>
        </w:rPr>
        <w:t>1</w:t>
      </w:r>
      <w:r w:rsidR="00445500" w:rsidRPr="001066C7">
        <w:fldChar w:fldCharType="end"/>
      </w:r>
      <w:r w:rsidR="00445500" w:rsidRPr="001066C7">
        <w:t>.</w:t>
      </w:r>
    </w:p>
    <w:p w14:paraId="3FECEAA9" w14:textId="2E9E3CE3" w:rsidR="00F20ADE" w:rsidRPr="001066C7" w:rsidRDefault="00F20ADE" w:rsidP="00F20ADE">
      <w:r w:rsidRPr="001066C7">
        <w:t>The sequence of progression for ‘</w:t>
      </w:r>
      <w:r w:rsidR="00445500" w:rsidRPr="001066C7">
        <w:t>o</w:t>
      </w:r>
      <w:r w:rsidRPr="001066C7">
        <w:t xml:space="preserve">mics’ levels </w:t>
      </w:r>
      <w:r w:rsidR="00445500" w:rsidRPr="001066C7">
        <w:t xml:space="preserve">is as </w:t>
      </w:r>
      <w:r w:rsidRPr="001066C7">
        <w:t>follows</w:t>
      </w:r>
      <w:r w:rsidR="006C305F" w:rsidRPr="001066C7">
        <w:t xml:space="preserve"> (see </w:t>
      </w:r>
      <w:r w:rsidR="006C305F" w:rsidRPr="001066C7">
        <w:fldChar w:fldCharType="begin"/>
      </w:r>
      <w:r w:rsidR="006C305F" w:rsidRPr="001066C7">
        <w:instrText xml:space="preserve"> REF _Ref394500142 \h </w:instrText>
      </w:r>
      <w:r w:rsidR="006C305F" w:rsidRPr="001066C7">
        <w:fldChar w:fldCharType="separate"/>
      </w:r>
      <w:r w:rsidR="007A4E3F" w:rsidRPr="001066C7">
        <w:t xml:space="preserve">Figure </w:t>
      </w:r>
      <w:r w:rsidR="007A4E3F">
        <w:rPr>
          <w:noProof/>
        </w:rPr>
        <w:t>I</w:t>
      </w:r>
      <w:r w:rsidR="007A4E3F" w:rsidRPr="001066C7">
        <w:noBreakHyphen/>
      </w:r>
      <w:r w:rsidR="007A4E3F">
        <w:rPr>
          <w:noProof/>
        </w:rPr>
        <w:t>3</w:t>
      </w:r>
      <w:r w:rsidR="006C305F" w:rsidRPr="001066C7">
        <w:fldChar w:fldCharType="end"/>
      </w:r>
      <w:r w:rsidR="006C305F" w:rsidRPr="001066C7">
        <w:t>)</w:t>
      </w:r>
      <w:r w:rsidRPr="001066C7">
        <w:t xml:space="preserve">: </w:t>
      </w:r>
    </w:p>
    <w:p w14:paraId="55821813" w14:textId="77777777" w:rsidR="006C305F" w:rsidRPr="001066C7" w:rsidRDefault="006C305F" w:rsidP="006C305F">
      <w:pPr>
        <w:keepNext/>
        <w:ind w:firstLine="2127"/>
      </w:pPr>
      <w:r w:rsidRPr="001066C7">
        <w:rPr>
          <w:rFonts w:ascii="Times New Roman" w:hAnsi="Times New Roman" w:cs="Times New Roman"/>
          <w:noProof/>
          <w:szCs w:val="24"/>
          <w:lang w:val="en-US" w:eastAsia="zh-CN"/>
        </w:rPr>
        <w:lastRenderedPageBreak/>
        <mc:AlternateContent>
          <mc:Choice Requires="wpg">
            <w:drawing>
              <wp:inline distT="0" distB="0" distL="0" distR="0" wp14:anchorId="5B4E0AE2" wp14:editId="5C046C85">
                <wp:extent cx="3023870" cy="3260725"/>
                <wp:effectExtent l="0" t="0" r="0" b="0"/>
                <wp:docPr id="38" name="Group 38"/>
                <wp:cNvGraphicFramePr/>
                <a:graphic xmlns:a="http://schemas.openxmlformats.org/drawingml/2006/main">
                  <a:graphicData uri="http://schemas.microsoft.com/office/word/2010/wordprocessingGroup">
                    <wpg:wgp>
                      <wpg:cNvGrpSpPr/>
                      <wpg:grpSpPr>
                        <a:xfrm>
                          <a:off x="0" y="0"/>
                          <a:ext cx="3023870" cy="3260724"/>
                          <a:chOff x="0" y="0"/>
                          <a:chExt cx="3024336" cy="3260877"/>
                        </a:xfrm>
                      </wpg:grpSpPr>
                      <wps:wsp>
                        <wps:cNvPr id="4" name="TextBox 3"/>
                        <wps:cNvSpPr txBox="1"/>
                        <wps:spPr>
                          <a:xfrm>
                            <a:off x="900100" y="0"/>
                            <a:ext cx="1224136" cy="646331"/>
                          </a:xfrm>
                          <a:prstGeom prst="rect">
                            <a:avLst/>
                          </a:prstGeom>
                          <a:noFill/>
                        </wps:spPr>
                        <wps:txbx>
                          <w:txbxContent>
                            <w:p w14:paraId="43553D0A"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DNA</w:t>
                              </w:r>
                            </w:p>
                            <w:p w14:paraId="3813865E"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Genomics</w:t>
                              </w:r>
                            </w:p>
                          </w:txbxContent>
                        </wps:txbx>
                        <wps:bodyPr wrap="square" rtlCol="0">
                          <a:spAutoFit/>
                        </wps:bodyPr>
                      </wps:wsp>
                      <wps:wsp>
                        <wps:cNvPr id="5" name="TextBox 4"/>
                        <wps:cNvSpPr txBox="1"/>
                        <wps:spPr>
                          <a:xfrm>
                            <a:off x="570135" y="895902"/>
                            <a:ext cx="1872209" cy="646331"/>
                          </a:xfrm>
                          <a:prstGeom prst="rect">
                            <a:avLst/>
                          </a:prstGeom>
                          <a:noFill/>
                        </wps:spPr>
                        <wps:txbx>
                          <w:txbxContent>
                            <w:p w14:paraId="6016A6E7"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RNA</w:t>
                              </w:r>
                            </w:p>
                            <w:p w14:paraId="600DD531"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Transcriptomics</w:t>
                              </w:r>
                            </w:p>
                          </w:txbxContent>
                        </wps:txbx>
                        <wps:bodyPr wrap="square" rtlCol="0">
                          <a:spAutoFit/>
                        </wps:bodyPr>
                      </wps:wsp>
                      <wps:wsp>
                        <wps:cNvPr id="6" name="TextBox 5"/>
                        <wps:cNvSpPr txBox="1"/>
                        <wps:spPr>
                          <a:xfrm>
                            <a:off x="0" y="1753197"/>
                            <a:ext cx="3024336" cy="646331"/>
                          </a:xfrm>
                          <a:prstGeom prst="rect">
                            <a:avLst/>
                          </a:prstGeom>
                          <a:noFill/>
                        </wps:spPr>
                        <wps:txbx>
                          <w:txbxContent>
                            <w:p w14:paraId="0DB89A83"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Protein</w:t>
                              </w:r>
                            </w:p>
                            <w:p w14:paraId="7E0C41AB"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Proteomics &amp; Interactomics</w:t>
                              </w:r>
                            </w:p>
                          </w:txbxContent>
                        </wps:txbx>
                        <wps:bodyPr wrap="square" rtlCol="0">
                          <a:spAutoFit/>
                        </wps:bodyPr>
                      </wps:wsp>
                      <wps:wsp>
                        <wps:cNvPr id="7" name="TextBox 6"/>
                        <wps:cNvSpPr txBox="1"/>
                        <wps:spPr>
                          <a:xfrm>
                            <a:off x="576064" y="2614546"/>
                            <a:ext cx="1872207" cy="646331"/>
                          </a:xfrm>
                          <a:prstGeom prst="rect">
                            <a:avLst/>
                          </a:prstGeom>
                          <a:noFill/>
                        </wps:spPr>
                        <wps:txbx>
                          <w:txbxContent>
                            <w:p w14:paraId="37403229"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Metabolites</w:t>
                              </w:r>
                            </w:p>
                            <w:p w14:paraId="34D11E3F"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Metabolomics</w:t>
                              </w:r>
                            </w:p>
                          </w:txbxContent>
                        </wps:txbx>
                        <wps:bodyPr wrap="square" rtlCol="0">
                          <a:spAutoFit/>
                        </wps:bodyPr>
                      </wps:wsp>
                      <wps:wsp>
                        <wps:cNvPr id="8" name="Straight Arrow Connector 8"/>
                        <wps:cNvCnPr/>
                        <wps:spPr>
                          <a:xfrm>
                            <a:off x="1512168" y="646331"/>
                            <a:ext cx="0" cy="217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1506239" y="1520531"/>
                            <a:ext cx="0" cy="217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1512168" y="2399528"/>
                            <a:ext cx="0" cy="217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B4E0AE2" id="Group 38" o:spid="_x0000_s1026" style="width:238.1pt;height:256.75pt;mso-position-horizontal-relative:char;mso-position-vertical-relative:line" coordsize="30243,3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">
                <v:shapetype id="_x0000_t202" coordsize="21600,21600" o:spt="202" path="m,l,21600r21600,l21600,xe">
                  <v:stroke joinstyle="miter"/>
                  <v:path gradientshapeok="t" o:connecttype="rect"/>
                </v:shapetype>
                <v:shape id="TextBox 3" o:spid="_x0000_s1027" type="#_x0000_t202" style="position:absolute;left:9001;width:1224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43553D0A"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DNA</w:t>
                        </w:r>
                      </w:p>
                      <w:p w14:paraId="3813865E"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Genomics</w:t>
                        </w:r>
                      </w:p>
                    </w:txbxContent>
                  </v:textbox>
                </v:shape>
                <v:shape id="TextBox 4" o:spid="_x0000_s1028" type="#_x0000_t202" style="position:absolute;left:5701;top:8959;width:1872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6016A6E7"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RNA</w:t>
                        </w:r>
                      </w:p>
                      <w:p w14:paraId="600DD531"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Transcriptomics</w:t>
                        </w:r>
                      </w:p>
                    </w:txbxContent>
                  </v:textbox>
                </v:shape>
                <v:shape id="TextBox 5" o:spid="_x0000_s1029" type="#_x0000_t202" style="position:absolute;top:17531;width:30243;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0DB89A83"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Protein</w:t>
                        </w:r>
                      </w:p>
                      <w:p w14:paraId="7E0C41AB"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Proteomics &amp; Interactomics</w:t>
                        </w:r>
                      </w:p>
                    </w:txbxContent>
                  </v:textbox>
                </v:shape>
                <v:shape id="TextBox 6" o:spid="_x0000_s1030" type="#_x0000_t202" style="position:absolute;left:5760;top:26145;width:1872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37403229"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Metabolites</w:t>
                        </w:r>
                      </w:p>
                      <w:p w14:paraId="34D11E3F" w14:textId="77777777" w:rsidR="00C93DB8" w:rsidRDefault="00C93DB8" w:rsidP="006C305F">
                        <w:pPr>
                          <w:pStyle w:val="a9"/>
                          <w:spacing w:before="0" w:beforeAutospacing="0" w:after="0" w:afterAutospacing="0"/>
                          <w:jc w:val="center"/>
                        </w:pPr>
                        <w:r>
                          <w:rPr>
                            <w:rFonts w:asciiTheme="minorHAnsi" w:hAnsi="Calibri" w:cstheme="minorBidi"/>
                            <w:color w:val="000000" w:themeColor="text1"/>
                            <w:kern w:val="24"/>
                            <w:sz w:val="36"/>
                            <w:szCs w:val="36"/>
                          </w:rPr>
                          <w:t>Metabolomics</w:t>
                        </w:r>
                      </w:p>
                    </w:txbxContent>
                  </v:textbox>
                </v:shape>
                <v:shapetype id="_x0000_t32" coordsize="21600,21600" o:spt="32" o:oned="t" path="m,l21600,21600e" filled="f">
                  <v:path arrowok="t" fillok="f" o:connecttype="none"/>
                  <o:lock v:ext="edit" shapetype="t"/>
                </v:shapetype>
                <v:shape id="Straight Arrow Connector 8" o:spid="_x0000_s1031" type="#_x0000_t32" style="position:absolute;left:15121;top:6463;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ctL8AAADaAAAADwAAAGRycy9kb3ducmV2LnhtbERPTWvCQBC9F/wPywi91Y1CpaSuoVSi&#10;uSjUtvchOybB3dmQHU3677uHQo+P970pJu/UnYbYBTawXGSgiOtgO24MfH2WTy+goiBbdIHJwA9F&#10;KLazhw3mNoz8QfezNCqFcMzRQCvS51rHuiWPcRF64sRdwuBREhwabQccU7h3epVla+2x49TQYk/v&#10;LdXX880bCIfvTKpTtatGOe5P7uYOzXNpzON8ensFJTTJv/jPXVkDaWu6km6A3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rctL8AAADaAAAADwAAAAAAAAAAAAAAAACh&#10;AgAAZHJzL2Rvd25yZXYueG1sUEsFBgAAAAAEAAQA+QAAAI0DAAAAAA==&#10;" strokecolor="#5b9bd5 [3204]" strokeweight="2.25pt">
                  <v:stroke endarrow="open" joinstyle="miter"/>
                </v:shape>
                <v:shape id="Straight Arrow Connector 9" o:spid="_x0000_s1032" type="#_x0000_t32" style="position:absolute;left:15062;top:15205;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Z5L8IAAADaAAAADwAAAGRycy9kb3ducmV2LnhtbESPQWvCQBSE74L/YXlCb7ppoaKpqxTF&#10;mksFbXt/ZF+T0N23Ifs06b/vCgWPw8x8w6w2g3fqSl1sAht4nGWgiMtgG64MfH7spwtQUZAtusBk&#10;4JcibNbj0QpzG3o+0fUslUoQjjkaqEXaXOtY1uQxzkJLnLzv0HmUJLtK2w77BPdOP2XZXHtsOC3U&#10;2NK2pvLnfPEGwuErk+JY7Ipe3t+O7uIO1fPemIfJ8PoCSmiQe/i/XVgDS7hdSTd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Z5L8IAAADaAAAADwAAAAAAAAAAAAAA&#10;AAChAgAAZHJzL2Rvd25yZXYueG1sUEsFBgAAAAAEAAQA+QAAAJADAAAAAA==&#10;" strokecolor="#5b9bd5 [3204]" strokeweight="2.25pt">
                  <v:stroke endarrow="open" joinstyle="miter"/>
                </v:shape>
                <v:shape id="Straight Arrow Connector 10" o:spid="_x0000_s1033" type="#_x0000_t32" style="position:absolute;left:15121;top:23995;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qYMMAAADbAAAADwAAAGRycy9kb3ducmV2LnhtbESPQUvDQBCF70L/wzIFb3ZTQZHYbRFL&#10;bS4WrHofstMkdHc2ZKdN/PfOQfA2w3vz3jerzRSDudKQu8QOlosCDHGdfMeNg6/P3d0TmCzIHkNi&#10;cvBDGTbr2c0KS59G/qDrURqjIZxLdNCK9KW1uW4pYl6knli1Uxoiiq5DY/2Ao4bHYO+L4tFG7Fgb&#10;WuzptaX6fLxEB2n/XUh1qLbVKO9vh3AJ++Zh59ztfHp5BiM0yb/577ryiq/0+osOY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XqmDDAAAA2wAAAA8AAAAAAAAAAAAA&#10;AAAAoQIAAGRycy9kb3ducmV2LnhtbFBLBQYAAAAABAAEAPkAAACRAwAAAAA=&#10;" strokecolor="#5b9bd5 [3204]" strokeweight="2.25pt">
                  <v:stroke endarrow="open" joinstyle="miter"/>
                </v:shape>
                <w10:anchorlock/>
              </v:group>
            </w:pict>
          </mc:Fallback>
        </mc:AlternateContent>
      </w:r>
    </w:p>
    <w:p w14:paraId="7AE26BC9" w14:textId="7B34C212" w:rsidR="006C305F" w:rsidRPr="001066C7" w:rsidRDefault="006C305F" w:rsidP="006C305F">
      <w:pPr>
        <w:pStyle w:val="a7"/>
        <w:jc w:val="center"/>
      </w:pPr>
      <w:bookmarkStart w:id="6" w:name="_Ref394500142"/>
      <w:r w:rsidRPr="001066C7">
        <w:t xml:space="preserve">Figure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3</w:t>
      </w:r>
      <w:r w:rsidR="004C2769">
        <w:rPr>
          <w:noProof/>
        </w:rPr>
        <w:fldChar w:fldCharType="end"/>
      </w:r>
      <w:bookmarkEnd w:id="6"/>
      <w:r w:rsidRPr="001066C7">
        <w:t xml:space="preserve"> The ‘Omics’ flux (</w:t>
      </w:r>
      <w:r w:rsidR="0078715E">
        <w:t>source</w:t>
      </w:r>
      <w:r w:rsidRPr="001066C7">
        <w:t xml:space="preserve"> from </w:t>
      </w:r>
      <w:r w:rsidR="00A7744A">
        <w:t>Zhang, W. Li, F.</w:t>
      </w:r>
      <w:r w:rsidRPr="001066C7">
        <w:t xml:space="preserve"> et al. (2010))</w:t>
      </w:r>
    </w:p>
    <w:p w14:paraId="3695F1A4" w14:textId="1AB91CD5" w:rsidR="005A135F" w:rsidRPr="001066C7" w:rsidRDefault="00F20ADE" w:rsidP="00F20ADE">
      <w:r w:rsidRPr="001066C7">
        <w:t>Each stage</w:t>
      </w:r>
      <w:r w:rsidR="00445500" w:rsidRPr="001066C7">
        <w:t xml:space="preserve"> of ‘o</w:t>
      </w:r>
      <w:r w:rsidRPr="001066C7">
        <w:t>mics’ is essential in that the reconstructed ‘omics</w:t>
      </w:r>
      <w:r w:rsidR="00445500" w:rsidRPr="001066C7">
        <w:t>’</w:t>
      </w:r>
      <w:r w:rsidRPr="001066C7">
        <w:t xml:space="preserve"> processes gives a full view of </w:t>
      </w:r>
      <w:r w:rsidR="00445500" w:rsidRPr="001066C7">
        <w:t>the cellular activities. Some ‘o</w:t>
      </w:r>
      <w:r w:rsidRPr="001066C7">
        <w:t>mics</w:t>
      </w:r>
      <w:r w:rsidR="00445500" w:rsidRPr="001066C7">
        <w:t>’</w:t>
      </w:r>
      <w:r w:rsidRPr="001066C7">
        <w:t xml:space="preserve"> fields are introduced follow.</w:t>
      </w:r>
    </w:p>
    <w:p w14:paraId="5546F1BC" w14:textId="1CC4806E" w:rsidR="001B08C4" w:rsidRPr="001066C7" w:rsidRDefault="001B08C4" w:rsidP="001B08C4">
      <w:pPr>
        <w:pStyle w:val="a7"/>
        <w:keepNext/>
        <w:jc w:val="center"/>
      </w:pPr>
      <w:bookmarkStart w:id="7" w:name="_Ref394499194"/>
      <w:r w:rsidRPr="001066C7">
        <w:t xml:space="preserve">Table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234DE6" w:rsidRPr="001066C7">
        <w:noBreakHyphen/>
      </w:r>
      <w:r w:rsidR="004C2769">
        <w:fldChar w:fldCharType="begin"/>
      </w:r>
      <w:r w:rsidR="004C2769">
        <w:instrText xml:space="preserve"> SEQ Table \* ARABIC \s 1 </w:instrText>
      </w:r>
      <w:r w:rsidR="004C2769">
        <w:fldChar w:fldCharType="separate"/>
      </w:r>
      <w:r w:rsidR="007A4E3F">
        <w:rPr>
          <w:noProof/>
        </w:rPr>
        <w:t>1</w:t>
      </w:r>
      <w:r w:rsidR="004C2769">
        <w:rPr>
          <w:noProof/>
        </w:rPr>
        <w:fldChar w:fldCharType="end"/>
      </w:r>
      <w:bookmarkEnd w:id="7"/>
      <w:r w:rsidRPr="001066C7">
        <w:t xml:space="preserve"> </w:t>
      </w:r>
      <w:r w:rsidR="00A635FE" w:rsidRPr="001066C7">
        <w:t>A</w:t>
      </w:r>
      <w:r w:rsidR="00445500" w:rsidRPr="001066C7">
        <w:t xml:space="preserve"> description of</w:t>
      </w:r>
      <w:r w:rsidR="00A635FE" w:rsidRPr="001066C7">
        <w:t xml:space="preserve"> various</w:t>
      </w:r>
      <w:r w:rsidR="00445500" w:rsidRPr="001066C7">
        <w:t xml:space="preserve"> ‘O</w:t>
      </w:r>
      <w:r w:rsidRPr="001066C7">
        <w:t>mics’ (</w:t>
      </w:r>
      <w:r w:rsidR="00A7744A">
        <w:t>Kandpal, R. Saviola, B.</w:t>
      </w:r>
      <w:r w:rsidR="00445500" w:rsidRPr="001066C7">
        <w:t xml:space="preserve"> et al. 2009 and </w:t>
      </w:r>
      <w:r w:rsidR="00A7744A">
        <w:t>Zhang, W. Li, F.</w:t>
      </w:r>
      <w:r w:rsidRPr="001066C7">
        <w:t xml:space="preserve"> et al. (2010)</w:t>
      </w:r>
    </w:p>
    <w:tbl>
      <w:tblPr>
        <w:tblStyle w:val="11"/>
        <w:tblW w:w="5860" w:type="dxa"/>
        <w:jc w:val="center"/>
        <w:tblLook w:val="0420" w:firstRow="1" w:lastRow="0" w:firstColumn="0" w:lastColumn="0" w:noHBand="0" w:noVBand="1"/>
      </w:tblPr>
      <w:tblGrid>
        <w:gridCol w:w="1767"/>
        <w:gridCol w:w="4093"/>
      </w:tblGrid>
      <w:tr w:rsidR="00F20ADE" w:rsidRPr="001066C7" w14:paraId="5119A8AB" w14:textId="77777777" w:rsidTr="008F699E">
        <w:trPr>
          <w:cnfStyle w:val="100000000000" w:firstRow="1" w:lastRow="0" w:firstColumn="0" w:lastColumn="0" w:oddVBand="0" w:evenVBand="0" w:oddHBand="0" w:evenHBand="0" w:firstRowFirstColumn="0" w:firstRowLastColumn="0" w:lastRowFirstColumn="0" w:lastRowLastColumn="0"/>
          <w:trHeight w:val="529"/>
          <w:jc w:val="center"/>
        </w:trPr>
        <w:tc>
          <w:tcPr>
            <w:tcW w:w="1767" w:type="dxa"/>
            <w:hideMark/>
          </w:tcPr>
          <w:p w14:paraId="564AAB5A" w14:textId="77777777" w:rsidR="00F20ADE" w:rsidRPr="001066C7" w:rsidRDefault="00F20ADE" w:rsidP="008F699E">
            <w:pPr>
              <w:spacing w:after="200" w:line="240" w:lineRule="auto"/>
            </w:pPr>
            <w:r w:rsidRPr="001066C7">
              <w:t>‘Omics’ Field</w:t>
            </w:r>
          </w:p>
        </w:tc>
        <w:tc>
          <w:tcPr>
            <w:tcW w:w="4093" w:type="dxa"/>
            <w:hideMark/>
          </w:tcPr>
          <w:p w14:paraId="099C6D4C" w14:textId="77777777" w:rsidR="00F20ADE" w:rsidRPr="001066C7" w:rsidRDefault="00F20ADE" w:rsidP="008F699E">
            <w:pPr>
              <w:spacing w:after="200" w:line="240" w:lineRule="auto"/>
            </w:pPr>
            <w:r w:rsidRPr="001066C7">
              <w:t>Object of Study</w:t>
            </w:r>
          </w:p>
        </w:tc>
      </w:tr>
      <w:tr w:rsidR="00F20ADE" w:rsidRPr="001066C7" w14:paraId="60DDD7F4" w14:textId="77777777" w:rsidTr="008F699E">
        <w:trPr>
          <w:trHeight w:val="529"/>
          <w:jc w:val="center"/>
        </w:trPr>
        <w:tc>
          <w:tcPr>
            <w:tcW w:w="1767" w:type="dxa"/>
            <w:hideMark/>
          </w:tcPr>
          <w:p w14:paraId="60687A77" w14:textId="77777777" w:rsidR="00F20ADE" w:rsidRPr="001066C7" w:rsidRDefault="00F20ADE" w:rsidP="008F699E">
            <w:pPr>
              <w:spacing w:after="200" w:line="240" w:lineRule="auto"/>
            </w:pPr>
            <w:r w:rsidRPr="001066C7">
              <w:t>Proteomics</w:t>
            </w:r>
          </w:p>
        </w:tc>
        <w:tc>
          <w:tcPr>
            <w:tcW w:w="4093" w:type="dxa"/>
            <w:hideMark/>
          </w:tcPr>
          <w:p w14:paraId="232F18F9" w14:textId="77777777" w:rsidR="00F20ADE" w:rsidRPr="001066C7" w:rsidRDefault="00F20ADE" w:rsidP="008F699E">
            <w:pPr>
              <w:spacing w:after="200" w:line="240" w:lineRule="auto"/>
            </w:pPr>
            <w:r w:rsidRPr="001066C7">
              <w:t>Protein abundance</w:t>
            </w:r>
          </w:p>
        </w:tc>
      </w:tr>
      <w:tr w:rsidR="00F20ADE" w:rsidRPr="001066C7" w14:paraId="60CECB1A" w14:textId="77777777" w:rsidTr="008F699E">
        <w:trPr>
          <w:trHeight w:val="529"/>
          <w:jc w:val="center"/>
        </w:trPr>
        <w:tc>
          <w:tcPr>
            <w:tcW w:w="1767" w:type="dxa"/>
            <w:hideMark/>
          </w:tcPr>
          <w:p w14:paraId="39B2A121" w14:textId="77777777" w:rsidR="00F20ADE" w:rsidRPr="001066C7" w:rsidRDefault="00F20ADE" w:rsidP="008F699E">
            <w:pPr>
              <w:spacing w:after="200" w:line="240" w:lineRule="auto"/>
            </w:pPr>
            <w:r w:rsidRPr="001066C7">
              <w:t>Metabolomics</w:t>
            </w:r>
          </w:p>
        </w:tc>
        <w:tc>
          <w:tcPr>
            <w:tcW w:w="4093" w:type="dxa"/>
            <w:hideMark/>
          </w:tcPr>
          <w:p w14:paraId="14DC41A3" w14:textId="77777777" w:rsidR="00F20ADE" w:rsidRPr="001066C7" w:rsidRDefault="00F20ADE" w:rsidP="008F699E">
            <w:pPr>
              <w:spacing w:after="200" w:line="240" w:lineRule="auto"/>
            </w:pPr>
            <w:r w:rsidRPr="001066C7">
              <w:t>Small cellular metabolites abundance</w:t>
            </w:r>
          </w:p>
        </w:tc>
      </w:tr>
      <w:tr w:rsidR="00F20ADE" w:rsidRPr="001066C7" w14:paraId="31A84C5B" w14:textId="77777777" w:rsidTr="008F699E">
        <w:trPr>
          <w:trHeight w:val="529"/>
          <w:jc w:val="center"/>
        </w:trPr>
        <w:tc>
          <w:tcPr>
            <w:tcW w:w="1767" w:type="dxa"/>
            <w:hideMark/>
          </w:tcPr>
          <w:p w14:paraId="785289D2" w14:textId="77777777" w:rsidR="00F20ADE" w:rsidRPr="001066C7" w:rsidRDefault="00F20ADE" w:rsidP="008F699E">
            <w:pPr>
              <w:spacing w:after="200" w:line="240" w:lineRule="auto"/>
            </w:pPr>
            <w:r w:rsidRPr="001066C7">
              <w:t>Transcriptomics</w:t>
            </w:r>
          </w:p>
        </w:tc>
        <w:tc>
          <w:tcPr>
            <w:tcW w:w="4093" w:type="dxa"/>
            <w:hideMark/>
          </w:tcPr>
          <w:p w14:paraId="117E3447" w14:textId="77777777" w:rsidR="00F20ADE" w:rsidRPr="001066C7" w:rsidRDefault="00F20ADE" w:rsidP="008F699E">
            <w:pPr>
              <w:spacing w:after="200" w:line="240" w:lineRule="auto"/>
            </w:pPr>
            <w:r w:rsidRPr="001066C7">
              <w:t>mRNA transcription</w:t>
            </w:r>
          </w:p>
        </w:tc>
      </w:tr>
      <w:tr w:rsidR="00F20ADE" w:rsidRPr="001066C7" w14:paraId="429ABA2E" w14:textId="77777777" w:rsidTr="008F699E">
        <w:trPr>
          <w:trHeight w:val="529"/>
          <w:jc w:val="center"/>
        </w:trPr>
        <w:tc>
          <w:tcPr>
            <w:tcW w:w="1767" w:type="dxa"/>
            <w:hideMark/>
          </w:tcPr>
          <w:p w14:paraId="2085FA41" w14:textId="77777777" w:rsidR="00F20ADE" w:rsidRPr="001066C7" w:rsidRDefault="00F20ADE" w:rsidP="008F699E">
            <w:pPr>
              <w:spacing w:after="200" w:line="240" w:lineRule="auto"/>
            </w:pPr>
            <w:r w:rsidRPr="001066C7">
              <w:t>Interactomics</w:t>
            </w:r>
          </w:p>
        </w:tc>
        <w:tc>
          <w:tcPr>
            <w:tcW w:w="4093" w:type="dxa"/>
            <w:hideMark/>
          </w:tcPr>
          <w:p w14:paraId="4EDE561F" w14:textId="77777777" w:rsidR="00F20ADE" w:rsidRPr="001066C7" w:rsidRDefault="00F20ADE" w:rsidP="008F699E">
            <w:pPr>
              <w:spacing w:after="200" w:line="240" w:lineRule="auto"/>
            </w:pPr>
            <w:r w:rsidRPr="001066C7">
              <w:t>Molecular interactions</w:t>
            </w:r>
          </w:p>
        </w:tc>
      </w:tr>
      <w:tr w:rsidR="00F20ADE" w:rsidRPr="001066C7" w14:paraId="1ABD0534" w14:textId="77777777" w:rsidTr="008F699E">
        <w:trPr>
          <w:trHeight w:val="529"/>
          <w:jc w:val="center"/>
        </w:trPr>
        <w:tc>
          <w:tcPr>
            <w:tcW w:w="1767" w:type="dxa"/>
            <w:hideMark/>
          </w:tcPr>
          <w:p w14:paraId="44E54529" w14:textId="77777777" w:rsidR="00F20ADE" w:rsidRPr="001066C7" w:rsidRDefault="00F20ADE" w:rsidP="008F699E">
            <w:pPr>
              <w:spacing w:after="200" w:line="240" w:lineRule="auto"/>
            </w:pPr>
            <w:r w:rsidRPr="001066C7">
              <w:t>Fluxomics</w:t>
            </w:r>
          </w:p>
        </w:tc>
        <w:tc>
          <w:tcPr>
            <w:tcW w:w="4093" w:type="dxa"/>
            <w:hideMark/>
          </w:tcPr>
          <w:p w14:paraId="2A9B168E" w14:textId="77777777" w:rsidR="00F20ADE" w:rsidRPr="001066C7" w:rsidRDefault="00F20ADE" w:rsidP="008F699E">
            <w:pPr>
              <w:spacing w:after="200" w:line="240" w:lineRule="auto"/>
            </w:pPr>
            <w:r w:rsidRPr="001066C7">
              <w:t>Dynamic changes of cellular molecules</w:t>
            </w:r>
          </w:p>
        </w:tc>
      </w:tr>
      <w:tr w:rsidR="00F20ADE" w:rsidRPr="001066C7" w14:paraId="1CED59C3" w14:textId="77777777" w:rsidTr="008F699E">
        <w:trPr>
          <w:trHeight w:val="529"/>
          <w:jc w:val="center"/>
        </w:trPr>
        <w:tc>
          <w:tcPr>
            <w:tcW w:w="1767" w:type="dxa"/>
            <w:hideMark/>
          </w:tcPr>
          <w:p w14:paraId="607D5788" w14:textId="77777777" w:rsidR="00F20ADE" w:rsidRPr="001066C7" w:rsidRDefault="00F20ADE" w:rsidP="008F699E">
            <w:pPr>
              <w:spacing w:after="200" w:line="240" w:lineRule="auto"/>
            </w:pPr>
            <w:r w:rsidRPr="001066C7">
              <w:t>Genomics</w:t>
            </w:r>
          </w:p>
        </w:tc>
        <w:tc>
          <w:tcPr>
            <w:tcW w:w="4093" w:type="dxa"/>
            <w:hideMark/>
          </w:tcPr>
          <w:p w14:paraId="4393ECB9" w14:textId="77777777" w:rsidR="00F20ADE" w:rsidRPr="001066C7" w:rsidRDefault="00F20ADE" w:rsidP="008F699E">
            <w:pPr>
              <w:spacing w:after="200" w:line="240" w:lineRule="auto"/>
            </w:pPr>
            <w:r w:rsidRPr="001066C7">
              <w:t>Determining genome sequences</w:t>
            </w:r>
          </w:p>
        </w:tc>
      </w:tr>
      <w:tr w:rsidR="00F20ADE" w:rsidRPr="001066C7" w14:paraId="5B15F3D4" w14:textId="77777777" w:rsidTr="008F699E">
        <w:trPr>
          <w:trHeight w:val="529"/>
          <w:jc w:val="center"/>
        </w:trPr>
        <w:tc>
          <w:tcPr>
            <w:tcW w:w="1767" w:type="dxa"/>
            <w:hideMark/>
          </w:tcPr>
          <w:p w14:paraId="58995E89" w14:textId="77777777" w:rsidR="00F20ADE" w:rsidRPr="001066C7" w:rsidRDefault="00F20ADE" w:rsidP="008F699E">
            <w:pPr>
              <w:spacing w:after="200" w:line="240" w:lineRule="auto"/>
            </w:pPr>
            <w:r w:rsidRPr="001066C7">
              <w:t>MicroRNomics</w:t>
            </w:r>
          </w:p>
        </w:tc>
        <w:tc>
          <w:tcPr>
            <w:tcW w:w="4093" w:type="dxa"/>
            <w:hideMark/>
          </w:tcPr>
          <w:p w14:paraId="0ECC9FAA" w14:textId="77777777" w:rsidR="00F20ADE" w:rsidRPr="001066C7" w:rsidRDefault="00F20ADE" w:rsidP="008F699E">
            <w:pPr>
              <w:spacing w:after="200" w:line="240" w:lineRule="auto"/>
            </w:pPr>
            <w:r w:rsidRPr="001066C7">
              <w:t>microRNAs (miRNA)</w:t>
            </w:r>
          </w:p>
        </w:tc>
      </w:tr>
    </w:tbl>
    <w:p w14:paraId="2E897800" w14:textId="77777777" w:rsidR="00445500" w:rsidRPr="001066C7" w:rsidRDefault="00445500" w:rsidP="006F35C1">
      <w:pPr>
        <w:rPr>
          <w:lang w:eastAsia="zh-TW"/>
        </w:rPr>
      </w:pPr>
    </w:p>
    <w:p w14:paraId="7437F942" w14:textId="417C5278" w:rsidR="00F20ADE" w:rsidRPr="001066C7" w:rsidRDefault="00F20ADE" w:rsidP="00445500">
      <w:r w:rsidRPr="001066C7">
        <w:t xml:space="preserve">Some ‘omics’ fields </w:t>
      </w:r>
      <w:r w:rsidR="00445500" w:rsidRPr="001066C7">
        <w:t>and descriptions</w:t>
      </w:r>
      <w:r w:rsidRPr="001066C7">
        <w:t xml:space="preserve"> are listed in this </w:t>
      </w:r>
      <w:r w:rsidR="00445500" w:rsidRPr="001066C7">
        <w:fldChar w:fldCharType="begin"/>
      </w:r>
      <w:r w:rsidR="00445500" w:rsidRPr="001066C7">
        <w:instrText xml:space="preserve"> REF _Ref394499194 \h </w:instrText>
      </w:r>
      <w:r w:rsidR="00445500" w:rsidRPr="001066C7">
        <w:fldChar w:fldCharType="separate"/>
      </w:r>
      <w:r w:rsidR="007A4E3F" w:rsidRPr="001066C7">
        <w:t xml:space="preserve">Table </w:t>
      </w:r>
      <w:r w:rsidR="007A4E3F">
        <w:rPr>
          <w:noProof/>
        </w:rPr>
        <w:t>I</w:t>
      </w:r>
      <w:r w:rsidR="007A4E3F" w:rsidRPr="001066C7">
        <w:noBreakHyphen/>
      </w:r>
      <w:r w:rsidR="007A4E3F">
        <w:rPr>
          <w:noProof/>
        </w:rPr>
        <w:t>1</w:t>
      </w:r>
      <w:r w:rsidR="00445500" w:rsidRPr="001066C7">
        <w:fldChar w:fldCharType="end"/>
      </w:r>
      <w:r w:rsidRPr="001066C7">
        <w:t xml:space="preserve">. ‘Omics’ is actually a suffix added at the end of a word to mean the study of the field. For instance, proteomics is the study of proteins and metabolomics </w:t>
      </w:r>
      <w:r w:rsidR="00B3680D" w:rsidRPr="001066C7">
        <w:t>is</w:t>
      </w:r>
      <w:r w:rsidRPr="001066C7">
        <w:t xml:space="preserve"> the study of metabolism.</w:t>
      </w:r>
    </w:p>
    <w:p w14:paraId="310CD695" w14:textId="77777777" w:rsidR="00F20ADE" w:rsidRPr="001066C7" w:rsidRDefault="00F20ADE" w:rsidP="00F20ADE">
      <w:pPr>
        <w:rPr>
          <w:b/>
        </w:rPr>
      </w:pPr>
      <w:r w:rsidRPr="001066C7">
        <w:rPr>
          <w:b/>
        </w:rPr>
        <w:lastRenderedPageBreak/>
        <w:t>Genomics:</w:t>
      </w:r>
    </w:p>
    <w:p w14:paraId="5490D544" w14:textId="76D29B4F" w:rsidR="00F20ADE" w:rsidRPr="001066C7" w:rsidRDefault="00F20ADE" w:rsidP="00F20ADE">
      <w:r w:rsidRPr="001066C7">
        <w:t>Genomics impacts the family’s health. Recently, it focuses on the study of all the genes in a person. This includes the interaction between genes and the study of harmful di</w:t>
      </w:r>
      <w:r w:rsidR="00B3680D" w:rsidRPr="001066C7">
        <w:t>seases like diabetes and cancer</w:t>
      </w:r>
      <w:r w:rsidRPr="001066C7">
        <w:t xml:space="preserve"> (National Human Genome Research Institute 2010)</w:t>
      </w:r>
      <w:r w:rsidR="00B3680D" w:rsidRPr="001066C7">
        <w:t>.</w:t>
      </w:r>
      <w:r w:rsidRPr="001066C7">
        <w:t xml:space="preserve"> The cost of studying genomics is decreasing due to the development of new DNA sequencing technologies (</w:t>
      </w:r>
      <w:r w:rsidR="00A7744A">
        <w:t>Zhang, W. Li, F.</w:t>
      </w:r>
      <w:r w:rsidRPr="001066C7">
        <w:t xml:space="preserve"> et al. (2010).</w:t>
      </w:r>
    </w:p>
    <w:p w14:paraId="535261F3" w14:textId="77777777" w:rsidR="00F20ADE" w:rsidRPr="001066C7" w:rsidRDefault="00F20ADE" w:rsidP="00F20ADE">
      <w:pPr>
        <w:rPr>
          <w:b/>
        </w:rPr>
      </w:pPr>
      <w:r w:rsidRPr="001066C7">
        <w:rPr>
          <w:b/>
        </w:rPr>
        <w:t>Transcriptomics:</w:t>
      </w:r>
    </w:p>
    <w:p w14:paraId="2AC1BD5A" w14:textId="25467311" w:rsidR="005A135F" w:rsidRPr="006C409D" w:rsidRDefault="00F20ADE" w:rsidP="00F20ADE">
      <w:r w:rsidRPr="001066C7">
        <w:t>Following genomics, transcriptomics is closely linked with sequencing genomes (</w:t>
      </w:r>
      <w:r w:rsidR="00A7744A">
        <w:t>Kandpal, R. Saviola, B.</w:t>
      </w:r>
      <w:r w:rsidRPr="001066C7">
        <w:t xml:space="preserve"> et al. 2009). It studies the process of gene expression. The key elements in transcriptomics are RNAs, including mRNAs, non-coding RNAs and small RNAs. RNA-Seq, the high-throughput method employed in transcriptomics was published in 2009 (</w:t>
      </w:r>
      <w:r w:rsidR="00A7744A">
        <w:t>Wang, Z. Gerstein, M.</w:t>
      </w:r>
      <w:r w:rsidRPr="001066C7">
        <w:t xml:space="preserve"> et al. 2009).</w:t>
      </w:r>
    </w:p>
    <w:p w14:paraId="6B70AA01" w14:textId="77777777" w:rsidR="00F20ADE" w:rsidRPr="001066C7" w:rsidRDefault="00F20ADE" w:rsidP="00F20ADE">
      <w:pPr>
        <w:rPr>
          <w:b/>
        </w:rPr>
      </w:pPr>
      <w:r w:rsidRPr="001066C7">
        <w:rPr>
          <w:b/>
        </w:rPr>
        <w:t>Proteomics and Interactomics:</w:t>
      </w:r>
    </w:p>
    <w:p w14:paraId="5C36D35C" w14:textId="1007101A" w:rsidR="00F20ADE" w:rsidRPr="001066C7" w:rsidRDefault="00F20ADE" w:rsidP="00F20ADE">
      <w:r w:rsidRPr="001066C7">
        <w:t>Proteins play a crucial role in living cells or organisms, not only in cellular structure, but also in enzymatic reactions. Proteomics studies the structures and the functions of proteins on a large scale (</w:t>
      </w:r>
      <w:r w:rsidR="00A7744A">
        <w:t>Anderson, N. L. and Anderson, N. G.</w:t>
      </w:r>
      <w:r w:rsidRPr="001066C7">
        <w:t xml:space="preserve"> 1998). Two main methods, the two-dimensional PAGE (2D-PAGE) with mass spectrometric identification and gel-free profiling procedures followed by automated tandem mass spectrometry (LC-MS/MS) are employed in proteomics (</w:t>
      </w:r>
      <w:r w:rsidR="00A7744A">
        <w:t>Zhang, W. Li, F.</w:t>
      </w:r>
      <w:r w:rsidRPr="001066C7">
        <w:t xml:space="preserve"> et al </w:t>
      </w:r>
      <w:r w:rsidR="006C305F" w:rsidRPr="001066C7">
        <w:t>2010).</w:t>
      </w:r>
    </w:p>
    <w:p w14:paraId="3E5758F3" w14:textId="3B04B67C" w:rsidR="00F20ADE" w:rsidRPr="001066C7" w:rsidRDefault="00F20ADE" w:rsidP="00F20ADE">
      <w:r w:rsidRPr="001066C7">
        <w:t>In a cellular system, one function is achieved through to the co-working of many proteins. These co-working proteins are functionally linked to each other. The study of this field is called interactomics (</w:t>
      </w:r>
      <w:r w:rsidR="00A7744A">
        <w:t>Zhang, W. Li, F.</w:t>
      </w:r>
      <w:r w:rsidRPr="001066C7">
        <w:t xml:space="preserve"> et al 2010 and </w:t>
      </w:r>
      <w:r w:rsidR="00A7744A">
        <w:t>Kiemer, L. and Cesareni, G.</w:t>
      </w:r>
      <w:r w:rsidRPr="001066C7">
        <w:t xml:space="preserve"> 2007). Three significant approaches in interactomics are automatically identifying the protein interaction in bacteria, protein complexity analysis and large-scale genetic interaction screening (</w:t>
      </w:r>
      <w:r w:rsidR="00A7744A">
        <w:t>Zhang, W. Li, F.</w:t>
      </w:r>
      <w:r w:rsidRPr="001066C7">
        <w:t xml:space="preserve"> et al 2010).</w:t>
      </w:r>
    </w:p>
    <w:p w14:paraId="37FC24AA" w14:textId="45D3EF69" w:rsidR="00F20ADE" w:rsidRPr="001066C7" w:rsidRDefault="00D912DC" w:rsidP="00F20ADE">
      <w:pPr>
        <w:rPr>
          <w:b/>
        </w:rPr>
      </w:pPr>
      <w:r>
        <w:rPr>
          <w:b/>
        </w:rPr>
        <w:t>Metabolomics and F</w:t>
      </w:r>
      <w:r w:rsidR="00F20ADE" w:rsidRPr="001066C7">
        <w:rPr>
          <w:b/>
        </w:rPr>
        <w:t>luxomics:</w:t>
      </w:r>
      <w:r w:rsidR="00445500" w:rsidRPr="001066C7">
        <w:rPr>
          <w:rFonts w:ascii="Times New Roman" w:hAnsi="Times New Roman" w:cs="Times New Roman"/>
          <w:noProof/>
          <w:szCs w:val="24"/>
          <w:lang w:eastAsia="en-GB"/>
        </w:rPr>
        <w:t xml:space="preserve"> </w:t>
      </w:r>
    </w:p>
    <w:p w14:paraId="5F17650C" w14:textId="54BA7A38" w:rsidR="00F20ADE" w:rsidRPr="001066C7" w:rsidRDefault="00F20ADE" w:rsidP="00F20ADE">
      <w:r w:rsidRPr="001066C7">
        <w:t xml:space="preserve">With the information gathered from genomics, transcriptomics and proteomics, the story in a cell can be recombined using metabolomics and fluxomics. The former studies the cellular metabolites while the latter observes the integration between metabolites and dynamic </w:t>
      </w:r>
      <w:r w:rsidRPr="001066C7">
        <w:lastRenderedPageBreak/>
        <w:t>metabolic flux modelling. Several analytical methods are utilised in metabolomics, such as high-performance liquid chromatography mass spectrometry (LC-MS), nuclear magnetic resonance (NMR) spectroscopy and so on (</w:t>
      </w:r>
      <w:r w:rsidR="00A7744A">
        <w:t>Zhang, W. Li, F.</w:t>
      </w:r>
      <w:r w:rsidRPr="001066C7">
        <w:t xml:space="preserve"> et al </w:t>
      </w:r>
      <w:r w:rsidR="006C305F" w:rsidRPr="001066C7">
        <w:t>2010).</w:t>
      </w:r>
    </w:p>
    <w:p w14:paraId="6361D70F" w14:textId="5E8AD496" w:rsidR="00F20ADE" w:rsidRPr="001066C7" w:rsidRDefault="00F20ADE" w:rsidP="00F20ADE">
      <w:r w:rsidRPr="001066C7">
        <w:t xml:space="preserve">Corresponding to gene expression pathway, the various ‘Omics’ study cellular activities at different levels. Genomics corresponds to DNA, while transcriptomics studies RNA. Enzymes are studied by proteomics and interactomics, while reactant and enzyme products are the domain of </w:t>
      </w:r>
      <w:r w:rsidR="00E90B06" w:rsidRPr="001066C7">
        <w:t>m</w:t>
      </w:r>
      <w:r w:rsidRPr="001066C7">
        <w:t>etabolomics.</w:t>
      </w:r>
    </w:p>
    <w:p w14:paraId="2164D7D2" w14:textId="45805E36" w:rsidR="00A206BC" w:rsidRPr="001066C7" w:rsidRDefault="00A206BC" w:rsidP="006C409D">
      <w:pPr>
        <w:pStyle w:val="3"/>
        <w:ind w:left="0"/>
      </w:pPr>
      <w:r w:rsidRPr="001066C7">
        <w:t xml:space="preserve"> </w:t>
      </w:r>
      <w:bookmarkStart w:id="8" w:name="_Toc414717026"/>
      <w:r w:rsidR="00E90B06" w:rsidRPr="001066C7">
        <w:t>The E</w:t>
      </w:r>
      <w:r w:rsidRPr="001066C7">
        <w:t>ra of</w:t>
      </w:r>
      <w:r w:rsidR="00E90B06" w:rsidRPr="001066C7">
        <w:t xml:space="preserve"> M</w:t>
      </w:r>
      <w:r w:rsidRPr="001066C7">
        <w:t>odelling</w:t>
      </w:r>
      <w:bookmarkEnd w:id="8"/>
    </w:p>
    <w:p w14:paraId="34B851EE" w14:textId="77777777" w:rsidR="00A206BC" w:rsidRPr="001066C7" w:rsidRDefault="00A206BC" w:rsidP="00A206BC">
      <w:r w:rsidRPr="001066C7">
        <w:t xml:space="preserve">The modelling of biological systems plays a significant role in systems biology. The processing power of computers offers a platform for computational models of biological systems. On these platforms, mathematical operations such as algorithms and matrix calculations can be conveniently performed. The </w:t>
      </w:r>
      <w:r w:rsidRPr="001066C7">
        <w:rPr>
          <w:i/>
        </w:rPr>
        <w:t>in silico</w:t>
      </w:r>
      <w:r w:rsidRPr="001066C7">
        <w:t xml:space="preserve"> biological model reflects the biological networks in a cell. </w:t>
      </w:r>
    </w:p>
    <w:p w14:paraId="15FA727A" w14:textId="77777777" w:rsidR="00A206BC" w:rsidRPr="001066C7" w:rsidRDefault="00A206BC" w:rsidP="00A206BC">
      <w:r w:rsidRPr="001066C7">
        <w:t>Utilising specific equations allows the simulation of biological networks and the characterisation of their performance. While the simulation does not necessarily represent the actual cell perfectly, it is sufficient to provide an accurate picture of cell networks and their activities under different conditions.</w:t>
      </w:r>
    </w:p>
    <w:p w14:paraId="7AC0AE8B" w14:textId="77777777" w:rsidR="005A135F" w:rsidRDefault="00A206BC" w:rsidP="005A135F">
      <w:pPr>
        <w:rPr>
          <w:noProof/>
          <w:lang w:val="en-US" w:eastAsia="zh-CN"/>
        </w:rPr>
      </w:pPr>
      <w:r w:rsidRPr="001066C7">
        <w:t xml:space="preserve">In addition, the mutants of a specific organism can be reconstructed using the computational model. The simulation in computational </w:t>
      </w:r>
      <w:r w:rsidR="00F03B89">
        <w:t>program</w:t>
      </w:r>
      <w:r w:rsidRPr="001066C7">
        <w:t>s allows the performances of mutant organisms to be predicted. This provides the benefit of creating a general direction to guide laboratory experiments.</w:t>
      </w:r>
      <w:r w:rsidR="005A135F" w:rsidRPr="005A135F">
        <w:rPr>
          <w:noProof/>
          <w:lang w:val="en-US" w:eastAsia="zh-CN"/>
        </w:rPr>
        <w:t xml:space="preserve"> </w:t>
      </w:r>
    </w:p>
    <w:bookmarkStart w:id="9" w:name="_Ref394500548"/>
    <w:p w14:paraId="23EE868F" w14:textId="5E2FFE18" w:rsidR="005A135F" w:rsidRDefault="005A135F" w:rsidP="005A135F">
      <w:pPr>
        <w:pStyle w:val="a7"/>
        <w:jc w:val="center"/>
      </w:pPr>
      <w:r>
        <w:object w:dxaOrig="6429" w:dyaOrig="7355" w14:anchorId="639ECD1F">
          <v:shape id="_x0000_i1026" type="#_x0000_t75" style="width:321.75pt;height:367.5pt" o:ole="">
            <v:imagedata r:id="rId17" o:title=""/>
          </v:shape>
          <o:OLEObject Type="Embed" ProgID="Visio.Drawing.11" ShapeID="_x0000_i1026" DrawAspect="Content" ObjectID="_1488466342" r:id="rId18"/>
        </w:object>
      </w:r>
      <w:r w:rsidRPr="005A135F">
        <w:t xml:space="preserve"> </w:t>
      </w:r>
    </w:p>
    <w:p w14:paraId="6F931F93" w14:textId="32794090" w:rsidR="005A135F" w:rsidRPr="001066C7" w:rsidRDefault="005A135F" w:rsidP="005A135F">
      <w:pPr>
        <w:pStyle w:val="a7"/>
        <w:jc w:val="center"/>
      </w:pPr>
      <w:r w:rsidRPr="001066C7">
        <w:t xml:space="preserve">Figure </w:t>
      </w:r>
      <w:r w:rsidR="004C2769">
        <w:fldChar w:fldCharType="begin"/>
      </w:r>
      <w:r w:rsidR="004C2769">
        <w:instrText xml:space="preserve"> STYLEREF 1 \s </w:instrText>
      </w:r>
      <w:r w:rsidR="004C2769">
        <w:fldChar w:fldCharType="separate"/>
      </w:r>
      <w:r>
        <w:rPr>
          <w:noProof/>
        </w:rPr>
        <w:t>I</w:t>
      </w:r>
      <w:r w:rsidR="004C2769">
        <w:rPr>
          <w:noProof/>
        </w:rPr>
        <w:fldChar w:fldCharType="end"/>
      </w:r>
      <w:r w:rsidRPr="001066C7">
        <w:noBreakHyphen/>
      </w:r>
      <w:r w:rsidR="004C2769">
        <w:fldChar w:fldCharType="begin"/>
      </w:r>
      <w:r w:rsidR="004C2769">
        <w:instrText xml:space="preserve"> SEQ Figure \* ARABIC \s 1 </w:instrText>
      </w:r>
      <w:r w:rsidR="004C2769">
        <w:fldChar w:fldCharType="separate"/>
      </w:r>
      <w:r>
        <w:rPr>
          <w:noProof/>
        </w:rPr>
        <w:t>4</w:t>
      </w:r>
      <w:r w:rsidR="004C2769">
        <w:rPr>
          <w:noProof/>
        </w:rPr>
        <w:fldChar w:fldCharType="end"/>
      </w:r>
      <w:bookmarkEnd w:id="9"/>
      <w:r w:rsidRPr="001066C7">
        <w:t>: Integrating the ‘Omics’ data of a cell (</w:t>
      </w:r>
      <w:r w:rsidR="0078715E">
        <w:t>source</w:t>
      </w:r>
      <w:r w:rsidRPr="001066C7">
        <w:t xml:space="preserve"> from </w:t>
      </w:r>
      <w:r>
        <w:t>Joyce, A. R. and Palsson, B. O.</w:t>
      </w:r>
      <w:r w:rsidRPr="001066C7">
        <w:t xml:space="preserve"> 2006) </w:t>
      </w:r>
    </w:p>
    <w:p w14:paraId="455C4AB2" w14:textId="4CF510D8" w:rsidR="00A206BC" w:rsidRPr="001066C7" w:rsidRDefault="00A206BC" w:rsidP="005A135F">
      <w:pPr>
        <w:jc w:val="center"/>
      </w:pPr>
    </w:p>
    <w:p w14:paraId="2ADC17E3" w14:textId="5247C721" w:rsidR="00A206BC" w:rsidRPr="001066C7" w:rsidRDefault="00A206BC" w:rsidP="005A135F">
      <w:r w:rsidRPr="001066C7">
        <w:t>In order to initialise a biological model, it is necessary for the ‘Omics’ data sets to be integrated. Integrating different ‘Omics’ data sets together allows the creation of a unique biological model (</w:t>
      </w:r>
      <w:r w:rsidR="00E90B06" w:rsidRPr="001066C7">
        <w:fldChar w:fldCharType="begin"/>
      </w:r>
      <w:r w:rsidR="00E90B06" w:rsidRPr="001066C7">
        <w:instrText xml:space="preserve"> REF _Ref394500548 \h </w:instrText>
      </w:r>
      <w:r w:rsidR="00E90B06" w:rsidRPr="001066C7">
        <w:fldChar w:fldCharType="separate"/>
      </w:r>
      <w:r w:rsidR="007A4E3F" w:rsidRPr="001066C7">
        <w:t xml:space="preserve">Figure </w:t>
      </w:r>
      <w:r w:rsidR="007A4E3F">
        <w:rPr>
          <w:noProof/>
        </w:rPr>
        <w:t>I</w:t>
      </w:r>
      <w:r w:rsidR="007A4E3F" w:rsidRPr="001066C7">
        <w:noBreakHyphen/>
      </w:r>
      <w:r w:rsidR="007A4E3F">
        <w:rPr>
          <w:noProof/>
        </w:rPr>
        <w:t>4</w:t>
      </w:r>
      <w:r w:rsidR="00E90B06" w:rsidRPr="001066C7">
        <w:fldChar w:fldCharType="end"/>
      </w:r>
      <w:r w:rsidRPr="001066C7">
        <w:t xml:space="preserve">). The more ‘Omics’ data sets are collected, the more </w:t>
      </w:r>
      <w:r w:rsidR="00F03B89">
        <w:t>complete</w:t>
      </w:r>
      <w:r w:rsidRPr="001066C7">
        <w:t xml:space="preserve"> the model is.</w:t>
      </w:r>
    </w:p>
    <w:p w14:paraId="77DFB4DC" w14:textId="0255FA51" w:rsidR="00A206BC" w:rsidRPr="001066C7" w:rsidRDefault="00A206BC" w:rsidP="00A206BC">
      <w:r w:rsidRPr="001066C7">
        <w:t>The ‘omics</w:t>
      </w:r>
      <w:r w:rsidR="00E90B06" w:rsidRPr="001066C7">
        <w:t>’</w:t>
      </w:r>
      <w:r w:rsidRPr="001066C7">
        <w:t xml:space="preserve"> data sets are divided into three classes: components, interactions and functional states. The overall cellular processes are revealed by integrating across all three categories. The picture in the middle of </w:t>
      </w:r>
      <w:r w:rsidR="00E90B06" w:rsidRPr="001066C7">
        <w:fldChar w:fldCharType="begin"/>
      </w:r>
      <w:r w:rsidR="00E90B06" w:rsidRPr="001066C7">
        <w:instrText xml:space="preserve"> REF _Ref394500548 \h </w:instrText>
      </w:r>
      <w:r w:rsidR="00E90B06" w:rsidRPr="001066C7">
        <w:fldChar w:fldCharType="separate"/>
      </w:r>
      <w:r w:rsidR="007A4E3F" w:rsidRPr="001066C7">
        <w:t xml:space="preserve">Figure </w:t>
      </w:r>
      <w:r w:rsidR="007A4E3F">
        <w:rPr>
          <w:noProof/>
        </w:rPr>
        <w:t>I</w:t>
      </w:r>
      <w:r w:rsidR="007A4E3F" w:rsidRPr="001066C7">
        <w:noBreakHyphen/>
      </w:r>
      <w:r w:rsidR="007A4E3F">
        <w:rPr>
          <w:noProof/>
        </w:rPr>
        <w:t>4</w:t>
      </w:r>
      <w:r w:rsidR="00E90B06" w:rsidRPr="001066C7">
        <w:fldChar w:fldCharType="end"/>
      </w:r>
      <w:r w:rsidRPr="001066C7">
        <w:t xml:space="preserve"> illustrates the cellular process from DNA to metabolites. From top to bottom, the gene sequence is transcription to mRNA, followed by the translation process.  Proteins produced by the gene are then collected in the metabolic network, catalysing the biochemical reactions in the cell. Metabolites, oligosaccharides, lipids and glycoproteins become activated under the </w:t>
      </w:r>
      <w:r w:rsidR="0046299E">
        <w:t>catalysation</w:t>
      </w:r>
      <w:r w:rsidRPr="001066C7">
        <w:t xml:space="preserve"> of enzymes. These processes involve genomics, transcriptomics, proteomics, metabolomics, glycomics and </w:t>
      </w:r>
      <w:r w:rsidRPr="001066C7">
        <w:lastRenderedPageBreak/>
        <w:t>lipidomics. Localizomics is used to characterise the location of these components. Finally, the knowledge of fluxomics comprises the metabolic networks. This allows the visualisation of cell behaviour (</w:t>
      </w:r>
      <w:r w:rsidR="00A7744A">
        <w:t>Joyce, A. R. and Palsson, B. O.</w:t>
      </w:r>
      <w:r w:rsidRPr="001066C7">
        <w:t xml:space="preserve"> 2006).</w:t>
      </w:r>
    </w:p>
    <w:p w14:paraId="7D208021" w14:textId="15F3CDB9" w:rsidR="00E90B06" w:rsidRPr="001066C7" w:rsidRDefault="00E90B06" w:rsidP="006C409D">
      <w:pPr>
        <w:pStyle w:val="3"/>
        <w:ind w:left="0"/>
      </w:pPr>
      <w:r w:rsidRPr="001066C7">
        <w:t xml:space="preserve"> </w:t>
      </w:r>
      <w:bookmarkStart w:id="10" w:name="_Toc414717027"/>
      <w:r w:rsidRPr="001066C7">
        <w:t>Biological Networks</w:t>
      </w:r>
      <w:bookmarkEnd w:id="10"/>
      <w:r w:rsidRPr="001066C7">
        <w:t xml:space="preserve"> </w:t>
      </w:r>
    </w:p>
    <w:p w14:paraId="62E05AD0" w14:textId="68268C3C" w:rsidR="00E90B06" w:rsidRPr="001066C7" w:rsidRDefault="00E90B06" w:rsidP="00E90B06">
      <w:r w:rsidRPr="001066C7">
        <w:t>As an application to biological systems, biological networks are the visualisation of the complex networks in cells. This network is a data set that includes several sub unites, for instance, gene and protein networks, protein-protein interaction networks, metabolic networks and gene-regulatory networks (</w:t>
      </w:r>
      <w:r w:rsidR="00A7744A">
        <w:t>Proulx, S. R. Promislow, D. E. L.</w:t>
      </w:r>
      <w:r w:rsidRPr="001066C7">
        <w:t xml:space="preserve"> et al 2005). The biological networks are the topology of the ‘omics’, each network represents the complex relationship between cellular molecules in a specific ‘omics’ system. </w:t>
      </w:r>
    </w:p>
    <w:p w14:paraId="5408BBE5" w14:textId="19D0739E" w:rsidR="00E90B06" w:rsidRPr="001066C7" w:rsidRDefault="00E90B06" w:rsidP="00E90B06">
      <w:r w:rsidRPr="001066C7">
        <w:t xml:space="preserve">A network consists of small units which can be considered as metabolites, linked by a number of reactions. This collection of reactions and molecules is considered a system. Most levels of biochemicals can be represented by nodes, not only as genes and proteins, but also neurons and organs. Edges link nodes together representing the cellular interface between nodes at different levels. A simple example from Stephen R. Proulx et al (2005) is introduced in </w:t>
      </w:r>
      <w:r w:rsidRPr="001066C7">
        <w:fldChar w:fldCharType="begin"/>
      </w:r>
      <w:r w:rsidRPr="001066C7">
        <w:instrText xml:space="preserve"> REF _Ref394500780 \h </w:instrText>
      </w:r>
      <w:r w:rsidRPr="001066C7">
        <w:fldChar w:fldCharType="separate"/>
      </w:r>
      <w:r w:rsidR="007A4E3F" w:rsidRPr="001066C7">
        <w:t xml:space="preserve">Figure </w:t>
      </w:r>
      <w:r w:rsidR="007A4E3F">
        <w:rPr>
          <w:noProof/>
        </w:rPr>
        <w:t>I</w:t>
      </w:r>
      <w:r w:rsidR="007A4E3F" w:rsidRPr="001066C7">
        <w:noBreakHyphen/>
      </w:r>
      <w:r w:rsidR="007A4E3F">
        <w:rPr>
          <w:noProof/>
        </w:rPr>
        <w:t>5</w:t>
      </w:r>
      <w:r w:rsidRPr="001066C7">
        <w:fldChar w:fldCharType="end"/>
      </w:r>
      <w:r w:rsidRPr="001066C7">
        <w:t>. Mathematical methods are employed to study network behaviour. The accuracy of the study depends on the resolution level and the degree quantification (Newman, M. 2003).</w:t>
      </w:r>
    </w:p>
    <w:p w14:paraId="3960243D" w14:textId="2B4C9C7E" w:rsidR="00E90B06" w:rsidRPr="001066C7" w:rsidRDefault="005A135F" w:rsidP="00E90B06">
      <w:pPr>
        <w:keepNext/>
        <w:ind w:firstLine="1985"/>
      </w:pPr>
      <w:r>
        <w:object w:dxaOrig="4857" w:dyaOrig="4758" w14:anchorId="65A2A2CE">
          <v:shape id="_x0000_i1027" type="#_x0000_t75" style="width:243pt;height:237.75pt" o:ole="">
            <v:imagedata r:id="rId19" o:title=""/>
          </v:shape>
          <o:OLEObject Type="Embed" ProgID="Visio.Drawing.11" ShapeID="_x0000_i1027" DrawAspect="Content" ObjectID="_1488466343" r:id="rId20"/>
        </w:object>
      </w:r>
    </w:p>
    <w:p w14:paraId="2436CF0B" w14:textId="786FFEEE" w:rsidR="00E90B06" w:rsidRPr="001066C7" w:rsidRDefault="00E90B06" w:rsidP="00E90B06">
      <w:pPr>
        <w:pStyle w:val="a7"/>
        <w:jc w:val="center"/>
      </w:pPr>
      <w:bookmarkStart w:id="11" w:name="_Ref394500780"/>
      <w:r w:rsidRPr="001066C7">
        <w:t xml:space="preserve">Figure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5</w:t>
      </w:r>
      <w:r w:rsidR="004C2769">
        <w:rPr>
          <w:noProof/>
        </w:rPr>
        <w:fldChar w:fldCharType="end"/>
      </w:r>
      <w:bookmarkEnd w:id="11"/>
      <w:r w:rsidRPr="001066C7">
        <w:t>:  An example of a simple biological network (</w:t>
      </w:r>
      <w:r w:rsidR="0078715E">
        <w:t>source</w:t>
      </w:r>
      <w:r w:rsidRPr="001066C7">
        <w:t xml:space="preserve"> from (</w:t>
      </w:r>
      <w:r w:rsidR="00A7744A">
        <w:t>Proulx, S. R. Promislow, D. E. L.</w:t>
      </w:r>
      <w:r w:rsidRPr="001066C7">
        <w:t xml:space="preserve"> et al 2005))</w:t>
      </w:r>
    </w:p>
    <w:p w14:paraId="0D6914DB" w14:textId="6FEFEA4D" w:rsidR="00E90B06" w:rsidRPr="001066C7" w:rsidRDefault="00E90B06" w:rsidP="00E90B06">
      <w:r w:rsidRPr="001066C7">
        <w:lastRenderedPageBreak/>
        <w:t xml:space="preserve">The green circles and blue squares are the nodes with different degrees. All nodes are linked by dashed lines which are edges demonstrating the interface between nodes. Component C is the simplest example with only one node inside. The </w:t>
      </w:r>
      <w:r w:rsidR="00F03B89">
        <w:t>darkness</w:t>
      </w:r>
      <w:r w:rsidRPr="001066C7">
        <w:t xml:space="preserve"> cycle in the central map of component A and has a degree of 4. The shortest path between square 1 and square 2 is shown the by dashed arrows, taking 4 steps from square 1 to square 2. In component A, the dark green node locates on 35 shortest paths which is the highest betweenness number. Since every node is linked to another node via only one edge, the clustering coefficient of component B is high.</w:t>
      </w:r>
    </w:p>
    <w:p w14:paraId="78D38575" w14:textId="62295A83" w:rsidR="00E90B06" w:rsidRPr="001066C7" w:rsidRDefault="00E90B06" w:rsidP="00E90B06">
      <w:pPr>
        <w:pStyle w:val="2"/>
      </w:pPr>
      <w:r w:rsidRPr="001066C7">
        <w:t xml:space="preserve"> </w:t>
      </w:r>
      <w:bookmarkStart w:id="12" w:name="_Toc414717028"/>
      <w:r w:rsidR="005A385E" w:rsidRPr="001066C7">
        <w:t>Metabolic N</w:t>
      </w:r>
      <w:r w:rsidRPr="001066C7">
        <w:t>etworks</w:t>
      </w:r>
      <w:bookmarkEnd w:id="12"/>
    </w:p>
    <w:p w14:paraId="65B3D9B4" w14:textId="56FEB770" w:rsidR="00E90B06" w:rsidRPr="001066C7" w:rsidRDefault="00E90B06" w:rsidP="006C409D">
      <w:pPr>
        <w:pStyle w:val="3"/>
        <w:ind w:left="0"/>
      </w:pPr>
      <w:r w:rsidRPr="001066C7">
        <w:t xml:space="preserve"> </w:t>
      </w:r>
      <w:bookmarkStart w:id="13" w:name="_Toc414717029"/>
      <w:r w:rsidRPr="001066C7">
        <w:t xml:space="preserve">Introduction to </w:t>
      </w:r>
      <w:r w:rsidR="005A385E" w:rsidRPr="001066C7">
        <w:t>Metabolism: Anabolism, C</w:t>
      </w:r>
      <w:r w:rsidRPr="001066C7">
        <w:t>atabolism</w:t>
      </w:r>
      <w:bookmarkEnd w:id="13"/>
      <w:r w:rsidRPr="001066C7">
        <w:t xml:space="preserve">  </w:t>
      </w:r>
    </w:p>
    <w:p w14:paraId="3FB3C680" w14:textId="4D8E8537" w:rsidR="00E90B06" w:rsidRPr="001066C7" w:rsidRDefault="00E90B06" w:rsidP="00806FB9">
      <w:r w:rsidRPr="001066C7">
        <w:t>Metabolism is the collection of cellular biochemical transformations, catalysed by enzymes. Conventionally, metabolism is divided into two categories, catabolism and anabolism. The former offers energy for cells or organisms by breaking down molecules. For instance, in the glycolysis pathway, glucose is catalysed into pyruvate by enzymatic reactions, then degraded in a step-by-step process into smaller units in the tr</w:t>
      </w:r>
      <w:r w:rsidR="00806FB9">
        <w:t>b</w:t>
      </w:r>
      <w:r w:rsidRPr="001066C7">
        <w:t>icarboxylic acid (TCA) cycle, releasing energy for other cell activities, including anabolism. The latter, anabolism, is the set of reactions that produce “cellular structures” for building the cell.</w:t>
      </w:r>
    </w:p>
    <w:p w14:paraId="64CD315F" w14:textId="1EB1A8EF" w:rsidR="00A635FE" w:rsidRPr="001066C7" w:rsidRDefault="00A635FE" w:rsidP="006C409D">
      <w:pPr>
        <w:pStyle w:val="3"/>
        <w:ind w:left="0"/>
      </w:pPr>
      <w:r w:rsidRPr="001066C7">
        <w:t xml:space="preserve"> </w:t>
      </w:r>
      <w:bookmarkStart w:id="14" w:name="_Toc414717030"/>
      <w:r w:rsidRPr="001066C7">
        <w:t>Representations of Metabolism</w:t>
      </w:r>
      <w:bookmarkEnd w:id="14"/>
    </w:p>
    <w:p w14:paraId="2EEC0897" w14:textId="5595F50B" w:rsidR="00A635FE" w:rsidRPr="001066C7" w:rsidRDefault="00A635FE" w:rsidP="00A635FE">
      <w:r w:rsidRPr="001066C7">
        <w:t xml:space="preserve">Similar to the representation of the biological network, metabolism can be illustrated via a map of metabolic networks. Considering nodes in </w:t>
      </w:r>
      <w:r w:rsidRPr="001066C7">
        <w:fldChar w:fldCharType="begin"/>
      </w:r>
      <w:r w:rsidRPr="001066C7">
        <w:instrText xml:space="preserve"> REF _Ref394500780 \h </w:instrText>
      </w:r>
      <w:r w:rsidRPr="001066C7">
        <w:fldChar w:fldCharType="separate"/>
      </w:r>
      <w:r w:rsidR="007A4E3F" w:rsidRPr="001066C7">
        <w:t xml:space="preserve">Figure </w:t>
      </w:r>
      <w:r w:rsidR="007A4E3F">
        <w:rPr>
          <w:noProof/>
        </w:rPr>
        <w:t>I</w:t>
      </w:r>
      <w:r w:rsidR="007A4E3F" w:rsidRPr="001066C7">
        <w:noBreakHyphen/>
      </w:r>
      <w:r w:rsidR="007A4E3F">
        <w:rPr>
          <w:noProof/>
        </w:rPr>
        <w:t>5</w:t>
      </w:r>
      <w:r w:rsidRPr="001066C7">
        <w:fldChar w:fldCharType="end"/>
      </w:r>
      <w:r w:rsidRPr="001066C7">
        <w:t xml:space="preserve"> as metabolites, and edges as enzyme catalysed reactions, a component thus can be recognised as a metabolic network. The TCA cycle is demonstrated in </w:t>
      </w:r>
      <w:r w:rsidR="005A385E" w:rsidRPr="001066C7">
        <w:fldChar w:fldCharType="begin"/>
      </w:r>
      <w:r w:rsidR="005A385E" w:rsidRPr="001066C7">
        <w:instrText xml:space="preserve"> REF _Ref394501342 \h </w:instrText>
      </w:r>
      <w:r w:rsidR="005A385E" w:rsidRPr="001066C7">
        <w:fldChar w:fldCharType="separate"/>
      </w:r>
      <w:r w:rsidR="007A4E3F" w:rsidRPr="001066C7">
        <w:t xml:space="preserve">Figure </w:t>
      </w:r>
      <w:r w:rsidR="007A4E3F">
        <w:rPr>
          <w:noProof/>
        </w:rPr>
        <w:t>I</w:t>
      </w:r>
      <w:r w:rsidR="007A4E3F" w:rsidRPr="001066C7">
        <w:noBreakHyphen/>
      </w:r>
      <w:r w:rsidR="007A4E3F">
        <w:rPr>
          <w:noProof/>
        </w:rPr>
        <w:t>6</w:t>
      </w:r>
      <w:r w:rsidR="005A385E" w:rsidRPr="001066C7">
        <w:fldChar w:fldCharType="end"/>
      </w:r>
      <w:r w:rsidR="005A385E" w:rsidRPr="001066C7">
        <w:t xml:space="preserve"> </w:t>
      </w:r>
      <w:r w:rsidRPr="001066C7">
        <w:t>as an example. The TCA cycle starts from Condensation, acetyl CoA (2</w:t>
      </w:r>
      <w:r w:rsidR="00F03B89">
        <w:t xml:space="preserve"> </w:t>
      </w:r>
      <w:r w:rsidRPr="001066C7">
        <w:t>c</w:t>
      </w:r>
      <w:r w:rsidR="00F03B89">
        <w:t>arbon molecules</w:t>
      </w:r>
      <w:r w:rsidRPr="001066C7">
        <w:t>) and oxaloacetat</w:t>
      </w:r>
      <w:r w:rsidR="00F03B89">
        <w:t xml:space="preserve">e (4 </w:t>
      </w:r>
      <w:r w:rsidRPr="001066C7">
        <w:t>c</w:t>
      </w:r>
      <w:r w:rsidR="00F03B89">
        <w:t>arbon molecules</w:t>
      </w:r>
      <w:r w:rsidRPr="001066C7">
        <w:t>) catalysed by Cit</w:t>
      </w:r>
      <w:r w:rsidR="00F03B89">
        <w:t xml:space="preserve">rate synthetase into citrate (6 </w:t>
      </w:r>
      <w:r w:rsidRPr="001066C7">
        <w:t>c</w:t>
      </w:r>
      <w:r w:rsidR="00F03B89">
        <w:t>arbon molecules</w:t>
      </w:r>
      <w:r w:rsidRPr="001066C7">
        <w:t>). The equation of this reaction is:</w:t>
      </w:r>
    </w:p>
    <w:p w14:paraId="4CBD1432" w14:textId="55C51270" w:rsidR="00A635FE" w:rsidRPr="001066C7" w:rsidRDefault="00A635FE" w:rsidP="00C24F8A">
      <w:pPr>
        <w:ind w:left="720" w:firstLine="720"/>
      </w:pPr>
      <w:r w:rsidRPr="001066C7">
        <w:rPr>
          <w:noProof/>
          <w:lang w:val="en-US" w:eastAsia="zh-CN"/>
        </w:rPr>
        <mc:AlternateContent>
          <mc:Choice Requires="wps">
            <w:drawing>
              <wp:anchor distT="0" distB="0" distL="114300" distR="114300" simplePos="0" relativeHeight="251658240" behindDoc="0" locked="0" layoutInCell="1" allowOverlap="1" wp14:anchorId="3FED0F2B" wp14:editId="33464622">
                <wp:simplePos x="0" y="0"/>
                <wp:positionH relativeFrom="column">
                  <wp:posOffset>2495550</wp:posOffset>
                </wp:positionH>
                <wp:positionV relativeFrom="paragraph">
                  <wp:posOffset>199390</wp:posOffset>
                </wp:positionV>
                <wp:extent cx="1495425" cy="288290"/>
                <wp:effectExtent l="0" t="0" r="28575" b="165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8290"/>
                        </a:xfrm>
                        <a:prstGeom prst="rect">
                          <a:avLst/>
                        </a:prstGeom>
                        <a:solidFill>
                          <a:srgbClr val="FFFFFF"/>
                        </a:solidFill>
                        <a:ln w="9525">
                          <a:solidFill>
                            <a:srgbClr val="000000"/>
                          </a:solidFill>
                          <a:miter lim="800000"/>
                          <a:headEnd/>
                          <a:tailEnd/>
                        </a:ln>
                      </wps:spPr>
                      <wps:txbx>
                        <w:txbxContent>
                          <w:p w14:paraId="569D1D29" w14:textId="29FD5DB8" w:rsidR="00C93DB8" w:rsidRDefault="00C93DB8" w:rsidP="00F03B89">
                            <w:pPr>
                              <w:jc w:val="center"/>
                            </w:pPr>
                            <w:r>
                              <w:t>Citrate synthetase sssssssssynsynthetase</w:t>
                            </w:r>
                          </w:p>
                          <w:p w14:paraId="647482DC" w14:textId="77777777" w:rsidR="00C93DB8" w:rsidRDefault="00C93DB8" w:rsidP="00A63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D0F2B" id="Text Box 52" o:spid="_x0000_s1034" type="#_x0000_t202" style="position:absolute;left:0;text-align:left;margin-left:196.5pt;margin-top:15.7pt;width:117.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">
                <v:textbox>
                  <w:txbxContent>
                    <w:p w14:paraId="569D1D29" w14:textId="29FD5DB8" w:rsidR="00C93DB8" w:rsidRDefault="00C93DB8" w:rsidP="00F03B89">
                      <w:pPr>
                        <w:jc w:val="center"/>
                      </w:pPr>
                      <w:r>
                        <w:t>Citrate synthetase sssssssssynsynthetase</w:t>
                      </w:r>
                    </w:p>
                    <w:p w14:paraId="647482DC" w14:textId="77777777" w:rsidR="00C93DB8" w:rsidRDefault="00C93DB8" w:rsidP="00A635FE"/>
                  </w:txbxContent>
                </v:textbox>
              </v:shape>
            </w:pict>
          </mc:Fallback>
        </mc:AlternateContent>
      </w:r>
      <w:r w:rsidRPr="001066C7">
        <w:t>Acetyl Co-A + Oxaloacetate + H</w:t>
      </w:r>
      <w:r w:rsidRPr="001066C7">
        <w:rPr>
          <w:vertAlign w:val="subscript"/>
        </w:rPr>
        <w:t>2</w:t>
      </w:r>
      <w:r w:rsidRPr="001066C7">
        <w:t xml:space="preserve">O </w:t>
      </w:r>
      <w:r w:rsidRPr="001066C7">
        <w:sym w:font="Wingdings" w:char="F0E0"/>
      </w:r>
      <w:r w:rsidRPr="001066C7">
        <w:t xml:space="preserve"> Citrate + CoA</w:t>
      </w:r>
    </w:p>
    <w:p w14:paraId="0CBCB123" w14:textId="77777777" w:rsidR="00A635FE" w:rsidRPr="001066C7" w:rsidRDefault="00A635FE" w:rsidP="00C24F8A"/>
    <w:p w14:paraId="3DE43F91" w14:textId="757EEDE7" w:rsidR="00A635FE" w:rsidRDefault="00A635FE" w:rsidP="00A635FE">
      <w:r w:rsidRPr="001066C7">
        <w:t>A metabolic network is an assembly of metabolic reactions including reactants, products and enzymes. The TCA cycle, in this case, consists of 9 reactions (</w:t>
      </w:r>
      <w:r w:rsidR="005A385E" w:rsidRPr="001066C7">
        <w:fldChar w:fldCharType="begin"/>
      </w:r>
      <w:r w:rsidR="005A385E" w:rsidRPr="001066C7">
        <w:instrText xml:space="preserve"> REF _Ref394501495 \h </w:instrText>
      </w:r>
      <w:r w:rsidR="005A385E" w:rsidRPr="001066C7">
        <w:fldChar w:fldCharType="separate"/>
      </w:r>
      <w:r w:rsidR="007A4E3F" w:rsidRPr="001066C7">
        <w:t xml:space="preserve">Table </w:t>
      </w:r>
      <w:r w:rsidR="007A4E3F">
        <w:rPr>
          <w:noProof/>
        </w:rPr>
        <w:t>I</w:t>
      </w:r>
      <w:r w:rsidR="007A4E3F" w:rsidRPr="001066C7">
        <w:noBreakHyphen/>
      </w:r>
      <w:r w:rsidR="007A4E3F">
        <w:rPr>
          <w:noProof/>
        </w:rPr>
        <w:t>2</w:t>
      </w:r>
      <w:r w:rsidR="005A385E" w:rsidRPr="001066C7">
        <w:fldChar w:fldCharType="end"/>
      </w:r>
      <w:r w:rsidRPr="001066C7">
        <w:t>) which are collected and represented in a metabolic pathway (</w:t>
      </w:r>
      <w:r w:rsidR="005A385E" w:rsidRPr="001066C7">
        <w:fldChar w:fldCharType="begin"/>
      </w:r>
      <w:r w:rsidR="005A385E" w:rsidRPr="001066C7">
        <w:instrText xml:space="preserve"> REF _Ref394501342 \h </w:instrText>
      </w:r>
      <w:r w:rsidR="005A385E" w:rsidRPr="001066C7">
        <w:fldChar w:fldCharType="separate"/>
      </w:r>
      <w:r w:rsidR="007A4E3F" w:rsidRPr="001066C7">
        <w:t xml:space="preserve">Figure </w:t>
      </w:r>
      <w:r w:rsidR="007A4E3F">
        <w:rPr>
          <w:noProof/>
        </w:rPr>
        <w:t>I</w:t>
      </w:r>
      <w:r w:rsidR="007A4E3F" w:rsidRPr="001066C7">
        <w:noBreakHyphen/>
      </w:r>
      <w:r w:rsidR="007A4E3F">
        <w:rPr>
          <w:noProof/>
        </w:rPr>
        <w:t>6</w:t>
      </w:r>
      <w:r w:rsidR="005A385E" w:rsidRPr="001066C7">
        <w:fldChar w:fldCharType="end"/>
      </w:r>
      <w:r w:rsidRPr="001066C7">
        <w:t xml:space="preserve">). This network is a small part </w:t>
      </w:r>
      <w:r w:rsidRPr="001066C7">
        <w:lastRenderedPageBreak/>
        <w:t>of the whole metabolic network of an organism. Similarly, any catabolism or anabolism process can be illustrated in this way. The united metabolic pathway of a specific cell contains the most different types of metabolism in the cell. With this demonstration, the complex relationship among the metabolites and enzymes is clearly shown, easing the of study metabolisms.</w:t>
      </w:r>
    </w:p>
    <w:p w14:paraId="1D6BFA32" w14:textId="77777777" w:rsidR="005A135F" w:rsidRDefault="005A135F" w:rsidP="005A135F">
      <w:pPr>
        <w:rPr>
          <w:noProof/>
        </w:rPr>
      </w:pPr>
      <w:r w:rsidRPr="001066C7">
        <w:rPr>
          <w:noProof/>
        </w:rPr>
        <w:t xml:space="preserve">Tricarboxylic (TCA) cycle is a crucial metabolic pathway that can be seen in </w:t>
      </w:r>
      <w:r>
        <w:t>cells of almost all organisms</w:t>
      </w:r>
      <w:r w:rsidRPr="001066C7">
        <w:rPr>
          <w:noProof/>
        </w:rPr>
        <w:t>, manufacturing energy carriers (ATP/NADP). The cycle begins with the reaction Condensation, which produces 6-c biochemical component. Then 6-c component is degraded into 5-c component in step 4, decarboxylation, followed by oxidative decarboxylation catalysing the 5-c component to 4-c component. Lastly, the 4-c component once again returns to reaction 1, condensation, reacting to 6-c component and starting another iteration of the TCA cycle. In this process, 5 units of energy carriers are produced for every corresponding unit of consumed acetyl CoA.</w:t>
      </w:r>
    </w:p>
    <w:p w14:paraId="1CBF1B3A" w14:textId="77777777" w:rsidR="005A135F" w:rsidRPr="005A135F" w:rsidRDefault="005A135F" w:rsidP="00A635FE"/>
    <w:p w14:paraId="387A0464" w14:textId="005D8A4C" w:rsidR="00A635FE" w:rsidRPr="001066C7" w:rsidRDefault="005A135F" w:rsidP="00A635FE">
      <w:pPr>
        <w:keepNext/>
        <w:jc w:val="center"/>
      </w:pPr>
      <w:r>
        <w:object w:dxaOrig="10109" w:dyaOrig="11279" w14:anchorId="77414D93">
          <v:shape id="_x0000_i1028" type="#_x0000_t75" style="width:450.75pt;height:503.25pt" o:ole="">
            <v:imagedata r:id="rId21" o:title=""/>
          </v:shape>
          <o:OLEObject Type="Embed" ProgID="Visio.Drawing.11" ShapeID="_x0000_i1028" DrawAspect="Content" ObjectID="_1488466344" r:id="rId22"/>
        </w:object>
      </w:r>
    </w:p>
    <w:p w14:paraId="32A068CD" w14:textId="0150E61B" w:rsidR="00A635FE" w:rsidRPr="001066C7" w:rsidRDefault="00A635FE" w:rsidP="00A635FE">
      <w:pPr>
        <w:pStyle w:val="a7"/>
        <w:jc w:val="center"/>
        <w:rPr>
          <w:noProof/>
        </w:rPr>
      </w:pPr>
      <w:bookmarkStart w:id="15" w:name="_Ref394501342"/>
      <w:r w:rsidRPr="001066C7">
        <w:t xml:space="preserve">Figure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6</w:t>
      </w:r>
      <w:r w:rsidR="004C2769">
        <w:rPr>
          <w:noProof/>
        </w:rPr>
        <w:fldChar w:fldCharType="end"/>
      </w:r>
      <w:bookmarkEnd w:id="15"/>
      <w:r w:rsidRPr="001066C7">
        <w:t xml:space="preserve">: </w:t>
      </w:r>
      <w:r w:rsidRPr="001066C7">
        <w:rPr>
          <w:noProof/>
        </w:rPr>
        <w:t xml:space="preserve">The example of representation of metabolic network: TCA cycle </w:t>
      </w:r>
    </w:p>
    <w:p w14:paraId="26945095" w14:textId="77777777" w:rsidR="00FB1578" w:rsidRDefault="00FB1578">
      <w:pPr>
        <w:spacing w:line="259" w:lineRule="auto"/>
        <w:jc w:val="left"/>
        <w:rPr>
          <w:noProof/>
        </w:rPr>
      </w:pPr>
      <w:r>
        <w:rPr>
          <w:noProof/>
        </w:rPr>
        <w:br w:type="page"/>
      </w:r>
    </w:p>
    <w:p w14:paraId="22E2E651" w14:textId="77777777" w:rsidR="00A635FE" w:rsidRPr="001066C7" w:rsidRDefault="00A635FE" w:rsidP="00A635FE">
      <w:pPr>
        <w:rPr>
          <w:noProof/>
        </w:rPr>
      </w:pPr>
    </w:p>
    <w:p w14:paraId="7017C951" w14:textId="5800BA0B" w:rsidR="005A385E" w:rsidRPr="001066C7" w:rsidRDefault="005A385E" w:rsidP="005A385E">
      <w:pPr>
        <w:pStyle w:val="a7"/>
        <w:keepNext/>
        <w:jc w:val="center"/>
      </w:pPr>
      <w:bookmarkStart w:id="16" w:name="_Ref394501495"/>
      <w:r w:rsidRPr="001066C7">
        <w:t xml:space="preserve">Table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234DE6" w:rsidRPr="001066C7">
        <w:noBreakHyphen/>
      </w:r>
      <w:r w:rsidR="004C2769">
        <w:fldChar w:fldCharType="begin"/>
      </w:r>
      <w:r w:rsidR="004C2769">
        <w:instrText xml:space="preserve"> SEQ Table \* ARABIC \s 1 </w:instrText>
      </w:r>
      <w:r w:rsidR="004C2769">
        <w:fldChar w:fldCharType="separate"/>
      </w:r>
      <w:r w:rsidR="007A4E3F">
        <w:rPr>
          <w:noProof/>
        </w:rPr>
        <w:t>2</w:t>
      </w:r>
      <w:r w:rsidR="004C2769">
        <w:rPr>
          <w:noProof/>
        </w:rPr>
        <w:fldChar w:fldCharType="end"/>
      </w:r>
      <w:bookmarkEnd w:id="16"/>
      <w:r w:rsidRPr="001066C7">
        <w:t>: Reaction list of TCA cycle (Xamplified Free Online Education Resource 2010)</w:t>
      </w:r>
    </w:p>
    <w:tbl>
      <w:tblPr>
        <w:tblStyle w:val="11"/>
        <w:tblW w:w="0" w:type="auto"/>
        <w:tblLayout w:type="fixed"/>
        <w:tblLook w:val="0420" w:firstRow="1" w:lastRow="0" w:firstColumn="0" w:lastColumn="0" w:noHBand="0" w:noVBand="1"/>
      </w:tblPr>
      <w:tblGrid>
        <w:gridCol w:w="2235"/>
        <w:gridCol w:w="4524"/>
        <w:gridCol w:w="1763"/>
      </w:tblGrid>
      <w:tr w:rsidR="00A635FE" w:rsidRPr="001066C7" w14:paraId="618DDD1E" w14:textId="77777777" w:rsidTr="00D37643">
        <w:trPr>
          <w:cnfStyle w:val="100000000000" w:firstRow="1" w:lastRow="0" w:firstColumn="0" w:lastColumn="0" w:oddVBand="0" w:evenVBand="0" w:oddHBand="0" w:evenHBand="0" w:firstRowFirstColumn="0" w:firstRowLastColumn="0" w:lastRowFirstColumn="0" w:lastRowLastColumn="0"/>
        </w:trPr>
        <w:tc>
          <w:tcPr>
            <w:tcW w:w="2235" w:type="dxa"/>
            <w:hideMark/>
          </w:tcPr>
          <w:p w14:paraId="72EC93AE" w14:textId="77777777" w:rsidR="00A635FE" w:rsidRPr="001066C7" w:rsidRDefault="00A635FE" w:rsidP="00FB1578">
            <w:pPr>
              <w:spacing w:line="240" w:lineRule="auto"/>
            </w:pPr>
            <w:r w:rsidRPr="001066C7">
              <w:t>Reaction</w:t>
            </w:r>
          </w:p>
        </w:tc>
        <w:tc>
          <w:tcPr>
            <w:tcW w:w="4524" w:type="dxa"/>
            <w:hideMark/>
          </w:tcPr>
          <w:p w14:paraId="78EA6535" w14:textId="77777777" w:rsidR="00A635FE" w:rsidRPr="001066C7" w:rsidRDefault="00A635FE" w:rsidP="00FB1578">
            <w:pPr>
              <w:spacing w:line="240" w:lineRule="auto"/>
            </w:pPr>
            <w:r w:rsidRPr="001066C7">
              <w:t>Equations</w:t>
            </w:r>
          </w:p>
        </w:tc>
        <w:tc>
          <w:tcPr>
            <w:tcW w:w="1763" w:type="dxa"/>
            <w:hideMark/>
          </w:tcPr>
          <w:p w14:paraId="53398AC7" w14:textId="77777777" w:rsidR="00A635FE" w:rsidRPr="001066C7" w:rsidRDefault="00A635FE" w:rsidP="00FB1578">
            <w:pPr>
              <w:spacing w:line="240" w:lineRule="auto"/>
            </w:pPr>
            <w:r w:rsidRPr="001066C7">
              <w:t>Enzymes</w:t>
            </w:r>
          </w:p>
        </w:tc>
      </w:tr>
      <w:tr w:rsidR="00A635FE" w:rsidRPr="001066C7" w14:paraId="1E0507C6" w14:textId="77777777" w:rsidTr="00D37643">
        <w:tc>
          <w:tcPr>
            <w:tcW w:w="2235" w:type="dxa"/>
            <w:hideMark/>
          </w:tcPr>
          <w:p w14:paraId="1A68A629" w14:textId="77777777" w:rsidR="00A635FE" w:rsidRPr="001066C7" w:rsidRDefault="00A635FE" w:rsidP="00FB1578">
            <w:pPr>
              <w:spacing w:line="240" w:lineRule="auto"/>
            </w:pPr>
            <w:r w:rsidRPr="001066C7">
              <w:t>1.Condensation</w:t>
            </w:r>
          </w:p>
        </w:tc>
        <w:tc>
          <w:tcPr>
            <w:tcW w:w="4524" w:type="dxa"/>
          </w:tcPr>
          <w:p w14:paraId="18A17AD2" w14:textId="5C2E7C18" w:rsidR="00A635FE" w:rsidRPr="001066C7" w:rsidRDefault="00A635FE" w:rsidP="00FB1578">
            <w:pPr>
              <w:spacing w:line="240" w:lineRule="auto"/>
            </w:pPr>
            <w:r w:rsidRPr="001066C7">
              <w:t>Acetyl CoA + Oxaloacetate + H</w:t>
            </w:r>
            <w:r w:rsidRPr="001066C7">
              <w:rPr>
                <w:vertAlign w:val="subscript"/>
              </w:rPr>
              <w:t>2</w:t>
            </w:r>
            <w:r w:rsidRPr="001066C7">
              <w:t xml:space="preserve">O </w:t>
            </w:r>
            <w:r w:rsidRPr="001066C7">
              <w:sym w:font="Wingdings" w:char="F0E0"/>
            </w:r>
            <w:r w:rsidR="00D37643">
              <w:t xml:space="preserve"> Citrate + CoA</w:t>
            </w:r>
          </w:p>
        </w:tc>
        <w:tc>
          <w:tcPr>
            <w:tcW w:w="1763" w:type="dxa"/>
            <w:hideMark/>
          </w:tcPr>
          <w:p w14:paraId="05F18842" w14:textId="77777777" w:rsidR="00A635FE" w:rsidRPr="001066C7" w:rsidRDefault="00A635FE" w:rsidP="00FB1578">
            <w:pPr>
              <w:spacing w:line="240" w:lineRule="auto"/>
            </w:pPr>
            <w:r w:rsidRPr="001066C7">
              <w:t>Citrate synthetase</w:t>
            </w:r>
          </w:p>
        </w:tc>
      </w:tr>
      <w:tr w:rsidR="00A635FE" w:rsidRPr="001066C7" w14:paraId="4CC4A602" w14:textId="77777777" w:rsidTr="00D37643">
        <w:tc>
          <w:tcPr>
            <w:tcW w:w="2235" w:type="dxa"/>
            <w:hideMark/>
          </w:tcPr>
          <w:p w14:paraId="4207E875" w14:textId="77777777" w:rsidR="00A635FE" w:rsidRPr="001066C7" w:rsidRDefault="00A635FE" w:rsidP="00FB1578">
            <w:pPr>
              <w:spacing w:line="240" w:lineRule="auto"/>
            </w:pPr>
            <w:r w:rsidRPr="001066C7">
              <w:t>2.Isomerisation</w:t>
            </w:r>
          </w:p>
        </w:tc>
        <w:tc>
          <w:tcPr>
            <w:tcW w:w="4524" w:type="dxa"/>
            <w:hideMark/>
          </w:tcPr>
          <w:p w14:paraId="3E8B9F60" w14:textId="33F3E230" w:rsidR="00A635FE" w:rsidRPr="001066C7" w:rsidRDefault="00A635FE" w:rsidP="00FB1578">
            <w:pPr>
              <w:spacing w:line="240" w:lineRule="auto"/>
            </w:pPr>
            <w:r w:rsidRPr="001066C7">
              <w:t>Dehydration:Citric acid</w:t>
            </w:r>
            <w:r w:rsidRPr="001066C7">
              <w:sym w:font="Wingdings" w:char="F0E0"/>
            </w:r>
            <w:r w:rsidRPr="001066C7">
              <w:t>Cis-Aconitate + H</w:t>
            </w:r>
            <w:r w:rsidRPr="001066C7">
              <w:rPr>
                <w:vertAlign w:val="subscript"/>
              </w:rPr>
              <w:t>2</w:t>
            </w:r>
            <w:r w:rsidR="00D37643">
              <w:t>O</w:t>
            </w:r>
            <w:r w:rsidR="00D37643">
              <w:rPr>
                <w:rFonts w:eastAsia="宋体" w:hint="eastAsia"/>
                <w:lang w:eastAsia="zh-CN"/>
              </w:rPr>
              <w:t xml:space="preserve"> </w:t>
            </w:r>
            <w:r w:rsidRPr="001066C7">
              <w:t>Rehydration:Cis-Aconitate + H</w:t>
            </w:r>
            <w:r w:rsidRPr="001066C7">
              <w:rPr>
                <w:vertAlign w:val="subscript"/>
              </w:rPr>
              <w:t>2</w:t>
            </w:r>
            <w:r w:rsidRPr="001066C7">
              <w:t>O</w:t>
            </w:r>
            <w:r w:rsidRPr="001066C7">
              <w:sym w:font="Wingdings" w:char="F0E0"/>
            </w:r>
            <w:r w:rsidRPr="001066C7">
              <w:t xml:space="preserve"> Isocitrate</w:t>
            </w:r>
          </w:p>
        </w:tc>
        <w:tc>
          <w:tcPr>
            <w:tcW w:w="1763" w:type="dxa"/>
            <w:hideMark/>
          </w:tcPr>
          <w:p w14:paraId="0D6DEA5D" w14:textId="77777777" w:rsidR="00A635FE" w:rsidRPr="001066C7" w:rsidRDefault="00A635FE" w:rsidP="00FB1578">
            <w:pPr>
              <w:spacing w:line="240" w:lineRule="auto"/>
            </w:pPr>
            <w:r w:rsidRPr="001066C7">
              <w:t>Aconitase, Fe</w:t>
            </w:r>
          </w:p>
        </w:tc>
      </w:tr>
      <w:tr w:rsidR="00A635FE" w:rsidRPr="001066C7" w14:paraId="3F859916" w14:textId="77777777" w:rsidTr="00D37643">
        <w:tc>
          <w:tcPr>
            <w:tcW w:w="2235" w:type="dxa"/>
            <w:hideMark/>
          </w:tcPr>
          <w:p w14:paraId="2F218BB8" w14:textId="77777777" w:rsidR="00A635FE" w:rsidRPr="001066C7" w:rsidRDefault="00A635FE" w:rsidP="00FB1578">
            <w:pPr>
              <w:spacing w:line="240" w:lineRule="auto"/>
            </w:pPr>
            <w:r w:rsidRPr="001066C7">
              <w:t>3.Dehydrogenation</w:t>
            </w:r>
          </w:p>
        </w:tc>
        <w:tc>
          <w:tcPr>
            <w:tcW w:w="4524" w:type="dxa"/>
            <w:hideMark/>
          </w:tcPr>
          <w:p w14:paraId="34F9E863" w14:textId="77777777" w:rsidR="00A635FE" w:rsidRPr="001066C7" w:rsidRDefault="00A635FE" w:rsidP="00FB1578">
            <w:pPr>
              <w:spacing w:line="240" w:lineRule="auto"/>
            </w:pPr>
            <w:r w:rsidRPr="001066C7">
              <w:t>Isocitrate + NAD</w:t>
            </w:r>
            <w:r w:rsidRPr="001066C7">
              <w:rPr>
                <w:vertAlign w:val="superscript"/>
              </w:rPr>
              <w:t>+</w:t>
            </w:r>
            <w:r w:rsidRPr="001066C7">
              <w:t xml:space="preserve"> </w:t>
            </w:r>
            <w:r w:rsidRPr="001066C7">
              <w:sym w:font="Wingdings" w:char="F0E0"/>
            </w:r>
            <w:r w:rsidRPr="001066C7">
              <w:t>Oxalosuccinate + NADH</w:t>
            </w:r>
            <w:r w:rsidRPr="001066C7">
              <w:rPr>
                <w:vertAlign w:val="subscript"/>
              </w:rPr>
              <w:t>2</w:t>
            </w:r>
          </w:p>
        </w:tc>
        <w:tc>
          <w:tcPr>
            <w:tcW w:w="1763" w:type="dxa"/>
            <w:hideMark/>
          </w:tcPr>
          <w:p w14:paraId="7254EFEF" w14:textId="77777777" w:rsidR="00A635FE" w:rsidRPr="001066C7" w:rsidRDefault="00A635FE" w:rsidP="00FB1578">
            <w:pPr>
              <w:spacing w:line="240" w:lineRule="auto"/>
            </w:pPr>
            <w:r w:rsidRPr="001066C7">
              <w:t>Isocitrate dehydrogenase</w:t>
            </w:r>
          </w:p>
        </w:tc>
      </w:tr>
      <w:tr w:rsidR="00A635FE" w:rsidRPr="001066C7" w14:paraId="295F9CBF" w14:textId="77777777" w:rsidTr="00D37643">
        <w:tc>
          <w:tcPr>
            <w:tcW w:w="2235" w:type="dxa"/>
            <w:hideMark/>
          </w:tcPr>
          <w:p w14:paraId="034EC52D" w14:textId="77777777" w:rsidR="00A635FE" w:rsidRPr="001066C7" w:rsidRDefault="00A635FE" w:rsidP="00FB1578">
            <w:pPr>
              <w:spacing w:line="240" w:lineRule="auto"/>
            </w:pPr>
            <w:r w:rsidRPr="001066C7">
              <w:t>4.Decarboxylation</w:t>
            </w:r>
          </w:p>
        </w:tc>
        <w:tc>
          <w:tcPr>
            <w:tcW w:w="4524" w:type="dxa"/>
            <w:hideMark/>
          </w:tcPr>
          <w:p w14:paraId="7FEEFD33" w14:textId="77777777" w:rsidR="00A635FE" w:rsidRPr="001066C7" w:rsidRDefault="00A635FE" w:rsidP="00FB1578">
            <w:pPr>
              <w:spacing w:line="240" w:lineRule="auto"/>
              <w:rPr>
                <w:vertAlign w:val="subscript"/>
              </w:rPr>
            </w:pPr>
            <w:r w:rsidRPr="001066C7">
              <w:t xml:space="preserve">Oxalosuccinate </w:t>
            </w:r>
            <w:r w:rsidRPr="001066C7">
              <w:sym w:font="Wingdings" w:char="F0E0"/>
            </w:r>
            <w:r w:rsidRPr="001066C7">
              <w:t xml:space="preserve"> alpha-Ketoglutarate +CO</w:t>
            </w:r>
            <w:r w:rsidRPr="001066C7">
              <w:rPr>
                <w:vertAlign w:val="subscript"/>
              </w:rPr>
              <w:t>2</w:t>
            </w:r>
          </w:p>
        </w:tc>
        <w:tc>
          <w:tcPr>
            <w:tcW w:w="1763" w:type="dxa"/>
            <w:hideMark/>
          </w:tcPr>
          <w:p w14:paraId="0E749408" w14:textId="77777777" w:rsidR="00A635FE" w:rsidRPr="001066C7" w:rsidRDefault="00A635FE" w:rsidP="00FB1578">
            <w:pPr>
              <w:spacing w:line="240" w:lineRule="auto"/>
            </w:pPr>
            <w:r w:rsidRPr="001066C7">
              <w:t>Oxalosuccinate decarboxylase</w:t>
            </w:r>
          </w:p>
        </w:tc>
      </w:tr>
      <w:tr w:rsidR="00A635FE" w:rsidRPr="001066C7" w14:paraId="5BE2B98C" w14:textId="77777777" w:rsidTr="00D37643">
        <w:tc>
          <w:tcPr>
            <w:tcW w:w="2235" w:type="dxa"/>
            <w:hideMark/>
          </w:tcPr>
          <w:p w14:paraId="540D1ACF" w14:textId="77777777" w:rsidR="00A635FE" w:rsidRPr="001066C7" w:rsidRDefault="00A635FE" w:rsidP="00FB1578">
            <w:pPr>
              <w:spacing w:line="240" w:lineRule="auto"/>
            </w:pPr>
            <w:r w:rsidRPr="001066C7">
              <w:t>5.Oxidative Decarboxylation</w:t>
            </w:r>
          </w:p>
        </w:tc>
        <w:tc>
          <w:tcPr>
            <w:tcW w:w="4524" w:type="dxa"/>
            <w:hideMark/>
          </w:tcPr>
          <w:p w14:paraId="15CA65B9" w14:textId="77777777" w:rsidR="00A635FE" w:rsidRPr="001066C7" w:rsidRDefault="00A635FE" w:rsidP="00FB1578">
            <w:pPr>
              <w:spacing w:line="240" w:lineRule="auto"/>
            </w:pPr>
            <w:r w:rsidRPr="001066C7">
              <w:t>alpha-Ketoglutarate + NAD</w:t>
            </w:r>
            <w:r w:rsidRPr="001066C7">
              <w:rPr>
                <w:vertAlign w:val="superscript"/>
              </w:rPr>
              <w:t>+</w:t>
            </w:r>
            <w:r w:rsidRPr="001066C7">
              <w:t xml:space="preserve"> + CoA</w:t>
            </w:r>
            <w:r w:rsidRPr="001066C7">
              <w:sym w:font="Wingdings" w:char="F0E0"/>
            </w:r>
            <w:r w:rsidRPr="001066C7">
              <w:t>Succinyl CoA + NADH</w:t>
            </w:r>
            <w:r w:rsidRPr="001066C7">
              <w:rPr>
                <w:vertAlign w:val="subscript"/>
              </w:rPr>
              <w:t>2</w:t>
            </w:r>
            <w:r w:rsidRPr="001066C7">
              <w:t xml:space="preserve"> + CO</w:t>
            </w:r>
            <w:r w:rsidRPr="001066C7">
              <w:rPr>
                <w:vertAlign w:val="subscript"/>
              </w:rPr>
              <w:t>2</w:t>
            </w:r>
          </w:p>
        </w:tc>
        <w:tc>
          <w:tcPr>
            <w:tcW w:w="1763" w:type="dxa"/>
            <w:hideMark/>
          </w:tcPr>
          <w:p w14:paraId="10AD1A9D" w14:textId="77777777" w:rsidR="00A635FE" w:rsidRPr="001066C7" w:rsidRDefault="00A635FE" w:rsidP="00FB1578">
            <w:pPr>
              <w:spacing w:line="240" w:lineRule="auto"/>
            </w:pPr>
            <w:r w:rsidRPr="001066C7">
              <w:t>Alpha-ketoglutaratedehydrcgenase</w:t>
            </w:r>
          </w:p>
        </w:tc>
      </w:tr>
      <w:tr w:rsidR="00A635FE" w:rsidRPr="001066C7" w14:paraId="72FE3CD9" w14:textId="77777777" w:rsidTr="00D37643">
        <w:tc>
          <w:tcPr>
            <w:tcW w:w="2235" w:type="dxa"/>
            <w:hideMark/>
          </w:tcPr>
          <w:p w14:paraId="23F518C3" w14:textId="77777777" w:rsidR="00A635FE" w:rsidRPr="001066C7" w:rsidRDefault="00A635FE" w:rsidP="00FB1578">
            <w:pPr>
              <w:spacing w:line="240" w:lineRule="auto"/>
            </w:pPr>
            <w:r w:rsidRPr="001066C7">
              <w:t>6.Substrate level ATP/GTP synthesis</w:t>
            </w:r>
          </w:p>
        </w:tc>
        <w:tc>
          <w:tcPr>
            <w:tcW w:w="4524" w:type="dxa"/>
            <w:hideMark/>
          </w:tcPr>
          <w:p w14:paraId="0CC3AFB5" w14:textId="77777777" w:rsidR="00A635FE" w:rsidRPr="001066C7" w:rsidRDefault="00A635FE" w:rsidP="00FB1578">
            <w:pPr>
              <w:spacing w:line="240" w:lineRule="auto"/>
            </w:pPr>
            <w:r w:rsidRPr="001066C7">
              <w:t>Succinyl CoA + ADP/GDP/IDP</w:t>
            </w:r>
            <w:r w:rsidRPr="001066C7">
              <w:sym w:font="Wingdings" w:char="F0E0"/>
            </w:r>
            <w:r w:rsidRPr="001066C7">
              <w:t>Succinate + ATP/GTP/ITP + CoA</w:t>
            </w:r>
          </w:p>
        </w:tc>
        <w:tc>
          <w:tcPr>
            <w:tcW w:w="1763" w:type="dxa"/>
            <w:hideMark/>
          </w:tcPr>
          <w:p w14:paraId="4A387571" w14:textId="77777777" w:rsidR="00A635FE" w:rsidRPr="001066C7" w:rsidRDefault="00A635FE" w:rsidP="00FB1578">
            <w:pPr>
              <w:spacing w:line="240" w:lineRule="auto"/>
            </w:pPr>
            <w:r w:rsidRPr="001066C7">
              <w:t>Succinyl thiokinase</w:t>
            </w:r>
          </w:p>
        </w:tc>
      </w:tr>
      <w:tr w:rsidR="00A635FE" w:rsidRPr="001066C7" w14:paraId="5ED6FBC8" w14:textId="77777777" w:rsidTr="00D37643">
        <w:tc>
          <w:tcPr>
            <w:tcW w:w="2235" w:type="dxa"/>
            <w:hideMark/>
          </w:tcPr>
          <w:p w14:paraId="1E715801" w14:textId="77777777" w:rsidR="00A635FE" w:rsidRPr="001066C7" w:rsidRDefault="00A635FE" w:rsidP="00FB1578">
            <w:pPr>
              <w:spacing w:line="240" w:lineRule="auto"/>
            </w:pPr>
            <w:r w:rsidRPr="001066C7">
              <w:t>7.Dehydrogenation</w:t>
            </w:r>
          </w:p>
        </w:tc>
        <w:tc>
          <w:tcPr>
            <w:tcW w:w="4524" w:type="dxa"/>
            <w:hideMark/>
          </w:tcPr>
          <w:p w14:paraId="7D49EBE9" w14:textId="7EB5B97F" w:rsidR="00A635FE" w:rsidRPr="001066C7" w:rsidRDefault="00A635FE" w:rsidP="00FB1578">
            <w:pPr>
              <w:spacing w:line="240" w:lineRule="auto"/>
            </w:pPr>
            <w:r w:rsidRPr="001066C7">
              <w:t>Succinate + FAD</w:t>
            </w:r>
            <w:r w:rsidR="00687143">
              <w:rPr>
                <w:rFonts w:ascii="MS Mincho" w:hAnsi="MS Mincho" w:cs="MS Mincho"/>
                <w:color w:val="252525"/>
                <w:sz w:val="21"/>
                <w:szCs w:val="21"/>
                <w:shd w:val="clear" w:color="auto" w:fill="FFFFFF"/>
              </w:rPr>
              <w:t xml:space="preserve"> </w:t>
            </w:r>
            <w:r w:rsidR="00687143" w:rsidRPr="007D20BE">
              <w:rPr>
                <w:rFonts w:ascii="MS Mincho" w:hAnsi="MS Mincho" w:cs="MS Mincho"/>
                <w:color w:val="252525"/>
                <w:szCs w:val="24"/>
                <w:shd w:val="clear" w:color="auto" w:fill="FFFFFF"/>
              </w:rPr>
              <w:t>⇌</w:t>
            </w:r>
            <w:r w:rsidR="00687143" w:rsidRPr="001066C7">
              <w:t xml:space="preserve"> </w:t>
            </w:r>
            <w:r w:rsidRPr="001066C7">
              <w:t>Fumarate + FADH</w:t>
            </w:r>
            <w:r w:rsidRPr="001066C7">
              <w:rPr>
                <w:vertAlign w:val="subscript"/>
              </w:rPr>
              <w:t>2</w:t>
            </w:r>
          </w:p>
        </w:tc>
        <w:tc>
          <w:tcPr>
            <w:tcW w:w="1763" w:type="dxa"/>
            <w:hideMark/>
          </w:tcPr>
          <w:p w14:paraId="17EC49C6" w14:textId="77777777" w:rsidR="00A635FE" w:rsidRPr="001066C7" w:rsidRDefault="00A635FE" w:rsidP="00FB1578">
            <w:pPr>
              <w:spacing w:line="240" w:lineRule="auto"/>
            </w:pPr>
            <w:r w:rsidRPr="001066C7">
              <w:t>Succinate degydrogenase</w:t>
            </w:r>
          </w:p>
        </w:tc>
      </w:tr>
      <w:tr w:rsidR="00A635FE" w:rsidRPr="001066C7" w14:paraId="18B3FA9B" w14:textId="77777777" w:rsidTr="00D37643">
        <w:tc>
          <w:tcPr>
            <w:tcW w:w="2235" w:type="dxa"/>
            <w:hideMark/>
          </w:tcPr>
          <w:p w14:paraId="7886131A" w14:textId="77777777" w:rsidR="00A635FE" w:rsidRPr="001066C7" w:rsidRDefault="00A635FE" w:rsidP="00FB1578">
            <w:pPr>
              <w:spacing w:line="240" w:lineRule="auto"/>
            </w:pPr>
            <w:r w:rsidRPr="001066C7">
              <w:t>8.Hydration</w:t>
            </w:r>
          </w:p>
        </w:tc>
        <w:tc>
          <w:tcPr>
            <w:tcW w:w="4524" w:type="dxa"/>
            <w:hideMark/>
          </w:tcPr>
          <w:p w14:paraId="4A97B86B" w14:textId="2FB3DC02" w:rsidR="00A635FE" w:rsidRPr="001066C7" w:rsidRDefault="00A635FE" w:rsidP="00FB1578">
            <w:pPr>
              <w:spacing w:line="240" w:lineRule="auto"/>
            </w:pPr>
            <w:r w:rsidRPr="001066C7">
              <w:t>Fumarate + H</w:t>
            </w:r>
            <w:r w:rsidRPr="001066C7">
              <w:rPr>
                <w:vertAlign w:val="subscript"/>
              </w:rPr>
              <w:t>2</w:t>
            </w:r>
            <w:r w:rsidRPr="001066C7">
              <w:t>O</w:t>
            </w:r>
            <w:r w:rsidR="00687143">
              <w:rPr>
                <w:rFonts w:ascii="MS Mincho" w:hAnsi="MS Mincho" w:cs="MS Mincho"/>
                <w:color w:val="252525"/>
                <w:sz w:val="21"/>
                <w:szCs w:val="21"/>
                <w:shd w:val="clear" w:color="auto" w:fill="FFFFFF"/>
              </w:rPr>
              <w:t xml:space="preserve"> </w:t>
            </w:r>
            <w:r w:rsidR="00687143" w:rsidRPr="007D20BE">
              <w:rPr>
                <w:rFonts w:ascii="MS Mincho" w:hAnsi="MS Mincho" w:cs="MS Mincho"/>
                <w:color w:val="252525"/>
                <w:szCs w:val="24"/>
                <w:shd w:val="clear" w:color="auto" w:fill="FFFFFF"/>
              </w:rPr>
              <w:t>⇌</w:t>
            </w:r>
            <w:r w:rsidR="00687143" w:rsidRPr="001066C7">
              <w:t xml:space="preserve"> </w:t>
            </w:r>
            <w:r w:rsidRPr="001066C7">
              <w:t>Malate</w:t>
            </w:r>
          </w:p>
        </w:tc>
        <w:tc>
          <w:tcPr>
            <w:tcW w:w="1763" w:type="dxa"/>
            <w:hideMark/>
          </w:tcPr>
          <w:p w14:paraId="398AB0F8" w14:textId="77777777" w:rsidR="00A635FE" w:rsidRPr="001066C7" w:rsidRDefault="00A635FE" w:rsidP="00FB1578">
            <w:pPr>
              <w:spacing w:line="240" w:lineRule="auto"/>
            </w:pPr>
            <w:r w:rsidRPr="001066C7">
              <w:t>Fumarase</w:t>
            </w:r>
          </w:p>
        </w:tc>
      </w:tr>
      <w:tr w:rsidR="00A635FE" w:rsidRPr="001066C7" w14:paraId="5DAE7DA8" w14:textId="77777777" w:rsidTr="00D37643">
        <w:tc>
          <w:tcPr>
            <w:tcW w:w="2235" w:type="dxa"/>
            <w:hideMark/>
          </w:tcPr>
          <w:p w14:paraId="4BA1BDFC" w14:textId="77777777" w:rsidR="00A635FE" w:rsidRPr="001066C7" w:rsidRDefault="00A635FE" w:rsidP="00FB1578">
            <w:pPr>
              <w:spacing w:line="240" w:lineRule="auto"/>
            </w:pPr>
            <w:r w:rsidRPr="001066C7">
              <w:t>9.Dehydrogenation</w:t>
            </w:r>
          </w:p>
        </w:tc>
        <w:tc>
          <w:tcPr>
            <w:tcW w:w="4524" w:type="dxa"/>
            <w:hideMark/>
          </w:tcPr>
          <w:p w14:paraId="170256CC" w14:textId="4C0D0387" w:rsidR="00A635FE" w:rsidRPr="001066C7" w:rsidRDefault="00A635FE" w:rsidP="00FB1578">
            <w:pPr>
              <w:spacing w:line="240" w:lineRule="auto"/>
            </w:pPr>
            <w:r w:rsidRPr="001066C7">
              <w:t>Malate + FAD</w:t>
            </w:r>
            <w:r w:rsidRPr="001066C7">
              <w:rPr>
                <w:vertAlign w:val="superscript"/>
              </w:rPr>
              <w:t>+</w:t>
            </w:r>
            <w:r w:rsidRPr="001066C7">
              <w:t xml:space="preserve"> </w:t>
            </w:r>
            <w:r w:rsidR="00687143" w:rsidRPr="007D20BE">
              <w:rPr>
                <w:rFonts w:ascii="MS Mincho" w:hAnsi="MS Mincho" w:cs="MS Mincho"/>
                <w:color w:val="252525"/>
                <w:szCs w:val="24"/>
                <w:shd w:val="clear" w:color="auto" w:fill="FFFFFF"/>
              </w:rPr>
              <w:t>⇌</w:t>
            </w:r>
            <w:r w:rsidR="00687143" w:rsidRPr="001066C7">
              <w:t xml:space="preserve"> </w:t>
            </w:r>
            <w:r w:rsidRPr="001066C7">
              <w:t>Oxaloacetate + FADH</w:t>
            </w:r>
            <w:r w:rsidRPr="001066C7">
              <w:rPr>
                <w:vertAlign w:val="subscript"/>
              </w:rPr>
              <w:t>2</w:t>
            </w:r>
          </w:p>
        </w:tc>
        <w:tc>
          <w:tcPr>
            <w:tcW w:w="1763" w:type="dxa"/>
            <w:hideMark/>
          </w:tcPr>
          <w:p w14:paraId="4FC89950" w14:textId="77777777" w:rsidR="00A635FE" w:rsidRPr="001066C7" w:rsidRDefault="00A635FE" w:rsidP="00FB1578">
            <w:pPr>
              <w:spacing w:line="240" w:lineRule="auto"/>
            </w:pPr>
            <w:r w:rsidRPr="001066C7">
              <w:t>Malate dehydrogenase</w:t>
            </w:r>
          </w:p>
        </w:tc>
      </w:tr>
    </w:tbl>
    <w:p w14:paraId="118C381D" w14:textId="77777777" w:rsidR="005A385E" w:rsidRPr="001066C7" w:rsidRDefault="005A385E" w:rsidP="00A635FE"/>
    <w:p w14:paraId="44F9D855" w14:textId="37474674" w:rsidR="00A635FE" w:rsidRPr="001066C7" w:rsidRDefault="00A635FE" w:rsidP="00A635FE">
      <w:r w:rsidRPr="001066C7">
        <w:t>There are 9 reactions in the TCA cycle, generating energy and producing H</w:t>
      </w:r>
      <w:r w:rsidRPr="001066C7">
        <w:rPr>
          <w:vertAlign w:val="subscript"/>
        </w:rPr>
        <w:t>2</w:t>
      </w:r>
      <w:r w:rsidRPr="001066C7">
        <w:t>O and CO</w:t>
      </w:r>
      <w:r w:rsidRPr="001066C7">
        <w:rPr>
          <w:vertAlign w:val="subscript"/>
        </w:rPr>
        <w:t>2</w:t>
      </w:r>
      <w:r w:rsidRPr="001066C7">
        <w:t>. The main product of one reaction serves as the main reactant for the subsequent reaction. For instance, the product of the condensation reaction, citrate, is the reactant in the isomerisation reaction (citric acid). For the rest of the steps, the main components are Isocitrate, Oxalosuccinate, alpha-Ketoglutarate</w:t>
      </w:r>
      <w:r w:rsidR="005A385E" w:rsidRPr="001066C7">
        <w:t>,</w:t>
      </w:r>
      <w:r w:rsidRPr="001066C7">
        <w:t xml:space="preserve"> et cetera. This is quite normal in metabolic pathways because metabolism is a continuous process that catalyses the chemical components from outside of the organism in order to produce energy or a biochemical structure. This </w:t>
      </w:r>
      <w:r w:rsidR="005C3CD0" w:rsidRPr="001066C7">
        <w:fldChar w:fldCharType="begin"/>
      </w:r>
      <w:r w:rsidR="005C3CD0" w:rsidRPr="001066C7">
        <w:instrText xml:space="preserve"> REF _Ref394501495 \h </w:instrText>
      </w:r>
      <w:r w:rsidR="005C3CD0" w:rsidRPr="001066C7">
        <w:fldChar w:fldCharType="separate"/>
      </w:r>
      <w:r w:rsidR="007A4E3F" w:rsidRPr="001066C7">
        <w:t xml:space="preserve">Table </w:t>
      </w:r>
      <w:r w:rsidR="007A4E3F">
        <w:rPr>
          <w:noProof/>
        </w:rPr>
        <w:t>I</w:t>
      </w:r>
      <w:r w:rsidR="007A4E3F" w:rsidRPr="001066C7">
        <w:noBreakHyphen/>
      </w:r>
      <w:r w:rsidR="007A4E3F">
        <w:rPr>
          <w:noProof/>
        </w:rPr>
        <w:t>2</w:t>
      </w:r>
      <w:r w:rsidR="005C3CD0" w:rsidRPr="001066C7">
        <w:fldChar w:fldCharType="end"/>
      </w:r>
      <w:r w:rsidRPr="001066C7">
        <w:t xml:space="preserve"> provides more detail about </w:t>
      </w:r>
      <w:r w:rsidR="005A385E" w:rsidRPr="001066C7">
        <w:fldChar w:fldCharType="begin"/>
      </w:r>
      <w:r w:rsidR="005A385E" w:rsidRPr="001066C7">
        <w:instrText xml:space="preserve"> REF _Ref394501342 \h </w:instrText>
      </w:r>
      <w:r w:rsidR="005A385E" w:rsidRPr="001066C7">
        <w:fldChar w:fldCharType="separate"/>
      </w:r>
      <w:r w:rsidR="007A4E3F" w:rsidRPr="001066C7">
        <w:t xml:space="preserve">Figure </w:t>
      </w:r>
      <w:r w:rsidR="007A4E3F">
        <w:rPr>
          <w:noProof/>
        </w:rPr>
        <w:t>I</w:t>
      </w:r>
      <w:r w:rsidR="007A4E3F" w:rsidRPr="001066C7">
        <w:noBreakHyphen/>
      </w:r>
      <w:r w:rsidR="007A4E3F">
        <w:rPr>
          <w:noProof/>
        </w:rPr>
        <w:t>6</w:t>
      </w:r>
      <w:r w:rsidR="005A385E" w:rsidRPr="001066C7">
        <w:fldChar w:fldCharType="end"/>
      </w:r>
      <w:r w:rsidRPr="001066C7">
        <w:t xml:space="preserve">, which is more representative of relationships than reactions. </w:t>
      </w:r>
      <w:r w:rsidR="00F03B89">
        <w:t>S</w:t>
      </w:r>
      <w:r w:rsidRPr="001066C7">
        <w:t>ome metabolites such as CO</w:t>
      </w:r>
      <w:r w:rsidRPr="001066C7">
        <w:rPr>
          <w:vertAlign w:val="subscript"/>
        </w:rPr>
        <w:t>2</w:t>
      </w:r>
      <w:r w:rsidRPr="001066C7">
        <w:t>, H</w:t>
      </w:r>
      <w:r w:rsidRPr="001066C7">
        <w:rPr>
          <w:vertAlign w:val="subscript"/>
        </w:rPr>
        <w:t>2</w:t>
      </w:r>
      <w:r w:rsidRPr="001066C7">
        <w:t xml:space="preserve">O and ATP (usually carbon dioxide, water and energy carriers), may be ignored in some metabolic pathways. Some reactions are reversible and have been shown by two-way arrows, for example, dehydrogenation, hydration and dehydrogenation. </w:t>
      </w:r>
    </w:p>
    <w:p w14:paraId="1C68642D" w14:textId="0347FD6B" w:rsidR="008866E4" w:rsidRPr="001066C7" w:rsidRDefault="004A7AC9" w:rsidP="006C409D">
      <w:pPr>
        <w:pStyle w:val="3"/>
        <w:ind w:left="0"/>
      </w:pPr>
      <w:r w:rsidRPr="001066C7">
        <w:lastRenderedPageBreak/>
        <w:t xml:space="preserve"> </w:t>
      </w:r>
      <w:bookmarkStart w:id="17" w:name="_Toc414717031"/>
      <w:r w:rsidR="008866E4" w:rsidRPr="001066C7">
        <w:t>Existing databases</w:t>
      </w:r>
      <w:bookmarkEnd w:id="17"/>
    </w:p>
    <w:p w14:paraId="6BD7CCCA" w14:textId="65D7BC5C" w:rsidR="008866E4" w:rsidRPr="001066C7" w:rsidRDefault="008866E4" w:rsidP="008866E4">
      <w:r w:rsidRPr="001066C7">
        <w:t>For the convenience of researchers, there are existing databases which contain different kinds of ‘Omics’ data such as the National Centre for Biotechnology Information (NCBI) (</w:t>
      </w:r>
      <w:r w:rsidR="00A7744A">
        <w:t>Geer, L. Y. Marchler-Bauer, A.</w:t>
      </w:r>
      <w:r w:rsidRPr="001066C7">
        <w:t xml:space="preserve"> et al. 2010) and the Kyoto Encyclopaedia of Genes and Genomes (KEGG). (</w:t>
      </w:r>
      <w:r w:rsidR="00A7744A">
        <w:t>Kanehisa, M. and Goto, S.</w:t>
      </w:r>
      <w:r w:rsidRPr="001066C7">
        <w:t xml:space="preserve"> 2000) Both the NCBI and KEGG offer a platform for systems biology </w:t>
      </w:r>
      <w:r w:rsidR="00C24F8A" w:rsidRPr="001066C7">
        <w:t>researchers</w:t>
      </w:r>
      <w:r w:rsidRPr="001066C7">
        <w:t xml:space="preserve"> studying the ‘Omics’ area of interest. Many useful </w:t>
      </w:r>
      <w:r w:rsidR="00F03B89">
        <w:t>program</w:t>
      </w:r>
      <w:r w:rsidRPr="001066C7">
        <w:t>s and data sets can be found in the two databases, including the Basic Local Alignment Search Tool (BLAST), protein database and DNA databases. The function of a part of the gene can be determined using BLAST and the production can be predicted. BLAST also has the ability of comparing the similarity of proteins and DNA sequences, a useful feature which can be used in other fields. Finally, the structural tools in NCBI can be utilised to forecast the secondary structure of a protein.</w:t>
      </w:r>
    </w:p>
    <w:p w14:paraId="50D8554C" w14:textId="663E72A0" w:rsidR="008866E4" w:rsidRPr="001066C7" w:rsidRDefault="008866E4" w:rsidP="008866E4">
      <w:r w:rsidRPr="001066C7">
        <w:t xml:space="preserve">For metabolic reconstruction, the targeted gene in the initial step can be easily found using the NCBI if it is sequenced. This gene would then be automatically annotated by the web service on NCBI or KEGG. A draft map can then be produced which provides an overall opinion of what </w:t>
      </w:r>
      <w:r w:rsidR="005922F5">
        <w:t>metabolism</w:t>
      </w:r>
      <w:r w:rsidRPr="001066C7">
        <w:t>s of a target organism may consist of, in spite of any missing information in the draft. The reference genes can be chosen from an existing database since there are a large number of genes previously studied.</w:t>
      </w:r>
    </w:p>
    <w:p w14:paraId="2795F373" w14:textId="6C7E6904" w:rsidR="008866E4" w:rsidRPr="001066C7" w:rsidRDefault="00C24F8A" w:rsidP="006C409D">
      <w:pPr>
        <w:pStyle w:val="3"/>
        <w:ind w:left="0"/>
      </w:pPr>
      <w:r w:rsidRPr="001066C7">
        <w:t xml:space="preserve"> </w:t>
      </w:r>
      <w:bookmarkStart w:id="18" w:name="_Toc414717032"/>
      <w:r w:rsidR="008866E4" w:rsidRPr="001066C7">
        <w:t>Kyoto Encyclopaedia of Genes and Genomes (KEGG)</w:t>
      </w:r>
      <w:bookmarkEnd w:id="18"/>
    </w:p>
    <w:p w14:paraId="3EA95C2B" w14:textId="3A2444F2" w:rsidR="008866E4" w:rsidRPr="001066C7" w:rsidRDefault="008866E4" w:rsidP="008866E4">
      <w:r w:rsidRPr="001066C7">
        <w:t>KEGG is a useful database that is managed by Kyoto University. Enzymes and metabolites are grouped in this database and are used as references in mapping a metabolic pathway. In addition, hundreds of genes of organisms in KEGG can be utilised in automatic annotation. KEGG database includes not only the information of ‘Omics’ data, but also the annotative tools: KEGG Automatic Annotation Server KAAS and BLAST (</w:t>
      </w:r>
      <w:r w:rsidR="001D7B12">
        <w:t>Moriya, Y. Itoh, M.</w:t>
      </w:r>
      <w:r w:rsidRPr="001066C7">
        <w:t xml:space="preserve"> et al. 2007). KAAS is a web server on KEGG with the capability of annotating the gene of interest. Any target genes can be uploaded to the KAAS server and analysed against a set of chosen organisms as references. </w:t>
      </w:r>
    </w:p>
    <w:p w14:paraId="2C6A6F96" w14:textId="76688CC3" w:rsidR="008866E4" w:rsidRPr="001066C7" w:rsidRDefault="008866E4" w:rsidP="008866E4">
      <w:r w:rsidRPr="001066C7">
        <w:t>The results of annotations are assembled in a KEGG map (</w:t>
      </w:r>
      <w:r w:rsidR="00C24F8A" w:rsidRPr="001066C7">
        <w:fldChar w:fldCharType="begin"/>
      </w:r>
      <w:r w:rsidR="00C24F8A" w:rsidRPr="001066C7">
        <w:instrText xml:space="preserve"> REF _Ref394502690 \h </w:instrText>
      </w:r>
      <w:r w:rsidR="00C24F8A" w:rsidRPr="001066C7">
        <w:fldChar w:fldCharType="separate"/>
      </w:r>
      <w:r w:rsidR="007A4E3F" w:rsidRPr="001066C7">
        <w:t xml:space="preserve">Figure </w:t>
      </w:r>
      <w:r w:rsidR="007A4E3F">
        <w:rPr>
          <w:noProof/>
        </w:rPr>
        <w:t>I</w:t>
      </w:r>
      <w:r w:rsidR="007A4E3F" w:rsidRPr="001066C7">
        <w:noBreakHyphen/>
      </w:r>
      <w:r w:rsidR="007A4E3F">
        <w:rPr>
          <w:noProof/>
        </w:rPr>
        <w:t>8</w:t>
      </w:r>
      <w:r w:rsidR="00C24F8A" w:rsidRPr="001066C7">
        <w:fldChar w:fldCharType="end"/>
      </w:r>
      <w:r w:rsidRPr="001066C7">
        <w:t xml:space="preserve">) with links between genes and enzymes. In an annotation result by KAAS, every hit is shown by a green box for the enzyme. In other words, if an enzymatic-catalysed reaction is found, the corresponding box of enzyme will be green as opposed to white in the case of non-hit reactions. The </w:t>
      </w:r>
      <w:r w:rsidRPr="001066C7">
        <w:lastRenderedPageBreak/>
        <w:t>enzymes can be viewed by tracking the numbers in boxes. For instance, the number 1.1.1.37 is the enzyme Malate dehydrogenase, catalysing the reaction Dehydrogenation:</w:t>
      </w:r>
    </w:p>
    <w:p w14:paraId="0A47997A" w14:textId="77777777" w:rsidR="008866E4" w:rsidRPr="001066C7" w:rsidRDefault="008866E4" w:rsidP="00C24F8A">
      <w:pPr>
        <w:ind w:left="2160"/>
      </w:pPr>
      <w:r w:rsidRPr="001066C7">
        <w:t>Malate + FAD</w:t>
      </w:r>
      <w:r w:rsidRPr="001066C7">
        <w:rPr>
          <w:vertAlign w:val="superscript"/>
        </w:rPr>
        <w:t>+</w:t>
      </w:r>
      <w:r w:rsidRPr="001066C7">
        <w:t xml:space="preserve"> </w:t>
      </w:r>
      <w:r w:rsidRPr="001066C7">
        <w:sym w:font="Wingdings" w:char="F0DF"/>
      </w:r>
      <w:r w:rsidRPr="001066C7">
        <w:sym w:font="Wingdings" w:char="F0E0"/>
      </w:r>
      <w:r w:rsidRPr="001066C7">
        <w:t>Oxaloacetate + FADH</w:t>
      </w:r>
      <w:r w:rsidRPr="001066C7">
        <w:rPr>
          <w:vertAlign w:val="subscript"/>
        </w:rPr>
        <w:t>2</w:t>
      </w:r>
    </w:p>
    <w:p w14:paraId="77D7887A" w14:textId="78FFDCD1" w:rsidR="008866E4" w:rsidRPr="001066C7" w:rsidRDefault="008866E4" w:rsidP="008866E4">
      <w:r w:rsidRPr="001066C7">
        <w:t xml:space="preserve">The reactants and products involved in this reaction </w:t>
      </w:r>
      <w:r w:rsidR="00D86DFC" w:rsidRPr="001066C7">
        <w:t>are</w:t>
      </w:r>
      <w:r w:rsidRPr="001066C7">
        <w:t xml:space="preserve"> shown in nodes namely Oxaloacetate and (S)-Malate. The two-way arrow between the nodes illustrates the reversibility of the reaction. Clearly, the involution of Oxaloacetate in other metabolic reactions can be observed at the same time. Additionally, the FAD</w:t>
      </w:r>
      <w:r w:rsidRPr="001066C7">
        <w:rPr>
          <w:vertAlign w:val="superscript"/>
        </w:rPr>
        <w:t xml:space="preserve">+ </w:t>
      </w:r>
      <w:r w:rsidRPr="001066C7">
        <w:t>and FADH</w:t>
      </w:r>
      <w:r w:rsidRPr="001066C7">
        <w:rPr>
          <w:vertAlign w:val="subscript"/>
        </w:rPr>
        <w:t>2</w:t>
      </w:r>
      <w:r w:rsidRPr="001066C7">
        <w:t xml:space="preserve"> in reactions are not shown in the </w:t>
      </w:r>
      <w:r w:rsidR="00D86DFC" w:rsidRPr="001066C7">
        <w:fldChar w:fldCharType="begin"/>
      </w:r>
      <w:r w:rsidR="00D86DFC" w:rsidRPr="001066C7">
        <w:instrText xml:space="preserve"> REF _Ref394502690 \h </w:instrText>
      </w:r>
      <w:r w:rsidR="00D86DFC" w:rsidRPr="001066C7">
        <w:fldChar w:fldCharType="separate"/>
      </w:r>
      <w:r w:rsidR="007A4E3F" w:rsidRPr="001066C7">
        <w:t xml:space="preserve">Figure </w:t>
      </w:r>
      <w:r w:rsidR="007A4E3F">
        <w:rPr>
          <w:noProof/>
        </w:rPr>
        <w:t>I</w:t>
      </w:r>
      <w:r w:rsidR="007A4E3F" w:rsidRPr="001066C7">
        <w:noBreakHyphen/>
      </w:r>
      <w:r w:rsidR="007A4E3F">
        <w:rPr>
          <w:noProof/>
        </w:rPr>
        <w:t>8</w:t>
      </w:r>
      <w:r w:rsidR="00D86DFC" w:rsidRPr="001066C7">
        <w:fldChar w:fldCharType="end"/>
      </w:r>
      <w:r w:rsidRPr="001066C7">
        <w:t>.</w:t>
      </w:r>
    </w:p>
    <w:p w14:paraId="485284BE" w14:textId="77777777" w:rsidR="00C24F8A" w:rsidRPr="001066C7" w:rsidRDefault="008866E4" w:rsidP="00C24F8A">
      <w:pPr>
        <w:keepNext/>
      </w:pPr>
      <w:r w:rsidRPr="001066C7">
        <w:rPr>
          <w:noProof/>
          <w:lang w:val="en-US" w:eastAsia="zh-CN"/>
        </w:rPr>
        <w:drawing>
          <wp:inline distT="0" distB="0" distL="0" distR="0" wp14:anchorId="02B75B99" wp14:editId="4F41A318">
            <wp:extent cx="5731510" cy="4340860"/>
            <wp:effectExtent l="0" t="0" r="2540" b="2540"/>
            <wp:docPr id="53" name="Picture 53" descr="http://www.genome.jp/kegg/pathway/map/map00020.png"/>
            <wp:cNvGraphicFramePr/>
            <a:graphic xmlns:a="http://schemas.openxmlformats.org/drawingml/2006/main">
              <a:graphicData uri="http://schemas.openxmlformats.org/drawingml/2006/picture">
                <pic:pic xmlns:pic="http://schemas.openxmlformats.org/drawingml/2006/picture">
                  <pic:nvPicPr>
                    <pic:cNvPr id="53" name="Picture 53" descr="http://www.genome.jp/kegg/pathway/map/map00020.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340860"/>
                    </a:xfrm>
                    <a:prstGeom prst="rect">
                      <a:avLst/>
                    </a:prstGeom>
                    <a:noFill/>
                    <a:ln>
                      <a:noFill/>
                    </a:ln>
                  </pic:spPr>
                </pic:pic>
              </a:graphicData>
            </a:graphic>
          </wp:inline>
        </w:drawing>
      </w:r>
    </w:p>
    <w:p w14:paraId="47A7EF42" w14:textId="0CE383A2" w:rsidR="008866E4" w:rsidRPr="001066C7" w:rsidRDefault="00C24F8A" w:rsidP="00C24F8A">
      <w:pPr>
        <w:pStyle w:val="a7"/>
        <w:jc w:val="center"/>
      </w:pPr>
      <w:bookmarkStart w:id="19" w:name="_Ref394502690"/>
      <w:r w:rsidRPr="001066C7">
        <w:t xml:space="preserve">Figure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8</w:t>
      </w:r>
      <w:r w:rsidR="004C2769">
        <w:rPr>
          <w:noProof/>
        </w:rPr>
        <w:fldChar w:fldCharType="end"/>
      </w:r>
      <w:bookmarkEnd w:id="19"/>
      <w:r w:rsidRPr="001066C7">
        <w:t xml:space="preserve">: </w:t>
      </w:r>
      <w:r w:rsidR="008866E4" w:rsidRPr="001066C7">
        <w:t>An example of</w:t>
      </w:r>
      <w:r w:rsidRPr="001066C7">
        <w:t xml:space="preserve"> a</w:t>
      </w:r>
      <w:r w:rsidR="008866E4" w:rsidRPr="001066C7">
        <w:t xml:space="preserve"> KEGG map</w:t>
      </w:r>
    </w:p>
    <w:p w14:paraId="109288F4" w14:textId="76E32BB9" w:rsidR="008866E4" w:rsidRPr="001066C7" w:rsidRDefault="008866E4" w:rsidP="008866E4">
      <w:r w:rsidRPr="001066C7">
        <w:t xml:space="preserve">This is a sample KEGG pathway map </w:t>
      </w:r>
      <w:r w:rsidR="0078715E">
        <w:t>source</w:t>
      </w:r>
      <w:r w:rsidRPr="001066C7">
        <w:t xml:space="preserve"> from the KEGG website. The representation of this map is the metabolic network of the TCA cycle. Every node in the map represents a metabolite and every square with a number inside illustrates an enzyme. Arrows refer to enzymatic reactions. Reversible reactions are demonstrated by two-way arrows. Dashed arrows show the link between the maps. For instance, the metabolite oxaloacetate also </w:t>
      </w:r>
      <w:r w:rsidRPr="001066C7">
        <w:lastRenderedPageBreak/>
        <w:t xml:space="preserve">takes part in two metabolic networks: the pathway of Alanine, aspartate and glutamate metabolism and the pathway of Glyoxylate and dicarboxylate metabolism. </w:t>
      </w:r>
    </w:p>
    <w:p w14:paraId="73E01F73" w14:textId="5587208C" w:rsidR="008866E4" w:rsidRPr="001066C7" w:rsidRDefault="00C24F8A" w:rsidP="008866E4">
      <w:r w:rsidRPr="001066C7">
        <w:fldChar w:fldCharType="begin"/>
      </w:r>
      <w:r w:rsidRPr="001066C7">
        <w:instrText xml:space="preserve"> REF _Ref394502690 \h </w:instrText>
      </w:r>
      <w:r w:rsidRPr="001066C7">
        <w:fldChar w:fldCharType="separate"/>
      </w:r>
      <w:r w:rsidR="007A4E3F" w:rsidRPr="001066C7">
        <w:t xml:space="preserve">Figure </w:t>
      </w:r>
      <w:r w:rsidR="007A4E3F">
        <w:rPr>
          <w:noProof/>
        </w:rPr>
        <w:t>I</w:t>
      </w:r>
      <w:r w:rsidR="007A4E3F" w:rsidRPr="001066C7">
        <w:noBreakHyphen/>
      </w:r>
      <w:r w:rsidR="007A4E3F">
        <w:rPr>
          <w:noProof/>
        </w:rPr>
        <w:t>8</w:t>
      </w:r>
      <w:r w:rsidRPr="001066C7">
        <w:fldChar w:fldCharType="end"/>
      </w:r>
      <w:r w:rsidRPr="001066C7">
        <w:t xml:space="preserve"> </w:t>
      </w:r>
      <w:r w:rsidR="008866E4" w:rsidRPr="001066C7">
        <w:t>is only a small part of the metabolic network. A</w:t>
      </w:r>
      <w:r w:rsidR="00D97668">
        <w:t>n</w:t>
      </w:r>
      <w:r w:rsidR="008866E4" w:rsidRPr="001066C7">
        <w:t xml:space="preserve"> </w:t>
      </w:r>
      <w:r w:rsidR="00D97668">
        <w:t>improved</w:t>
      </w:r>
      <w:r w:rsidR="008866E4" w:rsidRPr="001066C7">
        <w:t xml:space="preserve"> reconstruction is the collation of each small parts of the maps. Following the green boxes which link each other, the metabolic flux can go through that means the end product on maps can be produced.  The curation process is also required to fix the missing information during annotation process. The representation of these metabolic networks is within KGML files. This format is different from the standard format SBML. Therefore, a format conversion from KGML to SBML is required if FBA is applied to the reconstruction.</w:t>
      </w:r>
    </w:p>
    <w:p w14:paraId="02E84AA9" w14:textId="659991AA" w:rsidR="008866E4" w:rsidRPr="001066C7" w:rsidRDefault="00C24F8A" w:rsidP="00C24F8A">
      <w:pPr>
        <w:pStyle w:val="2"/>
      </w:pPr>
      <w:r w:rsidRPr="001066C7">
        <w:t xml:space="preserve"> </w:t>
      </w:r>
      <w:bookmarkStart w:id="20" w:name="_Toc414717033"/>
      <w:r w:rsidR="005B4003" w:rsidRPr="001066C7">
        <w:t>Collaboration in the D</w:t>
      </w:r>
      <w:r w:rsidR="008866E4" w:rsidRPr="001066C7">
        <w:t>epartment</w:t>
      </w:r>
      <w:bookmarkEnd w:id="20"/>
    </w:p>
    <w:p w14:paraId="2484F144" w14:textId="77129A00" w:rsidR="008866E4" w:rsidRPr="001066C7" w:rsidRDefault="008866E4" w:rsidP="008866E4">
      <w:r w:rsidRPr="001066C7">
        <w:t xml:space="preserve">The development of systems biology is reliant on the improvement of the computational technologies. With studies in systems biology growing rapidly in recently years, numerous software have been established serving these studies. As a result, building a computational model for a cell has become widely available, expanding its usefulness. The models for </w:t>
      </w:r>
      <w:r w:rsidR="008414F7">
        <w:t xml:space="preserve">E. </w:t>
      </w:r>
      <w:r w:rsidR="008414F7" w:rsidRPr="008414F7">
        <w:rPr>
          <w:i/>
        </w:rPr>
        <w:t>coli</w:t>
      </w:r>
      <w:r w:rsidRPr="001066C7">
        <w:t xml:space="preserve"> and yeast, two of the most studied organisms, are well built because the knowledge of these two organisms is sufficient. However, the diversity of organisms results in a difficulty when building models for unknown organisms. </w:t>
      </w:r>
    </w:p>
    <w:p w14:paraId="1B287634" w14:textId="34FF334D" w:rsidR="008866E4" w:rsidRPr="001066C7" w:rsidRDefault="008866E4" w:rsidP="008866E4">
      <w:r w:rsidRPr="001066C7">
        <w:t xml:space="preserve">First of all, defining the sequence of an organism is a time consuming work. As an example, the determination of the human genome took 13 years (1990 to 2003). (The Human Genome Management Information System (HGMIS) 2011); this DNA sequencing process required coordination between different groups of people. Secondly, the limitation of experimental data lacks the curation step. Thirdly, the involvement of computational techniques in metabolic reconstruction leads to a difficulty for biologists in the reconstruction process especially </w:t>
      </w:r>
      <w:r w:rsidR="0046299E">
        <w:t>using a</w:t>
      </w:r>
      <w:r w:rsidRPr="001066C7">
        <w:t xml:space="preserve"> model. </w:t>
      </w:r>
    </w:p>
    <w:p w14:paraId="7A4B71B8" w14:textId="3F43395E" w:rsidR="008866E4" w:rsidRPr="001066C7" w:rsidRDefault="008866E4" w:rsidP="008866E4">
      <w:r w:rsidRPr="001066C7">
        <w:t xml:space="preserve">If the difficulties can be overcome, a reconstruction of metabolic network can be completed with the use of determined gene sequences and experimental data (from laboratory results or published results). As an </w:t>
      </w:r>
      <w:r w:rsidRPr="001066C7">
        <w:rPr>
          <w:i/>
        </w:rPr>
        <w:t>in silico</w:t>
      </w:r>
      <w:r w:rsidRPr="001066C7">
        <w:t xml:space="preserve"> biological model is helpful </w:t>
      </w:r>
      <w:r w:rsidR="0046299E">
        <w:t>to learn about the organism</w:t>
      </w:r>
      <w:r w:rsidRPr="001066C7">
        <w:t xml:space="preserve">, building a computational model for a cell has become a popular objective in biological studies. </w:t>
      </w:r>
    </w:p>
    <w:p w14:paraId="4CF9B505" w14:textId="44BC3AE2" w:rsidR="005B4003" w:rsidRPr="001066C7" w:rsidRDefault="008866E4" w:rsidP="008866E4">
      <w:r w:rsidRPr="001066C7">
        <w:lastRenderedPageBreak/>
        <w:t xml:space="preserve">Currently, two interesting organisms are studied at the University of Sheffield, </w:t>
      </w:r>
      <w:r w:rsidRPr="001066C7">
        <w:rPr>
          <w:i/>
        </w:rPr>
        <w:t>Nannochloropsis gaditana</w:t>
      </w:r>
      <w:r w:rsidRPr="001066C7">
        <w:t xml:space="preserve"> and </w:t>
      </w:r>
      <w:r w:rsidRPr="001066C7">
        <w:rPr>
          <w:i/>
        </w:rPr>
        <w:t>Shewnalla Oneidensis MR-1</w:t>
      </w:r>
      <w:r w:rsidRPr="001066C7">
        <w:t>. Building computational models of these organisms would be beneficial for guiding laboratory work while contributing to the metabolic engineering community as a whole.</w:t>
      </w:r>
    </w:p>
    <w:p w14:paraId="47CF028D" w14:textId="18351D3B" w:rsidR="002F5695" w:rsidRDefault="002F5695" w:rsidP="0015285D"/>
    <w:p w14:paraId="48AF139C" w14:textId="77777777" w:rsidR="006C409D" w:rsidRDefault="006C409D" w:rsidP="0015285D"/>
    <w:p w14:paraId="7F9023D5" w14:textId="77777777" w:rsidR="006C409D" w:rsidRDefault="006C409D" w:rsidP="0015285D"/>
    <w:p w14:paraId="57BB8C40" w14:textId="77777777" w:rsidR="006C409D" w:rsidRDefault="006C409D" w:rsidP="0015285D"/>
    <w:p w14:paraId="5100666A" w14:textId="77777777" w:rsidR="006C409D" w:rsidRDefault="006C409D" w:rsidP="0015285D"/>
    <w:p w14:paraId="1765D151" w14:textId="77777777" w:rsidR="006C409D" w:rsidRDefault="006C409D" w:rsidP="0015285D"/>
    <w:p w14:paraId="381BDDFA" w14:textId="77777777" w:rsidR="006C409D" w:rsidRDefault="006C409D" w:rsidP="0015285D"/>
    <w:p w14:paraId="201F9996" w14:textId="77777777" w:rsidR="006C409D" w:rsidRDefault="006C409D" w:rsidP="0015285D"/>
    <w:p w14:paraId="35D5F3B3" w14:textId="77777777" w:rsidR="006C409D" w:rsidRDefault="006C409D" w:rsidP="0015285D"/>
    <w:p w14:paraId="017A99AD" w14:textId="77777777" w:rsidR="006C409D" w:rsidRDefault="006C409D" w:rsidP="0015285D"/>
    <w:p w14:paraId="57662237" w14:textId="77777777" w:rsidR="006C409D" w:rsidRDefault="006C409D" w:rsidP="0015285D"/>
    <w:p w14:paraId="043B83CF" w14:textId="77777777" w:rsidR="006C409D" w:rsidRDefault="006C409D" w:rsidP="0015285D"/>
    <w:p w14:paraId="7A3C4362" w14:textId="77777777" w:rsidR="006C409D" w:rsidRDefault="006C409D" w:rsidP="0015285D"/>
    <w:p w14:paraId="0253508C" w14:textId="77777777" w:rsidR="006C409D" w:rsidRDefault="006C409D" w:rsidP="0015285D"/>
    <w:p w14:paraId="14975CC1" w14:textId="77777777" w:rsidR="006C409D" w:rsidRDefault="006C409D" w:rsidP="0015285D"/>
    <w:p w14:paraId="0DCE27C4" w14:textId="77777777" w:rsidR="006C409D" w:rsidRDefault="006C409D" w:rsidP="0015285D"/>
    <w:p w14:paraId="38D840E7" w14:textId="77777777" w:rsidR="006C409D" w:rsidRDefault="006C409D" w:rsidP="0015285D"/>
    <w:p w14:paraId="5B3EA852" w14:textId="77777777" w:rsidR="006C409D" w:rsidRDefault="006C409D" w:rsidP="0015285D"/>
    <w:p w14:paraId="0373D8A0" w14:textId="77777777" w:rsidR="006C409D" w:rsidRPr="001066C7" w:rsidRDefault="006C409D" w:rsidP="0015285D"/>
    <w:p w14:paraId="446F3624" w14:textId="38D08FDC" w:rsidR="00094EBE" w:rsidRPr="001066C7" w:rsidRDefault="002F5695" w:rsidP="002F5695">
      <w:pPr>
        <w:pStyle w:val="1"/>
      </w:pPr>
      <w:bookmarkStart w:id="21" w:name="_Toc414717034"/>
      <w:r w:rsidRPr="001066C7">
        <w:lastRenderedPageBreak/>
        <w:t xml:space="preserve">Model-driven Metabolic Analysis of </w:t>
      </w:r>
      <w:r w:rsidR="00094EBE" w:rsidRPr="001066C7">
        <w:rPr>
          <w:i/>
        </w:rPr>
        <w:t>Shewanella</w:t>
      </w:r>
      <w:r w:rsidRPr="001066C7">
        <w:rPr>
          <w:i/>
        </w:rPr>
        <w:t xml:space="preserve"> oneidensis</w:t>
      </w:r>
      <w:r w:rsidRPr="001066C7">
        <w:t xml:space="preserve"> MR-1</w:t>
      </w:r>
      <w:bookmarkEnd w:id="21"/>
    </w:p>
    <w:p w14:paraId="39AFE1C2" w14:textId="77777777" w:rsidR="00094EBE" w:rsidRPr="001066C7" w:rsidRDefault="00094EBE">
      <w:pPr>
        <w:rPr>
          <w:rFonts w:asciiTheme="majorHAnsi" w:eastAsiaTheme="majorEastAsia" w:hAnsiTheme="majorHAnsi" w:cstheme="majorBidi"/>
          <w:color w:val="2E74B5" w:themeColor="accent1" w:themeShade="BF"/>
          <w:sz w:val="32"/>
          <w:szCs w:val="32"/>
        </w:rPr>
      </w:pPr>
      <w:r w:rsidRPr="001066C7">
        <w:br w:type="page"/>
      </w:r>
    </w:p>
    <w:p w14:paraId="22A386E1" w14:textId="6B924DDC" w:rsidR="00094EBE" w:rsidRPr="001066C7" w:rsidRDefault="00094EBE" w:rsidP="00094EBE">
      <w:pPr>
        <w:pStyle w:val="2"/>
      </w:pPr>
      <w:r w:rsidRPr="001066C7">
        <w:lastRenderedPageBreak/>
        <w:t xml:space="preserve"> </w:t>
      </w:r>
      <w:bookmarkStart w:id="22" w:name="_Toc414717035"/>
      <w:r w:rsidRPr="001066C7">
        <w:t xml:space="preserve">Microbial Fuel Cell (MFC) using </w:t>
      </w:r>
      <w:r w:rsidRPr="001066C7">
        <w:rPr>
          <w:i/>
        </w:rPr>
        <w:t>Shewanella oneidensis</w:t>
      </w:r>
      <w:r w:rsidRPr="001066C7">
        <w:t xml:space="preserve"> MR-1</w:t>
      </w:r>
      <w:bookmarkEnd w:id="22"/>
      <w:r w:rsidRPr="001066C7">
        <w:t xml:space="preserve"> </w:t>
      </w:r>
    </w:p>
    <w:p w14:paraId="767A1D08" w14:textId="5F972D12" w:rsidR="00094EBE" w:rsidRPr="001066C7" w:rsidRDefault="00094EBE" w:rsidP="00094EBE">
      <w:r w:rsidRPr="001066C7">
        <w:rPr>
          <w:i/>
        </w:rPr>
        <w:t>Shewanella</w:t>
      </w:r>
      <w:r w:rsidRPr="001066C7">
        <w:t xml:space="preserve"> is a microbial bacteria normally living in chemically stratified mediums. It is of interest because of its anaerobic metal-reducing capability. Lactate can be oxidised to reduce the insoluble electrons in</w:t>
      </w:r>
      <w:r w:rsidRPr="001066C7">
        <w:rPr>
          <w:i/>
        </w:rPr>
        <w:t xml:space="preserve"> Shewanella</w:t>
      </w:r>
      <w:r w:rsidRPr="001066C7">
        <w:t xml:space="preserve">. In other words, </w:t>
      </w:r>
      <w:r w:rsidR="005922F5">
        <w:t>metabolism</w:t>
      </w:r>
      <w:r w:rsidRPr="001066C7">
        <w:t xml:space="preserve"> process related to electron transfer and generation is included in </w:t>
      </w:r>
      <w:r w:rsidRPr="001066C7">
        <w:rPr>
          <w:i/>
        </w:rPr>
        <w:t>Shewanella</w:t>
      </w:r>
      <w:r w:rsidRPr="001066C7">
        <w:t xml:space="preserve"> (Fitzgerald, L. A., et al 2012 and Pinchuk, G. E., et al 2010).</w:t>
      </w:r>
    </w:p>
    <w:p w14:paraId="50C9BF9E" w14:textId="22CB876D" w:rsidR="00A20E04" w:rsidRPr="001066C7" w:rsidRDefault="00A20E04" w:rsidP="006C409D">
      <w:pPr>
        <w:pStyle w:val="3"/>
        <w:ind w:left="0"/>
      </w:pPr>
      <w:r w:rsidRPr="001066C7">
        <w:t xml:space="preserve"> </w:t>
      </w:r>
      <w:bookmarkStart w:id="23" w:name="_Toc414717036"/>
      <w:r w:rsidRPr="001066C7">
        <w:t>Introduction to the MFC Culture</w:t>
      </w:r>
      <w:bookmarkEnd w:id="23"/>
    </w:p>
    <w:p w14:paraId="66C8EBA9" w14:textId="35597099" w:rsidR="00A20E04" w:rsidRPr="001066C7" w:rsidRDefault="00A20E04" w:rsidP="00A20E04">
      <w:r w:rsidRPr="001066C7">
        <w:t>The culture of MFC bacteria is placed within a tank with a proton exchange membrane (through which only protons can flow pass) (</w:t>
      </w:r>
      <w:r w:rsidRPr="001066C7">
        <w:fldChar w:fldCharType="begin"/>
      </w:r>
      <w:r w:rsidRPr="001066C7">
        <w:instrText xml:space="preserve"> REF _Ref394504555 \h </w:instrText>
      </w:r>
      <w:r w:rsidRPr="001066C7">
        <w:fldChar w:fldCharType="separate"/>
      </w:r>
      <w:r w:rsidR="007A4E3F" w:rsidRPr="001066C7">
        <w:t xml:space="preserve">Figure </w:t>
      </w:r>
      <w:r w:rsidR="007A4E3F">
        <w:rPr>
          <w:noProof/>
        </w:rPr>
        <w:t>II</w:t>
      </w:r>
      <w:r w:rsidR="007A4E3F" w:rsidRPr="001066C7">
        <w:noBreakHyphen/>
      </w:r>
      <w:r w:rsidR="007A4E3F">
        <w:rPr>
          <w:noProof/>
        </w:rPr>
        <w:t>1</w:t>
      </w:r>
      <w:r w:rsidRPr="001066C7">
        <w:fldChar w:fldCharType="end"/>
      </w:r>
      <w:r w:rsidRPr="001066C7">
        <w:t>). The cells are cultured at the anode and the electrons produced by the cells can be transferred to cathode via an electrical connection. At the anode, the typical electrode reaction (using acetate) is CH</w:t>
      </w:r>
      <w:r w:rsidRPr="001066C7">
        <w:rPr>
          <w:vertAlign w:val="subscript"/>
        </w:rPr>
        <w:t>3</w:t>
      </w:r>
      <w:r w:rsidRPr="001066C7">
        <w:t>COO</w:t>
      </w:r>
      <w:r w:rsidRPr="001066C7">
        <w:rPr>
          <w:vertAlign w:val="superscript"/>
        </w:rPr>
        <w:t>-</w:t>
      </w:r>
      <w:r w:rsidRPr="001066C7">
        <w:t xml:space="preserve"> + 2H</w:t>
      </w:r>
      <w:r w:rsidRPr="001066C7">
        <w:rPr>
          <w:vertAlign w:val="subscript"/>
        </w:rPr>
        <w:t>2</w:t>
      </w:r>
      <w:r w:rsidRPr="001066C7">
        <w:t xml:space="preserve">O </w:t>
      </w:r>
      <w:r w:rsidRPr="001066C7">
        <w:sym w:font="Wingdings" w:char="F0E0"/>
      </w:r>
      <w:r w:rsidRPr="001066C7">
        <w:t xml:space="preserve"> 2CO</w:t>
      </w:r>
      <w:r w:rsidRPr="001066C7">
        <w:rPr>
          <w:vertAlign w:val="subscript"/>
        </w:rPr>
        <w:t>2</w:t>
      </w:r>
      <w:r w:rsidRPr="001066C7">
        <w:t xml:space="preserve"> + 7H</w:t>
      </w:r>
      <w:r w:rsidRPr="001066C7">
        <w:rPr>
          <w:vertAlign w:val="superscript"/>
        </w:rPr>
        <w:t>+</w:t>
      </w:r>
      <w:r w:rsidRPr="001066C7">
        <w:t xml:space="preserve"> +8e</w:t>
      </w:r>
      <w:r w:rsidRPr="001066C7">
        <w:rPr>
          <w:vertAlign w:val="superscript"/>
        </w:rPr>
        <w:t>-</w:t>
      </w:r>
      <w:r w:rsidRPr="001066C7">
        <w:t>. The corresponding reaction at the cathode is O</w:t>
      </w:r>
      <w:r w:rsidRPr="001066C7">
        <w:rPr>
          <w:vertAlign w:val="subscript"/>
        </w:rPr>
        <w:t>2</w:t>
      </w:r>
      <w:r w:rsidRPr="001066C7">
        <w:t xml:space="preserve"> +4e</w:t>
      </w:r>
      <w:r w:rsidRPr="001066C7">
        <w:rPr>
          <w:vertAlign w:val="superscript"/>
        </w:rPr>
        <w:t>-</w:t>
      </w:r>
      <w:r w:rsidRPr="001066C7">
        <w:t xml:space="preserve"> + 4H</w:t>
      </w:r>
      <w:r w:rsidRPr="001066C7">
        <w:rPr>
          <w:vertAlign w:val="superscript"/>
        </w:rPr>
        <w:t>+</w:t>
      </w:r>
      <w:r w:rsidRPr="001066C7">
        <w:t xml:space="preserve"> </w:t>
      </w:r>
      <w:r w:rsidRPr="001066C7">
        <w:sym w:font="Wingdings" w:char="F0E0"/>
      </w:r>
      <w:r w:rsidRPr="001066C7">
        <w:t xml:space="preserve"> 2H</w:t>
      </w:r>
      <w:r w:rsidRPr="001066C7">
        <w:rPr>
          <w:vertAlign w:val="subscript"/>
        </w:rPr>
        <w:t>2</w:t>
      </w:r>
      <w:r w:rsidRPr="001066C7">
        <w:t xml:space="preserve">O, if oxygen is used as the terminal electron acceptor. The reaction changes depending on the choice of terminal electron acceptors (Du, Z., Li, H. &amp; Gu, T. 2007 and </w:t>
      </w:r>
      <w:r w:rsidR="007B5627">
        <w:t>Schaetzle, O. Barriere, F. Baronian, K.</w:t>
      </w:r>
      <w:r w:rsidRPr="001066C7">
        <w:t xml:space="preserve"> 2008).</w:t>
      </w:r>
    </w:p>
    <w:p w14:paraId="5ED9028E" w14:textId="66B20B85" w:rsidR="00A20E04" w:rsidRPr="001066C7" w:rsidRDefault="00306A74" w:rsidP="00A20E04">
      <w:pPr>
        <w:keepNext/>
        <w:jc w:val="center"/>
      </w:pPr>
      <w:r>
        <w:object w:dxaOrig="7274" w:dyaOrig="5968" w14:anchorId="67709FDF">
          <v:shape id="_x0000_i1029" type="#_x0000_t75" style="width:363.75pt;height:298.5pt" o:ole="">
            <v:imagedata r:id="rId24" o:title=""/>
          </v:shape>
          <o:OLEObject Type="Embed" ProgID="Visio.Drawing.11" ShapeID="_x0000_i1029" DrawAspect="Content" ObjectID="_1488466345" r:id="rId25"/>
        </w:object>
      </w:r>
    </w:p>
    <w:p w14:paraId="02405BB2" w14:textId="28DB417F" w:rsidR="00A20E04" w:rsidRPr="001066C7" w:rsidRDefault="00A20E04" w:rsidP="00A20E04">
      <w:pPr>
        <w:pStyle w:val="a7"/>
        <w:jc w:val="center"/>
      </w:pPr>
      <w:bookmarkStart w:id="24" w:name="_Ref394504555"/>
      <w:r w:rsidRPr="001066C7">
        <w:t xml:space="preserve">Figure </w:t>
      </w:r>
      <w:r w:rsidR="004C2769">
        <w:fldChar w:fldCharType="begin"/>
      </w:r>
      <w:r w:rsidR="004C2769">
        <w:instrText xml:space="preserve"> STYLEREF 1 \s </w:instrText>
      </w:r>
      <w:r w:rsidR="004C2769">
        <w:fldChar w:fldCharType="separate"/>
      </w:r>
      <w:r w:rsidR="00DC000A">
        <w:rPr>
          <w:noProof/>
        </w:rPr>
        <w:t>I</w:t>
      </w:r>
      <w:r w:rsidR="007A4E3F">
        <w:rPr>
          <w:noProof/>
        </w:rPr>
        <w:t>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1</w:t>
      </w:r>
      <w:r w:rsidR="004C2769">
        <w:rPr>
          <w:noProof/>
        </w:rPr>
        <w:fldChar w:fldCharType="end"/>
      </w:r>
      <w:bookmarkEnd w:id="24"/>
      <w:r w:rsidRPr="001066C7">
        <w:t>: A typical two-chamber MFC tank (</w:t>
      </w:r>
      <w:r w:rsidR="0078715E">
        <w:t>source</w:t>
      </w:r>
      <w:r w:rsidRPr="001066C7">
        <w:t xml:space="preserve"> from Du, Z., Li, H. &amp; Gu, T. 2007)</w:t>
      </w:r>
    </w:p>
    <w:p w14:paraId="6C733693" w14:textId="3F0CE845" w:rsidR="006A17BA" w:rsidRPr="001066C7" w:rsidRDefault="006A17BA" w:rsidP="00DC000A">
      <w:pPr>
        <w:pStyle w:val="3"/>
        <w:ind w:left="0"/>
      </w:pPr>
      <w:r w:rsidRPr="001066C7">
        <w:lastRenderedPageBreak/>
        <w:t xml:space="preserve"> </w:t>
      </w:r>
      <w:bookmarkStart w:id="25" w:name="_Toc414717037"/>
      <w:r w:rsidRPr="001066C7">
        <w:t>Electron Transfer Mechanisms</w:t>
      </w:r>
      <w:bookmarkEnd w:id="25"/>
    </w:p>
    <w:p w14:paraId="1B018CA8" w14:textId="63C6D566" w:rsidR="006A17BA" w:rsidRPr="001066C7" w:rsidRDefault="006A17BA" w:rsidP="006A17BA">
      <w:r w:rsidRPr="001066C7">
        <w:t>At the anode, electrons are produced and transferred by fuel cells via two types of mechanisms, direct electron transfer (DET) mode and mediated electron transfer (MET) mode. Theoretically, the source of electrons is from an organic substrate in the culture medium e.g. lactate. The electrons in these substrates are transferred to the MFC step-by-step to the anode and before finally being accepted by electron acceptors like oxygen (</w:t>
      </w:r>
      <w:r w:rsidRPr="001066C7">
        <w:fldChar w:fldCharType="begin"/>
      </w:r>
      <w:r w:rsidRPr="001066C7">
        <w:instrText xml:space="preserve"> REF _Ref394505080 \h </w:instrText>
      </w:r>
      <w:r w:rsidRPr="001066C7">
        <w:fldChar w:fldCharType="separate"/>
      </w:r>
      <w:r w:rsidR="007A4E3F" w:rsidRPr="001066C7">
        <w:t xml:space="preserve">Figure </w:t>
      </w:r>
      <w:r w:rsidR="007A4E3F">
        <w:rPr>
          <w:noProof/>
        </w:rPr>
        <w:t>II</w:t>
      </w:r>
      <w:r w:rsidR="007A4E3F" w:rsidRPr="001066C7">
        <w:noBreakHyphen/>
      </w:r>
      <w:r w:rsidR="007A4E3F">
        <w:rPr>
          <w:noProof/>
        </w:rPr>
        <w:t>2</w:t>
      </w:r>
      <w:r w:rsidRPr="001066C7">
        <w:fldChar w:fldCharType="end"/>
      </w:r>
      <w:r w:rsidRPr="001066C7">
        <w:t>).</w:t>
      </w:r>
    </w:p>
    <w:p w14:paraId="4E1796AC" w14:textId="79607A8C" w:rsidR="006A17BA" w:rsidRPr="001066C7" w:rsidRDefault="00306A74" w:rsidP="006A17BA">
      <w:pPr>
        <w:jc w:val="center"/>
      </w:pPr>
      <w:r>
        <w:object w:dxaOrig="8546" w:dyaOrig="5471" w14:anchorId="28A5BD6B">
          <v:shape id="_x0000_i1030" type="#_x0000_t75" style="width:427.5pt;height:273.75pt" o:ole="">
            <v:imagedata r:id="rId26" o:title=""/>
          </v:shape>
          <o:OLEObject Type="Embed" ProgID="Visio.Drawing.11" ShapeID="_x0000_i1030" DrawAspect="Content" ObjectID="_1488466346" r:id="rId27"/>
        </w:object>
      </w:r>
    </w:p>
    <w:p w14:paraId="657604B9" w14:textId="208A0E70" w:rsidR="006A17BA" w:rsidRPr="001066C7" w:rsidRDefault="006A17BA" w:rsidP="006A17BA">
      <w:pPr>
        <w:pStyle w:val="a7"/>
        <w:jc w:val="center"/>
      </w:pPr>
      <w:bookmarkStart w:id="26" w:name="_Ref394505080"/>
      <w:r w:rsidRPr="001066C7">
        <w:t xml:space="preserve">Figure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2</w:t>
      </w:r>
      <w:r w:rsidR="004C2769">
        <w:rPr>
          <w:noProof/>
        </w:rPr>
        <w:fldChar w:fldCharType="end"/>
      </w:r>
      <w:bookmarkEnd w:id="26"/>
      <w:r w:rsidR="00CC1F19" w:rsidRPr="001066C7">
        <w:t>:</w:t>
      </w:r>
      <w:r w:rsidRPr="001066C7">
        <w:t xml:space="preserve"> Intracellular and extracellular electron transfer paths (</w:t>
      </w:r>
      <w:r w:rsidR="0078715E">
        <w:t>source</w:t>
      </w:r>
      <w:r w:rsidRPr="001066C7">
        <w:t xml:space="preserve"> from </w:t>
      </w:r>
      <w:r w:rsidR="007B5627">
        <w:t>SCHAETZLE, O. BARRIERE, F. BARONIAN, K.</w:t>
      </w:r>
      <w:r w:rsidRPr="001066C7">
        <w:t xml:space="preserve"> 2008)</w:t>
      </w:r>
    </w:p>
    <w:p w14:paraId="468E59C5" w14:textId="31D6F713" w:rsidR="006A17BA" w:rsidRPr="001066C7" w:rsidRDefault="006A17BA" w:rsidP="006A17BA">
      <w:r w:rsidRPr="001066C7">
        <w:t>DET mode is the transfer of electrons by direct physical contact between cells and the anode or through natural nanowires (known as ‘pili') (</w:t>
      </w:r>
      <w:r w:rsidR="007B5627">
        <w:t>Schaetzle, O. Barriere, F. Baronian, K.</w:t>
      </w:r>
      <w:r w:rsidRPr="001066C7">
        <w:t xml:space="preserve"> 2008). The electrons produced in this mode originates from cell respiration. The electrons are firstly obtained by Complex I/II </w:t>
      </w:r>
      <w:r w:rsidR="00243C2D">
        <w:t xml:space="preserve">substrates </w:t>
      </w:r>
      <w:r w:rsidRPr="001066C7">
        <w:t>such as formate dehydrogenase and succinate dehydrogenase. They are then passed to quinone (e.g. ubiquinone-8 and menaquinone-7) on the inner membrane. The quinone delivers electrons to Complex III, cytochrome bc1, CymA and DMS/Mtr. These electrons can be transferred to Complex IV via cytochrome c on the outer membrane to catalyse the final electron transfer process (</w:t>
      </w:r>
      <w:r w:rsidR="00403431" w:rsidRPr="001066C7">
        <w:fldChar w:fldCharType="begin"/>
      </w:r>
      <w:r w:rsidR="00403431" w:rsidRPr="001066C7">
        <w:instrText xml:space="preserve"> REF _Ref394505315 \h </w:instrText>
      </w:r>
      <w:r w:rsidR="00403431" w:rsidRPr="001066C7">
        <w:fldChar w:fldCharType="separate"/>
      </w:r>
      <w:r w:rsidR="007A4E3F" w:rsidRPr="001066C7">
        <w:t xml:space="preserve">Figure </w:t>
      </w:r>
      <w:r w:rsidR="007A4E3F">
        <w:rPr>
          <w:noProof/>
        </w:rPr>
        <w:t>II</w:t>
      </w:r>
      <w:r w:rsidR="007A4E3F" w:rsidRPr="001066C7">
        <w:noBreakHyphen/>
      </w:r>
      <w:r w:rsidR="007A4E3F">
        <w:rPr>
          <w:noProof/>
        </w:rPr>
        <w:t>3</w:t>
      </w:r>
      <w:r w:rsidR="00403431" w:rsidRPr="001066C7">
        <w:fldChar w:fldCharType="end"/>
      </w:r>
      <w:r w:rsidRPr="001066C7">
        <w:t>). In DET mode, the electrons in complex III or cytochrome c can be passed to the anode thro</w:t>
      </w:r>
      <w:r w:rsidR="00B94899">
        <w:t>ugh direct contact or nanowires</w:t>
      </w:r>
      <w:r w:rsidRPr="001066C7">
        <w:t xml:space="preserve"> </w:t>
      </w:r>
      <w:r w:rsidR="00B94899" w:rsidRPr="00B94899">
        <w:t>(Schroder, U. 2007)</w:t>
      </w:r>
    </w:p>
    <w:p w14:paraId="480DE556" w14:textId="77777777" w:rsidR="006A17BA" w:rsidRPr="001066C7" w:rsidRDefault="006A17BA" w:rsidP="006A17BA">
      <w:pPr>
        <w:keepNext/>
      </w:pPr>
      <w:r w:rsidRPr="001066C7">
        <w:rPr>
          <w:rFonts w:ascii="Times New Roman" w:hAnsi="Times New Roman" w:cs="Times New Roman"/>
          <w:iCs/>
          <w:noProof/>
          <w:lang w:val="en-US" w:eastAsia="zh-CN"/>
        </w:rPr>
        <w:lastRenderedPageBreak/>
        <mc:AlternateContent>
          <mc:Choice Requires="wpg">
            <w:drawing>
              <wp:inline distT="0" distB="0" distL="0" distR="0" wp14:anchorId="56C4F0F9" wp14:editId="4B40209D">
                <wp:extent cx="6179820" cy="2896870"/>
                <wp:effectExtent l="0" t="0" r="0" b="0"/>
                <wp:docPr id="75" name="Group 1"/>
                <wp:cNvGraphicFramePr/>
                <a:graphic xmlns:a="http://schemas.openxmlformats.org/drawingml/2006/main">
                  <a:graphicData uri="http://schemas.microsoft.com/office/word/2010/wordprocessingGroup">
                    <wpg:wgp>
                      <wpg:cNvGrpSpPr/>
                      <wpg:grpSpPr>
                        <a:xfrm>
                          <a:off x="0" y="0"/>
                          <a:ext cx="6179820" cy="2896870"/>
                          <a:chOff x="0" y="0"/>
                          <a:chExt cx="7215018" cy="2897344"/>
                        </a:xfrm>
                      </wpg:grpSpPr>
                      <wps:wsp>
                        <wps:cNvPr id="76" name="Straight Connector 76"/>
                        <wps:cNvCnPr/>
                        <wps:spPr>
                          <a:xfrm>
                            <a:off x="0" y="947871"/>
                            <a:ext cx="60198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0" y="1633671"/>
                            <a:ext cx="60198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s:wsp>
                        <wps:cNvPr id="78" name="TextBox 6"/>
                        <wps:cNvSpPr txBox="1"/>
                        <wps:spPr>
                          <a:xfrm>
                            <a:off x="6172199" y="795471"/>
                            <a:ext cx="1042819" cy="430887"/>
                          </a:xfrm>
                          <a:prstGeom prst="rect">
                            <a:avLst/>
                          </a:prstGeom>
                          <a:noFill/>
                        </wps:spPr>
                        <wps:txbx>
                          <w:txbxContent>
                            <w:p w14:paraId="082AAF62"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Outer membrane</w:t>
                              </w:r>
                            </w:p>
                          </w:txbxContent>
                        </wps:txbx>
                        <wps:bodyPr wrap="square" rtlCol="0">
                          <a:noAutofit/>
                        </wps:bodyPr>
                      </wps:wsp>
                      <wps:wsp>
                        <wps:cNvPr id="79" name="TextBox 9"/>
                        <wps:cNvSpPr txBox="1"/>
                        <wps:spPr>
                          <a:xfrm>
                            <a:off x="6171552" y="1481271"/>
                            <a:ext cx="972295" cy="430887"/>
                          </a:xfrm>
                          <a:prstGeom prst="rect">
                            <a:avLst/>
                          </a:prstGeom>
                          <a:noFill/>
                        </wps:spPr>
                        <wps:txbx>
                          <w:txbxContent>
                            <w:p w14:paraId="6896EA29" w14:textId="49C1922A"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Inner membrane</w:t>
                              </w:r>
                            </w:p>
                          </w:txbxContent>
                        </wps:txbx>
                        <wps:bodyPr wrap="square" rtlCol="0">
                          <a:noAutofit/>
                        </wps:bodyPr>
                      </wps:wsp>
                      <wps:wsp>
                        <wps:cNvPr id="80" name="Rounded Rectangle 80"/>
                        <wps:cNvSpPr/>
                        <wps:spPr>
                          <a:xfrm>
                            <a:off x="152400" y="1405071"/>
                            <a:ext cx="838200" cy="685800"/>
                          </a:xfrm>
                          <a:prstGeom prst="round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2381" w14:textId="77777777" w:rsidR="00C93DB8" w:rsidRPr="006A17BA" w:rsidRDefault="00C93DB8" w:rsidP="006A17BA">
                              <w:pPr>
                                <w:pStyle w:val="a9"/>
                                <w:spacing w:before="0" w:beforeAutospacing="0" w:after="0" w:afterAutospacing="0"/>
                                <w:jc w:val="center"/>
                                <w:rPr>
                                  <w:sz w:val="18"/>
                                </w:rPr>
                              </w:pPr>
                              <w:r w:rsidRPr="006A17BA">
                                <w:rPr>
                                  <w:rFonts w:asciiTheme="minorHAnsi" w:hAnsi="Calibri" w:cstheme="minorBidi"/>
                                  <w:color w:val="A5A5A5" w:themeColor="accent3"/>
                                  <w:kern w:val="24"/>
                                  <w:sz w:val="18"/>
                                </w:rPr>
                                <w:t>Complex I/II</w:t>
                              </w:r>
                            </w:p>
                          </w:txbxContent>
                        </wps:txbx>
                        <wps:bodyPr rtlCol="0" anchor="ctr"/>
                      </wps:wsp>
                      <wps:wsp>
                        <wps:cNvPr id="81" name="Rounded Rectangle 81"/>
                        <wps:cNvSpPr/>
                        <wps:spPr>
                          <a:xfrm>
                            <a:off x="2912692" y="702535"/>
                            <a:ext cx="838200" cy="1405071"/>
                          </a:xfrm>
                          <a:prstGeom prst="round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8C1F6" w14:textId="77777777" w:rsidR="00C93DB8" w:rsidRPr="006A17BA" w:rsidRDefault="00C93DB8" w:rsidP="006A17BA">
                              <w:pPr>
                                <w:pStyle w:val="a9"/>
                                <w:spacing w:before="0" w:beforeAutospacing="0" w:after="0" w:afterAutospacing="0"/>
                                <w:jc w:val="center"/>
                                <w:rPr>
                                  <w:sz w:val="18"/>
                                </w:rPr>
                              </w:pPr>
                              <w:r w:rsidRPr="006A17BA">
                                <w:rPr>
                                  <w:rFonts w:asciiTheme="minorHAnsi" w:hAnsi="Calibri" w:cstheme="minorBidi"/>
                                  <w:color w:val="A5A5A5" w:themeColor="accent3"/>
                                  <w:kern w:val="24"/>
                                  <w:sz w:val="18"/>
                                </w:rPr>
                                <w:t>Complex III</w:t>
                              </w:r>
                            </w:p>
                          </w:txbxContent>
                        </wps:txbx>
                        <wps:bodyPr rtlCol="0" anchor="ctr"/>
                      </wps:wsp>
                      <wps:wsp>
                        <wps:cNvPr id="82" name="Rounded Rectangle 82"/>
                        <wps:cNvSpPr/>
                        <wps:spPr>
                          <a:xfrm>
                            <a:off x="5046292" y="722832"/>
                            <a:ext cx="838200" cy="1405071"/>
                          </a:xfrm>
                          <a:prstGeom prst="round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5D9C1" w14:textId="77777777" w:rsidR="00C93DB8" w:rsidRPr="006A17BA" w:rsidRDefault="00C93DB8" w:rsidP="006A17BA">
                              <w:pPr>
                                <w:pStyle w:val="a9"/>
                                <w:spacing w:before="0" w:beforeAutospacing="0" w:after="0" w:afterAutospacing="0"/>
                                <w:jc w:val="center"/>
                                <w:rPr>
                                  <w:sz w:val="18"/>
                                </w:rPr>
                              </w:pPr>
                              <w:r w:rsidRPr="006A17BA">
                                <w:rPr>
                                  <w:rFonts w:asciiTheme="minorHAnsi" w:hAnsi="Calibri" w:cstheme="minorBidi"/>
                                  <w:color w:val="A5A5A5" w:themeColor="accent3"/>
                                  <w:kern w:val="24"/>
                                  <w:sz w:val="18"/>
                                </w:rPr>
                                <w:t>Complex IV</w:t>
                              </w:r>
                            </w:p>
                          </w:txbxContent>
                        </wps:txbx>
                        <wps:bodyPr rtlCol="0" anchor="ctr"/>
                      </wps:wsp>
                      <wps:wsp>
                        <wps:cNvPr id="83" name="Oval 83"/>
                        <wps:cNvSpPr/>
                        <wps:spPr>
                          <a:xfrm>
                            <a:off x="1506731" y="1226359"/>
                            <a:ext cx="723900" cy="407313"/>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F88D2" w14:textId="77777777" w:rsidR="00C93DB8" w:rsidRPr="00D912DC" w:rsidRDefault="00C93DB8" w:rsidP="006A17BA">
                              <w:pPr>
                                <w:pStyle w:val="a9"/>
                                <w:spacing w:before="0" w:beforeAutospacing="0" w:after="0" w:afterAutospacing="0"/>
                                <w:jc w:val="center"/>
                                <w:rPr>
                                  <w:sz w:val="12"/>
                                </w:rPr>
                              </w:pPr>
                              <w:r w:rsidRPr="00D912DC">
                                <w:rPr>
                                  <w:rFonts w:asciiTheme="minorHAnsi" w:hAnsi="Calibri" w:cstheme="minorBidi"/>
                                  <w:color w:val="FF0000"/>
                                  <w:kern w:val="24"/>
                                  <w:sz w:val="28"/>
                                  <w:szCs w:val="36"/>
                                </w:rPr>
                                <w:t>Q</w:t>
                              </w:r>
                            </w:p>
                          </w:txbxContent>
                        </wps:txbx>
                        <wps:bodyPr rtlCol="0" anchor="ctr"/>
                      </wps:wsp>
                      <wps:wsp>
                        <wps:cNvPr id="84" name="Oval 84"/>
                        <wps:cNvSpPr/>
                        <wps:spPr>
                          <a:xfrm>
                            <a:off x="1505129" y="1683556"/>
                            <a:ext cx="723900" cy="339537"/>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0B39B" w14:textId="77777777" w:rsidR="00C93DB8" w:rsidRDefault="00C93DB8" w:rsidP="006A17BA">
                              <w:pPr>
                                <w:pStyle w:val="a9"/>
                                <w:spacing w:before="0" w:beforeAutospacing="0" w:after="0" w:afterAutospacing="0"/>
                                <w:jc w:val="center"/>
                              </w:pPr>
                              <w:r w:rsidRPr="00D912DC">
                                <w:rPr>
                                  <w:rFonts w:asciiTheme="minorHAnsi" w:hAnsi="Calibri" w:cstheme="minorBidi"/>
                                  <w:color w:val="FF0000"/>
                                  <w:kern w:val="24"/>
                                  <w:sz w:val="20"/>
                                  <w:szCs w:val="28"/>
                                </w:rPr>
                                <w:t>Qh2</w:t>
                              </w:r>
                            </w:p>
                          </w:txbxContent>
                        </wps:txbx>
                        <wps:bodyPr rtlCol="0" anchor="ctr"/>
                      </wps:wsp>
                      <wps:wsp>
                        <wps:cNvPr id="85" name="Curved Connector 85"/>
                        <wps:cNvCnPr>
                          <a:stCxn id="84" idx="6"/>
                          <a:endCxn id="83" idx="6"/>
                        </wps:cNvCnPr>
                        <wps:spPr>
                          <a:xfrm flipV="1">
                            <a:off x="2229029" y="1430015"/>
                            <a:ext cx="1602" cy="423310"/>
                          </a:xfrm>
                          <a:prstGeom prst="curvedConnector3">
                            <a:avLst>
                              <a:gd name="adj1" fmla="val 16761808"/>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Curved Connector 86"/>
                        <wps:cNvCnPr>
                          <a:stCxn id="83" idx="2"/>
                          <a:endCxn id="84" idx="2"/>
                        </wps:cNvCnPr>
                        <wps:spPr>
                          <a:xfrm rot="10800000" flipV="1">
                            <a:off x="1505129" y="1430014"/>
                            <a:ext cx="1602" cy="423310"/>
                          </a:xfrm>
                          <a:prstGeom prst="curvedConnector3">
                            <a:avLst>
                              <a:gd name="adj1" fmla="val 16761808"/>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Oval 87"/>
                        <wps:cNvSpPr/>
                        <wps:spPr>
                          <a:xfrm>
                            <a:off x="4057294" y="609600"/>
                            <a:ext cx="723900" cy="300172"/>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740E9" w14:textId="77777777" w:rsidR="00C93DB8" w:rsidRDefault="00C93DB8" w:rsidP="006A17BA">
                              <w:pPr>
                                <w:pStyle w:val="a9"/>
                                <w:spacing w:before="0" w:beforeAutospacing="0" w:after="0" w:afterAutospacing="0"/>
                                <w:jc w:val="center"/>
                              </w:pPr>
                              <w:r>
                                <w:rPr>
                                  <w:rFonts w:asciiTheme="minorHAnsi" w:hAnsi="Calibri" w:cstheme="minorBidi"/>
                                  <w:color w:val="FF0000"/>
                                  <w:kern w:val="24"/>
                                  <w:sz w:val="18"/>
                                  <w:szCs w:val="18"/>
                                </w:rPr>
                                <w:t>Cytm</w:t>
                              </w:r>
                              <w:r>
                                <w:rPr>
                                  <w:rFonts w:asciiTheme="minorHAnsi" w:hAnsi="Calibri" w:cstheme="minorBidi"/>
                                  <w:color w:val="FF0000"/>
                                  <w:kern w:val="24"/>
                                  <w:sz w:val="20"/>
                                  <w:szCs w:val="20"/>
                                </w:rPr>
                                <w:t xml:space="preserve"> c</w:t>
                              </w:r>
                            </w:p>
                          </w:txbxContent>
                        </wps:txbx>
                        <wps:bodyPr rtlCol="0" anchor="ctr"/>
                      </wps:wsp>
                      <wps:wsp>
                        <wps:cNvPr id="88" name="Oval 88"/>
                        <wps:cNvSpPr/>
                        <wps:spPr>
                          <a:xfrm>
                            <a:off x="4055691" y="959656"/>
                            <a:ext cx="723900" cy="342883"/>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21160" w14:textId="77777777" w:rsidR="00C93DB8" w:rsidRDefault="00C93DB8" w:rsidP="006A17BA">
                              <w:pPr>
                                <w:pStyle w:val="a9"/>
                                <w:spacing w:before="0" w:beforeAutospacing="0" w:after="0" w:afterAutospacing="0"/>
                                <w:jc w:val="center"/>
                              </w:pPr>
                              <w:r>
                                <w:rPr>
                                  <w:rFonts w:asciiTheme="minorHAnsi" w:hAnsi="Calibri" w:cstheme="minorBidi"/>
                                  <w:color w:val="FF0000"/>
                                  <w:kern w:val="24"/>
                                  <w:sz w:val="18"/>
                                  <w:szCs w:val="18"/>
                                </w:rPr>
                                <w:t>Cytm c_ox</w:t>
                              </w:r>
                            </w:p>
                          </w:txbxContent>
                        </wps:txbx>
                        <wps:bodyPr rtlCol="0" anchor="ctr"/>
                      </wps:wsp>
                      <wps:wsp>
                        <wps:cNvPr id="89" name="Curved Connector 89"/>
                        <wps:cNvCnPr>
                          <a:stCxn id="88" idx="6"/>
                          <a:endCxn id="87" idx="6"/>
                        </wps:cNvCnPr>
                        <wps:spPr>
                          <a:xfrm flipV="1">
                            <a:off x="4779591" y="759686"/>
                            <a:ext cx="1603" cy="371412"/>
                          </a:xfrm>
                          <a:prstGeom prst="curvedConnector3">
                            <a:avLst>
                              <a:gd name="adj1" fmla="val 16749672"/>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Curved Connector 90"/>
                        <wps:cNvCnPr>
                          <a:stCxn id="87" idx="2"/>
                          <a:endCxn id="88" idx="2"/>
                        </wps:cNvCnPr>
                        <wps:spPr>
                          <a:xfrm rot="10800000" flipV="1">
                            <a:off x="4055693" y="759685"/>
                            <a:ext cx="1603" cy="371412"/>
                          </a:xfrm>
                          <a:prstGeom prst="curvedConnector3">
                            <a:avLst>
                              <a:gd name="adj1" fmla="val 16749672"/>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Rectangle 91"/>
                        <wps:cNvSpPr/>
                        <wps:spPr>
                          <a:xfrm>
                            <a:off x="3009900" y="0"/>
                            <a:ext cx="2798392" cy="609600"/>
                          </a:xfrm>
                          <a:prstGeom prst="rect">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14479" w14:textId="31FBF75B" w:rsidR="00C93DB8" w:rsidRDefault="00C93DB8" w:rsidP="006A17BA">
                              <w:pPr>
                                <w:pStyle w:val="a9"/>
                                <w:spacing w:before="0" w:beforeAutospacing="0" w:after="0" w:afterAutospacing="0"/>
                                <w:jc w:val="center"/>
                              </w:pPr>
                              <w:r>
                                <w:rPr>
                                  <w:rFonts w:asciiTheme="minorHAnsi" w:hAnsi="Calibri" w:cstheme="minorBidi"/>
                                  <w:color w:val="000000" w:themeColor="text1"/>
                                  <w:kern w:val="24"/>
                                  <w:sz w:val="36"/>
                                  <w:szCs w:val="36"/>
                                </w:rPr>
                                <w:t>Anode</w:t>
                              </w:r>
                            </w:p>
                          </w:txbxContent>
                        </wps:txbx>
                        <wps:bodyPr rtlCol="0" anchor="ctr"/>
                      </wps:wsp>
                      <wps:wsp>
                        <wps:cNvPr id="92" name="TextBox 2047"/>
                        <wps:cNvSpPr txBox="1"/>
                        <wps:spPr>
                          <a:xfrm>
                            <a:off x="76200" y="2127903"/>
                            <a:ext cx="990600" cy="769441"/>
                          </a:xfrm>
                          <a:prstGeom prst="rect">
                            <a:avLst/>
                          </a:prstGeom>
                          <a:noFill/>
                        </wps:spPr>
                        <wps:txbx>
                          <w:txbxContent>
                            <w:p w14:paraId="65ACC36D"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Formate DH</w:t>
                              </w:r>
                            </w:p>
                            <w:p w14:paraId="2FD214E6"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Succinate DH</w:t>
                              </w:r>
                            </w:p>
                            <w:p w14:paraId="29788F67"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Nadh DH</w:t>
                              </w:r>
                            </w:p>
                            <w:p w14:paraId="11221FB6"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Etc.</w:t>
                              </w:r>
                            </w:p>
                          </w:txbxContent>
                        </wps:txbx>
                        <wps:bodyPr wrap="square" rtlCol="0">
                          <a:noAutofit/>
                        </wps:bodyPr>
                      </wps:wsp>
                      <wps:wsp>
                        <wps:cNvPr id="93" name="TextBox 2051"/>
                        <wps:cNvSpPr txBox="1"/>
                        <wps:spPr>
                          <a:xfrm>
                            <a:off x="1080686" y="2074847"/>
                            <a:ext cx="2015561" cy="707886"/>
                          </a:xfrm>
                          <a:prstGeom prst="rect">
                            <a:avLst/>
                          </a:prstGeom>
                          <a:noFill/>
                        </wps:spPr>
                        <wps:txbx>
                          <w:txbxContent>
                            <w:p w14:paraId="652752EB"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Ubiquinone8/ubiquinol8</w:t>
                              </w:r>
                            </w:p>
                            <w:p w14:paraId="30A4FE5A"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Menaquinone7)/menaquinol7</w:t>
                              </w:r>
                            </w:p>
                            <w:p w14:paraId="44BE9BA3"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Methymenaquinone7/methymenaquinol7</w:t>
                              </w:r>
                            </w:p>
                          </w:txbxContent>
                        </wps:txbx>
                        <wps:bodyPr wrap="square" rtlCol="0">
                          <a:noAutofit/>
                        </wps:bodyPr>
                      </wps:wsp>
                      <wps:wsp>
                        <wps:cNvPr id="94" name="TextBox 2054"/>
                        <wps:cNvSpPr txBox="1"/>
                        <wps:spPr>
                          <a:xfrm>
                            <a:off x="3096247" y="2174518"/>
                            <a:ext cx="1200150" cy="611505"/>
                          </a:xfrm>
                          <a:prstGeom prst="rect">
                            <a:avLst/>
                          </a:prstGeom>
                          <a:noFill/>
                        </wps:spPr>
                        <wps:txbx>
                          <w:txbxContent>
                            <w:p w14:paraId="5F6586FE"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1"/>
                                  <w:szCs w:val="21"/>
                                </w:rPr>
                                <w:t>Cytochrome bc</w:t>
                              </w:r>
                              <w:r>
                                <w:rPr>
                                  <w:rFonts w:asciiTheme="minorHAnsi" w:hAnsi="Calibri" w:cstheme="minorBidi"/>
                                  <w:color w:val="000000" w:themeColor="text1"/>
                                  <w:kern w:val="24"/>
                                  <w:position w:val="-5"/>
                                  <w:sz w:val="21"/>
                                  <w:szCs w:val="21"/>
                                  <w:vertAlign w:val="subscript"/>
                                </w:rPr>
                                <w:t>1</w:t>
                              </w:r>
                            </w:p>
                            <w:p w14:paraId="54F8A2C0"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1"/>
                                  <w:szCs w:val="21"/>
                                </w:rPr>
                                <w:t>CymA</w:t>
                              </w:r>
                            </w:p>
                            <w:p w14:paraId="61888FD7"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1"/>
                                  <w:szCs w:val="21"/>
                                </w:rPr>
                                <w:t>CymA + Dms/Mtr</w:t>
                              </w:r>
                            </w:p>
                          </w:txbxContent>
                        </wps:txbx>
                        <wps:bodyPr wrap="square" rtlCol="0">
                          <a:noAutofit/>
                        </wps:bodyPr>
                      </wps:wsp>
                      <wps:wsp>
                        <wps:cNvPr id="95" name="TextBox 2055"/>
                        <wps:cNvSpPr txBox="1"/>
                        <wps:spPr>
                          <a:xfrm>
                            <a:off x="5046292" y="2228735"/>
                            <a:ext cx="973508" cy="400110"/>
                          </a:xfrm>
                          <a:prstGeom prst="rect">
                            <a:avLst/>
                          </a:prstGeom>
                          <a:noFill/>
                        </wps:spPr>
                        <wps:txbx>
                          <w:txbxContent>
                            <w:p w14:paraId="4F03211E"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Cytochrome oxidase</w:t>
                              </w:r>
                            </w:p>
                          </w:txbxContent>
                        </wps:txbx>
                        <wps:bodyPr wrap="square" rtlCol="0">
                          <a:noAutofit/>
                        </wps:bodyPr>
                      </wps:wsp>
                    </wpg:wgp>
                  </a:graphicData>
                </a:graphic>
              </wp:inline>
            </w:drawing>
          </mc:Choice>
          <mc:Fallback>
            <w:pict>
              <v:group w14:anchorId="56C4F0F9" id="Group 1" o:spid="_x0000_s1035" style="width:486.6pt;height:228.1pt;mso-position-horizontal-relative:char;mso-position-vertical-relative:line" coordsize="72150,2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">
                <v:line id="Straight Connector 76" o:spid="_x0000_s1036" style="position:absolute;visibility:visible;mso-wrap-style:square" from="0,9478" to="60198,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4PwMUAAADbAAAADwAAAGRycy9kb3ducmV2LnhtbESPT2sCMRTE74V+h/AK3mpiD7auRimF&#10;0oIi1D+It+fmuVncvCybuLv99qZQ8DjMzG+Y2aJ3lWipCaVnDaOhAkGce1NyoWG3/Xx+AxEissHK&#10;M2n4pQCL+ePDDDPjO/6hdhMLkSAcMtRgY6wzKUNuyWEY+po4eWffOIxJNoU0DXYJ7ir5otRYOiw5&#10;LVis6cNSftlcnYb+69q5fbG0B7VWp3a5Oo4mVa314Kl/n4KI1Md7+L/9bTS8ju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4PwMUAAADbAAAADwAAAAAAAAAA&#10;AAAAAAChAgAAZHJzL2Rvd25yZXYueG1sUEsFBgAAAAAEAAQA+QAAAJMDAAAAAA==&#10;" strokecolor="#5b9bd5 [3204]" strokeweight="6pt">
                  <v:stroke joinstyle="miter"/>
                </v:line>
                <v:line id="Straight Connector 77" o:spid="_x0000_s1037" style="position:absolute;visibility:visible;mso-wrap-style:square" from="0,16336" to="60198,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W8UAAADbAAAADwAAAGRycy9kb3ducmV2LnhtbESPT2sCMRTE7wW/Q3iCt5rYg9bVKCKU&#10;FiyF+gfx9ty8bpZuXpZN3N1++6ZQ8DjMzG+Y5bp3lWipCaVnDZOxAkGce1NyoeF4eHl8BhEissHK&#10;M2n4oQDr1eBhiZnxHX9Su4+FSBAOGWqwMdaZlCG35DCMfU2cvC/fOIxJNoU0DXYJ7ir5pNRUOiw5&#10;LVisaWsp/97fnIb+9da5U7GzZ/Whru3u/TKZV7XWo2G/WYCI1Md7+L/9ZjTMZ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qW8UAAADbAAAADwAAAAAAAAAA&#10;AAAAAAChAgAAZHJzL2Rvd25yZXYueG1sUEsFBgAAAAAEAAQA+QAAAJMDAAAAAA==&#10;" strokecolor="#5b9bd5 [3204]" strokeweight="6pt">
                  <v:stroke joinstyle="miter"/>
                </v:line>
                <v:shape id="TextBox 6" o:spid="_x0000_s1038" type="#_x0000_t202" style="position:absolute;left:61721;top:7954;width:10429;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082AAF62"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Outer membrane</w:t>
                        </w:r>
                      </w:p>
                    </w:txbxContent>
                  </v:textbox>
                </v:shape>
                <v:shape id="TextBox 9" o:spid="_x0000_s1039" type="#_x0000_t202" style="position:absolute;left:61715;top:14812;width:9723;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6896EA29" w14:textId="49C1922A"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Inner membrane</w:t>
                        </w:r>
                      </w:p>
                    </w:txbxContent>
                  </v:textbox>
                </v:shape>
                <v:roundrect id="Rounded Rectangle 80" o:spid="_x0000_s1040" style="position:absolute;left:1524;top:14050;width:838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kh8EA&#10;AADbAAAADwAAAGRycy9kb3ducmV2LnhtbERPO2/CMBDekfofrKvUDRyiCmjAoBapagcYgA4dr/Hl&#10;IeJzZB+Q/ns8VOr46XuvNoPr1JVCbD0bmE4yUMSlty3XBr5O7+MFqCjIFjvPZOCXImzWD6MVFtbf&#10;+EDXo9QqhXAs0EAj0hdax7Ihh3Hie+LEVT44lARDrW3AWwp3nc6zbKYdtpwaGuxp21B5Pl6cgWom&#10;b+f6e7/7qA4SfuZV/vJsc2OeHofXJSihQf7Ff+5Pa2CR1qcv6Q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y5IfBAAAA2wAAAA8AAAAAAAAAAAAAAAAAmAIAAGRycy9kb3du&#10;cmV2LnhtbFBLBQYAAAAABAAEAPUAAACGAwAAAAA=&#10;" fillcolor="white [3212]" strokecolor="#a5a5a5 [3206]" strokeweight="1pt">
                  <v:stroke joinstyle="miter"/>
                  <v:textbox>
                    <w:txbxContent>
                      <w:p w14:paraId="00A22381" w14:textId="77777777" w:rsidR="00C93DB8" w:rsidRPr="006A17BA" w:rsidRDefault="00C93DB8" w:rsidP="006A17BA">
                        <w:pPr>
                          <w:pStyle w:val="a9"/>
                          <w:spacing w:before="0" w:beforeAutospacing="0" w:after="0" w:afterAutospacing="0"/>
                          <w:jc w:val="center"/>
                          <w:rPr>
                            <w:sz w:val="18"/>
                          </w:rPr>
                        </w:pPr>
                        <w:r w:rsidRPr="006A17BA">
                          <w:rPr>
                            <w:rFonts w:asciiTheme="minorHAnsi" w:hAnsi="Calibri" w:cstheme="minorBidi"/>
                            <w:color w:val="A5A5A5" w:themeColor="accent3"/>
                            <w:kern w:val="24"/>
                            <w:sz w:val="18"/>
                          </w:rPr>
                          <w:t>Complex I/II</w:t>
                        </w:r>
                      </w:p>
                    </w:txbxContent>
                  </v:textbox>
                </v:roundrect>
                <v:roundrect id="Rounded Rectangle 81" o:spid="_x0000_s1041" style="position:absolute;left:29126;top:7025;width:8382;height:14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BHMUA&#10;AADbAAAADwAAAGRycy9kb3ducmV2LnhtbESPzWoCQRCE74G8w9CB3OKsS1CzcZRECMlBD5occuzs&#10;9P7gTs8y0+rm7R1B8FhU1VfUfDm4Th0pxNazgfEoA0VcettybeDn++NpBioKssXOMxn4pwjLxf3d&#10;HAvrT7yl405qlSAcCzTQiPSF1rFsyGEc+Z44eZUPDiXJUGsb8JTgrtN5lk20w5bTQoM9rRoq97uD&#10;M1BN5H1f/27Wn9VWwt+0yl+ebW7M48Pw9gpKaJBb+Nr+sgZmY7h8ST9AL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EcxQAAANsAAAAPAAAAAAAAAAAAAAAAAJgCAABkcnMv&#10;ZG93bnJldi54bWxQSwUGAAAAAAQABAD1AAAAigMAAAAA&#10;" fillcolor="white [3212]" strokecolor="#a5a5a5 [3206]" strokeweight="1pt">
                  <v:stroke joinstyle="miter"/>
                  <v:textbox>
                    <w:txbxContent>
                      <w:p w14:paraId="6738C1F6" w14:textId="77777777" w:rsidR="00C93DB8" w:rsidRPr="006A17BA" w:rsidRDefault="00C93DB8" w:rsidP="006A17BA">
                        <w:pPr>
                          <w:pStyle w:val="a9"/>
                          <w:spacing w:before="0" w:beforeAutospacing="0" w:after="0" w:afterAutospacing="0"/>
                          <w:jc w:val="center"/>
                          <w:rPr>
                            <w:sz w:val="18"/>
                          </w:rPr>
                        </w:pPr>
                        <w:r w:rsidRPr="006A17BA">
                          <w:rPr>
                            <w:rFonts w:asciiTheme="minorHAnsi" w:hAnsi="Calibri" w:cstheme="minorBidi"/>
                            <w:color w:val="A5A5A5" w:themeColor="accent3"/>
                            <w:kern w:val="24"/>
                            <w:sz w:val="18"/>
                          </w:rPr>
                          <w:t>Complex III</w:t>
                        </w:r>
                      </w:p>
                    </w:txbxContent>
                  </v:textbox>
                </v:roundrect>
                <v:roundrect id="Rounded Rectangle 82" o:spid="_x0000_s1042" style="position:absolute;left:50462;top:7228;width:8382;height:14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fa8UA&#10;AADbAAAADwAAAGRycy9kb3ducmV2LnhtbESPS0sDQRCE74L/YWjBm5l1kTzWTIIGRA/JIY+Dx3an&#10;90F2epaZTrL++4wg5FhU1VfUfDm4Tp0pxNazgedRBoq49Lbl2sBh//E0BRUF2WLnmQz8UoTl4v5u&#10;joX1F97SeSe1ShCOBRpoRPpC61g25DCOfE+cvMoHh5JkqLUNeElw1+k8y8baYctpocGeVg2Vx93J&#10;GajG8n6svzfrz2or4WdS5bMXmxvz+DC8vYISGuQW/m9/WQPTHP6+pB+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N9rxQAAANsAAAAPAAAAAAAAAAAAAAAAAJgCAABkcnMv&#10;ZG93bnJldi54bWxQSwUGAAAAAAQABAD1AAAAigMAAAAA&#10;" fillcolor="white [3212]" strokecolor="#a5a5a5 [3206]" strokeweight="1pt">
                  <v:stroke joinstyle="miter"/>
                  <v:textbox>
                    <w:txbxContent>
                      <w:p w14:paraId="0775D9C1" w14:textId="77777777" w:rsidR="00C93DB8" w:rsidRPr="006A17BA" w:rsidRDefault="00C93DB8" w:rsidP="006A17BA">
                        <w:pPr>
                          <w:pStyle w:val="a9"/>
                          <w:spacing w:before="0" w:beforeAutospacing="0" w:after="0" w:afterAutospacing="0"/>
                          <w:jc w:val="center"/>
                          <w:rPr>
                            <w:sz w:val="18"/>
                          </w:rPr>
                        </w:pPr>
                        <w:r w:rsidRPr="006A17BA">
                          <w:rPr>
                            <w:rFonts w:asciiTheme="minorHAnsi" w:hAnsi="Calibri" w:cstheme="minorBidi"/>
                            <w:color w:val="A5A5A5" w:themeColor="accent3"/>
                            <w:kern w:val="24"/>
                            <w:sz w:val="18"/>
                          </w:rPr>
                          <w:t>Complex IV</w:t>
                        </w:r>
                      </w:p>
                    </w:txbxContent>
                  </v:textbox>
                </v:roundrect>
                <v:oval id="Oval 83" o:spid="_x0000_s1043" style="position:absolute;left:15067;top:12263;width:7239;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0ncIA&#10;AADbAAAADwAAAGRycy9kb3ducmV2LnhtbESPQYvCMBSE78L+h/AW9qbpqkippmVdEPfgQat4fjTP&#10;tti8lCar7b83guBxmJlvmFXWm0bcqHO1ZQXfkwgEcWF1zaWC03EzjkE4j6yxsUwKBnKQpR+jFSba&#10;3vlAt9yXIkDYJaig8r5NpHRFRQbdxLbEwbvYzqAPsiul7vAe4KaR0yhaSIM1h4UKW/qtqLjm/0bB&#10;elfv43UxbM7T7UJGczM4wkGpr8/+ZwnCU+/f4Vf7TyuIZ/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3SdwgAAANsAAAAPAAAAAAAAAAAAAAAAAJgCAABkcnMvZG93&#10;bnJldi54bWxQSwUGAAAAAAQABAD1AAAAhwMAAAAA&#10;" fillcolor="white [3212]" strokecolor="#c00000" strokeweight="1pt">
                  <v:stroke joinstyle="miter"/>
                  <v:textbox>
                    <w:txbxContent>
                      <w:p w14:paraId="4F2F88D2" w14:textId="77777777" w:rsidR="00C93DB8" w:rsidRPr="00D912DC" w:rsidRDefault="00C93DB8" w:rsidP="006A17BA">
                        <w:pPr>
                          <w:pStyle w:val="a9"/>
                          <w:spacing w:before="0" w:beforeAutospacing="0" w:after="0" w:afterAutospacing="0"/>
                          <w:jc w:val="center"/>
                          <w:rPr>
                            <w:sz w:val="12"/>
                          </w:rPr>
                        </w:pPr>
                        <w:r w:rsidRPr="00D912DC">
                          <w:rPr>
                            <w:rFonts w:asciiTheme="minorHAnsi" w:hAnsi="Calibri" w:cstheme="minorBidi"/>
                            <w:color w:val="FF0000"/>
                            <w:kern w:val="24"/>
                            <w:sz w:val="28"/>
                            <w:szCs w:val="36"/>
                          </w:rPr>
                          <w:t>Q</w:t>
                        </w:r>
                      </w:p>
                    </w:txbxContent>
                  </v:textbox>
                </v:oval>
                <v:oval id="Oval 84" o:spid="_x0000_s1044" style="position:absolute;left:15051;top:16835;width:7239;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s6b4A&#10;AADbAAAADwAAAGRycy9kb3ducmV2LnhtbESPzQrCMBCE74LvEFbwpqkiUqpRVBA9ePAPz0uztsVm&#10;U5qo7dsbQfA4zMw3zHzZmFK8qHaFZQWjYQSCOLW64EzB9bIdxCCcR9ZYWiYFLTlYLrqdOSbavvlE&#10;r7PPRICwS1BB7n2VSOnSnAy6oa2Ig3e3tUEfZJ1JXeM7wE0px1E0lQYLDgs5VrTJKX2cn0bB+lAc&#10;43Xabm/j3VRGE9M6wlapfq9ZzUB4avw//GvvtYJ4A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i7Om+AAAA2wAAAA8AAAAAAAAAAAAAAAAAmAIAAGRycy9kb3ducmV2&#10;LnhtbFBLBQYAAAAABAAEAPUAAACDAwAAAAA=&#10;" fillcolor="white [3212]" strokecolor="#c00000" strokeweight="1pt">
                  <v:stroke joinstyle="miter"/>
                  <v:textbox>
                    <w:txbxContent>
                      <w:p w14:paraId="6DA0B39B" w14:textId="77777777" w:rsidR="00C93DB8" w:rsidRDefault="00C93DB8" w:rsidP="006A17BA">
                        <w:pPr>
                          <w:pStyle w:val="a9"/>
                          <w:spacing w:before="0" w:beforeAutospacing="0" w:after="0" w:afterAutospacing="0"/>
                          <w:jc w:val="center"/>
                        </w:pPr>
                        <w:r w:rsidRPr="00D912DC">
                          <w:rPr>
                            <w:rFonts w:asciiTheme="minorHAnsi" w:hAnsi="Calibri" w:cstheme="minorBidi"/>
                            <w:color w:val="FF0000"/>
                            <w:kern w:val="24"/>
                            <w:sz w:val="20"/>
                            <w:szCs w:val="28"/>
                          </w:rPr>
                          <w:t>Qh2</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5" o:spid="_x0000_s1045" type="#_x0000_t38" style="position:absolute;left:22290;top:14300;width:16;height:4233;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KZcIAAADbAAAADwAAAGRycy9kb3ducmV2LnhtbESP0YrCMBRE3xf8h3CFfVtTZV20GkUE&#10;YUVkqfoBl+baFpubkkTb9euNIPg4zMwZZr7sTC1u5HxlWcFwkIAgzq2uuFBwOm6+JiB8QNZYWyYF&#10;/+Rhueh9zDHVtuWMbodQiAhhn6KCMoQmldLnJRn0A9sQR+9sncEQpSukdthGuKnlKEl+pMGK40KJ&#10;Da1Lyi+Hq1Gw3f+1O3TTPLmPTzTqMkvD9bdSn/1uNQMRqAvv8Kv9qxVMxv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xKZcIAAADbAAAADwAAAAAAAAAAAAAA&#10;AAChAgAAZHJzL2Rvd25yZXYueG1sUEsFBgAAAAAEAAQA+QAAAJADAAAAAA==&#10;" adj="3620551" strokecolor="#7030a0" strokeweight="2.25pt">
                  <v:stroke endarrow="open" joinstyle="miter"/>
                </v:shape>
                <v:shape id="Curved Connector 86" o:spid="_x0000_s1046" type="#_x0000_t38" style="position:absolute;left:15051;top:14300;width:16;height:423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BbMQAAADbAAAADwAAAGRycy9kb3ducmV2LnhtbESP3WrCQBSE7wu+w3KE3tWNBcVEVxFB&#10;UKRQf8DbY/aYBLNn4+42xrfvFgpeDjPzDTNbdKYWLTlfWVYwHCQgiHOrKy4UnI7rjwkIH5A11pZJ&#10;wZM8LOa9txlm2j54T+0hFCJC2GeooAyhyaT0eUkG/cA2xNG7WmcwROkKqR0+ItzU8jNJxtJgxXGh&#10;xIZWJeW3w49R8H1eX3a79Hncuja90370tcnrVKn3frecggjUhVf4v73RCiZj+PsSf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0FsxAAAANsAAAAPAAAAAAAAAAAA&#10;AAAAAKECAABkcnMvZG93bnJldi54bWxQSwUGAAAAAAQABAD5AAAAkgMAAAAA&#10;" adj="3620551" strokecolor="#7030a0" strokeweight="2.25pt">
                  <v:stroke endarrow="open" joinstyle="miter"/>
                </v:shape>
                <v:oval id="Oval 87" o:spid="_x0000_s1047" style="position:absolute;left:40572;top:6096;width:7239;height:3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ynsIA&#10;AADbAAAADwAAAGRycy9kb3ducmV2LnhtbESPQYvCMBSE78L+h/AW9qbpimippmVdEPfgQat4fjTP&#10;tti8lCar7b83guBxmJlvmFXWm0bcqHO1ZQXfkwgEcWF1zaWC03EzjkE4j6yxsUwKBnKQpR+jFSba&#10;3vlAt9yXIkDYJaig8r5NpHRFRQbdxLbEwbvYzqAPsiul7vAe4KaR0yiaS4M1h4UKW/qtqLjm/0bB&#10;elfv43UxbM7T7VxGMzM4wkGpr8/+ZwnCU+/f4Vf7TyuIF/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HKewgAAANsAAAAPAAAAAAAAAAAAAAAAAJgCAABkcnMvZG93&#10;bnJldi54bWxQSwUGAAAAAAQABAD1AAAAhwMAAAAA&#10;" fillcolor="white [3212]" strokecolor="#c00000" strokeweight="1pt">
                  <v:stroke joinstyle="miter"/>
                  <v:textbox>
                    <w:txbxContent>
                      <w:p w14:paraId="491740E9" w14:textId="77777777" w:rsidR="00C93DB8" w:rsidRDefault="00C93DB8" w:rsidP="006A17BA">
                        <w:pPr>
                          <w:pStyle w:val="a9"/>
                          <w:spacing w:before="0" w:beforeAutospacing="0" w:after="0" w:afterAutospacing="0"/>
                          <w:jc w:val="center"/>
                        </w:pPr>
                        <w:r>
                          <w:rPr>
                            <w:rFonts w:asciiTheme="minorHAnsi" w:hAnsi="Calibri" w:cstheme="minorBidi"/>
                            <w:color w:val="FF0000"/>
                            <w:kern w:val="24"/>
                            <w:sz w:val="18"/>
                            <w:szCs w:val="18"/>
                          </w:rPr>
                          <w:t>Cytm</w:t>
                        </w:r>
                        <w:r>
                          <w:rPr>
                            <w:rFonts w:asciiTheme="minorHAnsi" w:hAnsi="Calibri" w:cstheme="minorBidi"/>
                            <w:color w:val="FF0000"/>
                            <w:kern w:val="24"/>
                            <w:sz w:val="20"/>
                            <w:szCs w:val="20"/>
                          </w:rPr>
                          <w:t xml:space="preserve"> c</w:t>
                        </w:r>
                      </w:p>
                    </w:txbxContent>
                  </v:textbox>
                </v:oval>
                <v:oval id="Oval 88" o:spid="_x0000_s1048" style="position:absolute;left:40556;top:9596;width:723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7LwA&#10;AADbAAAADwAAAGRycy9kb3ducmV2LnhtbERPuwrCMBTdBf8hXMHNpopIqUZRQXRw8IXzpbm2xeam&#10;NFHbvzeD4Hg478WqNZV4U+NKywrGUQyCOLO65FzB7bobJSCcR9ZYWSYFHTlYLfu9BabafvhM74vP&#10;RQhhl6KCwvs6ldJlBRl0ka2JA/ewjUEfYJNL3eAnhJtKTuJ4Jg2WHBoKrGlbUPa8vIyCzbE8JZus&#10;290n+5mMp6ZzhJ1Sw0G7noPw1Pq/+Oc+aAVJGBu+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b+bsvAAAANsAAAAPAAAAAAAAAAAAAAAAAJgCAABkcnMvZG93bnJldi54&#10;bWxQSwUGAAAAAAQABAD1AAAAgQMAAAAA&#10;" fillcolor="white [3212]" strokecolor="#c00000" strokeweight="1pt">
                  <v:stroke joinstyle="miter"/>
                  <v:textbox>
                    <w:txbxContent>
                      <w:p w14:paraId="1C221160" w14:textId="77777777" w:rsidR="00C93DB8" w:rsidRDefault="00C93DB8" w:rsidP="006A17BA">
                        <w:pPr>
                          <w:pStyle w:val="a9"/>
                          <w:spacing w:before="0" w:beforeAutospacing="0" w:after="0" w:afterAutospacing="0"/>
                          <w:jc w:val="center"/>
                        </w:pPr>
                        <w:r>
                          <w:rPr>
                            <w:rFonts w:asciiTheme="minorHAnsi" w:hAnsi="Calibri" w:cstheme="minorBidi"/>
                            <w:color w:val="FF0000"/>
                            <w:kern w:val="24"/>
                            <w:sz w:val="18"/>
                            <w:szCs w:val="18"/>
                          </w:rPr>
                          <w:t>Cytm c_ox</w:t>
                        </w:r>
                      </w:p>
                    </w:txbxContent>
                  </v:textbox>
                </v:oval>
                <v:shape id="Curved Connector 89" o:spid="_x0000_s1049" type="#_x0000_t38" style="position:absolute;left:47795;top:7596;width:16;height:3714;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Lu8UAAADbAAAADwAAAGRycy9kb3ducmV2LnhtbESPT2sCMRTE7wW/Q3iCt5pVobVbo4gi&#10;eGih/qH2+Nw8d5fdvCxJ1G0/fSMIHoeZ+Q0zmbWmFhdyvrSsYNBPQBBnVpecK9jvVs9jED4ga6wt&#10;k4Jf8jCbdp4mmGp75Q1dtiEXEcI+RQVFCE0qpc8KMuj7tiGO3sk6gyFKl0vt8BrhppbDJHmRBkuO&#10;CwU2tCgoq7Zno4Aq/+E/X4/Lww8eVtX3yG2+/o5K9brt/B1EoDY8wvf2WisYv8HtS/wB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Lu8UAAADbAAAADwAAAAAAAAAA&#10;AAAAAAChAgAAZHJzL2Rvd25yZXYueG1sUEsFBgAAAAAEAAQA+QAAAJMDAAAAAA==&#10;" adj="3617929" strokecolor="#7030a0" strokeweight="2.25pt">
                  <v:stroke endarrow="open" joinstyle="miter"/>
                </v:shape>
                <v:shape id="Curved Connector 90" o:spid="_x0000_s1050" type="#_x0000_t38" style="position:absolute;left:40556;top:7596;width:16;height:3714;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j/m8AAAADbAAAADwAAAGRycy9kb3ducmV2LnhtbERPTYvCMBC9L/gfwgheiqYKLms1igiL&#10;oid1xevYjE2xmZQma+u/3xwWPD7e92LV2Uo8qfGlYwXjUQqCOHe65ELBz/l7+AXCB2SNlWNS8CIP&#10;q2XvY4GZdi0f6XkKhYgh7DNUYEKoMyl9bsiiH7maOHJ311gMETaF1A22MdxWcpKmn9JiybHBYE0b&#10;Q/nj9GsVJMme9XYj22R8uxq+7A9rNz0oNeh36zmIQF14i//dO61gFtfHL/EHy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o/5vAAAAA2wAAAA8AAAAAAAAAAAAAAAAA&#10;oQIAAGRycy9kb3ducmV2LnhtbFBLBQYAAAAABAAEAPkAAACOAwAAAAA=&#10;" adj="3617929" strokecolor="#7030a0" strokeweight="2.25pt">
                  <v:stroke endarrow="open" joinstyle="miter"/>
                </v:shape>
                <v:rect id="Rectangle 91" o:spid="_x0000_s1051" style="position:absolute;left:30099;width:2798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rDMMA&#10;AADbAAAADwAAAGRycy9kb3ducmV2LnhtbESPQWsCMRSE7wX/Q3iCt5pVUOpqlCIIKl5qi16fm9fN&#10;4uZlTaK7/vumUOhxmJlvmMWqs7V4kA+VYwWjYQaCuHC64lLB1+fm9Q1EiMgaa8ek4EkBVsveywJz&#10;7Vr+oMcxliJBOOSowMTY5FKGwpDFMHQNcfK+nbcYk/Sl1B7bBLe1HGfZVFqsOC0YbGhtqLge71bB&#10;6bprJuvbPjtsi4OZ7OPlPGu9UoN+9z4HEamL/+G/9lYrmI3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6rDMMAAADbAAAADwAAAAAAAAAAAAAAAACYAgAAZHJzL2Rv&#10;d25yZXYueG1sUEsFBgAAAAAEAAQA9QAAAIgDAAAAAA==&#10;" fillcolor="white [3212]" strokecolor="yellow" strokeweight="1pt">
                  <v:textbox>
                    <w:txbxContent>
                      <w:p w14:paraId="62014479" w14:textId="31FBF75B" w:rsidR="00C93DB8" w:rsidRDefault="00C93DB8" w:rsidP="006A17BA">
                        <w:pPr>
                          <w:pStyle w:val="a9"/>
                          <w:spacing w:before="0" w:beforeAutospacing="0" w:after="0" w:afterAutospacing="0"/>
                          <w:jc w:val="center"/>
                        </w:pPr>
                        <w:r>
                          <w:rPr>
                            <w:rFonts w:asciiTheme="minorHAnsi" w:hAnsi="Calibri" w:cstheme="minorBidi"/>
                            <w:color w:val="000000" w:themeColor="text1"/>
                            <w:kern w:val="24"/>
                            <w:sz w:val="36"/>
                            <w:szCs w:val="36"/>
                          </w:rPr>
                          <w:t>Anode</w:t>
                        </w:r>
                      </w:p>
                    </w:txbxContent>
                  </v:textbox>
                </v:rect>
                <v:shape id="TextBox 2047" o:spid="_x0000_s1052" type="#_x0000_t202" style="position:absolute;left:762;top:21279;width:9906;height:7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65ACC36D"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Formate DH</w:t>
                        </w:r>
                      </w:p>
                      <w:p w14:paraId="2FD214E6"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Succinate DH</w:t>
                        </w:r>
                      </w:p>
                      <w:p w14:paraId="29788F67"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Nadh DH</w:t>
                        </w:r>
                      </w:p>
                      <w:p w14:paraId="11221FB6"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2"/>
                            <w:szCs w:val="22"/>
                          </w:rPr>
                          <w:t>Etc.</w:t>
                        </w:r>
                      </w:p>
                    </w:txbxContent>
                  </v:textbox>
                </v:shape>
                <v:shape id="TextBox 2051" o:spid="_x0000_s1053" type="#_x0000_t202" style="position:absolute;left:10806;top:20748;width:20156;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652752EB"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Ubiquinone8/ubiquinol8</w:t>
                        </w:r>
                      </w:p>
                      <w:p w14:paraId="30A4FE5A"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Menaquinone7)/menaquinol7</w:t>
                        </w:r>
                      </w:p>
                      <w:p w14:paraId="44BE9BA3"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Methymenaquinone7/methymenaquinol7</w:t>
                        </w:r>
                      </w:p>
                    </w:txbxContent>
                  </v:textbox>
                </v:shape>
                <v:shape id="TextBox 2054" o:spid="_x0000_s1054" type="#_x0000_t202" style="position:absolute;left:30962;top:21745;width:12001;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5F6586FE"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1"/>
                            <w:szCs w:val="21"/>
                          </w:rPr>
                          <w:t>Cytochrome bc</w:t>
                        </w:r>
                        <w:r>
                          <w:rPr>
                            <w:rFonts w:asciiTheme="minorHAnsi" w:hAnsi="Calibri" w:cstheme="minorBidi"/>
                            <w:color w:val="000000" w:themeColor="text1"/>
                            <w:kern w:val="24"/>
                            <w:position w:val="-5"/>
                            <w:sz w:val="21"/>
                            <w:szCs w:val="21"/>
                            <w:vertAlign w:val="subscript"/>
                          </w:rPr>
                          <w:t>1</w:t>
                        </w:r>
                      </w:p>
                      <w:p w14:paraId="54F8A2C0"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1"/>
                            <w:szCs w:val="21"/>
                          </w:rPr>
                          <w:t>CymA</w:t>
                        </w:r>
                      </w:p>
                      <w:p w14:paraId="61888FD7"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1"/>
                            <w:szCs w:val="21"/>
                          </w:rPr>
                          <w:t>CymA + Dms/Mtr</w:t>
                        </w:r>
                      </w:p>
                    </w:txbxContent>
                  </v:textbox>
                </v:shape>
                <v:shape id="TextBox 2055" o:spid="_x0000_s1055" type="#_x0000_t202" style="position:absolute;left:50462;top:22287;width:973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4F03211E" w14:textId="77777777" w:rsidR="00C93DB8" w:rsidRDefault="00C93DB8" w:rsidP="006A17BA">
                        <w:pPr>
                          <w:pStyle w:val="a9"/>
                          <w:spacing w:before="0" w:beforeAutospacing="0" w:after="0" w:afterAutospacing="0"/>
                        </w:pPr>
                        <w:r>
                          <w:rPr>
                            <w:rFonts w:asciiTheme="minorHAnsi" w:hAnsi="Calibri" w:cstheme="minorBidi"/>
                            <w:color w:val="000000" w:themeColor="text1"/>
                            <w:kern w:val="24"/>
                            <w:sz w:val="20"/>
                            <w:szCs w:val="20"/>
                          </w:rPr>
                          <w:t>Cytochrome oxidase</w:t>
                        </w:r>
                      </w:p>
                    </w:txbxContent>
                  </v:textbox>
                </v:shape>
                <w10:anchorlock/>
              </v:group>
            </w:pict>
          </mc:Fallback>
        </mc:AlternateContent>
      </w:r>
    </w:p>
    <w:p w14:paraId="6767B108" w14:textId="42EE8445" w:rsidR="006A17BA" w:rsidRPr="001066C7" w:rsidRDefault="006A17BA" w:rsidP="00306A74">
      <w:pPr>
        <w:pStyle w:val="a7"/>
        <w:jc w:val="center"/>
      </w:pPr>
      <w:bookmarkStart w:id="27" w:name="_Ref394505315"/>
      <w:r w:rsidRPr="001066C7">
        <w:t xml:space="preserve">Figure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B73ED4" w:rsidRPr="001066C7">
        <w:noBreakHyphen/>
      </w:r>
      <w:r w:rsidR="004C2769">
        <w:fldChar w:fldCharType="begin"/>
      </w:r>
      <w:r w:rsidR="004C2769">
        <w:instrText xml:space="preserve"> SEQ Figure \* ARABIC \s 1 </w:instrText>
      </w:r>
      <w:r w:rsidR="004C2769">
        <w:fldChar w:fldCharType="separate"/>
      </w:r>
      <w:r w:rsidR="007A4E3F">
        <w:rPr>
          <w:noProof/>
        </w:rPr>
        <w:t>3</w:t>
      </w:r>
      <w:r w:rsidR="004C2769">
        <w:rPr>
          <w:noProof/>
        </w:rPr>
        <w:fldChar w:fldCharType="end"/>
      </w:r>
      <w:bookmarkEnd w:id="27"/>
      <w:r w:rsidR="00306A74">
        <w:t xml:space="preserve">: DET mode </w:t>
      </w:r>
      <w:r w:rsidR="00306A74" w:rsidRPr="001066C7">
        <w:t>DET mode (</w:t>
      </w:r>
      <w:r w:rsidR="0078715E">
        <w:t>source</w:t>
      </w:r>
      <w:r w:rsidR="00306A74" w:rsidRPr="001066C7">
        <w:t xml:space="preserve"> from </w:t>
      </w:r>
      <w:r w:rsidR="00306A74">
        <w:t>Mcmillan, D. Marritt, S. J. et al. 2012)</w:t>
      </w:r>
    </w:p>
    <w:p w14:paraId="38FA0AA5" w14:textId="3A25FDAE" w:rsidR="006A17BA" w:rsidRPr="001066C7" w:rsidRDefault="006A17BA" w:rsidP="006A17BA">
      <w:r w:rsidRPr="001066C7">
        <w:t xml:space="preserve">Unlike DET, in mediated electron transfer (MET) the electron is donated by a natural or artificial redox mediator. The electrons finally </w:t>
      </w:r>
      <w:r w:rsidR="001977D6">
        <w:t xml:space="preserve">contribute to </w:t>
      </w:r>
      <w:r w:rsidRPr="001066C7">
        <w:t>direct redox transformation of excreted metabolites at the electrodes (</w:t>
      </w:r>
      <w:r w:rsidR="007B5627">
        <w:t>Schaetzle, O. Barriere, F. Baronian, K.</w:t>
      </w:r>
      <w:r w:rsidRPr="001066C7">
        <w:t xml:space="preserve"> 2008).</w:t>
      </w:r>
    </w:p>
    <w:p w14:paraId="6B772A50" w14:textId="5AAC8754" w:rsidR="006A17BA" w:rsidRPr="001066C7" w:rsidRDefault="006A17BA" w:rsidP="006A17BA">
      <w:r w:rsidRPr="001066C7">
        <w:t>Because of the potential in making future electron manufacture material, this organism</w:t>
      </w:r>
      <w:r w:rsidR="001977D6">
        <w:t>,</w:t>
      </w:r>
      <w:r w:rsidR="001977D6" w:rsidRPr="001977D6">
        <w:t xml:space="preserve"> </w:t>
      </w:r>
      <w:r w:rsidR="001977D6" w:rsidRPr="00C41343">
        <w:t>Shewanella oneidensis MR-1</w:t>
      </w:r>
      <w:r w:rsidR="001977D6">
        <w:t>,</w:t>
      </w:r>
      <w:r w:rsidRPr="001066C7">
        <w:t xml:space="preserve"> is also being studied by another group at the University of Sheffield. It is useful to predict the phenotypes of the cell from computational simulations. The predictions arising from the cell phenotypes may provide general ideas to researches who work in the wet lab. </w:t>
      </w:r>
    </w:p>
    <w:p w14:paraId="1A937CCF" w14:textId="77777777" w:rsidR="0015285D" w:rsidRPr="001066C7" w:rsidRDefault="0015285D" w:rsidP="0015285D">
      <w:pPr>
        <w:rPr>
          <w:rFonts w:asciiTheme="majorHAnsi" w:eastAsiaTheme="majorEastAsia" w:hAnsiTheme="majorHAnsi" w:cstheme="majorBidi"/>
          <w:noProof/>
          <w:color w:val="2E74B5" w:themeColor="accent1" w:themeShade="BF"/>
          <w:sz w:val="32"/>
          <w:szCs w:val="32"/>
        </w:rPr>
      </w:pPr>
      <w:r w:rsidRPr="001066C7">
        <w:rPr>
          <w:noProof/>
        </w:rPr>
        <w:br w:type="page"/>
      </w:r>
    </w:p>
    <w:p w14:paraId="42B640D0" w14:textId="64037189" w:rsidR="0046251A" w:rsidRDefault="0015285D" w:rsidP="0046251A">
      <w:pPr>
        <w:pStyle w:val="2"/>
        <w:rPr>
          <w:noProof/>
        </w:rPr>
      </w:pPr>
      <w:r w:rsidRPr="001066C7">
        <w:lastRenderedPageBreak/>
        <w:t xml:space="preserve"> </w:t>
      </w:r>
      <w:bookmarkStart w:id="28" w:name="_Toc414717038"/>
      <w:r w:rsidRPr="001066C7">
        <w:rPr>
          <w:noProof/>
        </w:rPr>
        <w:t>Materials and Methods</w:t>
      </w:r>
      <w:bookmarkEnd w:id="28"/>
    </w:p>
    <w:p w14:paraId="3DDBB98F" w14:textId="07349AC7" w:rsidR="0015285D" w:rsidRPr="001066C7" w:rsidRDefault="0046251A" w:rsidP="00DC000A">
      <w:pPr>
        <w:pStyle w:val="3"/>
        <w:ind w:left="0"/>
      </w:pPr>
      <w:r>
        <w:t xml:space="preserve"> </w:t>
      </w:r>
      <w:bookmarkStart w:id="29" w:name="_Toc414717039"/>
      <w:r w:rsidR="0015285D" w:rsidRPr="001066C7">
        <w:t>The Principle of the Flux Balance Analysis</w:t>
      </w:r>
      <w:bookmarkEnd w:id="29"/>
    </w:p>
    <w:p w14:paraId="316A869B" w14:textId="41E244A6" w:rsidR="0015285D" w:rsidRPr="001066C7" w:rsidRDefault="0015285D" w:rsidP="0015285D">
      <w:r w:rsidRPr="001066C7">
        <w:t>The method used to analyse the model is called the flux balance analysis (FBA). The principle behind FBA is to convert a metabolic pathway into a stoichiometric matrix in order to solve the problem. For instance, in the metabolic pathway shown in (</w:t>
      </w:r>
      <w:r w:rsidRPr="001066C7">
        <w:fldChar w:fldCharType="begin"/>
      </w:r>
      <w:r w:rsidRPr="001066C7">
        <w:instrText xml:space="preserve"> REF _Ref394503499 \h </w:instrText>
      </w:r>
      <w:r w:rsidRPr="001066C7">
        <w:fldChar w:fldCharType="separate"/>
      </w:r>
      <w:r w:rsidRPr="001066C7">
        <w:t xml:space="preserve">Figure </w:t>
      </w:r>
      <w:r>
        <w:rPr>
          <w:noProof/>
        </w:rPr>
        <w:t>II</w:t>
      </w:r>
      <w:r w:rsidRPr="001066C7">
        <w:noBreakHyphen/>
      </w:r>
      <w:r w:rsidRPr="001066C7">
        <w:fldChar w:fldCharType="end"/>
      </w:r>
      <w:r w:rsidR="00DC000A">
        <w:t>5</w:t>
      </w:r>
      <w:r w:rsidRPr="001066C7">
        <w:t xml:space="preserve">), reaction v1 consumes A and D to produce B and E, and can be written as A + D </w:t>
      </w:r>
      <w:r w:rsidRPr="001066C7">
        <w:sym w:font="Wingdings" w:char="F0E0"/>
      </w:r>
      <w:r w:rsidRPr="001066C7">
        <w:t xml:space="preserve"> B + E. Thus, in a stoichiometric matrix, the parameters for A, B, D and E in reaction v1 are -1,-1, 1 and 1 respectively (negative for reactants, positive for products). Similarly, other reactions can be represented in this way allowing any metabolic pathway to be represented by a stoichiometric matrix. Under steady state, the consumed and produced metabolites are in a balance, which can be written as: </w:t>
      </w:r>
    </w:p>
    <w:p w14:paraId="5EBAB21D" w14:textId="77777777" w:rsidR="0015285D" w:rsidRPr="001066C7" w:rsidRDefault="0015285D" w:rsidP="0015285D">
      <w:pPr>
        <w:jc w:val="center"/>
      </w:pPr>
      <w:r w:rsidRPr="001066C7">
        <w:t>S*V=0</w:t>
      </w:r>
    </w:p>
    <w:p w14:paraId="3B4FD927" w14:textId="4CE1B941" w:rsidR="0015285D" w:rsidRPr="001066C7" w:rsidRDefault="0015285D" w:rsidP="0015285D">
      <w:r w:rsidRPr="001066C7">
        <w:t>Where S is a stoichiometric matrix of size m × n, representing metabolic reactions. V is the assembly of vectors which are fluxes through the metabolic network. Vector V has the length of n (</w:t>
      </w:r>
      <w:r w:rsidRPr="001066C7">
        <w:fldChar w:fldCharType="begin"/>
      </w:r>
      <w:r w:rsidRPr="001066C7">
        <w:instrText xml:space="preserve"> REF _Ref394501778 \h </w:instrText>
      </w:r>
      <w:r w:rsidRPr="001066C7">
        <w:fldChar w:fldCharType="separate"/>
      </w:r>
      <w:r w:rsidR="00DC000A">
        <w:t>Figure II-6</w:t>
      </w:r>
      <w:r w:rsidRPr="001066C7">
        <w:fldChar w:fldCharType="end"/>
      </w:r>
      <w:r w:rsidRPr="001066C7">
        <w:t>, stage b). Compounds (with the number m) are illustrated in rows while reactions (with the number n) are shown in columns. Negative coefficients are assigned to the reactions which consume metabolite while positive coefficients are assigned to the reactions producing metabolites. Under steady state, the solution of this stoichiometric matrix reflects the cell phonotypes (</w:t>
      </w:r>
      <w:r w:rsidRPr="001066C7">
        <w:fldChar w:fldCharType="begin"/>
      </w:r>
      <w:r w:rsidRPr="001066C7">
        <w:instrText xml:space="preserve"> REF _Ref394503447 \h </w:instrText>
      </w:r>
      <w:r w:rsidRPr="001066C7">
        <w:fldChar w:fldCharType="separate"/>
      </w:r>
      <w:r w:rsidRPr="001066C7">
        <w:t xml:space="preserve">Figure </w:t>
      </w:r>
      <w:r>
        <w:rPr>
          <w:noProof/>
        </w:rPr>
        <w:t>II</w:t>
      </w:r>
      <w:r w:rsidRPr="001066C7">
        <w:noBreakHyphen/>
      </w:r>
      <w:r w:rsidRPr="001066C7">
        <w:fldChar w:fldCharType="end"/>
      </w:r>
      <w:r w:rsidR="00DC000A">
        <w:t>4</w:t>
      </w:r>
      <w:r w:rsidRPr="001066C7">
        <w:t>).</w:t>
      </w:r>
    </w:p>
    <w:p w14:paraId="014A861D" w14:textId="77777777" w:rsidR="0015285D" w:rsidRPr="001066C7" w:rsidRDefault="0015285D" w:rsidP="0015285D">
      <w:pPr>
        <w:keepNext/>
        <w:jc w:val="center"/>
      </w:pPr>
      <w:r>
        <w:object w:dxaOrig="10345" w:dyaOrig="5456" w14:anchorId="3968F797">
          <v:shape id="_x0000_i1031" type="#_x0000_t75" style="width:450.75pt;height:237.75pt" o:ole="">
            <v:imagedata r:id="rId28" o:title=""/>
          </v:shape>
          <o:OLEObject Type="Embed" ProgID="Visio.Drawing.11" ShapeID="_x0000_i1031" DrawAspect="Content" ObjectID="_1488466347" r:id="rId29"/>
        </w:object>
      </w:r>
    </w:p>
    <w:p w14:paraId="2307AAF4" w14:textId="05A09C82" w:rsidR="0015285D" w:rsidRPr="001066C7" w:rsidRDefault="0015285D" w:rsidP="0015285D">
      <w:pPr>
        <w:pStyle w:val="a7"/>
        <w:jc w:val="center"/>
      </w:pPr>
      <w:bookmarkStart w:id="30" w:name="_Ref394503447"/>
      <w:r w:rsidRPr="001066C7">
        <w:t xml:space="preserve">Figure </w:t>
      </w:r>
      <w:r w:rsidR="004C2769">
        <w:fldChar w:fldCharType="begin"/>
      </w:r>
      <w:r w:rsidR="004C2769">
        <w:instrText xml:space="preserve"> STYLEREF 1 \s </w:instrText>
      </w:r>
      <w:r w:rsidR="004C2769">
        <w:fldChar w:fldCharType="separate"/>
      </w:r>
      <w:r>
        <w:rPr>
          <w:noProof/>
        </w:rPr>
        <w:t>II</w:t>
      </w:r>
      <w:r w:rsidR="004C2769">
        <w:rPr>
          <w:noProof/>
        </w:rPr>
        <w:fldChar w:fldCharType="end"/>
      </w:r>
      <w:r w:rsidRPr="001066C7">
        <w:noBreakHyphen/>
      </w:r>
      <w:bookmarkEnd w:id="30"/>
      <w:r w:rsidR="00DC000A">
        <w:t>4</w:t>
      </w:r>
      <w:r w:rsidRPr="001066C7">
        <w:t>: The concept of solution space (</w:t>
      </w:r>
      <w:r w:rsidR="0078715E">
        <w:t>source</w:t>
      </w:r>
      <w:r w:rsidRPr="001066C7">
        <w:t xml:space="preserve"> from (</w:t>
      </w:r>
      <w:r>
        <w:t>Orth, J. D. Thiele, I.</w:t>
      </w:r>
      <w:r w:rsidRPr="001066C7">
        <w:t xml:space="preserve"> et al. 2010))</w:t>
      </w:r>
    </w:p>
    <w:p w14:paraId="783610C1" w14:textId="77777777" w:rsidR="0015285D" w:rsidRPr="001066C7" w:rsidRDefault="0015285D" w:rsidP="0015285D">
      <w:r w:rsidRPr="001066C7">
        <w:t>Solution space refers to the entire coordinate system under an unconstrained context. An allowable solution space is created by adding the constraint SV=0 in addition to upper and lower bounds to vectors. Any distribution of flux in a network can be acquired in this solution space. Additionally, a single-flux distribution can be identified by optimising to an objective function. The optimised solution of single flux is located on the edge of the allowable solution space (</w:t>
      </w:r>
      <w:r>
        <w:t>Orth, J. D. Thiele, I.</w:t>
      </w:r>
      <w:r w:rsidRPr="001066C7">
        <w:t xml:space="preserve"> et al. 2010).</w:t>
      </w:r>
    </w:p>
    <w:p w14:paraId="4D2DB7B5" w14:textId="77777777" w:rsidR="0015285D" w:rsidRPr="001066C7" w:rsidRDefault="0015285D" w:rsidP="0015285D">
      <w:pPr>
        <w:keepNext/>
        <w:jc w:val="center"/>
      </w:pPr>
      <w:r>
        <w:object w:dxaOrig="11243" w:dyaOrig="8503" w14:anchorId="0AEF1C39">
          <v:shape id="_x0000_i1032" type="#_x0000_t75" style="width:450.75pt;height:341.25pt" o:ole="">
            <v:imagedata r:id="rId30" o:title=""/>
          </v:shape>
          <o:OLEObject Type="Embed" ProgID="Visio.Drawing.11" ShapeID="_x0000_i1032" DrawAspect="Content" ObjectID="_1488466348" r:id="rId31"/>
        </w:object>
      </w:r>
    </w:p>
    <w:p w14:paraId="6DED7916" w14:textId="1DE4C939" w:rsidR="0015285D" w:rsidRPr="001066C7" w:rsidRDefault="0015285D" w:rsidP="0015285D">
      <w:pPr>
        <w:pStyle w:val="a7"/>
        <w:jc w:val="center"/>
      </w:pPr>
      <w:bookmarkStart w:id="31" w:name="_Ref394503499"/>
      <w:r w:rsidRPr="001066C7">
        <w:t xml:space="preserve">Figure </w:t>
      </w:r>
      <w:r w:rsidR="004C2769">
        <w:fldChar w:fldCharType="begin"/>
      </w:r>
      <w:r w:rsidR="004C2769">
        <w:instrText xml:space="preserve"> STYLEREF 1 \s </w:instrText>
      </w:r>
      <w:r w:rsidR="004C2769">
        <w:fldChar w:fldCharType="separate"/>
      </w:r>
      <w:r>
        <w:rPr>
          <w:noProof/>
        </w:rPr>
        <w:t>II</w:t>
      </w:r>
      <w:r w:rsidR="004C2769">
        <w:rPr>
          <w:noProof/>
        </w:rPr>
        <w:fldChar w:fldCharType="end"/>
      </w:r>
      <w:r w:rsidRPr="001066C7">
        <w:noBreakHyphen/>
      </w:r>
      <w:bookmarkEnd w:id="31"/>
      <w:r w:rsidR="00DC000A">
        <w:t>5</w:t>
      </w:r>
      <w:r w:rsidRPr="001066C7">
        <w:t>: Principle of Flux Balance Analysis (</w:t>
      </w:r>
      <w:r w:rsidR="0078715E">
        <w:t>source</w:t>
      </w:r>
      <w:r w:rsidRPr="001066C7">
        <w:t xml:space="preserve"> from WIECHERT, W. 2001)</w:t>
      </w:r>
    </w:p>
    <w:p w14:paraId="4A4B3521" w14:textId="77777777" w:rsidR="0015285D" w:rsidRPr="001066C7" w:rsidRDefault="0015285D" w:rsidP="0015285D">
      <w:r w:rsidRPr="001066C7">
        <w:t>In the picture, the metabolites and reactions are solved by FBA. ‘b’ represents exchange fluxes across cell membranes, while ‘v’ illustrates intercellular fluxes. The metabolites and reactions are represented in a stoichiometric matrix S. Solving the linear problem gives the values of fluxes which equates to the speed of the reactions. The value of the biomass reaction demonstrates the cell growth rate.</w:t>
      </w:r>
    </w:p>
    <w:p w14:paraId="424221CF" w14:textId="77777777" w:rsidR="0015285D" w:rsidRPr="001066C7" w:rsidRDefault="0015285D" w:rsidP="00DC000A">
      <w:pPr>
        <w:pStyle w:val="3"/>
        <w:ind w:left="0"/>
      </w:pPr>
      <w:r w:rsidRPr="001066C7">
        <w:t xml:space="preserve"> </w:t>
      </w:r>
      <w:bookmarkStart w:id="32" w:name="_Toc414717040"/>
      <w:r w:rsidRPr="001066C7">
        <w:t>Saving and Loading of the Model</w:t>
      </w:r>
      <w:bookmarkEnd w:id="32"/>
    </w:p>
    <w:p w14:paraId="7E17CE79" w14:textId="77777777" w:rsidR="0015285D" w:rsidRPr="001066C7" w:rsidRDefault="0015285D" w:rsidP="0015285D">
      <w:r w:rsidRPr="001066C7">
        <w:t xml:space="preserve">There are two ways to store the information from models: with the SBML format or with the within a Microsoft Excel format file (*.xlsx). The former is a systems biology mark-up language, which is the standard format that is used in systems biology to save model information. It can be quickly loaded by a computer but is difficult to read by a human. For that reason, in this research, the latter is used. The abbreviation, names, reactions, upper bounds, lower bounds, et cetera are inputted into different columns in Excel, while each row represents a single reaction. An important advantage is that the model can be edited </w:t>
      </w:r>
      <w:r w:rsidRPr="001066C7">
        <w:lastRenderedPageBreak/>
        <w:t xml:space="preserve">directly using Excel (for example, changing a parameter in a reaction or adding a new reaction). </w:t>
      </w:r>
    </w:p>
    <w:p w14:paraId="7258F4B6" w14:textId="77777777" w:rsidR="0015285D" w:rsidRPr="001066C7" w:rsidRDefault="0015285D" w:rsidP="00DC000A">
      <w:pPr>
        <w:pStyle w:val="3"/>
        <w:ind w:left="0"/>
      </w:pPr>
      <w:r w:rsidRPr="001066C7">
        <w:t xml:space="preserve"> </w:t>
      </w:r>
      <w:bookmarkStart w:id="33" w:name="_Toc414717041"/>
      <w:r w:rsidRPr="001066C7">
        <w:t>Calculating the Growth Rate</w:t>
      </w:r>
      <w:bookmarkEnd w:id="33"/>
    </w:p>
    <w:p w14:paraId="59B0D497" w14:textId="77777777" w:rsidR="0015285D" w:rsidRPr="001066C7" w:rsidRDefault="0015285D" w:rsidP="0015285D">
      <w:r w:rsidRPr="001066C7">
        <w:t xml:space="preserve">To analyse the model, the COBRA toolbox (cobratoolbox) based on MATLAB is used. </w:t>
      </w:r>
      <w:r>
        <w:t xml:space="preserve"> Before calculating the growth rate, the initial parameters as well as an objective function (usually biomass reaction) have to be set.</w:t>
      </w:r>
      <w:r>
        <w:rPr>
          <w:rFonts w:eastAsia="宋体" w:hint="eastAsia"/>
          <w:lang w:eastAsia="zh-CN"/>
        </w:rPr>
        <w:t xml:space="preserve"> </w:t>
      </w:r>
      <w:r w:rsidRPr="001066C7">
        <w:t xml:space="preserve">A MATLAB function is written to export the result to Excel format for convenience. </w:t>
      </w:r>
    </w:p>
    <w:p w14:paraId="6FD8830A" w14:textId="77777777" w:rsidR="0015285D" w:rsidRPr="001066C7" w:rsidRDefault="0015285D" w:rsidP="00DC000A">
      <w:pPr>
        <w:pStyle w:val="3"/>
        <w:ind w:left="0"/>
      </w:pPr>
      <w:r w:rsidRPr="001066C7">
        <w:t xml:space="preserve"> </w:t>
      </w:r>
      <w:bookmarkStart w:id="34" w:name="_Toc414717042"/>
      <w:r w:rsidRPr="001066C7">
        <w:t>Calculating the NADH Productivity</w:t>
      </w:r>
      <w:bookmarkEnd w:id="34"/>
    </w:p>
    <w:p w14:paraId="6027FCD5" w14:textId="77777777" w:rsidR="0015285D" w:rsidRPr="001066C7" w:rsidRDefault="0015285D" w:rsidP="0015285D">
      <w:r w:rsidRPr="001066C7">
        <w:t xml:space="preserve">The calculation of growth rate is the basic function of ‘cobratoolbox’, furthermore there are advanced uses of ‘cobratoolbox’ such as calculating the production of co-factor (ATP and NADH), gene-knockout simulation and alternative optimal growth. Due to NADH being related to electron transport chain, the productivity of NADH needs to be calculated. To perform this, a reaction is added to consume free NADH in model, namely ‘NADH </w:t>
      </w:r>
      <w:r w:rsidRPr="001066C7">
        <w:sym w:font="Wingdings" w:char="F0E0"/>
      </w:r>
      <w:r w:rsidRPr="001066C7">
        <w:t xml:space="preserve"> NAD + H’. Setting the growth rate to a specific value and change objective function to this reaction, the optimal value will be the free NADH in the cell.</w:t>
      </w:r>
    </w:p>
    <w:p w14:paraId="791B6E49" w14:textId="77777777" w:rsidR="0015285D" w:rsidRPr="001066C7" w:rsidRDefault="0015285D" w:rsidP="00DC000A">
      <w:pPr>
        <w:pStyle w:val="3"/>
        <w:ind w:left="0"/>
      </w:pPr>
      <w:r w:rsidRPr="001066C7">
        <w:t xml:space="preserve"> </w:t>
      </w:r>
      <w:bookmarkStart w:id="35" w:name="_Toc414717043"/>
      <w:r w:rsidRPr="001066C7">
        <w:t>Alternative Optimal Value</w:t>
      </w:r>
      <w:bookmarkEnd w:id="35"/>
    </w:p>
    <w:p w14:paraId="2CBB795A" w14:textId="77777777" w:rsidR="0046251A" w:rsidRDefault="0015285D" w:rsidP="0046251A">
      <w:r w:rsidRPr="001066C7">
        <w:t>Because the FBA result is not unique, it is necessary to calculate alternative optimal values. To perform this, the growth rate has to be set to a specific value. Then, the objective function is changed to the reaction which need to be optimised</w:t>
      </w:r>
      <w:r>
        <w:t xml:space="preserve"> and calculate the maximum and minimum values of this reaction. A range of optimal values of the target reaction is then obtained.</w:t>
      </w:r>
    </w:p>
    <w:p w14:paraId="786AEF3D" w14:textId="2F2B4791" w:rsidR="0015285D" w:rsidRPr="0046251A" w:rsidRDefault="0015285D" w:rsidP="0046251A">
      <w:r w:rsidRPr="001066C7">
        <w:t>However, since there are over 700 reactions in the model, manually testing all alternative optimal values are impossible. Thus, a MATLAB function is created to help test the alternative optimal values from the first reaction to the last. The result can then be outputted to Excel format.</w:t>
      </w:r>
    </w:p>
    <w:p w14:paraId="074A15EF" w14:textId="4BB92209" w:rsidR="008C50D3" w:rsidRPr="001066C7" w:rsidRDefault="008C50D3" w:rsidP="008C50D3">
      <w:pPr>
        <w:pStyle w:val="2"/>
        <w:rPr>
          <w:sz w:val="36"/>
          <w:szCs w:val="36"/>
        </w:rPr>
      </w:pPr>
      <w:r w:rsidRPr="001066C7">
        <w:lastRenderedPageBreak/>
        <w:t xml:space="preserve"> </w:t>
      </w:r>
      <w:bookmarkStart w:id="36" w:name="_Toc414717044"/>
      <w:r w:rsidRPr="001066C7">
        <w:t>Model Reproduction</w:t>
      </w:r>
      <w:bookmarkEnd w:id="36"/>
    </w:p>
    <w:p w14:paraId="2519BEF7" w14:textId="77777777" w:rsidR="00A956ED" w:rsidRPr="001066C7" w:rsidRDefault="008C50D3" w:rsidP="00DC000A">
      <w:pPr>
        <w:pStyle w:val="3"/>
        <w:ind w:left="0"/>
      </w:pPr>
      <w:r w:rsidRPr="001066C7">
        <w:t xml:space="preserve"> </w:t>
      </w:r>
      <w:bookmarkStart w:id="37" w:name="_Toc414717045"/>
      <w:r w:rsidR="00A956ED" w:rsidRPr="001066C7">
        <w:t xml:space="preserve">Modelling </w:t>
      </w:r>
      <w:r w:rsidR="00A956ED">
        <w:t>metabolism</w:t>
      </w:r>
      <w:r w:rsidR="00A956ED" w:rsidRPr="001066C7">
        <w:t xml:space="preserve"> of a Cell</w:t>
      </w:r>
      <w:bookmarkEnd w:id="37"/>
      <w:r w:rsidR="00A956ED" w:rsidRPr="001066C7">
        <w:t xml:space="preserve"> </w:t>
      </w:r>
    </w:p>
    <w:p w14:paraId="67BFC1DA" w14:textId="77777777" w:rsidR="00A956ED" w:rsidRPr="001066C7" w:rsidRDefault="00A956ED" w:rsidP="00A956ED">
      <w:r w:rsidRPr="001066C7">
        <w:t xml:space="preserve">Theoretically, modelling </w:t>
      </w:r>
      <w:r>
        <w:t>metabolism</w:t>
      </w:r>
      <w:r w:rsidRPr="001066C7">
        <w:t xml:space="preserve"> of a cell or organism can be divided into four steps: automatic reconstruction, curating the draft reconstruction, converting to computational model and flux balance analysis. </w:t>
      </w:r>
    </w:p>
    <w:p w14:paraId="427CA3E8" w14:textId="77777777" w:rsidR="00A956ED" w:rsidRPr="001066C7" w:rsidRDefault="00A956ED" w:rsidP="00A956ED">
      <w:pPr>
        <w:rPr>
          <w:b/>
        </w:rPr>
      </w:pPr>
      <w:r w:rsidRPr="001066C7">
        <w:rPr>
          <w:b/>
        </w:rPr>
        <w:t>Automatic reconstruction</w:t>
      </w:r>
    </w:p>
    <w:p w14:paraId="42A8E1B5" w14:textId="77777777" w:rsidR="00A956ED" w:rsidRPr="001066C7" w:rsidRDefault="00A956ED" w:rsidP="00A956ED">
      <w:r w:rsidRPr="001066C7">
        <w:t xml:space="preserve">In the first step, genes of the target organism are collected and analysed automatically using computational algorithm </w:t>
      </w:r>
      <w:r>
        <w:t>program</w:t>
      </w:r>
      <w:r w:rsidRPr="001066C7">
        <w:t xml:space="preserve">s. The </w:t>
      </w:r>
      <w:r>
        <w:t>program</w:t>
      </w:r>
      <w:r w:rsidRPr="001066C7">
        <w:t xml:space="preserve"> compares the similarity between the target genes and a chosen set of genes whose functions are already known. Usually, an algorithm </w:t>
      </w:r>
      <w:r>
        <w:t>program</w:t>
      </w:r>
      <w:r w:rsidRPr="001066C7">
        <w:t xml:space="preserve"> gives a correspondent score (also known as a ‘hit’) to the result in which the target gene has the </w:t>
      </w:r>
      <w:r>
        <w:t>probability</w:t>
      </w:r>
      <w:r w:rsidRPr="001066C7">
        <w:t xml:space="preserve"> of functioning in relation to a gene in the chosen set. A higher score correlates to a higher </w:t>
      </w:r>
      <w:r>
        <w:t>probability</w:t>
      </w:r>
      <w:r w:rsidRPr="001066C7">
        <w:t xml:space="preserve">. In the final results, the target genes are annotated with different functions by selecting the highest score from their first algorithm results. The assembly of these gene annotations represents an overview of metabolites and enzymatic reactions (which have a probability of occurring) in the target organism. </w:t>
      </w:r>
    </w:p>
    <w:p w14:paraId="63E7C234" w14:textId="77777777" w:rsidR="00A956ED" w:rsidRPr="001066C7" w:rsidRDefault="00A956ED" w:rsidP="00A956ED">
      <w:r w:rsidRPr="001066C7">
        <w:t>On the other hand, errors are included in the automatic reconstruction due to the diversity of organisms. Even organisms which appear to be highly similar have differences. This results in no 'hits' for some of the target genes in the reference gene group, or alternatively, wrong ‘hits’. Consequently, the draft reconstruction has to be curated (</w:t>
      </w:r>
      <w:r>
        <w:t>Feist, A. M. Herrgard, M. J.</w:t>
      </w:r>
      <w:r w:rsidRPr="001066C7">
        <w:t xml:space="preserve"> et al. 2009).</w:t>
      </w:r>
    </w:p>
    <w:p w14:paraId="4D1242D8" w14:textId="77777777" w:rsidR="00A956ED" w:rsidRPr="001066C7" w:rsidRDefault="00A956ED" w:rsidP="00A956ED">
      <w:pPr>
        <w:rPr>
          <w:b/>
        </w:rPr>
      </w:pPr>
      <w:r w:rsidRPr="001066C7">
        <w:rPr>
          <w:b/>
        </w:rPr>
        <w:t>Curating the draft reconstruction</w:t>
      </w:r>
    </w:p>
    <w:p w14:paraId="509B3F45" w14:textId="77777777" w:rsidR="00A956ED" w:rsidRPr="001066C7" w:rsidRDefault="00A956ED" w:rsidP="00A956ED">
      <w:r w:rsidRPr="001066C7">
        <w:t>There are primarily two types of missing information in the draft reconstruction: gaps and orphans. Gaps are the missing reactions between existing reactions while orphans are reactions without any links to other existing reactions (</w:t>
      </w:r>
      <w:r>
        <w:t>Orth, J. D. and Palsson, B. Ø.</w:t>
      </w:r>
      <w:r w:rsidRPr="001066C7">
        <w:t xml:space="preserve"> (2010). </w:t>
      </w:r>
    </w:p>
    <w:p w14:paraId="6ED71BFF" w14:textId="77777777" w:rsidR="00A956ED" w:rsidRPr="001066C7" w:rsidRDefault="00A956ED" w:rsidP="00A956ED">
      <w:r w:rsidRPr="001066C7">
        <w:t xml:space="preserve">In order to </w:t>
      </w:r>
      <w:r>
        <w:t>improve</w:t>
      </w:r>
      <w:r w:rsidRPr="001066C7">
        <w:t xml:space="preserve"> the reconstruction, the second step of curating is introduced. Some reactions, which are gaps, have a high </w:t>
      </w:r>
      <w:r>
        <w:t>probability</w:t>
      </w:r>
      <w:r w:rsidRPr="001066C7">
        <w:t xml:space="preserve"> of existence that can be filled manually while some orphans, which are known to not exist in the organism, can be subsequently removed from the pathway maps. Organism specific databases, textbooks, literature and </w:t>
      </w:r>
      <w:r w:rsidRPr="001066C7">
        <w:lastRenderedPageBreak/>
        <w:t>knowledge from experts are used as references for the curation process (</w:t>
      </w:r>
      <w:r>
        <w:t>Feist, A. M. Herrgard, M. J.</w:t>
      </w:r>
      <w:r w:rsidRPr="001066C7">
        <w:t xml:space="preserve"> et al. 2009).</w:t>
      </w:r>
    </w:p>
    <w:p w14:paraId="4D59EEFC" w14:textId="77777777" w:rsidR="00A956ED" w:rsidRPr="001066C7" w:rsidRDefault="00A956ED" w:rsidP="00A956ED">
      <w:r w:rsidRPr="001066C7">
        <w:t>(</w:t>
      </w:r>
      <w:r>
        <w:t>Orth, J. D. and Palsson, B. Ø.</w:t>
      </w:r>
      <w:r w:rsidRPr="001066C7">
        <w:t xml:space="preserve"> (2010) Software have also been developed for curating the reconstruction. For instance, BNICE GapFil and SMILEY are used for filling gaps; PHFiller-GC, SEED and ADOMETA are used to fix orphans. (</w:t>
      </w:r>
      <w:r>
        <w:t>Orth, J. D. and Palsson, B. Ø.</w:t>
      </w:r>
      <w:r w:rsidRPr="001066C7">
        <w:t xml:space="preserve"> 2010) Another step in draft curation is to add organism-specific pathways as some metabolisms only exist in certain organisms.</w:t>
      </w:r>
    </w:p>
    <w:p w14:paraId="0E322260" w14:textId="77777777" w:rsidR="00A956ED" w:rsidRPr="001066C7" w:rsidRDefault="00A956ED" w:rsidP="00A956ED">
      <w:pPr>
        <w:rPr>
          <w:b/>
        </w:rPr>
      </w:pPr>
      <w:r w:rsidRPr="001066C7">
        <w:rPr>
          <w:b/>
        </w:rPr>
        <w:t xml:space="preserve">Converting to </w:t>
      </w:r>
      <w:r w:rsidRPr="001066C7">
        <w:rPr>
          <w:b/>
          <w:i/>
        </w:rPr>
        <w:t>in-silico</w:t>
      </w:r>
      <w:r w:rsidRPr="001066C7">
        <w:rPr>
          <w:b/>
        </w:rPr>
        <w:t xml:space="preserve"> model</w:t>
      </w:r>
    </w:p>
    <w:p w14:paraId="345D74C6" w14:textId="77777777" w:rsidR="00A956ED" w:rsidRPr="001066C7" w:rsidRDefault="00A956ED" w:rsidP="00A956ED">
      <w:r w:rsidRPr="001066C7">
        <w:t>Following curation, the model is transferred into a computer for analysis the in next step (</w:t>
      </w:r>
      <w:r>
        <w:t>Feist, A. M. Herrgard, M. J.</w:t>
      </w:r>
      <w:r w:rsidRPr="001066C7">
        <w:t xml:space="preserve"> et al. 2009). The information about the target cell or organism is saved in the format, Systems Biology Markup Language (SBML) (</w:t>
      </w:r>
      <w:r>
        <w:t>Hucka, M. Finney, A.</w:t>
      </w:r>
      <w:r w:rsidRPr="001066C7">
        <w:t xml:space="preserve"> et al. 2003). This is a standard language used in systems biology for representing biological information. Another standard language used in systems biology is the KEGG Markup Language (KGML). (KGML (KEGG Markup Language) 2013) Both SBML and KGML were developed based on the format Extensible Markup Language (XML).</w:t>
      </w:r>
    </w:p>
    <w:p w14:paraId="005596BE" w14:textId="77777777" w:rsidR="00A956ED" w:rsidRPr="001066C7" w:rsidRDefault="00A956ED" w:rsidP="00A956ED">
      <w:pPr>
        <w:rPr>
          <w:b/>
        </w:rPr>
      </w:pPr>
      <w:r w:rsidRPr="001066C7">
        <w:rPr>
          <w:b/>
        </w:rPr>
        <w:t>The usage of reconstruction</w:t>
      </w:r>
    </w:p>
    <w:p w14:paraId="6E849D16" w14:textId="6A4CBD09" w:rsidR="00A956ED" w:rsidRPr="001066C7" w:rsidRDefault="00A956ED" w:rsidP="00A956ED">
      <w:r w:rsidRPr="001066C7">
        <w:t>Lastly, the reconstruction process can be used for inte</w:t>
      </w:r>
      <w:r>
        <w:t>gration of high-throughput data</w:t>
      </w:r>
      <w:r w:rsidRPr="001066C7">
        <w:t xml:space="preserve"> (</w:t>
      </w:r>
      <w:r>
        <w:t>Feist, A. M. Herrgard, M. J.</w:t>
      </w:r>
      <w:r w:rsidRPr="001066C7">
        <w:t xml:space="preserve"> et al. 2009)</w:t>
      </w:r>
      <w:r>
        <w:t xml:space="preserve"> or computational analysis.</w:t>
      </w:r>
      <w:r w:rsidRPr="001066C7">
        <w:t xml:space="preserve"> The most popular approach is the flux balance analysis (FBA), which is a mathematical method for analysing metabolic fluxes through a network (</w:t>
      </w:r>
      <w:r w:rsidRPr="001066C7">
        <w:fldChar w:fldCharType="begin"/>
      </w:r>
      <w:r w:rsidRPr="001066C7">
        <w:instrText xml:space="preserve"> REF _Ref394501778 \h </w:instrText>
      </w:r>
      <w:r w:rsidRPr="001066C7">
        <w:fldChar w:fldCharType="separate"/>
      </w:r>
      <w:r w:rsidR="00DC000A">
        <w:t>Figure II-6</w:t>
      </w:r>
      <w:r w:rsidRPr="001066C7">
        <w:fldChar w:fldCharType="end"/>
      </w:r>
      <w:r w:rsidRPr="001066C7">
        <w:t xml:space="preserve">). </w:t>
      </w:r>
    </w:p>
    <w:p w14:paraId="708B3952" w14:textId="77777777" w:rsidR="00A956ED" w:rsidRPr="001066C7" w:rsidRDefault="00A956ED" w:rsidP="00A956ED">
      <w:r w:rsidRPr="001066C7">
        <w:t>The FBA method can be carried out using the C</w:t>
      </w:r>
      <w:r>
        <w:t>o</w:t>
      </w:r>
      <w:r w:rsidRPr="001066C7">
        <w:t>nstraints Based Reconstruction and Analysis (COBRA) toolbox under a MATLAB system environment. SBML files can be directly read by the COBRA toolbox, representing the biological information in MATLAB structure on which the calculation of FBA is based on (</w:t>
      </w:r>
      <w:r>
        <w:t>Schellenberger, J. Que, R.</w:t>
      </w:r>
      <w:r w:rsidRPr="001066C7">
        <w:t xml:space="preserve"> et al. 2011). </w:t>
      </w:r>
    </w:p>
    <w:p w14:paraId="2822EF68" w14:textId="77777777" w:rsidR="00A956ED" w:rsidRPr="001066C7" w:rsidRDefault="00A956ED" w:rsidP="00A956ED">
      <w:r w:rsidRPr="001066C7">
        <w:t>Due to the simplicity in analysing networks afforded by FBA, various applications can be implemented. For example, simulating the growth rate of a reconstructed organism in different media, gene knockouts of bacteria and mutants of an organism (</w:t>
      </w:r>
      <w:r>
        <w:t>Orth, J. D. Thiele, I.</w:t>
      </w:r>
      <w:r w:rsidRPr="001066C7">
        <w:t xml:space="preserve"> et al. 2010). </w:t>
      </w:r>
    </w:p>
    <w:p w14:paraId="5F4742EB" w14:textId="77777777" w:rsidR="00A956ED" w:rsidRPr="001066C7" w:rsidRDefault="00A956ED" w:rsidP="00A956ED">
      <w:r w:rsidRPr="001066C7">
        <w:lastRenderedPageBreak/>
        <w:t xml:space="preserve">Systems biology offers an alternative way to study organisms with the ability to predict the behaviours of a cell without a lab work.  This prediction may not be 100 percent accurate because of knowledge or data limitations. However, it is sufficiently accurate for it to be an economic and rapid way of directing lab studies. </w:t>
      </w:r>
    </w:p>
    <w:p w14:paraId="4BDF1EEA" w14:textId="77777777" w:rsidR="00A956ED" w:rsidRPr="001066C7" w:rsidRDefault="00A956ED" w:rsidP="00A956ED">
      <w:r w:rsidRPr="001066C7">
        <w:t xml:space="preserve">A successful example of metabolic engineering is the manipulation a mevalonate pathway in </w:t>
      </w:r>
      <w:r>
        <w:rPr>
          <w:i/>
        </w:rPr>
        <w:t>E. coli</w:t>
      </w:r>
      <w:r w:rsidRPr="001066C7">
        <w:t xml:space="preserve"> in order to make terpenoids. The genes expressing the mevalonate-dependent pathway in S.</w:t>
      </w:r>
      <w:r w:rsidRPr="001066C7">
        <w:rPr>
          <w:i/>
        </w:rPr>
        <w:t>cerevisiae</w:t>
      </w:r>
      <w:r w:rsidRPr="001066C7">
        <w:t xml:space="preserve"> were selected and added into </w:t>
      </w:r>
      <w:r>
        <w:rPr>
          <w:i/>
        </w:rPr>
        <w:t>E. coli</w:t>
      </w:r>
      <w:r w:rsidRPr="001066C7">
        <w:t xml:space="preserve">, giving the </w:t>
      </w:r>
      <w:r>
        <w:t xml:space="preserve">E. </w:t>
      </w:r>
      <w:r w:rsidRPr="008414F7">
        <w:rPr>
          <w:i/>
        </w:rPr>
        <w:t>coli</w:t>
      </w:r>
      <w:r w:rsidRPr="001066C7">
        <w:t xml:space="preserve"> the ability the manufacture terpenoids (</w:t>
      </w:r>
      <w:r>
        <w:t>Martin, V. J. J. Pitera, D. J.</w:t>
      </w:r>
      <w:r w:rsidRPr="001066C7">
        <w:t xml:space="preserve"> et al. 2003).</w:t>
      </w:r>
    </w:p>
    <w:p w14:paraId="49B1E647" w14:textId="77777777" w:rsidR="00A956ED" w:rsidRPr="001066C7" w:rsidRDefault="00A956ED" w:rsidP="00A956ED">
      <w:pPr>
        <w:keepNext/>
        <w:jc w:val="center"/>
      </w:pPr>
      <w:r>
        <w:object w:dxaOrig="11340" w:dyaOrig="10849" w14:anchorId="2A65F94D">
          <v:shape id="_x0000_i1033" type="#_x0000_t75" style="width:450.75pt;height:431.25pt" o:ole="">
            <v:imagedata r:id="rId32" o:title=""/>
          </v:shape>
          <o:OLEObject Type="Embed" ProgID="Visio.Drawing.11" ShapeID="_x0000_i1033" DrawAspect="Content" ObjectID="_1488466349" r:id="rId33"/>
        </w:object>
      </w:r>
    </w:p>
    <w:p w14:paraId="48DC0184" w14:textId="7184AE0E" w:rsidR="00A956ED" w:rsidRPr="001066C7" w:rsidRDefault="00A956ED" w:rsidP="00A956ED">
      <w:pPr>
        <w:pStyle w:val="a7"/>
        <w:jc w:val="center"/>
      </w:pPr>
      <w:bookmarkStart w:id="38" w:name="_Ref394501778"/>
      <w:r w:rsidRPr="001066C7">
        <w:t xml:space="preserve">Figure </w:t>
      </w:r>
      <w:r w:rsidR="004C2769">
        <w:fldChar w:fldCharType="begin"/>
      </w:r>
      <w:r w:rsidR="004C2769">
        <w:instrText xml:space="preserve"> STYLEREF 1 \s </w:instrText>
      </w:r>
      <w:r w:rsidR="004C2769">
        <w:fldChar w:fldCharType="separate"/>
      </w:r>
      <w:r>
        <w:rPr>
          <w:noProof/>
        </w:rPr>
        <w:t>I</w:t>
      </w:r>
      <w:r w:rsidR="004C2769">
        <w:rPr>
          <w:noProof/>
        </w:rPr>
        <w:fldChar w:fldCharType="end"/>
      </w:r>
      <w:r w:rsidR="00DC000A">
        <w:rPr>
          <w:noProof/>
        </w:rPr>
        <w:t>I</w:t>
      </w:r>
      <w:r w:rsidRPr="001066C7">
        <w:noBreakHyphen/>
      </w:r>
      <w:bookmarkEnd w:id="38"/>
      <w:r w:rsidR="00DC000A">
        <w:t>6</w:t>
      </w:r>
      <w:r w:rsidRPr="001066C7">
        <w:t>: Metabolic reconstruction and Flux balance analysis (</w:t>
      </w:r>
      <w:r w:rsidR="0078715E">
        <w:t>source</w:t>
      </w:r>
      <w:r w:rsidRPr="001066C7">
        <w:t xml:space="preserve"> from </w:t>
      </w:r>
      <w:r>
        <w:t>Orth, J. D. Thiele, I.</w:t>
      </w:r>
      <w:r w:rsidRPr="001066C7">
        <w:t xml:space="preserve"> et al. 2010)</w:t>
      </w:r>
    </w:p>
    <w:p w14:paraId="3B3308FC" w14:textId="77777777" w:rsidR="00A956ED" w:rsidRPr="001066C7" w:rsidRDefault="00A956ED" w:rsidP="00A956ED">
      <w:pPr>
        <w:pStyle w:val="a"/>
        <w:numPr>
          <w:ilvl w:val="0"/>
          <w:numId w:val="12"/>
        </w:numPr>
      </w:pPr>
      <w:r w:rsidRPr="001066C7">
        <w:lastRenderedPageBreak/>
        <w:t xml:space="preserve">A genome-scale metabolic reconstruction starts with determining the genome sequence. After steps 1, 2 and 3 (which are described above), the metabolic information can be represented mathematically. </w:t>
      </w:r>
    </w:p>
    <w:p w14:paraId="2FEC71D5" w14:textId="77777777" w:rsidR="00A956ED" w:rsidRPr="001066C7" w:rsidRDefault="00A956ED" w:rsidP="00A956ED">
      <w:pPr>
        <w:pStyle w:val="a"/>
      </w:pPr>
      <w:r w:rsidRPr="001066C7">
        <w:t xml:space="preserve">The core of FBA: S*V=0. Fluxes are illustrated in V. The relation between metabolites and reactions is represented in the stoichiometric matrix S. </w:t>
      </w:r>
    </w:p>
    <w:p w14:paraId="1CD7BA65" w14:textId="77777777" w:rsidR="00A956ED" w:rsidRPr="001066C7" w:rsidRDefault="00A956ED" w:rsidP="00A956ED">
      <w:pPr>
        <w:pStyle w:val="a"/>
      </w:pPr>
      <w:r w:rsidRPr="001066C7">
        <w:t xml:space="preserve">The linear equations are defined by a mass balance. This balance is simulated at a steady state. </w:t>
      </w:r>
    </w:p>
    <w:p w14:paraId="1B166925" w14:textId="77777777" w:rsidR="00A956ED" w:rsidRPr="001066C7" w:rsidRDefault="00A956ED" w:rsidP="00A956ED">
      <w:pPr>
        <w:pStyle w:val="a"/>
      </w:pPr>
      <w:r w:rsidRPr="001066C7">
        <w:t xml:space="preserve">Defining objective function (z=cTv) to predict the maximum growth rate of an organism. </w:t>
      </w:r>
    </w:p>
    <w:p w14:paraId="2CDFBDC4" w14:textId="51D85A8D" w:rsidR="00A956ED" w:rsidRDefault="00A956ED" w:rsidP="00A956ED">
      <w:pPr>
        <w:pStyle w:val="a"/>
      </w:pPr>
      <w:r w:rsidRPr="001066C7">
        <w:t xml:space="preserve">The distribution of flux is solved by linear </w:t>
      </w:r>
      <w:r>
        <w:t>program</w:t>
      </w:r>
      <w:r w:rsidRPr="001066C7">
        <w:t xml:space="preserve">s. Z is the direction of growth rate and the point of optimal v is </w:t>
      </w:r>
      <w:r>
        <w:t xml:space="preserve">one of </w:t>
      </w:r>
      <w:r w:rsidRPr="001066C7">
        <w:t>the best solution in the defined solution space (</w:t>
      </w:r>
      <w:r>
        <w:t>Orth, J. D. Thiele, I.</w:t>
      </w:r>
      <w:r w:rsidRPr="001066C7">
        <w:t xml:space="preserve"> et al. 2010).</w:t>
      </w:r>
    </w:p>
    <w:p w14:paraId="40383110" w14:textId="1E7FDDA0" w:rsidR="008C50D3" w:rsidRPr="001066C7" w:rsidRDefault="008C50D3" w:rsidP="00DC000A">
      <w:pPr>
        <w:pStyle w:val="3"/>
        <w:ind w:left="0"/>
      </w:pPr>
      <w:bookmarkStart w:id="39" w:name="_Toc414717046"/>
      <w:r w:rsidRPr="001066C7">
        <w:t>The Reconstruction Process</w:t>
      </w:r>
      <w:bookmarkEnd w:id="39"/>
    </w:p>
    <w:p w14:paraId="46BF1857" w14:textId="77777777" w:rsidR="008C50D3" w:rsidRPr="001066C7" w:rsidRDefault="008C50D3" w:rsidP="008C50D3">
      <w:r w:rsidRPr="001066C7">
        <w:t xml:space="preserve">The model used in this project was published by Grigoriy E. Pinchuk et al in 2010. The published network consisted of 634 metabolites, 774 reactions and 783 genes, and includes a branch of electron transport chains. Usually a model is written in a SBML file, however, the model published by Pinchuk et al was saved in several Excel files for convenient access and reading. Therefore, a conversion to a computer-friendly format was required. </w:t>
      </w:r>
    </w:p>
    <w:p w14:paraId="2C15A02B" w14:textId="71DCEAF1" w:rsidR="008C50D3" w:rsidRPr="001066C7" w:rsidRDefault="008C50D3" w:rsidP="008C50D3">
      <w:r w:rsidRPr="001066C7">
        <w:t>Key information, metabolic reactions and metabolites, were written in ‘</w:t>
      </w:r>
      <w:r w:rsidR="00616A04">
        <w:t>table s2</w:t>
      </w:r>
      <w:r w:rsidRPr="001066C7">
        <w:t>’ and ‘</w:t>
      </w:r>
      <w:r w:rsidR="00616A04">
        <w:t>table s3</w:t>
      </w:r>
      <w:r w:rsidRPr="001066C7">
        <w:t xml:space="preserve">’ </w:t>
      </w:r>
      <w:r w:rsidR="00616A04">
        <w:t xml:space="preserve">in </w:t>
      </w:r>
      <w:r w:rsidR="00616A04" w:rsidRPr="001066C7">
        <w:t>Pinchuk, G. E., et al 2010</w:t>
      </w:r>
      <w:r w:rsidR="00616A04">
        <w:t xml:space="preserve"> work </w:t>
      </w:r>
      <w:r w:rsidRPr="001066C7">
        <w:t xml:space="preserve">respectively. There are two ways to translate that information. One way is to form the metabolic data in SBML format, which is the standard format of systems biology, another way is to reproduce the data into a machine-readable Excel format. Because a loading function that loads model from Excel format already exists in cobratoolbox, transferring the data to a specific Excel structure was more practical. The conversion from Excel format to SBML format is more complicated than Excel-to-Excel transfer, furthermore, data in presented in Excel format is more convenient for human reading. Thus, reproducing the model in Excel format is faster and more reasonable. Hence, the format can be easily transferred by cobratoolbox. </w:t>
      </w:r>
    </w:p>
    <w:p w14:paraId="54AE4DF0" w14:textId="77777777" w:rsidR="008C50D3" w:rsidRPr="001066C7" w:rsidRDefault="008C50D3" w:rsidP="008C50D3">
      <w:r w:rsidRPr="001066C7">
        <w:t xml:space="preserve">A cobratoolbox format Excel model includes two spreadsheets, reactions and metabolites. In the spreadsheet ‘reactions’, the title is written in the first row, while abbreviation, name, </w:t>
      </w:r>
      <w:r w:rsidRPr="001066C7">
        <w:lastRenderedPageBreak/>
        <w:t xml:space="preserve">reaction and the rest of information are written from column A to O. All information about metabolites is included in the separate spreadsheet, ‘metabolites’. </w:t>
      </w:r>
    </w:p>
    <w:p w14:paraId="3DF0D27E" w14:textId="77777777" w:rsidR="008C50D3" w:rsidRPr="001066C7" w:rsidRDefault="008C50D3" w:rsidP="008C50D3">
      <w:r w:rsidRPr="001066C7">
        <w:t>The first reproduced model was successfully loaded into MATLAB, but did not result in any solution. This was caused by a discrepancy in the reaction format: in MATLAB, the reaction is written as A + B --&gt; 2 C, which is different in Pinchuk et al’s reconstruction, whose coefficients are included in brackets, i.e. A + B --&gt; (2) C. The bracket lead to the unexpected mistake of coefficients loading, resulting in no solutions during the optimisation process. Recognising this, the brackets were then removed using MATLAB codes. The second reproduced model, without brackets on the coefficients, showed an acceptable solution. Information on a missed metabolite, chromium (III) hydroxide, was also added to the ‘metabolites’ sheet as the 635-th metabolite. The reproduced model thus consisted of 635 metabolites, 774 reactions and 783 genes.</w:t>
      </w:r>
    </w:p>
    <w:p w14:paraId="5AC8119A" w14:textId="084193F5" w:rsidR="008C50D3" w:rsidRPr="001066C7" w:rsidRDefault="008C50D3" w:rsidP="00DC000A">
      <w:pPr>
        <w:pStyle w:val="3"/>
        <w:ind w:left="0"/>
      </w:pPr>
      <w:r w:rsidRPr="001066C7">
        <w:rPr>
          <w:iCs/>
        </w:rPr>
        <w:t xml:space="preserve"> </w:t>
      </w:r>
      <w:bookmarkStart w:id="40" w:name="_Toc414717047"/>
      <w:r w:rsidR="00CC1F19" w:rsidRPr="001066C7">
        <w:t>The M</w:t>
      </w:r>
      <w:r w:rsidRPr="001066C7">
        <w:t xml:space="preserve">etabolite </w:t>
      </w:r>
      <w:r w:rsidR="00CC1F19" w:rsidRPr="001066C7">
        <w:t>F</w:t>
      </w:r>
      <w:r w:rsidRPr="001066C7">
        <w:t xml:space="preserve">unction of the </w:t>
      </w:r>
      <w:r w:rsidR="00CC1F19" w:rsidRPr="001066C7">
        <w:t>M</w:t>
      </w:r>
      <w:r w:rsidRPr="001066C7">
        <w:t>odel</w:t>
      </w:r>
      <w:bookmarkEnd w:id="40"/>
    </w:p>
    <w:p w14:paraId="48581504" w14:textId="1560A4F1" w:rsidR="008C50D3" w:rsidRPr="001066C7" w:rsidRDefault="008C50D3" w:rsidP="008C50D3">
      <w:r w:rsidRPr="001066C7">
        <w:t xml:space="preserve">The metabolic function of </w:t>
      </w:r>
      <w:r w:rsidRPr="001066C7">
        <w:rPr>
          <w:i/>
        </w:rPr>
        <w:t>Shewanella</w:t>
      </w:r>
      <w:r w:rsidRPr="001066C7">
        <w:t xml:space="preserve"> model has been checked. Crucially, the central metabolisms</w:t>
      </w:r>
      <w:bookmarkStart w:id="41" w:name="OLE_LINK9"/>
      <w:bookmarkStart w:id="42" w:name="OLE_LINK10"/>
      <w:r w:rsidRPr="001066C7">
        <w:t xml:space="preserve">: the glycolysis / gluconeogenesis pathway </w:t>
      </w:r>
      <w:bookmarkEnd w:id="41"/>
      <w:bookmarkEnd w:id="42"/>
      <w:r w:rsidRPr="001066C7">
        <w:t>(</w:t>
      </w:r>
      <w:r w:rsidRPr="001066C7">
        <w:fldChar w:fldCharType="begin"/>
      </w:r>
      <w:r w:rsidRPr="001066C7">
        <w:instrText xml:space="preserve"> REF _Ref394506990 \h </w:instrText>
      </w:r>
      <w:r w:rsidRPr="001066C7">
        <w:fldChar w:fldCharType="separate"/>
      </w:r>
      <w:r w:rsidR="00DC000A">
        <w:t>Figure II-7</w:t>
      </w:r>
      <w:r w:rsidRPr="001066C7">
        <w:fldChar w:fldCharType="end"/>
      </w:r>
      <w:r w:rsidRPr="001066C7">
        <w:t>), the Citrate cycle (</w:t>
      </w:r>
      <w:r w:rsidRPr="001066C7">
        <w:fldChar w:fldCharType="begin"/>
      </w:r>
      <w:r w:rsidRPr="001066C7">
        <w:instrText xml:space="preserve"> REF _Ref394506996 \h </w:instrText>
      </w:r>
      <w:r w:rsidRPr="001066C7">
        <w:fldChar w:fldCharType="separate"/>
      </w:r>
      <w:r w:rsidR="00DC000A">
        <w:t>Figure II-8</w:t>
      </w:r>
      <w:r w:rsidRPr="001066C7">
        <w:fldChar w:fldCharType="end"/>
      </w:r>
      <w:r w:rsidRPr="001066C7">
        <w:t>) and the Pentose phosphate pathway (</w:t>
      </w:r>
      <w:r w:rsidRPr="001066C7">
        <w:fldChar w:fldCharType="begin"/>
      </w:r>
      <w:r w:rsidRPr="001066C7">
        <w:instrText xml:space="preserve"> REF _Ref394507003 \h </w:instrText>
      </w:r>
      <w:r w:rsidRPr="001066C7">
        <w:fldChar w:fldCharType="separate"/>
      </w:r>
      <w:r w:rsidR="00DC000A">
        <w:t>Figure II-9</w:t>
      </w:r>
      <w:r w:rsidRPr="001066C7">
        <w:fldChar w:fldCharType="end"/>
      </w:r>
      <w:r w:rsidRPr="001066C7">
        <w:t xml:space="preserve">) (sourced from the KEGG pathway) were included in the model. This means that the </w:t>
      </w:r>
      <w:r w:rsidRPr="001066C7">
        <w:rPr>
          <w:i/>
        </w:rPr>
        <w:t>in silico</w:t>
      </w:r>
      <w:r w:rsidRPr="001066C7">
        <w:t xml:space="preserve"> cells could be grown under certain conditions. However, there was some missing information on KEGG pathways. For example, in </w:t>
      </w:r>
      <w:r w:rsidRPr="001066C7">
        <w:fldChar w:fldCharType="begin"/>
      </w:r>
      <w:r w:rsidRPr="001066C7">
        <w:instrText xml:space="preserve"> REF _Ref394506990 \h </w:instrText>
      </w:r>
      <w:r w:rsidRPr="001066C7">
        <w:fldChar w:fldCharType="separate"/>
      </w:r>
      <w:r w:rsidR="00DC000A">
        <w:t>Figure II-7</w:t>
      </w:r>
      <w:r w:rsidRPr="001066C7">
        <w:fldChar w:fldCharType="end"/>
      </w:r>
      <w:r w:rsidRPr="001066C7">
        <w:t>, reaction 1.1.1.27 is missing (not in green box). This missing reaction exists in the Grigoriy E. Pinchuk et al’s reconstruction. Thus, the lactate uptake from culture medium could be used in either the TCA cycle or the Pentose phosphate pathway through the glycolysis / gluconeogenesis pathway.</w:t>
      </w:r>
    </w:p>
    <w:p w14:paraId="0B471172" w14:textId="77777777" w:rsidR="008C50D3" w:rsidRPr="001066C7" w:rsidRDefault="008C50D3" w:rsidP="008C50D3">
      <w:pPr>
        <w:keepNext/>
      </w:pPr>
      <w:r w:rsidRPr="001066C7">
        <w:rPr>
          <w:noProof/>
          <w:lang w:val="en-US" w:eastAsia="zh-CN"/>
        </w:rPr>
        <w:lastRenderedPageBreak/>
        <w:drawing>
          <wp:inline distT="0" distB="0" distL="0" distR="0" wp14:anchorId="5943563B" wp14:editId="074FF3EC">
            <wp:extent cx="5731510" cy="8164830"/>
            <wp:effectExtent l="0" t="0" r="254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00010.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8164830"/>
                    </a:xfrm>
                    <a:prstGeom prst="rect">
                      <a:avLst/>
                    </a:prstGeom>
                  </pic:spPr>
                </pic:pic>
              </a:graphicData>
            </a:graphic>
          </wp:inline>
        </w:drawing>
      </w:r>
    </w:p>
    <w:p w14:paraId="3A484475" w14:textId="2C5C8C27" w:rsidR="008C50D3" w:rsidRPr="001066C7" w:rsidRDefault="008C50D3" w:rsidP="008C50D3">
      <w:pPr>
        <w:pStyle w:val="a7"/>
      </w:pPr>
      <w:bookmarkStart w:id="43" w:name="_Ref394506990"/>
      <w:r w:rsidRPr="001066C7">
        <w:t xml:space="preserve">Figure </w:t>
      </w:r>
      <w:r w:rsidR="004C2769">
        <w:fldChar w:fldCharType="begin"/>
      </w:r>
      <w:r w:rsidR="004C2769">
        <w:instrText xml:space="preserve"> STYLEREF 1 \s </w:instrText>
      </w:r>
      <w:r w:rsidR="004C2769">
        <w:fldChar w:fldCharType="separate"/>
      </w:r>
      <w:r w:rsidR="00DC000A">
        <w:rPr>
          <w:noProof/>
        </w:rPr>
        <w:t>I</w:t>
      </w:r>
      <w:r w:rsidR="007A4E3F">
        <w:rPr>
          <w:noProof/>
        </w:rPr>
        <w:t>I</w:t>
      </w:r>
      <w:r w:rsidR="004C2769">
        <w:rPr>
          <w:noProof/>
        </w:rPr>
        <w:fldChar w:fldCharType="end"/>
      </w:r>
      <w:r w:rsidR="00B73ED4" w:rsidRPr="001066C7">
        <w:noBreakHyphen/>
      </w:r>
      <w:bookmarkEnd w:id="43"/>
      <w:r w:rsidR="00DC000A">
        <w:t>7</w:t>
      </w:r>
      <w:r w:rsidRPr="001066C7">
        <w:t>: Glycolysis / gluconeogenesis pathway</w:t>
      </w:r>
      <w:r w:rsidRPr="001066C7">
        <w:br w:type="page"/>
      </w:r>
    </w:p>
    <w:p w14:paraId="01771D2A" w14:textId="77777777" w:rsidR="008C50D3" w:rsidRPr="001066C7" w:rsidRDefault="008C50D3" w:rsidP="008C50D3">
      <w:pPr>
        <w:sectPr w:rsidR="008C50D3" w:rsidRPr="001066C7" w:rsidSect="00CC1F19">
          <w:pgSz w:w="11906" w:h="16838"/>
          <w:pgMar w:top="1440" w:right="1440" w:bottom="1440" w:left="1440" w:header="708" w:footer="708" w:gutter="0"/>
          <w:pgNumType w:start="1"/>
          <w:cols w:space="708"/>
          <w:docGrid w:linePitch="360"/>
        </w:sectPr>
      </w:pPr>
    </w:p>
    <w:p w14:paraId="106F14D6" w14:textId="77777777" w:rsidR="008C50D3" w:rsidRPr="001066C7" w:rsidRDefault="008C50D3" w:rsidP="008C50D3">
      <w:pPr>
        <w:keepNext/>
      </w:pPr>
      <w:r w:rsidRPr="001066C7">
        <w:rPr>
          <w:noProof/>
          <w:lang w:val="en-US" w:eastAsia="zh-CN"/>
        </w:rPr>
        <w:lastRenderedPageBreak/>
        <w:drawing>
          <wp:inline distT="0" distB="0" distL="0" distR="0" wp14:anchorId="214D5A16" wp14:editId="2F85BE0F">
            <wp:extent cx="7555210" cy="5276675"/>
            <wp:effectExtent l="0" t="0" r="825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00020.png"/>
                    <pic:cNvPicPr/>
                  </pic:nvPicPr>
                  <pic:blipFill>
                    <a:blip r:embed="rId35">
                      <a:extLst>
                        <a:ext uri="{28A0092B-C50C-407E-A947-70E740481C1C}">
                          <a14:useLocalDpi xmlns:a14="http://schemas.microsoft.com/office/drawing/2010/main" val="0"/>
                        </a:ext>
                      </a:extLst>
                    </a:blip>
                    <a:stretch>
                      <a:fillRect/>
                    </a:stretch>
                  </pic:blipFill>
                  <pic:spPr>
                    <a:xfrm>
                      <a:off x="0" y="0"/>
                      <a:ext cx="7562215" cy="5281567"/>
                    </a:xfrm>
                    <a:prstGeom prst="rect">
                      <a:avLst/>
                    </a:prstGeom>
                  </pic:spPr>
                </pic:pic>
              </a:graphicData>
            </a:graphic>
          </wp:inline>
        </w:drawing>
      </w:r>
    </w:p>
    <w:p w14:paraId="7E83B404" w14:textId="214BB46C" w:rsidR="008C50D3" w:rsidRPr="001066C7" w:rsidRDefault="008C50D3" w:rsidP="008C50D3">
      <w:pPr>
        <w:pStyle w:val="a7"/>
      </w:pPr>
      <w:bookmarkStart w:id="44" w:name="_Ref394506996"/>
      <w:r w:rsidRPr="001066C7">
        <w:t xml:space="preserve">Figure </w:t>
      </w:r>
      <w:r w:rsidR="004C2769">
        <w:fldChar w:fldCharType="begin"/>
      </w:r>
      <w:r w:rsidR="004C2769">
        <w:instrText xml:space="preserve"> STYLEREF 1 \s </w:instrText>
      </w:r>
      <w:r w:rsidR="004C2769">
        <w:fldChar w:fldCharType="separate"/>
      </w:r>
      <w:r w:rsidR="00DC000A">
        <w:rPr>
          <w:noProof/>
        </w:rPr>
        <w:t>I</w:t>
      </w:r>
      <w:r w:rsidR="007A4E3F">
        <w:rPr>
          <w:noProof/>
        </w:rPr>
        <w:t>I</w:t>
      </w:r>
      <w:r w:rsidR="004C2769">
        <w:rPr>
          <w:noProof/>
        </w:rPr>
        <w:fldChar w:fldCharType="end"/>
      </w:r>
      <w:r w:rsidR="00B73ED4" w:rsidRPr="001066C7">
        <w:noBreakHyphen/>
      </w:r>
      <w:bookmarkEnd w:id="44"/>
      <w:r w:rsidR="00DC000A">
        <w:t>8</w:t>
      </w:r>
      <w:r w:rsidRPr="001066C7">
        <w:t>: Citrate cycle</w:t>
      </w:r>
    </w:p>
    <w:p w14:paraId="1265F4BA" w14:textId="77777777" w:rsidR="008C50D3" w:rsidRPr="001066C7" w:rsidRDefault="008C50D3" w:rsidP="008C50D3">
      <w:pPr>
        <w:keepNext/>
      </w:pPr>
      <w:r w:rsidRPr="001066C7">
        <w:rPr>
          <w:noProof/>
          <w:lang w:val="en-US" w:eastAsia="zh-CN"/>
        </w:rPr>
        <w:lastRenderedPageBreak/>
        <w:drawing>
          <wp:inline distT="0" distB="0" distL="0" distR="0" wp14:anchorId="38D9048A" wp14:editId="788FF9B9">
            <wp:extent cx="7894040" cy="536056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00030.png"/>
                    <pic:cNvPicPr/>
                  </pic:nvPicPr>
                  <pic:blipFill>
                    <a:blip r:embed="rId36">
                      <a:extLst>
                        <a:ext uri="{28A0092B-C50C-407E-A947-70E740481C1C}">
                          <a14:useLocalDpi xmlns:a14="http://schemas.microsoft.com/office/drawing/2010/main" val="0"/>
                        </a:ext>
                      </a:extLst>
                    </a:blip>
                    <a:stretch>
                      <a:fillRect/>
                    </a:stretch>
                  </pic:blipFill>
                  <pic:spPr>
                    <a:xfrm>
                      <a:off x="0" y="0"/>
                      <a:ext cx="7901305" cy="5365498"/>
                    </a:xfrm>
                    <a:prstGeom prst="rect">
                      <a:avLst/>
                    </a:prstGeom>
                  </pic:spPr>
                </pic:pic>
              </a:graphicData>
            </a:graphic>
          </wp:inline>
        </w:drawing>
      </w:r>
    </w:p>
    <w:p w14:paraId="506F4F55" w14:textId="52C7CD88" w:rsidR="008C50D3" w:rsidRPr="001066C7" w:rsidRDefault="008C50D3" w:rsidP="0075352F">
      <w:pPr>
        <w:pStyle w:val="a7"/>
        <w:jc w:val="left"/>
        <w:sectPr w:rsidR="008C50D3" w:rsidRPr="001066C7" w:rsidSect="00CC1F19">
          <w:pgSz w:w="16838" w:h="11906" w:orient="landscape"/>
          <w:pgMar w:top="1440" w:right="1440" w:bottom="1440" w:left="1440" w:header="708" w:footer="708" w:gutter="0"/>
          <w:cols w:space="708"/>
          <w:docGrid w:linePitch="360"/>
        </w:sectPr>
      </w:pPr>
      <w:bookmarkStart w:id="45" w:name="_Ref394507003"/>
      <w:r w:rsidRPr="001066C7">
        <w:t xml:space="preserve">Figure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B73ED4" w:rsidRPr="001066C7">
        <w:noBreakHyphen/>
      </w:r>
      <w:bookmarkEnd w:id="45"/>
      <w:r w:rsidR="00DC000A">
        <w:t>9</w:t>
      </w:r>
      <w:r w:rsidRPr="001066C7">
        <w:t>: Pentose phosphate pathway</w:t>
      </w:r>
    </w:p>
    <w:p w14:paraId="1D83779D" w14:textId="3FE1BD49" w:rsidR="008C50D3" w:rsidRPr="001066C7" w:rsidRDefault="008C50D3" w:rsidP="00DC000A">
      <w:pPr>
        <w:pStyle w:val="3"/>
        <w:ind w:left="0"/>
      </w:pPr>
      <w:r w:rsidRPr="001066C7">
        <w:lastRenderedPageBreak/>
        <w:t xml:space="preserve"> </w:t>
      </w:r>
      <w:bookmarkStart w:id="46" w:name="_Toc414717048"/>
      <w:r w:rsidRPr="001066C7">
        <w:t>Model adjusting</w:t>
      </w:r>
      <w:bookmarkEnd w:id="46"/>
    </w:p>
    <w:p w14:paraId="57907356" w14:textId="5593FFC5" w:rsidR="008C50D3" w:rsidRPr="001066C7" w:rsidRDefault="008C50D3" w:rsidP="008C50D3">
      <w:r w:rsidRPr="001066C7">
        <w:t xml:space="preserve">The next step in reproducing the model was to adjust errors within the model reproduction process or the model itself. Because a model is never completely identical to actual cells, the reliability of models is relative </w:t>
      </w:r>
      <w:r w:rsidR="00B549ED">
        <w:t xml:space="preserve">lower </w:t>
      </w:r>
      <w:r w:rsidRPr="001066C7">
        <w:t>to experimental data.</w:t>
      </w:r>
    </w:p>
    <w:p w14:paraId="7AC588E6" w14:textId="3CDE9CA2" w:rsidR="008C50D3" w:rsidRPr="001066C7" w:rsidRDefault="008C50D3" w:rsidP="008C50D3">
      <w:r w:rsidRPr="001066C7">
        <w:t>Three oxidases, two cytochrome c oxidases (Cco, SO2361-2364; Cox, SO4606-4607, SO4609) and one cytochrome d ubiquinol oxidase (Cyd, SO3285-3286), using oxygen as the terminal electron acceptor in electron transport chain were observed for electron productivity under aerobic conditions. Two Fe (III) Reductases (menaquinone-7/methylmenaquinone-7), which use Fe</w:t>
      </w:r>
      <w:r w:rsidRPr="001066C7">
        <w:rPr>
          <w:vertAlign w:val="superscript"/>
        </w:rPr>
        <w:t>3+</w:t>
      </w:r>
      <w:r w:rsidRPr="001066C7">
        <w:t xml:space="preserve"> as their terminal electron acceptor, were observed for electron productivity under anaerobic conditions. Because there is a maximum electron iron translocation ratio of 2.8H</w:t>
      </w:r>
      <w:r w:rsidRPr="001066C7">
        <w:rPr>
          <w:vertAlign w:val="superscript"/>
        </w:rPr>
        <w:t>+</w:t>
      </w:r>
      <w:r w:rsidRPr="001066C7">
        <w:t>/2e</w:t>
      </w:r>
      <w:r w:rsidRPr="001066C7">
        <w:rPr>
          <w:vertAlign w:val="superscript"/>
        </w:rPr>
        <w:t>-</w:t>
      </w:r>
      <w:r w:rsidRPr="001066C7">
        <w:t xml:space="preserve">, the flux ratio of Cyd and Pet-Cco/Pet-Cox was 1:4. The published growth rates were considerably well matched with experimental data under the growth rate of 0.085/h. The experimental data was slightly higher than the model after 0.085/h. </w:t>
      </w:r>
    </w:p>
    <w:p w14:paraId="0721C948" w14:textId="526AD5A5" w:rsidR="008C50D3" w:rsidRPr="001066C7" w:rsidRDefault="008C50D3" w:rsidP="008C50D3">
      <w:r w:rsidRPr="001066C7">
        <w:t xml:space="preserve">A growth rate was calculated by setting all negative boundaries to -1000 for reversible reactions, 0 for irreversible reactions and all positive boundaries to 1000 for both reversible and irreversible reactions. This growth is extremely large and </w:t>
      </w:r>
      <w:r w:rsidR="001977D6" w:rsidRPr="001977D6">
        <w:t>meaningless but the model is mathematically correct</w:t>
      </w:r>
      <w:r w:rsidRPr="001066C7">
        <w:t>. The initial parameters for the model were obtained from the M1 medium</w:t>
      </w:r>
      <w:r w:rsidR="008414F7">
        <w:t xml:space="preserve"> (for composition see Supplemental data</w:t>
      </w:r>
      <w:r w:rsidR="00927E70">
        <w:t xml:space="preserve"> I</w:t>
      </w:r>
      <w:r w:rsidR="008414F7">
        <w:t>)</w:t>
      </w:r>
      <w:r w:rsidRPr="001066C7">
        <w:t xml:space="preserve">. </w:t>
      </w:r>
    </w:p>
    <w:p w14:paraId="36338E06" w14:textId="1DBB894C" w:rsidR="008C50D3" w:rsidRPr="001066C7" w:rsidRDefault="008C50D3" w:rsidP="008C50D3">
      <w:r w:rsidRPr="001066C7">
        <w:t>Because the standard unit for growth rate in cobratoolbox is mM/gDW/h (milli-mole per grams dry weight per hour), the unit ‘grams per litre’ was converted to ‘milli-mole per litre’. The total iron was separately calculated to fit in the model (for more details see Supplemental Data</w:t>
      </w:r>
      <w:r w:rsidR="00927E70">
        <w:t xml:space="preserve"> I &amp; II</w:t>
      </w:r>
      <w:r w:rsidRPr="001066C7">
        <w:t xml:space="preserve">). </w:t>
      </w:r>
    </w:p>
    <w:p w14:paraId="72DC3EDD" w14:textId="77777777" w:rsidR="008C50D3" w:rsidRPr="001066C7" w:rsidRDefault="008C50D3" w:rsidP="008C50D3">
      <w:r w:rsidRPr="001066C7">
        <w:t xml:space="preserve">The negative bounds of the corresponding exchange reactions in the model were set to specific negative values for the uptake rate. The positive bounds for all exchange reactions were set to 1000 assuming all molecules can be secreted out of cells but only a limited amount of nutrients can be up-taken by cells. The set of opposite way of parameters leads to a large growth having the same slop of growth with experimental data. </w:t>
      </w:r>
    </w:p>
    <w:p w14:paraId="06649774" w14:textId="70338FAF" w:rsidR="008C50D3" w:rsidRDefault="00130496" w:rsidP="008C50D3">
      <w:r>
        <w:t xml:space="preserve">The simulation of growth under various lactate uptake rate is shown in </w:t>
      </w:r>
      <w:r w:rsidR="00B21737">
        <w:t>Figure II-10</w:t>
      </w:r>
      <w:r>
        <w:t xml:space="preserve">. </w:t>
      </w:r>
      <w:r w:rsidR="008C50D3" w:rsidRPr="001066C7">
        <w:t xml:space="preserve">There is a slight difference in the simulation between this research and published model. The simulation found that the growth rate was 0.0874/h when the lactate uptake rate was 4.08 </w:t>
      </w:r>
      <w:r w:rsidR="009A33C9">
        <w:lastRenderedPageBreak/>
        <w:t>mmol/h</w:t>
      </w:r>
      <w:r w:rsidR="008C50D3" w:rsidRPr="001066C7">
        <w:t xml:space="preserve"> under aerobic conditions. Meanwhile, the growth rate for the published model was 0.085/h under the same conditions. The difference in growth rates could be explained by the use of different analytical software (GAMS was used for the published work). </w:t>
      </w:r>
    </w:p>
    <w:p w14:paraId="652C025E" w14:textId="77777777" w:rsidR="00130496" w:rsidRPr="001066C7" w:rsidRDefault="00130496" w:rsidP="00130496">
      <w:pPr>
        <w:jc w:val="center"/>
      </w:pPr>
    </w:p>
    <w:p w14:paraId="6463C09D" w14:textId="77777777" w:rsidR="00130496" w:rsidRPr="001066C7" w:rsidRDefault="00130496" w:rsidP="00130496">
      <w:pPr>
        <w:keepNext/>
        <w:jc w:val="center"/>
      </w:pPr>
      <w:r w:rsidRPr="001066C7">
        <w:rPr>
          <w:noProof/>
          <w:lang w:val="en-US" w:eastAsia="zh-CN"/>
        </w:rPr>
        <w:drawing>
          <wp:inline distT="0" distB="0" distL="0" distR="0" wp14:anchorId="1868B880" wp14:editId="047AD2C8">
            <wp:extent cx="4572000" cy="2743200"/>
            <wp:effectExtent l="0" t="0" r="0"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E13986" w14:textId="5220DCAB" w:rsidR="00130496" w:rsidRPr="001066C7" w:rsidRDefault="00130496" w:rsidP="00130496">
      <w:pPr>
        <w:pStyle w:val="a7"/>
        <w:jc w:val="center"/>
      </w:pPr>
      <w:r w:rsidRPr="001066C7">
        <w:t xml:space="preserve">Figure </w:t>
      </w:r>
      <w:r w:rsidR="004C2769">
        <w:fldChar w:fldCharType="begin"/>
      </w:r>
      <w:r w:rsidR="004C2769">
        <w:instrText xml:space="preserve"> STYLEREF 1 \s </w:instrText>
      </w:r>
      <w:r w:rsidR="004C2769">
        <w:fldChar w:fldCharType="separate"/>
      </w:r>
      <w:r>
        <w:rPr>
          <w:noProof/>
        </w:rPr>
        <w:t>II</w:t>
      </w:r>
      <w:r w:rsidR="004C2769">
        <w:rPr>
          <w:noProof/>
        </w:rPr>
        <w:fldChar w:fldCharType="end"/>
      </w:r>
      <w:r w:rsidRPr="001066C7">
        <w:noBreakHyphen/>
      </w:r>
      <w:r w:rsidR="00B21737">
        <w:t>10</w:t>
      </w:r>
      <w:r w:rsidRPr="001066C7">
        <w:t>: The maximum growth rate vs lactate consumption rates. The horizontal axis is lactate consumption rate, vertical axis is the maximum growth rate that the cell can be reached.</w:t>
      </w:r>
    </w:p>
    <w:p w14:paraId="03C22C4D" w14:textId="77777777" w:rsidR="00130496" w:rsidRPr="00130496" w:rsidRDefault="00130496" w:rsidP="008C50D3"/>
    <w:p w14:paraId="2EC2385F" w14:textId="6AFBD271" w:rsidR="00CC1F19" w:rsidRPr="001066C7" w:rsidRDefault="00CC1F19" w:rsidP="00CC1F19">
      <w:pPr>
        <w:pStyle w:val="a7"/>
        <w:keepNext/>
        <w:jc w:val="center"/>
      </w:pPr>
      <w:r w:rsidRPr="001066C7">
        <w:t xml:space="preserve">Table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234DE6" w:rsidRPr="001066C7">
        <w:noBreakHyphen/>
      </w:r>
      <w:r w:rsidR="004C2769">
        <w:fldChar w:fldCharType="begin"/>
      </w:r>
      <w:r w:rsidR="004C2769">
        <w:instrText xml:space="preserve"> SEQ Table \* ARABIC \s 1 </w:instrText>
      </w:r>
      <w:r w:rsidR="004C2769">
        <w:fldChar w:fldCharType="separate"/>
      </w:r>
      <w:r w:rsidR="007A4E3F">
        <w:rPr>
          <w:noProof/>
        </w:rPr>
        <w:t>1</w:t>
      </w:r>
      <w:r w:rsidR="004C2769">
        <w:rPr>
          <w:noProof/>
        </w:rPr>
        <w:fldChar w:fldCharType="end"/>
      </w:r>
      <w:r w:rsidRPr="001066C7">
        <w:t>: Simulation Comparison</w:t>
      </w:r>
    </w:p>
    <w:tbl>
      <w:tblPr>
        <w:tblStyle w:val="11"/>
        <w:tblW w:w="8427" w:type="dxa"/>
        <w:jc w:val="center"/>
        <w:tblLook w:val="0420" w:firstRow="1" w:lastRow="0" w:firstColumn="0" w:lastColumn="0" w:noHBand="0" w:noVBand="1"/>
      </w:tblPr>
      <w:tblGrid>
        <w:gridCol w:w="2957"/>
        <w:gridCol w:w="3954"/>
        <w:gridCol w:w="1516"/>
      </w:tblGrid>
      <w:tr w:rsidR="008C50D3" w:rsidRPr="001066C7" w14:paraId="0C696661" w14:textId="77777777" w:rsidTr="00044F26">
        <w:trPr>
          <w:cnfStyle w:val="100000000000" w:firstRow="1" w:lastRow="0" w:firstColumn="0" w:lastColumn="0" w:oddVBand="0" w:evenVBand="0" w:oddHBand="0" w:evenHBand="0" w:firstRowFirstColumn="0" w:firstRowLastColumn="0" w:lastRowFirstColumn="0" w:lastRowLastColumn="0"/>
          <w:jc w:val="center"/>
        </w:trPr>
        <w:tc>
          <w:tcPr>
            <w:tcW w:w="2957" w:type="dxa"/>
          </w:tcPr>
          <w:p w14:paraId="5C12F7A9" w14:textId="77777777" w:rsidR="008C50D3" w:rsidRPr="001066C7" w:rsidRDefault="008C50D3" w:rsidP="00FB1578">
            <w:pPr>
              <w:spacing w:line="240" w:lineRule="auto"/>
            </w:pPr>
            <w:r w:rsidRPr="001066C7">
              <w:t>Result Source</w:t>
            </w:r>
          </w:p>
        </w:tc>
        <w:tc>
          <w:tcPr>
            <w:tcW w:w="3954" w:type="dxa"/>
          </w:tcPr>
          <w:p w14:paraId="5EB3E2E9" w14:textId="77777777" w:rsidR="008C50D3" w:rsidRPr="001066C7" w:rsidRDefault="008C50D3" w:rsidP="00FB1578">
            <w:pPr>
              <w:spacing w:line="240" w:lineRule="auto"/>
            </w:pPr>
            <w:r w:rsidRPr="001066C7">
              <w:t>Lactate consumption rate (mM/gDW/h)</w:t>
            </w:r>
          </w:p>
        </w:tc>
        <w:tc>
          <w:tcPr>
            <w:tcW w:w="1516" w:type="dxa"/>
          </w:tcPr>
          <w:p w14:paraId="361500A7" w14:textId="77777777" w:rsidR="008C50D3" w:rsidRPr="001066C7" w:rsidRDefault="008C50D3" w:rsidP="00FB1578">
            <w:pPr>
              <w:spacing w:line="240" w:lineRule="auto"/>
            </w:pPr>
            <w:r w:rsidRPr="001066C7">
              <w:t xml:space="preserve">Growth rate </w:t>
            </w:r>
          </w:p>
          <w:p w14:paraId="5EC6D1BF" w14:textId="77777777" w:rsidR="008C50D3" w:rsidRPr="001066C7" w:rsidRDefault="008C50D3" w:rsidP="00FB1578">
            <w:pPr>
              <w:spacing w:line="240" w:lineRule="auto"/>
            </w:pPr>
            <w:r w:rsidRPr="001066C7">
              <w:t>(/h)</w:t>
            </w:r>
          </w:p>
        </w:tc>
      </w:tr>
      <w:tr w:rsidR="008C50D3" w:rsidRPr="001066C7" w14:paraId="0C03C8CA" w14:textId="77777777" w:rsidTr="00044F26">
        <w:trPr>
          <w:jc w:val="center"/>
        </w:trPr>
        <w:tc>
          <w:tcPr>
            <w:tcW w:w="2957" w:type="dxa"/>
          </w:tcPr>
          <w:p w14:paraId="4289507C" w14:textId="77777777" w:rsidR="008C50D3" w:rsidRPr="001066C7" w:rsidRDefault="008C50D3" w:rsidP="00FB1578">
            <w:pPr>
              <w:spacing w:line="240" w:lineRule="auto"/>
            </w:pPr>
            <w:r w:rsidRPr="001066C7">
              <w:t>G. E. Pinchuk et al 2010</w:t>
            </w:r>
          </w:p>
        </w:tc>
        <w:tc>
          <w:tcPr>
            <w:tcW w:w="3954" w:type="dxa"/>
          </w:tcPr>
          <w:p w14:paraId="28E17632" w14:textId="77777777" w:rsidR="008C50D3" w:rsidRPr="001066C7" w:rsidRDefault="008C50D3" w:rsidP="00FB1578">
            <w:pPr>
              <w:spacing w:line="240" w:lineRule="auto"/>
              <w:jc w:val="center"/>
            </w:pPr>
            <w:r w:rsidRPr="001066C7">
              <w:t>4.08</w:t>
            </w:r>
          </w:p>
        </w:tc>
        <w:tc>
          <w:tcPr>
            <w:tcW w:w="1516" w:type="dxa"/>
          </w:tcPr>
          <w:p w14:paraId="6C802B23" w14:textId="77777777" w:rsidR="008C50D3" w:rsidRPr="001066C7" w:rsidRDefault="008C50D3" w:rsidP="00FB1578">
            <w:pPr>
              <w:spacing w:line="240" w:lineRule="auto"/>
              <w:jc w:val="center"/>
            </w:pPr>
            <w:r w:rsidRPr="001066C7">
              <w:t>0.085</w:t>
            </w:r>
          </w:p>
        </w:tc>
      </w:tr>
      <w:tr w:rsidR="008C50D3" w:rsidRPr="001066C7" w14:paraId="6EC51AB2" w14:textId="77777777" w:rsidTr="00044F26">
        <w:trPr>
          <w:jc w:val="center"/>
        </w:trPr>
        <w:tc>
          <w:tcPr>
            <w:tcW w:w="2957" w:type="dxa"/>
          </w:tcPr>
          <w:p w14:paraId="083AB697" w14:textId="77777777" w:rsidR="008C50D3" w:rsidRPr="001066C7" w:rsidRDefault="008C50D3" w:rsidP="00FB1578">
            <w:pPr>
              <w:spacing w:line="240" w:lineRule="auto"/>
            </w:pPr>
            <w:r w:rsidRPr="001066C7">
              <w:t>Experimental measurements</w:t>
            </w:r>
          </w:p>
        </w:tc>
        <w:tc>
          <w:tcPr>
            <w:tcW w:w="3954" w:type="dxa"/>
          </w:tcPr>
          <w:p w14:paraId="4F7B8417" w14:textId="77777777" w:rsidR="008C50D3" w:rsidRPr="001066C7" w:rsidRDefault="008C50D3" w:rsidP="00FB1578">
            <w:pPr>
              <w:spacing w:line="240" w:lineRule="auto"/>
              <w:jc w:val="center"/>
            </w:pPr>
            <w:r w:rsidRPr="001066C7">
              <w:t>4.06</w:t>
            </w:r>
          </w:p>
        </w:tc>
        <w:tc>
          <w:tcPr>
            <w:tcW w:w="1516" w:type="dxa"/>
          </w:tcPr>
          <w:p w14:paraId="508739E6" w14:textId="77777777" w:rsidR="008C50D3" w:rsidRPr="001066C7" w:rsidRDefault="008C50D3" w:rsidP="00FB1578">
            <w:pPr>
              <w:spacing w:line="240" w:lineRule="auto"/>
              <w:jc w:val="center"/>
            </w:pPr>
            <w:r w:rsidRPr="001066C7">
              <w:t>0.085</w:t>
            </w:r>
          </w:p>
        </w:tc>
      </w:tr>
      <w:tr w:rsidR="008C50D3" w:rsidRPr="001066C7" w14:paraId="3E6B910B" w14:textId="77777777" w:rsidTr="00044F26">
        <w:trPr>
          <w:jc w:val="center"/>
        </w:trPr>
        <w:tc>
          <w:tcPr>
            <w:tcW w:w="2957" w:type="dxa"/>
          </w:tcPr>
          <w:p w14:paraId="1A9E1F52" w14:textId="77777777" w:rsidR="008C50D3" w:rsidRPr="001066C7" w:rsidRDefault="008C50D3" w:rsidP="00FB1578">
            <w:pPr>
              <w:spacing w:line="240" w:lineRule="auto"/>
            </w:pPr>
            <w:r w:rsidRPr="001066C7">
              <w:t>Present simulation</w:t>
            </w:r>
          </w:p>
        </w:tc>
        <w:tc>
          <w:tcPr>
            <w:tcW w:w="3954" w:type="dxa"/>
          </w:tcPr>
          <w:p w14:paraId="3F243B9F" w14:textId="77777777" w:rsidR="008C50D3" w:rsidRPr="001066C7" w:rsidRDefault="008C50D3" w:rsidP="00FB1578">
            <w:pPr>
              <w:spacing w:line="240" w:lineRule="auto"/>
              <w:jc w:val="center"/>
            </w:pPr>
            <w:r w:rsidRPr="001066C7">
              <w:t>4.08</w:t>
            </w:r>
          </w:p>
        </w:tc>
        <w:tc>
          <w:tcPr>
            <w:tcW w:w="1516" w:type="dxa"/>
          </w:tcPr>
          <w:p w14:paraId="6C100A64" w14:textId="77777777" w:rsidR="008C50D3" w:rsidRPr="001066C7" w:rsidRDefault="008C50D3" w:rsidP="00FB1578">
            <w:pPr>
              <w:spacing w:line="240" w:lineRule="auto"/>
              <w:jc w:val="center"/>
            </w:pPr>
            <w:r w:rsidRPr="001066C7">
              <w:t>0.0874</w:t>
            </w:r>
          </w:p>
        </w:tc>
      </w:tr>
    </w:tbl>
    <w:p w14:paraId="30542130" w14:textId="77777777" w:rsidR="000960E0" w:rsidRDefault="000960E0" w:rsidP="008C50D3"/>
    <w:p w14:paraId="3256D935" w14:textId="52E82625" w:rsidR="008C50D3" w:rsidRPr="001066C7" w:rsidRDefault="008C50D3" w:rsidP="008C50D3">
      <w:r w:rsidRPr="001066C7">
        <w:t>A comparison of maximal biomass yield and O</w:t>
      </w:r>
      <w:r w:rsidRPr="001066C7">
        <w:rPr>
          <w:vertAlign w:val="subscript"/>
        </w:rPr>
        <w:t>2</w:t>
      </w:r>
      <w:r w:rsidRPr="001066C7">
        <w:t xml:space="preserve"> requirements with Pinchuk et al’s results was also carried out. It was found that in addition to the growth rate, the biomass produced by all carbon sources was marginally higher in the present work (</w:t>
      </w:r>
      <w:r w:rsidR="00B0579F" w:rsidRPr="001066C7">
        <w:fldChar w:fldCharType="begin"/>
      </w:r>
      <w:r w:rsidR="00B0579F" w:rsidRPr="001066C7">
        <w:instrText xml:space="preserve"> REF _Ref394508732 \h </w:instrText>
      </w:r>
      <w:r w:rsidR="00B0579F" w:rsidRPr="001066C7">
        <w:fldChar w:fldCharType="separate"/>
      </w:r>
      <w:r w:rsidR="00C93DB8">
        <w:t>Table II-2</w:t>
      </w:r>
      <w:r w:rsidR="00B0579F" w:rsidRPr="001066C7">
        <w:fldChar w:fldCharType="end"/>
      </w:r>
      <w:r w:rsidRPr="001066C7">
        <w:t xml:space="preserve">), while the oxygen requirements in this study were found to be slightly smaller. Despite these differences, the results of this study could be considered to be in agreement with Pinchuk et al’s work. </w:t>
      </w:r>
    </w:p>
    <w:p w14:paraId="48D799A6" w14:textId="59372461" w:rsidR="008C50D3" w:rsidRPr="001066C7" w:rsidRDefault="008C50D3" w:rsidP="008C50D3">
      <w:r w:rsidRPr="001066C7">
        <w:lastRenderedPageBreak/>
        <w:t xml:space="preserve">One possible reason might be the use of different software causing the difference, while the difference in initial parameters is another </w:t>
      </w:r>
      <w:r w:rsidR="00F03B89">
        <w:t>probability</w:t>
      </w:r>
      <w:r w:rsidRPr="001066C7">
        <w:t xml:space="preserve"> (for details of the parameters used, see the Supplemental File). The parameters used in this study were directly obtained from recipe</w:t>
      </w:r>
      <w:r w:rsidR="001977D6">
        <w:t xml:space="preserve"> of media</w:t>
      </w:r>
      <w:r w:rsidRPr="001066C7">
        <w:t>, the differences possibly occuring between parameters of this study and Pinchuk et al’s</w:t>
      </w:r>
      <w:r w:rsidRPr="001066C7" w:rsidDel="00173B49">
        <w:t xml:space="preserve"> </w:t>
      </w:r>
      <w:r w:rsidRPr="001066C7">
        <w:t xml:space="preserve">work. </w:t>
      </w:r>
    </w:p>
    <w:p w14:paraId="122E5584" w14:textId="01DEA56B" w:rsidR="00FB1578" w:rsidRDefault="008C50D3" w:rsidP="008C50D3">
      <w:r w:rsidRPr="001066C7">
        <w:t xml:space="preserve">Glycerol in </w:t>
      </w:r>
      <w:r w:rsidR="00B0579F" w:rsidRPr="001066C7">
        <w:fldChar w:fldCharType="begin"/>
      </w:r>
      <w:r w:rsidR="00B0579F" w:rsidRPr="001066C7">
        <w:instrText xml:space="preserve"> REF _Ref394508732 \h </w:instrText>
      </w:r>
      <w:r w:rsidR="00B0579F" w:rsidRPr="001066C7">
        <w:fldChar w:fldCharType="separate"/>
      </w:r>
      <w:r w:rsidR="00C93DB8">
        <w:t>Table II-2</w:t>
      </w:r>
      <w:r w:rsidR="00B0579F" w:rsidRPr="001066C7">
        <w:fldChar w:fldCharType="end"/>
      </w:r>
      <w:r w:rsidRPr="001066C7">
        <w:t xml:space="preserve"> and </w:t>
      </w:r>
      <w:r w:rsidR="00B0579F" w:rsidRPr="001066C7">
        <w:fldChar w:fldCharType="begin"/>
      </w:r>
      <w:r w:rsidR="00B0579F" w:rsidRPr="001066C7">
        <w:instrText xml:space="preserve"> REF _Ref394508831 \h </w:instrText>
      </w:r>
      <w:r w:rsidR="00B0579F" w:rsidRPr="001066C7">
        <w:fldChar w:fldCharType="separate"/>
      </w:r>
      <w:r w:rsidR="00B21737">
        <w:t>Figure II-11</w:t>
      </w:r>
      <w:r w:rsidR="00B0579F" w:rsidRPr="001066C7">
        <w:fldChar w:fldCharType="end"/>
      </w:r>
      <w:r w:rsidR="00B0579F" w:rsidRPr="001066C7">
        <w:t xml:space="preserve"> </w:t>
      </w:r>
      <w:r w:rsidRPr="001066C7">
        <w:t>were predicted in this work only, therefore a comparison was not performed. Two reactions, one exchange and one transport reaction for glycerol, were introduced into the model for this prediction.</w:t>
      </w:r>
    </w:p>
    <w:p w14:paraId="403BBE4F" w14:textId="5EB7C54C" w:rsidR="008C50D3" w:rsidRPr="001066C7" w:rsidRDefault="008C50D3" w:rsidP="00283426">
      <w:pPr>
        <w:spacing w:line="259" w:lineRule="auto"/>
        <w:jc w:val="left"/>
      </w:pPr>
    </w:p>
    <w:p w14:paraId="335AD45F" w14:textId="3A5B681A" w:rsidR="00CC1F19" w:rsidRPr="001066C7" w:rsidRDefault="00CC1F19" w:rsidP="00CC1F19">
      <w:pPr>
        <w:pStyle w:val="a7"/>
        <w:keepNext/>
      </w:pPr>
      <w:bookmarkStart w:id="47" w:name="_Ref394508732"/>
      <w:r w:rsidRPr="001066C7">
        <w:t xml:space="preserve">Table </w:t>
      </w:r>
      <w:r w:rsidR="00C93DB8">
        <w:t>II</w:t>
      </w:r>
      <w:r w:rsidR="00234DE6" w:rsidRPr="001066C7">
        <w:noBreakHyphen/>
      </w:r>
      <w:r w:rsidR="004C2769">
        <w:fldChar w:fldCharType="begin"/>
      </w:r>
      <w:r w:rsidR="004C2769">
        <w:instrText xml:space="preserve"> SEQ Table \* ARABIC \s 1 </w:instrText>
      </w:r>
      <w:r w:rsidR="004C2769">
        <w:fldChar w:fldCharType="separate"/>
      </w:r>
      <w:r w:rsidR="007A4E3F">
        <w:rPr>
          <w:noProof/>
        </w:rPr>
        <w:t>2</w:t>
      </w:r>
      <w:r w:rsidR="004C2769">
        <w:rPr>
          <w:noProof/>
        </w:rPr>
        <w:fldChar w:fldCharType="end"/>
      </w:r>
      <w:bookmarkEnd w:id="47"/>
      <w:r w:rsidRPr="001066C7">
        <w:t>: Comparison of O</w:t>
      </w:r>
      <w:r w:rsidRPr="001066C7">
        <w:rPr>
          <w:vertAlign w:val="subscript"/>
        </w:rPr>
        <w:t>2</w:t>
      </w:r>
      <w:r w:rsidRPr="001066C7">
        <w:t xml:space="preserve"> requirement and biomass yield. *Glycerol was studied in this work only.</w:t>
      </w:r>
    </w:p>
    <w:tbl>
      <w:tblPr>
        <w:tblStyle w:val="aa"/>
        <w:tblW w:w="0" w:type="auto"/>
        <w:tblLook w:val="04A0" w:firstRow="1" w:lastRow="0" w:firstColumn="1" w:lastColumn="0" w:noHBand="0" w:noVBand="1"/>
      </w:tblPr>
      <w:tblGrid>
        <w:gridCol w:w="2323"/>
        <w:gridCol w:w="1686"/>
        <w:gridCol w:w="1660"/>
        <w:gridCol w:w="1686"/>
        <w:gridCol w:w="1661"/>
      </w:tblGrid>
      <w:tr w:rsidR="008C50D3" w:rsidRPr="001066C7" w14:paraId="3C825145" w14:textId="77777777" w:rsidTr="00CC1F19">
        <w:trPr>
          <w:trHeight w:val="20"/>
        </w:trPr>
        <w:tc>
          <w:tcPr>
            <w:tcW w:w="2323" w:type="dxa"/>
            <w:vAlign w:val="center"/>
          </w:tcPr>
          <w:p w14:paraId="16936520" w14:textId="77777777" w:rsidR="008C50D3" w:rsidRPr="001066C7" w:rsidRDefault="008C50D3" w:rsidP="00FB1578">
            <w:pPr>
              <w:spacing w:line="240" w:lineRule="auto"/>
            </w:pPr>
          </w:p>
        </w:tc>
        <w:tc>
          <w:tcPr>
            <w:tcW w:w="3346" w:type="dxa"/>
            <w:gridSpan w:val="2"/>
            <w:vAlign w:val="center"/>
          </w:tcPr>
          <w:p w14:paraId="2F9B2AA2" w14:textId="77777777" w:rsidR="008C50D3" w:rsidRPr="001066C7" w:rsidRDefault="008C50D3" w:rsidP="00FB1578">
            <w:pPr>
              <w:spacing w:line="240" w:lineRule="auto"/>
              <w:jc w:val="center"/>
              <w:rPr>
                <w:b/>
              </w:rPr>
            </w:pPr>
            <w:r w:rsidRPr="001066C7">
              <w:rPr>
                <w:b/>
              </w:rPr>
              <w:t>Pinchuk et al 2010</w:t>
            </w:r>
          </w:p>
        </w:tc>
        <w:tc>
          <w:tcPr>
            <w:tcW w:w="3347" w:type="dxa"/>
            <w:gridSpan w:val="2"/>
            <w:vAlign w:val="center"/>
          </w:tcPr>
          <w:p w14:paraId="6EBF508E" w14:textId="77777777" w:rsidR="008C50D3" w:rsidRPr="001066C7" w:rsidRDefault="008C50D3" w:rsidP="00FB1578">
            <w:pPr>
              <w:spacing w:line="240" w:lineRule="auto"/>
              <w:jc w:val="center"/>
              <w:rPr>
                <w:b/>
              </w:rPr>
            </w:pPr>
            <w:r w:rsidRPr="001066C7">
              <w:rPr>
                <w:b/>
              </w:rPr>
              <w:t>Present work</w:t>
            </w:r>
          </w:p>
        </w:tc>
      </w:tr>
      <w:tr w:rsidR="008C50D3" w:rsidRPr="001066C7" w14:paraId="425F0DF1" w14:textId="77777777" w:rsidTr="00CC1F19">
        <w:trPr>
          <w:trHeight w:val="20"/>
        </w:trPr>
        <w:tc>
          <w:tcPr>
            <w:tcW w:w="2323" w:type="dxa"/>
            <w:vAlign w:val="center"/>
          </w:tcPr>
          <w:p w14:paraId="6E749D4E" w14:textId="77777777" w:rsidR="008C50D3" w:rsidRPr="001066C7" w:rsidRDefault="008C50D3" w:rsidP="00FB1578">
            <w:pPr>
              <w:spacing w:line="240" w:lineRule="auto"/>
            </w:pPr>
            <w:r w:rsidRPr="001066C7">
              <w:t>Component</w:t>
            </w:r>
          </w:p>
        </w:tc>
        <w:tc>
          <w:tcPr>
            <w:tcW w:w="1686" w:type="dxa"/>
            <w:vAlign w:val="center"/>
          </w:tcPr>
          <w:p w14:paraId="0AC39FFE" w14:textId="77777777" w:rsidR="008C50D3" w:rsidRPr="001066C7" w:rsidRDefault="008C50D3" w:rsidP="00FB1578">
            <w:pPr>
              <w:spacing w:line="240" w:lineRule="auto"/>
            </w:pPr>
            <w:r w:rsidRPr="001066C7">
              <w:t>O2 Requirement (mmol O</w:t>
            </w:r>
            <w:r w:rsidRPr="001066C7">
              <w:rPr>
                <w:vertAlign w:val="subscript"/>
              </w:rPr>
              <w:t>2</w:t>
            </w:r>
            <w:r w:rsidRPr="001066C7">
              <w:t>/ mmol carbon source)</w:t>
            </w:r>
          </w:p>
        </w:tc>
        <w:tc>
          <w:tcPr>
            <w:tcW w:w="1660" w:type="dxa"/>
            <w:vAlign w:val="center"/>
          </w:tcPr>
          <w:p w14:paraId="0DDD810F" w14:textId="77777777" w:rsidR="008C50D3" w:rsidRPr="001066C7" w:rsidRDefault="008C50D3" w:rsidP="00FB1578">
            <w:pPr>
              <w:spacing w:line="240" w:lineRule="auto"/>
            </w:pPr>
            <w:r w:rsidRPr="001066C7">
              <w:t>Biomass Yield (gAFDW/ mmol carbon source)</w:t>
            </w:r>
          </w:p>
        </w:tc>
        <w:tc>
          <w:tcPr>
            <w:tcW w:w="1686" w:type="dxa"/>
            <w:vAlign w:val="center"/>
          </w:tcPr>
          <w:p w14:paraId="05ACCF41" w14:textId="77777777" w:rsidR="008C50D3" w:rsidRPr="001066C7" w:rsidRDefault="008C50D3" w:rsidP="00FB1578">
            <w:pPr>
              <w:spacing w:line="240" w:lineRule="auto"/>
            </w:pPr>
            <w:r w:rsidRPr="001066C7">
              <w:t>O2 Requirement (mmol O</w:t>
            </w:r>
            <w:r w:rsidRPr="001066C7">
              <w:rPr>
                <w:vertAlign w:val="subscript"/>
              </w:rPr>
              <w:t>2</w:t>
            </w:r>
            <w:r w:rsidRPr="001066C7">
              <w:t>/ mmol carbon source)</w:t>
            </w:r>
          </w:p>
        </w:tc>
        <w:tc>
          <w:tcPr>
            <w:tcW w:w="1661" w:type="dxa"/>
            <w:vAlign w:val="center"/>
          </w:tcPr>
          <w:p w14:paraId="5197A9EF" w14:textId="77777777" w:rsidR="008C50D3" w:rsidRPr="001066C7" w:rsidRDefault="008C50D3" w:rsidP="00FB1578">
            <w:pPr>
              <w:spacing w:line="240" w:lineRule="auto"/>
            </w:pPr>
            <w:r w:rsidRPr="001066C7">
              <w:t>Biomass Yield (gAFDW/ mmol carbon source)</w:t>
            </w:r>
          </w:p>
        </w:tc>
      </w:tr>
      <w:tr w:rsidR="008C50D3" w:rsidRPr="001066C7" w14:paraId="704A6C4B" w14:textId="77777777" w:rsidTr="00CC1F19">
        <w:trPr>
          <w:trHeight w:val="20"/>
        </w:trPr>
        <w:tc>
          <w:tcPr>
            <w:tcW w:w="2323" w:type="dxa"/>
            <w:vAlign w:val="center"/>
          </w:tcPr>
          <w:p w14:paraId="53A6A167" w14:textId="77777777" w:rsidR="008C50D3" w:rsidRPr="001066C7" w:rsidRDefault="008C50D3" w:rsidP="00FB1578">
            <w:pPr>
              <w:spacing w:line="240" w:lineRule="auto"/>
            </w:pPr>
            <w:r w:rsidRPr="001066C7">
              <w:t>Acetate</w:t>
            </w:r>
          </w:p>
        </w:tc>
        <w:tc>
          <w:tcPr>
            <w:tcW w:w="1686" w:type="dxa"/>
            <w:vAlign w:val="center"/>
          </w:tcPr>
          <w:p w14:paraId="3A8AD7DE" w14:textId="77777777" w:rsidR="008C50D3" w:rsidRPr="001066C7" w:rsidRDefault="008C50D3" w:rsidP="00FB1578">
            <w:pPr>
              <w:spacing w:line="240" w:lineRule="auto"/>
              <w:jc w:val="center"/>
            </w:pPr>
            <w:r w:rsidRPr="001066C7">
              <w:t>1.4034</w:t>
            </w:r>
          </w:p>
        </w:tc>
        <w:tc>
          <w:tcPr>
            <w:tcW w:w="1660" w:type="dxa"/>
            <w:vAlign w:val="center"/>
          </w:tcPr>
          <w:p w14:paraId="7B882541" w14:textId="77777777" w:rsidR="008C50D3" w:rsidRPr="001066C7" w:rsidRDefault="008C50D3" w:rsidP="00FB1578">
            <w:pPr>
              <w:spacing w:line="240" w:lineRule="auto"/>
              <w:jc w:val="center"/>
            </w:pPr>
            <w:r w:rsidRPr="001066C7">
              <w:t>0.0132</w:t>
            </w:r>
          </w:p>
        </w:tc>
        <w:tc>
          <w:tcPr>
            <w:tcW w:w="1686" w:type="dxa"/>
            <w:vAlign w:val="center"/>
          </w:tcPr>
          <w:p w14:paraId="310A2500" w14:textId="77777777" w:rsidR="008C50D3" w:rsidRPr="001066C7" w:rsidRDefault="008C50D3" w:rsidP="00FB1578">
            <w:pPr>
              <w:spacing w:line="240" w:lineRule="auto"/>
              <w:jc w:val="center"/>
            </w:pPr>
            <w:r w:rsidRPr="001066C7">
              <w:t>1.3926</w:t>
            </w:r>
          </w:p>
        </w:tc>
        <w:tc>
          <w:tcPr>
            <w:tcW w:w="1661" w:type="dxa"/>
            <w:vAlign w:val="center"/>
          </w:tcPr>
          <w:p w14:paraId="6D3A4A89" w14:textId="77777777" w:rsidR="008C50D3" w:rsidRPr="001066C7" w:rsidRDefault="008C50D3" w:rsidP="00FB1578">
            <w:pPr>
              <w:spacing w:line="240" w:lineRule="auto"/>
              <w:jc w:val="center"/>
            </w:pPr>
            <w:r w:rsidRPr="001066C7">
              <w:t>0.0134</w:t>
            </w:r>
          </w:p>
        </w:tc>
      </w:tr>
      <w:tr w:rsidR="008C50D3" w:rsidRPr="001066C7" w14:paraId="15D1637B" w14:textId="77777777" w:rsidTr="00CC1F19">
        <w:trPr>
          <w:trHeight w:val="20"/>
        </w:trPr>
        <w:tc>
          <w:tcPr>
            <w:tcW w:w="2323" w:type="dxa"/>
            <w:vAlign w:val="center"/>
          </w:tcPr>
          <w:p w14:paraId="72296344" w14:textId="77777777" w:rsidR="008C50D3" w:rsidRPr="001066C7" w:rsidRDefault="008C50D3" w:rsidP="00FB1578">
            <w:pPr>
              <w:spacing w:line="240" w:lineRule="auto"/>
            </w:pPr>
            <w:r w:rsidRPr="001066C7">
              <w:t>N-Acetyl-D-glucosamine</w:t>
            </w:r>
          </w:p>
        </w:tc>
        <w:tc>
          <w:tcPr>
            <w:tcW w:w="1686" w:type="dxa"/>
            <w:vAlign w:val="center"/>
          </w:tcPr>
          <w:p w14:paraId="38D228CE" w14:textId="77777777" w:rsidR="008C50D3" w:rsidRPr="001066C7" w:rsidRDefault="008C50D3" w:rsidP="00FB1578">
            <w:pPr>
              <w:spacing w:line="240" w:lineRule="auto"/>
              <w:jc w:val="center"/>
            </w:pPr>
            <w:r w:rsidRPr="001066C7">
              <w:t>5.0894</w:t>
            </w:r>
          </w:p>
        </w:tc>
        <w:tc>
          <w:tcPr>
            <w:tcW w:w="1660" w:type="dxa"/>
            <w:vAlign w:val="center"/>
          </w:tcPr>
          <w:p w14:paraId="71743F79" w14:textId="77777777" w:rsidR="008C50D3" w:rsidRPr="001066C7" w:rsidRDefault="008C50D3" w:rsidP="00FB1578">
            <w:pPr>
              <w:spacing w:line="240" w:lineRule="auto"/>
              <w:jc w:val="center"/>
            </w:pPr>
            <w:r w:rsidRPr="001066C7">
              <w:t>0.0643</w:t>
            </w:r>
          </w:p>
        </w:tc>
        <w:tc>
          <w:tcPr>
            <w:tcW w:w="1686" w:type="dxa"/>
            <w:vAlign w:val="center"/>
          </w:tcPr>
          <w:p w14:paraId="13B40097" w14:textId="77777777" w:rsidR="008C50D3" w:rsidRPr="001066C7" w:rsidRDefault="008C50D3" w:rsidP="00FB1578">
            <w:pPr>
              <w:spacing w:line="240" w:lineRule="auto"/>
              <w:jc w:val="center"/>
            </w:pPr>
            <w:r w:rsidRPr="001066C7">
              <w:t>5.0783</w:t>
            </w:r>
          </w:p>
        </w:tc>
        <w:tc>
          <w:tcPr>
            <w:tcW w:w="1661" w:type="dxa"/>
            <w:vAlign w:val="center"/>
          </w:tcPr>
          <w:p w14:paraId="7B876F9A" w14:textId="77777777" w:rsidR="008C50D3" w:rsidRPr="001066C7" w:rsidRDefault="008C50D3" w:rsidP="00FB1578">
            <w:pPr>
              <w:spacing w:line="240" w:lineRule="auto"/>
              <w:jc w:val="center"/>
            </w:pPr>
            <w:r w:rsidRPr="001066C7">
              <w:t>0.0646</w:t>
            </w:r>
          </w:p>
        </w:tc>
      </w:tr>
      <w:tr w:rsidR="008C50D3" w:rsidRPr="001066C7" w14:paraId="51A6B946" w14:textId="77777777" w:rsidTr="00CC1F19">
        <w:trPr>
          <w:trHeight w:val="20"/>
        </w:trPr>
        <w:tc>
          <w:tcPr>
            <w:tcW w:w="2323" w:type="dxa"/>
            <w:vAlign w:val="center"/>
          </w:tcPr>
          <w:p w14:paraId="1CE214F7" w14:textId="77777777" w:rsidR="008C50D3" w:rsidRPr="001066C7" w:rsidRDefault="008C50D3" w:rsidP="00FB1578">
            <w:pPr>
              <w:spacing w:line="240" w:lineRule="auto"/>
            </w:pPr>
            <w:r w:rsidRPr="001066C7">
              <w:t>Formate</w:t>
            </w:r>
          </w:p>
        </w:tc>
        <w:tc>
          <w:tcPr>
            <w:tcW w:w="1686" w:type="dxa"/>
            <w:vAlign w:val="center"/>
          </w:tcPr>
          <w:p w14:paraId="284B12CF" w14:textId="77777777" w:rsidR="008C50D3" w:rsidRPr="001066C7" w:rsidRDefault="008C50D3" w:rsidP="00FB1578">
            <w:pPr>
              <w:spacing w:line="240" w:lineRule="auto"/>
              <w:jc w:val="center"/>
            </w:pPr>
            <w:r w:rsidRPr="001066C7">
              <w:t>0.3401</w:t>
            </w:r>
          </w:p>
        </w:tc>
        <w:tc>
          <w:tcPr>
            <w:tcW w:w="1660" w:type="dxa"/>
            <w:vAlign w:val="center"/>
          </w:tcPr>
          <w:p w14:paraId="631D6930" w14:textId="77777777" w:rsidR="008C50D3" w:rsidRPr="001066C7" w:rsidRDefault="008C50D3" w:rsidP="00FB1578">
            <w:pPr>
              <w:spacing w:line="240" w:lineRule="auto"/>
              <w:jc w:val="center"/>
            </w:pPr>
            <w:r w:rsidRPr="001066C7">
              <w:t>0.0035</w:t>
            </w:r>
          </w:p>
        </w:tc>
        <w:tc>
          <w:tcPr>
            <w:tcW w:w="1686" w:type="dxa"/>
            <w:vAlign w:val="center"/>
          </w:tcPr>
          <w:p w14:paraId="7A59360B" w14:textId="77777777" w:rsidR="008C50D3" w:rsidRPr="001066C7" w:rsidRDefault="008C50D3" w:rsidP="00FB1578">
            <w:pPr>
              <w:spacing w:line="240" w:lineRule="auto"/>
              <w:jc w:val="center"/>
            </w:pPr>
            <w:r w:rsidRPr="001066C7">
              <w:t>0.3312</w:t>
            </w:r>
          </w:p>
        </w:tc>
        <w:tc>
          <w:tcPr>
            <w:tcW w:w="1661" w:type="dxa"/>
            <w:vAlign w:val="center"/>
          </w:tcPr>
          <w:p w14:paraId="4B7B3B82" w14:textId="77777777" w:rsidR="008C50D3" w:rsidRPr="001066C7" w:rsidRDefault="008C50D3" w:rsidP="00FB1578">
            <w:pPr>
              <w:spacing w:line="240" w:lineRule="auto"/>
              <w:jc w:val="center"/>
            </w:pPr>
            <w:r w:rsidRPr="001066C7">
              <w:t>0.0037</w:t>
            </w:r>
          </w:p>
        </w:tc>
      </w:tr>
      <w:tr w:rsidR="008C50D3" w:rsidRPr="001066C7" w14:paraId="5192E7AA" w14:textId="77777777" w:rsidTr="00CC1F19">
        <w:trPr>
          <w:trHeight w:val="20"/>
        </w:trPr>
        <w:tc>
          <w:tcPr>
            <w:tcW w:w="2323" w:type="dxa"/>
            <w:vAlign w:val="center"/>
          </w:tcPr>
          <w:p w14:paraId="041EA479" w14:textId="77777777" w:rsidR="008C50D3" w:rsidRPr="001066C7" w:rsidRDefault="008C50D3" w:rsidP="00FB1578">
            <w:pPr>
              <w:spacing w:line="240" w:lineRule="auto"/>
            </w:pPr>
            <w:r w:rsidRPr="001066C7">
              <w:t>Fumarate</w:t>
            </w:r>
          </w:p>
        </w:tc>
        <w:tc>
          <w:tcPr>
            <w:tcW w:w="1686" w:type="dxa"/>
            <w:vAlign w:val="center"/>
          </w:tcPr>
          <w:p w14:paraId="26987AF8" w14:textId="77777777" w:rsidR="008C50D3" w:rsidRPr="001066C7" w:rsidRDefault="008C50D3" w:rsidP="00FB1578">
            <w:pPr>
              <w:spacing w:line="240" w:lineRule="auto"/>
              <w:jc w:val="center"/>
            </w:pPr>
            <w:r w:rsidRPr="001066C7">
              <w:t>1.9162</w:t>
            </w:r>
          </w:p>
        </w:tc>
        <w:tc>
          <w:tcPr>
            <w:tcW w:w="1660" w:type="dxa"/>
            <w:vAlign w:val="center"/>
          </w:tcPr>
          <w:p w14:paraId="42B23ABC" w14:textId="77777777" w:rsidR="008C50D3" w:rsidRPr="001066C7" w:rsidRDefault="008C50D3" w:rsidP="00FB1578">
            <w:pPr>
              <w:spacing w:line="240" w:lineRule="auto"/>
              <w:jc w:val="center"/>
            </w:pPr>
            <w:r w:rsidRPr="001066C7">
              <w:t>0.024</w:t>
            </w:r>
          </w:p>
        </w:tc>
        <w:tc>
          <w:tcPr>
            <w:tcW w:w="1686" w:type="dxa"/>
            <w:vAlign w:val="center"/>
          </w:tcPr>
          <w:p w14:paraId="4A841271" w14:textId="77777777" w:rsidR="008C50D3" w:rsidRPr="001066C7" w:rsidRDefault="008C50D3" w:rsidP="00FB1578">
            <w:pPr>
              <w:spacing w:line="240" w:lineRule="auto"/>
              <w:jc w:val="center"/>
            </w:pPr>
            <w:r w:rsidRPr="001066C7">
              <w:t>1.905</w:t>
            </w:r>
          </w:p>
        </w:tc>
        <w:tc>
          <w:tcPr>
            <w:tcW w:w="1661" w:type="dxa"/>
            <w:vAlign w:val="center"/>
          </w:tcPr>
          <w:p w14:paraId="47C45237" w14:textId="77777777" w:rsidR="008C50D3" w:rsidRPr="001066C7" w:rsidRDefault="008C50D3" w:rsidP="00FB1578">
            <w:pPr>
              <w:spacing w:line="240" w:lineRule="auto"/>
              <w:jc w:val="center"/>
            </w:pPr>
            <w:r w:rsidRPr="001066C7">
              <w:t>0.024</w:t>
            </w:r>
          </w:p>
        </w:tc>
      </w:tr>
      <w:tr w:rsidR="008C50D3" w:rsidRPr="001066C7" w14:paraId="2884BA1A" w14:textId="77777777" w:rsidTr="00CC1F19">
        <w:trPr>
          <w:trHeight w:val="20"/>
        </w:trPr>
        <w:tc>
          <w:tcPr>
            <w:tcW w:w="2323" w:type="dxa"/>
            <w:vAlign w:val="center"/>
          </w:tcPr>
          <w:p w14:paraId="0BCE3CE1" w14:textId="77777777" w:rsidR="008C50D3" w:rsidRPr="001066C7" w:rsidRDefault="008C50D3" w:rsidP="00FB1578">
            <w:pPr>
              <w:spacing w:line="240" w:lineRule="auto"/>
            </w:pPr>
            <w:r w:rsidRPr="001066C7">
              <w:t>L-Glutamine</w:t>
            </w:r>
          </w:p>
        </w:tc>
        <w:tc>
          <w:tcPr>
            <w:tcW w:w="1686" w:type="dxa"/>
            <w:vAlign w:val="center"/>
          </w:tcPr>
          <w:p w14:paraId="0202283C" w14:textId="77777777" w:rsidR="008C50D3" w:rsidRPr="001066C7" w:rsidRDefault="008C50D3" w:rsidP="00FB1578">
            <w:pPr>
              <w:spacing w:line="240" w:lineRule="auto"/>
              <w:jc w:val="center"/>
            </w:pPr>
            <w:r w:rsidRPr="001066C7">
              <w:t>2.8339</w:t>
            </w:r>
          </w:p>
        </w:tc>
        <w:tc>
          <w:tcPr>
            <w:tcW w:w="1660" w:type="dxa"/>
            <w:vAlign w:val="center"/>
          </w:tcPr>
          <w:p w14:paraId="27CE2485" w14:textId="77777777" w:rsidR="008C50D3" w:rsidRPr="001066C7" w:rsidRDefault="008C50D3" w:rsidP="00FB1578">
            <w:pPr>
              <w:spacing w:line="240" w:lineRule="auto"/>
              <w:jc w:val="center"/>
            </w:pPr>
            <w:r w:rsidRPr="001066C7">
              <w:t>0.0368</w:t>
            </w:r>
          </w:p>
        </w:tc>
        <w:tc>
          <w:tcPr>
            <w:tcW w:w="1686" w:type="dxa"/>
            <w:vAlign w:val="center"/>
          </w:tcPr>
          <w:p w14:paraId="2A5BC7EE" w14:textId="77777777" w:rsidR="008C50D3" w:rsidRPr="001066C7" w:rsidRDefault="008C50D3" w:rsidP="00FB1578">
            <w:pPr>
              <w:spacing w:line="240" w:lineRule="auto"/>
              <w:jc w:val="center"/>
            </w:pPr>
            <w:r w:rsidRPr="001066C7">
              <w:t>2.8277</w:t>
            </w:r>
          </w:p>
        </w:tc>
        <w:tc>
          <w:tcPr>
            <w:tcW w:w="1661" w:type="dxa"/>
            <w:vAlign w:val="center"/>
          </w:tcPr>
          <w:p w14:paraId="1E11B620" w14:textId="77777777" w:rsidR="008C50D3" w:rsidRPr="001066C7" w:rsidRDefault="008C50D3" w:rsidP="00FB1578">
            <w:pPr>
              <w:spacing w:line="240" w:lineRule="auto"/>
              <w:jc w:val="center"/>
            </w:pPr>
            <w:r w:rsidRPr="001066C7">
              <w:t>0.037</w:t>
            </w:r>
          </w:p>
        </w:tc>
      </w:tr>
      <w:tr w:rsidR="008C50D3" w:rsidRPr="001066C7" w14:paraId="35954552" w14:textId="77777777" w:rsidTr="00CC1F19">
        <w:trPr>
          <w:trHeight w:val="20"/>
        </w:trPr>
        <w:tc>
          <w:tcPr>
            <w:tcW w:w="2323" w:type="dxa"/>
            <w:vAlign w:val="center"/>
          </w:tcPr>
          <w:p w14:paraId="06E42E12" w14:textId="77777777" w:rsidR="008C50D3" w:rsidRPr="001066C7" w:rsidRDefault="008C50D3" w:rsidP="00FB1578">
            <w:pPr>
              <w:spacing w:line="240" w:lineRule="auto"/>
            </w:pPr>
            <w:r w:rsidRPr="001066C7">
              <w:t>D-Lactate</w:t>
            </w:r>
          </w:p>
        </w:tc>
        <w:tc>
          <w:tcPr>
            <w:tcW w:w="1686" w:type="dxa"/>
            <w:vAlign w:val="center"/>
          </w:tcPr>
          <w:p w14:paraId="7AC82BF9" w14:textId="77777777" w:rsidR="008C50D3" w:rsidRPr="001066C7" w:rsidRDefault="008C50D3" w:rsidP="00FB1578">
            <w:pPr>
              <w:spacing w:line="240" w:lineRule="auto"/>
              <w:jc w:val="center"/>
            </w:pPr>
            <w:r w:rsidRPr="001066C7">
              <w:t>2.042</w:t>
            </w:r>
          </w:p>
        </w:tc>
        <w:tc>
          <w:tcPr>
            <w:tcW w:w="1660" w:type="dxa"/>
            <w:vAlign w:val="center"/>
          </w:tcPr>
          <w:p w14:paraId="6C4BDB94" w14:textId="77777777" w:rsidR="008C50D3" w:rsidRPr="001066C7" w:rsidRDefault="008C50D3" w:rsidP="00FB1578">
            <w:pPr>
              <w:spacing w:line="240" w:lineRule="auto"/>
              <w:jc w:val="center"/>
            </w:pPr>
            <w:r w:rsidRPr="001066C7">
              <w:t>0.0212</w:t>
            </w:r>
          </w:p>
        </w:tc>
        <w:tc>
          <w:tcPr>
            <w:tcW w:w="1686" w:type="dxa"/>
            <w:vAlign w:val="center"/>
          </w:tcPr>
          <w:p w14:paraId="35339ACD" w14:textId="77777777" w:rsidR="008C50D3" w:rsidRPr="001066C7" w:rsidRDefault="008C50D3" w:rsidP="00FB1578">
            <w:pPr>
              <w:spacing w:line="240" w:lineRule="auto"/>
              <w:jc w:val="center"/>
            </w:pPr>
            <w:r w:rsidRPr="001066C7">
              <w:t>2.031</w:t>
            </w:r>
          </w:p>
        </w:tc>
        <w:tc>
          <w:tcPr>
            <w:tcW w:w="1661" w:type="dxa"/>
            <w:vAlign w:val="center"/>
          </w:tcPr>
          <w:p w14:paraId="17C682D1" w14:textId="77777777" w:rsidR="008C50D3" w:rsidRPr="001066C7" w:rsidRDefault="008C50D3" w:rsidP="00FB1578">
            <w:pPr>
              <w:spacing w:line="240" w:lineRule="auto"/>
              <w:jc w:val="center"/>
            </w:pPr>
            <w:r w:rsidRPr="001066C7">
              <w:t>0.0214</w:t>
            </w:r>
          </w:p>
        </w:tc>
      </w:tr>
      <w:tr w:rsidR="008C50D3" w:rsidRPr="001066C7" w14:paraId="191A9F66" w14:textId="77777777" w:rsidTr="00CC1F19">
        <w:trPr>
          <w:trHeight w:val="20"/>
        </w:trPr>
        <w:tc>
          <w:tcPr>
            <w:tcW w:w="2323" w:type="dxa"/>
            <w:vAlign w:val="center"/>
          </w:tcPr>
          <w:p w14:paraId="3A9139E0" w14:textId="77777777" w:rsidR="008C50D3" w:rsidRPr="001066C7" w:rsidRDefault="008C50D3" w:rsidP="00FB1578">
            <w:pPr>
              <w:spacing w:line="240" w:lineRule="auto"/>
            </w:pPr>
            <w:r w:rsidRPr="001066C7">
              <w:t>Propionate</w:t>
            </w:r>
          </w:p>
        </w:tc>
        <w:tc>
          <w:tcPr>
            <w:tcW w:w="1686" w:type="dxa"/>
            <w:vAlign w:val="center"/>
          </w:tcPr>
          <w:p w14:paraId="70660D1B" w14:textId="77777777" w:rsidR="008C50D3" w:rsidRPr="001066C7" w:rsidRDefault="008C50D3" w:rsidP="00FB1578">
            <w:pPr>
              <w:spacing w:line="240" w:lineRule="auto"/>
              <w:jc w:val="center"/>
            </w:pPr>
            <w:r w:rsidRPr="001066C7">
              <w:t>2.4674</w:t>
            </w:r>
          </w:p>
        </w:tc>
        <w:tc>
          <w:tcPr>
            <w:tcW w:w="1660" w:type="dxa"/>
            <w:vAlign w:val="center"/>
          </w:tcPr>
          <w:p w14:paraId="1611B0A2" w14:textId="77777777" w:rsidR="008C50D3" w:rsidRPr="001066C7" w:rsidRDefault="008C50D3" w:rsidP="00FB1578">
            <w:pPr>
              <w:spacing w:line="240" w:lineRule="auto"/>
              <w:jc w:val="center"/>
            </w:pPr>
            <w:r w:rsidRPr="001066C7">
              <w:t>0.0228</w:t>
            </w:r>
          </w:p>
        </w:tc>
        <w:tc>
          <w:tcPr>
            <w:tcW w:w="1686" w:type="dxa"/>
            <w:vAlign w:val="center"/>
          </w:tcPr>
          <w:p w14:paraId="3FB1F903" w14:textId="77777777" w:rsidR="008C50D3" w:rsidRPr="001066C7" w:rsidRDefault="008C50D3" w:rsidP="00FB1578">
            <w:pPr>
              <w:spacing w:line="240" w:lineRule="auto"/>
              <w:jc w:val="center"/>
            </w:pPr>
            <w:r w:rsidRPr="001066C7">
              <w:t>2.4566</w:t>
            </w:r>
          </w:p>
        </w:tc>
        <w:tc>
          <w:tcPr>
            <w:tcW w:w="1661" w:type="dxa"/>
            <w:vAlign w:val="center"/>
          </w:tcPr>
          <w:p w14:paraId="29AAD0D7" w14:textId="77777777" w:rsidR="008C50D3" w:rsidRPr="001066C7" w:rsidRDefault="008C50D3" w:rsidP="00FB1578">
            <w:pPr>
              <w:spacing w:line="240" w:lineRule="auto"/>
              <w:jc w:val="center"/>
            </w:pPr>
            <w:r w:rsidRPr="001066C7">
              <w:t>0.023</w:t>
            </w:r>
          </w:p>
        </w:tc>
      </w:tr>
      <w:tr w:rsidR="008C50D3" w:rsidRPr="001066C7" w14:paraId="64F9F3A0" w14:textId="77777777" w:rsidTr="00CC1F19">
        <w:trPr>
          <w:trHeight w:val="20"/>
        </w:trPr>
        <w:tc>
          <w:tcPr>
            <w:tcW w:w="2323" w:type="dxa"/>
            <w:vAlign w:val="center"/>
          </w:tcPr>
          <w:p w14:paraId="2D61D6FC" w14:textId="77777777" w:rsidR="008C50D3" w:rsidRPr="001066C7" w:rsidRDefault="008C50D3" w:rsidP="00FB1578">
            <w:pPr>
              <w:spacing w:line="240" w:lineRule="auto"/>
            </w:pPr>
            <w:r w:rsidRPr="001066C7">
              <w:t>Pyruvate</w:t>
            </w:r>
          </w:p>
        </w:tc>
        <w:tc>
          <w:tcPr>
            <w:tcW w:w="1686" w:type="dxa"/>
            <w:vAlign w:val="center"/>
          </w:tcPr>
          <w:p w14:paraId="1D814D9A" w14:textId="77777777" w:rsidR="008C50D3" w:rsidRPr="001066C7" w:rsidRDefault="008C50D3" w:rsidP="00FB1578">
            <w:pPr>
              <w:spacing w:line="240" w:lineRule="auto"/>
              <w:jc w:val="center"/>
            </w:pPr>
            <w:r w:rsidRPr="001066C7">
              <w:t>1.6157</w:t>
            </w:r>
          </w:p>
        </w:tc>
        <w:tc>
          <w:tcPr>
            <w:tcW w:w="1660" w:type="dxa"/>
            <w:vAlign w:val="center"/>
          </w:tcPr>
          <w:p w14:paraId="048ACE70" w14:textId="77777777" w:rsidR="008C50D3" w:rsidRPr="001066C7" w:rsidRDefault="008C50D3" w:rsidP="00FB1578">
            <w:pPr>
              <w:spacing w:line="240" w:lineRule="auto"/>
              <w:jc w:val="center"/>
            </w:pPr>
            <w:r w:rsidRPr="001066C7">
              <w:t>0.0195</w:t>
            </w:r>
          </w:p>
        </w:tc>
        <w:tc>
          <w:tcPr>
            <w:tcW w:w="1686" w:type="dxa"/>
            <w:vAlign w:val="center"/>
          </w:tcPr>
          <w:p w14:paraId="5C1E48B9" w14:textId="77777777" w:rsidR="008C50D3" w:rsidRPr="001066C7" w:rsidRDefault="008C50D3" w:rsidP="00FB1578">
            <w:pPr>
              <w:spacing w:line="240" w:lineRule="auto"/>
              <w:jc w:val="center"/>
            </w:pPr>
            <w:r w:rsidRPr="001066C7">
              <w:t>1.6049</w:t>
            </w:r>
          </w:p>
        </w:tc>
        <w:tc>
          <w:tcPr>
            <w:tcW w:w="1661" w:type="dxa"/>
            <w:vAlign w:val="center"/>
          </w:tcPr>
          <w:p w14:paraId="10D8B73A" w14:textId="77777777" w:rsidR="008C50D3" w:rsidRPr="001066C7" w:rsidRDefault="008C50D3" w:rsidP="00FB1578">
            <w:pPr>
              <w:spacing w:line="240" w:lineRule="auto"/>
              <w:jc w:val="center"/>
            </w:pPr>
            <w:r w:rsidRPr="001066C7">
              <w:t>0.0198</w:t>
            </w:r>
          </w:p>
        </w:tc>
      </w:tr>
      <w:tr w:rsidR="008C50D3" w:rsidRPr="001066C7" w14:paraId="1B50C651" w14:textId="77777777" w:rsidTr="00CC1F19">
        <w:trPr>
          <w:trHeight w:val="20"/>
        </w:trPr>
        <w:tc>
          <w:tcPr>
            <w:tcW w:w="2323" w:type="dxa"/>
            <w:vAlign w:val="center"/>
          </w:tcPr>
          <w:p w14:paraId="64042CDF" w14:textId="77777777" w:rsidR="008C50D3" w:rsidRPr="001066C7" w:rsidRDefault="008C50D3" w:rsidP="00FB1578">
            <w:pPr>
              <w:spacing w:line="240" w:lineRule="auto"/>
            </w:pPr>
            <w:r w:rsidRPr="001066C7">
              <w:t>L-Serine</w:t>
            </w:r>
          </w:p>
        </w:tc>
        <w:tc>
          <w:tcPr>
            <w:tcW w:w="1686" w:type="dxa"/>
            <w:vAlign w:val="center"/>
          </w:tcPr>
          <w:p w14:paraId="0F3A487F" w14:textId="77777777" w:rsidR="008C50D3" w:rsidRPr="001066C7" w:rsidRDefault="008C50D3" w:rsidP="00FB1578">
            <w:pPr>
              <w:spacing w:line="240" w:lineRule="auto"/>
              <w:jc w:val="center"/>
            </w:pPr>
            <w:r w:rsidRPr="001066C7">
              <w:t>1.6009</w:t>
            </w:r>
          </w:p>
        </w:tc>
        <w:tc>
          <w:tcPr>
            <w:tcW w:w="1660" w:type="dxa"/>
            <w:vAlign w:val="center"/>
          </w:tcPr>
          <w:p w14:paraId="49FBEFAD" w14:textId="77777777" w:rsidR="008C50D3" w:rsidRPr="001066C7" w:rsidRDefault="008C50D3" w:rsidP="00FB1578">
            <w:pPr>
              <w:spacing w:line="240" w:lineRule="auto"/>
              <w:jc w:val="center"/>
            </w:pPr>
            <w:r w:rsidRPr="001066C7">
              <w:t>0.0199</w:t>
            </w:r>
          </w:p>
        </w:tc>
        <w:tc>
          <w:tcPr>
            <w:tcW w:w="1686" w:type="dxa"/>
            <w:vAlign w:val="center"/>
          </w:tcPr>
          <w:p w14:paraId="61269AE2" w14:textId="77777777" w:rsidR="008C50D3" w:rsidRPr="001066C7" w:rsidRDefault="008C50D3" w:rsidP="00FB1578">
            <w:pPr>
              <w:spacing w:line="240" w:lineRule="auto"/>
              <w:jc w:val="center"/>
            </w:pPr>
            <w:r w:rsidRPr="001066C7">
              <w:t>1.5899</w:t>
            </w:r>
          </w:p>
        </w:tc>
        <w:tc>
          <w:tcPr>
            <w:tcW w:w="1661" w:type="dxa"/>
            <w:vAlign w:val="center"/>
          </w:tcPr>
          <w:p w14:paraId="2110C48B" w14:textId="77777777" w:rsidR="008C50D3" w:rsidRPr="001066C7" w:rsidRDefault="008C50D3" w:rsidP="00FB1578">
            <w:pPr>
              <w:spacing w:line="240" w:lineRule="auto"/>
              <w:jc w:val="center"/>
            </w:pPr>
            <w:r w:rsidRPr="001066C7">
              <w:t>0.02</w:t>
            </w:r>
          </w:p>
        </w:tc>
      </w:tr>
      <w:tr w:rsidR="008C50D3" w:rsidRPr="001066C7" w14:paraId="39891CA9" w14:textId="77777777" w:rsidTr="00CC1F19">
        <w:trPr>
          <w:trHeight w:val="20"/>
        </w:trPr>
        <w:tc>
          <w:tcPr>
            <w:tcW w:w="2323" w:type="dxa"/>
            <w:vAlign w:val="center"/>
          </w:tcPr>
          <w:p w14:paraId="04D4BF49" w14:textId="77777777" w:rsidR="008C50D3" w:rsidRPr="001066C7" w:rsidRDefault="008C50D3" w:rsidP="00FB1578">
            <w:pPr>
              <w:spacing w:line="240" w:lineRule="auto"/>
            </w:pPr>
            <w:r w:rsidRPr="001066C7">
              <w:t>Succinate</w:t>
            </w:r>
          </w:p>
        </w:tc>
        <w:tc>
          <w:tcPr>
            <w:tcW w:w="1686" w:type="dxa"/>
            <w:vAlign w:val="center"/>
          </w:tcPr>
          <w:p w14:paraId="70BB0D49" w14:textId="77777777" w:rsidR="008C50D3" w:rsidRPr="001066C7" w:rsidRDefault="008C50D3" w:rsidP="00FB1578">
            <w:pPr>
              <w:spacing w:line="240" w:lineRule="auto"/>
              <w:jc w:val="center"/>
            </w:pPr>
            <w:r w:rsidRPr="001066C7">
              <w:t>2.341</w:t>
            </w:r>
          </w:p>
        </w:tc>
        <w:tc>
          <w:tcPr>
            <w:tcW w:w="1660" w:type="dxa"/>
            <w:vAlign w:val="center"/>
          </w:tcPr>
          <w:p w14:paraId="52F9AB72" w14:textId="77777777" w:rsidR="008C50D3" w:rsidRPr="001066C7" w:rsidRDefault="008C50D3" w:rsidP="00FB1578">
            <w:pPr>
              <w:spacing w:line="240" w:lineRule="auto"/>
              <w:jc w:val="center"/>
            </w:pPr>
            <w:r w:rsidRPr="001066C7">
              <w:t>0.0256</w:t>
            </w:r>
          </w:p>
        </w:tc>
        <w:tc>
          <w:tcPr>
            <w:tcW w:w="1686" w:type="dxa"/>
            <w:vAlign w:val="center"/>
          </w:tcPr>
          <w:p w14:paraId="4F330D0E" w14:textId="77777777" w:rsidR="008C50D3" w:rsidRPr="001066C7" w:rsidRDefault="008C50D3" w:rsidP="00FB1578">
            <w:pPr>
              <w:spacing w:line="240" w:lineRule="auto"/>
              <w:jc w:val="center"/>
            </w:pPr>
            <w:r w:rsidRPr="001066C7">
              <w:t>2.33</w:t>
            </w:r>
          </w:p>
        </w:tc>
        <w:tc>
          <w:tcPr>
            <w:tcW w:w="1661" w:type="dxa"/>
            <w:vAlign w:val="center"/>
          </w:tcPr>
          <w:p w14:paraId="7488A75A" w14:textId="77777777" w:rsidR="008C50D3" w:rsidRPr="001066C7" w:rsidRDefault="008C50D3" w:rsidP="00FB1578">
            <w:pPr>
              <w:spacing w:line="240" w:lineRule="auto"/>
              <w:jc w:val="center"/>
            </w:pPr>
            <w:r w:rsidRPr="001066C7">
              <w:t>0.0258</w:t>
            </w:r>
          </w:p>
        </w:tc>
      </w:tr>
      <w:tr w:rsidR="008C50D3" w:rsidRPr="001066C7" w14:paraId="675E7971" w14:textId="77777777" w:rsidTr="00CC1F19">
        <w:trPr>
          <w:trHeight w:val="20"/>
        </w:trPr>
        <w:tc>
          <w:tcPr>
            <w:tcW w:w="2323" w:type="dxa"/>
            <w:vAlign w:val="center"/>
          </w:tcPr>
          <w:p w14:paraId="5C1D47B3" w14:textId="77777777" w:rsidR="008C50D3" w:rsidRPr="001066C7" w:rsidRDefault="008C50D3" w:rsidP="00FB1578">
            <w:pPr>
              <w:spacing w:line="240" w:lineRule="auto"/>
            </w:pPr>
            <w:r w:rsidRPr="001066C7">
              <w:t>Glycerol*</w:t>
            </w:r>
          </w:p>
        </w:tc>
        <w:tc>
          <w:tcPr>
            <w:tcW w:w="1686" w:type="dxa"/>
            <w:vAlign w:val="center"/>
          </w:tcPr>
          <w:p w14:paraId="6A5482BB" w14:textId="77777777" w:rsidR="008C50D3" w:rsidRPr="001066C7" w:rsidRDefault="008C50D3" w:rsidP="00FB1578">
            <w:pPr>
              <w:spacing w:line="240" w:lineRule="auto"/>
              <w:jc w:val="center"/>
            </w:pPr>
            <w:r w:rsidRPr="001066C7">
              <w:t>N/A</w:t>
            </w:r>
          </w:p>
        </w:tc>
        <w:tc>
          <w:tcPr>
            <w:tcW w:w="1660" w:type="dxa"/>
            <w:vAlign w:val="center"/>
          </w:tcPr>
          <w:p w14:paraId="47281E91" w14:textId="77777777" w:rsidR="008C50D3" w:rsidRPr="001066C7" w:rsidRDefault="008C50D3" w:rsidP="00FB1578">
            <w:pPr>
              <w:spacing w:line="240" w:lineRule="auto"/>
              <w:jc w:val="center"/>
            </w:pPr>
            <w:r w:rsidRPr="001066C7">
              <w:t>N/A</w:t>
            </w:r>
          </w:p>
        </w:tc>
        <w:tc>
          <w:tcPr>
            <w:tcW w:w="1686" w:type="dxa"/>
            <w:vAlign w:val="center"/>
          </w:tcPr>
          <w:p w14:paraId="69298A53" w14:textId="77777777" w:rsidR="008C50D3" w:rsidRPr="001066C7" w:rsidRDefault="008C50D3" w:rsidP="00FB1578">
            <w:pPr>
              <w:spacing w:line="240" w:lineRule="auto"/>
              <w:jc w:val="center"/>
            </w:pPr>
            <w:r w:rsidRPr="001066C7">
              <w:t>1.815</w:t>
            </w:r>
          </w:p>
        </w:tc>
        <w:tc>
          <w:tcPr>
            <w:tcW w:w="1661" w:type="dxa"/>
            <w:vAlign w:val="center"/>
          </w:tcPr>
          <w:p w14:paraId="79AC7056" w14:textId="77777777" w:rsidR="008C50D3" w:rsidRPr="001066C7" w:rsidRDefault="008C50D3" w:rsidP="00FB1578">
            <w:pPr>
              <w:spacing w:line="240" w:lineRule="auto"/>
              <w:jc w:val="center"/>
            </w:pPr>
            <w:r w:rsidRPr="001066C7">
              <w:t>0.0372</w:t>
            </w:r>
          </w:p>
        </w:tc>
      </w:tr>
    </w:tbl>
    <w:p w14:paraId="6D199FB9" w14:textId="663A1297" w:rsidR="008C50D3" w:rsidRPr="001066C7" w:rsidRDefault="008C50D3" w:rsidP="008C50D3">
      <w:r w:rsidRPr="001066C7">
        <w:t>The biomass yield and corresponding oxygen requirement rises as the number of carbon molecules increases in the structure of the carbon sources. Formate (CHO</w:t>
      </w:r>
      <w:r w:rsidRPr="001066C7">
        <w:rPr>
          <w:vertAlign w:val="subscript"/>
        </w:rPr>
        <w:t>2</w:t>
      </w:r>
      <w:r w:rsidRPr="001066C7">
        <w:t>), which has only one carbon atom and the simplest structure within the 11 carbon sources, shows the smallest biomass yield and oxygen requirement. Acetate (C</w:t>
      </w:r>
      <w:r w:rsidRPr="001066C7">
        <w:rPr>
          <w:vertAlign w:val="subscript"/>
        </w:rPr>
        <w:t>2</w:t>
      </w:r>
      <w:r w:rsidRPr="001066C7">
        <w:t>H</w:t>
      </w:r>
      <w:r w:rsidRPr="001066C7">
        <w:rPr>
          <w:vertAlign w:val="subscript"/>
        </w:rPr>
        <w:t>3</w:t>
      </w:r>
      <w:r w:rsidRPr="001066C7">
        <w:t>O</w:t>
      </w:r>
      <w:r w:rsidRPr="001066C7">
        <w:rPr>
          <w:vertAlign w:val="subscript"/>
        </w:rPr>
        <w:t>2</w:t>
      </w:r>
      <w:r w:rsidRPr="001066C7">
        <w:t xml:space="preserve">) has two carbon molecules that can produce a considerably higher biomass yield than formate. The largest biomass yield was produced by N-Acetyl-D-glucosamine, a large eight carbon molecule structure. Interestingly, glycerol has a similar biomass yield than fumarate and D,L-Lactate, but requires a lot more </w:t>
      </w:r>
      <w:r w:rsidR="00896DC1">
        <w:t>O</w:t>
      </w:r>
      <w:r w:rsidR="00896DC1">
        <w:rPr>
          <w:vertAlign w:val="subscript"/>
        </w:rPr>
        <w:t>2</w:t>
      </w:r>
      <w:r w:rsidRPr="001066C7">
        <w:t>.</w:t>
      </w:r>
    </w:p>
    <w:p w14:paraId="7481C730" w14:textId="77777777" w:rsidR="00CC1F19" w:rsidRPr="001066C7" w:rsidRDefault="008C50D3" w:rsidP="00CC1F19">
      <w:pPr>
        <w:keepNext/>
        <w:jc w:val="center"/>
      </w:pPr>
      <w:r w:rsidRPr="001066C7">
        <w:rPr>
          <w:noProof/>
          <w:lang w:val="en-US" w:eastAsia="zh-CN"/>
        </w:rPr>
        <w:lastRenderedPageBreak/>
        <w:drawing>
          <wp:inline distT="0" distB="0" distL="0" distR="0" wp14:anchorId="1471F2B4" wp14:editId="5E87B8C6">
            <wp:extent cx="4572000" cy="2941983"/>
            <wp:effectExtent l="0" t="0" r="0"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F598DC" w14:textId="7CD39422" w:rsidR="008C50D3" w:rsidRPr="001066C7" w:rsidRDefault="00CC1F19" w:rsidP="00CC1F19">
      <w:pPr>
        <w:pStyle w:val="a7"/>
        <w:jc w:val="center"/>
      </w:pPr>
      <w:bookmarkStart w:id="48" w:name="_Ref394508831"/>
      <w:r w:rsidRPr="001066C7">
        <w:t xml:space="preserve">Figure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B73ED4" w:rsidRPr="001066C7">
        <w:noBreakHyphen/>
      </w:r>
      <w:bookmarkEnd w:id="48"/>
      <w:r w:rsidR="00B21737">
        <w:t>11</w:t>
      </w:r>
      <w:r w:rsidRPr="001066C7">
        <w:t xml:space="preserve">: </w:t>
      </w:r>
      <w:r w:rsidR="008C50D3" w:rsidRPr="001066C7">
        <w:t>Biomass yield by varies O</w:t>
      </w:r>
      <w:r w:rsidR="008C50D3" w:rsidRPr="001066C7">
        <w:rPr>
          <w:vertAlign w:val="subscript"/>
        </w:rPr>
        <w:t>2</w:t>
      </w:r>
      <w:r w:rsidR="008C50D3" w:rsidRPr="001066C7">
        <w:t xml:space="preserve"> requirement referring to </w:t>
      </w:r>
      <w:r w:rsidR="00D86DFC" w:rsidRPr="001066C7">
        <w:fldChar w:fldCharType="begin"/>
      </w:r>
      <w:r w:rsidR="00D86DFC" w:rsidRPr="001066C7">
        <w:instrText xml:space="preserve"> REF _Ref394508732 \h </w:instrText>
      </w:r>
      <w:r w:rsidR="00D86DFC" w:rsidRPr="001066C7">
        <w:fldChar w:fldCharType="separate"/>
      </w:r>
      <w:r w:rsidR="00C93DB8">
        <w:t>Table II-2</w:t>
      </w:r>
      <w:r w:rsidR="00D86DFC" w:rsidRPr="001066C7">
        <w:fldChar w:fldCharType="end"/>
      </w:r>
      <w:r w:rsidR="008C50D3" w:rsidRPr="001066C7">
        <w:t xml:space="preserve">. The maximum growth is reached under a 10 </w:t>
      </w:r>
      <w:r w:rsidR="009A33C9">
        <w:t>mmol/h</w:t>
      </w:r>
      <w:r w:rsidR="008C50D3" w:rsidRPr="001066C7">
        <w:t xml:space="preserve"> carbon uptake rate and its corresponding oxygen requirements are illustrated for 11 model-predicted carbon sources in this research. The 10 blue points are results by Pinchuk et al, while the sole red point (glycerol) was predicted by this research only. </w:t>
      </w:r>
    </w:p>
    <w:p w14:paraId="66D7C4D1" w14:textId="21414E8D" w:rsidR="00CC1F19" w:rsidRPr="001066C7" w:rsidRDefault="00CC1F19" w:rsidP="00CC1F19">
      <w:pPr>
        <w:pStyle w:val="a7"/>
        <w:keepNext/>
      </w:pPr>
      <w:r w:rsidRPr="001066C7">
        <w:t xml:space="preserve">Table </w:t>
      </w:r>
      <w:r w:rsidR="004C2769">
        <w:fldChar w:fldCharType="begin"/>
      </w:r>
      <w:r w:rsidR="004C2769">
        <w:instrText xml:space="preserve"> STYLEREF 1 \s </w:instrText>
      </w:r>
      <w:r w:rsidR="004C2769">
        <w:fldChar w:fldCharType="separate"/>
      </w:r>
      <w:r w:rsidR="007A4E3F">
        <w:rPr>
          <w:noProof/>
        </w:rPr>
        <w:t>III</w:t>
      </w:r>
      <w:r w:rsidR="004C2769">
        <w:rPr>
          <w:noProof/>
        </w:rPr>
        <w:fldChar w:fldCharType="end"/>
      </w:r>
      <w:r w:rsidR="00234DE6" w:rsidRPr="001066C7">
        <w:noBreakHyphen/>
      </w:r>
      <w:r w:rsidR="004C2769">
        <w:fldChar w:fldCharType="begin"/>
      </w:r>
      <w:r w:rsidR="004C2769">
        <w:instrText xml:space="preserve"> SEQ Table \* ARABIC \s 1 </w:instrText>
      </w:r>
      <w:r w:rsidR="004C2769">
        <w:fldChar w:fldCharType="separate"/>
      </w:r>
      <w:r w:rsidR="007A4E3F">
        <w:rPr>
          <w:noProof/>
        </w:rPr>
        <w:t>3</w:t>
      </w:r>
      <w:r w:rsidR="004C2769">
        <w:rPr>
          <w:noProof/>
        </w:rPr>
        <w:fldChar w:fldCharType="end"/>
      </w:r>
      <w:r w:rsidRPr="001066C7">
        <w:t>: Two reactions for glycerol prediction. glyc, [e], and [c] represent glycerol, exchange, and cytoplasm respectively.</w:t>
      </w:r>
    </w:p>
    <w:tbl>
      <w:tblPr>
        <w:tblStyle w:val="11"/>
        <w:tblW w:w="0" w:type="auto"/>
        <w:jc w:val="center"/>
        <w:tblLook w:val="0420" w:firstRow="1" w:lastRow="0" w:firstColumn="0" w:lastColumn="0" w:noHBand="0" w:noVBand="1"/>
      </w:tblPr>
      <w:tblGrid>
        <w:gridCol w:w="2745"/>
        <w:gridCol w:w="2179"/>
      </w:tblGrid>
      <w:tr w:rsidR="008C50D3" w:rsidRPr="001066C7" w14:paraId="049C2A94" w14:textId="77777777" w:rsidTr="00CC1F19">
        <w:trPr>
          <w:cnfStyle w:val="100000000000" w:firstRow="1" w:lastRow="0" w:firstColumn="0" w:lastColumn="0" w:oddVBand="0" w:evenVBand="0" w:oddHBand="0" w:evenHBand="0" w:firstRowFirstColumn="0" w:firstRowLastColumn="0" w:lastRowFirstColumn="0" w:lastRowLastColumn="0"/>
          <w:jc w:val="center"/>
        </w:trPr>
        <w:tc>
          <w:tcPr>
            <w:tcW w:w="2745" w:type="dxa"/>
          </w:tcPr>
          <w:p w14:paraId="40F5EF50" w14:textId="77777777" w:rsidR="008C50D3" w:rsidRPr="001066C7" w:rsidRDefault="008C50D3" w:rsidP="00CC1F19">
            <w:pPr>
              <w:jc w:val="center"/>
            </w:pPr>
            <w:r w:rsidRPr="001066C7">
              <w:t>Reaction Name</w:t>
            </w:r>
          </w:p>
        </w:tc>
        <w:tc>
          <w:tcPr>
            <w:tcW w:w="2179" w:type="dxa"/>
          </w:tcPr>
          <w:p w14:paraId="35EA9D2A" w14:textId="77777777" w:rsidR="008C50D3" w:rsidRPr="001066C7" w:rsidRDefault="008C50D3" w:rsidP="00CC1F19">
            <w:pPr>
              <w:jc w:val="center"/>
            </w:pPr>
            <w:r w:rsidRPr="001066C7">
              <w:t>Reaction Formula</w:t>
            </w:r>
          </w:p>
        </w:tc>
      </w:tr>
      <w:tr w:rsidR="008C50D3" w:rsidRPr="001066C7" w14:paraId="00D5F0B6" w14:textId="77777777" w:rsidTr="00CC1F19">
        <w:trPr>
          <w:jc w:val="center"/>
        </w:trPr>
        <w:tc>
          <w:tcPr>
            <w:tcW w:w="2745" w:type="dxa"/>
          </w:tcPr>
          <w:p w14:paraId="761A2CD4" w14:textId="77777777" w:rsidR="008C50D3" w:rsidRPr="001066C7" w:rsidRDefault="008C50D3" w:rsidP="00CC1F19">
            <w:pPr>
              <w:jc w:val="center"/>
            </w:pPr>
            <w:r w:rsidRPr="001066C7">
              <w:t>Glycerol exchange reaction</w:t>
            </w:r>
          </w:p>
        </w:tc>
        <w:tc>
          <w:tcPr>
            <w:tcW w:w="2179" w:type="dxa"/>
          </w:tcPr>
          <w:p w14:paraId="6536C2A4" w14:textId="77777777" w:rsidR="008C50D3" w:rsidRPr="001066C7" w:rsidRDefault="008C50D3" w:rsidP="00CC1F19">
            <w:pPr>
              <w:jc w:val="center"/>
            </w:pPr>
            <w:r w:rsidRPr="001066C7">
              <w:t xml:space="preserve">[e]: glyc &lt;==&gt; </w:t>
            </w:r>
          </w:p>
        </w:tc>
      </w:tr>
      <w:tr w:rsidR="008C50D3" w:rsidRPr="001066C7" w14:paraId="514E3D55" w14:textId="77777777" w:rsidTr="00CC1F19">
        <w:trPr>
          <w:jc w:val="center"/>
        </w:trPr>
        <w:tc>
          <w:tcPr>
            <w:tcW w:w="2745" w:type="dxa"/>
          </w:tcPr>
          <w:p w14:paraId="2A803582" w14:textId="77777777" w:rsidR="008C50D3" w:rsidRPr="001066C7" w:rsidRDefault="008C50D3" w:rsidP="00CC1F19">
            <w:pPr>
              <w:jc w:val="center"/>
            </w:pPr>
            <w:r w:rsidRPr="001066C7">
              <w:t>Glycerol transport reaction</w:t>
            </w:r>
          </w:p>
        </w:tc>
        <w:tc>
          <w:tcPr>
            <w:tcW w:w="2179" w:type="dxa"/>
          </w:tcPr>
          <w:p w14:paraId="13918955" w14:textId="77777777" w:rsidR="008C50D3" w:rsidRPr="001066C7" w:rsidRDefault="008C50D3" w:rsidP="00CC1F19">
            <w:pPr>
              <w:jc w:val="center"/>
            </w:pPr>
            <w:r w:rsidRPr="001066C7">
              <w:t>glyc[e] &lt;==&gt; glyc[c]</w:t>
            </w:r>
          </w:p>
        </w:tc>
      </w:tr>
    </w:tbl>
    <w:p w14:paraId="632FCB20" w14:textId="77777777" w:rsidR="00CC1F19" w:rsidRPr="001066C7" w:rsidRDefault="00CC1F19" w:rsidP="00283426">
      <w:pPr>
        <w:keepNext/>
      </w:pPr>
    </w:p>
    <w:p w14:paraId="67A73FB5" w14:textId="77777777" w:rsidR="00CC1F19" w:rsidRPr="001066C7" w:rsidRDefault="008C50D3" w:rsidP="00CC1F19">
      <w:pPr>
        <w:keepNext/>
        <w:jc w:val="center"/>
      </w:pPr>
      <w:r w:rsidRPr="001066C7">
        <w:rPr>
          <w:noProof/>
          <w:lang w:val="en-US" w:eastAsia="zh-CN"/>
        </w:rPr>
        <w:drawing>
          <wp:inline distT="0" distB="0" distL="0" distR="0" wp14:anchorId="086F884B" wp14:editId="39CC54F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A52BE8" w14:textId="56C0D42A" w:rsidR="008C50D3" w:rsidRPr="001066C7" w:rsidRDefault="00CC1F19" w:rsidP="00CC1F19">
      <w:pPr>
        <w:pStyle w:val="a7"/>
        <w:jc w:val="center"/>
      </w:pPr>
      <w:bookmarkStart w:id="49" w:name="_Ref394508805"/>
      <w:r w:rsidRPr="001066C7">
        <w:t xml:space="preserve">Figure </w:t>
      </w:r>
      <w:r w:rsidR="004C2769">
        <w:fldChar w:fldCharType="begin"/>
      </w:r>
      <w:r w:rsidR="004C2769">
        <w:instrText xml:space="preserve"> STYLEREF 1 \s </w:instrText>
      </w:r>
      <w:r w:rsidR="004C2769">
        <w:fldChar w:fldCharType="separate"/>
      </w:r>
      <w:r w:rsidR="00B21737">
        <w:rPr>
          <w:noProof/>
        </w:rPr>
        <w:t>I</w:t>
      </w:r>
      <w:r w:rsidR="007A4E3F">
        <w:rPr>
          <w:noProof/>
        </w:rPr>
        <w:t>I</w:t>
      </w:r>
      <w:r w:rsidR="004C2769">
        <w:rPr>
          <w:noProof/>
        </w:rPr>
        <w:fldChar w:fldCharType="end"/>
      </w:r>
      <w:r w:rsidR="00B73ED4" w:rsidRPr="001066C7">
        <w:noBreakHyphen/>
      </w:r>
      <w:bookmarkEnd w:id="49"/>
      <w:r w:rsidR="00B21737">
        <w:t>12</w:t>
      </w:r>
      <w:r w:rsidRPr="001066C7">
        <w:t>: M</w:t>
      </w:r>
      <w:r w:rsidR="008C50D3" w:rsidRPr="001066C7">
        <w:t>aximum biomass yield against oxygen consumption rate. The horizontal axis represents the oxygen consumption rate (mmol O</w:t>
      </w:r>
      <w:r w:rsidR="008C50D3" w:rsidRPr="001066C7">
        <w:rPr>
          <w:vertAlign w:val="subscript"/>
        </w:rPr>
        <w:t>2</w:t>
      </w:r>
      <w:r w:rsidR="008C50D3" w:rsidRPr="001066C7">
        <w:t>/gAFDW/h), and the vertical axis represents the maximum biomass yield (mgAFDW/mmol carbon source) that the cell can reach based on three carbon sources. The carbon uptake rates were set to 10 mmol/gAFDW/h.</w:t>
      </w:r>
    </w:p>
    <w:p w14:paraId="529248BC" w14:textId="35A5FDA8" w:rsidR="008C50D3" w:rsidRPr="001066C7" w:rsidRDefault="008C50D3" w:rsidP="008C50D3">
      <w:r w:rsidRPr="001066C7">
        <w:t>The graph of maximum biomass yield</w:t>
      </w:r>
      <w:r w:rsidR="009A6F25" w:rsidRPr="001066C7">
        <w:t xml:space="preserve"> </w:t>
      </w:r>
      <w:r w:rsidR="009A6F25" w:rsidRPr="001066C7">
        <w:fldChar w:fldCharType="begin"/>
      </w:r>
      <w:r w:rsidR="009A6F25" w:rsidRPr="001066C7">
        <w:instrText xml:space="preserve"> REF _Ref394508805 \h </w:instrText>
      </w:r>
      <w:r w:rsidR="009A6F25" w:rsidRPr="001066C7">
        <w:fldChar w:fldCharType="separate"/>
      </w:r>
      <w:r w:rsidR="00B21737">
        <w:t>Figure II-12</w:t>
      </w:r>
      <w:r w:rsidR="009A6F25" w:rsidRPr="001066C7">
        <w:fldChar w:fldCharType="end"/>
      </w:r>
      <w:r w:rsidRPr="001066C7">
        <w:t xml:space="preserve"> using the three carbon sources, pyruvate, lactate and propionate was reproduced. Similar to Pinchuk et al, propionate had the highest biomass yield within the three carbon sources and the lowest maximum biomass yield was achieved by pyruvate.</w:t>
      </w:r>
    </w:p>
    <w:p w14:paraId="50FD2BE3" w14:textId="77777777" w:rsidR="008C50D3" w:rsidRPr="001066C7" w:rsidRDefault="008C50D3" w:rsidP="008C50D3">
      <w:r w:rsidRPr="001066C7">
        <w:t>The results of this work illustrates a high degree of similarity with Pinchuk et al’s work as well as to experimental data, validating the reproduction of the model. Hence, the basis for the rest of the research work can be considered reliable.</w:t>
      </w:r>
    </w:p>
    <w:p w14:paraId="6C62EC51" w14:textId="43CB541D" w:rsidR="003E4520" w:rsidRPr="001066C7" w:rsidRDefault="003E4520" w:rsidP="003E4520">
      <w:pPr>
        <w:pStyle w:val="2"/>
        <w:rPr>
          <w:rFonts w:eastAsiaTheme="minorEastAsia"/>
        </w:rPr>
      </w:pPr>
      <w:r w:rsidRPr="001066C7">
        <w:rPr>
          <w:rFonts w:eastAsiaTheme="minorEastAsia"/>
          <w:iCs/>
          <w:sz w:val="24"/>
          <w:szCs w:val="24"/>
        </w:rPr>
        <w:t xml:space="preserve"> </w:t>
      </w:r>
      <w:bookmarkStart w:id="50" w:name="_Toc414717049"/>
      <w:r w:rsidRPr="001066C7">
        <w:rPr>
          <w:rFonts w:eastAsiaTheme="minorEastAsia"/>
        </w:rPr>
        <w:t>Maximisation of electron fluxes</w:t>
      </w:r>
      <w:bookmarkEnd w:id="50"/>
    </w:p>
    <w:p w14:paraId="2A10D298" w14:textId="7FB1C697" w:rsidR="003E4520" w:rsidRPr="001066C7" w:rsidRDefault="003E4520" w:rsidP="003E4520">
      <w:pPr>
        <w:pStyle w:val="3"/>
        <w:rPr>
          <w:rFonts w:eastAsiaTheme="minorEastAsia"/>
        </w:rPr>
      </w:pPr>
      <w:r w:rsidRPr="001066C7">
        <w:rPr>
          <w:rFonts w:eastAsiaTheme="minorEastAsia"/>
          <w:iCs/>
        </w:rPr>
        <w:t xml:space="preserve"> </w:t>
      </w:r>
      <w:bookmarkStart w:id="51" w:name="_Toc414717050"/>
      <w:r w:rsidRPr="001066C7">
        <w:rPr>
          <w:rFonts w:eastAsiaTheme="minorEastAsia"/>
        </w:rPr>
        <w:t>Electron transport chains in direct electron transport (DET) mode</w:t>
      </w:r>
      <w:bookmarkEnd w:id="51"/>
    </w:p>
    <w:p w14:paraId="626BCBBC" w14:textId="77777777" w:rsidR="003E4520" w:rsidRPr="001066C7" w:rsidRDefault="003E4520" w:rsidP="003E4520">
      <w:r w:rsidRPr="001066C7">
        <w:t xml:space="preserve">Following model adjustment, the phenotype of MR-1 can be explored. The most attractive aspect in the phenotype of MR-1 is electron productivity because MR-1 is one of the MFC organisms geared specifically for electricity. There are two ways to donate electrons from MFCs that were mentioned in the introduction: MET and DET. Therefore several reactions in the model reconstruction have to be observed. </w:t>
      </w:r>
    </w:p>
    <w:p w14:paraId="5C73E62E" w14:textId="37FEDF78" w:rsidR="003E4520" w:rsidRPr="001066C7" w:rsidRDefault="003E4520" w:rsidP="00605F56">
      <w:r w:rsidRPr="001066C7">
        <w:t>In DET mode, two different reactions (</w:t>
      </w:r>
      <w:r w:rsidR="00D86DFC" w:rsidRPr="001066C7">
        <w:fldChar w:fldCharType="begin"/>
      </w:r>
      <w:r w:rsidR="00D86DFC" w:rsidRPr="001066C7">
        <w:instrText xml:space="preserve"> REF _Ref394529036 \h </w:instrText>
      </w:r>
      <w:r w:rsidR="00605F56">
        <w:instrText xml:space="preserve"> \* MERGEFORMAT </w:instrText>
      </w:r>
      <w:r w:rsidR="00D86DFC" w:rsidRPr="001066C7">
        <w:fldChar w:fldCharType="separate"/>
      </w:r>
      <w:r w:rsidR="00C93DB8">
        <w:t>Table II-7</w:t>
      </w:r>
      <w:r w:rsidR="00D86DFC" w:rsidRPr="001066C7">
        <w:fldChar w:fldCharType="end"/>
      </w:r>
      <w:r w:rsidRPr="001066C7">
        <w:t xml:space="preserve">) donate their electrons to the terminal electron acceptor, the enzymes of the cytochrome family for aerobic respiration and other </w:t>
      </w:r>
      <w:r w:rsidRPr="001066C7">
        <w:lastRenderedPageBreak/>
        <w:t>enzymes relating to menaquinone-7 and methylmenaquinone-7 for anaerobic condition (</w:t>
      </w:r>
      <w:r w:rsidR="00D86DFC" w:rsidRPr="001066C7">
        <w:fldChar w:fldCharType="begin"/>
      </w:r>
      <w:r w:rsidR="00D86DFC" w:rsidRPr="001066C7">
        <w:instrText xml:space="preserve"> REF _Ref394527975 \h </w:instrText>
      </w:r>
      <w:r w:rsidR="00605F56">
        <w:instrText xml:space="preserve"> \* MERGEFORMAT </w:instrText>
      </w:r>
      <w:r w:rsidR="00D86DFC" w:rsidRPr="001066C7">
        <w:fldChar w:fldCharType="separate"/>
      </w:r>
      <w:r w:rsidR="00C93DB8">
        <w:t>Table II-8</w:t>
      </w:r>
      <w:r w:rsidR="00D86DFC" w:rsidRPr="001066C7">
        <w:fldChar w:fldCharType="end"/>
      </w:r>
      <w:r w:rsidRPr="001066C7">
        <w:t xml:space="preserve">). The enzymes </w:t>
      </w:r>
      <w:r w:rsidR="00605F56" w:rsidRPr="00605F56">
        <w:rPr>
          <w:rFonts w:hint="eastAsia"/>
        </w:rPr>
        <w:t>cytochrome-c oxidase</w:t>
      </w:r>
      <w:r w:rsidR="00605F56">
        <w:t xml:space="preserve"> and</w:t>
      </w:r>
      <w:r w:rsidRPr="001066C7">
        <w:t xml:space="preserve"> </w:t>
      </w:r>
      <w:r w:rsidR="00605F56" w:rsidRPr="00605F56">
        <w:rPr>
          <w:rFonts w:hint="eastAsia"/>
        </w:rPr>
        <w:t>cytochrome oxidase bd (ubiquinol-8: 2 protons)</w:t>
      </w:r>
      <w:r w:rsidR="00605F56">
        <w:rPr>
          <w:rFonts w:eastAsia="宋体" w:hint="eastAsia"/>
          <w:lang w:eastAsia="zh-CN"/>
        </w:rPr>
        <w:t xml:space="preserve"> </w:t>
      </w:r>
      <w:r w:rsidRPr="001066C7">
        <w:t>were selected for aerobic conditions because oxygen is involved in the reaction, producing water as the final product. Fe</w:t>
      </w:r>
      <w:r w:rsidRPr="00605F56">
        <w:t>3+</w:t>
      </w:r>
      <w:r w:rsidRPr="001066C7">
        <w:t xml:space="preserve"> has been used for anaerobic conditions, thus, Fe (III) Reductase was selected. </w:t>
      </w:r>
    </w:p>
    <w:p w14:paraId="6552485A" w14:textId="7170581E" w:rsidR="003E4520" w:rsidRPr="001066C7" w:rsidRDefault="003E4520" w:rsidP="003E4520">
      <w:r w:rsidRPr="001066C7">
        <w:t xml:space="preserve">The terminal electron acceptor varies in </w:t>
      </w:r>
      <w:r w:rsidRPr="001066C7">
        <w:rPr>
          <w:i/>
        </w:rPr>
        <w:t>Shewanella</w:t>
      </w:r>
      <w:r w:rsidRPr="001066C7">
        <w:t xml:space="preserve"> (there are 12 terminal electron acceptors in the model of </w:t>
      </w:r>
      <w:r w:rsidRPr="001066C7">
        <w:rPr>
          <w:i/>
        </w:rPr>
        <w:t>Shewanella</w:t>
      </w:r>
      <w:r w:rsidRPr="001066C7">
        <w:t xml:space="preserve"> under anaerobic conditions (</w:t>
      </w:r>
      <w:r w:rsidR="00F00C70" w:rsidRPr="001066C7">
        <w:fldChar w:fldCharType="begin"/>
      </w:r>
      <w:r w:rsidR="00F00C70" w:rsidRPr="001066C7">
        <w:instrText xml:space="preserve"> REF _Ref394527975 \h </w:instrText>
      </w:r>
      <w:r w:rsidR="00F00C70" w:rsidRPr="001066C7">
        <w:fldChar w:fldCharType="separate"/>
      </w:r>
      <w:r w:rsidR="00C93DB8">
        <w:t>Table II-8</w:t>
      </w:r>
      <w:r w:rsidR="00F00C70" w:rsidRPr="001066C7">
        <w:fldChar w:fldCharType="end"/>
      </w:r>
      <w:r w:rsidRPr="001066C7">
        <w:t>), such as Fe</w:t>
      </w:r>
      <w:r w:rsidRPr="001066C7">
        <w:rPr>
          <w:vertAlign w:val="superscript"/>
        </w:rPr>
        <w:t>3+</w:t>
      </w:r>
      <w:r w:rsidRPr="001066C7">
        <w:t>, NO</w:t>
      </w:r>
      <w:r w:rsidRPr="001066C7">
        <w:rPr>
          <w:vertAlign w:val="subscript"/>
        </w:rPr>
        <w:t>3</w:t>
      </w:r>
      <w:r w:rsidRPr="001066C7">
        <w:rPr>
          <w:vertAlign w:val="superscript"/>
        </w:rPr>
        <w:t>-</w:t>
      </w:r>
      <w:r w:rsidRPr="001066C7">
        <w:t xml:space="preserve">, etc., each with different redox potentials. The electron is passed from a high-redox potential to a low-redox potential through a step-by-step process, thus, the energy in the chemical compound can be fully transferred to currency metabolites such as ATP and NADH. </w:t>
      </w:r>
    </w:p>
    <w:p w14:paraId="20AE9624" w14:textId="77777777" w:rsidR="003E4520" w:rsidRPr="001066C7" w:rsidRDefault="003E4520" w:rsidP="003E4520">
      <w:r w:rsidRPr="001066C7">
        <w:t>In the stoichiometric matrix, there is one reaction which corresponds to each electron acceptor. Because the rest of the reactions in the metabolic pathways are the same, and only the last reactions related to the acceptor are different, the calculated results would be the same if the molecules of the acceptor are sufficient in the media under anaerobic conditions. In other words, the redox potential does not have influence on the simulation results for electron productivity. Therefore, the choice of a single terminal electron acceptor can be used to simulate all anaerobic conditions.  Hence, in this study, Fe</w:t>
      </w:r>
      <w:r w:rsidRPr="001066C7">
        <w:rPr>
          <w:vertAlign w:val="superscript"/>
        </w:rPr>
        <w:t>3+</w:t>
      </w:r>
      <w:r w:rsidRPr="001066C7">
        <w:t xml:space="preserve"> was selected as the terminal electron acceptor to simulate the growth of </w:t>
      </w:r>
      <w:r w:rsidRPr="001066C7">
        <w:rPr>
          <w:i/>
        </w:rPr>
        <w:t>Shewanella</w:t>
      </w:r>
      <w:r w:rsidRPr="001066C7">
        <w:t xml:space="preserve"> under anaerobic conditions.</w:t>
      </w:r>
    </w:p>
    <w:p w14:paraId="64C296B4" w14:textId="7A953C31" w:rsidR="003E4520" w:rsidRPr="001066C7" w:rsidRDefault="003E4520" w:rsidP="003E4520">
      <w:pPr>
        <w:pStyle w:val="3"/>
        <w:rPr>
          <w:rFonts w:eastAsiaTheme="minorEastAsia"/>
        </w:rPr>
      </w:pPr>
      <w:r w:rsidRPr="001066C7">
        <w:rPr>
          <w:rFonts w:eastAsiaTheme="minorEastAsia"/>
          <w:iCs/>
        </w:rPr>
        <w:t xml:space="preserve"> </w:t>
      </w:r>
      <w:bookmarkStart w:id="52" w:name="_Toc414717051"/>
      <w:r w:rsidRPr="001066C7">
        <w:rPr>
          <w:rFonts w:eastAsiaTheme="minorEastAsia"/>
        </w:rPr>
        <w:t>DET mode under aerobic conditions</w:t>
      </w:r>
      <w:bookmarkEnd w:id="52"/>
    </w:p>
    <w:p w14:paraId="181C5700" w14:textId="77777777" w:rsidR="003E4520" w:rsidRPr="001066C7" w:rsidRDefault="003E4520" w:rsidP="003E4520">
      <w:r w:rsidRPr="001066C7">
        <w:t xml:space="preserve">In the DET mode, the electron transfer by cytochrome c and ubiquinol-8 under aerobic conditions is through physical contact between the cell membrane and the anode. Ubiquinone-8 /ubiquinol-8 play a major role in electron transportation under aerobic conditions. It delivers electrons from complex I and complex II, such as formate dehydrogenase, to complex III (Duncan G. et al 2012). Next, the electron is passed to the cytochrome c or cytochrome oxidase bd and then released to the anode by physical contact. </w:t>
      </w:r>
    </w:p>
    <w:p w14:paraId="12426C27" w14:textId="77777777" w:rsidR="003E4520" w:rsidRPr="001066C7" w:rsidRDefault="003E4520" w:rsidP="003E4520">
      <w:r w:rsidRPr="001066C7">
        <w:t xml:space="preserve">The metabolites that donate their electrons to the electron shuttle, ubiquinone-8 vary. These metabolites are also involved in different metabolisms. For example, succinate can donate its electron to ubiquinone-8 to produce fumarate. This is an important reaction in the Citrate Cycle. The currency metabolite NADH is another electron donor. It is assumed </w:t>
      </w:r>
      <w:r w:rsidRPr="001066C7">
        <w:lastRenderedPageBreak/>
        <w:t xml:space="preserve">that obtaining the electron from a different metabolism leads to a different electron flux as well as a different growth rate. For instance, more electrons obtained from succinate will increase the flux values within the TCA cycle, possibly leading to an increase of growth rate. Therefore, investigating the efficiency of electron donors’ gain is of interest. </w:t>
      </w:r>
    </w:p>
    <w:p w14:paraId="193BBCC8" w14:textId="7A0AFBDD" w:rsidR="003E4520" w:rsidRPr="001066C7" w:rsidRDefault="003E4520" w:rsidP="003E4520">
      <w:r w:rsidRPr="001066C7">
        <w:t>To obtain the total electron donors, the model has been investigated. Nine metabolites were found to be able to donate their electrons to ubiquinone-8 under aerobic conditions (</w:t>
      </w:r>
      <w:r w:rsidR="007B7840" w:rsidRPr="001066C7">
        <w:fldChar w:fldCharType="begin"/>
      </w:r>
      <w:r w:rsidR="007B7840" w:rsidRPr="001066C7">
        <w:instrText xml:space="preserve"> REF _Ref394529605 \h </w:instrText>
      </w:r>
      <w:r w:rsidR="007B7840" w:rsidRPr="001066C7">
        <w:fldChar w:fldCharType="separate"/>
      </w:r>
      <w:r w:rsidR="00C93DB8">
        <w:t>Table II-3</w:t>
      </w:r>
      <w:r w:rsidR="007B7840" w:rsidRPr="001066C7">
        <w:fldChar w:fldCharType="end"/>
      </w:r>
      <w:r w:rsidRPr="001066C7">
        <w:t>). During experimentation, NADH dehydrogenase (Ubiquinone-8 &amp; 4 protons) showed the highest efficiency (most electrons were donated by NADH) (</w:t>
      </w:r>
      <w:r w:rsidR="007B7840" w:rsidRPr="001066C7">
        <w:fldChar w:fldCharType="begin"/>
      </w:r>
      <w:r w:rsidR="007B7840" w:rsidRPr="001066C7">
        <w:instrText xml:space="preserve"> REF _Ref394529688 \h </w:instrText>
      </w:r>
      <w:r w:rsidR="007B7840" w:rsidRPr="001066C7">
        <w:fldChar w:fldCharType="separate"/>
      </w:r>
      <w:r w:rsidR="00B21737">
        <w:t>Figure II-13</w:t>
      </w:r>
      <w:r w:rsidR="007B7840" w:rsidRPr="001066C7">
        <w:fldChar w:fldCharType="end"/>
      </w:r>
      <w:r w:rsidRPr="001066C7">
        <w:t xml:space="preserve">). Simulation of </w:t>
      </w:r>
      <w:r w:rsidRPr="001066C7">
        <w:rPr>
          <w:i/>
        </w:rPr>
        <w:t>Shewanella</w:t>
      </w:r>
      <w:r w:rsidRPr="001066C7">
        <w:t xml:space="preserve"> growth in M1 media under aerobic conditions resulted in a lactate uptake rate of 4.08 mmol/h and a growth rate of 0.0874 /h. Under this context, flux through NADH dehydrogenase (Ubiquinone-8 &amp; 4 protons) was 9.7741 mmol/h. Meanwhile, succinate dehydrogenase had the second best efficiency with a flux of 6.799 mmol/h. Because of the enzymatic limitation, the flux through the two electron reactions: Cytochrome-c oxidase (2 protonstranslocated) and Cytochrome oxidase bd (ubiquinol-8:2 protons) were set to 4:1. Thus, the electron fluxes for those reactions were 3.3145 mmol/h and 13.2584 mmol/h. Then, as NADH dehydrogenase (Ubiquinone-8 &amp; 4 protons) had the highest flux value, it can be seen that NADH provided most electrons via this reaction. </w:t>
      </w:r>
    </w:p>
    <w:p w14:paraId="23C6095E" w14:textId="77777777" w:rsidR="003E4520" w:rsidRPr="001066C7" w:rsidRDefault="003E4520" w:rsidP="003E4520">
      <w:r w:rsidRPr="001066C7">
        <w:t xml:space="preserve">In the next step, both lower and higher bounds of this NADH reaction were set to zero to simulate the knockout of the reaction. The knockout of NADH dehydrogenase (Ubiquinone-8 &amp; 4 protons) reaction resulted in a nil flux pass for this reaction. However, the growth rate remained the same, at 0.0874 /h. Succinate in the TCA cycle provided most electrons via succinate dehydrogenase, with a flux value of 16.573 mmol/h. The electron fluxes remained at the same levels. This shows that the reaction succinate dehydrogenase can work individually in electron donor reactions, maintaining the growth and electron reactions at the same levels as wild type cells. </w:t>
      </w:r>
    </w:p>
    <w:p w14:paraId="7F622446" w14:textId="77777777" w:rsidR="003E4520" w:rsidRPr="001066C7" w:rsidRDefault="003E4520" w:rsidP="003E4520">
      <w:r w:rsidRPr="001066C7">
        <w:t xml:space="preserve">Next, the knockout of the succinate dehydrogenase reaction was tested. The upper and lower boundaries of NADH dehydrogenase (Ubiquinone-8 &amp; 4 protons) were set back to 1000 and 0 respectively and the succinate dehydrogenase reaction was shutdown. The growth was slightly decreased (0.0733 /h) in the succinate dehydrogenase mutant but the electron fluxes were slightly higher than the wild type and NADH dehydrogenase (Ubiquinone-8 &amp; 4 protons) mutants. Most electrons were donated by NADH (13.7482 </w:t>
      </w:r>
      <w:r w:rsidRPr="001066C7">
        <w:lastRenderedPageBreak/>
        <w:t xml:space="preserve">mmol/h) while 4.08 mmol/h of electrons were provided by D/L-lactate via D/L-lactate dehydrogenase. </w:t>
      </w:r>
    </w:p>
    <w:p w14:paraId="73169C6B" w14:textId="77777777" w:rsidR="003E4520" w:rsidRPr="001066C7" w:rsidRDefault="003E4520" w:rsidP="003E4520">
      <w:r w:rsidRPr="001066C7">
        <w:t xml:space="preserve">In contrast, the double knockout of enzymes NADH dehydrogenase (Ubiquinone-8 &amp; 4 protons) and succinate dehydrogenase were the most interesting mutants. The growth rate of this mutant dropped to 0.0289 /h but with a significant increase of electron product: 21.8536 mmol/h electrons in total. 14.8729 mmol/h of electrons were provided by D/L-lactate, while 6.9737 mmol/h of electrons were donated by L-Proline to produce 1-Pyrroline-5-carboxylate. </w:t>
      </w:r>
    </w:p>
    <w:p w14:paraId="3C7012DC" w14:textId="0EFB2BB3" w:rsidR="004826E7" w:rsidRPr="00283426" w:rsidRDefault="003E4520" w:rsidP="003E4520">
      <w:r w:rsidRPr="001066C7">
        <w:t>When three enzymes NADH dehydrogenase (Ubiquinone-8 &amp; 4 protons), succinate dehydrogenase and D/L-lactate dehydrogenase were knocked out from the model, the cell showed an extremely low growth rate (also known as ‘zero growth’). In other words, the cell would be dead if the three main enzymes related to the electron donors were deleted because the remaining electron donors cannot provide sufficient electrons to the electron transport chains. This leads to fewer H</w:t>
      </w:r>
      <w:r w:rsidRPr="001066C7">
        <w:rPr>
          <w:vertAlign w:val="superscript"/>
        </w:rPr>
        <w:t>+</w:t>
      </w:r>
      <w:r w:rsidRPr="001066C7">
        <w:t xml:space="preserve"> ions are pumped to the outer membrane, decreasing t</w:t>
      </w:r>
      <w:r w:rsidR="00283426">
        <w:t xml:space="preserve">he efficiency of ATP synthase. </w:t>
      </w:r>
    </w:p>
    <w:p w14:paraId="1911D457" w14:textId="041A9EFE" w:rsidR="006011A6" w:rsidRPr="001066C7" w:rsidRDefault="006011A6" w:rsidP="006011A6">
      <w:pPr>
        <w:pStyle w:val="a7"/>
        <w:keepNext/>
      </w:pPr>
      <w:bookmarkStart w:id="53" w:name="_Ref394529605"/>
      <w:bookmarkStart w:id="54" w:name="_Ref394530646"/>
      <w:r w:rsidRPr="001066C7">
        <w:t xml:space="preserve">Table </w:t>
      </w:r>
      <w:r w:rsidR="00C93DB8">
        <w:t>II</w:t>
      </w:r>
      <w:r w:rsidR="00234DE6" w:rsidRPr="001066C7">
        <w:noBreakHyphen/>
      </w:r>
      <w:bookmarkEnd w:id="53"/>
      <w:r w:rsidR="00C93DB8">
        <w:t>3</w:t>
      </w:r>
      <w:r w:rsidRPr="001066C7">
        <w:t xml:space="preserve"> </w:t>
      </w:r>
      <w:r w:rsidR="007B7840" w:rsidRPr="001066C7">
        <w:t>M</w:t>
      </w:r>
      <w:r w:rsidRPr="001066C7">
        <w:t>etabolites involved in ubiquinol-8 producing reactions. There are 9 different electron donors in the reconstruction. NADH is the currency metabolite that provides most of the electrons during simulations. Succinate is essential in the TCA cycle. Three fatty acid precursors are also included: tetradecanoate, hexadecanoate and octadecanoate.</w:t>
      </w:r>
      <w:bookmarkEnd w:id="54"/>
    </w:p>
    <w:tbl>
      <w:tblPr>
        <w:tblStyle w:val="11"/>
        <w:tblW w:w="0" w:type="auto"/>
        <w:tblLook w:val="04A0" w:firstRow="1" w:lastRow="0" w:firstColumn="1" w:lastColumn="0" w:noHBand="0" w:noVBand="1"/>
      </w:tblPr>
      <w:tblGrid>
        <w:gridCol w:w="667"/>
        <w:gridCol w:w="2099"/>
        <w:gridCol w:w="1961"/>
        <w:gridCol w:w="4289"/>
      </w:tblGrid>
      <w:tr w:rsidR="003E4520" w:rsidRPr="001066C7" w14:paraId="610B4D09" w14:textId="77777777" w:rsidTr="0060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dxa"/>
            <w:hideMark/>
          </w:tcPr>
          <w:p w14:paraId="45F37B9A" w14:textId="77777777" w:rsidR="003E4520" w:rsidRPr="001066C7" w:rsidRDefault="003E4520" w:rsidP="006011A6">
            <w:r w:rsidRPr="001066C7">
              <w:t>No.</w:t>
            </w:r>
          </w:p>
        </w:tc>
        <w:tc>
          <w:tcPr>
            <w:tcW w:w="2099" w:type="dxa"/>
            <w:hideMark/>
          </w:tcPr>
          <w:p w14:paraId="28D99A63" w14:textId="77777777" w:rsidR="003E4520" w:rsidRPr="001066C7" w:rsidRDefault="003E4520" w:rsidP="006011A6">
            <w:pPr>
              <w:cnfStyle w:val="100000000000" w:firstRow="1" w:lastRow="0" w:firstColumn="0" w:lastColumn="0" w:oddVBand="0" w:evenVBand="0" w:oddHBand="0" w:evenHBand="0" w:firstRowFirstColumn="0" w:firstRowLastColumn="0" w:lastRowFirstColumn="0" w:lastRowLastColumn="0"/>
            </w:pPr>
            <w:r w:rsidRPr="001066C7">
              <w:t>Reactants</w:t>
            </w:r>
          </w:p>
        </w:tc>
        <w:tc>
          <w:tcPr>
            <w:tcW w:w="1961" w:type="dxa"/>
            <w:hideMark/>
          </w:tcPr>
          <w:p w14:paraId="3F04A0D5" w14:textId="77777777" w:rsidR="003E4520" w:rsidRPr="001066C7" w:rsidRDefault="003E4520" w:rsidP="006011A6">
            <w:pPr>
              <w:cnfStyle w:val="100000000000" w:firstRow="1" w:lastRow="0" w:firstColumn="0" w:lastColumn="0" w:oddVBand="0" w:evenVBand="0" w:oddHBand="0" w:evenHBand="0" w:firstRowFirstColumn="0" w:firstRowLastColumn="0" w:lastRowFirstColumn="0" w:lastRowLastColumn="0"/>
            </w:pPr>
            <w:r w:rsidRPr="001066C7">
              <w:t>Productions</w:t>
            </w:r>
          </w:p>
        </w:tc>
        <w:tc>
          <w:tcPr>
            <w:tcW w:w="4289" w:type="dxa"/>
            <w:hideMark/>
          </w:tcPr>
          <w:p w14:paraId="2F9ACF31" w14:textId="77777777" w:rsidR="003E4520" w:rsidRPr="001066C7" w:rsidRDefault="003E4520" w:rsidP="006011A6">
            <w:pPr>
              <w:cnfStyle w:val="100000000000" w:firstRow="1" w:lastRow="0" w:firstColumn="0" w:lastColumn="0" w:oddVBand="0" w:evenVBand="0" w:oddHBand="0" w:evenHBand="0" w:firstRowFirstColumn="0" w:firstRowLastColumn="0" w:lastRowFirstColumn="0" w:lastRowLastColumn="0"/>
            </w:pPr>
            <w:r w:rsidRPr="001066C7">
              <w:t>Subsystems</w:t>
            </w:r>
          </w:p>
        </w:tc>
      </w:tr>
      <w:tr w:rsidR="003E4520" w:rsidRPr="001066C7" w14:paraId="08743D4F"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099741FE" w14:textId="77777777" w:rsidR="003E4520" w:rsidRPr="001066C7" w:rsidRDefault="003E4520" w:rsidP="006011A6">
            <w:r w:rsidRPr="001066C7">
              <w:t>1</w:t>
            </w:r>
          </w:p>
        </w:tc>
        <w:tc>
          <w:tcPr>
            <w:tcW w:w="2099" w:type="dxa"/>
            <w:hideMark/>
          </w:tcPr>
          <w:p w14:paraId="0ACB5A16"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L-Aspartate</w:t>
            </w:r>
          </w:p>
        </w:tc>
        <w:tc>
          <w:tcPr>
            <w:tcW w:w="1961" w:type="dxa"/>
            <w:hideMark/>
          </w:tcPr>
          <w:p w14:paraId="364BA2EF"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Iminasspartate</w:t>
            </w:r>
          </w:p>
        </w:tc>
        <w:tc>
          <w:tcPr>
            <w:tcW w:w="4289" w:type="dxa"/>
            <w:hideMark/>
          </w:tcPr>
          <w:p w14:paraId="0EB6735C"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Cofactor and prosthetic group biosynthesis</w:t>
            </w:r>
          </w:p>
        </w:tc>
      </w:tr>
      <w:tr w:rsidR="003E4520" w:rsidRPr="001066C7" w14:paraId="2A4F230F"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6E60AB9B" w14:textId="77777777" w:rsidR="003E4520" w:rsidRPr="001066C7" w:rsidRDefault="003E4520" w:rsidP="006011A6">
            <w:r w:rsidRPr="001066C7">
              <w:t>2</w:t>
            </w:r>
          </w:p>
        </w:tc>
        <w:tc>
          <w:tcPr>
            <w:tcW w:w="2099" w:type="dxa"/>
            <w:hideMark/>
          </w:tcPr>
          <w:p w14:paraId="0DA44416"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(s)-Dihydroorotate</w:t>
            </w:r>
          </w:p>
        </w:tc>
        <w:tc>
          <w:tcPr>
            <w:tcW w:w="1961" w:type="dxa"/>
            <w:hideMark/>
          </w:tcPr>
          <w:p w14:paraId="71D4AD52"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Orotate</w:t>
            </w:r>
          </w:p>
        </w:tc>
        <w:tc>
          <w:tcPr>
            <w:tcW w:w="4289" w:type="dxa"/>
            <w:hideMark/>
          </w:tcPr>
          <w:p w14:paraId="070A1EE0"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Purine and Pyrimidine Biosynthesis</w:t>
            </w:r>
          </w:p>
        </w:tc>
      </w:tr>
      <w:tr w:rsidR="003E4520" w:rsidRPr="001066C7" w14:paraId="3CBF8A8E"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3900CC51" w14:textId="77777777" w:rsidR="003E4520" w:rsidRPr="001066C7" w:rsidRDefault="003E4520" w:rsidP="006011A6">
            <w:r w:rsidRPr="001066C7">
              <w:t>3</w:t>
            </w:r>
          </w:p>
        </w:tc>
        <w:tc>
          <w:tcPr>
            <w:tcW w:w="2099" w:type="dxa"/>
            <w:hideMark/>
          </w:tcPr>
          <w:p w14:paraId="6EAB1F68"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tetradecanoate</w:t>
            </w:r>
          </w:p>
        </w:tc>
        <w:tc>
          <w:tcPr>
            <w:tcW w:w="1961" w:type="dxa"/>
            <w:hideMark/>
          </w:tcPr>
          <w:p w14:paraId="35E0CCC5"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Fatty acid</w:t>
            </w:r>
          </w:p>
        </w:tc>
        <w:tc>
          <w:tcPr>
            <w:tcW w:w="4289" w:type="dxa"/>
            <w:hideMark/>
          </w:tcPr>
          <w:p w14:paraId="0C1C824D"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Alternate Carbon Metabolism</w:t>
            </w:r>
          </w:p>
        </w:tc>
      </w:tr>
      <w:tr w:rsidR="003E4520" w:rsidRPr="001066C7" w14:paraId="375CA39D"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1B334779" w14:textId="77777777" w:rsidR="003E4520" w:rsidRPr="001066C7" w:rsidRDefault="003E4520" w:rsidP="006011A6">
            <w:r w:rsidRPr="001066C7">
              <w:t>4</w:t>
            </w:r>
          </w:p>
        </w:tc>
        <w:tc>
          <w:tcPr>
            <w:tcW w:w="2099" w:type="dxa"/>
            <w:hideMark/>
          </w:tcPr>
          <w:p w14:paraId="1949B74A"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hexadecanoate</w:t>
            </w:r>
          </w:p>
        </w:tc>
        <w:tc>
          <w:tcPr>
            <w:tcW w:w="1961" w:type="dxa"/>
            <w:hideMark/>
          </w:tcPr>
          <w:p w14:paraId="3C094C8D"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Fatty acid</w:t>
            </w:r>
          </w:p>
        </w:tc>
        <w:tc>
          <w:tcPr>
            <w:tcW w:w="4289" w:type="dxa"/>
            <w:hideMark/>
          </w:tcPr>
          <w:p w14:paraId="4BCA9FAE"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Alternate Carbon Metabolism</w:t>
            </w:r>
          </w:p>
        </w:tc>
      </w:tr>
      <w:tr w:rsidR="003E4520" w:rsidRPr="001066C7" w14:paraId="21418477"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77FD89DC" w14:textId="77777777" w:rsidR="003E4520" w:rsidRPr="001066C7" w:rsidRDefault="003E4520" w:rsidP="006011A6">
            <w:r w:rsidRPr="001066C7">
              <w:t>5</w:t>
            </w:r>
          </w:p>
        </w:tc>
        <w:tc>
          <w:tcPr>
            <w:tcW w:w="2099" w:type="dxa"/>
            <w:hideMark/>
          </w:tcPr>
          <w:p w14:paraId="549EB63B"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octadecanoate</w:t>
            </w:r>
          </w:p>
        </w:tc>
        <w:tc>
          <w:tcPr>
            <w:tcW w:w="1961" w:type="dxa"/>
            <w:hideMark/>
          </w:tcPr>
          <w:p w14:paraId="67C1D245"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Fatty acid</w:t>
            </w:r>
          </w:p>
        </w:tc>
        <w:tc>
          <w:tcPr>
            <w:tcW w:w="4289" w:type="dxa"/>
            <w:hideMark/>
          </w:tcPr>
          <w:p w14:paraId="11AC7CEF"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Alternate Carbon Metabolism</w:t>
            </w:r>
          </w:p>
        </w:tc>
      </w:tr>
      <w:tr w:rsidR="003E4520" w:rsidRPr="001066C7" w14:paraId="3F458CD0"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69838013" w14:textId="77777777" w:rsidR="003E4520" w:rsidRPr="001066C7" w:rsidRDefault="003E4520" w:rsidP="006011A6">
            <w:r w:rsidRPr="001066C7">
              <w:t>6</w:t>
            </w:r>
          </w:p>
        </w:tc>
        <w:tc>
          <w:tcPr>
            <w:tcW w:w="2099" w:type="dxa"/>
            <w:hideMark/>
          </w:tcPr>
          <w:p w14:paraId="74D5579A"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D/L-lactate</w:t>
            </w:r>
          </w:p>
        </w:tc>
        <w:tc>
          <w:tcPr>
            <w:tcW w:w="1961" w:type="dxa"/>
            <w:hideMark/>
          </w:tcPr>
          <w:p w14:paraId="378EB511"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Pyruvate</w:t>
            </w:r>
          </w:p>
        </w:tc>
        <w:tc>
          <w:tcPr>
            <w:tcW w:w="4289" w:type="dxa"/>
            <w:hideMark/>
          </w:tcPr>
          <w:p w14:paraId="78C52C68"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Alternate Carbon Metabolism</w:t>
            </w:r>
          </w:p>
        </w:tc>
      </w:tr>
      <w:tr w:rsidR="003E4520" w:rsidRPr="001066C7" w14:paraId="46F5B15E"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6A37EB4A" w14:textId="77777777" w:rsidR="003E4520" w:rsidRPr="001066C7" w:rsidRDefault="003E4520" w:rsidP="006011A6">
            <w:r w:rsidRPr="001066C7">
              <w:t>7</w:t>
            </w:r>
          </w:p>
        </w:tc>
        <w:tc>
          <w:tcPr>
            <w:tcW w:w="2099" w:type="dxa"/>
            <w:hideMark/>
          </w:tcPr>
          <w:p w14:paraId="7E4A6D04"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L-Proline</w:t>
            </w:r>
          </w:p>
        </w:tc>
        <w:tc>
          <w:tcPr>
            <w:tcW w:w="1961" w:type="dxa"/>
            <w:hideMark/>
          </w:tcPr>
          <w:p w14:paraId="08452B51"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1-Pyrroline-5-carboxylate</w:t>
            </w:r>
          </w:p>
        </w:tc>
        <w:tc>
          <w:tcPr>
            <w:tcW w:w="4289" w:type="dxa"/>
            <w:hideMark/>
          </w:tcPr>
          <w:p w14:paraId="609B7573"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Arginine and Proline Metabolism</w:t>
            </w:r>
          </w:p>
        </w:tc>
      </w:tr>
      <w:tr w:rsidR="003E4520" w:rsidRPr="001066C7" w14:paraId="5D53BAE0"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5AA22EE6" w14:textId="77777777" w:rsidR="003E4520" w:rsidRPr="001066C7" w:rsidRDefault="003E4520" w:rsidP="006011A6">
            <w:r w:rsidRPr="001066C7">
              <w:t>8</w:t>
            </w:r>
          </w:p>
        </w:tc>
        <w:tc>
          <w:tcPr>
            <w:tcW w:w="2099" w:type="dxa"/>
            <w:hideMark/>
          </w:tcPr>
          <w:p w14:paraId="1AEE1FE6"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Succinate</w:t>
            </w:r>
          </w:p>
        </w:tc>
        <w:tc>
          <w:tcPr>
            <w:tcW w:w="1961" w:type="dxa"/>
            <w:hideMark/>
          </w:tcPr>
          <w:p w14:paraId="3C4A7513"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Fumarate</w:t>
            </w:r>
          </w:p>
        </w:tc>
        <w:tc>
          <w:tcPr>
            <w:tcW w:w="4289" w:type="dxa"/>
            <w:hideMark/>
          </w:tcPr>
          <w:p w14:paraId="0F7A2E6D"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Citrate Cycle</w:t>
            </w:r>
          </w:p>
        </w:tc>
      </w:tr>
      <w:tr w:rsidR="003E4520" w:rsidRPr="001066C7" w14:paraId="0E0794BA" w14:textId="77777777" w:rsidTr="006011A6">
        <w:tc>
          <w:tcPr>
            <w:cnfStyle w:val="001000000000" w:firstRow="0" w:lastRow="0" w:firstColumn="1" w:lastColumn="0" w:oddVBand="0" w:evenVBand="0" w:oddHBand="0" w:evenHBand="0" w:firstRowFirstColumn="0" w:firstRowLastColumn="0" w:lastRowFirstColumn="0" w:lastRowLastColumn="0"/>
            <w:tcW w:w="667" w:type="dxa"/>
            <w:hideMark/>
          </w:tcPr>
          <w:p w14:paraId="703514D0" w14:textId="77777777" w:rsidR="003E4520" w:rsidRPr="001066C7" w:rsidRDefault="003E4520" w:rsidP="006011A6">
            <w:r w:rsidRPr="001066C7">
              <w:t>9</w:t>
            </w:r>
          </w:p>
        </w:tc>
        <w:tc>
          <w:tcPr>
            <w:tcW w:w="2099" w:type="dxa"/>
            <w:hideMark/>
          </w:tcPr>
          <w:p w14:paraId="3F6C6FEA"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NADH</w:t>
            </w:r>
          </w:p>
        </w:tc>
        <w:tc>
          <w:tcPr>
            <w:tcW w:w="1961" w:type="dxa"/>
            <w:hideMark/>
          </w:tcPr>
          <w:p w14:paraId="3E0E43B1"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NAD</w:t>
            </w:r>
          </w:p>
        </w:tc>
        <w:tc>
          <w:tcPr>
            <w:tcW w:w="4289" w:type="dxa"/>
            <w:hideMark/>
          </w:tcPr>
          <w:p w14:paraId="4447B56B" w14:textId="77777777" w:rsidR="003E4520" w:rsidRPr="001066C7" w:rsidRDefault="003E4520" w:rsidP="006011A6">
            <w:pPr>
              <w:cnfStyle w:val="000000000000" w:firstRow="0" w:lastRow="0" w:firstColumn="0" w:lastColumn="0" w:oddVBand="0" w:evenVBand="0" w:oddHBand="0" w:evenHBand="0" w:firstRowFirstColumn="0" w:firstRowLastColumn="0" w:lastRowFirstColumn="0" w:lastRowLastColumn="0"/>
            </w:pPr>
            <w:r w:rsidRPr="001066C7">
              <w:t>Energy metabolism</w:t>
            </w:r>
          </w:p>
        </w:tc>
      </w:tr>
    </w:tbl>
    <w:p w14:paraId="7FCE7F40" w14:textId="3F120311" w:rsidR="00306A74" w:rsidRDefault="003E4520" w:rsidP="003E4520">
      <w:r w:rsidRPr="001066C7">
        <w:lastRenderedPageBreak/>
        <w:t xml:space="preserve">To further investigate what happens inside of the cell, the distribution of wild type cells and the double knockout cell of simulation 4 </w:t>
      </w:r>
      <w:r w:rsidR="005C3CD0" w:rsidRPr="001066C7">
        <w:t xml:space="preserve">in </w:t>
      </w:r>
      <w:r w:rsidR="005C3CD0" w:rsidRPr="001066C7">
        <w:fldChar w:fldCharType="begin"/>
      </w:r>
      <w:r w:rsidR="005C3CD0" w:rsidRPr="001066C7">
        <w:instrText xml:space="preserve"> REF _Ref394529605 \h </w:instrText>
      </w:r>
      <w:r w:rsidR="005C3CD0" w:rsidRPr="001066C7">
        <w:fldChar w:fldCharType="separate"/>
      </w:r>
      <w:r w:rsidR="00C93DB8">
        <w:t>Table II-3</w:t>
      </w:r>
      <w:r w:rsidR="005C3CD0" w:rsidRPr="001066C7">
        <w:fldChar w:fldCharType="end"/>
      </w:r>
      <w:r w:rsidRPr="001066C7">
        <w:t xml:space="preserve"> </w:t>
      </w:r>
      <w:r w:rsidR="005C3CD0" w:rsidRPr="001066C7">
        <w:t>have</w:t>
      </w:r>
      <w:r w:rsidRPr="001066C7">
        <w:t xml:space="preserve"> been selected to study (see </w:t>
      </w:r>
      <w:r w:rsidR="00D07234" w:rsidRPr="001066C7">
        <w:fldChar w:fldCharType="begin"/>
      </w:r>
      <w:r w:rsidR="00D07234" w:rsidRPr="001066C7">
        <w:instrText xml:space="preserve"> REF _Ref394529688 \h </w:instrText>
      </w:r>
      <w:r w:rsidR="00D07234" w:rsidRPr="001066C7">
        <w:fldChar w:fldCharType="separate"/>
      </w:r>
      <w:r w:rsidR="00B21737">
        <w:t>Figure II-13</w:t>
      </w:r>
      <w:r w:rsidR="00D07234" w:rsidRPr="001066C7">
        <w:fldChar w:fldCharType="end"/>
      </w:r>
      <w:r w:rsidRPr="001066C7">
        <w:t xml:space="preserve">). The distribution of values is TCA cycle, which is important in aerobic respiration and a key metabolism in most organisms in the world. In this metabolism, lactate-D is firstly converted to pyruvate, and the electrons are accepted by </w:t>
      </w:r>
      <w:bookmarkStart w:id="55" w:name="OLE_LINK4"/>
      <w:bookmarkStart w:id="56" w:name="OLE_LINK3"/>
      <w:r w:rsidRPr="001066C7">
        <w:t>methymenaquinone-7</w:t>
      </w:r>
      <w:bookmarkEnd w:id="55"/>
      <w:bookmarkEnd w:id="56"/>
      <w:r w:rsidRPr="001066C7">
        <w:t xml:space="preserve"> in wild type c</w:t>
      </w:r>
    </w:p>
    <w:p w14:paraId="65ACBCBA" w14:textId="2FF4B668" w:rsidR="003E4520" w:rsidRPr="001066C7" w:rsidRDefault="003E4520" w:rsidP="003E4520">
      <w:pPr>
        <w:rPr>
          <w:lang w:eastAsia="zh-CN"/>
        </w:rPr>
      </w:pPr>
      <w:r w:rsidRPr="001066C7">
        <w:t xml:space="preserve">ells. </w:t>
      </w:r>
    </w:p>
    <w:p w14:paraId="28A326F3" w14:textId="77777777" w:rsidR="003E4520" w:rsidRPr="001066C7" w:rsidRDefault="003E4520" w:rsidP="003E4520">
      <w:r w:rsidRPr="001066C7">
        <w:t xml:space="preserve">Under aerobic conditions, the major electron shuttle is ubiquinone-8 which delivers the electron to the cytochrome family. Thus, the electrons accepted by methymenaquinone-7 are not essential under these conditions. In contrast, in the double knockout cell, lactate-D donated their electrons to uniquinone-8, resulting in a flux value of 14.8729 mmol/h. This flux value was much larger than the lactate uptake rate, 4.08 mmol/h, because the excess 10.7929 mmol/h lactate-D was produced from pyruvate with electrons provided by NADH. This may mean that the enzyme NADH dehydrogenase (Ubiquinone-8 &amp; 4 protons) was being knocked out of the cell, preventing NADH donating their electrons to unibquinone-8 via this reaction, thus it repeatedly produced lactate to increase electron donation. This could be the reason that growth dropped dramatically under double knockout cell: more NADH was consumed to produce lactate instead of being used for growth. </w:t>
      </w:r>
    </w:p>
    <w:p w14:paraId="6A4AEE26" w14:textId="45EAAA00" w:rsidR="00F21E6D" w:rsidRDefault="003E4520" w:rsidP="003E4520">
      <w:pPr>
        <w:rPr>
          <w:rFonts w:ascii="Times New Roman" w:hAnsi="Times New Roman" w:cs="Times New Roman"/>
          <w:noProof/>
          <w:szCs w:val="24"/>
          <w:lang w:val="en-US" w:eastAsia="zh-CN"/>
        </w:rPr>
      </w:pPr>
      <w:r w:rsidRPr="001066C7">
        <w:t xml:space="preserve">Then, the flux flow from pyruvate to acetyl-CoA enters the TCA cycle. In the TCA cycle, the overall fluxes of wild type cells are larger than the fluxes of double knockout cells. The fluxes of double knockout are close to zero, because the reaction succinate dehydrogenase is one of the double knockout reactions. Succinate as a reactant in this reaction is catalysed by succinate dehydrogenase to produce fumarate: the electrons in succinate are accepted by ubiquinone-8 to be further utilised in the electron transport chain. Due to the shutdown of this reaction, it is unable to generate electrons in the TCA cycle and the flux is stopped at succinate because no more fumarate can be converted. Thus, the electron donating process is shifted to the lactate dehydrogenase reaction, resulting in a high flux value through lactate to pyruvate and low flux values in the TCA cycle. Referring to </w:t>
      </w:r>
      <w:r w:rsidR="005C3CD0" w:rsidRPr="001066C7">
        <w:fldChar w:fldCharType="begin"/>
      </w:r>
      <w:r w:rsidR="005C3CD0" w:rsidRPr="001066C7">
        <w:instrText xml:space="preserve"> REF _Ref394574980 \h </w:instrText>
      </w:r>
      <w:r w:rsidR="005C3CD0" w:rsidRPr="001066C7">
        <w:fldChar w:fldCharType="separate"/>
      </w:r>
      <w:r w:rsidR="00C93DB8">
        <w:t>Table II-4</w:t>
      </w:r>
      <w:r w:rsidR="005C3CD0" w:rsidRPr="001066C7">
        <w:fldChar w:fldCharType="end"/>
      </w:r>
      <w:r w:rsidRPr="001066C7">
        <w:t xml:space="preserve">, the reduction of flux values in the TCA cycle leads to a decrease in growth rate (0.0289 /h growth rate for double knockout and 0.0874 /h for wild type), but increases the overall flux </w:t>
      </w:r>
      <w:r w:rsidRPr="001066C7">
        <w:lastRenderedPageBreak/>
        <w:t>value of electron reactions (21.8536 mmol/h electron flux for double knockout and 16.573 mmol/h electron flux for wild type).</w:t>
      </w:r>
      <w:r w:rsidR="00F21E6D" w:rsidRPr="00F21E6D">
        <w:rPr>
          <w:rFonts w:ascii="Times New Roman" w:hAnsi="Times New Roman" w:cs="Times New Roman"/>
          <w:noProof/>
          <w:szCs w:val="24"/>
          <w:lang w:val="en-US" w:eastAsia="zh-CN"/>
        </w:rPr>
        <w:t xml:space="preserve"> </w:t>
      </w:r>
    </w:p>
    <w:p w14:paraId="32906352" w14:textId="579F2396" w:rsidR="004826E7" w:rsidRDefault="00F21E6D" w:rsidP="003E4520">
      <w:r w:rsidRPr="001066C7">
        <w:rPr>
          <w:rFonts w:ascii="Times New Roman" w:hAnsi="Times New Roman" w:cs="Times New Roman"/>
          <w:noProof/>
          <w:szCs w:val="24"/>
          <w:lang w:val="en-US" w:eastAsia="zh-CN"/>
        </w:rPr>
        <mc:AlternateContent>
          <mc:Choice Requires="wpg">
            <w:drawing>
              <wp:inline distT="0" distB="0" distL="0" distR="0" wp14:anchorId="03D781DA" wp14:editId="7D9D4BD8">
                <wp:extent cx="5418455" cy="5651500"/>
                <wp:effectExtent l="0" t="0" r="10795" b="6350"/>
                <wp:docPr id="16" name="Group 16"/>
                <wp:cNvGraphicFramePr/>
                <a:graphic xmlns:a="http://schemas.openxmlformats.org/drawingml/2006/main">
                  <a:graphicData uri="http://schemas.microsoft.com/office/word/2010/wordprocessingGroup">
                    <wpg:wgp>
                      <wpg:cNvGrpSpPr/>
                      <wpg:grpSpPr>
                        <a:xfrm>
                          <a:off x="0" y="0"/>
                          <a:ext cx="5418455" cy="5644515"/>
                          <a:chOff x="0" y="0"/>
                          <a:chExt cx="5418585" cy="5644697"/>
                        </a:xfrm>
                      </wpg:grpSpPr>
                      <wps:wsp>
                        <wps:cNvPr id="125" name="Straight Arrow Connector 125"/>
                        <wps:cNvCnPr>
                          <a:stCxn id="136" idx="2"/>
                          <a:endCxn id="158" idx="0"/>
                        </wps:cNvCnPr>
                        <wps:spPr>
                          <a:xfrm flipH="1">
                            <a:off x="2180504" y="1410148"/>
                            <a:ext cx="9779" cy="23083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a:stCxn id="137" idx="3"/>
                          <a:endCxn id="138" idx="1"/>
                        </wps:cNvCnPr>
                        <wps:spPr>
                          <a:xfrm>
                            <a:off x="2628233" y="2261870"/>
                            <a:ext cx="513922" cy="29629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a:stCxn id="138" idx="2"/>
                          <a:endCxn id="139" idx="0"/>
                        </wps:cNvCnPr>
                        <wps:spPr>
                          <a:xfrm>
                            <a:off x="3406116" y="2673582"/>
                            <a:ext cx="515314" cy="61423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a:stCxn id="139" idx="2"/>
                          <a:endCxn id="140" idx="0"/>
                        </wps:cNvCnPr>
                        <wps:spPr>
                          <a:xfrm flipH="1">
                            <a:off x="3818707" y="3518650"/>
                            <a:ext cx="102723" cy="62547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Straight Arrow Connector 129"/>
                        <wps:cNvCnPr>
                          <a:stCxn id="140" idx="2"/>
                          <a:endCxn id="141" idx="3"/>
                        </wps:cNvCnPr>
                        <wps:spPr>
                          <a:xfrm flipH="1">
                            <a:off x="3100544" y="4374959"/>
                            <a:ext cx="718163" cy="37395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0" name="Straight Arrow Connector 130"/>
                        <wps:cNvCnPr>
                          <a:stCxn id="141" idx="1"/>
                          <a:endCxn id="142" idx="2"/>
                        </wps:cNvCnPr>
                        <wps:spPr>
                          <a:xfrm flipH="1" flipV="1">
                            <a:off x="1753844" y="4633500"/>
                            <a:ext cx="518041" cy="1154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a:stCxn id="142" idx="0"/>
                          <a:endCxn id="143" idx="2"/>
                        </wps:cNvCnPr>
                        <wps:spPr>
                          <a:xfrm flipH="1" flipV="1">
                            <a:off x="1079679" y="3562958"/>
                            <a:ext cx="674165" cy="83971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a:stCxn id="143" idx="0"/>
                          <a:endCxn id="144" idx="2"/>
                        </wps:cNvCnPr>
                        <wps:spPr>
                          <a:xfrm flipV="1">
                            <a:off x="1079679" y="2746654"/>
                            <a:ext cx="170893" cy="58547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a:stCxn id="144" idx="0"/>
                          <a:endCxn id="137" idx="1"/>
                        </wps:cNvCnPr>
                        <wps:spPr>
                          <a:xfrm flipV="1">
                            <a:off x="1250572" y="2261870"/>
                            <a:ext cx="569365" cy="25395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4" name="Curved Connector 134"/>
                        <wps:cNvCnPr/>
                        <wps:spPr>
                          <a:xfrm rot="10800000" flipV="1">
                            <a:off x="2383241" y="361203"/>
                            <a:ext cx="12700" cy="495300"/>
                          </a:xfrm>
                          <a:prstGeom prst="curvedConnector3">
                            <a:avLst>
                              <a:gd name="adj1" fmla="val 180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Curved Connector 135"/>
                        <wps:cNvCnPr/>
                        <wps:spPr>
                          <a:xfrm flipH="1" flipV="1">
                            <a:off x="949017" y="3914452"/>
                            <a:ext cx="261325" cy="646985"/>
                          </a:xfrm>
                          <a:prstGeom prst="curvedConnector3">
                            <a:avLst>
                              <a:gd name="adj1" fmla="val -87477"/>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 name="TextBox 60"/>
                        <wps:cNvSpPr txBox="1"/>
                        <wps:spPr>
                          <a:xfrm>
                            <a:off x="1844679" y="1179316"/>
                            <a:ext cx="691207" cy="230832"/>
                          </a:xfrm>
                          <a:prstGeom prst="rect">
                            <a:avLst/>
                          </a:prstGeom>
                          <a:noFill/>
                          <a:ln>
                            <a:solidFill>
                              <a:srgbClr val="0070C0"/>
                            </a:solidFill>
                          </a:ln>
                        </wps:spPr>
                        <wps:txbx>
                          <w:txbxContent>
                            <w:p w14:paraId="17FC8E5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pyruvate</w:t>
                              </w:r>
                            </w:p>
                          </w:txbxContent>
                        </wps:txbx>
                        <wps:bodyPr wrap="square" rtlCol="0">
                          <a:spAutoFit/>
                        </wps:bodyPr>
                      </wps:wsp>
                      <wps:wsp>
                        <wps:cNvPr id="137" name="TextBox 61"/>
                        <wps:cNvSpPr txBox="1"/>
                        <wps:spPr>
                          <a:xfrm>
                            <a:off x="1819937" y="2146454"/>
                            <a:ext cx="808296" cy="230832"/>
                          </a:xfrm>
                          <a:prstGeom prst="rect">
                            <a:avLst/>
                          </a:prstGeom>
                          <a:noFill/>
                          <a:ln>
                            <a:solidFill>
                              <a:srgbClr val="0070C0"/>
                            </a:solidFill>
                          </a:ln>
                        </wps:spPr>
                        <wps:txbx>
                          <w:txbxContent>
                            <w:p w14:paraId="4EEC8F1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Oxaloacetate</w:t>
                              </w:r>
                            </w:p>
                          </w:txbxContent>
                        </wps:txbx>
                        <wps:bodyPr wrap="square" rtlCol="0">
                          <a:spAutoFit/>
                        </wps:bodyPr>
                      </wps:wsp>
                      <wps:wsp>
                        <wps:cNvPr id="138" name="TextBox 62"/>
                        <wps:cNvSpPr txBox="1"/>
                        <wps:spPr>
                          <a:xfrm>
                            <a:off x="3142155" y="2442750"/>
                            <a:ext cx="527921" cy="230832"/>
                          </a:xfrm>
                          <a:prstGeom prst="rect">
                            <a:avLst/>
                          </a:prstGeom>
                          <a:noFill/>
                          <a:ln>
                            <a:solidFill>
                              <a:srgbClr val="0070C0"/>
                            </a:solidFill>
                          </a:ln>
                        </wps:spPr>
                        <wps:txbx>
                          <w:txbxContent>
                            <w:p w14:paraId="6439709E"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Citrate</w:t>
                              </w:r>
                            </w:p>
                          </w:txbxContent>
                        </wps:txbx>
                        <wps:bodyPr wrap="square" rtlCol="0">
                          <a:spAutoFit/>
                        </wps:bodyPr>
                      </wps:wsp>
                      <wps:wsp>
                        <wps:cNvPr id="139" name="TextBox 63"/>
                        <wps:cNvSpPr txBox="1"/>
                        <wps:spPr>
                          <a:xfrm>
                            <a:off x="3575826" y="3287818"/>
                            <a:ext cx="691207" cy="230832"/>
                          </a:xfrm>
                          <a:prstGeom prst="rect">
                            <a:avLst/>
                          </a:prstGeom>
                          <a:noFill/>
                          <a:ln>
                            <a:solidFill>
                              <a:srgbClr val="0070C0"/>
                            </a:solidFill>
                          </a:ln>
                        </wps:spPr>
                        <wps:txbx>
                          <w:txbxContent>
                            <w:p w14:paraId="0AA2376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Isocitrate</w:t>
                              </w:r>
                            </w:p>
                          </w:txbxContent>
                        </wps:txbx>
                        <wps:bodyPr wrap="square" rtlCol="0">
                          <a:spAutoFit/>
                        </wps:bodyPr>
                      </wps:wsp>
                      <wps:wsp>
                        <wps:cNvPr id="140" name="TextBox 64"/>
                        <wps:cNvSpPr txBox="1"/>
                        <wps:spPr>
                          <a:xfrm>
                            <a:off x="3363287" y="4144127"/>
                            <a:ext cx="910839" cy="230832"/>
                          </a:xfrm>
                          <a:prstGeom prst="rect">
                            <a:avLst/>
                          </a:prstGeom>
                          <a:noFill/>
                          <a:ln>
                            <a:solidFill>
                              <a:srgbClr val="0070C0"/>
                            </a:solidFill>
                          </a:ln>
                        </wps:spPr>
                        <wps:txbx>
                          <w:txbxContent>
                            <w:p w14:paraId="0C33B09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2-Oxoglutarate</w:t>
                              </w:r>
                            </w:p>
                          </w:txbxContent>
                        </wps:txbx>
                        <wps:bodyPr wrap="square" rtlCol="0">
                          <a:spAutoFit/>
                        </wps:bodyPr>
                      </wps:wsp>
                      <wps:wsp>
                        <wps:cNvPr id="141" name="TextBox 65"/>
                        <wps:cNvSpPr txBox="1"/>
                        <wps:spPr>
                          <a:xfrm>
                            <a:off x="2271885" y="4633500"/>
                            <a:ext cx="828659" cy="230832"/>
                          </a:xfrm>
                          <a:prstGeom prst="rect">
                            <a:avLst/>
                          </a:prstGeom>
                          <a:noFill/>
                          <a:ln>
                            <a:solidFill>
                              <a:srgbClr val="0070C0"/>
                            </a:solidFill>
                          </a:ln>
                        </wps:spPr>
                        <wps:txbx>
                          <w:txbxContent>
                            <w:p w14:paraId="3609C88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Succinyl-CoA</w:t>
                              </w:r>
                            </w:p>
                          </w:txbxContent>
                        </wps:txbx>
                        <wps:bodyPr wrap="square" rtlCol="0">
                          <a:spAutoFit/>
                        </wps:bodyPr>
                      </wps:wsp>
                      <wps:wsp>
                        <wps:cNvPr id="142" name="TextBox 66"/>
                        <wps:cNvSpPr txBox="1"/>
                        <wps:spPr>
                          <a:xfrm>
                            <a:off x="1408240" y="4402668"/>
                            <a:ext cx="691207" cy="230832"/>
                          </a:xfrm>
                          <a:prstGeom prst="rect">
                            <a:avLst/>
                          </a:prstGeom>
                          <a:noFill/>
                          <a:ln>
                            <a:solidFill>
                              <a:srgbClr val="0070C0"/>
                            </a:solidFill>
                          </a:ln>
                        </wps:spPr>
                        <wps:txbx>
                          <w:txbxContent>
                            <w:p w14:paraId="305F983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Succinate</w:t>
                              </w:r>
                            </w:p>
                          </w:txbxContent>
                        </wps:txbx>
                        <wps:bodyPr wrap="square" rtlCol="0">
                          <a:spAutoFit/>
                        </wps:bodyPr>
                      </wps:wsp>
                      <wps:wsp>
                        <wps:cNvPr id="143" name="TextBox 67"/>
                        <wps:cNvSpPr txBox="1"/>
                        <wps:spPr>
                          <a:xfrm>
                            <a:off x="734075" y="3332126"/>
                            <a:ext cx="691207" cy="230832"/>
                          </a:xfrm>
                          <a:prstGeom prst="rect">
                            <a:avLst/>
                          </a:prstGeom>
                          <a:noFill/>
                          <a:ln>
                            <a:solidFill>
                              <a:srgbClr val="0070C0"/>
                            </a:solidFill>
                          </a:ln>
                        </wps:spPr>
                        <wps:txbx>
                          <w:txbxContent>
                            <w:p w14:paraId="5E5EA13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Fumarate</w:t>
                              </w:r>
                            </w:p>
                          </w:txbxContent>
                        </wps:txbx>
                        <wps:bodyPr wrap="square" rtlCol="0">
                          <a:spAutoFit/>
                        </wps:bodyPr>
                      </wps:wsp>
                      <wps:wsp>
                        <wps:cNvPr id="144" name="TextBox 68"/>
                        <wps:cNvSpPr txBox="1"/>
                        <wps:spPr>
                          <a:xfrm>
                            <a:off x="904968" y="2515822"/>
                            <a:ext cx="691207" cy="230832"/>
                          </a:xfrm>
                          <a:prstGeom prst="rect">
                            <a:avLst/>
                          </a:prstGeom>
                          <a:noFill/>
                          <a:ln>
                            <a:solidFill>
                              <a:srgbClr val="0070C0"/>
                            </a:solidFill>
                          </a:ln>
                        </wps:spPr>
                        <wps:txbx>
                          <w:txbxContent>
                            <w:p w14:paraId="6F5C6A4A"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L-Malate</w:t>
                              </w:r>
                            </w:p>
                          </w:txbxContent>
                        </wps:txbx>
                        <wps:bodyPr wrap="square" rtlCol="0">
                          <a:spAutoFit/>
                        </wps:bodyPr>
                      </wps:wsp>
                      <wps:wsp>
                        <wps:cNvPr id="145" name="TextBox 70"/>
                        <wps:cNvSpPr txBox="1"/>
                        <wps:spPr>
                          <a:xfrm>
                            <a:off x="2436382" y="265953"/>
                            <a:ext cx="808283" cy="230832"/>
                          </a:xfrm>
                          <a:prstGeom prst="rect">
                            <a:avLst/>
                          </a:prstGeom>
                          <a:noFill/>
                          <a:ln>
                            <a:solidFill>
                              <a:srgbClr val="92D050"/>
                            </a:solidFill>
                          </a:ln>
                        </wps:spPr>
                        <wps:txbx>
                          <w:txbxContent>
                            <w:p w14:paraId="47667D8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wps:txbx>
                        <wps:bodyPr wrap="square" rtlCol="0">
                          <a:spAutoFit/>
                        </wps:bodyPr>
                      </wps:wsp>
                      <wps:wsp>
                        <wps:cNvPr id="146" name="TextBox 71"/>
                        <wps:cNvSpPr txBox="1"/>
                        <wps:spPr>
                          <a:xfrm>
                            <a:off x="413242" y="4429104"/>
                            <a:ext cx="808283" cy="230832"/>
                          </a:xfrm>
                          <a:prstGeom prst="rect">
                            <a:avLst/>
                          </a:prstGeom>
                          <a:noFill/>
                          <a:ln>
                            <a:solidFill>
                              <a:srgbClr val="92D050"/>
                            </a:solidFill>
                          </a:ln>
                        </wps:spPr>
                        <wps:txbx>
                          <w:txbxContent>
                            <w:p w14:paraId="41E9E25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wps:txbx>
                        <wps:bodyPr wrap="square" rtlCol="0">
                          <a:spAutoFit/>
                        </wps:bodyPr>
                      </wps:wsp>
                      <wps:wsp>
                        <wps:cNvPr id="147" name="TextBox 72"/>
                        <wps:cNvSpPr txBox="1"/>
                        <wps:spPr>
                          <a:xfrm>
                            <a:off x="2389168" y="744645"/>
                            <a:ext cx="808283" cy="230832"/>
                          </a:xfrm>
                          <a:prstGeom prst="rect">
                            <a:avLst/>
                          </a:prstGeom>
                          <a:noFill/>
                          <a:ln>
                            <a:solidFill>
                              <a:srgbClr val="92D050"/>
                            </a:solidFill>
                          </a:ln>
                        </wps:spPr>
                        <wps:txbx>
                          <w:txbxContent>
                            <w:p w14:paraId="449CA54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wps:txbx>
                        <wps:bodyPr wrap="square" rtlCol="0">
                          <a:spAutoFit/>
                        </wps:bodyPr>
                      </wps:wsp>
                      <wps:wsp>
                        <wps:cNvPr id="148" name="TextBox 73"/>
                        <wps:cNvSpPr txBox="1"/>
                        <wps:spPr>
                          <a:xfrm>
                            <a:off x="176687" y="3784925"/>
                            <a:ext cx="808283" cy="230832"/>
                          </a:xfrm>
                          <a:prstGeom prst="rect">
                            <a:avLst/>
                          </a:prstGeom>
                          <a:noFill/>
                          <a:ln>
                            <a:solidFill>
                              <a:srgbClr val="92D050"/>
                            </a:solidFill>
                          </a:ln>
                        </wps:spPr>
                        <wps:txbx>
                          <w:txbxContent>
                            <w:p w14:paraId="487C884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wps:txbx>
                        <wps:bodyPr wrap="square" rtlCol="0">
                          <a:spAutoFit/>
                        </wps:bodyPr>
                      </wps:wsp>
                      <wps:wsp>
                        <wps:cNvPr id="149" name="Curved Connector 149"/>
                        <wps:cNvCnPr/>
                        <wps:spPr>
                          <a:xfrm>
                            <a:off x="1820773" y="354078"/>
                            <a:ext cx="12700" cy="473403"/>
                          </a:xfrm>
                          <a:prstGeom prst="curvedConnector3">
                            <a:avLst>
                              <a:gd name="adj1" fmla="val 180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0" name="TextBox 78"/>
                        <wps:cNvSpPr txBox="1"/>
                        <wps:spPr>
                          <a:xfrm>
                            <a:off x="543549" y="245787"/>
                            <a:ext cx="1277224" cy="230832"/>
                          </a:xfrm>
                          <a:prstGeom prst="rect">
                            <a:avLst/>
                          </a:prstGeom>
                          <a:noFill/>
                          <a:ln>
                            <a:solidFill>
                              <a:srgbClr val="FF0000"/>
                            </a:solidFill>
                          </a:ln>
                        </wps:spPr>
                        <wps:txbx>
                          <w:txbxContent>
                            <w:p w14:paraId="6C85DC1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methymenaquinone7</w:t>
                              </w:r>
                            </w:p>
                          </w:txbxContent>
                        </wps:txbx>
                        <wps:bodyPr wrap="square" rtlCol="0">
                          <a:spAutoFit/>
                        </wps:bodyPr>
                      </wps:wsp>
                      <wps:wsp>
                        <wps:cNvPr id="151" name="TextBox 79"/>
                        <wps:cNvSpPr txBox="1"/>
                        <wps:spPr>
                          <a:xfrm>
                            <a:off x="526513" y="710325"/>
                            <a:ext cx="1277224" cy="230832"/>
                          </a:xfrm>
                          <a:prstGeom prst="rect">
                            <a:avLst/>
                          </a:prstGeom>
                          <a:noFill/>
                          <a:ln>
                            <a:solidFill>
                              <a:srgbClr val="FF0000"/>
                            </a:solidFill>
                          </a:ln>
                        </wps:spPr>
                        <wps:txbx>
                          <w:txbxContent>
                            <w:p w14:paraId="6658802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methymenaquinol7</w:t>
                              </w:r>
                            </w:p>
                          </w:txbxContent>
                        </wps:txbx>
                        <wps:bodyPr wrap="square" rtlCol="0">
                          <a:spAutoFit/>
                        </wps:bodyPr>
                      </wps:wsp>
                      <wps:wsp>
                        <wps:cNvPr id="152" name="TextBox 80"/>
                        <wps:cNvSpPr txBox="1"/>
                        <wps:spPr>
                          <a:xfrm rot="10800000" flipV="1">
                            <a:off x="2396102" y="5413865"/>
                            <a:ext cx="889786" cy="230832"/>
                          </a:xfrm>
                          <a:prstGeom prst="rect">
                            <a:avLst/>
                          </a:prstGeom>
                          <a:noFill/>
                          <a:ln>
                            <a:solidFill>
                              <a:srgbClr val="0070C0"/>
                            </a:solidFill>
                          </a:ln>
                        </wps:spPr>
                        <wps:txbx>
                          <w:txbxContent>
                            <w:p w14:paraId="6C39E58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Coenzyme A</w:t>
                              </w:r>
                            </w:p>
                          </w:txbxContent>
                        </wps:txbx>
                        <wps:bodyPr wrap="square" rtlCol="0">
                          <a:spAutoFit/>
                        </wps:bodyPr>
                      </wps:wsp>
                      <wps:wsp>
                        <wps:cNvPr id="153" name="Curved Connector 153"/>
                        <wps:cNvCnPr>
                          <a:stCxn id="152" idx="1"/>
                          <a:endCxn id="141" idx="3"/>
                        </wps:cNvCnPr>
                        <wps:spPr>
                          <a:xfrm flipH="1" flipV="1">
                            <a:off x="3100544" y="4748916"/>
                            <a:ext cx="185344" cy="780365"/>
                          </a:xfrm>
                          <a:prstGeom prst="curvedConnector3">
                            <a:avLst>
                              <a:gd name="adj1" fmla="val -123338"/>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a:stCxn id="141" idx="1"/>
                          <a:endCxn id="152" idx="3"/>
                        </wps:cNvCnPr>
                        <wps:spPr>
                          <a:xfrm rot="10800000" flipH="1" flipV="1">
                            <a:off x="2271884" y="4748915"/>
                            <a:ext cx="124217" cy="780365"/>
                          </a:xfrm>
                          <a:prstGeom prst="curvedConnector3">
                            <a:avLst>
                              <a:gd name="adj1" fmla="val -18403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 name="TextBox 99"/>
                        <wps:cNvSpPr txBox="1"/>
                        <wps:spPr>
                          <a:xfrm>
                            <a:off x="1825122" y="0"/>
                            <a:ext cx="691207" cy="230832"/>
                          </a:xfrm>
                          <a:prstGeom prst="rect">
                            <a:avLst/>
                          </a:prstGeom>
                          <a:noFill/>
                          <a:ln>
                            <a:solidFill>
                              <a:srgbClr val="0070C0"/>
                            </a:solidFill>
                          </a:ln>
                        </wps:spPr>
                        <wps:txbx>
                          <w:txbxContent>
                            <w:p w14:paraId="0427928A"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Lactate-D</w:t>
                              </w:r>
                            </w:p>
                          </w:txbxContent>
                        </wps:txbx>
                        <wps:bodyPr wrap="square" rtlCol="0">
                          <a:spAutoFit/>
                        </wps:bodyPr>
                      </wps:wsp>
                      <wps:wsp>
                        <wps:cNvPr id="156" name="Straight Arrow Connector 156"/>
                        <wps:cNvCnPr>
                          <a:stCxn id="155" idx="2"/>
                          <a:endCxn id="136" idx="0"/>
                        </wps:cNvCnPr>
                        <wps:spPr>
                          <a:xfrm>
                            <a:off x="2170726" y="230832"/>
                            <a:ext cx="19557" cy="948484"/>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7" name="TextBox 104"/>
                        <wps:cNvSpPr txBox="1"/>
                        <wps:spPr>
                          <a:xfrm>
                            <a:off x="2510590" y="496785"/>
                            <a:ext cx="895526" cy="230832"/>
                          </a:xfrm>
                          <a:prstGeom prst="rect">
                            <a:avLst/>
                          </a:prstGeom>
                          <a:noFill/>
                          <a:ln>
                            <a:solidFill>
                              <a:srgbClr val="FFFF00"/>
                            </a:solidFill>
                          </a:ln>
                        </wps:spPr>
                        <wps:txbx>
                          <w:txbxContent>
                            <w:p w14:paraId="7D2D5C9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0/0/(14.8729)</w:t>
                              </w:r>
                            </w:p>
                          </w:txbxContent>
                        </wps:txbx>
                        <wps:bodyPr wrap="square" rtlCol="0">
                          <a:spAutoFit/>
                        </wps:bodyPr>
                      </wps:wsp>
                      <wps:wsp>
                        <wps:cNvPr id="158" name="TextBox 112"/>
                        <wps:cNvSpPr txBox="1"/>
                        <wps:spPr>
                          <a:xfrm>
                            <a:off x="1780707" y="1640980"/>
                            <a:ext cx="799594" cy="230832"/>
                          </a:xfrm>
                          <a:prstGeom prst="rect">
                            <a:avLst/>
                          </a:prstGeom>
                          <a:noFill/>
                          <a:ln>
                            <a:solidFill>
                              <a:srgbClr val="0070C0"/>
                            </a:solidFill>
                          </a:ln>
                        </wps:spPr>
                        <wps:txbx>
                          <w:txbxContent>
                            <w:p w14:paraId="50472B3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Acetyl-CoA</w:t>
                              </w:r>
                            </w:p>
                          </w:txbxContent>
                        </wps:txbx>
                        <wps:bodyPr wrap="square" rtlCol="0">
                          <a:spAutoFit/>
                        </wps:bodyPr>
                      </wps:wsp>
                      <wps:wsp>
                        <wps:cNvPr id="159" name="Curved Connector 159"/>
                        <wps:cNvCnPr>
                          <a:stCxn id="158" idx="2"/>
                          <a:endCxn id="138" idx="0"/>
                        </wps:cNvCnPr>
                        <wps:spPr>
                          <a:xfrm rot="16200000" flipH="1">
                            <a:off x="2507841" y="1544475"/>
                            <a:ext cx="570938" cy="1225612"/>
                          </a:xfrm>
                          <a:prstGeom prst="curvedConnector3">
                            <a:avLst>
                              <a:gd name="adj1" fmla="val 50000"/>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0" name="TextBox 118"/>
                        <wps:cNvSpPr txBox="1"/>
                        <wps:spPr>
                          <a:xfrm>
                            <a:off x="580814" y="1410103"/>
                            <a:ext cx="1363345" cy="231140"/>
                          </a:xfrm>
                          <a:prstGeom prst="rect">
                            <a:avLst/>
                          </a:prstGeom>
                          <a:noFill/>
                          <a:ln>
                            <a:solidFill>
                              <a:srgbClr val="FFFF00"/>
                            </a:solidFill>
                          </a:ln>
                        </wps:spPr>
                        <wps:txbx>
                          <w:txbxContent>
                            <w:p w14:paraId="55517C60"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7.196/. 3.870/(7.3910)</w:t>
                              </w:r>
                            </w:p>
                          </w:txbxContent>
                        </wps:txbx>
                        <wps:bodyPr wrap="square" rtlCol="0">
                          <a:spAutoFit/>
                        </wps:bodyPr>
                      </wps:wsp>
                      <wps:wsp>
                        <wps:cNvPr id="161" name="TextBox 119"/>
                        <wps:cNvSpPr txBox="1"/>
                        <wps:spPr>
                          <a:xfrm>
                            <a:off x="2468362" y="1948327"/>
                            <a:ext cx="1350645" cy="231140"/>
                          </a:xfrm>
                          <a:prstGeom prst="rect">
                            <a:avLst/>
                          </a:prstGeom>
                          <a:noFill/>
                          <a:ln>
                            <a:solidFill>
                              <a:srgbClr val="FFFF00"/>
                            </a:solidFill>
                          </a:ln>
                        </wps:spPr>
                        <wps:txbx>
                          <w:txbxContent>
                            <w:p w14:paraId="321D4CD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0.0401/2.7956/(0.0320)</w:t>
                              </w:r>
                            </w:p>
                          </w:txbxContent>
                        </wps:txbx>
                        <wps:bodyPr wrap="square" rtlCol="0">
                          <a:spAutoFit/>
                        </wps:bodyPr>
                      </wps:wsp>
                      <wps:wsp>
                        <wps:cNvPr id="162" name="TextBox 120"/>
                        <wps:cNvSpPr txBox="1"/>
                        <wps:spPr>
                          <a:xfrm>
                            <a:off x="3523012" y="2720536"/>
                            <a:ext cx="1286022" cy="369332"/>
                          </a:xfrm>
                          <a:prstGeom prst="rect">
                            <a:avLst/>
                          </a:prstGeom>
                          <a:noFill/>
                          <a:ln>
                            <a:solidFill>
                              <a:srgbClr val="FFFF00"/>
                            </a:solidFill>
                          </a:ln>
                        </wps:spPr>
                        <wps:txbx>
                          <w:txbxContent>
                            <w:p w14:paraId="29197F0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0.0401/2.7956/(0.0320)</w:t>
                              </w:r>
                            </w:p>
                          </w:txbxContent>
                        </wps:txbx>
                        <wps:bodyPr wrap="square" rtlCol="0">
                          <a:spAutoFit/>
                        </wps:bodyPr>
                      </wps:wsp>
                      <wps:wsp>
                        <wps:cNvPr id="163" name="TextBox 121"/>
                        <wps:cNvSpPr txBox="1"/>
                        <wps:spPr>
                          <a:xfrm>
                            <a:off x="3405767" y="4575792"/>
                            <a:ext cx="825878" cy="230832"/>
                          </a:xfrm>
                          <a:prstGeom prst="rect">
                            <a:avLst/>
                          </a:prstGeom>
                          <a:noFill/>
                          <a:ln>
                            <a:solidFill>
                              <a:srgbClr val="FFFF00"/>
                            </a:solidFill>
                          </a:ln>
                        </wps:spPr>
                        <wps:txbx>
                          <w:txbxContent>
                            <w:p w14:paraId="522B7F8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0/1.9883/(0)</w:t>
                              </w:r>
                            </w:p>
                          </w:txbxContent>
                        </wps:txbx>
                        <wps:bodyPr wrap="square" rtlCol="0">
                          <a:spAutoFit/>
                        </wps:bodyPr>
                      </wps:wsp>
                      <wps:wsp>
                        <wps:cNvPr id="164" name="TextBox 122"/>
                        <wps:cNvSpPr txBox="1"/>
                        <wps:spPr>
                          <a:xfrm>
                            <a:off x="3869975" y="3705969"/>
                            <a:ext cx="1323340" cy="231140"/>
                          </a:xfrm>
                          <a:prstGeom prst="rect">
                            <a:avLst/>
                          </a:prstGeom>
                          <a:noFill/>
                          <a:ln>
                            <a:solidFill>
                              <a:srgbClr val="FFFF00"/>
                            </a:solidFill>
                          </a:ln>
                        </wps:spPr>
                        <wps:txbx>
                          <w:txbxContent>
                            <w:p w14:paraId="69C8DA5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0.0401/2.7956/(0.0320)</w:t>
                              </w:r>
                            </w:p>
                          </w:txbxContent>
                        </wps:txbx>
                        <wps:bodyPr wrap="square" rtlCol="0">
                          <a:spAutoFit/>
                        </wps:bodyPr>
                      </wps:wsp>
                      <wps:wsp>
                        <wps:cNvPr id="165" name="TextBox 123"/>
                        <wps:cNvSpPr txBox="1"/>
                        <wps:spPr>
                          <a:xfrm>
                            <a:off x="1185168" y="4992938"/>
                            <a:ext cx="1363345" cy="231140"/>
                          </a:xfrm>
                          <a:prstGeom prst="rect">
                            <a:avLst/>
                          </a:prstGeom>
                          <a:noFill/>
                          <a:ln>
                            <a:solidFill>
                              <a:srgbClr val="FFFF00"/>
                            </a:solidFill>
                          </a:ln>
                        </wps:spPr>
                        <wps:txbx>
                          <w:txbxContent>
                            <w:p w14:paraId="596C926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0.0145/1.9534/(0.0116)</w:t>
                              </w:r>
                            </w:p>
                          </w:txbxContent>
                        </wps:txbx>
                        <wps:bodyPr wrap="square" rtlCol="0">
                          <a:spAutoFit/>
                        </wps:bodyPr>
                      </wps:wsp>
                      <wps:wsp>
                        <wps:cNvPr id="166" name="TextBox 124"/>
                        <wps:cNvSpPr txBox="1"/>
                        <wps:spPr>
                          <a:xfrm>
                            <a:off x="84633" y="4143993"/>
                            <a:ext cx="956945" cy="231140"/>
                          </a:xfrm>
                          <a:prstGeom prst="rect">
                            <a:avLst/>
                          </a:prstGeom>
                          <a:noFill/>
                          <a:ln>
                            <a:solidFill>
                              <a:srgbClr val="FFFF00"/>
                            </a:solidFill>
                          </a:ln>
                        </wps:spPr>
                        <wps:txbx>
                          <w:txbxContent>
                            <w:p w14:paraId="35390A47"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0/6.7990/(0)</w:t>
                              </w:r>
                            </w:p>
                          </w:txbxContent>
                        </wps:txbx>
                        <wps:bodyPr wrap="square" rtlCol="0">
                          <a:spAutoFit/>
                        </wps:bodyPr>
                      </wps:wsp>
                      <wps:wsp>
                        <wps:cNvPr id="167" name="TextBox 125"/>
                        <wps:cNvSpPr txBox="1"/>
                        <wps:spPr>
                          <a:xfrm>
                            <a:off x="3560" y="2806049"/>
                            <a:ext cx="1404620" cy="231140"/>
                          </a:xfrm>
                          <a:prstGeom prst="rect">
                            <a:avLst/>
                          </a:prstGeom>
                          <a:noFill/>
                          <a:ln>
                            <a:solidFill>
                              <a:srgbClr val="FFFF00"/>
                            </a:solidFill>
                          </a:ln>
                        </wps:spPr>
                        <wps:txbx>
                          <w:txbxContent>
                            <w:p w14:paraId="684C1A9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0.0255/2.7606/(0.0204)</w:t>
                              </w:r>
                            </w:p>
                          </w:txbxContent>
                        </wps:txbx>
                        <wps:bodyPr wrap="square" rtlCol="0">
                          <a:spAutoFit/>
                        </wps:bodyPr>
                      </wps:wsp>
                      <wps:wsp>
                        <wps:cNvPr id="168" name="TextBox 126"/>
                        <wps:cNvSpPr txBox="1"/>
                        <wps:spPr>
                          <a:xfrm>
                            <a:off x="452473" y="2063739"/>
                            <a:ext cx="1334135" cy="231140"/>
                          </a:xfrm>
                          <a:prstGeom prst="rect">
                            <a:avLst/>
                          </a:prstGeom>
                          <a:noFill/>
                          <a:ln>
                            <a:solidFill>
                              <a:srgbClr val="FFFF00"/>
                            </a:solidFill>
                          </a:ln>
                        </wps:spPr>
                        <wps:txbx>
                          <w:txbxContent>
                            <w:p w14:paraId="4AA5C430"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0.0273/3.4759/(0.0218)</w:t>
                              </w:r>
                            </w:p>
                          </w:txbxContent>
                        </wps:txbx>
                        <wps:bodyPr wrap="square" rtlCol="0">
                          <a:spAutoFit/>
                        </wps:bodyPr>
                      </wps:wsp>
                      <wps:wsp>
                        <wps:cNvPr id="169" name="Curved Connector 169"/>
                        <wps:cNvCnPr>
                          <a:stCxn id="136" idx="3"/>
                        </wps:cNvCnPr>
                        <wps:spPr>
                          <a:xfrm flipV="1">
                            <a:off x="2535886" y="119098"/>
                            <a:ext cx="12700" cy="1175634"/>
                          </a:xfrm>
                          <a:prstGeom prst="curvedConnector4">
                            <a:avLst>
                              <a:gd name="adj1" fmla="val 15089717"/>
                              <a:gd name="adj2" fmla="val 92708"/>
                            </a:avLst>
                          </a:prstGeom>
                          <a:ln w="19050">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wps:wsp>
                        <wps:cNvPr id="170" name="TextBox 153"/>
                        <wps:cNvSpPr txBox="1"/>
                        <wps:spPr>
                          <a:xfrm>
                            <a:off x="4558795" y="530100"/>
                            <a:ext cx="859790" cy="231140"/>
                          </a:xfrm>
                          <a:prstGeom prst="rect">
                            <a:avLst/>
                          </a:prstGeom>
                          <a:noFill/>
                          <a:ln>
                            <a:solidFill>
                              <a:srgbClr val="FFFF00"/>
                            </a:solidFill>
                          </a:ln>
                        </wps:spPr>
                        <wps:txbx>
                          <w:txbxContent>
                            <w:p w14:paraId="5464466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0/0/(10.7929)</w:t>
                              </w:r>
                            </w:p>
                          </w:txbxContent>
                        </wps:txbx>
                        <wps:bodyPr wrap="square" rtlCol="0">
                          <a:spAutoFit/>
                        </wps:bodyPr>
                      </wps:wsp>
                      <wps:wsp>
                        <wps:cNvPr id="171" name="TextBox 156"/>
                        <wps:cNvSpPr txBox="1"/>
                        <wps:spPr>
                          <a:xfrm>
                            <a:off x="4335770" y="979606"/>
                            <a:ext cx="609600" cy="230832"/>
                          </a:xfrm>
                          <a:prstGeom prst="rect">
                            <a:avLst/>
                          </a:prstGeom>
                          <a:noFill/>
                          <a:ln>
                            <a:solidFill>
                              <a:srgbClr val="7030A0"/>
                            </a:solidFill>
                          </a:ln>
                        </wps:spPr>
                        <wps:txbx>
                          <w:txbxContent>
                            <w:p w14:paraId="25ED6C2E"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NADH</w:t>
                              </w:r>
                            </w:p>
                          </w:txbxContent>
                        </wps:txbx>
                        <wps:bodyPr wrap="square" rtlCol="0">
                          <a:spAutoFit/>
                        </wps:bodyPr>
                      </wps:wsp>
                      <wps:wsp>
                        <wps:cNvPr id="172" name="TextBox 158"/>
                        <wps:cNvSpPr txBox="1"/>
                        <wps:spPr>
                          <a:xfrm>
                            <a:off x="4316384" y="150537"/>
                            <a:ext cx="609600" cy="230832"/>
                          </a:xfrm>
                          <a:prstGeom prst="rect">
                            <a:avLst/>
                          </a:prstGeom>
                          <a:noFill/>
                          <a:ln>
                            <a:solidFill>
                              <a:srgbClr val="7030A0"/>
                            </a:solidFill>
                          </a:ln>
                        </wps:spPr>
                        <wps:txbx>
                          <w:txbxContent>
                            <w:p w14:paraId="205BF23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w:t>
                              </w:r>
                            </w:p>
                          </w:txbxContent>
                        </wps:txbx>
                        <wps:bodyPr wrap="square" rtlCol="0">
                          <a:spAutoFit/>
                        </wps:bodyPr>
                      </wps:wsp>
                      <wps:wsp>
                        <wps:cNvPr id="173" name="TextBox 58"/>
                        <wps:cNvSpPr txBox="1"/>
                        <wps:spPr>
                          <a:xfrm>
                            <a:off x="0" y="474242"/>
                            <a:ext cx="904968" cy="230832"/>
                          </a:xfrm>
                          <a:prstGeom prst="rect">
                            <a:avLst/>
                          </a:prstGeom>
                          <a:noFill/>
                          <a:ln>
                            <a:solidFill>
                              <a:srgbClr val="FFFF00"/>
                            </a:solidFill>
                          </a:ln>
                        </wps:spPr>
                        <wps:txbx>
                          <w:txbxContent>
                            <w:p w14:paraId="0268B34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4.08/4.08/(0)</w:t>
                              </w:r>
                            </w:p>
                          </w:txbxContent>
                        </wps:txbx>
                        <wps:bodyPr wrap="square" rtlCol="0">
                          <a:spAutoFit/>
                        </wps:bodyPr>
                      </wps:wsp>
                    </wpg:wgp>
                  </a:graphicData>
                </a:graphic>
              </wp:inline>
            </w:drawing>
          </mc:Choice>
          <mc:Fallback>
            <w:pict>
              <v:group w14:anchorId="03D781DA" id="Group 16" o:spid="_x0000_s1056" style="width:426.65pt;height:445pt;mso-position-horizontal-relative:char;mso-position-vertical-relative:line" coordsize="54185,5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">
                <v:shape id="Straight Arrow Connector 125" o:spid="_x0000_s1057" type="#_x0000_t32" style="position:absolute;left:21805;top:14101;width:97;height:2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PbsMAAADcAAAADwAAAGRycy9kb3ducmV2LnhtbERPS2vCQBC+F/wPywi9iG4aUEt0FR8U&#10;2pOoBa9DdsxGs7Npdmviv+8KQm/z8T1nvuxsJW7U+NKxgrdRAoI4d7rkQsH38WP4DsIHZI2VY1Jw&#10;Jw/LRe9ljpl2Le/pdgiFiCHsM1RgQqgzKX1uyKIfuZo4cmfXWAwRNoXUDbYx3FYyTZKJtFhybDBY&#10;08ZQfj38WgWXopp+yZ1pT8lg/LNOt6UcdHelXvvdagYiUBf+xU/3p47z0zE8no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pD27DAAAA3AAAAA8AAAAAAAAAAAAA&#10;AAAAoQIAAGRycy9kb3ducmV2LnhtbFBLBQYAAAAABAAEAPkAAACRAwAAAAA=&#10;" strokecolor="black [3213]" strokeweight="2.25pt">
                  <v:stroke endarrow="open" joinstyle="miter"/>
                </v:shape>
                <v:shape id="Straight Arrow Connector 126" o:spid="_x0000_s1058" type="#_x0000_t32" style="position:absolute;left:26282;top:22618;width:5139;height:2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eWMQAAADcAAAADwAAAGRycy9kb3ducmV2LnhtbERPS2vCQBC+F/oflin0VjemKDF1E/pA&#10;8FTxdehtyI5JNDsbsmuM/fXdguBtPr7nzPPBNKKnztWWFYxHEQjiwuqaSwW77eIlAeE8ssbGMim4&#10;koM8e3yYY6rthdfUb3wpQgi7FBVU3replK6oyKAb2ZY4cAfbGfQBdqXUHV5CuGlkHEVTabDm0FBh&#10;S58VFafN2SigfvX9OpxnHz+Ttbex3n+tjsmvUs9Pw/sbCE+Dv4tv7qUO8+Mp/D8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V5YxAAAANwAAAAPAAAAAAAAAAAA&#10;AAAAAKECAABkcnMvZG93bnJldi54bWxQSwUGAAAAAAQABAD5AAAAkgMAAAAA&#10;" strokecolor="black [3213]" strokeweight="2.25pt">
                  <v:stroke endarrow="open" joinstyle="miter"/>
                </v:shape>
                <v:shape id="Straight Arrow Connector 127" o:spid="_x0000_s1059" type="#_x0000_t32" style="position:absolute;left:34061;top:26735;width:5153;height:6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7w8MAAADcAAAADwAAAGRycy9kb3ducmV2LnhtbERPTWvCQBC9F/wPywje6sZI1UZXUUvB&#10;U0VtD70N2TGJZmdDdo2pv74rCN7m8T5ntmhNKRqqXWFZwaAfgSBOrS44U/B9+HydgHAeWWNpmRT8&#10;kYPFvPMyw0TbK++o2ftMhBB2CSrIva8SKV2ak0HXtxVx4I62NugDrDOpa7yGcFPKOIpG0mDBoSHH&#10;itY5pef9xSigZvs1bC/vq9+3nbex/vnYniY3pXrddjkF4an1T/HDvdFhfjyG+zPh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5+8PDAAAA3AAAAA8AAAAAAAAAAAAA&#10;AAAAoQIAAGRycy9kb3ducmV2LnhtbFBLBQYAAAAABAAEAPkAAACRAwAAAAA=&#10;" strokecolor="black [3213]" strokeweight="2.25pt">
                  <v:stroke endarrow="open" joinstyle="miter"/>
                </v:shape>
                <v:shape id="Straight Arrow Connector 128" o:spid="_x0000_s1060" type="#_x0000_t32" style="position:absolute;left:38187;top:35186;width:1027;height:6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g8MYAAADcAAAADwAAAGRycy9kb3ducmV2LnhtbESPQWvCQBCF7wX/wzKCF9GNgbaSuoq2&#10;FNpT0Qpeh+w0mzY7G7Orif++cyj0NsN78943q83gG3WlLtaBDSzmGSjiMtiaKwPHz9fZElRMyBab&#10;wGTgRhE269HdCgsbet7T9ZAqJSEcCzTgUmoLrWPpyGOch5ZYtK/QeUyydpW2HfYS7hudZ9mD9liz&#10;NDhs6dlR+XO4eAPfVfP4rj9cf8qm9+dd/lLr6XAzZjIetk+gEg3p3/x3/WYFPxd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oPDGAAAA3AAAAA8AAAAAAAAA&#10;AAAAAAAAoQIAAGRycy9kb3ducmV2LnhtbFBLBQYAAAAABAAEAPkAAACUAwAAAAA=&#10;" strokecolor="black [3213]" strokeweight="2.25pt">
                  <v:stroke endarrow="open" joinstyle="miter"/>
                </v:shape>
                <v:shape id="Straight Arrow Connector 129" o:spid="_x0000_s1061" type="#_x0000_t32" style="position:absolute;left:31005;top:43749;width:7182;height:3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Fa8MAAADcAAAADwAAAGRycy9kb3ducmV2LnhtbERPTWvCQBC9C/6HZYReRDcNtNXoKrVS&#10;sCepCl6H7JhNm52N2dXEf+8WCt7m8T5nvuxsJa7U+NKxgudxAoI4d7rkQsFh/zmagPABWWPlmBTc&#10;yMNy0e/NMdOu5W+67kIhYgj7DBWYEOpMSp8bsujHriaO3Mk1FkOETSF1g20Mt5VMk+RVWiw5Nhis&#10;6cNQ/ru7WAU/RfX2JbemPSbDl/MqXZdy2N2Uehp07zMQgbrwEP+7NzrOT6f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kBWvDAAAA3AAAAA8AAAAAAAAAAAAA&#10;AAAAoQIAAGRycy9kb3ducmV2LnhtbFBLBQYAAAAABAAEAPkAAACRAwAAAAA=&#10;" strokecolor="black [3213]" strokeweight="2.25pt">
                  <v:stroke endarrow="open" joinstyle="miter"/>
                </v:shape>
                <v:shape id="Straight Arrow Connector 130" o:spid="_x0000_s1062" type="#_x0000_t32" style="position:absolute;left:17538;top:46335;width:5180;height:11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i408MAAADcAAAADwAAAGRycy9kb3ducmV2LnhtbESPQWvCQBCF74L/YRnBi+jGSoukrlIs&#10;QpFcmvoDhuyYDc3OhuxWk3/vHAre5jHve/Nmdxh8q27UxyawgfUqA0VcBdtwbeDyc1puQcWEbLEN&#10;TAZGinDYTyc7zG248zfdylQrCeGYowGXUpdrHStHHuMqdMSyu4beYxLZ19r2eJdw3+qXLHvTHhuW&#10;Cw47Ojqqfss/LzUyN3YWi/PidH4d1/5YfCZXGDOfDR/voBIN6Wn+p7+scBupL8/IBH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ouNPDAAAA3AAAAA8AAAAAAAAAAAAA&#10;AAAAoQIAAGRycy9kb3ducmV2LnhtbFBLBQYAAAAABAAEAPkAAACRAwAAAAA=&#10;" strokecolor="black [3213]" strokeweight="2.25pt">
                  <v:stroke endarrow="open" joinstyle="miter"/>
                </v:shape>
                <v:shape id="Straight Arrow Connector 131" o:spid="_x0000_s1063" type="#_x0000_t32" style="position:absolute;left:10796;top:35629;width:6742;height:8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dSMQAAADcAAAADwAAAGRycy9kb3ducmV2LnhtbESPzWrDMBCE74W8g9hCL6WW3ZJQHCsh&#10;pBhC8CU/D7BYG8vUWhlLje23jwqF3naZ+WZni+1kO3GnwbeOFWRJCoK4drrlRsH1Ur59gvABWWPn&#10;mBTM5GG7WTwVmGs38onu59CIGMI+RwUmhD6X0teGLPrE9cRRu7nBYojr0Eg94BjDbSff03QlLbYc&#10;LxjsaW+o/j7/2FgjNXOvsTq+lsflnNl99RVMpdTL87Rbgwg0hX/zH33QkfvI4PeZOIH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B1IxAAAANwAAAAPAAAAAAAAAAAA&#10;AAAAAKECAABkcnMvZG93bnJldi54bWxQSwUGAAAAAAQABAD5AAAAkgMAAAAA&#10;" strokecolor="black [3213]" strokeweight="2.25pt">
                  <v:stroke endarrow="open" joinstyle="miter"/>
                </v:shape>
                <v:shape id="Straight Arrow Connector 132" o:spid="_x0000_s1064" type="#_x0000_t32" style="position:absolute;left:10796;top:27466;width:1709;height:5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Bx8MAAADcAAAADwAAAGRycy9kb3ducmV2LnhtbERPTWvCQBC9C/6HZYReRDdNaZXoKrVS&#10;sCepCl6H7JhNm52N2dXEf+8WCt7m8T5nvuxsJa7U+NKxgudxAoI4d7rkQsFh/zmagvABWWPlmBTc&#10;yMNy0e/NMdOu5W+67kIhYgj7DBWYEOpMSp8bsujHriaO3Mk1FkOETSF1g20Mt5VMk+RNWiw5Nhis&#10;6cNQ/ru7WAU/RTX5klvTHpPh63mVrks57G5KPQ269xmIQF14iP/dGx3nv6T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ZAcfDAAAA3AAAAA8AAAAAAAAAAAAA&#10;AAAAoQIAAGRycy9kb3ducmV2LnhtbFBLBQYAAAAABAAEAPkAAACRAwAAAAA=&#10;" strokecolor="black [3213]" strokeweight="2.25pt">
                  <v:stroke endarrow="open" joinstyle="miter"/>
                </v:shape>
                <v:shape id="Straight Arrow Connector 133" o:spid="_x0000_s1065" type="#_x0000_t32" style="position:absolute;left:12505;top:22618;width:5694;height:2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kXMMAAADcAAAADwAAAGRycy9kb3ducmV2LnhtbERPTWvCQBC9F/oflhF6Ed2oqCXNRqoi&#10;tKdSFbwO2Wk2NTsbs1sT/323IPQ2j/c52aq3tbhS6yvHCibjBARx4XTFpYLjYTd6BuEDssbaMSm4&#10;kYdV/viQYapdx5903YdSxBD2KSowITSplL4wZNGPXUMcuS/XWgwRtqXULXYx3NZymiQLabHi2GCw&#10;oY2h4rz/sQq+y3r5Lj9Md0qG88t6uq3ksL8p9TToX19ABOrDv/juftNx/mwGf8/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VpFzDAAAA3AAAAA8AAAAAAAAAAAAA&#10;AAAAoQIAAGRycy9kb3ducmV2LnhtbFBLBQYAAAAABAAEAPkAAACRAwAAAAA=&#10;" strokecolor="black [3213]" strokeweight="2.25pt">
                  <v:stroke endarrow="open" joinstyle="miter"/>
                </v:shape>
                <v:shape id="Curved Connector 134" o:spid="_x0000_s1066" type="#_x0000_t38" style="position:absolute;left:23832;top:3612;width:127;height:495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sMAAADcAAAADwAAAGRycy9kb3ducmV2LnhtbERP32vCMBB+F/wfwgl702RujtEZRQVh&#10;cyCsbrDHo7k1nc2lNJm2/70ZCL7dx/fz5svO1eJEbag8a7ifKBDEhTcVlxo+D9vxM4gQkQ3WnklD&#10;TwGWi+FgjpnxZ/6gUx5LkUI4ZKjBxthkUobCksMw8Q1x4n586zAm2JbStHhO4a6WU6WepMOKU4PF&#10;hjaWimP+5zS8929qjXlQh93X72xvTb/+3m+0vht1qxcQkbp4E1/drybNf3iE/2fSBX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CT7DAAAA3AAAAA8AAAAAAAAAAAAA&#10;AAAAoQIAAGRycy9kb3ducmV2LnhtbFBLBQYAAAAABAAEAPkAAACRAwAAAAA=&#10;" adj="388800" strokecolor="black [3213]" strokeweight="1.5pt">
                  <v:stroke endarrow="open" joinstyle="miter"/>
                </v:shape>
                <v:shape id="Curved Connector 135" o:spid="_x0000_s1067" type="#_x0000_t38" style="position:absolute;left:9490;top:39144;width:2613;height:647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cmsMAAADcAAAADwAAAGRycy9kb3ducmV2LnhtbERPTWvCQBC9F/oflil4azZVUyRmI0Vo&#10;9dpYqt7G7JgEs7Mhu5r477uFQm/zeJ+TrUbTihv1rrGs4CWKQRCXVjdcKfjavT8vQDiPrLG1TAru&#10;5GCVPz5kmGo78CfdCl+JEMIuRQW1910qpStrMugi2xEH7mx7gz7AvpK6xyGEm1ZO4/hVGmw4NNTY&#10;0bqm8lJcjYLjeEoOm4/p8Xvv19dqXnTDYZcoNXka35YgPI3+X/zn3uowf5bA7zPh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XJrDAAAA3AAAAA8AAAAAAAAAAAAA&#10;AAAAoQIAAGRycy9kb3ducmV2LnhtbFBLBQYAAAAABAAEAPkAAACRAwAAAAA=&#10;" adj="-18895" strokecolor="black [3213]" strokeweight="1.5pt">
                  <v:stroke endarrow="open" joinstyle="miter"/>
                </v:shape>
                <v:shape id="TextBox 60" o:spid="_x0000_s1068" type="#_x0000_t202" style="position:absolute;left:18446;top:11793;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EA78A&#10;AADcAAAADwAAAGRycy9kb3ducmV2LnhtbERPTYvCMBC9L/gfwgje1lSFslajiCDY41bxPDRjW2wm&#10;MYla//1mYWFv83ifs94OphdP8qGzrGA2zUAQ11Z33Cg4nw6fXyBCRNbYWyYFbwqw3Yw+1lho++Jv&#10;elaxESmEQ4EK2hhdIWWoWzIYptYRJ+5qvcGYoG+k9vhK4aaX8yzLpcGOU0OLjvYt1bfqYRRcrnGZ&#10;l+6wrLKjK72p5vcyGKUm42G3AhFpiP/iP/dRp/mLHH6fSRfIz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cQDvwAAANwAAAAPAAAAAAAAAAAAAAAAAJgCAABkcnMvZG93bnJl&#10;di54bWxQSwUGAAAAAAQABAD1AAAAhAMAAAAA&#10;" filled="f" strokecolor="#0070c0">
                  <v:textbox style="mso-fit-shape-to-text:t">
                    <w:txbxContent>
                      <w:p w14:paraId="17FC8E5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pyruvate</w:t>
                        </w:r>
                      </w:p>
                    </w:txbxContent>
                  </v:textbox>
                </v:shape>
                <v:shape id="TextBox 61" o:spid="_x0000_s1069" type="#_x0000_t202" style="position:absolute;left:18199;top:21464;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hmMEA&#10;AADcAAAADwAAAGRycy9kb3ducmV2LnhtbERPTWvDMAy9F/YfjAa7NU476Nq0bhmDQHNcNnYWsZqE&#10;xrJne0n67+vBYDc93qcOp9kMYiQfessKVlkOgrixuudWwedHudyCCBFZ42CZFNwowOn4sDhgoe3E&#10;7zTWsRUphEOBCroYXSFlaDoyGDLriBN3sd5gTNC3UnucUrgZ5DrPN9Jgz6mhQ0dvHTXX+sco+LrE&#10;3aZy5a7Oz67ypl5/V8Eo9fQ4v+5BRJrjv/jPfdZp/vML/D6TLpD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VYZjBAAAA3AAAAA8AAAAAAAAAAAAAAAAAmAIAAGRycy9kb3du&#10;cmV2LnhtbFBLBQYAAAAABAAEAPUAAACGAwAAAAA=&#10;" filled="f" strokecolor="#0070c0">
                  <v:textbox style="mso-fit-shape-to-text:t">
                    <w:txbxContent>
                      <w:p w14:paraId="4EEC8F1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Oxaloacetate</w:t>
                        </w:r>
                      </w:p>
                    </w:txbxContent>
                  </v:textbox>
                </v:shape>
                <v:shape id="TextBox 62" o:spid="_x0000_s1070" type="#_x0000_t202" style="position:absolute;left:31421;top:24427;width:5279;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16sIA&#10;AADcAAAADwAAAGRycy9kb3ducmV2LnhtbESPQWvDMAyF74P9B6PBbquzDsqa1gmjUGiOy0bPIlaT&#10;0Fh2bbfN/v10GOwm8Z7e+7StZzepG8U0ejbwuihAEXfejtwb+P7av7yDShnZ4uSZDPxQgrp6fNhi&#10;af2dP+nW5l5JCKcSDQw5h1Lr1A3kMC18IBbt5KPDLGvstY14l3A36WVRrLTDkaVhwEC7gbpze3UG&#10;jqe8XjVhv26LQ2iia5eXJjljnp/mjw2oTHP+N/9dH6zgvwmtPCMT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XqwgAAANwAAAAPAAAAAAAAAAAAAAAAAJgCAABkcnMvZG93&#10;bnJldi54bWxQSwUGAAAAAAQABAD1AAAAhwMAAAAA&#10;" filled="f" strokecolor="#0070c0">
                  <v:textbox style="mso-fit-shape-to-text:t">
                    <w:txbxContent>
                      <w:p w14:paraId="6439709E"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Citrate</w:t>
                        </w:r>
                      </w:p>
                    </w:txbxContent>
                  </v:textbox>
                </v:shape>
                <v:shape id="TextBox 63" o:spid="_x0000_s1071" type="#_x0000_t202" style="position:absolute;left:35758;top:32878;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Qcb8A&#10;AADcAAAADwAAAGRycy9kb3ducmV2LnhtbERPTYvCMBC9C/sfwgh7W1NdkG01iiwI9rhVPA/N2Bab&#10;SUyi1n+/EQRv83ifs1wPphc38qGzrGA6yUAQ11Z33Cg47LdfPyBCRNbYWyYFDwqwXn2Mllhoe+c/&#10;ulWxESmEQ4EK2hhdIWWoWzIYJtYRJ+5kvcGYoG+k9nhP4aaXsyybS4Mdp4YWHf22VJ+rq1FwPMV8&#10;XrptXmU7V3pTzS5lMEp9jofNAkSkIb7FL/dOp/nfOTyfSR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BlBxvwAAANwAAAAPAAAAAAAAAAAAAAAAAJgCAABkcnMvZG93bnJl&#10;di54bWxQSwUGAAAAAAQABAD1AAAAhAMAAAAA&#10;" filled="f" strokecolor="#0070c0">
                  <v:textbox style="mso-fit-shape-to-text:t">
                    <w:txbxContent>
                      <w:p w14:paraId="0AA2376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Isocitrate</w:t>
                        </w:r>
                      </w:p>
                    </w:txbxContent>
                  </v:textbox>
                </v:shape>
                <v:shape id="TextBox 64" o:spid="_x0000_s1072" type="#_x0000_t202" style="position:absolute;left:33632;top:41441;width:9109;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KkcIA&#10;AADcAAAADwAAAGRycy9kb3ducmV2LnhtbESPQWvDMAyF74P9B6PBbquzMsqa1gmjUGiOy0bPIlaT&#10;0Fh2bbfN/v10GOwm8Z7e+7StZzepG8U0ejbwuihAEXfejtwb+P7av7yDShnZ4uSZDPxQgrp6fNhi&#10;af2dP+nW5l5JCKcSDQw5h1Lr1A3kMC18IBbt5KPDLGvstY14l3A36WVRrLTDkaVhwEC7gbpze3UG&#10;jqe8XjVhv26LQ2iia5eXJjljnp/mjw2oTHP+N/9dH6zgvwm+PCMT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oqRwgAAANwAAAAPAAAAAAAAAAAAAAAAAJgCAABkcnMvZG93&#10;bnJldi54bWxQSwUGAAAAAAQABAD1AAAAhwMAAAAA&#10;" filled="f" strokecolor="#0070c0">
                  <v:textbox style="mso-fit-shape-to-text:t">
                    <w:txbxContent>
                      <w:p w14:paraId="0C33B09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2-Oxoglutarate</w:t>
                        </w:r>
                      </w:p>
                    </w:txbxContent>
                  </v:textbox>
                </v:shape>
                <v:shape id="TextBox 65" o:spid="_x0000_s1073" type="#_x0000_t202" style="position:absolute;left:22718;top:46335;width:8287;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vCr4A&#10;AADcAAAADwAAAGRycy9kb3ducmV2LnhtbERPTYvCMBC9C/6HMMLeNFUW0WoUEQR7tIrnoRnbss0k&#10;m2S1+++NIHibx/uc9bY3nbiTD61lBdNJBoK4srrlWsHlfBgvQISIrLGzTAr+KcB2MxysMdf2wSe6&#10;l7EWKYRDjgqaGF0uZagaMhgm1hEn7ma9wZigr6X2+EjhppOzLJtLgy2nhgYd7Ruqfso/o+B6i8t5&#10;4Q7LMju6wpty9lsEo9TXqN+tQETq40f8dh91mv89hdcz6QK5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2Lwq+AAAA3AAAAA8AAAAAAAAAAAAAAAAAmAIAAGRycy9kb3ducmV2&#10;LnhtbFBLBQYAAAAABAAEAPUAAACDAwAAAAA=&#10;" filled="f" strokecolor="#0070c0">
                  <v:textbox style="mso-fit-shape-to-text:t">
                    <w:txbxContent>
                      <w:p w14:paraId="3609C88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Succinyl-CoA</w:t>
                        </w:r>
                      </w:p>
                    </w:txbxContent>
                  </v:textbox>
                </v:shape>
                <v:shape id="TextBox 66" o:spid="_x0000_s1074" type="#_x0000_t202" style="position:absolute;left:14082;top:44026;width:691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xfb8A&#10;AADcAAAADwAAAGRycy9kb3ducmV2LnhtbERPTYvCMBC9L/gfwgjeNLWIaDWKCII92l08D83YFptJ&#10;TLLa/fdmYWFv83ifs90PphdP8qGzrGA+y0AQ11Z33Cj4+jxNVyBCRNbYWyYFPxRgvxt9bLHQ9sUX&#10;elaxESmEQ4EK2hhdIWWoWzIYZtYRJ+5mvcGYoG+k9vhK4aaXeZYtpcGOU0OLjo4t1ffq2yi43uJ6&#10;WbrTusrOrvSmyh9lMEpNxsNhAyLSEP/Ff+6zTvMXOfw+ky6Qu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pLF9vwAAANwAAAAPAAAAAAAAAAAAAAAAAJgCAABkcnMvZG93bnJl&#10;di54bWxQSwUGAAAAAAQABAD1AAAAhAMAAAAA&#10;" filled="f" strokecolor="#0070c0">
                  <v:textbox style="mso-fit-shape-to-text:t">
                    <w:txbxContent>
                      <w:p w14:paraId="305F983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Succinate</w:t>
                        </w:r>
                      </w:p>
                    </w:txbxContent>
                  </v:textbox>
                </v:shape>
                <v:shape id="TextBox 67" o:spid="_x0000_s1075" type="#_x0000_t202" style="position:absolute;left:7340;top:33321;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U5sEA&#10;AADcAAAADwAAAGRycy9kb3ducmV2LnhtbERPTWvDMAy9D/ofjAq9Lc7aUdasbimDQHNcVnoWsZqE&#10;xbJre0n27+fBYDc93qf2x9kMYiQfessKnrIcBHFjdc+tgstH+fgCIkRkjYNlUvBNAY6HxcMeC20n&#10;fqexjq1IIRwKVNDF6AopQ9ORwZBZR5y4m/UGY4K+ldrjlMLNINd5vpUGe04NHTp666j5rL+Mgust&#10;7raVK3d1fnaVN/X6XgWj1Go5n15BRJrjv/jPfdZp/vMGfp9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FObBAAAA3AAAAA8AAAAAAAAAAAAAAAAAmAIAAGRycy9kb3du&#10;cmV2LnhtbFBLBQYAAAAABAAEAPUAAACGAwAAAAA=&#10;" filled="f" strokecolor="#0070c0">
                  <v:textbox style="mso-fit-shape-to-text:t">
                    <w:txbxContent>
                      <w:p w14:paraId="5E5EA13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Fumarate</w:t>
                        </w:r>
                      </w:p>
                    </w:txbxContent>
                  </v:textbox>
                </v:shape>
                <v:shape id="TextBox 68" o:spid="_x0000_s1076" type="#_x0000_t202" style="position:absolute;left:9049;top:25158;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MksAA&#10;AADcAAAADwAAAGRycy9kb3ducmV2LnhtbERPyWrDMBC9F/oPYgq51XJMCI0TJYSCIT7GLTkP1nih&#10;1kiV1MT5+6hQ6G0eb53dYTaTuJIPo2UFyywHQdxaPXKv4POjen0DESKyxskyKbhTgMP++WmHpbY3&#10;PtO1ib1IIRxKVDDE6EopQzuQwZBZR5y4znqDMUHfS+3xlsLNJIs8X0uDI6eGAR29D9R+NT9GwaWL&#10;m3Xtqk2Tn1ztTVN818EotXiZj1sQkeb4L/5zn3Sav1rB7zPp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GMksAAAADcAAAADwAAAAAAAAAAAAAAAACYAgAAZHJzL2Rvd25y&#10;ZXYueG1sUEsFBgAAAAAEAAQA9QAAAIUDAAAAAA==&#10;" filled="f" strokecolor="#0070c0">
                  <v:textbox style="mso-fit-shape-to-text:t">
                    <w:txbxContent>
                      <w:p w14:paraId="6F5C6A4A"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L-Malate</w:t>
                        </w:r>
                      </w:p>
                    </w:txbxContent>
                  </v:textbox>
                </v:shape>
                <v:shape id="TextBox 70" o:spid="_x0000_s1077" type="#_x0000_t202" style="position:absolute;left:24363;top:2659;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z88AA&#10;AADcAAAADwAAAGRycy9kb3ducmV2LnhtbERPTYvCMBC9C/6HMAveNK1YkWoUFYXdRQRd2fPQjG3Z&#10;ZlKbqPXfmwXB2zze58wWranEjRpXWlYQDyIQxJnVJecKTj/b/gSE88gaK8uk4EEOFvNuZ4aptnc+&#10;0O3ocxFC2KWooPC+TqV0WUEG3cDWxIE728agD7DJpW7wHsJNJYdRNJYGSw4NBda0Lij7O16Ngv1k&#10;+bs5ye8E4zjBC692GH05pXof7XIKwlPr3+KX+1OH+aME/p8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lz88AAAADcAAAADwAAAAAAAAAAAAAAAACYAgAAZHJzL2Rvd25y&#10;ZXYueG1sUEsFBgAAAAAEAAQA9QAAAIUDAAAAAA==&#10;" filled="f" strokecolor="#92d050">
                  <v:textbox style="mso-fit-shape-to-text:t">
                    <w:txbxContent>
                      <w:p w14:paraId="47667D8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v:textbox>
                </v:shape>
                <v:shape id="TextBox 71" o:spid="_x0000_s1078" type="#_x0000_t202" style="position:absolute;left:4132;top:44291;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thMIA&#10;AADcAAAADwAAAGRycy9kb3ducmV2LnhtbERPTWvCQBC9C/0PyxR6001KI5JmFVsUrIhQG3oesmMS&#10;zM6m2dWk/94VBG/zeJ+TLQbTiAt1rrasIJ5EIIgLq2suFeQ/6/EMhPPIGhvLpOCfHCzmT6MMU217&#10;/qbLwZcihLBLUUHlfZtK6YqKDLqJbYkDd7SdQR9gV0rdYR/CTSNfo2gqDdYcGips6bOi4nQ4GwX7&#10;2fJ3lcttgnGc4B9/7DD6ckq9PA/LdxCeBv8Q390bHea/TeH2TLh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2EwgAAANwAAAAPAAAAAAAAAAAAAAAAAJgCAABkcnMvZG93&#10;bnJldi54bWxQSwUGAAAAAAQABAD1AAAAhwMAAAAA&#10;" filled="f" strokecolor="#92d050">
                  <v:textbox style="mso-fit-shape-to-text:t">
                    <w:txbxContent>
                      <w:p w14:paraId="41E9E25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v:textbox>
                </v:shape>
                <v:shape id="TextBox 72" o:spid="_x0000_s1079" type="#_x0000_t202" style="position:absolute;left:23891;top:7446;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IH8EA&#10;AADcAAAADwAAAGRycy9kb3ducmV2LnhtbERP24rCMBB9X/Afwgj7pmlFV6lGUXFhFRG84PPQjG2x&#10;mdQmq/XvzYKwb3M415nMGlOKO9WusKwg7kYgiFOrC84UnI7fnREI55E1lpZJwZMczKatjwkm2j54&#10;T/eDz0QIYZeggtz7KpHSpTkZdF1bEQfuYmuDPsA6k7rGRwg3pexF0Zc0WHBoyLGiZU7p9fBrFOxG&#10;8/PqJDcDjOMB3nixxWjtlPpsN/MxCE+N/xe/3T86zO8P4e+ZcIG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HSB/BAAAA3AAAAA8AAAAAAAAAAAAAAAAAmAIAAGRycy9kb3du&#10;cmV2LnhtbFBLBQYAAAAABAAEAPUAAACGAwAAAAA=&#10;" filled="f" strokecolor="#92d050">
                  <v:textbox style="mso-fit-shape-to-text:t">
                    <w:txbxContent>
                      <w:p w14:paraId="449CA54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v:textbox>
                </v:shape>
                <v:shape id="TextBox 73" o:spid="_x0000_s1080" type="#_x0000_t202" style="position:absolute;left:1766;top:37849;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cbcQA&#10;AADcAAAADwAAAGRycy9kb3ducmV2LnhtbESPQWvCQBCF70L/wzKF3nSTUkViNmJLC7WIUCueh+yY&#10;BLOzaXar8d93DoK3Gd6b977Jl4Nr1Zn60Hg2kE4SUMSltw1XBvY/H+M5qBCRLbaeycCVAiyLh1GO&#10;mfUX/qbzLlZKQjhkaKCOscu0DmVNDsPEd8SiHX3vMMraV9r2eJFw1+rnJJlphw1LQ40dvdVUnnZ/&#10;zsB2vjq87/XXFNN0ir/8usFkHYx5ehxWC1CRhng3364/reC/CK08IxPo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3G3EAAAA3AAAAA8AAAAAAAAAAAAAAAAAmAIAAGRycy9k&#10;b3ducmV2LnhtbFBLBQYAAAAABAAEAPUAAACJAwAAAAA=&#10;" filled="f" strokecolor="#92d050">
                  <v:textbox style="mso-fit-shape-to-text:t">
                    <w:txbxContent>
                      <w:p w14:paraId="487C884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v:textbox>
                </v:shape>
                <v:shape id="Curved Connector 149" o:spid="_x0000_s1081" type="#_x0000_t38" style="position:absolute;left:18207;top:3540;width:127;height:473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YgcQAAADcAAAADwAAAGRycy9kb3ducmV2LnhtbERPS2vCQBC+C/0PyxR6001LsTW6ilgC&#10;FTz4Qj2O2Wk2bXY2ZLcx/ntXKPQ2H99zJrPOVqKlxpeOFTwPEhDEudMlFwr2u6z/DsIHZI2VY1Jw&#10;JQ+z6UNvgql2F95Quw2FiCHsU1RgQqhTKX1uyKIfuJo4cl+usRgibAqpG7zEcFvJlyQZSoslxwaD&#10;NS0M5T/bX6ugW15b85bb42F9XI2y73PGH6dKqafHbj4GEagL/+I/96eO819HcH8mXi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iBxAAAANwAAAAPAAAAAAAAAAAA&#10;AAAAAKECAABkcnMvZG93bnJldi54bWxQSwUGAAAAAAQABAD5AAAAkgMAAAAA&#10;" adj="388800" strokecolor="black [3213]" strokeweight="1.5pt">
                  <v:stroke endarrow="open" joinstyle="miter"/>
                </v:shape>
                <v:shape id="TextBox 78" o:spid="_x0000_s1082" type="#_x0000_t202" style="position:absolute;left:5435;top:2457;width:1277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AgMYA&#10;AADcAAAADwAAAGRycy9kb3ducmV2LnhtbESPT2vCQBDF7wW/wzKCt7qJ1CKpq6hQsL1Y/0DpbchO&#10;k2h2NmTXGL+9cyj0NsN7895v5sve1aqjNlSeDaTjBBRx7m3FhYHT8f15BipEZIu1ZzJwpwDLxeBp&#10;jpn1N95Td4iFkhAOGRooY2wyrUNeksMw9g2xaL++dRhlbQttW7xJuKv1JEletcOKpaHEhjYl5ZfD&#10;1Rn4TIuf4/nr5XJef2zT3fdK63XdGTMa9qs3UJH6+G/+u95awZ8KvjwjE+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5AgMYAAADcAAAADwAAAAAAAAAAAAAAAACYAgAAZHJz&#10;L2Rvd25yZXYueG1sUEsFBgAAAAAEAAQA9QAAAIsDAAAAAA==&#10;" filled="f" strokecolor="red">
                  <v:textbox style="mso-fit-shape-to-text:t">
                    <w:txbxContent>
                      <w:p w14:paraId="6C85DC1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methymenaquinone7</w:t>
                        </w:r>
                      </w:p>
                    </w:txbxContent>
                  </v:textbox>
                </v:shape>
                <v:shape id="TextBox 79" o:spid="_x0000_s1083" type="#_x0000_t202" style="position:absolute;left:5265;top:7103;width:1277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lG8IA&#10;AADcAAAADwAAAGRycy9kb3ducmV2LnhtbERPTYvCMBC9C/6HMAveNK2oLF2jqCC4XnRVkL0NzWxb&#10;bSalydb6740geJvH+5zpvDWlaKh2hWUF8SACQZxaXXCm4HRc9z9BOI+ssbRMCu7kYD7rdqaYaHvj&#10;H2oOPhMhhF2CCnLvq0RKl+Zk0A1sRRy4P1sb9AHWmdQ13kK4KeUwiibSYMGhIceKVjml18O/UbCN&#10;s9/jZT+6Xpbfm3h3Xki5LBuleh/t4guEp9a/xS/3Rof54xi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uUbwgAAANwAAAAPAAAAAAAAAAAAAAAAAJgCAABkcnMvZG93&#10;bnJldi54bWxQSwUGAAAAAAQABAD1AAAAhwMAAAAA&#10;" filled="f" strokecolor="red">
                  <v:textbox style="mso-fit-shape-to-text:t">
                    <w:txbxContent>
                      <w:p w14:paraId="6658802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methymenaquinol7</w:t>
                        </w:r>
                      </w:p>
                    </w:txbxContent>
                  </v:textbox>
                </v:shape>
                <v:shape id="TextBox 80" o:spid="_x0000_s1084" type="#_x0000_t202" style="position:absolute;left:23961;top:54138;width:8897;height:230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1pcEA&#10;AADcAAAADwAAAGRycy9kb3ducmV2LnhtbERPS2vCQBC+F/oflil4q5taUiS6StEGe2x83IfsmIRk&#10;Z5fdVeO/dwuF3ubje85yPZpBXMmHzrKCt2kGgri2uuNGwfFQvs5BhIiscbBMCu4UYL16flpioe2N&#10;K7ruYyNSCIcCFbQxukLKULdkMEytI07c2XqDMUHfSO3xlsLNIGdZ9iENdpwaWnS0aanu9xejYFN9&#10;ncr56acqd4dt33vMnXvPlZq8jJ8LEJHG+C/+c3/rND+fwe8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6daXBAAAA3AAAAA8AAAAAAAAAAAAAAAAAmAIAAGRycy9kb3du&#10;cmV2LnhtbFBLBQYAAAAABAAEAPUAAACGAwAAAAA=&#10;" filled="f" strokecolor="#0070c0">
                  <v:textbox style="mso-fit-shape-to-text:t">
                    <w:txbxContent>
                      <w:p w14:paraId="6C39E58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Coenzyme A</w:t>
                        </w:r>
                      </w:p>
                    </w:txbxContent>
                  </v:textbox>
                </v:shape>
                <v:shape id="Curved Connector 153" o:spid="_x0000_s1085" type="#_x0000_t38" style="position:absolute;left:31005;top:47489;width:1853;height:7803;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YhsIAAADcAAAADwAAAGRycy9kb3ducmV2LnhtbERPzWqDQBC+F/oOyxR6q2taItZkE4qY&#10;ND3W9gEGd6ISd1bcTTQ+fTcQ6G0+vt9ZbyfTiQsNrrWsYBHFIIgrq1uuFfz+7F5SEM4ja+wsk4Ir&#10;OdhuHh/WmGk78jddSl+LEMIuQwWN930mpasaMugi2xMH7mgHgz7AoZZ6wDGEm06+xnEiDbYcGhrs&#10;KW+oOpVno6Ao88+0m0zp5/d5sR/z4ispTko9P00fKxCeJv8vvrsPOsxfvsHtmXC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cYhsIAAADcAAAADwAAAAAAAAAAAAAA&#10;AAChAgAAZHJzL2Rvd25yZXYueG1sUEsFBgAAAAAEAAQA+QAAAJADAAAAAA==&#10;" adj="-26641" strokecolor="black [3213]" strokeweight="1.5pt">
                  <v:stroke endarrow="open" joinstyle="miter"/>
                </v:shape>
                <v:shape id="Curved Connector 154" o:spid="_x0000_s1086" type="#_x0000_t38" style="position:absolute;left:22718;top:47489;width:1243;height:7803;rotation:18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XncIAAADcAAAADwAAAGRycy9kb3ducmV2LnhtbERPS2vCQBC+F/oflil4qxvFlhDdiK0o&#10;PVrbg8dxd/LA7GzIrknaX+8WCt7m43vOaj3aRvTU+dqxgtk0AUGsnam5VPD9tXtOQfiAbLBxTAp+&#10;yMM6f3xYYWbcwJ/UH0MpYgj7DBVUIbSZlF5XZNFPXUscucJ1FkOEXSlNh0MMt42cJ8mrtFhzbKiw&#10;pfeK9OV4tQrehlL3VJy4Pm9+9X6XHmbpdlBq8jRuliACjeEu/nd/mDj/ZQF/z8QL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fXncIAAADcAAAADwAAAAAAAAAAAAAA&#10;AAChAgAAZHJzL2Rvd25yZXYueG1sUEsFBgAAAAAEAAQA+QAAAJADAAAAAA==&#10;" adj="-39751" strokecolor="black [3213]" strokeweight="1.5pt">
                  <v:stroke endarrow="open" joinstyle="miter"/>
                </v:shape>
                <v:shape id="TextBox 99" o:spid="_x0000_s1087" type="#_x0000_t202" style="position:absolute;left:18251;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1MAA&#10;AADcAAAADwAAAGRycy9kb3ducmV2LnhtbERPyWrDMBC9F/oPYgq51XIMCY0TJYSCIT7GLTkP1nih&#10;1kiV1MT5+6hQ6G0eb53dYTaTuJIPo2UFyywHQdxaPXKv4POjen0DESKyxskyKbhTgMP++WmHpbY3&#10;PtO1ib1IIRxKVDDE6EopQzuQwZBZR5y4znqDMUHfS+3xlsLNJIs8X0uDI6eGAR29D9R+NT9GwaWL&#10;m3Xtqk2Tn1ztTVN818EotXiZj1sQkeb4L/5zn3Sav1rB7zPp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S/1MAAAADcAAAADwAAAAAAAAAAAAAAAACYAgAAZHJzL2Rvd25y&#10;ZXYueG1sUEsFBgAAAAAEAAQA9QAAAIUDAAAAAA==&#10;" filled="f" strokecolor="#0070c0">
                  <v:textbox style="mso-fit-shape-to-text:t">
                    <w:txbxContent>
                      <w:p w14:paraId="0427928A"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Lactate-D</w:t>
                        </w:r>
                      </w:p>
                    </w:txbxContent>
                  </v:textbox>
                </v:shape>
                <v:shape id="Straight Arrow Connector 156" o:spid="_x0000_s1088" type="#_x0000_t32" style="position:absolute;left:21707;top:2308;width:195;height:9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k3MQAAADcAAAADwAAAGRycy9kb3ducmV2LnhtbERPTWvCQBC9C/6HZYTemk0VpaRZxQqK&#10;lx5Me+hxmh03odnZNLsmaX+9KxS8zeN9Tr4ZbSN66nztWMFTkoIgLp2u2Sj4eN8/PoPwAVlj45gU&#10;/JKHzXo6yTHTbuAT9UUwIoawz1BBFUKbSenLiiz6xLXEkTu7zmKIsDNSdzjEcNvIeZqupMWaY0OF&#10;Le0qKr+Li1XA29dh+Nl/zY9nc/hrelcv3j4LpR5m4/YFRKAx3MX/7qOO85cruD0TL5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2TcxAAAANwAAAAPAAAAAAAAAAAA&#10;AAAAAKECAABkcnMvZG93bnJldi54bWxQSwUGAAAAAAQABAD5AAAAkgMAAAAA&#10;" strokecolor="black [3213]" strokeweight="2.25pt">
                  <v:stroke startarrow="open" endarrow="open" joinstyle="miter"/>
                </v:shape>
                <v:shape id="TextBox 104" o:spid="_x0000_s1089" type="#_x0000_t202" style="position:absolute;left:25105;top:4967;width:8956;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V28IA&#10;AADcAAAADwAAAGRycy9kb3ducmV2LnhtbERP32vCMBB+H/g/hBP2NlMFnXZGEUHcEAZWYa+35mzK&#10;mktJorb//TIY+HYf389brjvbiBv5UDtWMB5lIIhLp2uuFJxPu5c5iBCRNTaOSUFPAdarwdMSc+3u&#10;fKRbESuRQjjkqMDE2OZShtKQxTByLXHiLs5bjAn6SmqP9xRuGznJspm0WHNqMNjS1lD5U1ytgsXn&#10;dx/NcUJ98fUxnvHl4PfyoNTzsNu8gYjUxYf43/2u0/zpK/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pXbwgAAANwAAAAPAAAAAAAAAAAAAAAAAJgCAABkcnMvZG93&#10;bnJldi54bWxQSwUGAAAAAAQABAD1AAAAhwMAAAAA&#10;" filled="f" strokecolor="yellow">
                  <v:textbox style="mso-fit-shape-to-text:t">
                    <w:txbxContent>
                      <w:p w14:paraId="7D2D5C9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0/0/(14.8729)</w:t>
                        </w:r>
                      </w:p>
                    </w:txbxContent>
                  </v:textbox>
                </v:shape>
                <v:shape id="TextBox 112" o:spid="_x0000_s1090" type="#_x0000_t202" style="position:absolute;left:17807;top:16409;width:7996;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SsIA&#10;AADcAAAADwAAAGRycy9kb3ducmV2LnhtbESPQWvDMAyF74P9B6PBbquzwsqa1gmjUGiOy0bPIlaT&#10;0Fh2bbfN/v10GOwm8Z7e+7StZzepG8U0ejbwuihAEXfejtwb+P7av7yDShnZ4uSZDPxQgrp6fNhi&#10;af2dP+nW5l5JCKcSDQw5h1Lr1A3kMC18IBbt5KPDLGvstY14l3A36WVRrLTDkaVhwEC7gbpze3UG&#10;jqe8XjVhv26LQ2iia5eXJjljnp/mjw2oTHP+N/9dH6zgvwmtPCMT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RBKwgAAANwAAAAPAAAAAAAAAAAAAAAAAJgCAABkcnMvZG93&#10;bnJldi54bWxQSwUGAAAAAAQABAD1AAAAhwMAAAAA&#10;" filled="f" strokecolor="#0070c0">
                  <v:textbox style="mso-fit-shape-to-text:t">
                    <w:txbxContent>
                      <w:p w14:paraId="50472B3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Acetyl-CoA</w:t>
                        </w:r>
                      </w:p>
                    </w:txbxContent>
                  </v:textbox>
                </v:shape>
                <v:shape id="Curved Connector 159" o:spid="_x0000_s1091" type="#_x0000_t38" style="position:absolute;left:25078;top:15445;width:5709;height:12256;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8EsIAAADcAAAADwAAAGRycy9kb3ducmV2LnhtbERPTYvCMBC9C/6HMMLeNKmw4lajiKwg&#10;grDWvXgbm7EtNpPSZG3995uFBW/zeJ+zXPe2Fg9qfeVYQzJRIIhzZyouNHyfd+M5CB+QDdaOScOT&#10;PKxXw8ESU+M6PtEjC4WIIexT1FCG0KRS+rwki37iGuLI3VxrMUTYFtK02MVwW8upUjNpseLYUGJD&#10;25Lye/ZjNRzU8VPh9tidkmS6T7IL7q5fM63fRv1mASJQH17if/fexPnvH/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m8EsIAAADcAAAADwAAAAAAAAAAAAAA&#10;AAChAgAAZHJzL2Rvd25yZXYueG1sUEsFBgAAAAAEAAQA+QAAAJADAAAAAA==&#10;" adj="10800" strokecolor="black [3213]" strokeweight="2.25pt">
                  <v:stroke endarrow="open" joinstyle="miter"/>
                </v:shape>
                <v:shape id="TextBox 118" o:spid="_x0000_s1092" type="#_x0000_t202" style="position:absolute;left:5808;top:14101;width:1363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HEsQA&#10;AADcAAAADwAAAGRycy9kb3ducmV2LnhtbESPQWvDMAyF74P+B6PCbqvTHsKW1S1jULpRGDQb7KrG&#10;ahway8H22uTfT4fBbhLv6b1P6+3oe3WlmLrABpaLAhRxE2zHrYGvz93DI6iUkS32gcnARAm2m9nd&#10;Gisbbnyka51bJSGcKjTgch4qrVPjyGNahIFYtHOIHrOssdU24k3Cfa9XRVFqjx1Lg8OBXh01l/rH&#10;G3j6OE3ZHVc01d/vy5LPh7jXB2Pu5+PLM6hMY/43/12/WcEvBV+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LxxLEAAAA3AAAAA8AAAAAAAAAAAAAAAAAmAIAAGRycy9k&#10;b3ducmV2LnhtbFBLBQYAAAAABAAEAPUAAACJAwAAAAA=&#10;" filled="f" strokecolor="yellow">
                  <v:textbox style="mso-fit-shape-to-text:t">
                    <w:txbxContent>
                      <w:p w14:paraId="55517C60"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7.196/. 3.870/(7.3910)</w:t>
                        </w:r>
                      </w:p>
                    </w:txbxContent>
                  </v:textbox>
                </v:shape>
                <v:shape id="TextBox 119" o:spid="_x0000_s1093" type="#_x0000_t202" style="position:absolute;left:24683;top:19483;width:1350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iicEA&#10;AADcAAAADwAAAGRycy9kb3ducmV2LnhtbERP32vCMBB+H+x/CCf4NtP6ULZqFBHGNoSBdbDXszmb&#10;YnMpSabtf28EYW/38f285XqwnbiQD61jBfksA0FcO91yo+Dn8P7yCiJEZI2dY1IwUoD16vlpiaV2&#10;V97TpYqNSCEcSlRgYuxLKUNtyGKYuZ44cSfnLcYEfSO1x2sKt52cZ1khLbacGgz2tDVUn6s/q+Dt&#10;+zhGs5/TWP1+5QWfdv5D7pSaTobNAkSkIf6LH+5PneYXOdyfS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HYonBAAAA3AAAAA8AAAAAAAAAAAAAAAAAmAIAAGRycy9kb3du&#10;cmV2LnhtbFBLBQYAAAAABAAEAPUAAACGAwAAAAA=&#10;" filled="f" strokecolor="yellow">
                  <v:textbox style="mso-fit-shape-to-text:t">
                    <w:txbxContent>
                      <w:p w14:paraId="321D4CD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0.0401/2.7956/(0.0320)</w:t>
                        </w:r>
                      </w:p>
                    </w:txbxContent>
                  </v:textbox>
                </v:shape>
                <v:shape id="TextBox 120" o:spid="_x0000_s1094" type="#_x0000_t202" style="position:absolute;left:35230;top:27205;width:1286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8/sEA&#10;AADcAAAADwAAAGRycy9kb3ducmV2LnhtbERP32vCMBB+H+x/CDfY20ztQ5nVKDIYbggDq+Dr2ZxN&#10;sbmUJGr73y+DgW/38f28xWqwnbiRD61jBdNJBoK4drrlRsFh//n2DiJEZI2dY1IwUoDV8vlpgaV2&#10;d97RrYqNSCEcSlRgYuxLKUNtyGKYuJ44cWfnLcYEfSO1x3sKt53Ms6yQFltODQZ7+jBUX6qrVTD7&#10;OY3R7HIaq+P3tODz1m/kVqnXl2E9BxFpiA/xv/tLp/lFD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V/P7BAAAA3AAAAA8AAAAAAAAAAAAAAAAAmAIAAGRycy9kb3du&#10;cmV2LnhtbFBLBQYAAAAABAAEAPUAAACGAwAAAAA=&#10;" filled="f" strokecolor="yellow">
                  <v:textbox style="mso-fit-shape-to-text:t">
                    <w:txbxContent>
                      <w:p w14:paraId="29197F0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0.0401/2.7956/(0.0320)</w:t>
                        </w:r>
                      </w:p>
                    </w:txbxContent>
                  </v:textbox>
                </v:shape>
                <v:shape id="TextBox 121" o:spid="_x0000_s1095" type="#_x0000_t202" style="position:absolute;left:34057;top:45757;width:8259;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ZZcEA&#10;AADcAAAADwAAAGRycy9kb3ducmV2LnhtbERP32vCMBB+H/g/hBP2NlMVylaNIoOhQxDsBns9m7Mp&#10;NpeSRG3/+2Ug7O0+vp+3XPe2FTfyoXGsYDrJQBBXTjdcK/j++nh5BREissbWMSkYKMB6NXpaYqHd&#10;nY90K2MtUgiHAhWYGLtCylAZshgmriNO3Nl5izFBX0vt8Z7CbStnWZZLiw2nBoMdvRuqLuXVKng7&#10;nIZojjMayp/Pac7nvd/KvVLP436zABGpj//ih3un0/x8Dn/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WWXBAAAA3AAAAA8AAAAAAAAAAAAAAAAAmAIAAGRycy9kb3du&#10;cmV2LnhtbFBLBQYAAAAABAAEAPUAAACGAwAAAAA=&#10;" filled="f" strokecolor="yellow">
                  <v:textbox style="mso-fit-shape-to-text:t">
                    <w:txbxContent>
                      <w:p w14:paraId="522B7F8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0/1.9883/(0)</w:t>
                        </w:r>
                      </w:p>
                    </w:txbxContent>
                  </v:textbox>
                </v:shape>
                <v:shape id="TextBox 122" o:spid="_x0000_s1096" type="#_x0000_t202" style="position:absolute;left:38699;top:37059;width:13234;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BEcEA&#10;AADcAAAADwAAAGRycy9kb3ducmV2LnhtbERP32vCMBB+H/g/hBP2NlNFylaNIoOhQxDsBns9m7Mp&#10;NpeSRG3/+2Ug7O0+vp+3XPe2FTfyoXGsYDrJQBBXTjdcK/j++nh5BREissbWMSkYKMB6NXpaYqHd&#10;nY90K2MtUgiHAhWYGLtCylAZshgmriNO3Nl5izFBX0vt8Z7CbStnWZZLiw2nBoMdvRuqLuXVKng7&#10;nIZojjMayp/Pac7nvd/KvVLP436zABGpj//ih3un0/x8Dn/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wRHBAAAA3AAAAA8AAAAAAAAAAAAAAAAAmAIAAGRycy9kb3du&#10;cmV2LnhtbFBLBQYAAAAABAAEAPUAAACGAwAAAAA=&#10;" filled="f" strokecolor="yellow">
                  <v:textbox style="mso-fit-shape-to-text:t">
                    <w:txbxContent>
                      <w:p w14:paraId="69C8DA5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0.0401/2.7956/(0.0320)</w:t>
                        </w:r>
                      </w:p>
                    </w:txbxContent>
                  </v:textbox>
                </v:shape>
                <v:shape id="TextBox 123" o:spid="_x0000_s1097" type="#_x0000_t202" style="position:absolute;left:11851;top:49929;width:1363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kisEA&#10;AADcAAAADwAAAGRycy9kb3ducmV2LnhtbERP32vCMBB+H/g/hBP2NlMFy1aNIoOhQxDsBns9m7Mp&#10;NpeSRG3/+2Ug7O0+vp+3XPe2FTfyoXGsYDrJQBBXTjdcK/j++nh5BREissbWMSkYKMB6NXpaYqHd&#10;nY90K2MtUgiHAhWYGLtCylAZshgmriNO3Nl5izFBX0vt8Z7CbStnWZZLiw2nBoMdvRuqLuXVKng7&#10;nIZojjMayp/Pac7nvd/KvVLP436zABGpj//ih3un0/x8Dn/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8ZIrBAAAA3AAAAA8AAAAAAAAAAAAAAAAAmAIAAGRycy9kb3du&#10;cmV2LnhtbFBLBQYAAAAABAAEAPUAAACGAwAAAAA=&#10;" filled="f" strokecolor="yellow">
                  <v:textbox style="mso-fit-shape-to-text:t">
                    <w:txbxContent>
                      <w:p w14:paraId="596C926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0.0145/1.9534/(0.0116)</w:t>
                        </w:r>
                      </w:p>
                    </w:txbxContent>
                  </v:textbox>
                </v:shape>
                <v:shape id="TextBox 124" o:spid="_x0000_s1098" type="#_x0000_t202" style="position:absolute;left:846;top:41439;width:9569;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cEA&#10;AADcAAAADwAAAGRycy9kb3ducmV2LnhtbERP32vCMBB+H/g/hBP2NlN9KFs1iggyRRhYBV/P5myK&#10;zaUkmbb//TIY7O0+vp+3WPW2FQ/yoXGsYDrJQBBXTjdcKziftm/vIEJE1tg6JgUDBVgtRy8LLLR7&#10;8pEeZaxFCuFQoAITY1dIGSpDFsPEdcSJuzlvMSboa6k9PlO4beUsy3JpseHUYLCjjaHqXn5bBR9f&#10;1yGa44yG8rKf5nw7+E95UOp13K/nICL18V/8597pND/P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v3BAAAA3AAAAA8AAAAAAAAAAAAAAAAAmAIAAGRycy9kb3du&#10;cmV2LnhtbFBLBQYAAAAABAAEAPUAAACGAwAAAAA=&#10;" filled="f" strokecolor="yellow">
                  <v:textbox style="mso-fit-shape-to-text:t">
                    <w:txbxContent>
                      <w:p w14:paraId="35390A47"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0/6.7990/(0)</w:t>
                        </w:r>
                      </w:p>
                    </w:txbxContent>
                  </v:textbox>
                </v:shape>
                <v:shape id="TextBox 125" o:spid="_x0000_s1099" type="#_x0000_t202" style="position:absolute;left:35;top:28060;width:1404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fZsIA&#10;AADcAAAADwAAAGRycy9kb3ducmV2LnhtbERP32vCMBB+H/g/hBN8W1N9qFtnlDEYKsLAbrDXW3M2&#10;Zc2lJFHb/94Ig73dx/fzVpvBduJCPrSOFcyzHARx7XTLjYKvz/fHJxAhImvsHJOCkQJs1pOHFZba&#10;XflIlyo2IoVwKFGBibEvpQy1IYshcz1x4k7OW4wJ+kZqj9cUbju5yPNCWmw5NRjs6c1Q/VudrYLn&#10;j58xmuOCxup7Py/4dPBbeVBqNh1eX0BEGuK/+M+902l+sYT7M+k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l9mwgAAANwAAAAPAAAAAAAAAAAAAAAAAJgCAABkcnMvZG93&#10;bnJldi54bWxQSwUGAAAAAAQABAD1AAAAhwMAAAAA&#10;" filled="f" strokecolor="yellow">
                  <v:textbox style="mso-fit-shape-to-text:t">
                    <w:txbxContent>
                      <w:p w14:paraId="684C1A9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0.0255/2.7606/(0.0204)</w:t>
                        </w:r>
                      </w:p>
                    </w:txbxContent>
                  </v:textbox>
                </v:shape>
                <v:shape id="TextBox 126" o:spid="_x0000_s1100" type="#_x0000_t202" style="position:absolute;left:4524;top:20637;width:133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LFMQA&#10;AADcAAAADwAAAGRycy9kb3ducmV2LnhtbESPQWvDMAyF74P+B6PCbqvTHsKW1S1jULpRGDQb7KrG&#10;ahway8H22uTfT4fBbhLv6b1P6+3oe3WlmLrABpaLAhRxE2zHrYGvz93DI6iUkS32gcnARAm2m9nd&#10;Gisbbnyka51bJSGcKjTgch4qrVPjyGNahIFYtHOIHrOssdU24k3Cfa9XRVFqjx1Lg8OBXh01l/rH&#10;G3j6OE3ZHVc01d/vy5LPh7jXB2Pu5+PLM6hMY/43/12/WcEv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yxTEAAAA3AAAAA8AAAAAAAAAAAAAAAAAmAIAAGRycy9k&#10;b3ducmV2LnhtbFBLBQYAAAAABAAEAPUAAACJAwAAAAA=&#10;" filled="f" strokecolor="yellow">
                  <v:textbox style="mso-fit-shape-to-text:t">
                    <w:txbxContent>
                      <w:p w14:paraId="4AA5C430"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0.0273/3.4759/(0.0218)</w:t>
                        </w:r>
                      </w:p>
                    </w:txbxContent>
                  </v:textbox>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urved Connector 169" o:spid="_x0000_s1101" type="#_x0000_t39" style="position:absolute;left:25358;top:1190;width:127;height:1175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tv8MAAADcAAAADwAAAGRycy9kb3ducmV2LnhtbERPS4vCMBC+L/gfwgje1tQHPrpGEVEQ&#10;9qLVg96GZrYtNpPSxFr99RthYW/z8T1nsWpNKRqqXWFZwaAfgSBOrS44U3A+7T5nIJxH1lhaJgVP&#10;crBadj4WGGv74CM1ic9ECGEXo4Lc+yqW0qU5GXR9WxEH7sfWBn2AdSZ1jY8Qbko5jKKJNFhwaMix&#10;ok1O6S25GwWH5/d1+8LT9JIN181rTKO7NSOlet12/QXCU+v/xX/uvQ7zJ3N4PxMu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Lb/DAAAA3AAAAA8AAAAAAAAAAAAA&#10;AAAAoQIAAGRycy9kb3ducmV2LnhtbFBLBQYAAAAABAAEAPkAAACRAwAAAAA=&#10;" adj="3259379,20025" strokecolor="black [3213]" strokeweight="1.5pt">
                  <v:stroke dashstyle="longDash" endarrow="open" joinstyle="miter"/>
                </v:shape>
                <v:shape id="TextBox 153" o:spid="_x0000_s1102" type="#_x0000_t202" style="position:absolute;left:45587;top:5301;width:8598;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Rz8UA&#10;AADcAAAADwAAAGRycy9kb3ducmV2LnhtbESPQWvDMAyF74P+B6NBb6vTHrotrVtGYWylMGg62FWL&#10;1Tg0loPttcm/nw6D3STe03uf1tvBd+pKMbWBDcxnBSjiOtiWGwOfp9eHJ1ApI1vsApOBkRJsN5O7&#10;NZY23PhI1yo3SkI4lWjA5dyXWqfakcc0Cz2xaOcQPWZZY6NtxJuE+04vimKpPbYsDQ572jmqL9WP&#10;N/D88T1md1zQWH3t50s+H+KbPhgzvR9eVqAyDfnf/Hf9bgX/Uf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lHPxQAAANwAAAAPAAAAAAAAAAAAAAAAAJgCAABkcnMv&#10;ZG93bnJldi54bWxQSwUGAAAAAAQABAD1AAAAigMAAAAA&#10;" filled="f" strokecolor="yellow">
                  <v:textbox style="mso-fit-shape-to-text:t">
                    <w:txbxContent>
                      <w:p w14:paraId="5464466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0/0/(10.7929)</w:t>
                        </w:r>
                      </w:p>
                    </w:txbxContent>
                  </v:textbox>
                </v:shape>
                <v:shape id="TextBox 156" o:spid="_x0000_s1103" type="#_x0000_t202" style="position:absolute;left:43357;top:9796;width:609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4HMMA&#10;AADcAAAADwAAAGRycy9kb3ducmV2LnhtbERP22rCQBB9L/gPywh9Ed3YQpXoKtIiSgXxiq9Ddkyi&#10;2dmYXTX9e7cg+DaHc53huDaFuFHlcssKup0IBHFidc6pgt122u6DcB5ZY2GZFPyRg/Go8TbEWNs7&#10;r+m28akIIexiVJB5X8ZSuiQjg65jS+LAHW1l0AdYpVJXeA/hppAfUfQlDeYcGjIs6Tuj5Ly5GgX9&#10;39ahdVrsIzpf0s+VdqeZXf4o9d6sJwMQnmr/Ej/dcx3m97rw/0y4QI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d4HMMAAADcAAAADwAAAAAAAAAAAAAAAACYAgAAZHJzL2Rv&#10;d25yZXYueG1sUEsFBgAAAAAEAAQA9QAAAIgDAAAAAA==&#10;" filled="f" strokecolor="#7030a0">
                  <v:textbox style="mso-fit-shape-to-text:t">
                    <w:txbxContent>
                      <w:p w14:paraId="25ED6C2E"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NADH</w:t>
                        </w:r>
                      </w:p>
                    </w:txbxContent>
                  </v:textbox>
                </v:shape>
                <v:shape id="TextBox 158" o:spid="_x0000_s1104" type="#_x0000_t202" style="position:absolute;left:43163;top:1505;width:609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a8QA&#10;AADcAAAADwAAAGRycy9kb3ducmV2LnhtbERPTWvCQBC9C/0PywheRDe1YCW6CaVFKi1IjYrXITsm&#10;0exsmt1q+u/dQsHbPN7nLNLO1OJCrassK3gcRyCIc6srLhTstsvRDITzyBpry6TglxykyUNvgbG2&#10;V97QJfOFCCHsYlRQet/EUrq8JINubBviwB1ta9AH2BZSt3gN4aaWkyiaSoMVh4YSG3otKT9nP0bB&#10;7GN4GJ4+9xGdv4unL+1O73b9ptSg373MQXjq/F38717pMP95An/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15mvEAAAA3AAAAA8AAAAAAAAAAAAAAAAAmAIAAGRycy9k&#10;b3ducmV2LnhtbFBLBQYAAAAABAAEAPUAAACJAwAAAAA=&#10;" filled="f" strokecolor="#7030a0">
                  <v:textbox style="mso-fit-shape-to-text:t">
                    <w:txbxContent>
                      <w:p w14:paraId="205BF23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w:t>
                        </w:r>
                      </w:p>
                    </w:txbxContent>
                  </v:textbox>
                </v:shape>
                <v:shape id="TextBox 58" o:spid="_x0000_s1105" type="#_x0000_t202" style="position:absolute;top:4742;width:9049;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PuMIA&#10;AADcAAAADwAAAGRycy9kb3ducmV2LnhtbERP32vCMBB+H/g/hBP2NlMVnHZGEUHcEAZWYa+35mzK&#10;mktJorb//TIY+HYf389brjvbiBv5UDtWMB5lIIhLp2uuFJxPu5c5iBCRNTaOSUFPAdarwdMSc+3u&#10;fKRbESuRQjjkqMDE2OZShtKQxTByLXHiLs5bjAn6SmqP9xRuGznJspm0WHNqMNjS1lD5U1ytgsXn&#10;dx/NcUJ98fUxnvHl4PfyoNTzsNu8gYjUxYf43/2u0/zXKf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M+4wgAAANwAAAAPAAAAAAAAAAAAAAAAAJgCAABkcnMvZG93&#10;bnJldi54bWxQSwUGAAAAAAQABAD1AAAAhwMAAAAA&#10;" filled="f" strokecolor="yellow">
                  <v:textbox style="mso-fit-shape-to-text:t">
                    <w:txbxContent>
                      <w:p w14:paraId="0268B34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4.08/4.08/(0)</w:t>
                        </w:r>
                      </w:p>
                    </w:txbxContent>
                  </v:textbox>
                </v:shape>
                <w10:anchorlock/>
              </v:group>
            </w:pict>
          </mc:Fallback>
        </mc:AlternateContent>
      </w:r>
    </w:p>
    <w:p w14:paraId="0E214755" w14:textId="22604E16" w:rsidR="00F21E6D" w:rsidRPr="001066C7" w:rsidRDefault="00F21E6D" w:rsidP="00F21E6D">
      <w:pPr>
        <w:pStyle w:val="a7"/>
      </w:pPr>
      <w:bookmarkStart w:id="57" w:name="_Ref394529688"/>
      <w:bookmarkStart w:id="58" w:name="_Ref394529683"/>
      <w:r w:rsidRPr="001066C7">
        <w:t xml:space="preserve">Figure </w:t>
      </w:r>
      <w:r w:rsidR="004C2769">
        <w:fldChar w:fldCharType="begin"/>
      </w:r>
      <w:r w:rsidR="004C2769">
        <w:instrText xml:space="preserve"> STYLEREF 1 \s </w:instrText>
      </w:r>
      <w:r w:rsidR="004C2769">
        <w:fldChar w:fldCharType="separate"/>
      </w:r>
      <w:r>
        <w:rPr>
          <w:noProof/>
        </w:rPr>
        <w:t>II</w:t>
      </w:r>
      <w:r w:rsidR="004C2769">
        <w:rPr>
          <w:noProof/>
        </w:rPr>
        <w:fldChar w:fldCharType="end"/>
      </w:r>
      <w:r w:rsidRPr="001066C7">
        <w:noBreakHyphen/>
      </w:r>
      <w:bookmarkEnd w:id="57"/>
      <w:r w:rsidR="00B21737">
        <w:t>13</w:t>
      </w:r>
      <w:r w:rsidRPr="001066C7">
        <w:t xml:space="preserve"> The comparison of the flux distribution in TCA cycle between wild type growth under anaerobic and aerobic conditions, and the double knockout growth. The left value in yellow box is the distribution value of wild type growth anaerobically, the value in the middle is the aerobic growth of wild type cells, the right value in bracket is the distribution value of double knockout.</w:t>
      </w:r>
      <w:bookmarkEnd w:id="58"/>
      <w:r>
        <w:t xml:space="preserve"> T</w:t>
      </w:r>
      <w:r w:rsidRPr="00AD4E62">
        <w:rPr>
          <w:rFonts w:hint="eastAsia"/>
        </w:rPr>
        <w:t xml:space="preserve">he </w:t>
      </w:r>
      <w:r>
        <w:t>units are</w:t>
      </w:r>
      <w:r w:rsidRPr="00AD4E62">
        <w:rPr>
          <w:rFonts w:hint="eastAsia"/>
        </w:rPr>
        <w:t xml:space="preserve"> </w:t>
      </w:r>
      <w:r>
        <w:t>mmol/h.</w:t>
      </w:r>
    </w:p>
    <w:p w14:paraId="0F250E08" w14:textId="77777777" w:rsidR="00F21E6D" w:rsidRPr="001066C7" w:rsidRDefault="00F21E6D" w:rsidP="003E4520"/>
    <w:p w14:paraId="7ECEB63E" w14:textId="77777777" w:rsidR="003E4520" w:rsidRPr="001066C7" w:rsidRDefault="003E4520" w:rsidP="003E4520">
      <w:pPr>
        <w:spacing w:after="0"/>
        <w:sectPr w:rsidR="003E4520" w:rsidRPr="001066C7">
          <w:pgSz w:w="11906" w:h="16838"/>
          <w:pgMar w:top="1440" w:right="1440" w:bottom="1440" w:left="1440" w:header="708" w:footer="708" w:gutter="0"/>
          <w:cols w:space="720"/>
        </w:sectPr>
      </w:pPr>
    </w:p>
    <w:p w14:paraId="56BF4EEE" w14:textId="57024BC7" w:rsidR="004826E7" w:rsidRPr="001066C7" w:rsidRDefault="004826E7" w:rsidP="00FB1578">
      <w:pPr>
        <w:pStyle w:val="a7"/>
        <w:keepNext/>
        <w:spacing w:after="0"/>
      </w:pPr>
      <w:bookmarkStart w:id="59" w:name="_Ref394574980"/>
      <w:r w:rsidRPr="001066C7">
        <w:lastRenderedPageBreak/>
        <w:t xml:space="preserve">Table </w:t>
      </w:r>
      <w:r w:rsidR="00C93DB8">
        <w:t>II</w:t>
      </w:r>
      <w:r w:rsidR="00234DE6" w:rsidRPr="001066C7">
        <w:noBreakHyphen/>
      </w:r>
      <w:bookmarkEnd w:id="59"/>
      <w:r w:rsidR="00C93DB8">
        <w:t>4</w:t>
      </w:r>
      <w:r w:rsidRPr="001066C7">
        <w:t xml:space="preserve"> </w:t>
      </w:r>
      <w:r w:rsidR="0049251D" w:rsidRPr="001066C7">
        <w:t>G</w:t>
      </w:r>
      <w:r w:rsidRPr="001066C7">
        <w:t>ene knockout simulations of ubiquinone-8 producing reactions. The red x is the knockout of the gene</w:t>
      </w:r>
      <w:r w:rsidR="00AD4E62">
        <w:t>,</w:t>
      </w:r>
      <w:r w:rsidR="00AD4E62" w:rsidRPr="00AD4E62">
        <w:rPr>
          <w:rFonts w:hint="eastAsia"/>
        </w:rPr>
        <w:t xml:space="preserve"> the unit</w:t>
      </w:r>
      <w:r w:rsidR="00AD4E62">
        <w:t>s of growth are /h, the rest units are</w:t>
      </w:r>
      <w:r w:rsidR="00AD4E62" w:rsidRPr="00AD4E62">
        <w:rPr>
          <w:rFonts w:hint="eastAsia"/>
        </w:rPr>
        <w:t xml:space="preserve"> </w:t>
      </w:r>
      <w:r w:rsidR="00AD4E62">
        <w:t>mmol/h.</w:t>
      </w:r>
    </w:p>
    <w:tbl>
      <w:tblPr>
        <w:tblStyle w:val="aa"/>
        <w:tblW w:w="0" w:type="auto"/>
        <w:jc w:val="center"/>
        <w:tblLook w:val="04A0" w:firstRow="1" w:lastRow="0" w:firstColumn="1" w:lastColumn="0" w:noHBand="0" w:noVBand="1"/>
      </w:tblPr>
      <w:tblGrid>
        <w:gridCol w:w="1762"/>
        <w:gridCol w:w="1761"/>
        <w:gridCol w:w="1760"/>
        <w:gridCol w:w="1734"/>
        <w:gridCol w:w="1734"/>
        <w:gridCol w:w="1734"/>
        <w:gridCol w:w="1734"/>
        <w:gridCol w:w="1729"/>
      </w:tblGrid>
      <w:tr w:rsidR="004826E7" w:rsidRPr="001066C7" w14:paraId="5C8C4E15"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tcPr>
          <w:p w14:paraId="6F561B3C" w14:textId="77777777" w:rsidR="004826E7" w:rsidRPr="001066C7" w:rsidRDefault="004826E7" w:rsidP="00FB1578">
            <w:pPr>
              <w:spacing w:line="240" w:lineRule="auto"/>
              <w:jc w:val="center"/>
              <w:rPr>
                <w:rFonts w:ascii="Times New Roman" w:hAnsi="Times New Roman" w:cs="Times New Roman"/>
                <w:b/>
              </w:rPr>
            </w:pPr>
          </w:p>
        </w:tc>
        <w:tc>
          <w:tcPr>
            <w:tcW w:w="1761" w:type="dxa"/>
            <w:tcBorders>
              <w:top w:val="single" w:sz="4" w:space="0" w:color="auto"/>
              <w:left w:val="single" w:sz="4" w:space="0" w:color="auto"/>
              <w:bottom w:val="single" w:sz="4" w:space="0" w:color="auto"/>
              <w:right w:val="single" w:sz="4" w:space="0" w:color="auto"/>
            </w:tcBorders>
          </w:tcPr>
          <w:p w14:paraId="555FC8F4" w14:textId="77777777" w:rsidR="004826E7" w:rsidRPr="001066C7" w:rsidRDefault="004826E7" w:rsidP="00FB1578">
            <w:pPr>
              <w:spacing w:line="240" w:lineRule="auto"/>
              <w:jc w:val="center"/>
              <w:rPr>
                <w:rFonts w:ascii="Times New Roman" w:hAnsi="Times New Roman" w:cs="Times New Roman"/>
                <w:b/>
              </w:rPr>
            </w:pPr>
          </w:p>
        </w:tc>
        <w:tc>
          <w:tcPr>
            <w:tcW w:w="1760" w:type="dxa"/>
            <w:tcBorders>
              <w:top w:val="single" w:sz="4" w:space="0" w:color="auto"/>
              <w:left w:val="single" w:sz="4" w:space="0" w:color="auto"/>
              <w:bottom w:val="single" w:sz="4" w:space="0" w:color="auto"/>
              <w:right w:val="single" w:sz="4" w:space="0" w:color="auto"/>
            </w:tcBorders>
          </w:tcPr>
          <w:p w14:paraId="56AD28A8" w14:textId="77777777" w:rsidR="004826E7" w:rsidRPr="001066C7" w:rsidRDefault="004826E7" w:rsidP="00FB1578">
            <w:pPr>
              <w:spacing w:line="240" w:lineRule="auto"/>
              <w:jc w:val="center"/>
              <w:rPr>
                <w:rFonts w:ascii="Times New Roman" w:hAnsi="Times New Roman" w:cs="Times New Roman"/>
                <w:b/>
              </w:rPr>
            </w:pPr>
          </w:p>
        </w:tc>
        <w:tc>
          <w:tcPr>
            <w:tcW w:w="8665" w:type="dxa"/>
            <w:gridSpan w:val="5"/>
            <w:tcBorders>
              <w:top w:val="single" w:sz="4" w:space="0" w:color="auto"/>
              <w:left w:val="single" w:sz="4" w:space="0" w:color="auto"/>
              <w:bottom w:val="single" w:sz="4" w:space="0" w:color="auto"/>
              <w:right w:val="single" w:sz="4" w:space="0" w:color="auto"/>
            </w:tcBorders>
            <w:hideMark/>
          </w:tcPr>
          <w:p w14:paraId="4BFDA413"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Simulations and values</w:t>
            </w:r>
          </w:p>
        </w:tc>
      </w:tr>
      <w:tr w:rsidR="004826E7" w:rsidRPr="001066C7" w14:paraId="4971B5C8"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0D9C6C06" w14:textId="17CE4495" w:rsidR="004826E7" w:rsidRPr="001066C7" w:rsidRDefault="000960E0" w:rsidP="00FB1578">
            <w:pPr>
              <w:spacing w:line="240" w:lineRule="auto"/>
              <w:jc w:val="center"/>
              <w:rPr>
                <w:rFonts w:ascii="Times New Roman" w:hAnsi="Times New Roman" w:cs="Times New Roman"/>
                <w:b/>
              </w:rPr>
            </w:pPr>
            <w:r w:rsidRPr="001066C7">
              <w:rPr>
                <w:rFonts w:ascii="Times New Roman" w:hAnsi="Times New Roman" w:cs="Times New Roman"/>
                <w:b/>
              </w:rPr>
              <w:t>Names</w:t>
            </w:r>
          </w:p>
        </w:tc>
        <w:tc>
          <w:tcPr>
            <w:tcW w:w="1761" w:type="dxa"/>
            <w:tcBorders>
              <w:top w:val="single" w:sz="4" w:space="0" w:color="auto"/>
              <w:left w:val="single" w:sz="4" w:space="0" w:color="auto"/>
              <w:bottom w:val="single" w:sz="4" w:space="0" w:color="auto"/>
              <w:right w:val="single" w:sz="4" w:space="0" w:color="auto"/>
            </w:tcBorders>
            <w:hideMark/>
          </w:tcPr>
          <w:p w14:paraId="44E8E757" w14:textId="5E76A1D5" w:rsidR="004826E7" w:rsidRPr="001066C7" w:rsidRDefault="000960E0" w:rsidP="00FB1578">
            <w:pPr>
              <w:spacing w:line="240" w:lineRule="auto"/>
              <w:jc w:val="center"/>
              <w:rPr>
                <w:rFonts w:ascii="Times New Roman" w:hAnsi="Times New Roman" w:cs="Times New Roman"/>
                <w:b/>
              </w:rPr>
            </w:pPr>
            <w:r w:rsidRPr="001066C7">
              <w:rPr>
                <w:rFonts w:ascii="Times New Roman" w:hAnsi="Times New Roman" w:cs="Times New Roman"/>
                <w:b/>
              </w:rPr>
              <w:t>Reactants</w:t>
            </w:r>
          </w:p>
        </w:tc>
        <w:tc>
          <w:tcPr>
            <w:tcW w:w="1760" w:type="dxa"/>
            <w:tcBorders>
              <w:top w:val="single" w:sz="4" w:space="0" w:color="auto"/>
              <w:left w:val="single" w:sz="4" w:space="0" w:color="auto"/>
              <w:bottom w:val="single" w:sz="4" w:space="0" w:color="auto"/>
              <w:right w:val="single" w:sz="4" w:space="0" w:color="auto"/>
            </w:tcBorders>
            <w:hideMark/>
          </w:tcPr>
          <w:p w14:paraId="35FFC12F" w14:textId="028362E3" w:rsidR="004826E7" w:rsidRPr="001066C7" w:rsidRDefault="000960E0" w:rsidP="00FB1578">
            <w:pPr>
              <w:spacing w:line="240" w:lineRule="auto"/>
              <w:jc w:val="center"/>
              <w:rPr>
                <w:rFonts w:ascii="Times New Roman" w:hAnsi="Times New Roman" w:cs="Times New Roman"/>
                <w:b/>
              </w:rPr>
            </w:pPr>
            <w:r w:rsidRPr="001066C7">
              <w:rPr>
                <w:rFonts w:ascii="Times New Roman" w:hAnsi="Times New Roman" w:cs="Times New Roman"/>
                <w:b/>
              </w:rPr>
              <w:t>Productions</w:t>
            </w:r>
          </w:p>
        </w:tc>
        <w:tc>
          <w:tcPr>
            <w:tcW w:w="1734" w:type="dxa"/>
            <w:tcBorders>
              <w:top w:val="single" w:sz="4" w:space="0" w:color="auto"/>
              <w:left w:val="single" w:sz="4" w:space="0" w:color="auto"/>
              <w:bottom w:val="single" w:sz="4" w:space="0" w:color="auto"/>
              <w:right w:val="single" w:sz="4" w:space="0" w:color="auto"/>
            </w:tcBorders>
            <w:hideMark/>
          </w:tcPr>
          <w:p w14:paraId="2FA2F3FA"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1</w:t>
            </w:r>
          </w:p>
        </w:tc>
        <w:tc>
          <w:tcPr>
            <w:tcW w:w="1734" w:type="dxa"/>
            <w:tcBorders>
              <w:top w:val="single" w:sz="4" w:space="0" w:color="auto"/>
              <w:left w:val="single" w:sz="4" w:space="0" w:color="auto"/>
              <w:bottom w:val="single" w:sz="4" w:space="0" w:color="auto"/>
              <w:right w:val="single" w:sz="4" w:space="0" w:color="auto"/>
            </w:tcBorders>
            <w:hideMark/>
          </w:tcPr>
          <w:p w14:paraId="197697BD"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2</w:t>
            </w:r>
          </w:p>
        </w:tc>
        <w:tc>
          <w:tcPr>
            <w:tcW w:w="1734" w:type="dxa"/>
            <w:tcBorders>
              <w:top w:val="single" w:sz="4" w:space="0" w:color="auto"/>
              <w:left w:val="single" w:sz="4" w:space="0" w:color="auto"/>
              <w:bottom w:val="single" w:sz="4" w:space="0" w:color="auto"/>
              <w:right w:val="single" w:sz="4" w:space="0" w:color="auto"/>
            </w:tcBorders>
            <w:hideMark/>
          </w:tcPr>
          <w:p w14:paraId="75A7DFEF"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3</w:t>
            </w:r>
          </w:p>
        </w:tc>
        <w:tc>
          <w:tcPr>
            <w:tcW w:w="1734" w:type="dxa"/>
            <w:tcBorders>
              <w:top w:val="single" w:sz="4" w:space="0" w:color="auto"/>
              <w:left w:val="single" w:sz="4" w:space="0" w:color="auto"/>
              <w:bottom w:val="single" w:sz="4" w:space="0" w:color="auto"/>
              <w:right w:val="single" w:sz="4" w:space="0" w:color="auto"/>
            </w:tcBorders>
            <w:hideMark/>
          </w:tcPr>
          <w:p w14:paraId="4446CF75"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4</w:t>
            </w:r>
          </w:p>
        </w:tc>
        <w:tc>
          <w:tcPr>
            <w:tcW w:w="1729" w:type="dxa"/>
            <w:tcBorders>
              <w:top w:val="single" w:sz="4" w:space="0" w:color="auto"/>
              <w:left w:val="single" w:sz="4" w:space="0" w:color="auto"/>
              <w:bottom w:val="single" w:sz="4" w:space="0" w:color="auto"/>
              <w:right w:val="single" w:sz="4" w:space="0" w:color="auto"/>
            </w:tcBorders>
            <w:hideMark/>
          </w:tcPr>
          <w:p w14:paraId="6B918A40"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5</w:t>
            </w:r>
          </w:p>
        </w:tc>
      </w:tr>
      <w:tr w:rsidR="004826E7" w:rsidRPr="001066C7" w14:paraId="16B69B01"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2A578F4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 dehydrogenase</w:t>
            </w:r>
          </w:p>
          <w:p w14:paraId="7C21480C"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(Ubiquinone-8 &amp; 4 protons)</w:t>
            </w:r>
          </w:p>
        </w:tc>
        <w:tc>
          <w:tcPr>
            <w:tcW w:w="1761" w:type="dxa"/>
            <w:tcBorders>
              <w:top w:val="single" w:sz="4" w:space="0" w:color="auto"/>
              <w:left w:val="single" w:sz="4" w:space="0" w:color="auto"/>
              <w:bottom w:val="single" w:sz="4" w:space="0" w:color="auto"/>
              <w:right w:val="single" w:sz="4" w:space="0" w:color="auto"/>
            </w:tcBorders>
            <w:hideMark/>
          </w:tcPr>
          <w:p w14:paraId="23D5F4B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w:t>
            </w:r>
          </w:p>
        </w:tc>
        <w:tc>
          <w:tcPr>
            <w:tcW w:w="1760" w:type="dxa"/>
            <w:tcBorders>
              <w:top w:val="single" w:sz="4" w:space="0" w:color="auto"/>
              <w:left w:val="single" w:sz="4" w:space="0" w:color="auto"/>
              <w:bottom w:val="single" w:sz="4" w:space="0" w:color="auto"/>
              <w:right w:val="single" w:sz="4" w:space="0" w:color="auto"/>
            </w:tcBorders>
            <w:hideMark/>
          </w:tcPr>
          <w:p w14:paraId="6219C9C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w:t>
            </w:r>
          </w:p>
        </w:tc>
        <w:tc>
          <w:tcPr>
            <w:tcW w:w="1734" w:type="dxa"/>
            <w:tcBorders>
              <w:top w:val="single" w:sz="4" w:space="0" w:color="auto"/>
              <w:left w:val="single" w:sz="4" w:space="0" w:color="auto"/>
              <w:bottom w:val="single" w:sz="4" w:space="0" w:color="auto"/>
              <w:right w:val="single" w:sz="4" w:space="0" w:color="auto"/>
            </w:tcBorders>
            <w:hideMark/>
          </w:tcPr>
          <w:p w14:paraId="125F959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9.7741</w:t>
            </w:r>
          </w:p>
        </w:tc>
        <w:tc>
          <w:tcPr>
            <w:tcW w:w="1734" w:type="dxa"/>
            <w:tcBorders>
              <w:top w:val="single" w:sz="4" w:space="0" w:color="auto"/>
              <w:left w:val="single" w:sz="4" w:space="0" w:color="auto"/>
              <w:bottom w:val="single" w:sz="4" w:space="0" w:color="auto"/>
              <w:right w:val="single" w:sz="4" w:space="0" w:color="auto"/>
            </w:tcBorders>
            <w:hideMark/>
          </w:tcPr>
          <w:p w14:paraId="77FA8CB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734" w:type="dxa"/>
            <w:tcBorders>
              <w:top w:val="single" w:sz="4" w:space="0" w:color="auto"/>
              <w:left w:val="single" w:sz="4" w:space="0" w:color="auto"/>
              <w:bottom w:val="single" w:sz="4" w:space="0" w:color="auto"/>
              <w:right w:val="single" w:sz="4" w:space="0" w:color="auto"/>
            </w:tcBorders>
            <w:hideMark/>
          </w:tcPr>
          <w:p w14:paraId="61F4E73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13.7482</w:t>
            </w:r>
          </w:p>
        </w:tc>
        <w:tc>
          <w:tcPr>
            <w:tcW w:w="1734" w:type="dxa"/>
            <w:tcBorders>
              <w:top w:val="single" w:sz="4" w:space="0" w:color="auto"/>
              <w:left w:val="single" w:sz="4" w:space="0" w:color="auto"/>
              <w:bottom w:val="single" w:sz="4" w:space="0" w:color="auto"/>
              <w:right w:val="single" w:sz="4" w:space="0" w:color="auto"/>
            </w:tcBorders>
            <w:hideMark/>
          </w:tcPr>
          <w:p w14:paraId="0B567BA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729" w:type="dxa"/>
            <w:tcBorders>
              <w:top w:val="single" w:sz="4" w:space="0" w:color="auto"/>
              <w:left w:val="single" w:sz="4" w:space="0" w:color="auto"/>
              <w:bottom w:val="single" w:sz="4" w:space="0" w:color="auto"/>
              <w:right w:val="single" w:sz="4" w:space="0" w:color="auto"/>
            </w:tcBorders>
            <w:hideMark/>
          </w:tcPr>
          <w:p w14:paraId="0FD26D4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r>
      <w:tr w:rsidR="004826E7" w:rsidRPr="001066C7" w14:paraId="5F1FB9B5"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76652BE8" w14:textId="77777777" w:rsidR="004826E7" w:rsidRPr="001066C7" w:rsidRDefault="004826E7" w:rsidP="00FB1578">
            <w:pPr>
              <w:spacing w:line="240" w:lineRule="auto"/>
              <w:jc w:val="center"/>
              <w:rPr>
                <w:rFonts w:ascii="Times New Roman" w:hAnsi="Times New Roman" w:cs="Times New Roman"/>
              </w:rPr>
            </w:pPr>
            <w:bookmarkStart w:id="60" w:name="OLE_LINK11"/>
            <w:bookmarkStart w:id="61" w:name="OLE_LINK12"/>
            <w:r w:rsidRPr="001066C7">
              <w:rPr>
                <w:rFonts w:ascii="Times New Roman" w:hAnsi="Times New Roman" w:cs="Times New Roman"/>
              </w:rPr>
              <w:t>Succinate dehydrogenase</w:t>
            </w:r>
            <w:bookmarkEnd w:id="60"/>
            <w:bookmarkEnd w:id="61"/>
          </w:p>
        </w:tc>
        <w:tc>
          <w:tcPr>
            <w:tcW w:w="1761" w:type="dxa"/>
            <w:tcBorders>
              <w:top w:val="single" w:sz="4" w:space="0" w:color="auto"/>
              <w:left w:val="single" w:sz="4" w:space="0" w:color="auto"/>
              <w:bottom w:val="single" w:sz="4" w:space="0" w:color="auto"/>
              <w:right w:val="single" w:sz="4" w:space="0" w:color="auto"/>
            </w:tcBorders>
            <w:hideMark/>
          </w:tcPr>
          <w:p w14:paraId="22526C7A"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Succinate</w:t>
            </w:r>
          </w:p>
        </w:tc>
        <w:tc>
          <w:tcPr>
            <w:tcW w:w="1760" w:type="dxa"/>
            <w:tcBorders>
              <w:top w:val="single" w:sz="4" w:space="0" w:color="auto"/>
              <w:left w:val="single" w:sz="4" w:space="0" w:color="auto"/>
              <w:bottom w:val="single" w:sz="4" w:space="0" w:color="auto"/>
              <w:right w:val="single" w:sz="4" w:space="0" w:color="auto"/>
            </w:tcBorders>
            <w:hideMark/>
          </w:tcPr>
          <w:p w14:paraId="4F184E46"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Fumarate</w:t>
            </w:r>
          </w:p>
        </w:tc>
        <w:tc>
          <w:tcPr>
            <w:tcW w:w="1734" w:type="dxa"/>
            <w:tcBorders>
              <w:top w:val="single" w:sz="4" w:space="0" w:color="auto"/>
              <w:left w:val="single" w:sz="4" w:space="0" w:color="auto"/>
              <w:bottom w:val="single" w:sz="4" w:space="0" w:color="auto"/>
              <w:right w:val="single" w:sz="4" w:space="0" w:color="auto"/>
            </w:tcBorders>
            <w:hideMark/>
          </w:tcPr>
          <w:p w14:paraId="727FB7F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6.799</w:t>
            </w:r>
          </w:p>
        </w:tc>
        <w:tc>
          <w:tcPr>
            <w:tcW w:w="1734" w:type="dxa"/>
            <w:tcBorders>
              <w:top w:val="single" w:sz="4" w:space="0" w:color="auto"/>
              <w:left w:val="single" w:sz="4" w:space="0" w:color="auto"/>
              <w:bottom w:val="single" w:sz="4" w:space="0" w:color="auto"/>
              <w:right w:val="single" w:sz="4" w:space="0" w:color="auto"/>
            </w:tcBorders>
            <w:hideMark/>
          </w:tcPr>
          <w:p w14:paraId="28C20F3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16.573</w:t>
            </w:r>
          </w:p>
        </w:tc>
        <w:tc>
          <w:tcPr>
            <w:tcW w:w="1734" w:type="dxa"/>
            <w:tcBorders>
              <w:top w:val="single" w:sz="4" w:space="0" w:color="auto"/>
              <w:left w:val="single" w:sz="4" w:space="0" w:color="auto"/>
              <w:bottom w:val="single" w:sz="4" w:space="0" w:color="auto"/>
              <w:right w:val="single" w:sz="4" w:space="0" w:color="auto"/>
            </w:tcBorders>
            <w:hideMark/>
          </w:tcPr>
          <w:p w14:paraId="37CFAF7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734" w:type="dxa"/>
            <w:tcBorders>
              <w:top w:val="single" w:sz="4" w:space="0" w:color="auto"/>
              <w:left w:val="single" w:sz="4" w:space="0" w:color="auto"/>
              <w:bottom w:val="single" w:sz="4" w:space="0" w:color="auto"/>
              <w:right w:val="single" w:sz="4" w:space="0" w:color="auto"/>
            </w:tcBorders>
            <w:hideMark/>
          </w:tcPr>
          <w:p w14:paraId="358C32D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729" w:type="dxa"/>
            <w:tcBorders>
              <w:top w:val="single" w:sz="4" w:space="0" w:color="auto"/>
              <w:left w:val="single" w:sz="4" w:space="0" w:color="auto"/>
              <w:bottom w:val="single" w:sz="4" w:space="0" w:color="auto"/>
              <w:right w:val="single" w:sz="4" w:space="0" w:color="auto"/>
            </w:tcBorders>
            <w:hideMark/>
          </w:tcPr>
          <w:p w14:paraId="5E863EA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r>
      <w:tr w:rsidR="004826E7" w:rsidRPr="001066C7" w14:paraId="070ABE9E"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5F24317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D/L-lactate dehydrogenase</w:t>
            </w:r>
          </w:p>
        </w:tc>
        <w:tc>
          <w:tcPr>
            <w:tcW w:w="1761" w:type="dxa"/>
            <w:tcBorders>
              <w:top w:val="single" w:sz="4" w:space="0" w:color="auto"/>
              <w:left w:val="single" w:sz="4" w:space="0" w:color="auto"/>
              <w:bottom w:val="single" w:sz="4" w:space="0" w:color="auto"/>
              <w:right w:val="single" w:sz="4" w:space="0" w:color="auto"/>
            </w:tcBorders>
            <w:hideMark/>
          </w:tcPr>
          <w:p w14:paraId="0A8989F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D/L-Lactate</w:t>
            </w:r>
          </w:p>
        </w:tc>
        <w:tc>
          <w:tcPr>
            <w:tcW w:w="1760" w:type="dxa"/>
            <w:tcBorders>
              <w:top w:val="single" w:sz="4" w:space="0" w:color="auto"/>
              <w:left w:val="single" w:sz="4" w:space="0" w:color="auto"/>
              <w:bottom w:val="single" w:sz="4" w:space="0" w:color="auto"/>
              <w:right w:val="single" w:sz="4" w:space="0" w:color="auto"/>
            </w:tcBorders>
            <w:hideMark/>
          </w:tcPr>
          <w:p w14:paraId="597F121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Pyruvate</w:t>
            </w:r>
          </w:p>
        </w:tc>
        <w:tc>
          <w:tcPr>
            <w:tcW w:w="1734" w:type="dxa"/>
            <w:tcBorders>
              <w:top w:val="single" w:sz="4" w:space="0" w:color="auto"/>
              <w:left w:val="single" w:sz="4" w:space="0" w:color="auto"/>
              <w:bottom w:val="single" w:sz="4" w:space="0" w:color="auto"/>
              <w:right w:val="single" w:sz="4" w:space="0" w:color="auto"/>
            </w:tcBorders>
            <w:hideMark/>
          </w:tcPr>
          <w:p w14:paraId="7AE4CC4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367D78D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0690A63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4.08</w:t>
            </w:r>
          </w:p>
        </w:tc>
        <w:tc>
          <w:tcPr>
            <w:tcW w:w="1734" w:type="dxa"/>
            <w:tcBorders>
              <w:top w:val="single" w:sz="4" w:space="0" w:color="auto"/>
              <w:left w:val="single" w:sz="4" w:space="0" w:color="auto"/>
              <w:bottom w:val="single" w:sz="4" w:space="0" w:color="auto"/>
              <w:right w:val="single" w:sz="4" w:space="0" w:color="auto"/>
            </w:tcBorders>
            <w:hideMark/>
          </w:tcPr>
          <w:p w14:paraId="76467AD4"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14.8729</w:t>
            </w:r>
          </w:p>
        </w:tc>
        <w:tc>
          <w:tcPr>
            <w:tcW w:w="1729" w:type="dxa"/>
            <w:tcBorders>
              <w:top w:val="single" w:sz="4" w:space="0" w:color="auto"/>
              <w:left w:val="single" w:sz="4" w:space="0" w:color="auto"/>
              <w:bottom w:val="single" w:sz="4" w:space="0" w:color="auto"/>
              <w:right w:val="single" w:sz="4" w:space="0" w:color="auto"/>
            </w:tcBorders>
            <w:hideMark/>
          </w:tcPr>
          <w:p w14:paraId="08E2FCD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r>
      <w:tr w:rsidR="004826E7" w:rsidRPr="001066C7" w14:paraId="6080D811"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423F663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 dehydrogenase</w:t>
            </w:r>
          </w:p>
          <w:p w14:paraId="1540923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(ubiquinone-8)</w:t>
            </w:r>
          </w:p>
        </w:tc>
        <w:tc>
          <w:tcPr>
            <w:tcW w:w="1761" w:type="dxa"/>
            <w:tcBorders>
              <w:top w:val="single" w:sz="4" w:space="0" w:color="auto"/>
              <w:left w:val="single" w:sz="4" w:space="0" w:color="auto"/>
              <w:bottom w:val="single" w:sz="4" w:space="0" w:color="auto"/>
              <w:right w:val="single" w:sz="4" w:space="0" w:color="auto"/>
            </w:tcBorders>
            <w:hideMark/>
          </w:tcPr>
          <w:p w14:paraId="6935F9B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w:t>
            </w:r>
          </w:p>
        </w:tc>
        <w:tc>
          <w:tcPr>
            <w:tcW w:w="1760" w:type="dxa"/>
            <w:tcBorders>
              <w:top w:val="single" w:sz="4" w:space="0" w:color="auto"/>
              <w:left w:val="single" w:sz="4" w:space="0" w:color="auto"/>
              <w:bottom w:val="single" w:sz="4" w:space="0" w:color="auto"/>
              <w:right w:val="single" w:sz="4" w:space="0" w:color="auto"/>
            </w:tcBorders>
            <w:hideMark/>
          </w:tcPr>
          <w:p w14:paraId="56BA6C26"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w:t>
            </w:r>
          </w:p>
        </w:tc>
        <w:tc>
          <w:tcPr>
            <w:tcW w:w="1734" w:type="dxa"/>
            <w:tcBorders>
              <w:top w:val="single" w:sz="4" w:space="0" w:color="auto"/>
              <w:left w:val="single" w:sz="4" w:space="0" w:color="auto"/>
              <w:bottom w:val="single" w:sz="4" w:space="0" w:color="auto"/>
              <w:right w:val="single" w:sz="4" w:space="0" w:color="auto"/>
            </w:tcBorders>
            <w:hideMark/>
          </w:tcPr>
          <w:p w14:paraId="48D3D94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0242583A"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463F52B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0655A97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29" w:type="dxa"/>
            <w:tcBorders>
              <w:top w:val="single" w:sz="4" w:space="0" w:color="auto"/>
              <w:left w:val="single" w:sz="4" w:space="0" w:color="auto"/>
              <w:bottom w:val="single" w:sz="4" w:space="0" w:color="auto"/>
              <w:right w:val="single" w:sz="4" w:space="0" w:color="auto"/>
            </w:tcBorders>
            <w:hideMark/>
          </w:tcPr>
          <w:p w14:paraId="1F537A2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0.0138</w:t>
            </w:r>
          </w:p>
        </w:tc>
      </w:tr>
      <w:tr w:rsidR="004826E7" w:rsidRPr="001066C7" w14:paraId="69A32695"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49EDF81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Proline oxidase</w:t>
            </w:r>
          </w:p>
        </w:tc>
        <w:tc>
          <w:tcPr>
            <w:tcW w:w="1761" w:type="dxa"/>
            <w:tcBorders>
              <w:top w:val="single" w:sz="4" w:space="0" w:color="auto"/>
              <w:left w:val="single" w:sz="4" w:space="0" w:color="auto"/>
              <w:bottom w:val="single" w:sz="4" w:space="0" w:color="auto"/>
              <w:right w:val="single" w:sz="4" w:space="0" w:color="auto"/>
            </w:tcBorders>
            <w:hideMark/>
          </w:tcPr>
          <w:p w14:paraId="4953641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L-Proline</w:t>
            </w:r>
          </w:p>
        </w:tc>
        <w:tc>
          <w:tcPr>
            <w:tcW w:w="1760" w:type="dxa"/>
            <w:tcBorders>
              <w:top w:val="single" w:sz="4" w:space="0" w:color="auto"/>
              <w:left w:val="single" w:sz="4" w:space="0" w:color="auto"/>
              <w:bottom w:val="single" w:sz="4" w:space="0" w:color="auto"/>
              <w:right w:val="single" w:sz="4" w:space="0" w:color="auto"/>
            </w:tcBorders>
            <w:hideMark/>
          </w:tcPr>
          <w:p w14:paraId="1F34C3F8"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1-Pyrroline-5-carboxylate</w:t>
            </w:r>
          </w:p>
        </w:tc>
        <w:tc>
          <w:tcPr>
            <w:tcW w:w="1734" w:type="dxa"/>
            <w:tcBorders>
              <w:top w:val="single" w:sz="4" w:space="0" w:color="auto"/>
              <w:left w:val="single" w:sz="4" w:space="0" w:color="auto"/>
              <w:bottom w:val="single" w:sz="4" w:space="0" w:color="auto"/>
              <w:right w:val="single" w:sz="4" w:space="0" w:color="auto"/>
            </w:tcBorders>
            <w:hideMark/>
          </w:tcPr>
          <w:p w14:paraId="464EB83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54FEF05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53586226"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00BA2C64"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6.9737</w:t>
            </w:r>
          </w:p>
        </w:tc>
        <w:tc>
          <w:tcPr>
            <w:tcW w:w="1729" w:type="dxa"/>
            <w:tcBorders>
              <w:top w:val="single" w:sz="4" w:space="0" w:color="auto"/>
              <w:left w:val="single" w:sz="4" w:space="0" w:color="auto"/>
              <w:bottom w:val="single" w:sz="4" w:space="0" w:color="auto"/>
              <w:right w:val="single" w:sz="4" w:space="0" w:color="auto"/>
            </w:tcBorders>
            <w:hideMark/>
          </w:tcPr>
          <w:p w14:paraId="0145B0FA"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0.009</w:t>
            </w:r>
          </w:p>
        </w:tc>
      </w:tr>
      <w:tr w:rsidR="004826E7" w:rsidRPr="001066C7" w14:paraId="1F4D8D70"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330C1D9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Dihydoorotic acid dehydrogenase (ubiquinone-8)</w:t>
            </w:r>
          </w:p>
        </w:tc>
        <w:tc>
          <w:tcPr>
            <w:tcW w:w="1761" w:type="dxa"/>
            <w:tcBorders>
              <w:top w:val="single" w:sz="4" w:space="0" w:color="auto"/>
              <w:left w:val="single" w:sz="4" w:space="0" w:color="auto"/>
              <w:bottom w:val="single" w:sz="4" w:space="0" w:color="auto"/>
              <w:right w:val="single" w:sz="4" w:space="0" w:color="auto"/>
            </w:tcBorders>
            <w:hideMark/>
          </w:tcPr>
          <w:p w14:paraId="72D749C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(S)-Dihydroorotate</w:t>
            </w:r>
          </w:p>
        </w:tc>
        <w:tc>
          <w:tcPr>
            <w:tcW w:w="1760" w:type="dxa"/>
            <w:tcBorders>
              <w:top w:val="single" w:sz="4" w:space="0" w:color="auto"/>
              <w:left w:val="single" w:sz="4" w:space="0" w:color="auto"/>
              <w:bottom w:val="single" w:sz="4" w:space="0" w:color="auto"/>
              <w:right w:val="single" w:sz="4" w:space="0" w:color="auto"/>
            </w:tcBorders>
            <w:hideMark/>
          </w:tcPr>
          <w:p w14:paraId="4836F63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Orotate</w:t>
            </w:r>
          </w:p>
        </w:tc>
        <w:tc>
          <w:tcPr>
            <w:tcW w:w="1734" w:type="dxa"/>
            <w:tcBorders>
              <w:top w:val="single" w:sz="4" w:space="0" w:color="auto"/>
              <w:left w:val="single" w:sz="4" w:space="0" w:color="auto"/>
              <w:bottom w:val="single" w:sz="4" w:space="0" w:color="auto"/>
              <w:right w:val="single" w:sz="4" w:space="0" w:color="auto"/>
            </w:tcBorders>
            <w:hideMark/>
          </w:tcPr>
          <w:p w14:paraId="7F8FA2F8"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446BF6E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7CEB206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6347FE1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0.0065</w:t>
            </w:r>
          </w:p>
        </w:tc>
        <w:tc>
          <w:tcPr>
            <w:tcW w:w="1729" w:type="dxa"/>
            <w:tcBorders>
              <w:top w:val="single" w:sz="4" w:space="0" w:color="auto"/>
              <w:left w:val="single" w:sz="4" w:space="0" w:color="auto"/>
              <w:bottom w:val="single" w:sz="4" w:space="0" w:color="auto"/>
              <w:right w:val="single" w:sz="4" w:space="0" w:color="auto"/>
            </w:tcBorders>
            <w:hideMark/>
          </w:tcPr>
          <w:p w14:paraId="5BEC9CF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59C57535"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7D37CAE4"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NADH-Ubiquinone Oxidoreductase (Na+ translocating)</w:t>
            </w:r>
          </w:p>
        </w:tc>
        <w:tc>
          <w:tcPr>
            <w:tcW w:w="1761" w:type="dxa"/>
            <w:tcBorders>
              <w:top w:val="single" w:sz="4" w:space="0" w:color="auto"/>
              <w:left w:val="single" w:sz="4" w:space="0" w:color="auto"/>
              <w:bottom w:val="single" w:sz="4" w:space="0" w:color="auto"/>
              <w:right w:val="single" w:sz="4" w:space="0" w:color="auto"/>
            </w:tcBorders>
            <w:hideMark/>
          </w:tcPr>
          <w:p w14:paraId="606F786C"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 Na[c]</w:t>
            </w:r>
          </w:p>
        </w:tc>
        <w:tc>
          <w:tcPr>
            <w:tcW w:w="1760" w:type="dxa"/>
            <w:tcBorders>
              <w:top w:val="single" w:sz="4" w:space="0" w:color="auto"/>
              <w:left w:val="single" w:sz="4" w:space="0" w:color="auto"/>
              <w:bottom w:val="single" w:sz="4" w:space="0" w:color="auto"/>
              <w:right w:val="single" w:sz="4" w:space="0" w:color="auto"/>
            </w:tcBorders>
            <w:hideMark/>
          </w:tcPr>
          <w:p w14:paraId="2F6BC12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 Na[e]</w:t>
            </w:r>
          </w:p>
        </w:tc>
        <w:tc>
          <w:tcPr>
            <w:tcW w:w="1734" w:type="dxa"/>
            <w:tcBorders>
              <w:top w:val="single" w:sz="4" w:space="0" w:color="auto"/>
              <w:left w:val="single" w:sz="4" w:space="0" w:color="auto"/>
              <w:bottom w:val="single" w:sz="4" w:space="0" w:color="auto"/>
              <w:right w:val="single" w:sz="4" w:space="0" w:color="auto"/>
            </w:tcBorders>
            <w:hideMark/>
          </w:tcPr>
          <w:p w14:paraId="53DD703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712714F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035D4FC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2DC98624"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29" w:type="dxa"/>
            <w:tcBorders>
              <w:top w:val="single" w:sz="4" w:space="0" w:color="auto"/>
              <w:left w:val="single" w:sz="4" w:space="0" w:color="auto"/>
              <w:bottom w:val="single" w:sz="4" w:space="0" w:color="auto"/>
              <w:right w:val="single" w:sz="4" w:space="0" w:color="auto"/>
            </w:tcBorders>
            <w:hideMark/>
          </w:tcPr>
          <w:p w14:paraId="272BE38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12467C59" w14:textId="77777777" w:rsidTr="004826E7">
        <w:trPr>
          <w:jc w:val="center"/>
        </w:trPr>
        <w:tc>
          <w:tcPr>
            <w:tcW w:w="1762" w:type="dxa"/>
            <w:tcBorders>
              <w:top w:val="single" w:sz="4" w:space="0" w:color="auto"/>
              <w:left w:val="single" w:sz="4" w:space="0" w:color="auto"/>
              <w:bottom w:val="single" w:sz="4" w:space="0" w:color="auto"/>
              <w:right w:val="single" w:sz="4" w:space="0" w:color="auto"/>
            </w:tcBorders>
            <w:hideMark/>
          </w:tcPr>
          <w:p w14:paraId="072E5C0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L-aspartate oxidase</w:t>
            </w:r>
          </w:p>
        </w:tc>
        <w:tc>
          <w:tcPr>
            <w:tcW w:w="1761" w:type="dxa"/>
            <w:tcBorders>
              <w:top w:val="single" w:sz="4" w:space="0" w:color="auto"/>
              <w:left w:val="single" w:sz="4" w:space="0" w:color="auto"/>
              <w:bottom w:val="single" w:sz="4" w:space="0" w:color="auto"/>
              <w:right w:val="single" w:sz="4" w:space="0" w:color="auto"/>
            </w:tcBorders>
            <w:hideMark/>
          </w:tcPr>
          <w:p w14:paraId="188E4AD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L-Aspartate</w:t>
            </w:r>
          </w:p>
        </w:tc>
        <w:tc>
          <w:tcPr>
            <w:tcW w:w="1760" w:type="dxa"/>
            <w:tcBorders>
              <w:top w:val="single" w:sz="4" w:space="0" w:color="auto"/>
              <w:left w:val="single" w:sz="4" w:space="0" w:color="auto"/>
              <w:bottom w:val="single" w:sz="4" w:space="0" w:color="auto"/>
              <w:right w:val="single" w:sz="4" w:space="0" w:color="auto"/>
            </w:tcBorders>
            <w:hideMark/>
          </w:tcPr>
          <w:p w14:paraId="25DA1E6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Iminasspartate</w:t>
            </w:r>
          </w:p>
        </w:tc>
        <w:tc>
          <w:tcPr>
            <w:tcW w:w="1734" w:type="dxa"/>
            <w:tcBorders>
              <w:top w:val="single" w:sz="4" w:space="0" w:color="auto"/>
              <w:left w:val="single" w:sz="4" w:space="0" w:color="auto"/>
              <w:bottom w:val="single" w:sz="4" w:space="0" w:color="auto"/>
              <w:right w:val="single" w:sz="4" w:space="0" w:color="auto"/>
            </w:tcBorders>
            <w:hideMark/>
          </w:tcPr>
          <w:p w14:paraId="3BCE334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709147E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107FB24C"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34" w:type="dxa"/>
            <w:tcBorders>
              <w:top w:val="single" w:sz="4" w:space="0" w:color="auto"/>
              <w:left w:val="single" w:sz="4" w:space="0" w:color="auto"/>
              <w:bottom w:val="single" w:sz="4" w:space="0" w:color="auto"/>
              <w:right w:val="single" w:sz="4" w:space="0" w:color="auto"/>
            </w:tcBorders>
            <w:hideMark/>
          </w:tcPr>
          <w:p w14:paraId="0DE7D79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729" w:type="dxa"/>
            <w:tcBorders>
              <w:top w:val="single" w:sz="4" w:space="0" w:color="auto"/>
              <w:left w:val="single" w:sz="4" w:space="0" w:color="auto"/>
              <w:bottom w:val="single" w:sz="4" w:space="0" w:color="auto"/>
              <w:right w:val="single" w:sz="4" w:space="0" w:color="auto"/>
            </w:tcBorders>
            <w:hideMark/>
          </w:tcPr>
          <w:p w14:paraId="124593D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1AF24B0B" w14:textId="77777777" w:rsidTr="004826E7">
        <w:trPr>
          <w:jc w:val="center"/>
        </w:trPr>
        <w:tc>
          <w:tcPr>
            <w:tcW w:w="5283" w:type="dxa"/>
            <w:gridSpan w:val="3"/>
            <w:tcBorders>
              <w:top w:val="single" w:sz="4" w:space="0" w:color="auto"/>
              <w:left w:val="single" w:sz="4" w:space="0" w:color="auto"/>
              <w:bottom w:val="single" w:sz="4" w:space="0" w:color="auto"/>
              <w:right w:val="single" w:sz="4" w:space="0" w:color="auto"/>
            </w:tcBorders>
            <w:hideMark/>
          </w:tcPr>
          <w:p w14:paraId="351D2DDC"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rPr>
              <w:t>Electron reactions</w:t>
            </w:r>
          </w:p>
        </w:tc>
        <w:tc>
          <w:tcPr>
            <w:tcW w:w="1734" w:type="dxa"/>
            <w:tcBorders>
              <w:top w:val="single" w:sz="4" w:space="0" w:color="auto"/>
              <w:left w:val="single" w:sz="4" w:space="0" w:color="auto"/>
              <w:bottom w:val="single" w:sz="4" w:space="0" w:color="auto"/>
              <w:right w:val="single" w:sz="4" w:space="0" w:color="auto"/>
            </w:tcBorders>
          </w:tcPr>
          <w:p w14:paraId="3B752E5C" w14:textId="77777777" w:rsidR="004826E7" w:rsidRPr="001066C7" w:rsidRDefault="004826E7" w:rsidP="00FB1578">
            <w:pPr>
              <w:spacing w:line="240" w:lineRule="auto"/>
              <w:jc w:val="center"/>
              <w:rPr>
                <w:rFonts w:ascii="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tcPr>
          <w:p w14:paraId="1980464F" w14:textId="77777777" w:rsidR="004826E7" w:rsidRPr="001066C7" w:rsidRDefault="004826E7" w:rsidP="00FB1578">
            <w:pPr>
              <w:spacing w:line="240" w:lineRule="auto"/>
              <w:jc w:val="center"/>
              <w:rPr>
                <w:rFonts w:ascii="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tcPr>
          <w:p w14:paraId="6915F1BB" w14:textId="77777777" w:rsidR="004826E7" w:rsidRPr="001066C7" w:rsidRDefault="004826E7" w:rsidP="00FB1578">
            <w:pPr>
              <w:spacing w:line="240" w:lineRule="auto"/>
              <w:jc w:val="center"/>
              <w:rPr>
                <w:rFonts w:ascii="Times New Roman" w:hAnsi="Times New Roman" w:cs="Times New Roman"/>
              </w:rPr>
            </w:pPr>
          </w:p>
        </w:tc>
        <w:tc>
          <w:tcPr>
            <w:tcW w:w="1734" w:type="dxa"/>
            <w:tcBorders>
              <w:top w:val="single" w:sz="4" w:space="0" w:color="auto"/>
              <w:left w:val="single" w:sz="4" w:space="0" w:color="auto"/>
              <w:bottom w:val="single" w:sz="4" w:space="0" w:color="auto"/>
              <w:right w:val="single" w:sz="4" w:space="0" w:color="auto"/>
            </w:tcBorders>
          </w:tcPr>
          <w:p w14:paraId="09E77325" w14:textId="77777777" w:rsidR="004826E7" w:rsidRPr="001066C7" w:rsidRDefault="004826E7" w:rsidP="00FB1578">
            <w:pPr>
              <w:spacing w:line="240" w:lineRule="auto"/>
              <w:jc w:val="center"/>
              <w:rPr>
                <w:rFonts w:ascii="Times New Roman" w:hAnsi="Times New Roman" w:cs="Times New Roman"/>
              </w:rPr>
            </w:pPr>
          </w:p>
        </w:tc>
        <w:tc>
          <w:tcPr>
            <w:tcW w:w="1729" w:type="dxa"/>
            <w:tcBorders>
              <w:top w:val="single" w:sz="4" w:space="0" w:color="auto"/>
              <w:left w:val="single" w:sz="4" w:space="0" w:color="auto"/>
              <w:bottom w:val="single" w:sz="4" w:space="0" w:color="auto"/>
              <w:right w:val="single" w:sz="4" w:space="0" w:color="auto"/>
            </w:tcBorders>
          </w:tcPr>
          <w:p w14:paraId="0F390E9D" w14:textId="77777777" w:rsidR="004826E7" w:rsidRPr="001066C7" w:rsidRDefault="004826E7" w:rsidP="00FB1578">
            <w:pPr>
              <w:spacing w:line="240" w:lineRule="auto"/>
              <w:jc w:val="center"/>
              <w:rPr>
                <w:rFonts w:ascii="Times New Roman" w:hAnsi="Times New Roman" w:cs="Times New Roman"/>
              </w:rPr>
            </w:pPr>
          </w:p>
        </w:tc>
      </w:tr>
      <w:tr w:rsidR="004826E7" w:rsidRPr="001066C7" w14:paraId="2BB0E5C4" w14:textId="77777777" w:rsidTr="004826E7">
        <w:trPr>
          <w:jc w:val="center"/>
        </w:trPr>
        <w:tc>
          <w:tcPr>
            <w:tcW w:w="5283" w:type="dxa"/>
            <w:gridSpan w:val="3"/>
            <w:tcBorders>
              <w:top w:val="single" w:sz="4" w:space="0" w:color="auto"/>
              <w:left w:val="single" w:sz="4" w:space="0" w:color="auto"/>
              <w:bottom w:val="single" w:sz="4" w:space="0" w:color="auto"/>
              <w:right w:val="single" w:sz="4" w:space="0" w:color="auto"/>
            </w:tcBorders>
            <w:hideMark/>
          </w:tcPr>
          <w:p w14:paraId="5C35ACB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Cytochrome-c oxidase (2 protonstranslocated)</w:t>
            </w:r>
          </w:p>
        </w:tc>
        <w:tc>
          <w:tcPr>
            <w:tcW w:w="1734" w:type="dxa"/>
            <w:tcBorders>
              <w:top w:val="single" w:sz="4" w:space="0" w:color="auto"/>
              <w:left w:val="single" w:sz="4" w:space="0" w:color="auto"/>
              <w:bottom w:val="single" w:sz="4" w:space="0" w:color="auto"/>
              <w:right w:val="single" w:sz="4" w:space="0" w:color="auto"/>
            </w:tcBorders>
            <w:hideMark/>
          </w:tcPr>
          <w:p w14:paraId="122F48B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3.3146</w:t>
            </w:r>
          </w:p>
        </w:tc>
        <w:tc>
          <w:tcPr>
            <w:tcW w:w="1734" w:type="dxa"/>
            <w:tcBorders>
              <w:top w:val="single" w:sz="4" w:space="0" w:color="auto"/>
              <w:left w:val="single" w:sz="4" w:space="0" w:color="auto"/>
              <w:bottom w:val="single" w:sz="4" w:space="0" w:color="auto"/>
              <w:right w:val="single" w:sz="4" w:space="0" w:color="auto"/>
            </w:tcBorders>
            <w:hideMark/>
          </w:tcPr>
          <w:p w14:paraId="3B05475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3.3146</w:t>
            </w:r>
          </w:p>
        </w:tc>
        <w:tc>
          <w:tcPr>
            <w:tcW w:w="1734" w:type="dxa"/>
            <w:tcBorders>
              <w:top w:val="single" w:sz="4" w:space="0" w:color="auto"/>
              <w:left w:val="single" w:sz="4" w:space="0" w:color="auto"/>
              <w:bottom w:val="single" w:sz="4" w:space="0" w:color="auto"/>
              <w:right w:val="single" w:sz="4" w:space="0" w:color="auto"/>
            </w:tcBorders>
            <w:hideMark/>
          </w:tcPr>
          <w:p w14:paraId="548F54B6"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3.569</w:t>
            </w:r>
          </w:p>
        </w:tc>
        <w:tc>
          <w:tcPr>
            <w:tcW w:w="1734" w:type="dxa"/>
            <w:tcBorders>
              <w:top w:val="single" w:sz="4" w:space="0" w:color="auto"/>
              <w:left w:val="single" w:sz="4" w:space="0" w:color="auto"/>
              <w:bottom w:val="single" w:sz="4" w:space="0" w:color="auto"/>
              <w:right w:val="single" w:sz="4" w:space="0" w:color="auto"/>
            </w:tcBorders>
            <w:hideMark/>
          </w:tcPr>
          <w:p w14:paraId="19B19E1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4.3707</w:t>
            </w:r>
          </w:p>
        </w:tc>
        <w:tc>
          <w:tcPr>
            <w:tcW w:w="1729" w:type="dxa"/>
            <w:tcBorders>
              <w:top w:val="single" w:sz="4" w:space="0" w:color="auto"/>
              <w:left w:val="single" w:sz="4" w:space="0" w:color="auto"/>
              <w:bottom w:val="single" w:sz="4" w:space="0" w:color="auto"/>
              <w:right w:val="single" w:sz="4" w:space="0" w:color="auto"/>
            </w:tcBorders>
            <w:hideMark/>
          </w:tcPr>
          <w:p w14:paraId="4E0B89C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0.0046</w:t>
            </w:r>
          </w:p>
        </w:tc>
      </w:tr>
      <w:tr w:rsidR="004826E7" w:rsidRPr="001066C7" w14:paraId="56894DF7" w14:textId="77777777" w:rsidTr="004826E7">
        <w:trPr>
          <w:jc w:val="center"/>
        </w:trPr>
        <w:tc>
          <w:tcPr>
            <w:tcW w:w="5283" w:type="dxa"/>
            <w:gridSpan w:val="3"/>
            <w:tcBorders>
              <w:top w:val="single" w:sz="4" w:space="0" w:color="auto"/>
              <w:left w:val="single" w:sz="4" w:space="0" w:color="auto"/>
              <w:bottom w:val="single" w:sz="4" w:space="0" w:color="auto"/>
              <w:right w:val="single" w:sz="4" w:space="0" w:color="auto"/>
            </w:tcBorders>
            <w:hideMark/>
          </w:tcPr>
          <w:p w14:paraId="3C6B679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Cytochrome oxidase bd (ubiquinol-8:2 protons)</w:t>
            </w:r>
          </w:p>
        </w:tc>
        <w:tc>
          <w:tcPr>
            <w:tcW w:w="1734" w:type="dxa"/>
            <w:tcBorders>
              <w:top w:val="single" w:sz="4" w:space="0" w:color="auto"/>
              <w:left w:val="single" w:sz="4" w:space="0" w:color="auto"/>
              <w:bottom w:val="single" w:sz="4" w:space="0" w:color="auto"/>
              <w:right w:val="single" w:sz="4" w:space="0" w:color="auto"/>
            </w:tcBorders>
            <w:hideMark/>
          </w:tcPr>
          <w:p w14:paraId="7F711DE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13.2584</w:t>
            </w:r>
          </w:p>
        </w:tc>
        <w:tc>
          <w:tcPr>
            <w:tcW w:w="1734" w:type="dxa"/>
            <w:tcBorders>
              <w:top w:val="single" w:sz="4" w:space="0" w:color="auto"/>
              <w:left w:val="single" w:sz="4" w:space="0" w:color="auto"/>
              <w:bottom w:val="single" w:sz="4" w:space="0" w:color="auto"/>
              <w:right w:val="single" w:sz="4" w:space="0" w:color="auto"/>
            </w:tcBorders>
            <w:hideMark/>
          </w:tcPr>
          <w:p w14:paraId="3196481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13.2584</w:t>
            </w:r>
          </w:p>
        </w:tc>
        <w:tc>
          <w:tcPr>
            <w:tcW w:w="1734" w:type="dxa"/>
            <w:tcBorders>
              <w:top w:val="single" w:sz="4" w:space="0" w:color="auto"/>
              <w:left w:val="single" w:sz="4" w:space="0" w:color="auto"/>
              <w:bottom w:val="single" w:sz="4" w:space="0" w:color="auto"/>
              <w:right w:val="single" w:sz="4" w:space="0" w:color="auto"/>
            </w:tcBorders>
            <w:hideMark/>
          </w:tcPr>
          <w:p w14:paraId="6D598F1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14.2578</w:t>
            </w:r>
          </w:p>
        </w:tc>
        <w:tc>
          <w:tcPr>
            <w:tcW w:w="1734" w:type="dxa"/>
            <w:tcBorders>
              <w:top w:val="single" w:sz="4" w:space="0" w:color="auto"/>
              <w:left w:val="single" w:sz="4" w:space="0" w:color="auto"/>
              <w:bottom w:val="single" w:sz="4" w:space="0" w:color="auto"/>
              <w:right w:val="single" w:sz="4" w:space="0" w:color="auto"/>
            </w:tcBorders>
            <w:hideMark/>
          </w:tcPr>
          <w:p w14:paraId="1FD48B8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17.4829</w:t>
            </w:r>
          </w:p>
        </w:tc>
        <w:tc>
          <w:tcPr>
            <w:tcW w:w="1729" w:type="dxa"/>
            <w:tcBorders>
              <w:top w:val="single" w:sz="4" w:space="0" w:color="auto"/>
              <w:left w:val="single" w:sz="4" w:space="0" w:color="auto"/>
              <w:bottom w:val="single" w:sz="4" w:space="0" w:color="auto"/>
              <w:right w:val="single" w:sz="4" w:space="0" w:color="auto"/>
            </w:tcBorders>
            <w:hideMark/>
          </w:tcPr>
          <w:p w14:paraId="37F8956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0.0182</w:t>
            </w:r>
          </w:p>
        </w:tc>
      </w:tr>
      <w:tr w:rsidR="004826E7" w:rsidRPr="001066C7" w14:paraId="2A90BFC9" w14:textId="77777777" w:rsidTr="004826E7">
        <w:trPr>
          <w:jc w:val="center"/>
        </w:trPr>
        <w:tc>
          <w:tcPr>
            <w:tcW w:w="5283" w:type="dxa"/>
            <w:gridSpan w:val="3"/>
            <w:tcBorders>
              <w:top w:val="single" w:sz="4" w:space="0" w:color="auto"/>
              <w:left w:val="single" w:sz="4" w:space="0" w:color="auto"/>
              <w:bottom w:val="single" w:sz="4" w:space="0" w:color="auto"/>
              <w:right w:val="single" w:sz="4" w:space="0" w:color="auto"/>
            </w:tcBorders>
            <w:hideMark/>
          </w:tcPr>
          <w:p w14:paraId="6C80CEA0"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Sum of electron producing reactions</w:t>
            </w:r>
          </w:p>
        </w:tc>
        <w:tc>
          <w:tcPr>
            <w:tcW w:w="1734" w:type="dxa"/>
            <w:tcBorders>
              <w:top w:val="single" w:sz="4" w:space="0" w:color="auto"/>
              <w:left w:val="single" w:sz="4" w:space="0" w:color="auto"/>
              <w:bottom w:val="single" w:sz="4" w:space="0" w:color="auto"/>
              <w:right w:val="single" w:sz="4" w:space="0" w:color="auto"/>
            </w:tcBorders>
            <w:hideMark/>
          </w:tcPr>
          <w:p w14:paraId="2483BE6C"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16.573</w:t>
            </w:r>
          </w:p>
        </w:tc>
        <w:tc>
          <w:tcPr>
            <w:tcW w:w="1734" w:type="dxa"/>
            <w:tcBorders>
              <w:top w:val="single" w:sz="4" w:space="0" w:color="auto"/>
              <w:left w:val="single" w:sz="4" w:space="0" w:color="auto"/>
              <w:bottom w:val="single" w:sz="4" w:space="0" w:color="auto"/>
              <w:right w:val="single" w:sz="4" w:space="0" w:color="auto"/>
            </w:tcBorders>
            <w:hideMark/>
          </w:tcPr>
          <w:p w14:paraId="6D2CF718"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16.573</w:t>
            </w:r>
          </w:p>
        </w:tc>
        <w:tc>
          <w:tcPr>
            <w:tcW w:w="1734" w:type="dxa"/>
            <w:tcBorders>
              <w:top w:val="single" w:sz="4" w:space="0" w:color="auto"/>
              <w:left w:val="single" w:sz="4" w:space="0" w:color="auto"/>
              <w:bottom w:val="single" w:sz="4" w:space="0" w:color="auto"/>
              <w:right w:val="single" w:sz="4" w:space="0" w:color="auto"/>
            </w:tcBorders>
            <w:hideMark/>
          </w:tcPr>
          <w:p w14:paraId="711046F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17.8268</w:t>
            </w:r>
          </w:p>
        </w:tc>
        <w:tc>
          <w:tcPr>
            <w:tcW w:w="1734" w:type="dxa"/>
            <w:tcBorders>
              <w:top w:val="single" w:sz="4" w:space="0" w:color="auto"/>
              <w:left w:val="single" w:sz="4" w:space="0" w:color="auto"/>
              <w:bottom w:val="single" w:sz="4" w:space="0" w:color="auto"/>
              <w:right w:val="single" w:sz="4" w:space="0" w:color="auto"/>
            </w:tcBorders>
            <w:hideMark/>
          </w:tcPr>
          <w:p w14:paraId="187F0CE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21.8536</w:t>
            </w:r>
          </w:p>
        </w:tc>
        <w:tc>
          <w:tcPr>
            <w:tcW w:w="1729" w:type="dxa"/>
            <w:tcBorders>
              <w:top w:val="single" w:sz="4" w:space="0" w:color="auto"/>
              <w:left w:val="single" w:sz="4" w:space="0" w:color="auto"/>
              <w:bottom w:val="single" w:sz="4" w:space="0" w:color="auto"/>
              <w:right w:val="single" w:sz="4" w:space="0" w:color="auto"/>
            </w:tcBorders>
            <w:hideMark/>
          </w:tcPr>
          <w:p w14:paraId="5D1FDDE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0.0228</w:t>
            </w:r>
          </w:p>
        </w:tc>
      </w:tr>
      <w:tr w:rsidR="004826E7" w:rsidRPr="001066C7" w14:paraId="2682F331" w14:textId="77777777" w:rsidTr="004826E7">
        <w:trPr>
          <w:jc w:val="center"/>
        </w:trPr>
        <w:tc>
          <w:tcPr>
            <w:tcW w:w="5283" w:type="dxa"/>
            <w:gridSpan w:val="3"/>
            <w:tcBorders>
              <w:top w:val="single" w:sz="4" w:space="0" w:color="auto"/>
              <w:left w:val="single" w:sz="4" w:space="0" w:color="auto"/>
              <w:bottom w:val="single" w:sz="4" w:space="0" w:color="auto"/>
              <w:right w:val="single" w:sz="4" w:space="0" w:color="auto"/>
            </w:tcBorders>
            <w:hideMark/>
          </w:tcPr>
          <w:p w14:paraId="0E1A45D5"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Growth rates</w:t>
            </w:r>
          </w:p>
        </w:tc>
        <w:tc>
          <w:tcPr>
            <w:tcW w:w="1734" w:type="dxa"/>
            <w:tcBorders>
              <w:top w:val="single" w:sz="4" w:space="0" w:color="auto"/>
              <w:left w:val="single" w:sz="4" w:space="0" w:color="auto"/>
              <w:bottom w:val="single" w:sz="4" w:space="0" w:color="auto"/>
              <w:right w:val="single" w:sz="4" w:space="0" w:color="auto"/>
            </w:tcBorders>
            <w:hideMark/>
          </w:tcPr>
          <w:p w14:paraId="20F5BE9E"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0.0874</w:t>
            </w:r>
          </w:p>
        </w:tc>
        <w:tc>
          <w:tcPr>
            <w:tcW w:w="1734" w:type="dxa"/>
            <w:tcBorders>
              <w:top w:val="single" w:sz="4" w:space="0" w:color="auto"/>
              <w:left w:val="single" w:sz="4" w:space="0" w:color="auto"/>
              <w:bottom w:val="single" w:sz="4" w:space="0" w:color="auto"/>
              <w:right w:val="single" w:sz="4" w:space="0" w:color="auto"/>
            </w:tcBorders>
            <w:hideMark/>
          </w:tcPr>
          <w:p w14:paraId="0E9E7CC2"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0.0874</w:t>
            </w:r>
          </w:p>
        </w:tc>
        <w:tc>
          <w:tcPr>
            <w:tcW w:w="1734" w:type="dxa"/>
            <w:tcBorders>
              <w:top w:val="single" w:sz="4" w:space="0" w:color="auto"/>
              <w:left w:val="single" w:sz="4" w:space="0" w:color="auto"/>
              <w:bottom w:val="single" w:sz="4" w:space="0" w:color="auto"/>
              <w:right w:val="single" w:sz="4" w:space="0" w:color="auto"/>
            </w:tcBorders>
            <w:hideMark/>
          </w:tcPr>
          <w:p w14:paraId="7124CB48"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0.0733</w:t>
            </w:r>
          </w:p>
        </w:tc>
        <w:tc>
          <w:tcPr>
            <w:tcW w:w="1734" w:type="dxa"/>
            <w:tcBorders>
              <w:top w:val="single" w:sz="4" w:space="0" w:color="auto"/>
              <w:left w:val="single" w:sz="4" w:space="0" w:color="auto"/>
              <w:bottom w:val="single" w:sz="4" w:space="0" w:color="auto"/>
              <w:right w:val="single" w:sz="4" w:space="0" w:color="auto"/>
            </w:tcBorders>
            <w:hideMark/>
          </w:tcPr>
          <w:p w14:paraId="2B977AD3"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0.0289</w:t>
            </w:r>
          </w:p>
        </w:tc>
        <w:tc>
          <w:tcPr>
            <w:tcW w:w="1729" w:type="dxa"/>
            <w:tcBorders>
              <w:top w:val="single" w:sz="4" w:space="0" w:color="auto"/>
              <w:left w:val="single" w:sz="4" w:space="0" w:color="auto"/>
              <w:bottom w:val="single" w:sz="4" w:space="0" w:color="auto"/>
              <w:right w:val="single" w:sz="4" w:space="0" w:color="auto"/>
            </w:tcBorders>
            <w:hideMark/>
          </w:tcPr>
          <w:p w14:paraId="6D4FB941"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2.42E-05</w:t>
            </w:r>
          </w:p>
        </w:tc>
      </w:tr>
    </w:tbl>
    <w:p w14:paraId="33ED15A9" w14:textId="211FD983" w:rsidR="004826E7" w:rsidRPr="00AD4E62" w:rsidRDefault="004826E7" w:rsidP="004826E7">
      <w:pPr>
        <w:pStyle w:val="a7"/>
        <w:keepNext/>
      </w:pPr>
      <w:bookmarkStart w:id="62" w:name="_Ref394575127"/>
      <w:r w:rsidRPr="001066C7">
        <w:lastRenderedPageBreak/>
        <w:t xml:space="preserve">Table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234DE6" w:rsidRPr="001066C7">
        <w:noBreakHyphen/>
      </w:r>
      <w:bookmarkEnd w:id="62"/>
      <w:r w:rsidR="00C93DB8">
        <w:t>5</w:t>
      </w:r>
      <w:r w:rsidRPr="001066C7">
        <w:t xml:space="preserve"> gene knockout simulations of menaquinone-8 producing reactions. The red x is the knockout of the gene</w:t>
      </w:r>
      <w:r w:rsidR="00AD4E62" w:rsidRPr="00AD4E62">
        <w:rPr>
          <w:rFonts w:hint="eastAsia"/>
        </w:rPr>
        <w:t>,</w:t>
      </w:r>
      <w:r w:rsidR="00AD4E62">
        <w:t xml:space="preserve"> </w:t>
      </w:r>
      <w:r w:rsidR="00AD4E62" w:rsidRPr="00AD4E62">
        <w:rPr>
          <w:rFonts w:hint="eastAsia"/>
        </w:rPr>
        <w:t>the unit</w:t>
      </w:r>
      <w:r w:rsidR="00AD4E62">
        <w:t>s of growth are /h, the rest units are</w:t>
      </w:r>
      <w:r w:rsidR="00AD4E62" w:rsidRPr="00AD4E62">
        <w:rPr>
          <w:rFonts w:hint="eastAsia"/>
        </w:rPr>
        <w:t xml:space="preserve"> </w:t>
      </w:r>
      <w:r w:rsidR="00AD4E62">
        <w:t>mmol/h.</w:t>
      </w:r>
    </w:p>
    <w:tbl>
      <w:tblPr>
        <w:tblStyle w:val="aa"/>
        <w:tblW w:w="0" w:type="auto"/>
        <w:jc w:val="center"/>
        <w:tblLook w:val="04A0" w:firstRow="1" w:lastRow="0" w:firstColumn="1" w:lastColumn="0" w:noHBand="0" w:noVBand="1"/>
      </w:tblPr>
      <w:tblGrid>
        <w:gridCol w:w="2376"/>
        <w:gridCol w:w="1741"/>
        <w:gridCol w:w="1989"/>
        <w:gridCol w:w="1634"/>
        <w:gridCol w:w="1612"/>
        <w:gridCol w:w="1612"/>
        <w:gridCol w:w="1612"/>
        <w:gridCol w:w="1598"/>
      </w:tblGrid>
      <w:tr w:rsidR="004826E7" w:rsidRPr="001066C7" w14:paraId="5DA8C1CE"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tcPr>
          <w:p w14:paraId="045F4188" w14:textId="77777777" w:rsidR="004826E7" w:rsidRPr="001066C7" w:rsidRDefault="004826E7" w:rsidP="00FB1578">
            <w:pPr>
              <w:spacing w:line="240" w:lineRule="auto"/>
              <w:jc w:val="center"/>
              <w:rPr>
                <w:rFonts w:ascii="Times New Roman" w:hAnsi="Times New Roman" w:cs="Times New Roman"/>
                <w:b/>
              </w:rPr>
            </w:pPr>
          </w:p>
        </w:tc>
        <w:tc>
          <w:tcPr>
            <w:tcW w:w="1742" w:type="dxa"/>
            <w:tcBorders>
              <w:top w:val="single" w:sz="4" w:space="0" w:color="auto"/>
              <w:left w:val="single" w:sz="4" w:space="0" w:color="auto"/>
              <w:bottom w:val="single" w:sz="4" w:space="0" w:color="auto"/>
              <w:right w:val="single" w:sz="4" w:space="0" w:color="auto"/>
            </w:tcBorders>
          </w:tcPr>
          <w:p w14:paraId="5561BC85" w14:textId="77777777" w:rsidR="004826E7" w:rsidRPr="001066C7" w:rsidRDefault="004826E7" w:rsidP="00FB1578">
            <w:pPr>
              <w:spacing w:line="240" w:lineRule="auto"/>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218A2A69" w14:textId="77777777" w:rsidR="004826E7" w:rsidRPr="001066C7" w:rsidRDefault="004826E7" w:rsidP="00FB1578">
            <w:pPr>
              <w:spacing w:line="240" w:lineRule="auto"/>
              <w:jc w:val="center"/>
              <w:rPr>
                <w:rFonts w:ascii="Times New Roman" w:hAnsi="Times New Roman" w:cs="Times New Roman"/>
                <w:b/>
              </w:rPr>
            </w:pPr>
          </w:p>
        </w:tc>
        <w:tc>
          <w:tcPr>
            <w:tcW w:w="8101" w:type="dxa"/>
            <w:gridSpan w:val="5"/>
            <w:tcBorders>
              <w:top w:val="single" w:sz="4" w:space="0" w:color="auto"/>
              <w:left w:val="single" w:sz="4" w:space="0" w:color="auto"/>
              <w:bottom w:val="single" w:sz="4" w:space="0" w:color="auto"/>
              <w:right w:val="single" w:sz="4" w:space="0" w:color="auto"/>
            </w:tcBorders>
            <w:hideMark/>
          </w:tcPr>
          <w:p w14:paraId="4C89CDCB"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Simulations and values</w:t>
            </w:r>
          </w:p>
        </w:tc>
      </w:tr>
      <w:tr w:rsidR="004826E7" w:rsidRPr="001066C7" w14:paraId="2789CC5D"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2E1FEC9B" w14:textId="7DF29D75" w:rsidR="004826E7" w:rsidRPr="001066C7" w:rsidRDefault="000960E0" w:rsidP="00FB1578">
            <w:pPr>
              <w:spacing w:line="240" w:lineRule="auto"/>
              <w:jc w:val="center"/>
              <w:rPr>
                <w:rFonts w:ascii="Times New Roman" w:hAnsi="Times New Roman" w:cs="Times New Roman"/>
                <w:b/>
              </w:rPr>
            </w:pPr>
            <w:r w:rsidRPr="001066C7">
              <w:rPr>
                <w:rFonts w:ascii="Times New Roman" w:hAnsi="Times New Roman" w:cs="Times New Roman"/>
                <w:b/>
              </w:rPr>
              <w:t>Names</w:t>
            </w:r>
          </w:p>
        </w:tc>
        <w:tc>
          <w:tcPr>
            <w:tcW w:w="1742" w:type="dxa"/>
            <w:tcBorders>
              <w:top w:val="single" w:sz="4" w:space="0" w:color="auto"/>
              <w:left w:val="single" w:sz="4" w:space="0" w:color="auto"/>
              <w:bottom w:val="single" w:sz="4" w:space="0" w:color="auto"/>
              <w:right w:val="single" w:sz="4" w:space="0" w:color="auto"/>
            </w:tcBorders>
            <w:hideMark/>
          </w:tcPr>
          <w:p w14:paraId="19C4B7F3" w14:textId="22F4B58F" w:rsidR="004826E7" w:rsidRPr="001066C7" w:rsidRDefault="000960E0" w:rsidP="00FB1578">
            <w:pPr>
              <w:spacing w:line="240" w:lineRule="auto"/>
              <w:jc w:val="center"/>
              <w:rPr>
                <w:rFonts w:ascii="Times New Roman" w:hAnsi="Times New Roman" w:cs="Times New Roman"/>
                <w:b/>
              </w:rPr>
            </w:pPr>
            <w:r w:rsidRPr="001066C7">
              <w:rPr>
                <w:rFonts w:ascii="Times New Roman" w:hAnsi="Times New Roman" w:cs="Times New Roman"/>
                <w:b/>
              </w:rPr>
              <w:t>Reactants</w:t>
            </w:r>
          </w:p>
        </w:tc>
        <w:tc>
          <w:tcPr>
            <w:tcW w:w="1843" w:type="dxa"/>
            <w:tcBorders>
              <w:top w:val="single" w:sz="4" w:space="0" w:color="auto"/>
              <w:left w:val="single" w:sz="4" w:space="0" w:color="auto"/>
              <w:bottom w:val="single" w:sz="4" w:space="0" w:color="auto"/>
              <w:right w:val="single" w:sz="4" w:space="0" w:color="auto"/>
            </w:tcBorders>
            <w:hideMark/>
          </w:tcPr>
          <w:p w14:paraId="2AD19D40" w14:textId="30514892" w:rsidR="004826E7" w:rsidRPr="001066C7" w:rsidRDefault="000960E0" w:rsidP="00FB1578">
            <w:pPr>
              <w:spacing w:line="240" w:lineRule="auto"/>
              <w:jc w:val="center"/>
              <w:rPr>
                <w:rFonts w:ascii="Times New Roman" w:hAnsi="Times New Roman" w:cs="Times New Roman"/>
                <w:b/>
              </w:rPr>
            </w:pPr>
            <w:r w:rsidRPr="001066C7">
              <w:rPr>
                <w:rFonts w:ascii="Times New Roman" w:hAnsi="Times New Roman" w:cs="Times New Roman"/>
                <w:b/>
              </w:rPr>
              <w:t>Productions</w:t>
            </w:r>
          </w:p>
        </w:tc>
        <w:tc>
          <w:tcPr>
            <w:tcW w:w="1639" w:type="dxa"/>
            <w:tcBorders>
              <w:top w:val="single" w:sz="4" w:space="0" w:color="auto"/>
              <w:left w:val="single" w:sz="4" w:space="0" w:color="auto"/>
              <w:bottom w:val="single" w:sz="4" w:space="0" w:color="auto"/>
              <w:right w:val="single" w:sz="4" w:space="0" w:color="auto"/>
            </w:tcBorders>
            <w:hideMark/>
          </w:tcPr>
          <w:p w14:paraId="468A6E07"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1</w:t>
            </w:r>
          </w:p>
        </w:tc>
        <w:tc>
          <w:tcPr>
            <w:tcW w:w="1619" w:type="dxa"/>
            <w:tcBorders>
              <w:top w:val="single" w:sz="4" w:space="0" w:color="auto"/>
              <w:left w:val="single" w:sz="4" w:space="0" w:color="auto"/>
              <w:bottom w:val="single" w:sz="4" w:space="0" w:color="auto"/>
              <w:right w:val="single" w:sz="4" w:space="0" w:color="auto"/>
            </w:tcBorders>
            <w:hideMark/>
          </w:tcPr>
          <w:p w14:paraId="47ABCAD9"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2</w:t>
            </w:r>
          </w:p>
        </w:tc>
        <w:tc>
          <w:tcPr>
            <w:tcW w:w="1619" w:type="dxa"/>
            <w:tcBorders>
              <w:top w:val="single" w:sz="4" w:space="0" w:color="auto"/>
              <w:left w:val="single" w:sz="4" w:space="0" w:color="auto"/>
              <w:bottom w:val="single" w:sz="4" w:space="0" w:color="auto"/>
              <w:right w:val="single" w:sz="4" w:space="0" w:color="auto"/>
            </w:tcBorders>
            <w:hideMark/>
          </w:tcPr>
          <w:p w14:paraId="2491CB8A"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3</w:t>
            </w:r>
          </w:p>
        </w:tc>
        <w:tc>
          <w:tcPr>
            <w:tcW w:w="1619" w:type="dxa"/>
            <w:tcBorders>
              <w:top w:val="single" w:sz="4" w:space="0" w:color="auto"/>
              <w:left w:val="single" w:sz="4" w:space="0" w:color="auto"/>
              <w:bottom w:val="single" w:sz="4" w:space="0" w:color="auto"/>
              <w:right w:val="single" w:sz="4" w:space="0" w:color="auto"/>
            </w:tcBorders>
            <w:hideMark/>
          </w:tcPr>
          <w:p w14:paraId="083A2568"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4</w:t>
            </w:r>
          </w:p>
        </w:tc>
        <w:tc>
          <w:tcPr>
            <w:tcW w:w="1605" w:type="dxa"/>
            <w:tcBorders>
              <w:top w:val="single" w:sz="4" w:space="0" w:color="auto"/>
              <w:left w:val="single" w:sz="4" w:space="0" w:color="auto"/>
              <w:bottom w:val="single" w:sz="4" w:space="0" w:color="auto"/>
              <w:right w:val="single" w:sz="4" w:space="0" w:color="auto"/>
            </w:tcBorders>
            <w:hideMark/>
          </w:tcPr>
          <w:p w14:paraId="39B9CA11"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5</w:t>
            </w:r>
          </w:p>
        </w:tc>
      </w:tr>
      <w:tr w:rsidR="004826E7" w:rsidRPr="001066C7" w14:paraId="6537523A"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6C71CB9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 dehydrogenase (methylmenaquinone-7 &amp; 4 protons)</w:t>
            </w:r>
          </w:p>
        </w:tc>
        <w:tc>
          <w:tcPr>
            <w:tcW w:w="1742" w:type="dxa"/>
            <w:tcBorders>
              <w:top w:val="single" w:sz="4" w:space="0" w:color="auto"/>
              <w:left w:val="single" w:sz="4" w:space="0" w:color="auto"/>
              <w:bottom w:val="single" w:sz="4" w:space="0" w:color="auto"/>
              <w:right w:val="single" w:sz="4" w:space="0" w:color="auto"/>
            </w:tcBorders>
            <w:hideMark/>
          </w:tcPr>
          <w:p w14:paraId="649D89AC"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w:t>
            </w:r>
          </w:p>
        </w:tc>
        <w:tc>
          <w:tcPr>
            <w:tcW w:w="1843" w:type="dxa"/>
            <w:tcBorders>
              <w:top w:val="single" w:sz="4" w:space="0" w:color="auto"/>
              <w:left w:val="single" w:sz="4" w:space="0" w:color="auto"/>
              <w:bottom w:val="single" w:sz="4" w:space="0" w:color="auto"/>
              <w:right w:val="single" w:sz="4" w:space="0" w:color="auto"/>
            </w:tcBorders>
            <w:hideMark/>
          </w:tcPr>
          <w:p w14:paraId="0AB76F84"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w:t>
            </w:r>
          </w:p>
        </w:tc>
        <w:tc>
          <w:tcPr>
            <w:tcW w:w="1639" w:type="dxa"/>
            <w:tcBorders>
              <w:top w:val="single" w:sz="4" w:space="0" w:color="auto"/>
              <w:left w:val="single" w:sz="4" w:space="0" w:color="auto"/>
              <w:bottom w:val="single" w:sz="4" w:space="0" w:color="auto"/>
              <w:right w:val="single" w:sz="4" w:space="0" w:color="auto"/>
            </w:tcBorders>
            <w:hideMark/>
          </w:tcPr>
          <w:p w14:paraId="3A3DE13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17.108</w:t>
            </w:r>
          </w:p>
        </w:tc>
        <w:tc>
          <w:tcPr>
            <w:tcW w:w="1619" w:type="dxa"/>
            <w:tcBorders>
              <w:top w:val="single" w:sz="4" w:space="0" w:color="auto"/>
              <w:left w:val="single" w:sz="4" w:space="0" w:color="auto"/>
              <w:bottom w:val="single" w:sz="4" w:space="0" w:color="auto"/>
              <w:right w:val="single" w:sz="4" w:space="0" w:color="auto"/>
            </w:tcBorders>
            <w:hideMark/>
          </w:tcPr>
          <w:p w14:paraId="72F6A32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619" w:type="dxa"/>
            <w:tcBorders>
              <w:top w:val="single" w:sz="4" w:space="0" w:color="auto"/>
              <w:left w:val="single" w:sz="4" w:space="0" w:color="auto"/>
              <w:bottom w:val="single" w:sz="4" w:space="0" w:color="auto"/>
              <w:right w:val="single" w:sz="4" w:space="0" w:color="auto"/>
            </w:tcBorders>
            <w:hideMark/>
          </w:tcPr>
          <w:p w14:paraId="7ADEA9C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4B24D6A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605" w:type="dxa"/>
            <w:tcBorders>
              <w:top w:val="single" w:sz="4" w:space="0" w:color="auto"/>
              <w:left w:val="single" w:sz="4" w:space="0" w:color="auto"/>
              <w:bottom w:val="single" w:sz="4" w:space="0" w:color="auto"/>
              <w:right w:val="single" w:sz="4" w:space="0" w:color="auto"/>
            </w:tcBorders>
            <w:hideMark/>
          </w:tcPr>
          <w:p w14:paraId="5F4B423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r>
      <w:tr w:rsidR="004826E7" w:rsidRPr="001066C7" w14:paraId="217CACCC"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165A61A6"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D/L-lactate dehydrogenase</w:t>
            </w:r>
          </w:p>
        </w:tc>
        <w:tc>
          <w:tcPr>
            <w:tcW w:w="1742" w:type="dxa"/>
            <w:tcBorders>
              <w:top w:val="single" w:sz="4" w:space="0" w:color="auto"/>
              <w:left w:val="single" w:sz="4" w:space="0" w:color="auto"/>
              <w:bottom w:val="single" w:sz="4" w:space="0" w:color="auto"/>
              <w:right w:val="single" w:sz="4" w:space="0" w:color="auto"/>
            </w:tcBorders>
            <w:hideMark/>
          </w:tcPr>
          <w:p w14:paraId="2460EA5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D/L-Lactate</w:t>
            </w:r>
          </w:p>
        </w:tc>
        <w:tc>
          <w:tcPr>
            <w:tcW w:w="1843" w:type="dxa"/>
            <w:tcBorders>
              <w:top w:val="single" w:sz="4" w:space="0" w:color="auto"/>
              <w:left w:val="single" w:sz="4" w:space="0" w:color="auto"/>
              <w:bottom w:val="single" w:sz="4" w:space="0" w:color="auto"/>
              <w:right w:val="single" w:sz="4" w:space="0" w:color="auto"/>
            </w:tcBorders>
            <w:hideMark/>
          </w:tcPr>
          <w:p w14:paraId="350A8E3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Pyruvate</w:t>
            </w:r>
          </w:p>
        </w:tc>
        <w:tc>
          <w:tcPr>
            <w:tcW w:w="1639" w:type="dxa"/>
            <w:tcBorders>
              <w:top w:val="single" w:sz="4" w:space="0" w:color="auto"/>
              <w:left w:val="single" w:sz="4" w:space="0" w:color="auto"/>
              <w:bottom w:val="single" w:sz="4" w:space="0" w:color="auto"/>
              <w:right w:val="single" w:sz="4" w:space="0" w:color="auto"/>
            </w:tcBorders>
            <w:hideMark/>
          </w:tcPr>
          <w:p w14:paraId="70FF2E9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4.08</w:t>
            </w:r>
          </w:p>
        </w:tc>
        <w:tc>
          <w:tcPr>
            <w:tcW w:w="1619" w:type="dxa"/>
            <w:tcBorders>
              <w:top w:val="single" w:sz="4" w:space="0" w:color="auto"/>
              <w:left w:val="single" w:sz="4" w:space="0" w:color="auto"/>
              <w:bottom w:val="single" w:sz="4" w:space="0" w:color="auto"/>
              <w:right w:val="single" w:sz="4" w:space="0" w:color="auto"/>
            </w:tcBorders>
            <w:hideMark/>
          </w:tcPr>
          <w:p w14:paraId="08AC64A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589E1AE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619" w:type="dxa"/>
            <w:tcBorders>
              <w:top w:val="single" w:sz="4" w:space="0" w:color="auto"/>
              <w:left w:val="single" w:sz="4" w:space="0" w:color="auto"/>
              <w:bottom w:val="single" w:sz="4" w:space="0" w:color="auto"/>
              <w:right w:val="single" w:sz="4" w:space="0" w:color="auto"/>
            </w:tcBorders>
            <w:hideMark/>
          </w:tcPr>
          <w:p w14:paraId="447A1D2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c>
          <w:tcPr>
            <w:tcW w:w="1605" w:type="dxa"/>
            <w:tcBorders>
              <w:top w:val="single" w:sz="4" w:space="0" w:color="auto"/>
              <w:left w:val="single" w:sz="4" w:space="0" w:color="auto"/>
              <w:bottom w:val="single" w:sz="4" w:space="0" w:color="auto"/>
              <w:right w:val="single" w:sz="4" w:space="0" w:color="auto"/>
            </w:tcBorders>
            <w:hideMark/>
          </w:tcPr>
          <w:p w14:paraId="1BBC4A5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r>
      <w:tr w:rsidR="004826E7" w:rsidRPr="001066C7" w14:paraId="7B32A4ED"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46FDC2A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dihydroorotate dehydrogenase</w:t>
            </w:r>
          </w:p>
        </w:tc>
        <w:tc>
          <w:tcPr>
            <w:tcW w:w="1742" w:type="dxa"/>
            <w:tcBorders>
              <w:top w:val="single" w:sz="4" w:space="0" w:color="auto"/>
              <w:left w:val="single" w:sz="4" w:space="0" w:color="auto"/>
              <w:bottom w:val="single" w:sz="4" w:space="0" w:color="auto"/>
              <w:right w:val="single" w:sz="4" w:space="0" w:color="auto"/>
            </w:tcBorders>
            <w:hideMark/>
          </w:tcPr>
          <w:p w14:paraId="1020A75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(S)-Dihydroorotate</w:t>
            </w:r>
          </w:p>
        </w:tc>
        <w:tc>
          <w:tcPr>
            <w:tcW w:w="1843" w:type="dxa"/>
            <w:tcBorders>
              <w:top w:val="single" w:sz="4" w:space="0" w:color="auto"/>
              <w:left w:val="single" w:sz="4" w:space="0" w:color="auto"/>
              <w:bottom w:val="single" w:sz="4" w:space="0" w:color="auto"/>
              <w:right w:val="single" w:sz="4" w:space="0" w:color="auto"/>
            </w:tcBorders>
            <w:hideMark/>
          </w:tcPr>
          <w:p w14:paraId="4FC1141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Orotate</w:t>
            </w:r>
          </w:p>
        </w:tc>
        <w:tc>
          <w:tcPr>
            <w:tcW w:w="1639" w:type="dxa"/>
            <w:tcBorders>
              <w:top w:val="single" w:sz="4" w:space="0" w:color="auto"/>
              <w:left w:val="single" w:sz="4" w:space="0" w:color="auto"/>
              <w:bottom w:val="single" w:sz="4" w:space="0" w:color="auto"/>
              <w:right w:val="single" w:sz="4" w:space="0" w:color="auto"/>
            </w:tcBorders>
            <w:hideMark/>
          </w:tcPr>
          <w:p w14:paraId="3D2D965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0.0081</w:t>
            </w:r>
          </w:p>
        </w:tc>
        <w:tc>
          <w:tcPr>
            <w:tcW w:w="1619" w:type="dxa"/>
            <w:tcBorders>
              <w:top w:val="single" w:sz="4" w:space="0" w:color="auto"/>
              <w:left w:val="single" w:sz="4" w:space="0" w:color="auto"/>
              <w:bottom w:val="single" w:sz="4" w:space="0" w:color="auto"/>
              <w:right w:val="single" w:sz="4" w:space="0" w:color="auto"/>
            </w:tcBorders>
            <w:hideMark/>
          </w:tcPr>
          <w:p w14:paraId="18EE7B54"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0FFDFD9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1DF5520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05" w:type="dxa"/>
            <w:tcBorders>
              <w:top w:val="single" w:sz="4" w:space="0" w:color="auto"/>
              <w:left w:val="single" w:sz="4" w:space="0" w:color="auto"/>
              <w:bottom w:val="single" w:sz="4" w:space="0" w:color="auto"/>
              <w:right w:val="single" w:sz="4" w:space="0" w:color="auto"/>
            </w:tcBorders>
            <w:hideMark/>
          </w:tcPr>
          <w:p w14:paraId="6759CDA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color w:val="FF0000"/>
              </w:rPr>
              <w:t>X</w:t>
            </w:r>
          </w:p>
        </w:tc>
      </w:tr>
      <w:tr w:rsidR="004826E7" w:rsidRPr="001066C7" w14:paraId="2C39476A"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60EE199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L-aspartate oxidase</w:t>
            </w:r>
          </w:p>
        </w:tc>
        <w:tc>
          <w:tcPr>
            <w:tcW w:w="1742" w:type="dxa"/>
            <w:tcBorders>
              <w:top w:val="single" w:sz="4" w:space="0" w:color="auto"/>
              <w:left w:val="single" w:sz="4" w:space="0" w:color="auto"/>
              <w:bottom w:val="single" w:sz="4" w:space="0" w:color="auto"/>
              <w:right w:val="single" w:sz="4" w:space="0" w:color="auto"/>
            </w:tcBorders>
            <w:hideMark/>
          </w:tcPr>
          <w:p w14:paraId="2957F17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L-Aspartate</w:t>
            </w:r>
          </w:p>
        </w:tc>
        <w:tc>
          <w:tcPr>
            <w:tcW w:w="1843" w:type="dxa"/>
            <w:tcBorders>
              <w:top w:val="single" w:sz="4" w:space="0" w:color="auto"/>
              <w:left w:val="single" w:sz="4" w:space="0" w:color="auto"/>
              <w:bottom w:val="single" w:sz="4" w:space="0" w:color="auto"/>
              <w:right w:val="single" w:sz="4" w:space="0" w:color="auto"/>
            </w:tcBorders>
            <w:hideMark/>
          </w:tcPr>
          <w:p w14:paraId="2DD6827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Iminoaspartate</w:t>
            </w:r>
          </w:p>
        </w:tc>
        <w:tc>
          <w:tcPr>
            <w:tcW w:w="1639" w:type="dxa"/>
            <w:tcBorders>
              <w:top w:val="single" w:sz="4" w:space="0" w:color="auto"/>
              <w:left w:val="single" w:sz="4" w:space="0" w:color="auto"/>
              <w:bottom w:val="single" w:sz="4" w:space="0" w:color="auto"/>
              <w:right w:val="single" w:sz="4" w:space="0" w:color="auto"/>
            </w:tcBorders>
            <w:hideMark/>
          </w:tcPr>
          <w:p w14:paraId="1958308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674B6DD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53C171B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3F33BA64"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05" w:type="dxa"/>
            <w:tcBorders>
              <w:top w:val="single" w:sz="4" w:space="0" w:color="auto"/>
              <w:left w:val="single" w:sz="4" w:space="0" w:color="auto"/>
              <w:bottom w:val="single" w:sz="4" w:space="0" w:color="auto"/>
              <w:right w:val="single" w:sz="4" w:space="0" w:color="auto"/>
            </w:tcBorders>
            <w:hideMark/>
          </w:tcPr>
          <w:p w14:paraId="3E826A6A"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77902386"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2C757E5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Formate Dehydrogenase (methylmenaquinone-7: 1 protons)</w:t>
            </w:r>
          </w:p>
        </w:tc>
        <w:tc>
          <w:tcPr>
            <w:tcW w:w="1742" w:type="dxa"/>
            <w:tcBorders>
              <w:top w:val="single" w:sz="4" w:space="0" w:color="auto"/>
              <w:left w:val="single" w:sz="4" w:space="0" w:color="auto"/>
              <w:bottom w:val="single" w:sz="4" w:space="0" w:color="auto"/>
              <w:right w:val="single" w:sz="4" w:space="0" w:color="auto"/>
            </w:tcBorders>
            <w:hideMark/>
          </w:tcPr>
          <w:p w14:paraId="327D4286"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Formate</w:t>
            </w:r>
          </w:p>
        </w:tc>
        <w:tc>
          <w:tcPr>
            <w:tcW w:w="1843" w:type="dxa"/>
            <w:tcBorders>
              <w:top w:val="single" w:sz="4" w:space="0" w:color="auto"/>
              <w:left w:val="single" w:sz="4" w:space="0" w:color="auto"/>
              <w:bottom w:val="single" w:sz="4" w:space="0" w:color="auto"/>
              <w:right w:val="single" w:sz="4" w:space="0" w:color="auto"/>
            </w:tcBorders>
            <w:hideMark/>
          </w:tcPr>
          <w:p w14:paraId="0A6DE3E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CO</w:t>
            </w:r>
            <w:r w:rsidRPr="001066C7">
              <w:rPr>
                <w:rFonts w:ascii="Times New Roman" w:hAnsi="Times New Roman" w:cs="Times New Roman"/>
                <w:vertAlign w:val="subscript"/>
              </w:rPr>
              <w:t>2</w:t>
            </w:r>
          </w:p>
        </w:tc>
        <w:tc>
          <w:tcPr>
            <w:tcW w:w="1639" w:type="dxa"/>
            <w:tcBorders>
              <w:top w:val="single" w:sz="4" w:space="0" w:color="auto"/>
              <w:left w:val="single" w:sz="4" w:space="0" w:color="auto"/>
              <w:bottom w:val="single" w:sz="4" w:space="0" w:color="auto"/>
              <w:right w:val="single" w:sz="4" w:space="0" w:color="auto"/>
            </w:tcBorders>
            <w:hideMark/>
          </w:tcPr>
          <w:p w14:paraId="34CBD00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09F7A91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7D1E419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0CC87D68"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05" w:type="dxa"/>
            <w:tcBorders>
              <w:top w:val="single" w:sz="4" w:space="0" w:color="auto"/>
              <w:left w:val="single" w:sz="4" w:space="0" w:color="auto"/>
              <w:bottom w:val="single" w:sz="4" w:space="0" w:color="auto"/>
              <w:right w:val="single" w:sz="4" w:space="0" w:color="auto"/>
            </w:tcBorders>
            <w:hideMark/>
          </w:tcPr>
          <w:p w14:paraId="027FB00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0544BF46"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6FAFD3F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 xml:space="preserve">glycerol-3-phosphate dehydrogenase (methylmenaquinone 7) </w:t>
            </w:r>
          </w:p>
        </w:tc>
        <w:tc>
          <w:tcPr>
            <w:tcW w:w="1742" w:type="dxa"/>
            <w:tcBorders>
              <w:top w:val="single" w:sz="4" w:space="0" w:color="auto"/>
              <w:left w:val="single" w:sz="4" w:space="0" w:color="auto"/>
              <w:bottom w:val="single" w:sz="4" w:space="0" w:color="auto"/>
              <w:right w:val="single" w:sz="4" w:space="0" w:color="auto"/>
            </w:tcBorders>
            <w:hideMark/>
          </w:tcPr>
          <w:p w14:paraId="4763F7C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sn-Glycerol 3-phosphate</w:t>
            </w:r>
          </w:p>
        </w:tc>
        <w:tc>
          <w:tcPr>
            <w:tcW w:w="1843" w:type="dxa"/>
            <w:tcBorders>
              <w:top w:val="single" w:sz="4" w:space="0" w:color="auto"/>
              <w:left w:val="single" w:sz="4" w:space="0" w:color="auto"/>
              <w:bottom w:val="single" w:sz="4" w:space="0" w:color="auto"/>
              <w:right w:val="single" w:sz="4" w:space="0" w:color="auto"/>
            </w:tcBorders>
            <w:hideMark/>
          </w:tcPr>
          <w:p w14:paraId="61269FE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Dihydroxyacetone phosphate</w:t>
            </w:r>
          </w:p>
        </w:tc>
        <w:tc>
          <w:tcPr>
            <w:tcW w:w="1639" w:type="dxa"/>
            <w:tcBorders>
              <w:top w:val="single" w:sz="4" w:space="0" w:color="auto"/>
              <w:left w:val="single" w:sz="4" w:space="0" w:color="auto"/>
              <w:bottom w:val="single" w:sz="4" w:space="0" w:color="auto"/>
              <w:right w:val="single" w:sz="4" w:space="0" w:color="auto"/>
            </w:tcBorders>
            <w:hideMark/>
          </w:tcPr>
          <w:p w14:paraId="21D07938"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55C7243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53C47D9C"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3413B5A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05" w:type="dxa"/>
            <w:tcBorders>
              <w:top w:val="single" w:sz="4" w:space="0" w:color="auto"/>
              <w:left w:val="single" w:sz="4" w:space="0" w:color="auto"/>
              <w:bottom w:val="single" w:sz="4" w:space="0" w:color="auto"/>
              <w:right w:val="single" w:sz="4" w:space="0" w:color="auto"/>
            </w:tcBorders>
            <w:hideMark/>
          </w:tcPr>
          <w:p w14:paraId="732C4AF6"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062242DD"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396A964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Hydrogenase (methylmenaquinone-7)</w:t>
            </w:r>
          </w:p>
        </w:tc>
        <w:tc>
          <w:tcPr>
            <w:tcW w:w="1742" w:type="dxa"/>
            <w:tcBorders>
              <w:top w:val="single" w:sz="4" w:space="0" w:color="auto"/>
              <w:left w:val="single" w:sz="4" w:space="0" w:color="auto"/>
              <w:bottom w:val="single" w:sz="4" w:space="0" w:color="auto"/>
              <w:right w:val="single" w:sz="4" w:space="0" w:color="auto"/>
            </w:tcBorders>
            <w:hideMark/>
          </w:tcPr>
          <w:p w14:paraId="4914F8D0" w14:textId="77777777" w:rsidR="004826E7" w:rsidRPr="001066C7" w:rsidRDefault="004826E7" w:rsidP="00FB1578">
            <w:pPr>
              <w:spacing w:line="240" w:lineRule="auto"/>
              <w:jc w:val="center"/>
              <w:rPr>
                <w:rFonts w:ascii="Times New Roman" w:hAnsi="Times New Roman" w:cs="Times New Roman"/>
                <w:vertAlign w:val="subscript"/>
              </w:rPr>
            </w:pPr>
            <w:r w:rsidRPr="001066C7">
              <w:rPr>
                <w:rFonts w:ascii="Times New Roman" w:hAnsi="Times New Roman" w:cs="Times New Roman"/>
              </w:rPr>
              <w:t>H</w:t>
            </w:r>
            <w:r w:rsidRPr="001066C7">
              <w:rPr>
                <w:rFonts w:ascii="Times New Roman" w:hAnsi="Times New Roman" w:cs="Times New Roman"/>
                <w:vertAlign w:val="subscript"/>
              </w:rPr>
              <w:t>2</w:t>
            </w:r>
          </w:p>
        </w:tc>
        <w:tc>
          <w:tcPr>
            <w:tcW w:w="1843" w:type="dxa"/>
            <w:tcBorders>
              <w:top w:val="single" w:sz="4" w:space="0" w:color="auto"/>
              <w:left w:val="single" w:sz="4" w:space="0" w:color="auto"/>
              <w:bottom w:val="single" w:sz="4" w:space="0" w:color="auto"/>
              <w:right w:val="single" w:sz="4" w:space="0" w:color="auto"/>
            </w:tcBorders>
          </w:tcPr>
          <w:p w14:paraId="449A3288" w14:textId="77777777" w:rsidR="004826E7" w:rsidRPr="001066C7" w:rsidRDefault="004826E7" w:rsidP="00FB1578">
            <w:pPr>
              <w:spacing w:line="240" w:lineRule="auto"/>
              <w:jc w:val="center"/>
              <w:rPr>
                <w:rFonts w:ascii="Times New Roman" w:hAnsi="Times New Roman" w:cs="Times New Roman"/>
              </w:rPr>
            </w:pPr>
          </w:p>
        </w:tc>
        <w:tc>
          <w:tcPr>
            <w:tcW w:w="1639" w:type="dxa"/>
            <w:tcBorders>
              <w:top w:val="single" w:sz="4" w:space="0" w:color="auto"/>
              <w:left w:val="single" w:sz="4" w:space="0" w:color="auto"/>
              <w:bottom w:val="single" w:sz="4" w:space="0" w:color="auto"/>
              <w:right w:val="single" w:sz="4" w:space="0" w:color="auto"/>
            </w:tcBorders>
            <w:hideMark/>
          </w:tcPr>
          <w:p w14:paraId="6A91659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66F452E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461D9FC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7987FED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05" w:type="dxa"/>
            <w:tcBorders>
              <w:top w:val="single" w:sz="4" w:space="0" w:color="auto"/>
              <w:left w:val="single" w:sz="4" w:space="0" w:color="auto"/>
              <w:bottom w:val="single" w:sz="4" w:space="0" w:color="auto"/>
              <w:right w:val="single" w:sz="4" w:space="0" w:color="auto"/>
            </w:tcBorders>
            <w:hideMark/>
          </w:tcPr>
          <w:p w14:paraId="714884F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4A8C6DE4" w14:textId="77777777" w:rsidTr="004826E7">
        <w:trPr>
          <w:jc w:val="center"/>
        </w:trPr>
        <w:tc>
          <w:tcPr>
            <w:tcW w:w="2262" w:type="dxa"/>
            <w:tcBorders>
              <w:top w:val="single" w:sz="4" w:space="0" w:color="auto"/>
              <w:left w:val="single" w:sz="4" w:space="0" w:color="auto"/>
              <w:bottom w:val="single" w:sz="4" w:space="0" w:color="auto"/>
              <w:right w:val="single" w:sz="4" w:space="0" w:color="auto"/>
            </w:tcBorders>
            <w:hideMark/>
          </w:tcPr>
          <w:p w14:paraId="6B6BDC3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 dehydrogenase (methylmenaquinone7 &amp; no proton)</w:t>
            </w:r>
          </w:p>
        </w:tc>
        <w:tc>
          <w:tcPr>
            <w:tcW w:w="1742" w:type="dxa"/>
            <w:tcBorders>
              <w:top w:val="single" w:sz="4" w:space="0" w:color="auto"/>
              <w:left w:val="single" w:sz="4" w:space="0" w:color="auto"/>
              <w:bottom w:val="single" w:sz="4" w:space="0" w:color="auto"/>
              <w:right w:val="single" w:sz="4" w:space="0" w:color="auto"/>
            </w:tcBorders>
            <w:hideMark/>
          </w:tcPr>
          <w:p w14:paraId="23ED2D10"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NADH</w:t>
            </w:r>
          </w:p>
        </w:tc>
        <w:tc>
          <w:tcPr>
            <w:tcW w:w="1843" w:type="dxa"/>
            <w:tcBorders>
              <w:top w:val="single" w:sz="4" w:space="0" w:color="auto"/>
              <w:left w:val="single" w:sz="4" w:space="0" w:color="auto"/>
              <w:bottom w:val="single" w:sz="4" w:space="0" w:color="auto"/>
              <w:right w:val="single" w:sz="4" w:space="0" w:color="auto"/>
            </w:tcBorders>
            <w:hideMark/>
          </w:tcPr>
          <w:p w14:paraId="5CE6801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NAD</w:t>
            </w:r>
          </w:p>
        </w:tc>
        <w:tc>
          <w:tcPr>
            <w:tcW w:w="1639" w:type="dxa"/>
            <w:tcBorders>
              <w:top w:val="single" w:sz="4" w:space="0" w:color="auto"/>
              <w:left w:val="single" w:sz="4" w:space="0" w:color="auto"/>
              <w:bottom w:val="single" w:sz="4" w:space="0" w:color="auto"/>
              <w:right w:val="single" w:sz="4" w:space="0" w:color="auto"/>
            </w:tcBorders>
            <w:hideMark/>
          </w:tcPr>
          <w:p w14:paraId="11CC3AC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62F706D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39CEEC5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524E2F02"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05" w:type="dxa"/>
            <w:tcBorders>
              <w:top w:val="single" w:sz="4" w:space="0" w:color="auto"/>
              <w:left w:val="single" w:sz="4" w:space="0" w:color="auto"/>
              <w:bottom w:val="single" w:sz="4" w:space="0" w:color="auto"/>
              <w:right w:val="single" w:sz="4" w:space="0" w:color="auto"/>
            </w:tcBorders>
            <w:hideMark/>
          </w:tcPr>
          <w:p w14:paraId="1C6E324D"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2DBDDEA2" w14:textId="77777777" w:rsidTr="004826E7">
        <w:trPr>
          <w:jc w:val="center"/>
        </w:trPr>
        <w:tc>
          <w:tcPr>
            <w:tcW w:w="5847" w:type="dxa"/>
            <w:gridSpan w:val="3"/>
            <w:tcBorders>
              <w:top w:val="single" w:sz="4" w:space="0" w:color="auto"/>
              <w:left w:val="single" w:sz="4" w:space="0" w:color="auto"/>
              <w:bottom w:val="single" w:sz="4" w:space="0" w:color="auto"/>
              <w:right w:val="single" w:sz="4" w:space="0" w:color="auto"/>
            </w:tcBorders>
            <w:hideMark/>
          </w:tcPr>
          <w:p w14:paraId="0860AD55"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rPr>
              <w:t>Electron reactions</w:t>
            </w:r>
          </w:p>
        </w:tc>
        <w:tc>
          <w:tcPr>
            <w:tcW w:w="1639" w:type="dxa"/>
            <w:tcBorders>
              <w:top w:val="single" w:sz="4" w:space="0" w:color="auto"/>
              <w:left w:val="single" w:sz="4" w:space="0" w:color="auto"/>
              <w:bottom w:val="single" w:sz="4" w:space="0" w:color="auto"/>
              <w:right w:val="single" w:sz="4" w:space="0" w:color="auto"/>
            </w:tcBorders>
          </w:tcPr>
          <w:p w14:paraId="7FE63FC3" w14:textId="77777777" w:rsidR="004826E7" w:rsidRPr="001066C7" w:rsidRDefault="004826E7" w:rsidP="00FB1578">
            <w:pPr>
              <w:spacing w:line="240" w:lineRule="auto"/>
              <w:jc w:val="center"/>
              <w:rPr>
                <w:rFonts w:ascii="Times New Roman" w:hAnsi="Times New Roman" w:cs="Times New Roman"/>
              </w:rPr>
            </w:pPr>
          </w:p>
        </w:tc>
        <w:tc>
          <w:tcPr>
            <w:tcW w:w="1619" w:type="dxa"/>
            <w:tcBorders>
              <w:top w:val="single" w:sz="4" w:space="0" w:color="auto"/>
              <w:left w:val="single" w:sz="4" w:space="0" w:color="auto"/>
              <w:bottom w:val="single" w:sz="4" w:space="0" w:color="auto"/>
              <w:right w:val="single" w:sz="4" w:space="0" w:color="auto"/>
            </w:tcBorders>
          </w:tcPr>
          <w:p w14:paraId="3F290A49" w14:textId="77777777" w:rsidR="004826E7" w:rsidRPr="001066C7" w:rsidRDefault="004826E7" w:rsidP="00FB1578">
            <w:pPr>
              <w:spacing w:line="240" w:lineRule="auto"/>
              <w:jc w:val="center"/>
              <w:rPr>
                <w:rFonts w:ascii="Times New Roman" w:hAnsi="Times New Roman" w:cs="Times New Roman"/>
              </w:rPr>
            </w:pPr>
          </w:p>
        </w:tc>
        <w:tc>
          <w:tcPr>
            <w:tcW w:w="1619" w:type="dxa"/>
            <w:tcBorders>
              <w:top w:val="single" w:sz="4" w:space="0" w:color="auto"/>
              <w:left w:val="single" w:sz="4" w:space="0" w:color="auto"/>
              <w:bottom w:val="single" w:sz="4" w:space="0" w:color="auto"/>
              <w:right w:val="single" w:sz="4" w:space="0" w:color="auto"/>
            </w:tcBorders>
          </w:tcPr>
          <w:p w14:paraId="247C6278" w14:textId="77777777" w:rsidR="004826E7" w:rsidRPr="001066C7" w:rsidRDefault="004826E7" w:rsidP="00FB1578">
            <w:pPr>
              <w:spacing w:line="240" w:lineRule="auto"/>
              <w:jc w:val="center"/>
              <w:rPr>
                <w:rFonts w:ascii="Times New Roman" w:hAnsi="Times New Roman" w:cs="Times New Roman"/>
              </w:rPr>
            </w:pPr>
          </w:p>
        </w:tc>
        <w:tc>
          <w:tcPr>
            <w:tcW w:w="1619" w:type="dxa"/>
            <w:tcBorders>
              <w:top w:val="single" w:sz="4" w:space="0" w:color="auto"/>
              <w:left w:val="single" w:sz="4" w:space="0" w:color="auto"/>
              <w:bottom w:val="single" w:sz="4" w:space="0" w:color="auto"/>
              <w:right w:val="single" w:sz="4" w:space="0" w:color="auto"/>
            </w:tcBorders>
          </w:tcPr>
          <w:p w14:paraId="52DA682A" w14:textId="77777777" w:rsidR="004826E7" w:rsidRPr="001066C7" w:rsidRDefault="004826E7" w:rsidP="00FB1578">
            <w:pPr>
              <w:spacing w:line="240" w:lineRule="auto"/>
              <w:jc w:val="center"/>
              <w:rPr>
                <w:rFonts w:ascii="Times New Roman" w:hAnsi="Times New Roman" w:cs="Times New Roman"/>
              </w:rPr>
            </w:pPr>
          </w:p>
        </w:tc>
        <w:tc>
          <w:tcPr>
            <w:tcW w:w="1605" w:type="dxa"/>
            <w:tcBorders>
              <w:top w:val="single" w:sz="4" w:space="0" w:color="auto"/>
              <w:left w:val="single" w:sz="4" w:space="0" w:color="auto"/>
              <w:bottom w:val="single" w:sz="4" w:space="0" w:color="auto"/>
              <w:right w:val="single" w:sz="4" w:space="0" w:color="auto"/>
            </w:tcBorders>
          </w:tcPr>
          <w:p w14:paraId="1FDAF38B" w14:textId="77777777" w:rsidR="004826E7" w:rsidRPr="001066C7" w:rsidRDefault="004826E7" w:rsidP="00FB1578">
            <w:pPr>
              <w:spacing w:line="240" w:lineRule="auto"/>
              <w:jc w:val="center"/>
              <w:rPr>
                <w:rFonts w:ascii="Times New Roman" w:hAnsi="Times New Roman" w:cs="Times New Roman"/>
              </w:rPr>
            </w:pPr>
          </w:p>
        </w:tc>
      </w:tr>
      <w:tr w:rsidR="004826E7" w:rsidRPr="001066C7" w14:paraId="52B00BA1" w14:textId="77777777" w:rsidTr="004826E7">
        <w:trPr>
          <w:jc w:val="center"/>
        </w:trPr>
        <w:tc>
          <w:tcPr>
            <w:tcW w:w="5847" w:type="dxa"/>
            <w:gridSpan w:val="3"/>
            <w:tcBorders>
              <w:top w:val="single" w:sz="4" w:space="0" w:color="auto"/>
              <w:left w:val="single" w:sz="4" w:space="0" w:color="auto"/>
              <w:bottom w:val="single" w:sz="4" w:space="0" w:color="auto"/>
              <w:right w:val="single" w:sz="4" w:space="0" w:color="auto"/>
            </w:tcBorders>
            <w:hideMark/>
          </w:tcPr>
          <w:p w14:paraId="6812BD1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Fe (III) Reductase (methylmenaquinone 7: 2H per 2 e-)</w:t>
            </w:r>
          </w:p>
        </w:tc>
        <w:tc>
          <w:tcPr>
            <w:tcW w:w="1639" w:type="dxa"/>
            <w:tcBorders>
              <w:top w:val="single" w:sz="4" w:space="0" w:color="auto"/>
              <w:left w:val="single" w:sz="4" w:space="0" w:color="auto"/>
              <w:bottom w:val="single" w:sz="4" w:space="0" w:color="auto"/>
              <w:right w:val="single" w:sz="4" w:space="0" w:color="auto"/>
            </w:tcBorders>
            <w:hideMark/>
          </w:tcPr>
          <w:p w14:paraId="31ED568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21.1962</w:t>
            </w:r>
          </w:p>
        </w:tc>
        <w:tc>
          <w:tcPr>
            <w:tcW w:w="1619" w:type="dxa"/>
            <w:tcBorders>
              <w:top w:val="single" w:sz="4" w:space="0" w:color="auto"/>
              <w:left w:val="single" w:sz="4" w:space="0" w:color="auto"/>
              <w:bottom w:val="single" w:sz="4" w:space="0" w:color="auto"/>
              <w:right w:val="single" w:sz="4" w:space="0" w:color="auto"/>
            </w:tcBorders>
            <w:hideMark/>
          </w:tcPr>
          <w:p w14:paraId="791D48D7"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73804B1A"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19" w:type="dxa"/>
            <w:tcBorders>
              <w:top w:val="single" w:sz="4" w:space="0" w:color="auto"/>
              <w:left w:val="single" w:sz="4" w:space="0" w:color="auto"/>
              <w:bottom w:val="single" w:sz="4" w:space="0" w:color="auto"/>
              <w:right w:val="single" w:sz="4" w:space="0" w:color="auto"/>
            </w:tcBorders>
            <w:hideMark/>
          </w:tcPr>
          <w:p w14:paraId="1BCE0CF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c>
          <w:tcPr>
            <w:tcW w:w="1605" w:type="dxa"/>
            <w:tcBorders>
              <w:top w:val="single" w:sz="4" w:space="0" w:color="auto"/>
              <w:left w:val="single" w:sz="4" w:space="0" w:color="auto"/>
              <w:bottom w:val="single" w:sz="4" w:space="0" w:color="auto"/>
              <w:right w:val="single" w:sz="4" w:space="0" w:color="auto"/>
            </w:tcBorders>
            <w:hideMark/>
          </w:tcPr>
          <w:p w14:paraId="4AD46EEB"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rPr>
              <w:t>0</w:t>
            </w:r>
          </w:p>
        </w:tc>
      </w:tr>
      <w:tr w:rsidR="004826E7" w:rsidRPr="001066C7" w14:paraId="0237494D" w14:textId="77777777" w:rsidTr="004826E7">
        <w:trPr>
          <w:jc w:val="center"/>
        </w:trPr>
        <w:tc>
          <w:tcPr>
            <w:tcW w:w="5847" w:type="dxa"/>
            <w:gridSpan w:val="3"/>
            <w:tcBorders>
              <w:top w:val="single" w:sz="4" w:space="0" w:color="auto"/>
              <w:left w:val="single" w:sz="4" w:space="0" w:color="auto"/>
              <w:bottom w:val="single" w:sz="4" w:space="0" w:color="auto"/>
              <w:right w:val="single" w:sz="4" w:space="0" w:color="auto"/>
            </w:tcBorders>
            <w:hideMark/>
          </w:tcPr>
          <w:p w14:paraId="46BB0CA9"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Sum of electron producing reactions</w:t>
            </w:r>
          </w:p>
        </w:tc>
        <w:tc>
          <w:tcPr>
            <w:tcW w:w="1639" w:type="dxa"/>
            <w:tcBorders>
              <w:top w:val="single" w:sz="4" w:space="0" w:color="auto"/>
              <w:left w:val="single" w:sz="4" w:space="0" w:color="auto"/>
              <w:bottom w:val="single" w:sz="4" w:space="0" w:color="auto"/>
              <w:right w:val="single" w:sz="4" w:space="0" w:color="auto"/>
            </w:tcBorders>
            <w:hideMark/>
          </w:tcPr>
          <w:p w14:paraId="10E17BD3"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21.1962</w:t>
            </w:r>
          </w:p>
        </w:tc>
        <w:tc>
          <w:tcPr>
            <w:tcW w:w="1619" w:type="dxa"/>
            <w:tcBorders>
              <w:top w:val="single" w:sz="4" w:space="0" w:color="auto"/>
              <w:left w:val="single" w:sz="4" w:space="0" w:color="auto"/>
              <w:bottom w:val="single" w:sz="4" w:space="0" w:color="auto"/>
              <w:right w:val="single" w:sz="4" w:space="0" w:color="auto"/>
            </w:tcBorders>
            <w:hideMark/>
          </w:tcPr>
          <w:p w14:paraId="35580B9E"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0</w:t>
            </w:r>
          </w:p>
        </w:tc>
        <w:tc>
          <w:tcPr>
            <w:tcW w:w="1619" w:type="dxa"/>
            <w:tcBorders>
              <w:top w:val="single" w:sz="4" w:space="0" w:color="auto"/>
              <w:left w:val="single" w:sz="4" w:space="0" w:color="auto"/>
              <w:bottom w:val="single" w:sz="4" w:space="0" w:color="auto"/>
              <w:right w:val="single" w:sz="4" w:space="0" w:color="auto"/>
            </w:tcBorders>
            <w:hideMark/>
          </w:tcPr>
          <w:p w14:paraId="0DC28E8F"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0</w:t>
            </w:r>
          </w:p>
        </w:tc>
        <w:tc>
          <w:tcPr>
            <w:tcW w:w="1619" w:type="dxa"/>
            <w:tcBorders>
              <w:top w:val="single" w:sz="4" w:space="0" w:color="auto"/>
              <w:left w:val="single" w:sz="4" w:space="0" w:color="auto"/>
              <w:bottom w:val="single" w:sz="4" w:space="0" w:color="auto"/>
              <w:right w:val="single" w:sz="4" w:space="0" w:color="auto"/>
            </w:tcBorders>
            <w:hideMark/>
          </w:tcPr>
          <w:p w14:paraId="7BE3B579"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0</w:t>
            </w:r>
          </w:p>
        </w:tc>
        <w:tc>
          <w:tcPr>
            <w:tcW w:w="1605" w:type="dxa"/>
            <w:tcBorders>
              <w:top w:val="single" w:sz="4" w:space="0" w:color="auto"/>
              <w:left w:val="single" w:sz="4" w:space="0" w:color="auto"/>
              <w:bottom w:val="single" w:sz="4" w:space="0" w:color="auto"/>
              <w:right w:val="single" w:sz="4" w:space="0" w:color="auto"/>
            </w:tcBorders>
            <w:hideMark/>
          </w:tcPr>
          <w:p w14:paraId="69B5E5A1" w14:textId="77777777" w:rsidR="004826E7" w:rsidRPr="001066C7" w:rsidRDefault="004826E7" w:rsidP="00FB1578">
            <w:pPr>
              <w:spacing w:line="240" w:lineRule="auto"/>
              <w:jc w:val="center"/>
              <w:rPr>
                <w:rFonts w:ascii="Times New Roman" w:hAnsi="Times New Roman" w:cs="Times New Roman"/>
              </w:rPr>
            </w:pPr>
            <w:r w:rsidRPr="001066C7">
              <w:rPr>
                <w:rFonts w:ascii="Times New Roman" w:hAnsi="Times New Roman" w:cs="Times New Roman"/>
                <w:b/>
                <w:bCs/>
              </w:rPr>
              <w:t>0</w:t>
            </w:r>
          </w:p>
        </w:tc>
      </w:tr>
      <w:tr w:rsidR="004826E7" w:rsidRPr="001066C7" w14:paraId="6838FEB0" w14:textId="77777777" w:rsidTr="004826E7">
        <w:trPr>
          <w:jc w:val="center"/>
        </w:trPr>
        <w:tc>
          <w:tcPr>
            <w:tcW w:w="5847" w:type="dxa"/>
            <w:gridSpan w:val="3"/>
            <w:tcBorders>
              <w:top w:val="single" w:sz="4" w:space="0" w:color="auto"/>
              <w:left w:val="single" w:sz="4" w:space="0" w:color="auto"/>
              <w:bottom w:val="single" w:sz="4" w:space="0" w:color="auto"/>
              <w:right w:val="single" w:sz="4" w:space="0" w:color="auto"/>
            </w:tcBorders>
            <w:hideMark/>
          </w:tcPr>
          <w:p w14:paraId="1E03D376" w14:textId="77777777" w:rsidR="004826E7" w:rsidRPr="001066C7" w:rsidRDefault="004826E7" w:rsidP="00FB1578">
            <w:pPr>
              <w:spacing w:line="240" w:lineRule="auto"/>
              <w:jc w:val="center"/>
              <w:rPr>
                <w:rFonts w:ascii="Times New Roman" w:hAnsi="Times New Roman" w:cs="Times New Roman"/>
                <w:b/>
              </w:rPr>
            </w:pPr>
            <w:r w:rsidRPr="001066C7">
              <w:rPr>
                <w:rFonts w:ascii="Times New Roman" w:hAnsi="Times New Roman" w:cs="Times New Roman"/>
                <w:b/>
              </w:rPr>
              <w:t>Growth rates</w:t>
            </w:r>
          </w:p>
        </w:tc>
        <w:tc>
          <w:tcPr>
            <w:tcW w:w="1639" w:type="dxa"/>
            <w:tcBorders>
              <w:top w:val="single" w:sz="4" w:space="0" w:color="auto"/>
              <w:left w:val="single" w:sz="4" w:space="0" w:color="auto"/>
              <w:bottom w:val="single" w:sz="4" w:space="0" w:color="auto"/>
              <w:right w:val="single" w:sz="4" w:space="0" w:color="auto"/>
            </w:tcBorders>
            <w:hideMark/>
          </w:tcPr>
          <w:p w14:paraId="13D40A19"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0.0363</w:t>
            </w:r>
          </w:p>
        </w:tc>
        <w:tc>
          <w:tcPr>
            <w:tcW w:w="1619" w:type="dxa"/>
            <w:tcBorders>
              <w:top w:val="single" w:sz="4" w:space="0" w:color="auto"/>
              <w:left w:val="single" w:sz="4" w:space="0" w:color="auto"/>
              <w:bottom w:val="single" w:sz="4" w:space="0" w:color="auto"/>
              <w:right w:val="single" w:sz="4" w:space="0" w:color="auto"/>
            </w:tcBorders>
            <w:hideMark/>
          </w:tcPr>
          <w:p w14:paraId="48941C5A"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w:t>
            </w:r>
          </w:p>
        </w:tc>
        <w:tc>
          <w:tcPr>
            <w:tcW w:w="1619" w:type="dxa"/>
            <w:tcBorders>
              <w:top w:val="single" w:sz="4" w:space="0" w:color="auto"/>
              <w:left w:val="single" w:sz="4" w:space="0" w:color="auto"/>
              <w:bottom w:val="single" w:sz="4" w:space="0" w:color="auto"/>
              <w:right w:val="single" w:sz="4" w:space="0" w:color="auto"/>
            </w:tcBorders>
            <w:hideMark/>
          </w:tcPr>
          <w:p w14:paraId="7510762B"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w:t>
            </w:r>
          </w:p>
        </w:tc>
        <w:tc>
          <w:tcPr>
            <w:tcW w:w="1619" w:type="dxa"/>
            <w:tcBorders>
              <w:top w:val="single" w:sz="4" w:space="0" w:color="auto"/>
              <w:left w:val="single" w:sz="4" w:space="0" w:color="auto"/>
              <w:bottom w:val="single" w:sz="4" w:space="0" w:color="auto"/>
              <w:right w:val="single" w:sz="4" w:space="0" w:color="auto"/>
            </w:tcBorders>
            <w:hideMark/>
          </w:tcPr>
          <w:p w14:paraId="139248C8"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w:t>
            </w:r>
          </w:p>
        </w:tc>
        <w:tc>
          <w:tcPr>
            <w:tcW w:w="1605" w:type="dxa"/>
            <w:tcBorders>
              <w:top w:val="single" w:sz="4" w:space="0" w:color="auto"/>
              <w:left w:val="single" w:sz="4" w:space="0" w:color="auto"/>
              <w:bottom w:val="single" w:sz="4" w:space="0" w:color="auto"/>
              <w:right w:val="single" w:sz="4" w:space="0" w:color="auto"/>
            </w:tcBorders>
            <w:hideMark/>
          </w:tcPr>
          <w:p w14:paraId="6DFEEF8E" w14:textId="77777777" w:rsidR="004826E7" w:rsidRPr="001066C7" w:rsidRDefault="004826E7" w:rsidP="00FB1578">
            <w:pPr>
              <w:spacing w:line="240" w:lineRule="auto"/>
              <w:jc w:val="center"/>
              <w:rPr>
                <w:rFonts w:ascii="Times New Roman" w:hAnsi="Times New Roman" w:cs="Times New Roman"/>
                <w:b/>
                <w:bCs/>
              </w:rPr>
            </w:pPr>
            <w:r w:rsidRPr="001066C7">
              <w:rPr>
                <w:rFonts w:ascii="Times New Roman" w:hAnsi="Times New Roman" w:cs="Times New Roman"/>
                <w:b/>
                <w:bCs/>
              </w:rPr>
              <w:t>0</w:t>
            </w:r>
          </w:p>
        </w:tc>
      </w:tr>
    </w:tbl>
    <w:p w14:paraId="3704DCD0" w14:textId="77777777" w:rsidR="004826E7" w:rsidRPr="001066C7" w:rsidRDefault="004826E7" w:rsidP="006A17BA">
      <w:pPr>
        <w:sectPr w:rsidR="004826E7" w:rsidRPr="001066C7" w:rsidSect="004826E7">
          <w:pgSz w:w="16838" w:h="11906" w:orient="landscape"/>
          <w:pgMar w:top="1440" w:right="1440" w:bottom="1440" w:left="1440" w:header="708" w:footer="708" w:gutter="0"/>
          <w:cols w:space="708"/>
          <w:docGrid w:linePitch="360"/>
        </w:sectPr>
      </w:pPr>
    </w:p>
    <w:p w14:paraId="308CC7B1" w14:textId="77777777" w:rsidR="004826E7" w:rsidRPr="001066C7" w:rsidRDefault="004826E7" w:rsidP="004826E7">
      <w:r w:rsidRPr="001066C7">
        <w:lastRenderedPageBreak/>
        <w:t xml:space="preserve">Because the flux distributions by FBA are not unique, it is possible that one flux has a multitude of values under one condition. Thus, the flux variability analysis (FVA) is introduced. This algorithm identifies the minimum and the maximum possible fluxes for one particular reaction when the objective value is set to a constraint (ORTH JEFFREY D et al 2010). </w:t>
      </w:r>
    </w:p>
    <w:p w14:paraId="23D5B183" w14:textId="0D2E4754" w:rsidR="004826E7" w:rsidRPr="001066C7" w:rsidRDefault="004826E7" w:rsidP="004826E7">
      <w:r w:rsidRPr="001066C7">
        <w:t xml:space="preserve">Next, the FVA tests for both wild type and double knockout were completed. To perform the FVA, the growth rate as an objective function was firstly constrained to 0.0873 /h and 0.0288 /h respectively. The reason that the growth rate in FVA was slightly smaller than the optimal value in FBA is that the actual optimal value in FBA was not as large as the value </w:t>
      </w:r>
      <w:commentRangeStart w:id="63"/>
      <w:r w:rsidRPr="001066C7">
        <w:t>printed on screen</w:t>
      </w:r>
      <w:commentRangeEnd w:id="63"/>
      <w:r w:rsidRPr="001066C7">
        <w:rPr>
          <w:rStyle w:val="a4"/>
          <w:rFonts w:ascii="Times New Roman" w:hAnsi="Times New Roman" w:cs="Times New Roman"/>
          <w:lang w:eastAsia="zh-CN"/>
        </w:rPr>
        <w:commentReference w:id="63"/>
      </w:r>
      <w:r w:rsidRPr="001066C7">
        <w:t xml:space="preserve">, </w:t>
      </w:r>
      <w:commentRangeStart w:id="64"/>
      <w:r w:rsidRPr="001066C7">
        <w:t>it possibly close to printed value and be added to this value</w:t>
      </w:r>
      <w:commentRangeEnd w:id="64"/>
      <w:r w:rsidRPr="001066C7">
        <w:rPr>
          <w:rStyle w:val="a4"/>
          <w:rFonts w:ascii="Times New Roman" w:hAnsi="Times New Roman" w:cs="Times New Roman"/>
          <w:lang w:eastAsia="zh-CN"/>
        </w:rPr>
        <w:commentReference w:id="64"/>
      </w:r>
      <w:r w:rsidR="00127D3E">
        <w:t xml:space="preserve"> automatically by program due to the limited display space</w:t>
      </w:r>
      <w:r w:rsidRPr="001066C7">
        <w:t xml:space="preserve">. Thus, the printed value was slightly larger than the actual value. The use of the printed value will have no solutions as a result. </w:t>
      </w:r>
    </w:p>
    <w:p w14:paraId="5807AAC2" w14:textId="4F6E0643" w:rsidR="004826E7" w:rsidRPr="001066C7" w:rsidRDefault="004826E7" w:rsidP="004826E7">
      <w:r w:rsidRPr="001066C7">
        <w:t xml:space="preserve">Secondly, the objective function was set to the particular reaction. Next, the optimisation function from cobratoolbox was run to calculate the minimum and maximum fluxes of the target reaction. In order to improve the efficiency of the FVA calculation, the cobratoolbox has a function to run the FVA test for the whole model. However, this function destroys the structure of the model saved in MATLAB. Therefore, it was necessary to save the model before running this function. The function has been re-written in this research project to simplify the process </w:t>
      </w:r>
      <w:r w:rsidR="00B73ED4" w:rsidRPr="001066C7">
        <w:t>of reproducing</w:t>
      </w:r>
      <w:r w:rsidRPr="001066C7">
        <w:t xml:space="preserve"> the model into an Excel format. The flux values could then be easily selected and picked out.</w:t>
      </w:r>
    </w:p>
    <w:p w14:paraId="5AE9EFA1" w14:textId="1B95E2F3" w:rsidR="00F21E6D" w:rsidRDefault="004826E7" w:rsidP="004826E7">
      <w:r w:rsidRPr="001066C7">
        <w:t xml:space="preserve">For comparison with the FBA distribution, the values in the TCA cycle for two FVA tests of wild type and double knockout were selected and recorded in </w:t>
      </w:r>
      <w:r w:rsidR="00B73ED4" w:rsidRPr="001066C7">
        <w:fldChar w:fldCharType="begin"/>
      </w:r>
      <w:r w:rsidR="00B73ED4" w:rsidRPr="001066C7">
        <w:instrText xml:space="preserve"> REF _Ref394530997 \h </w:instrText>
      </w:r>
      <w:r w:rsidR="00B73ED4" w:rsidRPr="001066C7">
        <w:fldChar w:fldCharType="separate"/>
      </w:r>
      <w:r w:rsidR="00B21737">
        <w:t>Figure II-14</w:t>
      </w:r>
      <w:r w:rsidR="00B73ED4" w:rsidRPr="001066C7">
        <w:fldChar w:fldCharType="end"/>
      </w:r>
      <w:r w:rsidRPr="001066C7">
        <w:t xml:space="preserve"> and </w:t>
      </w:r>
      <w:r w:rsidR="00B73ED4" w:rsidRPr="001066C7">
        <w:fldChar w:fldCharType="begin"/>
      </w:r>
      <w:r w:rsidR="00B73ED4" w:rsidRPr="001066C7">
        <w:instrText xml:space="preserve"> REF _Ref394531005 \h </w:instrText>
      </w:r>
      <w:r w:rsidR="00B73ED4" w:rsidRPr="001066C7">
        <w:fldChar w:fldCharType="separate"/>
      </w:r>
      <w:r w:rsidR="00B21737">
        <w:t>Figure II-15</w:t>
      </w:r>
      <w:r w:rsidR="00B73ED4" w:rsidRPr="001066C7">
        <w:fldChar w:fldCharType="end"/>
      </w:r>
      <w:r w:rsidRPr="001066C7">
        <w:t>. From the FVA test, it can be seen that most of the flux values in the TCA cycle maintain a small range except for the electron donation reactions. For example, in wild type cells (</w:t>
      </w:r>
      <w:r w:rsidR="00B73ED4" w:rsidRPr="001066C7">
        <w:fldChar w:fldCharType="begin"/>
      </w:r>
      <w:r w:rsidR="00B73ED4" w:rsidRPr="001066C7">
        <w:instrText xml:space="preserve"> REF _Ref394530997 \h </w:instrText>
      </w:r>
      <w:r w:rsidR="00B73ED4" w:rsidRPr="001066C7">
        <w:fldChar w:fldCharType="separate"/>
      </w:r>
      <w:r w:rsidR="00B21737">
        <w:t>Figure II-14</w:t>
      </w:r>
      <w:r w:rsidR="00B73ED4" w:rsidRPr="001066C7">
        <w:fldChar w:fldCharType="end"/>
      </w:r>
      <w:r w:rsidRPr="001066C7">
        <w:t xml:space="preserve">), the flux value from fumarate to L-Malate was between 2.68 mmol/h and 2.847 mmol/h. The two exceptions were the reaction from Succinyl-CoA to succinate and Isocitrate to 2-Oxoglutarate. The former has a negative flux value that means Succinyl-CoA can be produced from both Succinate and 2-Oxoglutarate. The latter has a small, minimal value of 0.64 mmol/h. The maximum value of the latter was at the same level with other values within TCA cycle. This was because the 2-Oxoglutarate can be produced from either Isocitrate or Citrate, the production from Citrate will lead to a decrease of the production </w:t>
      </w:r>
    </w:p>
    <w:p w14:paraId="20E869F4" w14:textId="77777777" w:rsidR="00F21E6D" w:rsidRPr="001066C7" w:rsidRDefault="00F21E6D" w:rsidP="00F21E6D">
      <w:pPr>
        <w:keepNext/>
      </w:pPr>
      <w:r w:rsidRPr="001066C7">
        <w:rPr>
          <w:rFonts w:ascii="Times New Roman" w:hAnsi="Times New Roman" w:cs="Times New Roman"/>
          <w:noProof/>
          <w:szCs w:val="24"/>
          <w:lang w:val="en-US" w:eastAsia="zh-CN"/>
        </w:rPr>
        <w:lastRenderedPageBreak/>
        <mc:AlternateContent>
          <mc:Choice Requires="wpg">
            <w:drawing>
              <wp:inline distT="0" distB="0" distL="0" distR="0" wp14:anchorId="11E2D4FC" wp14:editId="461177E0">
                <wp:extent cx="5292725" cy="5763260"/>
                <wp:effectExtent l="0" t="0" r="22225" b="8890"/>
                <wp:docPr id="3" name="Group 180"/>
                <wp:cNvGraphicFramePr/>
                <a:graphic xmlns:a="http://schemas.openxmlformats.org/drawingml/2006/main">
                  <a:graphicData uri="http://schemas.microsoft.com/office/word/2010/wordprocessingGroup">
                    <wpg:wgp>
                      <wpg:cNvGrpSpPr/>
                      <wpg:grpSpPr>
                        <a:xfrm>
                          <a:off x="0" y="0"/>
                          <a:ext cx="5292725" cy="5755640"/>
                          <a:chOff x="0" y="0"/>
                          <a:chExt cx="5293021" cy="5756167"/>
                        </a:xfrm>
                      </wpg:grpSpPr>
                      <wps:wsp>
                        <wps:cNvPr id="35" name="Straight Arrow Connector 174"/>
                        <wps:cNvCnPr/>
                        <wps:spPr>
                          <a:xfrm flipH="1">
                            <a:off x="2180504" y="1410148"/>
                            <a:ext cx="9779" cy="230832"/>
                          </a:xfrm>
                          <a:prstGeom prst="straightConnector1">
                            <a:avLst/>
                          </a:prstGeom>
                          <a:noFill/>
                          <a:ln w="28575" cap="flat" cmpd="sng" algn="ctr">
                            <a:solidFill>
                              <a:sysClr val="windowText" lastClr="000000"/>
                            </a:solidFill>
                            <a:prstDash val="solid"/>
                            <a:miter lim="800000"/>
                            <a:tailEnd type="arrow"/>
                          </a:ln>
                          <a:effectLst/>
                        </wps:spPr>
                        <wps:bodyPr/>
                      </wps:wsp>
                      <wps:wsp>
                        <wps:cNvPr id="36" name="Straight Arrow Connector 175"/>
                        <wps:cNvCnPr/>
                        <wps:spPr>
                          <a:xfrm>
                            <a:off x="2628233" y="2261870"/>
                            <a:ext cx="513922" cy="296296"/>
                          </a:xfrm>
                          <a:prstGeom prst="straightConnector1">
                            <a:avLst/>
                          </a:prstGeom>
                          <a:noFill/>
                          <a:ln w="28575" cap="flat" cmpd="sng" algn="ctr">
                            <a:solidFill>
                              <a:sysClr val="windowText" lastClr="000000"/>
                            </a:solidFill>
                            <a:prstDash val="solid"/>
                            <a:miter lim="800000"/>
                            <a:tailEnd type="arrow"/>
                          </a:ln>
                          <a:effectLst/>
                        </wps:spPr>
                        <wps:bodyPr/>
                      </wps:wsp>
                      <wps:wsp>
                        <wps:cNvPr id="37" name="Straight Arrow Connector 176"/>
                        <wps:cNvCnPr/>
                        <wps:spPr>
                          <a:xfrm>
                            <a:off x="3406116" y="2673582"/>
                            <a:ext cx="515314" cy="614236"/>
                          </a:xfrm>
                          <a:prstGeom prst="straightConnector1">
                            <a:avLst/>
                          </a:prstGeom>
                          <a:noFill/>
                          <a:ln w="28575" cap="flat" cmpd="sng" algn="ctr">
                            <a:solidFill>
                              <a:sysClr val="windowText" lastClr="000000"/>
                            </a:solidFill>
                            <a:prstDash val="solid"/>
                            <a:miter lim="800000"/>
                            <a:tailEnd type="arrow"/>
                          </a:ln>
                          <a:effectLst/>
                        </wps:spPr>
                        <wps:bodyPr/>
                      </wps:wsp>
                      <wps:wsp>
                        <wps:cNvPr id="39" name="Straight Arrow Connector 177"/>
                        <wps:cNvCnPr/>
                        <wps:spPr>
                          <a:xfrm flipH="1">
                            <a:off x="3818707" y="3518650"/>
                            <a:ext cx="102723" cy="625477"/>
                          </a:xfrm>
                          <a:prstGeom prst="straightConnector1">
                            <a:avLst/>
                          </a:prstGeom>
                          <a:noFill/>
                          <a:ln w="28575" cap="flat" cmpd="sng" algn="ctr">
                            <a:solidFill>
                              <a:sysClr val="windowText" lastClr="000000"/>
                            </a:solidFill>
                            <a:prstDash val="solid"/>
                            <a:miter lim="800000"/>
                            <a:tailEnd type="arrow"/>
                          </a:ln>
                          <a:effectLst/>
                        </wps:spPr>
                        <wps:bodyPr/>
                      </wps:wsp>
                      <wps:wsp>
                        <wps:cNvPr id="40" name="Straight Arrow Connector 178"/>
                        <wps:cNvCnPr/>
                        <wps:spPr>
                          <a:xfrm flipH="1">
                            <a:off x="3100544" y="4374959"/>
                            <a:ext cx="718163" cy="373957"/>
                          </a:xfrm>
                          <a:prstGeom prst="straightConnector1">
                            <a:avLst/>
                          </a:prstGeom>
                          <a:noFill/>
                          <a:ln w="28575" cap="flat" cmpd="sng" algn="ctr">
                            <a:solidFill>
                              <a:sysClr val="windowText" lastClr="000000"/>
                            </a:solidFill>
                            <a:prstDash val="solid"/>
                            <a:miter lim="800000"/>
                            <a:tailEnd type="arrow"/>
                          </a:ln>
                          <a:effectLst/>
                        </wps:spPr>
                        <wps:bodyPr/>
                      </wps:wsp>
                      <wps:wsp>
                        <wps:cNvPr id="41" name="Straight Arrow Connector 179"/>
                        <wps:cNvCnPr/>
                        <wps:spPr>
                          <a:xfrm flipH="1" flipV="1">
                            <a:off x="1753844" y="4633500"/>
                            <a:ext cx="518041" cy="115416"/>
                          </a:xfrm>
                          <a:prstGeom prst="straightConnector1">
                            <a:avLst/>
                          </a:prstGeom>
                          <a:noFill/>
                          <a:ln w="28575" cap="flat" cmpd="sng" algn="ctr">
                            <a:solidFill>
                              <a:sysClr val="windowText" lastClr="000000"/>
                            </a:solidFill>
                            <a:prstDash val="solid"/>
                            <a:miter lim="800000"/>
                            <a:tailEnd type="arrow"/>
                          </a:ln>
                          <a:effectLst/>
                        </wps:spPr>
                        <wps:bodyPr/>
                      </wps:wsp>
                      <wps:wsp>
                        <wps:cNvPr id="42" name="Straight Arrow Connector 181"/>
                        <wps:cNvCnPr/>
                        <wps:spPr>
                          <a:xfrm flipH="1" flipV="1">
                            <a:off x="1079679" y="3562958"/>
                            <a:ext cx="674165" cy="839710"/>
                          </a:xfrm>
                          <a:prstGeom prst="straightConnector1">
                            <a:avLst/>
                          </a:prstGeom>
                          <a:noFill/>
                          <a:ln w="28575" cap="flat" cmpd="sng" algn="ctr">
                            <a:solidFill>
                              <a:sysClr val="windowText" lastClr="000000"/>
                            </a:solidFill>
                            <a:prstDash val="solid"/>
                            <a:miter lim="800000"/>
                            <a:tailEnd type="arrow"/>
                          </a:ln>
                          <a:effectLst/>
                        </wps:spPr>
                        <wps:bodyPr/>
                      </wps:wsp>
                      <wps:wsp>
                        <wps:cNvPr id="43" name="Straight Arrow Connector 182"/>
                        <wps:cNvCnPr/>
                        <wps:spPr>
                          <a:xfrm flipV="1">
                            <a:off x="1079679" y="2746654"/>
                            <a:ext cx="170893" cy="585472"/>
                          </a:xfrm>
                          <a:prstGeom prst="straightConnector1">
                            <a:avLst/>
                          </a:prstGeom>
                          <a:noFill/>
                          <a:ln w="28575" cap="flat" cmpd="sng" algn="ctr">
                            <a:solidFill>
                              <a:sysClr val="windowText" lastClr="000000"/>
                            </a:solidFill>
                            <a:prstDash val="solid"/>
                            <a:miter lim="800000"/>
                            <a:tailEnd type="arrow"/>
                          </a:ln>
                          <a:effectLst/>
                        </wps:spPr>
                        <wps:bodyPr/>
                      </wps:wsp>
                      <wps:wsp>
                        <wps:cNvPr id="44" name="Straight Arrow Connector 183"/>
                        <wps:cNvCnPr/>
                        <wps:spPr>
                          <a:xfrm flipV="1">
                            <a:off x="1250572" y="2261870"/>
                            <a:ext cx="569365" cy="253952"/>
                          </a:xfrm>
                          <a:prstGeom prst="straightConnector1">
                            <a:avLst/>
                          </a:prstGeom>
                          <a:noFill/>
                          <a:ln w="28575" cap="flat" cmpd="sng" algn="ctr">
                            <a:solidFill>
                              <a:sysClr val="windowText" lastClr="000000"/>
                            </a:solidFill>
                            <a:prstDash val="solid"/>
                            <a:miter lim="800000"/>
                            <a:tailEnd type="arrow"/>
                          </a:ln>
                          <a:effectLst/>
                        </wps:spPr>
                        <wps:bodyPr/>
                      </wps:wsp>
                      <wps:wsp>
                        <wps:cNvPr id="45" name="Curved Connector 184"/>
                        <wps:cNvCnPr/>
                        <wps:spPr>
                          <a:xfrm rot="10800000" flipV="1">
                            <a:off x="2383241" y="361203"/>
                            <a:ext cx="12700" cy="495300"/>
                          </a:xfrm>
                          <a:prstGeom prst="curvedConnector3">
                            <a:avLst>
                              <a:gd name="adj1" fmla="val 1800000"/>
                            </a:avLst>
                          </a:prstGeom>
                          <a:noFill/>
                          <a:ln w="19050" cap="flat" cmpd="sng" algn="ctr">
                            <a:solidFill>
                              <a:sysClr val="windowText" lastClr="000000"/>
                            </a:solidFill>
                            <a:prstDash val="solid"/>
                            <a:miter lim="800000"/>
                            <a:tailEnd type="arrow"/>
                          </a:ln>
                          <a:effectLst/>
                        </wps:spPr>
                        <wps:bodyPr/>
                      </wps:wsp>
                      <wps:wsp>
                        <wps:cNvPr id="49" name="Curved Connector 185"/>
                        <wps:cNvCnPr/>
                        <wps:spPr>
                          <a:xfrm flipH="1" flipV="1">
                            <a:off x="949017" y="3914452"/>
                            <a:ext cx="261325" cy="646985"/>
                          </a:xfrm>
                          <a:prstGeom prst="curvedConnector3">
                            <a:avLst>
                              <a:gd name="adj1" fmla="val -87477"/>
                            </a:avLst>
                          </a:prstGeom>
                          <a:noFill/>
                          <a:ln w="19050" cap="flat" cmpd="sng" algn="ctr">
                            <a:solidFill>
                              <a:sysClr val="windowText" lastClr="000000"/>
                            </a:solidFill>
                            <a:prstDash val="solid"/>
                            <a:miter lim="800000"/>
                            <a:tailEnd type="arrow"/>
                          </a:ln>
                          <a:effectLst/>
                        </wps:spPr>
                        <wps:bodyPr/>
                      </wps:wsp>
                      <wps:wsp>
                        <wps:cNvPr id="50" name="TextBox 60"/>
                        <wps:cNvSpPr txBox="1"/>
                        <wps:spPr>
                          <a:xfrm>
                            <a:off x="1844679" y="1179316"/>
                            <a:ext cx="691207" cy="230832"/>
                          </a:xfrm>
                          <a:prstGeom prst="rect">
                            <a:avLst/>
                          </a:prstGeom>
                          <a:noFill/>
                          <a:ln>
                            <a:solidFill>
                              <a:srgbClr val="0070C0"/>
                            </a:solidFill>
                          </a:ln>
                        </wps:spPr>
                        <wps:txbx>
                          <w:txbxContent>
                            <w:p w14:paraId="5DD4FFB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Pyruvate</w:t>
                              </w:r>
                            </w:p>
                          </w:txbxContent>
                        </wps:txbx>
                        <wps:bodyPr wrap="square" rtlCol="0">
                          <a:spAutoFit/>
                        </wps:bodyPr>
                      </wps:wsp>
                      <wps:wsp>
                        <wps:cNvPr id="54" name="TextBox 61"/>
                        <wps:cNvSpPr txBox="1"/>
                        <wps:spPr>
                          <a:xfrm>
                            <a:off x="1819937" y="2146454"/>
                            <a:ext cx="808296" cy="230832"/>
                          </a:xfrm>
                          <a:prstGeom prst="rect">
                            <a:avLst/>
                          </a:prstGeom>
                          <a:noFill/>
                          <a:ln>
                            <a:solidFill>
                              <a:srgbClr val="0070C0"/>
                            </a:solidFill>
                          </a:ln>
                        </wps:spPr>
                        <wps:txbx>
                          <w:txbxContent>
                            <w:p w14:paraId="4F624FA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Oxaloacetate</w:t>
                              </w:r>
                            </w:p>
                          </w:txbxContent>
                        </wps:txbx>
                        <wps:bodyPr wrap="square" rtlCol="0">
                          <a:spAutoFit/>
                        </wps:bodyPr>
                      </wps:wsp>
                      <wps:wsp>
                        <wps:cNvPr id="55" name="TextBox 62"/>
                        <wps:cNvSpPr txBox="1"/>
                        <wps:spPr>
                          <a:xfrm>
                            <a:off x="3142155" y="2442750"/>
                            <a:ext cx="527921" cy="230832"/>
                          </a:xfrm>
                          <a:prstGeom prst="rect">
                            <a:avLst/>
                          </a:prstGeom>
                          <a:noFill/>
                          <a:ln>
                            <a:solidFill>
                              <a:srgbClr val="0070C0"/>
                            </a:solidFill>
                          </a:ln>
                        </wps:spPr>
                        <wps:txbx>
                          <w:txbxContent>
                            <w:p w14:paraId="60CAEA8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Citrate</w:t>
                              </w:r>
                            </w:p>
                          </w:txbxContent>
                        </wps:txbx>
                        <wps:bodyPr wrap="square" rtlCol="0">
                          <a:spAutoFit/>
                        </wps:bodyPr>
                      </wps:wsp>
                      <wps:wsp>
                        <wps:cNvPr id="56" name="TextBox 63"/>
                        <wps:cNvSpPr txBox="1"/>
                        <wps:spPr>
                          <a:xfrm>
                            <a:off x="3575826" y="3287818"/>
                            <a:ext cx="691207" cy="230832"/>
                          </a:xfrm>
                          <a:prstGeom prst="rect">
                            <a:avLst/>
                          </a:prstGeom>
                          <a:noFill/>
                          <a:ln>
                            <a:solidFill>
                              <a:srgbClr val="0070C0"/>
                            </a:solidFill>
                          </a:ln>
                        </wps:spPr>
                        <wps:txbx>
                          <w:txbxContent>
                            <w:p w14:paraId="24974ED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Isocitrate</w:t>
                              </w:r>
                            </w:p>
                          </w:txbxContent>
                        </wps:txbx>
                        <wps:bodyPr wrap="square" rtlCol="0">
                          <a:spAutoFit/>
                        </wps:bodyPr>
                      </wps:wsp>
                      <wps:wsp>
                        <wps:cNvPr id="57" name="TextBox 64"/>
                        <wps:cNvSpPr txBox="1"/>
                        <wps:spPr>
                          <a:xfrm>
                            <a:off x="3363287" y="4144127"/>
                            <a:ext cx="910839" cy="230832"/>
                          </a:xfrm>
                          <a:prstGeom prst="rect">
                            <a:avLst/>
                          </a:prstGeom>
                          <a:noFill/>
                          <a:ln>
                            <a:solidFill>
                              <a:srgbClr val="0070C0"/>
                            </a:solidFill>
                          </a:ln>
                        </wps:spPr>
                        <wps:txbx>
                          <w:txbxContent>
                            <w:p w14:paraId="4268F47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2-Oxoglutarate</w:t>
                              </w:r>
                            </w:p>
                          </w:txbxContent>
                        </wps:txbx>
                        <wps:bodyPr wrap="square" rtlCol="0">
                          <a:spAutoFit/>
                        </wps:bodyPr>
                      </wps:wsp>
                      <wps:wsp>
                        <wps:cNvPr id="58" name="TextBox 65"/>
                        <wps:cNvSpPr txBox="1"/>
                        <wps:spPr>
                          <a:xfrm>
                            <a:off x="2271885" y="4633500"/>
                            <a:ext cx="828659" cy="230832"/>
                          </a:xfrm>
                          <a:prstGeom prst="rect">
                            <a:avLst/>
                          </a:prstGeom>
                          <a:noFill/>
                          <a:ln>
                            <a:solidFill>
                              <a:srgbClr val="0070C0"/>
                            </a:solidFill>
                          </a:ln>
                        </wps:spPr>
                        <wps:txbx>
                          <w:txbxContent>
                            <w:p w14:paraId="2B599DA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Succinyl-CoA</w:t>
                              </w:r>
                            </w:p>
                          </w:txbxContent>
                        </wps:txbx>
                        <wps:bodyPr wrap="square" rtlCol="0">
                          <a:spAutoFit/>
                        </wps:bodyPr>
                      </wps:wsp>
                      <wps:wsp>
                        <wps:cNvPr id="59" name="TextBox 66"/>
                        <wps:cNvSpPr txBox="1"/>
                        <wps:spPr>
                          <a:xfrm>
                            <a:off x="1408240" y="4402668"/>
                            <a:ext cx="691207" cy="230832"/>
                          </a:xfrm>
                          <a:prstGeom prst="rect">
                            <a:avLst/>
                          </a:prstGeom>
                          <a:noFill/>
                          <a:ln>
                            <a:solidFill>
                              <a:srgbClr val="0070C0"/>
                            </a:solidFill>
                          </a:ln>
                        </wps:spPr>
                        <wps:txbx>
                          <w:txbxContent>
                            <w:p w14:paraId="65FBBBD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Succinate</w:t>
                              </w:r>
                            </w:p>
                          </w:txbxContent>
                        </wps:txbx>
                        <wps:bodyPr wrap="square" rtlCol="0">
                          <a:spAutoFit/>
                        </wps:bodyPr>
                      </wps:wsp>
                      <wps:wsp>
                        <wps:cNvPr id="60" name="TextBox 67"/>
                        <wps:cNvSpPr txBox="1"/>
                        <wps:spPr>
                          <a:xfrm>
                            <a:off x="734075" y="3332126"/>
                            <a:ext cx="691207" cy="230832"/>
                          </a:xfrm>
                          <a:prstGeom prst="rect">
                            <a:avLst/>
                          </a:prstGeom>
                          <a:noFill/>
                          <a:ln>
                            <a:solidFill>
                              <a:srgbClr val="0070C0"/>
                            </a:solidFill>
                          </a:ln>
                        </wps:spPr>
                        <wps:txbx>
                          <w:txbxContent>
                            <w:p w14:paraId="4C47272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Fumarate</w:t>
                              </w:r>
                            </w:p>
                          </w:txbxContent>
                        </wps:txbx>
                        <wps:bodyPr wrap="square" rtlCol="0">
                          <a:spAutoFit/>
                        </wps:bodyPr>
                      </wps:wsp>
                      <wps:wsp>
                        <wps:cNvPr id="61" name="TextBox 68"/>
                        <wps:cNvSpPr txBox="1"/>
                        <wps:spPr>
                          <a:xfrm>
                            <a:off x="904968" y="2515822"/>
                            <a:ext cx="691207" cy="230832"/>
                          </a:xfrm>
                          <a:prstGeom prst="rect">
                            <a:avLst/>
                          </a:prstGeom>
                          <a:noFill/>
                          <a:ln>
                            <a:solidFill>
                              <a:srgbClr val="0070C0"/>
                            </a:solidFill>
                          </a:ln>
                        </wps:spPr>
                        <wps:txbx>
                          <w:txbxContent>
                            <w:p w14:paraId="427B1BD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L-Malate</w:t>
                              </w:r>
                            </w:p>
                          </w:txbxContent>
                        </wps:txbx>
                        <wps:bodyPr wrap="square" rtlCol="0">
                          <a:spAutoFit/>
                        </wps:bodyPr>
                      </wps:wsp>
                      <wps:wsp>
                        <wps:cNvPr id="62" name="TextBox 70"/>
                        <wps:cNvSpPr txBox="1"/>
                        <wps:spPr>
                          <a:xfrm>
                            <a:off x="2436382" y="265953"/>
                            <a:ext cx="808283" cy="230832"/>
                          </a:xfrm>
                          <a:prstGeom prst="rect">
                            <a:avLst/>
                          </a:prstGeom>
                          <a:noFill/>
                          <a:ln>
                            <a:solidFill>
                              <a:srgbClr val="92D050"/>
                            </a:solidFill>
                          </a:ln>
                        </wps:spPr>
                        <wps:txbx>
                          <w:txbxContent>
                            <w:p w14:paraId="1521130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wps:txbx>
                        <wps:bodyPr wrap="square" rtlCol="0">
                          <a:spAutoFit/>
                        </wps:bodyPr>
                      </wps:wsp>
                      <wps:wsp>
                        <wps:cNvPr id="63" name="TextBox 71"/>
                        <wps:cNvSpPr txBox="1"/>
                        <wps:spPr>
                          <a:xfrm>
                            <a:off x="413242" y="4429104"/>
                            <a:ext cx="808283" cy="230832"/>
                          </a:xfrm>
                          <a:prstGeom prst="rect">
                            <a:avLst/>
                          </a:prstGeom>
                          <a:noFill/>
                          <a:ln>
                            <a:solidFill>
                              <a:srgbClr val="92D050"/>
                            </a:solidFill>
                          </a:ln>
                        </wps:spPr>
                        <wps:txbx>
                          <w:txbxContent>
                            <w:p w14:paraId="56ABA937"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wps:txbx>
                        <wps:bodyPr wrap="square" rtlCol="0">
                          <a:spAutoFit/>
                        </wps:bodyPr>
                      </wps:wsp>
                      <wps:wsp>
                        <wps:cNvPr id="4096" name="TextBox 72"/>
                        <wps:cNvSpPr txBox="1"/>
                        <wps:spPr>
                          <a:xfrm>
                            <a:off x="2389168" y="744645"/>
                            <a:ext cx="808283" cy="230832"/>
                          </a:xfrm>
                          <a:prstGeom prst="rect">
                            <a:avLst/>
                          </a:prstGeom>
                          <a:noFill/>
                          <a:ln>
                            <a:solidFill>
                              <a:srgbClr val="92D050"/>
                            </a:solidFill>
                          </a:ln>
                        </wps:spPr>
                        <wps:txbx>
                          <w:txbxContent>
                            <w:p w14:paraId="76D167A9"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wps:txbx>
                        <wps:bodyPr wrap="square" rtlCol="0">
                          <a:spAutoFit/>
                        </wps:bodyPr>
                      </wps:wsp>
                      <wps:wsp>
                        <wps:cNvPr id="4097" name="TextBox 73"/>
                        <wps:cNvSpPr txBox="1"/>
                        <wps:spPr>
                          <a:xfrm>
                            <a:off x="176687" y="3784925"/>
                            <a:ext cx="808283" cy="230832"/>
                          </a:xfrm>
                          <a:prstGeom prst="rect">
                            <a:avLst/>
                          </a:prstGeom>
                          <a:noFill/>
                          <a:ln>
                            <a:solidFill>
                              <a:srgbClr val="92D050"/>
                            </a:solidFill>
                          </a:ln>
                        </wps:spPr>
                        <wps:txbx>
                          <w:txbxContent>
                            <w:p w14:paraId="6224E45E"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wps:txbx>
                        <wps:bodyPr wrap="square" rtlCol="0">
                          <a:spAutoFit/>
                        </wps:bodyPr>
                      </wps:wsp>
                      <wps:wsp>
                        <wps:cNvPr id="4099" name="Curved Connector 199"/>
                        <wps:cNvCnPr/>
                        <wps:spPr>
                          <a:xfrm>
                            <a:off x="1820773" y="354078"/>
                            <a:ext cx="12700" cy="473403"/>
                          </a:xfrm>
                          <a:prstGeom prst="curvedConnector3">
                            <a:avLst>
                              <a:gd name="adj1" fmla="val 1800000"/>
                            </a:avLst>
                          </a:prstGeom>
                          <a:noFill/>
                          <a:ln w="19050" cap="flat" cmpd="sng" algn="ctr">
                            <a:solidFill>
                              <a:sysClr val="windowText" lastClr="000000"/>
                            </a:solidFill>
                            <a:prstDash val="solid"/>
                            <a:miter lim="800000"/>
                            <a:tailEnd type="arrow"/>
                          </a:ln>
                          <a:effectLst/>
                        </wps:spPr>
                        <wps:bodyPr/>
                      </wps:wsp>
                      <wps:wsp>
                        <wps:cNvPr id="4100" name="TextBox 78"/>
                        <wps:cNvSpPr txBox="1"/>
                        <wps:spPr>
                          <a:xfrm>
                            <a:off x="543549" y="245787"/>
                            <a:ext cx="1277224" cy="230832"/>
                          </a:xfrm>
                          <a:prstGeom prst="rect">
                            <a:avLst/>
                          </a:prstGeom>
                          <a:noFill/>
                          <a:ln>
                            <a:solidFill>
                              <a:srgbClr val="FF0000"/>
                            </a:solidFill>
                          </a:ln>
                        </wps:spPr>
                        <wps:txbx>
                          <w:txbxContent>
                            <w:p w14:paraId="5A78B5D0"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methymenaquinone7</w:t>
                              </w:r>
                            </w:p>
                          </w:txbxContent>
                        </wps:txbx>
                        <wps:bodyPr wrap="square" rtlCol="0">
                          <a:spAutoFit/>
                        </wps:bodyPr>
                      </wps:wsp>
                      <wps:wsp>
                        <wps:cNvPr id="4101" name="TextBox 79"/>
                        <wps:cNvSpPr txBox="1"/>
                        <wps:spPr>
                          <a:xfrm>
                            <a:off x="526513" y="710325"/>
                            <a:ext cx="1277224" cy="230832"/>
                          </a:xfrm>
                          <a:prstGeom prst="rect">
                            <a:avLst/>
                          </a:prstGeom>
                          <a:noFill/>
                          <a:ln>
                            <a:solidFill>
                              <a:srgbClr val="FF0000"/>
                            </a:solidFill>
                          </a:ln>
                        </wps:spPr>
                        <wps:txbx>
                          <w:txbxContent>
                            <w:p w14:paraId="381EE279"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methymenaquinol7</w:t>
                              </w:r>
                            </w:p>
                          </w:txbxContent>
                        </wps:txbx>
                        <wps:bodyPr wrap="square" rtlCol="0">
                          <a:spAutoFit/>
                        </wps:bodyPr>
                      </wps:wsp>
                      <wps:wsp>
                        <wps:cNvPr id="4102" name="TextBox 80"/>
                        <wps:cNvSpPr txBox="1"/>
                        <wps:spPr>
                          <a:xfrm rot="10800000" flipV="1">
                            <a:off x="2516330" y="5525335"/>
                            <a:ext cx="889786" cy="230832"/>
                          </a:xfrm>
                          <a:prstGeom prst="rect">
                            <a:avLst/>
                          </a:prstGeom>
                          <a:noFill/>
                          <a:ln>
                            <a:solidFill>
                              <a:srgbClr val="0070C0"/>
                            </a:solidFill>
                          </a:ln>
                        </wps:spPr>
                        <wps:txbx>
                          <w:txbxContent>
                            <w:p w14:paraId="095DA99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Coenzyme A</w:t>
                              </w:r>
                            </w:p>
                          </w:txbxContent>
                        </wps:txbx>
                        <wps:bodyPr wrap="square" rtlCol="0">
                          <a:spAutoFit/>
                        </wps:bodyPr>
                      </wps:wsp>
                      <wps:wsp>
                        <wps:cNvPr id="4103" name="Curved Connector 203"/>
                        <wps:cNvCnPr/>
                        <wps:spPr>
                          <a:xfrm flipH="1" flipV="1">
                            <a:off x="3100544" y="4748916"/>
                            <a:ext cx="305572" cy="891835"/>
                          </a:xfrm>
                          <a:prstGeom prst="curvedConnector3">
                            <a:avLst>
                              <a:gd name="adj1" fmla="val -74811"/>
                            </a:avLst>
                          </a:prstGeom>
                          <a:noFill/>
                          <a:ln w="19050" cap="flat" cmpd="sng" algn="ctr">
                            <a:solidFill>
                              <a:sysClr val="windowText" lastClr="000000"/>
                            </a:solidFill>
                            <a:prstDash val="solid"/>
                            <a:miter lim="800000"/>
                            <a:tailEnd type="arrow"/>
                          </a:ln>
                          <a:effectLst/>
                        </wps:spPr>
                        <wps:bodyPr/>
                      </wps:wsp>
                      <wps:wsp>
                        <wps:cNvPr id="4107" name="Curved Connector 204"/>
                        <wps:cNvCnPr/>
                        <wps:spPr>
                          <a:xfrm rot="10800000" flipH="1" flipV="1">
                            <a:off x="2271884" y="4748915"/>
                            <a:ext cx="244445" cy="891835"/>
                          </a:xfrm>
                          <a:prstGeom prst="curvedConnector3">
                            <a:avLst>
                              <a:gd name="adj1" fmla="val -93518"/>
                            </a:avLst>
                          </a:prstGeom>
                          <a:noFill/>
                          <a:ln w="19050" cap="flat" cmpd="sng" algn="ctr">
                            <a:solidFill>
                              <a:sysClr val="windowText" lastClr="000000"/>
                            </a:solidFill>
                            <a:prstDash val="solid"/>
                            <a:miter lim="800000"/>
                            <a:tailEnd type="arrow"/>
                          </a:ln>
                          <a:effectLst/>
                        </wps:spPr>
                        <wps:bodyPr/>
                      </wps:wsp>
                      <wps:wsp>
                        <wps:cNvPr id="4108" name="TextBox 99"/>
                        <wps:cNvSpPr txBox="1"/>
                        <wps:spPr>
                          <a:xfrm>
                            <a:off x="1825122" y="0"/>
                            <a:ext cx="691207" cy="230832"/>
                          </a:xfrm>
                          <a:prstGeom prst="rect">
                            <a:avLst/>
                          </a:prstGeom>
                          <a:noFill/>
                          <a:ln>
                            <a:solidFill>
                              <a:srgbClr val="0070C0"/>
                            </a:solidFill>
                          </a:ln>
                        </wps:spPr>
                        <wps:txbx>
                          <w:txbxContent>
                            <w:p w14:paraId="2FC0711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Lactate-D</w:t>
                              </w:r>
                            </w:p>
                          </w:txbxContent>
                        </wps:txbx>
                        <wps:bodyPr wrap="square" rtlCol="0">
                          <a:spAutoFit/>
                        </wps:bodyPr>
                      </wps:wsp>
                      <wps:wsp>
                        <wps:cNvPr id="4109" name="Straight Arrow Connector 206"/>
                        <wps:cNvCnPr/>
                        <wps:spPr>
                          <a:xfrm>
                            <a:off x="2170726" y="230832"/>
                            <a:ext cx="19557" cy="948484"/>
                          </a:xfrm>
                          <a:prstGeom prst="straightConnector1">
                            <a:avLst/>
                          </a:prstGeom>
                          <a:noFill/>
                          <a:ln w="28575" cap="flat" cmpd="sng" algn="ctr">
                            <a:solidFill>
                              <a:sysClr val="windowText" lastClr="000000"/>
                            </a:solidFill>
                            <a:prstDash val="solid"/>
                            <a:miter lim="800000"/>
                            <a:headEnd type="arrow"/>
                            <a:tailEnd type="arrow"/>
                          </a:ln>
                          <a:effectLst/>
                        </wps:spPr>
                        <wps:bodyPr/>
                      </wps:wsp>
                      <wps:wsp>
                        <wps:cNvPr id="4110" name="TextBox 104"/>
                        <wps:cNvSpPr txBox="1"/>
                        <wps:spPr>
                          <a:xfrm>
                            <a:off x="2510590" y="496785"/>
                            <a:ext cx="734075" cy="230832"/>
                          </a:xfrm>
                          <a:prstGeom prst="rect">
                            <a:avLst/>
                          </a:prstGeom>
                          <a:noFill/>
                          <a:ln>
                            <a:solidFill>
                              <a:srgbClr val="FFFF00"/>
                            </a:solidFill>
                          </a:ln>
                        </wps:spPr>
                        <wps:txbx>
                          <w:txbxContent>
                            <w:p w14:paraId="3079475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w:t>
                              </w:r>
                              <w:r>
                                <w:rPr>
                                  <w:rFonts w:asciiTheme="minorHAnsi" w:hAnsi="Calibri" w:cstheme="minorBidi"/>
                                  <w:color w:val="000000" w:themeColor="text1"/>
                                  <w:kern w:val="24"/>
                                  <w:sz w:val="18"/>
                                  <w:szCs w:val="18"/>
                                  <w:lang w:val="en-US"/>
                                </w:rPr>
                                <w:t>/4.232</w:t>
                              </w:r>
                            </w:p>
                          </w:txbxContent>
                        </wps:txbx>
                        <wps:bodyPr wrap="square" rtlCol="0">
                          <a:spAutoFit/>
                        </wps:bodyPr>
                      </wps:wsp>
                      <wps:wsp>
                        <wps:cNvPr id="4111" name="TextBox 112"/>
                        <wps:cNvSpPr txBox="1"/>
                        <wps:spPr>
                          <a:xfrm>
                            <a:off x="1780707" y="1640980"/>
                            <a:ext cx="799594" cy="230832"/>
                          </a:xfrm>
                          <a:prstGeom prst="rect">
                            <a:avLst/>
                          </a:prstGeom>
                          <a:noFill/>
                          <a:ln>
                            <a:solidFill>
                              <a:srgbClr val="0070C0"/>
                            </a:solidFill>
                          </a:ln>
                        </wps:spPr>
                        <wps:txbx>
                          <w:txbxContent>
                            <w:p w14:paraId="4806ECF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Acetyl-CoA</w:t>
                              </w:r>
                            </w:p>
                          </w:txbxContent>
                        </wps:txbx>
                        <wps:bodyPr wrap="square" rtlCol="0">
                          <a:spAutoFit/>
                        </wps:bodyPr>
                      </wps:wsp>
                      <wps:wsp>
                        <wps:cNvPr id="4112" name="Curved Connector 209"/>
                        <wps:cNvCnPr/>
                        <wps:spPr>
                          <a:xfrm rot="16200000" flipH="1">
                            <a:off x="2507841" y="1544475"/>
                            <a:ext cx="570938" cy="1225612"/>
                          </a:xfrm>
                          <a:prstGeom prst="curvedConnector3">
                            <a:avLst>
                              <a:gd name="adj1" fmla="val 50000"/>
                            </a:avLst>
                          </a:prstGeom>
                          <a:noFill/>
                          <a:ln w="28575" cap="flat" cmpd="sng" algn="ctr">
                            <a:solidFill>
                              <a:sysClr val="windowText" lastClr="000000"/>
                            </a:solidFill>
                            <a:prstDash val="solid"/>
                            <a:miter lim="800000"/>
                            <a:tailEnd type="arrow"/>
                          </a:ln>
                          <a:effectLst/>
                        </wps:spPr>
                        <wps:bodyPr/>
                      </wps:wsp>
                      <wps:wsp>
                        <wps:cNvPr id="4113" name="TextBox 118"/>
                        <wps:cNvSpPr txBox="1"/>
                        <wps:spPr>
                          <a:xfrm>
                            <a:off x="872064" y="1410148"/>
                            <a:ext cx="1072353" cy="230832"/>
                          </a:xfrm>
                          <a:prstGeom prst="rect">
                            <a:avLst/>
                          </a:prstGeom>
                          <a:noFill/>
                          <a:ln>
                            <a:solidFill>
                              <a:srgbClr val="FFFF00"/>
                            </a:solidFill>
                          </a:ln>
                        </wps:spPr>
                        <wps:txbx>
                          <w:txbxContent>
                            <w:p w14:paraId="3EF08BB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3.203/4.022</w:t>
                              </w:r>
                            </w:p>
                          </w:txbxContent>
                        </wps:txbx>
                        <wps:bodyPr wrap="square" rtlCol="0">
                          <a:spAutoFit/>
                        </wps:bodyPr>
                      </wps:wsp>
                      <wps:wsp>
                        <wps:cNvPr id="4114" name="TextBox 119"/>
                        <wps:cNvSpPr txBox="1"/>
                        <wps:spPr>
                          <a:xfrm>
                            <a:off x="2468421" y="1948390"/>
                            <a:ext cx="1072353" cy="230832"/>
                          </a:xfrm>
                          <a:prstGeom prst="rect">
                            <a:avLst/>
                          </a:prstGeom>
                          <a:noFill/>
                          <a:ln>
                            <a:solidFill>
                              <a:srgbClr val="FFFF00"/>
                            </a:solidFill>
                          </a:ln>
                        </wps:spPr>
                        <wps:txbx>
                          <w:txbxContent>
                            <w:p w14:paraId="0C605D19"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2.724/2.882</w:t>
                              </w:r>
                            </w:p>
                          </w:txbxContent>
                        </wps:txbx>
                        <wps:bodyPr wrap="square" rtlCol="0">
                          <a:spAutoFit/>
                        </wps:bodyPr>
                      </wps:wsp>
                      <wps:wsp>
                        <wps:cNvPr id="4115" name="TextBox 120"/>
                        <wps:cNvSpPr txBox="1"/>
                        <wps:spPr>
                          <a:xfrm>
                            <a:off x="3523012" y="2720536"/>
                            <a:ext cx="744021" cy="230832"/>
                          </a:xfrm>
                          <a:prstGeom prst="rect">
                            <a:avLst/>
                          </a:prstGeom>
                          <a:noFill/>
                          <a:ln>
                            <a:solidFill>
                              <a:srgbClr val="FFFF00"/>
                            </a:solidFill>
                          </a:ln>
                        </wps:spPr>
                        <wps:txbx>
                          <w:txbxContent>
                            <w:p w14:paraId="23D7A667"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2.724/2.88</w:t>
                              </w:r>
                            </w:p>
                          </w:txbxContent>
                        </wps:txbx>
                        <wps:bodyPr wrap="square" rtlCol="0">
                          <a:spAutoFit/>
                        </wps:bodyPr>
                      </wps:wsp>
                      <wps:wsp>
                        <wps:cNvPr id="4116" name="TextBox 121"/>
                        <wps:cNvSpPr txBox="1"/>
                        <wps:spPr>
                          <a:xfrm>
                            <a:off x="3405767" y="4575792"/>
                            <a:ext cx="825878" cy="230832"/>
                          </a:xfrm>
                          <a:prstGeom prst="rect">
                            <a:avLst/>
                          </a:prstGeom>
                          <a:noFill/>
                          <a:ln>
                            <a:solidFill>
                              <a:srgbClr val="FFFF00"/>
                            </a:solidFill>
                          </a:ln>
                        </wps:spPr>
                        <wps:txbx>
                          <w:txbxContent>
                            <w:p w14:paraId="58A88C7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1.844/2.613</w:t>
                              </w:r>
                            </w:p>
                          </w:txbxContent>
                        </wps:txbx>
                        <wps:bodyPr wrap="square" rtlCol="0">
                          <a:spAutoFit/>
                        </wps:bodyPr>
                      </wps:wsp>
                      <wps:wsp>
                        <wps:cNvPr id="4117" name="TextBox 122"/>
                        <wps:cNvSpPr txBox="1"/>
                        <wps:spPr>
                          <a:xfrm>
                            <a:off x="3946318" y="3689537"/>
                            <a:ext cx="740132" cy="230832"/>
                          </a:xfrm>
                          <a:prstGeom prst="rect">
                            <a:avLst/>
                          </a:prstGeom>
                          <a:noFill/>
                          <a:ln>
                            <a:solidFill>
                              <a:srgbClr val="FFFF00"/>
                            </a:solidFill>
                          </a:ln>
                        </wps:spPr>
                        <wps:txbx>
                          <w:txbxContent>
                            <w:p w14:paraId="721D644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0.64/2.7</w:t>
                              </w:r>
                            </w:p>
                          </w:txbxContent>
                        </wps:txbx>
                        <wps:bodyPr wrap="square" rtlCol="0">
                          <a:spAutoFit/>
                        </wps:bodyPr>
                      </wps:wsp>
                      <wps:wsp>
                        <wps:cNvPr id="4118" name="TextBox 123"/>
                        <wps:cNvSpPr txBox="1"/>
                        <wps:spPr>
                          <a:xfrm>
                            <a:off x="1185197" y="4993099"/>
                            <a:ext cx="1072353" cy="230832"/>
                          </a:xfrm>
                          <a:prstGeom prst="rect">
                            <a:avLst/>
                          </a:prstGeom>
                          <a:noFill/>
                          <a:ln>
                            <a:solidFill>
                              <a:srgbClr val="FFFF00"/>
                            </a:solidFill>
                          </a:ln>
                        </wps:spPr>
                        <wps:txbx>
                          <w:txbxContent>
                            <w:p w14:paraId="7041443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1.81/-2.57</w:t>
                              </w:r>
                            </w:p>
                          </w:txbxContent>
                        </wps:txbx>
                        <wps:bodyPr wrap="square" rtlCol="0">
                          <a:spAutoFit/>
                        </wps:bodyPr>
                      </wps:wsp>
                      <wps:wsp>
                        <wps:cNvPr id="4119" name="TextBox 124"/>
                        <wps:cNvSpPr txBox="1"/>
                        <wps:spPr>
                          <a:xfrm>
                            <a:off x="84635" y="4144127"/>
                            <a:ext cx="956568" cy="230832"/>
                          </a:xfrm>
                          <a:prstGeom prst="rect">
                            <a:avLst/>
                          </a:prstGeom>
                          <a:noFill/>
                          <a:ln>
                            <a:solidFill>
                              <a:srgbClr val="FFFF00"/>
                            </a:solidFill>
                          </a:ln>
                        </wps:spPr>
                        <wps:txbx>
                          <w:txbxContent>
                            <w:p w14:paraId="2B65994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2.635/16.605</w:t>
                              </w:r>
                            </w:p>
                          </w:txbxContent>
                        </wps:txbx>
                        <wps:bodyPr wrap="square" rtlCol="0">
                          <a:spAutoFit/>
                        </wps:bodyPr>
                      </wps:wsp>
                      <wps:wsp>
                        <wps:cNvPr id="4120" name="TextBox 125"/>
                        <wps:cNvSpPr txBox="1"/>
                        <wps:spPr>
                          <a:xfrm>
                            <a:off x="3560" y="2806139"/>
                            <a:ext cx="1072353" cy="230832"/>
                          </a:xfrm>
                          <a:prstGeom prst="rect">
                            <a:avLst/>
                          </a:prstGeom>
                          <a:noFill/>
                          <a:ln>
                            <a:solidFill>
                              <a:srgbClr val="FFFF00"/>
                            </a:solidFill>
                          </a:ln>
                        </wps:spPr>
                        <wps:txbx>
                          <w:txbxContent>
                            <w:p w14:paraId="49C25FC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2.68/2.847</w:t>
                              </w:r>
                            </w:p>
                          </w:txbxContent>
                        </wps:txbx>
                        <wps:bodyPr wrap="square" rtlCol="0">
                          <a:spAutoFit/>
                        </wps:bodyPr>
                      </wps:wsp>
                      <wps:wsp>
                        <wps:cNvPr id="4121" name="TextBox 126"/>
                        <wps:cNvSpPr txBox="1"/>
                        <wps:spPr>
                          <a:xfrm>
                            <a:off x="714396" y="2063806"/>
                            <a:ext cx="1072353" cy="230832"/>
                          </a:xfrm>
                          <a:prstGeom prst="rect">
                            <a:avLst/>
                          </a:prstGeom>
                          <a:noFill/>
                          <a:ln>
                            <a:solidFill>
                              <a:srgbClr val="FFFF00"/>
                            </a:solidFill>
                          </a:ln>
                        </wps:spPr>
                        <wps:txbx>
                          <w:txbxContent>
                            <w:p w14:paraId="218264D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2.865/3.630</w:t>
                              </w:r>
                            </w:p>
                          </w:txbxContent>
                        </wps:txbx>
                        <wps:bodyPr wrap="square" rtlCol="0">
                          <a:spAutoFit/>
                        </wps:bodyPr>
                      </wps:wsp>
                      <wps:wsp>
                        <wps:cNvPr id="4122" name="Curved Connector 219"/>
                        <wps:cNvCnPr/>
                        <wps:spPr>
                          <a:xfrm flipV="1">
                            <a:off x="2535886" y="119098"/>
                            <a:ext cx="12700" cy="1175634"/>
                          </a:xfrm>
                          <a:prstGeom prst="curvedConnector4">
                            <a:avLst>
                              <a:gd name="adj1" fmla="val 15089717"/>
                              <a:gd name="adj2" fmla="val 92708"/>
                            </a:avLst>
                          </a:prstGeom>
                          <a:noFill/>
                          <a:ln w="19050" cap="flat" cmpd="sng" algn="ctr">
                            <a:solidFill>
                              <a:sysClr val="windowText" lastClr="000000"/>
                            </a:solidFill>
                            <a:prstDash val="lgDash"/>
                            <a:miter lim="800000"/>
                            <a:tailEnd type="arrow"/>
                          </a:ln>
                          <a:effectLst/>
                        </wps:spPr>
                        <wps:bodyPr/>
                      </wps:wsp>
                      <wps:wsp>
                        <wps:cNvPr id="4123" name="TextBox 153"/>
                        <wps:cNvSpPr txBox="1"/>
                        <wps:spPr>
                          <a:xfrm>
                            <a:off x="4558946" y="530117"/>
                            <a:ext cx="734075" cy="230832"/>
                          </a:xfrm>
                          <a:prstGeom prst="rect">
                            <a:avLst/>
                          </a:prstGeom>
                          <a:noFill/>
                          <a:ln>
                            <a:solidFill>
                              <a:srgbClr val="FFFF00"/>
                            </a:solidFill>
                          </a:ln>
                        </wps:spPr>
                        <wps:txbx>
                          <w:txbxContent>
                            <w:p w14:paraId="41B9618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0/0.152</w:t>
                              </w:r>
                            </w:p>
                          </w:txbxContent>
                        </wps:txbx>
                        <wps:bodyPr wrap="square" rtlCol="0">
                          <a:spAutoFit/>
                        </wps:bodyPr>
                      </wps:wsp>
                      <wps:wsp>
                        <wps:cNvPr id="4124" name="TextBox 156"/>
                        <wps:cNvSpPr txBox="1"/>
                        <wps:spPr>
                          <a:xfrm>
                            <a:off x="4335770" y="979606"/>
                            <a:ext cx="609600" cy="230832"/>
                          </a:xfrm>
                          <a:prstGeom prst="rect">
                            <a:avLst/>
                          </a:prstGeom>
                          <a:noFill/>
                          <a:ln>
                            <a:solidFill>
                              <a:srgbClr val="7030A0"/>
                            </a:solidFill>
                          </a:ln>
                        </wps:spPr>
                        <wps:txbx>
                          <w:txbxContent>
                            <w:p w14:paraId="57FBCDA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NADH</w:t>
                              </w:r>
                            </w:p>
                          </w:txbxContent>
                        </wps:txbx>
                        <wps:bodyPr wrap="square" rtlCol="0">
                          <a:spAutoFit/>
                        </wps:bodyPr>
                      </wps:wsp>
                      <wps:wsp>
                        <wps:cNvPr id="4125" name="TextBox 158"/>
                        <wps:cNvSpPr txBox="1"/>
                        <wps:spPr>
                          <a:xfrm>
                            <a:off x="4316384" y="150537"/>
                            <a:ext cx="609600" cy="230832"/>
                          </a:xfrm>
                          <a:prstGeom prst="rect">
                            <a:avLst/>
                          </a:prstGeom>
                          <a:noFill/>
                          <a:ln>
                            <a:solidFill>
                              <a:srgbClr val="7030A0"/>
                            </a:solidFill>
                          </a:ln>
                        </wps:spPr>
                        <wps:txbx>
                          <w:txbxContent>
                            <w:p w14:paraId="24B736C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w:t>
                              </w:r>
                            </w:p>
                          </w:txbxContent>
                        </wps:txbx>
                        <wps:bodyPr wrap="square" rtlCol="0">
                          <a:spAutoFit/>
                        </wps:bodyPr>
                      </wps:wsp>
                      <wps:wsp>
                        <wps:cNvPr id="4126" name="TextBox 58"/>
                        <wps:cNvSpPr txBox="1"/>
                        <wps:spPr>
                          <a:xfrm>
                            <a:off x="0" y="474242"/>
                            <a:ext cx="734075" cy="230832"/>
                          </a:xfrm>
                          <a:prstGeom prst="rect">
                            <a:avLst/>
                          </a:prstGeom>
                          <a:noFill/>
                          <a:ln>
                            <a:solidFill>
                              <a:srgbClr val="FFFF00"/>
                            </a:solidFill>
                          </a:ln>
                        </wps:spPr>
                        <wps:txbx>
                          <w:txbxContent>
                            <w:p w14:paraId="0999044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w:t>
                              </w:r>
                              <w:r>
                                <w:rPr>
                                  <w:rFonts w:asciiTheme="minorHAnsi" w:hAnsi="Calibri" w:cstheme="minorBidi"/>
                                  <w:color w:val="000000" w:themeColor="text1"/>
                                  <w:kern w:val="24"/>
                                  <w:sz w:val="18"/>
                                  <w:szCs w:val="18"/>
                                  <w:lang w:val="en-US"/>
                                </w:rPr>
                                <w:t>/4.232</w:t>
                              </w:r>
                            </w:p>
                          </w:txbxContent>
                        </wps:txbx>
                        <wps:bodyPr wrap="square" rtlCol="0">
                          <a:spAutoFit/>
                        </wps:bodyPr>
                      </wps:wsp>
                      <wps:wsp>
                        <wps:cNvPr id="4127" name="TextBox 59"/>
                        <wps:cNvSpPr txBox="1"/>
                        <wps:spPr>
                          <a:xfrm>
                            <a:off x="3004598" y="3669509"/>
                            <a:ext cx="831010" cy="230832"/>
                          </a:xfrm>
                          <a:prstGeom prst="rect">
                            <a:avLst/>
                          </a:prstGeom>
                          <a:noFill/>
                          <a:ln>
                            <a:solidFill>
                              <a:srgbClr val="FFFF00"/>
                            </a:solidFill>
                          </a:ln>
                        </wps:spPr>
                        <wps:txbx>
                          <w:txbxContent>
                            <w:p w14:paraId="4215CC0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0.64/2.709</w:t>
                              </w:r>
                            </w:p>
                          </w:txbxContent>
                        </wps:txbx>
                        <wps:bodyPr wrap="square" rtlCol="0">
                          <a:spAutoFit/>
                        </wps:bodyPr>
                      </wps:wsp>
                      <wps:wsp>
                        <wps:cNvPr id="4128" name="TextBox 69"/>
                        <wps:cNvSpPr txBox="1"/>
                        <wps:spPr>
                          <a:xfrm>
                            <a:off x="2614942" y="3518650"/>
                            <a:ext cx="875257" cy="230832"/>
                          </a:xfrm>
                          <a:prstGeom prst="rect">
                            <a:avLst/>
                          </a:prstGeom>
                          <a:noFill/>
                          <a:ln>
                            <a:solidFill>
                              <a:srgbClr val="7030A0"/>
                            </a:solidFill>
                          </a:ln>
                        </wps:spPr>
                        <wps:txbx>
                          <w:txbxContent>
                            <w:p w14:paraId="4B64E8F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NADP/NADPH</w:t>
                              </w:r>
                            </w:p>
                          </w:txbxContent>
                        </wps:txbx>
                        <wps:bodyPr wrap="square" rtlCol="0">
                          <a:spAutoFit/>
                        </wps:bodyPr>
                      </wps:wsp>
                    </wpg:wgp>
                  </a:graphicData>
                </a:graphic>
              </wp:inline>
            </w:drawing>
          </mc:Choice>
          <mc:Fallback>
            <w:pict>
              <v:group w14:anchorId="11E2D4FC" id="Group 180" o:spid="_x0000_s1106" style="width:416.75pt;height:453.8pt;mso-position-horizontal-relative:char;mso-position-vertical-relative:line" coordsize="52930,5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">
                <v:shape id="Straight Arrow Connector 174" o:spid="_x0000_s1107" type="#_x0000_t32" style="position:absolute;left:21805;top:14101;width:97;height:2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hOcAAAADbAAAADwAAAGRycy9kb3ducmV2LnhtbESPzYrCMBSF9wO+Q7iCuzFV6TBU0yKK&#10;6GpQR3B7aa5tsLkpTdT69mZAmOXh/HycRdHbRtyp88axgsk4AUFcOm24UnD63Xx+g/ABWWPjmBQ8&#10;yUORDz4WmGn34APdj6EScYR9hgrqENpMSl/WZNGPXUscvYvrLIYou0rqDh9x3DZymiRf0qLhSKix&#10;pVVN5fV4s5H7g5ek2a+NnZnzYbVjTtMtKzUa9ss5iEB9+A+/2zutYJbC35f4A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cYTnAAAAA2wAAAA8AAAAAAAAAAAAAAAAA&#10;oQIAAGRycy9kb3ducmV2LnhtbFBLBQYAAAAABAAEAPkAAACOAwAAAAA=&#10;" strokecolor="windowText" strokeweight="2.25pt">
                  <v:stroke endarrow="open" joinstyle="miter"/>
                </v:shape>
                <v:shape id="Straight Arrow Connector 175" o:spid="_x0000_s1108" type="#_x0000_t32" style="position:absolute;left:26282;top:22618;width:5139;height:2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x/8YAAADbAAAADwAAAGRycy9kb3ducmV2LnhtbESPT2vCQBTE74V+h+UVeim60YJIdJVW&#10;Ceil4h8Eb4/sa5KafRt3tzHtp+8WBI/DzPyGmc47U4uWnK8sKxj0ExDEudUVFwoO+6w3BuEDssba&#10;Min4IQ/z2ePDFFNtr7yldhcKESHsU1RQhtCkUvq8JIO+bxvi6H1aZzBE6QqpHV4j3NRymCQjabDi&#10;uFBiQ4uS8vPu2yhYvoff4wuenWkvWfKRfZ1oM1gr9fzUvU1ABOrCPXxrr7SC1xH8f4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Wcf/GAAAA2wAAAA8AAAAAAAAA&#10;AAAAAAAAoQIAAGRycy9kb3ducmV2LnhtbFBLBQYAAAAABAAEAPkAAACUAwAAAAA=&#10;" strokecolor="windowText" strokeweight="2.25pt">
                  <v:stroke endarrow="open" joinstyle="miter"/>
                </v:shape>
                <v:shape id="Straight Arrow Connector 176" o:spid="_x0000_s1109" type="#_x0000_t32" style="position:absolute;left:34061;top:26735;width:5153;height:6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UZMcAAADbAAAADwAAAGRycy9kb3ducmV2LnhtbESPT0vDQBTE74LfYXlCL9JsakFLmk3x&#10;D4F6abGK0Nsj+0xis2/j7jaNfnq3IHgcZuY3TL4aTScGcr61rGCWpCCIK6tbrhW8vZbTBQgfkDV2&#10;lknBN3lYFZcXOWbanviFhl2oRYSwz1BBE0KfSemrhgz6xPbE0fuwzmCI0tVSOzxFuOnkTZreSoMt&#10;x4UGe3psqDrsjkbB00P4eb/GgzPDV5luys89bWfPSk2uxvsliEBj+A//tddawfwOzl/iD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RkxwAAANsAAAAPAAAAAAAA&#10;AAAAAAAAAKECAABkcnMvZG93bnJldi54bWxQSwUGAAAAAAQABAD5AAAAlQMAAAAA&#10;" strokecolor="windowText" strokeweight="2.25pt">
                  <v:stroke endarrow="open" joinstyle="miter"/>
                </v:shape>
                <v:shape id="Straight Arrow Connector 177" o:spid="_x0000_s1110" type="#_x0000_t32" style="position:absolute;left:38187;top:35186;width:1027;height:6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rPMEAAADbAAAADwAAAGRycy9kb3ducmV2LnhtbESPS4vCMBSF9wP+h3AFd2PqiIPWpiIO&#10;oisZH+D20lzbYHNTmqj13xthYJaH8/g42aKztbhT641jBaNhAoK4cNpwqeB0XH9OQfiArLF2TAqe&#10;5GGR9z4yTLV78J7uh1CKOMI+RQVVCE0qpS8qsuiHriGO3sW1FkOUbSl1i484bmv5lSTf0qLhSKiw&#10;oVVFxfVws5G7w0tS//4YOzbn/WrLPJlsWKlBv1vOQQTqwn/4r73VCsYzeH+JP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Ws8wQAAANsAAAAPAAAAAAAAAAAAAAAA&#10;AKECAABkcnMvZG93bnJldi54bWxQSwUGAAAAAAQABAD5AAAAjwMAAAAA&#10;" strokecolor="windowText" strokeweight="2.25pt">
                  <v:stroke endarrow="open" joinstyle="miter"/>
                </v:shape>
                <v:shape id="Straight Arrow Connector 178" o:spid="_x0000_s1111" type="#_x0000_t32" style="position:absolute;left:31005;top:43749;width:7182;height:3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x3L8AAADbAAAADwAAAGRycy9kb3ducmV2LnhtbERPTWvCQBC9C/0PyxR6001tFYlZpShF&#10;T0VtweuQnSSL2dmQ3Wr8951DwePjfRfrwbfqSn10gQ28TjJQxGWwjmsDP9+f4wWomJAttoHJwJ0i&#10;rFdPowJzG258pOsp1UpCOOZooEmpy7WOZUMe4yR0xMJVofeYBPa1tj3eJNy3epplc+3RsTQ02NGm&#10;ofJy+vXS+4VV1h62zr+583GzZ57NdmzMy/PwsQSVaEgP8b97bw28y3r5Ij9A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i2x3L8AAADbAAAADwAAAAAAAAAAAAAAAACh&#10;AgAAZHJzL2Rvd25yZXYueG1sUEsFBgAAAAAEAAQA+QAAAI0DAAAAAA==&#10;" strokecolor="windowText" strokeweight="2.25pt">
                  <v:stroke endarrow="open" joinstyle="miter"/>
                </v:shape>
                <v:shape id="Straight Arrow Connector 179" o:spid="_x0000_s1112" type="#_x0000_t32" style="position:absolute;left:17538;top:46335;width:5180;height:11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H2cEAAADbAAAADwAAAGRycy9kb3ducmV2LnhtbESPQWvCQBSE74L/YXmF3upGKVaiqxRB&#10;8Ki2Hrw9ss8kJPs27j41/fddQfA4zMw3zGLVu1bdKMTas4HxKANFXHhbc2ng92fzMQMVBdli65kM&#10;/FGE1XI4WGBu/Z33dDtIqRKEY44GKpEu1zoWFTmMI98RJ+/sg0NJMpTaBrwnuGv1JMum2mHNaaHC&#10;jtYVFc3h6gzsJ6eopQ5fs1NzkdD4466Zbox5f+u/56CEenmFn+2tNfA5hseX9AP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sfZwQAAANsAAAAPAAAAAAAAAAAAAAAA&#10;AKECAABkcnMvZG93bnJldi54bWxQSwUGAAAAAAQABAD5AAAAjwMAAAAA&#10;" strokecolor="windowText" strokeweight="2.25pt">
                  <v:stroke endarrow="open" joinstyle="miter"/>
                </v:shape>
                <v:shape id="Straight Arrow Connector 181" o:spid="_x0000_s1113" type="#_x0000_t32" style="position:absolute;left:10796;top:35629;width:6742;height:8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ZrsIAAADbAAAADwAAAGRycy9kb3ducmV2LnhtbESPQWvCQBSE74L/YXmF3nTTUFRSN6EU&#10;hB6rbQ/eHtnXJCT7Nu6+avrvu4LgcZiZb5htNblBnSnEzrOBp2UGirj2tuPGwNfnbrEBFQXZ4uCZ&#10;DPxRhKqcz7ZYWH/hPZ0P0qgE4ViggVZkLLSOdUsO49KPxMn78cGhJBkabQNeEtwNOs+ylXbYcVpo&#10;caS3lur+8OsM7PNj1NKF9ebYnyT0/vujX+2MeXyYXl9ACU1yD9/a79bAcw7XL+kH6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RZrsIAAADbAAAADwAAAAAAAAAAAAAA&#10;AAChAgAAZHJzL2Rvd25yZXYueG1sUEsFBgAAAAAEAAQA+QAAAJADAAAAAA==&#10;" strokecolor="windowText" strokeweight="2.25pt">
                  <v:stroke endarrow="open" joinstyle="miter"/>
                </v:shape>
                <v:shape id="Straight Arrow Connector 182" o:spid="_x0000_s1114" type="#_x0000_t32" style="position:absolute;left:10796;top:27466;width:1709;height:5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vq8EAAADbAAAADwAAAGRycy9kb3ducmV2LnhtbESPS4vCMBSF9wP+h3AFd2OqjiK1qYgi&#10;uhrGB7i9NNc22NyUJmr992ZgYJaH8/g42bKztXhQ641jBaNhAoK4cNpwqeB82n7OQfiArLF2TApe&#10;5GGZ9z4yTLV78oEex1CKOMI+RQVVCE0qpS8qsuiHriGO3tW1FkOUbSl1i884bms5TpKZtGg4Eips&#10;aF1RcTvebeR+4zWpfzbGTszlsN4zT6c7VmrQ71YLEIG68B/+a++1gq8J/H6JP0D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y+rwQAAANsAAAAPAAAAAAAAAAAAAAAA&#10;AKECAABkcnMvZG93bnJldi54bWxQSwUGAAAAAAQABAD5AAAAjwMAAAAA&#10;" strokecolor="windowText" strokeweight="2.25pt">
                  <v:stroke endarrow="open" joinstyle="miter"/>
                </v:shape>
                <v:shape id="Straight Arrow Connector 183" o:spid="_x0000_s1115" type="#_x0000_t32" style="position:absolute;left:12505;top:22618;width:5694;height:2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338AAAADbAAAADwAAAGRycy9kb3ducmV2LnhtbESPS4vCMBSF9wP+h3CF2Y2pMypSm4o4&#10;iK4GX+D20lzbYHNTmqj13xthwOXhPD5ONu9sLW7UeuNYwXCQgCAunDZcKjgeVl9TED4ga6wdk4IH&#10;eZjnvY8MU+3uvKPbPpQijrBPUUEVQpNK6YuKLPqBa4ijd3atxRBlW0rd4j2O21p+J8lEWjQcCRU2&#10;tKyouOyvNnL/8JzU219jf8xpt9wwj8drVuqz3y1mIAJ14R3+b2+0gtEIXl/iD5D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Wt9/AAAAA2wAAAA8AAAAAAAAAAAAAAAAA&#10;oQIAAGRycy9kb3ducmV2LnhtbFBLBQYAAAAABAAEAPkAAACOAwAAAAA=&#10;" strokecolor="windowText" strokeweight="2.25pt">
                  <v:stroke endarrow="open" joinstyle="miter"/>
                </v:shape>
                <v:shape id="Curved Connector 184" o:spid="_x0000_s1116" type="#_x0000_t38" style="position:absolute;left:23832;top:3612;width:127;height:495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OXMQAAADbAAAADwAAAGRycy9kb3ducmV2LnhtbESPQUsDMRSE74L/IbyCl9JmLSpl27SI&#10;KIgg0rq9v25eN0uTl2UTu7G/vhEKHoeZ+YZZrpOz4kR9aD0ruJ8WIIhrr1tuFFTfb5M5iBCRNVrP&#10;pOCXAqxXtzdLLLUfeEOnbWxEhnAoUYGJsSulDLUhh2HqO+LsHXzvMGbZN1L3OGS4s3JWFE/SYct5&#10;wWBHL4bq4/bHKXj9mlW7PR9SNdhx+HCfyZ7nRqm7UXpegIiU4n/42n7XCh4e4e9L/gFy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4A5cxAAAANsAAAAPAAAAAAAAAAAA&#10;AAAAAKECAABkcnMvZG93bnJldi54bWxQSwUGAAAAAAQABAD5AAAAkgMAAAAA&#10;" adj="388800" strokecolor="windowText" strokeweight="1.5pt">
                  <v:stroke endarrow="open" joinstyle="miter"/>
                </v:shape>
                <v:shape id="Curved Connector 185" o:spid="_x0000_s1117" type="#_x0000_t38" style="position:absolute;left:9490;top:39144;width:2613;height:647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8F8UAAADbAAAADwAAAGRycy9kb3ducmV2LnhtbESPX2vCQBDE3wW/w7GCb3qx1lSjp5SC&#10;mFYLrX/el9yahOb2Qu7U9Nt7hYKPw+z8Zmexak0lrtS40rKC0TACQZxZXXKu4HhYD6YgnEfWWFkm&#10;Bb/kYLXsdhaYaHvjb7rufS4ChF2CCgrv60RKlxVk0A1tTRy8s20M+iCbXOoGbwFuKvkURbE0WHJo&#10;KLCmt4Kyn/3FhDe+NnY3O73k7+l4G8Wf5486ncRK9Xvt6xyEp9Y/jv/TqVbwPIO/LQEA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e8F8UAAADbAAAADwAAAAAAAAAA&#10;AAAAAAChAgAAZHJzL2Rvd25yZXYueG1sUEsFBgAAAAAEAAQA+QAAAJMDAAAAAA==&#10;" adj="-18895" strokecolor="windowText" strokeweight="1.5pt">
                  <v:stroke endarrow="open" joinstyle="miter"/>
                </v:shape>
                <v:shape id="TextBox 60" o:spid="_x0000_s1118" type="#_x0000_t202" style="position:absolute;left:18446;top:11793;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FHr0A&#10;AADbAAAADwAAAGRycy9kb3ducmV2LnhtbERPTYvCMBC9C/sfwizsTdMVVrSalkUQ7NEqnodmbIvN&#10;JCZRu/9+cxA8Pt73phzNIB7kQ29ZwfcsA0HcWN1zq+B03E2XIEJE1jhYJgV/FKAsPiYbzLV98oEe&#10;dWxFCuGQo4IuRpdLGZqODIaZdcSJu1hvMCboW6k9PlO4GeQ8yxbSYM+poUNH246aa303Cs6XuFpU&#10;breqs72rvKnntyoYpb4+x981iEhjfItf7r1W8JPWpy/pB8ji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cGFHr0AAADbAAAADwAAAAAAAAAAAAAAAACYAgAAZHJzL2Rvd25yZXYu&#10;eG1sUEsFBgAAAAAEAAQA9QAAAIIDAAAAAA==&#10;" filled="f" strokecolor="#0070c0">
                  <v:textbox style="mso-fit-shape-to-text:t">
                    <w:txbxContent>
                      <w:p w14:paraId="5DD4FFB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Pyruvate</w:t>
                        </w:r>
                      </w:p>
                    </w:txbxContent>
                  </v:textbox>
                </v:shape>
                <v:shape id="TextBox 61" o:spid="_x0000_s1119" type="#_x0000_t202" style="position:absolute;left:18199;top:21464;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DHcIA&#10;AADbAAAADwAAAGRycy9kb3ducmV2LnhtbESPwWrDMBBE74H+g9hCb4lc05rGjWJKIWAf45SeF2tj&#10;m1orVVIT5++jQCHHYWbeMJtqNpM4kQ+jZQXPqwwEcWf1yL2Cr8Nu+QYiRGSNk2VScKEA1fZhscFS&#10;2zPv6dTGXiQIhxIVDDG6UsrQDWQwrKwjTt7ReoMxSd9L7fGc4GaSeZYV0uDIaWFAR58DdT/tn1Hw&#10;fYzronG7dZvVrvGmzX+bYJR6epw/3kFEmuM9/N+utYLXF7h9ST9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MdwgAAANsAAAAPAAAAAAAAAAAAAAAAAJgCAABkcnMvZG93&#10;bnJldi54bWxQSwUGAAAAAAQABAD1AAAAhwMAAAAA&#10;" filled="f" strokecolor="#0070c0">
                  <v:textbox style="mso-fit-shape-to-text:t">
                    <w:txbxContent>
                      <w:p w14:paraId="4F624FA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Oxaloacetate</w:t>
                        </w:r>
                      </w:p>
                    </w:txbxContent>
                  </v:textbox>
                </v:shape>
                <v:shape id="TextBox 62" o:spid="_x0000_s1120" type="#_x0000_t202" style="position:absolute;left:31421;top:24427;width:5279;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mhsEA&#10;AADbAAAADwAAAGRycy9kb3ducmV2LnhtbESPwWrDMBBE74X+g9hCbo2cgE3jRAmhELCPcUvOi7Wx&#10;Ta2VKqmx8/dRodDjMDNvmN1hNqO4kQ+DZQWrZQaCuLV64E7B58fp9Q1EiMgaR8uk4E4BDvvnpx2W&#10;2k58plsTO5EgHEpU0MfoSilD25PBsLSOOHlX6w3GJH0ntccpwc0o11lWSIMDp4UeHb331H41P0bB&#10;5Ro3Re1OmyarXO1Ns/6ug1Fq8TIftyAizfE//NeutII8h98v6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2JobBAAAA2wAAAA8AAAAAAAAAAAAAAAAAmAIAAGRycy9kb3du&#10;cmV2LnhtbFBLBQYAAAAABAAEAPUAAACGAwAAAAA=&#10;" filled="f" strokecolor="#0070c0">
                  <v:textbox style="mso-fit-shape-to-text:t">
                    <w:txbxContent>
                      <w:p w14:paraId="60CAEA8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Citrate</w:t>
                        </w:r>
                      </w:p>
                    </w:txbxContent>
                  </v:textbox>
                </v:shape>
                <v:shape id="TextBox 63" o:spid="_x0000_s1121" type="#_x0000_t202" style="position:absolute;left:35758;top:32878;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48cAA&#10;AADbAAAADwAAAGRycy9kb3ducmV2LnhtbESPQYvCMBSE7wv+h/AEb2uqYFmrUUQQ7HGreH40z7bY&#10;vMQkav33m4WFPQ4z8w2z3g6mF0/yobOsYDbNQBDXVnfcKDifDp9fIEJE1thbJgVvCrDdjD7WWGj7&#10;4m96VrERCcKhQAVtjK6QMtQtGQxT64iTd7XeYEzSN1J7fCW46eU8y3JpsOO00KKjfUv1rXoYBZdr&#10;XOalOyyr7OhKb6r5vQxGqcl42K1ARBrif/ivfdQKFjn8fkk/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S48cAAAADbAAAADwAAAAAAAAAAAAAAAACYAgAAZHJzL2Rvd25y&#10;ZXYueG1sUEsFBgAAAAAEAAQA9QAAAIUDAAAAAA==&#10;" filled="f" strokecolor="#0070c0">
                  <v:textbox style="mso-fit-shape-to-text:t">
                    <w:txbxContent>
                      <w:p w14:paraId="24974ED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Isocitrate</w:t>
                        </w:r>
                      </w:p>
                    </w:txbxContent>
                  </v:textbox>
                </v:shape>
                <v:shape id="TextBox 64" o:spid="_x0000_s1122" type="#_x0000_t202" style="position:absolute;left:33632;top:41441;width:9109;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dasAA&#10;AADbAAAADwAAAGRycy9kb3ducmV2LnhtbESPQYvCMBSE7wv+h/AEb2u6grp2jSKCYI9W8fxonm3Z&#10;5iUmUbv/fiMIHoeZ+YZZrnvTiTv50FpW8DXOQBBXVrdcKzgdd5/fIEJE1thZJgV/FGC9GnwsMdf2&#10;wQe6l7EWCcIhRwVNjC6XMlQNGQxj64iTd7HeYEzS11J7fCS46eQky2bSYMtpoUFH24aq3/JmFJwv&#10;cTEr3G5RZntXeFNOrkUwSo2G/eYHRKQ+vsOv9l4rmM7h+S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gdasAAAADbAAAADwAAAAAAAAAAAAAAAACYAgAAZHJzL2Rvd25y&#10;ZXYueG1sUEsFBgAAAAAEAAQA9QAAAIUDAAAAAA==&#10;" filled="f" strokecolor="#0070c0">
                  <v:textbox style="mso-fit-shape-to-text:t">
                    <w:txbxContent>
                      <w:p w14:paraId="4268F47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2-Oxoglutarate</w:t>
                        </w:r>
                      </w:p>
                    </w:txbxContent>
                  </v:textbox>
                </v:shape>
                <v:shape id="TextBox 65" o:spid="_x0000_s1123" type="#_x0000_t202" style="position:absolute;left:22718;top:46335;width:8287;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JGL0A&#10;AADbAAAADwAAAGRycy9kb3ducmV2LnhtbERPTYvCMBC9C/sfwizsTdMVVrSalkUQ7NEqnodmbIvN&#10;JCZRu/9+cxA8Pt73phzNIB7kQ29ZwfcsA0HcWN1zq+B03E2XIEJE1jhYJgV/FKAsPiYbzLV98oEe&#10;dWxFCuGQo4IuRpdLGZqODIaZdcSJu1hvMCboW6k9PlO4GeQ8yxbSYM+poUNH246aa303Cs6XuFpU&#10;breqs72rvKnntyoYpb4+x981iEhjfItf7r1W8JPGpi/pB8ji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7eJGL0AAADbAAAADwAAAAAAAAAAAAAAAACYAgAAZHJzL2Rvd25yZXYu&#10;eG1sUEsFBgAAAAAEAAQA9QAAAIIDAAAAAA==&#10;" filled="f" strokecolor="#0070c0">
                  <v:textbox style="mso-fit-shape-to-text:t">
                    <w:txbxContent>
                      <w:p w14:paraId="2B599DA6"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Succinyl-CoA</w:t>
                        </w:r>
                      </w:p>
                    </w:txbxContent>
                  </v:textbox>
                </v:shape>
                <v:shape id="TextBox 66" o:spid="_x0000_s1124" type="#_x0000_t202" style="position:absolute;left:14082;top:44026;width:691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sg8AA&#10;AADbAAAADwAAAGRycy9kb3ducmV2LnhtbESPQYvCMBSE78L+h/CEva2pwsq2GkUWBHvcKp4fzbMt&#10;Ni8xiVr//UYQPA4z8w2zXA+mFzfyobOsYDrJQBDXVnfcKDjst18/IEJE1thbJgUPCrBefYyWWGh7&#10;5z+6VbERCcKhQAVtjK6QMtQtGQwT64iTd7LeYEzSN1J7vCe46eUsy+bSYMdpoUVHvy3V5+pqFBxP&#10;MZ+XbptX2c6V3lSzSxmMUp/jYbMAEWmI7/CrvdMKvnN4fk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ssg8AAAADbAAAADwAAAAAAAAAAAAAAAACYAgAAZHJzL2Rvd25y&#10;ZXYueG1sUEsFBgAAAAAEAAQA9QAAAIUDAAAAAA==&#10;" filled="f" strokecolor="#0070c0">
                  <v:textbox style="mso-fit-shape-to-text:t">
                    <w:txbxContent>
                      <w:p w14:paraId="65FBBBD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Succinate</w:t>
                        </w:r>
                      </w:p>
                    </w:txbxContent>
                  </v:textbox>
                </v:shape>
                <v:shape id="TextBox 67" o:spid="_x0000_s1125" type="#_x0000_t202" style="position:absolute;left:7340;top:33321;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Po74A&#10;AADbAAAADwAAAGRycy9kb3ducmV2LnhtbERPu2rDMBTdA/0HcQvdYrkeTONECSEQiMe6JfPFun4Q&#10;60qR1Nj9+2ooZDyc9+6wmEk8yIfRsoL3LAdB3Fo9cq/g++u8/gARIrLGyTIp+KUAh/3LaoeVtjN/&#10;0qOJvUghHCpUMMToKilDO5DBkFlHnLjOeoMxQd9L7XFO4WaSRZ6X0uDIqWFAR6eB2lvzYxRcu7gp&#10;a3feNPnF1d40xb0ORqm31+W4BRFpiU/xv/uiFZRpffqSfoD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T6O+AAAA2wAAAA8AAAAAAAAAAAAAAAAAmAIAAGRycy9kb3ducmV2&#10;LnhtbFBLBQYAAAAABAAEAPUAAACDAwAAAAA=&#10;" filled="f" strokecolor="#0070c0">
                  <v:textbox style="mso-fit-shape-to-text:t">
                    <w:txbxContent>
                      <w:p w14:paraId="4C47272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Fumarate</w:t>
                        </w:r>
                      </w:p>
                    </w:txbxContent>
                  </v:textbox>
                </v:shape>
                <v:shape id="TextBox 68" o:spid="_x0000_s1126" type="#_x0000_t202" style="position:absolute;left:9049;top:25158;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qOL8A&#10;AADbAAAADwAAAGRycy9kb3ducmV2LnhtbESPQYvCMBSE7wv+h/AEb5rqoazVKCII9rhd8fxonm2x&#10;eYlJ1PrvN4Kwx2FmvmHW28H04kE+dJYVzGcZCOLa6o4bBaffw/QbRIjIGnvLpOBFAbab0dcaC22f&#10;/EOPKjYiQTgUqKCN0RVShrolg2FmHXHyLtYbjEn6RmqPzwQ3vVxkWS4NdpwWWnS0b6m+Vnej4HyJ&#10;y7x0h2WVHV3pTbW4lcEoNRkPuxWISEP8D3/aR60gn8P7S/o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4eo4vwAAANsAAAAPAAAAAAAAAAAAAAAAAJgCAABkcnMvZG93bnJl&#10;di54bWxQSwUGAAAAAAQABAD1AAAAhAMAAAAA&#10;" filled="f" strokecolor="#0070c0">
                  <v:textbox style="mso-fit-shape-to-text:t">
                    <w:txbxContent>
                      <w:p w14:paraId="427B1BD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L-Malate</w:t>
                        </w:r>
                      </w:p>
                    </w:txbxContent>
                  </v:textbox>
                </v:shape>
                <v:shape id="TextBox 70" o:spid="_x0000_s1127" type="#_x0000_t202" style="position:absolute;left:24363;top:2659;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dGsMA&#10;AADbAAAADwAAAGRycy9kb3ducmV2LnhtbESPQWvCQBSE74L/YXkFb7qJYJA0q1ixoEUKtaHnR/aZ&#10;BLNvY3Zr4r/vCgWPw8x8w2TrwTTiRp2rLSuIZxEI4sLqmksF+ff7dAnCeWSNjWVScCcH69V4lGGq&#10;bc9fdDv5UgQIuxQVVN63qZSuqMigm9mWOHhn2xn0QXal1B32AW4aOY+iRBqsOSxU2NK2ouJy+jUK&#10;Ppebn10uPxYYxwu88tsRo4NTavIybF5BeBr8M/zf3msFyRwe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dGsMAAADbAAAADwAAAAAAAAAAAAAAAACYAgAAZHJzL2Rv&#10;d25yZXYueG1sUEsFBgAAAAAEAAQA9QAAAIgDAAAAAA==&#10;" filled="f" strokecolor="#92d050">
                  <v:textbox style="mso-fit-shape-to-text:t">
                    <w:txbxContent>
                      <w:p w14:paraId="1521130F"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v:textbox>
                </v:shape>
                <v:shape id="TextBox 71" o:spid="_x0000_s1128" type="#_x0000_t202" style="position:absolute;left:4132;top:44291;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4gcIA&#10;AADbAAAADwAAAGRycy9kb3ducmV2LnhtbESP3YrCMBSE7xd8h3AE79a0ilKqUVQUVlkEf/D60Bzb&#10;YnNSm6zWtzcLC3s5zMw3zHTemko8qHGlZQVxPwJBnFldcq7gfNp8JiCcR9ZYWSYFL3Iwn3U+pphq&#10;++QDPY4+FwHCLkUFhfd1KqXLCjLo+rYmDt7VNgZ9kE0udYPPADeVHETRWBosOSwUWNOqoOx2/DEK&#10;9snisj7L3QjjeIR3Xn5jtHVK9brtYgLCU+v/w3/tL61gPITfL+EH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3iBwgAAANsAAAAPAAAAAAAAAAAAAAAAAJgCAABkcnMvZG93&#10;bnJldi54bWxQSwUGAAAAAAQABAD1AAAAhwMAAAAA&#10;" filled="f" strokecolor="#92d050">
                  <v:textbox style="mso-fit-shape-to-text:t">
                    <w:txbxContent>
                      <w:p w14:paraId="56ABA937"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ubiquinone8</w:t>
                        </w:r>
                      </w:p>
                    </w:txbxContent>
                  </v:textbox>
                </v:shape>
                <v:shape id="TextBox 72" o:spid="_x0000_s1129" type="#_x0000_t202" style="position:absolute;left:23891;top:7446;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XjsUA&#10;AADdAAAADwAAAGRycy9kb3ducmV2LnhtbESP3WoCMRSE7wXfIRyhd5qsVNHVKFpaqKUI/uD1YXPc&#10;XdycbDeprm9vhEIvh5n5hpkvW1uJKzW+dKwhGSgQxJkzJecajoeP/gSED8gGK8ek4U4elotuZ46p&#10;cTfe0XUfchEh7FPUUIRQp1L6rCCLfuBq4uidXWMxRNnk0jR4i3BbyaFSY2mx5LhQYE1vBWWX/a/V&#10;sJ2sTu9H+TXCJBnhD6+/UW281i+9djUDEagN/+G/9qfR8KqmY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deOxQAAAN0AAAAPAAAAAAAAAAAAAAAAAJgCAABkcnMv&#10;ZG93bnJldi54bWxQSwUGAAAAAAQABAD1AAAAigMAAAAA&#10;" filled="f" strokecolor="#92d050">
                  <v:textbox style="mso-fit-shape-to-text:t">
                    <w:txbxContent>
                      <w:p w14:paraId="76D167A9"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v:textbox>
                </v:shape>
                <v:shape id="TextBox 73" o:spid="_x0000_s1130" type="#_x0000_t202" style="position:absolute;left:1766;top:37849;width:808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yFcUA&#10;AADdAAAADwAAAGRycy9kb3ducmV2LnhtbESPQWsCMRSE7wX/Q3iCt5qs1KqrUWxRsCJCrXh+bJ67&#10;i5uX7Sbq+u+bQqHHYWa+YWaL1lbiRo0vHWtI+goEceZMybmG49f6eQzCB2SDlWPS8CAPi3nnaYap&#10;cXf+pNsh5CJC2KeooQihTqX0WUEWfd/VxNE7u8ZiiLLJpWnwHuG2kgOlXqXFkuNCgTW9F5RdDler&#10;YT9enlZHuR1ikgzxm992qD681r1uu5yCCNSG//Bfe2M0vKjJCH7fx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IVxQAAAN0AAAAPAAAAAAAAAAAAAAAAAJgCAABkcnMv&#10;ZG93bnJldi54bWxQSwUGAAAAAAQABAD1AAAAigMAAAAA&#10;" filled="f" strokecolor="#92d050">
                  <v:textbox style="mso-fit-shape-to-text:t">
                    <w:txbxContent>
                      <w:p w14:paraId="6224E45E"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ubiquinol8</w:t>
                        </w:r>
                      </w:p>
                    </w:txbxContent>
                  </v:textbox>
                </v:shape>
                <v:shape id="Curved Connector 199" o:spid="_x0000_s1131" type="#_x0000_t38" style="position:absolute;left:18207;top:3540;width:127;height:473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bxcUAAADdAAAADwAAAGRycy9kb3ducmV2LnhtbESPwWrDMBBE74X+g9hCbo3UpjS1EyWU&#10;gEnprYk/YGttLFNr5ViKY/99VCj0OMzMG2a9HV0rBupD41nD01yBIK68abjWUB6LxzcQISIbbD2T&#10;hokCbDf3d2vMjb/yFw2HWIsE4ZCjBhtjl0sZKksOw9x3xMk7+d5hTLKvpenxmuCulc9KvUqHDacF&#10;ix3tLFU/h4vT8Lkv/Tn7LhfTclEcB6smcy52Ws8exvcViEhj/A//tT+MhheVZfD7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IbxcUAAADdAAAADwAAAAAAAAAA&#10;AAAAAAChAgAAZHJzL2Rvd25yZXYueG1sUEsFBgAAAAAEAAQA+QAAAJMDAAAAAA==&#10;" adj="388800" strokecolor="windowText" strokeweight="1.5pt">
                  <v:stroke endarrow="open" joinstyle="miter"/>
                </v:shape>
                <v:shape id="TextBox 78" o:spid="_x0000_s1132" type="#_x0000_t202" style="position:absolute;left:5435;top:2457;width:1277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60sQA&#10;AADdAAAADwAAAGRycy9kb3ducmV2LnhtbERPTWuDQBC9B/oflin0lqwWKcFklSQQsL200UDobXCn&#10;auLOirs19t93D4UeH+97m8+mFxONrrOsIF5FIIhrqztuFJyr43INwnlkjb1lUvBDDvLsYbHFVNs7&#10;n2gqfSNCCLsUFbTeD6mUrm7JoFvZgThwX3Y06AMcG6lHvIdw08vnKHqRBjsODS0OdGipvpXfRsFb&#10;3HxW14/kdt2/FvH7ZSflvp+UenqcdxsQnmb/L/5zF1pBEkdhf3gTn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tLEAAAA3QAAAA8AAAAAAAAAAAAAAAAAmAIAAGRycy9k&#10;b3ducmV2LnhtbFBLBQYAAAAABAAEAPUAAACJAwAAAAA=&#10;" filled="f" strokecolor="red">
                  <v:textbox style="mso-fit-shape-to-text:t">
                    <w:txbxContent>
                      <w:p w14:paraId="5A78B5D0"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methymenaquinone7</w:t>
                        </w:r>
                      </w:p>
                    </w:txbxContent>
                  </v:textbox>
                </v:shape>
                <v:shape id="TextBox 79" o:spid="_x0000_s1133" type="#_x0000_t202" style="position:absolute;left:5265;top:7103;width:1277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fSccA&#10;AADdAAAADwAAAGRycy9kb3ducmV2LnhtbESPT2vCQBTE74LfYXlCb7rZIiKpa9BCwfZijYXi7ZF9&#10;5o/ZtyG7jem37xYKPQ4z8xtmk422FQP1vnasQS0SEMSFMzWXGj7OL/M1CB+QDbaOScM3eci208kG&#10;U+PufKIhD6WIEPYpaqhC6FIpfVGRRb9wHXH0rq63GKLsS2l6vEe4beVjkqykxZrjQoUdPVdU3PIv&#10;q+FNlZdz8768NfvXgzp+7qTct4PWD7Nx9wQi0Bj+w3/tg9GwVImC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X0nHAAAA3QAAAA8AAAAAAAAAAAAAAAAAmAIAAGRy&#10;cy9kb3ducmV2LnhtbFBLBQYAAAAABAAEAPUAAACMAwAAAAA=&#10;" filled="f" strokecolor="red">
                  <v:textbox style="mso-fit-shape-to-text:t">
                    <w:txbxContent>
                      <w:p w14:paraId="381EE279"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methymenaquinol7</w:t>
                        </w:r>
                      </w:p>
                    </w:txbxContent>
                  </v:textbox>
                </v:shape>
                <v:shape id="TextBox 80" o:spid="_x0000_s1134" type="#_x0000_t202" style="position:absolute;left:25163;top:55253;width:8898;height:230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G0MQA&#10;AADdAAAADwAAAGRycy9kb3ducmV2LnhtbESPQWsCMRSE70L/Q3gFb5rVVpGtUYp2sceu1vtj87q7&#10;7OYlJFHXf28KhR6HmfmGWW8H04sr+dBaVjCbZiCIK6tbrhV8n4rJCkSIyBp7y6TgTgG2m6fRGnNt&#10;b1zS9RhrkSAcclTQxOhyKUPVkMEwtY44eT/WG4xJ+lpqj7cEN72cZ9lSGmw5LTToaNdQ1R0vRsGu&#10;/DgXq/NXWRxO+67zuHDuZaHU+Hl4fwMRaYj/4b/2p1bwOsvm8PsmP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BtDEAAAA3QAAAA8AAAAAAAAAAAAAAAAAmAIAAGRycy9k&#10;b3ducmV2LnhtbFBLBQYAAAAABAAEAPUAAACJAwAAAAA=&#10;" filled="f" strokecolor="#0070c0">
                  <v:textbox style="mso-fit-shape-to-text:t">
                    <w:txbxContent>
                      <w:p w14:paraId="095DA99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Coenzyme A</w:t>
                        </w:r>
                      </w:p>
                    </w:txbxContent>
                  </v:textbox>
                </v:shape>
                <v:shape id="Curved Connector 203" o:spid="_x0000_s1135" type="#_x0000_t38" style="position:absolute;left:31005;top:47489;width:3056;height:891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8jgcYAAADdAAAADwAAAGRycy9kb3ducmV2LnhtbESPT2vCQBTE74LfYXlCb7pRS5HoKsU/&#10;UOjFpkI9PrPPJDT7Nma3SeqndwXB4zAzv2EWq86UoqHaFZYVjEcRCOLU6oIzBYfv3XAGwnlkjaVl&#10;UvBPDlbLfm+BsbYtf1GT+EwECLsYFeTeV7GULs3JoBvZijh4Z1sb9EHWmdQ1tgFuSjmJojdpsOCw&#10;kGNF65zS3+TPKPi8+EObXW16XDez6pTsf9rNlpV6GXTvcxCeOv8MP9ofWsHrOJrC/U1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4HGAAAA3QAAAA8AAAAAAAAA&#10;AAAAAAAAoQIAAGRycy9kb3ducmV2LnhtbFBLBQYAAAAABAAEAPkAAACUAwAAAAA=&#10;" adj="-16159" strokecolor="windowText" strokeweight="1.5pt">
                  <v:stroke endarrow="open" joinstyle="miter"/>
                </v:shape>
                <v:shape id="Curved Connector 204" o:spid="_x0000_s1136" type="#_x0000_t38" style="position:absolute;left:22718;top:47489;width:2445;height:8918;rotation:18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TfcUAAADdAAAADwAAAGRycy9kb3ducmV2LnhtbESPQWsCMRSE74X+h/AK3jSxFitbo4gg&#10;VHpSC/X4unndLN28LEmqu/56Iwg9DjPzDTNfdq4RJwqx9qxhPFIgiEtvaq40fB42wxmImJANNp5J&#10;Q08RlovHhzkWxp95R6d9qkSGcCxQg02pLaSMpSWHceRb4uz9+OAwZRkqaQKeM9w18lmpqXRYc16w&#10;2NLaUvm7/3Majh/9buouXzPbh816Ndmq7yMqrQdP3eoNRKIu/Yfv7Xej4WWsXuH2Jj8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bTfcUAAADdAAAADwAAAAAAAAAA&#10;AAAAAAChAgAAZHJzL2Rvd25yZXYueG1sUEsFBgAAAAAEAAQA+QAAAJMDAAAAAA==&#10;" adj="-20200" strokecolor="windowText" strokeweight="1.5pt">
                  <v:stroke endarrow="open" joinstyle="miter"/>
                </v:shape>
                <v:shape id="TextBox 99" o:spid="_x0000_s1137" type="#_x0000_t202" style="position:absolute;left:18251;width:691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E78A&#10;AADdAAAADwAAAGRycy9kb3ducmV2LnhtbERPTYvCMBC9L/gfwgje1kQRWatRZEGwR7uL56EZ22Iz&#10;iUlW6783B2GPj/e92Q22F3cKsXOsYTZVIIhrZzpuNPz+HD6/QMSEbLB3TBqeFGG3HX1ssDDuwSe6&#10;V6kROYRjgRralHwhZaxbshinzhNn7uKCxZRhaKQJ+MjhtpdzpZbSYse5oUVP3y3V1+rPajhf0mpZ&#10;+sOqUkdfBlvNb2W0Wk/Gw34NItGQ/sVv99FoWMxUnpvf5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Me0TvwAAAN0AAAAPAAAAAAAAAAAAAAAAAJgCAABkcnMvZG93bnJl&#10;di54bWxQSwUGAAAAAAQABAD1AAAAhAMAAAAA&#10;" filled="f" strokecolor="#0070c0">
                  <v:textbox style="mso-fit-shape-to-text:t">
                    <w:txbxContent>
                      <w:p w14:paraId="2FC0711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Lactate-D</w:t>
                        </w:r>
                      </w:p>
                    </w:txbxContent>
                  </v:textbox>
                </v:shape>
                <v:shape id="Straight Arrow Connector 206" o:spid="_x0000_s1138" type="#_x0000_t32" style="position:absolute;left:21707;top:2308;width:195;height:9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46sUAAADdAAAADwAAAGRycy9kb3ducmV2LnhtbESP0UoDMRRE3wX/IVyhbzbbkopdmxaR&#10;2gpCF7d+wGVz3QQ3N8smttu/bwTBx2FmzjCrzeg7caIhusAaZtMCBHETjONWw+fx9f4RREzIBrvA&#10;pOFCETbr25sVliac+YNOdWpFhnAsUYNNqS+ljI0lj3EaeuLsfYXBY8pyaKUZ8JzhvpPzoniQHh3n&#10;BYs9vVhqvusfr6Girdofa2eVWxyq6r1W1W6ptJ7cjc9PIBKN6T/8134zGtSsWMLvm/w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o46sUAAADdAAAADwAAAAAAAAAA&#10;AAAAAAChAgAAZHJzL2Rvd25yZXYueG1sUEsFBgAAAAAEAAQA+QAAAJMDAAAAAA==&#10;" strokecolor="windowText" strokeweight="2.25pt">
                  <v:stroke startarrow="open" endarrow="open" joinstyle="miter"/>
                </v:shape>
                <v:shape id="TextBox 104" o:spid="_x0000_s1139" type="#_x0000_t202" style="position:absolute;left:25105;top:4967;width:7341;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h8sEA&#10;AADdAAAADwAAAGRycy9kb3ducmV2LnhtbERPXWvCMBR9F/wP4Q72pmlliOuMMgRxIgjWwV7vmmtT&#10;1tyUJNP235sHwcfD+V6ue9uKK/nQOFaQTzMQxJXTDdcKvs/byQJEiMgaW8ekYKAA69V4tMRCuxuf&#10;6FrGWqQQDgUqMDF2hZShMmQxTF1HnLiL8xZjgr6W2uMthdtWzrJsLi02nBoMdrQxVP2V/1bB+/F3&#10;iOY0o6H82edzvhz8Th6Uen3pPz9AROrjU/xwf2kFb3me9qc36Qn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IfLBAAAA3QAAAA8AAAAAAAAAAAAAAAAAmAIAAGRycy9kb3du&#10;cmV2LnhtbFBLBQYAAAAABAAEAPUAAACGAwAAAAA=&#10;" filled="f" strokecolor="yellow">
                  <v:textbox style="mso-fit-shape-to-text:t">
                    <w:txbxContent>
                      <w:p w14:paraId="3079475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w:t>
                        </w:r>
                        <w:r>
                          <w:rPr>
                            <w:rFonts w:asciiTheme="minorHAnsi" w:hAnsi="Calibri" w:cstheme="minorBidi"/>
                            <w:color w:val="000000" w:themeColor="text1"/>
                            <w:kern w:val="24"/>
                            <w:sz w:val="18"/>
                            <w:szCs w:val="18"/>
                            <w:lang w:val="en-US"/>
                          </w:rPr>
                          <w:t>/4.232</w:t>
                        </w:r>
                      </w:p>
                    </w:txbxContent>
                  </v:textbox>
                </v:shape>
                <v:shape id="TextBox 112" o:spid="_x0000_s1140" type="#_x0000_t202" style="position:absolute;left:17807;top:16409;width:7996;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SU8IA&#10;AADdAAAADwAAAGRycy9kb3ducmV2LnhtbESPQYvCMBSE7wv+h/AEb5pWRLQaRQTBHu0unh/Nsy02&#10;LzHJavffm4WFPQ4z8w2z3Q+mF0/yobOsIJ9lIIhrqztuFHx9nqYrECEia+wtk4IfCrDfjT62WGj7&#10;4gs9q9iIBOFQoII2RldIGeqWDIaZdcTJu1lvMCbpG6k9vhLc9HKeZUtpsOO00KKjY0v1vfo2Cq63&#10;uF6W7rSusrMrvanmjzIYpSbj4bABEWmI/+G/9lkrWOR5Dr9v0hO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tJTwgAAAN0AAAAPAAAAAAAAAAAAAAAAAJgCAABkcnMvZG93&#10;bnJldi54bWxQSwUGAAAAAAQABAD1AAAAhwMAAAAA&#10;" filled="f" strokecolor="#0070c0">
                  <v:textbox style="mso-fit-shape-to-text:t">
                    <w:txbxContent>
                      <w:p w14:paraId="4806ECF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Acetyl-CoA</w:t>
                        </w:r>
                      </w:p>
                    </w:txbxContent>
                  </v:textbox>
                </v:shape>
                <v:shape id="Curved Connector 209" o:spid="_x0000_s1141" type="#_x0000_t38" style="position:absolute;left:25078;top:15445;width:5709;height:12256;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29scAAADdAAAADwAAAGRycy9kb3ducmV2LnhtbESPT2vCQBTE74LfYXmF3nQTaaukbkRa&#10;Cm0PolEPvT2yL39o9m3IrjH66btCweMwM79hlqvBNKKnztWWFcTTCARxbnXNpYLD/mOyAOE8ssbG&#10;Mim4kINVOh4tMdH2zDvqM1+KAGGXoILK+zaR0uUVGXRT2xIHr7CdQR9kV0rd4TnATSNnUfQiDdYc&#10;Fips6a2i/Dc7GQU/en68fs03/fdz7Aps89O2fCelHh+G9SsIT4O/h//bn1rBUxzP4PYmP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efb2xwAAAN0AAAAPAAAAAAAA&#10;AAAAAAAAAKECAABkcnMvZG93bnJldi54bWxQSwUGAAAAAAQABAD5AAAAlQMAAAAA&#10;" adj="10800" strokecolor="windowText" strokeweight="2.25pt">
                  <v:stroke endarrow="open" joinstyle="miter"/>
                </v:shape>
                <v:shape id="TextBox 118" o:spid="_x0000_s1142" type="#_x0000_t202" style="position:absolute;left:8720;top:14101;width:107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hcUA&#10;AADdAAAADwAAAGRycy9kb3ducmV2LnhtbESPUWvCMBSF3wf7D+EO9jbT6pBZjTIG4oYwsBN8vTbX&#10;ptjclCRq+++XwcDHwznnO5zFqretuJIPjWMF+SgDQVw53XCtYP+zfnkDESKyxtYxKRgowGr5+LDA&#10;Qrsb7+haxlokCIcCFZgYu0LKUBmyGEauI07eyXmLMUlfS+3xluC2leMsm0qLDacFgx19GKrO5cUq&#10;mH0fh2h2YxrKw1c+5dPWb+RWqeen/n0OIlIf7+H/9qdW8JrnE/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L+FxQAAAN0AAAAPAAAAAAAAAAAAAAAAAJgCAABkcnMv&#10;ZG93bnJldi54bWxQSwUGAAAAAAQABAD1AAAAigMAAAAA&#10;" filled="f" strokecolor="yellow">
                  <v:textbox style="mso-fit-shape-to-text:t">
                    <w:txbxContent>
                      <w:p w14:paraId="3EF08BB2"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3.203/4.022</w:t>
                        </w:r>
                      </w:p>
                    </w:txbxContent>
                  </v:textbox>
                </v:shape>
                <v:shape id="TextBox 119" o:spid="_x0000_s1143" type="#_x0000_t202" style="position:absolute;left:24684;top:19483;width:10723;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n8cUA&#10;AADdAAAADwAAAGRycy9kb3ducmV2LnhtbESPUWvCMBSF3wf7D+EO9ramFRFXjTIGYxuCYB3s9a65&#10;NsXmpiSZtv/eCIKPh3POdzjL9WA7cSIfWscKiiwHQVw73XKj4Gf/8TIHESKyxs4xKRgpwHr1+LDE&#10;Ursz7+hUxUYkCIcSFZgY+1LKUBuyGDLXEyfv4LzFmKRvpPZ4TnDbyUmez6TFltOCwZ7eDdXH6t8q&#10;eN3+jdHsJjRWv9/FjA8b/yk3Sj0/DW8LEJGGeA/f2l9awbQopnB9k5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SfxxQAAAN0AAAAPAAAAAAAAAAAAAAAAAJgCAABkcnMv&#10;ZG93bnJldi54bWxQSwUGAAAAAAQABAD1AAAAigMAAAAA&#10;" filled="f" strokecolor="yellow">
                  <v:textbox style="mso-fit-shape-to-text:t">
                    <w:txbxContent>
                      <w:p w14:paraId="0C605D19"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2.724/2.882</w:t>
                        </w:r>
                      </w:p>
                    </w:txbxContent>
                  </v:textbox>
                </v:shape>
                <v:shape id="TextBox 120" o:spid="_x0000_s1144" type="#_x0000_t202" style="position:absolute;left:35230;top:27205;width:7440;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CasUA&#10;AADdAAAADwAAAGRycy9kb3ducmV2LnhtbESPUWvCMBSF3wf7D+EO9jbTipNZjTIG4oYwsBN8vTbX&#10;ptjclCRq+++XwcDHwznnO5zFqretuJIPjWMF+SgDQVw53XCtYP+zfnkDESKyxtYxKRgowGr5+LDA&#10;Qrsb7+haxlokCIcCFZgYu0LKUBmyGEauI07eyXmLMUlfS+3xluC2leMsm0qLDacFgx19GKrO5cUq&#10;mH0fh2h2YxrKw1c+5dPWb+RWqeen/n0OIlIf7+H/9qdWMMnzV/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YJqxQAAAN0AAAAPAAAAAAAAAAAAAAAAAJgCAABkcnMv&#10;ZG93bnJldi54bWxQSwUGAAAAAAQABAD1AAAAigMAAAAA&#10;" filled="f" strokecolor="yellow">
                  <v:textbox style="mso-fit-shape-to-text:t">
                    <w:txbxContent>
                      <w:p w14:paraId="23D7A667"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2.724/2.88</w:t>
                        </w:r>
                      </w:p>
                    </w:txbxContent>
                  </v:textbox>
                </v:shape>
                <v:shape id="TextBox 121" o:spid="_x0000_s1145" type="#_x0000_t202" style="position:absolute;left:34057;top:45757;width:8259;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cHcUA&#10;AADdAAAADwAAAGRycy9kb3ducmV2LnhtbESPUWvCMBSF3wf7D+EO9jbTyiizGkUGYxuCYBV8vTbX&#10;ptjclCTT9t8vA2GPh3POdziL1WA7cSUfWscK8kkGgrh2uuVGwWH/8fIGIkRkjZ1jUjBSgNXy8WGB&#10;pXY33tG1io1IEA4lKjAx9qWUoTZkMUxcT5y8s/MWY5K+kdrjLcFtJ6dZVkiLLacFgz29G6ov1Y9V&#10;MNuexmh2Uxqr43de8HnjP+VGqeenYT0HEWmI/+F7+0sreM3zAv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xwdxQAAAN0AAAAPAAAAAAAAAAAAAAAAAJgCAABkcnMv&#10;ZG93bnJldi54bWxQSwUGAAAAAAQABAD1AAAAigMAAAAA&#10;" filled="f" strokecolor="yellow">
                  <v:textbox style="mso-fit-shape-to-text:t">
                    <w:txbxContent>
                      <w:p w14:paraId="58A88C74"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1.844/2.613</w:t>
                        </w:r>
                      </w:p>
                    </w:txbxContent>
                  </v:textbox>
                </v:shape>
                <v:shape id="TextBox 122" o:spid="_x0000_s1146" type="#_x0000_t202" style="position:absolute;left:39463;top:36895;width:740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5hsUA&#10;AADdAAAADwAAAGRycy9kb3ducmV2LnhtbESPUWvCMBSF3wf7D+EO9jbTynCzGmUMxibCwE7w9dpc&#10;m2JzU5JM239vBMHHwznnO5z5sretOJEPjWMF+SgDQVw53XCtYPv39fIOIkRkja1jUjBQgOXi8WGO&#10;hXZn3tCpjLVIEA4FKjAxdoWUoTJkMYxcR5y8g/MWY5K+ltrjOcFtK8dZNpEWG04LBjv6NFQdy3+r&#10;YPq7H6LZjGkod6t8woe1/5ZrpZ6f+o8ZiEh9vIdv7R+t4DXP3+D6Jj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7mGxQAAAN0AAAAPAAAAAAAAAAAAAAAAAJgCAABkcnMv&#10;ZG93bnJldi54bWxQSwUGAAAAAAQABAD1AAAAigMAAAAA&#10;" filled="f" strokecolor="yellow">
                  <v:textbox style="mso-fit-shape-to-text:t">
                    <w:txbxContent>
                      <w:p w14:paraId="721D644B"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0.64/2.7</w:t>
                        </w:r>
                      </w:p>
                    </w:txbxContent>
                  </v:textbox>
                </v:shape>
                <v:shape id="TextBox 123" o:spid="_x0000_s1147" type="#_x0000_t202" style="position:absolute;left:11851;top:49930;width:1072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t9MEA&#10;AADdAAAADwAAAGRycy9kb3ducmV2LnhtbERPXWvCMBR9F/wP4Q72pmlliOuMMgRxIgjWwV7vmmtT&#10;1tyUJNP235sHwcfD+V6ue9uKK/nQOFaQTzMQxJXTDdcKvs/byQJEiMgaW8ekYKAA69V4tMRCuxuf&#10;6FrGWqQQDgUqMDF2hZShMmQxTF1HnLiL8xZjgr6W2uMthdtWzrJsLi02nBoMdrQxVP2V/1bB+/F3&#10;iOY0o6H82edzvhz8Th6Uen3pPz9AROrjU/xwf2kFb3me5qY36Qn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oLfTBAAAA3QAAAA8AAAAAAAAAAAAAAAAAmAIAAGRycy9kb3du&#10;cmV2LnhtbFBLBQYAAAAABAAEAPUAAACGAwAAAAA=&#10;" filled="f" strokecolor="yellow">
                  <v:textbox style="mso-fit-shape-to-text:t">
                    <w:txbxContent>
                      <w:p w14:paraId="7041443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1.81/-2.57</w:t>
                        </w:r>
                      </w:p>
                    </w:txbxContent>
                  </v:textbox>
                </v:shape>
                <v:shape id="TextBox 124" o:spid="_x0000_s1148" type="#_x0000_t202" style="position:absolute;left:846;top:41441;width:956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Ib8UA&#10;AADdAAAADwAAAGRycy9kb3ducmV2LnhtbESPUWvCMBSF34X9h3AHe9O0MmRWo8hguCEMrIO9Xptr&#10;U2xuShK1/fdGGOzxcM75Dme57m0rruRD41hBPslAEFdON1wr+Dl8jN9AhIissXVMCgYKsF49jZZY&#10;aHfjPV3LWIsE4VCgAhNjV0gZKkMWw8R1xMk7OW8xJulrqT3eEty2cpplM2mx4bRgsKN3Q9W5vFgF&#10;8+/jEM1+SkP5+5XP+LTzW7lT6uW53yxAROrjf/iv/akVvOb5HB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IhvxQAAAN0AAAAPAAAAAAAAAAAAAAAAAJgCAABkcnMv&#10;ZG93bnJldi54bWxQSwUGAAAAAAQABAD1AAAAigMAAAAA&#10;" filled="f" strokecolor="yellow">
                  <v:textbox style="mso-fit-shape-to-text:t">
                    <w:txbxContent>
                      <w:p w14:paraId="2B65994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2.635/16.605</w:t>
                        </w:r>
                      </w:p>
                    </w:txbxContent>
                  </v:textbox>
                </v:shape>
                <v:shape id="TextBox 125" o:spid="_x0000_s1149" type="#_x0000_t202" style="position:absolute;left:35;top:28061;width:107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rT8IA&#10;AADdAAAADwAAAGRycy9kb3ducmV2LnhtbERPXWvCMBR9F/YfwhX2pmnLkK0aRQbihjCwDny9Ntem&#10;2NyUJNP23y8Pgz0ezvdqM9hO3MmH1rGCfJ6BIK6dbrlR8H3azV5BhIissXNMCkYKsFk/TVZYavfg&#10;I92r2IgUwqFEBSbGvpQy1IYshrnriRN3dd5iTNA3Unt8pHDbySLLFtJiy6nBYE/vhupb9WMVvH1d&#10;xmiOBY3V+TNf8PXg9/Kg1PN02C5BRBriv/jP/aEVvORF2p/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utPwgAAAN0AAAAPAAAAAAAAAAAAAAAAAJgCAABkcnMvZG93&#10;bnJldi54bWxQSwUGAAAAAAQABAD1AAAAhwMAAAAA&#10;" filled="f" strokecolor="yellow">
                  <v:textbox style="mso-fit-shape-to-text:t">
                    <w:txbxContent>
                      <w:p w14:paraId="49C25FC8"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2.68/2.847</w:t>
                        </w:r>
                      </w:p>
                    </w:txbxContent>
                  </v:textbox>
                </v:shape>
                <v:shape id="TextBox 126" o:spid="_x0000_s1150" type="#_x0000_t202" style="position:absolute;left:7143;top:20638;width:107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O1MUA&#10;AADdAAAADwAAAGRycy9kb3ducmV2LnhtbESPUWvCMBSF3wf7D+EO9jbTliGzGkUGww1hYB3s9dpc&#10;m2JzU5Ko7b83wmCPh3POdziL1WA7cSEfWscK8kkGgrh2uuVGwc/+4+UNRIjIGjvHpGCkAKvl48MC&#10;S+2uvKNLFRuRIBxKVGBi7EspQ23IYpi4njh5R+ctxiR9I7XHa4LbThZZNpUWW04LBnt6N1SfqrNV&#10;MPs+jNHsChqr3698yset38itUs9Pw3oOItIQ/8N/7U+t4DUvcr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7UxQAAAN0AAAAPAAAAAAAAAAAAAAAAAJgCAABkcnMv&#10;ZG93bnJldi54bWxQSwUGAAAAAAQABAD1AAAAigMAAAAA&#10;" filled="f" strokecolor="yellow">
                  <v:textbox style="mso-fit-shape-to-text:t">
                    <w:txbxContent>
                      <w:p w14:paraId="218264D3"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2.865/3.630</w:t>
                        </w:r>
                      </w:p>
                    </w:txbxContent>
                  </v:textbox>
                </v:shape>
                <v:shape id="Curved Connector 219" o:spid="_x0000_s1151" type="#_x0000_t39" style="position:absolute;left:25358;top:1190;width:127;height:1175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m2cYAAADdAAAADwAAAGRycy9kb3ducmV2LnhtbESPT2vCQBTE7wW/w/IEb3VjsKVN3YiI&#10;otBeGiW9PrIvf2j2bcyuMX77bqHQ4zAzv2FW69G0YqDeNZYVLOYRCOLC6oYrBefT/vEFhPPIGlvL&#10;pOBODtbp5GGFibY3/qQh85UIEHYJKqi97xIpXVGTQTe3HXHwStsb9EH2ldQ93gLctDKOomdpsOGw&#10;UGNH25qK7+xqFOS7D/ea59cyK7byPlzemb+eDkrNpuPmDYSn0f+H/9pHrWC5iGP4fROe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t5tnGAAAA3QAAAA8AAAAAAAAA&#10;AAAAAAAAoQIAAGRycy9kb3ducmV2LnhtbFBLBQYAAAAABAAEAPkAAACUAwAAAAA=&#10;" adj="3259379,20025" strokecolor="windowText" strokeweight="1.5pt">
                  <v:stroke dashstyle="longDash" endarrow="open" joinstyle="miter"/>
                </v:shape>
                <v:shape id="TextBox 153" o:spid="_x0000_s1152" type="#_x0000_t202" style="position:absolute;left:45589;top:5301;width:73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1OMUA&#10;AADdAAAADwAAAGRycy9kb3ducmV2LnhtbESPUWvCMBSF3wf7D+EO9jbT1iGuGmUMhhvCwDrw9dpc&#10;m2JzU5JM23+/DAY+Hs453+Es14PtxIV8aB0ryCcZCOLa6ZYbBd/796c5iBCRNXaOScFIAdar+7sl&#10;ltpdeUeXKjYiQTiUqMDE2JdShtqQxTBxPXHyTs5bjEn6RmqP1wS3nSyybCYttpwWDPb0Zqg+Vz9W&#10;wcvXcYxmV9BYHT7zGZ+2fiO3Sj0+DK8LEJGGeAv/tz+0gue8mM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HU4xQAAAN0AAAAPAAAAAAAAAAAAAAAAAJgCAABkcnMv&#10;ZG93bnJldi54bWxQSwUGAAAAAAQABAD1AAAAigMAAAAA&#10;" filled="f" strokecolor="yellow">
                  <v:textbox style="mso-fit-shape-to-text:t">
                    <w:txbxContent>
                      <w:p w14:paraId="41B9618D"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0/0.152</w:t>
                        </w:r>
                      </w:p>
                    </w:txbxContent>
                  </v:textbox>
                </v:shape>
                <v:shape id="TextBox 156" o:spid="_x0000_s1153" type="#_x0000_t202" style="position:absolute;left:43357;top:9796;width:609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RbccA&#10;AADdAAAADwAAAGRycy9kb3ducmV2LnhtbESP3WrCQBSE7wu+w3IEb6Ru/EEkuoq0iGJB1LZ4e8ge&#10;k2j2bMyumr69KxS8HGbmG2Yyq00hblS53LKCbicCQZxYnXOq4Od78T4C4TyyxsIyKfgjB7Np422C&#10;sbZ33tFt71MRIOxiVJB5X8ZSuiQjg65jS+LgHW1l0AdZpVJXeA9wU8heFA2lwZzDQoYlfWSUnPdX&#10;o2C0bh/ap6/fiM6XtL/V7rS0m0+lWs16Pgbhqfav8H97pRUMur0B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xEW3HAAAA3QAAAA8AAAAAAAAAAAAAAAAAmAIAAGRy&#10;cy9kb3ducmV2LnhtbFBLBQYAAAAABAAEAPUAAACMAwAAAAA=&#10;" filled="f" strokecolor="#7030a0">
                  <v:textbox style="mso-fit-shape-to-text:t">
                    <w:txbxContent>
                      <w:p w14:paraId="57FBCDA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NADH</w:t>
                        </w:r>
                      </w:p>
                    </w:txbxContent>
                  </v:textbox>
                </v:shape>
                <v:shape id="TextBox 158" o:spid="_x0000_s1154" type="#_x0000_t202" style="position:absolute;left:43163;top:1505;width:609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09scA&#10;AADdAAAADwAAAGRycy9kb3ducmV2LnhtbESP3WrCQBSE7wu+w3IEb0Q3/lQkukqpSEWhtLbi7SF7&#10;TKLZszG7avr2riD0cpiZb5jpvDaFuFLlcssKet0IBHFidc6pgt+fZWcMwnlkjYVlUvBHDuazxssU&#10;Y21v/E3XrU9FgLCLUUHmfRlL6ZKMDLquLYmDd7CVQR9klUpd4S3ATSH7UTSSBnMOCxmW9J5Rctpe&#10;jILxur1vHze7iE7ndPCl3fHDfi6UajXrtwkIT7X/Dz/bK61g2Ou/wu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9tPbHAAAA3QAAAA8AAAAAAAAAAAAAAAAAmAIAAGRy&#10;cy9kb3ducmV2LnhtbFBLBQYAAAAABAAEAPUAAACMAwAAAAA=&#10;" filled="f" strokecolor="#7030a0">
                  <v:textbox style="mso-fit-shape-to-text:t">
                    <w:txbxContent>
                      <w:p w14:paraId="24B736C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w:t>
                        </w:r>
                      </w:p>
                    </w:txbxContent>
                  </v:textbox>
                </v:shape>
                <v:shape id="TextBox 58" o:spid="_x0000_s1155" type="#_x0000_t202" style="position:absolute;top:4742;width:7340;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WoMUA&#10;AADdAAAADwAAAGRycy9kb3ducmV2LnhtbESPUUvDMBSF3wX/Q7iCby5tkaLdsjEEmTIYrAq+3jV3&#10;TVlzU5Jsa/+9EQY+Hs453+EsVqPtxYV86BwryGcZCOLG6Y5bBd9f708vIEJE1tg7JgUTBVgt7+8W&#10;WGl35T1d6tiKBOFQoQIT41BJGRpDFsPMDcTJOzpvMSbpW6k9XhPc9rLIslJa7DgtGBzozVBzqs9W&#10;wevuMEWzL2iqfz7zko9bv5FbpR4fxvUcRKQx/odv7Q+t4DkvSv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9agxQAAAN0AAAAPAAAAAAAAAAAAAAAAAJgCAABkcnMv&#10;ZG93bnJldi54bWxQSwUGAAAAAAQABAD1AAAAigMAAAAA&#10;" filled="f" strokecolor="yellow">
                  <v:textbox style="mso-fit-shape-to-text:t">
                    <w:txbxContent>
                      <w:p w14:paraId="09990441"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w:t>
                        </w:r>
                        <w:r>
                          <w:rPr>
                            <w:rFonts w:asciiTheme="minorHAnsi" w:hAnsi="Calibri" w:cstheme="minorBidi"/>
                            <w:color w:val="000000" w:themeColor="text1"/>
                            <w:kern w:val="24"/>
                            <w:sz w:val="18"/>
                            <w:szCs w:val="18"/>
                            <w:lang w:val="en-US"/>
                          </w:rPr>
                          <w:t>/4.232</w:t>
                        </w:r>
                      </w:p>
                    </w:txbxContent>
                  </v:textbox>
                </v:shape>
                <v:shape id="TextBox 59" o:spid="_x0000_s1156" type="#_x0000_t202" style="position:absolute;left:30045;top:36695;width:831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O8UA&#10;AADdAAAADwAAAGRycy9kb3ducmV2LnhtbESPUWvCMBSF3wf7D+EOfJtpi7itGmUMhg5hYDfw9dpc&#10;m2JzU5JM23+/DAY+Hs453+Es14PtxIV8aB0ryKcZCOLa6ZYbBd9f74/PIEJE1tg5JgUjBViv7u+W&#10;WGp35T1dqtiIBOFQogITY19KGWpDFsPU9cTJOzlvMSbpG6k9XhPcdrLIsrm02HJaMNjTm6H6XP1Y&#10;BS+fxzGafUFjdfjI53za+Y3cKTV5GF4XICIN8Rb+b2+1gllePM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3M7xQAAAN0AAAAPAAAAAAAAAAAAAAAAAJgCAABkcnMv&#10;ZG93bnJldi54bWxQSwUGAAAAAAQABAD1AAAAigMAAAAA&#10;" filled="f" strokecolor="yellow">
                  <v:textbox style="mso-fit-shape-to-text:t">
                    <w:txbxContent>
                      <w:p w14:paraId="4215CC0C"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0.64/2.709</w:t>
                        </w:r>
                      </w:p>
                    </w:txbxContent>
                  </v:textbox>
                </v:shape>
                <v:shape id="TextBox 69" o:spid="_x0000_s1157" type="#_x0000_t202" style="position:absolute;left:26149;top:35186;width:875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baMMA&#10;AADdAAAADwAAAGRycy9kb3ducmV2LnhtbERPy4rCMBTdD/gP4QpuRFN1EKlGEUVGHBCfuL0017ba&#10;3NQmo52/N4uBWR7OezKrTSGeVLncsoJeNwJBnFidc6rgdFx1RiCcR9ZYWCYFv+RgNm18TDDW9sV7&#10;eh58KkIIuxgVZN6XsZQuycig69qSOHBXWxn0AVap1BW+QrgpZD+KhtJgzqEhw5IWGSX3w49RMNq0&#10;L+3b9zmi+yMd7LS7fdntUqlWs56PQXiq/b/4z73WCj57/TA3vAlPQE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wbaMMAAADdAAAADwAAAAAAAAAAAAAAAACYAgAAZHJzL2Rv&#10;d25yZXYueG1sUEsFBgAAAAAEAAQA9QAAAIgDAAAAAA==&#10;" filled="f" strokecolor="#7030a0">
                  <v:textbox style="mso-fit-shape-to-text:t">
                    <w:txbxContent>
                      <w:p w14:paraId="4B64E8F5" w14:textId="77777777" w:rsidR="00C93DB8" w:rsidRDefault="00C93DB8" w:rsidP="00F21E6D">
                        <w:pPr>
                          <w:pStyle w:val="a9"/>
                          <w:spacing w:before="0" w:beforeAutospacing="0" w:after="0" w:afterAutospacing="0"/>
                        </w:pPr>
                        <w:r>
                          <w:rPr>
                            <w:rFonts w:asciiTheme="minorHAnsi" w:hAnsi="Calibri" w:cstheme="minorBidi"/>
                            <w:color w:val="000000" w:themeColor="text1"/>
                            <w:kern w:val="24"/>
                            <w:sz w:val="18"/>
                            <w:szCs w:val="18"/>
                          </w:rPr>
                          <w:t>NADP/NADPH</w:t>
                        </w:r>
                      </w:p>
                    </w:txbxContent>
                  </v:textbox>
                </v:shape>
                <w10:anchorlock/>
              </v:group>
            </w:pict>
          </mc:Fallback>
        </mc:AlternateContent>
      </w:r>
    </w:p>
    <w:p w14:paraId="5BF4EA7F" w14:textId="0B902027" w:rsidR="00F21E6D" w:rsidRDefault="00F21E6D" w:rsidP="00F21E6D">
      <w:pPr>
        <w:pStyle w:val="a7"/>
      </w:pPr>
      <w:r w:rsidRPr="001066C7">
        <w:t xml:space="preserve">Figure </w:t>
      </w:r>
      <w:r w:rsidR="004C2769">
        <w:fldChar w:fldCharType="begin"/>
      </w:r>
      <w:r w:rsidR="004C2769">
        <w:instrText xml:space="preserve"> STYLEREF 1 \s </w:instrText>
      </w:r>
      <w:r w:rsidR="004C2769">
        <w:fldChar w:fldCharType="separate"/>
      </w:r>
      <w:r w:rsidR="00B21737">
        <w:rPr>
          <w:noProof/>
        </w:rPr>
        <w:t>I</w:t>
      </w:r>
      <w:r>
        <w:rPr>
          <w:noProof/>
        </w:rPr>
        <w:t>I</w:t>
      </w:r>
      <w:r w:rsidR="004C2769">
        <w:rPr>
          <w:noProof/>
        </w:rPr>
        <w:fldChar w:fldCharType="end"/>
      </w:r>
      <w:r w:rsidRPr="001066C7">
        <w:noBreakHyphen/>
      </w:r>
      <w:r w:rsidR="00B21737">
        <w:t>14</w:t>
      </w:r>
      <w:r w:rsidRPr="001066C7">
        <w:t xml:space="preserve"> FVA test of wild type cells. The left values in yellow box are the minimum flux values, the right values are maximum flux values. Positive values is the reaction acts the same way of arrow and the negative value is the reaction acts the opposite way of the arrow.</w:t>
      </w:r>
      <w:r w:rsidRPr="00704868">
        <w:t xml:space="preserve"> </w:t>
      </w:r>
      <w:r>
        <w:t>T</w:t>
      </w:r>
      <w:r w:rsidRPr="00AD4E62">
        <w:rPr>
          <w:rFonts w:hint="eastAsia"/>
        </w:rPr>
        <w:t xml:space="preserve">he </w:t>
      </w:r>
      <w:r>
        <w:t>units are</w:t>
      </w:r>
      <w:r w:rsidRPr="00AD4E62">
        <w:rPr>
          <w:rFonts w:hint="eastAsia"/>
        </w:rPr>
        <w:t xml:space="preserve"> </w:t>
      </w:r>
      <w:r>
        <w:t>mmol/h.</w:t>
      </w:r>
    </w:p>
    <w:p w14:paraId="392EA8D9" w14:textId="5B9AC7EE" w:rsidR="004826E7" w:rsidRPr="001066C7" w:rsidRDefault="004826E7" w:rsidP="004826E7">
      <w:r w:rsidRPr="001066C7">
        <w:t xml:space="preserve">from Isocitrate. The overall production of 2-Oxoglutarate was less than the productivity of Isocitrate and Citrate (2.88 mmol/h). </w:t>
      </w:r>
    </w:p>
    <w:p w14:paraId="201045F4" w14:textId="0BFCD9BF" w:rsidR="00F21E6D" w:rsidRDefault="004826E7" w:rsidP="004826E7">
      <w:r w:rsidRPr="001066C7">
        <w:t>In the double knockout simulation (</w:t>
      </w:r>
      <w:r w:rsidR="00B73ED4" w:rsidRPr="001066C7">
        <w:fldChar w:fldCharType="begin"/>
      </w:r>
      <w:r w:rsidR="00B73ED4" w:rsidRPr="001066C7">
        <w:instrText xml:space="preserve"> REF _Ref394531005 \h </w:instrText>
      </w:r>
      <w:r w:rsidR="00B73ED4" w:rsidRPr="001066C7">
        <w:fldChar w:fldCharType="separate"/>
      </w:r>
      <w:r w:rsidR="00B21737">
        <w:t>Figure II-15</w:t>
      </w:r>
      <w:r w:rsidR="00B73ED4" w:rsidRPr="001066C7">
        <w:fldChar w:fldCharType="end"/>
      </w:r>
      <w:r w:rsidRPr="001066C7">
        <w:t xml:space="preserve">), the value in TCA cycle maintains in a low level due to the knockout of the reaction from Succinate to Fumarate. Both minimum and maximum values in the Krebs cycle were close to or equal to zero. This is the main reason that the growth rate decreased dramatically. One exception is that over 7.019 mmol/h, Isocitrate can be produced from 2-Oxoglutarate. This might be because of the link of 2-Oxoglutarate with other metabolisms such as Ascorbate and aldarate metabolism and </w:t>
      </w:r>
    </w:p>
    <w:p w14:paraId="6A8C7151" w14:textId="77777777" w:rsidR="00F21E6D" w:rsidRDefault="00F21E6D" w:rsidP="00F21E6D">
      <w:pPr>
        <w:keepNext/>
      </w:pPr>
      <w:r>
        <w:rPr>
          <w:rFonts w:ascii="Times New Roman" w:hAnsi="Times New Roman"/>
          <w:noProof/>
          <w:szCs w:val="24"/>
          <w:lang w:val="en-US" w:eastAsia="zh-CN"/>
        </w:rPr>
        <w:lastRenderedPageBreak/>
        <mc:AlternateContent>
          <mc:Choice Requires="wpg">
            <w:drawing>
              <wp:inline distT="0" distB="0" distL="0" distR="0" wp14:anchorId="50DD73B1" wp14:editId="5AAC2C29">
                <wp:extent cx="5292725" cy="5772785"/>
                <wp:effectExtent l="9525" t="9525" r="12700" b="8890"/>
                <wp:docPr id="4129" name="组合 4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725" cy="5772785"/>
                          <a:chOff x="0" y="0"/>
                          <a:chExt cx="52930" cy="57656"/>
                        </a:xfrm>
                      </wpg:grpSpPr>
                      <wps:wsp>
                        <wps:cNvPr id="4130" name="Straight Arrow Connector 226"/>
                        <wps:cNvCnPr>
                          <a:cxnSpLocks noChangeShapeType="1"/>
                        </wps:cNvCnPr>
                        <wps:spPr bwMode="auto">
                          <a:xfrm flipH="1">
                            <a:off x="21805" y="14101"/>
                            <a:ext cx="97" cy="230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1" name="Straight Arrow Connector 227"/>
                        <wps:cNvCnPr>
                          <a:cxnSpLocks noChangeShapeType="1"/>
                        </wps:cNvCnPr>
                        <wps:spPr bwMode="auto">
                          <a:xfrm>
                            <a:off x="26282" y="22618"/>
                            <a:ext cx="5139" cy="296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2" name="Straight Arrow Connector 228"/>
                        <wps:cNvCnPr>
                          <a:cxnSpLocks noChangeShapeType="1"/>
                        </wps:cNvCnPr>
                        <wps:spPr bwMode="auto">
                          <a:xfrm>
                            <a:off x="34061" y="26735"/>
                            <a:ext cx="5153" cy="614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3" name="Straight Arrow Connector 229"/>
                        <wps:cNvCnPr>
                          <a:cxnSpLocks noChangeShapeType="1"/>
                        </wps:cNvCnPr>
                        <wps:spPr bwMode="auto">
                          <a:xfrm flipH="1">
                            <a:off x="38187" y="35186"/>
                            <a:ext cx="1027" cy="6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4" name="Straight Arrow Connector 230"/>
                        <wps:cNvCnPr>
                          <a:cxnSpLocks noChangeShapeType="1"/>
                        </wps:cNvCnPr>
                        <wps:spPr bwMode="auto">
                          <a:xfrm flipH="1">
                            <a:off x="31005" y="43749"/>
                            <a:ext cx="7182" cy="37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5" name="Straight Arrow Connector 231"/>
                        <wps:cNvCnPr>
                          <a:cxnSpLocks noChangeShapeType="1"/>
                        </wps:cNvCnPr>
                        <wps:spPr bwMode="auto">
                          <a:xfrm flipH="1" flipV="1">
                            <a:off x="17538" y="46335"/>
                            <a:ext cx="5180" cy="11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6" name="Straight Arrow Connector 232"/>
                        <wps:cNvCnPr>
                          <a:cxnSpLocks noChangeShapeType="1"/>
                        </wps:cNvCnPr>
                        <wps:spPr bwMode="auto">
                          <a:xfrm flipH="1" flipV="1">
                            <a:off x="10796" y="35629"/>
                            <a:ext cx="6742" cy="839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7" name="Straight Arrow Connector 233"/>
                        <wps:cNvCnPr>
                          <a:cxnSpLocks noChangeShapeType="1"/>
                        </wps:cNvCnPr>
                        <wps:spPr bwMode="auto">
                          <a:xfrm flipV="1">
                            <a:off x="10796" y="27466"/>
                            <a:ext cx="1709" cy="58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8" name="Straight Arrow Connector 234"/>
                        <wps:cNvCnPr>
                          <a:cxnSpLocks noChangeShapeType="1"/>
                        </wps:cNvCnPr>
                        <wps:spPr bwMode="auto">
                          <a:xfrm flipV="1">
                            <a:off x="12505" y="22618"/>
                            <a:ext cx="5694" cy="2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39" name="Curved Connector 235"/>
                        <wps:cNvCnPr>
                          <a:cxnSpLocks noChangeShapeType="1"/>
                        </wps:cNvCnPr>
                        <wps:spPr bwMode="auto">
                          <a:xfrm rot="10800000" flipV="1">
                            <a:off x="24388" y="3612"/>
                            <a:ext cx="127" cy="4953"/>
                          </a:xfrm>
                          <a:prstGeom prst="curvedConnector3">
                            <a:avLst>
                              <a:gd name="adj1" fmla="val 180000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40" name="Curved Connector 236"/>
                        <wps:cNvCnPr>
                          <a:cxnSpLocks noChangeShapeType="1"/>
                        </wps:cNvCnPr>
                        <wps:spPr bwMode="auto">
                          <a:xfrm flipH="1" flipV="1">
                            <a:off x="9490" y="39144"/>
                            <a:ext cx="2613" cy="6470"/>
                          </a:xfrm>
                          <a:prstGeom prst="curvedConnector3">
                            <a:avLst>
                              <a:gd name="adj1" fmla="val -87477"/>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41" name="TextBox 60"/>
                        <wps:cNvSpPr txBox="1">
                          <a:spLocks noChangeArrowheads="1"/>
                        </wps:cNvSpPr>
                        <wps:spPr bwMode="auto">
                          <a:xfrm>
                            <a:off x="18448" y="11790"/>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47E2CC12" w14:textId="77777777" w:rsidR="00C93DB8" w:rsidRDefault="00C93DB8" w:rsidP="00F21E6D">
                              <w:pPr>
                                <w:pStyle w:val="a9"/>
                                <w:spacing w:before="0" w:beforeAutospacing="0" w:after="0" w:afterAutospacing="0"/>
                              </w:pPr>
                              <w:r>
                                <w:rPr>
                                  <w:rFonts w:ascii="Calibri" w:hAnsi="Calibri"/>
                                  <w:color w:val="000000"/>
                                  <w:kern w:val="24"/>
                                  <w:sz w:val="18"/>
                                  <w:szCs w:val="18"/>
                                </w:rPr>
                                <w:t>Pyruvate</w:t>
                              </w:r>
                            </w:p>
                          </w:txbxContent>
                        </wps:txbx>
                        <wps:bodyPr rot="0" vert="horz" wrap="square" lIns="91440" tIns="45720" rIns="91440" bIns="45720" anchor="t" anchorCtr="0" upright="1">
                          <a:spAutoFit/>
                        </wps:bodyPr>
                      </wps:wsp>
                      <wps:wsp>
                        <wps:cNvPr id="4142" name="TextBox 61"/>
                        <wps:cNvSpPr txBox="1">
                          <a:spLocks noChangeArrowheads="1"/>
                        </wps:cNvSpPr>
                        <wps:spPr bwMode="auto">
                          <a:xfrm>
                            <a:off x="18200" y="21462"/>
                            <a:ext cx="8084" cy="2403"/>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62BBAF45" w14:textId="77777777" w:rsidR="00C93DB8" w:rsidRDefault="00C93DB8" w:rsidP="00F21E6D">
                              <w:pPr>
                                <w:pStyle w:val="a9"/>
                                <w:spacing w:before="0" w:beforeAutospacing="0" w:after="0" w:afterAutospacing="0"/>
                              </w:pPr>
                              <w:r>
                                <w:rPr>
                                  <w:rFonts w:ascii="Calibri" w:hAnsi="Calibri"/>
                                  <w:color w:val="000000"/>
                                  <w:kern w:val="24"/>
                                  <w:sz w:val="18"/>
                                  <w:szCs w:val="18"/>
                                </w:rPr>
                                <w:t>Oxaloacetate</w:t>
                              </w:r>
                            </w:p>
                          </w:txbxContent>
                        </wps:txbx>
                        <wps:bodyPr rot="0" vert="horz" wrap="square" lIns="91440" tIns="45720" rIns="91440" bIns="45720" anchor="t" anchorCtr="0" upright="1">
                          <a:spAutoFit/>
                        </wps:bodyPr>
                      </wps:wsp>
                      <wps:wsp>
                        <wps:cNvPr id="4143" name="TextBox 62"/>
                        <wps:cNvSpPr txBox="1">
                          <a:spLocks noChangeArrowheads="1"/>
                        </wps:cNvSpPr>
                        <wps:spPr bwMode="auto">
                          <a:xfrm>
                            <a:off x="31421" y="24430"/>
                            <a:ext cx="5278" cy="2403"/>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553FD703" w14:textId="77777777" w:rsidR="00C93DB8" w:rsidRDefault="00C93DB8" w:rsidP="00F21E6D">
                              <w:pPr>
                                <w:pStyle w:val="a9"/>
                                <w:spacing w:before="0" w:beforeAutospacing="0" w:after="0" w:afterAutospacing="0"/>
                              </w:pPr>
                              <w:r>
                                <w:rPr>
                                  <w:rFonts w:ascii="Calibri" w:hAnsi="Calibri"/>
                                  <w:color w:val="000000"/>
                                  <w:kern w:val="24"/>
                                  <w:sz w:val="18"/>
                                  <w:szCs w:val="18"/>
                                </w:rPr>
                                <w:t>Citrate</w:t>
                              </w:r>
                            </w:p>
                          </w:txbxContent>
                        </wps:txbx>
                        <wps:bodyPr rot="0" vert="horz" wrap="square" lIns="91440" tIns="45720" rIns="91440" bIns="45720" anchor="t" anchorCtr="0" upright="1">
                          <a:spAutoFit/>
                        </wps:bodyPr>
                      </wps:wsp>
                      <wps:wsp>
                        <wps:cNvPr id="4144" name="TextBox 63"/>
                        <wps:cNvSpPr txBox="1">
                          <a:spLocks noChangeArrowheads="1"/>
                        </wps:cNvSpPr>
                        <wps:spPr bwMode="auto">
                          <a:xfrm>
                            <a:off x="35759" y="32878"/>
                            <a:ext cx="6909" cy="2403"/>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0D286BFA" w14:textId="77777777" w:rsidR="00C93DB8" w:rsidRDefault="00C93DB8" w:rsidP="00F21E6D">
                              <w:pPr>
                                <w:pStyle w:val="a9"/>
                                <w:spacing w:before="0" w:beforeAutospacing="0" w:after="0" w:afterAutospacing="0"/>
                              </w:pPr>
                              <w:r>
                                <w:rPr>
                                  <w:rFonts w:ascii="Calibri" w:hAnsi="Calibri"/>
                                  <w:color w:val="000000"/>
                                  <w:kern w:val="24"/>
                                  <w:sz w:val="18"/>
                                  <w:szCs w:val="18"/>
                                </w:rPr>
                                <w:t>Isocitrate</w:t>
                              </w:r>
                            </w:p>
                          </w:txbxContent>
                        </wps:txbx>
                        <wps:bodyPr rot="0" vert="horz" wrap="square" lIns="91440" tIns="45720" rIns="91440" bIns="45720" anchor="t" anchorCtr="0" upright="1">
                          <a:spAutoFit/>
                        </wps:bodyPr>
                      </wps:wsp>
                      <wps:wsp>
                        <wps:cNvPr id="4145" name="TextBox 64"/>
                        <wps:cNvSpPr txBox="1">
                          <a:spLocks noChangeArrowheads="1"/>
                        </wps:cNvSpPr>
                        <wps:spPr bwMode="auto">
                          <a:xfrm>
                            <a:off x="33631" y="41439"/>
                            <a:ext cx="9113"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62C32026" w14:textId="77777777" w:rsidR="00C93DB8" w:rsidRDefault="00C93DB8" w:rsidP="00F21E6D">
                              <w:pPr>
                                <w:pStyle w:val="a9"/>
                                <w:spacing w:before="0" w:beforeAutospacing="0" w:after="0" w:afterAutospacing="0"/>
                              </w:pPr>
                              <w:r>
                                <w:rPr>
                                  <w:rFonts w:ascii="Calibri" w:hAnsi="Calibri"/>
                                  <w:color w:val="000000"/>
                                  <w:kern w:val="24"/>
                                  <w:sz w:val="18"/>
                                  <w:szCs w:val="18"/>
                                </w:rPr>
                                <w:t>2-Oxoglutarate</w:t>
                              </w:r>
                            </w:p>
                          </w:txbxContent>
                        </wps:txbx>
                        <wps:bodyPr rot="0" vert="horz" wrap="square" lIns="91440" tIns="45720" rIns="91440" bIns="45720" anchor="t" anchorCtr="0" upright="1">
                          <a:spAutoFit/>
                        </wps:bodyPr>
                      </wps:wsp>
                      <wps:wsp>
                        <wps:cNvPr id="4146" name="TextBox 65"/>
                        <wps:cNvSpPr txBox="1">
                          <a:spLocks noChangeArrowheads="1"/>
                        </wps:cNvSpPr>
                        <wps:spPr bwMode="auto">
                          <a:xfrm>
                            <a:off x="22715" y="46335"/>
                            <a:ext cx="8287"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72B532D6" w14:textId="77777777" w:rsidR="00C93DB8" w:rsidRDefault="00C93DB8" w:rsidP="00F21E6D">
                              <w:pPr>
                                <w:pStyle w:val="a9"/>
                                <w:spacing w:before="0" w:beforeAutospacing="0" w:after="0" w:afterAutospacing="0"/>
                              </w:pPr>
                              <w:r>
                                <w:rPr>
                                  <w:rFonts w:ascii="Calibri" w:hAnsi="Calibri"/>
                                  <w:color w:val="000000"/>
                                  <w:kern w:val="24"/>
                                  <w:sz w:val="18"/>
                                  <w:szCs w:val="18"/>
                                </w:rPr>
                                <w:t>Succinyl-CoA</w:t>
                              </w:r>
                            </w:p>
                          </w:txbxContent>
                        </wps:txbx>
                        <wps:bodyPr rot="0" vert="horz" wrap="square" lIns="91440" tIns="45720" rIns="91440" bIns="45720" anchor="t" anchorCtr="0" upright="1">
                          <a:spAutoFit/>
                        </wps:bodyPr>
                      </wps:wsp>
                      <wps:wsp>
                        <wps:cNvPr id="4147" name="TextBox 66"/>
                        <wps:cNvSpPr txBox="1">
                          <a:spLocks noChangeArrowheads="1"/>
                        </wps:cNvSpPr>
                        <wps:spPr bwMode="auto">
                          <a:xfrm>
                            <a:off x="14085" y="44027"/>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2C6C1E33" w14:textId="77777777" w:rsidR="00C93DB8" w:rsidRDefault="00C93DB8" w:rsidP="00F21E6D">
                              <w:pPr>
                                <w:pStyle w:val="a9"/>
                                <w:spacing w:before="0" w:beforeAutospacing="0" w:after="0" w:afterAutospacing="0"/>
                              </w:pPr>
                              <w:r>
                                <w:rPr>
                                  <w:rFonts w:ascii="Calibri" w:hAnsi="Calibri"/>
                                  <w:color w:val="000000"/>
                                  <w:kern w:val="24"/>
                                  <w:sz w:val="18"/>
                                  <w:szCs w:val="18"/>
                                </w:rPr>
                                <w:t>Succinate</w:t>
                              </w:r>
                            </w:p>
                          </w:txbxContent>
                        </wps:txbx>
                        <wps:bodyPr rot="0" vert="horz" wrap="square" lIns="91440" tIns="45720" rIns="91440" bIns="45720" anchor="t" anchorCtr="0" upright="1">
                          <a:spAutoFit/>
                        </wps:bodyPr>
                      </wps:wsp>
                      <wps:wsp>
                        <wps:cNvPr id="4148" name="TextBox 67"/>
                        <wps:cNvSpPr txBox="1">
                          <a:spLocks noChangeArrowheads="1"/>
                        </wps:cNvSpPr>
                        <wps:spPr bwMode="auto">
                          <a:xfrm>
                            <a:off x="7341" y="33321"/>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4ACF5814" w14:textId="77777777" w:rsidR="00C93DB8" w:rsidRDefault="00C93DB8" w:rsidP="00F21E6D">
                              <w:pPr>
                                <w:pStyle w:val="a9"/>
                                <w:spacing w:before="0" w:beforeAutospacing="0" w:after="0" w:afterAutospacing="0"/>
                              </w:pPr>
                              <w:r>
                                <w:rPr>
                                  <w:rFonts w:ascii="Calibri" w:hAnsi="Calibri"/>
                                  <w:color w:val="000000"/>
                                  <w:kern w:val="24"/>
                                  <w:sz w:val="18"/>
                                  <w:szCs w:val="18"/>
                                </w:rPr>
                                <w:t>Fumarate</w:t>
                              </w:r>
                            </w:p>
                          </w:txbxContent>
                        </wps:txbx>
                        <wps:bodyPr rot="0" vert="horz" wrap="square" lIns="91440" tIns="45720" rIns="91440" bIns="45720" anchor="t" anchorCtr="0" upright="1">
                          <a:spAutoFit/>
                        </wps:bodyPr>
                      </wps:wsp>
                      <wps:wsp>
                        <wps:cNvPr id="4149" name="TextBox 68"/>
                        <wps:cNvSpPr txBox="1">
                          <a:spLocks noChangeArrowheads="1"/>
                        </wps:cNvSpPr>
                        <wps:spPr bwMode="auto">
                          <a:xfrm>
                            <a:off x="9049" y="25159"/>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0F72D108" w14:textId="77777777" w:rsidR="00C93DB8" w:rsidRDefault="00C93DB8" w:rsidP="00F21E6D">
                              <w:pPr>
                                <w:pStyle w:val="a9"/>
                                <w:spacing w:before="0" w:beforeAutospacing="0" w:after="0" w:afterAutospacing="0"/>
                              </w:pPr>
                              <w:r>
                                <w:rPr>
                                  <w:rFonts w:ascii="Calibri" w:hAnsi="Calibri"/>
                                  <w:color w:val="000000"/>
                                  <w:kern w:val="24"/>
                                  <w:sz w:val="18"/>
                                  <w:szCs w:val="18"/>
                                </w:rPr>
                                <w:t>L-Malate</w:t>
                              </w:r>
                            </w:p>
                          </w:txbxContent>
                        </wps:txbx>
                        <wps:bodyPr rot="0" vert="horz" wrap="square" lIns="91440" tIns="45720" rIns="91440" bIns="45720" anchor="t" anchorCtr="0" upright="1">
                          <a:spAutoFit/>
                        </wps:bodyPr>
                      </wps:wsp>
                      <wps:wsp>
                        <wps:cNvPr id="4150" name="TextBox 70"/>
                        <wps:cNvSpPr txBox="1">
                          <a:spLocks noChangeArrowheads="1"/>
                        </wps:cNvSpPr>
                        <wps:spPr bwMode="auto">
                          <a:xfrm>
                            <a:off x="24360" y="2657"/>
                            <a:ext cx="8084" cy="2404"/>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42C9EA9C"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wps:txbx>
                        <wps:bodyPr rot="0" vert="horz" wrap="square" lIns="91440" tIns="45720" rIns="91440" bIns="45720" anchor="t" anchorCtr="0" upright="1">
                          <a:spAutoFit/>
                        </wps:bodyPr>
                      </wps:wsp>
                      <wps:wsp>
                        <wps:cNvPr id="4151" name="TextBox 71"/>
                        <wps:cNvSpPr txBox="1">
                          <a:spLocks noChangeArrowheads="1"/>
                        </wps:cNvSpPr>
                        <wps:spPr bwMode="auto">
                          <a:xfrm>
                            <a:off x="4134" y="44293"/>
                            <a:ext cx="8084" cy="2404"/>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573A402E"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wps:txbx>
                        <wps:bodyPr rot="0" vert="horz" wrap="square" lIns="91440" tIns="45720" rIns="91440" bIns="45720" anchor="t" anchorCtr="0" upright="1">
                          <a:spAutoFit/>
                        </wps:bodyPr>
                      </wps:wsp>
                      <wps:wsp>
                        <wps:cNvPr id="4152" name="TextBox 72"/>
                        <wps:cNvSpPr txBox="1">
                          <a:spLocks noChangeArrowheads="1"/>
                        </wps:cNvSpPr>
                        <wps:spPr bwMode="auto">
                          <a:xfrm>
                            <a:off x="23890" y="7446"/>
                            <a:ext cx="8084" cy="2403"/>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70BD18EC"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wps:txbx>
                        <wps:bodyPr rot="0" vert="horz" wrap="square" lIns="91440" tIns="45720" rIns="91440" bIns="45720" anchor="t" anchorCtr="0" upright="1">
                          <a:spAutoFit/>
                        </wps:bodyPr>
                      </wps:wsp>
                      <wps:wsp>
                        <wps:cNvPr id="4153" name="TextBox 73"/>
                        <wps:cNvSpPr txBox="1">
                          <a:spLocks noChangeArrowheads="1"/>
                        </wps:cNvSpPr>
                        <wps:spPr bwMode="auto">
                          <a:xfrm>
                            <a:off x="1765" y="37850"/>
                            <a:ext cx="8084" cy="2403"/>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21720B60"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wps:txbx>
                        <wps:bodyPr rot="0" vert="horz" wrap="square" lIns="91440" tIns="45720" rIns="91440" bIns="45720" anchor="t" anchorCtr="0" upright="1">
                          <a:spAutoFit/>
                        </wps:bodyPr>
                      </wps:wsp>
                      <wps:wsp>
                        <wps:cNvPr id="4154" name="Curved Connector 250"/>
                        <wps:cNvCnPr>
                          <a:cxnSpLocks noChangeShapeType="1"/>
                        </wps:cNvCnPr>
                        <wps:spPr bwMode="auto">
                          <a:xfrm>
                            <a:off x="18207" y="3540"/>
                            <a:ext cx="127" cy="4734"/>
                          </a:xfrm>
                          <a:prstGeom prst="curvedConnector3">
                            <a:avLst>
                              <a:gd name="adj1" fmla="val 180000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55" name="TextBox 78"/>
                        <wps:cNvSpPr txBox="1">
                          <a:spLocks noChangeArrowheads="1"/>
                        </wps:cNvSpPr>
                        <wps:spPr bwMode="auto">
                          <a:xfrm>
                            <a:off x="5436" y="2454"/>
                            <a:ext cx="12770" cy="2404"/>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2F2B1C3F"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methymenaquinone7</w:t>
                              </w:r>
                            </w:p>
                          </w:txbxContent>
                        </wps:txbx>
                        <wps:bodyPr rot="0" vert="horz" wrap="square" lIns="91440" tIns="45720" rIns="91440" bIns="45720" anchor="t" anchorCtr="0" upright="1">
                          <a:spAutoFit/>
                        </wps:bodyPr>
                      </wps:wsp>
                      <wps:wsp>
                        <wps:cNvPr id="4156" name="TextBox 79"/>
                        <wps:cNvSpPr txBox="1">
                          <a:spLocks noChangeArrowheads="1"/>
                        </wps:cNvSpPr>
                        <wps:spPr bwMode="auto">
                          <a:xfrm>
                            <a:off x="5264" y="7103"/>
                            <a:ext cx="12771" cy="2404"/>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23E76379"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methymenaquinol7</w:t>
                              </w:r>
                            </w:p>
                          </w:txbxContent>
                        </wps:txbx>
                        <wps:bodyPr rot="0" vert="horz" wrap="square" lIns="91440" tIns="45720" rIns="91440" bIns="45720" anchor="t" anchorCtr="0" upright="1">
                          <a:spAutoFit/>
                        </wps:bodyPr>
                      </wps:wsp>
                      <wps:wsp>
                        <wps:cNvPr id="4157" name="TextBox 80"/>
                        <wps:cNvSpPr txBox="1">
                          <a:spLocks noChangeArrowheads="1"/>
                        </wps:cNvSpPr>
                        <wps:spPr bwMode="auto">
                          <a:xfrm rot="10800000" flipV="1">
                            <a:off x="25147" y="55252"/>
                            <a:ext cx="8903"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7EDFD07A" w14:textId="77777777" w:rsidR="00C93DB8" w:rsidRDefault="00C93DB8" w:rsidP="00F21E6D">
                              <w:pPr>
                                <w:pStyle w:val="a9"/>
                                <w:spacing w:before="0" w:beforeAutospacing="0" w:after="0" w:afterAutospacing="0"/>
                              </w:pPr>
                              <w:r>
                                <w:rPr>
                                  <w:rFonts w:ascii="Calibri" w:hAnsi="Calibri"/>
                                  <w:color w:val="000000"/>
                                  <w:kern w:val="24"/>
                                  <w:sz w:val="18"/>
                                  <w:szCs w:val="18"/>
                                </w:rPr>
                                <w:t>Coenzyme A</w:t>
                              </w:r>
                            </w:p>
                          </w:txbxContent>
                        </wps:txbx>
                        <wps:bodyPr rot="0" vert="horz" wrap="square" lIns="91440" tIns="45720" rIns="91440" bIns="45720" anchor="t" anchorCtr="0" upright="1">
                          <a:spAutoFit/>
                        </wps:bodyPr>
                      </wps:wsp>
                      <wps:wsp>
                        <wps:cNvPr id="4158" name="Curved Connector 254"/>
                        <wps:cNvCnPr>
                          <a:cxnSpLocks noChangeShapeType="1"/>
                        </wps:cNvCnPr>
                        <wps:spPr bwMode="auto">
                          <a:xfrm flipH="1" flipV="1">
                            <a:off x="31005" y="47489"/>
                            <a:ext cx="3056" cy="8918"/>
                          </a:xfrm>
                          <a:prstGeom prst="curvedConnector3">
                            <a:avLst>
                              <a:gd name="adj1" fmla="val -7481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59" name="Curved Connector 255"/>
                        <wps:cNvCnPr>
                          <a:cxnSpLocks noChangeShapeType="1"/>
                        </wps:cNvCnPr>
                        <wps:spPr bwMode="auto">
                          <a:xfrm rot="10800000" flipH="1" flipV="1">
                            <a:off x="22718" y="47489"/>
                            <a:ext cx="2445" cy="8918"/>
                          </a:xfrm>
                          <a:prstGeom prst="curvedConnector3">
                            <a:avLst>
                              <a:gd name="adj1" fmla="val -93519"/>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TextBox 99"/>
                        <wps:cNvSpPr txBox="1">
                          <a:spLocks noChangeArrowheads="1"/>
                        </wps:cNvSpPr>
                        <wps:spPr bwMode="auto">
                          <a:xfrm>
                            <a:off x="18251" y="0"/>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6B4DC903" w14:textId="77777777" w:rsidR="00C93DB8" w:rsidRDefault="00C93DB8" w:rsidP="00F21E6D">
                              <w:pPr>
                                <w:pStyle w:val="a9"/>
                                <w:spacing w:before="0" w:beforeAutospacing="0" w:after="0" w:afterAutospacing="0"/>
                              </w:pPr>
                              <w:r>
                                <w:rPr>
                                  <w:rFonts w:ascii="Calibri" w:hAnsi="Calibri"/>
                                  <w:color w:val="000000"/>
                                  <w:kern w:val="24"/>
                                  <w:sz w:val="18"/>
                                  <w:szCs w:val="18"/>
                                </w:rPr>
                                <w:t>Lactate-D</w:t>
                              </w:r>
                            </w:p>
                          </w:txbxContent>
                        </wps:txbx>
                        <wps:bodyPr rot="0" vert="horz" wrap="square" lIns="91440" tIns="45720" rIns="91440" bIns="45720" anchor="t" anchorCtr="0" upright="1">
                          <a:spAutoFit/>
                        </wps:bodyPr>
                      </wps:wsp>
                      <wps:wsp>
                        <wps:cNvPr id="65" name="Straight Arrow Connector 257"/>
                        <wps:cNvCnPr>
                          <a:cxnSpLocks noChangeShapeType="1"/>
                        </wps:cNvCnPr>
                        <wps:spPr bwMode="auto">
                          <a:xfrm>
                            <a:off x="21707" y="2308"/>
                            <a:ext cx="195" cy="948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6" name="TextBox 104"/>
                        <wps:cNvSpPr txBox="1">
                          <a:spLocks noChangeArrowheads="1"/>
                        </wps:cNvSpPr>
                        <wps:spPr bwMode="auto">
                          <a:xfrm>
                            <a:off x="25103" y="4966"/>
                            <a:ext cx="8954"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22255920" w14:textId="77777777" w:rsidR="00C93DB8" w:rsidRDefault="00C93DB8" w:rsidP="00F21E6D">
                              <w:pPr>
                                <w:pStyle w:val="a9"/>
                                <w:spacing w:before="0" w:beforeAutospacing="0" w:after="0" w:afterAutospacing="0"/>
                              </w:pPr>
                              <w:r>
                                <w:rPr>
                                  <w:rFonts w:ascii="Calibri" w:hAnsi="Calibri"/>
                                  <w:color w:val="000000"/>
                                  <w:kern w:val="24"/>
                                  <w:sz w:val="18"/>
                                  <w:szCs w:val="18"/>
                                </w:rPr>
                                <w:t>4.068/21.857</w:t>
                              </w:r>
                            </w:p>
                          </w:txbxContent>
                        </wps:txbx>
                        <wps:bodyPr rot="0" vert="horz" wrap="square" lIns="91440" tIns="45720" rIns="91440" bIns="45720" anchor="t" anchorCtr="0" upright="1">
                          <a:spAutoFit/>
                        </wps:bodyPr>
                      </wps:wsp>
                      <wps:wsp>
                        <wps:cNvPr id="67" name="TextBox 112"/>
                        <wps:cNvSpPr txBox="1">
                          <a:spLocks noChangeArrowheads="1"/>
                        </wps:cNvSpPr>
                        <wps:spPr bwMode="auto">
                          <a:xfrm>
                            <a:off x="17806" y="16407"/>
                            <a:ext cx="7995"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0DD8DCCC" w14:textId="77777777" w:rsidR="00C93DB8" w:rsidRDefault="00C93DB8" w:rsidP="00F21E6D">
                              <w:pPr>
                                <w:pStyle w:val="a9"/>
                                <w:spacing w:before="0" w:beforeAutospacing="0" w:after="0" w:afterAutospacing="0"/>
                              </w:pPr>
                              <w:r>
                                <w:rPr>
                                  <w:rFonts w:ascii="Calibri" w:hAnsi="Calibri"/>
                                  <w:color w:val="000000"/>
                                  <w:kern w:val="24"/>
                                  <w:sz w:val="18"/>
                                  <w:szCs w:val="18"/>
                                </w:rPr>
                                <w:t>Acetyl-CoA</w:t>
                              </w:r>
                            </w:p>
                          </w:txbxContent>
                        </wps:txbx>
                        <wps:bodyPr rot="0" vert="horz" wrap="square" lIns="91440" tIns="45720" rIns="91440" bIns="45720" anchor="t" anchorCtr="0" upright="1">
                          <a:spAutoFit/>
                        </wps:bodyPr>
                      </wps:wsp>
                      <wps:wsp>
                        <wps:cNvPr id="68" name="Curved Connector 260"/>
                        <wps:cNvCnPr>
                          <a:cxnSpLocks noChangeShapeType="1"/>
                        </wps:cNvCnPr>
                        <wps:spPr bwMode="auto">
                          <a:xfrm rot="16200000" flipH="1">
                            <a:off x="25074" y="15441"/>
                            <a:ext cx="5709" cy="12256"/>
                          </a:xfrm>
                          <a:prstGeom prst="curvedConnector3">
                            <a:avLst>
                              <a:gd name="adj1" fmla="val 5000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 name="TextBox 118"/>
                        <wps:cNvSpPr txBox="1">
                          <a:spLocks noChangeArrowheads="1"/>
                        </wps:cNvSpPr>
                        <wps:spPr bwMode="auto">
                          <a:xfrm>
                            <a:off x="8719" y="14098"/>
                            <a:ext cx="10726"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539B2C1D" w14:textId="77777777" w:rsidR="00C93DB8" w:rsidRDefault="00C93DB8" w:rsidP="00F21E6D">
                              <w:pPr>
                                <w:pStyle w:val="a9"/>
                                <w:spacing w:before="0" w:beforeAutospacing="0" w:after="0" w:afterAutospacing="0"/>
                              </w:pPr>
                              <w:r>
                                <w:rPr>
                                  <w:rFonts w:ascii="Calibri" w:hAnsi="Calibri"/>
                                  <w:color w:val="000000"/>
                                  <w:kern w:val="24"/>
                                  <w:sz w:val="18"/>
                                  <w:szCs w:val="18"/>
                                </w:rPr>
                                <w:t>7.355/7.398</w:t>
                              </w:r>
                            </w:p>
                          </w:txbxContent>
                        </wps:txbx>
                        <wps:bodyPr rot="0" vert="horz" wrap="square" lIns="91440" tIns="45720" rIns="91440" bIns="45720" anchor="t" anchorCtr="0" upright="1">
                          <a:spAutoFit/>
                        </wps:bodyPr>
                      </wps:wsp>
                      <wps:wsp>
                        <wps:cNvPr id="70" name="TextBox 119"/>
                        <wps:cNvSpPr txBox="1">
                          <a:spLocks noChangeArrowheads="1"/>
                        </wps:cNvSpPr>
                        <wps:spPr bwMode="auto">
                          <a:xfrm>
                            <a:off x="24684" y="19483"/>
                            <a:ext cx="10725"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02F8429C" w14:textId="77777777" w:rsidR="00C93DB8" w:rsidRDefault="00C93DB8" w:rsidP="00F21E6D">
                              <w:pPr>
                                <w:pStyle w:val="a9"/>
                                <w:spacing w:before="0" w:beforeAutospacing="0" w:after="0" w:afterAutospacing="0"/>
                              </w:pPr>
                              <w:r>
                                <w:rPr>
                                  <w:rFonts w:ascii="Calibri" w:hAnsi="Calibri"/>
                                  <w:color w:val="000000"/>
                                  <w:kern w:val="24"/>
                                  <w:sz w:val="18"/>
                                  <w:szCs w:val="18"/>
                                </w:rPr>
                                <w:t>0.03/0.036</w:t>
                              </w:r>
                            </w:p>
                          </w:txbxContent>
                        </wps:txbx>
                        <wps:bodyPr rot="0" vert="horz" wrap="square" lIns="91440" tIns="45720" rIns="91440" bIns="45720" anchor="t" anchorCtr="0" upright="1">
                          <a:spAutoFit/>
                        </wps:bodyPr>
                      </wps:wsp>
                      <wps:wsp>
                        <wps:cNvPr id="71" name="TextBox 121"/>
                        <wps:cNvSpPr txBox="1">
                          <a:spLocks noChangeArrowheads="1"/>
                        </wps:cNvSpPr>
                        <wps:spPr bwMode="auto">
                          <a:xfrm>
                            <a:off x="34057" y="45758"/>
                            <a:ext cx="8262"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092007A2" w14:textId="77777777" w:rsidR="00C93DB8" w:rsidRDefault="00C93DB8" w:rsidP="00F21E6D">
                              <w:pPr>
                                <w:pStyle w:val="a9"/>
                                <w:spacing w:before="0" w:beforeAutospacing="0" w:after="0" w:afterAutospacing="0"/>
                              </w:pPr>
                              <w:r>
                                <w:rPr>
                                  <w:rFonts w:ascii="Calibri" w:hAnsi="Calibri"/>
                                  <w:color w:val="000000"/>
                                  <w:kern w:val="24"/>
                                  <w:sz w:val="18"/>
                                  <w:szCs w:val="18"/>
                                </w:rPr>
                                <w:t>0/0</w:t>
                              </w:r>
                            </w:p>
                          </w:txbxContent>
                        </wps:txbx>
                        <wps:bodyPr rot="0" vert="horz" wrap="square" lIns="91440" tIns="45720" rIns="91440" bIns="45720" anchor="t" anchorCtr="0" upright="1">
                          <a:spAutoFit/>
                        </wps:bodyPr>
                      </wps:wsp>
                      <wps:wsp>
                        <wps:cNvPr id="72" name="TextBox 122"/>
                        <wps:cNvSpPr txBox="1">
                          <a:spLocks noChangeArrowheads="1"/>
                        </wps:cNvSpPr>
                        <wps:spPr bwMode="auto">
                          <a:xfrm>
                            <a:off x="39461" y="36892"/>
                            <a:ext cx="9989"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2CD184BB" w14:textId="77777777" w:rsidR="00C93DB8" w:rsidRDefault="00C93DB8" w:rsidP="00F21E6D">
                              <w:pPr>
                                <w:pStyle w:val="a9"/>
                                <w:spacing w:before="0" w:beforeAutospacing="0" w:after="0" w:afterAutospacing="0"/>
                              </w:pPr>
                              <w:r>
                                <w:rPr>
                                  <w:rFonts w:ascii="Calibri" w:hAnsi="Calibri"/>
                                  <w:color w:val="000000"/>
                                  <w:kern w:val="24"/>
                                  <w:sz w:val="18"/>
                                  <w:szCs w:val="18"/>
                                </w:rPr>
                                <w:t>-7.019/0.036</w:t>
                              </w:r>
                            </w:p>
                          </w:txbxContent>
                        </wps:txbx>
                        <wps:bodyPr rot="0" vert="horz" wrap="square" lIns="91440" tIns="45720" rIns="91440" bIns="45720" anchor="t" anchorCtr="0" upright="1">
                          <a:spAutoFit/>
                        </wps:bodyPr>
                      </wps:wsp>
                      <wps:wsp>
                        <wps:cNvPr id="73" name="TextBox 123"/>
                        <wps:cNvSpPr txBox="1">
                          <a:spLocks noChangeArrowheads="1"/>
                        </wps:cNvSpPr>
                        <wps:spPr bwMode="auto">
                          <a:xfrm>
                            <a:off x="11850" y="49931"/>
                            <a:ext cx="10725"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7CDDD136" w14:textId="77777777" w:rsidR="00C93DB8" w:rsidRDefault="00C93DB8" w:rsidP="00F21E6D">
                              <w:pPr>
                                <w:pStyle w:val="a9"/>
                                <w:spacing w:before="0" w:beforeAutospacing="0" w:after="0" w:afterAutospacing="0"/>
                              </w:pPr>
                              <w:r>
                                <w:rPr>
                                  <w:rFonts w:ascii="Calibri" w:hAnsi="Calibri"/>
                                  <w:color w:val="000000"/>
                                  <w:kern w:val="24"/>
                                  <w:sz w:val="18"/>
                                  <w:szCs w:val="18"/>
                                </w:rPr>
                                <w:t>0.011/0.013</w:t>
                              </w:r>
                            </w:p>
                          </w:txbxContent>
                        </wps:txbx>
                        <wps:bodyPr rot="0" vert="horz" wrap="square" lIns="91440" tIns="45720" rIns="91440" bIns="45720" anchor="t" anchorCtr="0" upright="1">
                          <a:spAutoFit/>
                        </wps:bodyPr>
                      </wps:wsp>
                      <wps:wsp>
                        <wps:cNvPr id="96" name="TextBox 124"/>
                        <wps:cNvSpPr txBox="1">
                          <a:spLocks noChangeArrowheads="1"/>
                        </wps:cNvSpPr>
                        <wps:spPr bwMode="auto">
                          <a:xfrm>
                            <a:off x="845" y="41439"/>
                            <a:ext cx="9570"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64B00D06" w14:textId="77777777" w:rsidR="00C93DB8" w:rsidRDefault="00C93DB8" w:rsidP="00F21E6D">
                              <w:pPr>
                                <w:pStyle w:val="a9"/>
                                <w:spacing w:before="0" w:beforeAutospacing="0" w:after="0" w:afterAutospacing="0"/>
                              </w:pPr>
                              <w:r>
                                <w:rPr>
                                  <w:rFonts w:ascii="Calibri" w:hAnsi="Calibri"/>
                                  <w:color w:val="000000"/>
                                  <w:kern w:val="24"/>
                                  <w:sz w:val="18"/>
                                  <w:szCs w:val="18"/>
                                </w:rPr>
                                <w:t>0/0</w:t>
                              </w:r>
                            </w:p>
                          </w:txbxContent>
                        </wps:txbx>
                        <wps:bodyPr rot="0" vert="horz" wrap="square" lIns="91440" tIns="45720" rIns="91440" bIns="45720" anchor="t" anchorCtr="0" upright="1">
                          <a:spAutoFit/>
                        </wps:bodyPr>
                      </wps:wsp>
                      <wps:wsp>
                        <wps:cNvPr id="97" name="TextBox 125"/>
                        <wps:cNvSpPr txBox="1">
                          <a:spLocks noChangeArrowheads="1"/>
                        </wps:cNvSpPr>
                        <wps:spPr bwMode="auto">
                          <a:xfrm>
                            <a:off x="38" y="28064"/>
                            <a:ext cx="10719" cy="2403"/>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50F07FE9" w14:textId="77777777" w:rsidR="00C93DB8" w:rsidRDefault="00C93DB8" w:rsidP="00F21E6D">
                              <w:pPr>
                                <w:pStyle w:val="a9"/>
                                <w:spacing w:before="0" w:beforeAutospacing="0" w:after="0" w:afterAutospacing="0"/>
                              </w:pPr>
                              <w:r>
                                <w:rPr>
                                  <w:rFonts w:ascii="Calibri" w:hAnsi="Calibri"/>
                                  <w:color w:val="000000"/>
                                  <w:kern w:val="24"/>
                                  <w:sz w:val="18"/>
                                  <w:szCs w:val="18"/>
                                </w:rPr>
                                <w:t>0.02/0.038</w:t>
                              </w:r>
                            </w:p>
                          </w:txbxContent>
                        </wps:txbx>
                        <wps:bodyPr rot="0" vert="horz" wrap="square" lIns="91440" tIns="45720" rIns="91440" bIns="45720" anchor="t" anchorCtr="0" upright="1">
                          <a:spAutoFit/>
                        </wps:bodyPr>
                      </wps:wsp>
                      <wps:wsp>
                        <wps:cNvPr id="98" name="TextBox 126"/>
                        <wps:cNvSpPr txBox="1">
                          <a:spLocks noChangeArrowheads="1"/>
                        </wps:cNvSpPr>
                        <wps:spPr bwMode="auto">
                          <a:xfrm>
                            <a:off x="7144" y="20637"/>
                            <a:ext cx="10726"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3567FA97" w14:textId="77777777" w:rsidR="00C93DB8" w:rsidRDefault="00C93DB8" w:rsidP="00F21E6D">
                              <w:pPr>
                                <w:pStyle w:val="a9"/>
                                <w:spacing w:before="0" w:beforeAutospacing="0" w:after="0" w:afterAutospacing="0"/>
                              </w:pPr>
                              <w:r>
                                <w:rPr>
                                  <w:rFonts w:ascii="Calibri" w:hAnsi="Calibri"/>
                                  <w:color w:val="000000"/>
                                  <w:kern w:val="24"/>
                                  <w:sz w:val="18"/>
                                  <w:szCs w:val="18"/>
                                </w:rPr>
                                <w:t>0.012/0.04</w:t>
                              </w:r>
                            </w:p>
                          </w:txbxContent>
                        </wps:txbx>
                        <wps:bodyPr rot="0" vert="horz" wrap="square" lIns="91440" tIns="45720" rIns="91440" bIns="45720" anchor="t" anchorCtr="0" upright="1">
                          <a:spAutoFit/>
                        </wps:bodyPr>
                      </wps:wsp>
                      <wps:wsp>
                        <wps:cNvPr id="99" name="Curved Connector 269"/>
                        <wps:cNvCnPr>
                          <a:cxnSpLocks noChangeShapeType="1"/>
                        </wps:cNvCnPr>
                        <wps:spPr bwMode="auto">
                          <a:xfrm flipV="1">
                            <a:off x="25358" y="1190"/>
                            <a:ext cx="127" cy="11757"/>
                          </a:xfrm>
                          <a:prstGeom prst="curvedConnector4">
                            <a:avLst>
                              <a:gd name="adj1" fmla="val 15089718"/>
                              <a:gd name="adj2" fmla="val 92708"/>
                            </a:avLst>
                          </a:prstGeom>
                          <a:noFill/>
                          <a:ln w="9525">
                            <a:solidFill>
                              <a:srgbClr val="000000"/>
                            </a:solidFill>
                            <a:prstDash val="lgDash"/>
                            <a:round/>
                            <a:headEnd/>
                            <a:tailEnd type="arrow" w="med" len="med"/>
                          </a:ln>
                          <a:extLst>
                            <a:ext uri="{909E8E84-426E-40DD-AFC4-6F175D3DCCD1}">
                              <a14:hiddenFill xmlns:a14="http://schemas.microsoft.com/office/drawing/2010/main">
                                <a:noFill/>
                              </a14:hiddenFill>
                            </a:ext>
                          </a:extLst>
                        </wps:spPr>
                        <wps:bodyPr/>
                      </wps:wsp>
                      <wps:wsp>
                        <wps:cNvPr id="100" name="TextBox 153"/>
                        <wps:cNvSpPr txBox="1">
                          <a:spLocks noChangeArrowheads="1"/>
                        </wps:cNvSpPr>
                        <wps:spPr bwMode="auto">
                          <a:xfrm>
                            <a:off x="45589" y="5302"/>
                            <a:ext cx="7341"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710550BD" w14:textId="77777777" w:rsidR="00C93DB8" w:rsidRDefault="00C93DB8" w:rsidP="00F21E6D">
                              <w:pPr>
                                <w:pStyle w:val="a9"/>
                                <w:spacing w:before="0" w:beforeAutospacing="0" w:after="0" w:afterAutospacing="0"/>
                              </w:pPr>
                              <w:r>
                                <w:rPr>
                                  <w:rFonts w:ascii="Calibri" w:hAnsi="Calibri"/>
                                  <w:color w:val="000000"/>
                                  <w:kern w:val="24"/>
                                  <w:sz w:val="18"/>
                                  <w:szCs w:val="18"/>
                                </w:rPr>
                                <w:t>0/17.777</w:t>
                              </w:r>
                            </w:p>
                          </w:txbxContent>
                        </wps:txbx>
                        <wps:bodyPr rot="0" vert="horz" wrap="square" lIns="91440" tIns="45720" rIns="91440" bIns="45720" anchor="t" anchorCtr="0" upright="1">
                          <a:spAutoFit/>
                        </wps:bodyPr>
                      </wps:wsp>
                      <wps:wsp>
                        <wps:cNvPr id="101" name="TextBox 156"/>
                        <wps:cNvSpPr txBox="1">
                          <a:spLocks noChangeArrowheads="1"/>
                        </wps:cNvSpPr>
                        <wps:spPr bwMode="auto">
                          <a:xfrm>
                            <a:off x="43360" y="9799"/>
                            <a:ext cx="6090" cy="2403"/>
                          </a:xfrm>
                          <a:prstGeom prst="rect">
                            <a:avLst/>
                          </a:prstGeom>
                          <a:noFill/>
                          <a:ln w="9525">
                            <a:solidFill>
                              <a:srgbClr val="7030A0"/>
                            </a:solidFill>
                            <a:miter lim="200000"/>
                            <a:headEnd/>
                            <a:tailEnd/>
                          </a:ln>
                          <a:extLst>
                            <a:ext uri="{909E8E84-426E-40DD-AFC4-6F175D3DCCD1}">
                              <a14:hiddenFill xmlns:a14="http://schemas.microsoft.com/office/drawing/2010/main">
                                <a:solidFill>
                                  <a:srgbClr val="FFFFFF"/>
                                </a:solidFill>
                              </a14:hiddenFill>
                            </a:ext>
                          </a:extLst>
                        </wps:spPr>
                        <wps:txbx>
                          <w:txbxContent>
                            <w:p w14:paraId="73F75359" w14:textId="77777777" w:rsidR="00C93DB8" w:rsidRDefault="00C93DB8" w:rsidP="00F21E6D">
                              <w:pPr>
                                <w:pStyle w:val="a9"/>
                                <w:spacing w:before="0" w:beforeAutospacing="0" w:after="0" w:afterAutospacing="0"/>
                              </w:pPr>
                              <w:r>
                                <w:rPr>
                                  <w:rFonts w:ascii="Calibri" w:hAnsi="Calibri"/>
                                  <w:color w:val="000000"/>
                                  <w:kern w:val="24"/>
                                  <w:sz w:val="18"/>
                                  <w:szCs w:val="18"/>
                                </w:rPr>
                                <w:t>NADH</w:t>
                              </w:r>
                            </w:p>
                          </w:txbxContent>
                        </wps:txbx>
                        <wps:bodyPr rot="0" vert="horz" wrap="square" lIns="91440" tIns="45720" rIns="91440" bIns="45720" anchor="t" anchorCtr="0" upright="1">
                          <a:spAutoFit/>
                        </wps:bodyPr>
                      </wps:wsp>
                      <wps:wsp>
                        <wps:cNvPr id="102" name="TextBox 158"/>
                        <wps:cNvSpPr txBox="1">
                          <a:spLocks noChangeArrowheads="1"/>
                        </wps:cNvSpPr>
                        <wps:spPr bwMode="auto">
                          <a:xfrm>
                            <a:off x="43163" y="1503"/>
                            <a:ext cx="6097" cy="2404"/>
                          </a:xfrm>
                          <a:prstGeom prst="rect">
                            <a:avLst/>
                          </a:prstGeom>
                          <a:noFill/>
                          <a:ln w="9525">
                            <a:solidFill>
                              <a:srgbClr val="7030A0"/>
                            </a:solidFill>
                            <a:miter lim="200000"/>
                            <a:headEnd/>
                            <a:tailEnd/>
                          </a:ln>
                          <a:extLst>
                            <a:ext uri="{909E8E84-426E-40DD-AFC4-6F175D3DCCD1}">
                              <a14:hiddenFill xmlns:a14="http://schemas.microsoft.com/office/drawing/2010/main">
                                <a:solidFill>
                                  <a:srgbClr val="FFFFFF"/>
                                </a:solidFill>
                              </a14:hiddenFill>
                            </a:ext>
                          </a:extLst>
                        </wps:spPr>
                        <wps:txbx>
                          <w:txbxContent>
                            <w:p w14:paraId="724584BA" w14:textId="77777777" w:rsidR="00C93DB8" w:rsidRDefault="00C93DB8" w:rsidP="00F21E6D">
                              <w:pPr>
                                <w:pStyle w:val="a9"/>
                                <w:spacing w:before="0" w:beforeAutospacing="0" w:after="0" w:afterAutospacing="0"/>
                              </w:pPr>
                              <w:r>
                                <w:rPr>
                                  <w:rFonts w:ascii="Calibri" w:hAnsi="Calibri"/>
                                  <w:color w:val="000000"/>
                                  <w:kern w:val="24"/>
                                  <w:sz w:val="18"/>
                                  <w:szCs w:val="18"/>
                                </w:rPr>
                                <w:t>NAD</w:t>
                              </w:r>
                            </w:p>
                          </w:txbxContent>
                        </wps:txbx>
                        <wps:bodyPr rot="0" vert="horz" wrap="square" lIns="91440" tIns="45720" rIns="91440" bIns="45720" anchor="t" anchorCtr="0" upright="1">
                          <a:spAutoFit/>
                        </wps:bodyPr>
                      </wps:wsp>
                      <wps:wsp>
                        <wps:cNvPr id="103" name="TextBox 58"/>
                        <wps:cNvSpPr txBox="1">
                          <a:spLocks noChangeArrowheads="1"/>
                        </wps:cNvSpPr>
                        <wps:spPr bwMode="auto">
                          <a:xfrm>
                            <a:off x="0" y="4744"/>
                            <a:ext cx="7341"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7001B619" w14:textId="77777777" w:rsidR="00C93DB8" w:rsidRDefault="00C93DB8" w:rsidP="00F21E6D">
                              <w:pPr>
                                <w:pStyle w:val="a9"/>
                                <w:spacing w:before="0" w:beforeAutospacing="0" w:after="0" w:afterAutospacing="0"/>
                              </w:pPr>
                              <w:r>
                                <w:rPr>
                                  <w:rFonts w:ascii="Calibri" w:hAnsi="Calibri"/>
                                  <w:color w:val="000000"/>
                                  <w:kern w:val="24"/>
                                  <w:sz w:val="18"/>
                                  <w:szCs w:val="18"/>
                                </w:rPr>
                                <w:t>0/0</w:t>
                              </w:r>
                            </w:p>
                          </w:txbxContent>
                        </wps:txbx>
                        <wps:bodyPr rot="0" vert="horz" wrap="square" lIns="91440" tIns="45720" rIns="91440" bIns="45720" anchor="t" anchorCtr="0" upright="1">
                          <a:spAutoFit/>
                        </wps:bodyPr>
                      </wps:wsp>
                      <wps:wsp>
                        <wps:cNvPr id="104" name="TextBox 53"/>
                        <wps:cNvSpPr txBox="1">
                          <a:spLocks noChangeArrowheads="1"/>
                        </wps:cNvSpPr>
                        <wps:spPr bwMode="auto">
                          <a:xfrm>
                            <a:off x="36419" y="27347"/>
                            <a:ext cx="10726"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0CB3D7E5" w14:textId="77777777" w:rsidR="00C93DB8" w:rsidRDefault="00C93DB8" w:rsidP="00F21E6D">
                              <w:pPr>
                                <w:pStyle w:val="a9"/>
                                <w:spacing w:before="0" w:beforeAutospacing="0" w:after="0" w:afterAutospacing="0"/>
                              </w:pPr>
                              <w:r>
                                <w:rPr>
                                  <w:rFonts w:ascii="Calibri" w:hAnsi="Calibri"/>
                                  <w:color w:val="000000"/>
                                  <w:kern w:val="24"/>
                                  <w:sz w:val="18"/>
                                  <w:szCs w:val="18"/>
                                </w:rPr>
                                <w:t>0.03/0.036</w:t>
                              </w:r>
                            </w:p>
                          </w:txbxContent>
                        </wps:txbx>
                        <wps:bodyPr rot="0" vert="horz" wrap="square" lIns="91440" tIns="45720" rIns="91440" bIns="45720" anchor="t" anchorCtr="0" upright="1">
                          <a:spAutoFit/>
                        </wps:bodyPr>
                      </wps:wsp>
                      <wps:wsp>
                        <wps:cNvPr id="105" name="TextBox 55"/>
                        <wps:cNvSpPr txBox="1">
                          <a:spLocks noChangeArrowheads="1"/>
                        </wps:cNvSpPr>
                        <wps:spPr bwMode="auto">
                          <a:xfrm>
                            <a:off x="30043" y="36695"/>
                            <a:ext cx="8313"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6A6E1493" w14:textId="77777777" w:rsidR="00C93DB8" w:rsidRDefault="00C93DB8" w:rsidP="00F21E6D">
                              <w:pPr>
                                <w:pStyle w:val="a9"/>
                                <w:spacing w:before="0" w:beforeAutospacing="0" w:after="0" w:afterAutospacing="0"/>
                              </w:pPr>
                              <w:r>
                                <w:rPr>
                                  <w:rFonts w:ascii="Calibri" w:hAnsi="Calibri"/>
                                  <w:color w:val="000000"/>
                                  <w:kern w:val="24"/>
                                  <w:sz w:val="18"/>
                                  <w:szCs w:val="18"/>
                                </w:rPr>
                                <w:t>-7.02/0.036</w:t>
                              </w:r>
                            </w:p>
                          </w:txbxContent>
                        </wps:txbx>
                        <wps:bodyPr rot="0" vert="horz" wrap="square" lIns="91440" tIns="45720" rIns="91440" bIns="45720" anchor="t" anchorCtr="0" upright="1">
                          <a:spAutoFit/>
                        </wps:bodyPr>
                      </wps:wsp>
                      <wps:wsp>
                        <wps:cNvPr id="106" name="TextBox 56"/>
                        <wps:cNvSpPr txBox="1">
                          <a:spLocks noChangeArrowheads="1"/>
                        </wps:cNvSpPr>
                        <wps:spPr bwMode="auto">
                          <a:xfrm>
                            <a:off x="26151" y="35186"/>
                            <a:ext cx="8750" cy="2404"/>
                          </a:xfrm>
                          <a:prstGeom prst="rect">
                            <a:avLst/>
                          </a:prstGeom>
                          <a:noFill/>
                          <a:ln w="9525">
                            <a:solidFill>
                              <a:srgbClr val="7030A0"/>
                            </a:solidFill>
                            <a:miter lim="200000"/>
                            <a:headEnd/>
                            <a:tailEnd/>
                          </a:ln>
                          <a:extLst>
                            <a:ext uri="{909E8E84-426E-40DD-AFC4-6F175D3DCCD1}">
                              <a14:hiddenFill xmlns:a14="http://schemas.microsoft.com/office/drawing/2010/main">
                                <a:solidFill>
                                  <a:srgbClr val="FFFFFF"/>
                                </a:solidFill>
                              </a14:hiddenFill>
                            </a:ext>
                          </a:extLst>
                        </wps:spPr>
                        <wps:txbx>
                          <w:txbxContent>
                            <w:p w14:paraId="1C1847F0" w14:textId="77777777" w:rsidR="00C93DB8" w:rsidRDefault="00C93DB8" w:rsidP="00F21E6D">
                              <w:pPr>
                                <w:pStyle w:val="a9"/>
                                <w:spacing w:before="0" w:beforeAutospacing="0" w:after="0" w:afterAutospacing="0"/>
                              </w:pPr>
                              <w:r>
                                <w:rPr>
                                  <w:rFonts w:ascii="Calibri" w:hAnsi="Calibri"/>
                                  <w:color w:val="000000"/>
                                  <w:kern w:val="24"/>
                                  <w:sz w:val="18"/>
                                  <w:szCs w:val="18"/>
                                </w:rPr>
                                <w:t>NADP/NADPH</w:t>
                              </w:r>
                            </w:p>
                          </w:txbxContent>
                        </wps:txbx>
                        <wps:bodyPr rot="0" vert="horz" wrap="square" lIns="91440" tIns="45720" rIns="91440" bIns="45720" anchor="t" anchorCtr="0" upright="1">
                          <a:spAutoFit/>
                        </wps:bodyPr>
                      </wps:wsp>
                    </wpg:wgp>
                  </a:graphicData>
                </a:graphic>
              </wp:inline>
            </w:drawing>
          </mc:Choice>
          <mc:Fallback>
            <w:pict>
              <v:group w14:anchorId="50DD73B1" id="组合 4129" o:spid="_x0000_s1158" style="width:416.75pt;height:454.55pt;mso-position-horizontal-relative:char;mso-position-vertical-relative:line" coordsize="52930,5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">
                <v:shape id="Straight Arrow Connector 226" o:spid="_x0000_s1159" type="#_x0000_t32" style="position:absolute;left:21805;top:14101;width:97;height:2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XJ7MMAAADdAAAADwAAAGRycy9kb3ducmV2LnhtbERPy4rCMBTdC/5DuIIbGVMfDFKNMgiC&#10;yICos5ndpbltis1Np4m1ztebheDycN6rTWcr0VLjS8cKJuMEBHHmdMmFgp/L7mMBwgdkjZVjUvAg&#10;D5t1v7fCVLs7n6g9h0LEEPYpKjAh1KmUPjNk0Y9dTRy53DUWQ4RNIXWD9xhuKzlNkk9pseTYYLCm&#10;raHser5ZBaPTb1nk+e374Wf/x0VyOP6ZrFVqOOi+liACdeEtfrn3WsF8Mov745v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VyezDAAAA3QAAAA8AAAAAAAAAAAAA&#10;AAAAoQIAAGRycy9kb3ducmV2LnhtbFBLBQYAAAAABAAEAPkAAACRAwAAAAA=&#10;">
                  <v:stroke endarrow="open"/>
                </v:shape>
                <v:shape id="Straight Arrow Connector 227" o:spid="_x0000_s1160" type="#_x0000_t32" style="position:absolute;left:26282;top:22618;width:5139;height:2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xMUAAADdAAAADwAAAGRycy9kb3ducmV2LnhtbESPQWvCQBSE7wX/w/IKXkQ3iVYldRUR&#10;Wgs91QpeH9mXbDD7NmTXmP77rlDocZiZb5jNbrCN6KnztWMF6SwBQVw4XXOl4Pz9Nl2D8AFZY+OY&#10;FPyQh9129LTBXLs7f1F/CpWIEPY5KjAhtLmUvjBk0c9cSxy90nUWQ5RdJXWH9wi3jcySZCkt1hwX&#10;DLZ0MFRcTzeroMw0pZPrxRxXL1gePudZ3zfvSo2fh/0riEBD+A//tT+0gkU6T+HxJj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D+xMUAAADdAAAADwAAAAAAAAAA&#10;AAAAAAChAgAAZHJzL2Rvd25yZXYueG1sUEsFBgAAAAAEAAQA+QAAAJMDAAAAAA==&#10;">
                  <v:stroke endarrow="open"/>
                </v:shape>
                <v:shape id="Straight Arrow Connector 228" o:spid="_x0000_s1161" type="#_x0000_t32" style="position:absolute;left:34061;top:26735;width:5153;height:6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gs8UAAADdAAAADwAAAGRycy9kb3ducmV2LnhtbESPQWvCQBSE7wX/w/IKXkQ3iVYldRUR&#10;Wgs91QpeH9mXbDD7NmTXmP77rlDocZiZb5jNbrCN6KnztWMF6SwBQVw4XXOl4Pz9Nl2D8AFZY+OY&#10;FPyQh9129LTBXLs7f1F/CpWIEPY5KjAhtLmUvjBk0c9cSxy90nUWQ5RdJXWH9wi3jcySZCkt1hwX&#10;DLZ0MFRcTzeroMw0pZPrxRxXL1gePudZ3zfvSo2fh/0riEBD+A//tT+0gkU6z+DxJj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Jgs8UAAADdAAAADwAAAAAAAAAA&#10;AAAAAAChAgAAZHJzL2Rvd25yZXYueG1sUEsFBgAAAAAEAAQA+QAAAJMDAAAAAA==&#10;">
                  <v:stroke endarrow="open"/>
                </v:shape>
                <v:shape id="Straight Arrow Connector 229" o:spid="_x0000_s1162" type="#_x0000_t32" style="position:absolute;left:38187;top:35186;width:1027;height:6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Xm8cAAADdAAAADwAAAGRycy9kb3ducmV2LnhtbESPQWvCQBSE7wX/w/KEXopuNEUkuooU&#10;ClIE0Xrx9si+ZIPZtzG7xuiv7xYKPQ4z8w2zXPe2Fh21vnKsYDJOQBDnTldcKjh9f47mIHxA1lg7&#10;JgUP8rBeDV6WmGl35wN1x1CKCGGfoQITQpNJ6XNDFv3YNcTRK1xrMUTZllK3eI9wW8tpksykxYrj&#10;gsGGPgzll+PNKng7nKuyKG67h0+f+3nytb+avFPqddhvFiAC9eE//NfeagXvk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1ebxwAAAN0AAAAPAAAAAAAA&#10;AAAAAAAAAKECAABkcnMvZG93bnJldi54bWxQSwUGAAAAAAQABAD5AAAAlQMAAAAA&#10;">
                  <v:stroke endarrow="open"/>
                </v:shape>
                <v:shape id="Straight Arrow Connector 230" o:spid="_x0000_s1163" type="#_x0000_t32" style="position:absolute;left:31005;top:43749;width:7182;height:3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7P78YAAADdAAAADwAAAGRycy9kb3ducmV2LnhtbESPQWvCQBSE74L/YXmFXkQ3VikSXUWE&#10;QhFBtF68PbIv2dDs25hdY/TXu4WCx2FmvmEWq85WoqXGl44VjEcJCOLM6ZILBaefr+EMhA/IGivH&#10;pOBOHlbLfm+BqXY3PlB7DIWIEPYpKjAh1KmUPjNk0Y9cTRy93DUWQ5RNIXWDtwi3lfxIkk9pseS4&#10;YLCmjaHs93i1CgaHc1nk+XV395PHfpZs9xeTtUq9v3XrOYhAXXiF/9vfWsF0PJnC35v4BOTy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uz+/GAAAA3QAAAA8AAAAAAAAA&#10;AAAAAAAAoQIAAGRycy9kb3ducmV2LnhtbFBLBQYAAAAABAAEAPkAAACUAwAAAAA=&#10;">
                  <v:stroke endarrow="open"/>
                </v:shape>
                <v:shape id="Straight Arrow Connector 231" o:spid="_x0000_s1164" type="#_x0000_t32" style="position:absolute;left:17538;top:46335;width:5180;height:11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YJ8UAAADdAAAADwAAAGRycy9kb3ducmV2LnhtbESPQWvCQBSE70L/w/IEb7qJ1RKiqxSh&#10;UNBLVarH5+4zCWbfptlV03/fLQgeh5n5hpkvO1uLG7W+cqwgHSUgiLUzFRcK9ruPYQbCB2SDtWNS&#10;8EselouX3hxz4+78RbdtKESEsM9RQRlCk0vpdUkW/cg1xNE7u9ZiiLItpGnxHuG2luMkeZMWK44L&#10;JTa0KklftlerQNen9Q+fs/Sy84fjYUOZ/rYbpQb97n0GIlAXnuFH+9MomKSvU/h/E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YJ8UAAADdAAAADwAAAAAAAAAA&#10;AAAAAAChAgAAZHJzL2Rvd25yZXYueG1sUEsFBgAAAAAEAAQA+QAAAJMDAAAAAA==&#10;">
                  <v:stroke endarrow="open"/>
                </v:shape>
                <v:shape id="Straight Arrow Connector 232" o:spid="_x0000_s1165" type="#_x0000_t32" style="position:absolute;left:10796;top:35629;width:6742;height:8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GUMUAAADdAAAADwAAAGRycy9kb3ducmV2LnhtbESPT2sCMRTE74LfITzBW81uK7KsZkUK&#10;hUK9qKX2+Jq8/YObl+0m1fXbG6HgcZiZ3zCr9WBbcabeN44VpLMEBLF2puFKwefh7SkD4QOywdYx&#10;KbiSh3UxHq0wN+7COzrvQyUihH2OCuoQulxKr2uy6GeuI45e6XqLIcq+kqbHS4TbVj4nyUJabDgu&#10;1NjRa036tP+zCnT78/HLZZaeDv74fdxSpr/sVqnpZNgsQQQawiP83343CubpywLub+IT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dGUMUAAADdAAAADwAAAAAAAAAA&#10;AAAAAAChAgAAZHJzL2Rvd25yZXYueG1sUEsFBgAAAAAEAAQA+QAAAJMDAAAAAA==&#10;">
                  <v:stroke endarrow="open"/>
                </v:shape>
                <v:shape id="Straight Arrow Connector 233" o:spid="_x0000_s1166" type="#_x0000_t32" style="position:absolute;left:10796;top:27466;width:1709;height:5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RmMcAAADdAAAADwAAAGRycy9kb3ducmV2LnhtbESPT2vCQBTE74V+h+UVeim6sRaV6Coi&#10;CKUUxD8Xb4/sSzaYfRuza4x+erdQ8DjMzG+Y2aKzlWip8aVjBYN+AoI4c7rkQsFhv+5NQPiArLFy&#10;TApu5GExf32ZYardlbfU7kIhIoR9igpMCHUqpc8MWfR9VxNHL3eNxRBlU0jd4DXCbSU/k2QkLZYc&#10;FwzWtDKUnXYXq+BjeyyLPL/83vzwvpkkP5uzyVql3t+65RREoC48w//tb63gazAcw9+b+AT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FGYxwAAAN0AAAAPAAAAAAAA&#10;AAAAAAAAAKECAABkcnMvZG93bnJldi54bWxQSwUGAAAAAAQABAD5AAAAlQMAAAAA&#10;">
                  <v:stroke endarrow="open"/>
                </v:shape>
                <v:shape id="Straight Arrow Connector 234" o:spid="_x0000_s1167" type="#_x0000_t32" style="position:absolute;left:12505;top:22618;width:5694;height:2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F6sMAAADdAAAADwAAAGRycy9kb3ducmV2LnhtbERPy4rCMBTdC/5DuIIbGVMfDFKNMgiC&#10;yICos5ndpbltis1Np4m1ztebheDycN6rTWcr0VLjS8cKJuMEBHHmdMmFgp/L7mMBwgdkjZVjUvAg&#10;D5t1v7fCVLs7n6g9h0LEEPYpKjAh1KmUPjNk0Y9dTRy53DUWQ4RNIXWD9xhuKzlNkk9pseTYYLCm&#10;raHser5ZBaPTb1nk+e374Wf/x0VyOP6ZrFVqOOi+liACdeEtfrn3WsF8Motz45v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jxerDAAAA3QAAAA8AAAAAAAAAAAAA&#10;AAAAoQIAAGRycy9kb3ducmV2LnhtbFBLBQYAAAAABAAEAPkAAACRAwAAAAA=&#10;">
                  <v:stroke endarrow="open"/>
                </v:shape>
                <v:shape id="Curved Connector 235" o:spid="_x0000_s1168" type="#_x0000_t38" style="position:absolute;left:24388;top:3612;width:127;height:495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EcQAAADdAAAADwAAAGRycy9kb3ducmV2LnhtbESPW4vCMBSE3xf8D+EIvq1pdb1sNYoI&#10;oj56gX09NMe22JyUJGr1128WFnwcZuYbZr5sTS3u5HxlWUHaT0AQ51ZXXCg4nzafUxA+IGusLZOC&#10;J3lYLjofc8y0ffCB7sdQiAhhn6GCMoQmk9LnJRn0fdsQR+9incEQpSukdviIcFPLQZKMpcGK40KJ&#10;Da1Lyq/Hm1FQ7A/JTq7c5VY9U56G0c/k+toq1eu2qxmIQG14h//bO63gKx1+w9+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cRxAAAAN0AAAAPAAAAAAAAAAAA&#10;AAAAAKECAABkcnMvZG93bnJldi54bWxQSwUGAAAAAAQABAD5AAAAkgMAAAAA&#10;" adj="388800">
                  <v:stroke endarrow="open"/>
                </v:shape>
                <v:shape id="Curved Connector 236" o:spid="_x0000_s1169" type="#_x0000_t38" style="position:absolute;left:9490;top:39144;width:2613;height:647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OMcEAAADdAAAADwAAAGRycy9kb3ducmV2LnhtbERPz2vCMBS+C/4P4QneNHWUMatRxCns&#10;Nqc96O3RPNti81KS2Hb//XIYePz4fq+3g2lER87XlhUs5gkI4sLqmksF+eU4+wDhA7LGxjIp+CUP&#10;2814tMZM255/qDuHUsQQ9hkqqEJoMyl9UZFBP7ctceTu1hkMEbpSaod9DDeNfEuSd2mw5thQYUv7&#10;iorH+WkUdP2n68rWX0+379ykMl8e0mGp1HQy7FYgAg3hJf53f2kF6SKN++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04xwQAAAN0AAAAPAAAAAAAAAAAAAAAA&#10;AKECAABkcnMvZG93bnJldi54bWxQSwUGAAAAAAQABAD5AAAAjwMAAAAA&#10;" adj="-18895">
                  <v:stroke endarrow="open"/>
                </v:shape>
                <v:shape id="TextBox 60" o:spid="_x0000_s1170" type="#_x0000_t202" style="position:absolute;left:18448;top:11790;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gzcUA&#10;AADdAAAADwAAAGRycy9kb3ducmV2LnhtbESPQWvCQBSE7wX/w/IKvdVNapQQXUUUofRm9NDeHtln&#10;NjT7Ns2uMf77bqHgcZiZb5jVZrStGKj3jWMF6TQBQVw53XCt4Hw6vOYgfEDW2DomBXfysFlPnlZY&#10;aHfjIw1lqEWEsC9QgQmhK6T0lSGLfuo64uhdXG8xRNnXUvd4i3DbyrckWUiLDccFgx3tDFXf5dUq&#10;yHdfn/syfNwHzjHb/5jZcZ7MlHp5HrdLEIHG8Aj/t9+1gizN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ODNxQAAAN0AAAAPAAAAAAAAAAAAAAAAAJgCAABkcnMv&#10;ZG93bnJldi54bWxQSwUGAAAAAAQABAD1AAAAigMAAAAA&#10;" filled="f" strokecolor="#0070c0">
                  <v:stroke miterlimit="2"/>
                  <v:textbox style="mso-fit-shape-to-text:t">
                    <w:txbxContent>
                      <w:p w14:paraId="47E2CC12" w14:textId="77777777" w:rsidR="00C93DB8" w:rsidRDefault="00C93DB8" w:rsidP="00F21E6D">
                        <w:pPr>
                          <w:pStyle w:val="a9"/>
                          <w:spacing w:before="0" w:beforeAutospacing="0" w:after="0" w:afterAutospacing="0"/>
                        </w:pPr>
                        <w:r>
                          <w:rPr>
                            <w:rFonts w:ascii="Calibri" w:hAnsi="Calibri"/>
                            <w:color w:val="000000"/>
                            <w:kern w:val="24"/>
                            <w:sz w:val="18"/>
                            <w:szCs w:val="18"/>
                          </w:rPr>
                          <w:t>Pyruvate</w:t>
                        </w:r>
                      </w:p>
                    </w:txbxContent>
                  </v:textbox>
                </v:shape>
                <v:shape id="TextBox 61" o:spid="_x0000_s1171" type="#_x0000_t202" style="position:absolute;left:18200;top:21462;width:8084;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usUA&#10;AADdAAAADwAAAGRycy9kb3ducmV2LnhtbESPQWvCQBSE70L/w/IK3nSjxhJSVxFFkN6MHtrbI/ua&#10;Dc2+jdk1xn/fLRQ8DjPzDbPaDLYRPXW+dqxgNk1AEJdO11wpuJwPkwyED8gaG8ek4EEeNuuX0Qpz&#10;7e58or4IlYgQ9jkqMCG0uZS+NGTRT11LHL1v11kMUXaV1B3eI9w2cp4kb9JizXHBYEs7Q+VPcbMK&#10;st3X574IH4+eM0z3V7M4LZOFUuPXYfsOItAQnuH/9lErSGfpH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n66xQAAAN0AAAAPAAAAAAAAAAAAAAAAAJgCAABkcnMv&#10;ZG93bnJldi54bWxQSwUGAAAAAAQABAD1AAAAigMAAAAA&#10;" filled="f" strokecolor="#0070c0">
                  <v:stroke miterlimit="2"/>
                  <v:textbox style="mso-fit-shape-to-text:t">
                    <w:txbxContent>
                      <w:p w14:paraId="62BBAF45" w14:textId="77777777" w:rsidR="00C93DB8" w:rsidRDefault="00C93DB8" w:rsidP="00F21E6D">
                        <w:pPr>
                          <w:pStyle w:val="a9"/>
                          <w:spacing w:before="0" w:beforeAutospacing="0" w:after="0" w:afterAutospacing="0"/>
                        </w:pPr>
                        <w:r>
                          <w:rPr>
                            <w:rFonts w:ascii="Calibri" w:hAnsi="Calibri"/>
                            <w:color w:val="000000"/>
                            <w:kern w:val="24"/>
                            <w:sz w:val="18"/>
                            <w:szCs w:val="18"/>
                          </w:rPr>
                          <w:t>Oxaloacetate</w:t>
                        </w:r>
                      </w:p>
                    </w:txbxContent>
                  </v:textbox>
                </v:shape>
                <v:shape id="TextBox 62" o:spid="_x0000_s1172" type="#_x0000_t202" style="position:absolute;left:31421;top:24430;width:5278;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bIcUA&#10;AADdAAAADwAAAGRycy9kb3ducmV2LnhtbESPQWvCQBSE7wX/w/IKvdWNTZQQXUUUofRm9NDeHtln&#10;NjT7Ns2uMf77bqHgcZiZb5jVZrStGKj3jWMFs2kCgrhyuuFawfl0eM1B+ICssXVMCu7kYbOePK2w&#10;0O7GRxrKUIsIYV+gAhNCV0jpK0MW/dR1xNG7uN5iiLKvpe7xFuG2lW9JspAWG44LBjvaGaq+y6tV&#10;kO++Pvdl+LgPnGO2/zHpcZ6kSr08j9sliEBjeIT/2+9aQTbL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tshxQAAAN0AAAAPAAAAAAAAAAAAAAAAAJgCAABkcnMv&#10;ZG93bnJldi54bWxQSwUGAAAAAAQABAD1AAAAigMAAAAA&#10;" filled="f" strokecolor="#0070c0">
                  <v:stroke miterlimit="2"/>
                  <v:textbox style="mso-fit-shape-to-text:t">
                    <w:txbxContent>
                      <w:p w14:paraId="553FD703" w14:textId="77777777" w:rsidR="00C93DB8" w:rsidRDefault="00C93DB8" w:rsidP="00F21E6D">
                        <w:pPr>
                          <w:pStyle w:val="a9"/>
                          <w:spacing w:before="0" w:beforeAutospacing="0" w:after="0" w:afterAutospacing="0"/>
                        </w:pPr>
                        <w:r>
                          <w:rPr>
                            <w:rFonts w:ascii="Calibri" w:hAnsi="Calibri"/>
                            <w:color w:val="000000"/>
                            <w:kern w:val="24"/>
                            <w:sz w:val="18"/>
                            <w:szCs w:val="18"/>
                          </w:rPr>
                          <w:t>Citrate</w:t>
                        </w:r>
                      </w:p>
                    </w:txbxContent>
                  </v:textbox>
                </v:shape>
                <v:shape id="TextBox 63" o:spid="_x0000_s1173" type="#_x0000_t202" style="position:absolute;left:35759;top:32878;width:6909;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DVcUA&#10;AADdAAAADwAAAGRycy9kb3ducmV2LnhtbESPQWvCQBSE7wX/w/IK3upGjRJSVxGlIL0ZPejtkX3N&#10;hmbfxuw2xn/fLRQ8DjPzDbPaDLYRPXW+dqxgOklAEJdO11wpOJ8+3jIQPiBrbByTggd52KxHLyvM&#10;tbvzkfoiVCJC2OeowITQ5lL60pBFP3EtcfS+XGcxRNlVUnd4j3DbyFmSLKXFmuOCwZZ2hsrv4scq&#10;yHbXy74In4+eM0z3NzM/LpK5UuPXYfsOItAQnuH/9kErSKdp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0NVxQAAAN0AAAAPAAAAAAAAAAAAAAAAAJgCAABkcnMv&#10;ZG93bnJldi54bWxQSwUGAAAAAAQABAD1AAAAigMAAAAA&#10;" filled="f" strokecolor="#0070c0">
                  <v:stroke miterlimit="2"/>
                  <v:textbox style="mso-fit-shape-to-text:t">
                    <w:txbxContent>
                      <w:p w14:paraId="0D286BFA" w14:textId="77777777" w:rsidR="00C93DB8" w:rsidRDefault="00C93DB8" w:rsidP="00F21E6D">
                        <w:pPr>
                          <w:pStyle w:val="a9"/>
                          <w:spacing w:before="0" w:beforeAutospacing="0" w:after="0" w:afterAutospacing="0"/>
                        </w:pPr>
                        <w:r>
                          <w:rPr>
                            <w:rFonts w:ascii="Calibri" w:hAnsi="Calibri"/>
                            <w:color w:val="000000"/>
                            <w:kern w:val="24"/>
                            <w:sz w:val="18"/>
                            <w:szCs w:val="18"/>
                          </w:rPr>
                          <w:t>Isocitrate</w:t>
                        </w:r>
                      </w:p>
                    </w:txbxContent>
                  </v:textbox>
                </v:shape>
                <v:shape id="TextBox 64" o:spid="_x0000_s1174" type="#_x0000_t202" style="position:absolute;left:33631;top:41439;width:9113;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mzsUA&#10;AADdAAAADwAAAGRycy9kb3ducmV2LnhtbESPQWvCQBSE74L/YXlCb7qxxhJSVxGlIN6MHtrbI/ua&#10;Dc2+jdltjP/eFQo9DjPzDbPaDLYRPXW+dqxgPktAEJdO11wpuJw/phkIH5A1No5JwZ08bNbj0Qpz&#10;7W58or4IlYgQ9jkqMCG0uZS+NGTRz1xLHL1v11kMUXaV1B3eItw28jVJ3qTFmuOCwZZ2hsqf4tcq&#10;yHZfn/siHO89Z5jur2ZxWiYLpV4mw/YdRKAh/If/2getIJ2nS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bOxQAAAN0AAAAPAAAAAAAAAAAAAAAAAJgCAABkcnMv&#10;ZG93bnJldi54bWxQSwUGAAAAAAQABAD1AAAAigMAAAAA&#10;" filled="f" strokecolor="#0070c0">
                  <v:stroke miterlimit="2"/>
                  <v:textbox style="mso-fit-shape-to-text:t">
                    <w:txbxContent>
                      <w:p w14:paraId="62C32026" w14:textId="77777777" w:rsidR="00C93DB8" w:rsidRDefault="00C93DB8" w:rsidP="00F21E6D">
                        <w:pPr>
                          <w:pStyle w:val="a9"/>
                          <w:spacing w:before="0" w:beforeAutospacing="0" w:after="0" w:afterAutospacing="0"/>
                        </w:pPr>
                        <w:r>
                          <w:rPr>
                            <w:rFonts w:ascii="Calibri" w:hAnsi="Calibri"/>
                            <w:color w:val="000000"/>
                            <w:kern w:val="24"/>
                            <w:sz w:val="18"/>
                            <w:szCs w:val="18"/>
                          </w:rPr>
                          <w:t>2-Oxoglutarate</w:t>
                        </w:r>
                      </w:p>
                    </w:txbxContent>
                  </v:textbox>
                </v:shape>
                <v:shape id="TextBox 65" o:spid="_x0000_s1175" type="#_x0000_t202" style="position:absolute;left:22715;top:46335;width:828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ucUA&#10;AADdAAAADwAAAGRycy9kb3ducmV2LnhtbESPQWvCQBSE7wX/w/KE3upGjRJSVxFFKL2Z9tDeHtnX&#10;bDD7NmbXGP99VxA8DjPzDbPaDLYRPXW+dqxgOklAEJdO11wp+P46vGUgfEDW2DgmBTfysFmPXlaY&#10;a3flI/VFqESEsM9RgQmhzaX0pSGLfuJa4uj9uc5iiLKrpO7wGuG2kbMkWUqLNccFgy3tDJWn4mIV&#10;ZLvfn30RPm89Z5juz2Z+XCRzpV7Hw/YdRKAhPMOP9odWkE7TJd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Xi5xQAAAN0AAAAPAAAAAAAAAAAAAAAAAJgCAABkcnMv&#10;ZG93bnJldi54bWxQSwUGAAAAAAQABAD1AAAAigMAAAAA&#10;" filled="f" strokecolor="#0070c0">
                  <v:stroke miterlimit="2"/>
                  <v:textbox style="mso-fit-shape-to-text:t">
                    <w:txbxContent>
                      <w:p w14:paraId="72B532D6" w14:textId="77777777" w:rsidR="00C93DB8" w:rsidRDefault="00C93DB8" w:rsidP="00F21E6D">
                        <w:pPr>
                          <w:pStyle w:val="a9"/>
                          <w:spacing w:before="0" w:beforeAutospacing="0" w:after="0" w:afterAutospacing="0"/>
                        </w:pPr>
                        <w:r>
                          <w:rPr>
                            <w:rFonts w:ascii="Calibri" w:hAnsi="Calibri"/>
                            <w:color w:val="000000"/>
                            <w:kern w:val="24"/>
                            <w:sz w:val="18"/>
                            <w:szCs w:val="18"/>
                          </w:rPr>
                          <w:t>Succinyl-CoA</w:t>
                        </w:r>
                      </w:p>
                    </w:txbxContent>
                  </v:textbox>
                </v:shape>
                <v:shape id="TextBox 66" o:spid="_x0000_s1176" type="#_x0000_t202" style="position:absolute;left:14085;top:44027;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dIsYA&#10;AADdAAAADwAAAGRycy9kb3ducmV2LnhtbESPQWvCQBSE74L/YXlCb2ZjjTakrlKUQunN6KG9PbKv&#10;2dDs2zS7jfHfdwuCx2FmvmE2u9G2YqDeN44VLJIUBHHldMO1gvPpdZ6D8AFZY+uYFFzJw247nWyw&#10;0O7CRxrKUIsIYV+gAhNCV0jpK0MWfeI64uh9ud5iiLKvpe7xEuG2lY9pupYWG44LBjvaG6q+y1+r&#10;IN9/fhzK8H4dOMfs8GOWx1W6VOphNr48gwg0hnv41n7TCrJF9gT/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dIsYAAADdAAAADwAAAAAAAAAAAAAAAACYAgAAZHJz&#10;L2Rvd25yZXYueG1sUEsFBgAAAAAEAAQA9QAAAIsDAAAAAA==&#10;" filled="f" strokecolor="#0070c0">
                  <v:stroke miterlimit="2"/>
                  <v:textbox style="mso-fit-shape-to-text:t">
                    <w:txbxContent>
                      <w:p w14:paraId="2C6C1E33" w14:textId="77777777" w:rsidR="00C93DB8" w:rsidRDefault="00C93DB8" w:rsidP="00F21E6D">
                        <w:pPr>
                          <w:pStyle w:val="a9"/>
                          <w:spacing w:before="0" w:beforeAutospacing="0" w:after="0" w:afterAutospacing="0"/>
                        </w:pPr>
                        <w:r>
                          <w:rPr>
                            <w:rFonts w:ascii="Calibri" w:hAnsi="Calibri"/>
                            <w:color w:val="000000"/>
                            <w:kern w:val="24"/>
                            <w:sz w:val="18"/>
                            <w:szCs w:val="18"/>
                          </w:rPr>
                          <w:t>Succinate</w:t>
                        </w:r>
                      </w:p>
                    </w:txbxContent>
                  </v:textbox>
                </v:shape>
                <v:shape id="TextBox 67" o:spid="_x0000_s1177" type="#_x0000_t202" style="position:absolute;left:7341;top:33321;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JUMIA&#10;AADdAAAADwAAAGRycy9kb3ducmV2LnhtbERPz2vCMBS+C/4P4Qm7aeqso3RGEWUgu1k9bLdH82yK&#10;zUttslr/e3MYePz4fq82g21ET52vHSuYzxIQxKXTNVcKzqevaQbCB2SNjWNS8CAPm/V4tMJcuzsf&#10;qS9CJWII+xwVmBDaXEpfGrLoZ64ljtzFdRZDhF0ldYf3GG4b+Z4kH9JizbHBYEs7Q+W1+LMKst3v&#10;z74I34+eM0z3N7M4LpOFUm+TYfsJItAQXuJ/90ErSOdp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klQwgAAAN0AAAAPAAAAAAAAAAAAAAAAAJgCAABkcnMvZG93&#10;bnJldi54bWxQSwUGAAAAAAQABAD1AAAAhwMAAAAA&#10;" filled="f" strokecolor="#0070c0">
                  <v:stroke miterlimit="2"/>
                  <v:textbox style="mso-fit-shape-to-text:t">
                    <w:txbxContent>
                      <w:p w14:paraId="4ACF5814" w14:textId="77777777" w:rsidR="00C93DB8" w:rsidRDefault="00C93DB8" w:rsidP="00F21E6D">
                        <w:pPr>
                          <w:pStyle w:val="a9"/>
                          <w:spacing w:before="0" w:beforeAutospacing="0" w:after="0" w:afterAutospacing="0"/>
                        </w:pPr>
                        <w:r>
                          <w:rPr>
                            <w:rFonts w:ascii="Calibri" w:hAnsi="Calibri"/>
                            <w:color w:val="000000"/>
                            <w:kern w:val="24"/>
                            <w:sz w:val="18"/>
                            <w:szCs w:val="18"/>
                          </w:rPr>
                          <w:t>Fumarate</w:t>
                        </w:r>
                      </w:p>
                    </w:txbxContent>
                  </v:textbox>
                </v:shape>
                <v:shape id="TextBox 68" o:spid="_x0000_s1178" type="#_x0000_t202" style="position:absolute;left:9049;top:25159;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sy8YA&#10;AADdAAAADwAAAGRycy9kb3ducmV2LnhtbESPQWvCQBSE74L/YXlCb2ZjjSWNrlKUQunN2EN7e2Rf&#10;s8Hs2zS7jfHfdwuCx2FmvmE2u9G2YqDeN44VLJIUBHHldMO1go/T6zwH4QOyxtYxKbiSh912Otlg&#10;od2FjzSUoRYRwr5ABSaErpDSV4Ys+sR1xNH7dr3FEGVfS93jJcJtKx/T9ElabDguGOxob6g6l79W&#10;Qb7/+jyU4f06cI7Z4ccsj6t0qdTDbHxZgwg0hnv41n7TCrJF9gz/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rsy8YAAADdAAAADwAAAAAAAAAAAAAAAACYAgAAZHJz&#10;L2Rvd25yZXYueG1sUEsFBgAAAAAEAAQA9QAAAIsDAAAAAA==&#10;" filled="f" strokecolor="#0070c0">
                  <v:stroke miterlimit="2"/>
                  <v:textbox style="mso-fit-shape-to-text:t">
                    <w:txbxContent>
                      <w:p w14:paraId="0F72D108" w14:textId="77777777" w:rsidR="00C93DB8" w:rsidRDefault="00C93DB8" w:rsidP="00F21E6D">
                        <w:pPr>
                          <w:pStyle w:val="a9"/>
                          <w:spacing w:before="0" w:beforeAutospacing="0" w:after="0" w:afterAutospacing="0"/>
                        </w:pPr>
                        <w:r>
                          <w:rPr>
                            <w:rFonts w:ascii="Calibri" w:hAnsi="Calibri"/>
                            <w:color w:val="000000"/>
                            <w:kern w:val="24"/>
                            <w:sz w:val="18"/>
                            <w:szCs w:val="18"/>
                          </w:rPr>
                          <w:t>L-Malate</w:t>
                        </w:r>
                      </w:p>
                    </w:txbxContent>
                  </v:textbox>
                </v:shape>
                <v:shape id="TextBox 70" o:spid="_x0000_s1179" type="#_x0000_t202" style="position:absolute;left:24360;top:2657;width:8084;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QNsIA&#10;AADdAAAADwAAAGRycy9kb3ducmV2LnhtbERPz2vCMBS+D/Y/hCd4m2mHylaNMgqKiJd1vez2SJ5N&#10;sXkpTab1vzcHYceP7/d6O7pOXGkIrWcF+SwDQay9ablRUP/s3j5AhIhssPNMCu4UYLt5fVljYfyN&#10;v+laxUakEA4FKrAx9oWUQVtyGGa+J07c2Q8OY4JDI82AtxTuOvmeZUvpsOXUYLGn0pK+VH9Owe9h&#10;earnn92J8lrr474srR8rpaaT8WsFItIY/8VP98EomOeLtD+9SU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VA2wgAAAN0AAAAPAAAAAAAAAAAAAAAAAJgCAABkcnMvZG93&#10;bnJldi54bWxQSwUGAAAAAAQABAD1AAAAhwMAAAAA&#10;" filled="f" strokecolor="#92d050">
                  <v:stroke miterlimit="2"/>
                  <v:textbox style="mso-fit-shape-to-text:t">
                    <w:txbxContent>
                      <w:p w14:paraId="42C9EA9C"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v:textbox>
                </v:shape>
                <v:shape id="TextBox 71" o:spid="_x0000_s1180" type="#_x0000_t202" style="position:absolute;left:4134;top:44293;width:8084;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1rcUA&#10;AADdAAAADwAAAGRycy9kb3ducmV2LnhtbESPQWvCQBSE74X+h+UVvNVNiopNXaUEKiJejLl4e+w+&#10;s8Hs25Ddavrvu4WCx2FmvmFWm9F14kZDaD0ryKcZCGLtTcuNgvr09boEESKywc4zKfihAJv189MK&#10;C+PvfKRbFRuRIBwKVGBj7Aspg7bkMEx9T5y8ix8cxiSHRpoB7wnuOvmWZQvpsOW0YLGn0pK+Vt9O&#10;wXm3ONSz9+5Aea31fluW1o+VUpOX8fMDRKQxPsL/7Z1RMMvn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fWtxQAAAN0AAAAPAAAAAAAAAAAAAAAAAJgCAABkcnMv&#10;ZG93bnJldi54bWxQSwUGAAAAAAQABAD1AAAAigMAAAAA&#10;" filled="f" strokecolor="#92d050">
                  <v:stroke miterlimit="2"/>
                  <v:textbox style="mso-fit-shape-to-text:t">
                    <w:txbxContent>
                      <w:p w14:paraId="573A402E"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v:textbox>
                </v:shape>
                <v:shape id="TextBox 72" o:spid="_x0000_s1181" type="#_x0000_t202" style="position:absolute;left:23890;top:7446;width:8084;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r2sUA&#10;AADdAAAADwAAAGRycy9kb3ducmV2LnhtbESPQWvCQBSE74X+h+UVequbiBUbXaUEWqR4MebS22P3&#10;mQ3Nvg3ZrcZ/7wqCx2FmvmFWm9F14kRDaD0ryCcZCGLtTcuNgvrw9bYAESKywc4zKbhQgM36+WmF&#10;hfFn3tOpio1IEA4FKrAx9oWUQVtyGCa+J07e0Q8OY5JDI82A5wR3nZxm2Vw6bDktWOyptKT/qn+n&#10;4Hc739Wzj25Hea31z3dZWj9WSr2+jJ9LEJHG+Ajf21ujYJa/T+H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2vaxQAAAN0AAAAPAAAAAAAAAAAAAAAAAJgCAABkcnMv&#10;ZG93bnJldi54bWxQSwUGAAAAAAQABAD1AAAAigMAAAAA&#10;" filled="f" strokecolor="#92d050">
                  <v:stroke miterlimit="2"/>
                  <v:textbox style="mso-fit-shape-to-text:t">
                    <w:txbxContent>
                      <w:p w14:paraId="70BD18EC"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v:textbox>
                </v:shape>
                <v:shape id="TextBox 73" o:spid="_x0000_s1182" type="#_x0000_t202" style="position:absolute;left:1765;top:37850;width:8084;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OQcYA&#10;AADdAAAADwAAAGRycy9kb3ducmV2LnhtbESPQWvCQBSE7wX/w/IEb3UTtVJTV5FARYqXprn09th9&#10;ZkOzb0N2q/HfdwuFHoeZ+YbZ7kfXiSsNofWsIJ9nIIi1Ny03CuqP18dnECEiG+w8k4I7BdjvJg9b&#10;LIy/8Ttdq9iIBOFQoAIbY19IGbQlh2Hue+LkXfzgMCY5NNIMeEtw18lFlq2lw5bTgsWeSkv6q/p2&#10;Cj5P63O92nRnymut345laf1YKTWbjocXEJHG+B/+a5+MglX+tIT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vOQcYAAADdAAAADwAAAAAAAAAAAAAAAACYAgAAZHJz&#10;L2Rvd25yZXYueG1sUEsFBgAAAAAEAAQA9QAAAIsDAAAAAA==&#10;" filled="f" strokecolor="#92d050">
                  <v:stroke miterlimit="2"/>
                  <v:textbox style="mso-fit-shape-to-text:t">
                    <w:txbxContent>
                      <w:p w14:paraId="21720B60"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v:textbox>
                </v:shape>
                <v:shape id="Curved Connector 250" o:spid="_x0000_s1183" type="#_x0000_t38" style="position:absolute;left:18207;top:3540;width:127;height:473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47ccAAADdAAAADwAAAGRycy9kb3ducmV2LnhtbESPT0sDMRTE74LfITzBm8221rZsmxZb&#10;EMUeSv/Q8yN5blY3L7ubuF2/vRGEHoeZ+Q2zWPWuEh21ofSsYDjIQBBrb0ouFJyOLw8zECEiG6w8&#10;k4IfCrBa3t4sMDf+wnvqDrEQCcIhRwU2xjqXMmhLDsPA18TJ+/Ctw5hkW0jT4iXBXSVHWTaRDktO&#10;CxZr2ljSX4dvpyBMz+vj7lV3n++6cXb02GybbqLU/V3/PAcRqY/X8H/7zSgYD5/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HjtxwAAAN0AAAAPAAAAAAAA&#10;AAAAAAAAAKECAABkcnMvZG93bnJldi54bWxQSwUGAAAAAAQABAD5AAAAlQMAAAAA&#10;" adj="388800">
                  <v:stroke endarrow="open"/>
                </v:shape>
                <v:shape id="TextBox 78" o:spid="_x0000_s1184" type="#_x0000_t202" style="position:absolute;left:5436;top:2454;width:12770;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NMsUA&#10;AADdAAAADwAAAGRycy9kb3ducmV2LnhtbESPQWsCMRSE7wX/Q3hCbzWraJXVKCIILULBrQePz81z&#10;d3HzsiSpm/bXm0Khx2FmvmFWm2hacSfnG8sKxqMMBHFpdcOVgtPn/mUBwgdkja1lUvBNHjbrwdMK&#10;c217PtK9CJVIEPY5KqhD6HIpfVmTQT+yHXHyrtYZDEm6SmqHfYKbVk6y7FUabDgt1NjRrqbyVnwZ&#10;BYupvRxc8d4f0f/MP6KxIZ7PSj0P43YJIlAM/+G/9ptWMB3PZvD7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M0yxQAAAN0AAAAPAAAAAAAAAAAAAAAAAJgCAABkcnMv&#10;ZG93bnJldi54bWxQSwUGAAAAAAQABAD1AAAAigMAAAAA&#10;" filled="f" strokecolor="red">
                  <v:stroke miterlimit="2"/>
                  <v:textbox style="mso-fit-shape-to-text:t">
                    <w:txbxContent>
                      <w:p w14:paraId="2F2B1C3F"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methymenaquinone7</w:t>
                        </w:r>
                      </w:p>
                    </w:txbxContent>
                  </v:textbox>
                </v:shape>
                <v:shape id="TextBox 79" o:spid="_x0000_s1185" type="#_x0000_t202" style="position:absolute;left:5264;top:7103;width:1277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TRcUA&#10;AADdAAAADwAAAGRycy9kb3ducmV2LnhtbESPQWsCMRSE7wX/Q3hCbzWrWJXVKCIILQXBrQePz81z&#10;d3HzsiSpm/bXm0Khx2FmvmFWm2hacSfnG8sKxqMMBHFpdcOVgtPn/mUBwgdkja1lUvBNHjbrwdMK&#10;c217PtK9CJVIEPY5KqhD6HIpfVmTQT+yHXHyrtYZDEm6SmqHfYKbVk6ybCYNNpwWauxoV1N5K76M&#10;gsXUXj5c8d4f0f/MD9HYEM9npZ6HcbsEESiG//Bf+00rmI5fZ/D7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lNFxQAAAN0AAAAPAAAAAAAAAAAAAAAAAJgCAABkcnMv&#10;ZG93bnJldi54bWxQSwUGAAAAAAQABAD1AAAAigMAAAAA&#10;" filled="f" strokecolor="red">
                  <v:stroke miterlimit="2"/>
                  <v:textbox style="mso-fit-shape-to-text:t">
                    <w:txbxContent>
                      <w:p w14:paraId="23E76379"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methymenaquinol7</w:t>
                        </w:r>
                      </w:p>
                    </w:txbxContent>
                  </v:textbox>
                </v:shape>
                <v:shape id="TextBox 80" o:spid="_x0000_s1186" type="#_x0000_t202" style="position:absolute;left:25147;top:55252;width:8903;height:240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lFsQA&#10;AADdAAAADwAAAGRycy9kb3ducmV2LnhtbESPQWvCQBSE74X+h+UVvNVNxKqkrlIKWq8mHjw+s6/J&#10;YvZtyK5J+u+7guBxmJlvmPV2tI3oqfPGsYJ0moAgLp02XCk4Fbv3FQgfkDU2jknBH3nYbl5f1php&#10;N/CR+jxUIkLYZ6igDqHNpPRlTRb91LXE0ft1ncUQZVdJ3eEQ4baRsyRZSIuG40KNLX3XVF7zm1Vw&#10;KKQJi2F3u/y05Xl/6vP0ykapydv49Qki0Bie4Uf7oBXM048l3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15RbEAAAA3QAAAA8AAAAAAAAAAAAAAAAAmAIAAGRycy9k&#10;b3ducmV2LnhtbFBLBQYAAAAABAAEAPUAAACJAwAAAAA=&#10;" filled="f" strokecolor="#0070c0">
                  <v:stroke miterlimit="2"/>
                  <v:textbox style="mso-fit-shape-to-text:t">
                    <w:txbxContent>
                      <w:p w14:paraId="7EDFD07A" w14:textId="77777777" w:rsidR="00C93DB8" w:rsidRDefault="00C93DB8" w:rsidP="00F21E6D">
                        <w:pPr>
                          <w:pStyle w:val="a9"/>
                          <w:spacing w:before="0" w:beforeAutospacing="0" w:after="0" w:afterAutospacing="0"/>
                        </w:pPr>
                        <w:r>
                          <w:rPr>
                            <w:rFonts w:ascii="Calibri" w:hAnsi="Calibri"/>
                            <w:color w:val="000000"/>
                            <w:kern w:val="24"/>
                            <w:sz w:val="18"/>
                            <w:szCs w:val="18"/>
                          </w:rPr>
                          <w:t>Coenzyme A</w:t>
                        </w:r>
                      </w:p>
                    </w:txbxContent>
                  </v:textbox>
                </v:shape>
                <v:shape id="Curved Connector 254" o:spid="_x0000_s1187" type="#_x0000_t38" style="position:absolute;left:31005;top:47489;width:3056;height:891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4icIAAADdAAAADwAAAGRycy9kb3ducmV2LnhtbERPy2oCMRTdF/yHcAV3NTNlLDoaRSqC&#10;my7qA7fXyXUyOLkZkqjTfn2zKHR5OO/FqreteJAPjWMF+TgDQVw53XCt4HjYvk5BhIissXVMCr4p&#10;wGo5eFlgqd2Tv+ixj7VIIRxKVGBi7EopQ2XIYhi7jjhxV+ctxgR9LbXHZwq3rXzLsndpseHUYLCj&#10;D0PVbX+3Cn7M563odziZzs7FppMnvOQelRoN+/UcRKQ+/ov/3DutoMgnaW56k5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4icIAAADdAAAADwAAAAAAAAAAAAAA&#10;AAChAgAAZHJzL2Rvd25yZXYueG1sUEsFBgAAAAAEAAQA+QAAAJADAAAAAA==&#10;" adj="-16159">
                  <v:stroke endarrow="open"/>
                </v:shape>
                <v:shape id="Curved Connector 255" o:spid="_x0000_s1188" type="#_x0000_t38" style="position:absolute;left:22718;top:47489;width:2445;height:8918;rotation:18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AW8YAAADdAAAADwAAAGRycy9kb3ducmV2LnhtbESPT2sCMRTE74LfITzBm2YtWnRrlGIp&#10;eChC/X983Tx3l25etkmq67c3guBxmJnfMNN5YypxJudLywoG/QQEcWZ1ybmC7eazNwbhA7LGyjIp&#10;uJKH+azdmmKq7YW/6bwOuYgQ9ikqKEKoUyl9VpBB37c1cfRO1hkMUbpcaoeXCDeVfEmSV2mw5LhQ&#10;YE2LgrLf9b9R8GX/6LA6ZavNx3W5W/zsj26srVLdTvP+BiJQE57hR3upFQwHownc38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AFvGAAAA3QAAAA8AAAAAAAAA&#10;AAAAAAAAoQIAAGRycy9kb3ducmV2LnhtbFBLBQYAAAAABAAEAPkAAACUAwAAAAA=&#10;" adj="-20200">
                  <v:stroke endarrow="open"/>
                </v:shape>
                <v:shape id="TextBox 99" o:spid="_x0000_s1189" type="#_x0000_t202" style="position:absolute;left:18251;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5icMA&#10;AADbAAAADwAAAGRycy9kb3ducmV2LnhtbESPQWvCQBSE7wX/w/KE3urGaiVEVxGlULwZPejtkX1m&#10;g9m3aXYb4793BaHHYWa+YRar3taio9ZXjhWMRwkI4sLpiksFx8P3RwrCB2SNtWNScCcPq+XgbYGZ&#10;djfeU5eHUkQI+wwVmBCaTEpfGLLoR64hjt7FtRZDlG0pdYu3CLe1/EySmbRYcVww2NDGUHHN/6yC&#10;dHM+bfOwu3ec4nT7ayb7r2Si1PuwX89BBOrDf/jV/tEKZl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45icMAAADbAAAADwAAAAAAAAAAAAAAAACYAgAAZHJzL2Rv&#10;d25yZXYueG1sUEsFBgAAAAAEAAQA9QAAAIgDAAAAAA==&#10;" filled="f" strokecolor="#0070c0">
                  <v:stroke miterlimit="2"/>
                  <v:textbox style="mso-fit-shape-to-text:t">
                    <w:txbxContent>
                      <w:p w14:paraId="6B4DC903" w14:textId="77777777" w:rsidR="00C93DB8" w:rsidRDefault="00C93DB8" w:rsidP="00F21E6D">
                        <w:pPr>
                          <w:pStyle w:val="a9"/>
                          <w:spacing w:before="0" w:beforeAutospacing="0" w:after="0" w:afterAutospacing="0"/>
                        </w:pPr>
                        <w:r>
                          <w:rPr>
                            <w:rFonts w:ascii="Calibri" w:hAnsi="Calibri"/>
                            <w:color w:val="000000"/>
                            <w:kern w:val="24"/>
                            <w:sz w:val="18"/>
                            <w:szCs w:val="18"/>
                          </w:rPr>
                          <w:t>Lactate-D</w:t>
                        </w:r>
                      </w:p>
                    </w:txbxContent>
                  </v:textbox>
                </v:shape>
                <v:shape id="Straight Arrow Connector 257" o:spid="_x0000_s1190" type="#_x0000_t32" style="position:absolute;left:21707;top:2308;width:195;height:9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5spsIAAADbAAAADwAAAGRycy9kb3ducmV2LnhtbESPUWvCQBCE34X+h2MLvumlgqlETxGh&#10;UigVqv6ANbcm0dxeyF5j+u97guDjMDPfMItV72rVUSuVZwNv4wQUce5txYWB4+FjNAMlAdli7ZkM&#10;/JHAavkyWGBm/Y1/qNuHQkUIS4YGyhCaTGvJS3IoY98QR+/sW4chyrbQtsVbhLtaT5Ik1Q4rjgsl&#10;NrQpKb/uf50B/pbua1es0/PWno6yeZc6veTGDF/79RxUoD48w4/2pzWQTuH+Jf4A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5spsIAAADbAAAADwAAAAAAAAAAAAAA&#10;AAChAgAAZHJzL2Rvd25yZXYueG1sUEsFBgAAAAAEAAQA+QAAAJADAAAAAA==&#10;">
                  <v:stroke startarrow="open" endarrow="open"/>
                </v:shape>
                <v:shape id="TextBox 104" o:spid="_x0000_s1191" type="#_x0000_t202" style="position:absolute;left:25103;top:4966;width:8954;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AocMA&#10;AADbAAAADwAAAGRycy9kb3ducmV2LnhtbESPzWrCQBSF9wXfYbiF7upEK6GNToKIigspbdT9JXNN&#10;QjN3YmY08e2dQqHLw/n5OItsMI24Uedqywom4wgEcWF1zaWC42Hz+g7CeWSNjWVScCcHWTp6WmCi&#10;bc/fdMt9KcIIuwQVVN63iZSuqMigG9uWOHhn2xn0QXal1B32Ydw0chpFsTRYcyBU2NKqouInv5rA&#10;ZdLLa7udHfJ1/Nl/7U9vH5eJUi/Pw3IOwtPg/8N/7Z1WEMfw+y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CAocMAAADbAAAADwAAAAAAAAAAAAAAAACYAgAAZHJzL2Rv&#10;d25yZXYueG1sUEsFBgAAAAAEAAQA9QAAAIgDAAAAAA==&#10;" filled="f" strokecolor="yellow">
                  <v:stroke miterlimit="2"/>
                  <v:textbox style="mso-fit-shape-to-text:t">
                    <w:txbxContent>
                      <w:p w14:paraId="22255920" w14:textId="77777777" w:rsidR="00C93DB8" w:rsidRDefault="00C93DB8" w:rsidP="00F21E6D">
                        <w:pPr>
                          <w:pStyle w:val="a9"/>
                          <w:spacing w:before="0" w:beforeAutospacing="0" w:after="0" w:afterAutospacing="0"/>
                        </w:pPr>
                        <w:r>
                          <w:rPr>
                            <w:rFonts w:ascii="Calibri" w:hAnsi="Calibri"/>
                            <w:color w:val="000000"/>
                            <w:kern w:val="24"/>
                            <w:sz w:val="18"/>
                            <w:szCs w:val="18"/>
                          </w:rPr>
                          <w:t>4.068/21.857</w:t>
                        </w:r>
                      </w:p>
                    </w:txbxContent>
                  </v:textbox>
                </v:shape>
                <v:shape id="TextBox 112" o:spid="_x0000_s1192" type="#_x0000_t202" style="position:absolute;left:17806;top:16407;width:7995;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n/sQA&#10;AADbAAAADwAAAGRycy9kb3ducmV2LnhtbESPzWrDMBCE74W+g9hAb42c5qfGtRxKQqH0FieH5rZY&#10;G8vUWrmW6jhvHxUCOQ4z8w2Tr0fbioF63zhWMJsmIIgrpxuuFRz2H88pCB+QNbaOScGFPKyLx4cc&#10;M+3OvKOhDLWIEPYZKjAhdJmUvjJk0U9dRxy9k+sthij7WuoezxFuW/mSJCtpseG4YLCjjaHqp/yz&#10;CtLN8Xtbhq/LwCkutr9mvlsmc6WeJuP7G4hAY7iHb+1PrWD1Cv9f4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p/7EAAAA2wAAAA8AAAAAAAAAAAAAAAAAmAIAAGRycy9k&#10;b3ducmV2LnhtbFBLBQYAAAAABAAEAPUAAACJAwAAAAA=&#10;" filled="f" strokecolor="#0070c0">
                  <v:stroke miterlimit="2"/>
                  <v:textbox style="mso-fit-shape-to-text:t">
                    <w:txbxContent>
                      <w:p w14:paraId="0DD8DCCC" w14:textId="77777777" w:rsidR="00C93DB8" w:rsidRDefault="00C93DB8" w:rsidP="00F21E6D">
                        <w:pPr>
                          <w:pStyle w:val="a9"/>
                          <w:spacing w:before="0" w:beforeAutospacing="0" w:after="0" w:afterAutospacing="0"/>
                        </w:pPr>
                        <w:r>
                          <w:rPr>
                            <w:rFonts w:ascii="Calibri" w:hAnsi="Calibri"/>
                            <w:color w:val="000000"/>
                            <w:kern w:val="24"/>
                            <w:sz w:val="18"/>
                            <w:szCs w:val="18"/>
                          </w:rPr>
                          <w:t>Acetyl-CoA</w:t>
                        </w:r>
                      </w:p>
                    </w:txbxContent>
                  </v:textbox>
                </v:shape>
                <v:shape id="Curved Connector 260" o:spid="_x0000_s1193" type="#_x0000_t38" style="position:absolute;left:25074;top:15441;width:5709;height:12256;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1EMMEAAADbAAAADwAAAGRycy9kb3ducmV2LnhtbERPTWsCMRC9C/6HMEIvRbNKkbIaRQSL&#10;CC2tevE2bMbN6may3Ux1+++bQ8Hj433Pl52v1Y3aWAU2MB5loIiLYCsuDRwPm+ErqCjIFuvAZOCX&#10;IiwX/d4ccxvu/EW3vZQqhXDM0YATaXKtY+HIYxyFhjhx59B6lATbUtsW7ync13qSZVPtseLU4LCh&#10;taPiuv/xBj7d9yrbvR8vL6dxlJ3o57fTBxnzNOhWM1BCnTzE/+6tNTBNY9OX9AP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UQwwQAAANsAAAAPAAAAAAAAAAAAAAAA&#10;AKECAABkcnMvZG93bnJldi54bWxQSwUGAAAAAAQABAD5AAAAjwMAAAAA&#10;" adj="10800">
                  <v:stroke endarrow="open"/>
                </v:shape>
                <v:shape id="TextBox 118" o:spid="_x0000_s1194" type="#_x0000_t202" style="position:absolute;left:8719;top:14098;width:1072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U08MA&#10;AADbAAAADwAAAGRycy9kb3ducmV2LnhtbESPzWrCQBSF94W+w3AFd83EKqHGTERKW7ooYqPuL5lr&#10;EszcSTOjiW/fEQpdHs7Px8nWo2nFlXrXWFYwi2IQxKXVDVcKDvv3pxcQziNrbC2Tghs5WOePDxmm&#10;2g78TdfCVyKMsEtRQe19l0rpypoMush2xME72d6gD7KvpO5xCOOmlc9xnEiDDQdCjR291lSei4sJ&#10;XCa9uXQfi33xlmyH3ddxvvyZKTWdjJsVCE+j/w//tT+1gmQJ9y/h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8U08MAAADbAAAADwAAAAAAAAAAAAAAAACYAgAAZHJzL2Rv&#10;d25yZXYueG1sUEsFBgAAAAAEAAQA9QAAAIgDAAAAAA==&#10;" filled="f" strokecolor="yellow">
                  <v:stroke miterlimit="2"/>
                  <v:textbox style="mso-fit-shape-to-text:t">
                    <w:txbxContent>
                      <w:p w14:paraId="539B2C1D" w14:textId="77777777" w:rsidR="00C93DB8" w:rsidRDefault="00C93DB8" w:rsidP="00F21E6D">
                        <w:pPr>
                          <w:pStyle w:val="a9"/>
                          <w:spacing w:before="0" w:beforeAutospacing="0" w:after="0" w:afterAutospacing="0"/>
                        </w:pPr>
                        <w:r>
                          <w:rPr>
                            <w:rFonts w:ascii="Calibri" w:hAnsi="Calibri"/>
                            <w:color w:val="000000"/>
                            <w:kern w:val="24"/>
                            <w:sz w:val="18"/>
                            <w:szCs w:val="18"/>
                          </w:rPr>
                          <w:t>7.355/7.398</w:t>
                        </w:r>
                      </w:p>
                    </w:txbxContent>
                  </v:textbox>
                </v:shape>
                <v:shape id="TextBox 119" o:spid="_x0000_s1195" type="#_x0000_t202" style="position:absolute;left:24684;top:19483;width:10725;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rk8EA&#10;AADbAAAADwAAAGRycy9kb3ducmV2LnhtbERPS2vCQBC+F/wPyxS81Y0PtKauIqLSQyk11vuQnSah&#10;2dmYXU367zuHQo8f33u16V2t7tSGyrOB8SgBRZx7W3Fh4PN8eHoGFSKyxdozGfihAJv14GGFqfUd&#10;n+iexUJJCIcUDZQxNqnWIS/JYRj5hli4L986jALbQtsWOwl3tZ4kyVw7rFgaSmxoV1L+nd2c9DLZ&#10;7a05zs7Zfv7efbxdpsvr2JjhY799ARWpj//iP/erNbCQ9fJFf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8K5PBAAAA2wAAAA8AAAAAAAAAAAAAAAAAmAIAAGRycy9kb3du&#10;cmV2LnhtbFBLBQYAAAAABAAEAPUAAACGAwAAAAA=&#10;" filled="f" strokecolor="yellow">
                  <v:stroke miterlimit="2"/>
                  <v:textbox style="mso-fit-shape-to-text:t">
                    <w:txbxContent>
                      <w:p w14:paraId="02F8429C" w14:textId="77777777" w:rsidR="00C93DB8" w:rsidRDefault="00C93DB8" w:rsidP="00F21E6D">
                        <w:pPr>
                          <w:pStyle w:val="a9"/>
                          <w:spacing w:before="0" w:beforeAutospacing="0" w:after="0" w:afterAutospacing="0"/>
                        </w:pPr>
                        <w:r>
                          <w:rPr>
                            <w:rFonts w:ascii="Calibri" w:hAnsi="Calibri"/>
                            <w:color w:val="000000"/>
                            <w:kern w:val="24"/>
                            <w:sz w:val="18"/>
                            <w:szCs w:val="18"/>
                          </w:rPr>
                          <w:t>0.03/0.036</w:t>
                        </w:r>
                      </w:p>
                    </w:txbxContent>
                  </v:textbox>
                </v:shape>
                <v:shape id="TextBox 121" o:spid="_x0000_s1196" type="#_x0000_t202" style="position:absolute;left:34057;top:45758;width:8262;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CMMA&#10;AADbAAAADwAAAGRycy9kb3ducmV2LnhtbESPzWrCQBSF94LvMFzBnU6iRWvqKFLa4qKIjXZ/yVyT&#10;YOZOzIwmfXunILg8nJ+Ps1x3phI3alxpWUE8jkAQZ1aXnCs4Hj5HryCcR9ZYWSYFf+Rgver3lpho&#10;2/IP3VKfizDCLkEFhfd1IqXLCjLoxrYmDt7JNgZ9kE0udYNtGDeVnETRTBosORAKrOm9oOycXk3g&#10;MunNtf56OaQfs127//6dLi6xUsNBt3kD4anzz/CjvdUK5jH8fw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OCMMAAADbAAAADwAAAAAAAAAAAAAAAACYAgAAZHJzL2Rv&#10;d25yZXYueG1sUEsFBgAAAAAEAAQA9QAAAIgDAAAAAA==&#10;" filled="f" strokecolor="yellow">
                  <v:stroke miterlimit="2"/>
                  <v:textbox style="mso-fit-shape-to-text:t">
                    <w:txbxContent>
                      <w:p w14:paraId="092007A2" w14:textId="77777777" w:rsidR="00C93DB8" w:rsidRDefault="00C93DB8" w:rsidP="00F21E6D">
                        <w:pPr>
                          <w:pStyle w:val="a9"/>
                          <w:spacing w:before="0" w:beforeAutospacing="0" w:after="0" w:afterAutospacing="0"/>
                        </w:pPr>
                        <w:r>
                          <w:rPr>
                            <w:rFonts w:ascii="Calibri" w:hAnsi="Calibri"/>
                            <w:color w:val="000000"/>
                            <w:kern w:val="24"/>
                            <w:sz w:val="18"/>
                            <w:szCs w:val="18"/>
                          </w:rPr>
                          <w:t>0/0</w:t>
                        </w:r>
                      </w:p>
                    </w:txbxContent>
                  </v:textbox>
                </v:shape>
                <v:shape id="TextBox 122" o:spid="_x0000_s1197" type="#_x0000_t202" style="position:absolute;left:39461;top:36892;width:998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Qf8MA&#10;AADbAAAADwAAAGRycy9kb3ducmV2LnhtbESPS2vCQBSF9wX/w3CF7upEW3xERxFRcVFEo+4vmWsS&#10;zNyJmdGk/94pFLo8nMfHmS1aU4on1a6wrKDfi0AQp1YXnCk4nzYfYxDOI2ssLZOCH3KwmHfeZhhr&#10;2/CRnonPRBhhF6OC3PsqltKlORl0PVsRB+9qa4M+yDqTusYmjJtSDqJoKA0WHAg5VrTKKb0lDxO4&#10;THr5qLZfp2Q93DeH78vn5N5X6r3bLqcgPLX+P/zX3mkFowH8fg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Qf8MAAADbAAAADwAAAAAAAAAAAAAAAACYAgAAZHJzL2Rv&#10;d25yZXYueG1sUEsFBgAAAAAEAAQA9QAAAIgDAAAAAA==&#10;" filled="f" strokecolor="yellow">
                  <v:stroke miterlimit="2"/>
                  <v:textbox style="mso-fit-shape-to-text:t">
                    <w:txbxContent>
                      <w:p w14:paraId="2CD184BB" w14:textId="77777777" w:rsidR="00C93DB8" w:rsidRDefault="00C93DB8" w:rsidP="00F21E6D">
                        <w:pPr>
                          <w:pStyle w:val="a9"/>
                          <w:spacing w:before="0" w:beforeAutospacing="0" w:after="0" w:afterAutospacing="0"/>
                        </w:pPr>
                        <w:r>
                          <w:rPr>
                            <w:rFonts w:ascii="Calibri" w:hAnsi="Calibri"/>
                            <w:color w:val="000000"/>
                            <w:kern w:val="24"/>
                            <w:sz w:val="18"/>
                            <w:szCs w:val="18"/>
                          </w:rPr>
                          <w:t>-7.019/0.036</w:t>
                        </w:r>
                      </w:p>
                    </w:txbxContent>
                  </v:textbox>
                </v:shape>
                <v:shape id="TextBox 123" o:spid="_x0000_s1198" type="#_x0000_t202" style="position:absolute;left:11850;top:49931;width:10725;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15MMA&#10;AADbAAAADwAAAGRycy9kb3ducmV2LnhtbESPzWrCQBSF94LvMFzBXZ1Ei7bRiUhRcVFKje3+krkm&#10;wcydNDOa9O2dQsHl4fx8nNW6N7W4UesqywriSQSCOLe64kLB12n39ALCeWSNtWVS8EsO1ulwsMJE&#10;246PdMt8IcIIuwQVlN43iZQuL8mgm9iGOHhn2xr0QbaF1C12YdzUchpFc2mw4kAosaG3kvJLdjWB&#10;y6Q312b/fMq284/u8/179voTKzUe9ZslCE+9f4T/2wetYDGDvy/hB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615MMAAADbAAAADwAAAAAAAAAAAAAAAACYAgAAZHJzL2Rv&#10;d25yZXYueG1sUEsFBgAAAAAEAAQA9QAAAIgDAAAAAA==&#10;" filled="f" strokecolor="yellow">
                  <v:stroke miterlimit="2"/>
                  <v:textbox style="mso-fit-shape-to-text:t">
                    <w:txbxContent>
                      <w:p w14:paraId="7CDDD136" w14:textId="77777777" w:rsidR="00C93DB8" w:rsidRDefault="00C93DB8" w:rsidP="00F21E6D">
                        <w:pPr>
                          <w:pStyle w:val="a9"/>
                          <w:spacing w:before="0" w:beforeAutospacing="0" w:after="0" w:afterAutospacing="0"/>
                        </w:pPr>
                        <w:r>
                          <w:rPr>
                            <w:rFonts w:ascii="Calibri" w:hAnsi="Calibri"/>
                            <w:color w:val="000000"/>
                            <w:kern w:val="24"/>
                            <w:sz w:val="18"/>
                            <w:szCs w:val="18"/>
                          </w:rPr>
                          <w:t>0.011/0.013</w:t>
                        </w:r>
                      </w:p>
                    </w:txbxContent>
                  </v:textbox>
                </v:shape>
                <v:shape id="TextBox 124" o:spid="_x0000_s1199" type="#_x0000_t202" style="position:absolute;left:845;top:41439;width:9570;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whsMA&#10;AADbAAAADwAAAGRycy9kb3ducmV2LnhtbESPzWrCQBSF94W+w3AFd83EKqHGTERKW7ooYqPuL5lr&#10;EszcSTOjiW/fEQpdHs7Px8nWo2nFlXrXWFYwi2IQxKXVDVcKDvv3pxcQziNrbC2Tghs5WOePDxmm&#10;2g78TdfCVyKMsEtRQe19l0rpypoMush2xME72d6gD7KvpO5xCOOmlc9xnEiDDQdCjR291lSei4sJ&#10;XCa9uXQfi33xlmyH3ddxvvyZKTWdjJsVCE+j/w//tT+1gmUC9y/h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XwhsMAAADbAAAADwAAAAAAAAAAAAAAAACYAgAAZHJzL2Rv&#10;d25yZXYueG1sUEsFBgAAAAAEAAQA9QAAAIgDAAAAAA==&#10;" filled="f" strokecolor="yellow">
                  <v:stroke miterlimit="2"/>
                  <v:textbox style="mso-fit-shape-to-text:t">
                    <w:txbxContent>
                      <w:p w14:paraId="64B00D06" w14:textId="77777777" w:rsidR="00C93DB8" w:rsidRDefault="00C93DB8" w:rsidP="00F21E6D">
                        <w:pPr>
                          <w:pStyle w:val="a9"/>
                          <w:spacing w:before="0" w:beforeAutospacing="0" w:after="0" w:afterAutospacing="0"/>
                        </w:pPr>
                        <w:r>
                          <w:rPr>
                            <w:rFonts w:ascii="Calibri" w:hAnsi="Calibri"/>
                            <w:color w:val="000000"/>
                            <w:kern w:val="24"/>
                            <w:sz w:val="18"/>
                            <w:szCs w:val="18"/>
                          </w:rPr>
                          <w:t>0/0</w:t>
                        </w:r>
                      </w:p>
                    </w:txbxContent>
                  </v:textbox>
                </v:shape>
                <v:shape id="TextBox 125" o:spid="_x0000_s1200" type="#_x0000_t202" style="position:absolute;left:38;top:28064;width:10719;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VHcQA&#10;AADbAAAADwAAAGRycy9kb3ducmV2LnhtbESPzWrCQBSF9wXfYbhCd2aiFasxE5HSli6ktFH3l8xt&#10;Epq5EzOjiW/fEYQuD+fn46SbwTTiQp2rLSuYRjEI4sLqmksFh/3bZAnCeWSNjWVScCUHm2z0kGKi&#10;bc/fdMl9KcIIuwQVVN63iZSuqMigi2xLHLwf2xn0QXal1B32Ydw0chbHC2mw5kCosKWXiorf/GwC&#10;l0lvz+37fJ+/Lj77r93xaXWaKvU4HrZrEJ4G/x++tz+0gtUz3L6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VR3EAAAA2wAAAA8AAAAAAAAAAAAAAAAAmAIAAGRycy9k&#10;b3ducmV2LnhtbFBLBQYAAAAABAAEAPUAAACJAwAAAAA=&#10;" filled="f" strokecolor="yellow">
                  <v:stroke miterlimit="2"/>
                  <v:textbox style="mso-fit-shape-to-text:t">
                    <w:txbxContent>
                      <w:p w14:paraId="50F07FE9" w14:textId="77777777" w:rsidR="00C93DB8" w:rsidRDefault="00C93DB8" w:rsidP="00F21E6D">
                        <w:pPr>
                          <w:pStyle w:val="a9"/>
                          <w:spacing w:before="0" w:beforeAutospacing="0" w:after="0" w:afterAutospacing="0"/>
                        </w:pPr>
                        <w:r>
                          <w:rPr>
                            <w:rFonts w:ascii="Calibri" w:hAnsi="Calibri"/>
                            <w:color w:val="000000"/>
                            <w:kern w:val="24"/>
                            <w:sz w:val="18"/>
                            <w:szCs w:val="18"/>
                          </w:rPr>
                          <w:t>0.02/0.038</w:t>
                        </w:r>
                      </w:p>
                    </w:txbxContent>
                  </v:textbox>
                </v:shape>
                <v:shape id="TextBox 126" o:spid="_x0000_s1201" type="#_x0000_t202" style="position:absolute;left:7144;top:20637;width:1072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Bb8AA&#10;AADbAAAADwAAAGRycy9kb3ducmV2LnhtbERPTWvCQBC9F/wPywje6kYrUqOriFjxUEob633ITpPQ&#10;7GzMrib+e+dQ6PHxvleb3tXqRm2oPBuYjBNQxLm3FRcGvk9vz6+gQkS2WHsmA3cKsFkPnlaYWt/x&#10;F92yWCgJ4ZCigTLGJtU65CU5DGPfEAv341uHUWBbaNtiJ+Gu1tMkmWuHFUtDiQ3tSsp/s6uTXia7&#10;vTaH2Snbzz+6z/fzy+IyMWY07LdLUJH6+C/+cx+tgYWMlS/y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bBb8AAAADbAAAADwAAAAAAAAAAAAAAAACYAgAAZHJzL2Rvd25y&#10;ZXYueG1sUEsFBgAAAAAEAAQA9QAAAIUDAAAAAA==&#10;" filled="f" strokecolor="yellow">
                  <v:stroke miterlimit="2"/>
                  <v:textbox style="mso-fit-shape-to-text:t">
                    <w:txbxContent>
                      <w:p w14:paraId="3567FA97" w14:textId="77777777" w:rsidR="00C93DB8" w:rsidRDefault="00C93DB8" w:rsidP="00F21E6D">
                        <w:pPr>
                          <w:pStyle w:val="a9"/>
                          <w:spacing w:before="0" w:beforeAutospacing="0" w:after="0" w:afterAutospacing="0"/>
                        </w:pPr>
                        <w:r>
                          <w:rPr>
                            <w:rFonts w:ascii="Calibri" w:hAnsi="Calibri"/>
                            <w:color w:val="000000"/>
                            <w:kern w:val="24"/>
                            <w:sz w:val="18"/>
                            <w:szCs w:val="18"/>
                          </w:rPr>
                          <w:t>0.012/0.04</w:t>
                        </w:r>
                      </w:p>
                    </w:txbxContent>
                  </v:textbox>
                </v:shape>
                <v:shape id="Curved Connector 269" o:spid="_x0000_s1202" type="#_x0000_t39" style="position:absolute;left:25358;top:1190;width:127;height:1175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aHMQAAADbAAAADwAAAGRycy9kb3ducmV2LnhtbESPQWvCQBSE7wX/w/IKvYhu9FCa6CpF&#10;KGihoFHvj+wzicm+Dbtbjf31XUHwOMzMN8x82ZtWXMj52rKCyTgBQVxYXXOp4LD/Gn2A8AFZY2uZ&#10;FNzIw3IxeJljpu2Vd3TJQykihH2GCqoQukxKX1Rk0I9tRxy9k3UGQ5SulNrhNcJNK6dJ8i4N1hwX&#10;KuxoVVHR5L9GQZOHCR/dbfiz2fr1eVhgc/77Vurttf+cgQjUh2f40V5rBWk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NocxAAAANsAAAAPAAAAAAAAAAAA&#10;AAAAAKECAABkcnMvZG93bnJldi54bWxQSwUGAAAAAAQABAD5AAAAkgMAAAAA&#10;" adj="3259379,20025">
                  <v:stroke dashstyle="longDash" endarrow="open"/>
                </v:shape>
                <v:shape id="TextBox 153" o:spid="_x0000_s1203" type="#_x0000_t202" style="position:absolute;left:45589;top:5302;width:734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BFMMA&#10;AADcAAAADwAAAGRycy9kb3ducmV2LnhtbESPTWvCQBCG74L/YRmht7rRFtHoKiJt6aEUjXofsmMS&#10;zM6m2dWk/75zKHibYd6PZ1ab3tXqTm2oPBuYjBNQxLm3FRcGTsf35zmoEJEt1p7JwC8F2KyHgxWm&#10;1nd8oHsWCyUhHFI0UMbYpFqHvCSHYewbYrldfOswytoW2rbYSbir9TRJZtphxdJQYkO7kvJrdnPS&#10;y2S3t+bj9Zi9zb67/df5ZfEzMeZp1G+XoCL18SH+d39awU8E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BFMMAAADcAAAADwAAAAAAAAAAAAAAAACYAgAAZHJzL2Rv&#10;d25yZXYueG1sUEsFBgAAAAAEAAQA9QAAAIgDAAAAAA==&#10;" filled="f" strokecolor="yellow">
                  <v:stroke miterlimit="2"/>
                  <v:textbox style="mso-fit-shape-to-text:t">
                    <w:txbxContent>
                      <w:p w14:paraId="710550BD" w14:textId="77777777" w:rsidR="00C93DB8" w:rsidRDefault="00C93DB8" w:rsidP="00F21E6D">
                        <w:pPr>
                          <w:pStyle w:val="a9"/>
                          <w:spacing w:before="0" w:beforeAutospacing="0" w:after="0" w:afterAutospacing="0"/>
                        </w:pPr>
                        <w:r>
                          <w:rPr>
                            <w:rFonts w:ascii="Calibri" w:hAnsi="Calibri"/>
                            <w:color w:val="000000"/>
                            <w:kern w:val="24"/>
                            <w:sz w:val="18"/>
                            <w:szCs w:val="18"/>
                          </w:rPr>
                          <w:t>0/17.777</w:t>
                        </w:r>
                      </w:p>
                    </w:txbxContent>
                  </v:textbox>
                </v:shape>
                <v:shape id="TextBox 156" o:spid="_x0000_s1204" type="#_x0000_t202" style="position:absolute;left:43360;top:9799;width:6090;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rfr4A&#10;AADcAAAADwAAAGRycy9kb3ducmV2LnhtbERPS4vCMBC+C/sfwix409RlUekaxRWEvfq4eBuS2baY&#10;TEqT1tZfbwTB23x8z1ltemdFR02oPCuYTTMQxNqbigsF59N+sgQRIrJB65kUDBRgs/4YrTA3/sYH&#10;6o6xECmEQ44KyhjrXMqgS3IYpr4mTty/bxzGBJtCmgZvKdxZ+ZVlc+mw4tRQYk27kvT12DoFRPeL&#10;97qz7bfVbf877AwtBqXGn/32B0SkPr7FL/efSfOzGTyfSR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nK36+AAAA3AAAAA8AAAAAAAAAAAAAAAAAmAIAAGRycy9kb3ducmV2&#10;LnhtbFBLBQYAAAAABAAEAPUAAACDAwAAAAA=&#10;" filled="f" strokecolor="#7030a0">
                  <v:stroke miterlimit="2"/>
                  <v:textbox style="mso-fit-shape-to-text:t">
                    <w:txbxContent>
                      <w:p w14:paraId="73F75359" w14:textId="77777777" w:rsidR="00C93DB8" w:rsidRDefault="00C93DB8" w:rsidP="00F21E6D">
                        <w:pPr>
                          <w:pStyle w:val="a9"/>
                          <w:spacing w:before="0" w:beforeAutospacing="0" w:after="0" w:afterAutospacing="0"/>
                        </w:pPr>
                        <w:r>
                          <w:rPr>
                            <w:rFonts w:ascii="Calibri" w:hAnsi="Calibri"/>
                            <w:color w:val="000000"/>
                            <w:kern w:val="24"/>
                            <w:sz w:val="18"/>
                            <w:szCs w:val="18"/>
                          </w:rPr>
                          <w:t>NADH</w:t>
                        </w:r>
                      </w:p>
                    </w:txbxContent>
                  </v:textbox>
                </v:shape>
                <v:shape id="TextBox 158" o:spid="_x0000_s1205" type="#_x0000_t202" style="position:absolute;left:43163;top:1503;width:609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1Cb4A&#10;AADcAAAADwAAAGRycy9kb3ducmV2LnhtbERPS4vCMBC+C/sfwix403RFdOkaxRUErz4uexuS2baY&#10;TEqT1tZfbwTB23x8z1ltemdFR02oPCv4mmYgiLU3FRcKLuf95BtEiMgGrWdSMFCAzfpjtMLc+Bsf&#10;qTvFQqQQDjkqKGOscymDLslhmPqaOHH/vnEYE2wKaRq8pXBn5SzLFtJhxamhxJp2JenrqXUKiO5/&#10;3uvOtnOr2/532BlaDkqNP/vtD4hIfXyLX+6DSfOzGTyfSR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1tQm+AAAA3AAAAA8AAAAAAAAAAAAAAAAAmAIAAGRycy9kb3ducmV2&#10;LnhtbFBLBQYAAAAABAAEAPUAAACDAwAAAAA=&#10;" filled="f" strokecolor="#7030a0">
                  <v:stroke miterlimit="2"/>
                  <v:textbox style="mso-fit-shape-to-text:t">
                    <w:txbxContent>
                      <w:p w14:paraId="724584BA" w14:textId="77777777" w:rsidR="00C93DB8" w:rsidRDefault="00C93DB8" w:rsidP="00F21E6D">
                        <w:pPr>
                          <w:pStyle w:val="a9"/>
                          <w:spacing w:before="0" w:beforeAutospacing="0" w:after="0" w:afterAutospacing="0"/>
                        </w:pPr>
                        <w:r>
                          <w:rPr>
                            <w:rFonts w:ascii="Calibri" w:hAnsi="Calibri"/>
                            <w:color w:val="000000"/>
                            <w:kern w:val="24"/>
                            <w:sz w:val="18"/>
                            <w:szCs w:val="18"/>
                          </w:rPr>
                          <w:t>NAD</w:t>
                        </w:r>
                      </w:p>
                    </w:txbxContent>
                  </v:textbox>
                </v:shape>
                <v:shape id="TextBox 58" o:spid="_x0000_s1206" type="#_x0000_t202" style="position:absolute;top:4744;width:734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fY8UA&#10;AADcAAAADwAAAGRycy9kb3ducmV2LnhtbESPT2vCQBDF7wW/wzKCN91oitjUVYLU0kMpGtv7kB2T&#10;YHY2zW7+9Nt3C0JvM7w37/dmux9NLXpqXWVZwXIRgSDOra64UPB5Oc43IJxH1lhbJgU/5GC/mzxs&#10;MdF24DP1mS9ECGGXoILS+yaR0uUlGXQL2xAH7Wpbgz6sbSF1i0MIN7VcRdFaGqw4EEps6FBSfss6&#10;E7hMOu2a18dL9rL+GE7vX/HT91Kp2XRMn0F4Gv2/+X79pkP9KIa/Z8IE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J9jxQAAANwAAAAPAAAAAAAAAAAAAAAAAJgCAABkcnMv&#10;ZG93bnJldi54bWxQSwUGAAAAAAQABAD1AAAAigMAAAAA&#10;" filled="f" strokecolor="yellow">
                  <v:stroke miterlimit="2"/>
                  <v:textbox style="mso-fit-shape-to-text:t">
                    <w:txbxContent>
                      <w:p w14:paraId="7001B619" w14:textId="77777777" w:rsidR="00C93DB8" w:rsidRDefault="00C93DB8" w:rsidP="00F21E6D">
                        <w:pPr>
                          <w:pStyle w:val="a9"/>
                          <w:spacing w:before="0" w:beforeAutospacing="0" w:after="0" w:afterAutospacing="0"/>
                        </w:pPr>
                        <w:r>
                          <w:rPr>
                            <w:rFonts w:ascii="Calibri" w:hAnsi="Calibri"/>
                            <w:color w:val="000000"/>
                            <w:kern w:val="24"/>
                            <w:sz w:val="18"/>
                            <w:szCs w:val="18"/>
                          </w:rPr>
                          <w:t>0/0</w:t>
                        </w:r>
                      </w:p>
                    </w:txbxContent>
                  </v:textbox>
                </v:shape>
                <v:shape id="TextBox 53" o:spid="_x0000_s1207" type="#_x0000_t202" style="position:absolute;left:36419;top:27347;width:1072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HF8QA&#10;AADcAAAADwAAAGRycy9kb3ducmV2LnhtbESPT4vCMBDF7wt+hzCCN039g7hdo4ioeJBF6+59aMa2&#10;2ExqE2399mZB2NsM7837vZkvW1OKB9WusKxgOIhAEKdWF5wp+Dlv+zMQziNrLC2Tgic5WC46H3OM&#10;tW34RI/EZyKEsItRQe59FUvp0pwMuoGtiIN2sbVBH9Y6k7rGJoSbUo6iaCoNFhwIOVa0zim9JncT&#10;uEx6da92k3OymX43x8Pv+PM2VKrXbVdfIDy1/t/8vt7rUD+awN8zYQK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BxfEAAAA3AAAAA8AAAAAAAAAAAAAAAAAmAIAAGRycy9k&#10;b3ducmV2LnhtbFBLBQYAAAAABAAEAPUAAACJAwAAAAA=&#10;" filled="f" strokecolor="yellow">
                  <v:stroke miterlimit="2"/>
                  <v:textbox style="mso-fit-shape-to-text:t">
                    <w:txbxContent>
                      <w:p w14:paraId="0CB3D7E5" w14:textId="77777777" w:rsidR="00C93DB8" w:rsidRDefault="00C93DB8" w:rsidP="00F21E6D">
                        <w:pPr>
                          <w:pStyle w:val="a9"/>
                          <w:spacing w:before="0" w:beforeAutospacing="0" w:after="0" w:afterAutospacing="0"/>
                        </w:pPr>
                        <w:r>
                          <w:rPr>
                            <w:rFonts w:ascii="Calibri" w:hAnsi="Calibri"/>
                            <w:color w:val="000000"/>
                            <w:kern w:val="24"/>
                            <w:sz w:val="18"/>
                            <w:szCs w:val="18"/>
                          </w:rPr>
                          <w:t>0.03/0.036</w:t>
                        </w:r>
                      </w:p>
                    </w:txbxContent>
                  </v:textbox>
                </v:shape>
                <v:shape id="TextBox 55" o:spid="_x0000_s1208" type="#_x0000_t202" style="position:absolute;left:30043;top:36695;width:8313;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ijMUA&#10;AADcAAAADwAAAGRycy9kb3ducmV2LnhtbESPQWvCQBCF74L/YRmhN7OJtVKjG5FSpYcibdT7kJ0m&#10;odnZmF1N/PfdQqG3Gd6b971ZbwbTiBt1rrasIIliEMSF1TWXCk7H3fQZhPPIGhvLpOBODjbZeLTG&#10;VNueP+mW+1KEEHYpKqi8b1MpXVGRQRfZljhoX7Yz6MPalVJ32Idw08hZHC+kwZoDocKWXioqvvOr&#10;CVwmvb22+/kxf10c+o/38+Pykij1MBm2KxCeBv9v/rt+06F+/AS/z4QJ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aKMxQAAANwAAAAPAAAAAAAAAAAAAAAAAJgCAABkcnMv&#10;ZG93bnJldi54bWxQSwUGAAAAAAQABAD1AAAAigMAAAAA&#10;" filled="f" strokecolor="yellow">
                  <v:stroke miterlimit="2"/>
                  <v:textbox style="mso-fit-shape-to-text:t">
                    <w:txbxContent>
                      <w:p w14:paraId="6A6E1493" w14:textId="77777777" w:rsidR="00C93DB8" w:rsidRDefault="00C93DB8" w:rsidP="00F21E6D">
                        <w:pPr>
                          <w:pStyle w:val="a9"/>
                          <w:spacing w:before="0" w:beforeAutospacing="0" w:after="0" w:afterAutospacing="0"/>
                        </w:pPr>
                        <w:r>
                          <w:rPr>
                            <w:rFonts w:ascii="Calibri" w:hAnsi="Calibri"/>
                            <w:color w:val="000000"/>
                            <w:kern w:val="24"/>
                            <w:sz w:val="18"/>
                            <w:szCs w:val="18"/>
                          </w:rPr>
                          <w:t>-7.02/0.036</w:t>
                        </w:r>
                      </w:p>
                    </w:txbxContent>
                  </v:textbox>
                </v:shape>
                <v:shape id="TextBox 56" o:spid="_x0000_s1209" type="#_x0000_t202" style="position:absolute;left:26151;top:35186;width:8750;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zCr4A&#10;AADcAAAADwAAAGRycy9kb3ducmV2LnhtbERPS4vCMBC+L/gfwgjeNHURXapRVFjw6uOytyEZ22Iy&#10;KU1aW3+9WVjY23x8z9nsemdFR02oPCuYzzIQxNqbigsFt+v39AtEiMgGrWdSMFCA3Xb0scHc+Cef&#10;qbvEQqQQDjkqKGOscymDLslhmPmaOHF33ziMCTaFNA0+U7iz8jPLltJhxamhxJqOJenHpXUKiF4/&#10;3uvOtgur2/4wHA2tBqUm436/BhGpj//iP/fJpPnZEn6f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Oswq+AAAA3AAAAA8AAAAAAAAAAAAAAAAAmAIAAGRycy9kb3ducmV2&#10;LnhtbFBLBQYAAAAABAAEAPUAAACDAwAAAAA=&#10;" filled="f" strokecolor="#7030a0">
                  <v:stroke miterlimit="2"/>
                  <v:textbox style="mso-fit-shape-to-text:t">
                    <w:txbxContent>
                      <w:p w14:paraId="1C1847F0" w14:textId="77777777" w:rsidR="00C93DB8" w:rsidRDefault="00C93DB8" w:rsidP="00F21E6D">
                        <w:pPr>
                          <w:pStyle w:val="a9"/>
                          <w:spacing w:before="0" w:beforeAutospacing="0" w:after="0" w:afterAutospacing="0"/>
                        </w:pPr>
                        <w:r>
                          <w:rPr>
                            <w:rFonts w:ascii="Calibri" w:hAnsi="Calibri"/>
                            <w:color w:val="000000"/>
                            <w:kern w:val="24"/>
                            <w:sz w:val="18"/>
                            <w:szCs w:val="18"/>
                          </w:rPr>
                          <w:t>NADP/NADPH</w:t>
                        </w:r>
                      </w:p>
                    </w:txbxContent>
                  </v:textbox>
                </v:shape>
                <w10:anchorlock/>
              </v:group>
            </w:pict>
          </mc:Fallback>
        </mc:AlternateContent>
      </w:r>
    </w:p>
    <w:p w14:paraId="28E413EF" w14:textId="388AC131" w:rsidR="00F21E6D" w:rsidRPr="001066C7" w:rsidRDefault="00F21E6D" w:rsidP="00F21E6D">
      <w:pPr>
        <w:pStyle w:val="a7"/>
      </w:pPr>
      <w:bookmarkStart w:id="65" w:name="_Ref394531005"/>
      <w:r w:rsidRPr="001066C7">
        <w:t xml:space="preserve">Figure </w:t>
      </w:r>
      <w:r w:rsidR="004C2769">
        <w:fldChar w:fldCharType="begin"/>
      </w:r>
      <w:r w:rsidR="004C2769">
        <w:instrText xml:space="preserve"> STYLEREF 1 \s </w:instrText>
      </w:r>
      <w:r w:rsidR="004C2769">
        <w:fldChar w:fldCharType="separate"/>
      </w:r>
      <w:r>
        <w:rPr>
          <w:noProof/>
        </w:rPr>
        <w:t>II</w:t>
      </w:r>
      <w:r w:rsidR="004C2769">
        <w:rPr>
          <w:noProof/>
        </w:rPr>
        <w:fldChar w:fldCharType="end"/>
      </w:r>
      <w:r w:rsidRPr="001066C7">
        <w:noBreakHyphen/>
      </w:r>
      <w:bookmarkEnd w:id="65"/>
      <w:r w:rsidR="00B21737">
        <w:t>15</w:t>
      </w:r>
      <w:r w:rsidRPr="001066C7">
        <w:t xml:space="preserve"> FVA test of double knockout cells. In yellow box, the maximum and minimum flux values are illustrated in the right and left respectively. The negative values are the reactions through the opposite way of the flux arrow.</w:t>
      </w:r>
      <w:r w:rsidRPr="00704868">
        <w:t xml:space="preserve"> </w:t>
      </w:r>
      <w:r>
        <w:t>T</w:t>
      </w:r>
      <w:r w:rsidRPr="00AD4E62">
        <w:rPr>
          <w:rFonts w:hint="eastAsia"/>
        </w:rPr>
        <w:t xml:space="preserve">he </w:t>
      </w:r>
      <w:r>
        <w:t>units are</w:t>
      </w:r>
      <w:r w:rsidRPr="00AD4E62">
        <w:rPr>
          <w:rFonts w:hint="eastAsia"/>
        </w:rPr>
        <w:t xml:space="preserve"> </w:t>
      </w:r>
      <w:r>
        <w:t>mmol/h.</w:t>
      </w:r>
    </w:p>
    <w:p w14:paraId="4E10548A" w14:textId="2B5858CA" w:rsidR="004826E7" w:rsidRPr="001066C7" w:rsidRDefault="004826E7" w:rsidP="004826E7">
      <w:r w:rsidRPr="001066C7">
        <w:t xml:space="preserve">alanine, aspartate and glutamate metabolism (the flux may have come from these metabolisms). </w:t>
      </w:r>
    </w:p>
    <w:p w14:paraId="63880574" w14:textId="2E5FC81F" w:rsidR="004826E7" w:rsidRPr="001066C7" w:rsidRDefault="004826E7" w:rsidP="004826E7">
      <w:r w:rsidRPr="001066C7">
        <w:t xml:space="preserve">With regards to quinone dependent reactions, the flux distribution shows different results. In the wild type simulation, the electron donated by lactate can be either accepted by uniquinone-8 and methymenaquinone-7. Thus, the minimum and maximum flux values for these two reactions are 0 mmol/h and 4.232 mmol/h respectively. The maximum value of 4.232 mmol/h is greater than the lactate uptake rate of 4.08 mmol/h because 0.152 mmol/h of lactate can be produced by pyruvate via the NADH reaction. The value of ubiquinone-8 </w:t>
      </w:r>
      <w:r w:rsidRPr="001066C7">
        <w:lastRenderedPageBreak/>
        <w:t>related reaction in the Krebs cycle has a range of values, from 2.635 mmol/h to 16.605 mmol/h. The value 2.635 mmol/h is the minimum required value to keep the TCA cycle in a common value, this value is similar to the other value in the Krebs cycle. However, the maximum value 16.605 mmol/h is much higher than the average value in the Krebs cycle. This is possibly because the reaction succinate dehydrogenase can be taken over by the electron donation process when the reaction NADH dehydrogenase (Ubiquinone-8 &amp; 4 protons) is shut down. In contrast, in the double knockout simulation, lactate dehydrogenase dominates the whole electron donation process due to the remaining two efficien</w:t>
      </w:r>
      <w:r w:rsidR="001977D6">
        <w:t>t</w:t>
      </w:r>
      <w:r w:rsidRPr="001066C7">
        <w:t xml:space="preserve"> ubiquinone-8 reactions being shut down. From 4.068 mmol/h to 21.857 mmol/h, lactate can be catalysed to pyruvate under this condition, meanwhile, from 0 mmol/h to 17.777 mmol/h NADH is used to produce lactate from pyruvate depending on how much lactate are produced. </w:t>
      </w:r>
    </w:p>
    <w:p w14:paraId="74460C61" w14:textId="77777777" w:rsidR="004826E7" w:rsidRPr="001066C7" w:rsidRDefault="004826E7" w:rsidP="004826E7">
      <w:r w:rsidRPr="001066C7">
        <w:t xml:space="preserve">Similar to FBA, FVA also simulates what could possibly happen inside the cells, but with a range of scenarios. Obtaining the values in FVA is more complex than in FBA, but the result is generally more reliable than FBA. For example, the reaction catalysed by succinyl-CoA synthetase produces succinate from succinyl-CoA. The calculated flux value through this reaction by FBA is, however, in FVA calculation this value can be reversed, meaning the opposite direction of the reaction. </w:t>
      </w:r>
    </w:p>
    <w:p w14:paraId="3E55CBE4" w14:textId="77777777" w:rsidR="004826E7" w:rsidRPr="001066C7" w:rsidRDefault="004826E7" w:rsidP="0081737D">
      <w:pPr>
        <w:rPr>
          <w:szCs w:val="24"/>
          <w:lang w:eastAsia="en-GB"/>
        </w:rPr>
      </w:pPr>
      <w:r w:rsidRPr="001066C7">
        <w:t>There is a slight difference between the maximum FVA and FBA flux value of the succinyl-CoA synthetase reaction. The calculated maximum flux through succinyl-CoA synthetase is 1.81 mmol/h but the FBA value is 1.9534 mmol/h which is larger than the calculated maximum value. This was possibly because of the difference in optimal growth rate. In FBA, the growth rate was 0.0874 /h which was the objective function that to be optimised. However, in FVA the growth rate was 0.0873 /h to avoid the problem of having no solution, thus the calculated maximum value for succinyl-CoA synthetase was slightly smaller than the value of FBA.</w:t>
      </w:r>
      <w:r w:rsidRPr="001066C7">
        <w:rPr>
          <w:szCs w:val="24"/>
          <w:lang w:eastAsia="en-GB"/>
        </w:rPr>
        <w:t xml:space="preserve"> </w:t>
      </w:r>
    </w:p>
    <w:p w14:paraId="624D1A66" w14:textId="52E203BD" w:rsidR="004826E7" w:rsidRPr="001066C7" w:rsidRDefault="004826E7" w:rsidP="004826E7">
      <w:pPr>
        <w:pStyle w:val="3"/>
        <w:rPr>
          <w:rFonts w:eastAsiaTheme="minorEastAsia"/>
        </w:rPr>
      </w:pPr>
      <w:r w:rsidRPr="001066C7">
        <w:rPr>
          <w:rFonts w:eastAsiaTheme="minorEastAsia"/>
          <w:iCs/>
        </w:rPr>
        <w:t xml:space="preserve"> </w:t>
      </w:r>
      <w:bookmarkStart w:id="66" w:name="_Toc414717052"/>
      <w:r w:rsidRPr="001066C7">
        <w:rPr>
          <w:rFonts w:eastAsiaTheme="minorEastAsia"/>
        </w:rPr>
        <w:t>DET mode Under Anaerobic Conditions</w:t>
      </w:r>
      <w:bookmarkEnd w:id="66"/>
    </w:p>
    <w:p w14:paraId="42FA9425" w14:textId="2FA47DF6" w:rsidR="004826E7" w:rsidRPr="001066C7" w:rsidRDefault="004826E7" w:rsidP="004826E7">
      <w:r w:rsidRPr="001066C7">
        <w:t xml:space="preserve">Under anaerobic respiration, the electrons are accepted by menaquinone-7 or methylmenaquinone-7 instead of ubiquinone-8. The terminal electron acceptor varies (see </w:t>
      </w:r>
      <w:r w:rsidR="0049251D" w:rsidRPr="001066C7">
        <w:fldChar w:fldCharType="begin"/>
      </w:r>
      <w:r w:rsidR="0049251D" w:rsidRPr="001066C7">
        <w:instrText xml:space="preserve"> REF _Ref394527975 \h </w:instrText>
      </w:r>
      <w:r w:rsidR="0049251D" w:rsidRPr="001066C7">
        <w:fldChar w:fldCharType="separate"/>
      </w:r>
      <w:r w:rsidR="00C93DB8">
        <w:t>Table II-8</w:t>
      </w:r>
      <w:r w:rsidR="0049251D" w:rsidRPr="001066C7">
        <w:fldChar w:fldCharType="end"/>
      </w:r>
      <w:r w:rsidRPr="001066C7">
        <w:t xml:space="preserve">) depending on anaerobic conditions or aerobic conditions. There are seven </w:t>
      </w:r>
      <w:r w:rsidRPr="001066C7">
        <w:lastRenderedPageBreak/>
        <w:t>electron donors that can donate their electrons to menaquinone-7 and methylmenaquinone-7 (</w:t>
      </w:r>
      <w:r w:rsidR="0049251D" w:rsidRPr="001066C7">
        <w:fldChar w:fldCharType="begin"/>
      </w:r>
      <w:r w:rsidR="0049251D" w:rsidRPr="001066C7">
        <w:instrText xml:space="preserve"> REF _Ref394575127 \h </w:instrText>
      </w:r>
      <w:r w:rsidR="0049251D" w:rsidRPr="001066C7">
        <w:fldChar w:fldCharType="separate"/>
      </w:r>
      <w:r w:rsidR="00C93DB8">
        <w:t>Table II-5</w:t>
      </w:r>
      <w:r w:rsidR="0049251D" w:rsidRPr="001066C7">
        <w:fldChar w:fldCharType="end"/>
      </w:r>
      <w:r w:rsidRPr="001066C7">
        <w:t>).</w:t>
      </w:r>
    </w:p>
    <w:p w14:paraId="48D97DC2" w14:textId="2A4AB197" w:rsidR="004826E7" w:rsidRPr="001066C7" w:rsidRDefault="004826E7" w:rsidP="004826E7">
      <w:pPr>
        <w:pStyle w:val="a7"/>
        <w:keepNext/>
      </w:pPr>
      <w:r w:rsidRPr="001066C7">
        <w:t xml:space="preserve">Table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234DE6" w:rsidRPr="001066C7">
        <w:noBreakHyphen/>
      </w:r>
      <w:r w:rsidR="00C93DB8">
        <w:t xml:space="preserve">6 </w:t>
      </w:r>
      <w:r w:rsidRPr="001066C7">
        <w:t>Seven electron donors under anaerobic conditions. [e]: The reaction from formate to CO2 is generated at the outer membrane. When hydrogen is involved in an electron donation reaction, both electrons and hydrogen ions are accepted by quinone so that there are no products produced.</w:t>
      </w:r>
    </w:p>
    <w:tbl>
      <w:tblPr>
        <w:tblStyle w:val="11"/>
        <w:tblW w:w="0" w:type="auto"/>
        <w:tblLook w:val="04A0" w:firstRow="1" w:lastRow="0" w:firstColumn="1" w:lastColumn="0" w:noHBand="0" w:noVBand="1"/>
      </w:tblPr>
      <w:tblGrid>
        <w:gridCol w:w="663"/>
        <w:gridCol w:w="2097"/>
        <w:gridCol w:w="1991"/>
        <w:gridCol w:w="4413"/>
      </w:tblGrid>
      <w:tr w:rsidR="004826E7" w:rsidRPr="001066C7" w14:paraId="37D9D35F" w14:textId="77777777" w:rsidTr="00096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hideMark/>
          </w:tcPr>
          <w:p w14:paraId="739638E7" w14:textId="77777777" w:rsidR="004826E7" w:rsidRPr="001066C7" w:rsidRDefault="004826E7" w:rsidP="00FB1578">
            <w:pPr>
              <w:spacing w:line="240" w:lineRule="auto"/>
            </w:pPr>
            <w:r w:rsidRPr="001066C7">
              <w:t>No</w:t>
            </w:r>
          </w:p>
        </w:tc>
        <w:tc>
          <w:tcPr>
            <w:tcW w:w="2097" w:type="dxa"/>
            <w:hideMark/>
          </w:tcPr>
          <w:p w14:paraId="6511F67E" w14:textId="77777777" w:rsidR="004826E7" w:rsidRPr="001066C7" w:rsidRDefault="004826E7" w:rsidP="00FB1578">
            <w:pPr>
              <w:spacing w:line="240" w:lineRule="auto"/>
              <w:cnfStyle w:val="100000000000" w:firstRow="1" w:lastRow="0" w:firstColumn="0" w:lastColumn="0" w:oddVBand="0" w:evenVBand="0" w:oddHBand="0" w:evenHBand="0" w:firstRowFirstColumn="0" w:firstRowLastColumn="0" w:lastRowFirstColumn="0" w:lastRowLastColumn="0"/>
            </w:pPr>
            <w:r w:rsidRPr="001066C7">
              <w:t>Reactant(s)</w:t>
            </w:r>
          </w:p>
        </w:tc>
        <w:tc>
          <w:tcPr>
            <w:tcW w:w="1843" w:type="dxa"/>
            <w:hideMark/>
          </w:tcPr>
          <w:p w14:paraId="7D2A3449" w14:textId="77777777" w:rsidR="004826E7" w:rsidRPr="001066C7" w:rsidRDefault="004826E7" w:rsidP="00FB1578">
            <w:pPr>
              <w:spacing w:line="240" w:lineRule="auto"/>
              <w:cnfStyle w:val="100000000000" w:firstRow="1" w:lastRow="0" w:firstColumn="0" w:lastColumn="0" w:oddVBand="0" w:evenVBand="0" w:oddHBand="0" w:evenHBand="0" w:firstRowFirstColumn="0" w:firstRowLastColumn="0" w:lastRowFirstColumn="0" w:lastRowLastColumn="0"/>
            </w:pPr>
            <w:r w:rsidRPr="001066C7">
              <w:t>Product(s)</w:t>
            </w:r>
          </w:p>
        </w:tc>
        <w:tc>
          <w:tcPr>
            <w:tcW w:w="4413" w:type="dxa"/>
            <w:hideMark/>
          </w:tcPr>
          <w:p w14:paraId="5724BFAA" w14:textId="77777777" w:rsidR="004826E7" w:rsidRPr="001066C7" w:rsidRDefault="004826E7" w:rsidP="00FB1578">
            <w:pPr>
              <w:spacing w:line="240" w:lineRule="auto"/>
              <w:cnfStyle w:val="100000000000" w:firstRow="1" w:lastRow="0" w:firstColumn="0" w:lastColumn="0" w:oddVBand="0" w:evenVBand="0" w:oddHBand="0" w:evenHBand="0" w:firstRowFirstColumn="0" w:firstRowLastColumn="0" w:lastRowFirstColumn="0" w:lastRowLastColumn="0"/>
            </w:pPr>
            <w:r w:rsidRPr="001066C7">
              <w:t>Subsystem(s)</w:t>
            </w:r>
          </w:p>
        </w:tc>
      </w:tr>
      <w:tr w:rsidR="004826E7" w:rsidRPr="001066C7" w14:paraId="0264B8BA" w14:textId="77777777" w:rsidTr="000960E0">
        <w:tc>
          <w:tcPr>
            <w:cnfStyle w:val="001000000000" w:firstRow="0" w:lastRow="0" w:firstColumn="1" w:lastColumn="0" w:oddVBand="0" w:evenVBand="0" w:oddHBand="0" w:evenHBand="0" w:firstRowFirstColumn="0" w:firstRowLastColumn="0" w:lastRowFirstColumn="0" w:lastRowLastColumn="0"/>
            <w:tcW w:w="663" w:type="dxa"/>
            <w:hideMark/>
          </w:tcPr>
          <w:p w14:paraId="3A8EAB98" w14:textId="77777777" w:rsidR="004826E7" w:rsidRPr="001066C7" w:rsidRDefault="004826E7" w:rsidP="00FB1578">
            <w:pPr>
              <w:spacing w:line="240" w:lineRule="auto"/>
            </w:pPr>
            <w:r w:rsidRPr="001066C7">
              <w:t>1</w:t>
            </w:r>
          </w:p>
        </w:tc>
        <w:tc>
          <w:tcPr>
            <w:tcW w:w="2097" w:type="dxa"/>
            <w:hideMark/>
          </w:tcPr>
          <w:p w14:paraId="0E59B605"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L-Aspartate</w:t>
            </w:r>
          </w:p>
        </w:tc>
        <w:tc>
          <w:tcPr>
            <w:tcW w:w="1843" w:type="dxa"/>
            <w:hideMark/>
          </w:tcPr>
          <w:p w14:paraId="22A8A274"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Iminasspartate</w:t>
            </w:r>
          </w:p>
        </w:tc>
        <w:tc>
          <w:tcPr>
            <w:tcW w:w="4413" w:type="dxa"/>
            <w:hideMark/>
          </w:tcPr>
          <w:p w14:paraId="3A6CFE4E"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Cofactor and Prosthetic Group Biosynthesis</w:t>
            </w:r>
          </w:p>
        </w:tc>
      </w:tr>
      <w:tr w:rsidR="004826E7" w:rsidRPr="001066C7" w14:paraId="30D76A47" w14:textId="77777777" w:rsidTr="000960E0">
        <w:tc>
          <w:tcPr>
            <w:cnfStyle w:val="001000000000" w:firstRow="0" w:lastRow="0" w:firstColumn="1" w:lastColumn="0" w:oddVBand="0" w:evenVBand="0" w:oddHBand="0" w:evenHBand="0" w:firstRowFirstColumn="0" w:firstRowLastColumn="0" w:lastRowFirstColumn="0" w:lastRowLastColumn="0"/>
            <w:tcW w:w="663" w:type="dxa"/>
            <w:hideMark/>
          </w:tcPr>
          <w:p w14:paraId="6D0F687F" w14:textId="77777777" w:rsidR="004826E7" w:rsidRPr="001066C7" w:rsidRDefault="004826E7" w:rsidP="00FB1578">
            <w:pPr>
              <w:spacing w:line="240" w:lineRule="auto"/>
            </w:pPr>
            <w:r w:rsidRPr="001066C7">
              <w:t>2</w:t>
            </w:r>
          </w:p>
        </w:tc>
        <w:tc>
          <w:tcPr>
            <w:tcW w:w="2097" w:type="dxa"/>
            <w:hideMark/>
          </w:tcPr>
          <w:p w14:paraId="0328C16F"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(S)-Dihydroorotate</w:t>
            </w:r>
          </w:p>
        </w:tc>
        <w:tc>
          <w:tcPr>
            <w:tcW w:w="1843" w:type="dxa"/>
            <w:hideMark/>
          </w:tcPr>
          <w:p w14:paraId="4D917C17"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Orotate</w:t>
            </w:r>
          </w:p>
        </w:tc>
        <w:tc>
          <w:tcPr>
            <w:tcW w:w="4413" w:type="dxa"/>
            <w:hideMark/>
          </w:tcPr>
          <w:p w14:paraId="6152641C"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Purine and Pyrimidine Biosynthesis</w:t>
            </w:r>
          </w:p>
        </w:tc>
      </w:tr>
      <w:tr w:rsidR="004826E7" w:rsidRPr="001066C7" w14:paraId="0305D9F8" w14:textId="77777777" w:rsidTr="000960E0">
        <w:tc>
          <w:tcPr>
            <w:cnfStyle w:val="001000000000" w:firstRow="0" w:lastRow="0" w:firstColumn="1" w:lastColumn="0" w:oddVBand="0" w:evenVBand="0" w:oddHBand="0" w:evenHBand="0" w:firstRowFirstColumn="0" w:firstRowLastColumn="0" w:lastRowFirstColumn="0" w:lastRowLastColumn="0"/>
            <w:tcW w:w="663" w:type="dxa"/>
            <w:hideMark/>
          </w:tcPr>
          <w:p w14:paraId="5314F30B" w14:textId="77777777" w:rsidR="004826E7" w:rsidRPr="001066C7" w:rsidRDefault="004826E7" w:rsidP="00FB1578">
            <w:pPr>
              <w:spacing w:line="240" w:lineRule="auto"/>
            </w:pPr>
            <w:r w:rsidRPr="001066C7">
              <w:t>3</w:t>
            </w:r>
          </w:p>
        </w:tc>
        <w:tc>
          <w:tcPr>
            <w:tcW w:w="2097" w:type="dxa"/>
            <w:hideMark/>
          </w:tcPr>
          <w:p w14:paraId="65BCD140"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Formate [e]</w:t>
            </w:r>
          </w:p>
        </w:tc>
        <w:tc>
          <w:tcPr>
            <w:tcW w:w="1843" w:type="dxa"/>
            <w:hideMark/>
          </w:tcPr>
          <w:p w14:paraId="17B45F71"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CO</w:t>
            </w:r>
            <w:r w:rsidRPr="001066C7">
              <w:rPr>
                <w:vertAlign w:val="subscript"/>
              </w:rPr>
              <w:t xml:space="preserve">2 </w:t>
            </w:r>
            <w:r w:rsidRPr="001066C7">
              <w:t>[e]</w:t>
            </w:r>
          </w:p>
        </w:tc>
        <w:tc>
          <w:tcPr>
            <w:tcW w:w="4413" w:type="dxa"/>
            <w:hideMark/>
          </w:tcPr>
          <w:p w14:paraId="7DBE27B2"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Energy Metabolism</w:t>
            </w:r>
          </w:p>
        </w:tc>
      </w:tr>
      <w:tr w:rsidR="004826E7" w:rsidRPr="001066C7" w14:paraId="3B70FAB6" w14:textId="77777777" w:rsidTr="000960E0">
        <w:tc>
          <w:tcPr>
            <w:cnfStyle w:val="001000000000" w:firstRow="0" w:lastRow="0" w:firstColumn="1" w:lastColumn="0" w:oddVBand="0" w:evenVBand="0" w:oddHBand="0" w:evenHBand="0" w:firstRowFirstColumn="0" w:firstRowLastColumn="0" w:lastRowFirstColumn="0" w:lastRowLastColumn="0"/>
            <w:tcW w:w="663" w:type="dxa"/>
            <w:hideMark/>
          </w:tcPr>
          <w:p w14:paraId="1287ADC7" w14:textId="77777777" w:rsidR="004826E7" w:rsidRPr="001066C7" w:rsidRDefault="004826E7" w:rsidP="00FB1578">
            <w:pPr>
              <w:spacing w:line="240" w:lineRule="auto"/>
            </w:pPr>
            <w:r w:rsidRPr="001066C7">
              <w:t>4</w:t>
            </w:r>
          </w:p>
        </w:tc>
        <w:tc>
          <w:tcPr>
            <w:tcW w:w="2097" w:type="dxa"/>
            <w:hideMark/>
          </w:tcPr>
          <w:p w14:paraId="7A2264FD"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sn-Glycerol 3-phosphate</w:t>
            </w:r>
          </w:p>
        </w:tc>
        <w:tc>
          <w:tcPr>
            <w:tcW w:w="1843" w:type="dxa"/>
            <w:hideMark/>
          </w:tcPr>
          <w:p w14:paraId="14892983"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Dihydroxyacetone phosphate</w:t>
            </w:r>
          </w:p>
        </w:tc>
        <w:tc>
          <w:tcPr>
            <w:tcW w:w="4413" w:type="dxa"/>
            <w:hideMark/>
          </w:tcPr>
          <w:p w14:paraId="6D0A33C5"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Energy Metabolism</w:t>
            </w:r>
          </w:p>
        </w:tc>
      </w:tr>
      <w:tr w:rsidR="004826E7" w:rsidRPr="001066C7" w14:paraId="5ED4F973" w14:textId="77777777" w:rsidTr="000960E0">
        <w:tc>
          <w:tcPr>
            <w:cnfStyle w:val="001000000000" w:firstRow="0" w:lastRow="0" w:firstColumn="1" w:lastColumn="0" w:oddVBand="0" w:evenVBand="0" w:oddHBand="0" w:evenHBand="0" w:firstRowFirstColumn="0" w:firstRowLastColumn="0" w:lastRowFirstColumn="0" w:lastRowLastColumn="0"/>
            <w:tcW w:w="663" w:type="dxa"/>
            <w:hideMark/>
          </w:tcPr>
          <w:p w14:paraId="784EF28D" w14:textId="77777777" w:rsidR="004826E7" w:rsidRPr="001066C7" w:rsidRDefault="004826E7" w:rsidP="00FB1578">
            <w:pPr>
              <w:spacing w:line="240" w:lineRule="auto"/>
            </w:pPr>
            <w:r w:rsidRPr="001066C7">
              <w:t>5</w:t>
            </w:r>
          </w:p>
        </w:tc>
        <w:tc>
          <w:tcPr>
            <w:tcW w:w="2097" w:type="dxa"/>
            <w:hideMark/>
          </w:tcPr>
          <w:p w14:paraId="07BC14A5"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H</w:t>
            </w:r>
            <w:r w:rsidRPr="001066C7">
              <w:rPr>
                <w:vertAlign w:val="subscript"/>
              </w:rPr>
              <w:t>2</w:t>
            </w:r>
          </w:p>
        </w:tc>
        <w:tc>
          <w:tcPr>
            <w:tcW w:w="1843" w:type="dxa"/>
          </w:tcPr>
          <w:p w14:paraId="5570B683"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p>
        </w:tc>
        <w:tc>
          <w:tcPr>
            <w:tcW w:w="4413" w:type="dxa"/>
            <w:hideMark/>
          </w:tcPr>
          <w:p w14:paraId="60169EBF"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Energy Metabolism</w:t>
            </w:r>
          </w:p>
        </w:tc>
      </w:tr>
      <w:tr w:rsidR="004826E7" w:rsidRPr="001066C7" w14:paraId="6B98AEF4" w14:textId="77777777" w:rsidTr="000960E0">
        <w:tc>
          <w:tcPr>
            <w:cnfStyle w:val="001000000000" w:firstRow="0" w:lastRow="0" w:firstColumn="1" w:lastColumn="0" w:oddVBand="0" w:evenVBand="0" w:oddHBand="0" w:evenHBand="0" w:firstRowFirstColumn="0" w:firstRowLastColumn="0" w:lastRowFirstColumn="0" w:lastRowLastColumn="0"/>
            <w:tcW w:w="663" w:type="dxa"/>
            <w:hideMark/>
          </w:tcPr>
          <w:p w14:paraId="2B72987B" w14:textId="77777777" w:rsidR="004826E7" w:rsidRPr="001066C7" w:rsidRDefault="004826E7" w:rsidP="00FB1578">
            <w:pPr>
              <w:spacing w:line="240" w:lineRule="auto"/>
            </w:pPr>
            <w:r w:rsidRPr="001066C7">
              <w:t>6</w:t>
            </w:r>
          </w:p>
        </w:tc>
        <w:tc>
          <w:tcPr>
            <w:tcW w:w="2097" w:type="dxa"/>
            <w:hideMark/>
          </w:tcPr>
          <w:p w14:paraId="66506925"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D/L-Lactate</w:t>
            </w:r>
          </w:p>
        </w:tc>
        <w:tc>
          <w:tcPr>
            <w:tcW w:w="1843" w:type="dxa"/>
            <w:hideMark/>
          </w:tcPr>
          <w:p w14:paraId="35DE8EB4"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Pyruvate</w:t>
            </w:r>
          </w:p>
        </w:tc>
        <w:tc>
          <w:tcPr>
            <w:tcW w:w="4413" w:type="dxa"/>
            <w:hideMark/>
          </w:tcPr>
          <w:p w14:paraId="36155633"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Alternate Carbon Metabolism</w:t>
            </w:r>
          </w:p>
        </w:tc>
      </w:tr>
      <w:tr w:rsidR="004826E7" w:rsidRPr="001066C7" w14:paraId="6DC6E7FA" w14:textId="77777777" w:rsidTr="000960E0">
        <w:tc>
          <w:tcPr>
            <w:cnfStyle w:val="001000000000" w:firstRow="0" w:lastRow="0" w:firstColumn="1" w:lastColumn="0" w:oddVBand="0" w:evenVBand="0" w:oddHBand="0" w:evenHBand="0" w:firstRowFirstColumn="0" w:firstRowLastColumn="0" w:lastRowFirstColumn="0" w:lastRowLastColumn="0"/>
            <w:tcW w:w="663" w:type="dxa"/>
            <w:hideMark/>
          </w:tcPr>
          <w:p w14:paraId="5B7CAAF8" w14:textId="77777777" w:rsidR="004826E7" w:rsidRPr="001066C7" w:rsidRDefault="004826E7" w:rsidP="00FB1578">
            <w:pPr>
              <w:spacing w:line="240" w:lineRule="auto"/>
            </w:pPr>
            <w:r w:rsidRPr="001066C7">
              <w:t>7</w:t>
            </w:r>
          </w:p>
        </w:tc>
        <w:tc>
          <w:tcPr>
            <w:tcW w:w="2097" w:type="dxa"/>
            <w:hideMark/>
          </w:tcPr>
          <w:p w14:paraId="58B7CE53"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NADH</w:t>
            </w:r>
          </w:p>
        </w:tc>
        <w:tc>
          <w:tcPr>
            <w:tcW w:w="1843" w:type="dxa"/>
            <w:hideMark/>
          </w:tcPr>
          <w:p w14:paraId="1E732504"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NAD</w:t>
            </w:r>
          </w:p>
        </w:tc>
        <w:tc>
          <w:tcPr>
            <w:tcW w:w="4413" w:type="dxa"/>
            <w:hideMark/>
          </w:tcPr>
          <w:p w14:paraId="425FBC48" w14:textId="77777777" w:rsidR="004826E7" w:rsidRPr="001066C7" w:rsidRDefault="004826E7" w:rsidP="00FB1578">
            <w:pPr>
              <w:spacing w:line="240" w:lineRule="auto"/>
              <w:cnfStyle w:val="000000000000" w:firstRow="0" w:lastRow="0" w:firstColumn="0" w:lastColumn="0" w:oddVBand="0" w:evenVBand="0" w:oddHBand="0" w:evenHBand="0" w:firstRowFirstColumn="0" w:firstRowLastColumn="0" w:lastRowFirstColumn="0" w:lastRowLastColumn="0"/>
            </w:pPr>
            <w:r w:rsidRPr="001066C7">
              <w:t>Energy Metabolism</w:t>
            </w:r>
          </w:p>
        </w:tc>
      </w:tr>
    </w:tbl>
    <w:p w14:paraId="6D7EED8B" w14:textId="77777777" w:rsidR="004826E7" w:rsidRPr="001066C7" w:rsidRDefault="004826E7" w:rsidP="004826E7"/>
    <w:p w14:paraId="62C1640A" w14:textId="1E704038" w:rsidR="004826E7" w:rsidRPr="001066C7" w:rsidRDefault="004826E7" w:rsidP="004826E7">
      <w:r w:rsidRPr="001066C7">
        <w:t xml:space="preserve">Similar to aerobic conditions, the gene knockout simulation is done under anaerobic conditions (see </w:t>
      </w:r>
      <w:r w:rsidR="00B73ED4" w:rsidRPr="001066C7">
        <w:fldChar w:fldCharType="begin"/>
      </w:r>
      <w:r w:rsidR="00B73ED4" w:rsidRPr="001066C7">
        <w:instrText xml:space="preserve"> REF _Ref394531005 \h </w:instrText>
      </w:r>
      <w:r w:rsidR="00B73ED4" w:rsidRPr="001066C7">
        <w:fldChar w:fldCharType="separate"/>
      </w:r>
      <w:r w:rsidR="00B21737">
        <w:t>Figure II-15</w:t>
      </w:r>
      <w:r w:rsidR="00B73ED4" w:rsidRPr="001066C7">
        <w:fldChar w:fldCharType="end"/>
      </w:r>
      <w:r w:rsidRPr="001066C7">
        <w:t xml:space="preserve">). However, only the wild type cells (the first) can live anaerobically, the knockout of either NADH dehydrogenase (methylmenaquinone-7 &amp; 4 protons) or D/L-lactate dehydrogenase results the in death of the cells. The growth rate of the wild type cells is 0.0363 /h, with the corresponding value of electron flux as 21.1962 mmol/h. The electrons are mainly donated by two reactions, NADH dehydrogenase (methylmenaquinone-7 &amp; 4 protons) and D/L-lactate dehydrogenase. Over 17 mmol/h of electrons are provided by NADH under anaerobic conditions. Lactate provides 4.08 mmol/h of electrons which equals to the uptake rate of lactate. </w:t>
      </w:r>
    </w:p>
    <w:p w14:paraId="50852C92" w14:textId="419DA460" w:rsidR="00F21E6D" w:rsidRDefault="004826E7" w:rsidP="004826E7">
      <w:r w:rsidRPr="001066C7">
        <w:t>From the FVA test of the anaerobic growth of wild type cells (</w:t>
      </w:r>
      <w:r w:rsidR="00B73ED4" w:rsidRPr="001066C7">
        <w:fldChar w:fldCharType="begin"/>
      </w:r>
      <w:r w:rsidR="00B73ED4" w:rsidRPr="001066C7">
        <w:instrText xml:space="preserve"> REF _Ref394531095 \h </w:instrText>
      </w:r>
      <w:r w:rsidR="00B73ED4" w:rsidRPr="001066C7">
        <w:fldChar w:fldCharType="separate"/>
      </w:r>
      <w:r w:rsidR="00B21737">
        <w:t>Figure II-16</w:t>
      </w:r>
      <w:r w:rsidR="00B73ED4" w:rsidRPr="001066C7">
        <w:fldChar w:fldCharType="end"/>
      </w:r>
      <w:r w:rsidRPr="001066C7">
        <w:t xml:space="preserve">), the fluxes within the TCA cycle remain at a low level, from around 0.036 mmol/h to 0.08 mmol/h. one reaction that can be reversed in the TCA cycle is the reaction from 2-Oxoglutarate to Isocitrate. Over 6.7 mmol/h Isocitrate can be produced from 2-Oxoglutarate.  Under anaerobic conditions, the electrons in lactate are mainly accepted by menaquinone-7 and methymenaquinone-7, so that the maximum of 4.1427 mmol/h of electrons can be transferred. The flux through pyruvate and Acetyl-CoA (over 7 mmol/h) is higher than the average flux value. The flux then from Acetyl-CoA does not enter the TCA cycle. It has been discovered that the Acetyl-CoA is catalysed to Acetylphosphate for energy conservation </w:t>
      </w:r>
    </w:p>
    <w:p w14:paraId="7AA1FC5C" w14:textId="134B5084" w:rsidR="00F21E6D" w:rsidRDefault="00F21E6D" w:rsidP="004826E7">
      <w:r>
        <w:rPr>
          <w:rFonts w:ascii="Times New Roman" w:hAnsi="Times New Roman"/>
          <w:noProof/>
          <w:szCs w:val="24"/>
          <w:lang w:val="en-US" w:eastAsia="zh-CN"/>
        </w:rPr>
        <w:lastRenderedPageBreak/>
        <mc:AlternateContent>
          <mc:Choice Requires="wpg">
            <w:drawing>
              <wp:inline distT="0" distB="0" distL="0" distR="0" wp14:anchorId="4B5C9F5C" wp14:editId="3B5A6A3C">
                <wp:extent cx="5418455" cy="5661025"/>
                <wp:effectExtent l="9525" t="9525" r="10795" b="6350"/>
                <wp:docPr id="107" name="组合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5661025"/>
                          <a:chOff x="0" y="0"/>
                          <a:chExt cx="54186" cy="56541"/>
                        </a:xfrm>
                      </wpg:grpSpPr>
                      <wps:wsp>
                        <wps:cNvPr id="108" name="Straight Arrow Connector 278"/>
                        <wps:cNvCnPr>
                          <a:cxnSpLocks noChangeShapeType="1"/>
                        </wps:cNvCnPr>
                        <wps:spPr bwMode="auto">
                          <a:xfrm flipH="1">
                            <a:off x="21805" y="14101"/>
                            <a:ext cx="97" cy="230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9" name="Straight Arrow Connector 279"/>
                        <wps:cNvCnPr>
                          <a:cxnSpLocks noChangeShapeType="1"/>
                        </wps:cNvCnPr>
                        <wps:spPr bwMode="auto">
                          <a:xfrm>
                            <a:off x="26282" y="22618"/>
                            <a:ext cx="5139" cy="296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0" name="Straight Arrow Connector 280"/>
                        <wps:cNvCnPr>
                          <a:cxnSpLocks noChangeShapeType="1"/>
                        </wps:cNvCnPr>
                        <wps:spPr bwMode="auto">
                          <a:xfrm>
                            <a:off x="34061" y="26735"/>
                            <a:ext cx="5153" cy="614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 name="Straight Arrow Connector 281"/>
                        <wps:cNvCnPr>
                          <a:cxnSpLocks noChangeShapeType="1"/>
                        </wps:cNvCnPr>
                        <wps:spPr bwMode="auto">
                          <a:xfrm flipH="1">
                            <a:off x="38187" y="35186"/>
                            <a:ext cx="1027" cy="6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2" name="Straight Arrow Connector 282"/>
                        <wps:cNvCnPr>
                          <a:cxnSpLocks noChangeShapeType="1"/>
                        </wps:cNvCnPr>
                        <wps:spPr bwMode="auto">
                          <a:xfrm flipH="1">
                            <a:off x="31005" y="43749"/>
                            <a:ext cx="7182" cy="37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 name="Straight Arrow Connector 283"/>
                        <wps:cNvCnPr>
                          <a:cxnSpLocks noChangeShapeType="1"/>
                        </wps:cNvCnPr>
                        <wps:spPr bwMode="auto">
                          <a:xfrm flipH="1" flipV="1">
                            <a:off x="17538" y="46335"/>
                            <a:ext cx="5180" cy="115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Straight Arrow Connector 288"/>
                        <wps:cNvCnPr>
                          <a:cxnSpLocks noChangeShapeType="1"/>
                        </wps:cNvCnPr>
                        <wps:spPr bwMode="auto">
                          <a:xfrm flipH="1" flipV="1">
                            <a:off x="10796" y="35629"/>
                            <a:ext cx="6742" cy="839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5" name="Straight Arrow Connector 289"/>
                        <wps:cNvCnPr>
                          <a:cxnSpLocks noChangeShapeType="1"/>
                        </wps:cNvCnPr>
                        <wps:spPr bwMode="auto">
                          <a:xfrm flipV="1">
                            <a:off x="10796" y="27466"/>
                            <a:ext cx="1709" cy="58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Straight Arrow Connector 290"/>
                        <wps:cNvCnPr>
                          <a:cxnSpLocks noChangeShapeType="1"/>
                        </wps:cNvCnPr>
                        <wps:spPr bwMode="auto">
                          <a:xfrm flipV="1">
                            <a:off x="12505" y="22618"/>
                            <a:ext cx="5694" cy="25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Curved Connector 291"/>
                        <wps:cNvCnPr>
                          <a:cxnSpLocks noChangeShapeType="1"/>
                        </wps:cNvCnPr>
                        <wps:spPr bwMode="auto">
                          <a:xfrm rot="10800000" flipV="1">
                            <a:off x="23832" y="3612"/>
                            <a:ext cx="127" cy="4953"/>
                          </a:xfrm>
                          <a:prstGeom prst="curvedConnector3">
                            <a:avLst>
                              <a:gd name="adj1" fmla="val 180000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 name="Curved Connector 292"/>
                        <wps:cNvCnPr>
                          <a:cxnSpLocks noChangeShapeType="1"/>
                        </wps:cNvCnPr>
                        <wps:spPr bwMode="auto">
                          <a:xfrm flipH="1" flipV="1">
                            <a:off x="9490" y="39144"/>
                            <a:ext cx="2613" cy="6470"/>
                          </a:xfrm>
                          <a:prstGeom prst="curvedConnector3">
                            <a:avLst>
                              <a:gd name="adj1" fmla="val -87477"/>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 name="TextBox 60"/>
                        <wps:cNvSpPr txBox="1">
                          <a:spLocks noChangeArrowheads="1"/>
                        </wps:cNvSpPr>
                        <wps:spPr bwMode="auto">
                          <a:xfrm>
                            <a:off x="18447" y="11790"/>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3353B97C" w14:textId="77777777" w:rsidR="00C93DB8" w:rsidRDefault="00C93DB8" w:rsidP="00F21E6D">
                              <w:pPr>
                                <w:pStyle w:val="a9"/>
                                <w:spacing w:before="0" w:beforeAutospacing="0" w:after="0" w:afterAutospacing="0"/>
                              </w:pPr>
                              <w:r>
                                <w:rPr>
                                  <w:rFonts w:ascii="Calibri" w:hAnsi="Calibri"/>
                                  <w:color w:val="000000"/>
                                  <w:kern w:val="24"/>
                                  <w:sz w:val="18"/>
                                  <w:szCs w:val="18"/>
                                </w:rPr>
                                <w:t>Pyruvate</w:t>
                              </w:r>
                            </w:p>
                          </w:txbxContent>
                        </wps:txbx>
                        <wps:bodyPr rot="0" vert="horz" wrap="square" lIns="91440" tIns="45720" rIns="91440" bIns="45720" anchor="t" anchorCtr="0" upright="1">
                          <a:spAutoFit/>
                        </wps:bodyPr>
                      </wps:wsp>
                      <wps:wsp>
                        <wps:cNvPr id="120" name="TextBox 61"/>
                        <wps:cNvSpPr txBox="1">
                          <a:spLocks noChangeArrowheads="1"/>
                        </wps:cNvSpPr>
                        <wps:spPr bwMode="auto">
                          <a:xfrm>
                            <a:off x="18200" y="21462"/>
                            <a:ext cx="8083"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2DFF925B" w14:textId="77777777" w:rsidR="00C93DB8" w:rsidRDefault="00C93DB8" w:rsidP="00F21E6D">
                              <w:pPr>
                                <w:pStyle w:val="a9"/>
                                <w:spacing w:before="0" w:beforeAutospacing="0" w:after="0" w:afterAutospacing="0"/>
                              </w:pPr>
                              <w:r>
                                <w:rPr>
                                  <w:rFonts w:ascii="Calibri" w:hAnsi="Calibri"/>
                                  <w:color w:val="000000"/>
                                  <w:kern w:val="24"/>
                                  <w:sz w:val="18"/>
                                  <w:szCs w:val="18"/>
                                </w:rPr>
                                <w:t>Oxaloacetate</w:t>
                              </w:r>
                            </w:p>
                          </w:txbxContent>
                        </wps:txbx>
                        <wps:bodyPr rot="0" vert="horz" wrap="square" lIns="91440" tIns="45720" rIns="91440" bIns="45720" anchor="t" anchorCtr="0" upright="1">
                          <a:spAutoFit/>
                        </wps:bodyPr>
                      </wps:wsp>
                      <wps:wsp>
                        <wps:cNvPr id="121" name="TextBox 62"/>
                        <wps:cNvSpPr txBox="1">
                          <a:spLocks noChangeArrowheads="1"/>
                        </wps:cNvSpPr>
                        <wps:spPr bwMode="auto">
                          <a:xfrm>
                            <a:off x="31421" y="24424"/>
                            <a:ext cx="5277"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409E6B66" w14:textId="77777777" w:rsidR="00C93DB8" w:rsidRDefault="00C93DB8" w:rsidP="00F21E6D">
                              <w:pPr>
                                <w:pStyle w:val="a9"/>
                                <w:spacing w:before="0" w:beforeAutospacing="0" w:after="0" w:afterAutospacing="0"/>
                              </w:pPr>
                              <w:r>
                                <w:rPr>
                                  <w:rFonts w:ascii="Calibri" w:hAnsi="Calibri"/>
                                  <w:color w:val="000000"/>
                                  <w:kern w:val="24"/>
                                  <w:sz w:val="18"/>
                                  <w:szCs w:val="18"/>
                                </w:rPr>
                                <w:t>Citrate</w:t>
                              </w:r>
                            </w:p>
                          </w:txbxContent>
                        </wps:txbx>
                        <wps:bodyPr rot="0" vert="horz" wrap="square" lIns="91440" tIns="45720" rIns="91440" bIns="45720" anchor="t" anchorCtr="0" upright="1">
                          <a:spAutoFit/>
                        </wps:bodyPr>
                      </wps:wsp>
                      <wps:wsp>
                        <wps:cNvPr id="122" name="TextBox 63"/>
                        <wps:cNvSpPr txBox="1">
                          <a:spLocks noChangeArrowheads="1"/>
                        </wps:cNvSpPr>
                        <wps:spPr bwMode="auto">
                          <a:xfrm>
                            <a:off x="35758" y="32878"/>
                            <a:ext cx="6915"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188B06B1" w14:textId="77777777" w:rsidR="00C93DB8" w:rsidRDefault="00C93DB8" w:rsidP="00F21E6D">
                              <w:pPr>
                                <w:pStyle w:val="a9"/>
                                <w:spacing w:before="0" w:beforeAutospacing="0" w:after="0" w:afterAutospacing="0"/>
                              </w:pPr>
                              <w:r>
                                <w:rPr>
                                  <w:rFonts w:ascii="Calibri" w:hAnsi="Calibri"/>
                                  <w:color w:val="000000"/>
                                  <w:kern w:val="24"/>
                                  <w:sz w:val="18"/>
                                  <w:szCs w:val="18"/>
                                </w:rPr>
                                <w:t>Isocitrate</w:t>
                              </w:r>
                            </w:p>
                          </w:txbxContent>
                        </wps:txbx>
                        <wps:bodyPr rot="0" vert="horz" wrap="square" lIns="91440" tIns="45720" rIns="91440" bIns="45720" anchor="t" anchorCtr="0" upright="1">
                          <a:spAutoFit/>
                        </wps:bodyPr>
                      </wps:wsp>
                      <wps:wsp>
                        <wps:cNvPr id="123" name="TextBox 64"/>
                        <wps:cNvSpPr txBox="1">
                          <a:spLocks noChangeArrowheads="1"/>
                        </wps:cNvSpPr>
                        <wps:spPr bwMode="auto">
                          <a:xfrm>
                            <a:off x="33630" y="41440"/>
                            <a:ext cx="9113"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288C7797" w14:textId="77777777" w:rsidR="00C93DB8" w:rsidRDefault="00C93DB8" w:rsidP="00F21E6D">
                              <w:pPr>
                                <w:pStyle w:val="a9"/>
                                <w:spacing w:before="0" w:beforeAutospacing="0" w:after="0" w:afterAutospacing="0"/>
                              </w:pPr>
                              <w:r>
                                <w:rPr>
                                  <w:rFonts w:ascii="Calibri" w:hAnsi="Calibri"/>
                                  <w:color w:val="000000"/>
                                  <w:kern w:val="24"/>
                                  <w:sz w:val="18"/>
                                  <w:szCs w:val="18"/>
                                </w:rPr>
                                <w:t>2-Oxoglutarate</w:t>
                              </w:r>
                            </w:p>
                          </w:txbxContent>
                        </wps:txbx>
                        <wps:bodyPr rot="0" vert="horz" wrap="square" lIns="91440" tIns="45720" rIns="91440" bIns="45720" anchor="t" anchorCtr="0" upright="1">
                          <a:spAutoFit/>
                        </wps:bodyPr>
                      </wps:wsp>
                      <wps:wsp>
                        <wps:cNvPr id="124" name="TextBox 65"/>
                        <wps:cNvSpPr txBox="1">
                          <a:spLocks noChangeArrowheads="1"/>
                        </wps:cNvSpPr>
                        <wps:spPr bwMode="auto">
                          <a:xfrm>
                            <a:off x="22721" y="46336"/>
                            <a:ext cx="8287"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2FD493AE" w14:textId="77777777" w:rsidR="00C93DB8" w:rsidRDefault="00C93DB8" w:rsidP="00F21E6D">
                              <w:pPr>
                                <w:pStyle w:val="a9"/>
                                <w:spacing w:before="0" w:beforeAutospacing="0" w:after="0" w:afterAutospacing="0"/>
                              </w:pPr>
                              <w:r>
                                <w:rPr>
                                  <w:rFonts w:ascii="Calibri" w:hAnsi="Calibri"/>
                                  <w:color w:val="000000"/>
                                  <w:kern w:val="24"/>
                                  <w:sz w:val="18"/>
                                  <w:szCs w:val="18"/>
                                </w:rPr>
                                <w:t>Succinyl-CoA</w:t>
                              </w:r>
                            </w:p>
                          </w:txbxContent>
                        </wps:txbx>
                        <wps:bodyPr rot="0" vert="horz" wrap="square" lIns="91440" tIns="45720" rIns="91440" bIns="45720" anchor="t" anchorCtr="0" upright="1">
                          <a:spAutoFit/>
                        </wps:bodyPr>
                      </wps:wsp>
                      <wps:wsp>
                        <wps:cNvPr id="332" name="TextBox 66"/>
                        <wps:cNvSpPr txBox="1">
                          <a:spLocks noChangeArrowheads="1"/>
                        </wps:cNvSpPr>
                        <wps:spPr bwMode="auto">
                          <a:xfrm>
                            <a:off x="14085" y="44028"/>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09323A0E" w14:textId="77777777" w:rsidR="00C93DB8" w:rsidRDefault="00C93DB8" w:rsidP="00F21E6D">
                              <w:pPr>
                                <w:pStyle w:val="a9"/>
                                <w:spacing w:before="0" w:beforeAutospacing="0" w:after="0" w:afterAutospacing="0"/>
                              </w:pPr>
                              <w:r>
                                <w:rPr>
                                  <w:rFonts w:ascii="Calibri" w:hAnsi="Calibri"/>
                                  <w:color w:val="000000"/>
                                  <w:kern w:val="24"/>
                                  <w:sz w:val="18"/>
                                  <w:szCs w:val="18"/>
                                </w:rPr>
                                <w:t>Succinate</w:t>
                              </w:r>
                            </w:p>
                          </w:txbxContent>
                        </wps:txbx>
                        <wps:bodyPr rot="0" vert="horz" wrap="square" lIns="91440" tIns="45720" rIns="91440" bIns="45720" anchor="t" anchorCtr="0" upright="1">
                          <a:spAutoFit/>
                        </wps:bodyPr>
                      </wps:wsp>
                      <wps:wsp>
                        <wps:cNvPr id="333" name="TextBox 67"/>
                        <wps:cNvSpPr txBox="1">
                          <a:spLocks noChangeArrowheads="1"/>
                        </wps:cNvSpPr>
                        <wps:spPr bwMode="auto">
                          <a:xfrm>
                            <a:off x="7341" y="33322"/>
                            <a:ext cx="6909"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66E9D545" w14:textId="77777777" w:rsidR="00C93DB8" w:rsidRDefault="00C93DB8" w:rsidP="00F21E6D">
                              <w:pPr>
                                <w:pStyle w:val="a9"/>
                                <w:spacing w:before="0" w:beforeAutospacing="0" w:after="0" w:afterAutospacing="0"/>
                              </w:pPr>
                              <w:r>
                                <w:rPr>
                                  <w:rFonts w:ascii="Calibri" w:hAnsi="Calibri"/>
                                  <w:color w:val="000000"/>
                                  <w:kern w:val="24"/>
                                  <w:sz w:val="18"/>
                                  <w:szCs w:val="18"/>
                                </w:rPr>
                                <w:t>Fumarate</w:t>
                              </w:r>
                            </w:p>
                          </w:txbxContent>
                        </wps:txbx>
                        <wps:bodyPr rot="0" vert="horz" wrap="square" lIns="91440" tIns="45720" rIns="91440" bIns="45720" anchor="t" anchorCtr="0" upright="1">
                          <a:spAutoFit/>
                        </wps:bodyPr>
                      </wps:wsp>
                      <wps:wsp>
                        <wps:cNvPr id="334" name="TextBox 68"/>
                        <wps:cNvSpPr txBox="1">
                          <a:spLocks noChangeArrowheads="1"/>
                        </wps:cNvSpPr>
                        <wps:spPr bwMode="auto">
                          <a:xfrm>
                            <a:off x="9049" y="25160"/>
                            <a:ext cx="6909" cy="2403"/>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33A79C06" w14:textId="77777777" w:rsidR="00C93DB8" w:rsidRDefault="00C93DB8" w:rsidP="00F21E6D">
                              <w:pPr>
                                <w:pStyle w:val="a9"/>
                                <w:spacing w:before="0" w:beforeAutospacing="0" w:after="0" w:afterAutospacing="0"/>
                              </w:pPr>
                              <w:r>
                                <w:rPr>
                                  <w:rFonts w:ascii="Calibri" w:hAnsi="Calibri"/>
                                  <w:color w:val="000000"/>
                                  <w:kern w:val="24"/>
                                  <w:sz w:val="18"/>
                                  <w:szCs w:val="18"/>
                                </w:rPr>
                                <w:t>L-Malate</w:t>
                              </w:r>
                            </w:p>
                          </w:txbxContent>
                        </wps:txbx>
                        <wps:bodyPr rot="0" vert="horz" wrap="square" lIns="91440" tIns="45720" rIns="91440" bIns="45720" anchor="t" anchorCtr="0" upright="1">
                          <a:spAutoFit/>
                        </wps:bodyPr>
                      </wps:wsp>
                      <wps:wsp>
                        <wps:cNvPr id="335" name="TextBox 70"/>
                        <wps:cNvSpPr txBox="1">
                          <a:spLocks noChangeArrowheads="1"/>
                        </wps:cNvSpPr>
                        <wps:spPr bwMode="auto">
                          <a:xfrm>
                            <a:off x="24366" y="2657"/>
                            <a:ext cx="8077" cy="2404"/>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4019517F"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wps:txbx>
                        <wps:bodyPr rot="0" vert="horz" wrap="square" lIns="91440" tIns="45720" rIns="91440" bIns="45720" anchor="t" anchorCtr="0" upright="1">
                          <a:spAutoFit/>
                        </wps:bodyPr>
                      </wps:wsp>
                      <wps:wsp>
                        <wps:cNvPr id="336" name="TextBox 71"/>
                        <wps:cNvSpPr txBox="1">
                          <a:spLocks noChangeArrowheads="1"/>
                        </wps:cNvSpPr>
                        <wps:spPr bwMode="auto">
                          <a:xfrm>
                            <a:off x="4134" y="44288"/>
                            <a:ext cx="8084" cy="2404"/>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26583B46"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wps:txbx>
                        <wps:bodyPr rot="0" vert="horz" wrap="square" lIns="91440" tIns="45720" rIns="91440" bIns="45720" anchor="t" anchorCtr="0" upright="1">
                          <a:spAutoFit/>
                        </wps:bodyPr>
                      </wps:wsp>
                      <wps:wsp>
                        <wps:cNvPr id="337" name="TextBox 72"/>
                        <wps:cNvSpPr txBox="1">
                          <a:spLocks noChangeArrowheads="1"/>
                        </wps:cNvSpPr>
                        <wps:spPr bwMode="auto">
                          <a:xfrm>
                            <a:off x="23889" y="7446"/>
                            <a:ext cx="8084" cy="2404"/>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21E6A082"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wps:txbx>
                        <wps:bodyPr rot="0" vert="horz" wrap="square" lIns="91440" tIns="45720" rIns="91440" bIns="45720" anchor="t" anchorCtr="0" upright="1">
                          <a:spAutoFit/>
                        </wps:bodyPr>
                      </wps:wsp>
                      <wps:wsp>
                        <wps:cNvPr id="338" name="TextBox 73"/>
                        <wps:cNvSpPr txBox="1">
                          <a:spLocks noChangeArrowheads="1"/>
                        </wps:cNvSpPr>
                        <wps:spPr bwMode="auto">
                          <a:xfrm>
                            <a:off x="1765" y="37851"/>
                            <a:ext cx="8084" cy="2403"/>
                          </a:xfrm>
                          <a:prstGeom prst="rect">
                            <a:avLst/>
                          </a:prstGeom>
                          <a:noFill/>
                          <a:ln w="9525">
                            <a:solidFill>
                              <a:srgbClr val="92D050"/>
                            </a:solidFill>
                            <a:miter lim="200000"/>
                            <a:headEnd/>
                            <a:tailEnd/>
                          </a:ln>
                          <a:extLst>
                            <a:ext uri="{909E8E84-426E-40DD-AFC4-6F175D3DCCD1}">
                              <a14:hiddenFill xmlns:a14="http://schemas.microsoft.com/office/drawing/2010/main">
                                <a:solidFill>
                                  <a:srgbClr val="FFFFFF"/>
                                </a:solidFill>
                              </a14:hiddenFill>
                            </a:ext>
                          </a:extLst>
                        </wps:spPr>
                        <wps:txbx>
                          <w:txbxContent>
                            <w:p w14:paraId="27A857EC"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wps:txbx>
                        <wps:bodyPr rot="0" vert="horz" wrap="square" lIns="91440" tIns="45720" rIns="91440" bIns="45720" anchor="t" anchorCtr="0" upright="1">
                          <a:spAutoFit/>
                        </wps:bodyPr>
                      </wps:wsp>
                      <wps:wsp>
                        <wps:cNvPr id="339" name="Curved Connector 307"/>
                        <wps:cNvCnPr>
                          <a:cxnSpLocks noChangeShapeType="1"/>
                        </wps:cNvCnPr>
                        <wps:spPr bwMode="auto">
                          <a:xfrm>
                            <a:off x="18207" y="3540"/>
                            <a:ext cx="127" cy="4734"/>
                          </a:xfrm>
                          <a:prstGeom prst="curvedConnector3">
                            <a:avLst>
                              <a:gd name="adj1" fmla="val 180000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0" name="TextBox 78"/>
                        <wps:cNvSpPr txBox="1">
                          <a:spLocks noChangeArrowheads="1"/>
                        </wps:cNvSpPr>
                        <wps:spPr bwMode="auto">
                          <a:xfrm>
                            <a:off x="5436" y="2454"/>
                            <a:ext cx="12770" cy="2404"/>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0041B129"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methymenaquinone7</w:t>
                              </w:r>
                            </w:p>
                          </w:txbxContent>
                        </wps:txbx>
                        <wps:bodyPr rot="0" vert="horz" wrap="square" lIns="91440" tIns="45720" rIns="91440" bIns="45720" anchor="t" anchorCtr="0" upright="1">
                          <a:spAutoFit/>
                        </wps:bodyPr>
                      </wps:wsp>
                      <wps:wsp>
                        <wps:cNvPr id="341" name="TextBox 79"/>
                        <wps:cNvSpPr txBox="1">
                          <a:spLocks noChangeArrowheads="1"/>
                        </wps:cNvSpPr>
                        <wps:spPr bwMode="auto">
                          <a:xfrm>
                            <a:off x="5264" y="7103"/>
                            <a:ext cx="12770" cy="2404"/>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73361CC0"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methymenaquinol7</w:t>
                              </w:r>
                            </w:p>
                          </w:txbxContent>
                        </wps:txbx>
                        <wps:bodyPr rot="0" vert="horz" wrap="square" lIns="91440" tIns="45720" rIns="91440" bIns="45720" anchor="t" anchorCtr="0" upright="1">
                          <a:spAutoFit/>
                        </wps:bodyPr>
                      </wps:wsp>
                      <wps:wsp>
                        <wps:cNvPr id="342" name="TextBox 80"/>
                        <wps:cNvSpPr txBox="1">
                          <a:spLocks noChangeArrowheads="1"/>
                        </wps:cNvSpPr>
                        <wps:spPr bwMode="auto">
                          <a:xfrm rot="10800000" flipV="1">
                            <a:off x="23953" y="54137"/>
                            <a:ext cx="8896"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7DF9EE0E" w14:textId="77777777" w:rsidR="00C93DB8" w:rsidRDefault="00C93DB8" w:rsidP="00F21E6D">
                              <w:pPr>
                                <w:pStyle w:val="a9"/>
                                <w:spacing w:before="0" w:beforeAutospacing="0" w:after="0" w:afterAutospacing="0"/>
                              </w:pPr>
                              <w:r>
                                <w:rPr>
                                  <w:rFonts w:ascii="Calibri" w:hAnsi="Calibri"/>
                                  <w:color w:val="000000"/>
                                  <w:kern w:val="24"/>
                                  <w:sz w:val="18"/>
                                  <w:szCs w:val="18"/>
                                </w:rPr>
                                <w:t>Coenzyme A</w:t>
                              </w:r>
                            </w:p>
                          </w:txbxContent>
                        </wps:txbx>
                        <wps:bodyPr rot="0" vert="horz" wrap="square" lIns="91440" tIns="45720" rIns="91440" bIns="45720" anchor="t" anchorCtr="0" upright="1">
                          <a:spAutoFit/>
                        </wps:bodyPr>
                      </wps:wsp>
                      <wps:wsp>
                        <wps:cNvPr id="343" name="Curved Connector 311"/>
                        <wps:cNvCnPr>
                          <a:cxnSpLocks noChangeShapeType="1"/>
                        </wps:cNvCnPr>
                        <wps:spPr bwMode="auto">
                          <a:xfrm flipH="1" flipV="1">
                            <a:off x="31005" y="47489"/>
                            <a:ext cx="1853" cy="7803"/>
                          </a:xfrm>
                          <a:prstGeom prst="curvedConnector3">
                            <a:avLst>
                              <a:gd name="adj1" fmla="val -123338"/>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4" name="Curved Connector 312"/>
                        <wps:cNvCnPr>
                          <a:cxnSpLocks noChangeShapeType="1"/>
                        </wps:cNvCnPr>
                        <wps:spPr bwMode="auto">
                          <a:xfrm rot="10800000" flipH="1" flipV="1">
                            <a:off x="22718" y="47489"/>
                            <a:ext cx="1243" cy="7803"/>
                          </a:xfrm>
                          <a:prstGeom prst="curvedConnector3">
                            <a:avLst>
                              <a:gd name="adj1" fmla="val -184032"/>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5" name="TextBox 99"/>
                        <wps:cNvSpPr txBox="1">
                          <a:spLocks noChangeArrowheads="1"/>
                        </wps:cNvSpPr>
                        <wps:spPr bwMode="auto">
                          <a:xfrm>
                            <a:off x="18250" y="0"/>
                            <a:ext cx="6916"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782E847F" w14:textId="77777777" w:rsidR="00C93DB8" w:rsidRDefault="00C93DB8" w:rsidP="00F21E6D">
                              <w:pPr>
                                <w:pStyle w:val="a9"/>
                                <w:spacing w:before="0" w:beforeAutospacing="0" w:after="0" w:afterAutospacing="0"/>
                              </w:pPr>
                              <w:r>
                                <w:rPr>
                                  <w:rFonts w:ascii="Calibri" w:hAnsi="Calibri"/>
                                  <w:color w:val="000000"/>
                                  <w:kern w:val="24"/>
                                  <w:sz w:val="18"/>
                                  <w:szCs w:val="18"/>
                                </w:rPr>
                                <w:t>Lactate-D</w:t>
                              </w:r>
                            </w:p>
                          </w:txbxContent>
                        </wps:txbx>
                        <wps:bodyPr rot="0" vert="horz" wrap="square" lIns="91440" tIns="45720" rIns="91440" bIns="45720" anchor="t" anchorCtr="0" upright="1">
                          <a:spAutoFit/>
                        </wps:bodyPr>
                      </wps:wsp>
                      <wps:wsp>
                        <wps:cNvPr id="346" name="Straight Arrow Connector 314"/>
                        <wps:cNvCnPr>
                          <a:cxnSpLocks noChangeShapeType="1"/>
                        </wps:cNvCnPr>
                        <wps:spPr bwMode="auto">
                          <a:xfrm>
                            <a:off x="21707" y="2308"/>
                            <a:ext cx="195" cy="948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7" name="TextBox 104"/>
                        <wps:cNvSpPr txBox="1">
                          <a:spLocks noChangeArrowheads="1"/>
                        </wps:cNvSpPr>
                        <wps:spPr bwMode="auto">
                          <a:xfrm>
                            <a:off x="25102" y="4966"/>
                            <a:ext cx="8960"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2B9DEE41" w14:textId="77777777" w:rsidR="00C93DB8" w:rsidRDefault="00C93DB8" w:rsidP="00F21E6D">
                              <w:pPr>
                                <w:pStyle w:val="a9"/>
                                <w:spacing w:before="0" w:beforeAutospacing="0" w:after="0" w:afterAutospacing="0"/>
                              </w:pPr>
                              <w:r>
                                <w:rPr>
                                  <w:rFonts w:ascii="Calibri" w:hAnsi="Calibri"/>
                                  <w:color w:val="000000"/>
                                  <w:kern w:val="24"/>
                                  <w:sz w:val="18"/>
                                  <w:szCs w:val="18"/>
                                </w:rPr>
                                <w:t>0/0.0362</w:t>
                              </w:r>
                            </w:p>
                          </w:txbxContent>
                        </wps:txbx>
                        <wps:bodyPr rot="0" vert="horz" wrap="square" lIns="91440" tIns="45720" rIns="91440" bIns="45720" anchor="t" anchorCtr="0" upright="1">
                          <a:spAutoFit/>
                        </wps:bodyPr>
                      </wps:wsp>
                      <wps:wsp>
                        <wps:cNvPr id="348" name="TextBox 112"/>
                        <wps:cNvSpPr txBox="1">
                          <a:spLocks noChangeArrowheads="1"/>
                        </wps:cNvSpPr>
                        <wps:spPr bwMode="auto">
                          <a:xfrm>
                            <a:off x="17806" y="16407"/>
                            <a:ext cx="7995" cy="2404"/>
                          </a:xfrm>
                          <a:prstGeom prst="rect">
                            <a:avLst/>
                          </a:prstGeom>
                          <a:noFill/>
                          <a:ln w="9525">
                            <a:solidFill>
                              <a:srgbClr val="0070C0"/>
                            </a:solidFill>
                            <a:miter lim="200000"/>
                            <a:headEnd/>
                            <a:tailEnd/>
                          </a:ln>
                          <a:extLst>
                            <a:ext uri="{909E8E84-426E-40DD-AFC4-6F175D3DCCD1}">
                              <a14:hiddenFill xmlns:a14="http://schemas.microsoft.com/office/drawing/2010/main">
                                <a:solidFill>
                                  <a:srgbClr val="FFFFFF"/>
                                </a:solidFill>
                              </a14:hiddenFill>
                            </a:ext>
                          </a:extLst>
                        </wps:spPr>
                        <wps:txbx>
                          <w:txbxContent>
                            <w:p w14:paraId="64C9FFAA" w14:textId="77777777" w:rsidR="00C93DB8" w:rsidRDefault="00C93DB8" w:rsidP="00F21E6D">
                              <w:pPr>
                                <w:pStyle w:val="a9"/>
                                <w:spacing w:before="0" w:beforeAutospacing="0" w:after="0" w:afterAutospacing="0"/>
                              </w:pPr>
                              <w:r>
                                <w:rPr>
                                  <w:rFonts w:ascii="Calibri" w:hAnsi="Calibri"/>
                                  <w:color w:val="000000"/>
                                  <w:kern w:val="24"/>
                                  <w:sz w:val="18"/>
                                  <w:szCs w:val="18"/>
                                </w:rPr>
                                <w:t>Acetyl-CoA</w:t>
                              </w:r>
                            </w:p>
                          </w:txbxContent>
                        </wps:txbx>
                        <wps:bodyPr rot="0" vert="horz" wrap="square" lIns="91440" tIns="45720" rIns="91440" bIns="45720" anchor="t" anchorCtr="0" upright="1">
                          <a:spAutoFit/>
                        </wps:bodyPr>
                      </wps:wsp>
                      <wps:wsp>
                        <wps:cNvPr id="349" name="Curved Connector 317"/>
                        <wps:cNvCnPr>
                          <a:cxnSpLocks noChangeShapeType="1"/>
                        </wps:cNvCnPr>
                        <wps:spPr bwMode="auto">
                          <a:xfrm rot="16200000" flipH="1">
                            <a:off x="25074" y="15441"/>
                            <a:ext cx="5709" cy="12256"/>
                          </a:xfrm>
                          <a:prstGeom prst="curvedConnector3">
                            <a:avLst>
                              <a:gd name="adj1" fmla="val 5000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0" name="TextBox 118"/>
                        <wps:cNvSpPr txBox="1">
                          <a:spLocks noChangeArrowheads="1"/>
                        </wps:cNvSpPr>
                        <wps:spPr bwMode="auto">
                          <a:xfrm>
                            <a:off x="5810" y="14099"/>
                            <a:ext cx="13628" cy="2403"/>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3462049C" w14:textId="77777777" w:rsidR="00C93DB8" w:rsidRDefault="00C93DB8" w:rsidP="00F21E6D">
                              <w:pPr>
                                <w:pStyle w:val="a9"/>
                                <w:spacing w:before="0" w:beforeAutospacing="0" w:after="0" w:afterAutospacing="0"/>
                              </w:pPr>
                              <w:r>
                                <w:rPr>
                                  <w:rFonts w:ascii="Calibri" w:hAnsi="Calibri"/>
                                  <w:color w:val="000000"/>
                                  <w:kern w:val="24"/>
                                  <w:sz w:val="18"/>
                                  <w:szCs w:val="18"/>
                                </w:rPr>
                                <w:t>7.1819/7.2423</w:t>
                              </w:r>
                            </w:p>
                          </w:txbxContent>
                        </wps:txbx>
                        <wps:bodyPr rot="0" vert="horz" wrap="square" lIns="91440" tIns="45720" rIns="91440" bIns="45720" anchor="t" anchorCtr="0" upright="1">
                          <a:spAutoFit/>
                        </wps:bodyPr>
                      </wps:wsp>
                      <wps:wsp>
                        <wps:cNvPr id="353" name="TextBox 119"/>
                        <wps:cNvSpPr txBox="1">
                          <a:spLocks noChangeArrowheads="1"/>
                        </wps:cNvSpPr>
                        <wps:spPr bwMode="auto">
                          <a:xfrm>
                            <a:off x="24683" y="19483"/>
                            <a:ext cx="13507"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2F57A512" w14:textId="77777777" w:rsidR="00C93DB8" w:rsidRDefault="00C93DB8" w:rsidP="00F21E6D">
                              <w:pPr>
                                <w:pStyle w:val="a9"/>
                                <w:spacing w:before="0" w:beforeAutospacing="0" w:after="0" w:afterAutospacing="0"/>
                              </w:pPr>
                              <w:r>
                                <w:rPr>
                                  <w:rFonts w:ascii="Calibri" w:hAnsi="Calibri"/>
                                  <w:color w:val="000000"/>
                                  <w:kern w:val="24"/>
                                  <w:sz w:val="18"/>
                                  <w:szCs w:val="18"/>
                                </w:rPr>
                                <w:t>0.0737/0.0804</w:t>
                              </w:r>
                            </w:p>
                          </w:txbxContent>
                        </wps:txbx>
                        <wps:bodyPr rot="0" vert="horz" wrap="square" lIns="91440" tIns="45720" rIns="91440" bIns="45720" anchor="t" anchorCtr="0" upright="1">
                          <a:spAutoFit/>
                        </wps:bodyPr>
                      </wps:wsp>
                      <wps:wsp>
                        <wps:cNvPr id="354" name="TextBox 120"/>
                        <wps:cNvSpPr txBox="1">
                          <a:spLocks noChangeArrowheads="1"/>
                        </wps:cNvSpPr>
                        <wps:spPr bwMode="auto">
                          <a:xfrm>
                            <a:off x="35231" y="27202"/>
                            <a:ext cx="12859"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5064798E" w14:textId="77777777" w:rsidR="00C93DB8" w:rsidRDefault="00C93DB8" w:rsidP="00F21E6D">
                              <w:pPr>
                                <w:pStyle w:val="a9"/>
                                <w:spacing w:before="0" w:beforeAutospacing="0" w:after="0" w:afterAutospacing="0"/>
                              </w:pPr>
                              <w:r>
                                <w:rPr>
                                  <w:rFonts w:ascii="Calibri" w:hAnsi="Calibri"/>
                                  <w:color w:val="000000"/>
                                  <w:kern w:val="24"/>
                                  <w:sz w:val="18"/>
                                  <w:szCs w:val="18"/>
                                </w:rPr>
                                <w:t>0.0737/0.0804</w:t>
                              </w:r>
                            </w:p>
                          </w:txbxContent>
                        </wps:txbx>
                        <wps:bodyPr rot="0" vert="horz" wrap="square" lIns="91440" tIns="45720" rIns="91440" bIns="45720" anchor="t" anchorCtr="0" upright="1">
                          <a:spAutoFit/>
                        </wps:bodyPr>
                      </wps:wsp>
                      <wps:wsp>
                        <wps:cNvPr id="355" name="TextBox 121"/>
                        <wps:cNvSpPr txBox="1">
                          <a:spLocks noChangeArrowheads="1"/>
                        </wps:cNvSpPr>
                        <wps:spPr bwMode="auto">
                          <a:xfrm>
                            <a:off x="34056" y="45759"/>
                            <a:ext cx="8687" cy="3793"/>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39982A82" w14:textId="77777777" w:rsidR="00C93DB8" w:rsidRDefault="00C93DB8" w:rsidP="00F21E6D">
                              <w:pPr>
                                <w:pStyle w:val="a9"/>
                                <w:spacing w:before="0" w:beforeAutospacing="0" w:after="0" w:afterAutospacing="0"/>
                              </w:pPr>
                              <w:r>
                                <w:rPr>
                                  <w:rFonts w:ascii="Calibri" w:hAnsi="Calibri"/>
                                  <w:color w:val="000000"/>
                                  <w:kern w:val="24"/>
                                  <w:sz w:val="18"/>
                                  <w:szCs w:val="18"/>
                                </w:rPr>
                                <w:t>0.0362/0.0362</w:t>
                              </w:r>
                            </w:p>
                          </w:txbxContent>
                        </wps:txbx>
                        <wps:bodyPr rot="0" vert="horz" wrap="square" lIns="91440" tIns="45720" rIns="91440" bIns="45720" anchor="t" anchorCtr="0" upright="1">
                          <a:spAutoFit/>
                        </wps:bodyPr>
                      </wps:wsp>
                      <wps:wsp>
                        <wps:cNvPr id="356" name="TextBox 122"/>
                        <wps:cNvSpPr txBox="1">
                          <a:spLocks noChangeArrowheads="1"/>
                        </wps:cNvSpPr>
                        <wps:spPr bwMode="auto">
                          <a:xfrm>
                            <a:off x="38698" y="37058"/>
                            <a:ext cx="13234" cy="2403"/>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1DA3829D" w14:textId="77777777" w:rsidR="00C93DB8" w:rsidRDefault="00C93DB8" w:rsidP="00F21E6D">
                              <w:pPr>
                                <w:pStyle w:val="a9"/>
                                <w:spacing w:before="0" w:beforeAutospacing="0" w:after="0" w:afterAutospacing="0"/>
                              </w:pPr>
                              <w:r>
                                <w:rPr>
                                  <w:rFonts w:ascii="Calibri" w:hAnsi="Calibri"/>
                                  <w:color w:val="000000"/>
                                  <w:kern w:val="24"/>
                                  <w:sz w:val="18"/>
                                  <w:szCs w:val="18"/>
                                </w:rPr>
                                <w:t>-6.7071/0.0804</w:t>
                              </w:r>
                            </w:p>
                          </w:txbxContent>
                        </wps:txbx>
                        <wps:bodyPr rot="0" vert="horz" wrap="square" lIns="91440" tIns="45720" rIns="91440" bIns="45720" anchor="t" anchorCtr="0" upright="1">
                          <a:spAutoFit/>
                        </wps:bodyPr>
                      </wps:wsp>
                      <wps:wsp>
                        <wps:cNvPr id="357" name="TextBox 123"/>
                        <wps:cNvSpPr txBox="1">
                          <a:spLocks noChangeArrowheads="1"/>
                        </wps:cNvSpPr>
                        <wps:spPr bwMode="auto">
                          <a:xfrm>
                            <a:off x="11849" y="49926"/>
                            <a:ext cx="13634"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24D67C28" w14:textId="77777777" w:rsidR="00C93DB8" w:rsidRDefault="00C93DB8" w:rsidP="00F21E6D">
                              <w:pPr>
                                <w:pStyle w:val="a9"/>
                                <w:spacing w:before="0" w:beforeAutospacing="0" w:after="0" w:afterAutospacing="0"/>
                              </w:pPr>
                              <w:r>
                                <w:rPr>
                                  <w:rFonts w:ascii="Calibri" w:hAnsi="Calibri"/>
                                  <w:color w:val="000000"/>
                                  <w:kern w:val="24"/>
                                  <w:sz w:val="18"/>
                                  <w:szCs w:val="18"/>
                                </w:rPr>
                                <w:t>0.0506/0.0540</w:t>
                              </w:r>
                            </w:p>
                          </w:txbxContent>
                        </wps:txbx>
                        <wps:bodyPr rot="0" vert="horz" wrap="square" lIns="91440" tIns="45720" rIns="91440" bIns="45720" anchor="t" anchorCtr="0" upright="1">
                          <a:spAutoFit/>
                        </wps:bodyPr>
                      </wps:wsp>
                      <wps:wsp>
                        <wps:cNvPr id="358" name="TextBox 124"/>
                        <wps:cNvSpPr txBox="1">
                          <a:spLocks noChangeArrowheads="1"/>
                        </wps:cNvSpPr>
                        <wps:spPr bwMode="auto">
                          <a:xfrm>
                            <a:off x="845" y="41440"/>
                            <a:ext cx="9569"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5365CA12" w14:textId="77777777" w:rsidR="00C93DB8" w:rsidRDefault="00C93DB8" w:rsidP="00F21E6D">
                              <w:pPr>
                                <w:pStyle w:val="a9"/>
                                <w:spacing w:before="0" w:beforeAutospacing="0" w:after="0" w:afterAutospacing="0"/>
                              </w:pPr>
                              <w:r>
                                <w:rPr>
                                  <w:rFonts w:ascii="Calibri" w:hAnsi="Calibri"/>
                                  <w:color w:val="000000"/>
                                  <w:kern w:val="24"/>
                                  <w:sz w:val="18"/>
                                  <w:szCs w:val="18"/>
                                </w:rPr>
                                <w:t>0 /0.0362</w:t>
                              </w:r>
                            </w:p>
                          </w:txbxContent>
                        </wps:txbx>
                        <wps:bodyPr rot="0" vert="horz" wrap="square" lIns="91440" tIns="45720" rIns="91440" bIns="45720" anchor="t" anchorCtr="0" upright="1">
                          <a:spAutoFit/>
                        </wps:bodyPr>
                      </wps:wsp>
                      <wps:wsp>
                        <wps:cNvPr id="359" name="TextBox 125"/>
                        <wps:cNvSpPr txBox="1">
                          <a:spLocks noChangeArrowheads="1"/>
                        </wps:cNvSpPr>
                        <wps:spPr bwMode="auto">
                          <a:xfrm>
                            <a:off x="38" y="28058"/>
                            <a:ext cx="14040"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0305EF95" w14:textId="77777777" w:rsidR="00C93DB8" w:rsidRDefault="00C93DB8" w:rsidP="00F21E6D">
                              <w:pPr>
                                <w:pStyle w:val="a9"/>
                                <w:spacing w:before="0" w:beforeAutospacing="0" w:after="0" w:afterAutospacing="0"/>
                              </w:pPr>
                              <w:r>
                                <w:rPr>
                                  <w:rFonts w:ascii="Calibri" w:hAnsi="Calibri"/>
                                  <w:color w:val="000000"/>
                                  <w:kern w:val="24"/>
                                  <w:sz w:val="18"/>
                                  <w:szCs w:val="18"/>
                                </w:rPr>
                                <w:t>0.0617/0.0862</w:t>
                              </w:r>
                            </w:p>
                          </w:txbxContent>
                        </wps:txbx>
                        <wps:bodyPr rot="0" vert="horz" wrap="square" lIns="91440" tIns="45720" rIns="91440" bIns="45720" anchor="t" anchorCtr="0" upright="1">
                          <a:spAutoFit/>
                        </wps:bodyPr>
                      </wps:wsp>
                      <wps:wsp>
                        <wps:cNvPr id="360" name="TextBox 126"/>
                        <wps:cNvSpPr txBox="1">
                          <a:spLocks noChangeArrowheads="1"/>
                        </wps:cNvSpPr>
                        <wps:spPr bwMode="auto">
                          <a:xfrm>
                            <a:off x="4521" y="20638"/>
                            <a:ext cx="13342" cy="2403"/>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15C4CED8" w14:textId="77777777" w:rsidR="00C93DB8" w:rsidRDefault="00C93DB8" w:rsidP="00F21E6D">
                              <w:pPr>
                                <w:pStyle w:val="a9"/>
                                <w:spacing w:before="0" w:beforeAutospacing="0" w:after="0" w:afterAutospacing="0"/>
                              </w:pPr>
                              <w:r>
                                <w:rPr>
                                  <w:rFonts w:ascii="Calibri" w:hAnsi="Calibri"/>
                                  <w:color w:val="000000"/>
                                  <w:kern w:val="24"/>
                                  <w:sz w:val="18"/>
                                  <w:szCs w:val="18"/>
                                </w:rPr>
                                <w:t>0.0502/0.088</w:t>
                              </w:r>
                            </w:p>
                          </w:txbxContent>
                        </wps:txbx>
                        <wps:bodyPr rot="0" vert="horz" wrap="square" lIns="91440" tIns="45720" rIns="91440" bIns="45720" anchor="t" anchorCtr="0" upright="1">
                          <a:spAutoFit/>
                        </wps:bodyPr>
                      </wps:wsp>
                      <wps:wsp>
                        <wps:cNvPr id="361" name="Curved Connector 327"/>
                        <wps:cNvCnPr>
                          <a:cxnSpLocks noChangeShapeType="1"/>
                        </wps:cNvCnPr>
                        <wps:spPr bwMode="auto">
                          <a:xfrm flipV="1">
                            <a:off x="25358" y="1190"/>
                            <a:ext cx="127" cy="11757"/>
                          </a:xfrm>
                          <a:prstGeom prst="curvedConnector4">
                            <a:avLst>
                              <a:gd name="adj1" fmla="val 15089718"/>
                              <a:gd name="adj2" fmla="val 92708"/>
                            </a:avLst>
                          </a:prstGeom>
                          <a:noFill/>
                          <a:ln w="9525">
                            <a:solidFill>
                              <a:srgbClr val="000000"/>
                            </a:solidFill>
                            <a:prstDash val="lgDash"/>
                            <a:round/>
                            <a:headEnd/>
                            <a:tailEnd type="arrow" w="med" len="med"/>
                          </a:ln>
                          <a:extLst>
                            <a:ext uri="{909E8E84-426E-40DD-AFC4-6F175D3DCCD1}">
                              <a14:hiddenFill xmlns:a14="http://schemas.microsoft.com/office/drawing/2010/main">
                                <a:noFill/>
                              </a14:hiddenFill>
                            </a:ext>
                          </a:extLst>
                        </wps:spPr>
                        <wps:bodyPr/>
                      </wps:wsp>
                      <wps:wsp>
                        <wps:cNvPr id="362" name="TextBox 153"/>
                        <wps:cNvSpPr txBox="1">
                          <a:spLocks noChangeArrowheads="1"/>
                        </wps:cNvSpPr>
                        <wps:spPr bwMode="auto">
                          <a:xfrm>
                            <a:off x="45588" y="5302"/>
                            <a:ext cx="8598" cy="3793"/>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3A3FF24A" w14:textId="77777777" w:rsidR="00C93DB8" w:rsidRDefault="00C93DB8" w:rsidP="00F21E6D">
                              <w:pPr>
                                <w:pStyle w:val="a9"/>
                                <w:spacing w:before="0" w:beforeAutospacing="0" w:after="0" w:afterAutospacing="0"/>
                              </w:pPr>
                              <w:r>
                                <w:rPr>
                                  <w:rFonts w:ascii="Calibri" w:hAnsi="Calibri"/>
                                  <w:color w:val="000000"/>
                                  <w:kern w:val="24"/>
                                  <w:sz w:val="18"/>
                                  <w:szCs w:val="18"/>
                                </w:rPr>
                                <w:t>0.0362/0.0627</w:t>
                              </w:r>
                            </w:p>
                          </w:txbxContent>
                        </wps:txbx>
                        <wps:bodyPr rot="0" vert="horz" wrap="square" lIns="91440" tIns="45720" rIns="91440" bIns="45720" anchor="t" anchorCtr="0" upright="1">
                          <a:spAutoFit/>
                        </wps:bodyPr>
                      </wps:wsp>
                      <wps:wsp>
                        <wps:cNvPr id="363" name="TextBox 156"/>
                        <wps:cNvSpPr txBox="1">
                          <a:spLocks noChangeArrowheads="1"/>
                        </wps:cNvSpPr>
                        <wps:spPr bwMode="auto">
                          <a:xfrm>
                            <a:off x="43359" y="9799"/>
                            <a:ext cx="6096" cy="2403"/>
                          </a:xfrm>
                          <a:prstGeom prst="rect">
                            <a:avLst/>
                          </a:prstGeom>
                          <a:noFill/>
                          <a:ln w="9525">
                            <a:solidFill>
                              <a:srgbClr val="7030A0"/>
                            </a:solidFill>
                            <a:miter lim="200000"/>
                            <a:headEnd/>
                            <a:tailEnd/>
                          </a:ln>
                          <a:extLst>
                            <a:ext uri="{909E8E84-426E-40DD-AFC4-6F175D3DCCD1}">
                              <a14:hiddenFill xmlns:a14="http://schemas.microsoft.com/office/drawing/2010/main">
                                <a:solidFill>
                                  <a:srgbClr val="FFFFFF"/>
                                </a:solidFill>
                              </a14:hiddenFill>
                            </a:ext>
                          </a:extLst>
                        </wps:spPr>
                        <wps:txbx>
                          <w:txbxContent>
                            <w:p w14:paraId="423EC5BE" w14:textId="77777777" w:rsidR="00C93DB8" w:rsidRDefault="00C93DB8" w:rsidP="00F21E6D">
                              <w:pPr>
                                <w:pStyle w:val="a9"/>
                                <w:spacing w:before="0" w:beforeAutospacing="0" w:after="0" w:afterAutospacing="0"/>
                              </w:pPr>
                              <w:r>
                                <w:rPr>
                                  <w:rFonts w:ascii="Calibri" w:hAnsi="Calibri"/>
                                  <w:color w:val="000000"/>
                                  <w:kern w:val="24"/>
                                  <w:sz w:val="18"/>
                                  <w:szCs w:val="18"/>
                                </w:rPr>
                                <w:t>NADH</w:t>
                              </w:r>
                            </w:p>
                          </w:txbxContent>
                        </wps:txbx>
                        <wps:bodyPr rot="0" vert="horz" wrap="square" lIns="91440" tIns="45720" rIns="91440" bIns="45720" anchor="t" anchorCtr="0" upright="1">
                          <a:spAutoFit/>
                        </wps:bodyPr>
                      </wps:wsp>
                      <wps:wsp>
                        <wps:cNvPr id="364" name="TextBox 158"/>
                        <wps:cNvSpPr txBox="1">
                          <a:spLocks noChangeArrowheads="1"/>
                        </wps:cNvSpPr>
                        <wps:spPr bwMode="auto">
                          <a:xfrm>
                            <a:off x="43162" y="1503"/>
                            <a:ext cx="6096" cy="2404"/>
                          </a:xfrm>
                          <a:prstGeom prst="rect">
                            <a:avLst/>
                          </a:prstGeom>
                          <a:noFill/>
                          <a:ln w="9525">
                            <a:solidFill>
                              <a:srgbClr val="7030A0"/>
                            </a:solidFill>
                            <a:miter lim="200000"/>
                            <a:headEnd/>
                            <a:tailEnd/>
                          </a:ln>
                          <a:extLst>
                            <a:ext uri="{909E8E84-426E-40DD-AFC4-6F175D3DCCD1}">
                              <a14:hiddenFill xmlns:a14="http://schemas.microsoft.com/office/drawing/2010/main">
                                <a:solidFill>
                                  <a:srgbClr val="FFFFFF"/>
                                </a:solidFill>
                              </a14:hiddenFill>
                            </a:ext>
                          </a:extLst>
                        </wps:spPr>
                        <wps:txbx>
                          <w:txbxContent>
                            <w:p w14:paraId="7D34E116" w14:textId="77777777" w:rsidR="00C93DB8" w:rsidRDefault="00C93DB8" w:rsidP="00F21E6D">
                              <w:pPr>
                                <w:pStyle w:val="a9"/>
                                <w:spacing w:before="0" w:beforeAutospacing="0" w:after="0" w:afterAutospacing="0"/>
                              </w:pPr>
                              <w:r>
                                <w:rPr>
                                  <w:rFonts w:ascii="Calibri" w:hAnsi="Calibri"/>
                                  <w:color w:val="000000"/>
                                  <w:kern w:val="24"/>
                                  <w:sz w:val="18"/>
                                  <w:szCs w:val="18"/>
                                </w:rPr>
                                <w:t>NAD</w:t>
                              </w:r>
                            </w:p>
                          </w:txbxContent>
                        </wps:txbx>
                        <wps:bodyPr rot="0" vert="horz" wrap="square" lIns="91440" tIns="45720" rIns="91440" bIns="45720" anchor="t" anchorCtr="0" upright="1">
                          <a:spAutoFit/>
                        </wps:bodyPr>
                      </wps:wsp>
                      <wps:wsp>
                        <wps:cNvPr id="365" name="TextBox 58"/>
                        <wps:cNvSpPr txBox="1">
                          <a:spLocks noChangeArrowheads="1"/>
                        </wps:cNvSpPr>
                        <wps:spPr bwMode="auto">
                          <a:xfrm>
                            <a:off x="0" y="4744"/>
                            <a:ext cx="9049" cy="2404"/>
                          </a:xfrm>
                          <a:prstGeom prst="rect">
                            <a:avLst/>
                          </a:prstGeom>
                          <a:noFill/>
                          <a:ln w="9525">
                            <a:solidFill>
                              <a:srgbClr val="FFFF00"/>
                            </a:solidFill>
                            <a:miter lim="200000"/>
                            <a:headEnd/>
                            <a:tailEnd/>
                          </a:ln>
                          <a:extLst>
                            <a:ext uri="{909E8E84-426E-40DD-AFC4-6F175D3DCCD1}">
                              <a14:hiddenFill xmlns:a14="http://schemas.microsoft.com/office/drawing/2010/main">
                                <a:solidFill>
                                  <a:srgbClr val="FFFFFF"/>
                                </a:solidFill>
                              </a14:hiddenFill>
                            </a:ext>
                          </a:extLst>
                        </wps:spPr>
                        <wps:txbx>
                          <w:txbxContent>
                            <w:p w14:paraId="70AC0BBD" w14:textId="77777777" w:rsidR="00C93DB8" w:rsidRDefault="00C93DB8" w:rsidP="00F21E6D">
                              <w:pPr>
                                <w:pStyle w:val="a9"/>
                                <w:spacing w:before="0" w:beforeAutospacing="0" w:after="0" w:afterAutospacing="0"/>
                              </w:pPr>
                              <w:r>
                                <w:rPr>
                                  <w:rFonts w:ascii="Calibri" w:hAnsi="Calibri"/>
                                  <w:color w:val="000000"/>
                                  <w:kern w:val="24"/>
                                  <w:sz w:val="18"/>
                                  <w:szCs w:val="18"/>
                                </w:rPr>
                                <w:t>0.0362/4.1427</w:t>
                              </w:r>
                            </w:p>
                          </w:txbxContent>
                        </wps:txbx>
                        <wps:bodyPr rot="0" vert="horz" wrap="square" lIns="91440" tIns="45720" rIns="91440" bIns="45720" anchor="t" anchorCtr="0" upright="1">
                          <a:spAutoFit/>
                        </wps:bodyPr>
                      </wps:wsp>
                    </wpg:wgp>
                  </a:graphicData>
                </a:graphic>
              </wp:inline>
            </w:drawing>
          </mc:Choice>
          <mc:Fallback>
            <w:pict>
              <v:group w14:anchorId="4B5C9F5C" id="组合 107" o:spid="_x0000_s1210" style="width:426.65pt;height:445.75pt;mso-position-horizontal-relative:char;mso-position-vertical-relative:line" coordsize="54186,5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">
                <v:shape id="Straight Arrow Connector 278" o:spid="_x0000_s1211" type="#_x0000_t32" style="position:absolute;left:21805;top:14101;width:97;height:2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sccAAADcAAAADwAAAGRycy9kb3ducmV2LnhtbESPT2vDMAzF74N9B6PCLmO1t8Ioad1S&#10;BoMxBqV/LruJWIlDYzmL3TTdp58Ohd0k3tN7Py3XY2jVQH1qIlt4nhpQxGV0DdcWjof3pzmolJEd&#10;tpHJwpUSrFf3d0ssXLzwjoZ9rpWEcCrQgs+5K7ROpaeAaRo7YtGq2AfMsva1dj1eJDy0+sWYVx2w&#10;YWnw2NGbp/K0PwcLj7vvpq6q89c1zX63c/O5/fHlYO3DZNwsQGUa87/5dv3hBN8I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OyxxwAAANwAAAAPAAAAAAAA&#10;AAAAAAAAAKECAABkcnMvZG93bnJldi54bWxQSwUGAAAAAAQABAD5AAAAlQMAAAAA&#10;">
                  <v:stroke endarrow="open"/>
                </v:shape>
                <v:shape id="Straight Arrow Connector 279" o:spid="_x0000_s1212" type="#_x0000_t32" style="position:absolute;left:26282;top:22618;width:5139;height:2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63sMAAADcAAAADwAAAGRycy9kb3ducmV2LnhtbERPTWvCQBC9F/wPywheSt0Yaa0xq4hg&#10;W/BULfQ6ZCfZkOxsyK4x/fduodDbPN7n5LvRtmKg3teOFSzmCQjiwumaKwVfl+PTKwgfkDW2jknB&#10;D3nYbScPOWba3fiThnOoRAxhn6ECE0KXSekLQxb93HXEkStdbzFE2FdS93iL4baVaZK8SIs1xwaD&#10;HR0MFc35ahWUqabFY/Nt3lfPWB5Oy3QY2jelZtNxvwERaAz/4j/3h47zkz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S+t7DAAAA3AAAAA8AAAAAAAAAAAAA&#10;AAAAoQIAAGRycy9kb3ducmV2LnhtbFBLBQYAAAAABAAEAPkAAACRAwAAAAA=&#10;">
                  <v:stroke endarrow="open"/>
                </v:shape>
                <v:shape id="Straight Arrow Connector 280" o:spid="_x0000_s1213" type="#_x0000_t32" style="position:absolute;left:34061;top:26735;width:5153;height:6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FnsUAAADcAAAADwAAAGRycy9kb3ducmV2LnhtbESPQWvDMAyF74P9B6NBL6N1krF1ZHXL&#10;KLQb7NSu0KuIlTg0lkPspem/nw6D3STe03ufVpvJd2qkIbaBDeSLDBRxFWzLjYHT927+CiomZItd&#10;YDJwowib9f3dCksbrnyg8ZgaJSEcSzTgUupLrWPlyGNchJ5YtDoMHpOsQ6PtgFcJ950usuxFe2xZ&#10;Ghz2tHVUXY4/3kBdWMofL2f3sXzGevv1VIxjtzdm9jC9v4FKNKV/89/1pxX8X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HFnsUAAADcAAAADwAAAAAAAAAA&#10;AAAAAAChAgAAZHJzL2Rvd25yZXYueG1sUEsFBgAAAAAEAAQA+QAAAJMDAAAAAA==&#10;">
                  <v:stroke endarrow="open"/>
                </v:shape>
                <v:shape id="Straight Arrow Connector 281" o:spid="_x0000_s1214" type="#_x0000_t32" style="position:absolute;left:38187;top:35186;width:1027;height:6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T8cMAAADcAAAADwAAAGRycy9kb3ducmV2LnhtbERPS4vCMBC+C/sfwgheZE2rIFKNIgsL&#10;yyKIj8vehmbaFJtJt4m1+uvNwoK3+fies9r0thYdtb5yrCCdJCCIc6crLhWcT5/vCxA+IGusHZOC&#10;O3nYrN8GK8y0u/GBumMoRQxhn6ECE0KTSelzQxb9xDXEkStcazFE2JZSt3iL4baW0ySZS4sVxwaD&#10;DX0Yyi/Hq1UwPvxUZVFcd3c/e+wXyff+1+SdUqNhv12CCNSHl/jf/aXj/DSFv2fiB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T0/HDAAAA3AAAAA8AAAAAAAAAAAAA&#10;AAAAoQIAAGRycy9kb3ducmV2LnhtbFBLBQYAAAAABAAEAPkAAACRAwAAAAA=&#10;">
                  <v:stroke endarrow="open"/>
                </v:shape>
                <v:shape id="Straight Arrow Connector 282" o:spid="_x0000_s1215" type="#_x0000_t32" style="position:absolute;left:31005;top:43749;width:7182;height:3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NhsIAAADcAAAADwAAAGRycy9kb3ducmV2LnhtbERPTYvCMBC9C/6HMMJeRFMVRKpRRBBk&#10;WRB1L3sbmmlTbCa1ibXurzcLC97m8T5ntelsJVpqfOlYwWScgCDOnC65UPB92Y8WIHxA1lg5JgVP&#10;8rBZ93srTLV78InacyhEDGGfogITQp1K6TNDFv3Y1cSRy11jMUTYFFI3+IjhtpLTJJlLiyXHBoM1&#10;7Qxl1/PdKhiefsoiz+9fTz/7PS6Sz+PNZK1SH4NuuwQRqAtv8b/7oOP8yRT+nokX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FNhsIAAADcAAAADwAAAAAAAAAAAAAA&#10;AAChAgAAZHJzL2Rvd25yZXYueG1sUEsFBgAAAAAEAAQA+QAAAJADAAAAAA==&#10;">
                  <v:stroke endarrow="open"/>
                </v:shape>
                <v:shape id="Straight Arrow Connector 283" o:spid="_x0000_s1216" type="#_x0000_t32" style="position:absolute;left:17538;top:46335;width:5180;height:11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8HMIAAADcAAAADwAAAGRycy9kb3ducmV2LnhtbERPTWvCQBC9F/wPywi91U1aKCG6ighC&#10;wVyalNrjuDsmIdnZmF01/ffdQqG3ebzPWW0m24sbjb51rCBdJCCItTMt1wo+qv1TBsIHZIO9Y1Lw&#10;TR4269nDCnPj7vxOtzLUIoawz1FBE8KQS+l1Qxb9wg3EkTu70WKIcKylGfEew20vn5PkVVpsOTY0&#10;ONCuId2VV6tA96fDhc9Z2lX++HUsKNOftlDqcT5tlyACTeFf/Od+M3F++gK/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T8HMIAAADcAAAADwAAAAAAAAAAAAAA&#10;AAChAgAAZHJzL2Rvd25yZXYueG1sUEsFBgAAAAAEAAQA+QAAAJADAAAAAA==&#10;">
                  <v:stroke endarrow="open"/>
                </v:shape>
                <v:shape id="Straight Arrow Connector 288" o:spid="_x0000_s1217" type="#_x0000_t32" style="position:absolute;left:10796;top:35629;width:6742;height:8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kaMIAAADcAAAADwAAAGRycy9kb3ducmV2LnhtbERPTWvCQBC9F/wPywi91U1KKSG6ighC&#10;wVyalNrjuDsmIdnZmF01/ffdQqG3ebzPWW0m24sbjb51rCBdJCCItTMt1wo+qv1TBsIHZIO9Y1Lw&#10;TR4269nDCnPj7vxOtzLUIoawz1FBE8KQS+l1Qxb9wg3EkTu70WKIcKylGfEew20vn5PkVVpsOTY0&#10;ONCuId2VV6tA96fDhc9Z2lX++HUsKNOftlDqcT5tlyACTeFf/Od+M3F++gK/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1kaMIAAADcAAAADwAAAAAAAAAAAAAA&#10;AAChAgAAZHJzL2Rvd25yZXYueG1sUEsFBgAAAAAEAAQA+QAAAJADAAAAAA==&#10;">
                  <v:stroke endarrow="open"/>
                </v:shape>
                <v:shape id="Straight Arrow Connector 289" o:spid="_x0000_s1218" type="#_x0000_t32" style="position:absolute;left:10796;top:27466;width:1709;height:5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V8sMAAADcAAAADwAAAGRycy9kb3ducmV2LnhtbERPS4vCMBC+C/6HMAt7kTV1F0W6RpEF&#10;QWRBfFy8Dc20KdtMuk2s1V9vBMHbfHzPmS06W4mWGl86VjAaJiCIM6dLLhQcD6uPKQgfkDVWjknB&#10;lTws5v3eDFPtLryjdh8KEUPYp6jAhFCnUvrMkEU/dDVx5HLXWAwRNoXUDV5iuK3kZ5JMpMWSY4PB&#10;mn4MZX/7s1Uw2J3KIs/Pv1f/ddtOk83232StUu9v3fIbRKAuvMR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o1fLDAAAA3AAAAA8AAAAAAAAAAAAA&#10;AAAAoQIAAGRycy9kb3ducmV2LnhtbFBLBQYAAAAABAAEAPkAAACRAwAAAAA=&#10;">
                  <v:stroke endarrow="open"/>
                </v:shape>
                <v:shape id="Straight Arrow Connector 290" o:spid="_x0000_s1219" type="#_x0000_t32" style="position:absolute;left:12505;top:22618;width:5694;height:2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pLhcMAAADcAAAADwAAAGRycy9kb3ducmV2LnhtbERPS4vCMBC+C/6HMMJeRFMVRKpRFmFh&#10;kQXxcfE2NNOmbDOpTazVX2+Ehb3Nx/ec1aazlWip8aVjBZNxAoI4c7rkQsH59DVagPABWWPlmBQ8&#10;yMNm3e+tMNXuzgdqj6EQMYR9igpMCHUqpc8MWfRjVxNHLneNxRBhU0jd4D2G20pOk2QuLZYcGwzW&#10;tDWU/R5vVsHwcCmLPL/9PPzsuV8ku/3VZK1SH4PucwkiUBf+xX/ubx3nT+bwfiZe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6S4XDAAAA3AAAAA8AAAAAAAAAAAAA&#10;AAAAoQIAAGRycy9kb3ducmV2LnhtbFBLBQYAAAAABAAEAPkAAACRAwAAAAA=&#10;">
                  <v:stroke endarrow="open"/>
                </v:shape>
                <v:shape id="Curved Connector 291" o:spid="_x0000_s1220" type="#_x0000_t38" style="position:absolute;left:23832;top:3612;width:127;height:4953;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72cEAAADcAAAADwAAAGRycy9kb3ducmV2LnhtbERPS4vCMBC+L/gfwgje1rQLrqUaRQRZ&#10;99gqeB2a6QObSUmi1v31m4UFb/PxPWe9HU0v7uR8Z1lBOk9AEFdWd9woOJ8O7xkIH5A19pZJwZM8&#10;bDeTtzXm2j64oHsZGhFD2OeooA1hyKX0VUsG/dwOxJGrrTMYInSN1A4fMdz08iNJPqXBjmNDiwPt&#10;W6qu5c0oaL6L5Ch3rr51z5SzsLgsrz9fSs2m424FItAYXuJ/91HH+ekS/p6JF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u3vZwQAAANwAAAAPAAAAAAAAAAAAAAAA&#10;AKECAABkcnMvZG93bnJldi54bWxQSwUGAAAAAAQABAD5AAAAjwMAAAAA&#10;" adj="388800">
                  <v:stroke endarrow="open"/>
                </v:shape>
                <v:shape id="Curved Connector 292" o:spid="_x0000_s1221" type="#_x0000_t38" style="position:absolute;left:9490;top:39144;width:2613;height:647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0MksUAAADcAAAADwAAAGRycy9kb3ducmV2LnhtbESPQW/CMAyF70j8h8hIu0HKhCboCAix&#10;TdqNAT2wm9V4bbXGqZKs7f49PkzazdZ7fu/zdj+6VvUUYuPZwHKRgSIuvW24MlBc3+ZrUDEhW2w9&#10;k4FfirDfTSdbzK0f+Ez9JVVKQjjmaKBOqcu1jmVNDuPCd8SiffngMMkaKm0DDhLuWv2YZU/aYcPS&#10;UGNHx5rK78uPM9APL6Gvunj7+DwVbqWLzetq3BjzMBsPz6ASjenf/Hf9bgV/KbTyjEy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0MksUAAADcAAAADwAAAAAAAAAA&#10;AAAAAAChAgAAZHJzL2Rvd25yZXYueG1sUEsFBgAAAAAEAAQA+QAAAJMDAAAAAA==&#10;" adj="-18895">
                  <v:stroke endarrow="open"/>
                </v:shape>
                <v:shape id="TextBox 60" o:spid="_x0000_s1222" type="#_x0000_t202" style="position:absolute;left:18447;top:11790;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E38MA&#10;AADcAAAADwAAAGRycy9kb3ducmV2LnhtbERPTWvCQBC9F/wPywi91Y1VS0xdQ4kUSm+mPdTbkJ1m&#10;g9nZmN3G+O/dguBtHu9zNvloWzFQ7xvHCuazBARx5XTDtYLvr/enFIQPyBpbx6TgQh7y7eRhg5l2&#10;Z97TUIZaxBD2GSowIXSZlL4yZNHPXEccuV/XWwwR9rXUPZ5juG3lc5K8SIsNxwaDHRWGqmP5ZxWk&#10;xeFnV4bPy8ApLncns9ivkoVSj9Px7RVEoDHcxTf3h47z52v4fyZe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dE38MAAADcAAAADwAAAAAAAAAAAAAAAACYAgAAZHJzL2Rv&#10;d25yZXYueG1sUEsFBgAAAAAEAAQA9QAAAIgDAAAAAA==&#10;" filled="f" strokecolor="#0070c0">
                  <v:stroke miterlimit="2"/>
                  <v:textbox style="mso-fit-shape-to-text:t">
                    <w:txbxContent>
                      <w:p w14:paraId="3353B97C" w14:textId="77777777" w:rsidR="00C93DB8" w:rsidRDefault="00C93DB8" w:rsidP="00F21E6D">
                        <w:pPr>
                          <w:pStyle w:val="a9"/>
                          <w:spacing w:before="0" w:beforeAutospacing="0" w:after="0" w:afterAutospacing="0"/>
                        </w:pPr>
                        <w:r>
                          <w:rPr>
                            <w:rFonts w:ascii="Calibri" w:hAnsi="Calibri"/>
                            <w:color w:val="000000"/>
                            <w:kern w:val="24"/>
                            <w:sz w:val="18"/>
                            <w:szCs w:val="18"/>
                          </w:rPr>
                          <w:t>Pyruvate</w:t>
                        </w:r>
                      </w:p>
                    </w:txbxContent>
                  </v:textbox>
                </v:shape>
                <v:shape id="TextBox 61" o:spid="_x0000_s1223" type="#_x0000_t202" style="position:absolute;left:18200;top:21462;width:8083;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n/8UA&#10;AADcAAAADwAAAGRycy9kb3ducmV2LnhtbESPQW/CMAyF75P4D5GRdhvpYJuqjoAQaNLEjbID3KzG&#10;a6o1TmmyUv49PkzazdZ7fu/zcj36Vg3UxyawgedZBoq4Crbh2sDX8eMpBxUTssU2MBm4UYT1avKw&#10;xMKGKx9oKFOtJIRjgQZcSl2hdawceYyz0BGL9h16j0nWvta2x6uE+1bPs+xNe2xYGhx2tHVU/ZS/&#10;3kC+PZ92ZdrfBs7xZXdxi8NrtjDmcTpu3kElGtO/+e/60wr+X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f/xQAAANwAAAAPAAAAAAAAAAAAAAAAAJgCAABkcnMv&#10;ZG93bnJldi54bWxQSwUGAAAAAAQABAD1AAAAigMAAAAA&#10;" filled="f" strokecolor="#0070c0">
                  <v:stroke miterlimit="2"/>
                  <v:textbox style="mso-fit-shape-to-text:t">
                    <w:txbxContent>
                      <w:p w14:paraId="2DFF925B" w14:textId="77777777" w:rsidR="00C93DB8" w:rsidRDefault="00C93DB8" w:rsidP="00F21E6D">
                        <w:pPr>
                          <w:pStyle w:val="a9"/>
                          <w:spacing w:before="0" w:beforeAutospacing="0" w:after="0" w:afterAutospacing="0"/>
                        </w:pPr>
                        <w:r>
                          <w:rPr>
                            <w:rFonts w:ascii="Calibri" w:hAnsi="Calibri"/>
                            <w:color w:val="000000"/>
                            <w:kern w:val="24"/>
                            <w:sz w:val="18"/>
                            <w:szCs w:val="18"/>
                          </w:rPr>
                          <w:t>Oxaloacetate</w:t>
                        </w:r>
                      </w:p>
                    </w:txbxContent>
                  </v:textbox>
                </v:shape>
                <v:shape id="TextBox 62" o:spid="_x0000_s1224" type="#_x0000_t202" style="position:absolute;left:31421;top:24424;width:527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CZMIA&#10;AADcAAAADwAAAGRycy9kb3ducmV2LnhtbERPTWvCQBC9F/wPyxS81Y2xlRBdRSJC6c3oob0N2TEb&#10;mp2N2TXGf98tFHqbx/uc9Xa0rRio941jBfNZAoK4crrhWsH5dHjJQPiArLF1TAoe5GG7mTytMdfu&#10;zkcaylCLGMI+RwUmhC6X0leGLPqZ64gjd3G9xRBhX0vd4z2G21amSbKUFhuODQY7KgxV3+XNKsiK&#10;r899GT4eA2f4ur+axfEtWSg1fR53KxCBxvAv/nO/6zg/ncP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YJkwgAAANwAAAAPAAAAAAAAAAAAAAAAAJgCAABkcnMvZG93&#10;bnJldi54bWxQSwUGAAAAAAQABAD1AAAAhwMAAAAA&#10;" filled="f" strokecolor="#0070c0">
                  <v:stroke miterlimit="2"/>
                  <v:textbox style="mso-fit-shape-to-text:t">
                    <w:txbxContent>
                      <w:p w14:paraId="409E6B66" w14:textId="77777777" w:rsidR="00C93DB8" w:rsidRDefault="00C93DB8" w:rsidP="00F21E6D">
                        <w:pPr>
                          <w:pStyle w:val="a9"/>
                          <w:spacing w:before="0" w:beforeAutospacing="0" w:after="0" w:afterAutospacing="0"/>
                        </w:pPr>
                        <w:r>
                          <w:rPr>
                            <w:rFonts w:ascii="Calibri" w:hAnsi="Calibri"/>
                            <w:color w:val="000000"/>
                            <w:kern w:val="24"/>
                            <w:sz w:val="18"/>
                            <w:szCs w:val="18"/>
                          </w:rPr>
                          <w:t>Citrate</w:t>
                        </w:r>
                      </w:p>
                    </w:txbxContent>
                  </v:textbox>
                </v:shape>
                <v:shape id="TextBox 63" o:spid="_x0000_s1225" type="#_x0000_t202" style="position:absolute;left:35758;top:32878;width:6915;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cE8IA&#10;AADcAAAADwAAAGRycy9kb3ducmV2LnhtbERPTWvCQBC9F/wPywje6sbYSoiuIopQejPtQW9DdswG&#10;s7Npdhvjv+8KQm/zeJ+z2gy2ET11vnasYDZNQBCXTtdcKfj+OrxmIHxA1tg4JgV38rBZj15WmGt3&#10;4yP1RahEDGGfowITQptL6UtDFv3UtcSRu7jOYoiwq6Tu8BbDbSPTJFlIizXHBoMt7QyV1+LXKsh2&#10;59O+CJ/3njN82/+Y+fE9mSs1GQ/bJYhAQ/gXP90fOs5PU3g8Ey+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xwTwgAAANwAAAAPAAAAAAAAAAAAAAAAAJgCAABkcnMvZG93&#10;bnJldi54bWxQSwUGAAAAAAQABAD1AAAAhwMAAAAA&#10;" filled="f" strokecolor="#0070c0">
                  <v:stroke miterlimit="2"/>
                  <v:textbox style="mso-fit-shape-to-text:t">
                    <w:txbxContent>
                      <w:p w14:paraId="188B06B1" w14:textId="77777777" w:rsidR="00C93DB8" w:rsidRDefault="00C93DB8" w:rsidP="00F21E6D">
                        <w:pPr>
                          <w:pStyle w:val="a9"/>
                          <w:spacing w:before="0" w:beforeAutospacing="0" w:after="0" w:afterAutospacing="0"/>
                        </w:pPr>
                        <w:r>
                          <w:rPr>
                            <w:rFonts w:ascii="Calibri" w:hAnsi="Calibri"/>
                            <w:color w:val="000000"/>
                            <w:kern w:val="24"/>
                            <w:sz w:val="18"/>
                            <w:szCs w:val="18"/>
                          </w:rPr>
                          <w:t>Isocitrate</w:t>
                        </w:r>
                      </w:p>
                    </w:txbxContent>
                  </v:textbox>
                </v:shape>
                <v:shape id="TextBox 64" o:spid="_x0000_s1226" type="#_x0000_t202" style="position:absolute;left:33630;top:41440;width:9113;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5iMIA&#10;AADcAAAADwAAAGRycy9kb3ducmV2LnhtbERPTWvCQBC9F/wPywi91Y2mlRBdRZSC9Gbag96G7JgN&#10;ZmfT7DbGf+8KQm/zeJ+zXA+2ET11vnasYDpJQBCXTtdcKfj5/nzLQPiArLFxTApu5GG9Gr0sMdfu&#10;ygfqi1CJGMI+RwUmhDaX0peGLPqJa4kjd3adxRBhV0nd4TWG20bOkmQuLdYcGwy2tDVUXoo/qyDb&#10;no67Inzdes7wffdr0sNHkir1Oh42CxCBhvAvfrr3Os6fpf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7mIwgAAANwAAAAPAAAAAAAAAAAAAAAAAJgCAABkcnMvZG93&#10;bnJldi54bWxQSwUGAAAAAAQABAD1AAAAhwMAAAAA&#10;" filled="f" strokecolor="#0070c0">
                  <v:stroke miterlimit="2"/>
                  <v:textbox style="mso-fit-shape-to-text:t">
                    <w:txbxContent>
                      <w:p w14:paraId="288C7797" w14:textId="77777777" w:rsidR="00C93DB8" w:rsidRDefault="00C93DB8" w:rsidP="00F21E6D">
                        <w:pPr>
                          <w:pStyle w:val="a9"/>
                          <w:spacing w:before="0" w:beforeAutospacing="0" w:after="0" w:afterAutospacing="0"/>
                        </w:pPr>
                        <w:r>
                          <w:rPr>
                            <w:rFonts w:ascii="Calibri" w:hAnsi="Calibri"/>
                            <w:color w:val="000000"/>
                            <w:kern w:val="24"/>
                            <w:sz w:val="18"/>
                            <w:szCs w:val="18"/>
                          </w:rPr>
                          <w:t>2-Oxoglutarate</w:t>
                        </w:r>
                      </w:p>
                    </w:txbxContent>
                  </v:textbox>
                </v:shape>
                <v:shape id="TextBox 65" o:spid="_x0000_s1227" type="#_x0000_t202" style="position:absolute;left:22721;top:46336;width:828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h/MEA&#10;AADcAAAADwAAAGRycy9kb3ducmV2LnhtbERPS4vCMBC+C/sfwizsTVOflGoUURYWb1YPu7ehGZti&#10;M6lNttZ/bxYWvM3H95zVpre16Kj1lWMF41ECgrhwuuJSwfn0OUxB+ICssXZMCh7kYbN+G6ww0+7O&#10;R+ryUIoYwj5DBSaEJpPSF4Ys+pFriCN3ca3FEGFbSt3iPYbbWk6SZCEtVhwbDDa0M1Rc81+rIN39&#10;fO/zcHh0nOJsfzPT4zyZKvXx3m+XIAL14SX+d3/pOH8yg7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KIfzBAAAA3AAAAA8AAAAAAAAAAAAAAAAAmAIAAGRycy9kb3du&#10;cmV2LnhtbFBLBQYAAAAABAAEAPUAAACGAwAAAAA=&#10;" filled="f" strokecolor="#0070c0">
                  <v:stroke miterlimit="2"/>
                  <v:textbox style="mso-fit-shape-to-text:t">
                    <w:txbxContent>
                      <w:p w14:paraId="2FD493AE" w14:textId="77777777" w:rsidR="00C93DB8" w:rsidRDefault="00C93DB8" w:rsidP="00F21E6D">
                        <w:pPr>
                          <w:pStyle w:val="a9"/>
                          <w:spacing w:before="0" w:beforeAutospacing="0" w:after="0" w:afterAutospacing="0"/>
                        </w:pPr>
                        <w:r>
                          <w:rPr>
                            <w:rFonts w:ascii="Calibri" w:hAnsi="Calibri"/>
                            <w:color w:val="000000"/>
                            <w:kern w:val="24"/>
                            <w:sz w:val="18"/>
                            <w:szCs w:val="18"/>
                          </w:rPr>
                          <w:t>Succinyl-CoA</w:t>
                        </w:r>
                      </w:p>
                    </w:txbxContent>
                  </v:textbox>
                </v:shape>
                <v:shape id="TextBox 66" o:spid="_x0000_s1228" type="#_x0000_t202" style="position:absolute;left:14085;top:44028;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kL8QA&#10;AADcAAAADwAAAGRycy9kb3ducmV2LnhtbESPQWvCQBSE7wX/w/KE3upG00qIriJKQXoz7UFvj+wz&#10;G8y+TbPbGP+9Kwg9DjPzDbNcD7YRPXW+dqxgOklAEJdO11wp+Pn+fMtA+ICssXFMCm7kYb0avSwx&#10;1+7KB+qLUIkIYZ+jAhNCm0vpS0MW/cS1xNE7u85iiLKrpO7wGuG2kbMkmUuLNccFgy1tDZWX4s8q&#10;yLan464IX7eeM3zf/Zr08JGkSr2Oh80CRKAh/Ief7b1WkKYz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5C/EAAAA3AAAAA8AAAAAAAAAAAAAAAAAmAIAAGRycy9k&#10;b3ducmV2LnhtbFBLBQYAAAAABAAEAPUAAACJAwAAAAA=&#10;" filled="f" strokecolor="#0070c0">
                  <v:stroke miterlimit="2"/>
                  <v:textbox style="mso-fit-shape-to-text:t">
                    <w:txbxContent>
                      <w:p w14:paraId="09323A0E" w14:textId="77777777" w:rsidR="00C93DB8" w:rsidRDefault="00C93DB8" w:rsidP="00F21E6D">
                        <w:pPr>
                          <w:pStyle w:val="a9"/>
                          <w:spacing w:before="0" w:beforeAutospacing="0" w:after="0" w:afterAutospacing="0"/>
                        </w:pPr>
                        <w:r>
                          <w:rPr>
                            <w:rFonts w:ascii="Calibri" w:hAnsi="Calibri"/>
                            <w:color w:val="000000"/>
                            <w:kern w:val="24"/>
                            <w:sz w:val="18"/>
                            <w:szCs w:val="18"/>
                          </w:rPr>
                          <w:t>Succinate</w:t>
                        </w:r>
                      </w:p>
                    </w:txbxContent>
                  </v:textbox>
                </v:shape>
                <v:shape id="TextBox 67" o:spid="_x0000_s1229" type="#_x0000_t202" style="position:absolute;left:7341;top:33322;width:690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BtMQA&#10;AADcAAAADwAAAGRycy9kb3ducmV2LnhtbESPQWvCQBSE74X+h+UVvNVNu1VCdJWiCKU3o4f29sg+&#10;s6HZt2l2G+O/7wqCx2FmvmGW69G1YqA+NJ41vEwzEMSVNw3XGo6H3XMOIkRkg61n0nChAOvV48MS&#10;C+PPvKehjLVIEA4FarAxdoWUobLkMEx9R5y8k+8dxiT7WpoezwnuWvmaZXPpsOG0YLGjjaXqp/xz&#10;GvLN99e2jJ+XgXN82/5atZ9lSuvJ0/i+ABFpjPfwrf1hNCil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bTEAAAA3AAAAA8AAAAAAAAAAAAAAAAAmAIAAGRycy9k&#10;b3ducmV2LnhtbFBLBQYAAAAABAAEAPUAAACJAwAAAAA=&#10;" filled="f" strokecolor="#0070c0">
                  <v:stroke miterlimit="2"/>
                  <v:textbox style="mso-fit-shape-to-text:t">
                    <w:txbxContent>
                      <w:p w14:paraId="66E9D545" w14:textId="77777777" w:rsidR="00C93DB8" w:rsidRDefault="00C93DB8" w:rsidP="00F21E6D">
                        <w:pPr>
                          <w:pStyle w:val="a9"/>
                          <w:spacing w:before="0" w:beforeAutospacing="0" w:after="0" w:afterAutospacing="0"/>
                        </w:pPr>
                        <w:r>
                          <w:rPr>
                            <w:rFonts w:ascii="Calibri" w:hAnsi="Calibri"/>
                            <w:color w:val="000000"/>
                            <w:kern w:val="24"/>
                            <w:sz w:val="18"/>
                            <w:szCs w:val="18"/>
                          </w:rPr>
                          <w:t>Fumarate</w:t>
                        </w:r>
                      </w:p>
                    </w:txbxContent>
                  </v:textbox>
                </v:shape>
                <v:shape id="TextBox 68" o:spid="_x0000_s1230" type="#_x0000_t202" style="position:absolute;left:9049;top:25160;width:6909;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ZwMUA&#10;AADcAAAADwAAAGRycy9kb3ducmV2LnhtbESPQWvCQBSE74L/YXmCN93Y2BJSN0GUgvRm2kN7e2Sf&#10;2WD2bZrdxvjvu4VCj8PMfMPsysl2YqTBt44VbNYJCOLa6ZYbBe9vL6sMhA/IGjvHpOBOHspiPtth&#10;rt2NzzRWoRERwj5HBSaEPpfS14Ys+rXriaN3cYPFEOXQSD3gLcJtJx+S5ElabDkuGOzpYKi+Vt9W&#10;QXb4/DhW4fU+cobb45dJz49JqtRyMe2fQQSawn/4r33SCtJ0C7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9nAxQAAANwAAAAPAAAAAAAAAAAAAAAAAJgCAABkcnMv&#10;ZG93bnJldi54bWxQSwUGAAAAAAQABAD1AAAAigMAAAAA&#10;" filled="f" strokecolor="#0070c0">
                  <v:stroke miterlimit="2"/>
                  <v:textbox style="mso-fit-shape-to-text:t">
                    <w:txbxContent>
                      <w:p w14:paraId="33A79C06" w14:textId="77777777" w:rsidR="00C93DB8" w:rsidRDefault="00C93DB8" w:rsidP="00F21E6D">
                        <w:pPr>
                          <w:pStyle w:val="a9"/>
                          <w:spacing w:before="0" w:beforeAutospacing="0" w:after="0" w:afterAutospacing="0"/>
                        </w:pPr>
                        <w:r>
                          <w:rPr>
                            <w:rFonts w:ascii="Calibri" w:hAnsi="Calibri"/>
                            <w:color w:val="000000"/>
                            <w:kern w:val="24"/>
                            <w:sz w:val="18"/>
                            <w:szCs w:val="18"/>
                          </w:rPr>
                          <w:t>L-Malate</w:t>
                        </w:r>
                      </w:p>
                    </w:txbxContent>
                  </v:textbox>
                </v:shape>
                <v:shape id="TextBox 70" o:spid="_x0000_s1231" type="#_x0000_t202" style="position:absolute;left:24366;top:2657;width:807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OZcUA&#10;AADcAAAADwAAAGRycy9kb3ducmV2LnhtbESPT2sCMRTE7wW/Q3hCbzXrn4pujSILLVK8uO7F2yN5&#10;bpZuXpZNqttv3wiFHoeZ+Q2z2Q2uFTfqQ+NZwXSSgSDW3jRcK6jO7y8rECEiG2w9k4IfCrDbjp42&#10;mBt/5xPdyliLBOGQowIbY5dLGbQlh2HiO+LkXX3vMCbZ19L0eE9w18pZli2lw4bTgsWOCkv6q/x2&#10;Ci6H5bFarNsjTSutPz+KwvqhVOp5POzfQEQa4n/4r30wCubzV3ic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g5lxQAAANwAAAAPAAAAAAAAAAAAAAAAAJgCAABkcnMv&#10;ZG93bnJldi54bWxQSwUGAAAAAAQABAD1AAAAigMAAAAA&#10;" filled="f" strokecolor="#92d050">
                  <v:stroke miterlimit="2"/>
                  <v:textbox style="mso-fit-shape-to-text:t">
                    <w:txbxContent>
                      <w:p w14:paraId="4019517F"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v:textbox>
                </v:shape>
                <v:shape id="TextBox 71" o:spid="_x0000_s1232" type="#_x0000_t202" style="position:absolute;left:4134;top:44288;width:8084;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QEsUA&#10;AADcAAAADwAAAGRycy9kb3ducmV2LnhtbESPwWrDMBBE74X+g9hCb7WcJpjWjRKKoSWEXOr40tsi&#10;bSwTa2UsNXH+PgoEehxm5g2zXE+uFycaQ+dZwSzLQRBrbzpuFTT7r5c3ECEiG+w9k4ILBVivHh+W&#10;WBp/5h861bEVCcKhRAU2xqGUMmhLDkPmB+LkHfzoMCY5ttKMeE5w18vXPC+kw47TgsWBKkv6WP85&#10;Bb+bYtcs3vsdzRqtt99VZf1UK/X8NH1+gIg0xf/wvb0xCubzAm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JASxQAAANwAAAAPAAAAAAAAAAAAAAAAAJgCAABkcnMv&#10;ZG93bnJldi54bWxQSwUGAAAAAAQABAD1AAAAigMAAAAA&#10;" filled="f" strokecolor="#92d050">
                  <v:stroke miterlimit="2"/>
                  <v:textbox style="mso-fit-shape-to-text:t">
                    <w:txbxContent>
                      <w:p w14:paraId="26583B46" w14:textId="77777777" w:rsidR="00C93DB8" w:rsidRDefault="00C93DB8" w:rsidP="00F21E6D">
                        <w:pPr>
                          <w:pStyle w:val="a9"/>
                          <w:spacing w:before="0" w:beforeAutospacing="0" w:after="0" w:afterAutospacing="0"/>
                        </w:pPr>
                        <w:r>
                          <w:rPr>
                            <w:rFonts w:ascii="Calibri" w:hAnsi="Calibri"/>
                            <w:color w:val="000000"/>
                            <w:kern w:val="24"/>
                            <w:sz w:val="18"/>
                            <w:szCs w:val="18"/>
                          </w:rPr>
                          <w:t>ubiquinone8</w:t>
                        </w:r>
                      </w:p>
                    </w:txbxContent>
                  </v:textbox>
                </v:shape>
                <v:shape id="TextBox 72" o:spid="_x0000_s1233" type="#_x0000_t202" style="position:absolute;left:23889;top:7446;width:8084;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1icQA&#10;AADcAAAADwAAAGRycy9kb3ducmV2LnhtbESPQWsCMRSE74X+h/CE3mrWWrSuRikLLSJe3O7F2yN5&#10;bhY3L8sm1e2/bwTB4zAz3zCrzeBacaE+NJ4VTMYZCGLtTcO1gurn6/UDRIjIBlvPpOCPAmzWz08r&#10;zI2/8oEuZaxFgnDIUYGNsculDNqSwzD2HXHyTr53GJPsa2l6vCa4a+Vbls2kw4bTgsWOCkv6XP46&#10;BcftbF+9L9o9TSqtd99FYf1QKvUyGj6XICIN8RG+t7dGwXQ6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NYnEAAAA3AAAAA8AAAAAAAAAAAAAAAAAmAIAAGRycy9k&#10;b3ducmV2LnhtbFBLBQYAAAAABAAEAPUAAACJAwAAAAA=&#10;" filled="f" strokecolor="#92d050">
                  <v:stroke miterlimit="2"/>
                  <v:textbox style="mso-fit-shape-to-text:t">
                    <w:txbxContent>
                      <w:p w14:paraId="21E6A082"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v:textbox>
                </v:shape>
                <v:shape id="TextBox 73" o:spid="_x0000_s1234" type="#_x0000_t202" style="position:absolute;left:1765;top:37851;width:8084;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h+8EA&#10;AADcAAAADwAAAGRycy9kb3ducmV2LnhtbERPTWvCMBi+D/YfwjvYbU39QLZqlFFQRLzY9bLbS/La&#10;lDVvShO1+/fmIHh8eL5Xm9F14kpDaD0rmGQ5CGLtTcuNgvpn+/EJIkRkg51nUvBPATbr15cVFsbf&#10;+ETXKjYihXAoUIGNsS+kDNqSw5D5njhxZz84jAkOjTQD3lK46+Q0zxfSYcupwWJPpSX9V12cgt/9&#10;4ljPv7ojTWqtD7uytH6slHp/G7+XICKN8Sl+uPdGwWyW1qYz6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ofvBAAAA3AAAAA8AAAAAAAAAAAAAAAAAmAIAAGRycy9kb3du&#10;cmV2LnhtbFBLBQYAAAAABAAEAPUAAACGAwAAAAA=&#10;" filled="f" strokecolor="#92d050">
                  <v:stroke miterlimit="2"/>
                  <v:textbox style="mso-fit-shape-to-text:t">
                    <w:txbxContent>
                      <w:p w14:paraId="27A857EC" w14:textId="77777777" w:rsidR="00C93DB8" w:rsidRDefault="00C93DB8" w:rsidP="00F21E6D">
                        <w:pPr>
                          <w:pStyle w:val="a9"/>
                          <w:spacing w:before="0" w:beforeAutospacing="0" w:after="0" w:afterAutospacing="0"/>
                        </w:pPr>
                        <w:r>
                          <w:rPr>
                            <w:rFonts w:ascii="Calibri" w:hAnsi="Calibri"/>
                            <w:color w:val="000000"/>
                            <w:kern w:val="24"/>
                            <w:sz w:val="18"/>
                            <w:szCs w:val="18"/>
                          </w:rPr>
                          <w:t>ubiquinol8</w:t>
                        </w:r>
                      </w:p>
                    </w:txbxContent>
                  </v:textbox>
                </v:shape>
                <v:shape id="Curved Connector 307" o:spid="_x0000_s1235" type="#_x0000_t38" style="position:absolute;left:18207;top:3540;width:127;height:473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9Q8YAAADcAAAADwAAAGRycy9kb3ducmV2LnhtbESPQUsDMRSE74L/ITyhN5u1C9VumxYV&#10;RKmHYlt6fiSvm62bl91Nut3+eyMIHoeZ+YZZrAZXi566UHlW8DDOQBBrbyouFex3b/dPIEJENlh7&#10;JgVXCrBa3t4ssDD+wl/Ub2MpEoRDgQpsjE0hZdCWHIaxb4iTd/Sdw5hkV0rT4SXBXS0nWTaVDitO&#10;CxYberWkv7dnpyA8Hl52m3fdn9a6dXaSt59tP1VqdDc8z0FEGuJ/+K/9YRTk+Qx+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8PUPGAAAA3AAAAA8AAAAAAAAA&#10;AAAAAAAAoQIAAGRycy9kb3ducmV2LnhtbFBLBQYAAAAABAAEAPkAAACUAwAAAAA=&#10;" adj="388800">
                  <v:stroke endarrow="open"/>
                </v:shape>
                <v:shape id="TextBox 78" o:spid="_x0000_s1236" type="#_x0000_t202" style="position:absolute;left:5436;top:2454;width:12770;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t8IA&#10;AADcAAAADwAAAGRycy9kb3ducmV2LnhtbERPz2vCMBS+C/sfwht4s+mcbNI1yhCEiTCw7uDxrXlr&#10;y5qXkkQb/evNYbDjx/e7XEfTiws531lW8JTlIIhrqztuFHwdt7MlCB+QNfaWScGVPKxXD5MSC21H&#10;PtClCo1IIewLVNCGMBRS+rolgz6zA3HifqwzGBJ0jdQOxxRuejnP8xdpsOPU0OJAm5bq3+psFCwX&#10;9nvvqt14QH97/YzGhng6KTV9jO9vIALF8C/+c39oBc+LND+dS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E63wgAAANwAAAAPAAAAAAAAAAAAAAAAAJgCAABkcnMvZG93&#10;bnJldi54bWxQSwUGAAAAAAQABAD1AAAAhwMAAAAA&#10;" filled="f" strokecolor="red">
                  <v:stroke miterlimit="2"/>
                  <v:textbox style="mso-fit-shape-to-text:t">
                    <w:txbxContent>
                      <w:p w14:paraId="0041B129"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methymenaquinone7</w:t>
                        </w:r>
                      </w:p>
                    </w:txbxContent>
                  </v:textbox>
                </v:shape>
                <v:shape id="TextBox 79" o:spid="_x0000_s1237" type="#_x0000_t202" style="position:absolute;left:5264;top:7103;width:12770;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rLMQA&#10;AADcAAAADwAAAGRycy9kb3ducmV2LnhtbESPQWsCMRSE7wX/Q3hCbzVrlSqrUaQgWAoFVw8en5vn&#10;7uLmZUmim/bXN4WCx2FmvmGW62hacSfnG8sKxqMMBHFpdcOVguNh+zIH4QOyxtYyKfgmD+vV4GmJ&#10;ubY97+lehEokCPscFdQhdLmUvqzJoB/Zjjh5F+sMhiRdJbXDPsFNK1+z7E0abDgt1NjRe03ltbgZ&#10;BfOpPX+64qPfo/+ZfUVjQzydlHoexs0CRKAYHuH/9k4rmEzH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6yzEAAAA3AAAAA8AAAAAAAAAAAAAAAAAmAIAAGRycy9k&#10;b3ducmV2LnhtbFBLBQYAAAAABAAEAPUAAACJAwAAAAA=&#10;" filled="f" strokecolor="red">
                  <v:stroke miterlimit="2"/>
                  <v:textbox style="mso-fit-shape-to-text:t">
                    <w:txbxContent>
                      <w:p w14:paraId="73361CC0" w14:textId="77777777" w:rsidR="00C93DB8" w:rsidRDefault="00C93DB8" w:rsidP="00F21E6D">
                        <w:pPr>
                          <w:pStyle w:val="a9"/>
                          <w:spacing w:before="0" w:beforeAutospacing="0" w:after="0" w:afterAutospacing="0"/>
                        </w:pPr>
                        <w:r>
                          <w:rPr>
                            <w:rFonts w:ascii="Calibri" w:hAnsi="Calibri"/>
                            <w:color w:val="000000"/>
                            <w:kern w:val="24"/>
                            <w:sz w:val="18"/>
                            <w:szCs w:val="18"/>
                          </w:rPr>
                          <w:t>methymenaquinol7</w:t>
                        </w:r>
                      </w:p>
                    </w:txbxContent>
                  </v:textbox>
                </v:shape>
                <v:shape id="TextBox 80" o:spid="_x0000_s1238" type="#_x0000_t202" style="position:absolute;left:23953;top:54137;width:8896;height:240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Xn8MA&#10;AADcAAAADwAAAGRycy9kb3ducmV2LnhtbESPzWrDMBCE74W+g9hCbo3stITiRDElkNTXOjn0uLG2&#10;toi1Mpb8k7evCoEch5n5htnms23FSL03jhWkywQEceW04VrB+XR4/QDhA7LG1jEpuJGHfPf8tMVM&#10;u4m/aSxDLSKEfYYKmhC6TEpfNWTRL11HHL1f11sMUfa11D1OEW5buUqStbRoOC402NG+oepaDlZB&#10;cZImrKfDcPnqqp/jeSzTKxulFi/z5wZEoDk8wvd2oRW8va/g/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Xn8MAAADcAAAADwAAAAAAAAAAAAAAAACYAgAAZHJzL2Rv&#10;d25yZXYueG1sUEsFBgAAAAAEAAQA9QAAAIgDAAAAAA==&#10;" filled="f" strokecolor="#0070c0">
                  <v:stroke miterlimit="2"/>
                  <v:textbox style="mso-fit-shape-to-text:t">
                    <w:txbxContent>
                      <w:p w14:paraId="7DF9EE0E" w14:textId="77777777" w:rsidR="00C93DB8" w:rsidRDefault="00C93DB8" w:rsidP="00F21E6D">
                        <w:pPr>
                          <w:pStyle w:val="a9"/>
                          <w:spacing w:before="0" w:beforeAutospacing="0" w:after="0" w:afterAutospacing="0"/>
                        </w:pPr>
                        <w:r>
                          <w:rPr>
                            <w:rFonts w:ascii="Calibri" w:hAnsi="Calibri"/>
                            <w:color w:val="000000"/>
                            <w:kern w:val="24"/>
                            <w:sz w:val="18"/>
                            <w:szCs w:val="18"/>
                          </w:rPr>
                          <w:t>Coenzyme A</w:t>
                        </w:r>
                      </w:p>
                    </w:txbxContent>
                  </v:textbox>
                </v:shape>
                <v:shape id="Curved Connector 311" o:spid="_x0000_s1239" type="#_x0000_t38" style="position:absolute;left:31005;top:47489;width:1853;height:7803;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oocQAAADcAAAADwAAAGRycy9kb3ducmV2LnhtbESPT4vCMBTE78J+h/AWvGm6KrJUoyzr&#10;VgVPuv65PppnW2xeShNr/fZGEDwOM/MbZjpvTSkaql1hWcFXPwJBnFpdcKZg/5/0vkE4j6yxtEwK&#10;7uRgPvvoTDHW9sZbanY+EwHCLkYFufdVLKVLczLo+rYiDt7Z1gZ9kHUmdY23ADelHETRWBosOCzk&#10;WNFvTulldzUKDsvFnx8cFtdNEyV4rMxqk5xWSnU/258JCE+tf4df7bVWMBwN4X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OihxAAAANwAAAAPAAAAAAAAAAAA&#10;AAAAAKECAABkcnMvZG93bnJldi54bWxQSwUGAAAAAAQABAD5AAAAkgMAAAAA&#10;" adj="-26641">
                  <v:stroke endarrow="open"/>
                </v:shape>
                <v:shape id="Curved Connector 312" o:spid="_x0000_s1240" type="#_x0000_t38" style="position:absolute;left:22718;top:47489;width:1243;height:7803;rotation:18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1JscAAADcAAAADwAAAGRycy9kb3ducmV2LnhtbESPT2vCQBTE7wW/w/KEXqRutKGU1FVK&#10;tcWT1j9Ycntkn9lg9m3Irpp++64g9DjMzG+YyayztbhQ6yvHCkbDBARx4XTFpYL97vPpFYQPyBpr&#10;x6TglzzMpr2HCWbaXXlDl20oRYSwz1CBCaHJpPSFIYt+6Bri6B1dazFE2ZZSt3iNcFvLcZK8SIsV&#10;xwWDDX0YKk7bs1VgD18LTM1uvko2g/z7x+Xn9TJX6rHfvb+BCNSF//C9vdQKntMUbm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3UmxwAAANwAAAAPAAAAAAAA&#10;AAAAAAAAAKECAABkcnMvZG93bnJldi54bWxQSwUGAAAAAAQABAD5AAAAlQMAAAAA&#10;" adj="-39751">
                  <v:stroke endarrow="open"/>
                </v:shape>
                <v:shape id="TextBox 99" o:spid="_x0000_s1241" type="#_x0000_t202" style="position:absolute;left:18250;width:691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PJsQA&#10;AADcAAAADwAAAGRycy9kb3ducmV2LnhtbESPQWvCQBSE70L/w/IKvenGRkuIriJKoXgz9tDeHtln&#10;Nph9G7PbGP99VxA8DjPzDbNcD7YRPXW+dqxgOklAEJdO11wp+D5+jjMQPiBrbByTght5WK9eRkvM&#10;tbvygfoiVCJC2OeowITQ5lL60pBFP3EtcfROrrMYouwqqTu8Rrht5HuSfEiLNccFgy1tDZXn4s8q&#10;yLa/P7si7G89ZzjbXUx6mCepUm+vw2YBItAQnuFH+0srSGdz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DybEAAAA3AAAAA8AAAAAAAAAAAAAAAAAmAIAAGRycy9k&#10;b3ducmV2LnhtbFBLBQYAAAAABAAEAPUAAACJAwAAAAA=&#10;" filled="f" strokecolor="#0070c0">
                  <v:stroke miterlimit="2"/>
                  <v:textbox style="mso-fit-shape-to-text:t">
                    <w:txbxContent>
                      <w:p w14:paraId="782E847F" w14:textId="77777777" w:rsidR="00C93DB8" w:rsidRDefault="00C93DB8" w:rsidP="00F21E6D">
                        <w:pPr>
                          <w:pStyle w:val="a9"/>
                          <w:spacing w:before="0" w:beforeAutospacing="0" w:after="0" w:afterAutospacing="0"/>
                        </w:pPr>
                        <w:r>
                          <w:rPr>
                            <w:rFonts w:ascii="Calibri" w:hAnsi="Calibri"/>
                            <w:color w:val="000000"/>
                            <w:kern w:val="24"/>
                            <w:sz w:val="18"/>
                            <w:szCs w:val="18"/>
                          </w:rPr>
                          <w:t>Lactate-D</w:t>
                        </w:r>
                      </w:p>
                    </w:txbxContent>
                  </v:textbox>
                </v:shape>
                <v:shape id="Straight Arrow Connector 314" o:spid="_x0000_s1242" type="#_x0000_t32" style="position:absolute;left:21707;top:2308;width:195;height:9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v9MQAAADcAAAADwAAAGRycy9kb3ducmV2LnhtbESPUWvCQBCE3wX/w7FC3+qltqQleooI&#10;lkKxYOoP2ObWJDa3F7LXmP57TxB8HGbmG2axGlyjeuqk9mzgaZqAIi68rbk0cPjePr6BkoBssfFM&#10;Bv5JYLUcjxaYWX/mPfV5KFWEsGRooAqhzbSWoiKHMvUtcfSOvnMYouxKbTs8R7hr9CxJUu2w5rhQ&#10;YUubiorf/M8Z4J30n1/lOj2+25+DbF6lSU+FMQ+TYT0HFWgI9/Ct/WENPL+kcD0Tj4Be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i/0xAAAANwAAAAPAAAAAAAAAAAA&#10;AAAAAKECAABkcnMvZG93bnJldi54bWxQSwUGAAAAAAQABAD5AAAAkgMAAAAA&#10;">
                  <v:stroke startarrow="open" endarrow="open"/>
                </v:shape>
                <v:shape id="TextBox 104" o:spid="_x0000_s1243" type="#_x0000_t202" style="position:absolute;left:25102;top:4966;width:8960;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OQcUA&#10;AADcAAAADwAAAGRycy9kb3ducmV2LnhtbESPS2vCQBSF90L/w3AL3TWTVPERnYiUtnQholH3l8xt&#10;Epq5k2ZGk/77jlBweTiPj7NaD6YRV+pcbVlBEsUgiAuray4VnI7vz3MQziNrbCyTgl9ysM4eRitM&#10;te35QNfclyKMsEtRQeV9m0rpiooMusi2xMH7sp1BH2RXSt1hH8ZNI1/ieCoN1hwIFbb0WlHxnV9M&#10;4DLpzaX9mBzzt+mu32/P48VPotTT47BZgvA0+Hv4v/2pFYwnM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U5BxQAAANwAAAAPAAAAAAAAAAAAAAAAAJgCAABkcnMv&#10;ZG93bnJldi54bWxQSwUGAAAAAAQABAD1AAAAigMAAAAA&#10;" filled="f" strokecolor="yellow">
                  <v:stroke miterlimit="2"/>
                  <v:textbox style="mso-fit-shape-to-text:t">
                    <w:txbxContent>
                      <w:p w14:paraId="2B9DEE41" w14:textId="77777777" w:rsidR="00C93DB8" w:rsidRDefault="00C93DB8" w:rsidP="00F21E6D">
                        <w:pPr>
                          <w:pStyle w:val="a9"/>
                          <w:spacing w:before="0" w:beforeAutospacing="0" w:after="0" w:afterAutospacing="0"/>
                        </w:pPr>
                        <w:r>
                          <w:rPr>
                            <w:rFonts w:ascii="Calibri" w:hAnsi="Calibri"/>
                            <w:color w:val="000000"/>
                            <w:kern w:val="24"/>
                            <w:sz w:val="18"/>
                            <w:szCs w:val="18"/>
                          </w:rPr>
                          <w:t>0/0.0362</w:t>
                        </w:r>
                      </w:p>
                    </w:txbxContent>
                  </v:textbox>
                </v:shape>
                <v:shape id="TextBox 112" o:spid="_x0000_s1244" type="#_x0000_t202" style="position:absolute;left:17806;top:16407;width:7995;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guMIA&#10;AADcAAAADwAAAGRycy9kb3ducmV2LnhtbERPz2vCMBS+D/wfwhN2m+lsN0o1iigD2c26w3Z7NM+m&#10;rHmpTaztf28Ogx0/vt/r7WhbMVDvG8cKXhcJCOLK6YZrBV/nj5cchA/IGlvHpGAiD9vN7GmNhXZ3&#10;PtFQhlrEEPYFKjAhdIWUvjJk0S9cRxy5i+sthgj7Wuoe7zHctnKZJO/SYsOxwWBHe0PVb3mzCvL9&#10;z/ehDJ/TwDlmh6tJT29JqtTzfNytQAQaw7/4z33UCtIsro1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KC4wgAAANwAAAAPAAAAAAAAAAAAAAAAAJgCAABkcnMvZG93&#10;bnJldi54bWxQSwUGAAAAAAQABAD1AAAAhwMAAAAA&#10;" filled="f" strokecolor="#0070c0">
                  <v:stroke miterlimit="2"/>
                  <v:textbox style="mso-fit-shape-to-text:t">
                    <w:txbxContent>
                      <w:p w14:paraId="64C9FFAA" w14:textId="77777777" w:rsidR="00C93DB8" w:rsidRDefault="00C93DB8" w:rsidP="00F21E6D">
                        <w:pPr>
                          <w:pStyle w:val="a9"/>
                          <w:spacing w:before="0" w:beforeAutospacing="0" w:after="0" w:afterAutospacing="0"/>
                        </w:pPr>
                        <w:r>
                          <w:rPr>
                            <w:rFonts w:ascii="Calibri" w:hAnsi="Calibri"/>
                            <w:color w:val="000000"/>
                            <w:kern w:val="24"/>
                            <w:sz w:val="18"/>
                            <w:szCs w:val="18"/>
                          </w:rPr>
                          <w:t>Acetyl-CoA</w:t>
                        </w:r>
                      </w:p>
                    </w:txbxContent>
                  </v:textbox>
                </v:shape>
                <v:shape id="Curved Connector 317" o:spid="_x0000_s1245" type="#_x0000_t38" style="position:absolute;left:25074;top:15441;width:5709;height:12256;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223McAAADcAAAADwAAAGRycy9kb3ducmV2LnhtbESPzWoCQRCE74G8w9CBXILOmkjQ1VFE&#10;MAQhEn8u3pqdzs7GnZ51p6Obt88EAjkWVfUVNZ13vlYXamMV2MCgn4EiLoKtuDRw2K96I1BRkC3W&#10;gcnAN0WYz25vppjbcOUtXXZSqgThmKMBJ9LkWsfCkcfYDw1x8j5C61GSbEttW7wmuK/1Y5Y9a48V&#10;pwWHDS0dFafdlzfw7s6LbP12+BweB1HWoh9ejhsy5v6uW0xACXXyH/5rv1oDT8Mx/J5JR0DP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bbcxwAAANwAAAAPAAAAAAAA&#10;AAAAAAAAAKECAABkcnMvZG93bnJldi54bWxQSwUGAAAAAAQABAD5AAAAlQMAAAAA&#10;" adj="10800">
                  <v:stroke endarrow="open"/>
                </v:shape>
                <v:shape id="TextBox 118" o:spid="_x0000_s1246" type="#_x0000_t202" style="position:absolute;left:5810;top:14099;width:13628;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A6MIA&#10;AADcAAAADwAAAGRycy9kb3ducmV2LnhtbERPTWvCQBC9F/oflhF60421FU1dRaQtHoq0Ue9DdpoE&#10;s7Mxu5r03zsHocfH+16selerK7Wh8mxgPEpAEefeVlwYOOw/hjNQISJbrD2TgT8KsFo+Piwwtb7j&#10;H7pmsVASwiFFA2WMTap1yEtyGEa+IRbu17cOo8C20LbFTsJdrZ+TZKodViwNJTa0KSk/ZRcnvUx2&#10;fWk+X/bZ+3TXfX8dJ/Pz2JinQb9+AxWpj//iu3trDUxeZb6ckS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DowgAAANwAAAAPAAAAAAAAAAAAAAAAAJgCAABkcnMvZG93&#10;bnJldi54bWxQSwUGAAAAAAQABAD1AAAAhwMAAAAA&#10;" filled="f" strokecolor="yellow">
                  <v:stroke miterlimit="2"/>
                  <v:textbox style="mso-fit-shape-to-text:t">
                    <w:txbxContent>
                      <w:p w14:paraId="3462049C" w14:textId="77777777" w:rsidR="00C93DB8" w:rsidRDefault="00C93DB8" w:rsidP="00F21E6D">
                        <w:pPr>
                          <w:pStyle w:val="a9"/>
                          <w:spacing w:before="0" w:beforeAutospacing="0" w:after="0" w:afterAutospacing="0"/>
                        </w:pPr>
                        <w:r>
                          <w:rPr>
                            <w:rFonts w:ascii="Calibri" w:hAnsi="Calibri"/>
                            <w:color w:val="000000"/>
                            <w:kern w:val="24"/>
                            <w:sz w:val="18"/>
                            <w:szCs w:val="18"/>
                          </w:rPr>
                          <w:t>7.1819/7.2423</w:t>
                        </w:r>
                      </w:p>
                    </w:txbxContent>
                  </v:textbox>
                </v:shape>
                <v:shape id="TextBox 119" o:spid="_x0000_s1247" type="#_x0000_t202" style="position:absolute;left:24683;top:19483;width:1350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en8QA&#10;AADcAAAADwAAAGRycy9kb3ducmV2LnhtbESPzWrCQBSF94LvMFzBnU40rWh0FCm2uChFo+4vmWsS&#10;zNxJM6NJ394pFLo8nJ+Ps9p0phIPalxpWcFkHIEgzqwuOVdwPr2P5iCcR9ZYWSYFP+Rgs+73Vpho&#10;2/KRHqnPRRhhl6CCwvs6kdJlBRl0Y1sTB+9qG4M+yCaXusE2jJtKTqNoJg2WHAgF1vRWUHZL7yZw&#10;mfT2Xn+8nNLd7Ks9fF7ixfdEqeGg2y5BeOr8f/ivvdcK4tcY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3p/EAAAA3AAAAA8AAAAAAAAAAAAAAAAAmAIAAGRycy9k&#10;b3ducmV2LnhtbFBLBQYAAAAABAAEAPUAAACJAwAAAAA=&#10;" filled="f" strokecolor="yellow">
                  <v:stroke miterlimit="2"/>
                  <v:textbox style="mso-fit-shape-to-text:t">
                    <w:txbxContent>
                      <w:p w14:paraId="2F57A512" w14:textId="77777777" w:rsidR="00C93DB8" w:rsidRDefault="00C93DB8" w:rsidP="00F21E6D">
                        <w:pPr>
                          <w:pStyle w:val="a9"/>
                          <w:spacing w:before="0" w:beforeAutospacing="0" w:after="0" w:afterAutospacing="0"/>
                        </w:pPr>
                        <w:r>
                          <w:rPr>
                            <w:rFonts w:ascii="Calibri" w:hAnsi="Calibri"/>
                            <w:color w:val="000000"/>
                            <w:kern w:val="24"/>
                            <w:sz w:val="18"/>
                            <w:szCs w:val="18"/>
                          </w:rPr>
                          <w:t>0.0737/0.0804</w:t>
                        </w:r>
                      </w:p>
                    </w:txbxContent>
                  </v:textbox>
                </v:shape>
                <v:shape id="TextBox 120" o:spid="_x0000_s1248" type="#_x0000_t202" style="position:absolute;left:35231;top:27202;width:1285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G68UA&#10;AADcAAAADwAAAGRycy9kb3ducmV2LnhtbESPzWrCQBSF90LfYbiF7swk1YpGJyKlLV2IaNT9JXOb&#10;hGbupJnRpG/fEQouD+fn46zWg2nElTpXW1aQRDEI4sLqmksFp+P7eA7CeWSNjWVS8EsO1tnDaIWp&#10;tj0f6Jr7UoQRdikqqLxvUyldUZFBF9mWOHhftjPog+xKqTvsw7hp5HMcz6TBmgOhwpZeKyq+84sJ&#10;XCa9ubQf02P+Ntv1++15svhJlHp6HDZLEJ4Gfw//tz+1gsnLFG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kbrxQAAANwAAAAPAAAAAAAAAAAAAAAAAJgCAABkcnMv&#10;ZG93bnJldi54bWxQSwUGAAAAAAQABAD1AAAAigMAAAAA&#10;" filled="f" strokecolor="yellow">
                  <v:stroke miterlimit="2"/>
                  <v:textbox style="mso-fit-shape-to-text:t">
                    <w:txbxContent>
                      <w:p w14:paraId="5064798E" w14:textId="77777777" w:rsidR="00C93DB8" w:rsidRDefault="00C93DB8" w:rsidP="00F21E6D">
                        <w:pPr>
                          <w:pStyle w:val="a9"/>
                          <w:spacing w:before="0" w:beforeAutospacing="0" w:after="0" w:afterAutospacing="0"/>
                        </w:pPr>
                        <w:r>
                          <w:rPr>
                            <w:rFonts w:ascii="Calibri" w:hAnsi="Calibri"/>
                            <w:color w:val="000000"/>
                            <w:kern w:val="24"/>
                            <w:sz w:val="18"/>
                            <w:szCs w:val="18"/>
                          </w:rPr>
                          <w:t>0.0737/0.0804</w:t>
                        </w:r>
                      </w:p>
                    </w:txbxContent>
                  </v:textbox>
                </v:shape>
                <v:shape id="TextBox 121" o:spid="_x0000_s1249" type="#_x0000_t202" style="position:absolute;left:34056;top:45759;width:8687;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jcMMA&#10;AADcAAAADwAAAGRycy9kb3ducmV2LnhtbESPzWrCQBSF90LfYbgFdzqxVtHoKCJaXBSpUfeXzDUJ&#10;Zu6kmdHEt3eEQpeH8/Nx5svWlOJOtSssKxj0IxDEqdUFZwpOx21vAsJ5ZI2lZVLwIAfLxVtnjrG2&#10;DR/onvhMhBF2MSrIva9iKV2ak0HXtxVx8C62NuiDrDOpa2zCuCnlRxSNpcGCAyHHitY5pdfkZgKX&#10;Sa9u1dfnMdmM983P93k4/R0o1X1vVzMQnlr/H/5r77SC4WgE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7jcMMAAADcAAAADwAAAAAAAAAAAAAAAACYAgAAZHJzL2Rv&#10;d25yZXYueG1sUEsFBgAAAAAEAAQA9QAAAIgDAAAAAA==&#10;" filled="f" strokecolor="yellow">
                  <v:stroke miterlimit="2"/>
                  <v:textbox style="mso-fit-shape-to-text:t">
                    <w:txbxContent>
                      <w:p w14:paraId="39982A82" w14:textId="77777777" w:rsidR="00C93DB8" w:rsidRDefault="00C93DB8" w:rsidP="00F21E6D">
                        <w:pPr>
                          <w:pStyle w:val="a9"/>
                          <w:spacing w:before="0" w:beforeAutospacing="0" w:after="0" w:afterAutospacing="0"/>
                        </w:pPr>
                        <w:r>
                          <w:rPr>
                            <w:rFonts w:ascii="Calibri" w:hAnsi="Calibri"/>
                            <w:color w:val="000000"/>
                            <w:kern w:val="24"/>
                            <w:sz w:val="18"/>
                            <w:szCs w:val="18"/>
                          </w:rPr>
                          <w:t>0.0362/0.0362</w:t>
                        </w:r>
                      </w:p>
                    </w:txbxContent>
                  </v:textbox>
                </v:shape>
                <v:shape id="TextBox 122" o:spid="_x0000_s1250" type="#_x0000_t202" style="position:absolute;left:38698;top:37058;width:13234;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9B8QA&#10;AADcAAAADwAAAGRycy9kb3ducmV2LnhtbESPzWrCQBSF94W+w3AL3dWJVUNNMxGRKl2ItLHuL5nb&#10;JDRzJ2ZGE9++IwguD+fn46SLwTTiTJ2rLSsYjyIQxIXVNZcKfvbrlzcQziNrbCyTggs5WGSPDykm&#10;2vb8TefclyKMsEtQQeV9m0jpiooMupFtiYP3azuDPsiulLrDPoybRr5GUSwN1hwIFba0qqj4y08m&#10;cJn08tRupvv8I971X9vDZH4cK/X8NCzfQXga/D18a39qBZNZDN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fQfEAAAA3AAAAA8AAAAAAAAAAAAAAAAAmAIAAGRycy9k&#10;b3ducmV2LnhtbFBLBQYAAAAABAAEAPUAAACJAwAAAAA=&#10;" filled="f" strokecolor="yellow">
                  <v:stroke miterlimit="2"/>
                  <v:textbox style="mso-fit-shape-to-text:t">
                    <w:txbxContent>
                      <w:p w14:paraId="1DA3829D" w14:textId="77777777" w:rsidR="00C93DB8" w:rsidRDefault="00C93DB8" w:rsidP="00F21E6D">
                        <w:pPr>
                          <w:pStyle w:val="a9"/>
                          <w:spacing w:before="0" w:beforeAutospacing="0" w:after="0" w:afterAutospacing="0"/>
                        </w:pPr>
                        <w:r>
                          <w:rPr>
                            <w:rFonts w:ascii="Calibri" w:hAnsi="Calibri"/>
                            <w:color w:val="000000"/>
                            <w:kern w:val="24"/>
                            <w:sz w:val="18"/>
                            <w:szCs w:val="18"/>
                          </w:rPr>
                          <w:t>-6.7071/0.0804</w:t>
                        </w:r>
                      </w:p>
                    </w:txbxContent>
                  </v:textbox>
                </v:shape>
                <v:shape id="TextBox 123" o:spid="_x0000_s1251" type="#_x0000_t202" style="position:absolute;left:11849;top:49926;width:13634;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YnMUA&#10;AADcAAAADwAAAGRycy9kb3ducmV2LnhtbESPzWrCQBSF9wXfYbiCuzpJtWrTjCLSiguRNrb7S+aa&#10;BDN30sxo0rfvCAWXh/PzcdJVb2pxpdZVlhXE4wgEcW51xYWCr+P74wKE88gaa8uk4JccrJaDhxQT&#10;bTv+pGvmCxFG2CWooPS+SaR0eUkG3dg2xME72dagD7ItpG6xC+Omlk9RNJMGKw6EEhvalJSfs4sJ&#10;XCa9vjTb6TF7mx26j/335OUnVmo07NevIDz1/h7+b++0gsnzHG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NicxQAAANwAAAAPAAAAAAAAAAAAAAAAAJgCAABkcnMv&#10;ZG93bnJldi54bWxQSwUGAAAAAAQABAD1AAAAigMAAAAA&#10;" filled="f" strokecolor="yellow">
                  <v:stroke miterlimit="2"/>
                  <v:textbox style="mso-fit-shape-to-text:t">
                    <w:txbxContent>
                      <w:p w14:paraId="24D67C28" w14:textId="77777777" w:rsidR="00C93DB8" w:rsidRDefault="00C93DB8" w:rsidP="00F21E6D">
                        <w:pPr>
                          <w:pStyle w:val="a9"/>
                          <w:spacing w:before="0" w:beforeAutospacing="0" w:after="0" w:afterAutospacing="0"/>
                        </w:pPr>
                        <w:r>
                          <w:rPr>
                            <w:rFonts w:ascii="Calibri" w:hAnsi="Calibri"/>
                            <w:color w:val="000000"/>
                            <w:kern w:val="24"/>
                            <w:sz w:val="18"/>
                            <w:szCs w:val="18"/>
                          </w:rPr>
                          <w:t>0.0506/0.0540</w:t>
                        </w:r>
                      </w:p>
                    </w:txbxContent>
                  </v:textbox>
                </v:shape>
                <v:shape id="TextBox 124" o:spid="_x0000_s1252" type="#_x0000_t202" style="position:absolute;left:845;top:41440;width:956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9M7sIA&#10;AADcAAAADwAAAGRycy9kb3ducmV2LnhtbERPTWvCQBC9F/oflhF60421FU1dRaQtHoq0Ue9DdpoE&#10;s7Mxu5r03zsHocfH+16selerK7Wh8mxgPEpAEefeVlwYOOw/hjNQISJbrD2TgT8KsFo+Piwwtb7j&#10;H7pmsVASwiFFA2WMTap1yEtyGEa+IRbu17cOo8C20LbFTsJdrZ+TZKodViwNJTa0KSk/ZRcnvUx2&#10;fWk+X/bZ+3TXfX8dJ/Pz2JinQb9+AxWpj//iu3trDUxeZa2ckS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zuwgAAANwAAAAPAAAAAAAAAAAAAAAAAJgCAABkcnMvZG93&#10;bnJldi54bWxQSwUGAAAAAAQABAD1AAAAhwMAAAAA&#10;" filled="f" strokecolor="yellow">
                  <v:stroke miterlimit="2"/>
                  <v:textbox style="mso-fit-shape-to-text:t">
                    <w:txbxContent>
                      <w:p w14:paraId="5365CA12" w14:textId="77777777" w:rsidR="00C93DB8" w:rsidRDefault="00C93DB8" w:rsidP="00F21E6D">
                        <w:pPr>
                          <w:pStyle w:val="a9"/>
                          <w:spacing w:before="0" w:beforeAutospacing="0" w:after="0" w:afterAutospacing="0"/>
                        </w:pPr>
                        <w:r>
                          <w:rPr>
                            <w:rFonts w:ascii="Calibri" w:hAnsi="Calibri"/>
                            <w:color w:val="000000"/>
                            <w:kern w:val="24"/>
                            <w:sz w:val="18"/>
                            <w:szCs w:val="18"/>
                          </w:rPr>
                          <w:t>0 /0.0362</w:t>
                        </w:r>
                      </w:p>
                    </w:txbxContent>
                  </v:textbox>
                </v:shape>
                <v:shape id="TextBox 125" o:spid="_x0000_s1253" type="#_x0000_t202" style="position:absolute;left:38;top:28058;width:14040;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pdcMA&#10;AADcAAAADwAAAGRycy9kb3ducmV2LnhtbESPzWrCQBSF94LvMFzBnU7UVjQ6ihRbXBTRqPtL5poE&#10;M3fSzGjSt3cKBZeH8/NxluvWlOJBtSssKxgNIxDEqdUFZwrOp8/BDITzyBpLy6TglxysV93OEmNt&#10;Gz7SI/GZCCPsYlSQe1/FUro0J4NuaCvi4F1tbdAHWWdS19iEcVPKcRRNpcGCAyHHij5ySm/J3QQu&#10;k97cq6+3U7Kd7pvD92Uy/xkp1e+1mwUIT61/hf/bO61g8j6Hv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pdcMAAADcAAAADwAAAAAAAAAAAAAAAACYAgAAZHJzL2Rv&#10;d25yZXYueG1sUEsFBgAAAAAEAAQA9QAAAIgDAAAAAA==&#10;" filled="f" strokecolor="yellow">
                  <v:stroke miterlimit="2"/>
                  <v:textbox style="mso-fit-shape-to-text:t">
                    <w:txbxContent>
                      <w:p w14:paraId="0305EF95" w14:textId="77777777" w:rsidR="00C93DB8" w:rsidRDefault="00C93DB8" w:rsidP="00F21E6D">
                        <w:pPr>
                          <w:pStyle w:val="a9"/>
                          <w:spacing w:before="0" w:beforeAutospacing="0" w:after="0" w:afterAutospacing="0"/>
                        </w:pPr>
                        <w:r>
                          <w:rPr>
                            <w:rFonts w:ascii="Calibri" w:hAnsi="Calibri"/>
                            <w:color w:val="000000"/>
                            <w:kern w:val="24"/>
                            <w:sz w:val="18"/>
                            <w:szCs w:val="18"/>
                          </w:rPr>
                          <w:t>0.0617/0.0862</w:t>
                        </w:r>
                      </w:p>
                    </w:txbxContent>
                  </v:textbox>
                </v:shape>
                <v:shape id="TextBox 126" o:spid="_x0000_s1254" type="#_x0000_t202" style="position:absolute;left:4521;top:20638;width:13342;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KVcIA&#10;AADcAAAADwAAAGRycy9kb3ducmV2LnhtbERPS2vCQBC+C/6HZQre6sYHoU1dRUTFQyltbO9DdpqE&#10;ZmdjdjXpv+8cCh4/vvdqM7hG3agLtWcDs2kCirjwtubSwOf58PgEKkRki41nMvBLATbr8WiFmfU9&#10;f9Atj6WSEA4ZGqhibDOtQ1GRwzD1LbFw375zGAV2pbYd9hLuGj1PklQ7rFkaKmxpV1Hxk1+d9DLZ&#10;7bU9Ls/5Pn3r31+/Fs+XmTGTh2H7AirSEO/if/fJGlikMl/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YpVwgAAANwAAAAPAAAAAAAAAAAAAAAAAJgCAABkcnMvZG93&#10;bnJldi54bWxQSwUGAAAAAAQABAD1AAAAhwMAAAAA&#10;" filled="f" strokecolor="yellow">
                  <v:stroke miterlimit="2"/>
                  <v:textbox style="mso-fit-shape-to-text:t">
                    <w:txbxContent>
                      <w:p w14:paraId="15C4CED8" w14:textId="77777777" w:rsidR="00C93DB8" w:rsidRDefault="00C93DB8" w:rsidP="00F21E6D">
                        <w:pPr>
                          <w:pStyle w:val="a9"/>
                          <w:spacing w:before="0" w:beforeAutospacing="0" w:after="0" w:afterAutospacing="0"/>
                        </w:pPr>
                        <w:r>
                          <w:rPr>
                            <w:rFonts w:ascii="Calibri" w:hAnsi="Calibri"/>
                            <w:color w:val="000000"/>
                            <w:kern w:val="24"/>
                            <w:sz w:val="18"/>
                            <w:szCs w:val="18"/>
                          </w:rPr>
                          <w:t>0.0502/0.088</w:t>
                        </w:r>
                      </w:p>
                    </w:txbxContent>
                  </v:textbox>
                </v:shape>
                <v:shape id="Curved Connector 327" o:spid="_x0000_s1255" type="#_x0000_t39" style="position:absolute;left:25358;top:1190;width:127;height:1175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xx8QAAADcAAAADwAAAGRycy9kb3ducmV2LnhtbESP3WoCMRSE74W+QziF3ohmt4KU1awU&#10;QbAFQbft/WFzur85WZJU1z69KRS8HGbmG2a9GU0vzuR8Y1lBOk9AEJdWN1wp+PzYzV5A+ICssbdM&#10;Cq7kYZM/TNaYaXvhE52LUIkIYZ+hgjqEIZPSlzUZ9HM7EEfv2zqDIUpXSe3wEuGml89JspQGG44L&#10;NQ60ransih+joCtCyl/uOj28Hf2+nZbYtb/vSj09jq8rEIHGcA//t/dawWKZwt+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3HHxAAAANwAAAAPAAAAAAAAAAAA&#10;AAAAAKECAABkcnMvZG93bnJldi54bWxQSwUGAAAAAAQABAD5AAAAkgMAAAAA&#10;" adj="3259379,20025">
                  <v:stroke dashstyle="longDash" endarrow="open"/>
                </v:shape>
                <v:shape id="TextBox 153" o:spid="_x0000_s1256" type="#_x0000_t202" style="position:absolute;left:45588;top:5302;width:8598;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xucQA&#10;AADcAAAADwAAAGRycy9kb3ducmV2LnhtbESPzWrCQBSF94LvMFzBXZ2oJbTRSRCppQuRNrb7S+aa&#10;BDN30sxo0rd3hILLw/n5OOtsMI24UudqywrmswgEcWF1zaWC7+Pu6QWE88gaG8uk4I8cZOl4tMZE&#10;256/6Jr7UoQRdgkqqLxvEyldUZFBN7MtcfBOtjPog+xKqTvsw7hp5CKKYmmw5kCosKVtRcU5v5jA&#10;ZdKbS/v+fMzf4kP/uf9Zvv7OlZpOhs0KhKfBP8L/7Q+tYBkv4H4mH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7sbnEAAAA3AAAAA8AAAAAAAAAAAAAAAAAmAIAAGRycy9k&#10;b3ducmV2LnhtbFBLBQYAAAAABAAEAPUAAACJAwAAAAA=&#10;" filled="f" strokecolor="yellow">
                  <v:stroke miterlimit="2"/>
                  <v:textbox style="mso-fit-shape-to-text:t">
                    <w:txbxContent>
                      <w:p w14:paraId="3A3FF24A" w14:textId="77777777" w:rsidR="00C93DB8" w:rsidRDefault="00C93DB8" w:rsidP="00F21E6D">
                        <w:pPr>
                          <w:pStyle w:val="a9"/>
                          <w:spacing w:before="0" w:beforeAutospacing="0" w:after="0" w:afterAutospacing="0"/>
                        </w:pPr>
                        <w:r>
                          <w:rPr>
                            <w:rFonts w:ascii="Calibri" w:hAnsi="Calibri"/>
                            <w:color w:val="000000"/>
                            <w:kern w:val="24"/>
                            <w:sz w:val="18"/>
                            <w:szCs w:val="18"/>
                          </w:rPr>
                          <w:t>0.0362/0.0627</w:t>
                        </w:r>
                      </w:p>
                    </w:txbxContent>
                  </v:textbox>
                </v:shape>
                <v:shape id="TextBox 156" o:spid="_x0000_s1257" type="#_x0000_t202" style="position:absolute;left:43359;top:9799;width:6096;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b08IA&#10;AADcAAAADwAAAGRycy9kb3ducmV2LnhtbESPT2sCMRTE74LfITyhN81Wi8rWuKgg9KrtpbdH8rq7&#10;NHlZNtl//fSNUOhxmJnfMIdidFb01Ibas4LnVQaCWHtTc6ng4/263IMIEdmg9UwKJgpQHOezA+bG&#10;D3yj/h5LkSAcclRQxdjkUgZdkcOw8g1x8r586zAm2ZbStDgkuLNynWVb6bDmtFBhQ5eK9Pe9cwqI&#10;fj69173tXqzuxvN0MbSblHpajKdXEJHG+B/+a78ZBZvtBh5n0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pvTwgAAANwAAAAPAAAAAAAAAAAAAAAAAJgCAABkcnMvZG93&#10;bnJldi54bWxQSwUGAAAAAAQABAD1AAAAhwMAAAAA&#10;" filled="f" strokecolor="#7030a0">
                  <v:stroke miterlimit="2"/>
                  <v:textbox style="mso-fit-shape-to-text:t">
                    <w:txbxContent>
                      <w:p w14:paraId="423EC5BE" w14:textId="77777777" w:rsidR="00C93DB8" w:rsidRDefault="00C93DB8" w:rsidP="00F21E6D">
                        <w:pPr>
                          <w:pStyle w:val="a9"/>
                          <w:spacing w:before="0" w:beforeAutospacing="0" w:after="0" w:afterAutospacing="0"/>
                        </w:pPr>
                        <w:r>
                          <w:rPr>
                            <w:rFonts w:ascii="Calibri" w:hAnsi="Calibri"/>
                            <w:color w:val="000000"/>
                            <w:kern w:val="24"/>
                            <w:sz w:val="18"/>
                            <w:szCs w:val="18"/>
                          </w:rPr>
                          <w:t>NADH</w:t>
                        </w:r>
                      </w:p>
                    </w:txbxContent>
                  </v:textbox>
                </v:shape>
                <v:shape id="TextBox 158" o:spid="_x0000_s1258" type="#_x0000_t202" style="position:absolute;left:43162;top:1503;width:6096;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Dp8IA&#10;AADcAAAADwAAAGRycy9kb3ducmV2LnhtbESPS2vDMBCE74X+B7GF3Bo5D9LiRAltIJBrHpfcFmlj&#10;m0grY8mO3V9fBQI5DjPzDbPa9M6KjppQeVYwGWcgiLU3FRcKzqfd5zeIEJENWs+kYKAAm/X72wpz&#10;4+98oO4YC5EgHHJUUMZY51IGXZLDMPY1cfKuvnEYk2wKaRq8J7izcpplC+mw4rRQYk3bkvTt2DoF&#10;RH8X73Vn27nVbf87bA19DUqNPvqfJYhIfXyFn+29UTBbzOFx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wOnwgAAANwAAAAPAAAAAAAAAAAAAAAAAJgCAABkcnMvZG93&#10;bnJldi54bWxQSwUGAAAAAAQABAD1AAAAhwMAAAAA&#10;" filled="f" strokecolor="#7030a0">
                  <v:stroke miterlimit="2"/>
                  <v:textbox style="mso-fit-shape-to-text:t">
                    <w:txbxContent>
                      <w:p w14:paraId="7D34E116" w14:textId="77777777" w:rsidR="00C93DB8" w:rsidRDefault="00C93DB8" w:rsidP="00F21E6D">
                        <w:pPr>
                          <w:pStyle w:val="a9"/>
                          <w:spacing w:before="0" w:beforeAutospacing="0" w:after="0" w:afterAutospacing="0"/>
                        </w:pPr>
                        <w:r>
                          <w:rPr>
                            <w:rFonts w:ascii="Calibri" w:hAnsi="Calibri"/>
                            <w:color w:val="000000"/>
                            <w:kern w:val="24"/>
                            <w:sz w:val="18"/>
                            <w:szCs w:val="18"/>
                          </w:rPr>
                          <w:t>NAD</w:t>
                        </w:r>
                      </w:p>
                    </w:txbxContent>
                  </v:textbox>
                </v:shape>
                <v:shape id="TextBox 58" o:spid="_x0000_s1259" type="#_x0000_t202" style="position:absolute;top:4744;width:9049;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zcQA&#10;AADcAAAADwAAAGRycy9kb3ducmV2LnhtbESPzWrCQBSF94W+w3AL3dWJVUNNMxGRKl2ItLHuL5nb&#10;JDRzJ2ZGE9++IwguD+fn46SLwTTiTJ2rLSsYjyIQxIXVNZcKfvbrlzcQziNrbCyTggs5WGSPDykm&#10;2vb8TefclyKMsEtQQeV9m0jpiooMupFtiYP3azuDPsiulLrDPoybRr5GUSwN1hwIFba0qqj4y08m&#10;cJn08tRupvv8I971X9vDZH4cK/X8NCzfQXga/D18a39qBZN4Bt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Kc3EAAAA3AAAAA8AAAAAAAAAAAAAAAAAmAIAAGRycy9k&#10;b3ducmV2LnhtbFBLBQYAAAAABAAEAPUAAACJAwAAAAA=&#10;" filled="f" strokecolor="yellow">
                  <v:stroke miterlimit="2"/>
                  <v:textbox style="mso-fit-shape-to-text:t">
                    <w:txbxContent>
                      <w:p w14:paraId="70AC0BBD" w14:textId="77777777" w:rsidR="00C93DB8" w:rsidRDefault="00C93DB8" w:rsidP="00F21E6D">
                        <w:pPr>
                          <w:pStyle w:val="a9"/>
                          <w:spacing w:before="0" w:beforeAutospacing="0" w:after="0" w:afterAutospacing="0"/>
                        </w:pPr>
                        <w:r>
                          <w:rPr>
                            <w:rFonts w:ascii="Calibri" w:hAnsi="Calibri"/>
                            <w:color w:val="000000"/>
                            <w:kern w:val="24"/>
                            <w:sz w:val="18"/>
                            <w:szCs w:val="18"/>
                          </w:rPr>
                          <w:t>0.0362/4.1427</w:t>
                        </w:r>
                      </w:p>
                    </w:txbxContent>
                  </v:textbox>
                </v:shape>
                <w10:anchorlock/>
              </v:group>
            </w:pict>
          </mc:Fallback>
        </mc:AlternateContent>
      </w:r>
    </w:p>
    <w:p w14:paraId="16AA4329" w14:textId="72AEF73F" w:rsidR="00F21E6D" w:rsidRDefault="00F21E6D" w:rsidP="00F21E6D">
      <w:pPr>
        <w:pStyle w:val="a7"/>
      </w:pPr>
      <w:bookmarkStart w:id="67" w:name="_Ref394531095"/>
      <w:r w:rsidRPr="001066C7">
        <w:t xml:space="preserve">Figure </w:t>
      </w:r>
      <w:r w:rsidR="004C2769">
        <w:fldChar w:fldCharType="begin"/>
      </w:r>
      <w:r w:rsidR="004C2769">
        <w:instrText xml:space="preserve"> STYLEREF 1 \s </w:instrText>
      </w:r>
      <w:r w:rsidR="004C2769">
        <w:fldChar w:fldCharType="separate"/>
      </w:r>
      <w:r>
        <w:rPr>
          <w:noProof/>
        </w:rPr>
        <w:t>II</w:t>
      </w:r>
      <w:r w:rsidR="004C2769">
        <w:rPr>
          <w:noProof/>
        </w:rPr>
        <w:fldChar w:fldCharType="end"/>
      </w:r>
      <w:r w:rsidRPr="001066C7">
        <w:noBreakHyphen/>
      </w:r>
      <w:bookmarkEnd w:id="67"/>
      <w:r w:rsidR="00B21737">
        <w:t>16</w:t>
      </w:r>
      <w:r w:rsidRPr="001066C7">
        <w:t xml:space="preserve"> FVA result of anaerobic wild type growth. The flux values are illustrated in yellow box, the minimum values in the left and maximum values in the right.</w:t>
      </w:r>
      <w:r w:rsidRPr="00704868">
        <w:t xml:space="preserve"> </w:t>
      </w:r>
      <w:r>
        <w:t>T</w:t>
      </w:r>
      <w:r w:rsidRPr="00AD4E62">
        <w:rPr>
          <w:rFonts w:hint="eastAsia"/>
        </w:rPr>
        <w:t xml:space="preserve">he </w:t>
      </w:r>
      <w:r>
        <w:t>units are</w:t>
      </w:r>
      <w:r w:rsidRPr="00AD4E62">
        <w:rPr>
          <w:rFonts w:hint="eastAsia"/>
        </w:rPr>
        <w:t xml:space="preserve"> </w:t>
      </w:r>
      <w:r>
        <w:t>mmol/h.</w:t>
      </w:r>
    </w:p>
    <w:p w14:paraId="3027CD78" w14:textId="200BAABE" w:rsidR="004826E7" w:rsidRPr="001066C7" w:rsidRDefault="004826E7" w:rsidP="004826E7">
      <w:r w:rsidRPr="001066C7">
        <w:t>during anaerobic conditions. The Acetylphosphate then is converted to acetate to produce more ATP (</w:t>
      </w:r>
      <w:r w:rsidR="007B5627">
        <w:t>HUNT, K. A. FLYNN, J. M.</w:t>
      </w:r>
      <w:r w:rsidRPr="001066C7">
        <w:t xml:space="preserve"> et al 2010). </w:t>
      </w:r>
    </w:p>
    <w:p w14:paraId="02023569" w14:textId="32F2E143" w:rsidR="004826E7" w:rsidRPr="001066C7" w:rsidRDefault="004826E7" w:rsidP="004826E7">
      <w:r w:rsidRPr="001066C7">
        <w:t xml:space="preserve">The FBA distributions of three simulations (both anaerobic and aerobic growth of wild types together with double knockout) are represented in </w:t>
      </w:r>
      <w:r w:rsidR="00D07234" w:rsidRPr="001066C7">
        <w:fldChar w:fldCharType="begin"/>
      </w:r>
      <w:r w:rsidR="00D07234" w:rsidRPr="001066C7">
        <w:instrText xml:space="preserve"> REF _Ref394529688 \h </w:instrText>
      </w:r>
      <w:r w:rsidR="00D07234" w:rsidRPr="001066C7">
        <w:fldChar w:fldCharType="separate"/>
      </w:r>
      <w:r w:rsidR="00B21737">
        <w:t>Figure II-13</w:t>
      </w:r>
      <w:r w:rsidR="00D07234" w:rsidRPr="001066C7">
        <w:fldChar w:fldCharType="end"/>
      </w:r>
      <w:r w:rsidRPr="001066C7">
        <w:t xml:space="preserve">. In the TCA cycle, the fluxes of anaerobic wild type cells are similar to the fluxes of the double knockout in that the values are remaining in same level (close to zero). The fluxes values of anaerobic wild type are greater than double knockout by a narrow margin. This was possibly the reason for the final growth rate of the anaerobic wild type (0.0363 /h) being a little bit bigger than that for the double knockout cells (0.0289 /h). In contrast, the average flux value of aerobic growth </w:t>
      </w:r>
      <w:r w:rsidRPr="001066C7">
        <w:lastRenderedPageBreak/>
        <w:t>of wild type is at a high level (over 2 mmol/h on average), leading to the largest growth rate (0.0874 /h).</w:t>
      </w:r>
    </w:p>
    <w:p w14:paraId="29C7B531" w14:textId="330C075D" w:rsidR="004826E7" w:rsidRPr="001066C7" w:rsidRDefault="004826E7" w:rsidP="004826E7">
      <w:r w:rsidRPr="001066C7">
        <w:t xml:space="preserve">The maximum growth rates under different conditions and their electron productivities are shown in </w:t>
      </w:r>
      <w:r w:rsidR="00B73ED4" w:rsidRPr="001066C7">
        <w:fldChar w:fldCharType="begin"/>
      </w:r>
      <w:r w:rsidR="00B73ED4" w:rsidRPr="001066C7">
        <w:instrText xml:space="preserve"> REF _Ref394531261 \h </w:instrText>
      </w:r>
      <w:r w:rsidR="00B73ED4" w:rsidRPr="001066C7">
        <w:fldChar w:fldCharType="separate"/>
      </w:r>
      <w:r w:rsidR="00B21737">
        <w:t>Figure II-17</w:t>
      </w:r>
      <w:r w:rsidR="00B73ED4" w:rsidRPr="001066C7">
        <w:fldChar w:fldCharType="end"/>
      </w:r>
      <w:r w:rsidRPr="001066C7">
        <w:t>. The green triangle is the growth of the wild type with and without growth limitations. When the reaction ratio was not applied to the reactions cytochrome c and cytochrome bd, more H</w:t>
      </w:r>
      <w:r w:rsidRPr="001066C7">
        <w:rPr>
          <w:vertAlign w:val="superscript"/>
        </w:rPr>
        <w:t>+</w:t>
      </w:r>
      <w:r w:rsidRPr="001066C7">
        <w:t xml:space="preserve"> ions could be pumped outside of the membrane in the model, the growth rate of the cell thus is larger (over 0.011 /h). When the ratio was applied, the growth declined to 0.0874 /h, which is the normal level (the blue triangle in </w:t>
      </w:r>
      <w:r w:rsidR="00B73ED4" w:rsidRPr="001066C7">
        <w:fldChar w:fldCharType="begin"/>
      </w:r>
      <w:r w:rsidR="00B73ED4" w:rsidRPr="001066C7">
        <w:instrText xml:space="preserve"> REF _Ref394531261 \h </w:instrText>
      </w:r>
      <w:r w:rsidR="00B73ED4" w:rsidRPr="001066C7">
        <w:fldChar w:fldCharType="separate"/>
      </w:r>
      <w:r w:rsidR="00B21737">
        <w:t>Figure II-17</w:t>
      </w:r>
      <w:r w:rsidR="00B73ED4" w:rsidRPr="001066C7">
        <w:fldChar w:fldCharType="end"/>
      </w:r>
      <w:r w:rsidRPr="001066C7">
        <w:t>). The double knockout has the smallest growth rate and the maximum electron flux. The anaerobic growth of wild type shares the same growth level with the double knockout.</w:t>
      </w:r>
    </w:p>
    <w:p w14:paraId="1B5B6EEF" w14:textId="77777777" w:rsidR="00B73ED4" w:rsidRPr="001066C7" w:rsidRDefault="006B7CBD" w:rsidP="00B73ED4">
      <w:pPr>
        <w:keepNext/>
      </w:pPr>
      <w:r w:rsidRPr="001066C7">
        <w:rPr>
          <w:noProof/>
          <w:lang w:val="en-US" w:eastAsia="zh-CN"/>
        </w:rPr>
        <w:drawing>
          <wp:inline distT="0" distB="0" distL="0" distR="0" wp14:anchorId="4F94C8E0" wp14:editId="1823543A">
            <wp:extent cx="5731510" cy="3390900"/>
            <wp:effectExtent l="0" t="0" r="254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6E69AD" w14:textId="02306D7E" w:rsidR="00F21E6D" w:rsidRDefault="00B73ED4" w:rsidP="00F21E6D">
      <w:pPr>
        <w:pStyle w:val="a7"/>
      </w:pPr>
      <w:bookmarkStart w:id="68" w:name="_Ref394531261"/>
      <w:r w:rsidRPr="001066C7">
        <w:t xml:space="preserve">Figure </w:t>
      </w:r>
      <w:r w:rsidR="00B21737">
        <w:t>II</w:t>
      </w:r>
      <w:r w:rsidRPr="001066C7">
        <w:noBreakHyphen/>
      </w:r>
      <w:bookmarkEnd w:id="68"/>
      <w:r w:rsidR="00B21737">
        <w:t>17</w:t>
      </w:r>
      <w:r w:rsidRPr="001066C7">
        <w:t xml:space="preserve"> </w:t>
      </w:r>
      <w:r w:rsidR="006B7CBD" w:rsidRPr="001066C7">
        <w:t>the growth rate verses electron fluxes. The graph illustrates the maximum electron fluxes under different growth rates. Ubq8_cytm-c is the ubiquinone-8 related to the cytochrome c reaction; ubq8_cytm-bd is the ubiquinone-8 related to the cytochrome bd reaction. The ratio of these two reactions was set to 4:1 to match the enzymatic limitation. The sum of the flux values of these two reactions equals the total electron flux (the top curve in the graph).</w:t>
      </w:r>
    </w:p>
    <w:p w14:paraId="344DBDAE" w14:textId="3DB42FEC" w:rsidR="004F06F8" w:rsidRPr="001066C7" w:rsidRDefault="004F06F8" w:rsidP="004F06F8">
      <w:pPr>
        <w:pStyle w:val="3"/>
      </w:pPr>
      <w:bookmarkStart w:id="69" w:name="_Toc414717053"/>
      <w:r w:rsidRPr="001066C7">
        <w:t>MET mode and NADH productivity</w:t>
      </w:r>
      <w:bookmarkEnd w:id="69"/>
    </w:p>
    <w:p w14:paraId="25728472" w14:textId="68EAE4D6" w:rsidR="004F06F8" w:rsidRPr="001066C7" w:rsidRDefault="004F06F8" w:rsidP="004F06F8">
      <w:r w:rsidRPr="001066C7">
        <w:t>In mediated electron transfer (MET) mode, the mediator gains electrons from NADH which turns into NAD</w:t>
      </w:r>
      <w:r w:rsidRPr="001066C7">
        <w:rPr>
          <w:vertAlign w:val="superscript"/>
        </w:rPr>
        <w:t>+</w:t>
      </w:r>
      <w:r w:rsidRPr="001066C7">
        <w:t>. The drain of NADH and increase of NAD</w:t>
      </w:r>
      <w:r w:rsidRPr="001066C7">
        <w:rPr>
          <w:vertAlign w:val="superscript"/>
        </w:rPr>
        <w:t>+</w:t>
      </w:r>
      <w:r w:rsidRPr="001066C7">
        <w:t xml:space="preserve"> molecules changes the ratio of </w:t>
      </w:r>
      <w:bookmarkStart w:id="70" w:name="OLE_LINK6"/>
      <w:bookmarkStart w:id="71" w:name="OLE_LINK5"/>
      <w:r w:rsidRPr="001066C7">
        <w:t>NAD</w:t>
      </w:r>
      <w:r w:rsidRPr="001066C7">
        <w:rPr>
          <w:vertAlign w:val="superscript"/>
        </w:rPr>
        <w:t>+</w:t>
      </w:r>
      <w:r w:rsidRPr="001066C7">
        <w:t xml:space="preserve"> to NADH</w:t>
      </w:r>
      <w:bookmarkEnd w:id="70"/>
      <w:bookmarkEnd w:id="71"/>
      <w:r w:rsidRPr="001066C7">
        <w:t>, disrupting the equilibrium. Therefore, more NADH is generated due to the adjustment of cellular metabolism to maintain a redox balance (</w:t>
      </w:r>
      <w:r w:rsidR="007B5627">
        <w:t>Longfei, M &amp; Wynands, V.</w:t>
      </w:r>
      <w:r w:rsidRPr="001066C7">
        <w:t xml:space="preserve"> </w:t>
      </w:r>
      <w:r w:rsidRPr="001066C7">
        <w:lastRenderedPageBreak/>
        <w:t xml:space="preserve">2013). The simulation of the </w:t>
      </w:r>
      <w:r w:rsidRPr="001066C7">
        <w:rPr>
          <w:i/>
        </w:rPr>
        <w:t>Shewanella</w:t>
      </w:r>
      <w:r w:rsidRPr="001066C7">
        <w:t xml:space="preserve"> MET model is thus based on the detection of NADH production and consumption by normal growth demands. </w:t>
      </w:r>
    </w:p>
    <w:p w14:paraId="354FC0C9" w14:textId="77777777" w:rsidR="004F06F8" w:rsidRPr="001066C7" w:rsidRDefault="004F06F8" w:rsidP="004F06F8">
      <w:r w:rsidRPr="001066C7">
        <w:t xml:space="preserve">The NADH reactions including both NADH production and consumption reactions were picked from the model. There are 45 reactions that can produce NADH and 19 reactions that consume NADH. Most NADH producing reactions are in amino acid metabolism (19 reactions), while the 9 reactions consuming NADH are from energy metabolism. Before the calculation of NADH productivity, the futile cycle within NADH metabolisms had to be removed according to the previously mentioned method. </w:t>
      </w:r>
    </w:p>
    <w:p w14:paraId="4FA3C1C6" w14:textId="77777777" w:rsidR="004F06F8" w:rsidRPr="001066C7" w:rsidRDefault="004F06F8" w:rsidP="004F06F8">
      <w:r w:rsidRPr="001066C7">
        <w:t>Because the result of the FBA was non-unique, the simulation of NADH productivity was done using FVA. To drain the NADH to NAD</w:t>
      </w:r>
      <w:r w:rsidRPr="001066C7">
        <w:rPr>
          <w:vertAlign w:val="superscript"/>
        </w:rPr>
        <w:t>+</w:t>
      </w:r>
      <w:r w:rsidRPr="001066C7">
        <w:t xml:space="preserve"> that stimulates the electrons gained by mediators, a reaction NADH mediator (nadhm) was introduced. The reaction is relatively simple with the form: nadh[c] --&gt; nad[c] + h[c]. It assumes that in subcellular systems, the electron in NADH is obtained by a mediator and produces NAD</w:t>
      </w:r>
      <w:r w:rsidRPr="001066C7">
        <w:rPr>
          <w:vertAlign w:val="superscript"/>
        </w:rPr>
        <w:t>+</w:t>
      </w:r>
      <w:r w:rsidRPr="001066C7">
        <w:t xml:space="preserve"> and H</w:t>
      </w:r>
      <w:r w:rsidRPr="001066C7">
        <w:rPr>
          <w:vertAlign w:val="superscript"/>
        </w:rPr>
        <w:t>+</w:t>
      </w:r>
      <w:r w:rsidRPr="001066C7">
        <w:t xml:space="preserve"> ions. Optimisation of this reaction under specific growth rates can be used to obtain the maximum, free NADH productivity. </w:t>
      </w:r>
    </w:p>
    <w:p w14:paraId="584DB234" w14:textId="1A04B0C0" w:rsidR="004F06F8" w:rsidRPr="001066C7" w:rsidRDefault="004F06F8" w:rsidP="004F06F8">
      <w:r w:rsidRPr="001066C7">
        <w:t xml:space="preserve">The electron and NADH productivity under various growth rates are demonstrated in </w:t>
      </w:r>
      <w:r w:rsidR="00B73ED4" w:rsidRPr="001066C7">
        <w:fldChar w:fldCharType="begin"/>
      </w:r>
      <w:r w:rsidR="00B73ED4" w:rsidRPr="001066C7">
        <w:instrText xml:space="preserve"> REF _Ref394531428 \h </w:instrText>
      </w:r>
      <w:r w:rsidR="00B73ED4" w:rsidRPr="001066C7">
        <w:fldChar w:fldCharType="separate"/>
      </w:r>
      <w:r w:rsidR="00B21737">
        <w:t>Figure II-18</w:t>
      </w:r>
      <w:r w:rsidR="00B73ED4" w:rsidRPr="001066C7">
        <w:fldChar w:fldCharType="end"/>
      </w:r>
      <w:r w:rsidRPr="001066C7">
        <w:t xml:space="preserve">. The simulations were performed under growth rates from 0.01 /h to 0.08 /h with a lactate uptake rate of 4.08 mmol/h. The NADH producing reaction is the sum of the values of all selected NADH producing reactions. Overall, the total electron and NADH productivity decreases as the growth rate increases, with this trend repeating itself as shown in </w:t>
      </w:r>
      <w:r w:rsidR="00B73ED4" w:rsidRPr="001066C7">
        <w:fldChar w:fldCharType="begin"/>
      </w:r>
      <w:r w:rsidR="00B73ED4" w:rsidRPr="001066C7">
        <w:instrText xml:space="preserve"> REF _Ref394531428 \h </w:instrText>
      </w:r>
      <w:r w:rsidR="00B73ED4" w:rsidRPr="001066C7">
        <w:fldChar w:fldCharType="separate"/>
      </w:r>
      <w:r w:rsidR="00B21737">
        <w:t>Figure II-18</w:t>
      </w:r>
      <w:r w:rsidR="00B73ED4" w:rsidRPr="001066C7">
        <w:fldChar w:fldCharType="end"/>
      </w:r>
      <w:r w:rsidRPr="001066C7">
        <w:t>. When the growth is low (</w:t>
      </w:r>
      <w:r w:rsidR="00C7794F">
        <w:t xml:space="preserve">at </w:t>
      </w:r>
      <w:r w:rsidRPr="001066C7">
        <w:t xml:space="preserve">0.01 /h), nearly all NADH produced (just over 15 mmol/h) can be used in MET electron transfer. Only around 8 mmol/h of electron reaction, which is the ubiquinone-8 related electron transfer, is reacted. The amount of electrons provided by NADH (MET mode) is nearly doubled from the electron reactions (DET mode). As the growth rate increased, more electrons were transferred via DET mode (the curve of electron reactions in </w:t>
      </w:r>
      <w:r w:rsidR="00B73ED4" w:rsidRPr="001066C7">
        <w:fldChar w:fldCharType="begin"/>
      </w:r>
      <w:r w:rsidR="00B73ED4" w:rsidRPr="001066C7">
        <w:instrText xml:space="preserve"> REF _Ref394531428 \h </w:instrText>
      </w:r>
      <w:r w:rsidR="00B73ED4" w:rsidRPr="001066C7">
        <w:fldChar w:fldCharType="separate"/>
      </w:r>
      <w:r w:rsidR="00B21737">
        <w:t>Figure II-18</w:t>
      </w:r>
      <w:r w:rsidR="00B73ED4" w:rsidRPr="001066C7">
        <w:fldChar w:fldCharType="end"/>
      </w:r>
      <w:r w:rsidRPr="001066C7">
        <w:t>) and less NADH was produced. When the growth rate equalled 0.08 /h, almost all NADH was utilised to support cell growth, such as donating their electrons to DET mode and the production of biomass. It was found that very low amounts of NADH could be used in MET mode. The main electron source were the electron donors via DET mode which provided over 90% of electrons.</w:t>
      </w:r>
    </w:p>
    <w:p w14:paraId="37BA5699" w14:textId="77777777" w:rsidR="004F06F8" w:rsidRPr="001066C7" w:rsidRDefault="004F06F8" w:rsidP="004F06F8"/>
    <w:p w14:paraId="3EC61D1D" w14:textId="77777777" w:rsidR="004F06F8" w:rsidRPr="001066C7" w:rsidRDefault="004F06F8" w:rsidP="004F06F8">
      <w:pPr>
        <w:keepNext/>
      </w:pPr>
      <w:r w:rsidRPr="001066C7">
        <w:rPr>
          <w:noProof/>
          <w:lang w:val="en-US" w:eastAsia="zh-CN"/>
        </w:rPr>
        <w:drawing>
          <wp:inline distT="0" distB="0" distL="0" distR="0" wp14:anchorId="561D1223" wp14:editId="659E59F9">
            <wp:extent cx="5745480" cy="365760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A2DB38" w14:textId="1352BD69" w:rsidR="004F06F8" w:rsidRPr="001066C7" w:rsidRDefault="004F06F8" w:rsidP="004F06F8">
      <w:pPr>
        <w:pStyle w:val="a7"/>
      </w:pPr>
      <w:bookmarkStart w:id="72" w:name="_Ref394531428"/>
      <w:r w:rsidRPr="001066C7">
        <w:t xml:space="preserve">Figure </w:t>
      </w:r>
      <w:r w:rsidR="004C2769">
        <w:fldChar w:fldCharType="begin"/>
      </w:r>
      <w:r w:rsidR="004C2769">
        <w:instrText xml:space="preserve"> STYLEREF 1 \s </w:instrText>
      </w:r>
      <w:r w:rsidR="004C2769">
        <w:fldChar w:fldCharType="separate"/>
      </w:r>
      <w:r w:rsidR="00B21737">
        <w:rPr>
          <w:noProof/>
        </w:rPr>
        <w:t>I</w:t>
      </w:r>
      <w:r w:rsidR="007A4E3F">
        <w:rPr>
          <w:noProof/>
        </w:rPr>
        <w:t>I</w:t>
      </w:r>
      <w:r w:rsidR="004C2769">
        <w:rPr>
          <w:noProof/>
        </w:rPr>
        <w:fldChar w:fldCharType="end"/>
      </w:r>
      <w:r w:rsidR="00B73ED4" w:rsidRPr="001066C7">
        <w:noBreakHyphen/>
      </w:r>
      <w:bookmarkEnd w:id="72"/>
      <w:r w:rsidR="00B21737">
        <w:t>18</w:t>
      </w:r>
      <w:r w:rsidR="00EC561C" w:rsidRPr="001066C7">
        <w:t xml:space="preserve"> E</w:t>
      </w:r>
      <w:r w:rsidRPr="001066C7">
        <w:t>lectron, NADH productivity against growth rate. ‘NADH MET’ is mediated electron transport, ‘NADH producing’ is the maximum NADH productivity, ‘electron reactions (sum)’ is the electron transport chain via aerobic respiration, the ‘sum of electron and NADHm’ is the total electron productivity including NADH and respiration.</w:t>
      </w:r>
    </w:p>
    <w:p w14:paraId="7CC0C28B" w14:textId="580D8176" w:rsidR="004F06F8" w:rsidRPr="001066C7" w:rsidRDefault="004F06F8" w:rsidP="004F06F8">
      <w:r w:rsidRPr="001066C7">
        <w:t xml:space="preserve">From </w:t>
      </w:r>
      <w:r w:rsidR="00B73ED4" w:rsidRPr="001066C7">
        <w:fldChar w:fldCharType="begin"/>
      </w:r>
      <w:r w:rsidR="00B73ED4" w:rsidRPr="001066C7">
        <w:instrText xml:space="preserve"> REF _Ref394531428 \h </w:instrText>
      </w:r>
      <w:r w:rsidR="00B73ED4" w:rsidRPr="001066C7">
        <w:fldChar w:fldCharType="separate"/>
      </w:r>
      <w:r w:rsidR="00B21737">
        <w:t>Figure II-18</w:t>
      </w:r>
      <w:r w:rsidR="00B73ED4" w:rsidRPr="001066C7">
        <w:fldChar w:fldCharType="end"/>
      </w:r>
      <w:r w:rsidRPr="001066C7">
        <w:t>, it can be seen that the electron productivity (including DET and MET mode) shows a decreasing trend with increase of the growth rate. This might be because more energy had to be consumed for the larger growth rates. For example, NADH and ATP were consumed in the biomass reaction which explains the cell growth. The high cell growth is illustrated by the high value of biomass reaction, leading to the high consumption of NADH and ATP. Therefore, less NADH can be used in either DET or MET modes of electron transfer. When the growth rate was low, the energy required for cell growth was maintained at a low level. Thus, more energy could be diverted to electron transfer. Interestingly, while the electrons transferred via MET mode decreased with the increase in growth rate, the electrons transferred by DET mode was raised at the same time. This illustrates that DET is necessary for the cell growth and the competition of electrons between MET and DET mode. When the growth rate was lower than approximately 0.035 /h, the electron productivity of MET was greater than DET; after this level the efficiency of DET was higher than MET.</w:t>
      </w:r>
    </w:p>
    <w:p w14:paraId="3098B495" w14:textId="77777777" w:rsidR="00081801" w:rsidRPr="001066C7" w:rsidRDefault="00081801" w:rsidP="004F06F8">
      <w:pPr>
        <w:sectPr w:rsidR="00081801" w:rsidRPr="001066C7" w:rsidSect="004826E7">
          <w:pgSz w:w="11906" w:h="16838"/>
          <w:pgMar w:top="1440" w:right="1440" w:bottom="1440" w:left="1440" w:header="708" w:footer="708" w:gutter="0"/>
          <w:cols w:space="708"/>
          <w:docGrid w:linePitch="360"/>
        </w:sectPr>
      </w:pPr>
    </w:p>
    <w:p w14:paraId="111F5E33" w14:textId="36D41502" w:rsidR="00081801" w:rsidRPr="001066C7" w:rsidRDefault="00081801" w:rsidP="00081801">
      <w:pPr>
        <w:pStyle w:val="a7"/>
        <w:keepNext/>
      </w:pPr>
      <w:bookmarkStart w:id="73" w:name="_Ref394529036"/>
      <w:r w:rsidRPr="001066C7">
        <w:lastRenderedPageBreak/>
        <w:t xml:space="preserve">Table </w:t>
      </w:r>
      <w:r w:rsidR="00C93DB8">
        <w:t>II</w:t>
      </w:r>
      <w:r w:rsidR="00234DE6" w:rsidRPr="001066C7">
        <w:noBreakHyphen/>
      </w:r>
      <w:bookmarkEnd w:id="73"/>
      <w:r w:rsidR="00C93DB8">
        <w:t>7</w:t>
      </w:r>
      <w:r w:rsidR="006011A6" w:rsidRPr="001066C7">
        <w:t xml:space="preserve"> </w:t>
      </w:r>
      <w:r w:rsidR="0049251D" w:rsidRPr="001066C7">
        <w:t>T</w:t>
      </w:r>
      <w:r w:rsidR="006011A6" w:rsidRPr="001066C7">
        <w:t>erminal electron acceptors under aerobic condition. Oxygen and Hydrogen peroxide are the terminal electron acceptors under aerobic conditions in the model of Shewanella. The overall products are water. Two shuttle molecules are Ferrocytochrome c(focytcc) and ubiquinol-8 (ubq8h2). The ficytcc is Ferricytochrome c and ubq8 is ubiquinone-8. [c] means cytoplasm, the metabolite is  inside the cell. [e] is exchange, the metabolite with [e] is at outside of cell.</w:t>
      </w:r>
    </w:p>
    <w:tbl>
      <w:tblPr>
        <w:tblStyle w:val="11"/>
        <w:tblW w:w="0" w:type="auto"/>
        <w:jc w:val="center"/>
        <w:tblLook w:val="0420" w:firstRow="1" w:lastRow="0" w:firstColumn="0" w:lastColumn="0" w:noHBand="0" w:noVBand="1"/>
      </w:tblPr>
      <w:tblGrid>
        <w:gridCol w:w="2211"/>
        <w:gridCol w:w="1225"/>
        <w:gridCol w:w="6114"/>
      </w:tblGrid>
      <w:tr w:rsidR="00081801" w:rsidRPr="001066C7" w14:paraId="6D854E0B" w14:textId="77777777" w:rsidTr="00044F26">
        <w:trPr>
          <w:cnfStyle w:val="100000000000" w:firstRow="1" w:lastRow="0" w:firstColumn="0" w:lastColumn="0" w:oddVBand="0" w:evenVBand="0" w:oddHBand="0" w:evenHBand="0" w:firstRowFirstColumn="0" w:firstRowLastColumn="0" w:lastRowFirstColumn="0" w:lastRowLastColumn="0"/>
          <w:jc w:val="center"/>
        </w:trPr>
        <w:tc>
          <w:tcPr>
            <w:tcW w:w="2211" w:type="dxa"/>
            <w:hideMark/>
          </w:tcPr>
          <w:p w14:paraId="2F2B64AE"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 xml:space="preserve">Reactants </w:t>
            </w:r>
          </w:p>
        </w:tc>
        <w:tc>
          <w:tcPr>
            <w:tcW w:w="1225" w:type="dxa"/>
            <w:hideMark/>
          </w:tcPr>
          <w:p w14:paraId="2EC23AE8"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 xml:space="preserve">Products </w:t>
            </w:r>
          </w:p>
        </w:tc>
        <w:tc>
          <w:tcPr>
            <w:tcW w:w="6114" w:type="dxa"/>
            <w:hideMark/>
          </w:tcPr>
          <w:p w14:paraId="6C5AABFF"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Reactions</w:t>
            </w:r>
          </w:p>
        </w:tc>
      </w:tr>
      <w:tr w:rsidR="00081801" w:rsidRPr="001066C7" w14:paraId="3E541FF2" w14:textId="77777777" w:rsidTr="00044F26">
        <w:trPr>
          <w:jc w:val="center"/>
        </w:trPr>
        <w:tc>
          <w:tcPr>
            <w:tcW w:w="2211" w:type="dxa"/>
            <w:hideMark/>
          </w:tcPr>
          <w:p w14:paraId="2E0FF84E"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Hydrogen peroxide</w:t>
            </w:r>
          </w:p>
        </w:tc>
        <w:tc>
          <w:tcPr>
            <w:tcW w:w="1225" w:type="dxa"/>
            <w:hideMark/>
          </w:tcPr>
          <w:p w14:paraId="35B58900" w14:textId="01319634" w:rsidR="00081801" w:rsidRPr="001066C7" w:rsidRDefault="00044F26" w:rsidP="00FB1578">
            <w:pPr>
              <w:spacing w:line="240" w:lineRule="auto"/>
              <w:rPr>
                <w:rFonts w:ascii="Times New Roman" w:hAnsi="Times New Roman" w:cs="Times New Roman"/>
              </w:rPr>
            </w:pPr>
            <w:r>
              <w:rPr>
                <w:rFonts w:ascii="Times New Roman" w:hAnsi="Times New Roman" w:cs="Times New Roman"/>
              </w:rPr>
              <w:t>W</w:t>
            </w:r>
            <w:r w:rsidR="00081801" w:rsidRPr="001066C7">
              <w:rPr>
                <w:rFonts w:ascii="Times New Roman" w:hAnsi="Times New Roman" w:cs="Times New Roman"/>
              </w:rPr>
              <w:t>ater</w:t>
            </w:r>
          </w:p>
        </w:tc>
        <w:tc>
          <w:tcPr>
            <w:tcW w:w="6114" w:type="dxa"/>
            <w:hideMark/>
          </w:tcPr>
          <w:p w14:paraId="1055957A"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2 focytcc[c] + 2 h[e] + h2o2[e] --&gt; 2 ficytcc[c] + 2 h2o[e]</w:t>
            </w:r>
          </w:p>
        </w:tc>
      </w:tr>
      <w:tr w:rsidR="00081801" w:rsidRPr="001066C7" w14:paraId="10793AE5" w14:textId="77777777" w:rsidTr="00044F26">
        <w:trPr>
          <w:jc w:val="center"/>
        </w:trPr>
        <w:tc>
          <w:tcPr>
            <w:tcW w:w="2211" w:type="dxa"/>
            <w:vMerge w:val="restart"/>
            <w:hideMark/>
          </w:tcPr>
          <w:p w14:paraId="3C5A4A5A"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 xml:space="preserve">Oxygen </w:t>
            </w:r>
          </w:p>
        </w:tc>
        <w:tc>
          <w:tcPr>
            <w:tcW w:w="1225" w:type="dxa"/>
            <w:vMerge w:val="restart"/>
            <w:hideMark/>
          </w:tcPr>
          <w:p w14:paraId="6EE32473" w14:textId="73A26029" w:rsidR="00081801" w:rsidRPr="001066C7" w:rsidRDefault="00044F26" w:rsidP="00FB1578">
            <w:pPr>
              <w:spacing w:line="240" w:lineRule="auto"/>
              <w:rPr>
                <w:rFonts w:ascii="Times New Roman" w:hAnsi="Times New Roman" w:cs="Times New Roman"/>
              </w:rPr>
            </w:pPr>
            <w:r>
              <w:rPr>
                <w:rFonts w:ascii="Times New Roman" w:hAnsi="Times New Roman" w:cs="Times New Roman"/>
              </w:rPr>
              <w:t>W</w:t>
            </w:r>
            <w:r w:rsidR="00081801" w:rsidRPr="001066C7">
              <w:rPr>
                <w:rFonts w:ascii="Times New Roman" w:hAnsi="Times New Roman" w:cs="Times New Roman"/>
              </w:rPr>
              <w:t>ater</w:t>
            </w:r>
          </w:p>
        </w:tc>
        <w:tc>
          <w:tcPr>
            <w:tcW w:w="6114" w:type="dxa"/>
            <w:hideMark/>
          </w:tcPr>
          <w:p w14:paraId="1AFA541A"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2 focytcc[c] + 4 h[c] + 0.5 o2[c] --&gt; 2 ficytcc[c] + 2 h[e] + h2o[c]</w:t>
            </w:r>
          </w:p>
        </w:tc>
      </w:tr>
      <w:tr w:rsidR="00081801" w:rsidRPr="001066C7" w14:paraId="5CA862F7" w14:textId="77777777" w:rsidTr="00044F26">
        <w:trPr>
          <w:jc w:val="center"/>
        </w:trPr>
        <w:tc>
          <w:tcPr>
            <w:tcW w:w="0" w:type="auto"/>
            <w:vMerge/>
            <w:hideMark/>
          </w:tcPr>
          <w:p w14:paraId="15D527AE" w14:textId="77777777" w:rsidR="00081801" w:rsidRPr="001066C7" w:rsidRDefault="00081801" w:rsidP="00FB1578">
            <w:pPr>
              <w:spacing w:line="240" w:lineRule="auto"/>
              <w:rPr>
                <w:rFonts w:ascii="Times New Roman" w:hAnsi="Times New Roman" w:cs="Times New Roman"/>
              </w:rPr>
            </w:pPr>
          </w:p>
        </w:tc>
        <w:tc>
          <w:tcPr>
            <w:tcW w:w="1225" w:type="dxa"/>
            <w:vMerge/>
            <w:hideMark/>
          </w:tcPr>
          <w:p w14:paraId="2D5FF270" w14:textId="77777777" w:rsidR="00081801" w:rsidRPr="001066C7" w:rsidRDefault="00081801" w:rsidP="00FB1578">
            <w:pPr>
              <w:spacing w:line="240" w:lineRule="auto"/>
              <w:rPr>
                <w:rFonts w:ascii="Times New Roman" w:hAnsi="Times New Roman" w:cs="Times New Roman"/>
              </w:rPr>
            </w:pPr>
          </w:p>
        </w:tc>
        <w:tc>
          <w:tcPr>
            <w:tcW w:w="6114" w:type="dxa"/>
            <w:hideMark/>
          </w:tcPr>
          <w:p w14:paraId="54E47D51" w14:textId="77777777" w:rsidR="00081801" w:rsidRPr="001066C7" w:rsidRDefault="00081801" w:rsidP="00FB1578">
            <w:pPr>
              <w:spacing w:line="240" w:lineRule="auto"/>
              <w:rPr>
                <w:rFonts w:ascii="Times New Roman" w:hAnsi="Times New Roman" w:cs="Times New Roman"/>
              </w:rPr>
            </w:pPr>
            <w:r w:rsidRPr="001066C7">
              <w:rPr>
                <w:rFonts w:ascii="Times New Roman" w:hAnsi="Times New Roman" w:cs="Times New Roman"/>
              </w:rPr>
              <w:t>2 h[c] + 0.5 o2[c] + ubq8h2[c] --&gt; 2 h[e] + h2o[c] + ubq8[c]</w:t>
            </w:r>
          </w:p>
        </w:tc>
      </w:tr>
    </w:tbl>
    <w:p w14:paraId="40C62757" w14:textId="1D21B13A" w:rsidR="004F06F8" w:rsidRPr="001066C7" w:rsidRDefault="004F06F8" w:rsidP="004F06F8"/>
    <w:p w14:paraId="62EAB660" w14:textId="2686DF78" w:rsidR="006011A6" w:rsidRPr="001066C7" w:rsidRDefault="006011A6" w:rsidP="006011A6">
      <w:pPr>
        <w:pStyle w:val="a7"/>
        <w:keepNext/>
      </w:pPr>
      <w:bookmarkStart w:id="74" w:name="_Ref394527975"/>
      <w:r w:rsidRPr="001066C7">
        <w:t xml:space="preserve">Table </w:t>
      </w:r>
      <w:r w:rsidR="00C93DB8">
        <w:t>II</w:t>
      </w:r>
      <w:r w:rsidR="00234DE6" w:rsidRPr="001066C7">
        <w:noBreakHyphen/>
      </w:r>
      <w:bookmarkEnd w:id="74"/>
      <w:r w:rsidR="00C93DB8">
        <w:t>8</w:t>
      </w:r>
      <w:r w:rsidRPr="001066C7">
        <w:t>: terminal electron acceptors under anaerobic condition. Without oxygen, there are 12 molecules can act as terminal electron acceptors. Two shuttles work under anaerobic conditions, menaquinol 7 and methylmenaquinol 7 (mmql7). Because menaquinol 7 and methylmenaquinone 7 act as the same role, only methylmenaquinol 7 is shown in figure as example. Mmqn7 is methylmenaquinone 7.</w:t>
      </w:r>
    </w:p>
    <w:tbl>
      <w:tblPr>
        <w:tblStyle w:val="11"/>
        <w:tblW w:w="0" w:type="auto"/>
        <w:jc w:val="center"/>
        <w:tblLook w:val="0420" w:firstRow="1" w:lastRow="0" w:firstColumn="0" w:lastColumn="0" w:noHBand="0" w:noVBand="1"/>
      </w:tblPr>
      <w:tblGrid>
        <w:gridCol w:w="2221"/>
        <w:gridCol w:w="2523"/>
        <w:gridCol w:w="6708"/>
      </w:tblGrid>
      <w:tr w:rsidR="006011A6" w:rsidRPr="001066C7" w14:paraId="71FEEF08" w14:textId="77777777" w:rsidTr="00044F26">
        <w:trPr>
          <w:cnfStyle w:val="100000000000" w:firstRow="1" w:lastRow="0" w:firstColumn="0" w:lastColumn="0" w:oddVBand="0" w:evenVBand="0" w:oddHBand="0" w:evenHBand="0" w:firstRowFirstColumn="0" w:firstRowLastColumn="0" w:lastRowFirstColumn="0" w:lastRowLastColumn="0"/>
          <w:jc w:val="center"/>
        </w:trPr>
        <w:tc>
          <w:tcPr>
            <w:tcW w:w="2221" w:type="dxa"/>
            <w:hideMark/>
          </w:tcPr>
          <w:p w14:paraId="05E8DA87"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 xml:space="preserve">Reactants </w:t>
            </w:r>
          </w:p>
        </w:tc>
        <w:tc>
          <w:tcPr>
            <w:tcW w:w="2523" w:type="dxa"/>
            <w:hideMark/>
          </w:tcPr>
          <w:p w14:paraId="51141EA5"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 xml:space="preserve">Products </w:t>
            </w:r>
          </w:p>
        </w:tc>
        <w:tc>
          <w:tcPr>
            <w:tcW w:w="6708" w:type="dxa"/>
            <w:hideMark/>
          </w:tcPr>
          <w:p w14:paraId="0BE8833A"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 xml:space="preserve">Reactions </w:t>
            </w:r>
          </w:p>
        </w:tc>
      </w:tr>
      <w:tr w:rsidR="006011A6" w:rsidRPr="001066C7" w14:paraId="3B8EEB44" w14:textId="77777777" w:rsidTr="00044F26">
        <w:trPr>
          <w:jc w:val="center"/>
        </w:trPr>
        <w:tc>
          <w:tcPr>
            <w:tcW w:w="2221" w:type="dxa"/>
            <w:hideMark/>
          </w:tcPr>
          <w:p w14:paraId="5C24F121" w14:textId="77777777" w:rsidR="006011A6" w:rsidRPr="001066C7" w:rsidRDefault="006011A6" w:rsidP="00FB1578">
            <w:pPr>
              <w:spacing w:line="240" w:lineRule="auto"/>
              <w:rPr>
                <w:rFonts w:ascii="Times New Roman" w:hAnsi="Times New Roman" w:cs="Times New Roman"/>
                <w:vertAlign w:val="superscript"/>
              </w:rPr>
            </w:pPr>
            <w:r w:rsidRPr="001066C7">
              <w:rPr>
                <w:rFonts w:ascii="Times New Roman" w:hAnsi="Times New Roman" w:cs="Times New Roman"/>
              </w:rPr>
              <w:t>CO</w:t>
            </w:r>
            <w:r w:rsidRPr="001066C7">
              <w:rPr>
                <w:rFonts w:ascii="Times New Roman" w:hAnsi="Times New Roman" w:cs="Times New Roman"/>
                <w:vertAlign w:val="superscript"/>
              </w:rPr>
              <w:t>3+</w:t>
            </w:r>
          </w:p>
        </w:tc>
        <w:tc>
          <w:tcPr>
            <w:tcW w:w="2523" w:type="dxa"/>
            <w:hideMark/>
          </w:tcPr>
          <w:p w14:paraId="10435622" w14:textId="77777777" w:rsidR="006011A6" w:rsidRPr="001066C7" w:rsidRDefault="006011A6" w:rsidP="00FB1578">
            <w:pPr>
              <w:spacing w:line="240" w:lineRule="auto"/>
              <w:rPr>
                <w:rFonts w:ascii="Times New Roman" w:hAnsi="Times New Roman" w:cs="Times New Roman"/>
                <w:vertAlign w:val="superscript"/>
              </w:rPr>
            </w:pPr>
            <w:r w:rsidRPr="001066C7">
              <w:rPr>
                <w:rFonts w:ascii="Times New Roman" w:hAnsi="Times New Roman" w:cs="Times New Roman"/>
              </w:rPr>
              <w:t>CO</w:t>
            </w:r>
            <w:r w:rsidRPr="001066C7">
              <w:rPr>
                <w:rFonts w:ascii="Times New Roman" w:hAnsi="Times New Roman" w:cs="Times New Roman"/>
                <w:vertAlign w:val="superscript"/>
              </w:rPr>
              <w:t>2+</w:t>
            </w:r>
          </w:p>
        </w:tc>
        <w:tc>
          <w:tcPr>
            <w:tcW w:w="6708" w:type="dxa"/>
            <w:hideMark/>
          </w:tcPr>
          <w:p w14:paraId="024C1359"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2 cobalt3[e] + mmql7[c] --&gt; 2 cobalt2[e] + 2 h[e] + mmqn7[c]</w:t>
            </w:r>
          </w:p>
        </w:tc>
      </w:tr>
      <w:tr w:rsidR="006011A6" w:rsidRPr="001066C7" w14:paraId="0042ABA4" w14:textId="77777777" w:rsidTr="00044F26">
        <w:trPr>
          <w:jc w:val="center"/>
        </w:trPr>
        <w:tc>
          <w:tcPr>
            <w:tcW w:w="2221" w:type="dxa"/>
            <w:hideMark/>
          </w:tcPr>
          <w:p w14:paraId="74E45071"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chromate</w:t>
            </w:r>
          </w:p>
        </w:tc>
        <w:tc>
          <w:tcPr>
            <w:tcW w:w="2523" w:type="dxa"/>
            <w:hideMark/>
          </w:tcPr>
          <w:p w14:paraId="75EEED7E"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chromium (III) hydroxide</w:t>
            </w:r>
          </w:p>
        </w:tc>
        <w:tc>
          <w:tcPr>
            <w:tcW w:w="6708" w:type="dxa"/>
            <w:hideMark/>
          </w:tcPr>
          <w:p w14:paraId="6A19F115"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cro4[e] + 2 h[e] + 1.5 mmql7[c] --&gt; CrOH3[e] + h2o[e] + 1.5 mmqn7[c]</w:t>
            </w:r>
          </w:p>
        </w:tc>
      </w:tr>
      <w:tr w:rsidR="006011A6" w:rsidRPr="001066C7" w14:paraId="6FB26D5E" w14:textId="77777777" w:rsidTr="00044F26">
        <w:trPr>
          <w:jc w:val="center"/>
        </w:trPr>
        <w:tc>
          <w:tcPr>
            <w:tcW w:w="2221" w:type="dxa"/>
            <w:hideMark/>
          </w:tcPr>
          <w:p w14:paraId="18BF7378"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Dimethyl sulfoxide</w:t>
            </w:r>
          </w:p>
        </w:tc>
        <w:tc>
          <w:tcPr>
            <w:tcW w:w="2523" w:type="dxa"/>
            <w:hideMark/>
          </w:tcPr>
          <w:p w14:paraId="03BD819D"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Dimethyl sulfide</w:t>
            </w:r>
          </w:p>
        </w:tc>
        <w:tc>
          <w:tcPr>
            <w:tcW w:w="6708" w:type="dxa"/>
            <w:hideMark/>
          </w:tcPr>
          <w:p w14:paraId="18221CAA"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dmso[e] + mmql7[c] --&gt; dms[e] + h2o[e] + mmqn7[c]</w:t>
            </w:r>
          </w:p>
        </w:tc>
      </w:tr>
      <w:tr w:rsidR="006011A6" w:rsidRPr="001066C7" w14:paraId="37886977" w14:textId="77777777" w:rsidTr="00044F26">
        <w:trPr>
          <w:jc w:val="center"/>
        </w:trPr>
        <w:tc>
          <w:tcPr>
            <w:tcW w:w="2221" w:type="dxa"/>
            <w:hideMark/>
          </w:tcPr>
          <w:p w14:paraId="2B1AA9B7" w14:textId="77777777" w:rsidR="006011A6" w:rsidRPr="001066C7" w:rsidRDefault="006011A6" w:rsidP="00FB1578">
            <w:pPr>
              <w:spacing w:line="240" w:lineRule="auto"/>
              <w:rPr>
                <w:rFonts w:ascii="Times New Roman" w:hAnsi="Times New Roman" w:cs="Times New Roman"/>
                <w:vertAlign w:val="superscript"/>
              </w:rPr>
            </w:pPr>
            <w:r w:rsidRPr="001066C7">
              <w:rPr>
                <w:rFonts w:ascii="Times New Roman" w:hAnsi="Times New Roman" w:cs="Times New Roman"/>
              </w:rPr>
              <w:t>Fe</w:t>
            </w:r>
            <w:r w:rsidRPr="001066C7">
              <w:rPr>
                <w:rFonts w:ascii="Times New Roman" w:hAnsi="Times New Roman" w:cs="Times New Roman"/>
                <w:vertAlign w:val="superscript"/>
              </w:rPr>
              <w:t>3+</w:t>
            </w:r>
          </w:p>
        </w:tc>
        <w:tc>
          <w:tcPr>
            <w:tcW w:w="2523" w:type="dxa"/>
            <w:hideMark/>
          </w:tcPr>
          <w:p w14:paraId="38ED9331" w14:textId="77777777" w:rsidR="006011A6" w:rsidRPr="001066C7" w:rsidRDefault="006011A6" w:rsidP="00FB1578">
            <w:pPr>
              <w:spacing w:line="240" w:lineRule="auto"/>
              <w:rPr>
                <w:rFonts w:ascii="Times New Roman" w:hAnsi="Times New Roman" w:cs="Times New Roman"/>
                <w:vertAlign w:val="superscript"/>
              </w:rPr>
            </w:pPr>
            <w:r w:rsidRPr="001066C7">
              <w:rPr>
                <w:rFonts w:ascii="Times New Roman" w:hAnsi="Times New Roman" w:cs="Times New Roman"/>
              </w:rPr>
              <w:t>Fe</w:t>
            </w:r>
            <w:r w:rsidRPr="001066C7">
              <w:rPr>
                <w:rFonts w:ascii="Times New Roman" w:hAnsi="Times New Roman" w:cs="Times New Roman"/>
                <w:vertAlign w:val="superscript"/>
              </w:rPr>
              <w:t>2+</w:t>
            </w:r>
          </w:p>
        </w:tc>
        <w:tc>
          <w:tcPr>
            <w:tcW w:w="6708" w:type="dxa"/>
            <w:hideMark/>
          </w:tcPr>
          <w:p w14:paraId="0D34A41B"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2 fe3[e] + mmql7[c] --&gt; 2 fe2[e] + 2 h[e] + mmqn7[c]</w:t>
            </w:r>
          </w:p>
        </w:tc>
      </w:tr>
      <w:tr w:rsidR="006011A6" w:rsidRPr="001066C7" w14:paraId="5FBBB184" w14:textId="77777777" w:rsidTr="00044F26">
        <w:trPr>
          <w:jc w:val="center"/>
        </w:trPr>
        <w:tc>
          <w:tcPr>
            <w:tcW w:w="2221" w:type="dxa"/>
            <w:hideMark/>
          </w:tcPr>
          <w:p w14:paraId="0742C2EA"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fumarate</w:t>
            </w:r>
          </w:p>
        </w:tc>
        <w:tc>
          <w:tcPr>
            <w:tcW w:w="2523" w:type="dxa"/>
            <w:hideMark/>
          </w:tcPr>
          <w:p w14:paraId="273C45D4"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Succinate</w:t>
            </w:r>
          </w:p>
        </w:tc>
        <w:tc>
          <w:tcPr>
            <w:tcW w:w="6708" w:type="dxa"/>
            <w:hideMark/>
          </w:tcPr>
          <w:p w14:paraId="4E4FA00B"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fum[e] + mmql7[c] --&gt; mmqn7[c] + succ[e]</w:t>
            </w:r>
          </w:p>
        </w:tc>
      </w:tr>
      <w:tr w:rsidR="006011A6" w:rsidRPr="001066C7" w14:paraId="57D7717E" w14:textId="77777777" w:rsidTr="00044F26">
        <w:trPr>
          <w:jc w:val="center"/>
        </w:trPr>
        <w:tc>
          <w:tcPr>
            <w:tcW w:w="2221" w:type="dxa"/>
            <w:hideMark/>
          </w:tcPr>
          <w:p w14:paraId="3E9607E5"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Manganese(IV) oxide</w:t>
            </w:r>
          </w:p>
        </w:tc>
        <w:tc>
          <w:tcPr>
            <w:tcW w:w="2523" w:type="dxa"/>
            <w:hideMark/>
          </w:tcPr>
          <w:p w14:paraId="1CB9A819" w14:textId="77777777" w:rsidR="006011A6" w:rsidRPr="001066C7" w:rsidRDefault="006011A6" w:rsidP="00FB1578">
            <w:pPr>
              <w:spacing w:line="240" w:lineRule="auto"/>
              <w:rPr>
                <w:rFonts w:ascii="Times New Roman" w:hAnsi="Times New Roman" w:cs="Times New Roman"/>
                <w:vertAlign w:val="superscript"/>
              </w:rPr>
            </w:pPr>
            <w:r w:rsidRPr="001066C7">
              <w:rPr>
                <w:rFonts w:ascii="Times New Roman" w:hAnsi="Times New Roman" w:cs="Times New Roman"/>
              </w:rPr>
              <w:t>Mn</w:t>
            </w:r>
            <w:r w:rsidRPr="001066C7">
              <w:rPr>
                <w:rFonts w:ascii="Times New Roman" w:hAnsi="Times New Roman" w:cs="Times New Roman"/>
                <w:vertAlign w:val="superscript"/>
              </w:rPr>
              <w:t>2+</w:t>
            </w:r>
          </w:p>
        </w:tc>
        <w:tc>
          <w:tcPr>
            <w:tcW w:w="6708" w:type="dxa"/>
            <w:hideMark/>
          </w:tcPr>
          <w:p w14:paraId="19727AA3"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2 h[e] + mmql7[c] + 2 mn4o[e] --&gt; 2 h2o[e] + mmqn7[c] + 2 mn2[e]</w:t>
            </w:r>
          </w:p>
        </w:tc>
      </w:tr>
      <w:tr w:rsidR="006011A6" w:rsidRPr="001066C7" w14:paraId="62F3922B" w14:textId="77777777" w:rsidTr="00044F26">
        <w:trPr>
          <w:jc w:val="center"/>
        </w:trPr>
        <w:tc>
          <w:tcPr>
            <w:tcW w:w="2221" w:type="dxa"/>
            <w:hideMark/>
          </w:tcPr>
          <w:p w14:paraId="7F29C40A"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Nitrate</w:t>
            </w:r>
          </w:p>
        </w:tc>
        <w:tc>
          <w:tcPr>
            <w:tcW w:w="2523" w:type="dxa"/>
            <w:hideMark/>
          </w:tcPr>
          <w:p w14:paraId="0052A89A"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Nitrite</w:t>
            </w:r>
          </w:p>
        </w:tc>
        <w:tc>
          <w:tcPr>
            <w:tcW w:w="6708" w:type="dxa"/>
            <w:hideMark/>
          </w:tcPr>
          <w:p w14:paraId="7E1ABDE2" w14:textId="77777777" w:rsidR="006011A6" w:rsidRPr="001066C7" w:rsidRDefault="006011A6" w:rsidP="00FB1578">
            <w:pPr>
              <w:tabs>
                <w:tab w:val="left" w:pos="3581"/>
              </w:tabs>
              <w:spacing w:line="240" w:lineRule="auto"/>
              <w:rPr>
                <w:rFonts w:ascii="Times New Roman" w:hAnsi="Times New Roman" w:cs="Times New Roman"/>
              </w:rPr>
            </w:pPr>
            <w:r w:rsidRPr="001066C7">
              <w:rPr>
                <w:rFonts w:ascii="Times New Roman" w:hAnsi="Times New Roman" w:cs="Times New Roman"/>
              </w:rPr>
              <w:t>mmql7[c] + no3[e] --&gt; h2o[e] + mmqn7[c] + no2[e]</w:t>
            </w:r>
          </w:p>
        </w:tc>
      </w:tr>
      <w:tr w:rsidR="006011A6" w:rsidRPr="001066C7" w14:paraId="7FAC4ACF" w14:textId="77777777" w:rsidTr="00044F26">
        <w:trPr>
          <w:jc w:val="center"/>
        </w:trPr>
        <w:tc>
          <w:tcPr>
            <w:tcW w:w="2221" w:type="dxa"/>
            <w:hideMark/>
          </w:tcPr>
          <w:p w14:paraId="353B68A5"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Nitrite</w:t>
            </w:r>
          </w:p>
        </w:tc>
        <w:tc>
          <w:tcPr>
            <w:tcW w:w="2523" w:type="dxa"/>
            <w:hideMark/>
          </w:tcPr>
          <w:p w14:paraId="432A406F"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Ammonium</w:t>
            </w:r>
          </w:p>
        </w:tc>
        <w:tc>
          <w:tcPr>
            <w:tcW w:w="6708" w:type="dxa"/>
            <w:hideMark/>
          </w:tcPr>
          <w:p w14:paraId="46F6A888"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2 h[e] + 3 mmql7[c] + no2[e] --&gt; 2 h2o[e] + 3 mmqn7[c] + nh4[e]</w:t>
            </w:r>
          </w:p>
        </w:tc>
      </w:tr>
      <w:tr w:rsidR="006011A6" w:rsidRPr="001066C7" w14:paraId="2620F04B" w14:textId="77777777" w:rsidTr="00044F26">
        <w:trPr>
          <w:jc w:val="center"/>
        </w:trPr>
        <w:tc>
          <w:tcPr>
            <w:tcW w:w="2221" w:type="dxa"/>
            <w:hideMark/>
          </w:tcPr>
          <w:p w14:paraId="0FBEEC80"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Sulfite</w:t>
            </w:r>
          </w:p>
        </w:tc>
        <w:tc>
          <w:tcPr>
            <w:tcW w:w="2523" w:type="dxa"/>
            <w:hideMark/>
          </w:tcPr>
          <w:p w14:paraId="2A83A35F"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Hydrogen sulfide</w:t>
            </w:r>
          </w:p>
        </w:tc>
        <w:tc>
          <w:tcPr>
            <w:tcW w:w="6708" w:type="dxa"/>
            <w:hideMark/>
          </w:tcPr>
          <w:p w14:paraId="171F482F"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2 h[e] + 3 mmql7[c] + so3[e] --&gt; 3 h2o[e] + h2s[e] + 3 mmqn7[c]</w:t>
            </w:r>
          </w:p>
        </w:tc>
      </w:tr>
      <w:tr w:rsidR="006011A6" w:rsidRPr="001066C7" w14:paraId="2BC0A0C8" w14:textId="77777777" w:rsidTr="00044F26">
        <w:trPr>
          <w:jc w:val="center"/>
        </w:trPr>
        <w:tc>
          <w:tcPr>
            <w:tcW w:w="2221" w:type="dxa"/>
            <w:hideMark/>
          </w:tcPr>
          <w:p w14:paraId="58AF3015"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Thiosulfate</w:t>
            </w:r>
          </w:p>
        </w:tc>
        <w:tc>
          <w:tcPr>
            <w:tcW w:w="2523" w:type="dxa"/>
            <w:hideMark/>
          </w:tcPr>
          <w:p w14:paraId="53D4705E"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Sulfite</w:t>
            </w:r>
          </w:p>
        </w:tc>
        <w:tc>
          <w:tcPr>
            <w:tcW w:w="6708" w:type="dxa"/>
            <w:hideMark/>
          </w:tcPr>
          <w:p w14:paraId="17E79EB7"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mmql7[c] + tsul[e] --&gt; h2s[e] + mmqn7[c] + so3[e]</w:t>
            </w:r>
          </w:p>
        </w:tc>
      </w:tr>
      <w:tr w:rsidR="006011A6" w:rsidRPr="001066C7" w14:paraId="44746CD1" w14:textId="77777777" w:rsidTr="00044F26">
        <w:trPr>
          <w:jc w:val="center"/>
        </w:trPr>
        <w:tc>
          <w:tcPr>
            <w:tcW w:w="2221" w:type="dxa"/>
            <w:hideMark/>
          </w:tcPr>
          <w:p w14:paraId="17E4EB61"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tetrathionate</w:t>
            </w:r>
          </w:p>
        </w:tc>
        <w:tc>
          <w:tcPr>
            <w:tcW w:w="2523" w:type="dxa"/>
            <w:hideMark/>
          </w:tcPr>
          <w:p w14:paraId="4426B018"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Thiosulfate</w:t>
            </w:r>
          </w:p>
        </w:tc>
        <w:tc>
          <w:tcPr>
            <w:tcW w:w="6708" w:type="dxa"/>
            <w:hideMark/>
          </w:tcPr>
          <w:p w14:paraId="1B3E69FA"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mmql7[c] + tttnt[e] --&gt; 2 h[e] + mmqn7[c] + 2 tsul[e]</w:t>
            </w:r>
          </w:p>
        </w:tc>
      </w:tr>
      <w:tr w:rsidR="006011A6" w:rsidRPr="001066C7" w14:paraId="323C1721" w14:textId="77777777" w:rsidTr="00044F26">
        <w:trPr>
          <w:jc w:val="center"/>
        </w:trPr>
        <w:tc>
          <w:tcPr>
            <w:tcW w:w="2221" w:type="dxa"/>
            <w:hideMark/>
          </w:tcPr>
          <w:p w14:paraId="417F7554"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Uranyl</w:t>
            </w:r>
          </w:p>
        </w:tc>
        <w:tc>
          <w:tcPr>
            <w:tcW w:w="2523" w:type="dxa"/>
            <w:hideMark/>
          </w:tcPr>
          <w:p w14:paraId="51C4E477"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Uranium dioxide</w:t>
            </w:r>
          </w:p>
        </w:tc>
        <w:tc>
          <w:tcPr>
            <w:tcW w:w="6708" w:type="dxa"/>
            <w:hideMark/>
          </w:tcPr>
          <w:p w14:paraId="097D97FA" w14:textId="77777777" w:rsidR="006011A6" w:rsidRPr="001066C7" w:rsidRDefault="006011A6" w:rsidP="00FB1578">
            <w:pPr>
              <w:spacing w:line="240" w:lineRule="auto"/>
              <w:rPr>
                <w:rFonts w:ascii="Times New Roman" w:hAnsi="Times New Roman" w:cs="Times New Roman"/>
              </w:rPr>
            </w:pPr>
            <w:r w:rsidRPr="001066C7">
              <w:rPr>
                <w:rFonts w:ascii="Times New Roman" w:hAnsi="Times New Roman" w:cs="Times New Roman"/>
              </w:rPr>
              <w:t>mmql7[c] + urnyl[e] --&gt; 2 h[e] + mmqn7[c] + urdio[e]</w:t>
            </w:r>
          </w:p>
        </w:tc>
      </w:tr>
    </w:tbl>
    <w:p w14:paraId="48298260" w14:textId="77777777" w:rsidR="006011A6" w:rsidRPr="001066C7" w:rsidRDefault="006011A6" w:rsidP="004F06F8">
      <w:pPr>
        <w:sectPr w:rsidR="006011A6" w:rsidRPr="001066C7" w:rsidSect="00081801">
          <w:pgSz w:w="16838" w:h="11906" w:orient="landscape"/>
          <w:pgMar w:top="1440" w:right="1440" w:bottom="1440" w:left="1440" w:header="708" w:footer="708" w:gutter="0"/>
          <w:cols w:space="708"/>
          <w:docGrid w:linePitch="360"/>
        </w:sectPr>
      </w:pPr>
    </w:p>
    <w:p w14:paraId="2936B6A9" w14:textId="6D6A5CDA" w:rsidR="006011A6" w:rsidRPr="001066C7" w:rsidRDefault="006011A6" w:rsidP="006011A6">
      <w:pPr>
        <w:pStyle w:val="2"/>
        <w:rPr>
          <w:rFonts w:eastAsiaTheme="minorEastAsia"/>
        </w:rPr>
      </w:pPr>
      <w:r w:rsidRPr="001066C7">
        <w:rPr>
          <w:rFonts w:eastAsiaTheme="minorEastAsia"/>
        </w:rPr>
        <w:lastRenderedPageBreak/>
        <w:t xml:space="preserve"> </w:t>
      </w:r>
      <w:bookmarkStart w:id="75" w:name="_Toc414717054"/>
      <w:r w:rsidRPr="001066C7">
        <w:rPr>
          <w:rFonts w:eastAsiaTheme="minorEastAsia"/>
        </w:rPr>
        <w:t>Futile Cycles is plural</w:t>
      </w:r>
      <w:bookmarkEnd w:id="75"/>
    </w:p>
    <w:p w14:paraId="330A3B5A" w14:textId="77777777" w:rsidR="006011A6" w:rsidRPr="001066C7" w:rsidRDefault="006011A6" w:rsidP="006011A6">
      <w:r w:rsidRPr="001066C7">
        <w:t xml:space="preserve">In a constraint-based model, the major constraints are the uptake rates of metabolites and mass balance. However, it is difficult to implement thermodynamic limitations to the reactions. Without these thermodynamic constraints, some metabolic reactions formed in an internal cycle can be computed as physical fluxes. Similar to electrical networks, these reaction cycles are analogous to Kirchoff’s current and voltage laws (Beard, D. A et al 2002). </w:t>
      </w:r>
    </w:p>
    <w:p w14:paraId="2A93A9E3" w14:textId="6FE88F26" w:rsidR="006011A6" w:rsidRPr="001066C7" w:rsidRDefault="006011A6" w:rsidP="006011A6">
      <w:r w:rsidRPr="001066C7">
        <w:t>In FBA calculations, there are upper and lower boundaries for each reaction to prevent numerical problems during the optimisation algorithm. The presence of these futile cycles leads to excessively high values for the reactions inside the cycle. The reason for this, in one case, is that the loop reactions appear in non-futile fluxes and in activated pathways simultaneously. Because of the superimposition of values from futile fluxes and activated productive pathway, the flux values of the loop reactions are high but different. This is usually the case in a currency metabolite like NADH. In other cases, the high values of flux in loop reactions do not contribute to the objective value, possibly due to the loop law of the algorithm (</w:t>
      </w:r>
      <w:r w:rsidR="00EC561C" w:rsidRPr="001066C7">
        <w:fldChar w:fldCharType="begin"/>
      </w:r>
      <w:r w:rsidR="00EC561C" w:rsidRPr="001066C7">
        <w:instrText xml:space="preserve"> REF _Ref394531587 \h </w:instrText>
      </w:r>
      <w:r w:rsidR="00EC561C" w:rsidRPr="001066C7">
        <w:fldChar w:fldCharType="separate"/>
      </w:r>
      <w:r w:rsidR="00B21737">
        <w:t>Figure II-19</w:t>
      </w:r>
      <w:r w:rsidR="00EC561C" w:rsidRPr="001066C7">
        <w:fldChar w:fldCharType="end"/>
      </w:r>
      <w:r w:rsidRPr="001066C7">
        <w:t>) (</w:t>
      </w:r>
      <w:r w:rsidR="007B5627">
        <w:t>Longfei, M &amp; Wynands, V.</w:t>
      </w:r>
      <w:r w:rsidRPr="001066C7">
        <w:t xml:space="preserve"> &amp; Verwoerd, W. 2013). </w:t>
      </w:r>
    </w:p>
    <w:p w14:paraId="7DE93A29" w14:textId="77777777" w:rsidR="006011A6" w:rsidRPr="001066C7" w:rsidRDefault="006011A6" w:rsidP="006011A6">
      <w:r w:rsidRPr="001066C7">
        <w:t xml:space="preserve">In this study, a futile cycle was present in NADH and ATP metabolism. The flux vales within the futile cycles were extremely high, sometimes reaching the highest boundary, but not contributing to the objective value such as growth rate. This presents a difficulty in the calculation of NADH production rate. Therefore, reducing the flux value in futile cycles was necessary. </w:t>
      </w:r>
    </w:p>
    <w:p w14:paraId="2A12E7E0" w14:textId="3BBEB1C4" w:rsidR="006011A6" w:rsidRPr="001066C7" w:rsidRDefault="00F21E6D" w:rsidP="006011A6">
      <w:pPr>
        <w:keepNext/>
        <w:jc w:val="center"/>
      </w:pPr>
      <w:r>
        <w:object w:dxaOrig="1966" w:dyaOrig="2796" w14:anchorId="65F67A4C">
          <v:shape id="_x0000_i1034" type="#_x0000_t75" style="width:98.25pt;height:139.5pt" o:ole="">
            <v:imagedata r:id="rId44" o:title=""/>
          </v:shape>
          <o:OLEObject Type="Embed" ProgID="Visio.Drawing.11" ShapeID="_x0000_i1034" DrawAspect="Content" ObjectID="_1488466350" r:id="rId45"/>
        </w:object>
      </w:r>
    </w:p>
    <w:p w14:paraId="184E8475" w14:textId="7CE46CA2" w:rsidR="006011A6" w:rsidRPr="001066C7" w:rsidRDefault="006011A6" w:rsidP="00F21E6D">
      <w:pPr>
        <w:pStyle w:val="a7"/>
      </w:pPr>
      <w:bookmarkStart w:id="76" w:name="_Ref394531587"/>
      <w:r w:rsidRPr="001066C7">
        <w:t xml:space="preserve">Figure </w:t>
      </w:r>
      <w:r w:rsidR="004C2769">
        <w:fldChar w:fldCharType="begin"/>
      </w:r>
      <w:r w:rsidR="004C2769">
        <w:instrText xml:space="preserve"> STYLEREF 1 \s </w:instrText>
      </w:r>
      <w:r w:rsidR="004C2769">
        <w:fldChar w:fldCharType="separate"/>
      </w:r>
      <w:r w:rsidR="00B21737">
        <w:rPr>
          <w:noProof/>
        </w:rPr>
        <w:t>I</w:t>
      </w:r>
      <w:r w:rsidR="007A4E3F">
        <w:rPr>
          <w:noProof/>
        </w:rPr>
        <w:t>I</w:t>
      </w:r>
      <w:r w:rsidR="004C2769">
        <w:rPr>
          <w:noProof/>
        </w:rPr>
        <w:fldChar w:fldCharType="end"/>
      </w:r>
      <w:r w:rsidR="00B73ED4" w:rsidRPr="001066C7">
        <w:noBreakHyphen/>
      </w:r>
      <w:bookmarkEnd w:id="76"/>
      <w:r w:rsidR="00B21737">
        <w:t>19</w:t>
      </w:r>
      <w:r w:rsidRPr="001066C7">
        <w:t xml:space="preserve"> The futile cycle. The enzymes in this reaction are fructose-1,6-bisphosphatase (FbPase) and phosphofructokinase (PFK). Two metabolites are fructose-6-phosphate (F6P) and fructose-1,6-bisphosphate(F1,6bP). ADP is released during the PFK catalysed reaction and Pi is released when F6P is produced from F1,6bP.</w:t>
      </w:r>
    </w:p>
    <w:p w14:paraId="173C4377" w14:textId="497EB2B4" w:rsidR="006011A6" w:rsidRPr="001066C7" w:rsidRDefault="006011A6" w:rsidP="006011A6">
      <w:r w:rsidRPr="001066C7">
        <w:lastRenderedPageBreak/>
        <w:t>To remove these futile cycles, many elaborate methods have been developed such as the energy balance equation (EBA) (Beard, D. A et al 2002), known flux directionality (Varma, A. &amp; Palsson, B. O. 1993), predicted thermodynamic parameters (</w:t>
      </w:r>
      <w:r w:rsidR="007B5627">
        <w:t>Noor, E. Even, A. B.</w:t>
      </w:r>
      <w:r w:rsidRPr="001066C7">
        <w:t xml:space="preserve"> et al 2012) as well as known thermodynamic parameters (</w:t>
      </w:r>
      <w:r w:rsidR="007B5627">
        <w:t>Martino, D. Daniele</w:t>
      </w:r>
      <w:r w:rsidRPr="001066C7">
        <w:t xml:space="preserve"> et al 2012). There are also nonlinear constraints to apply to the FBA distribution to calculate the loop reactions in futile cycles. However, these coefficients and constraints are hard to obtain, making the strategies impossible to apply (</w:t>
      </w:r>
      <w:r w:rsidR="007B5627">
        <w:t>Longfei, M &amp; Wynands, V.</w:t>
      </w:r>
      <w:r w:rsidRPr="001066C7">
        <w:t xml:space="preserve"> &amp; Verwoerd, W. 2013). </w:t>
      </w:r>
    </w:p>
    <w:p w14:paraId="7DF4E03A" w14:textId="347563A1" w:rsidR="006011A6" w:rsidRPr="001066C7" w:rsidRDefault="006011A6" w:rsidP="006011A6">
      <w:r w:rsidRPr="001066C7">
        <w:t xml:space="preserve">Other algorithms which can avoid futile cycles such as elementary mode analysis and extreme pathways are not applicable to this model due to the large size of the model. The elementary mode analysis and extreme pathways require all possible active pathways in models. The large number of metabolites has an extraordinary huge number of pathways, creating difficulty in the calculation for the </w:t>
      </w:r>
      <w:r w:rsidR="00F03B89">
        <w:t>program</w:t>
      </w:r>
      <w:r w:rsidRPr="001066C7">
        <w:t xml:space="preserve"> (</w:t>
      </w:r>
      <w:r w:rsidR="007B5627">
        <w:t>Trinh, C.</w:t>
      </w:r>
      <w:r w:rsidRPr="001066C7">
        <w:t xml:space="preserve"> et al 2009). By following </w:t>
      </w:r>
      <w:r w:rsidR="007B5627">
        <w:t>Longfei, M &amp; Wynands, V.</w:t>
      </w:r>
      <w:r w:rsidRPr="001066C7">
        <w:t xml:space="preserve"> &amp; Verwoerd, W. 2013, the futile cycle was removed alternatively by split reversible reactions into two irreversible reactions and minimising networks. This method is simple to carry out but has drawback of disrupting the variability of optimal flux distributions.</w:t>
      </w:r>
    </w:p>
    <w:p w14:paraId="364B1385" w14:textId="28CB5EAC" w:rsidR="006011A6" w:rsidRPr="001066C7" w:rsidRDefault="006011A6" w:rsidP="006011A6">
      <w:pPr>
        <w:rPr>
          <w:color w:val="000000"/>
        </w:rPr>
      </w:pPr>
      <w:r w:rsidRPr="001066C7">
        <w:t>In this research, futile cycles are represented in four NADH related reactions, glutamate dehydrogenase (NAD), isoleucine dehydrogenase, L-leucine dehydrogenase and valine dehydrogenase (</w:t>
      </w:r>
      <w:r w:rsidR="0049251D" w:rsidRPr="001066C7">
        <w:fldChar w:fldCharType="begin"/>
      </w:r>
      <w:r w:rsidR="0049251D" w:rsidRPr="001066C7">
        <w:instrText xml:space="preserve"> REF _Ref394575252 \h </w:instrText>
      </w:r>
      <w:r w:rsidR="0049251D" w:rsidRPr="001066C7">
        <w:fldChar w:fldCharType="separate"/>
      </w:r>
      <w:r w:rsidR="00C93DB8">
        <w:t>Table II-9</w:t>
      </w:r>
      <w:r w:rsidR="0049251D" w:rsidRPr="001066C7">
        <w:fldChar w:fldCharType="end"/>
      </w:r>
      <w:r w:rsidRPr="001066C7">
        <w:t xml:space="preserve">). In order to prevent futile cycles, these four reversible reactions were firstly written in eight irreversible reactions. For example, the reaction glutamate dehydrogenase (NAD) in published model as written as </w:t>
      </w:r>
      <w:r w:rsidRPr="001066C7">
        <w:rPr>
          <w:color w:val="000000"/>
        </w:rPr>
        <w:t xml:space="preserve">[c] : akg + h + nadh + nh4 &lt;==&gt; glu-L + h2o + nad. In the present model, it was written in two forms, </w:t>
      </w:r>
      <w:r w:rsidRPr="001066C7">
        <w:t>glutamate dehydrogenase (NAD),</w:t>
      </w:r>
      <w:r w:rsidRPr="001066C7">
        <w:rPr>
          <w:color w:val="000000"/>
        </w:rPr>
        <w:t xml:space="preserve"> [c] : akg + h + nadh + nh4 --&gt; glu-L + h2o + nad and </w:t>
      </w:r>
      <w:r w:rsidRPr="001066C7">
        <w:t xml:space="preserve">glutamate dehydrogenase (NAD) backwards, </w:t>
      </w:r>
      <w:r w:rsidRPr="001066C7">
        <w:rPr>
          <w:color w:val="000000"/>
        </w:rPr>
        <w:t xml:space="preserve">[c] : glu-L + h2o + nad --&gt; akg + h + nadh + nh4. </w:t>
      </w:r>
    </w:p>
    <w:p w14:paraId="7938B84B" w14:textId="22F36F43" w:rsidR="006011A6" w:rsidRPr="001066C7" w:rsidRDefault="006011A6" w:rsidP="006011A6">
      <w:pPr>
        <w:rPr>
          <w:rFonts w:eastAsia="Times New Roman"/>
          <w:color w:val="000000"/>
        </w:rPr>
      </w:pPr>
      <w:r w:rsidRPr="001066C7">
        <w:rPr>
          <w:color w:val="000000"/>
        </w:rPr>
        <w:t xml:space="preserve">The reversibility parameters for </w:t>
      </w:r>
      <w:r w:rsidRPr="001066C7">
        <w:t>glutamate dehydrogenase (NAD) and the backward reaction were changed from 1 to 0, meaning this reaction was changed to two irreversible reactions. The lower bounds for the two changed reactions were set to 0 instead of -1000. The same changes were performed on the remaining three reactions. In the second step, the artificial metabolites were added in four, forward NADH reactions (</w:t>
      </w:r>
      <w:r w:rsidR="0049251D" w:rsidRPr="001066C7">
        <w:fldChar w:fldCharType="begin"/>
      </w:r>
      <w:r w:rsidR="0049251D" w:rsidRPr="001066C7">
        <w:instrText xml:space="preserve"> REF _Ref394575267 \h </w:instrText>
      </w:r>
      <w:r w:rsidR="0049251D" w:rsidRPr="001066C7">
        <w:fldChar w:fldCharType="separate"/>
      </w:r>
      <w:r w:rsidR="00C93DB8">
        <w:t>Table II-10</w:t>
      </w:r>
      <w:r w:rsidR="0049251D" w:rsidRPr="001066C7">
        <w:fldChar w:fldCharType="end"/>
      </w:r>
      <w:r w:rsidRPr="001066C7">
        <w:t xml:space="preserve">). The artificial metabolites (AM) were only added in four, forward NADH reactions, while the backward reactions were maintained the same. Because the AM was only present in these four </w:t>
      </w:r>
      <w:r w:rsidRPr="001066C7">
        <w:lastRenderedPageBreak/>
        <w:t xml:space="preserve">forward NADH reactions, the minimising of this AM will break the balance in the futile cycle in these NADH metabolism. The last step is adding an artificial reaction to minimize this AM. The name of the artificial reaction is fluxmin, the reaction is </w:t>
      </w:r>
      <w:r w:rsidRPr="001066C7">
        <w:rPr>
          <w:rFonts w:eastAsia="Times New Roman"/>
          <w:color w:val="000000"/>
        </w:rPr>
        <w:t>[c] : AM --&gt; Arti_C. Both AM and Arti_C are artificial metabolites are not present in other reactions. This is a non-reversible reaction that the reversibility parameter of this reaction is 0, the lower boundary is 0 instead of -1000.</w:t>
      </w:r>
    </w:p>
    <w:p w14:paraId="68FD13F4" w14:textId="4BD80CAA" w:rsidR="006011A6" w:rsidRPr="001066C7" w:rsidRDefault="006011A6" w:rsidP="006011A6">
      <w:pPr>
        <w:pStyle w:val="a7"/>
        <w:keepNext/>
      </w:pPr>
      <w:bookmarkStart w:id="77" w:name="_Ref394575252"/>
      <w:r w:rsidRPr="001066C7">
        <w:t xml:space="preserve">Table </w:t>
      </w:r>
      <w:r w:rsidR="00C93DB8">
        <w:t>II</w:t>
      </w:r>
      <w:r w:rsidR="00234DE6" w:rsidRPr="001066C7">
        <w:noBreakHyphen/>
      </w:r>
      <w:bookmarkEnd w:id="77"/>
      <w:r w:rsidR="00C93DB8">
        <w:t>9</w:t>
      </w:r>
      <w:r w:rsidRPr="001066C7">
        <w:t xml:space="preserve">: </w:t>
      </w:r>
      <w:r w:rsidR="0049251D" w:rsidRPr="001066C7">
        <w:t>F</w:t>
      </w:r>
      <w:r w:rsidRPr="001066C7">
        <w:t>our futile cycles involving NADH reactions. Where akg: 2-Oxoglutarate, nh4: Ammonium, h2o: water, 3mop: (S)-3-Methyl-2-oxopentanoate, 4mop: 4-Methyl-2-oxopentanoate, 3mob: 3-Methyl-2-oxobutanoate, glu-L: L-Glutamate, ile-L: L-Isoleucine, leu-L: L-Leucine, val-L, L-Valine.</w:t>
      </w:r>
    </w:p>
    <w:tbl>
      <w:tblPr>
        <w:tblStyle w:val="11"/>
        <w:tblW w:w="0" w:type="auto"/>
        <w:jc w:val="center"/>
        <w:tblLook w:val="0420" w:firstRow="1" w:lastRow="0" w:firstColumn="0" w:lastColumn="0" w:noHBand="0" w:noVBand="1"/>
      </w:tblPr>
      <w:tblGrid>
        <w:gridCol w:w="3271"/>
        <w:gridCol w:w="4874"/>
      </w:tblGrid>
      <w:tr w:rsidR="006011A6" w:rsidRPr="001066C7" w14:paraId="4D76201E" w14:textId="77777777" w:rsidTr="000960E0">
        <w:trPr>
          <w:cnfStyle w:val="100000000000" w:firstRow="1" w:lastRow="0" w:firstColumn="0" w:lastColumn="0" w:oddVBand="0" w:evenVBand="0" w:oddHBand="0" w:evenHBand="0" w:firstRowFirstColumn="0" w:firstRowLastColumn="0" w:lastRowFirstColumn="0" w:lastRowLastColumn="0"/>
          <w:jc w:val="center"/>
        </w:trPr>
        <w:tc>
          <w:tcPr>
            <w:tcW w:w="3271" w:type="dxa"/>
            <w:hideMark/>
          </w:tcPr>
          <w:p w14:paraId="1003136E" w14:textId="77777777" w:rsidR="006011A6" w:rsidRPr="001066C7" w:rsidRDefault="006011A6" w:rsidP="00FB1578">
            <w:pPr>
              <w:spacing w:line="240" w:lineRule="auto"/>
            </w:pPr>
            <w:r w:rsidRPr="001066C7">
              <w:t>Names</w:t>
            </w:r>
          </w:p>
        </w:tc>
        <w:tc>
          <w:tcPr>
            <w:tcW w:w="4874" w:type="dxa"/>
            <w:hideMark/>
          </w:tcPr>
          <w:p w14:paraId="610D11F0" w14:textId="77777777" w:rsidR="006011A6" w:rsidRPr="001066C7" w:rsidRDefault="006011A6" w:rsidP="00FB1578">
            <w:pPr>
              <w:spacing w:line="240" w:lineRule="auto"/>
            </w:pPr>
            <w:r w:rsidRPr="001066C7">
              <w:t>Reactions</w:t>
            </w:r>
          </w:p>
        </w:tc>
      </w:tr>
      <w:tr w:rsidR="006011A6" w:rsidRPr="001066C7" w14:paraId="18583600" w14:textId="77777777" w:rsidTr="000960E0">
        <w:trPr>
          <w:jc w:val="center"/>
        </w:trPr>
        <w:tc>
          <w:tcPr>
            <w:tcW w:w="3271" w:type="dxa"/>
            <w:hideMark/>
          </w:tcPr>
          <w:p w14:paraId="47BB095F" w14:textId="77777777" w:rsidR="006011A6" w:rsidRPr="001066C7" w:rsidRDefault="006011A6" w:rsidP="00FB1578">
            <w:pPr>
              <w:spacing w:line="240" w:lineRule="auto"/>
            </w:pPr>
            <w:r w:rsidRPr="001066C7">
              <w:t>glutamate dehydrogenase(NAD)</w:t>
            </w:r>
          </w:p>
        </w:tc>
        <w:tc>
          <w:tcPr>
            <w:tcW w:w="4874" w:type="dxa"/>
            <w:hideMark/>
          </w:tcPr>
          <w:p w14:paraId="6D635F9F" w14:textId="77777777" w:rsidR="006011A6" w:rsidRPr="001066C7" w:rsidRDefault="006011A6" w:rsidP="00FB1578">
            <w:pPr>
              <w:spacing w:line="240" w:lineRule="auto"/>
            </w:pPr>
            <w:r w:rsidRPr="001066C7">
              <w:t>[c] : akg + h + nadh + nh4 &lt;==&gt; glu-L + h2o + nad</w:t>
            </w:r>
          </w:p>
        </w:tc>
      </w:tr>
      <w:tr w:rsidR="006011A6" w:rsidRPr="001066C7" w14:paraId="58897719" w14:textId="77777777" w:rsidTr="000960E0">
        <w:trPr>
          <w:jc w:val="center"/>
        </w:trPr>
        <w:tc>
          <w:tcPr>
            <w:tcW w:w="3271" w:type="dxa"/>
            <w:hideMark/>
          </w:tcPr>
          <w:p w14:paraId="0B1C4C62" w14:textId="77777777" w:rsidR="006011A6" w:rsidRPr="001066C7" w:rsidRDefault="006011A6" w:rsidP="00FB1578">
            <w:pPr>
              <w:spacing w:line="240" w:lineRule="auto"/>
            </w:pPr>
            <w:r w:rsidRPr="001066C7">
              <w:t>isoleucine dehydrogenase</w:t>
            </w:r>
          </w:p>
        </w:tc>
        <w:tc>
          <w:tcPr>
            <w:tcW w:w="4874" w:type="dxa"/>
            <w:hideMark/>
          </w:tcPr>
          <w:p w14:paraId="57AB0FC9" w14:textId="77777777" w:rsidR="006011A6" w:rsidRPr="001066C7" w:rsidRDefault="006011A6" w:rsidP="00FB1578">
            <w:pPr>
              <w:spacing w:line="240" w:lineRule="auto"/>
            </w:pPr>
            <w:r w:rsidRPr="001066C7">
              <w:t>[c] : 3mop + h + nadh + nh4 &lt;==&gt;   h2o + ile-L + nad</w:t>
            </w:r>
          </w:p>
        </w:tc>
      </w:tr>
      <w:tr w:rsidR="006011A6" w:rsidRPr="001066C7" w14:paraId="122B3551" w14:textId="77777777" w:rsidTr="000960E0">
        <w:trPr>
          <w:jc w:val="center"/>
        </w:trPr>
        <w:tc>
          <w:tcPr>
            <w:tcW w:w="3271" w:type="dxa"/>
            <w:hideMark/>
          </w:tcPr>
          <w:p w14:paraId="2CAAD532" w14:textId="77777777" w:rsidR="006011A6" w:rsidRPr="001066C7" w:rsidRDefault="006011A6" w:rsidP="00FB1578">
            <w:pPr>
              <w:spacing w:line="240" w:lineRule="auto"/>
            </w:pPr>
            <w:r w:rsidRPr="001066C7">
              <w:t>L-leucine dehydrogenase</w:t>
            </w:r>
          </w:p>
        </w:tc>
        <w:tc>
          <w:tcPr>
            <w:tcW w:w="4874" w:type="dxa"/>
            <w:hideMark/>
          </w:tcPr>
          <w:p w14:paraId="30C1B435" w14:textId="77777777" w:rsidR="006011A6" w:rsidRPr="001066C7" w:rsidRDefault="006011A6" w:rsidP="00FB1578">
            <w:pPr>
              <w:spacing w:line="240" w:lineRule="auto"/>
            </w:pPr>
            <w:r w:rsidRPr="001066C7">
              <w:t>[c] : 4mop + h + nadh + nh4 &lt;==&gt; h2o + leu-L + nad</w:t>
            </w:r>
          </w:p>
        </w:tc>
      </w:tr>
      <w:tr w:rsidR="006011A6" w:rsidRPr="001066C7" w14:paraId="7055E7E5" w14:textId="77777777" w:rsidTr="000960E0">
        <w:trPr>
          <w:jc w:val="center"/>
        </w:trPr>
        <w:tc>
          <w:tcPr>
            <w:tcW w:w="3271" w:type="dxa"/>
            <w:hideMark/>
          </w:tcPr>
          <w:p w14:paraId="1EA912A9" w14:textId="77777777" w:rsidR="006011A6" w:rsidRPr="001066C7" w:rsidRDefault="006011A6" w:rsidP="00FB1578">
            <w:pPr>
              <w:spacing w:line="240" w:lineRule="auto"/>
            </w:pPr>
            <w:r w:rsidRPr="001066C7">
              <w:t>valine dehydrogenase</w:t>
            </w:r>
          </w:p>
        </w:tc>
        <w:tc>
          <w:tcPr>
            <w:tcW w:w="4874" w:type="dxa"/>
            <w:hideMark/>
          </w:tcPr>
          <w:p w14:paraId="573D93A4" w14:textId="77777777" w:rsidR="006011A6" w:rsidRPr="001066C7" w:rsidRDefault="006011A6" w:rsidP="00FB1578">
            <w:pPr>
              <w:spacing w:line="240" w:lineRule="auto"/>
            </w:pPr>
            <w:r w:rsidRPr="001066C7">
              <w:t>[c] : 3mob + h + nadh + nh4 &lt;==&gt; h2o + nad + val-L</w:t>
            </w:r>
          </w:p>
        </w:tc>
      </w:tr>
    </w:tbl>
    <w:p w14:paraId="09FD25CC" w14:textId="77777777" w:rsidR="006011A6" w:rsidRPr="001066C7" w:rsidRDefault="006011A6" w:rsidP="006011A6">
      <w:pPr>
        <w:pStyle w:val="a7"/>
        <w:keepNext/>
      </w:pPr>
    </w:p>
    <w:p w14:paraId="16C89D8B" w14:textId="0DA24F3C" w:rsidR="006011A6" w:rsidRPr="001066C7" w:rsidRDefault="006011A6" w:rsidP="006011A6">
      <w:pPr>
        <w:pStyle w:val="a7"/>
        <w:keepNext/>
      </w:pPr>
      <w:bookmarkStart w:id="78" w:name="_Ref394575267"/>
      <w:r w:rsidRPr="001066C7">
        <w:t xml:space="preserve">Table </w:t>
      </w:r>
      <w:r w:rsidR="00C93DB8">
        <w:t>II</w:t>
      </w:r>
      <w:r w:rsidR="00234DE6" w:rsidRPr="001066C7">
        <w:noBreakHyphen/>
      </w:r>
      <w:r w:rsidR="004C2769">
        <w:fldChar w:fldCharType="begin"/>
      </w:r>
      <w:r w:rsidR="004C2769">
        <w:instrText xml:space="preserve"> SEQ Table \* ARABIC \s 1 </w:instrText>
      </w:r>
      <w:r w:rsidR="004C2769">
        <w:fldChar w:fldCharType="separate"/>
      </w:r>
      <w:r w:rsidR="007A4E3F">
        <w:rPr>
          <w:noProof/>
        </w:rPr>
        <w:t>1</w:t>
      </w:r>
      <w:r w:rsidR="004C2769">
        <w:rPr>
          <w:noProof/>
        </w:rPr>
        <w:fldChar w:fldCharType="end"/>
      </w:r>
      <w:bookmarkEnd w:id="78"/>
      <w:r w:rsidR="00C93DB8">
        <w:rPr>
          <w:noProof/>
        </w:rPr>
        <w:t>0</w:t>
      </w:r>
      <w:r w:rsidRPr="001066C7">
        <w:t xml:space="preserve"> Added artificial metabolites (AM) in four forward NADH reactions. The most of the part of the reactions are the same, AM were added at the production part of the reactions that to make these forward reaction producing an artificial metabolite that do not exist in the model.</w:t>
      </w:r>
    </w:p>
    <w:tbl>
      <w:tblPr>
        <w:tblStyle w:val="11"/>
        <w:tblW w:w="0" w:type="auto"/>
        <w:jc w:val="center"/>
        <w:tblLook w:val="0420" w:firstRow="1" w:lastRow="0" w:firstColumn="0" w:lastColumn="0" w:noHBand="0" w:noVBand="1"/>
      </w:tblPr>
      <w:tblGrid>
        <w:gridCol w:w="3205"/>
        <w:gridCol w:w="5204"/>
      </w:tblGrid>
      <w:tr w:rsidR="006011A6" w:rsidRPr="001066C7" w14:paraId="41A556EC" w14:textId="77777777" w:rsidTr="000960E0">
        <w:trPr>
          <w:cnfStyle w:val="100000000000" w:firstRow="1" w:lastRow="0" w:firstColumn="0" w:lastColumn="0" w:oddVBand="0" w:evenVBand="0" w:oddHBand="0" w:evenHBand="0" w:firstRowFirstColumn="0" w:firstRowLastColumn="0" w:lastRowFirstColumn="0" w:lastRowLastColumn="0"/>
          <w:jc w:val="center"/>
        </w:trPr>
        <w:tc>
          <w:tcPr>
            <w:tcW w:w="3205" w:type="dxa"/>
            <w:hideMark/>
          </w:tcPr>
          <w:p w14:paraId="7963DF9B" w14:textId="77777777" w:rsidR="006011A6" w:rsidRPr="001066C7" w:rsidRDefault="006011A6" w:rsidP="00FB1578">
            <w:pPr>
              <w:spacing w:line="240" w:lineRule="auto"/>
            </w:pPr>
            <w:r w:rsidRPr="001066C7">
              <w:t>Names</w:t>
            </w:r>
          </w:p>
        </w:tc>
        <w:tc>
          <w:tcPr>
            <w:tcW w:w="5204" w:type="dxa"/>
            <w:hideMark/>
          </w:tcPr>
          <w:p w14:paraId="07862E28" w14:textId="77777777" w:rsidR="006011A6" w:rsidRPr="001066C7" w:rsidRDefault="006011A6" w:rsidP="00FB1578">
            <w:pPr>
              <w:spacing w:line="240" w:lineRule="auto"/>
            </w:pPr>
            <w:r w:rsidRPr="001066C7">
              <w:t>Reactions</w:t>
            </w:r>
          </w:p>
        </w:tc>
      </w:tr>
      <w:tr w:rsidR="006011A6" w:rsidRPr="001066C7" w14:paraId="3958657C" w14:textId="77777777" w:rsidTr="000960E0">
        <w:trPr>
          <w:jc w:val="center"/>
        </w:trPr>
        <w:tc>
          <w:tcPr>
            <w:tcW w:w="3205" w:type="dxa"/>
            <w:hideMark/>
          </w:tcPr>
          <w:p w14:paraId="7F0483E2" w14:textId="77777777" w:rsidR="006011A6" w:rsidRPr="001066C7" w:rsidRDefault="006011A6" w:rsidP="00FB1578">
            <w:pPr>
              <w:spacing w:line="240" w:lineRule="auto"/>
            </w:pPr>
            <w:r w:rsidRPr="001066C7">
              <w:t>glutamate dehydrogenase(NAD)</w:t>
            </w:r>
          </w:p>
        </w:tc>
        <w:tc>
          <w:tcPr>
            <w:tcW w:w="5204" w:type="dxa"/>
            <w:hideMark/>
          </w:tcPr>
          <w:p w14:paraId="6B44615F" w14:textId="77777777" w:rsidR="006011A6" w:rsidRPr="001066C7" w:rsidRDefault="006011A6" w:rsidP="00FB1578">
            <w:pPr>
              <w:spacing w:line="240" w:lineRule="auto"/>
            </w:pPr>
            <w:r w:rsidRPr="001066C7">
              <w:t>[c] : akg + h + nadh + nh4 --&gt; glu-L + h2o + nad + AM</w:t>
            </w:r>
          </w:p>
        </w:tc>
      </w:tr>
      <w:tr w:rsidR="006011A6" w:rsidRPr="001066C7" w14:paraId="6D9D6751" w14:textId="77777777" w:rsidTr="000960E0">
        <w:trPr>
          <w:jc w:val="center"/>
        </w:trPr>
        <w:tc>
          <w:tcPr>
            <w:tcW w:w="3205" w:type="dxa"/>
            <w:hideMark/>
          </w:tcPr>
          <w:p w14:paraId="0F3A1626" w14:textId="77777777" w:rsidR="006011A6" w:rsidRPr="001066C7" w:rsidRDefault="006011A6" w:rsidP="00FB1578">
            <w:pPr>
              <w:spacing w:line="240" w:lineRule="auto"/>
            </w:pPr>
            <w:r w:rsidRPr="001066C7">
              <w:t>isoleucine dehydrogenase</w:t>
            </w:r>
          </w:p>
        </w:tc>
        <w:tc>
          <w:tcPr>
            <w:tcW w:w="5204" w:type="dxa"/>
            <w:hideMark/>
          </w:tcPr>
          <w:p w14:paraId="427069F3" w14:textId="77777777" w:rsidR="006011A6" w:rsidRPr="001066C7" w:rsidRDefault="006011A6" w:rsidP="00FB1578">
            <w:pPr>
              <w:spacing w:line="240" w:lineRule="auto"/>
            </w:pPr>
            <w:r w:rsidRPr="001066C7">
              <w:t>[c] : 3mop + h + nadh + nh4 --&gt;   h2o + ile-L + nad + AM</w:t>
            </w:r>
          </w:p>
        </w:tc>
      </w:tr>
      <w:tr w:rsidR="006011A6" w:rsidRPr="001066C7" w14:paraId="30F7F410" w14:textId="77777777" w:rsidTr="000960E0">
        <w:trPr>
          <w:jc w:val="center"/>
        </w:trPr>
        <w:tc>
          <w:tcPr>
            <w:tcW w:w="3205" w:type="dxa"/>
            <w:hideMark/>
          </w:tcPr>
          <w:p w14:paraId="4A9178AC" w14:textId="77777777" w:rsidR="006011A6" w:rsidRPr="001066C7" w:rsidRDefault="006011A6" w:rsidP="00FB1578">
            <w:pPr>
              <w:spacing w:line="240" w:lineRule="auto"/>
            </w:pPr>
            <w:r w:rsidRPr="001066C7">
              <w:t>L-leucine dehydrogenase</w:t>
            </w:r>
          </w:p>
        </w:tc>
        <w:tc>
          <w:tcPr>
            <w:tcW w:w="5204" w:type="dxa"/>
            <w:hideMark/>
          </w:tcPr>
          <w:p w14:paraId="49CF4E34" w14:textId="77777777" w:rsidR="006011A6" w:rsidRPr="001066C7" w:rsidRDefault="006011A6" w:rsidP="00FB1578">
            <w:pPr>
              <w:spacing w:line="240" w:lineRule="auto"/>
            </w:pPr>
            <w:r w:rsidRPr="001066C7">
              <w:t>[c] : 4mop + h + nadh + nh4 --&gt; h2o + leu-L + nad + AM</w:t>
            </w:r>
          </w:p>
        </w:tc>
      </w:tr>
      <w:tr w:rsidR="006011A6" w:rsidRPr="001066C7" w14:paraId="4D805735" w14:textId="77777777" w:rsidTr="000960E0">
        <w:trPr>
          <w:jc w:val="center"/>
        </w:trPr>
        <w:tc>
          <w:tcPr>
            <w:tcW w:w="3205" w:type="dxa"/>
            <w:hideMark/>
          </w:tcPr>
          <w:p w14:paraId="335AD51E" w14:textId="77777777" w:rsidR="006011A6" w:rsidRPr="001066C7" w:rsidRDefault="006011A6" w:rsidP="00FB1578">
            <w:pPr>
              <w:spacing w:line="240" w:lineRule="auto"/>
            </w:pPr>
            <w:r w:rsidRPr="001066C7">
              <w:t>valine dehydrogenase</w:t>
            </w:r>
          </w:p>
        </w:tc>
        <w:tc>
          <w:tcPr>
            <w:tcW w:w="5204" w:type="dxa"/>
            <w:hideMark/>
          </w:tcPr>
          <w:p w14:paraId="3EAEA86E" w14:textId="77777777" w:rsidR="006011A6" w:rsidRPr="001066C7" w:rsidRDefault="006011A6" w:rsidP="00FB1578">
            <w:pPr>
              <w:spacing w:line="240" w:lineRule="auto"/>
            </w:pPr>
            <w:r w:rsidRPr="001066C7">
              <w:t>[c] : 3mob + h + nadh + nh4 --&gt; h2o + nad + val-L + AM</w:t>
            </w:r>
          </w:p>
        </w:tc>
      </w:tr>
    </w:tbl>
    <w:p w14:paraId="283D6A00" w14:textId="77777777" w:rsidR="006011A6" w:rsidRPr="001066C7" w:rsidRDefault="006011A6" w:rsidP="006011A6"/>
    <w:p w14:paraId="099D2575" w14:textId="054C4C5B" w:rsidR="006011A6" w:rsidRPr="001066C7" w:rsidRDefault="006011A6" w:rsidP="006011A6">
      <w:r w:rsidRPr="001066C7">
        <w:t xml:space="preserve">In </w:t>
      </w:r>
      <w:r w:rsidR="007B5627">
        <w:t>Longfei, M &amp; Wynands, V.</w:t>
      </w:r>
      <w:r w:rsidRPr="001066C7">
        <w:t xml:space="preserve"> &amp; Verwored, W. 2013’s work, the strategy to remove futile cycles is called the FATMIN algorithm. In this algorithm, the growth rate is maximised initially. The growth rate is then set to the specific maximized value, and the reaction Fluxmin which only comprises the artificial metabolite is set as objective function. Next, as an objective function, the fluxmin is minimised to obtain the minimum values of the reactions in futile cycle. </w:t>
      </w:r>
    </w:p>
    <w:p w14:paraId="6CB2A6C2" w14:textId="0F9F4ABE" w:rsidR="006011A6" w:rsidRPr="001066C7" w:rsidRDefault="006011A6" w:rsidP="006011A6">
      <w:r w:rsidRPr="001066C7">
        <w:lastRenderedPageBreak/>
        <w:t xml:space="preserve">Surprisingly, in this </w:t>
      </w:r>
      <w:r w:rsidRPr="001066C7">
        <w:rPr>
          <w:i/>
        </w:rPr>
        <w:t>Shewanella</w:t>
      </w:r>
      <w:r w:rsidRPr="001066C7">
        <w:t xml:space="preserve"> model, the high flux value in futile cycle disappeared when the each of the reversible NADH reactions were written separately into two irreversible reactions. The subsequent steps: setting growth rates to a specific value and minimising the artificial flux were not required. This may be due to some metabolites in these four reactions that were also involved in other active reactions. For example, akg (2-Oxoglutarate) is a key molecule in TCA cycle, it produces Succinyl-CoA by active with two molecules of CoA and releases one molecule of NADH. The fluxes in TCA cycle have specific values, which may act as the artificial metabolite in </w:t>
      </w:r>
      <w:r w:rsidR="007B5627">
        <w:t>Longfei, M &amp; Wynands, V.</w:t>
      </w:r>
      <w:r w:rsidRPr="001066C7">
        <w:t xml:space="preserve"> &amp; Verwored, W. 2013’s work, reducing the flux value of futile cycle.</w:t>
      </w:r>
    </w:p>
    <w:p w14:paraId="625ED203" w14:textId="37DD24CD" w:rsidR="006011A6" w:rsidRPr="001066C7" w:rsidRDefault="006011A6" w:rsidP="006011A6">
      <w:pPr>
        <w:pStyle w:val="2"/>
        <w:rPr>
          <w:rFonts w:eastAsiaTheme="minorEastAsia"/>
        </w:rPr>
      </w:pPr>
      <w:r w:rsidRPr="001066C7">
        <w:rPr>
          <w:rFonts w:eastAsiaTheme="minorEastAsia"/>
        </w:rPr>
        <w:t xml:space="preserve"> </w:t>
      </w:r>
      <w:bookmarkStart w:id="79" w:name="_Toc414717055"/>
      <w:r w:rsidRPr="001066C7">
        <w:rPr>
          <w:rFonts w:eastAsiaTheme="minorEastAsia"/>
        </w:rPr>
        <w:t>The Maximum Electron Productivity by Carbon Source</w:t>
      </w:r>
      <w:bookmarkEnd w:id="79"/>
    </w:p>
    <w:p w14:paraId="6AABAD08" w14:textId="012B0DAE" w:rsidR="006011A6" w:rsidRPr="001066C7" w:rsidRDefault="006011A6" w:rsidP="006011A6">
      <w:r w:rsidRPr="001066C7">
        <w:t xml:space="preserve">Due to the difference in carbon atom numbers and structures between the carbon sources, the maximum electron productivities and growth rates varies by carbon source. For example, with the same amount of carbon source (mmol/h), the maximum growth using lactate (includes 3 carbon atoms per lactate molecule) is larger than that by using acetate (2 carbon atoms per acetate molecule). In graph section III.2.3, varying maximum growth rates are plotted against different carbon sources. Formate has the lowest maximum growth rate while the largest maximum growth rate is represented by N-Acetyl-D-glucosamine. Similar to </w:t>
      </w:r>
      <w:r w:rsidR="00AF1E72" w:rsidRPr="001066C7">
        <w:fldChar w:fldCharType="begin"/>
      </w:r>
      <w:r w:rsidR="00AF1E72" w:rsidRPr="001066C7">
        <w:instrText xml:space="preserve"> REF _Ref394531662 \h </w:instrText>
      </w:r>
      <w:r w:rsidR="00AF1E72" w:rsidRPr="001066C7">
        <w:fldChar w:fldCharType="separate"/>
      </w:r>
      <w:r w:rsidR="00446445">
        <w:t>Figure II-20</w:t>
      </w:r>
      <w:r w:rsidR="00AF1E72" w:rsidRPr="001066C7">
        <w:fldChar w:fldCharType="end"/>
      </w:r>
      <w:r w:rsidRPr="001066C7">
        <w:t>, a graph that compares maximum electron productivities against maximum growth rate by carbon sources was produced (</w:t>
      </w:r>
      <w:r w:rsidR="00B73ED4" w:rsidRPr="001066C7">
        <w:fldChar w:fldCharType="begin"/>
      </w:r>
      <w:r w:rsidR="00B73ED4" w:rsidRPr="001066C7">
        <w:instrText xml:space="preserve"> REF _Ref394531428 \h </w:instrText>
      </w:r>
      <w:r w:rsidR="00B73ED4" w:rsidRPr="001066C7">
        <w:fldChar w:fldCharType="separate"/>
      </w:r>
      <w:r w:rsidR="00B21737">
        <w:t>Figure II-18</w:t>
      </w:r>
      <w:r w:rsidR="00B73ED4" w:rsidRPr="001066C7">
        <w:fldChar w:fldCharType="end"/>
      </w:r>
      <w:r w:rsidRPr="001066C7">
        <w:t xml:space="preserve">). </w:t>
      </w:r>
    </w:p>
    <w:p w14:paraId="5719F3FB" w14:textId="77777777" w:rsidR="006011A6" w:rsidRPr="001066C7" w:rsidRDefault="006011A6" w:rsidP="006011A6"/>
    <w:p w14:paraId="23FE80C9" w14:textId="77777777" w:rsidR="006011A6" w:rsidRPr="001066C7" w:rsidRDefault="006011A6" w:rsidP="006011A6">
      <w:pPr>
        <w:keepNext/>
      </w:pPr>
      <w:r w:rsidRPr="001066C7">
        <w:rPr>
          <w:noProof/>
          <w:lang w:val="en-US" w:eastAsia="zh-CN"/>
        </w:rPr>
        <w:lastRenderedPageBreak/>
        <w:drawing>
          <wp:inline distT="0" distB="0" distL="0" distR="0" wp14:anchorId="7EA39B60" wp14:editId="56ECCD16">
            <wp:extent cx="5748655" cy="3395345"/>
            <wp:effectExtent l="0" t="0" r="4445" b="14605"/>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8B8A10" w14:textId="227FB829" w:rsidR="006011A6" w:rsidRPr="001066C7" w:rsidRDefault="006011A6" w:rsidP="006011A6">
      <w:pPr>
        <w:pStyle w:val="a7"/>
      </w:pPr>
      <w:bookmarkStart w:id="80" w:name="_Ref394531662"/>
      <w:r w:rsidRPr="001066C7">
        <w:t xml:space="preserve">Figure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B73ED4" w:rsidRPr="001066C7">
        <w:noBreakHyphen/>
      </w:r>
      <w:bookmarkEnd w:id="80"/>
      <w:r w:rsidR="00B21737">
        <w:t>2</w:t>
      </w:r>
      <w:r w:rsidR="00446445">
        <w:t>0</w:t>
      </w:r>
      <w:r w:rsidRPr="001066C7">
        <w:t xml:space="preserve"> </w:t>
      </w:r>
      <w:r w:rsidR="00AF1E72" w:rsidRPr="001066C7">
        <w:t>E</w:t>
      </w:r>
      <w:r w:rsidRPr="001066C7">
        <w:t>lectron potential against growth rate for varying carbon sources. The maximum electron potentials against the largest growth rates of the 9 carbon sources are illustrated. The six carbon sources with blue dots are those which growth rates have been verified by experiments, the three carbon sources with black dots are data that were calculated by FBA modelling.</w:t>
      </w:r>
    </w:p>
    <w:p w14:paraId="083C76DC" w14:textId="69E8D2BA" w:rsidR="006011A6" w:rsidRPr="001066C7" w:rsidRDefault="006011A6" w:rsidP="006011A6">
      <w:r w:rsidRPr="001066C7">
        <w:t xml:space="preserve">The relationship of maximum electron potential to carbon source was similar to biomass yield by carbon source. Due to having the simplest structure and only one carbon atom per molecule, formate had the lowest biomass yield and electron productivity. Both biomass yield and electron productivity for succinate was greater than lactate, followed by acetate. </w:t>
      </w:r>
      <w:r w:rsidR="005C3CD0" w:rsidRPr="001066C7">
        <w:fldChar w:fldCharType="begin"/>
      </w:r>
      <w:r w:rsidR="005C3CD0" w:rsidRPr="001066C7">
        <w:instrText xml:space="preserve"> REF _Ref394574774 \h </w:instrText>
      </w:r>
      <w:r w:rsidR="005C3CD0" w:rsidRPr="001066C7">
        <w:fldChar w:fldCharType="separate"/>
      </w:r>
      <w:r w:rsidR="00446445">
        <w:t>Figure II-21</w:t>
      </w:r>
      <w:r w:rsidR="005C3CD0" w:rsidRPr="001066C7">
        <w:fldChar w:fldCharType="end"/>
      </w:r>
      <w:r w:rsidRPr="001066C7">
        <w:t xml:space="preserve"> shows the electron productivities under different growth rates by three carbon sources, lactate, glutamate and N-acetyl-glucosamine. </w:t>
      </w:r>
    </w:p>
    <w:p w14:paraId="12A890BE" w14:textId="77777777" w:rsidR="006011A6" w:rsidRPr="001066C7" w:rsidRDefault="006011A6" w:rsidP="006011A6">
      <w:r w:rsidRPr="001066C7">
        <w:t>Similar to lactate, the overall trends of electron productivities of glutamate and N-acetyl-glucosamine show decline when growth rate increased. N-acetyl-glucosamine had the largest electron productivity that is, around 65 mmol/h electrons could be produced under a growth rate of 0.01 /h. The maximum growth rate reached 0.26 /h with over 40 mmol/h of electron productivity using the carbon source N-acetyl-glucosamine. In comparison, the maximum growth rate that was reached by glutamine was less than 0.15 /h. The electron potential of glutamine was between approximately 25 mmol/h and 36 mmol/h.</w:t>
      </w:r>
    </w:p>
    <w:p w14:paraId="67C5930D" w14:textId="77777777" w:rsidR="006011A6" w:rsidRPr="001066C7" w:rsidRDefault="006011A6" w:rsidP="006011A6">
      <w:r w:rsidRPr="001066C7">
        <w:t xml:space="preserve">The maximum electron productivities were different when the carbon sources used for growth were different, but they showed an overall trend that higher growth rate in the cells </w:t>
      </w:r>
      <w:r w:rsidRPr="001066C7">
        <w:lastRenderedPageBreak/>
        <w:t xml:space="preserve">lead to fewer electrons (in carbon sources) being utilised. To produce more electrons, maintaining cell growth at a low level is possible method. </w:t>
      </w:r>
    </w:p>
    <w:p w14:paraId="21A7453F" w14:textId="77777777" w:rsidR="006011A6" w:rsidRPr="001066C7" w:rsidRDefault="006011A6" w:rsidP="006011A6">
      <w:r w:rsidRPr="001066C7">
        <w:t xml:space="preserve">There are two ways to maintain the growth rate at a low level, by growing under anaerobic conditions and by gene knockout. In anaerobic conditions, </w:t>
      </w:r>
      <w:r w:rsidRPr="001066C7">
        <w:rPr>
          <w:i/>
        </w:rPr>
        <w:t>Shewanella</w:t>
      </w:r>
      <w:r w:rsidRPr="001066C7">
        <w:t xml:space="preserve"> remains at a low growth rate due to anaerobic respiration, which use menaquinone-7 and Methymenaquinone7 to deliver electrons; thus the flux value in TCA cycle is reduced. </w:t>
      </w:r>
    </w:p>
    <w:p w14:paraId="29184E77" w14:textId="77777777" w:rsidR="006011A6" w:rsidRPr="001066C7" w:rsidRDefault="006011A6" w:rsidP="006011A6">
      <w:r w:rsidRPr="001066C7">
        <w:t xml:space="preserve">In the context of gene knockout of ubiquinone-8 reactions, the deletion of single reactions reduces some growth but not to a sufficient extent (the electron flux only increased by few levels). The double deletion of NADH dehydrogenase (ubiquinone-8 &amp; 4 protons) and Succinate Dehydrogenase was a suitable gene knockout simulation in that the growth rate and electron productivity were close to levels seen under anaerobic growth. </w:t>
      </w:r>
    </w:p>
    <w:p w14:paraId="2486F723" w14:textId="77777777" w:rsidR="006011A6" w:rsidRPr="001066C7" w:rsidRDefault="006011A6" w:rsidP="006011A6">
      <w:r w:rsidRPr="001066C7">
        <w:t xml:space="preserve">Because both anaerobic growth and double knockout simulations reduce flux values in the TCA cycle, it can be inferred that the TCA cycle is important in the control of growth rate. Growth may be controlled by regulating oxygen levels in the culture medium. The highest growth level was supported by the use of ubiquinone-8; the combined use of ubiquinone and memaquinone-7 may reduce the growth level. </w:t>
      </w:r>
    </w:p>
    <w:p w14:paraId="68C3AD43" w14:textId="77777777" w:rsidR="006011A6" w:rsidRPr="001066C7" w:rsidRDefault="006011A6" w:rsidP="006011A6">
      <w:r w:rsidRPr="001066C7">
        <w:t>Unlike under anaerobic conditions, the growth controlled by gene knockout could only be maintained at a specific level rather than at a chosen level. The two single gene knockouts changed the growth level in a small amount, but the growth of double knockout was maintained in a low level. The difference between these two growth controlling modes, oxygen levels and the gene knockout, lie in the terminal electron acceptors. The former uses Fe</w:t>
      </w:r>
      <w:r w:rsidRPr="001066C7">
        <w:rPr>
          <w:vertAlign w:val="superscript"/>
        </w:rPr>
        <w:t>3+</w:t>
      </w:r>
      <w:r w:rsidRPr="001066C7">
        <w:t>, NO</w:t>
      </w:r>
      <w:r w:rsidRPr="001066C7">
        <w:rPr>
          <w:vertAlign w:val="subscript"/>
        </w:rPr>
        <w:t>3</w:t>
      </w:r>
      <w:r w:rsidRPr="001066C7">
        <w:rPr>
          <w:vertAlign w:val="superscript"/>
        </w:rPr>
        <w:t>-</w:t>
      </w:r>
      <w:r w:rsidRPr="001066C7">
        <w:t>, etc as the terminal electron acceptor while the latter uses oxygen. This means the gene knockout of NADH dehydrogenase (ubiquinone-8 &amp; 4 protons) and Succinate Dehydrogenase keeps the flux in TCA cycle in a low level in aerobic conditions.</w:t>
      </w:r>
    </w:p>
    <w:p w14:paraId="7EC33F2C" w14:textId="77777777" w:rsidR="006011A6" w:rsidRPr="001066C7" w:rsidRDefault="006011A6" w:rsidP="006011A6">
      <w:pPr>
        <w:keepNext/>
      </w:pPr>
      <w:r w:rsidRPr="001066C7">
        <w:rPr>
          <w:noProof/>
          <w:lang w:val="en-US" w:eastAsia="zh-CN"/>
        </w:rPr>
        <w:lastRenderedPageBreak/>
        <w:drawing>
          <wp:inline distT="0" distB="0" distL="0" distR="0" wp14:anchorId="658CB73F" wp14:editId="5584A772">
            <wp:extent cx="5748655" cy="3284855"/>
            <wp:effectExtent l="0" t="0" r="4445" b="10795"/>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2A1F3D" w14:textId="719D313C" w:rsidR="006011A6" w:rsidRPr="001066C7" w:rsidRDefault="006011A6" w:rsidP="006011A6">
      <w:pPr>
        <w:pStyle w:val="a7"/>
      </w:pPr>
      <w:bookmarkStart w:id="81" w:name="_Ref394574774"/>
      <w:r w:rsidRPr="001066C7">
        <w:t xml:space="preserve">Figure </w:t>
      </w:r>
      <w:r w:rsidR="004C2769">
        <w:fldChar w:fldCharType="begin"/>
      </w:r>
      <w:r w:rsidR="004C2769">
        <w:instrText xml:space="preserve"> STYLEREF 1 \s </w:instrText>
      </w:r>
      <w:r w:rsidR="004C2769">
        <w:fldChar w:fldCharType="separate"/>
      </w:r>
      <w:r w:rsidR="007A4E3F">
        <w:rPr>
          <w:noProof/>
        </w:rPr>
        <w:t>II</w:t>
      </w:r>
      <w:r w:rsidR="004C2769">
        <w:rPr>
          <w:noProof/>
        </w:rPr>
        <w:fldChar w:fldCharType="end"/>
      </w:r>
      <w:r w:rsidR="00B73ED4" w:rsidRPr="001066C7">
        <w:noBreakHyphen/>
      </w:r>
      <w:bookmarkEnd w:id="81"/>
      <w:r w:rsidR="00446445">
        <w:t>21</w:t>
      </w:r>
      <w:r w:rsidR="005C3CD0" w:rsidRPr="001066C7">
        <w:t xml:space="preserve"> M</w:t>
      </w:r>
      <w:r w:rsidRPr="001066C7">
        <w:t xml:space="preserve">aximum electron productivities against growth rates by three carbon sources. </w:t>
      </w:r>
    </w:p>
    <w:p w14:paraId="4FFD35C2" w14:textId="040866FC" w:rsidR="006011A6" w:rsidRPr="001066C7" w:rsidRDefault="006011A6" w:rsidP="006011A6">
      <w:pPr>
        <w:pStyle w:val="2"/>
        <w:rPr>
          <w:rFonts w:eastAsiaTheme="minorEastAsia"/>
        </w:rPr>
      </w:pPr>
      <w:r w:rsidRPr="001066C7">
        <w:rPr>
          <w:rFonts w:eastAsiaTheme="minorEastAsia"/>
        </w:rPr>
        <w:t xml:space="preserve"> </w:t>
      </w:r>
      <w:bookmarkStart w:id="82" w:name="_Toc414717056"/>
      <w:r w:rsidRPr="001066C7">
        <w:rPr>
          <w:rFonts w:eastAsiaTheme="minorEastAsia"/>
        </w:rPr>
        <w:t>The simulation of 13C labelled experiment</w:t>
      </w:r>
      <w:bookmarkEnd w:id="82"/>
    </w:p>
    <w:p w14:paraId="40044212" w14:textId="77777777" w:rsidR="006011A6" w:rsidRPr="001066C7" w:rsidRDefault="006011A6" w:rsidP="006011A6">
      <w:r w:rsidRPr="001066C7">
        <w:t xml:space="preserve">As a powerful tool, 13C isotopomer analysis is often used in intracellular fluxes mapping. A labelled 13C carbon sole source to subcellular system is distributed in primary metabolites, usually amino acids. This distribution can be measured and utilised for the benefit of understanding subcellular metabolism. With 13C labelling experimental data, the FBA can produce a reliable simulation. </w:t>
      </w:r>
    </w:p>
    <w:p w14:paraId="7E678A45" w14:textId="38EDB93A" w:rsidR="006011A6" w:rsidRPr="001066C7" w:rsidRDefault="006011A6" w:rsidP="006011A6">
      <w:r w:rsidRPr="001066C7">
        <w:t xml:space="preserve">The 13C labelling data for </w:t>
      </w:r>
      <w:r w:rsidRPr="001066C7">
        <w:rPr>
          <w:i/>
        </w:rPr>
        <w:t>Shewanella</w:t>
      </w:r>
      <w:r w:rsidRPr="001066C7">
        <w:t xml:space="preserve"> was published by </w:t>
      </w:r>
      <w:r w:rsidR="007B5627">
        <w:t>Yinjie, T.</w:t>
      </w:r>
      <w:r w:rsidRPr="001066C7">
        <w:t xml:space="preserve"> et al in 2007. In their research, lactate was the labelled carbon source. Oxygen levels were measured at 70% for carbon limited conditions and 0% to 10% for oxygen limited level. However, these oxygen levels could not be measured in computational simulations because it requires a specific value. Thus, the oxygen levels in </w:t>
      </w:r>
      <w:r w:rsidR="006272AA" w:rsidRPr="001066C7">
        <w:t xml:space="preserve">the </w:t>
      </w:r>
      <w:r w:rsidRPr="001066C7">
        <w:t>simulation were set to unlimited, and were determined by the reaction ratios.</w:t>
      </w:r>
    </w:p>
    <w:p w14:paraId="6530822F" w14:textId="48D27E39" w:rsidR="006011A6" w:rsidRPr="001066C7" w:rsidRDefault="006011A6" w:rsidP="006011A6">
      <w:r w:rsidRPr="001066C7">
        <w:t xml:space="preserve">The in vivo distribution of flux in central metabolism and the TCA cycle is demonstrated in </w:t>
      </w:r>
      <w:r w:rsidR="005C3CD0" w:rsidRPr="001066C7">
        <w:fldChar w:fldCharType="begin"/>
      </w:r>
      <w:r w:rsidR="005C3CD0" w:rsidRPr="001066C7">
        <w:instrText xml:space="preserve"> REF _Ref394574862 \h </w:instrText>
      </w:r>
      <w:r w:rsidR="005C3CD0" w:rsidRPr="001066C7">
        <w:fldChar w:fldCharType="separate"/>
      </w:r>
      <w:r w:rsidR="00446445">
        <w:t>Figure II-22</w:t>
      </w:r>
      <w:r w:rsidR="005C3CD0" w:rsidRPr="001066C7">
        <w:fldChar w:fldCharType="end"/>
      </w:r>
      <w:r w:rsidRPr="001066C7">
        <w:t xml:space="preserve">. The carbon source used was lactate. When lactate was up-taken by </w:t>
      </w:r>
      <w:r w:rsidRPr="001066C7">
        <w:rPr>
          <w:i/>
        </w:rPr>
        <w:t>Shewanella</w:t>
      </w:r>
      <w:r w:rsidRPr="001066C7">
        <w:t xml:space="preserve"> cells, it was converted to pyruvate. Over 70% of pyruvate was catalysed to acetyl-CoA before entering the TCA cycle. In a carbon-limited condition, 9.1% of pyruvate was converted to Phosphoenolpyruvate through phosphoenolpyruvate synthase. The </w:t>
      </w:r>
      <w:r w:rsidRPr="001066C7">
        <w:lastRenderedPageBreak/>
        <w:t>percentage was lower under oxygen limited conditions that 2.4% of pyruvate was converted to phosphoenolpyruvate. 9.1% of carbon source entered into serine metabolism through phosphoglycerate dehydrogenase under carbon-limited conditions and the percentage for oxygen limited was 2% (</w:t>
      </w:r>
      <w:r w:rsidR="005C3CD0" w:rsidRPr="001066C7">
        <w:fldChar w:fldCharType="begin"/>
      </w:r>
      <w:r w:rsidR="005C3CD0" w:rsidRPr="001066C7">
        <w:instrText xml:space="preserve"> REF _Ref394574862 \h </w:instrText>
      </w:r>
      <w:r w:rsidR="005C3CD0" w:rsidRPr="001066C7">
        <w:fldChar w:fldCharType="separate"/>
      </w:r>
      <w:r w:rsidR="00446445">
        <w:t>Figure II-22</w:t>
      </w:r>
      <w:r w:rsidR="005C3CD0" w:rsidRPr="001066C7">
        <w:fldChar w:fldCharType="end"/>
      </w:r>
      <w:r w:rsidRPr="001066C7">
        <w:t xml:space="preserve">). Based on </w:t>
      </w:r>
      <w:r w:rsidR="005C3CD0" w:rsidRPr="001066C7">
        <w:fldChar w:fldCharType="begin"/>
      </w:r>
      <w:r w:rsidR="005C3CD0" w:rsidRPr="001066C7">
        <w:instrText xml:space="preserve"> REF _Ref394574862 \h </w:instrText>
      </w:r>
      <w:r w:rsidR="005C3CD0" w:rsidRPr="001066C7">
        <w:fldChar w:fldCharType="separate"/>
      </w:r>
      <w:r w:rsidR="00446445">
        <w:t>Figure II-22</w:t>
      </w:r>
      <w:r w:rsidR="005C3CD0" w:rsidRPr="001066C7">
        <w:fldChar w:fldCharType="end"/>
      </w:r>
      <w:r w:rsidRPr="001066C7">
        <w:t>, 15 ratio reactions were added on the model to simulate carbon and oxygen limited growths.</w:t>
      </w:r>
    </w:p>
    <w:p w14:paraId="10FF2E80" w14:textId="0BE32AE6" w:rsidR="006011A6" w:rsidRPr="001066C7" w:rsidRDefault="006011A6" w:rsidP="006011A6">
      <w:r w:rsidRPr="001066C7">
        <w:t xml:space="preserve">The comparison between experimental data and FBA simulations can be seen in </w:t>
      </w:r>
      <w:r w:rsidR="0049251D" w:rsidRPr="001066C7">
        <w:fldChar w:fldCharType="begin"/>
      </w:r>
      <w:r w:rsidR="0049251D" w:rsidRPr="001066C7">
        <w:instrText xml:space="preserve"> REF _Ref394575309 \h </w:instrText>
      </w:r>
      <w:r w:rsidR="0049251D" w:rsidRPr="001066C7">
        <w:fldChar w:fldCharType="separate"/>
      </w:r>
      <w:r w:rsidR="00C93DB8">
        <w:t>Table II-11</w:t>
      </w:r>
      <w:r w:rsidR="0049251D" w:rsidRPr="001066C7">
        <w:fldChar w:fldCharType="end"/>
      </w:r>
      <w:r w:rsidRPr="001066C7">
        <w:t xml:space="preserve"> and </w:t>
      </w:r>
      <w:r w:rsidR="0049251D" w:rsidRPr="001066C7">
        <w:fldChar w:fldCharType="begin"/>
      </w:r>
      <w:r w:rsidR="0049251D" w:rsidRPr="001066C7">
        <w:instrText xml:space="preserve"> REF _Ref394575316 \h </w:instrText>
      </w:r>
      <w:r w:rsidR="0049251D" w:rsidRPr="001066C7">
        <w:fldChar w:fldCharType="separate"/>
      </w:r>
      <w:r w:rsidR="00C93DB8">
        <w:t>Table II-12</w:t>
      </w:r>
      <w:r w:rsidR="0049251D" w:rsidRPr="001066C7">
        <w:fldChar w:fldCharType="end"/>
      </w:r>
      <w:r w:rsidRPr="001066C7">
        <w:t xml:space="preserve">. The more reaction ratios were applied to the model, the less growth rate was calculated. For both oxygen-limited and carbon-limited conditions, the FBA results without reaction ratios had a larger growth rate than experimental data. The calculated growth without ratios for oxygen-limited condition was similar to shake flask conditions, which the lactate consumption rate is 7.2 ± 0.7 mM/gDCW/h. </w:t>
      </w:r>
    </w:p>
    <w:p w14:paraId="28A7ADC8" w14:textId="77777777" w:rsidR="006011A6" w:rsidRPr="001066C7" w:rsidRDefault="006011A6" w:rsidP="006011A6">
      <w:r w:rsidRPr="001066C7">
        <w:t>It is notable that the FBA results with 12 ratios that are more close to experimental data. For carbon limited condition, there is narrow difference between experimental data and FBA simulation. When the other three reaction ratios, related to serine metabolism, were applied, the growth rate was reduced but the oxygen uptake rate increased. Simultaneously, more acetate was excreted when these ratios were applied but CO</w:t>
      </w:r>
      <w:r w:rsidRPr="001066C7">
        <w:rPr>
          <w:vertAlign w:val="subscript"/>
        </w:rPr>
        <w:t>2</w:t>
      </w:r>
      <w:r w:rsidRPr="001066C7">
        <w:rPr>
          <w:vertAlign w:val="subscript"/>
        </w:rPr>
        <w:softHyphen/>
      </w:r>
      <w:r w:rsidRPr="001066C7">
        <w:t xml:space="preserve"> formation rate remained the same. Similarly, in oxygen-limited conditions, the adding of serine ratio reactions lead to the same result with carbon-limited conditions. The FBA simulation with 12 ratio reactions were more close to experimental data. It can be seen that considerable amounts of acetate were excreted under oxygen-limited conditions. However, the excretion of acetate could not be directly compared because of different dimensions. The dimensions used in the experiments was mM but the standard unit in FBA is mM/gDCW/h.</w:t>
      </w:r>
    </w:p>
    <w:p w14:paraId="43C29DDC" w14:textId="77777777" w:rsidR="006011A6" w:rsidRPr="001066C7" w:rsidRDefault="006011A6" w:rsidP="006011A6">
      <w:r w:rsidRPr="001066C7">
        <w:t xml:space="preserve">When 15 ratio reactions were applied, the model slightly overestimated that the growth rate was less than the expected level and more excretion of acetate was predicted. The ratios applied to serine metabolism do not improve the performance of the model. In contrast, the ratios formed only in central metabolism, e.g. TCA cycle, resulted in better performance. The growth rate in the model is controlled by respiration, the flux values in TCA cycle. The high growth rate corresponds to more fluxes through the TCA cycle because the energy produced by TCA is essential for cellular growth. Thus, the control of TCA cycle is crucial to predict cell growth in the model. Due to the limitation of enzymatic kinetics, few </w:t>
      </w:r>
      <w:r w:rsidRPr="001066C7">
        <w:lastRenderedPageBreak/>
        <w:t xml:space="preserve">reaction ratios for TCA are helpful for obtaining a better prediction from FBA. However, the overuse of ratios would lead to an opposite, undesirable outcome. </w:t>
      </w:r>
    </w:p>
    <w:p w14:paraId="1C2ED059" w14:textId="30A96AA7" w:rsidR="006011A6" w:rsidRPr="001066C7" w:rsidRDefault="006011A6" w:rsidP="006011A6">
      <w:r w:rsidRPr="001066C7">
        <w:t xml:space="preserve">There </w:t>
      </w:r>
      <w:r w:rsidR="00377BE9">
        <w:t>are</w:t>
      </w:r>
      <w:r w:rsidRPr="001066C7">
        <w:t xml:space="preserve"> mis</w:t>
      </w:r>
      <w:r w:rsidR="00A61541">
        <w:t>-</w:t>
      </w:r>
      <w:r w:rsidRPr="001066C7">
        <w:t>prediction</w:t>
      </w:r>
      <w:r w:rsidR="00A61541">
        <w:t>s</w:t>
      </w:r>
      <w:r w:rsidRPr="001066C7">
        <w:t xml:space="preserve"> in the model that no acetate was produced under FBA simulation without any reaction ratios</w:t>
      </w:r>
      <w:r w:rsidR="00377BE9">
        <w:t xml:space="preserve"> and acetate was produced aerobically with 15 ratio reactions added</w:t>
      </w:r>
      <w:r w:rsidRPr="001066C7">
        <w:t>. Th</w:t>
      </w:r>
      <w:r w:rsidR="00377BE9">
        <w:t>ese contradict</w:t>
      </w:r>
      <w:r w:rsidRPr="001066C7">
        <w:t xml:space="preserve"> published experimental data. To investigate the problem, acetate was used as the sole carbon source and growth rates were calculated under anaerobic condition. The model showed a small growth. Therefore, the acetate can be further utilised for cell growth after being converted from lactate in the model rather than excreted out of the cell. </w:t>
      </w:r>
      <w:r w:rsidR="00A61541">
        <w:t xml:space="preserve">When overmuch ratios added to the model, the acetate is forced to excreted aerobically. </w:t>
      </w:r>
      <w:r w:rsidRPr="001066C7">
        <w:t>Th</w:t>
      </w:r>
      <w:r w:rsidR="00A61541">
        <w:t>e</w:t>
      </w:r>
      <w:r w:rsidRPr="001066C7">
        <w:t xml:space="preserve"> mistake</w:t>
      </w:r>
      <w:r w:rsidR="00A61541">
        <w:t>s</w:t>
      </w:r>
      <w:r w:rsidRPr="001066C7">
        <w:t xml:space="preserve"> might have been caused by the faulty reconstruction of acetate metabolism in the model under anaerobic conditions, or the </w:t>
      </w:r>
      <w:r w:rsidR="00D27AAE" w:rsidRPr="001066C7">
        <w:t>lack of enzymatic kinetic data.</w:t>
      </w:r>
    </w:p>
    <w:p w14:paraId="1DB82286" w14:textId="10FF22C9" w:rsidR="00D27AAE" w:rsidRPr="001066C7" w:rsidRDefault="00D27AAE" w:rsidP="00D27AAE">
      <w:pPr>
        <w:pStyle w:val="a7"/>
        <w:keepNext/>
      </w:pPr>
      <w:bookmarkStart w:id="83" w:name="_Ref394575309"/>
      <w:r w:rsidRPr="001066C7">
        <w:t xml:space="preserve">Table </w:t>
      </w:r>
      <w:r w:rsidR="00C93DB8">
        <w:t>II</w:t>
      </w:r>
      <w:r w:rsidR="00234DE6" w:rsidRPr="001066C7">
        <w:noBreakHyphen/>
      </w:r>
      <w:bookmarkEnd w:id="83"/>
      <w:r w:rsidR="00C93DB8">
        <w:t>11</w:t>
      </w:r>
      <w:r w:rsidRPr="001066C7">
        <w:t xml:space="preserve"> Simulations of carbon limited condition</w:t>
      </w:r>
    </w:p>
    <w:tbl>
      <w:tblPr>
        <w:tblStyle w:val="11"/>
        <w:tblW w:w="9159" w:type="dxa"/>
        <w:jc w:val="center"/>
        <w:tblLook w:val="0420" w:firstRow="1" w:lastRow="0" w:firstColumn="0" w:lastColumn="0" w:noHBand="0" w:noVBand="1"/>
      </w:tblPr>
      <w:tblGrid>
        <w:gridCol w:w="1193"/>
        <w:gridCol w:w="914"/>
        <w:gridCol w:w="914"/>
        <w:gridCol w:w="1583"/>
        <w:gridCol w:w="1484"/>
        <w:gridCol w:w="1577"/>
        <w:gridCol w:w="1577"/>
      </w:tblGrid>
      <w:tr w:rsidR="004958BE" w:rsidRPr="001066C7" w14:paraId="6F17C8BE" w14:textId="77777777" w:rsidTr="004958BE">
        <w:trPr>
          <w:cnfStyle w:val="100000000000" w:firstRow="1" w:lastRow="0" w:firstColumn="0" w:lastColumn="0" w:oddVBand="0" w:evenVBand="0" w:oddHBand="0" w:evenHBand="0" w:firstRowFirstColumn="0" w:firstRowLastColumn="0" w:lastRowFirstColumn="0" w:lastRowLastColumn="0"/>
          <w:trHeight w:val="757"/>
          <w:jc w:val="center"/>
        </w:trPr>
        <w:tc>
          <w:tcPr>
            <w:tcW w:w="1201" w:type="dxa"/>
            <w:hideMark/>
          </w:tcPr>
          <w:p w14:paraId="0ED079A9" w14:textId="77777777" w:rsidR="00D27AAE" w:rsidRPr="001066C7" w:rsidRDefault="00D27AAE" w:rsidP="00FB1578">
            <w:pPr>
              <w:spacing w:line="240" w:lineRule="auto"/>
              <w:jc w:val="center"/>
              <w:rPr>
                <w:rFonts w:ascii="Times New Roman" w:hAnsi="Times New Roman" w:cs="Times New Roman"/>
              </w:rPr>
            </w:pPr>
            <w:r w:rsidRPr="001066C7">
              <w:rPr>
                <w:rFonts w:ascii="Times New Roman" w:hAnsi="Times New Roman" w:cs="Times New Roman"/>
              </w:rPr>
              <w:t>Carbon limited</w:t>
            </w:r>
          </w:p>
        </w:tc>
        <w:tc>
          <w:tcPr>
            <w:tcW w:w="921" w:type="dxa"/>
            <w:hideMark/>
          </w:tcPr>
          <w:p w14:paraId="6ED7FC18"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Growth rate</w:t>
            </w:r>
          </w:p>
        </w:tc>
        <w:tc>
          <w:tcPr>
            <w:tcW w:w="917" w:type="dxa"/>
            <w:hideMark/>
          </w:tcPr>
          <w:p w14:paraId="6EEF0B4B"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DO level/O</w:t>
            </w:r>
            <w:r w:rsidRPr="001066C7">
              <w:rPr>
                <w:rFonts w:ascii="Times New Roman" w:hAnsi="Times New Roman" w:cs="Times New Roman"/>
                <w:vertAlign w:val="subscript"/>
              </w:rPr>
              <w:t>2</w:t>
            </w:r>
            <w:r w:rsidRPr="001066C7">
              <w:rPr>
                <w:rFonts w:ascii="Times New Roman" w:hAnsi="Times New Roman" w:cs="Times New Roman"/>
              </w:rPr>
              <w:t xml:space="preserve"> uptake rate</w:t>
            </w:r>
          </w:p>
        </w:tc>
        <w:tc>
          <w:tcPr>
            <w:tcW w:w="1453" w:type="dxa"/>
            <w:hideMark/>
          </w:tcPr>
          <w:p w14:paraId="63912FB5"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Acetate excreted</w:t>
            </w:r>
          </w:p>
        </w:tc>
        <w:tc>
          <w:tcPr>
            <w:tcW w:w="1493" w:type="dxa"/>
            <w:hideMark/>
          </w:tcPr>
          <w:p w14:paraId="53E02F82"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Pyruvate excreted(mM)</w:t>
            </w:r>
          </w:p>
        </w:tc>
        <w:tc>
          <w:tcPr>
            <w:tcW w:w="1587" w:type="dxa"/>
            <w:hideMark/>
          </w:tcPr>
          <w:p w14:paraId="5A8B78A0"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Lactate consumption rate (mM/gDCW/h)</w:t>
            </w:r>
          </w:p>
        </w:tc>
        <w:tc>
          <w:tcPr>
            <w:tcW w:w="1587" w:type="dxa"/>
            <w:hideMark/>
          </w:tcPr>
          <w:p w14:paraId="339F6945"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CO</w:t>
            </w:r>
            <w:r w:rsidRPr="001066C7">
              <w:rPr>
                <w:rFonts w:ascii="Times New Roman" w:hAnsi="Times New Roman" w:cs="Times New Roman"/>
                <w:vertAlign w:val="subscript"/>
              </w:rPr>
              <w:t>2</w:t>
            </w:r>
            <w:r w:rsidRPr="001066C7">
              <w:rPr>
                <w:rFonts w:ascii="Times New Roman" w:hAnsi="Times New Roman" w:cs="Times New Roman"/>
              </w:rPr>
              <w:t xml:space="preserve"> formation rate</w:t>
            </w:r>
          </w:p>
          <w:p w14:paraId="05963910"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(mM/gDCW/h)</w:t>
            </w:r>
          </w:p>
        </w:tc>
      </w:tr>
      <w:tr w:rsidR="004958BE" w:rsidRPr="001066C7" w14:paraId="4D57C6E8" w14:textId="77777777" w:rsidTr="004958BE">
        <w:trPr>
          <w:trHeight w:val="188"/>
          <w:jc w:val="center"/>
        </w:trPr>
        <w:tc>
          <w:tcPr>
            <w:tcW w:w="1201" w:type="dxa"/>
            <w:hideMark/>
          </w:tcPr>
          <w:p w14:paraId="7E7D081F" w14:textId="77777777" w:rsidR="00D27AAE" w:rsidRPr="001066C7" w:rsidRDefault="00D27AAE" w:rsidP="00FB1578">
            <w:pPr>
              <w:spacing w:line="240" w:lineRule="auto"/>
              <w:jc w:val="center"/>
              <w:rPr>
                <w:rFonts w:ascii="Times New Roman" w:hAnsi="Times New Roman" w:cs="Times New Roman"/>
              </w:rPr>
            </w:pPr>
            <w:r w:rsidRPr="001066C7">
              <w:rPr>
                <w:rFonts w:ascii="Times New Roman" w:hAnsi="Times New Roman" w:cs="Times New Roman"/>
              </w:rPr>
              <w:t>Experiment</w:t>
            </w:r>
          </w:p>
        </w:tc>
        <w:tc>
          <w:tcPr>
            <w:tcW w:w="921" w:type="dxa"/>
            <w:hideMark/>
          </w:tcPr>
          <w:p w14:paraId="1DAD8B12"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0.079</w:t>
            </w:r>
          </w:p>
        </w:tc>
        <w:tc>
          <w:tcPr>
            <w:tcW w:w="917" w:type="dxa"/>
            <w:hideMark/>
          </w:tcPr>
          <w:p w14:paraId="25BCE41E"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70 %</w:t>
            </w:r>
          </w:p>
        </w:tc>
        <w:tc>
          <w:tcPr>
            <w:tcW w:w="1453" w:type="dxa"/>
            <w:hideMark/>
          </w:tcPr>
          <w:p w14:paraId="5A881DAD"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~0(mM)</w:t>
            </w:r>
          </w:p>
        </w:tc>
        <w:tc>
          <w:tcPr>
            <w:tcW w:w="1493" w:type="dxa"/>
            <w:hideMark/>
          </w:tcPr>
          <w:p w14:paraId="32E75A54"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p>
        </w:tc>
        <w:tc>
          <w:tcPr>
            <w:tcW w:w="1587" w:type="dxa"/>
            <w:hideMark/>
          </w:tcPr>
          <w:p w14:paraId="7081123E"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4.1 ± 0.3</w:t>
            </w:r>
          </w:p>
        </w:tc>
        <w:tc>
          <w:tcPr>
            <w:tcW w:w="1587" w:type="dxa"/>
            <w:hideMark/>
          </w:tcPr>
          <w:p w14:paraId="22A5CA8A"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9.8 ± 1.2</w:t>
            </w:r>
          </w:p>
        </w:tc>
      </w:tr>
      <w:tr w:rsidR="004958BE" w:rsidRPr="001066C7" w14:paraId="347EC883" w14:textId="77777777" w:rsidTr="004958BE">
        <w:trPr>
          <w:trHeight w:val="378"/>
          <w:jc w:val="center"/>
        </w:trPr>
        <w:tc>
          <w:tcPr>
            <w:tcW w:w="1201" w:type="dxa"/>
            <w:hideMark/>
          </w:tcPr>
          <w:p w14:paraId="3B7683A7" w14:textId="77777777" w:rsidR="00D27AAE" w:rsidRPr="001066C7" w:rsidRDefault="00D27AAE" w:rsidP="00FB1578">
            <w:pPr>
              <w:spacing w:line="240" w:lineRule="auto"/>
              <w:jc w:val="center"/>
              <w:rPr>
                <w:rFonts w:ascii="Times New Roman" w:hAnsi="Times New Roman" w:cs="Times New Roman"/>
              </w:rPr>
            </w:pPr>
            <w:r w:rsidRPr="001066C7">
              <w:rPr>
                <w:rFonts w:ascii="Times New Roman" w:hAnsi="Times New Roman" w:cs="Times New Roman"/>
              </w:rPr>
              <w:t>FBA with 12 ratios</w:t>
            </w:r>
          </w:p>
        </w:tc>
        <w:tc>
          <w:tcPr>
            <w:tcW w:w="921" w:type="dxa"/>
            <w:hideMark/>
          </w:tcPr>
          <w:p w14:paraId="4CA5818C"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0.0794</w:t>
            </w:r>
          </w:p>
        </w:tc>
        <w:tc>
          <w:tcPr>
            <w:tcW w:w="917" w:type="dxa"/>
            <w:hideMark/>
          </w:tcPr>
          <w:p w14:paraId="0467B693"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7.67</w:t>
            </w:r>
          </w:p>
        </w:tc>
        <w:tc>
          <w:tcPr>
            <w:tcW w:w="1453" w:type="dxa"/>
            <w:hideMark/>
          </w:tcPr>
          <w:p w14:paraId="19D3C94C" w14:textId="2D33DB68"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0.09(</w:t>
            </w:r>
            <w:r w:rsidR="009A33C9">
              <w:rPr>
                <w:rFonts w:ascii="Times New Roman" w:hAnsi="Times New Roman" w:cs="Times New Roman"/>
              </w:rPr>
              <w:t>mmol/h</w:t>
            </w:r>
            <w:r w:rsidRPr="001066C7">
              <w:rPr>
                <w:rFonts w:ascii="Times New Roman" w:hAnsi="Times New Roman" w:cs="Times New Roman"/>
              </w:rPr>
              <w:t>)</w:t>
            </w:r>
          </w:p>
        </w:tc>
        <w:tc>
          <w:tcPr>
            <w:tcW w:w="1493" w:type="dxa"/>
            <w:hideMark/>
          </w:tcPr>
          <w:p w14:paraId="6CDE1C4F"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p>
        </w:tc>
        <w:tc>
          <w:tcPr>
            <w:tcW w:w="1587" w:type="dxa"/>
            <w:hideMark/>
          </w:tcPr>
          <w:p w14:paraId="1FF0E947"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4.08</w:t>
            </w:r>
          </w:p>
        </w:tc>
        <w:tc>
          <w:tcPr>
            <w:tcW w:w="1587" w:type="dxa"/>
            <w:hideMark/>
          </w:tcPr>
          <w:p w14:paraId="783215E4"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7.66</w:t>
            </w:r>
          </w:p>
        </w:tc>
      </w:tr>
      <w:tr w:rsidR="004958BE" w:rsidRPr="001066C7" w14:paraId="6C762AC5" w14:textId="77777777" w:rsidTr="004958BE">
        <w:trPr>
          <w:trHeight w:val="367"/>
          <w:jc w:val="center"/>
        </w:trPr>
        <w:tc>
          <w:tcPr>
            <w:tcW w:w="1201" w:type="dxa"/>
            <w:hideMark/>
          </w:tcPr>
          <w:p w14:paraId="7EDF06A7" w14:textId="77777777" w:rsidR="00D27AAE" w:rsidRPr="001066C7" w:rsidRDefault="00D27AAE" w:rsidP="00FB1578">
            <w:pPr>
              <w:spacing w:line="240" w:lineRule="auto"/>
              <w:jc w:val="center"/>
              <w:rPr>
                <w:rFonts w:ascii="Times New Roman" w:hAnsi="Times New Roman" w:cs="Times New Roman"/>
              </w:rPr>
            </w:pPr>
            <w:r w:rsidRPr="001066C7">
              <w:rPr>
                <w:rFonts w:ascii="Times New Roman" w:hAnsi="Times New Roman" w:cs="Times New Roman"/>
              </w:rPr>
              <w:t>FBA with 15 ratios</w:t>
            </w:r>
          </w:p>
        </w:tc>
        <w:tc>
          <w:tcPr>
            <w:tcW w:w="921" w:type="dxa"/>
            <w:hideMark/>
          </w:tcPr>
          <w:p w14:paraId="4D0F364B"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0.0619</w:t>
            </w:r>
          </w:p>
        </w:tc>
        <w:tc>
          <w:tcPr>
            <w:tcW w:w="917" w:type="dxa"/>
            <w:hideMark/>
          </w:tcPr>
          <w:p w14:paraId="5BA2BE60"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7.93</w:t>
            </w:r>
          </w:p>
        </w:tc>
        <w:tc>
          <w:tcPr>
            <w:tcW w:w="1453" w:type="dxa"/>
            <w:hideMark/>
          </w:tcPr>
          <w:p w14:paraId="0D6E4EA2" w14:textId="543CDAC4"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0.2586(</w:t>
            </w:r>
            <w:r w:rsidR="009A33C9">
              <w:rPr>
                <w:rFonts w:ascii="Times New Roman" w:hAnsi="Times New Roman" w:cs="Times New Roman"/>
              </w:rPr>
              <w:t>mmol/h</w:t>
            </w:r>
            <w:r w:rsidRPr="001066C7">
              <w:rPr>
                <w:rFonts w:ascii="Times New Roman" w:hAnsi="Times New Roman" w:cs="Times New Roman"/>
              </w:rPr>
              <w:t>)</w:t>
            </w:r>
          </w:p>
        </w:tc>
        <w:tc>
          <w:tcPr>
            <w:tcW w:w="1493" w:type="dxa"/>
            <w:hideMark/>
          </w:tcPr>
          <w:p w14:paraId="5BCB4397"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p>
        </w:tc>
        <w:tc>
          <w:tcPr>
            <w:tcW w:w="1587" w:type="dxa"/>
            <w:hideMark/>
          </w:tcPr>
          <w:p w14:paraId="1FECCE2D"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4.08</w:t>
            </w:r>
          </w:p>
        </w:tc>
        <w:tc>
          <w:tcPr>
            <w:tcW w:w="1587" w:type="dxa"/>
            <w:hideMark/>
          </w:tcPr>
          <w:p w14:paraId="5AAE516A"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7.67</w:t>
            </w:r>
          </w:p>
        </w:tc>
      </w:tr>
      <w:tr w:rsidR="004958BE" w:rsidRPr="001066C7" w14:paraId="40C49ABC" w14:textId="77777777" w:rsidTr="004958BE">
        <w:trPr>
          <w:trHeight w:val="378"/>
          <w:jc w:val="center"/>
        </w:trPr>
        <w:tc>
          <w:tcPr>
            <w:tcW w:w="1201" w:type="dxa"/>
            <w:hideMark/>
          </w:tcPr>
          <w:p w14:paraId="0C53AA8D" w14:textId="77777777" w:rsidR="00D27AAE" w:rsidRPr="001066C7" w:rsidRDefault="00D27AAE" w:rsidP="00FB1578">
            <w:pPr>
              <w:spacing w:line="240" w:lineRule="auto"/>
              <w:jc w:val="center"/>
              <w:rPr>
                <w:rFonts w:ascii="Times New Roman" w:hAnsi="Times New Roman" w:cs="Times New Roman"/>
              </w:rPr>
            </w:pPr>
            <w:r w:rsidRPr="001066C7">
              <w:rPr>
                <w:rFonts w:ascii="Times New Roman" w:hAnsi="Times New Roman" w:cs="Times New Roman"/>
              </w:rPr>
              <w:t>FBA without ratios</w:t>
            </w:r>
          </w:p>
        </w:tc>
        <w:tc>
          <w:tcPr>
            <w:tcW w:w="921" w:type="dxa"/>
            <w:hideMark/>
          </w:tcPr>
          <w:p w14:paraId="00C294C1"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0.0890</w:t>
            </w:r>
          </w:p>
        </w:tc>
        <w:tc>
          <w:tcPr>
            <w:tcW w:w="917" w:type="dxa"/>
            <w:hideMark/>
          </w:tcPr>
          <w:p w14:paraId="43D16610"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8.21</w:t>
            </w:r>
          </w:p>
        </w:tc>
        <w:tc>
          <w:tcPr>
            <w:tcW w:w="1453" w:type="dxa"/>
            <w:hideMark/>
          </w:tcPr>
          <w:p w14:paraId="53454543" w14:textId="7654C27D"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r w:rsidR="009A33C9">
              <w:rPr>
                <w:rFonts w:ascii="Times New Roman" w:hAnsi="Times New Roman" w:cs="Times New Roman"/>
              </w:rPr>
              <w:t>mmol/h</w:t>
            </w:r>
            <w:r w:rsidRPr="001066C7">
              <w:rPr>
                <w:rFonts w:ascii="Times New Roman" w:hAnsi="Times New Roman" w:cs="Times New Roman"/>
              </w:rPr>
              <w:t>)</w:t>
            </w:r>
          </w:p>
        </w:tc>
        <w:tc>
          <w:tcPr>
            <w:tcW w:w="1493" w:type="dxa"/>
            <w:hideMark/>
          </w:tcPr>
          <w:p w14:paraId="237EEB4A"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p>
        </w:tc>
        <w:tc>
          <w:tcPr>
            <w:tcW w:w="1587" w:type="dxa"/>
            <w:hideMark/>
          </w:tcPr>
          <w:p w14:paraId="57154874"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4.08</w:t>
            </w:r>
          </w:p>
        </w:tc>
        <w:tc>
          <w:tcPr>
            <w:tcW w:w="1587" w:type="dxa"/>
            <w:hideMark/>
          </w:tcPr>
          <w:p w14:paraId="66896A6C"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8.512</w:t>
            </w:r>
          </w:p>
        </w:tc>
      </w:tr>
    </w:tbl>
    <w:p w14:paraId="74514180" w14:textId="71B45AFA" w:rsidR="00D27AAE" w:rsidRPr="001066C7" w:rsidRDefault="00D27AAE" w:rsidP="00D27AAE">
      <w:pPr>
        <w:pStyle w:val="a7"/>
        <w:keepNext/>
      </w:pPr>
      <w:bookmarkStart w:id="84" w:name="_Ref394575316"/>
      <w:r w:rsidRPr="001066C7">
        <w:t xml:space="preserve">Table </w:t>
      </w:r>
      <w:r w:rsidR="00C93DB8">
        <w:t>II</w:t>
      </w:r>
      <w:r w:rsidR="00234DE6" w:rsidRPr="001066C7">
        <w:noBreakHyphen/>
      </w:r>
      <w:bookmarkEnd w:id="84"/>
      <w:r w:rsidR="00C93DB8">
        <w:t>12</w:t>
      </w:r>
      <w:r w:rsidRPr="001066C7">
        <w:t xml:space="preserve"> </w:t>
      </w:r>
      <w:r w:rsidR="0049251D" w:rsidRPr="001066C7">
        <w:t>S</w:t>
      </w:r>
      <w:r w:rsidRPr="001066C7">
        <w:t>imulations of oxygen limited condition</w:t>
      </w:r>
    </w:p>
    <w:tbl>
      <w:tblPr>
        <w:tblStyle w:val="11"/>
        <w:tblW w:w="9109" w:type="dxa"/>
        <w:jc w:val="center"/>
        <w:tblLook w:val="0420" w:firstRow="1" w:lastRow="0" w:firstColumn="0" w:lastColumn="0" w:noHBand="0" w:noVBand="1"/>
      </w:tblPr>
      <w:tblGrid>
        <w:gridCol w:w="1206"/>
        <w:gridCol w:w="923"/>
        <w:gridCol w:w="924"/>
        <w:gridCol w:w="1496"/>
        <w:gridCol w:w="1501"/>
        <w:gridCol w:w="1596"/>
        <w:gridCol w:w="1596"/>
      </w:tblGrid>
      <w:tr w:rsidR="00D27AAE" w:rsidRPr="001066C7" w14:paraId="7E189CD8" w14:textId="77777777" w:rsidTr="004958BE">
        <w:trPr>
          <w:cnfStyle w:val="100000000000" w:firstRow="1" w:lastRow="0" w:firstColumn="0" w:lastColumn="0" w:oddVBand="0" w:evenVBand="0" w:oddHBand="0" w:evenHBand="0" w:firstRowFirstColumn="0" w:firstRowLastColumn="0" w:lastRowFirstColumn="0" w:lastRowLastColumn="0"/>
          <w:trHeight w:val="995"/>
          <w:jc w:val="center"/>
        </w:trPr>
        <w:tc>
          <w:tcPr>
            <w:tcW w:w="1248" w:type="dxa"/>
            <w:hideMark/>
          </w:tcPr>
          <w:p w14:paraId="747C38F0"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Oxygen limited</w:t>
            </w:r>
          </w:p>
        </w:tc>
        <w:tc>
          <w:tcPr>
            <w:tcW w:w="1001" w:type="dxa"/>
            <w:hideMark/>
          </w:tcPr>
          <w:p w14:paraId="5CA14559"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Growth rate</w:t>
            </w:r>
          </w:p>
        </w:tc>
        <w:tc>
          <w:tcPr>
            <w:tcW w:w="998" w:type="dxa"/>
            <w:hideMark/>
          </w:tcPr>
          <w:p w14:paraId="31EE5268"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DO level/O</w:t>
            </w:r>
            <w:r w:rsidRPr="001066C7">
              <w:rPr>
                <w:rFonts w:ascii="Times New Roman" w:hAnsi="Times New Roman" w:cs="Times New Roman"/>
                <w:vertAlign w:val="subscript"/>
              </w:rPr>
              <w:t>2</w:t>
            </w:r>
            <w:r w:rsidRPr="001066C7">
              <w:rPr>
                <w:rFonts w:ascii="Times New Roman" w:hAnsi="Times New Roman" w:cs="Times New Roman"/>
              </w:rPr>
              <w:t xml:space="preserve"> uptake rate</w:t>
            </w:r>
          </w:p>
        </w:tc>
        <w:tc>
          <w:tcPr>
            <w:tcW w:w="1378" w:type="dxa"/>
            <w:hideMark/>
          </w:tcPr>
          <w:p w14:paraId="1EDC28EA"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Acetate excreted</w:t>
            </w:r>
          </w:p>
        </w:tc>
        <w:tc>
          <w:tcPr>
            <w:tcW w:w="1506" w:type="dxa"/>
            <w:hideMark/>
          </w:tcPr>
          <w:p w14:paraId="7F1A5745"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Pyruvate excreted(mM)</w:t>
            </w:r>
          </w:p>
        </w:tc>
        <w:tc>
          <w:tcPr>
            <w:tcW w:w="1589" w:type="dxa"/>
            <w:hideMark/>
          </w:tcPr>
          <w:p w14:paraId="3092F019"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Lactate consumption rate (mM/gDCW/h)</w:t>
            </w:r>
          </w:p>
        </w:tc>
        <w:tc>
          <w:tcPr>
            <w:tcW w:w="1389" w:type="dxa"/>
            <w:hideMark/>
          </w:tcPr>
          <w:p w14:paraId="1011B6A4"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CO</w:t>
            </w:r>
            <w:r w:rsidRPr="001066C7">
              <w:rPr>
                <w:rFonts w:ascii="Times New Roman" w:hAnsi="Times New Roman" w:cs="Times New Roman"/>
                <w:vertAlign w:val="subscript"/>
              </w:rPr>
              <w:t>2</w:t>
            </w:r>
            <w:r w:rsidRPr="001066C7">
              <w:rPr>
                <w:rFonts w:ascii="Times New Roman" w:hAnsi="Times New Roman" w:cs="Times New Roman"/>
              </w:rPr>
              <w:t xml:space="preserve"> formation rate</w:t>
            </w:r>
          </w:p>
          <w:p w14:paraId="129876F7"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(mM/gDCW/h)</w:t>
            </w:r>
          </w:p>
        </w:tc>
      </w:tr>
      <w:tr w:rsidR="00D27AAE" w:rsidRPr="001066C7" w14:paraId="78D5E222" w14:textId="77777777" w:rsidTr="004958BE">
        <w:trPr>
          <w:trHeight w:val="498"/>
          <w:jc w:val="center"/>
        </w:trPr>
        <w:tc>
          <w:tcPr>
            <w:tcW w:w="1248" w:type="dxa"/>
            <w:hideMark/>
          </w:tcPr>
          <w:p w14:paraId="114616BD"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Experiment</w:t>
            </w:r>
          </w:p>
        </w:tc>
        <w:tc>
          <w:tcPr>
            <w:tcW w:w="1001" w:type="dxa"/>
            <w:hideMark/>
          </w:tcPr>
          <w:p w14:paraId="48E30556"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0.10</w:t>
            </w:r>
          </w:p>
        </w:tc>
        <w:tc>
          <w:tcPr>
            <w:tcW w:w="998" w:type="dxa"/>
            <w:hideMark/>
          </w:tcPr>
          <w:p w14:paraId="48508251"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 to 10 %</w:t>
            </w:r>
          </w:p>
        </w:tc>
        <w:tc>
          <w:tcPr>
            <w:tcW w:w="1378" w:type="dxa"/>
            <w:hideMark/>
          </w:tcPr>
          <w:p w14:paraId="53A4419B"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17.5 ± 0.9 (mM)</w:t>
            </w:r>
          </w:p>
        </w:tc>
        <w:tc>
          <w:tcPr>
            <w:tcW w:w="1506" w:type="dxa"/>
            <w:hideMark/>
          </w:tcPr>
          <w:p w14:paraId="5F75AB87"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~0.1</w:t>
            </w:r>
          </w:p>
        </w:tc>
        <w:tc>
          <w:tcPr>
            <w:tcW w:w="1589" w:type="dxa"/>
            <w:hideMark/>
          </w:tcPr>
          <w:p w14:paraId="40423A2D"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7.9 ± 0.6</w:t>
            </w:r>
          </w:p>
        </w:tc>
        <w:tc>
          <w:tcPr>
            <w:tcW w:w="1389" w:type="dxa"/>
            <w:hideMark/>
          </w:tcPr>
          <w:p w14:paraId="47BEABE9"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13.7 ± 1.5</w:t>
            </w:r>
          </w:p>
        </w:tc>
      </w:tr>
      <w:tr w:rsidR="00D27AAE" w:rsidRPr="001066C7" w14:paraId="3C977B4C" w14:textId="77777777" w:rsidTr="004958BE">
        <w:trPr>
          <w:trHeight w:val="498"/>
          <w:jc w:val="center"/>
        </w:trPr>
        <w:tc>
          <w:tcPr>
            <w:tcW w:w="1248" w:type="dxa"/>
            <w:hideMark/>
          </w:tcPr>
          <w:p w14:paraId="4051200C"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FBA with 12 ratios</w:t>
            </w:r>
          </w:p>
        </w:tc>
        <w:tc>
          <w:tcPr>
            <w:tcW w:w="1001" w:type="dxa"/>
            <w:hideMark/>
          </w:tcPr>
          <w:p w14:paraId="03474335"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0.08</w:t>
            </w:r>
          </w:p>
        </w:tc>
        <w:tc>
          <w:tcPr>
            <w:tcW w:w="998" w:type="dxa"/>
            <w:hideMark/>
          </w:tcPr>
          <w:p w14:paraId="5FE9E95F"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9.426</w:t>
            </w:r>
          </w:p>
        </w:tc>
        <w:tc>
          <w:tcPr>
            <w:tcW w:w="1378" w:type="dxa"/>
            <w:hideMark/>
          </w:tcPr>
          <w:p w14:paraId="2BAAC64B" w14:textId="6686CA85"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2.87(</w:t>
            </w:r>
            <w:r w:rsidR="009A33C9">
              <w:rPr>
                <w:rFonts w:ascii="Times New Roman" w:hAnsi="Times New Roman" w:cs="Times New Roman"/>
              </w:rPr>
              <w:t>mmol/h</w:t>
            </w:r>
            <w:r w:rsidRPr="001066C7">
              <w:rPr>
                <w:rFonts w:ascii="Times New Roman" w:hAnsi="Times New Roman" w:cs="Times New Roman"/>
              </w:rPr>
              <w:t>)</w:t>
            </w:r>
          </w:p>
        </w:tc>
        <w:tc>
          <w:tcPr>
            <w:tcW w:w="1506" w:type="dxa"/>
            <w:hideMark/>
          </w:tcPr>
          <w:p w14:paraId="5186017D"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p>
        </w:tc>
        <w:tc>
          <w:tcPr>
            <w:tcW w:w="1589" w:type="dxa"/>
            <w:hideMark/>
          </w:tcPr>
          <w:p w14:paraId="1CF3F4E0"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7.9</w:t>
            </w:r>
          </w:p>
        </w:tc>
        <w:tc>
          <w:tcPr>
            <w:tcW w:w="1389" w:type="dxa"/>
            <w:hideMark/>
          </w:tcPr>
          <w:p w14:paraId="5605EE65"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13.928</w:t>
            </w:r>
          </w:p>
        </w:tc>
      </w:tr>
      <w:tr w:rsidR="00D27AAE" w:rsidRPr="001066C7" w14:paraId="3DA9924D" w14:textId="77777777" w:rsidTr="004958BE">
        <w:trPr>
          <w:trHeight w:val="484"/>
          <w:jc w:val="center"/>
        </w:trPr>
        <w:tc>
          <w:tcPr>
            <w:tcW w:w="1248" w:type="dxa"/>
            <w:hideMark/>
          </w:tcPr>
          <w:p w14:paraId="1A61EDF3"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FBA with 15 ratios</w:t>
            </w:r>
          </w:p>
        </w:tc>
        <w:tc>
          <w:tcPr>
            <w:tcW w:w="1001" w:type="dxa"/>
            <w:hideMark/>
          </w:tcPr>
          <w:p w14:paraId="39F246DD"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0.0777</w:t>
            </w:r>
          </w:p>
        </w:tc>
        <w:tc>
          <w:tcPr>
            <w:tcW w:w="998" w:type="dxa"/>
            <w:hideMark/>
          </w:tcPr>
          <w:p w14:paraId="1E955FFC"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13.883</w:t>
            </w:r>
          </w:p>
        </w:tc>
        <w:tc>
          <w:tcPr>
            <w:tcW w:w="1378" w:type="dxa"/>
            <w:hideMark/>
          </w:tcPr>
          <w:p w14:paraId="638FF5E6" w14:textId="0F79517D"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2.944(</w:t>
            </w:r>
            <w:r w:rsidR="009A33C9">
              <w:rPr>
                <w:rFonts w:ascii="Times New Roman" w:hAnsi="Times New Roman" w:cs="Times New Roman"/>
              </w:rPr>
              <w:t>mmol/h</w:t>
            </w:r>
            <w:r w:rsidRPr="001066C7">
              <w:rPr>
                <w:rFonts w:ascii="Times New Roman" w:hAnsi="Times New Roman" w:cs="Times New Roman"/>
              </w:rPr>
              <w:t>)</w:t>
            </w:r>
          </w:p>
        </w:tc>
        <w:tc>
          <w:tcPr>
            <w:tcW w:w="1506" w:type="dxa"/>
            <w:hideMark/>
          </w:tcPr>
          <w:p w14:paraId="24D970F7"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p>
        </w:tc>
        <w:tc>
          <w:tcPr>
            <w:tcW w:w="1589" w:type="dxa"/>
            <w:hideMark/>
          </w:tcPr>
          <w:p w14:paraId="44CF8999"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7.9</w:t>
            </w:r>
          </w:p>
        </w:tc>
        <w:tc>
          <w:tcPr>
            <w:tcW w:w="1389" w:type="dxa"/>
            <w:hideMark/>
          </w:tcPr>
          <w:p w14:paraId="68DE9290"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13.762</w:t>
            </w:r>
          </w:p>
        </w:tc>
      </w:tr>
      <w:tr w:rsidR="00D27AAE" w:rsidRPr="001066C7" w14:paraId="567AEE49" w14:textId="77777777" w:rsidTr="004958BE">
        <w:trPr>
          <w:trHeight w:val="498"/>
          <w:jc w:val="center"/>
        </w:trPr>
        <w:tc>
          <w:tcPr>
            <w:tcW w:w="1248" w:type="dxa"/>
            <w:hideMark/>
          </w:tcPr>
          <w:p w14:paraId="2D5E74B5"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FBA without ratios</w:t>
            </w:r>
          </w:p>
        </w:tc>
        <w:tc>
          <w:tcPr>
            <w:tcW w:w="1001" w:type="dxa"/>
            <w:hideMark/>
          </w:tcPr>
          <w:p w14:paraId="1BB00A57"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0.1724</w:t>
            </w:r>
          </w:p>
        </w:tc>
        <w:tc>
          <w:tcPr>
            <w:tcW w:w="998" w:type="dxa"/>
            <w:hideMark/>
          </w:tcPr>
          <w:p w14:paraId="4B896321"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16.482</w:t>
            </w:r>
          </w:p>
        </w:tc>
        <w:tc>
          <w:tcPr>
            <w:tcW w:w="1378" w:type="dxa"/>
            <w:hideMark/>
          </w:tcPr>
          <w:p w14:paraId="70ACB351" w14:textId="44E491AE"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r w:rsidR="009A33C9">
              <w:rPr>
                <w:rFonts w:ascii="Times New Roman" w:hAnsi="Times New Roman" w:cs="Times New Roman"/>
              </w:rPr>
              <w:t>mmol/h</w:t>
            </w:r>
            <w:r w:rsidRPr="001066C7">
              <w:rPr>
                <w:rFonts w:ascii="Times New Roman" w:hAnsi="Times New Roman" w:cs="Times New Roman"/>
              </w:rPr>
              <w:t>)</w:t>
            </w:r>
          </w:p>
        </w:tc>
        <w:tc>
          <w:tcPr>
            <w:tcW w:w="1506" w:type="dxa"/>
            <w:hideMark/>
          </w:tcPr>
          <w:p w14:paraId="2C680B76"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0</w:t>
            </w:r>
          </w:p>
        </w:tc>
        <w:tc>
          <w:tcPr>
            <w:tcW w:w="1589" w:type="dxa"/>
            <w:hideMark/>
          </w:tcPr>
          <w:p w14:paraId="2E8C6A09"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7.9</w:t>
            </w:r>
          </w:p>
        </w:tc>
        <w:tc>
          <w:tcPr>
            <w:tcW w:w="1389" w:type="dxa"/>
            <w:hideMark/>
          </w:tcPr>
          <w:p w14:paraId="5BCCAFA3" w14:textId="77777777" w:rsidR="00D27AAE" w:rsidRPr="001066C7" w:rsidRDefault="00D27AAE" w:rsidP="00FB1578">
            <w:pPr>
              <w:spacing w:line="240" w:lineRule="auto"/>
              <w:rPr>
                <w:rFonts w:ascii="Times New Roman" w:hAnsi="Times New Roman" w:cs="Times New Roman"/>
              </w:rPr>
            </w:pPr>
            <w:r w:rsidRPr="001066C7">
              <w:rPr>
                <w:rFonts w:ascii="Times New Roman" w:hAnsi="Times New Roman" w:cs="Times New Roman"/>
              </w:rPr>
              <w:t>16.482</w:t>
            </w:r>
          </w:p>
        </w:tc>
      </w:tr>
    </w:tbl>
    <w:p w14:paraId="5CF5049E" w14:textId="77777777" w:rsidR="00D27AAE" w:rsidRPr="001066C7" w:rsidRDefault="00D27AAE" w:rsidP="00D27AAE">
      <w:pPr>
        <w:rPr>
          <w:rFonts w:ascii="Times New Roman" w:hAnsi="Times New Roman" w:cs="Times New Roman"/>
        </w:rPr>
      </w:pPr>
    </w:p>
    <w:p w14:paraId="074D2621" w14:textId="77777777" w:rsidR="00D27AAE" w:rsidRPr="001066C7" w:rsidRDefault="00D27AAE" w:rsidP="00D27AAE">
      <w:pPr>
        <w:keepNext/>
        <w:jc w:val="center"/>
      </w:pPr>
      <w:r w:rsidRPr="001066C7">
        <w:rPr>
          <w:rFonts w:ascii="Times New Roman" w:hAnsi="Times New Roman" w:cs="Times New Roman"/>
          <w:noProof/>
          <w:lang w:val="en-US" w:eastAsia="zh-CN"/>
        </w:rPr>
        <w:drawing>
          <wp:inline distT="0" distB="0" distL="0" distR="0" wp14:anchorId="4739C893" wp14:editId="4C1D0802">
            <wp:extent cx="5078250" cy="613854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078250" cy="6138545"/>
                    </a:xfrm>
                    <a:prstGeom prst="rect">
                      <a:avLst/>
                    </a:prstGeom>
                    <a:noFill/>
                    <a:ln>
                      <a:noFill/>
                    </a:ln>
                  </pic:spPr>
                </pic:pic>
              </a:graphicData>
            </a:graphic>
          </wp:inline>
        </w:drawing>
      </w:r>
    </w:p>
    <w:p w14:paraId="4498ACB4" w14:textId="2FABAAF3" w:rsidR="00D27AAE" w:rsidRPr="001066C7" w:rsidRDefault="00D27AAE" w:rsidP="00D27AAE">
      <w:pPr>
        <w:pStyle w:val="a7"/>
        <w:jc w:val="center"/>
        <w:rPr>
          <w:rFonts w:ascii="Times New Roman" w:hAnsi="Times New Roman" w:cs="Times New Roman"/>
          <w:sz w:val="20"/>
          <w:szCs w:val="20"/>
        </w:rPr>
      </w:pPr>
      <w:bookmarkStart w:id="85" w:name="_Ref394574862"/>
      <w:r w:rsidRPr="001066C7">
        <w:t xml:space="preserve">Figure </w:t>
      </w:r>
      <w:bookmarkEnd w:id="85"/>
      <w:r w:rsidR="00C93DB8">
        <w:t>II</w:t>
      </w:r>
      <w:r w:rsidR="00446445">
        <w:t xml:space="preserve">-22 </w:t>
      </w:r>
      <w:r w:rsidRPr="001066C7">
        <w:rPr>
          <w:rFonts w:ascii="Times New Roman" w:hAnsi="Times New Roman" w:cs="Times New Roman"/>
          <w:sz w:val="20"/>
          <w:szCs w:val="20"/>
        </w:rPr>
        <w:t xml:space="preserve">fluxome of lactate metaboloism in </w:t>
      </w:r>
      <w:r w:rsidRPr="001066C7">
        <w:rPr>
          <w:rFonts w:ascii="Times New Roman" w:hAnsi="Times New Roman" w:cs="Times New Roman"/>
          <w:i w:val="0"/>
          <w:sz w:val="20"/>
          <w:szCs w:val="20"/>
        </w:rPr>
        <w:t>Shewanella</w:t>
      </w:r>
      <w:r w:rsidRPr="001066C7">
        <w:rPr>
          <w:rFonts w:ascii="Times New Roman" w:hAnsi="Times New Roman" w:cs="Times New Roman"/>
          <w:sz w:val="20"/>
          <w:szCs w:val="20"/>
        </w:rPr>
        <w:t xml:space="preserve">. (A) The in vivo flux distribution in TCA cycle and central metabolism of </w:t>
      </w:r>
      <w:r w:rsidRPr="001066C7">
        <w:rPr>
          <w:rFonts w:ascii="Times New Roman" w:hAnsi="Times New Roman" w:cs="Times New Roman"/>
          <w:i w:val="0"/>
          <w:sz w:val="20"/>
          <w:szCs w:val="20"/>
        </w:rPr>
        <w:t>Shewanella</w:t>
      </w:r>
      <w:r w:rsidRPr="001066C7">
        <w:rPr>
          <w:rFonts w:ascii="Times New Roman" w:hAnsi="Times New Roman" w:cs="Times New Roman"/>
          <w:sz w:val="20"/>
          <w:szCs w:val="20"/>
        </w:rPr>
        <w:t xml:space="preserve"> is illustrated. The upper numbers is carbon limited condition, the middle numbers in brackets are shake flask growth, the oxygen limited condition is shown by lower numbers. (B) Exchange coefficients for significant reversible fluxes. Upper numbers are carbon limited and lower number are oxygen limited condition. (source from Yingjie J. Tang et al 2007)</w:t>
      </w:r>
    </w:p>
    <w:p w14:paraId="30265D51" w14:textId="77777777" w:rsidR="00D27AAE" w:rsidRPr="001066C7" w:rsidRDefault="00D27AAE" w:rsidP="00D27AAE">
      <w:pPr>
        <w:jc w:val="center"/>
        <w:rPr>
          <w:rFonts w:ascii="Times New Roman" w:hAnsi="Times New Roman" w:cs="Times New Roman"/>
        </w:rPr>
      </w:pPr>
    </w:p>
    <w:p w14:paraId="32021B4F" w14:textId="2E5F176B" w:rsidR="00D27AAE" w:rsidRPr="001066C7" w:rsidRDefault="00D27AAE" w:rsidP="00D27AAE">
      <w:pPr>
        <w:pStyle w:val="2"/>
      </w:pPr>
      <w:r w:rsidRPr="001066C7">
        <w:rPr>
          <w:iCs/>
          <w:sz w:val="24"/>
          <w:szCs w:val="24"/>
        </w:rPr>
        <w:lastRenderedPageBreak/>
        <w:t xml:space="preserve"> </w:t>
      </w:r>
      <w:bookmarkStart w:id="86" w:name="_Toc414717057"/>
      <w:r w:rsidRPr="001066C7">
        <w:t>Comparison of electron productivity between predicted and experimental data</w:t>
      </w:r>
      <w:bookmarkEnd w:id="86"/>
    </w:p>
    <w:p w14:paraId="15DE6F35" w14:textId="77777777" w:rsidR="00D27AAE" w:rsidRPr="001066C7" w:rsidRDefault="00D27AAE" w:rsidP="00D27AAE">
      <w:r w:rsidRPr="001066C7">
        <w:t xml:space="preserve">In order to further investigate FBA and subcellular fluxome information, proteomics data was compared with experimental data. The experiment was performed under four conditions: slow growth under aerobic and anaerobic conditions as well as fast growth under aerobic anaerobic conditions. </w:t>
      </w:r>
    </w:p>
    <w:p w14:paraId="115CFF00" w14:textId="386FED66" w:rsidR="00D27AAE" w:rsidRPr="001066C7" w:rsidRDefault="00D27AAE" w:rsidP="00D27AAE">
      <w:r w:rsidRPr="001066C7">
        <w:t>The growth rates for both aerobic and anaerobic slow conditions (</w:t>
      </w:r>
      <w:r w:rsidR="0049251D" w:rsidRPr="001066C7">
        <w:fldChar w:fldCharType="begin"/>
      </w:r>
      <w:r w:rsidR="0049251D" w:rsidRPr="001066C7">
        <w:instrText xml:space="preserve"> REF _Ref394575347 \h </w:instrText>
      </w:r>
      <w:r w:rsidR="0049251D" w:rsidRPr="001066C7">
        <w:fldChar w:fldCharType="separate"/>
      </w:r>
      <w:r w:rsidR="00C93DB8">
        <w:t>Table II-13</w:t>
      </w:r>
      <w:r w:rsidR="0049251D" w:rsidRPr="001066C7">
        <w:fldChar w:fldCharType="end"/>
      </w:r>
      <w:r w:rsidRPr="001066C7">
        <w:t xml:space="preserve">) were set to 0.172 /h, whose average power output is 11.196 µW. The average power output can be converted into a 0.047 mA current. At the growth rate of 0.172 /h, the calculated lactate uptake rate was 7.8814 </w:t>
      </w:r>
      <w:r w:rsidR="009A33C9">
        <w:t>mmol/h</w:t>
      </w:r>
      <w:r w:rsidRPr="001066C7">
        <w:t xml:space="preserve">. Thus, this lactate uptake rate was used during the simulation of slow growth for aerobic conditions. For anaerobic conditions, due to the low carbon utilisation capacity, the calculated lactate uptake rate was 14.7232 </w:t>
      </w:r>
      <w:r w:rsidR="009A33C9">
        <w:t>mmol/h</w:t>
      </w:r>
      <w:r w:rsidRPr="001066C7">
        <w:t xml:space="preserve">. </w:t>
      </w:r>
    </w:p>
    <w:p w14:paraId="37AF6610" w14:textId="14F8509B" w:rsidR="00D27AAE" w:rsidRPr="001066C7" w:rsidRDefault="00D27AAE" w:rsidP="00D27AAE">
      <w:r w:rsidRPr="001066C7">
        <w:t>From previous knowledge, electrons are produced either via DET or MET modes. For DET mode, the electron product is through the fluxes of Cytochrome-c and Cytochrome-bd for aerobic condition and Fe reductase for anaerobic conditions. Therefore, in aerobic simulation, the value of two electron fluxes Cytochrome-c and Cytochrome-bd were observed, the sum of which was 31.7195</w:t>
      </w:r>
      <w:r w:rsidR="009A33C9">
        <w:t>mmol/h</w:t>
      </w:r>
      <w:r w:rsidRPr="001066C7">
        <w:t xml:space="preserve">, equalling 0.85A. Compared with experimental data, 0.047mA, the maximum of 0.006% of electron via DET mode was converted into current. Under the context of anaerobic conditions, the flux value of Fe reductase was 72.7567 </w:t>
      </w:r>
      <w:r w:rsidR="009A33C9">
        <w:t>mmol/h</w:t>
      </w:r>
      <w:r w:rsidRPr="001066C7">
        <w:t>, which equals a current of 1.9499 A. Only the maximum of 0.0025% of electron was converted into current via DET mode under anaerobic conditions.</w:t>
      </w:r>
    </w:p>
    <w:p w14:paraId="5EEB3D17" w14:textId="07050E3F" w:rsidR="00D27AAE" w:rsidRPr="001066C7" w:rsidRDefault="00D27AAE" w:rsidP="00D27AAE">
      <w:r w:rsidRPr="001066C7">
        <w:t>For fast growth simulation (</w:t>
      </w:r>
      <w:r w:rsidR="0049251D" w:rsidRPr="001066C7">
        <w:fldChar w:fldCharType="begin"/>
      </w:r>
      <w:r w:rsidR="0049251D" w:rsidRPr="001066C7">
        <w:instrText xml:space="preserve"> REF _Ref394575355 \h </w:instrText>
      </w:r>
      <w:r w:rsidR="0049251D" w:rsidRPr="001066C7">
        <w:fldChar w:fldCharType="separate"/>
      </w:r>
      <w:r w:rsidR="00C93DB8">
        <w:t>Table II-14</w:t>
      </w:r>
      <w:r w:rsidR="0049251D" w:rsidRPr="001066C7">
        <w:fldChar w:fldCharType="end"/>
      </w:r>
      <w:r w:rsidRPr="001066C7">
        <w:t xml:space="preserve">), the growth rates for aerobic and anaerobic conditions were 0.667 /h, with 51.656 µW average power output, which is about 0.1 mA current. The calculated lactate uptake rates were 30.5633 </w:t>
      </w:r>
      <w:r w:rsidR="009A33C9">
        <w:t>mmol/h</w:t>
      </w:r>
      <w:r w:rsidRPr="001066C7">
        <w:t xml:space="preserve"> for aerobic conditions and 57.0954 </w:t>
      </w:r>
      <w:r w:rsidR="009A33C9">
        <w:t>mmol/h</w:t>
      </w:r>
      <w:r w:rsidRPr="001066C7">
        <w:t xml:space="preserve"> for anaerobic conditions. Under aerobic conditions, when the lactate uptake rate was set to 30.5633 </w:t>
      </w:r>
      <w:r w:rsidR="009A33C9">
        <w:t>mmol/h</w:t>
      </w:r>
      <w:r w:rsidRPr="001066C7">
        <w:t xml:space="preserve">, the sum of flux values through Cytochrome-c and Cytochrome-bd was 123.0054 </w:t>
      </w:r>
      <w:r w:rsidR="009A33C9">
        <w:t>mmol/h</w:t>
      </w:r>
      <w:r w:rsidRPr="001066C7">
        <w:t xml:space="preserve"> (converted to current is 3.2965 A). At the lactate uptake rate of 57.0954 </w:t>
      </w:r>
      <w:r w:rsidR="009A33C9">
        <w:t>mmol/h</w:t>
      </w:r>
      <w:r w:rsidRPr="001066C7">
        <w:t xml:space="preserve">, the growth rate was 0.667 /h without oxygen. The sum of flux values through two cytochrome family enzyme catalysed reactions was 282.1841 </w:t>
      </w:r>
      <w:r w:rsidR="009A33C9">
        <w:t>mmol/h</w:t>
      </w:r>
      <w:r w:rsidRPr="001066C7">
        <w:t xml:space="preserve">. This values equals a current of 7.5625 A. The maximum of 0.003% of electrons via </w:t>
      </w:r>
      <w:r w:rsidRPr="001066C7">
        <w:lastRenderedPageBreak/>
        <w:t>DET mode were converted into current under aerobic conditions and the maximum percentage for anaerobic condition was 0.001%. The efficiency of electron transfer for both fast and slow growth was surprisingly low via DET mode.</w:t>
      </w:r>
    </w:p>
    <w:p w14:paraId="01938DED" w14:textId="77777777" w:rsidR="00D27AAE" w:rsidRPr="001066C7" w:rsidRDefault="00D27AAE" w:rsidP="00D27AAE">
      <w:r w:rsidRPr="001066C7">
        <w:t xml:space="preserve">As a key cofactor in metabolic systems, NADH acts as a reducing agent providing electrons. In MET mode, the NADH plays an important role as an electron donor. Mediators such as pyocyanine and ACNO, collect electrons from NADH and deliver them to the anode at the outer membrane. The potential of electron productivity can be reflected by the productivity of NADH, which can be easily calculated via FBA simulations. </w:t>
      </w:r>
    </w:p>
    <w:p w14:paraId="14B86629" w14:textId="275FB3F4" w:rsidR="00D27AAE" w:rsidRPr="001066C7" w:rsidRDefault="00D27AAE" w:rsidP="00D27AAE">
      <w:r w:rsidRPr="001066C7">
        <w:t xml:space="preserve">The free NADH produced by MR-1 under slow growth, aerobic conditions was 0.01919 </w:t>
      </w:r>
      <w:r w:rsidR="009A33C9">
        <w:t>mmol/h</w:t>
      </w:r>
      <w:r w:rsidRPr="001066C7">
        <w:t xml:space="preserve">. This equals 0.515 mA. Under slow growth anaerobic conditions, 0.02269 </w:t>
      </w:r>
      <w:r w:rsidR="009A33C9">
        <w:t>mmol/h</w:t>
      </w:r>
      <w:r w:rsidRPr="001066C7">
        <w:t xml:space="preserve"> of free NADH was produced, a 0.608 mA current. From the maximum of 7.73% to 9.12% of electrons was turned into current under slow growth mode. Under fast growth mode, the free NADH productivities were 0.01909 </w:t>
      </w:r>
      <w:r w:rsidR="009A33C9">
        <w:t>mmol/h</w:t>
      </w:r>
      <w:r w:rsidRPr="001066C7">
        <w:t xml:space="preserve"> and 0.02289</w:t>
      </w:r>
      <w:r w:rsidR="009A33C9">
        <w:t>mmol/h</w:t>
      </w:r>
      <w:r w:rsidRPr="001066C7">
        <w:t xml:space="preserve"> for aerobic and anaerobic conditions respectively, which correspond to 0.511 mA and 0.613 mA of current. The efficiency of current conversion is between the maximum of 16.31% and 19.57%.</w:t>
      </w:r>
    </w:p>
    <w:p w14:paraId="0133FB0E" w14:textId="77777777" w:rsidR="00D27AAE" w:rsidRPr="001066C7" w:rsidRDefault="00D27AAE" w:rsidP="00D27AAE">
      <w:r w:rsidRPr="001066C7">
        <w:t xml:space="preserve">From the calculated results, the efficiency of current conversion of free NADH in MET mode is significantly higher than respiration in DET mode. </w:t>
      </w:r>
    </w:p>
    <w:p w14:paraId="423303FE" w14:textId="5DC315F2" w:rsidR="00D27AAE" w:rsidRPr="001066C7" w:rsidRDefault="00D27AAE" w:rsidP="00D27AAE">
      <w:r w:rsidRPr="001066C7">
        <w:t>The huge difference between calculated and experimental current may be due to engineering design of the cultural tank. The calculated current is the theoretical electron productivity assuming all electrons are converted to current, when transferred to the anode. However, in reality, only a small amount of electrons are transferred to the anode due to the small number of cells in physical contact with the anode. Most of electrons are thus accepted by the electron acceptors in the culture medium, such as oxygen and Fe</w:t>
      </w:r>
      <w:r w:rsidRPr="001066C7">
        <w:rPr>
          <w:vertAlign w:val="superscript"/>
        </w:rPr>
        <w:t>3+</w:t>
      </w:r>
      <w:r w:rsidRPr="001066C7">
        <w:t>. Theoretically, the electrons produced under anaerobic conditions are more than that produced under aerobic conditions regardless of whether the growth rate is slow or fast. This may be explained by the use of energy. As the energy is produced from carbon sources, it can be used for either growth or current production. The larger the growth the cells have, the lower the number of electrons that can be generated. However, there might be misprediction of both electron and growth rates under anaerobic condition. Because acetate is produced using lactate as the carbon source anaerobically (</w:t>
      </w:r>
      <w:r w:rsidR="007B5627">
        <w:t>Yinjie, T.</w:t>
      </w:r>
      <w:r w:rsidRPr="001066C7">
        <w:t xml:space="preserve"> et al 2007), </w:t>
      </w:r>
      <w:r w:rsidRPr="001066C7">
        <w:lastRenderedPageBreak/>
        <w:t>this was not represented in the model. Therefore, more research is needed to reveal the anaerobic respiration has occurred.</w:t>
      </w:r>
    </w:p>
    <w:p w14:paraId="6ADC4F1F" w14:textId="77777777" w:rsidR="00D27AAE" w:rsidRPr="001066C7" w:rsidRDefault="00D27AAE" w:rsidP="00D27AAE"/>
    <w:p w14:paraId="5E80596B" w14:textId="1B32101D" w:rsidR="007823FB" w:rsidRPr="001066C7" w:rsidRDefault="007823FB" w:rsidP="007823FB">
      <w:pPr>
        <w:pStyle w:val="a7"/>
        <w:keepNext/>
      </w:pPr>
      <w:bookmarkStart w:id="87" w:name="_Ref394575347"/>
      <w:r w:rsidRPr="001066C7">
        <w:t xml:space="preserve">Table </w:t>
      </w:r>
      <w:r w:rsidR="00C93DB8">
        <w:t>II</w:t>
      </w:r>
      <w:r w:rsidR="00234DE6" w:rsidRPr="001066C7">
        <w:noBreakHyphen/>
      </w:r>
      <w:bookmarkEnd w:id="87"/>
      <w:r w:rsidR="00C93DB8">
        <w:t>13</w:t>
      </w:r>
      <w:r w:rsidRPr="001066C7">
        <w:t xml:space="preserve"> </w:t>
      </w:r>
      <w:r w:rsidR="0049251D" w:rsidRPr="001066C7">
        <w:t>C</w:t>
      </w:r>
      <w:r w:rsidRPr="001066C7">
        <w:t>omparison of current under slow growth condition</w:t>
      </w:r>
    </w:p>
    <w:tbl>
      <w:tblPr>
        <w:tblStyle w:val="11"/>
        <w:tblW w:w="0" w:type="auto"/>
        <w:jc w:val="center"/>
        <w:tblLook w:val="0420" w:firstRow="1" w:lastRow="0" w:firstColumn="0" w:lastColumn="0" w:noHBand="0" w:noVBand="1"/>
      </w:tblPr>
      <w:tblGrid>
        <w:gridCol w:w="2266"/>
        <w:gridCol w:w="2242"/>
        <w:gridCol w:w="2259"/>
        <w:gridCol w:w="2249"/>
      </w:tblGrid>
      <w:tr w:rsidR="00D27AAE" w:rsidRPr="001066C7" w14:paraId="21165949" w14:textId="77777777" w:rsidTr="000960E0">
        <w:trPr>
          <w:cnfStyle w:val="100000000000" w:firstRow="1" w:lastRow="0" w:firstColumn="0" w:lastColumn="0" w:oddVBand="0" w:evenVBand="0" w:oddHBand="0" w:evenHBand="0" w:firstRowFirstColumn="0" w:firstRowLastColumn="0" w:lastRowFirstColumn="0" w:lastRowLastColumn="0"/>
          <w:jc w:val="center"/>
        </w:trPr>
        <w:tc>
          <w:tcPr>
            <w:tcW w:w="2266" w:type="dxa"/>
            <w:hideMark/>
          </w:tcPr>
          <w:p w14:paraId="20D440B7" w14:textId="77777777" w:rsidR="00D27AAE" w:rsidRPr="001066C7" w:rsidRDefault="00D27AAE" w:rsidP="00FB1578">
            <w:pPr>
              <w:spacing w:line="240" w:lineRule="auto"/>
            </w:pPr>
            <w:r w:rsidRPr="001066C7">
              <w:t>Slow growth</w:t>
            </w:r>
          </w:p>
        </w:tc>
        <w:tc>
          <w:tcPr>
            <w:tcW w:w="2242" w:type="dxa"/>
            <w:hideMark/>
          </w:tcPr>
          <w:p w14:paraId="09C3680D" w14:textId="77777777" w:rsidR="00D27AAE" w:rsidRPr="001066C7" w:rsidRDefault="00D27AAE" w:rsidP="00FB1578">
            <w:pPr>
              <w:spacing w:line="240" w:lineRule="auto"/>
            </w:pPr>
            <w:r w:rsidRPr="001066C7">
              <w:t>Growth rate /h</w:t>
            </w:r>
          </w:p>
        </w:tc>
        <w:tc>
          <w:tcPr>
            <w:tcW w:w="2259" w:type="dxa"/>
            <w:hideMark/>
          </w:tcPr>
          <w:p w14:paraId="287B7DB6" w14:textId="77777777" w:rsidR="00D27AAE" w:rsidRPr="001066C7" w:rsidRDefault="00D27AAE" w:rsidP="00FB1578">
            <w:pPr>
              <w:spacing w:line="240" w:lineRule="auto"/>
            </w:pPr>
            <w:r w:rsidRPr="001066C7">
              <w:t xml:space="preserve">Current (anaerobic) </w:t>
            </w:r>
          </w:p>
        </w:tc>
        <w:tc>
          <w:tcPr>
            <w:tcW w:w="2249" w:type="dxa"/>
            <w:hideMark/>
          </w:tcPr>
          <w:p w14:paraId="2492716E" w14:textId="77777777" w:rsidR="00D27AAE" w:rsidRPr="001066C7" w:rsidRDefault="00D27AAE" w:rsidP="00FB1578">
            <w:pPr>
              <w:spacing w:line="240" w:lineRule="auto"/>
            </w:pPr>
            <w:r w:rsidRPr="001066C7">
              <w:t xml:space="preserve">Current (aerobic) </w:t>
            </w:r>
          </w:p>
        </w:tc>
      </w:tr>
      <w:tr w:rsidR="00D27AAE" w:rsidRPr="001066C7" w14:paraId="15CB9B75" w14:textId="77777777" w:rsidTr="000960E0">
        <w:trPr>
          <w:jc w:val="center"/>
        </w:trPr>
        <w:tc>
          <w:tcPr>
            <w:tcW w:w="2266" w:type="dxa"/>
            <w:hideMark/>
          </w:tcPr>
          <w:p w14:paraId="716C1491" w14:textId="77777777" w:rsidR="00D27AAE" w:rsidRPr="001066C7" w:rsidRDefault="00D27AAE" w:rsidP="00FB1578">
            <w:pPr>
              <w:spacing w:line="240" w:lineRule="auto"/>
            </w:pPr>
            <w:r w:rsidRPr="001066C7">
              <w:t>Experimental data</w:t>
            </w:r>
          </w:p>
        </w:tc>
        <w:tc>
          <w:tcPr>
            <w:tcW w:w="2242" w:type="dxa"/>
            <w:hideMark/>
          </w:tcPr>
          <w:p w14:paraId="5A5DF0B7" w14:textId="77777777" w:rsidR="00D27AAE" w:rsidRPr="001066C7" w:rsidRDefault="00D27AAE" w:rsidP="00FB1578">
            <w:pPr>
              <w:spacing w:line="240" w:lineRule="auto"/>
            </w:pPr>
            <w:r w:rsidRPr="001066C7">
              <w:t xml:space="preserve">0.172 </w:t>
            </w:r>
          </w:p>
        </w:tc>
        <w:tc>
          <w:tcPr>
            <w:tcW w:w="2259" w:type="dxa"/>
            <w:hideMark/>
          </w:tcPr>
          <w:p w14:paraId="60E88800" w14:textId="77777777" w:rsidR="00D27AAE" w:rsidRPr="001066C7" w:rsidRDefault="00D27AAE" w:rsidP="00FB1578">
            <w:pPr>
              <w:spacing w:line="240" w:lineRule="auto"/>
            </w:pPr>
            <w:r w:rsidRPr="001066C7">
              <w:t>0.047mA</w:t>
            </w:r>
          </w:p>
        </w:tc>
        <w:tc>
          <w:tcPr>
            <w:tcW w:w="2249" w:type="dxa"/>
            <w:hideMark/>
          </w:tcPr>
          <w:p w14:paraId="53B65AF0" w14:textId="77777777" w:rsidR="00D27AAE" w:rsidRPr="001066C7" w:rsidRDefault="00D27AAE" w:rsidP="00FB1578">
            <w:pPr>
              <w:spacing w:line="240" w:lineRule="auto"/>
            </w:pPr>
            <w:r w:rsidRPr="001066C7">
              <w:t>0.047mA</w:t>
            </w:r>
          </w:p>
        </w:tc>
      </w:tr>
      <w:tr w:rsidR="00D27AAE" w:rsidRPr="001066C7" w14:paraId="06F899FD" w14:textId="77777777" w:rsidTr="000960E0">
        <w:trPr>
          <w:jc w:val="center"/>
        </w:trPr>
        <w:tc>
          <w:tcPr>
            <w:tcW w:w="2266" w:type="dxa"/>
            <w:hideMark/>
          </w:tcPr>
          <w:p w14:paraId="3F178B0E" w14:textId="77777777" w:rsidR="00D27AAE" w:rsidRPr="001066C7" w:rsidRDefault="00D27AAE" w:rsidP="00FB1578">
            <w:pPr>
              <w:spacing w:line="240" w:lineRule="auto"/>
            </w:pPr>
            <w:r w:rsidRPr="001066C7">
              <w:t>Electron reaction</w:t>
            </w:r>
          </w:p>
        </w:tc>
        <w:tc>
          <w:tcPr>
            <w:tcW w:w="2242" w:type="dxa"/>
            <w:hideMark/>
          </w:tcPr>
          <w:p w14:paraId="053E70BB" w14:textId="77777777" w:rsidR="00D27AAE" w:rsidRPr="001066C7" w:rsidRDefault="00D27AAE" w:rsidP="00FB1578">
            <w:pPr>
              <w:spacing w:line="240" w:lineRule="auto"/>
            </w:pPr>
            <w:r w:rsidRPr="001066C7">
              <w:t>0.172</w:t>
            </w:r>
          </w:p>
        </w:tc>
        <w:tc>
          <w:tcPr>
            <w:tcW w:w="2259" w:type="dxa"/>
            <w:hideMark/>
          </w:tcPr>
          <w:p w14:paraId="477764D7" w14:textId="77777777" w:rsidR="00D27AAE" w:rsidRPr="001066C7" w:rsidRDefault="00D27AAE" w:rsidP="00FB1578">
            <w:pPr>
              <w:spacing w:line="240" w:lineRule="auto"/>
            </w:pPr>
            <w:r w:rsidRPr="001066C7">
              <w:t>1.9499A</w:t>
            </w:r>
          </w:p>
        </w:tc>
        <w:tc>
          <w:tcPr>
            <w:tcW w:w="2249" w:type="dxa"/>
            <w:hideMark/>
          </w:tcPr>
          <w:p w14:paraId="4A645AB4" w14:textId="77777777" w:rsidR="00D27AAE" w:rsidRPr="001066C7" w:rsidRDefault="00D27AAE" w:rsidP="00FB1578">
            <w:pPr>
              <w:spacing w:line="240" w:lineRule="auto"/>
            </w:pPr>
            <w:r w:rsidRPr="001066C7">
              <w:t>0.85A</w:t>
            </w:r>
          </w:p>
        </w:tc>
      </w:tr>
      <w:tr w:rsidR="00D27AAE" w:rsidRPr="001066C7" w14:paraId="330705B6" w14:textId="77777777" w:rsidTr="000960E0">
        <w:trPr>
          <w:jc w:val="center"/>
        </w:trPr>
        <w:tc>
          <w:tcPr>
            <w:tcW w:w="2266" w:type="dxa"/>
            <w:hideMark/>
          </w:tcPr>
          <w:p w14:paraId="0A383649" w14:textId="77777777" w:rsidR="00D27AAE" w:rsidRPr="001066C7" w:rsidRDefault="00D27AAE" w:rsidP="00FB1578">
            <w:pPr>
              <w:spacing w:line="240" w:lineRule="auto"/>
            </w:pPr>
            <w:r w:rsidRPr="001066C7">
              <w:t>Free NADH</w:t>
            </w:r>
          </w:p>
        </w:tc>
        <w:tc>
          <w:tcPr>
            <w:tcW w:w="2242" w:type="dxa"/>
            <w:hideMark/>
          </w:tcPr>
          <w:p w14:paraId="29874AEA" w14:textId="77777777" w:rsidR="00D27AAE" w:rsidRPr="001066C7" w:rsidRDefault="00D27AAE" w:rsidP="00FB1578">
            <w:pPr>
              <w:spacing w:line="240" w:lineRule="auto"/>
            </w:pPr>
            <w:r w:rsidRPr="001066C7">
              <w:t>0.172</w:t>
            </w:r>
          </w:p>
        </w:tc>
        <w:tc>
          <w:tcPr>
            <w:tcW w:w="2259" w:type="dxa"/>
            <w:hideMark/>
          </w:tcPr>
          <w:p w14:paraId="4651B5EB" w14:textId="77777777" w:rsidR="00D27AAE" w:rsidRPr="001066C7" w:rsidRDefault="00D27AAE" w:rsidP="00FB1578">
            <w:pPr>
              <w:spacing w:line="240" w:lineRule="auto"/>
            </w:pPr>
            <w:r w:rsidRPr="001066C7">
              <w:t>0.608mA</w:t>
            </w:r>
          </w:p>
        </w:tc>
        <w:tc>
          <w:tcPr>
            <w:tcW w:w="2249" w:type="dxa"/>
            <w:hideMark/>
          </w:tcPr>
          <w:p w14:paraId="47BCDA14" w14:textId="77777777" w:rsidR="00D27AAE" w:rsidRPr="001066C7" w:rsidRDefault="00D27AAE" w:rsidP="00FB1578">
            <w:pPr>
              <w:spacing w:line="240" w:lineRule="auto"/>
            </w:pPr>
            <w:r w:rsidRPr="001066C7">
              <w:t>0.515mA</w:t>
            </w:r>
          </w:p>
        </w:tc>
      </w:tr>
    </w:tbl>
    <w:p w14:paraId="16171BE3" w14:textId="77777777" w:rsidR="007823FB" w:rsidRPr="001066C7" w:rsidRDefault="007823FB" w:rsidP="00D27AAE">
      <w:pPr>
        <w:rPr>
          <w:lang w:eastAsia="zh-CN"/>
        </w:rPr>
      </w:pPr>
    </w:p>
    <w:p w14:paraId="156B1FF6" w14:textId="591EB6A7" w:rsidR="007823FB" w:rsidRPr="001066C7" w:rsidRDefault="007823FB" w:rsidP="007823FB">
      <w:pPr>
        <w:pStyle w:val="a7"/>
        <w:keepNext/>
      </w:pPr>
      <w:bookmarkStart w:id="88" w:name="_Ref394575355"/>
      <w:r w:rsidRPr="001066C7">
        <w:t xml:space="preserve">Table </w:t>
      </w:r>
      <w:r w:rsidR="00C93DB8">
        <w:t>II</w:t>
      </w:r>
      <w:r w:rsidR="00234DE6" w:rsidRPr="001066C7">
        <w:noBreakHyphen/>
      </w:r>
      <w:bookmarkEnd w:id="88"/>
      <w:r w:rsidR="00C93DB8">
        <w:t>14</w:t>
      </w:r>
      <w:r w:rsidRPr="001066C7">
        <w:t xml:space="preserve"> </w:t>
      </w:r>
      <w:r w:rsidR="0049251D" w:rsidRPr="001066C7">
        <w:t>C</w:t>
      </w:r>
      <w:r w:rsidRPr="001066C7">
        <w:t>omparison of current under fast growth condition</w:t>
      </w:r>
    </w:p>
    <w:tbl>
      <w:tblPr>
        <w:tblStyle w:val="11"/>
        <w:tblW w:w="0" w:type="auto"/>
        <w:jc w:val="center"/>
        <w:tblLook w:val="0420" w:firstRow="1" w:lastRow="0" w:firstColumn="0" w:lastColumn="0" w:noHBand="0" w:noVBand="1"/>
      </w:tblPr>
      <w:tblGrid>
        <w:gridCol w:w="2266"/>
        <w:gridCol w:w="2242"/>
        <w:gridCol w:w="2259"/>
        <w:gridCol w:w="2249"/>
      </w:tblGrid>
      <w:tr w:rsidR="00D27AAE" w:rsidRPr="001066C7" w14:paraId="0BBA02C4" w14:textId="77777777" w:rsidTr="000960E0">
        <w:trPr>
          <w:cnfStyle w:val="100000000000" w:firstRow="1" w:lastRow="0" w:firstColumn="0" w:lastColumn="0" w:oddVBand="0" w:evenVBand="0" w:oddHBand="0" w:evenHBand="0" w:firstRowFirstColumn="0" w:firstRowLastColumn="0" w:lastRowFirstColumn="0" w:lastRowLastColumn="0"/>
          <w:jc w:val="center"/>
        </w:trPr>
        <w:tc>
          <w:tcPr>
            <w:tcW w:w="2266" w:type="dxa"/>
            <w:hideMark/>
          </w:tcPr>
          <w:p w14:paraId="65E66BF1" w14:textId="77777777" w:rsidR="00D27AAE" w:rsidRPr="001066C7" w:rsidRDefault="00D27AAE" w:rsidP="00FB1578">
            <w:pPr>
              <w:spacing w:line="240" w:lineRule="auto"/>
            </w:pPr>
            <w:r w:rsidRPr="001066C7">
              <w:t>Fast growth</w:t>
            </w:r>
          </w:p>
        </w:tc>
        <w:tc>
          <w:tcPr>
            <w:tcW w:w="2242" w:type="dxa"/>
            <w:hideMark/>
          </w:tcPr>
          <w:p w14:paraId="53C7FC87" w14:textId="77777777" w:rsidR="00D27AAE" w:rsidRPr="001066C7" w:rsidRDefault="00D27AAE" w:rsidP="00FB1578">
            <w:pPr>
              <w:spacing w:line="240" w:lineRule="auto"/>
            </w:pPr>
            <w:r w:rsidRPr="001066C7">
              <w:t>Growth rate /h</w:t>
            </w:r>
          </w:p>
        </w:tc>
        <w:tc>
          <w:tcPr>
            <w:tcW w:w="2259" w:type="dxa"/>
            <w:hideMark/>
          </w:tcPr>
          <w:p w14:paraId="3A2FAA2C" w14:textId="77777777" w:rsidR="00D27AAE" w:rsidRPr="001066C7" w:rsidRDefault="00D27AAE" w:rsidP="00FB1578">
            <w:pPr>
              <w:spacing w:line="240" w:lineRule="auto"/>
            </w:pPr>
            <w:r w:rsidRPr="001066C7">
              <w:t xml:space="preserve">Current (anaerobic) </w:t>
            </w:r>
          </w:p>
        </w:tc>
        <w:tc>
          <w:tcPr>
            <w:tcW w:w="2249" w:type="dxa"/>
            <w:hideMark/>
          </w:tcPr>
          <w:p w14:paraId="51A03FBC" w14:textId="77777777" w:rsidR="00D27AAE" w:rsidRPr="001066C7" w:rsidRDefault="00D27AAE" w:rsidP="00FB1578">
            <w:pPr>
              <w:spacing w:line="240" w:lineRule="auto"/>
            </w:pPr>
            <w:r w:rsidRPr="001066C7">
              <w:t xml:space="preserve">Current (aerobic) </w:t>
            </w:r>
          </w:p>
        </w:tc>
      </w:tr>
      <w:tr w:rsidR="00D27AAE" w:rsidRPr="001066C7" w14:paraId="3F5C4A4E" w14:textId="77777777" w:rsidTr="000960E0">
        <w:trPr>
          <w:jc w:val="center"/>
        </w:trPr>
        <w:tc>
          <w:tcPr>
            <w:tcW w:w="2266" w:type="dxa"/>
            <w:hideMark/>
          </w:tcPr>
          <w:p w14:paraId="7A08C927" w14:textId="77777777" w:rsidR="00D27AAE" w:rsidRPr="001066C7" w:rsidRDefault="00D27AAE" w:rsidP="00FB1578">
            <w:pPr>
              <w:spacing w:line="240" w:lineRule="auto"/>
            </w:pPr>
            <w:r w:rsidRPr="001066C7">
              <w:t>Experimental data</w:t>
            </w:r>
          </w:p>
        </w:tc>
        <w:tc>
          <w:tcPr>
            <w:tcW w:w="2242" w:type="dxa"/>
            <w:hideMark/>
          </w:tcPr>
          <w:p w14:paraId="3E19E6F6" w14:textId="77777777" w:rsidR="00D27AAE" w:rsidRPr="001066C7" w:rsidRDefault="00D27AAE" w:rsidP="00FB1578">
            <w:pPr>
              <w:spacing w:line="240" w:lineRule="auto"/>
            </w:pPr>
            <w:r w:rsidRPr="001066C7">
              <w:t xml:space="preserve">0.667 </w:t>
            </w:r>
          </w:p>
        </w:tc>
        <w:tc>
          <w:tcPr>
            <w:tcW w:w="2259" w:type="dxa"/>
            <w:hideMark/>
          </w:tcPr>
          <w:p w14:paraId="02BE46B5" w14:textId="77777777" w:rsidR="00D27AAE" w:rsidRPr="001066C7" w:rsidRDefault="00D27AAE" w:rsidP="00FB1578">
            <w:pPr>
              <w:spacing w:line="240" w:lineRule="auto"/>
            </w:pPr>
            <w:r w:rsidRPr="001066C7">
              <w:t>0.1mA</w:t>
            </w:r>
          </w:p>
        </w:tc>
        <w:tc>
          <w:tcPr>
            <w:tcW w:w="2249" w:type="dxa"/>
            <w:hideMark/>
          </w:tcPr>
          <w:p w14:paraId="58AB5157" w14:textId="77777777" w:rsidR="00D27AAE" w:rsidRPr="001066C7" w:rsidRDefault="00D27AAE" w:rsidP="00FB1578">
            <w:pPr>
              <w:spacing w:line="240" w:lineRule="auto"/>
            </w:pPr>
            <w:r w:rsidRPr="001066C7">
              <w:t>0.1mA</w:t>
            </w:r>
          </w:p>
        </w:tc>
      </w:tr>
      <w:tr w:rsidR="00D27AAE" w:rsidRPr="001066C7" w14:paraId="3282FE80" w14:textId="77777777" w:rsidTr="000960E0">
        <w:trPr>
          <w:jc w:val="center"/>
        </w:trPr>
        <w:tc>
          <w:tcPr>
            <w:tcW w:w="2266" w:type="dxa"/>
            <w:hideMark/>
          </w:tcPr>
          <w:p w14:paraId="529B58B1" w14:textId="77777777" w:rsidR="00D27AAE" w:rsidRPr="001066C7" w:rsidRDefault="00D27AAE" w:rsidP="00FB1578">
            <w:pPr>
              <w:spacing w:line="240" w:lineRule="auto"/>
            </w:pPr>
            <w:r w:rsidRPr="001066C7">
              <w:t>Electron reaction</w:t>
            </w:r>
          </w:p>
        </w:tc>
        <w:tc>
          <w:tcPr>
            <w:tcW w:w="2242" w:type="dxa"/>
            <w:hideMark/>
          </w:tcPr>
          <w:p w14:paraId="2CA66DA5" w14:textId="77777777" w:rsidR="00D27AAE" w:rsidRPr="001066C7" w:rsidRDefault="00D27AAE" w:rsidP="00FB1578">
            <w:pPr>
              <w:spacing w:line="240" w:lineRule="auto"/>
            </w:pPr>
            <w:r w:rsidRPr="001066C7">
              <w:t>0.667</w:t>
            </w:r>
          </w:p>
        </w:tc>
        <w:tc>
          <w:tcPr>
            <w:tcW w:w="2259" w:type="dxa"/>
            <w:hideMark/>
          </w:tcPr>
          <w:p w14:paraId="07C929A3" w14:textId="77777777" w:rsidR="00D27AAE" w:rsidRPr="001066C7" w:rsidRDefault="00D27AAE" w:rsidP="00FB1578">
            <w:pPr>
              <w:spacing w:line="240" w:lineRule="auto"/>
            </w:pPr>
            <w:r w:rsidRPr="001066C7">
              <w:t>7.5625A</w:t>
            </w:r>
          </w:p>
        </w:tc>
        <w:tc>
          <w:tcPr>
            <w:tcW w:w="2249" w:type="dxa"/>
            <w:hideMark/>
          </w:tcPr>
          <w:p w14:paraId="4B4F0BC2" w14:textId="77777777" w:rsidR="00D27AAE" w:rsidRPr="001066C7" w:rsidRDefault="00D27AAE" w:rsidP="00FB1578">
            <w:pPr>
              <w:spacing w:line="240" w:lineRule="auto"/>
            </w:pPr>
            <w:r w:rsidRPr="001066C7">
              <w:t>3.2965A</w:t>
            </w:r>
          </w:p>
        </w:tc>
      </w:tr>
      <w:tr w:rsidR="00D27AAE" w:rsidRPr="001066C7" w14:paraId="2DB0330B" w14:textId="77777777" w:rsidTr="000960E0">
        <w:trPr>
          <w:jc w:val="center"/>
        </w:trPr>
        <w:tc>
          <w:tcPr>
            <w:tcW w:w="2266" w:type="dxa"/>
            <w:hideMark/>
          </w:tcPr>
          <w:p w14:paraId="666A32FD" w14:textId="77777777" w:rsidR="00D27AAE" w:rsidRPr="001066C7" w:rsidRDefault="00D27AAE" w:rsidP="00FB1578">
            <w:pPr>
              <w:spacing w:line="240" w:lineRule="auto"/>
            </w:pPr>
            <w:r w:rsidRPr="001066C7">
              <w:t>Free NADH</w:t>
            </w:r>
          </w:p>
        </w:tc>
        <w:tc>
          <w:tcPr>
            <w:tcW w:w="2242" w:type="dxa"/>
            <w:hideMark/>
          </w:tcPr>
          <w:p w14:paraId="1333007C" w14:textId="77777777" w:rsidR="00D27AAE" w:rsidRPr="001066C7" w:rsidRDefault="00D27AAE" w:rsidP="00FB1578">
            <w:pPr>
              <w:spacing w:line="240" w:lineRule="auto"/>
            </w:pPr>
            <w:r w:rsidRPr="001066C7">
              <w:t>0.667</w:t>
            </w:r>
          </w:p>
        </w:tc>
        <w:tc>
          <w:tcPr>
            <w:tcW w:w="2259" w:type="dxa"/>
            <w:hideMark/>
          </w:tcPr>
          <w:p w14:paraId="26A65018" w14:textId="77777777" w:rsidR="00D27AAE" w:rsidRPr="001066C7" w:rsidRDefault="00D27AAE" w:rsidP="00FB1578">
            <w:pPr>
              <w:spacing w:line="240" w:lineRule="auto"/>
            </w:pPr>
            <w:r w:rsidRPr="001066C7">
              <w:t>0.613mA</w:t>
            </w:r>
          </w:p>
        </w:tc>
        <w:tc>
          <w:tcPr>
            <w:tcW w:w="2249" w:type="dxa"/>
            <w:hideMark/>
          </w:tcPr>
          <w:p w14:paraId="555B614A" w14:textId="77777777" w:rsidR="00D27AAE" w:rsidRPr="001066C7" w:rsidRDefault="00D27AAE" w:rsidP="00FB1578">
            <w:pPr>
              <w:spacing w:line="240" w:lineRule="auto"/>
            </w:pPr>
            <w:r w:rsidRPr="001066C7">
              <w:t>0.511mA</w:t>
            </w:r>
          </w:p>
        </w:tc>
      </w:tr>
    </w:tbl>
    <w:p w14:paraId="2E1171EE" w14:textId="44262724" w:rsidR="007823FB" w:rsidRPr="001066C7" w:rsidRDefault="007823FB" w:rsidP="007823FB"/>
    <w:p w14:paraId="6E4C7BA5" w14:textId="4982AC30" w:rsidR="007823FB" w:rsidRPr="001066C7" w:rsidRDefault="007823FB" w:rsidP="007823FB">
      <w:pPr>
        <w:pStyle w:val="2"/>
        <w:rPr>
          <w:rFonts w:eastAsiaTheme="minorEastAsia"/>
        </w:rPr>
      </w:pPr>
      <w:r w:rsidRPr="001066C7">
        <w:rPr>
          <w:rFonts w:eastAsiaTheme="minorEastAsia"/>
          <w:iCs/>
          <w:sz w:val="24"/>
          <w:szCs w:val="24"/>
        </w:rPr>
        <w:t xml:space="preserve"> </w:t>
      </w:r>
      <w:bookmarkStart w:id="89" w:name="_Toc414717058"/>
      <w:r w:rsidRPr="001066C7">
        <w:rPr>
          <w:rFonts w:eastAsiaTheme="minorEastAsia"/>
        </w:rPr>
        <w:t>Conclusion</w:t>
      </w:r>
      <w:bookmarkEnd w:id="89"/>
    </w:p>
    <w:p w14:paraId="07304E06" w14:textId="6329D039" w:rsidR="007823FB" w:rsidRPr="001066C7" w:rsidRDefault="007823FB" w:rsidP="007823FB">
      <w:r w:rsidRPr="001066C7">
        <w:t xml:space="preserve">In this research, a published model of </w:t>
      </w:r>
      <w:r w:rsidR="008414F7">
        <w:t>S. o</w:t>
      </w:r>
      <w:r w:rsidRPr="001066C7">
        <w:rPr>
          <w:i/>
        </w:rPr>
        <w:t>neidensis</w:t>
      </w:r>
      <w:r w:rsidRPr="001066C7">
        <w:t xml:space="preserve"> was reproduced and tested for use. The use of the model included exploring the theoretical electron productivities with two electron producing modes (MET and DET), as well as the electron productivities and growth using different carbon sources.</w:t>
      </w:r>
    </w:p>
    <w:p w14:paraId="632DF101" w14:textId="77777777" w:rsidR="007823FB" w:rsidRPr="001066C7" w:rsidRDefault="007823FB" w:rsidP="007823FB">
      <w:r w:rsidRPr="001066C7">
        <w:t xml:space="preserve">Firstly, the model was reproduced using results from Pinchuk et al 2010 into Excel format. The reproduced results were slightly higher than the paper. The reason for this could be the difference between initial parameters and the use of different analytical software. In direct electron transfer (DET) mode, the main electron donors are NADH, succinate and D/L-lactate under aerobic condition. Theoretically, the electron flux through cytochrome family is 13.2584 mmol/h. However, we found that if two enzymes were knocked out (NADH dehydrogenase (Ubiquinone-8 &amp; 4 protons) and Succinate dehydrogenase), the electron productivity could be improved by over 30% to 21.8536 mmol/h, with a dramatic decrease of growth rate from 0.0874 /h to 0.0289 /h. The knockout of these three main electron donors leads to cell death. Under anaerobic conditions, NADH is the sole electron donor, and the knockout simulation of NADH dehydrogenase causes cell death. In mediated </w:t>
      </w:r>
      <w:r w:rsidRPr="001066C7">
        <w:lastRenderedPageBreak/>
        <w:t>electron transfer (MET) mode, less free NADH donating their electrons can be produced as the growth rate increases.</w:t>
      </w:r>
    </w:p>
    <w:p w14:paraId="74838F5F" w14:textId="72A17D6A" w:rsidR="007823FB" w:rsidRPr="001066C7" w:rsidRDefault="007823FB" w:rsidP="007823FB">
      <w:r w:rsidRPr="001066C7">
        <w:t>Secondly, the electron productivities and growth by different carbon sources was then tested. Theoretically, the largest growth rates and electron fluxes can be produced by glutamate, while smallest one would be from formate. However, only the results produced by formate, glycolate and acetate were tested by experimental data. Another find was that the larger the growth rate, the lower the amount of electron fluxes that could be produced. Three carbon sources, D-lactate, L-glutamate and Nacetyl-glucosamine, were tested to that the same trend that electron productivities drop with increase of growth rate.</w:t>
      </w:r>
    </w:p>
    <w:p w14:paraId="762031CF" w14:textId="4B5A8C29" w:rsidR="007823FB" w:rsidRDefault="007823FB" w:rsidP="007823FB">
      <w:pPr>
        <w:rPr>
          <w:rFonts w:eastAsia="Times New Roman"/>
        </w:rPr>
      </w:pPr>
      <w:r w:rsidRPr="001066C7">
        <w:t>Finally, the model was used to compare with 13C labelled experimental data. Several ratio reactions were attached to the model to improve the prediction result. The model is in general agreement with the 13C labelled experimental data under aerobic, carbon-limited conditions with or without ratio reactions. However, under oxygen-limited conditions, the model did not predict similar results to the experimental data; especially with regards to acetate excrete predictions. Further comparison between predicted flux and proteomics data illustrates that only a small proportion (less than 0.01% in DET mode or 20% in MET mode) of the electron fluxes were delivered to the anode to produce current. It is reasoned that most electrons were accepted by the electron acceptor in the culture media.</w:t>
      </w:r>
    </w:p>
    <w:p w14:paraId="1C857546" w14:textId="00D62D0F" w:rsidR="007F3B32" w:rsidRPr="001066C7" w:rsidRDefault="007F3B32" w:rsidP="007823FB">
      <w:pPr>
        <w:rPr>
          <w:rFonts w:eastAsia="Times New Roman"/>
        </w:rPr>
      </w:pPr>
      <w:r>
        <w:rPr>
          <w:rFonts w:eastAsia="Times New Roman"/>
        </w:rPr>
        <w:t>In conclusion, an organism with fast growth and high electricity production is impossible. The energy has to be balanced between supporting growth and increasing electricity production.</w:t>
      </w:r>
    </w:p>
    <w:p w14:paraId="5EDEED17" w14:textId="534C6231" w:rsidR="00234DE6" w:rsidRPr="001066C7" w:rsidRDefault="00234DE6">
      <w:r w:rsidRPr="001066C7">
        <w:br w:type="page"/>
      </w:r>
    </w:p>
    <w:p w14:paraId="345FE1F8" w14:textId="11750D45" w:rsidR="00234DE6" w:rsidRPr="001066C7" w:rsidRDefault="00234DE6" w:rsidP="00234DE6">
      <w:pPr>
        <w:pStyle w:val="1"/>
        <w:rPr>
          <w:i/>
        </w:rPr>
      </w:pPr>
      <w:bookmarkStart w:id="90" w:name="_Toc414717059"/>
      <w:r w:rsidRPr="001066C7">
        <w:lastRenderedPageBreak/>
        <w:t xml:space="preserve">Metabolic reconstruction of marine microalgae:  </w:t>
      </w:r>
      <w:r w:rsidRPr="001066C7">
        <w:rPr>
          <w:i/>
        </w:rPr>
        <w:t>Nannochloropsis gaditana</w:t>
      </w:r>
      <w:bookmarkEnd w:id="90"/>
    </w:p>
    <w:p w14:paraId="528AD0A7" w14:textId="77777777" w:rsidR="00234DE6" w:rsidRPr="001066C7" w:rsidRDefault="00234DE6">
      <w:pPr>
        <w:rPr>
          <w:rFonts w:asciiTheme="majorHAnsi" w:eastAsiaTheme="majorEastAsia" w:hAnsiTheme="majorHAnsi" w:cstheme="majorBidi"/>
          <w:i/>
          <w:color w:val="2E74B5" w:themeColor="accent1" w:themeShade="BF"/>
          <w:sz w:val="32"/>
          <w:szCs w:val="32"/>
        </w:rPr>
      </w:pPr>
      <w:r w:rsidRPr="001066C7">
        <w:rPr>
          <w:i/>
        </w:rPr>
        <w:br w:type="page"/>
      </w:r>
    </w:p>
    <w:p w14:paraId="64211D89" w14:textId="14ED24B4" w:rsidR="00234DE6" w:rsidRPr="001066C7" w:rsidRDefault="00234DE6" w:rsidP="00234DE6">
      <w:pPr>
        <w:pStyle w:val="2"/>
        <w:rPr>
          <w:rFonts w:eastAsiaTheme="minorEastAsia"/>
        </w:rPr>
      </w:pPr>
      <w:r w:rsidRPr="001066C7">
        <w:rPr>
          <w:rFonts w:eastAsiaTheme="minorEastAsia"/>
        </w:rPr>
        <w:lastRenderedPageBreak/>
        <w:t xml:space="preserve"> </w:t>
      </w:r>
      <w:bookmarkStart w:id="91" w:name="_Toc414717060"/>
      <w:r w:rsidRPr="001066C7">
        <w:rPr>
          <w:rFonts w:eastAsiaTheme="minorEastAsia"/>
        </w:rPr>
        <w:t>Nannochloropsis gaditana</w:t>
      </w:r>
      <w:bookmarkEnd w:id="91"/>
    </w:p>
    <w:p w14:paraId="5272996F" w14:textId="44752C94" w:rsidR="007823FB" w:rsidRPr="001066C7" w:rsidRDefault="00234DE6" w:rsidP="00C95266">
      <w:pPr>
        <w:pStyle w:val="3"/>
        <w:ind w:left="0"/>
        <w:rPr>
          <w:rFonts w:eastAsiaTheme="minorEastAsia"/>
        </w:rPr>
      </w:pPr>
      <w:r w:rsidRPr="001066C7">
        <w:rPr>
          <w:rFonts w:eastAsiaTheme="minorEastAsia"/>
        </w:rPr>
        <w:t xml:space="preserve"> </w:t>
      </w:r>
      <w:bookmarkStart w:id="92" w:name="_Toc414717061"/>
      <w:r w:rsidRPr="001066C7">
        <w:rPr>
          <w:rFonts w:eastAsiaTheme="minorEastAsia"/>
        </w:rPr>
        <w:t>Introduction to Nannochloropsis gaditana</w:t>
      </w:r>
      <w:bookmarkEnd w:id="92"/>
    </w:p>
    <w:p w14:paraId="07035262" w14:textId="50C508AA" w:rsidR="00234DE6" w:rsidRPr="001066C7" w:rsidRDefault="00234DE6" w:rsidP="00234DE6">
      <w:r w:rsidRPr="001066C7">
        <w:rPr>
          <w:i/>
        </w:rPr>
        <w:t>Nannochloropsis gaditana</w:t>
      </w:r>
      <w:r w:rsidRPr="001066C7">
        <w:t xml:space="preserve"> is a marine microalgae with the capability of generating NH</w:t>
      </w:r>
      <w:r w:rsidRPr="001066C7">
        <w:rPr>
          <w:vertAlign w:val="subscript"/>
        </w:rPr>
        <w:t>3</w:t>
      </w:r>
      <w:r w:rsidRPr="001066C7">
        <w:t xml:space="preserve"> as an energy resource (</w:t>
      </w:r>
      <w:r w:rsidR="001D7B12">
        <w:t>Abdou, R. Rekia</w:t>
      </w:r>
      <w:r w:rsidRPr="001066C7">
        <w:t xml:space="preserve"> 2012). It draws biologists’ attentions because of its high yield of lipid content and ability to live in salt water. With the reducing of fossil fuels and increasing energy demand on the earth, </w:t>
      </w:r>
      <w:r w:rsidRPr="001066C7">
        <w:rPr>
          <w:i/>
        </w:rPr>
        <w:t>Nannochloropsis gaditana</w:t>
      </w:r>
      <w:r w:rsidRPr="001066C7">
        <w:t xml:space="preserve"> has been studied as a biological energy source for the future due its reproducible biofuel products. </w:t>
      </w:r>
    </w:p>
    <w:p w14:paraId="257C3805" w14:textId="4EE97410" w:rsidR="00234DE6" w:rsidRPr="001066C7" w:rsidRDefault="00234DE6" w:rsidP="00234DE6">
      <w:r w:rsidRPr="001066C7">
        <w:t xml:space="preserve">In previous studies, </w:t>
      </w:r>
      <w:r w:rsidRPr="001066C7">
        <w:rPr>
          <w:i/>
        </w:rPr>
        <w:t>Nannochloropsis gaditana</w:t>
      </w:r>
      <w:r w:rsidRPr="001066C7">
        <w:t xml:space="preserve"> shows a high affinity for carbon dioxide, which is consumed for the creation of inorganic carbon in the photosynthesis process (</w:t>
      </w:r>
      <w:r w:rsidR="001D7B12">
        <w:t>Huertas, I. E. and Lubián, L. M.</w:t>
      </w:r>
      <w:r w:rsidRPr="001066C7">
        <w:t xml:space="preserve"> 1998). Ammonia-nitrogen can be found in the previous study of </w:t>
      </w:r>
      <w:r w:rsidRPr="001066C7">
        <w:rPr>
          <w:i/>
        </w:rPr>
        <w:t>N. gaditana</w:t>
      </w:r>
      <w:r w:rsidRPr="001066C7">
        <w:t xml:space="preserve">, </w:t>
      </w:r>
      <w:r w:rsidRPr="001066C7">
        <w:rPr>
          <w:i/>
        </w:rPr>
        <w:t>N. gaditana</w:t>
      </w:r>
      <w:r w:rsidRPr="001066C7">
        <w:t xml:space="preserve"> posseses the capability to digest or secrete ammonia (</w:t>
      </w:r>
      <w:r w:rsidR="001D7B12">
        <w:t>Sunda, W. G. Graneli, E.</w:t>
      </w:r>
      <w:r w:rsidRPr="001066C7">
        <w:t xml:space="preserve"> et al. 2006). Lipid products were determined in 2010 by </w:t>
      </w:r>
      <w:r w:rsidR="001D7B12">
        <w:t xml:space="preserve">Huerlimann, R. </w:t>
      </w:r>
      <w:r w:rsidRPr="001066C7">
        <w:t>et al (</w:t>
      </w:r>
      <w:r w:rsidR="0049251D" w:rsidRPr="001066C7">
        <w:fldChar w:fldCharType="begin"/>
      </w:r>
      <w:r w:rsidR="0049251D" w:rsidRPr="001066C7">
        <w:instrText xml:space="preserve"> REF _Ref394575377 \h </w:instrText>
      </w:r>
      <w:r w:rsidR="0049251D" w:rsidRPr="001066C7">
        <w:fldChar w:fldCharType="separate"/>
      </w:r>
      <w:r w:rsidR="00C93DB8">
        <w:t>Table III-1</w:t>
      </w:r>
      <w:r w:rsidR="0049251D" w:rsidRPr="001066C7">
        <w:fldChar w:fldCharType="end"/>
      </w:r>
      <w:r w:rsidRPr="001066C7">
        <w:t xml:space="preserve">). Over 10 fatty acid products were found with a variety of yield distributions under </w:t>
      </w:r>
      <w:r w:rsidR="007E21B8">
        <w:t xml:space="preserve">three </w:t>
      </w:r>
      <w:r w:rsidR="00F930FD">
        <w:t xml:space="preserve">different </w:t>
      </w:r>
      <w:r w:rsidR="007E21B8">
        <w:t>modified L1 mediums (L-Medium, LL-Medium and S-Medium)</w:t>
      </w:r>
      <w:r w:rsidRPr="001066C7">
        <w:t xml:space="preserve"> (</w:t>
      </w:r>
      <w:r w:rsidR="001D7B12">
        <w:t>Huerlimann, R.</w:t>
      </w:r>
      <w:r w:rsidRPr="001066C7">
        <w:t xml:space="preserve"> et al. 2010).</w:t>
      </w:r>
    </w:p>
    <w:p w14:paraId="415529CF" w14:textId="43E8252F" w:rsidR="00234DE6" w:rsidRPr="001066C7" w:rsidRDefault="00234DE6" w:rsidP="00234DE6">
      <w:pPr>
        <w:pStyle w:val="a7"/>
        <w:keepNext/>
      </w:pPr>
      <w:bookmarkStart w:id="93" w:name="_Ref394575377"/>
      <w:r w:rsidRPr="001066C7">
        <w:t xml:space="preserve">Table </w:t>
      </w:r>
      <w:r w:rsidR="00C93DB8">
        <w:t>III</w:t>
      </w:r>
      <w:r w:rsidRPr="001066C7">
        <w:noBreakHyphen/>
      </w:r>
      <w:r w:rsidR="004C2769">
        <w:fldChar w:fldCharType="begin"/>
      </w:r>
      <w:r w:rsidR="004C2769">
        <w:instrText xml:space="preserve"> SEQ Table \* ARABIC \s 1 </w:instrText>
      </w:r>
      <w:r w:rsidR="004C2769">
        <w:fldChar w:fldCharType="separate"/>
      </w:r>
      <w:r w:rsidR="007A4E3F">
        <w:rPr>
          <w:noProof/>
        </w:rPr>
        <w:t>1</w:t>
      </w:r>
      <w:r w:rsidR="004C2769">
        <w:rPr>
          <w:noProof/>
        </w:rPr>
        <w:fldChar w:fldCharType="end"/>
      </w:r>
      <w:bookmarkEnd w:id="93"/>
      <w:r w:rsidRPr="001066C7">
        <w:t xml:space="preserve"> Lipid content of N. gaditana under L1-mudium (</w:t>
      </w:r>
      <w:r w:rsidR="001D7B12">
        <w:t>Huerlimann, R.</w:t>
      </w:r>
      <w:r w:rsidRPr="001066C7">
        <w:t xml:space="preserve"> et al. 2010)</w:t>
      </w:r>
    </w:p>
    <w:tbl>
      <w:tblPr>
        <w:tblStyle w:val="11"/>
        <w:tblW w:w="0" w:type="auto"/>
        <w:jc w:val="center"/>
        <w:tblLook w:val="0420" w:firstRow="1" w:lastRow="0" w:firstColumn="0" w:lastColumn="0" w:noHBand="0" w:noVBand="1"/>
      </w:tblPr>
      <w:tblGrid>
        <w:gridCol w:w="1512"/>
        <w:gridCol w:w="2037"/>
        <w:gridCol w:w="1451"/>
        <w:gridCol w:w="1451"/>
        <w:gridCol w:w="1485"/>
      </w:tblGrid>
      <w:tr w:rsidR="00234DE6" w:rsidRPr="001066C7" w14:paraId="4F9AFC0D" w14:textId="77777777" w:rsidTr="000960E0">
        <w:trPr>
          <w:cnfStyle w:val="100000000000" w:firstRow="1" w:lastRow="0" w:firstColumn="0" w:lastColumn="0" w:oddVBand="0" w:evenVBand="0" w:oddHBand="0" w:evenHBand="0" w:firstRowFirstColumn="0" w:firstRowLastColumn="0" w:lastRowFirstColumn="0" w:lastRowLastColumn="0"/>
          <w:jc w:val="center"/>
        </w:trPr>
        <w:tc>
          <w:tcPr>
            <w:tcW w:w="1512" w:type="dxa"/>
            <w:hideMark/>
          </w:tcPr>
          <w:p w14:paraId="74CE9F00" w14:textId="77777777" w:rsidR="00234DE6" w:rsidRPr="001066C7" w:rsidRDefault="00234DE6" w:rsidP="00FB1578">
            <w:pPr>
              <w:spacing w:line="240" w:lineRule="auto"/>
            </w:pPr>
            <w:r w:rsidRPr="001066C7">
              <w:t>Fatty acid</w:t>
            </w:r>
          </w:p>
        </w:tc>
        <w:tc>
          <w:tcPr>
            <w:tcW w:w="2037" w:type="dxa"/>
            <w:hideMark/>
          </w:tcPr>
          <w:p w14:paraId="35B6B75D" w14:textId="77777777" w:rsidR="00234DE6" w:rsidRPr="001066C7" w:rsidRDefault="00234DE6" w:rsidP="00FB1578">
            <w:pPr>
              <w:spacing w:line="240" w:lineRule="auto"/>
            </w:pPr>
            <w:r w:rsidRPr="001066C7">
              <w:t>Common name</w:t>
            </w:r>
          </w:p>
        </w:tc>
        <w:tc>
          <w:tcPr>
            <w:tcW w:w="1451" w:type="dxa"/>
            <w:hideMark/>
          </w:tcPr>
          <w:p w14:paraId="3DA54812" w14:textId="77777777" w:rsidR="00234DE6" w:rsidRPr="001066C7" w:rsidRDefault="00234DE6" w:rsidP="00FB1578">
            <w:pPr>
              <w:spacing w:line="240" w:lineRule="auto"/>
            </w:pPr>
            <w:r w:rsidRPr="001066C7">
              <w:t>L-Medium</w:t>
            </w:r>
          </w:p>
        </w:tc>
        <w:tc>
          <w:tcPr>
            <w:tcW w:w="1451" w:type="dxa"/>
            <w:hideMark/>
          </w:tcPr>
          <w:p w14:paraId="08CAB9DA" w14:textId="77777777" w:rsidR="00234DE6" w:rsidRPr="001066C7" w:rsidRDefault="00234DE6" w:rsidP="00FB1578">
            <w:pPr>
              <w:spacing w:line="240" w:lineRule="auto"/>
            </w:pPr>
            <w:r w:rsidRPr="001066C7">
              <w:t>LL-Medium</w:t>
            </w:r>
          </w:p>
        </w:tc>
        <w:tc>
          <w:tcPr>
            <w:tcW w:w="1485" w:type="dxa"/>
            <w:hideMark/>
          </w:tcPr>
          <w:p w14:paraId="64489578" w14:textId="77777777" w:rsidR="00234DE6" w:rsidRPr="001066C7" w:rsidRDefault="00234DE6" w:rsidP="00FB1578">
            <w:pPr>
              <w:spacing w:line="240" w:lineRule="auto"/>
            </w:pPr>
            <w:r w:rsidRPr="001066C7">
              <w:t>S-Medium</w:t>
            </w:r>
          </w:p>
        </w:tc>
      </w:tr>
      <w:tr w:rsidR="00234DE6" w:rsidRPr="001066C7" w14:paraId="64EE94AB" w14:textId="77777777" w:rsidTr="000960E0">
        <w:trPr>
          <w:jc w:val="center"/>
        </w:trPr>
        <w:tc>
          <w:tcPr>
            <w:tcW w:w="1512" w:type="dxa"/>
            <w:hideMark/>
          </w:tcPr>
          <w:p w14:paraId="07C4684D" w14:textId="77777777" w:rsidR="00234DE6" w:rsidRPr="001066C7" w:rsidRDefault="00234DE6" w:rsidP="00FB1578">
            <w:pPr>
              <w:spacing w:line="240" w:lineRule="auto"/>
            </w:pPr>
            <w:r w:rsidRPr="001066C7">
              <w:t>14</w:t>
            </w:r>
          </w:p>
        </w:tc>
        <w:tc>
          <w:tcPr>
            <w:tcW w:w="2037" w:type="dxa"/>
            <w:hideMark/>
          </w:tcPr>
          <w:p w14:paraId="14E202D4" w14:textId="77777777" w:rsidR="00234DE6" w:rsidRPr="001066C7" w:rsidRDefault="00234DE6" w:rsidP="00FB1578">
            <w:pPr>
              <w:spacing w:line="240" w:lineRule="auto"/>
            </w:pPr>
            <w:r w:rsidRPr="001066C7">
              <w:t>Myristic acid</w:t>
            </w:r>
          </w:p>
        </w:tc>
        <w:tc>
          <w:tcPr>
            <w:tcW w:w="1451" w:type="dxa"/>
            <w:hideMark/>
          </w:tcPr>
          <w:p w14:paraId="3D9342FA" w14:textId="77777777" w:rsidR="00234DE6" w:rsidRPr="001066C7" w:rsidRDefault="00234DE6" w:rsidP="00FB1578">
            <w:pPr>
              <w:spacing w:line="240" w:lineRule="auto"/>
            </w:pPr>
            <w:r w:rsidRPr="001066C7">
              <w:t>4.5</w:t>
            </w:r>
          </w:p>
        </w:tc>
        <w:tc>
          <w:tcPr>
            <w:tcW w:w="1451" w:type="dxa"/>
            <w:hideMark/>
          </w:tcPr>
          <w:p w14:paraId="557D40FE" w14:textId="77777777" w:rsidR="00234DE6" w:rsidRPr="001066C7" w:rsidRDefault="00234DE6" w:rsidP="00FB1578">
            <w:pPr>
              <w:spacing w:line="240" w:lineRule="auto"/>
            </w:pPr>
            <w:r w:rsidRPr="001066C7">
              <w:t>5.1</w:t>
            </w:r>
          </w:p>
        </w:tc>
        <w:tc>
          <w:tcPr>
            <w:tcW w:w="1485" w:type="dxa"/>
            <w:hideMark/>
          </w:tcPr>
          <w:p w14:paraId="413337C0" w14:textId="77777777" w:rsidR="00234DE6" w:rsidRPr="001066C7" w:rsidRDefault="00234DE6" w:rsidP="00FB1578">
            <w:pPr>
              <w:spacing w:line="240" w:lineRule="auto"/>
            </w:pPr>
            <w:r w:rsidRPr="001066C7">
              <w:t>5.0</w:t>
            </w:r>
          </w:p>
        </w:tc>
      </w:tr>
      <w:tr w:rsidR="00234DE6" w:rsidRPr="001066C7" w14:paraId="7C0CEEAD" w14:textId="77777777" w:rsidTr="000960E0">
        <w:trPr>
          <w:jc w:val="center"/>
        </w:trPr>
        <w:tc>
          <w:tcPr>
            <w:tcW w:w="1512" w:type="dxa"/>
            <w:hideMark/>
          </w:tcPr>
          <w:p w14:paraId="2FCA4EBF" w14:textId="77777777" w:rsidR="00234DE6" w:rsidRPr="001066C7" w:rsidRDefault="00234DE6" w:rsidP="00FB1578">
            <w:pPr>
              <w:spacing w:line="240" w:lineRule="auto"/>
            </w:pPr>
            <w:r w:rsidRPr="001066C7">
              <w:t>16</w:t>
            </w:r>
          </w:p>
        </w:tc>
        <w:tc>
          <w:tcPr>
            <w:tcW w:w="2037" w:type="dxa"/>
            <w:hideMark/>
          </w:tcPr>
          <w:p w14:paraId="7F3BBB11" w14:textId="77777777" w:rsidR="00234DE6" w:rsidRPr="001066C7" w:rsidRDefault="00234DE6" w:rsidP="00FB1578">
            <w:pPr>
              <w:spacing w:line="240" w:lineRule="auto"/>
            </w:pPr>
            <w:r w:rsidRPr="001066C7">
              <w:t>Palmitic acid</w:t>
            </w:r>
          </w:p>
        </w:tc>
        <w:tc>
          <w:tcPr>
            <w:tcW w:w="1451" w:type="dxa"/>
            <w:hideMark/>
          </w:tcPr>
          <w:p w14:paraId="31847888" w14:textId="77777777" w:rsidR="00234DE6" w:rsidRPr="001066C7" w:rsidRDefault="00234DE6" w:rsidP="00FB1578">
            <w:pPr>
              <w:spacing w:line="240" w:lineRule="auto"/>
            </w:pPr>
            <w:r w:rsidRPr="001066C7">
              <w:t>25.3</w:t>
            </w:r>
          </w:p>
        </w:tc>
        <w:tc>
          <w:tcPr>
            <w:tcW w:w="1451" w:type="dxa"/>
            <w:hideMark/>
          </w:tcPr>
          <w:p w14:paraId="4210CEE6" w14:textId="77777777" w:rsidR="00234DE6" w:rsidRPr="001066C7" w:rsidRDefault="00234DE6" w:rsidP="00FB1578">
            <w:pPr>
              <w:spacing w:line="240" w:lineRule="auto"/>
            </w:pPr>
            <w:r w:rsidRPr="001066C7">
              <w:t>30.8</w:t>
            </w:r>
          </w:p>
        </w:tc>
        <w:tc>
          <w:tcPr>
            <w:tcW w:w="1485" w:type="dxa"/>
            <w:hideMark/>
          </w:tcPr>
          <w:p w14:paraId="19DE3110" w14:textId="77777777" w:rsidR="00234DE6" w:rsidRPr="001066C7" w:rsidRDefault="00234DE6" w:rsidP="00FB1578">
            <w:pPr>
              <w:spacing w:line="240" w:lineRule="auto"/>
            </w:pPr>
            <w:r w:rsidRPr="001066C7">
              <w:t>37.5</w:t>
            </w:r>
          </w:p>
        </w:tc>
      </w:tr>
      <w:tr w:rsidR="00234DE6" w:rsidRPr="001066C7" w14:paraId="46F96582" w14:textId="77777777" w:rsidTr="000960E0">
        <w:trPr>
          <w:jc w:val="center"/>
        </w:trPr>
        <w:tc>
          <w:tcPr>
            <w:tcW w:w="1512" w:type="dxa"/>
            <w:hideMark/>
          </w:tcPr>
          <w:p w14:paraId="172D6813" w14:textId="77777777" w:rsidR="00234DE6" w:rsidRPr="001066C7" w:rsidRDefault="00234DE6" w:rsidP="00FB1578">
            <w:pPr>
              <w:spacing w:line="240" w:lineRule="auto"/>
            </w:pPr>
            <w:r w:rsidRPr="001066C7">
              <w:t>16:1n-7</w:t>
            </w:r>
          </w:p>
        </w:tc>
        <w:tc>
          <w:tcPr>
            <w:tcW w:w="2037" w:type="dxa"/>
            <w:hideMark/>
          </w:tcPr>
          <w:p w14:paraId="43FE52E1" w14:textId="77777777" w:rsidR="00234DE6" w:rsidRPr="001066C7" w:rsidRDefault="00234DE6" w:rsidP="00FB1578">
            <w:pPr>
              <w:spacing w:line="240" w:lineRule="auto"/>
            </w:pPr>
            <w:r w:rsidRPr="001066C7">
              <w:t>Palmitoleic acid</w:t>
            </w:r>
          </w:p>
        </w:tc>
        <w:tc>
          <w:tcPr>
            <w:tcW w:w="1451" w:type="dxa"/>
            <w:hideMark/>
          </w:tcPr>
          <w:p w14:paraId="0EBE6180" w14:textId="77777777" w:rsidR="00234DE6" w:rsidRPr="001066C7" w:rsidRDefault="00234DE6" w:rsidP="00FB1578">
            <w:pPr>
              <w:spacing w:line="240" w:lineRule="auto"/>
            </w:pPr>
            <w:r w:rsidRPr="001066C7">
              <w:t>23.4</w:t>
            </w:r>
          </w:p>
        </w:tc>
        <w:tc>
          <w:tcPr>
            <w:tcW w:w="1451" w:type="dxa"/>
            <w:hideMark/>
          </w:tcPr>
          <w:p w14:paraId="38AF2439" w14:textId="77777777" w:rsidR="00234DE6" w:rsidRPr="001066C7" w:rsidRDefault="00234DE6" w:rsidP="00FB1578">
            <w:pPr>
              <w:spacing w:line="240" w:lineRule="auto"/>
            </w:pPr>
            <w:r w:rsidRPr="001066C7">
              <w:t>21.3</w:t>
            </w:r>
          </w:p>
        </w:tc>
        <w:tc>
          <w:tcPr>
            <w:tcW w:w="1485" w:type="dxa"/>
            <w:hideMark/>
          </w:tcPr>
          <w:p w14:paraId="320D6571" w14:textId="77777777" w:rsidR="00234DE6" w:rsidRPr="001066C7" w:rsidRDefault="00234DE6" w:rsidP="00FB1578">
            <w:pPr>
              <w:spacing w:line="240" w:lineRule="auto"/>
            </w:pPr>
            <w:r w:rsidRPr="001066C7">
              <w:t>23.3</w:t>
            </w:r>
          </w:p>
        </w:tc>
      </w:tr>
      <w:tr w:rsidR="00234DE6" w:rsidRPr="001066C7" w14:paraId="0AA105A7" w14:textId="77777777" w:rsidTr="000960E0">
        <w:trPr>
          <w:jc w:val="center"/>
        </w:trPr>
        <w:tc>
          <w:tcPr>
            <w:tcW w:w="1512" w:type="dxa"/>
            <w:hideMark/>
          </w:tcPr>
          <w:p w14:paraId="68B814AD" w14:textId="77777777" w:rsidR="00234DE6" w:rsidRPr="001066C7" w:rsidRDefault="00234DE6" w:rsidP="00FB1578">
            <w:pPr>
              <w:spacing w:line="240" w:lineRule="auto"/>
            </w:pPr>
            <w:r w:rsidRPr="001066C7">
              <w:t>17</w:t>
            </w:r>
          </w:p>
        </w:tc>
        <w:tc>
          <w:tcPr>
            <w:tcW w:w="2037" w:type="dxa"/>
            <w:hideMark/>
          </w:tcPr>
          <w:p w14:paraId="78FE12A0" w14:textId="77777777" w:rsidR="00234DE6" w:rsidRPr="001066C7" w:rsidRDefault="00234DE6" w:rsidP="00FB1578">
            <w:pPr>
              <w:spacing w:line="240" w:lineRule="auto"/>
            </w:pPr>
            <w:r w:rsidRPr="001066C7">
              <w:t>Margaric acid</w:t>
            </w:r>
          </w:p>
        </w:tc>
        <w:tc>
          <w:tcPr>
            <w:tcW w:w="1451" w:type="dxa"/>
            <w:hideMark/>
          </w:tcPr>
          <w:p w14:paraId="461D85E7" w14:textId="77777777" w:rsidR="00234DE6" w:rsidRPr="001066C7" w:rsidRDefault="00234DE6" w:rsidP="00FB1578">
            <w:pPr>
              <w:spacing w:line="240" w:lineRule="auto"/>
            </w:pPr>
            <w:r w:rsidRPr="001066C7">
              <w:t>0.2</w:t>
            </w:r>
          </w:p>
        </w:tc>
        <w:tc>
          <w:tcPr>
            <w:tcW w:w="1451" w:type="dxa"/>
            <w:hideMark/>
          </w:tcPr>
          <w:p w14:paraId="75A6B978" w14:textId="77777777" w:rsidR="00234DE6" w:rsidRPr="001066C7" w:rsidRDefault="00234DE6" w:rsidP="00FB1578">
            <w:pPr>
              <w:spacing w:line="240" w:lineRule="auto"/>
            </w:pPr>
            <w:r w:rsidRPr="001066C7">
              <w:t>0.3</w:t>
            </w:r>
          </w:p>
        </w:tc>
        <w:tc>
          <w:tcPr>
            <w:tcW w:w="1485" w:type="dxa"/>
            <w:hideMark/>
          </w:tcPr>
          <w:p w14:paraId="18262689" w14:textId="77777777" w:rsidR="00234DE6" w:rsidRPr="001066C7" w:rsidRDefault="00234DE6" w:rsidP="00FB1578">
            <w:pPr>
              <w:spacing w:line="240" w:lineRule="auto"/>
            </w:pPr>
            <w:r w:rsidRPr="001066C7">
              <w:t>0.4</w:t>
            </w:r>
          </w:p>
        </w:tc>
      </w:tr>
      <w:tr w:rsidR="00234DE6" w:rsidRPr="001066C7" w14:paraId="7AE717FB" w14:textId="77777777" w:rsidTr="000960E0">
        <w:trPr>
          <w:jc w:val="center"/>
        </w:trPr>
        <w:tc>
          <w:tcPr>
            <w:tcW w:w="1512" w:type="dxa"/>
            <w:hideMark/>
          </w:tcPr>
          <w:p w14:paraId="5E628DC4" w14:textId="77777777" w:rsidR="00234DE6" w:rsidRPr="001066C7" w:rsidRDefault="00234DE6" w:rsidP="00FB1578">
            <w:pPr>
              <w:spacing w:line="240" w:lineRule="auto"/>
            </w:pPr>
            <w:r w:rsidRPr="001066C7">
              <w:t>18</w:t>
            </w:r>
          </w:p>
        </w:tc>
        <w:tc>
          <w:tcPr>
            <w:tcW w:w="2037" w:type="dxa"/>
            <w:hideMark/>
          </w:tcPr>
          <w:p w14:paraId="05E57797" w14:textId="77777777" w:rsidR="00234DE6" w:rsidRPr="001066C7" w:rsidRDefault="00234DE6" w:rsidP="00FB1578">
            <w:pPr>
              <w:spacing w:line="240" w:lineRule="auto"/>
            </w:pPr>
            <w:r w:rsidRPr="001066C7">
              <w:t>Stearic acid</w:t>
            </w:r>
          </w:p>
        </w:tc>
        <w:tc>
          <w:tcPr>
            <w:tcW w:w="1451" w:type="dxa"/>
            <w:hideMark/>
          </w:tcPr>
          <w:p w14:paraId="4F299819" w14:textId="77777777" w:rsidR="00234DE6" w:rsidRPr="001066C7" w:rsidRDefault="00234DE6" w:rsidP="00FB1578">
            <w:pPr>
              <w:spacing w:line="240" w:lineRule="auto"/>
            </w:pPr>
            <w:r w:rsidRPr="001066C7">
              <w:t>0.9</w:t>
            </w:r>
          </w:p>
        </w:tc>
        <w:tc>
          <w:tcPr>
            <w:tcW w:w="1451" w:type="dxa"/>
            <w:hideMark/>
          </w:tcPr>
          <w:p w14:paraId="09BCD26C" w14:textId="77777777" w:rsidR="00234DE6" w:rsidRPr="001066C7" w:rsidRDefault="00234DE6" w:rsidP="00FB1578">
            <w:pPr>
              <w:spacing w:line="240" w:lineRule="auto"/>
            </w:pPr>
            <w:r w:rsidRPr="001066C7">
              <w:t>0.8</w:t>
            </w:r>
          </w:p>
        </w:tc>
        <w:tc>
          <w:tcPr>
            <w:tcW w:w="1485" w:type="dxa"/>
            <w:hideMark/>
          </w:tcPr>
          <w:p w14:paraId="2BE13CD2" w14:textId="77777777" w:rsidR="00234DE6" w:rsidRPr="001066C7" w:rsidRDefault="00234DE6" w:rsidP="00FB1578">
            <w:pPr>
              <w:spacing w:line="240" w:lineRule="auto"/>
            </w:pPr>
            <w:r w:rsidRPr="001066C7">
              <w:t>0.9</w:t>
            </w:r>
          </w:p>
        </w:tc>
      </w:tr>
      <w:tr w:rsidR="00234DE6" w:rsidRPr="001066C7" w14:paraId="7B5F3CCD" w14:textId="77777777" w:rsidTr="000960E0">
        <w:trPr>
          <w:jc w:val="center"/>
        </w:trPr>
        <w:tc>
          <w:tcPr>
            <w:tcW w:w="1512" w:type="dxa"/>
            <w:hideMark/>
          </w:tcPr>
          <w:p w14:paraId="0E8FF445" w14:textId="77777777" w:rsidR="00234DE6" w:rsidRPr="001066C7" w:rsidRDefault="00234DE6" w:rsidP="00FB1578">
            <w:pPr>
              <w:spacing w:line="240" w:lineRule="auto"/>
            </w:pPr>
            <w:r w:rsidRPr="001066C7">
              <w:t>18:1n-9</w:t>
            </w:r>
          </w:p>
        </w:tc>
        <w:tc>
          <w:tcPr>
            <w:tcW w:w="2037" w:type="dxa"/>
            <w:hideMark/>
          </w:tcPr>
          <w:p w14:paraId="439AA6C0" w14:textId="77777777" w:rsidR="00234DE6" w:rsidRPr="001066C7" w:rsidRDefault="00234DE6" w:rsidP="00FB1578">
            <w:pPr>
              <w:spacing w:line="240" w:lineRule="auto"/>
            </w:pPr>
            <w:r w:rsidRPr="001066C7">
              <w:t>Oleic acid</w:t>
            </w:r>
          </w:p>
        </w:tc>
        <w:tc>
          <w:tcPr>
            <w:tcW w:w="1451" w:type="dxa"/>
            <w:hideMark/>
          </w:tcPr>
          <w:p w14:paraId="1EFBE99F" w14:textId="77777777" w:rsidR="00234DE6" w:rsidRPr="001066C7" w:rsidRDefault="00234DE6" w:rsidP="00FB1578">
            <w:pPr>
              <w:spacing w:line="240" w:lineRule="auto"/>
            </w:pPr>
            <w:r w:rsidRPr="001066C7">
              <w:t>4.8</w:t>
            </w:r>
          </w:p>
        </w:tc>
        <w:tc>
          <w:tcPr>
            <w:tcW w:w="1451" w:type="dxa"/>
            <w:hideMark/>
          </w:tcPr>
          <w:p w14:paraId="413E3262" w14:textId="77777777" w:rsidR="00234DE6" w:rsidRPr="001066C7" w:rsidRDefault="00234DE6" w:rsidP="00FB1578">
            <w:pPr>
              <w:spacing w:line="240" w:lineRule="auto"/>
            </w:pPr>
            <w:r w:rsidRPr="001066C7">
              <w:t>7.5</w:t>
            </w:r>
          </w:p>
        </w:tc>
        <w:tc>
          <w:tcPr>
            <w:tcW w:w="1485" w:type="dxa"/>
            <w:hideMark/>
          </w:tcPr>
          <w:p w14:paraId="0A1FA73B" w14:textId="77777777" w:rsidR="00234DE6" w:rsidRPr="001066C7" w:rsidRDefault="00234DE6" w:rsidP="00FB1578">
            <w:pPr>
              <w:spacing w:line="240" w:lineRule="auto"/>
            </w:pPr>
            <w:r w:rsidRPr="001066C7">
              <w:t>11.6</w:t>
            </w:r>
          </w:p>
        </w:tc>
      </w:tr>
      <w:tr w:rsidR="00234DE6" w:rsidRPr="001066C7" w14:paraId="0AB058F3" w14:textId="77777777" w:rsidTr="000960E0">
        <w:trPr>
          <w:jc w:val="center"/>
        </w:trPr>
        <w:tc>
          <w:tcPr>
            <w:tcW w:w="1512" w:type="dxa"/>
            <w:hideMark/>
          </w:tcPr>
          <w:p w14:paraId="0FAC716C" w14:textId="77777777" w:rsidR="00234DE6" w:rsidRPr="001066C7" w:rsidRDefault="00234DE6" w:rsidP="00FB1578">
            <w:pPr>
              <w:spacing w:line="240" w:lineRule="auto"/>
            </w:pPr>
            <w:r w:rsidRPr="001066C7">
              <w:t>18:1n-7</w:t>
            </w:r>
          </w:p>
        </w:tc>
        <w:tc>
          <w:tcPr>
            <w:tcW w:w="2037" w:type="dxa"/>
            <w:hideMark/>
          </w:tcPr>
          <w:p w14:paraId="6587F3E7" w14:textId="77777777" w:rsidR="00234DE6" w:rsidRPr="001066C7" w:rsidRDefault="00234DE6" w:rsidP="00FB1578">
            <w:pPr>
              <w:spacing w:line="240" w:lineRule="auto"/>
            </w:pPr>
            <w:r w:rsidRPr="001066C7">
              <w:t>Vaccenic acid</w:t>
            </w:r>
          </w:p>
        </w:tc>
        <w:tc>
          <w:tcPr>
            <w:tcW w:w="1451" w:type="dxa"/>
            <w:hideMark/>
          </w:tcPr>
          <w:p w14:paraId="2BA4E38C" w14:textId="77777777" w:rsidR="00234DE6" w:rsidRPr="001066C7" w:rsidRDefault="00234DE6" w:rsidP="00FB1578">
            <w:pPr>
              <w:spacing w:line="240" w:lineRule="auto"/>
            </w:pPr>
            <w:r w:rsidRPr="001066C7">
              <w:t>0.4</w:t>
            </w:r>
          </w:p>
        </w:tc>
        <w:tc>
          <w:tcPr>
            <w:tcW w:w="1451" w:type="dxa"/>
            <w:hideMark/>
          </w:tcPr>
          <w:p w14:paraId="6FBA4AA6" w14:textId="77777777" w:rsidR="00234DE6" w:rsidRPr="001066C7" w:rsidRDefault="00234DE6" w:rsidP="00FB1578">
            <w:pPr>
              <w:spacing w:line="240" w:lineRule="auto"/>
            </w:pPr>
            <w:r w:rsidRPr="001066C7">
              <w:t>0.3</w:t>
            </w:r>
          </w:p>
        </w:tc>
        <w:tc>
          <w:tcPr>
            <w:tcW w:w="1485" w:type="dxa"/>
            <w:hideMark/>
          </w:tcPr>
          <w:p w14:paraId="58CEA582" w14:textId="77777777" w:rsidR="00234DE6" w:rsidRPr="001066C7" w:rsidRDefault="00234DE6" w:rsidP="00FB1578">
            <w:pPr>
              <w:spacing w:line="240" w:lineRule="auto"/>
            </w:pPr>
            <w:r w:rsidRPr="001066C7">
              <w:t>0.3</w:t>
            </w:r>
          </w:p>
        </w:tc>
      </w:tr>
      <w:tr w:rsidR="00234DE6" w:rsidRPr="001066C7" w14:paraId="0B39D6D5" w14:textId="77777777" w:rsidTr="000960E0">
        <w:trPr>
          <w:jc w:val="center"/>
        </w:trPr>
        <w:tc>
          <w:tcPr>
            <w:tcW w:w="1512" w:type="dxa"/>
            <w:hideMark/>
          </w:tcPr>
          <w:p w14:paraId="2A512B42" w14:textId="77777777" w:rsidR="00234DE6" w:rsidRPr="001066C7" w:rsidRDefault="00234DE6" w:rsidP="00FB1578">
            <w:pPr>
              <w:spacing w:line="240" w:lineRule="auto"/>
            </w:pPr>
            <w:r w:rsidRPr="001066C7">
              <w:t>18:2n-6</w:t>
            </w:r>
          </w:p>
        </w:tc>
        <w:tc>
          <w:tcPr>
            <w:tcW w:w="2037" w:type="dxa"/>
            <w:hideMark/>
          </w:tcPr>
          <w:p w14:paraId="06F559AC" w14:textId="77777777" w:rsidR="00234DE6" w:rsidRPr="001066C7" w:rsidRDefault="00234DE6" w:rsidP="00FB1578">
            <w:pPr>
              <w:spacing w:line="240" w:lineRule="auto"/>
            </w:pPr>
            <w:r w:rsidRPr="001066C7">
              <w:t>Linoleic acid</w:t>
            </w:r>
          </w:p>
        </w:tc>
        <w:tc>
          <w:tcPr>
            <w:tcW w:w="1451" w:type="dxa"/>
            <w:hideMark/>
          </w:tcPr>
          <w:p w14:paraId="0D7DD508" w14:textId="77777777" w:rsidR="00234DE6" w:rsidRPr="001066C7" w:rsidRDefault="00234DE6" w:rsidP="00FB1578">
            <w:pPr>
              <w:spacing w:line="240" w:lineRule="auto"/>
            </w:pPr>
            <w:r w:rsidRPr="001066C7">
              <w:t>2.2</w:t>
            </w:r>
          </w:p>
        </w:tc>
        <w:tc>
          <w:tcPr>
            <w:tcW w:w="1451" w:type="dxa"/>
            <w:hideMark/>
          </w:tcPr>
          <w:p w14:paraId="2F625A91" w14:textId="77777777" w:rsidR="00234DE6" w:rsidRPr="001066C7" w:rsidRDefault="00234DE6" w:rsidP="00FB1578">
            <w:pPr>
              <w:spacing w:line="240" w:lineRule="auto"/>
            </w:pPr>
            <w:r w:rsidRPr="001066C7">
              <w:t>2.2</w:t>
            </w:r>
          </w:p>
        </w:tc>
        <w:tc>
          <w:tcPr>
            <w:tcW w:w="1485" w:type="dxa"/>
            <w:hideMark/>
          </w:tcPr>
          <w:p w14:paraId="6B392B2A" w14:textId="77777777" w:rsidR="00234DE6" w:rsidRPr="001066C7" w:rsidRDefault="00234DE6" w:rsidP="00FB1578">
            <w:pPr>
              <w:spacing w:line="240" w:lineRule="auto"/>
            </w:pPr>
            <w:r w:rsidRPr="001066C7">
              <w:t>1.5</w:t>
            </w:r>
          </w:p>
        </w:tc>
      </w:tr>
      <w:tr w:rsidR="00234DE6" w:rsidRPr="001066C7" w14:paraId="7B726848" w14:textId="77777777" w:rsidTr="000960E0">
        <w:trPr>
          <w:jc w:val="center"/>
        </w:trPr>
        <w:tc>
          <w:tcPr>
            <w:tcW w:w="1512" w:type="dxa"/>
            <w:hideMark/>
          </w:tcPr>
          <w:p w14:paraId="44F3647F" w14:textId="77777777" w:rsidR="00234DE6" w:rsidRPr="001066C7" w:rsidRDefault="00234DE6" w:rsidP="00FB1578">
            <w:pPr>
              <w:spacing w:line="240" w:lineRule="auto"/>
            </w:pPr>
            <w:r w:rsidRPr="001066C7">
              <w:t>20:4n-6</w:t>
            </w:r>
          </w:p>
        </w:tc>
        <w:tc>
          <w:tcPr>
            <w:tcW w:w="2037" w:type="dxa"/>
            <w:hideMark/>
          </w:tcPr>
          <w:p w14:paraId="4863420A" w14:textId="77777777" w:rsidR="00234DE6" w:rsidRPr="001066C7" w:rsidRDefault="00234DE6" w:rsidP="00FB1578">
            <w:pPr>
              <w:spacing w:line="240" w:lineRule="auto"/>
            </w:pPr>
            <w:r w:rsidRPr="001066C7">
              <w:t>Arachidonic acid</w:t>
            </w:r>
          </w:p>
        </w:tc>
        <w:tc>
          <w:tcPr>
            <w:tcW w:w="1451" w:type="dxa"/>
            <w:hideMark/>
          </w:tcPr>
          <w:p w14:paraId="22E954AC" w14:textId="77777777" w:rsidR="00234DE6" w:rsidRPr="001066C7" w:rsidRDefault="00234DE6" w:rsidP="00FB1578">
            <w:pPr>
              <w:spacing w:line="240" w:lineRule="auto"/>
            </w:pPr>
            <w:r w:rsidRPr="001066C7">
              <w:t>6.3</w:t>
            </w:r>
          </w:p>
        </w:tc>
        <w:tc>
          <w:tcPr>
            <w:tcW w:w="1451" w:type="dxa"/>
            <w:hideMark/>
          </w:tcPr>
          <w:p w14:paraId="6C62188F" w14:textId="77777777" w:rsidR="00234DE6" w:rsidRPr="001066C7" w:rsidRDefault="00234DE6" w:rsidP="00FB1578">
            <w:pPr>
              <w:spacing w:line="240" w:lineRule="auto"/>
            </w:pPr>
            <w:r w:rsidRPr="001066C7">
              <w:t>5.0</w:t>
            </w:r>
          </w:p>
        </w:tc>
        <w:tc>
          <w:tcPr>
            <w:tcW w:w="1485" w:type="dxa"/>
            <w:hideMark/>
          </w:tcPr>
          <w:p w14:paraId="0A550A22" w14:textId="77777777" w:rsidR="00234DE6" w:rsidRPr="001066C7" w:rsidRDefault="00234DE6" w:rsidP="00FB1578">
            <w:pPr>
              <w:spacing w:line="240" w:lineRule="auto"/>
            </w:pPr>
            <w:r w:rsidRPr="001066C7">
              <w:t>3.3</w:t>
            </w:r>
          </w:p>
        </w:tc>
      </w:tr>
      <w:tr w:rsidR="00234DE6" w:rsidRPr="001066C7" w14:paraId="0FF3309E" w14:textId="77777777" w:rsidTr="000960E0">
        <w:trPr>
          <w:jc w:val="center"/>
        </w:trPr>
        <w:tc>
          <w:tcPr>
            <w:tcW w:w="1512" w:type="dxa"/>
            <w:hideMark/>
          </w:tcPr>
          <w:p w14:paraId="6F177941" w14:textId="77777777" w:rsidR="00234DE6" w:rsidRPr="001066C7" w:rsidRDefault="00234DE6" w:rsidP="00FB1578">
            <w:pPr>
              <w:spacing w:line="240" w:lineRule="auto"/>
            </w:pPr>
            <w:r w:rsidRPr="001066C7">
              <w:t>20:5n-3</w:t>
            </w:r>
          </w:p>
        </w:tc>
        <w:tc>
          <w:tcPr>
            <w:tcW w:w="2037" w:type="dxa"/>
            <w:hideMark/>
          </w:tcPr>
          <w:p w14:paraId="7293B06A" w14:textId="77777777" w:rsidR="00234DE6" w:rsidRPr="001066C7" w:rsidRDefault="00234DE6" w:rsidP="00FB1578">
            <w:pPr>
              <w:spacing w:line="240" w:lineRule="auto"/>
            </w:pPr>
            <w:r w:rsidRPr="001066C7">
              <w:t>Eicosapentaenoic acid</w:t>
            </w:r>
          </w:p>
        </w:tc>
        <w:tc>
          <w:tcPr>
            <w:tcW w:w="1451" w:type="dxa"/>
            <w:hideMark/>
          </w:tcPr>
          <w:p w14:paraId="26E3D1D0" w14:textId="77777777" w:rsidR="00234DE6" w:rsidRPr="001066C7" w:rsidRDefault="00234DE6" w:rsidP="00FB1578">
            <w:pPr>
              <w:spacing w:line="240" w:lineRule="auto"/>
            </w:pPr>
            <w:r w:rsidRPr="001066C7">
              <w:t>30.8</w:t>
            </w:r>
          </w:p>
        </w:tc>
        <w:tc>
          <w:tcPr>
            <w:tcW w:w="1451" w:type="dxa"/>
            <w:hideMark/>
          </w:tcPr>
          <w:p w14:paraId="0CF4E36B" w14:textId="77777777" w:rsidR="00234DE6" w:rsidRPr="001066C7" w:rsidRDefault="00234DE6" w:rsidP="00FB1578">
            <w:pPr>
              <w:spacing w:line="240" w:lineRule="auto"/>
            </w:pPr>
            <w:r w:rsidRPr="001066C7">
              <w:t>26.1</w:t>
            </w:r>
          </w:p>
        </w:tc>
        <w:tc>
          <w:tcPr>
            <w:tcW w:w="1485" w:type="dxa"/>
            <w:hideMark/>
          </w:tcPr>
          <w:p w14:paraId="29C544F5" w14:textId="77777777" w:rsidR="00234DE6" w:rsidRPr="001066C7" w:rsidRDefault="00234DE6" w:rsidP="00FB1578">
            <w:pPr>
              <w:spacing w:line="240" w:lineRule="auto"/>
            </w:pPr>
            <w:r w:rsidRPr="001066C7">
              <w:t>15.3</w:t>
            </w:r>
          </w:p>
        </w:tc>
      </w:tr>
    </w:tbl>
    <w:p w14:paraId="7184B0D8" w14:textId="77777777" w:rsidR="00234DE6" w:rsidRPr="001066C7" w:rsidRDefault="00234DE6" w:rsidP="00234DE6"/>
    <w:p w14:paraId="7F1A4211" w14:textId="77777777" w:rsidR="0015285D" w:rsidRPr="001066C7" w:rsidRDefault="0015285D" w:rsidP="0015285D">
      <w:pPr>
        <w:pStyle w:val="2"/>
      </w:pPr>
      <w:bookmarkStart w:id="94" w:name="_Toc414717062"/>
      <w:r w:rsidRPr="001066C7">
        <w:t>Metabolic Reconstruction</w:t>
      </w:r>
      <w:bookmarkEnd w:id="94"/>
      <w:r w:rsidRPr="001066C7">
        <w:t xml:space="preserve"> </w:t>
      </w:r>
    </w:p>
    <w:p w14:paraId="2D6585B5" w14:textId="77777777" w:rsidR="0015285D" w:rsidRPr="001066C7" w:rsidRDefault="0015285D" w:rsidP="0015285D">
      <w:r w:rsidRPr="001066C7">
        <w:t xml:space="preserve">In order to apply metabolic reconstruction, two popular databases (NCBI and KEGG) are employed. Initially, the genome information is downloaded from the NCBI. Then it is uploaded to the KAAS server for automatic annotation. Lists of organisms are chosen to analyse the information against, including all green algae in the KEGG database </w:t>
      </w:r>
      <w:r w:rsidRPr="001066C7">
        <w:lastRenderedPageBreak/>
        <w:t>(Chlamydomonas reinhardtii, Volvox carteri f. nagariensis, Ostreococcus lucimarinus and Ostreococcus tauri), and other related organisms (Cyanothece).</w:t>
      </w:r>
    </w:p>
    <w:p w14:paraId="2AC72A3A" w14:textId="77777777" w:rsidR="0015285D" w:rsidRPr="001066C7" w:rsidRDefault="0015285D" w:rsidP="0015285D">
      <w:pPr>
        <w:pStyle w:val="3"/>
      </w:pPr>
      <w:r w:rsidRPr="001066C7">
        <w:t xml:space="preserve"> </w:t>
      </w:r>
      <w:bookmarkStart w:id="95" w:name="_Toc414717063"/>
      <w:r w:rsidRPr="001066C7">
        <w:t>Procedure of KAAS</w:t>
      </w:r>
      <w:bookmarkEnd w:id="95"/>
    </w:p>
    <w:p w14:paraId="35ABB2C3" w14:textId="77777777" w:rsidR="0015285D" w:rsidRPr="001066C7" w:rsidRDefault="0015285D" w:rsidP="0015285D">
      <w:pPr>
        <w:keepNext/>
      </w:pPr>
      <w:r w:rsidRPr="001066C7">
        <w:t xml:space="preserve">The uploaded query sequence is firstly computed against the reference sequence data within the KEGG system for searching homologs. Homologs (found in the reference gene set) above the threshold are selected for the next set calculations including BLAST score and bi-directional hit rate. </w:t>
      </w:r>
      <w:r>
        <w:t xml:space="preserve">The BLAST hits with the hit scores under 60 are removed. </w:t>
      </w:r>
      <w:r w:rsidRPr="001066C7">
        <w:t xml:space="preserve">Then, the </w:t>
      </w:r>
      <w:r>
        <w:t xml:space="preserve">selected </w:t>
      </w:r>
      <w:r w:rsidRPr="001066C7">
        <w:t>results are separated into KEGG ortholog (KO) groups and calculated for an assignment score. The KEGG object, in this case enzymes, in a KO group, is chosen to match the query sequence (</w:t>
      </w:r>
      <w:r>
        <w:t>Moriya, Y. Itoh, M.</w:t>
      </w:r>
      <w:r w:rsidRPr="001066C7">
        <w:t xml:space="preserve"> et al. 2007).</w:t>
      </w:r>
    </w:p>
    <w:p w14:paraId="16F5A574" w14:textId="77777777" w:rsidR="0015285D" w:rsidRPr="001066C7" w:rsidRDefault="0015285D" w:rsidP="0015285D">
      <w:pPr>
        <w:keepNext/>
        <w:jc w:val="center"/>
      </w:pPr>
      <w:r>
        <w:object w:dxaOrig="4336" w:dyaOrig="6345" w14:anchorId="4D0CCCD1">
          <v:shape id="_x0000_i1035" type="#_x0000_t75" style="width:216.75pt;height:317.25pt" o:ole="">
            <v:imagedata r:id="rId49" o:title=""/>
          </v:shape>
          <o:OLEObject Type="Embed" ProgID="Visio.Drawing.11" ShapeID="_x0000_i1035" DrawAspect="Content" ObjectID="_1488466351" r:id="rId50"/>
        </w:object>
      </w:r>
    </w:p>
    <w:p w14:paraId="68D918F9" w14:textId="5EBD35B2" w:rsidR="0015285D" w:rsidRPr="001066C7" w:rsidRDefault="0015285D" w:rsidP="0015285D">
      <w:pPr>
        <w:pStyle w:val="a7"/>
        <w:jc w:val="center"/>
      </w:pPr>
      <w:r w:rsidRPr="001066C7">
        <w:t xml:space="preserve">Figure </w:t>
      </w:r>
      <w:r w:rsidR="004C2769">
        <w:fldChar w:fldCharType="begin"/>
      </w:r>
      <w:r w:rsidR="004C2769">
        <w:instrText xml:space="preserve"> STYLEREF 1 \s </w:instrText>
      </w:r>
      <w:r w:rsidR="004C2769">
        <w:fldChar w:fldCharType="separate"/>
      </w:r>
      <w:r>
        <w:rPr>
          <w:noProof/>
        </w:rPr>
        <w:t>I</w:t>
      </w:r>
      <w:r w:rsidR="00C95266">
        <w:rPr>
          <w:noProof/>
        </w:rPr>
        <w:t>I</w:t>
      </w:r>
      <w:r>
        <w:rPr>
          <w:noProof/>
        </w:rPr>
        <w:t>I</w:t>
      </w:r>
      <w:r w:rsidR="004C2769">
        <w:rPr>
          <w:noProof/>
        </w:rPr>
        <w:fldChar w:fldCharType="end"/>
      </w:r>
      <w:r w:rsidRPr="001066C7">
        <w:noBreakHyphen/>
      </w:r>
      <w:r w:rsidR="00C95266">
        <w:t>1</w:t>
      </w:r>
      <w:r w:rsidRPr="001066C7">
        <w:t>: KAAS procedure (</w:t>
      </w:r>
      <w:r w:rsidR="0078715E">
        <w:t>source</w:t>
      </w:r>
      <w:r w:rsidRPr="001066C7">
        <w:t xml:space="preserve"> from </w:t>
      </w:r>
      <w:r>
        <w:t>Moriya, Y. Itoh, M.</w:t>
      </w:r>
      <w:r w:rsidRPr="001066C7">
        <w:t xml:space="preserve"> et al. 2007)</w:t>
      </w:r>
    </w:p>
    <w:p w14:paraId="6B9FED62" w14:textId="77777777" w:rsidR="0015285D" w:rsidRPr="00C95266" w:rsidRDefault="0015285D" w:rsidP="0015285D"/>
    <w:p w14:paraId="7162BC23" w14:textId="77777777" w:rsidR="0015285D" w:rsidRPr="001066C7" w:rsidRDefault="0015285D" w:rsidP="0015285D">
      <w:pPr>
        <w:pStyle w:val="3"/>
        <w:rPr>
          <w:iCs/>
        </w:rPr>
      </w:pPr>
      <w:r w:rsidRPr="001066C7">
        <w:t xml:space="preserve"> </w:t>
      </w:r>
      <w:bookmarkStart w:id="96" w:name="_Toc414717064"/>
      <w:r w:rsidRPr="001066C7">
        <w:t>MetNetMaker</w:t>
      </w:r>
      <w:bookmarkEnd w:id="96"/>
    </w:p>
    <w:p w14:paraId="1871BD89" w14:textId="35680D07" w:rsidR="0015285D" w:rsidRPr="0015285D" w:rsidRDefault="0015285D" w:rsidP="0015285D">
      <w:r w:rsidRPr="001066C7">
        <w:t xml:space="preserve">MetNetMaker is the software utilised in this project to assemble the metabolic reactions from the KAAS result and other references. The collected data can be saved in the SBML </w:t>
      </w:r>
      <w:r w:rsidRPr="001066C7">
        <w:lastRenderedPageBreak/>
        <w:t>format, so that COBRA, which solves using the FBA method, can read the model directly. (</w:t>
      </w:r>
      <w:r w:rsidRPr="001066C7">
        <w:rPr>
          <w:iCs/>
        </w:rPr>
        <w:t>MetNetMaker</w:t>
      </w:r>
      <w:r w:rsidRPr="001066C7">
        <w:t>)</w:t>
      </w:r>
    </w:p>
    <w:p w14:paraId="5648DDBE" w14:textId="19897E24" w:rsidR="00234DE6" w:rsidRPr="001066C7" w:rsidRDefault="00234DE6" w:rsidP="00C95266">
      <w:pPr>
        <w:pStyle w:val="3"/>
        <w:ind w:left="0"/>
        <w:rPr>
          <w:iCs/>
        </w:rPr>
      </w:pPr>
      <w:r w:rsidRPr="001066C7">
        <w:t xml:space="preserve"> </w:t>
      </w:r>
      <w:bookmarkStart w:id="97" w:name="_Toc414717065"/>
      <w:r w:rsidRPr="001066C7">
        <w:t xml:space="preserve">Network reconstruction of </w:t>
      </w:r>
      <w:r w:rsidRPr="001066C7">
        <w:rPr>
          <w:iCs/>
        </w:rPr>
        <w:t>Nannochloropsis gaditana</w:t>
      </w:r>
      <w:bookmarkEnd w:id="97"/>
    </w:p>
    <w:p w14:paraId="446FA78D" w14:textId="77777777" w:rsidR="00234DE6" w:rsidRPr="001066C7" w:rsidRDefault="00234DE6" w:rsidP="00234DE6">
      <w:r w:rsidRPr="001066C7">
        <w:t xml:space="preserve">According to literature, the biological network reconstruction of </w:t>
      </w:r>
      <w:r w:rsidRPr="001066C7">
        <w:rPr>
          <w:i/>
        </w:rPr>
        <w:t>Nannochloropsis gaditana</w:t>
      </w:r>
      <w:r w:rsidRPr="001066C7">
        <w:t xml:space="preserve"> mainly focuses on four aspects: carbon-related metabolism, photosynthesis metabolism, nitrogen metabolism and lipid metabolism. </w:t>
      </w:r>
    </w:p>
    <w:p w14:paraId="0A7BAAC9" w14:textId="6DEF26C3" w:rsidR="00234DE6" w:rsidRPr="001066C7" w:rsidRDefault="00234DE6" w:rsidP="00234DE6">
      <w:r w:rsidRPr="001066C7">
        <w:t xml:space="preserve">In a recent publication, a draft genome sequence of </w:t>
      </w:r>
      <w:r w:rsidRPr="001066C7">
        <w:rPr>
          <w:i/>
        </w:rPr>
        <w:t>N. gaditana</w:t>
      </w:r>
      <w:r w:rsidRPr="001066C7">
        <w:t xml:space="preserve"> was published (</w:t>
      </w:r>
      <w:r w:rsidR="00D24554">
        <w:rPr>
          <w:rFonts w:eastAsia="Times New Roman"/>
        </w:rPr>
        <w:t xml:space="preserve">Radakovits, R. Jinkerson </w:t>
      </w:r>
      <w:r w:rsidRPr="001066C7">
        <w:t>et al 2012). The metabolic pathway was also explored under the KEGG system (</w:t>
      </w:r>
      <w:r w:rsidR="009E0F04" w:rsidRPr="001066C7">
        <w:fldChar w:fldCharType="begin"/>
      </w:r>
      <w:r w:rsidR="009E0F04" w:rsidRPr="001066C7">
        <w:instrText xml:space="preserve"> REF _Ref394528336 \h </w:instrText>
      </w:r>
      <w:r w:rsidR="009E0F04" w:rsidRPr="001066C7">
        <w:fldChar w:fldCharType="separate"/>
      </w:r>
      <w:r w:rsidR="00C95266">
        <w:t>Figure III-2</w:t>
      </w:r>
      <w:r w:rsidR="009E0F04" w:rsidRPr="001066C7">
        <w:fldChar w:fldCharType="end"/>
      </w:r>
      <w:r w:rsidRPr="001066C7">
        <w:t xml:space="preserve">). Several metabolisms were found in </w:t>
      </w:r>
      <w:r w:rsidRPr="001066C7">
        <w:rPr>
          <w:i/>
        </w:rPr>
        <w:t>N. gaditana</w:t>
      </w:r>
      <w:r w:rsidRPr="001066C7">
        <w:t xml:space="preserve"> including N-glycan biosynthesis, Carbohydrate metabolism, Nucleditide metabolism, Lipid assembly, Fatty acid synthesis, Fatty acid degradation, Photosynthesis, Terpenoid &amp; sterol metabolism, Carbon fixation, Oxidative phosphorylation and Amino-acid metabolism. The carbon-concentrating mechanisms of </w:t>
      </w:r>
      <w:r w:rsidRPr="001066C7">
        <w:rPr>
          <w:i/>
        </w:rPr>
        <w:t>N. gaditana</w:t>
      </w:r>
      <w:r w:rsidRPr="001066C7">
        <w:t xml:space="preserve"> were detected as well (</w:t>
      </w:r>
      <w:r w:rsidR="009E0F04" w:rsidRPr="001066C7">
        <w:fldChar w:fldCharType="begin"/>
      </w:r>
      <w:r w:rsidR="009E0F04" w:rsidRPr="001066C7">
        <w:instrText xml:space="preserve"> REF _Ref394528386 \h </w:instrText>
      </w:r>
      <w:r w:rsidR="009E0F04" w:rsidRPr="001066C7">
        <w:fldChar w:fldCharType="separate"/>
      </w:r>
      <w:r w:rsidR="00C95266">
        <w:t>Figure III-3</w:t>
      </w:r>
      <w:r w:rsidR="009E0F04" w:rsidRPr="001066C7">
        <w:fldChar w:fldCharType="end"/>
      </w:r>
      <w:r w:rsidRPr="001066C7">
        <w:t>) (</w:t>
      </w:r>
      <w:r w:rsidR="00D24554">
        <w:rPr>
          <w:rFonts w:eastAsia="Times New Roman"/>
        </w:rPr>
        <w:t>Radakovits, R. Jinkerson</w:t>
      </w:r>
      <w:r w:rsidRPr="001066C7">
        <w:t xml:space="preserve"> et al 2012). The draft reconstruction was obtained by KAAS which contains 248 reaction maps. Over half results were trash, for example type II diabetes mellitus metabolic pathway. This is because some mammalian genes were chosen as references during the annotation process. There is a low </w:t>
      </w:r>
      <w:r w:rsidR="00F03B89">
        <w:t>probability</w:t>
      </w:r>
      <w:r w:rsidRPr="001066C7">
        <w:t xml:space="preserve"> to get random hits when searching against these mammalian genes. </w:t>
      </w:r>
    </w:p>
    <w:p w14:paraId="27B3ED55" w14:textId="77777777" w:rsidR="00234DE6" w:rsidRPr="001066C7" w:rsidRDefault="00234DE6" w:rsidP="00234DE6">
      <w:pPr>
        <w:keepNext/>
      </w:pPr>
      <w:r w:rsidRPr="001066C7">
        <w:rPr>
          <w:noProof/>
          <w:lang w:val="en-US" w:eastAsia="zh-CN"/>
        </w:rPr>
        <w:lastRenderedPageBreak/>
        <w:drawing>
          <wp:inline distT="0" distB="0" distL="0" distR="0" wp14:anchorId="7CBB6EC4" wp14:editId="6DE647E6">
            <wp:extent cx="5728970" cy="3408045"/>
            <wp:effectExtent l="0" t="0" r="5080" b="1905"/>
            <wp:docPr id="30" name="Picture 30" descr="An external file that holds a picture, illustration, etc.&#10;Object name is ncomms1688-f4.jpg Object name is ncomms1688-f4.jpg">
              <a:hlinkClick xmlns:a="http://schemas.openxmlformats.org/drawingml/2006/main" r:id="rId51"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n external file that holds a picture, illustration, etc.&#10;Object name is ncomms1688-f4.jpg Object name is ncomms1688-f4.jpg">
                      <a:hlinkClick r:id="rId51" tgtFrame="&quot;tileshopwindow&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8970" cy="3408045"/>
                    </a:xfrm>
                    <a:prstGeom prst="rect">
                      <a:avLst/>
                    </a:prstGeom>
                    <a:noFill/>
                    <a:ln>
                      <a:noFill/>
                    </a:ln>
                  </pic:spPr>
                </pic:pic>
              </a:graphicData>
            </a:graphic>
          </wp:inline>
        </w:drawing>
      </w:r>
    </w:p>
    <w:p w14:paraId="33C7CE8D" w14:textId="70D10D1E" w:rsidR="00234DE6" w:rsidRPr="001066C7" w:rsidRDefault="00234DE6" w:rsidP="00234DE6">
      <w:pPr>
        <w:pStyle w:val="a7"/>
      </w:pPr>
      <w:bookmarkStart w:id="98" w:name="_Ref394528336"/>
      <w:r w:rsidRPr="001066C7">
        <w:t xml:space="preserve">Figure </w:t>
      </w:r>
      <w:r w:rsidR="00C95266">
        <w:t>III</w:t>
      </w:r>
      <w:r w:rsidR="00B73ED4" w:rsidRPr="001066C7">
        <w:noBreakHyphen/>
      </w:r>
      <w:bookmarkEnd w:id="98"/>
      <w:r w:rsidR="00C95266">
        <w:t>2</w:t>
      </w:r>
      <w:r w:rsidRPr="001066C7">
        <w:t xml:space="preserve"> Assembly of metabolic pathway in N. gaditana</w:t>
      </w:r>
    </w:p>
    <w:p w14:paraId="5AAC5201" w14:textId="337055E0" w:rsidR="00234DE6" w:rsidRPr="001066C7" w:rsidRDefault="00234DE6" w:rsidP="00234DE6">
      <w:r w:rsidRPr="001066C7">
        <w:t xml:space="preserve">The metabolic pathways existed in </w:t>
      </w:r>
      <w:r w:rsidRPr="001066C7">
        <w:rPr>
          <w:i/>
        </w:rPr>
        <w:t>N. gaditana</w:t>
      </w:r>
      <w:r w:rsidRPr="001066C7">
        <w:t xml:space="preserve"> is represented in colour traces in comparison of the grey tracks of KEGG reference pathways. Respectively, magenta and blue lines response up or down regulated genes during nitrogen deprivation (</w:t>
      </w:r>
      <w:r w:rsidR="00D24554">
        <w:t xml:space="preserve">Radakovits, R. Jinkerson </w:t>
      </w:r>
      <w:r w:rsidRPr="001066C7">
        <w:t xml:space="preserve"> et al 2012).</w:t>
      </w:r>
    </w:p>
    <w:p w14:paraId="1FD2E8ED" w14:textId="4EE9170D" w:rsidR="00234DE6" w:rsidRPr="001066C7" w:rsidRDefault="00234DE6" w:rsidP="00234DE6">
      <w:pPr>
        <w:rPr>
          <w:rFonts w:eastAsia="Times New Roman"/>
        </w:rPr>
      </w:pPr>
      <w:r w:rsidRPr="001066C7">
        <w:t xml:space="preserve">These pathway maps are represented in the final results with few enzymes (one or two) even these enzymatic reactions are confident inexistence in </w:t>
      </w:r>
      <w:r w:rsidRPr="001066C7">
        <w:rPr>
          <w:i/>
        </w:rPr>
        <w:t>N. gaditana</w:t>
      </w:r>
      <w:r w:rsidRPr="001066C7">
        <w:t xml:space="preserve">. Thereby, 23 core pathway maps were manually selected as the beginning of the curation step. In the second stage, a metabolic reconstruction of </w:t>
      </w:r>
      <w:r w:rsidRPr="001066C7">
        <w:rPr>
          <w:rFonts w:eastAsia="Times New Roman"/>
          <w:i/>
        </w:rPr>
        <w:t>Chlamydomonas reinhardtii</w:t>
      </w:r>
      <w:r w:rsidRPr="001066C7">
        <w:rPr>
          <w:rFonts w:eastAsia="Times New Roman"/>
        </w:rPr>
        <w:t xml:space="preserve"> was utilised as the reference since </w:t>
      </w:r>
      <w:r w:rsidRPr="001066C7">
        <w:rPr>
          <w:rFonts w:eastAsia="Times New Roman"/>
          <w:i/>
        </w:rPr>
        <w:t>C. reinhardtii</w:t>
      </w:r>
      <w:r w:rsidRPr="001066C7">
        <w:rPr>
          <w:rFonts w:eastAsia="Times New Roman"/>
        </w:rPr>
        <w:t xml:space="preserve"> is better studied than </w:t>
      </w:r>
      <w:r w:rsidRPr="001066C7">
        <w:rPr>
          <w:i/>
        </w:rPr>
        <w:t>N. gaditana</w:t>
      </w:r>
      <w:r w:rsidRPr="001066C7">
        <w:t xml:space="preserve"> and the model of </w:t>
      </w:r>
      <w:r w:rsidRPr="001066C7">
        <w:rPr>
          <w:rFonts w:eastAsia="Times New Roman"/>
          <w:i/>
        </w:rPr>
        <w:t>C. reinhardtii</w:t>
      </w:r>
      <w:r w:rsidRPr="001066C7">
        <w:rPr>
          <w:rFonts w:eastAsia="Times New Roman"/>
        </w:rPr>
        <w:t xml:space="preserve"> was published (BOYLE, N. R. &amp; MORGAN, J. A. 2009). </w:t>
      </w:r>
      <w:r w:rsidRPr="001066C7">
        <w:rPr>
          <w:rFonts w:eastAsia="Times New Roman"/>
          <w:i/>
        </w:rPr>
        <w:t>C. reinhardtii</w:t>
      </w:r>
      <w:r w:rsidRPr="001066C7">
        <w:rPr>
          <w:rFonts w:eastAsia="Times New Roman"/>
        </w:rPr>
        <w:t xml:space="preserve"> is a freshwater algae that is highly similar to </w:t>
      </w:r>
      <w:r w:rsidRPr="001066C7">
        <w:rPr>
          <w:i/>
        </w:rPr>
        <w:t>N. gaditana</w:t>
      </w:r>
      <w:r w:rsidRPr="001066C7">
        <w:t xml:space="preserve">. There are 484 metabolic reactions and 458 metabolites in the metabolic reconstruction of </w:t>
      </w:r>
      <w:r w:rsidRPr="001066C7">
        <w:rPr>
          <w:rFonts w:eastAsia="Times New Roman"/>
          <w:i/>
        </w:rPr>
        <w:t>C. reinhardtii</w:t>
      </w:r>
      <w:r w:rsidRPr="001066C7">
        <w:rPr>
          <w:rFonts w:eastAsia="Times New Roman"/>
        </w:rPr>
        <w:t>. Although some mechanisms such as lipid metabolisms are different between the two algae, the crucial carbon metabolism is almost the same (</w:t>
      </w:r>
      <w:r w:rsidR="001D7B12">
        <w:t>Huerlimann, R.</w:t>
      </w:r>
      <w:r w:rsidRPr="001066C7">
        <w:t xml:space="preserve"> et al. 2010). </w:t>
      </w:r>
      <w:r w:rsidRPr="001066C7">
        <w:rPr>
          <w:rFonts w:eastAsia="Times New Roman"/>
        </w:rPr>
        <w:t xml:space="preserve">The missing enzymes during automatic reconstruction are added if the same enzyme is found in </w:t>
      </w:r>
      <w:r w:rsidRPr="001066C7">
        <w:rPr>
          <w:rFonts w:eastAsia="Times New Roman"/>
          <w:i/>
        </w:rPr>
        <w:t>C. reinhardtii</w:t>
      </w:r>
      <w:r w:rsidRPr="001066C7">
        <w:rPr>
          <w:rFonts w:eastAsia="Times New Roman"/>
        </w:rPr>
        <w:t xml:space="preserve">. As a result, 75 enzymes are added out of 100 of </w:t>
      </w:r>
      <w:r w:rsidR="00E6317A">
        <w:rPr>
          <w:rFonts w:eastAsia="Times New Roman"/>
        </w:rPr>
        <w:t>total added</w:t>
      </w:r>
      <w:r w:rsidRPr="001066C7">
        <w:rPr>
          <w:rFonts w:eastAsia="Times New Roman"/>
        </w:rPr>
        <w:t xml:space="preserve"> knowledge. The remaining 25 missing </w:t>
      </w:r>
      <w:r w:rsidRPr="001066C7">
        <w:rPr>
          <w:rFonts w:eastAsia="Times New Roman"/>
        </w:rPr>
        <w:lastRenderedPageBreak/>
        <w:t xml:space="preserve">enzymatic reactions were then added with the record of a gap. This was for avoiding errors because running FBA in the final step with gaps would lead faulty in FBA methods. </w:t>
      </w:r>
    </w:p>
    <w:p w14:paraId="793E8989" w14:textId="77777777" w:rsidR="00234DE6" w:rsidRPr="001066C7" w:rsidRDefault="00234DE6" w:rsidP="00234DE6"/>
    <w:p w14:paraId="28AD1AE2" w14:textId="128C871E" w:rsidR="00234DE6" w:rsidRPr="001066C7" w:rsidRDefault="00612A82" w:rsidP="00612A82">
      <w:pPr>
        <w:keepNext/>
        <w:jc w:val="center"/>
      </w:pPr>
      <w:r>
        <w:object w:dxaOrig="10280" w:dyaOrig="11010" w14:anchorId="6ED95D1F">
          <v:shape id="_x0000_i1036" type="#_x0000_t75" style="width:275.25pt;height:294pt" o:ole="">
            <v:imagedata r:id="rId53" o:title=""/>
          </v:shape>
          <o:OLEObject Type="Embed" ProgID="Visio.Drawing.11" ShapeID="_x0000_i1036" DrawAspect="Content" ObjectID="_1488466352" r:id="rId54"/>
        </w:object>
      </w:r>
    </w:p>
    <w:p w14:paraId="045841D4" w14:textId="253E8AF5" w:rsidR="00234DE6" w:rsidRPr="001066C7" w:rsidRDefault="00234DE6" w:rsidP="00612A82">
      <w:pPr>
        <w:pStyle w:val="a7"/>
        <w:jc w:val="center"/>
      </w:pPr>
      <w:bookmarkStart w:id="99" w:name="_Ref394528386"/>
      <w:r w:rsidRPr="001066C7">
        <w:t xml:space="preserve">Figure </w:t>
      </w:r>
      <w:r w:rsidR="00C95266">
        <w:t>III</w:t>
      </w:r>
      <w:r w:rsidR="00B73ED4" w:rsidRPr="001066C7">
        <w:noBreakHyphen/>
      </w:r>
      <w:bookmarkEnd w:id="99"/>
      <w:r w:rsidR="00C95266">
        <w:t>3</w:t>
      </w:r>
      <w:r w:rsidRPr="001066C7">
        <w:t xml:space="preserve"> Carbon-concentration mechanisms</w:t>
      </w:r>
    </w:p>
    <w:p w14:paraId="48E21C62" w14:textId="240E1122" w:rsidR="00234DE6" w:rsidRPr="001066C7" w:rsidRDefault="00234DE6" w:rsidP="00234DE6">
      <w:r w:rsidRPr="001066C7">
        <w:t>Proposed metabolisms of inorganic carbon and C</w:t>
      </w:r>
      <w:r w:rsidRPr="001066C7">
        <w:rPr>
          <w:vertAlign w:val="subscript"/>
        </w:rPr>
        <w:t>4</w:t>
      </w:r>
      <w:r w:rsidRPr="001066C7">
        <w:t xml:space="preserve"> like metabolism</w:t>
      </w:r>
      <w:r w:rsidR="009E0F04" w:rsidRPr="001066C7">
        <w:t>s</w:t>
      </w:r>
      <w:r w:rsidRPr="001066C7">
        <w:t xml:space="preserve"> are briefly represented in </w:t>
      </w:r>
      <w:r w:rsidR="009E0F04" w:rsidRPr="001066C7">
        <w:fldChar w:fldCharType="begin"/>
      </w:r>
      <w:r w:rsidR="009E0F04" w:rsidRPr="001066C7">
        <w:instrText xml:space="preserve"> REF _Ref394528386 \h </w:instrText>
      </w:r>
      <w:r w:rsidR="009E0F04" w:rsidRPr="001066C7">
        <w:fldChar w:fldCharType="separate"/>
      </w:r>
      <w:r w:rsidR="00C95266">
        <w:t>Figure III-3</w:t>
      </w:r>
      <w:r w:rsidR="009E0F04" w:rsidRPr="001066C7">
        <w:fldChar w:fldCharType="end"/>
      </w:r>
      <w:r w:rsidRPr="001066C7">
        <w:t>. Black nodes such as Pyr, PEP, MA and OAA are metabolites. Red labels on arrows are enzymes. The pathways are localised in cytosol, chloroplast and mitochondria.</w:t>
      </w:r>
    </w:p>
    <w:p w14:paraId="198580BF" w14:textId="156F11D2" w:rsidR="00234DE6" w:rsidRPr="001066C7" w:rsidRDefault="00234DE6" w:rsidP="00234DE6">
      <w:pPr>
        <w:pStyle w:val="2"/>
        <w:rPr>
          <w:rFonts w:eastAsiaTheme="minorEastAsia"/>
        </w:rPr>
      </w:pPr>
      <w:r w:rsidRPr="001066C7">
        <w:rPr>
          <w:rFonts w:eastAsiaTheme="minorEastAsia"/>
        </w:rPr>
        <w:t xml:space="preserve"> </w:t>
      </w:r>
      <w:bookmarkStart w:id="100" w:name="_Toc414717066"/>
      <w:r w:rsidRPr="001066C7">
        <w:rPr>
          <w:rFonts w:eastAsiaTheme="minorEastAsia"/>
        </w:rPr>
        <w:t>Metabolic reconstruction</w:t>
      </w:r>
      <w:bookmarkEnd w:id="100"/>
      <w:r w:rsidRPr="001066C7">
        <w:rPr>
          <w:rFonts w:eastAsiaTheme="minorEastAsia"/>
        </w:rPr>
        <w:t xml:space="preserve"> </w:t>
      </w:r>
    </w:p>
    <w:p w14:paraId="31A8E9B7" w14:textId="77777777" w:rsidR="00234DE6" w:rsidRPr="001066C7" w:rsidRDefault="00234DE6" w:rsidP="00234DE6">
      <w:r w:rsidRPr="001066C7">
        <w:t xml:space="preserve">Metabolic pathway maps were obtained from the KAAS server. In the results, enzymes existed in </w:t>
      </w:r>
      <w:r w:rsidRPr="001066C7">
        <w:rPr>
          <w:i/>
        </w:rPr>
        <w:t>N. gaditana</w:t>
      </w:r>
      <w:r w:rsidRPr="001066C7">
        <w:t xml:space="preserve"> as marked in green boxes. The metabolic reconstruction was started at four points, carbon metabolism, photosynthesis, lipid metabolism, and nitrogen metabolism. </w:t>
      </w:r>
    </w:p>
    <w:p w14:paraId="381AF283" w14:textId="77692B48" w:rsidR="00234DE6" w:rsidRPr="001066C7" w:rsidRDefault="00234DE6" w:rsidP="00234DE6">
      <w:r w:rsidRPr="001066C7">
        <w:t>Glycolysis/gluconeogenesis (</w:t>
      </w:r>
      <w:r w:rsidR="009E0F04" w:rsidRPr="001066C7">
        <w:fldChar w:fldCharType="begin"/>
      </w:r>
      <w:r w:rsidR="009E0F04" w:rsidRPr="001066C7">
        <w:instrText xml:space="preserve"> REF _Ref394528414 \h </w:instrText>
      </w:r>
      <w:r w:rsidR="009E0F04" w:rsidRPr="001066C7">
        <w:fldChar w:fldCharType="separate"/>
      </w:r>
      <w:r w:rsidR="00C95266">
        <w:t>Figure III-4</w:t>
      </w:r>
      <w:r w:rsidR="009E0F04" w:rsidRPr="001066C7">
        <w:fldChar w:fldCharType="end"/>
      </w:r>
      <w:r w:rsidRPr="001066C7">
        <w:t>) and the TCA cycle (</w:t>
      </w:r>
      <w:r w:rsidR="009E0F04" w:rsidRPr="001066C7">
        <w:fldChar w:fldCharType="begin"/>
      </w:r>
      <w:r w:rsidR="009E0F04" w:rsidRPr="001066C7">
        <w:instrText xml:space="preserve"> REF _Ref394528438 \h </w:instrText>
      </w:r>
      <w:r w:rsidR="009E0F04" w:rsidRPr="001066C7">
        <w:fldChar w:fldCharType="separate"/>
      </w:r>
      <w:r w:rsidR="00C95266">
        <w:t>Figure III-5</w:t>
      </w:r>
      <w:r w:rsidR="009E0F04" w:rsidRPr="001066C7">
        <w:fldChar w:fldCharType="end"/>
      </w:r>
      <w:r w:rsidRPr="001066C7">
        <w:t xml:space="preserve">) were selected as the initial point of topology. In glycolysis/gluconeogenesis, the metabolic flux was blocked by the missing enzymes 5.4.2.1 and 4.2.1.11. These two enzymes were found in the reconstruction of </w:t>
      </w:r>
      <w:r w:rsidRPr="001066C7">
        <w:rPr>
          <w:rFonts w:eastAsia="Times New Roman"/>
          <w:i/>
        </w:rPr>
        <w:t>C. reinhardtii</w:t>
      </w:r>
      <w:r w:rsidRPr="001066C7">
        <w:rPr>
          <w:rFonts w:eastAsia="Times New Roman"/>
        </w:rPr>
        <w:t xml:space="preserve">. Another enzyme 3.1.3.9 is included in </w:t>
      </w:r>
      <w:r w:rsidRPr="001066C7">
        <w:rPr>
          <w:rFonts w:eastAsia="Times New Roman"/>
          <w:i/>
        </w:rPr>
        <w:t>C. reinhardtii,</w:t>
      </w:r>
      <w:r w:rsidRPr="001066C7">
        <w:rPr>
          <w:rFonts w:eastAsia="Times New Roman"/>
        </w:rPr>
        <w:t xml:space="preserve"> thus has </w:t>
      </w:r>
      <w:r w:rsidRPr="001066C7">
        <w:rPr>
          <w:rFonts w:eastAsia="Times New Roman"/>
        </w:rPr>
        <w:lastRenderedPageBreak/>
        <w:t xml:space="preserve">been added in </w:t>
      </w:r>
      <w:r w:rsidRPr="001066C7">
        <w:rPr>
          <w:i/>
        </w:rPr>
        <w:t>N. gaditana</w:t>
      </w:r>
      <w:r w:rsidRPr="001066C7">
        <w:t xml:space="preserve"> database. This pathway links to carbon fixation in photosynthetic organism’s metabolic pathway, pentose-phosphate pathway and TCA cycle.</w:t>
      </w:r>
    </w:p>
    <w:p w14:paraId="7CD66E0B" w14:textId="77777777" w:rsidR="00234DE6" w:rsidRPr="001066C7" w:rsidRDefault="00234DE6" w:rsidP="00234DE6">
      <w:pPr>
        <w:rPr>
          <w:rFonts w:eastAsia="Times New Roman"/>
        </w:rPr>
      </w:pPr>
      <w:r w:rsidRPr="001066C7">
        <w:t xml:space="preserve">The TCA cycle is one of the most common metabolisms in organisms. It provides energy for cell activities, and metabolites for many other metabolic reactions. There were six gaps in the TCA cycle of </w:t>
      </w:r>
      <w:r w:rsidRPr="001066C7">
        <w:rPr>
          <w:i/>
        </w:rPr>
        <w:t>N. gaditana</w:t>
      </w:r>
      <w:r w:rsidRPr="001066C7">
        <w:t xml:space="preserve">, five of them were filled by finding the same reactions in </w:t>
      </w:r>
      <w:r w:rsidRPr="001066C7">
        <w:rPr>
          <w:rFonts w:eastAsia="Times New Roman"/>
          <w:i/>
        </w:rPr>
        <w:t>C. reinhardtii</w:t>
      </w:r>
      <w:r w:rsidRPr="001066C7">
        <w:rPr>
          <w:rFonts w:eastAsia="Times New Roman"/>
        </w:rPr>
        <w:t xml:space="preserve">. The remaining one reaction is catalysed by enzyme 2.3.1.61 which was added with record of a gap because it plays an important role in TCA cycle. Acetyl-CoA is a crucial metabolite here since it is involved in four metabolisms: glycolysis/gluconeogenesis, the TCA cycle, fatty acid biosynthesis and fatty acid metabolism. The metabolic flux from glycolysis/gluconeogenesis can go into fatty acid biosynthesis and fatty acid metabolism, or join the circulation of the TCA cycle. </w:t>
      </w:r>
    </w:p>
    <w:p w14:paraId="49488FC3" w14:textId="5ED1551A" w:rsidR="00234DE6" w:rsidRPr="001066C7" w:rsidRDefault="00234DE6" w:rsidP="00234DE6">
      <w:r w:rsidRPr="001066C7">
        <w:t>The result from the KAAS server does not show enough evidence of fatty acid biosynthesis (</w:t>
      </w:r>
      <w:r w:rsidR="009E0F04" w:rsidRPr="001066C7">
        <w:fldChar w:fldCharType="begin"/>
      </w:r>
      <w:r w:rsidR="009E0F04" w:rsidRPr="001066C7">
        <w:instrText xml:space="preserve"> REF _Ref394528518 \h </w:instrText>
      </w:r>
      <w:r w:rsidR="009E0F04" w:rsidRPr="001066C7">
        <w:fldChar w:fldCharType="separate"/>
      </w:r>
      <w:r w:rsidR="00C95266">
        <w:t>Figure III-7</w:t>
      </w:r>
      <w:r w:rsidR="009E0F04" w:rsidRPr="001066C7">
        <w:fldChar w:fldCharType="end"/>
      </w:r>
      <w:r w:rsidRPr="001066C7">
        <w:t xml:space="preserve">) in </w:t>
      </w:r>
      <w:r w:rsidRPr="001066C7">
        <w:rPr>
          <w:i/>
        </w:rPr>
        <w:t>N. gaditana</w:t>
      </w:r>
      <w:r w:rsidRPr="001066C7">
        <w:t xml:space="preserve">. However, the lipid products of </w:t>
      </w:r>
      <w:r w:rsidRPr="001066C7">
        <w:rPr>
          <w:i/>
        </w:rPr>
        <w:t>N. gaditana</w:t>
      </w:r>
      <w:r w:rsidRPr="001066C7">
        <w:t xml:space="preserve"> have been illustrated (</w:t>
      </w:r>
      <w:r w:rsidR="001D7B12">
        <w:t>Huerlimann, R.</w:t>
      </w:r>
      <w:r w:rsidRPr="001066C7">
        <w:t xml:space="preserve"> et al. 2010). Thereby, 28 enzymes were added for producing teradecanoic acid, octanoic acid, hexadecanoic acid, hexadecenoic acid, octadecanoic acid and octadecenoic acid. There is a link to pyruvate metabolism from the metabolite malonyl-CoA, but no evidence shows that enzyme 6.4.1.2 existed in </w:t>
      </w:r>
      <w:r w:rsidRPr="001066C7">
        <w:rPr>
          <w:i/>
        </w:rPr>
        <w:t>N. gaditana</w:t>
      </w:r>
      <w:r w:rsidRPr="001066C7">
        <w:t>. The lipid products are valuable sources of synthetic bio-energy.</w:t>
      </w:r>
    </w:p>
    <w:p w14:paraId="3A459033" w14:textId="0D5A0211" w:rsidR="00234DE6" w:rsidRPr="001066C7" w:rsidRDefault="00234DE6" w:rsidP="00234DE6">
      <w:r w:rsidRPr="001066C7">
        <w:t>Only one enzyme, 1.1.1.35, misses in fatty acid metabolism (</w:t>
      </w:r>
      <w:r w:rsidR="009E0F04" w:rsidRPr="001066C7">
        <w:fldChar w:fldCharType="begin"/>
      </w:r>
      <w:r w:rsidR="009E0F04" w:rsidRPr="001066C7">
        <w:instrText xml:space="preserve"> REF _Ref394528630 \h </w:instrText>
      </w:r>
      <w:r w:rsidR="009E0F04" w:rsidRPr="001066C7">
        <w:fldChar w:fldCharType="separate"/>
      </w:r>
      <w:r w:rsidR="00C95266">
        <w:t>Figure III-8</w:t>
      </w:r>
      <w:r w:rsidR="009E0F04" w:rsidRPr="001066C7">
        <w:fldChar w:fldCharType="end"/>
      </w:r>
      <w:r w:rsidRPr="001066C7">
        <w:t xml:space="preserve">) of </w:t>
      </w:r>
      <w:r w:rsidRPr="001066C7">
        <w:rPr>
          <w:i/>
        </w:rPr>
        <w:t>N. gaditana</w:t>
      </w:r>
      <w:r w:rsidRPr="001066C7">
        <w:t xml:space="preserve">. Unfortunately, this enzyme could not be found in </w:t>
      </w:r>
      <w:r w:rsidRPr="001066C7">
        <w:rPr>
          <w:rFonts w:eastAsia="Times New Roman"/>
          <w:i/>
        </w:rPr>
        <w:t>C. reinhardtii</w:t>
      </w:r>
      <w:r w:rsidRPr="001066C7">
        <w:rPr>
          <w:rFonts w:eastAsia="Times New Roman"/>
        </w:rPr>
        <w:t xml:space="preserve"> data as well. Therefore, 7 related reactions were included with the note of gap. </w:t>
      </w:r>
    </w:p>
    <w:p w14:paraId="4F7C263D" w14:textId="77777777" w:rsidR="006124B3" w:rsidRPr="001066C7" w:rsidRDefault="00234DE6" w:rsidP="006124B3">
      <w:pPr>
        <w:keepNext/>
      </w:pPr>
      <w:r w:rsidRPr="001066C7">
        <w:rPr>
          <w:noProof/>
          <w:lang w:val="en-US" w:eastAsia="zh-CN"/>
        </w:rPr>
        <w:lastRenderedPageBreak/>
        <w:drawing>
          <wp:inline distT="0" distB="0" distL="0" distR="0" wp14:anchorId="235F3AF3" wp14:editId="496A4979">
            <wp:extent cx="5728970" cy="816038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8970" cy="8160385"/>
                    </a:xfrm>
                    <a:prstGeom prst="rect">
                      <a:avLst/>
                    </a:prstGeom>
                    <a:noFill/>
                    <a:ln>
                      <a:noFill/>
                    </a:ln>
                  </pic:spPr>
                </pic:pic>
              </a:graphicData>
            </a:graphic>
          </wp:inline>
        </w:drawing>
      </w:r>
    </w:p>
    <w:p w14:paraId="053ABFD6" w14:textId="64D5BB1C" w:rsidR="00234DE6" w:rsidRPr="001066C7" w:rsidRDefault="006124B3" w:rsidP="006124B3">
      <w:pPr>
        <w:pStyle w:val="a7"/>
      </w:pPr>
      <w:bookmarkStart w:id="101" w:name="_Ref394528414"/>
      <w:r w:rsidRPr="001066C7">
        <w:t xml:space="preserve">Figure </w:t>
      </w:r>
      <w:r w:rsidR="004C2769">
        <w:fldChar w:fldCharType="begin"/>
      </w:r>
      <w:r w:rsidR="004C2769">
        <w:instrText xml:space="preserve"> STYLEREF 1 \s </w:instrText>
      </w:r>
      <w:r w:rsidR="004C2769">
        <w:fldChar w:fldCharType="separate"/>
      </w:r>
      <w:r w:rsidR="007A4E3F">
        <w:rPr>
          <w:noProof/>
        </w:rPr>
        <w:t>I</w:t>
      </w:r>
      <w:r w:rsidR="004C2769">
        <w:rPr>
          <w:noProof/>
        </w:rPr>
        <w:fldChar w:fldCharType="end"/>
      </w:r>
      <w:r w:rsidR="00C95266">
        <w:rPr>
          <w:noProof/>
        </w:rPr>
        <w:t>II</w:t>
      </w:r>
      <w:r w:rsidR="00B73ED4" w:rsidRPr="001066C7">
        <w:noBreakHyphen/>
      </w:r>
      <w:bookmarkEnd w:id="101"/>
      <w:r w:rsidR="00C95266">
        <w:t>4</w:t>
      </w:r>
      <w:r w:rsidRPr="001066C7">
        <w:t xml:space="preserve"> </w:t>
      </w:r>
      <w:r w:rsidR="005922F5">
        <w:t>Metabolism</w:t>
      </w:r>
      <w:r w:rsidR="00234DE6" w:rsidRPr="001066C7">
        <w:t xml:space="preserve"> of glycolysis/gluconeogenesis </w:t>
      </w:r>
    </w:p>
    <w:p w14:paraId="39DE316F" w14:textId="77777777" w:rsidR="00234DE6" w:rsidRPr="001066C7" w:rsidRDefault="00234DE6" w:rsidP="00234DE6">
      <w:pPr>
        <w:spacing w:after="0"/>
      </w:pPr>
    </w:p>
    <w:p w14:paraId="77EE583A" w14:textId="77777777" w:rsidR="006124B3" w:rsidRPr="00C95266" w:rsidRDefault="006124B3" w:rsidP="00234DE6">
      <w:pPr>
        <w:spacing w:after="0"/>
        <w:sectPr w:rsidR="006124B3" w:rsidRPr="00C95266">
          <w:pgSz w:w="11906" w:h="16838"/>
          <w:pgMar w:top="1440" w:right="1440" w:bottom="1440" w:left="1440" w:header="708" w:footer="708" w:gutter="0"/>
          <w:cols w:space="720"/>
        </w:sectPr>
      </w:pPr>
    </w:p>
    <w:p w14:paraId="550009F1" w14:textId="77777777" w:rsidR="006124B3" w:rsidRPr="001066C7" w:rsidRDefault="00234DE6" w:rsidP="006124B3">
      <w:pPr>
        <w:keepNext/>
      </w:pPr>
      <w:r w:rsidRPr="001066C7">
        <w:rPr>
          <w:noProof/>
          <w:lang w:val="en-US" w:eastAsia="zh-CN"/>
        </w:rPr>
        <w:lastRenderedPageBreak/>
        <w:drawing>
          <wp:inline distT="0" distB="0" distL="0" distR="0" wp14:anchorId="17653D2B" wp14:editId="759E769A">
            <wp:extent cx="7564755" cy="5105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64755" cy="5105400"/>
                    </a:xfrm>
                    <a:prstGeom prst="rect">
                      <a:avLst/>
                    </a:prstGeom>
                    <a:noFill/>
                    <a:ln>
                      <a:noFill/>
                    </a:ln>
                  </pic:spPr>
                </pic:pic>
              </a:graphicData>
            </a:graphic>
          </wp:inline>
        </w:drawing>
      </w:r>
    </w:p>
    <w:p w14:paraId="62C24DA2" w14:textId="0C5DD333" w:rsidR="00234DE6" w:rsidRPr="001066C7" w:rsidRDefault="006124B3" w:rsidP="00FB1578">
      <w:pPr>
        <w:pStyle w:val="a7"/>
      </w:pPr>
      <w:bookmarkStart w:id="102" w:name="_Ref394528438"/>
      <w:r w:rsidRPr="001066C7">
        <w:t xml:space="preserve">Figure </w:t>
      </w:r>
      <w:r w:rsidR="00C95266">
        <w:t>III</w:t>
      </w:r>
      <w:r w:rsidR="00B73ED4" w:rsidRPr="001066C7">
        <w:noBreakHyphen/>
      </w:r>
      <w:r w:rsidR="00C95266">
        <w:t>5</w:t>
      </w:r>
      <w:bookmarkEnd w:id="102"/>
      <w:r w:rsidRPr="001066C7">
        <w:t xml:space="preserve"> </w:t>
      </w:r>
      <w:r w:rsidR="005922F5">
        <w:rPr>
          <w:noProof/>
        </w:rPr>
        <w:t>Metabolism</w:t>
      </w:r>
      <w:r w:rsidR="00234DE6" w:rsidRPr="001066C7">
        <w:rPr>
          <w:noProof/>
        </w:rPr>
        <w:t xml:space="preserve"> of citrate cycle (TCA cycle)</w:t>
      </w:r>
    </w:p>
    <w:p w14:paraId="668D7215" w14:textId="77777777" w:rsidR="006124B3" w:rsidRPr="001066C7" w:rsidRDefault="006124B3" w:rsidP="00234DE6">
      <w:pPr>
        <w:spacing w:after="0"/>
        <w:sectPr w:rsidR="006124B3" w:rsidRPr="001066C7">
          <w:pgSz w:w="16838" w:h="11906" w:orient="landscape"/>
          <w:pgMar w:top="1440" w:right="1440" w:bottom="1440" w:left="1440" w:header="708" w:footer="708" w:gutter="0"/>
          <w:cols w:space="720"/>
        </w:sectPr>
      </w:pPr>
    </w:p>
    <w:p w14:paraId="532926CD" w14:textId="6003833D" w:rsidR="00234DE6" w:rsidRPr="001066C7" w:rsidRDefault="00234DE6" w:rsidP="00234DE6">
      <w:r w:rsidRPr="001066C7">
        <w:rPr>
          <w:noProof/>
        </w:rPr>
        <w:lastRenderedPageBreak/>
        <w:t>Moving to photosynthesis (</w:t>
      </w:r>
      <w:r w:rsidR="009E0F04" w:rsidRPr="001066C7">
        <w:rPr>
          <w:noProof/>
        </w:rPr>
        <w:fldChar w:fldCharType="begin"/>
      </w:r>
      <w:r w:rsidR="009E0F04" w:rsidRPr="001066C7">
        <w:rPr>
          <w:noProof/>
        </w:rPr>
        <w:instrText xml:space="preserve"> REF _Ref394528675 \h </w:instrText>
      </w:r>
      <w:r w:rsidR="009E0F04" w:rsidRPr="001066C7">
        <w:rPr>
          <w:noProof/>
        </w:rPr>
      </w:r>
      <w:r w:rsidR="009E0F04" w:rsidRPr="001066C7">
        <w:rPr>
          <w:noProof/>
        </w:rPr>
        <w:fldChar w:fldCharType="separate"/>
      </w:r>
      <w:r w:rsidR="00C95266">
        <w:t>Figure III-6</w:t>
      </w:r>
      <w:r w:rsidR="009E0F04" w:rsidRPr="001066C7">
        <w:rPr>
          <w:noProof/>
        </w:rPr>
        <w:fldChar w:fldCharType="end"/>
      </w:r>
      <w:r w:rsidRPr="001066C7">
        <w:rPr>
          <w:noProof/>
        </w:rPr>
        <w:t xml:space="preserve">) in </w:t>
      </w:r>
      <w:r w:rsidRPr="001066C7">
        <w:rPr>
          <w:i/>
        </w:rPr>
        <w:t>N. gaditana</w:t>
      </w:r>
      <w:r w:rsidRPr="001066C7">
        <w:t xml:space="preserve">, a gap (3.5.3.1) was recorded in manual curation. Photosynthesis exists in </w:t>
      </w:r>
      <w:r w:rsidRPr="001066C7">
        <w:rPr>
          <w:i/>
        </w:rPr>
        <w:t>N. gaditana</w:t>
      </w:r>
      <w:r w:rsidRPr="001066C7">
        <w:t xml:space="preserve"> that is, generating energy from light. A direct link form the photosynthesis pathway is the pathway of carbon fixation in photosynthetic organisms. This metabolic was found in </w:t>
      </w:r>
      <w:r w:rsidRPr="001066C7">
        <w:rPr>
          <w:i/>
        </w:rPr>
        <w:t>N. gaditana</w:t>
      </w:r>
      <w:r w:rsidRPr="001066C7">
        <w:t xml:space="preserve"> according to the KAAS server, connected to the glycolysis/gluconeogenesis metabolic pathway.</w:t>
      </w:r>
    </w:p>
    <w:p w14:paraId="6CC27657" w14:textId="1FC4CA44" w:rsidR="00234DE6" w:rsidRPr="001066C7" w:rsidRDefault="00234DE6" w:rsidP="00234DE6">
      <w:r w:rsidRPr="001066C7">
        <w:t>Nitrogen is represented in the pathway of glyoxylate and dicarboxylate metabolism (</w:t>
      </w:r>
      <w:r w:rsidR="009E0F04" w:rsidRPr="001066C7">
        <w:fldChar w:fldCharType="begin"/>
      </w:r>
      <w:r w:rsidR="009E0F04" w:rsidRPr="001066C7">
        <w:instrText xml:space="preserve"> REF _Ref394528700 \h </w:instrText>
      </w:r>
      <w:r w:rsidR="009E0F04" w:rsidRPr="001066C7">
        <w:fldChar w:fldCharType="separate"/>
      </w:r>
      <w:r w:rsidR="00C95266">
        <w:t>Figure III-9</w:t>
      </w:r>
      <w:r w:rsidR="009E0F04" w:rsidRPr="001066C7">
        <w:fldChar w:fldCharType="end"/>
      </w:r>
      <w:r w:rsidRPr="001066C7">
        <w:t>), and nitrogen metabolic pathway (</w:t>
      </w:r>
      <w:r w:rsidR="00D86DFC" w:rsidRPr="001066C7">
        <w:fldChar w:fldCharType="begin"/>
      </w:r>
      <w:r w:rsidR="00D86DFC" w:rsidRPr="001066C7">
        <w:instrText xml:space="preserve"> REF _Ref394528714 \h </w:instrText>
      </w:r>
      <w:r w:rsidR="00D86DFC" w:rsidRPr="001066C7">
        <w:fldChar w:fldCharType="separate"/>
      </w:r>
      <w:r w:rsidR="007A4E3F" w:rsidRPr="001066C7">
        <w:t xml:space="preserve">Figure </w:t>
      </w:r>
      <w:r w:rsidR="007A4E3F">
        <w:rPr>
          <w:noProof/>
        </w:rPr>
        <w:t>IV</w:t>
      </w:r>
      <w:r w:rsidR="007A4E3F" w:rsidRPr="001066C7">
        <w:noBreakHyphen/>
      </w:r>
      <w:r w:rsidR="007A4E3F">
        <w:rPr>
          <w:noProof/>
        </w:rPr>
        <w:t>9</w:t>
      </w:r>
      <w:r w:rsidR="00D86DFC" w:rsidRPr="001066C7">
        <w:fldChar w:fldCharType="end"/>
      </w:r>
      <w:r w:rsidRPr="001066C7">
        <w:t xml:space="preserve">). One gap (2.3.3.1) was filled by finding the same enzyme in </w:t>
      </w:r>
      <w:r w:rsidRPr="001066C7">
        <w:rPr>
          <w:rFonts w:eastAsia="Times New Roman"/>
          <w:i/>
        </w:rPr>
        <w:t>C. reinhardtii</w:t>
      </w:r>
      <w:r w:rsidRPr="001066C7">
        <w:rPr>
          <w:rFonts w:eastAsia="Times New Roman"/>
        </w:rPr>
        <w:t>. The metabolite can thus follow the flux from the TCA cycle to NH</w:t>
      </w:r>
      <w:r w:rsidRPr="001066C7">
        <w:rPr>
          <w:rFonts w:eastAsia="Times New Roman"/>
          <w:vertAlign w:val="subscript"/>
        </w:rPr>
        <w:t>3</w:t>
      </w:r>
      <w:r w:rsidRPr="001066C7">
        <w:rPr>
          <w:rFonts w:eastAsia="Times New Roman"/>
        </w:rPr>
        <w:t xml:space="preserve">. This is confirmed by a pervious study that showed </w:t>
      </w:r>
      <w:r w:rsidRPr="001066C7">
        <w:t xml:space="preserve">ammonia-nitrogen is found in </w:t>
      </w:r>
      <w:r w:rsidRPr="001066C7">
        <w:rPr>
          <w:i/>
        </w:rPr>
        <w:t>N. gaditana</w:t>
      </w:r>
      <w:r w:rsidRPr="001066C7">
        <w:rPr>
          <w:rFonts w:eastAsia="Times New Roman"/>
        </w:rPr>
        <w:t xml:space="preserve"> (</w:t>
      </w:r>
      <w:r w:rsidR="001D7B12">
        <w:rPr>
          <w:rFonts w:eastAsia="Times New Roman"/>
        </w:rPr>
        <w:t>Sunda, W. G. Graneli, E.</w:t>
      </w:r>
      <w:r w:rsidRPr="001066C7">
        <w:rPr>
          <w:rFonts w:eastAsia="Times New Roman"/>
        </w:rPr>
        <w:t xml:space="preserve"> et al. 2006). Interestingly, the KAAS result demonstrates that nitrite is involved in </w:t>
      </w:r>
      <w:r w:rsidR="005922F5">
        <w:rPr>
          <w:rFonts w:eastAsia="Times New Roman"/>
        </w:rPr>
        <w:t>metabolism</w:t>
      </w:r>
      <w:r w:rsidRPr="001066C7">
        <w:rPr>
          <w:rFonts w:eastAsia="Times New Roman"/>
        </w:rPr>
        <w:t xml:space="preserve">s of </w:t>
      </w:r>
      <w:r w:rsidRPr="001066C7">
        <w:rPr>
          <w:rFonts w:eastAsia="Times New Roman"/>
          <w:i/>
        </w:rPr>
        <w:t>N. gaditana</w:t>
      </w:r>
      <w:r w:rsidRPr="001066C7">
        <w:rPr>
          <w:rFonts w:eastAsia="Times New Roman"/>
        </w:rPr>
        <w:t xml:space="preserve"> (</w:t>
      </w:r>
      <w:r w:rsidR="00D86DFC" w:rsidRPr="001066C7">
        <w:rPr>
          <w:rFonts w:eastAsia="Times New Roman"/>
        </w:rPr>
        <w:fldChar w:fldCharType="begin"/>
      </w:r>
      <w:r w:rsidR="00D86DFC" w:rsidRPr="001066C7">
        <w:rPr>
          <w:rFonts w:eastAsia="Times New Roman"/>
        </w:rPr>
        <w:instrText xml:space="preserve"> REF _Ref394528714 \h </w:instrText>
      </w:r>
      <w:r w:rsidR="00D86DFC" w:rsidRPr="001066C7">
        <w:rPr>
          <w:rFonts w:eastAsia="Times New Roman"/>
        </w:rPr>
      </w:r>
      <w:r w:rsidR="00D86DFC" w:rsidRPr="001066C7">
        <w:rPr>
          <w:rFonts w:eastAsia="Times New Roman"/>
        </w:rPr>
        <w:fldChar w:fldCharType="separate"/>
      </w:r>
      <w:r w:rsidR="007A4E3F" w:rsidRPr="001066C7">
        <w:t xml:space="preserve">Figure </w:t>
      </w:r>
      <w:r w:rsidR="007A4E3F">
        <w:rPr>
          <w:noProof/>
        </w:rPr>
        <w:t>IV</w:t>
      </w:r>
      <w:r w:rsidR="007A4E3F" w:rsidRPr="001066C7">
        <w:noBreakHyphen/>
      </w:r>
      <w:r w:rsidR="007A4E3F">
        <w:rPr>
          <w:noProof/>
        </w:rPr>
        <w:t>9</w:t>
      </w:r>
      <w:r w:rsidR="00D86DFC" w:rsidRPr="001066C7">
        <w:rPr>
          <w:rFonts w:eastAsia="Times New Roman"/>
        </w:rPr>
        <w:fldChar w:fldCharType="end"/>
      </w:r>
      <w:r w:rsidRPr="001066C7">
        <w:rPr>
          <w:rFonts w:eastAsia="Times New Roman"/>
        </w:rPr>
        <w:t xml:space="preserve">). This might be the reason for the toxicity of </w:t>
      </w:r>
      <w:r w:rsidRPr="001066C7">
        <w:rPr>
          <w:rFonts w:eastAsia="Times New Roman"/>
          <w:i/>
        </w:rPr>
        <w:t>N. gaditana</w:t>
      </w:r>
      <w:r w:rsidRPr="001066C7">
        <w:rPr>
          <w:rFonts w:eastAsia="Times New Roman"/>
        </w:rPr>
        <w:t xml:space="preserve"> (</w:t>
      </w:r>
      <w:r w:rsidR="007B5627">
        <w:rPr>
          <w:rFonts w:eastAsia="Times New Roman"/>
        </w:rPr>
        <w:t xml:space="preserve">Debelius, B. Forja, J. M. </w:t>
      </w:r>
      <w:r w:rsidRPr="001066C7">
        <w:rPr>
          <w:rFonts w:eastAsia="Times New Roman"/>
        </w:rPr>
        <w:t xml:space="preserve"> et al. 2009).</w:t>
      </w:r>
      <w:r w:rsidRPr="001066C7">
        <w:rPr>
          <w:rFonts w:ascii="Arial" w:hAnsi="Arial" w:cs="Arial"/>
        </w:rPr>
        <w:t xml:space="preserve"> </w:t>
      </w:r>
      <w:r w:rsidRPr="001066C7">
        <w:t xml:space="preserve">The nitrogen metabolism was not included in the reconstruction work because literature which confirms the nitrogen metabolism in </w:t>
      </w:r>
      <w:r w:rsidRPr="001066C7">
        <w:rPr>
          <w:i/>
        </w:rPr>
        <w:t>N. gaditana</w:t>
      </w:r>
      <w:r w:rsidRPr="001066C7">
        <w:t>, has not been found at the present.</w:t>
      </w:r>
    </w:p>
    <w:p w14:paraId="7B42C8B6" w14:textId="3D14717E" w:rsidR="00234DE6" w:rsidRPr="001066C7" w:rsidRDefault="00234DE6" w:rsidP="00234DE6">
      <w:pPr>
        <w:rPr>
          <w:iCs/>
        </w:rPr>
      </w:pPr>
      <w:r w:rsidRPr="001066C7">
        <w:rPr>
          <w:iCs/>
        </w:rPr>
        <w:t xml:space="preserve">These pathways illustrate the living resources and the biological products of </w:t>
      </w:r>
      <w:r w:rsidRPr="001066C7">
        <w:rPr>
          <w:i/>
          <w:iCs/>
        </w:rPr>
        <w:t>N. gaditana</w:t>
      </w:r>
      <w:r w:rsidRPr="001066C7">
        <w:rPr>
          <w:iCs/>
        </w:rPr>
        <w:t xml:space="preserve">. It is possible that generating </w:t>
      </w:r>
      <w:r w:rsidRPr="001066C7">
        <w:t xml:space="preserve">ammonia to fatty acids according to the connective flux through different </w:t>
      </w:r>
      <w:r w:rsidR="00B042C3">
        <w:t>pathways</w:t>
      </w:r>
      <w:r w:rsidRPr="001066C7">
        <w:t>. However, not all metabolic fluxes go to the lipid biosynthesis pathway because some reactions are essential for cell life, for instance, amino acid and DNA synthesis. The FBA methods can be then employed to predict the efficiency of manufacturing lipid products and the influence of different environments.</w:t>
      </w:r>
    </w:p>
    <w:p w14:paraId="4C1AD78A" w14:textId="77777777" w:rsidR="00234DE6" w:rsidRPr="001066C7" w:rsidRDefault="00234DE6" w:rsidP="00234DE6">
      <w:r w:rsidRPr="001066C7">
        <w:rPr>
          <w:iCs/>
        </w:rPr>
        <w:t xml:space="preserve">334 enzymes (or reactions) were collected in the reconstruction including the reactions found in </w:t>
      </w:r>
      <w:r w:rsidRPr="001066C7">
        <w:rPr>
          <w:i/>
        </w:rPr>
        <w:t>C. reinhardtii</w:t>
      </w:r>
      <w:r w:rsidRPr="001066C7">
        <w:t xml:space="preserve"> and gap-reactions (not found in </w:t>
      </w:r>
      <w:r w:rsidRPr="001066C7">
        <w:rPr>
          <w:i/>
        </w:rPr>
        <w:t xml:space="preserve">C. reinhardtii </w:t>
      </w:r>
      <w:r w:rsidRPr="001066C7">
        <w:t>but with a high probability of existence). Assembly of the enzyme list, metabolic reactions and metabolites, as well as pathway maps from KAAS can be found in the supplementary files.</w:t>
      </w:r>
    </w:p>
    <w:p w14:paraId="3CCBB8DA" w14:textId="5B5E7A7A" w:rsidR="00234DE6" w:rsidRPr="001066C7" w:rsidRDefault="00234DE6" w:rsidP="00234DE6"/>
    <w:p w14:paraId="6E7F565D" w14:textId="77777777" w:rsidR="00234DE6" w:rsidRPr="001066C7" w:rsidRDefault="00234DE6" w:rsidP="00234DE6">
      <w:pPr>
        <w:spacing w:after="0"/>
        <w:sectPr w:rsidR="00234DE6" w:rsidRPr="001066C7">
          <w:pgSz w:w="11906" w:h="16838"/>
          <w:pgMar w:top="1440" w:right="1440" w:bottom="1440" w:left="1440" w:header="708" w:footer="708" w:gutter="0"/>
          <w:cols w:space="720"/>
        </w:sectPr>
      </w:pPr>
    </w:p>
    <w:p w14:paraId="4076AA6E" w14:textId="77777777" w:rsidR="006124B3" w:rsidRPr="001066C7" w:rsidRDefault="00234DE6" w:rsidP="006124B3">
      <w:pPr>
        <w:keepNext/>
      </w:pPr>
      <w:r w:rsidRPr="001066C7">
        <w:rPr>
          <w:noProof/>
          <w:lang w:val="en-US" w:eastAsia="zh-CN"/>
        </w:rPr>
        <w:lastRenderedPageBreak/>
        <w:drawing>
          <wp:inline distT="0" distB="0" distL="0" distR="0" wp14:anchorId="21E859A3" wp14:editId="36E3DDFC">
            <wp:extent cx="7917815" cy="517461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17815" cy="5174615"/>
                    </a:xfrm>
                    <a:prstGeom prst="rect">
                      <a:avLst/>
                    </a:prstGeom>
                    <a:noFill/>
                    <a:ln>
                      <a:noFill/>
                    </a:ln>
                  </pic:spPr>
                </pic:pic>
              </a:graphicData>
            </a:graphic>
          </wp:inline>
        </w:drawing>
      </w:r>
    </w:p>
    <w:p w14:paraId="5FC06DBF" w14:textId="4F01540F" w:rsidR="00234DE6" w:rsidRPr="001066C7" w:rsidRDefault="006124B3" w:rsidP="006124B3">
      <w:pPr>
        <w:pStyle w:val="a7"/>
        <w:rPr>
          <w:noProof/>
        </w:rPr>
      </w:pPr>
      <w:bookmarkStart w:id="103" w:name="_Ref394528675"/>
      <w:r w:rsidRPr="001066C7">
        <w:t xml:space="preserve">Figure </w:t>
      </w:r>
      <w:r w:rsidR="00C95266">
        <w:t>III</w:t>
      </w:r>
      <w:r w:rsidR="00B73ED4" w:rsidRPr="001066C7">
        <w:noBreakHyphen/>
      </w:r>
      <w:bookmarkEnd w:id="103"/>
      <w:r w:rsidR="00C95266">
        <w:t>6</w:t>
      </w:r>
      <w:r w:rsidR="00234DE6" w:rsidRPr="001066C7">
        <w:rPr>
          <w:noProof/>
        </w:rPr>
        <w:t xml:space="preserve"> Photosynthesis</w:t>
      </w:r>
    </w:p>
    <w:p w14:paraId="63917A8B" w14:textId="77777777" w:rsidR="006124B3" w:rsidRPr="001066C7" w:rsidRDefault="00234DE6" w:rsidP="006124B3">
      <w:pPr>
        <w:keepNext/>
      </w:pPr>
      <w:r w:rsidRPr="001066C7">
        <w:rPr>
          <w:noProof/>
          <w:lang w:val="en-US" w:eastAsia="zh-CN"/>
        </w:rPr>
        <w:lastRenderedPageBreak/>
        <w:drawing>
          <wp:inline distT="0" distB="0" distL="0" distR="0" wp14:anchorId="69C392D6" wp14:editId="435DF1F9">
            <wp:extent cx="8853170" cy="5195570"/>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53170" cy="5195570"/>
                    </a:xfrm>
                    <a:prstGeom prst="rect">
                      <a:avLst/>
                    </a:prstGeom>
                    <a:noFill/>
                    <a:ln>
                      <a:noFill/>
                    </a:ln>
                  </pic:spPr>
                </pic:pic>
              </a:graphicData>
            </a:graphic>
          </wp:inline>
        </w:drawing>
      </w:r>
    </w:p>
    <w:p w14:paraId="0E74BFF2" w14:textId="52C3958D" w:rsidR="00234DE6" w:rsidRPr="001066C7" w:rsidRDefault="006124B3" w:rsidP="006124B3">
      <w:pPr>
        <w:pStyle w:val="a7"/>
        <w:rPr>
          <w:noProof/>
        </w:rPr>
      </w:pPr>
      <w:bookmarkStart w:id="104" w:name="_Ref394528518"/>
      <w:r w:rsidRPr="001066C7">
        <w:t xml:space="preserve">Figure </w:t>
      </w:r>
      <w:r w:rsidR="00C95266">
        <w:t>III</w:t>
      </w:r>
      <w:r w:rsidR="00B73ED4" w:rsidRPr="001066C7">
        <w:noBreakHyphen/>
      </w:r>
      <w:bookmarkEnd w:id="104"/>
      <w:r w:rsidR="00C95266">
        <w:t>7</w:t>
      </w:r>
      <w:r w:rsidR="009E0F04" w:rsidRPr="001066C7">
        <w:rPr>
          <w:noProof/>
        </w:rPr>
        <w:t xml:space="preserve"> </w:t>
      </w:r>
      <w:r w:rsidR="00234DE6" w:rsidRPr="001066C7">
        <w:rPr>
          <w:noProof/>
        </w:rPr>
        <w:t>Fatty acid biosynthesis</w:t>
      </w:r>
    </w:p>
    <w:p w14:paraId="6150603D" w14:textId="77777777" w:rsidR="006124B3" w:rsidRPr="001066C7" w:rsidRDefault="00234DE6" w:rsidP="006124B3">
      <w:pPr>
        <w:keepNext/>
      </w:pPr>
      <w:r w:rsidRPr="001066C7">
        <w:rPr>
          <w:noProof/>
          <w:lang w:val="en-US" w:eastAsia="zh-CN"/>
        </w:rPr>
        <w:lastRenderedPageBreak/>
        <w:drawing>
          <wp:inline distT="0" distB="0" distL="0" distR="0" wp14:anchorId="0EE506AB" wp14:editId="3B7E9914">
            <wp:extent cx="8479155" cy="51193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79155" cy="5119370"/>
                    </a:xfrm>
                    <a:prstGeom prst="rect">
                      <a:avLst/>
                    </a:prstGeom>
                    <a:noFill/>
                    <a:ln>
                      <a:noFill/>
                    </a:ln>
                  </pic:spPr>
                </pic:pic>
              </a:graphicData>
            </a:graphic>
          </wp:inline>
        </w:drawing>
      </w:r>
    </w:p>
    <w:p w14:paraId="4BD224C9" w14:textId="0C5C0783" w:rsidR="00234DE6" w:rsidRPr="001066C7" w:rsidRDefault="006124B3" w:rsidP="006124B3">
      <w:pPr>
        <w:pStyle w:val="a7"/>
        <w:rPr>
          <w:noProof/>
        </w:rPr>
      </w:pPr>
      <w:bookmarkStart w:id="105" w:name="_Ref394528630"/>
      <w:r w:rsidRPr="001066C7">
        <w:t xml:space="preserve">Figure </w:t>
      </w:r>
      <w:r w:rsidR="00C95266">
        <w:t>III</w:t>
      </w:r>
      <w:r w:rsidR="00B73ED4" w:rsidRPr="001066C7">
        <w:noBreakHyphen/>
      </w:r>
      <w:bookmarkEnd w:id="105"/>
      <w:r w:rsidR="00C95266">
        <w:t>8</w:t>
      </w:r>
      <w:r w:rsidRPr="001066C7">
        <w:t xml:space="preserve"> </w:t>
      </w:r>
      <w:r w:rsidR="00234DE6" w:rsidRPr="001066C7">
        <w:rPr>
          <w:noProof/>
        </w:rPr>
        <w:t>Fatty acid metabolism</w:t>
      </w:r>
    </w:p>
    <w:p w14:paraId="729674C5" w14:textId="77777777" w:rsidR="006124B3" w:rsidRPr="001066C7" w:rsidRDefault="00234DE6" w:rsidP="006124B3">
      <w:pPr>
        <w:keepNext/>
      </w:pPr>
      <w:r w:rsidRPr="001066C7">
        <w:rPr>
          <w:noProof/>
          <w:lang w:val="en-US" w:eastAsia="zh-CN"/>
        </w:rPr>
        <w:lastRenderedPageBreak/>
        <w:drawing>
          <wp:inline distT="0" distB="0" distL="0" distR="0" wp14:anchorId="033D8952" wp14:editId="27F64876">
            <wp:extent cx="8513445" cy="490474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13445" cy="4904740"/>
                    </a:xfrm>
                    <a:prstGeom prst="rect">
                      <a:avLst/>
                    </a:prstGeom>
                    <a:noFill/>
                    <a:ln>
                      <a:noFill/>
                    </a:ln>
                  </pic:spPr>
                </pic:pic>
              </a:graphicData>
            </a:graphic>
          </wp:inline>
        </w:drawing>
      </w:r>
    </w:p>
    <w:p w14:paraId="62F5880D" w14:textId="16DBAB15" w:rsidR="00234DE6" w:rsidRPr="001066C7" w:rsidRDefault="006124B3" w:rsidP="006124B3">
      <w:pPr>
        <w:pStyle w:val="a7"/>
        <w:rPr>
          <w:noProof/>
        </w:rPr>
      </w:pPr>
      <w:bookmarkStart w:id="106" w:name="_Ref394528700"/>
      <w:r w:rsidRPr="001066C7">
        <w:t xml:space="preserve">Figure </w:t>
      </w:r>
      <w:r w:rsidR="00C95266">
        <w:t>III</w:t>
      </w:r>
      <w:r w:rsidR="00B73ED4" w:rsidRPr="001066C7">
        <w:noBreakHyphen/>
      </w:r>
      <w:bookmarkEnd w:id="106"/>
      <w:r w:rsidR="00C95266">
        <w:t>9</w:t>
      </w:r>
      <w:r w:rsidRPr="001066C7">
        <w:t xml:space="preserve"> </w:t>
      </w:r>
      <w:r w:rsidR="00234DE6" w:rsidRPr="001066C7">
        <w:rPr>
          <w:noProof/>
        </w:rPr>
        <w:t>Glyoxylate and dicarboxylate metabolism</w:t>
      </w:r>
    </w:p>
    <w:p w14:paraId="305266D0" w14:textId="77777777" w:rsidR="006124B3" w:rsidRPr="001066C7" w:rsidRDefault="006124B3" w:rsidP="006124B3"/>
    <w:p w14:paraId="007135B1" w14:textId="77777777" w:rsidR="00234DE6" w:rsidRPr="001066C7" w:rsidRDefault="00234DE6" w:rsidP="00234DE6">
      <w:pPr>
        <w:spacing w:after="0"/>
        <w:rPr>
          <w:noProof/>
        </w:rPr>
        <w:sectPr w:rsidR="00234DE6" w:rsidRPr="001066C7">
          <w:pgSz w:w="16838" w:h="11906" w:orient="landscape"/>
          <w:pgMar w:top="1440" w:right="1440" w:bottom="1440" w:left="1440" w:header="708" w:footer="708" w:gutter="0"/>
          <w:cols w:space="720"/>
        </w:sectPr>
      </w:pPr>
    </w:p>
    <w:p w14:paraId="1258B0DF" w14:textId="77777777" w:rsidR="006124B3" w:rsidRPr="001066C7" w:rsidRDefault="00234DE6" w:rsidP="006124B3">
      <w:pPr>
        <w:keepNext/>
      </w:pPr>
      <w:r w:rsidRPr="001066C7">
        <w:rPr>
          <w:noProof/>
          <w:lang w:val="en-US" w:eastAsia="zh-CN"/>
        </w:rPr>
        <w:lastRenderedPageBreak/>
        <w:drawing>
          <wp:inline distT="0" distB="0" distL="0" distR="0" wp14:anchorId="6AC9AEEE" wp14:editId="5FFE532F">
            <wp:extent cx="5728970" cy="4897755"/>
            <wp:effectExtent l="0" t="0" r="5080" b="0"/>
            <wp:docPr id="22" name="Picture 22" descr="map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009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8970" cy="4897755"/>
                    </a:xfrm>
                    <a:prstGeom prst="rect">
                      <a:avLst/>
                    </a:prstGeom>
                    <a:noFill/>
                    <a:ln>
                      <a:noFill/>
                    </a:ln>
                  </pic:spPr>
                </pic:pic>
              </a:graphicData>
            </a:graphic>
          </wp:inline>
        </w:drawing>
      </w:r>
    </w:p>
    <w:p w14:paraId="480C02FB" w14:textId="5C30FC4D" w:rsidR="00234DE6" w:rsidRPr="001066C7" w:rsidRDefault="006124B3" w:rsidP="006124B3">
      <w:pPr>
        <w:pStyle w:val="a7"/>
        <w:rPr>
          <w:noProof/>
        </w:rPr>
      </w:pPr>
      <w:bookmarkStart w:id="107" w:name="_Ref394528714"/>
      <w:r w:rsidRPr="001066C7">
        <w:t xml:space="preserve">Figure </w:t>
      </w:r>
      <w:r w:rsidR="00C95266">
        <w:t>III</w:t>
      </w:r>
      <w:r w:rsidR="00B73ED4" w:rsidRPr="001066C7">
        <w:noBreakHyphen/>
      </w:r>
      <w:bookmarkEnd w:id="107"/>
      <w:r w:rsidR="00C95266">
        <w:t>10</w:t>
      </w:r>
      <w:r w:rsidR="00D86DFC" w:rsidRPr="001066C7">
        <w:t xml:space="preserve"> </w:t>
      </w:r>
      <w:r w:rsidR="00234DE6" w:rsidRPr="001066C7">
        <w:rPr>
          <w:noProof/>
        </w:rPr>
        <w:t>Nitrogen metabolism</w:t>
      </w:r>
    </w:p>
    <w:p w14:paraId="0FDB3812" w14:textId="07423BC8" w:rsidR="00234DE6" w:rsidRPr="001066C7" w:rsidRDefault="006124B3" w:rsidP="00234DE6">
      <w:pPr>
        <w:pStyle w:val="2"/>
        <w:rPr>
          <w:rFonts w:eastAsiaTheme="minorEastAsia"/>
        </w:rPr>
      </w:pPr>
      <w:r w:rsidRPr="001066C7">
        <w:rPr>
          <w:rFonts w:eastAsiaTheme="minorEastAsia"/>
        </w:rPr>
        <w:t xml:space="preserve"> </w:t>
      </w:r>
      <w:bookmarkStart w:id="108" w:name="_Toc414717067"/>
      <w:r w:rsidR="00234DE6" w:rsidRPr="001066C7">
        <w:rPr>
          <w:rFonts w:eastAsiaTheme="minorEastAsia"/>
        </w:rPr>
        <w:t>Conclusion</w:t>
      </w:r>
      <w:bookmarkEnd w:id="108"/>
    </w:p>
    <w:p w14:paraId="73FCCDEF" w14:textId="7A2D6B9A" w:rsidR="006124B3" w:rsidRPr="001066C7" w:rsidRDefault="00234DE6" w:rsidP="00234DE6">
      <w:pPr>
        <w:rPr>
          <w:rFonts w:eastAsia="Times New Roman"/>
        </w:rPr>
      </w:pPr>
      <w:r w:rsidRPr="001066C7">
        <w:t xml:space="preserve">The metabolic reconstruction is the initial stage of building a metabolic model. This model can help us understand cellular metabolism, providing an </w:t>
      </w:r>
      <w:r w:rsidRPr="001066C7">
        <w:rPr>
          <w:i/>
        </w:rPr>
        <w:t>in silico</w:t>
      </w:r>
      <w:r w:rsidRPr="001066C7">
        <w:t xml:space="preserve"> vision of the organism. The current reconstruction work is based on the published C. </w:t>
      </w:r>
      <w:r w:rsidRPr="001066C7">
        <w:rPr>
          <w:i/>
        </w:rPr>
        <w:t xml:space="preserve">reinhardtii </w:t>
      </w:r>
      <w:r w:rsidRPr="001066C7">
        <w:t>model. In their model, over 400 reactions were included. Some of them are in this reconstruction. In this work, 23 core pathways were selected out of 248 metabolic pathway maps from the KAAS server.</w:t>
      </w:r>
      <w:r w:rsidRPr="001066C7">
        <w:rPr>
          <w:rFonts w:eastAsia="Times New Roman"/>
        </w:rPr>
        <w:t xml:space="preserve"> 75 enzymes out of 100 </w:t>
      </w:r>
      <w:r w:rsidR="00E6317A">
        <w:rPr>
          <w:rFonts w:eastAsia="Times New Roman"/>
        </w:rPr>
        <w:t>added</w:t>
      </w:r>
      <w:r w:rsidRPr="001066C7">
        <w:rPr>
          <w:rFonts w:eastAsia="Times New Roman"/>
        </w:rPr>
        <w:t xml:space="preserve"> knowledge were added from </w:t>
      </w:r>
      <w:r w:rsidRPr="001066C7">
        <w:t xml:space="preserve">C. </w:t>
      </w:r>
      <w:r w:rsidRPr="001066C7">
        <w:rPr>
          <w:i/>
        </w:rPr>
        <w:t>reinhardtii</w:t>
      </w:r>
      <w:r w:rsidRPr="001066C7">
        <w:rPr>
          <w:rFonts w:eastAsia="Times New Roman"/>
        </w:rPr>
        <w:t>. The remaining 25 enzymatic reactions were then added with the record</w:t>
      </w:r>
      <w:r w:rsidR="001977D6">
        <w:rPr>
          <w:rFonts w:eastAsia="Times New Roman"/>
        </w:rPr>
        <w:t>ed as gaps</w:t>
      </w:r>
      <w:r w:rsidRPr="001066C7">
        <w:rPr>
          <w:rFonts w:eastAsia="Times New Roman"/>
        </w:rPr>
        <w:t>. Finally, a draft model containing 334 enzymatic reactions was built.</w:t>
      </w:r>
    </w:p>
    <w:p w14:paraId="032359D8" w14:textId="77777777" w:rsidR="006124B3" w:rsidRPr="001066C7" w:rsidRDefault="006124B3">
      <w:pPr>
        <w:rPr>
          <w:rFonts w:eastAsia="Times New Roman"/>
        </w:rPr>
      </w:pPr>
      <w:r w:rsidRPr="001066C7">
        <w:rPr>
          <w:rFonts w:eastAsia="Times New Roman"/>
        </w:rPr>
        <w:br w:type="page"/>
      </w:r>
    </w:p>
    <w:p w14:paraId="5009D057" w14:textId="238A6C8E" w:rsidR="006124B3" w:rsidRPr="001066C7" w:rsidRDefault="006124B3" w:rsidP="006124B3">
      <w:pPr>
        <w:pStyle w:val="1"/>
        <w:rPr>
          <w:rFonts w:eastAsiaTheme="minorEastAsia"/>
        </w:rPr>
      </w:pPr>
      <w:bookmarkStart w:id="109" w:name="_Toc414717068"/>
      <w:r w:rsidRPr="001066C7">
        <w:rPr>
          <w:rFonts w:eastAsiaTheme="minorEastAsia"/>
        </w:rPr>
        <w:lastRenderedPageBreak/>
        <w:t>Conclusions and Future Work</w:t>
      </w:r>
      <w:bookmarkEnd w:id="109"/>
    </w:p>
    <w:p w14:paraId="148EC028" w14:textId="107339FD" w:rsidR="006124B3" w:rsidRPr="001066C7" w:rsidRDefault="006124B3">
      <w:r w:rsidRPr="001066C7">
        <w:br w:type="page"/>
      </w:r>
    </w:p>
    <w:p w14:paraId="09EC1E41" w14:textId="18986D79" w:rsidR="006124B3" w:rsidRPr="001066C7" w:rsidRDefault="006124B3" w:rsidP="006124B3">
      <w:pPr>
        <w:pStyle w:val="2"/>
        <w:rPr>
          <w:rFonts w:eastAsiaTheme="minorEastAsia"/>
        </w:rPr>
      </w:pPr>
      <w:r w:rsidRPr="001066C7">
        <w:rPr>
          <w:rFonts w:eastAsiaTheme="minorEastAsia"/>
        </w:rPr>
        <w:lastRenderedPageBreak/>
        <w:t xml:space="preserve"> </w:t>
      </w:r>
      <w:bookmarkStart w:id="110" w:name="_Toc414717069"/>
      <w:r w:rsidRPr="001066C7">
        <w:rPr>
          <w:rFonts w:eastAsiaTheme="minorEastAsia"/>
        </w:rPr>
        <w:t>Conclusion</w:t>
      </w:r>
      <w:bookmarkEnd w:id="110"/>
    </w:p>
    <w:p w14:paraId="4251615B" w14:textId="77777777" w:rsidR="006124B3" w:rsidRPr="0081737D" w:rsidRDefault="006124B3" w:rsidP="0081737D">
      <w:pPr>
        <w:rPr>
          <w:sz w:val="22"/>
        </w:rPr>
      </w:pPr>
      <w:r w:rsidRPr="0081737D">
        <w:rPr>
          <w:sz w:val="22"/>
        </w:rPr>
        <w:t xml:space="preserve">In conclusion, this work represents the use of an </w:t>
      </w:r>
      <w:r w:rsidRPr="0081737D">
        <w:rPr>
          <w:i/>
          <w:sz w:val="22"/>
        </w:rPr>
        <w:t>in silico</w:t>
      </w:r>
      <w:r w:rsidRPr="0081737D">
        <w:rPr>
          <w:sz w:val="22"/>
        </w:rPr>
        <w:t xml:space="preserve"> model in the field of systems biology. The model can predict the phenotype of a cellular metabolism and give the general ideas to researchers.  </w:t>
      </w:r>
    </w:p>
    <w:p w14:paraId="4710AD4F" w14:textId="092090AA" w:rsidR="006124B3" w:rsidRPr="0081737D" w:rsidRDefault="006124B3" w:rsidP="0081737D">
      <w:pPr>
        <w:rPr>
          <w:sz w:val="22"/>
        </w:rPr>
      </w:pPr>
      <w:r w:rsidRPr="0081737D">
        <w:rPr>
          <w:sz w:val="22"/>
        </w:rPr>
        <w:t xml:space="preserve">The main methodology used to analyse the model was called flux balance analysis (FBA). With this method, the phenotype of </w:t>
      </w:r>
      <w:r w:rsidR="008414F7">
        <w:rPr>
          <w:rFonts w:eastAsia="Times New Roman"/>
          <w:sz w:val="22"/>
        </w:rPr>
        <w:t>S. o</w:t>
      </w:r>
      <w:r w:rsidRPr="0081737D">
        <w:rPr>
          <w:rFonts w:eastAsia="Times New Roman"/>
          <w:i/>
          <w:sz w:val="22"/>
        </w:rPr>
        <w:t>neidensis</w:t>
      </w:r>
      <w:r w:rsidRPr="0081737D">
        <w:rPr>
          <w:sz w:val="22"/>
        </w:rPr>
        <w:t xml:space="preserve"> was analysed</w:t>
      </w:r>
      <w:r w:rsidRPr="0081737D">
        <w:rPr>
          <w:rFonts w:eastAsia="Times New Roman"/>
          <w:sz w:val="22"/>
        </w:rPr>
        <w:t>. It was found that the knockout of two enzymes,</w:t>
      </w:r>
      <w:r w:rsidRPr="0081737D">
        <w:rPr>
          <w:sz w:val="22"/>
        </w:rPr>
        <w:t xml:space="preserve"> NADH dehydrogenase (Ubiquinone-8 &amp; 4 protons) and Succinate dehydrogenase, resulted in an increase of electron productivity by 31% and significantly reduced growth rate simultaneously. </w:t>
      </w:r>
    </w:p>
    <w:p w14:paraId="65D593F4" w14:textId="48101222" w:rsidR="006124B3" w:rsidRPr="0081737D" w:rsidRDefault="006124B3" w:rsidP="0081737D">
      <w:pPr>
        <w:rPr>
          <w:rFonts w:eastAsia="Times New Roman"/>
          <w:sz w:val="22"/>
        </w:rPr>
      </w:pPr>
      <w:r w:rsidRPr="0081737D">
        <w:rPr>
          <w:sz w:val="22"/>
        </w:rPr>
        <w:t xml:space="preserve">In another use of FBA, the growth of </w:t>
      </w:r>
      <w:r w:rsidR="008414F7">
        <w:rPr>
          <w:rFonts w:eastAsia="Times New Roman"/>
          <w:sz w:val="22"/>
        </w:rPr>
        <w:t>S. o</w:t>
      </w:r>
      <w:r w:rsidRPr="0081737D">
        <w:rPr>
          <w:rFonts w:eastAsia="Times New Roman"/>
          <w:i/>
          <w:sz w:val="22"/>
        </w:rPr>
        <w:t>neidensis</w:t>
      </w:r>
      <w:r w:rsidRPr="0081737D">
        <w:rPr>
          <w:rFonts w:eastAsia="Times New Roman"/>
          <w:sz w:val="22"/>
        </w:rPr>
        <w:t xml:space="preserve"> under various carbon sources and oxygen requirements was predicted. The simulation illustrates that larger carbon numbers in the carbon source lead to larger growth rates and higher oxygen requirements. </w:t>
      </w:r>
    </w:p>
    <w:p w14:paraId="4D99D2D4" w14:textId="77777777" w:rsidR="006124B3" w:rsidRPr="0081737D" w:rsidRDefault="006124B3" w:rsidP="0081737D">
      <w:pPr>
        <w:rPr>
          <w:rFonts w:eastAsia="Times New Roman"/>
          <w:sz w:val="22"/>
        </w:rPr>
      </w:pPr>
      <w:r w:rsidRPr="0081737D">
        <w:rPr>
          <w:rFonts w:eastAsia="Times New Roman"/>
          <w:sz w:val="22"/>
        </w:rPr>
        <w:t>In 13C labelled experiments, the model performed well under aerobic conditions. This means that the results of aerobic simulation can be used to direct wet-lab experiments in future. However, the prediction under anaerobic conditions has to be improved before use. The comparison between theoretical electron flux and the real electron current suggests that most of the electrons were not transferred to the anode. This might be improved by novel engineering culture tank design or the use of alternative media which can reduce the electrons accepted by the electron acceptor in water.</w:t>
      </w:r>
    </w:p>
    <w:p w14:paraId="2139EB08" w14:textId="78D7E7B4" w:rsidR="006124B3" w:rsidRPr="003A71E7" w:rsidRDefault="006124B3" w:rsidP="003A71E7">
      <w:pPr>
        <w:pStyle w:val="HTML"/>
        <w:shd w:val="clear" w:color="auto" w:fill="FFFFFF"/>
        <w:spacing w:line="360" w:lineRule="auto"/>
        <w:rPr>
          <w:rFonts w:asciiTheme="minorHAnsi" w:eastAsia="Times New Roman" w:hAnsiTheme="minorHAnsi" w:cstheme="minorBidi"/>
          <w:sz w:val="22"/>
          <w:szCs w:val="22"/>
          <w:lang w:val="en-GB" w:eastAsia="en-US"/>
        </w:rPr>
      </w:pPr>
      <w:r w:rsidRPr="003A71E7">
        <w:rPr>
          <w:rFonts w:asciiTheme="minorHAnsi" w:eastAsia="Times New Roman" w:hAnsiTheme="minorHAnsi" w:cstheme="minorBidi"/>
          <w:sz w:val="22"/>
          <w:szCs w:val="22"/>
          <w:lang w:val="en-GB" w:eastAsia="en-US"/>
        </w:rPr>
        <w:t xml:space="preserve">In the metabolic reconstruction project, </w:t>
      </w:r>
      <w:r w:rsidR="005922F5" w:rsidRPr="003A71E7">
        <w:rPr>
          <w:rFonts w:asciiTheme="minorHAnsi" w:eastAsia="Times New Roman" w:hAnsiTheme="minorHAnsi" w:cstheme="minorBidi"/>
          <w:sz w:val="22"/>
          <w:szCs w:val="22"/>
          <w:lang w:val="en-GB" w:eastAsia="en-US"/>
        </w:rPr>
        <w:t>metabolism</w:t>
      </w:r>
      <w:r w:rsidRPr="003A71E7">
        <w:rPr>
          <w:rFonts w:asciiTheme="minorHAnsi" w:eastAsia="Times New Roman" w:hAnsiTheme="minorHAnsi" w:cstheme="minorBidi"/>
          <w:sz w:val="22"/>
          <w:szCs w:val="22"/>
          <w:lang w:val="en-GB" w:eastAsia="en-US"/>
        </w:rPr>
        <w:t xml:space="preserve"> of the algae N. </w:t>
      </w:r>
      <w:r w:rsidRPr="00D25395">
        <w:rPr>
          <w:rFonts w:asciiTheme="minorHAnsi" w:eastAsia="Times New Roman" w:hAnsiTheme="minorHAnsi" w:cstheme="minorBidi"/>
          <w:i/>
          <w:sz w:val="22"/>
          <w:szCs w:val="22"/>
          <w:lang w:val="en-GB" w:eastAsia="en-US"/>
        </w:rPr>
        <w:t>gaditana</w:t>
      </w:r>
      <w:r w:rsidRPr="003A71E7">
        <w:rPr>
          <w:rFonts w:asciiTheme="minorHAnsi" w:eastAsia="Times New Roman" w:hAnsiTheme="minorHAnsi" w:cstheme="minorBidi"/>
          <w:sz w:val="22"/>
          <w:szCs w:val="22"/>
          <w:lang w:val="en-GB" w:eastAsia="en-US"/>
        </w:rPr>
        <w:t xml:space="preserve"> was reconstructed. The reconstruction of this organism has not been published so far, hence the reconstruction work will act as a new model of this organism. In this new model, 234 enzymatic reactions were found in the draft reconstruction. Then, 100 reactions were picked from the similar organism C. </w:t>
      </w:r>
      <w:r w:rsidRPr="00D25395">
        <w:rPr>
          <w:rFonts w:asciiTheme="minorHAnsi" w:eastAsia="Times New Roman" w:hAnsiTheme="minorHAnsi" w:cstheme="minorBidi"/>
          <w:i/>
          <w:sz w:val="22"/>
          <w:szCs w:val="22"/>
          <w:lang w:val="en-GB" w:eastAsia="en-US"/>
        </w:rPr>
        <w:t>reinhardtii</w:t>
      </w:r>
      <w:r w:rsidRPr="003A71E7">
        <w:rPr>
          <w:rFonts w:asciiTheme="minorHAnsi" w:eastAsia="Times New Roman" w:hAnsiTheme="minorHAnsi" w:cstheme="minorBidi"/>
          <w:sz w:val="22"/>
          <w:szCs w:val="22"/>
          <w:lang w:val="en-GB" w:eastAsia="en-US"/>
        </w:rPr>
        <w:t xml:space="preserve"> and reference paper. </w:t>
      </w:r>
      <w:r w:rsidR="003A71E7" w:rsidRPr="003A71E7">
        <w:rPr>
          <w:rFonts w:asciiTheme="minorHAnsi" w:eastAsia="Times New Roman" w:hAnsiTheme="minorHAnsi" w:cstheme="minorBidi"/>
          <w:sz w:val="22"/>
          <w:szCs w:val="22"/>
          <w:lang w:val="en-GB" w:eastAsia="en-US"/>
        </w:rPr>
        <w:t xml:space="preserve">The reconstruction work start from KEGG rather than the working model of C. </w:t>
      </w:r>
      <w:r w:rsidR="003A71E7" w:rsidRPr="00D25395">
        <w:rPr>
          <w:rFonts w:asciiTheme="minorHAnsi" w:eastAsia="Times New Roman" w:hAnsiTheme="minorHAnsi" w:cstheme="minorBidi"/>
          <w:i/>
          <w:sz w:val="22"/>
          <w:szCs w:val="22"/>
          <w:lang w:val="en-GB" w:eastAsia="en-US"/>
        </w:rPr>
        <w:t>reinhardtii</w:t>
      </w:r>
      <w:r w:rsidR="003A71E7" w:rsidRPr="003A71E7">
        <w:rPr>
          <w:rFonts w:asciiTheme="minorHAnsi" w:eastAsia="Times New Roman" w:hAnsiTheme="minorHAnsi" w:cstheme="minorBidi"/>
          <w:sz w:val="22"/>
          <w:szCs w:val="22"/>
          <w:lang w:val="en-GB" w:eastAsia="en-US"/>
        </w:rPr>
        <w:t xml:space="preserve"> is because N. </w:t>
      </w:r>
      <w:r w:rsidR="003A71E7" w:rsidRPr="00D25395">
        <w:rPr>
          <w:rFonts w:asciiTheme="minorHAnsi" w:eastAsia="Times New Roman" w:hAnsiTheme="minorHAnsi" w:cstheme="minorBidi"/>
          <w:i/>
          <w:sz w:val="22"/>
          <w:szCs w:val="22"/>
          <w:lang w:val="en-GB" w:eastAsia="en-US"/>
        </w:rPr>
        <w:t>gaditana</w:t>
      </w:r>
      <w:r w:rsidR="003A71E7" w:rsidRPr="003A71E7">
        <w:rPr>
          <w:rFonts w:asciiTheme="minorHAnsi" w:eastAsia="Times New Roman" w:hAnsiTheme="minorHAnsi" w:cstheme="minorBidi"/>
          <w:sz w:val="22"/>
          <w:szCs w:val="22"/>
          <w:lang w:val="en-GB" w:eastAsia="en-US"/>
        </w:rPr>
        <w:t xml:space="preserve"> uses nitrogen as energy source and has high lipid content, which is different from C. </w:t>
      </w:r>
      <w:r w:rsidR="003A71E7" w:rsidRPr="00D25395">
        <w:rPr>
          <w:rFonts w:asciiTheme="minorHAnsi" w:eastAsia="Times New Roman" w:hAnsiTheme="minorHAnsi" w:cstheme="minorBidi"/>
          <w:i/>
          <w:sz w:val="22"/>
          <w:szCs w:val="22"/>
          <w:lang w:val="en-GB" w:eastAsia="en-US"/>
        </w:rPr>
        <w:t>reinhardtii</w:t>
      </w:r>
      <w:r w:rsidR="003A71E7" w:rsidRPr="003A71E7">
        <w:rPr>
          <w:rFonts w:asciiTheme="minorHAnsi" w:eastAsia="Times New Roman" w:hAnsiTheme="minorHAnsi" w:cstheme="minorBidi"/>
          <w:sz w:val="22"/>
          <w:szCs w:val="22"/>
          <w:lang w:val="en-GB" w:eastAsia="en-US"/>
        </w:rPr>
        <w:t xml:space="preserve">. Some </w:t>
      </w:r>
      <w:r w:rsidR="003A71E7">
        <w:rPr>
          <w:rFonts w:asciiTheme="minorHAnsi" w:eastAsia="Times New Roman" w:hAnsiTheme="minorHAnsi" w:cstheme="minorBidi"/>
          <w:sz w:val="22"/>
          <w:szCs w:val="22"/>
          <w:lang w:val="en-GB" w:eastAsia="en-US"/>
        </w:rPr>
        <w:t>r</w:t>
      </w:r>
      <w:r w:rsidR="003A71E7" w:rsidRPr="003A71E7">
        <w:rPr>
          <w:rFonts w:asciiTheme="minorHAnsi" w:eastAsia="Times New Roman" w:hAnsiTheme="minorHAnsi" w:cstheme="minorBidi"/>
          <w:sz w:val="22"/>
          <w:szCs w:val="22"/>
          <w:lang w:val="en-GB" w:eastAsia="en-US"/>
        </w:rPr>
        <w:t>edundancy</w:t>
      </w:r>
      <w:r w:rsidR="003A71E7">
        <w:rPr>
          <w:rFonts w:asciiTheme="minorHAnsi" w:eastAsia="Times New Roman" w:hAnsiTheme="minorHAnsi" w:cstheme="minorBidi"/>
          <w:sz w:val="22"/>
          <w:szCs w:val="22"/>
          <w:lang w:val="en-GB" w:eastAsia="en-US"/>
        </w:rPr>
        <w:t xml:space="preserve"> reactions might be included if s</w:t>
      </w:r>
      <w:r w:rsidR="003A71E7" w:rsidRPr="003A71E7">
        <w:rPr>
          <w:rFonts w:asciiTheme="minorHAnsi" w:eastAsia="Times New Roman" w:hAnsiTheme="minorHAnsi" w:cstheme="minorBidi"/>
          <w:sz w:val="22"/>
          <w:szCs w:val="22"/>
          <w:lang w:val="en-GB" w:eastAsia="en-US"/>
        </w:rPr>
        <w:t xml:space="preserve">tarting from the model of C. </w:t>
      </w:r>
      <w:r w:rsidR="003A71E7" w:rsidRPr="00D25395">
        <w:rPr>
          <w:rFonts w:asciiTheme="minorHAnsi" w:eastAsia="Times New Roman" w:hAnsiTheme="minorHAnsi" w:cstheme="minorBidi"/>
          <w:i/>
          <w:sz w:val="22"/>
          <w:szCs w:val="22"/>
          <w:lang w:val="en-GB" w:eastAsia="en-US"/>
        </w:rPr>
        <w:t>reinhardtii</w:t>
      </w:r>
      <w:r w:rsidR="003A71E7" w:rsidRPr="003A71E7">
        <w:rPr>
          <w:rFonts w:asciiTheme="minorHAnsi" w:eastAsia="Times New Roman" w:hAnsiTheme="minorHAnsi" w:cstheme="minorBidi"/>
          <w:sz w:val="22"/>
          <w:szCs w:val="22"/>
          <w:lang w:val="en-GB" w:eastAsia="en-US"/>
        </w:rPr>
        <w:t xml:space="preserve">.  </w:t>
      </w:r>
      <w:r w:rsidRPr="003A71E7">
        <w:rPr>
          <w:rFonts w:asciiTheme="minorHAnsi" w:eastAsia="Times New Roman" w:hAnsiTheme="minorHAnsi" w:cstheme="minorBidi"/>
          <w:sz w:val="22"/>
          <w:szCs w:val="22"/>
          <w:lang w:val="en-GB" w:eastAsia="en-US"/>
        </w:rPr>
        <w:t xml:space="preserve">This reconstruction demonstrates the cellular metabolism of N. </w:t>
      </w:r>
      <w:r w:rsidRPr="00D25395">
        <w:rPr>
          <w:rFonts w:asciiTheme="minorHAnsi" w:eastAsia="Times New Roman" w:hAnsiTheme="minorHAnsi" w:cstheme="minorBidi"/>
          <w:i/>
          <w:sz w:val="22"/>
          <w:szCs w:val="22"/>
          <w:lang w:val="en-GB" w:eastAsia="en-US"/>
        </w:rPr>
        <w:t>gaditana</w:t>
      </w:r>
      <w:r w:rsidRPr="003A71E7">
        <w:rPr>
          <w:rFonts w:asciiTheme="minorHAnsi" w:eastAsia="Times New Roman" w:hAnsiTheme="minorHAnsi" w:cstheme="minorBidi"/>
          <w:sz w:val="22"/>
          <w:szCs w:val="22"/>
          <w:lang w:val="en-GB" w:eastAsia="en-US"/>
        </w:rPr>
        <w:t xml:space="preserve">, giving researchers understanding of the organism. The use of this new model is similar to the model of </w:t>
      </w:r>
      <w:r w:rsidR="008414F7">
        <w:rPr>
          <w:rFonts w:asciiTheme="minorHAnsi" w:eastAsia="Times New Roman" w:hAnsiTheme="minorHAnsi" w:cstheme="minorBidi"/>
          <w:sz w:val="22"/>
          <w:szCs w:val="22"/>
          <w:lang w:val="en-GB" w:eastAsia="en-US"/>
        </w:rPr>
        <w:t>S. o</w:t>
      </w:r>
      <w:r w:rsidRPr="00D25395">
        <w:rPr>
          <w:rFonts w:asciiTheme="minorHAnsi" w:eastAsia="Times New Roman" w:hAnsiTheme="minorHAnsi" w:cstheme="minorBidi"/>
          <w:i/>
          <w:sz w:val="22"/>
          <w:szCs w:val="22"/>
          <w:lang w:val="en-GB" w:eastAsia="en-US"/>
        </w:rPr>
        <w:t>neidensis</w:t>
      </w:r>
      <w:r w:rsidRPr="003A71E7">
        <w:rPr>
          <w:rFonts w:asciiTheme="minorHAnsi" w:eastAsia="Times New Roman" w:hAnsiTheme="minorHAnsi" w:cstheme="minorBidi"/>
          <w:sz w:val="22"/>
          <w:szCs w:val="22"/>
          <w:lang w:val="en-GB" w:eastAsia="en-US"/>
        </w:rPr>
        <w:t>. The prediction of lipid production under aerobic or anaerobic and light or dark conditions might serve as a good reference for future wet-lab experiments.</w:t>
      </w:r>
    </w:p>
    <w:p w14:paraId="5E63EC31" w14:textId="77777777" w:rsidR="006124B3" w:rsidRPr="001066C7" w:rsidRDefault="006124B3" w:rsidP="006124B3">
      <w:r w:rsidRPr="001066C7">
        <w:br w:type="page"/>
      </w:r>
    </w:p>
    <w:p w14:paraId="3A68F00A" w14:textId="373D25A8" w:rsidR="006124B3" w:rsidRPr="001066C7" w:rsidRDefault="006124B3" w:rsidP="006124B3">
      <w:pPr>
        <w:pStyle w:val="2"/>
        <w:rPr>
          <w:rFonts w:eastAsiaTheme="minorEastAsia"/>
        </w:rPr>
      </w:pPr>
      <w:r w:rsidRPr="001066C7">
        <w:rPr>
          <w:rFonts w:eastAsiaTheme="minorEastAsia"/>
        </w:rPr>
        <w:lastRenderedPageBreak/>
        <w:t xml:space="preserve"> </w:t>
      </w:r>
      <w:bookmarkStart w:id="111" w:name="_Toc414717070"/>
      <w:r w:rsidRPr="001066C7">
        <w:rPr>
          <w:rFonts w:eastAsiaTheme="minorEastAsia"/>
        </w:rPr>
        <w:t xml:space="preserve">The future plan of FBA simulation of </w:t>
      </w:r>
      <w:r w:rsidRPr="001066C7">
        <w:rPr>
          <w:rFonts w:eastAsiaTheme="minorEastAsia"/>
          <w:i/>
        </w:rPr>
        <w:t>Shewanella oneidensis</w:t>
      </w:r>
      <w:r w:rsidRPr="001066C7">
        <w:rPr>
          <w:rFonts w:eastAsiaTheme="minorEastAsia"/>
        </w:rPr>
        <w:t xml:space="preserve"> MR-1</w:t>
      </w:r>
      <w:bookmarkEnd w:id="111"/>
    </w:p>
    <w:p w14:paraId="66CD7A1C" w14:textId="3A1324BF" w:rsidR="006124B3" w:rsidRPr="001066C7" w:rsidRDefault="006124B3" w:rsidP="00C93DB8">
      <w:pPr>
        <w:pStyle w:val="3"/>
        <w:ind w:left="0"/>
      </w:pPr>
      <w:r w:rsidRPr="001066C7">
        <w:t xml:space="preserve"> </w:t>
      </w:r>
      <w:bookmarkStart w:id="112" w:name="_Toc414717071"/>
      <w:r w:rsidRPr="001066C7">
        <w:t>The gene knockout experiment</w:t>
      </w:r>
      <w:bookmarkEnd w:id="112"/>
    </w:p>
    <w:p w14:paraId="73D27323" w14:textId="77777777" w:rsidR="006124B3" w:rsidRPr="001066C7" w:rsidRDefault="006124B3" w:rsidP="006124B3">
      <w:r w:rsidRPr="001066C7">
        <w:rPr>
          <w:iCs/>
        </w:rPr>
        <w:t xml:space="preserve">The gene knockout experiment related to gene knockout simulation could be done in the future. It is possible to knockout </w:t>
      </w:r>
      <w:r w:rsidRPr="001066C7">
        <w:t>NADH dehydrogenase (Ubiquinone-8 &amp; 4 protons), succinate dehydrogenase and lactate dehydrogenase individually to observe electricity production. Then, the double knockout of succinate dehydrogenase and lactate dehydrogenase could be tested to compare electron productivity and growth with the rest of the knockout experiments as well as the anaerobic growth.</w:t>
      </w:r>
    </w:p>
    <w:p w14:paraId="42363966" w14:textId="31EF452D" w:rsidR="006124B3" w:rsidRPr="001066C7" w:rsidRDefault="006124B3" w:rsidP="00C93DB8">
      <w:pPr>
        <w:pStyle w:val="3"/>
        <w:ind w:left="0"/>
      </w:pPr>
      <w:r w:rsidRPr="001066C7">
        <w:t xml:space="preserve"> </w:t>
      </w:r>
      <w:bookmarkStart w:id="113" w:name="_Toc414717072"/>
      <w:r w:rsidR="00C93DB8">
        <w:t>C</w:t>
      </w:r>
      <w:r w:rsidRPr="001066C7">
        <w:t>arbon labelling metabolic flux analysis</w:t>
      </w:r>
      <w:bookmarkEnd w:id="113"/>
    </w:p>
    <w:p w14:paraId="3544C2EA" w14:textId="74F8470F" w:rsidR="006124B3" w:rsidRPr="001066C7" w:rsidRDefault="006124B3" w:rsidP="006124B3">
      <w:r w:rsidRPr="001066C7">
        <w:t>The useful data from the 13C tracer experiment provides a view on the distribution of metabolic fluxes. The 13C labelled nutrient (CO</w:t>
      </w:r>
      <w:r w:rsidRPr="001066C7">
        <w:rPr>
          <w:vertAlign w:val="subscript"/>
        </w:rPr>
        <w:t>2</w:t>
      </w:r>
      <w:r w:rsidRPr="001066C7">
        <w:t xml:space="preserve"> or lactate) in the medium will be digested by cells step-by-step and 13C will be distributed into different metabolic pathways. Observing the distribution of 13C helps us understand how much carbon is utilised for generating energy and how much carbon is used to produce biomass. This split ratio can be </w:t>
      </w:r>
      <w:r w:rsidR="0078715E">
        <w:t>source</w:t>
      </w:r>
      <w:r w:rsidRPr="001066C7">
        <w:t xml:space="preserve"> into the FBA simulation by setting the boundaries of corresponding reactions in specific ratios. The simulation results combined with 13C tracer data are more reliable.</w:t>
      </w:r>
    </w:p>
    <w:p w14:paraId="6C1D4F49" w14:textId="1B8FDB3E" w:rsidR="006124B3" w:rsidRPr="001066C7" w:rsidRDefault="006124B3" w:rsidP="006124B3">
      <w:pPr>
        <w:pStyle w:val="2"/>
      </w:pPr>
      <w:r w:rsidRPr="001066C7">
        <w:t xml:space="preserve"> </w:t>
      </w:r>
      <w:bookmarkStart w:id="114" w:name="_Toc414717073"/>
      <w:r w:rsidRPr="001066C7">
        <w:t xml:space="preserve">The future plan of metabolic reconstruction of </w:t>
      </w:r>
      <w:r w:rsidRPr="001066C7">
        <w:rPr>
          <w:i/>
        </w:rPr>
        <w:t>Nannochloropsis gaditana</w:t>
      </w:r>
      <w:bookmarkEnd w:id="114"/>
      <w:r w:rsidRPr="001066C7">
        <w:t xml:space="preserve"> </w:t>
      </w:r>
    </w:p>
    <w:p w14:paraId="3B77A24C" w14:textId="13AA336D" w:rsidR="006124B3" w:rsidRPr="001066C7" w:rsidRDefault="006124B3" w:rsidP="00C93DB8">
      <w:pPr>
        <w:pStyle w:val="3"/>
        <w:ind w:left="0"/>
        <w:rPr>
          <w:noProof/>
        </w:rPr>
      </w:pPr>
      <w:r w:rsidRPr="001066C7">
        <w:rPr>
          <w:noProof/>
        </w:rPr>
        <w:t xml:space="preserve"> </w:t>
      </w:r>
      <w:bookmarkStart w:id="115" w:name="_Toc414717074"/>
      <w:r w:rsidRPr="001066C7">
        <w:rPr>
          <w:noProof/>
        </w:rPr>
        <w:t>The biomass reaction and model prediciton</w:t>
      </w:r>
      <w:bookmarkEnd w:id="115"/>
    </w:p>
    <w:p w14:paraId="779A2455" w14:textId="2F08AC2F" w:rsidR="006124B3" w:rsidRPr="001066C7" w:rsidRDefault="006124B3" w:rsidP="006124B3">
      <w:r w:rsidRPr="001066C7">
        <w:rPr>
          <w:noProof/>
        </w:rPr>
        <w:t xml:space="preserve">After all reactions in </w:t>
      </w:r>
      <w:r w:rsidRPr="001066C7">
        <w:rPr>
          <w:i/>
        </w:rPr>
        <w:t xml:space="preserve">N. gaditana </w:t>
      </w:r>
      <w:r w:rsidRPr="001066C7">
        <w:t>have been assembled, it is possible to create a biomass reaction for stimulation of the growth rate. The biomass reaction includes the precursor metabolites, synthesis of DNA, RNA and macro-molecules as well as cofactor molecules (</w:t>
      </w:r>
      <w:r w:rsidR="007B5627">
        <w:t>Teusink, B. Wiersma, A.</w:t>
      </w:r>
      <w:r w:rsidRPr="001066C7">
        <w:t xml:space="preserve"> et al 2006 and </w:t>
      </w:r>
      <w:r w:rsidR="007B5627">
        <w:t>EDWARDS, J. S. &amp; PALSSON, B. O.</w:t>
      </w:r>
      <w:r w:rsidRPr="001066C7">
        <w:t xml:space="preserve"> 2000). The biomass reaction describes the growth of the organism. By setting objective functions to the biomass reaction in FBA simulation, a growth rate can be predicted. </w:t>
      </w:r>
    </w:p>
    <w:p w14:paraId="6F70D234" w14:textId="5C1DDA9B" w:rsidR="006124B3" w:rsidRPr="001066C7" w:rsidRDefault="006124B3" w:rsidP="00C93DB8">
      <w:pPr>
        <w:pStyle w:val="3"/>
        <w:ind w:left="0"/>
      </w:pPr>
      <w:r w:rsidRPr="001066C7">
        <w:t xml:space="preserve"> </w:t>
      </w:r>
      <w:bookmarkStart w:id="116" w:name="_Toc414717075"/>
      <w:r w:rsidRPr="001066C7">
        <w:t>Improvement of FBA method: the Dynamic Flux Balance Analysis</w:t>
      </w:r>
      <w:bookmarkEnd w:id="116"/>
    </w:p>
    <w:p w14:paraId="563D0282" w14:textId="7CA53D95" w:rsidR="006124B3" w:rsidRPr="001066C7" w:rsidRDefault="006124B3" w:rsidP="006124B3">
      <w:r w:rsidRPr="001066C7">
        <w:t>FBA is a powerful method for cell analysis but its weakness is that it can only simulate a cell at steady -state. (</w:t>
      </w:r>
      <w:r w:rsidR="00A7744A">
        <w:t>Orth, J. D. Thiele, I.</w:t>
      </w:r>
      <w:r w:rsidRPr="001066C7">
        <w:t xml:space="preserve"> et al 2010) This means that a simulation of the model is the cell phenotype at a specific point in cell growth. However, it is very hard to find a motionless example in real context. Dynamic FBA methods, therefore, have been developed. </w:t>
      </w:r>
    </w:p>
    <w:p w14:paraId="7D962B89" w14:textId="07097A93" w:rsidR="006124B3" w:rsidRPr="001066C7" w:rsidRDefault="006124B3" w:rsidP="006124B3">
      <w:r w:rsidRPr="001066C7">
        <w:lastRenderedPageBreak/>
        <w:t>Qian et al incorporated traditional FBA and thermodynamic constraints. An energy balance analysis was incorporated and shed light on some of the incorrect predictions by FBA (</w:t>
      </w:r>
      <w:r w:rsidR="007B5627">
        <w:t>Beard, D. A. Liang, S.</w:t>
      </w:r>
      <w:r w:rsidRPr="001066C7">
        <w:t xml:space="preserve"> et al 2002).</w:t>
      </w:r>
      <w:r w:rsidRPr="001066C7">
        <w:rPr>
          <w:rFonts w:ascii="Arial" w:hAnsi="Arial" w:cs="Arial"/>
        </w:rPr>
        <w:t xml:space="preserve"> </w:t>
      </w:r>
      <w:r w:rsidRPr="001066C7">
        <w:t xml:space="preserve">In another enhancement of FBA called bi-level optimization, two objective functions were simultaneously optimised (Raman, K. &amp; Chandra, N. 2009). An interesting integrated model of E. </w:t>
      </w:r>
      <w:r w:rsidRPr="008414F7">
        <w:rPr>
          <w:i/>
        </w:rPr>
        <w:t>coli</w:t>
      </w:r>
      <w:r w:rsidRPr="001066C7">
        <w:t xml:space="preserve"> was established by </w:t>
      </w:r>
      <w:r w:rsidR="007B5627">
        <w:t xml:space="preserve">Covert, M. W. Xiao, N. </w:t>
      </w:r>
      <w:r w:rsidRPr="001066C7">
        <w:t>et al in 2008. This model includes metabolic, transcriptional regulatory and signal transduction processes. The simulation result significantly fitted the experimental data (</w:t>
      </w:r>
      <w:r w:rsidR="007B5627">
        <w:t>Covert, M. W. Xiao, N.</w:t>
      </w:r>
      <w:r w:rsidRPr="001066C7">
        <w:t xml:space="preserve"> et al 2008).</w:t>
      </w:r>
      <w:r w:rsidRPr="001066C7">
        <w:rPr>
          <w:rFonts w:ascii="Arial" w:hAnsi="Arial" w:cs="Arial"/>
        </w:rPr>
        <w:t xml:space="preserve"> </w:t>
      </w:r>
      <w:r w:rsidRPr="001066C7">
        <w:t xml:space="preserve">In a dynamic flux balance analysis of </w:t>
      </w:r>
      <w:r w:rsidRPr="001066C7">
        <w:rPr>
          <w:i/>
        </w:rPr>
        <w:t>S. oneidensis</w:t>
      </w:r>
      <w:r w:rsidRPr="001066C7">
        <w:t xml:space="preserve"> MR-1 model, the Monod model was utilised to direct the FBA method. The cell growth was predicted by the Monod model and the concentration of acetate, pyruvate, lactate and biomass were simulated. Based on this simulation, over 400 mini-FBAs were completed, offering an overview of cell growth (Feng, X., et al 2008). In addition, penalty function methods were also integrated with FBA. (Qinghua, Z., Dan, W. &amp; Momiao, X 2007)</w:t>
      </w:r>
    </w:p>
    <w:p w14:paraId="3DD2F6BA" w14:textId="1DCDE6CD" w:rsidR="006124B3" w:rsidRPr="001066C7" w:rsidRDefault="006124B3" w:rsidP="006124B3">
      <w:r w:rsidRPr="001066C7">
        <w:t>The iFBA result is shown in solid lines and experimental data are illustrated by nodes. In A (LACxt, GLCxt and ACxt)) and B (biomass), iFBA result is almost overlapped with experimental data. In D (PtsG and LacZ) and E (EIIA), iFBA shows the similar trend to experimental data.</w:t>
      </w:r>
    </w:p>
    <w:p w14:paraId="2F844D71" w14:textId="005849C0" w:rsidR="006124B3" w:rsidRPr="001066C7" w:rsidRDefault="006124B3">
      <w:r w:rsidRPr="001066C7">
        <w:br w:type="page"/>
      </w:r>
    </w:p>
    <w:p w14:paraId="11025C93" w14:textId="77777777" w:rsidR="006124B3" w:rsidRDefault="006124B3" w:rsidP="006124B3">
      <w:pPr>
        <w:pStyle w:val="a8"/>
        <w:rPr>
          <w:noProof/>
        </w:rPr>
      </w:pPr>
      <w:r w:rsidRPr="001066C7">
        <w:rPr>
          <w:noProof/>
        </w:rPr>
        <w:lastRenderedPageBreak/>
        <w:t>References</w:t>
      </w:r>
    </w:p>
    <w:p w14:paraId="3E4E6EDB" w14:textId="77777777" w:rsidR="006E4BEA" w:rsidRPr="00801866" w:rsidRDefault="006E4BEA" w:rsidP="006E4BEA">
      <w:r w:rsidRPr="00801866">
        <w:t xml:space="preserve">Abdou, R. Rekia (2012). Anaerobic Digestibility of Microalgae Fate and Limitations of Long Chain Fatty Acids in the Biodegradation of Lipids. </w:t>
      </w:r>
      <w:r w:rsidRPr="00801866">
        <w:rPr>
          <w:u w:val="single"/>
        </w:rPr>
        <w:t xml:space="preserve">Papyrus : Digital Institutional Repository </w:t>
      </w:r>
      <w:r w:rsidRPr="00801866">
        <w:t>Biology - Microbiology (UMI : 0410)</w:t>
      </w:r>
    </w:p>
    <w:p w14:paraId="61FF8FF0" w14:textId="77777777" w:rsidR="006E4BEA" w:rsidRPr="00801866" w:rsidRDefault="006E4BEA" w:rsidP="006E4BEA">
      <w:r w:rsidRPr="00801866">
        <w:t>About the Human Genome Project: What is the Human Genome Project. The Human Genome Management Information System (HGMIS). (2011) [Online] Available from: http://www.ornl.gov/sci/techresources/Human_Genome/project/about.shtml. [Accessed: 24 Jan 2012]</w:t>
      </w:r>
    </w:p>
    <w:p w14:paraId="2441D5DD" w14:textId="77777777" w:rsidR="006E4BEA" w:rsidRPr="00801866" w:rsidRDefault="006E4BEA" w:rsidP="006E4BEA">
      <w:r w:rsidRPr="00801866">
        <w:t xml:space="preserve">Anderson, N. L. and Anderson, N. G. (1998). Proteome and proteomics: New technologies, new concepts, and new words. </w:t>
      </w:r>
      <w:r w:rsidRPr="00801866">
        <w:rPr>
          <w:u w:val="single"/>
        </w:rPr>
        <w:t>ELECTROPHORESIS</w:t>
      </w:r>
      <w:r w:rsidRPr="00801866">
        <w:t xml:space="preserve"> </w:t>
      </w:r>
      <w:r w:rsidRPr="00801866">
        <w:rPr>
          <w:bCs/>
        </w:rPr>
        <w:t>19</w:t>
      </w:r>
      <w:r w:rsidRPr="00801866">
        <w:t>(11): 1853-1861.</w:t>
      </w:r>
    </w:p>
    <w:p w14:paraId="0CB63370" w14:textId="77777777" w:rsidR="006E4BEA" w:rsidRPr="00801866" w:rsidRDefault="006E4BEA" w:rsidP="006E4BEA">
      <w:r w:rsidRPr="00801866">
        <w:t xml:space="preserve">Beard, D. A. Liang, S. et al. (2002). Energy Balance for Analysis of Complex Metabolic Networks. </w:t>
      </w:r>
      <w:r w:rsidRPr="00801866">
        <w:rPr>
          <w:u w:val="single"/>
        </w:rPr>
        <w:t>Biophysical journal</w:t>
      </w:r>
      <w:r w:rsidRPr="00801866">
        <w:t xml:space="preserve"> </w:t>
      </w:r>
      <w:r w:rsidRPr="00801866">
        <w:rPr>
          <w:bCs/>
        </w:rPr>
        <w:t>83</w:t>
      </w:r>
      <w:r w:rsidRPr="00801866">
        <w:t>(1): 79-86.</w:t>
      </w:r>
    </w:p>
    <w:p w14:paraId="44E01359" w14:textId="77777777" w:rsidR="006E4BEA" w:rsidRPr="00801866" w:rsidRDefault="006E4BEA" w:rsidP="006E4BEA">
      <w:r w:rsidRPr="00801866">
        <w:t xml:space="preserve">Boyle, N. R. and Morgan, J. A. (2009). Flux balance analysis of primary metabolism in Chlamydomonas reinhardtii. </w:t>
      </w:r>
      <w:r w:rsidRPr="00801866">
        <w:rPr>
          <w:u w:val="single"/>
        </w:rPr>
        <w:t>BMC Systems Biology</w:t>
      </w:r>
      <w:r w:rsidRPr="00801866">
        <w:t xml:space="preserve"> </w:t>
      </w:r>
      <w:r w:rsidRPr="00801866">
        <w:rPr>
          <w:bCs/>
        </w:rPr>
        <w:t>3</w:t>
      </w:r>
      <w:r w:rsidRPr="00801866">
        <w:t>: 4.</w:t>
      </w:r>
    </w:p>
    <w:p w14:paraId="635317FE" w14:textId="77777777" w:rsidR="006E4BEA" w:rsidRPr="00801866" w:rsidRDefault="006E4BEA" w:rsidP="006E4BEA">
      <w:r w:rsidRPr="00801866">
        <w:t xml:space="preserve">Clark, B. C. (2006). The crystal structure of tRNA. </w:t>
      </w:r>
      <w:r w:rsidRPr="00801866">
        <w:rPr>
          <w:u w:val="single"/>
        </w:rPr>
        <w:t>Journal of Biosciences</w:t>
      </w:r>
      <w:r w:rsidRPr="00801866">
        <w:t xml:space="preserve"> </w:t>
      </w:r>
      <w:r w:rsidRPr="00801866">
        <w:rPr>
          <w:bCs/>
        </w:rPr>
        <w:t>31</w:t>
      </w:r>
      <w:r w:rsidRPr="00801866">
        <w:t>(4): 453-457.</w:t>
      </w:r>
    </w:p>
    <w:p w14:paraId="05CC633D" w14:textId="77777777" w:rsidR="006E4BEA" w:rsidRPr="00801866" w:rsidRDefault="006E4BEA" w:rsidP="006E4BEA">
      <w:r w:rsidRPr="00801866">
        <w:t xml:space="preserve">Covert, M. W. Xiao, N. et al. (2008). Integrating metabolic, transcriptional regulatory and signal transduction models in Escherichia coli. </w:t>
      </w:r>
      <w:r w:rsidRPr="00801866">
        <w:rPr>
          <w:u w:val="single"/>
        </w:rPr>
        <w:t>Bioinformatics</w:t>
      </w:r>
      <w:r w:rsidRPr="00801866">
        <w:t xml:space="preserve"> </w:t>
      </w:r>
      <w:r w:rsidRPr="00801866">
        <w:rPr>
          <w:bCs/>
        </w:rPr>
        <w:t>24</w:t>
      </w:r>
      <w:r w:rsidRPr="00801866">
        <w:t>(18): 2044-2050.</w:t>
      </w:r>
    </w:p>
    <w:p w14:paraId="0D07C739" w14:textId="77777777" w:rsidR="006E4BEA" w:rsidRPr="00801866" w:rsidRDefault="006E4BEA" w:rsidP="006E4BEA">
      <w:r w:rsidRPr="00801866">
        <w:t xml:space="preserve">Crick, F. H. C. Barnett, L. et al. (1961). General Nature of the Genetic Code for Proteins. </w:t>
      </w:r>
      <w:r w:rsidRPr="00801866">
        <w:rPr>
          <w:u w:val="single"/>
        </w:rPr>
        <w:t>Nature</w:t>
      </w:r>
      <w:r w:rsidRPr="00801866">
        <w:t xml:space="preserve"> </w:t>
      </w:r>
      <w:r w:rsidRPr="00801866">
        <w:rPr>
          <w:bCs/>
        </w:rPr>
        <w:t>192</w:t>
      </w:r>
      <w:r w:rsidRPr="00801866">
        <w:t>(4809): 1227-1232.</w:t>
      </w:r>
    </w:p>
    <w:p w14:paraId="7E7281B0" w14:textId="77777777" w:rsidR="006E4BEA" w:rsidRPr="00801866" w:rsidRDefault="006E4BEA" w:rsidP="006E4BEA">
      <w:r w:rsidRPr="00801866">
        <w:t xml:space="preserve">Debelius, B. Forja, J. M. et al. (2009). Toxicity and bioaccumulation of copper and lead in five marine microalgae. </w:t>
      </w:r>
      <w:r w:rsidRPr="00801866">
        <w:rPr>
          <w:u w:val="single"/>
        </w:rPr>
        <w:t>Ecotoxicology and Environmental Safety</w:t>
      </w:r>
      <w:r w:rsidRPr="00801866">
        <w:t xml:space="preserve"> </w:t>
      </w:r>
      <w:r w:rsidRPr="00801866">
        <w:rPr>
          <w:bCs/>
        </w:rPr>
        <w:t>72</w:t>
      </w:r>
      <w:r w:rsidRPr="00801866">
        <w:t>(5): 1503-1513.</w:t>
      </w:r>
    </w:p>
    <w:p w14:paraId="09E62EAF" w14:textId="77777777" w:rsidR="006E4BEA" w:rsidRPr="00801866" w:rsidRDefault="006E4BEA" w:rsidP="006E4BEA">
      <w:r w:rsidRPr="00801866">
        <w:t xml:space="preserve">Edwards, J. S. &amp; Palsson, B. O. (2000). </w:t>
      </w:r>
      <w:bookmarkStart w:id="117" w:name="OLE_LINK16"/>
      <w:bookmarkStart w:id="118" w:name="OLE_LINK15"/>
      <w:r w:rsidRPr="00801866">
        <w:t xml:space="preserve">The Escherichia coli MG1655 </w:t>
      </w:r>
      <w:bookmarkEnd w:id="117"/>
      <w:bookmarkEnd w:id="118"/>
      <w:r w:rsidRPr="00801866">
        <w:t xml:space="preserve">in silico metabolic genotype: Its definition, characteristics, and capabilities. </w:t>
      </w:r>
      <w:r w:rsidRPr="00801866">
        <w:rPr>
          <w:iCs/>
          <w:u w:val="single"/>
        </w:rPr>
        <w:t>Proceedings of the National Academy of Sciences</w:t>
      </w:r>
      <w:r w:rsidRPr="00801866">
        <w:t xml:space="preserve"> 97</w:t>
      </w:r>
      <w:r w:rsidRPr="00801866">
        <w:rPr>
          <w:bCs/>
        </w:rPr>
        <w:t>,</w:t>
      </w:r>
      <w:r w:rsidRPr="00801866">
        <w:t xml:space="preserve"> 5528-5533.</w:t>
      </w:r>
    </w:p>
    <w:p w14:paraId="5E9998DC" w14:textId="77777777" w:rsidR="006E4BEA" w:rsidRPr="00801866" w:rsidRDefault="006E4BEA" w:rsidP="006E4BEA">
      <w:r w:rsidRPr="00801866">
        <w:t xml:space="preserve">Feist, A. M. Herrgard, M. J. et al. (2009). Reconstruction of biochemical networks in microorganisms. </w:t>
      </w:r>
      <w:r w:rsidRPr="00801866">
        <w:rPr>
          <w:u w:val="single"/>
        </w:rPr>
        <w:t>Nat Rev Micro</w:t>
      </w:r>
      <w:r w:rsidRPr="00801866">
        <w:t xml:space="preserve"> 7(2): 129-143.</w:t>
      </w:r>
    </w:p>
    <w:p w14:paraId="458A0CFC" w14:textId="77777777" w:rsidR="006E4BEA" w:rsidRPr="00801866" w:rsidRDefault="006E4BEA" w:rsidP="006E4BEA">
      <w:r w:rsidRPr="00801866">
        <w:lastRenderedPageBreak/>
        <w:t xml:space="preserve">Fitzgerald, L. A. et al. 2012. Shewanella oneidensis MR-1 Msh pilin proteins are involved in extracellular electron transfer in microbial fuel cells. </w:t>
      </w:r>
      <w:r w:rsidRPr="00801866">
        <w:rPr>
          <w:u w:val="single"/>
        </w:rPr>
        <w:t>Process Biochemistry</w:t>
      </w:r>
      <w:r w:rsidRPr="00801866">
        <w:t xml:space="preserve"> 47, 170-174.</w:t>
      </w:r>
    </w:p>
    <w:p w14:paraId="5C20E9F3" w14:textId="77777777" w:rsidR="006E4BEA" w:rsidRPr="00801866" w:rsidRDefault="006E4BEA" w:rsidP="006E4BEA">
      <w:r w:rsidRPr="00801866">
        <w:t xml:space="preserve">François Jacob and Jacques Monod (1961) Genetic regulatory mechanisms in the synthesis of proteins </w:t>
      </w:r>
      <w:r w:rsidRPr="00801866">
        <w:rPr>
          <w:u w:val="single"/>
        </w:rPr>
        <w:t>Journal of Molecular Biology</w:t>
      </w:r>
      <w:r w:rsidRPr="00801866">
        <w:t>, Volume 3, Issue 3, Pages 318-356</w:t>
      </w:r>
    </w:p>
    <w:p w14:paraId="75BBF746" w14:textId="77777777" w:rsidR="006E4BEA" w:rsidRPr="00801866" w:rsidRDefault="006E4BEA" w:rsidP="006E4BEA">
      <w:r w:rsidRPr="00801866">
        <w:t xml:space="preserve">Geer, L. Y. Marchler-Bauer, A. et al. (2010). The NCBI BioSystems database. </w:t>
      </w:r>
      <w:r w:rsidRPr="00801866">
        <w:rPr>
          <w:u w:val="single"/>
        </w:rPr>
        <w:t>Nucleic Acids Research</w:t>
      </w:r>
      <w:r w:rsidRPr="00801866">
        <w:t xml:space="preserve"> 38(suppl 1): D492-D496.</w:t>
      </w:r>
    </w:p>
    <w:p w14:paraId="470A3D21" w14:textId="77777777" w:rsidR="006E4BEA" w:rsidRPr="00801866" w:rsidRDefault="006E4BEA" w:rsidP="006E4BEA">
      <w:r w:rsidRPr="00801866">
        <w:t xml:space="preserve">Hucka, M. Finney, A. et al. (2003). The systems biology markup language (SBML): a medium for representation and exchange of biochemical network models. </w:t>
      </w:r>
      <w:r w:rsidRPr="00801866">
        <w:rPr>
          <w:u w:val="single"/>
        </w:rPr>
        <w:t>Bioinformatics</w:t>
      </w:r>
      <w:r w:rsidRPr="00801866">
        <w:t xml:space="preserve"> 19(4): 524-531.</w:t>
      </w:r>
    </w:p>
    <w:p w14:paraId="6ED7E8D6" w14:textId="77777777" w:rsidR="006E4BEA" w:rsidRPr="00801866" w:rsidRDefault="006E4BEA" w:rsidP="006E4BEA">
      <w:r w:rsidRPr="00801866">
        <w:t xml:space="preserve">Huerlimann, R. et al. (2010). Growth, lipid content, productivity, and fatty acid composition of tropical microalgae for scale-up production. </w:t>
      </w:r>
      <w:r w:rsidRPr="00801866">
        <w:rPr>
          <w:u w:val="single"/>
        </w:rPr>
        <w:t>Biotechnology and Bioengineering</w:t>
      </w:r>
      <w:r w:rsidRPr="00801866">
        <w:t xml:space="preserve"> 107(2): 245-257.</w:t>
      </w:r>
    </w:p>
    <w:p w14:paraId="6C0C4F61" w14:textId="77777777" w:rsidR="006E4BEA" w:rsidRPr="00801866" w:rsidRDefault="006E4BEA" w:rsidP="006E4BEA">
      <w:r w:rsidRPr="00801866">
        <w:t xml:space="preserve">Huertas, I. E. and Lubián, L. M. (1998). Comparative study of dissolved inorganic carbon utilization and photosynthetic responses in Nannochloris (Chlorophyceae) and Nannochloropsis (Eustigmatophyceae) species. </w:t>
      </w:r>
      <w:r w:rsidRPr="00801866">
        <w:rPr>
          <w:u w:val="single"/>
        </w:rPr>
        <w:t>Canadian Journal of Botany</w:t>
      </w:r>
      <w:r w:rsidRPr="00801866">
        <w:t xml:space="preserve"> 76(6): 1104-1108.</w:t>
      </w:r>
    </w:p>
    <w:p w14:paraId="2F4E1CF9" w14:textId="77777777" w:rsidR="006E4BEA" w:rsidRPr="00801866" w:rsidRDefault="006E4BEA" w:rsidP="006E4BEA">
      <w:r w:rsidRPr="00801866">
        <w:t xml:space="preserve">Hunt, K. A. Flynn, J. M. et al. (2010). </w:t>
      </w:r>
      <w:bookmarkStart w:id="119" w:name="OLE_LINK18"/>
      <w:bookmarkStart w:id="120" w:name="OLE_LINK17"/>
      <w:r w:rsidRPr="00801866">
        <w:t xml:space="preserve">Substrate-Level Phosphorylation Is the Primary Source </w:t>
      </w:r>
      <w:bookmarkEnd w:id="119"/>
      <w:bookmarkEnd w:id="120"/>
      <w:r w:rsidRPr="00801866">
        <w:t xml:space="preserve">of Energy Conservation during Anaerobic Respiration of Shewanella oneidensis Strain MR-1. </w:t>
      </w:r>
      <w:r w:rsidRPr="00801866">
        <w:rPr>
          <w:iCs/>
          <w:u w:val="single"/>
        </w:rPr>
        <w:t>Journal of Bacteriology</w:t>
      </w:r>
      <w:r w:rsidRPr="00801866">
        <w:t xml:space="preserve"> 192</w:t>
      </w:r>
      <w:r w:rsidRPr="00801866">
        <w:rPr>
          <w:bCs/>
        </w:rPr>
        <w:t>,</w:t>
      </w:r>
      <w:r w:rsidRPr="00801866">
        <w:t xml:space="preserve"> 3345-3351.</w:t>
      </w:r>
    </w:p>
    <w:p w14:paraId="62BA431D" w14:textId="77777777" w:rsidR="006E4BEA" w:rsidRPr="00801866" w:rsidRDefault="006E4BEA" w:rsidP="006E4BEA">
      <w:r w:rsidRPr="00801866">
        <w:t xml:space="preserve">Joyce, A. R. and Palsson, B. O. (2006). The model organism as a system: integrating 'omics' data sets. </w:t>
      </w:r>
      <w:r w:rsidRPr="00801866">
        <w:rPr>
          <w:u w:val="single"/>
        </w:rPr>
        <w:t>Nat Rev Mol Cell Biol</w:t>
      </w:r>
      <w:r w:rsidRPr="00801866">
        <w:t xml:space="preserve"> 7(3): 198-210.</w:t>
      </w:r>
    </w:p>
    <w:p w14:paraId="1EAD9464" w14:textId="77777777" w:rsidR="006E4BEA" w:rsidRPr="00801866" w:rsidRDefault="006E4BEA" w:rsidP="006E4BEA">
      <w:r w:rsidRPr="00801866">
        <w:t xml:space="preserve">Kandpal, R. Saviola, B. et al. (2009). </w:t>
      </w:r>
      <w:r w:rsidRPr="00801866">
        <w:rPr>
          <w:u w:val="single"/>
        </w:rPr>
        <w:t>BioTechniques Special Issue</w:t>
      </w:r>
      <w:r w:rsidRPr="00801866">
        <w:t xml:space="preserve"> </w:t>
      </w:r>
      <w:r w:rsidRPr="00801866">
        <w:rPr>
          <w:bCs/>
        </w:rPr>
        <w:t>46</w:t>
      </w:r>
      <w:r w:rsidRPr="00801866">
        <w:t>(5): 351-355.</w:t>
      </w:r>
    </w:p>
    <w:p w14:paraId="0422868A" w14:textId="77777777" w:rsidR="006E4BEA" w:rsidRPr="00801866" w:rsidRDefault="006E4BEA" w:rsidP="006E4BEA">
      <w:r w:rsidRPr="00801866">
        <w:t xml:space="preserve">Kanehisa, M. and Goto, S. (2000). KEGG: Kyoto Encyclopedia of Genes and Genomes. </w:t>
      </w:r>
      <w:r w:rsidRPr="00801866">
        <w:rPr>
          <w:u w:val="single"/>
        </w:rPr>
        <w:t>Nucleic Acids Research</w:t>
      </w:r>
      <w:r w:rsidRPr="00801866">
        <w:t xml:space="preserve"> 28(1): 27-30.</w:t>
      </w:r>
    </w:p>
    <w:p w14:paraId="3B90172D" w14:textId="77777777" w:rsidR="006E4BEA" w:rsidRPr="00801866" w:rsidRDefault="006E4BEA" w:rsidP="006E4BEA">
      <w:r w:rsidRPr="00801866">
        <w:t>KGML (KEGG Markup Language) (2013) [Online] Available from: http://www.genome.jp/kegg/xml/ [Accessed: 18 Jan 2013]</w:t>
      </w:r>
    </w:p>
    <w:p w14:paraId="21D5F849" w14:textId="77777777" w:rsidR="006E4BEA" w:rsidRPr="00801866" w:rsidRDefault="006E4BEA" w:rsidP="006E4BEA">
      <w:r w:rsidRPr="00801866">
        <w:t xml:space="preserve">Kiemer, L. and Cesareni, G. (2007). Comparative interactomics: comparing apples and pears? </w:t>
      </w:r>
      <w:r w:rsidRPr="00801866">
        <w:rPr>
          <w:u w:val="single"/>
        </w:rPr>
        <w:t>Trends in Biotechnology</w:t>
      </w:r>
      <w:r w:rsidRPr="00801866">
        <w:t xml:space="preserve"> 25(10): 448-454.</w:t>
      </w:r>
    </w:p>
    <w:p w14:paraId="28A2C151" w14:textId="77777777" w:rsidR="006E4BEA" w:rsidRPr="00801866" w:rsidRDefault="006E4BEA" w:rsidP="006E4BEA">
      <w:r w:rsidRPr="00801866">
        <w:lastRenderedPageBreak/>
        <w:t xml:space="preserve">Lodish, H. Berk, A. et al. (1999). Molecular Cell Biology.  </w:t>
      </w:r>
      <w:r w:rsidRPr="00801866">
        <w:rPr>
          <w:bCs/>
        </w:rPr>
        <w:t>ISBN 0-7167-3706-X</w:t>
      </w:r>
      <w:r w:rsidRPr="00801866">
        <w:t>: Page:405-410</w:t>
      </w:r>
    </w:p>
    <w:p w14:paraId="06DF0E21" w14:textId="77777777" w:rsidR="006E4BEA" w:rsidRPr="00801866" w:rsidRDefault="006E4BEA" w:rsidP="006E4BEA">
      <w:r w:rsidRPr="00801866">
        <w:t xml:space="preserve">Longfei, M &amp; Wynands, V. (2013). Model-driven elucidation of the inherent capacity of Geobacter sulfurreducens for electricity generation. </w:t>
      </w:r>
      <w:r w:rsidRPr="00801866">
        <w:rPr>
          <w:iCs/>
          <w:u w:val="single"/>
        </w:rPr>
        <w:t>Journal of Biological Engineering</w:t>
      </w:r>
      <w:r w:rsidRPr="00801866">
        <w:rPr>
          <w:u w:val="single"/>
        </w:rPr>
        <w:t xml:space="preserve"> </w:t>
      </w:r>
      <w:r w:rsidRPr="00801866">
        <w:t>7</w:t>
      </w:r>
      <w:r w:rsidRPr="00801866">
        <w:rPr>
          <w:bCs/>
        </w:rPr>
        <w:t>,</w:t>
      </w:r>
      <w:r w:rsidRPr="00801866">
        <w:t xml:space="preserve"> 1-21.</w:t>
      </w:r>
    </w:p>
    <w:p w14:paraId="362DC954" w14:textId="77777777" w:rsidR="006E4BEA" w:rsidRPr="00801866" w:rsidRDefault="006E4BEA" w:rsidP="006E4BEA">
      <w:r w:rsidRPr="00801866">
        <w:t xml:space="preserve">Martin, V. J. J. Pitera, D. J. et al. (2003). Engineering a mevalonate pathway in Escherichia coli for production of terpenoids. </w:t>
      </w:r>
      <w:r w:rsidRPr="00801866">
        <w:rPr>
          <w:u w:val="single"/>
        </w:rPr>
        <w:t>Nat Biotech</w:t>
      </w:r>
      <w:r w:rsidRPr="00801866">
        <w:t xml:space="preserve"> 21(7): 796-802.</w:t>
      </w:r>
    </w:p>
    <w:p w14:paraId="15915DFB" w14:textId="77777777" w:rsidR="006E4BEA" w:rsidRPr="00801866" w:rsidRDefault="006E4BEA" w:rsidP="006E4BEA">
      <w:r w:rsidRPr="00801866">
        <w:t xml:space="preserve">Martino, D. Daniele et al. (2012). </w:t>
      </w:r>
      <w:bookmarkStart w:id="121" w:name="OLE_LINK14"/>
      <w:bookmarkStart w:id="122" w:name="OLE_LINK13"/>
      <w:r w:rsidRPr="00801866">
        <w:t>A Scalable Algorithm</w:t>
      </w:r>
      <w:bookmarkEnd w:id="121"/>
      <w:bookmarkEnd w:id="122"/>
      <w:r w:rsidRPr="00801866">
        <w:t xml:space="preserve"> to Explore the Gibbs Energy Landscape of Genome-Scale Metabolic Networks. </w:t>
      </w:r>
      <w:r w:rsidRPr="00801866">
        <w:rPr>
          <w:iCs/>
          <w:u w:val="single"/>
        </w:rPr>
        <w:t>PLoS Comput Biol</w:t>
      </w:r>
      <w:r w:rsidRPr="00801866">
        <w:t xml:space="preserve"> 8</w:t>
      </w:r>
      <w:r w:rsidRPr="00801866">
        <w:rPr>
          <w:bCs/>
        </w:rPr>
        <w:t>,</w:t>
      </w:r>
      <w:r w:rsidRPr="00801866">
        <w:t xml:space="preserve"> e1002562.</w:t>
      </w:r>
    </w:p>
    <w:p w14:paraId="04CF1E16" w14:textId="77777777" w:rsidR="006E4BEA" w:rsidRPr="00801866" w:rsidRDefault="006E4BEA" w:rsidP="006E4BEA">
      <w:r w:rsidRPr="00801866">
        <w:t xml:space="preserve">Maxam, A. M. and Gilbert, W. (1977). A new method for sequencing DNA. </w:t>
      </w:r>
      <w:r w:rsidRPr="00801866">
        <w:rPr>
          <w:u w:val="single"/>
        </w:rPr>
        <w:t>Proceedings of the National Academy of Sciences</w:t>
      </w:r>
      <w:r w:rsidRPr="00801866">
        <w:t xml:space="preserve"> </w:t>
      </w:r>
      <w:r w:rsidRPr="00801866">
        <w:rPr>
          <w:bCs/>
        </w:rPr>
        <w:t>74</w:t>
      </w:r>
      <w:r w:rsidRPr="00801866">
        <w:t>(2): 560-564.</w:t>
      </w:r>
    </w:p>
    <w:p w14:paraId="18C1D270" w14:textId="77777777" w:rsidR="006E4BEA" w:rsidRPr="00801866" w:rsidRDefault="006E4BEA" w:rsidP="006E4BEA">
      <w:r w:rsidRPr="00801866">
        <w:t xml:space="preserve">Mcmillan, D. Marritt, S. J. et al. (2012). Menaquinone-7 is specific cofactor in tetraheme quinol dehydrogenase cymA. </w:t>
      </w:r>
      <w:r w:rsidRPr="00801866">
        <w:rPr>
          <w:iCs/>
          <w:u w:val="single"/>
        </w:rPr>
        <w:t>Journal of Biological Chemistry</w:t>
      </w:r>
      <w:r w:rsidRPr="00801866">
        <w:t xml:space="preserve"> 287</w:t>
      </w:r>
      <w:r w:rsidRPr="00801866">
        <w:rPr>
          <w:bCs/>
        </w:rPr>
        <w:t>,</w:t>
      </w:r>
      <w:r w:rsidRPr="00801866">
        <w:t xml:space="preserve"> 14215-14225.</w:t>
      </w:r>
    </w:p>
    <w:p w14:paraId="5EB2DF1D" w14:textId="383192D7" w:rsidR="006E4BEA" w:rsidRPr="00801866" w:rsidRDefault="006E4BEA" w:rsidP="006E4BEA">
      <w:r w:rsidRPr="00801866">
        <w:t xml:space="preserve">MetNetMaker A free and open-source tool for the creation of novel metabolic networks in SBML format (2010) [Online] Available from: </w:t>
      </w:r>
      <w:r w:rsidRPr="00801866">
        <w:rPr>
          <w:iCs/>
        </w:rPr>
        <w:t>http://www.tomforth.co.uk/metnetmaker/</w:t>
      </w:r>
      <w:r w:rsidRPr="00801866">
        <w:t xml:space="preserve"> [Accessed:</w:t>
      </w:r>
      <w:r w:rsidR="00C93DB8">
        <w:t xml:space="preserve"> </w:t>
      </w:r>
      <w:r w:rsidRPr="00801866">
        <w:t>18 Jan 2013]</w:t>
      </w:r>
    </w:p>
    <w:p w14:paraId="0F263FDE" w14:textId="77777777" w:rsidR="006E4BEA" w:rsidRPr="00801866" w:rsidRDefault="006E4BEA" w:rsidP="006E4BEA">
      <w:r w:rsidRPr="00801866">
        <w:t xml:space="preserve">Moriya, Y. Itoh, M. et al. (2007). KAAS: an automatic genome annotation and pathway reconstruction server. </w:t>
      </w:r>
      <w:r w:rsidRPr="00801866">
        <w:rPr>
          <w:u w:val="single"/>
        </w:rPr>
        <w:t>Nucleic Acids Research</w:t>
      </w:r>
      <w:r w:rsidRPr="00801866">
        <w:t xml:space="preserve"> 35(suppl 2): W182-W185.</w:t>
      </w:r>
    </w:p>
    <w:p w14:paraId="496CE371" w14:textId="77777777" w:rsidR="006E4BEA" w:rsidRPr="00801866" w:rsidRDefault="006E4BEA" w:rsidP="006E4BEA">
      <w:r w:rsidRPr="00801866">
        <w:t>National Human Genome Research Institute (2010).</w:t>
      </w:r>
      <w:r w:rsidRPr="00801866">
        <w:rPr>
          <w:u w:val="single"/>
        </w:rPr>
        <w:t xml:space="preserve"> A Brief Guide to Genomics. Genome.gov.</w:t>
      </w:r>
      <w:r w:rsidRPr="00801866">
        <w:t xml:space="preserve"> http://www.genome.gov/19016904. [Accessed: 03 Jan 2013]</w:t>
      </w:r>
    </w:p>
    <w:p w14:paraId="715E3DF0" w14:textId="77777777" w:rsidR="006E4BEA" w:rsidRPr="00801866" w:rsidRDefault="006E4BEA" w:rsidP="006E4BEA">
      <w:r w:rsidRPr="00801866">
        <w:t xml:space="preserve">Newman, M. (2003). The Structure and Function of Complex Networks. </w:t>
      </w:r>
      <w:r w:rsidRPr="00801866">
        <w:rPr>
          <w:u w:val="single"/>
        </w:rPr>
        <w:t>SIAM Review</w:t>
      </w:r>
      <w:r w:rsidRPr="00801866">
        <w:t xml:space="preserve"> 45(2): 167-256.</w:t>
      </w:r>
    </w:p>
    <w:p w14:paraId="477B22DD" w14:textId="1FEBA514" w:rsidR="006E4BEA" w:rsidRPr="00801866" w:rsidRDefault="006E4BEA" w:rsidP="006E4BEA">
      <w:r w:rsidRPr="00801866">
        <w:t xml:space="preserve">Noor, E. Even, A. B. et al. (2012). An integrated open framework for thermodynamics of reactions that combines accuracy and coverage. </w:t>
      </w:r>
      <w:r w:rsidR="00DA4FC8">
        <w:rPr>
          <w:iCs/>
          <w:u w:val="single"/>
        </w:rPr>
        <w:t>B</w:t>
      </w:r>
      <w:r w:rsidRPr="00801866">
        <w:rPr>
          <w:iCs/>
          <w:u w:val="single"/>
        </w:rPr>
        <w:t>ioinformatics</w:t>
      </w:r>
      <w:r w:rsidRPr="00801866">
        <w:t xml:space="preserve"> 28(15)</w:t>
      </w:r>
      <w:r w:rsidRPr="00801866">
        <w:rPr>
          <w:bCs/>
        </w:rPr>
        <w:t>,</w:t>
      </w:r>
      <w:r w:rsidRPr="00801866">
        <w:t xml:space="preserve"> 2037-2044.</w:t>
      </w:r>
    </w:p>
    <w:p w14:paraId="59F549BB" w14:textId="77777777" w:rsidR="006E4BEA" w:rsidRPr="00801866" w:rsidRDefault="006E4BEA" w:rsidP="006E4BEA">
      <w:r w:rsidRPr="00801866">
        <w:t xml:space="preserve">Orth, J. D. and Palsson, B. Ø. (2010). Systematizing the generation of missing metabolic knowledge. </w:t>
      </w:r>
      <w:r w:rsidRPr="00801866">
        <w:rPr>
          <w:u w:val="single"/>
        </w:rPr>
        <w:t>Biotechnology and Bioengineering</w:t>
      </w:r>
      <w:r w:rsidRPr="00801866">
        <w:t xml:space="preserve"> 107(3): 403-412.</w:t>
      </w:r>
    </w:p>
    <w:p w14:paraId="321A75C8" w14:textId="77777777" w:rsidR="006E4BEA" w:rsidRPr="00801866" w:rsidRDefault="006E4BEA" w:rsidP="006E4BEA">
      <w:r w:rsidRPr="00801866">
        <w:t xml:space="preserve">Orth, J. D. Thiele, I. et al. (2010). What is flux balance analysis? </w:t>
      </w:r>
      <w:r w:rsidRPr="00801866">
        <w:rPr>
          <w:u w:val="single"/>
        </w:rPr>
        <w:t>Nat Biotech</w:t>
      </w:r>
      <w:r w:rsidRPr="00801866">
        <w:t xml:space="preserve"> 28(3): 245-248.</w:t>
      </w:r>
    </w:p>
    <w:p w14:paraId="3C25543F" w14:textId="77777777" w:rsidR="006E4BEA" w:rsidRPr="00801866" w:rsidRDefault="006E4BEA" w:rsidP="006E4BEA">
      <w:r w:rsidRPr="00801866">
        <w:t xml:space="preserve">Proulx, S. R. Promislow, D. E. L. et al. (2005). Network thinking in ecology and evolution. </w:t>
      </w:r>
      <w:r w:rsidRPr="00801866">
        <w:rPr>
          <w:u w:val="single"/>
        </w:rPr>
        <w:t>Trends in ecology &amp; evolution (Personal edition)</w:t>
      </w:r>
      <w:r w:rsidRPr="00801866">
        <w:t xml:space="preserve"> 20(6): 345-353.</w:t>
      </w:r>
    </w:p>
    <w:p w14:paraId="7F1DBF83" w14:textId="77777777" w:rsidR="006E4BEA" w:rsidRPr="00801866" w:rsidRDefault="006E4BEA" w:rsidP="006E4BEA">
      <w:r w:rsidRPr="00801866">
        <w:lastRenderedPageBreak/>
        <w:t xml:space="preserve">Radakovits, R. Jinkerson et al (2012). Draft genome sequence and genetic transformation of the oleaginous alga Nannochloropis gaditana. </w:t>
      </w:r>
      <w:r w:rsidRPr="00801866">
        <w:rPr>
          <w:iCs/>
          <w:u w:val="single"/>
        </w:rPr>
        <w:t>Nat Commun</w:t>
      </w:r>
      <w:r w:rsidRPr="00801866">
        <w:rPr>
          <w:i/>
          <w:iCs/>
        </w:rPr>
        <w:t>,</w:t>
      </w:r>
      <w:r w:rsidRPr="00801866">
        <w:t xml:space="preserve"> 3</w:t>
      </w:r>
      <w:r w:rsidRPr="00801866">
        <w:rPr>
          <w:bCs/>
        </w:rPr>
        <w:t>,</w:t>
      </w:r>
      <w:r w:rsidRPr="00801866">
        <w:t xml:space="preserve"> 686.</w:t>
      </w:r>
    </w:p>
    <w:p w14:paraId="3349017F" w14:textId="77777777" w:rsidR="006E4BEA" w:rsidRPr="00801866" w:rsidRDefault="006E4BEA" w:rsidP="006E4BEA">
      <w:r w:rsidRPr="00801866">
        <w:t xml:space="preserve">Raman, K. &amp; Chandra, N. 2009. Flux balance analysis of biological systems: applications and challenges. </w:t>
      </w:r>
      <w:r w:rsidRPr="00801866">
        <w:rPr>
          <w:u w:val="single"/>
        </w:rPr>
        <w:t>Briefings in Bioinformatics</w:t>
      </w:r>
      <w:r w:rsidRPr="00801866">
        <w:t>, 10, 435-449.</w:t>
      </w:r>
    </w:p>
    <w:p w14:paraId="12CB3730" w14:textId="2E28C636" w:rsidR="006E4BEA" w:rsidRPr="00801866" w:rsidRDefault="006E4BEA" w:rsidP="006E4BEA">
      <w:r w:rsidRPr="00801866">
        <w:t>Sanger, F. Air, G. M. et al. (1977). Nucleotide sequence of bacteriophage [phi]</w:t>
      </w:r>
      <w:r w:rsidR="00DA4FC8">
        <w:t xml:space="preserve"> </w:t>
      </w:r>
      <w:r w:rsidRPr="00801866">
        <w:t xml:space="preserve">X174 DNA. </w:t>
      </w:r>
      <w:r w:rsidRPr="00801866">
        <w:rPr>
          <w:u w:val="single"/>
        </w:rPr>
        <w:t>Nature</w:t>
      </w:r>
      <w:r w:rsidRPr="00801866">
        <w:t xml:space="preserve"> </w:t>
      </w:r>
      <w:r w:rsidRPr="00801866">
        <w:rPr>
          <w:bCs/>
        </w:rPr>
        <w:t>265</w:t>
      </w:r>
      <w:r w:rsidRPr="00801866">
        <w:t>(5596): 687-695.</w:t>
      </w:r>
    </w:p>
    <w:p w14:paraId="1910DBF2" w14:textId="77777777" w:rsidR="006E4BEA" w:rsidRPr="00801866" w:rsidRDefault="006E4BEA" w:rsidP="006E4BEA">
      <w:r w:rsidRPr="00801866">
        <w:t xml:space="preserve">Sanger, F. Nicklen, S. et al. (1977). DNA sequencing with chain-terminating inhibitors. </w:t>
      </w:r>
      <w:r w:rsidRPr="00801866">
        <w:rPr>
          <w:u w:val="single"/>
        </w:rPr>
        <w:t>Proceedings of the National Academy of Sciences</w:t>
      </w:r>
      <w:r w:rsidRPr="00801866">
        <w:t xml:space="preserve"> </w:t>
      </w:r>
      <w:r w:rsidRPr="00801866">
        <w:rPr>
          <w:bCs/>
        </w:rPr>
        <w:t>74</w:t>
      </w:r>
      <w:r w:rsidRPr="00801866">
        <w:t>(12): 5463-5467.</w:t>
      </w:r>
    </w:p>
    <w:p w14:paraId="36D28C89" w14:textId="77777777" w:rsidR="006E4BEA" w:rsidRPr="00801866" w:rsidRDefault="006E4BEA" w:rsidP="006E4BEA">
      <w:r w:rsidRPr="00801866">
        <w:t xml:space="preserve">Schaetzle, O. Barriere, F. Baronian, K. (2008). Bacteria and yeasts as catalysts in microbial fuel cells: electron transfer from micro-organisms to electrodes for green electricity. </w:t>
      </w:r>
      <w:r w:rsidRPr="00801866">
        <w:rPr>
          <w:iCs/>
          <w:u w:val="single"/>
        </w:rPr>
        <w:t>Energy &amp; Environmental Science,</w:t>
      </w:r>
      <w:r w:rsidRPr="00801866">
        <w:rPr>
          <w:u w:val="single"/>
        </w:rPr>
        <w:t xml:space="preserve"> </w:t>
      </w:r>
      <w:r w:rsidRPr="00801866">
        <w:t>1</w:t>
      </w:r>
      <w:r w:rsidRPr="00801866">
        <w:rPr>
          <w:bCs/>
        </w:rPr>
        <w:t>,</w:t>
      </w:r>
      <w:r w:rsidRPr="00801866">
        <w:t xml:space="preserve"> 607-620.</w:t>
      </w:r>
    </w:p>
    <w:p w14:paraId="46663165" w14:textId="77777777" w:rsidR="006E4BEA" w:rsidRPr="00801866" w:rsidRDefault="006E4BEA" w:rsidP="006E4BEA">
      <w:r w:rsidRPr="00801866">
        <w:t xml:space="preserve">Schellenberger, J. Que, R. et al. (2011). Quantitative prediction of cellular metabolism with constraint-based models: the COBRA Toolbox v2.0. </w:t>
      </w:r>
      <w:r w:rsidRPr="00801866">
        <w:rPr>
          <w:u w:val="single"/>
        </w:rPr>
        <w:t>Nat. Protocols</w:t>
      </w:r>
      <w:r w:rsidRPr="00801866">
        <w:t xml:space="preserve"> 6(9): 1290-1307.</w:t>
      </w:r>
    </w:p>
    <w:p w14:paraId="5981D06C" w14:textId="77777777" w:rsidR="006E4BEA" w:rsidRPr="00801866" w:rsidRDefault="006E4BEA" w:rsidP="006E4BEA">
      <w:r w:rsidRPr="00801866">
        <w:t xml:space="preserve">Schroder, U. (2007). Anodic electron transfer mechanisms in microbial fuel cells and their energy efficiency. </w:t>
      </w:r>
      <w:r w:rsidRPr="00801866">
        <w:rPr>
          <w:iCs/>
          <w:u w:val="single"/>
        </w:rPr>
        <w:t>Physical Chemistry Chemical Physics</w:t>
      </w:r>
      <w:r w:rsidRPr="00801866">
        <w:rPr>
          <w:u w:val="single"/>
        </w:rPr>
        <w:t xml:space="preserve"> </w:t>
      </w:r>
      <w:r w:rsidRPr="00801866">
        <w:t>9</w:t>
      </w:r>
      <w:r w:rsidRPr="00801866">
        <w:rPr>
          <w:bCs/>
        </w:rPr>
        <w:t>,</w:t>
      </w:r>
      <w:r w:rsidRPr="00801866">
        <w:t xml:space="preserve"> 2619-2629.</w:t>
      </w:r>
    </w:p>
    <w:p w14:paraId="6425AC2E" w14:textId="77777777" w:rsidR="006E4BEA" w:rsidRPr="00801866" w:rsidRDefault="006E4BEA" w:rsidP="006E4BEA">
      <w:r w:rsidRPr="00801866">
        <w:t xml:space="preserve">Sunda, W. G. Graneli, E. et al. (2006). Positive feedback and the development and persistence of ecosystem disruptive algal blooms1. </w:t>
      </w:r>
      <w:r w:rsidRPr="00801866">
        <w:rPr>
          <w:u w:val="single"/>
        </w:rPr>
        <w:t>Journal of Phycology</w:t>
      </w:r>
      <w:r w:rsidRPr="00801866">
        <w:t xml:space="preserve"> 42(5): 963-974.</w:t>
      </w:r>
    </w:p>
    <w:p w14:paraId="144B3E99" w14:textId="77777777" w:rsidR="006E4BEA" w:rsidRPr="00801866" w:rsidRDefault="006E4BEA" w:rsidP="006E4BEA">
      <w:pPr>
        <w:rPr>
          <w:iCs/>
        </w:rPr>
      </w:pPr>
      <w:r w:rsidRPr="00801866">
        <w:t xml:space="preserve">Teusink, B. Wiersma, A. et al. (2006). Analysis of Growth of Lactobacillus plantarum WCFS1 on a Complex Medium Using a Genome-scale Metabolic Model. </w:t>
      </w:r>
      <w:r w:rsidRPr="00801866">
        <w:rPr>
          <w:iCs/>
          <w:u w:val="single"/>
        </w:rPr>
        <w:t>The journal of biological chemistry</w:t>
      </w:r>
      <w:r w:rsidRPr="00801866">
        <w:t xml:space="preserve"> 281</w:t>
      </w:r>
      <w:r w:rsidRPr="00801866">
        <w:rPr>
          <w:bCs/>
        </w:rPr>
        <w:t>,</w:t>
      </w:r>
      <w:r w:rsidRPr="00801866">
        <w:t xml:space="preserve"> 40041-40048.</w:t>
      </w:r>
    </w:p>
    <w:p w14:paraId="25AD3DEA" w14:textId="1BE8A8C3" w:rsidR="006E4BEA" w:rsidRPr="00801866" w:rsidRDefault="006E4BEA" w:rsidP="006E4BEA">
      <w:r w:rsidRPr="00801866">
        <w:t xml:space="preserve">Thomas D. P. and Willam C. E. (2002). </w:t>
      </w:r>
      <w:r w:rsidRPr="00801866">
        <w:rPr>
          <w:u w:val="single"/>
        </w:rPr>
        <w:t>Cell Biology.</w:t>
      </w:r>
      <w:r w:rsidRPr="00801866">
        <w:t xml:space="preserve">  </w:t>
      </w:r>
      <w:r w:rsidR="00DA4FC8">
        <w:t>C</w:t>
      </w:r>
      <w:r w:rsidRPr="00801866">
        <w:t>hapter 10: 163-174..</w:t>
      </w:r>
    </w:p>
    <w:p w14:paraId="022CF4AE" w14:textId="77777777" w:rsidR="006E4BEA" w:rsidRPr="00801866" w:rsidRDefault="006E4BEA" w:rsidP="006E4BEA">
      <w:r w:rsidRPr="00801866">
        <w:t xml:space="preserve">Transcription Factors in Plants, [Online] Available from: </w:t>
      </w:r>
      <w:r w:rsidRPr="00801866">
        <w:rPr>
          <w:iCs/>
        </w:rPr>
        <w:t>http://www.monsanto.com/products/pages/transcription-factors-in-plants.aspx</w:t>
      </w:r>
      <w:r w:rsidRPr="00801866">
        <w:t xml:space="preserve"> [access date: 14/04/2014]</w:t>
      </w:r>
    </w:p>
    <w:p w14:paraId="11B3734E" w14:textId="77777777" w:rsidR="006E4BEA" w:rsidRPr="00801866" w:rsidRDefault="006E4BEA" w:rsidP="006E4BEA">
      <w:r w:rsidRPr="00801866">
        <w:t xml:space="preserve">Trinh, C. Wlaschin, A. &amp; Srienc, F. (2009). Elementary mode analysis: a useful metabolic pathway analysis tool for characterizing cellular metabolism. </w:t>
      </w:r>
      <w:r w:rsidRPr="00801866">
        <w:rPr>
          <w:iCs/>
          <w:u w:val="single"/>
        </w:rPr>
        <w:t>Applied Microbiology and Biotechnology</w:t>
      </w:r>
      <w:r w:rsidRPr="00801866">
        <w:t xml:space="preserve"> 81</w:t>
      </w:r>
      <w:r w:rsidRPr="00801866">
        <w:rPr>
          <w:bCs/>
        </w:rPr>
        <w:t>,</w:t>
      </w:r>
      <w:r w:rsidRPr="00801866">
        <w:t xml:space="preserve"> 813-826.</w:t>
      </w:r>
    </w:p>
    <w:p w14:paraId="2C5B44BE" w14:textId="77777777" w:rsidR="006E4BEA" w:rsidRPr="00801866" w:rsidRDefault="006E4BEA" w:rsidP="006E4BEA">
      <w:r w:rsidRPr="00801866">
        <w:lastRenderedPageBreak/>
        <w:t>Varma, A. &amp; Palsson, B. O. (1993). Metabolic Capabilities of Escherichia coli: I. Synthesis of Biosynthetic Precursors and Cofactors.</w:t>
      </w:r>
      <w:r w:rsidRPr="00801866">
        <w:rPr>
          <w:u w:val="single"/>
        </w:rPr>
        <w:t xml:space="preserve"> </w:t>
      </w:r>
      <w:r w:rsidRPr="00801866">
        <w:rPr>
          <w:iCs/>
          <w:u w:val="single"/>
        </w:rPr>
        <w:t>Journal of Theoretical Biology</w:t>
      </w:r>
      <w:r w:rsidRPr="00801866">
        <w:t xml:space="preserve"> 165</w:t>
      </w:r>
      <w:r w:rsidRPr="00801866">
        <w:rPr>
          <w:bCs/>
        </w:rPr>
        <w:t>,</w:t>
      </w:r>
      <w:r w:rsidRPr="00801866">
        <w:t xml:space="preserve"> 477-502.</w:t>
      </w:r>
    </w:p>
    <w:p w14:paraId="4468E97E" w14:textId="77777777" w:rsidR="006E4BEA" w:rsidRPr="00801866" w:rsidRDefault="006E4BEA" w:rsidP="006E4BEA">
      <w:r w:rsidRPr="00801866">
        <w:t xml:space="preserve">Wang, Z. Gerstein, M. et al. (2009). RNA-Seq: a revolutionary tool for transcriptomics. </w:t>
      </w:r>
      <w:r w:rsidRPr="00801866">
        <w:rPr>
          <w:u w:val="single"/>
        </w:rPr>
        <w:t>Nat Rev Genet</w:t>
      </w:r>
      <w:r w:rsidRPr="00801866">
        <w:t xml:space="preserve"> 10(1): 57-63.</w:t>
      </w:r>
    </w:p>
    <w:p w14:paraId="07D250A8" w14:textId="77777777" w:rsidR="006E4BEA" w:rsidRPr="00801866" w:rsidRDefault="006E4BEA" w:rsidP="006E4BEA">
      <w:r w:rsidRPr="00801866">
        <w:t xml:space="preserve">Watson, J. D. and Crick, F. H. C. (1953) Molecular structure of nucleic acids: A structure for deoxyribose nucleic acid. </w:t>
      </w:r>
      <w:r w:rsidRPr="00801866">
        <w:rPr>
          <w:u w:val="single"/>
        </w:rPr>
        <w:t>Nature</w:t>
      </w:r>
      <w:r w:rsidRPr="00801866">
        <w:t xml:space="preserve"> 171, 737–738  doi:10.1038/171737a0</w:t>
      </w:r>
    </w:p>
    <w:p w14:paraId="2A6CF441" w14:textId="77777777" w:rsidR="006E4BEA" w:rsidRPr="00801866" w:rsidRDefault="006E4BEA" w:rsidP="006E4BEA">
      <w:r w:rsidRPr="00801866">
        <w:t>Xamplified Free Online Education Resource (2010) [Online] Available from: http://www.chemistrylearning.com/krebs-cycle/ [Accessed: 18 Jan 2013]</w:t>
      </w:r>
    </w:p>
    <w:p w14:paraId="30E3366F" w14:textId="39294C6D" w:rsidR="006E4BEA" w:rsidRPr="00801866" w:rsidRDefault="006E4BEA" w:rsidP="006E4BEA">
      <w:r w:rsidRPr="00801866">
        <w:t xml:space="preserve">Yinjie, T. Hwang, J. S. et al. (2007). Shewanella oneidensis MR-1 Fluxome under Various Oxygen Conditions. </w:t>
      </w:r>
      <w:r w:rsidR="00DA4FC8">
        <w:rPr>
          <w:iCs/>
          <w:u w:val="single"/>
        </w:rPr>
        <w:t>A</w:t>
      </w:r>
      <w:r w:rsidRPr="00801866">
        <w:rPr>
          <w:iCs/>
          <w:u w:val="single"/>
        </w:rPr>
        <w:t>pplied and environmental microbiology</w:t>
      </w:r>
      <w:r w:rsidRPr="00801866">
        <w:t xml:space="preserve"> 73</w:t>
      </w:r>
      <w:r w:rsidRPr="00801866">
        <w:rPr>
          <w:bCs/>
        </w:rPr>
        <w:t>,</w:t>
      </w:r>
      <w:r w:rsidRPr="00801866">
        <w:t xml:space="preserve"> 718-729.</w:t>
      </w:r>
    </w:p>
    <w:p w14:paraId="17AC0B7B" w14:textId="77777777" w:rsidR="006E4BEA" w:rsidRPr="00801866" w:rsidRDefault="006E4BEA" w:rsidP="006E4BEA">
      <w:r w:rsidRPr="00801866">
        <w:t xml:space="preserve">Zhang, W. Li, F. et al. (2010). Integrating multiple ‘omics’ analysis for microbial biology: application and methodologies. </w:t>
      </w:r>
      <w:r w:rsidRPr="00801866">
        <w:rPr>
          <w:u w:val="single"/>
        </w:rPr>
        <w:t>Microbiology</w:t>
      </w:r>
      <w:r w:rsidRPr="00801866">
        <w:t xml:space="preserve"> </w:t>
      </w:r>
      <w:r w:rsidRPr="00801866">
        <w:rPr>
          <w:bCs/>
        </w:rPr>
        <w:t>156</w:t>
      </w:r>
      <w:r w:rsidRPr="00801866">
        <w:t>(2): 287-301.</w:t>
      </w:r>
    </w:p>
    <w:p w14:paraId="3E412847" w14:textId="77777777" w:rsidR="006E4BEA" w:rsidRPr="00801866" w:rsidRDefault="006E4BEA" w:rsidP="006E4BEA">
      <w:r w:rsidRPr="00801866">
        <w:t xml:space="preserve">Zhuwei, D. Haoran, L. &amp; Tingyue, G. (2007). A state of the art review on microbial fuel cells: A promising technology for wastewater treatment and bioenergy. </w:t>
      </w:r>
      <w:r w:rsidRPr="00801866">
        <w:rPr>
          <w:iCs/>
          <w:u w:val="single"/>
        </w:rPr>
        <w:t>Biotechnology Advances</w:t>
      </w:r>
      <w:r w:rsidRPr="00801866">
        <w:t xml:space="preserve"> 25</w:t>
      </w:r>
      <w:r w:rsidRPr="00801866">
        <w:rPr>
          <w:bCs/>
        </w:rPr>
        <w:t>,</w:t>
      </w:r>
      <w:r w:rsidRPr="00801866">
        <w:t xml:space="preserve"> 464-482.</w:t>
      </w:r>
    </w:p>
    <w:p w14:paraId="64B30747" w14:textId="77777777" w:rsidR="006E4BEA" w:rsidRPr="00845EDA" w:rsidRDefault="006E4BEA" w:rsidP="006E4BEA"/>
    <w:p w14:paraId="6018199C" w14:textId="77777777" w:rsidR="006E4BEA" w:rsidRDefault="006E4BEA" w:rsidP="006E4BEA"/>
    <w:p w14:paraId="432B26AE" w14:textId="77777777" w:rsidR="006E4BEA" w:rsidRDefault="006E4BEA" w:rsidP="006E4BEA"/>
    <w:p w14:paraId="6977ACA9" w14:textId="77777777" w:rsidR="006E4BEA" w:rsidRDefault="006E4BEA" w:rsidP="006E4BEA"/>
    <w:p w14:paraId="2F27CC3A" w14:textId="77777777" w:rsidR="006E4BEA" w:rsidRDefault="006E4BEA" w:rsidP="006E4BEA"/>
    <w:p w14:paraId="24D29813" w14:textId="77777777" w:rsidR="006E4BEA" w:rsidRDefault="006E4BEA" w:rsidP="006E4BEA"/>
    <w:p w14:paraId="3E20E3EC" w14:textId="77777777" w:rsidR="006E4BEA" w:rsidRDefault="006E4BEA" w:rsidP="006E4BEA"/>
    <w:p w14:paraId="0ED4B878" w14:textId="77777777" w:rsidR="006E4BEA" w:rsidRDefault="006E4BEA" w:rsidP="006E4BEA"/>
    <w:p w14:paraId="11B57E02" w14:textId="77777777" w:rsidR="006E4BEA" w:rsidRDefault="006E4BEA" w:rsidP="006E4BEA"/>
    <w:p w14:paraId="7AAFBEDB" w14:textId="77777777" w:rsidR="006E4BEA" w:rsidRDefault="006E4BEA" w:rsidP="006E4BEA"/>
    <w:p w14:paraId="4339D73D" w14:textId="0A58E143" w:rsidR="006E4BEA" w:rsidRPr="006E4BEA" w:rsidRDefault="006E4BEA" w:rsidP="006E4BEA">
      <w:pPr>
        <w:pStyle w:val="a8"/>
        <w:rPr>
          <w:noProof/>
        </w:rPr>
      </w:pPr>
      <w:r w:rsidRPr="006E4BEA">
        <w:rPr>
          <w:noProof/>
        </w:rPr>
        <w:lastRenderedPageBreak/>
        <w:t>Supplemental data</w:t>
      </w:r>
      <w:r w:rsidR="00927E70">
        <w:rPr>
          <w:noProof/>
        </w:rPr>
        <w:t xml:space="preserve"> I</w:t>
      </w:r>
    </w:p>
    <w:p w14:paraId="01652084" w14:textId="3E8EE0F5" w:rsidR="00803CD4" w:rsidRDefault="00803CD4" w:rsidP="00803CD4">
      <w:pPr>
        <w:pStyle w:val="af0"/>
        <w:spacing w:before="82"/>
        <w:ind w:left="140"/>
      </w:pPr>
      <w:r>
        <w:t>Modified M1 Media Composition</w:t>
      </w:r>
    </w:p>
    <w:p w14:paraId="1F9D21BA" w14:textId="77777777" w:rsidR="00803CD4" w:rsidRDefault="00803CD4" w:rsidP="00803CD4">
      <w:pPr>
        <w:spacing w:before="5" w:line="190" w:lineRule="exact"/>
        <w:rPr>
          <w:sz w:val="19"/>
          <w:szCs w:val="19"/>
        </w:rPr>
      </w:pPr>
    </w:p>
    <w:p w14:paraId="6A2391C5" w14:textId="1F9D0D77" w:rsidR="00803CD4" w:rsidRDefault="00803CD4" w:rsidP="00803CD4">
      <w:pPr>
        <w:pStyle w:val="af0"/>
        <w:tabs>
          <w:tab w:val="left" w:pos="3995"/>
          <w:tab w:val="left" w:pos="4993"/>
          <w:tab w:val="left" w:pos="5809"/>
          <w:tab w:val="left" w:pos="7487"/>
          <w:tab w:val="left" w:pos="8655"/>
        </w:tabs>
        <w:ind w:left="1674"/>
      </w:pPr>
      <w:r>
        <w:rPr>
          <w:noProof/>
          <w:lang w:eastAsia="zh-CN"/>
        </w:rPr>
        <mc:AlternateContent>
          <mc:Choice Requires="wpg">
            <w:drawing>
              <wp:anchor distT="0" distB="0" distL="114300" distR="114300" simplePos="0" relativeHeight="251660800" behindDoc="1" locked="0" layoutInCell="1" allowOverlap="1" wp14:anchorId="0B48C2C8" wp14:editId="284CA685">
                <wp:simplePos x="0" y="0"/>
                <wp:positionH relativeFrom="page">
                  <wp:posOffset>1057910</wp:posOffset>
                </wp:positionH>
                <wp:positionV relativeFrom="paragraph">
                  <wp:posOffset>125095</wp:posOffset>
                </wp:positionV>
                <wp:extent cx="5462270" cy="1270"/>
                <wp:effectExtent l="10160" t="14605" r="13970" b="12700"/>
                <wp:wrapNone/>
                <wp:docPr id="33" name="组合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2270" cy="1270"/>
                          <a:chOff x="1666" y="197"/>
                          <a:chExt cx="8602" cy="2"/>
                        </a:xfrm>
                      </wpg:grpSpPr>
                      <wps:wsp>
                        <wps:cNvPr id="34" name="Freeform 3"/>
                        <wps:cNvSpPr>
                          <a:spLocks/>
                        </wps:cNvSpPr>
                        <wps:spPr bwMode="auto">
                          <a:xfrm>
                            <a:off x="1666" y="197"/>
                            <a:ext cx="8602" cy="2"/>
                          </a:xfrm>
                          <a:custGeom>
                            <a:avLst/>
                            <a:gdLst>
                              <a:gd name="T0" fmla="+- 0 1666 1666"/>
                              <a:gd name="T1" fmla="*/ T0 w 8602"/>
                              <a:gd name="T2" fmla="+- 0 10267 1666"/>
                              <a:gd name="T3" fmla="*/ T2 w 8602"/>
                            </a:gdLst>
                            <a:ahLst/>
                            <a:cxnLst>
                              <a:cxn ang="0">
                                <a:pos x="T1" y="0"/>
                              </a:cxn>
                              <a:cxn ang="0">
                                <a:pos x="T3" y="0"/>
                              </a:cxn>
                            </a:cxnLst>
                            <a:rect l="0" t="0" r="r" b="b"/>
                            <a:pathLst>
                              <a:path w="8602">
                                <a:moveTo>
                                  <a:pt x="0" y="0"/>
                                </a:moveTo>
                                <a:lnTo>
                                  <a:pt x="860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91D19" id="组合 33" o:spid="_x0000_s1026" style="position:absolute;left:0;text-align:left;margin-left:83.3pt;margin-top:9.85pt;width:430.1pt;height:.1pt;z-index:-251655680;mso-position-horizontal-relative:page" coordorigin="1666,197" coordsize="8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">
                <v:shape id="Freeform 3" o:spid="_x0000_s1027" style="position:absolute;left:1666;top:197;width:8602;height:2;visibility:visible;mso-wrap-style:square;v-text-anchor:top" coordsize="8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I+cYA&#10;AADbAAAADwAAAGRycy9kb3ducmV2LnhtbESPQWvCQBSE74X+h+UVvNVNNRQbXcUIgq0gVFv0+Mg+&#10;k9Ds27C71dRf7woFj8PMfMNMZp1pxImcry0reOknIIgLq2suFXztls8jED4ga2wsk4I/8jCbPj5M&#10;MNP2zJ902oZSRAj7DBVUIbSZlL6oyKDv25Y4ekfrDIYoXSm1w3OEm0YOkuRVGqw5LlTY0qKi4mf7&#10;axQsvtP3zSV3h7B8+0j2u3Wejla5Ur2nbj4GEagL9/B/e6UVDFO4fY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I+cYAAADbAAAADwAAAAAAAAAAAAAAAACYAgAAZHJz&#10;L2Rvd25yZXYueG1sUEsFBgAAAAAEAAQA9QAAAIsDAAAAAA==&#10;" path="m,l8601,e" filled="f" strokeweight="1.06pt">
                  <v:path arrowok="t" o:connecttype="custom" o:connectlocs="0,0;8601,0" o:connectangles="0,0"/>
                </v:shape>
                <w10:wrap anchorx="page"/>
              </v:group>
            </w:pict>
          </mc:Fallback>
        </mc:AlternateContent>
      </w:r>
      <w:r>
        <w:t>Chemical</w:t>
      </w:r>
      <w:r>
        <w:tab/>
        <w:t>FW</w:t>
      </w:r>
      <w:r>
        <w:tab/>
        <w:t>g/L</w:t>
      </w:r>
      <w:r>
        <w:tab/>
      </w:r>
      <w:r>
        <w:rPr>
          <w:spacing w:val="-1"/>
        </w:rPr>
        <w:t>Formula</w:t>
      </w:r>
      <w:r>
        <w:rPr>
          <w:spacing w:val="-1"/>
        </w:rPr>
        <w:tab/>
      </w:r>
      <w:r>
        <w:t>P/N</w:t>
      </w:r>
      <w:r>
        <w:tab/>
        <w:t>final mM</w:t>
      </w:r>
    </w:p>
    <w:tbl>
      <w:tblPr>
        <w:tblStyle w:val="TableNormal"/>
        <w:tblW w:w="0" w:type="auto"/>
        <w:tblInd w:w="100" w:type="dxa"/>
        <w:tblLayout w:type="fixed"/>
        <w:tblLook w:val="01E0" w:firstRow="1" w:lastRow="1" w:firstColumn="1" w:lastColumn="1" w:noHBand="0" w:noVBand="0"/>
      </w:tblPr>
      <w:tblGrid>
        <w:gridCol w:w="3174"/>
        <w:gridCol w:w="1220"/>
        <w:gridCol w:w="965"/>
        <w:gridCol w:w="1571"/>
        <w:gridCol w:w="1425"/>
        <w:gridCol w:w="855"/>
      </w:tblGrid>
      <w:tr w:rsidR="00803CD4" w14:paraId="29DB94C9" w14:textId="77777777" w:rsidTr="00B25614">
        <w:trPr>
          <w:trHeight w:hRule="exact" w:val="250"/>
        </w:trPr>
        <w:tc>
          <w:tcPr>
            <w:tcW w:w="3174" w:type="dxa"/>
            <w:tcBorders>
              <w:top w:val="nil"/>
              <w:left w:val="nil"/>
              <w:bottom w:val="nil"/>
              <w:right w:val="nil"/>
            </w:tcBorders>
          </w:tcPr>
          <w:p w14:paraId="719C168E" w14:textId="77777777" w:rsidR="00803CD4" w:rsidRDefault="00803CD4" w:rsidP="00B25614">
            <w:pPr>
              <w:pStyle w:val="TableParagraph"/>
              <w:spacing w:before="39"/>
              <w:ind w:left="39"/>
              <w:rPr>
                <w:rFonts w:ascii="Times New Roman" w:eastAsia="Times New Roman" w:hAnsi="Times New Roman" w:cs="Times New Roman"/>
                <w:sz w:val="16"/>
                <w:szCs w:val="16"/>
              </w:rPr>
            </w:pPr>
            <w:r>
              <w:rPr>
                <w:rFonts w:ascii="Times New Roman" w:eastAsia="Times New Roman" w:hAnsi="Times New Roman" w:cs="Times New Roman"/>
                <w:sz w:val="16"/>
                <w:szCs w:val="16"/>
              </w:rPr>
              <w:t>M1 Media</w:t>
            </w:r>
          </w:p>
        </w:tc>
        <w:tc>
          <w:tcPr>
            <w:tcW w:w="1220" w:type="dxa"/>
            <w:tcBorders>
              <w:top w:val="nil"/>
              <w:left w:val="nil"/>
              <w:bottom w:val="nil"/>
              <w:right w:val="nil"/>
            </w:tcBorders>
          </w:tcPr>
          <w:p w14:paraId="0C1A41F8" w14:textId="77777777" w:rsidR="00803CD4" w:rsidRDefault="00803CD4" w:rsidP="00B25614"/>
        </w:tc>
        <w:tc>
          <w:tcPr>
            <w:tcW w:w="965" w:type="dxa"/>
            <w:tcBorders>
              <w:top w:val="nil"/>
              <w:left w:val="nil"/>
              <w:bottom w:val="nil"/>
              <w:right w:val="nil"/>
            </w:tcBorders>
          </w:tcPr>
          <w:p w14:paraId="66618EA6" w14:textId="77777777" w:rsidR="00803CD4" w:rsidRDefault="00803CD4" w:rsidP="00B25614"/>
        </w:tc>
        <w:tc>
          <w:tcPr>
            <w:tcW w:w="1571" w:type="dxa"/>
            <w:tcBorders>
              <w:top w:val="nil"/>
              <w:left w:val="nil"/>
              <w:bottom w:val="nil"/>
              <w:right w:val="nil"/>
            </w:tcBorders>
          </w:tcPr>
          <w:p w14:paraId="47AA620D" w14:textId="77777777" w:rsidR="00803CD4" w:rsidRDefault="00803CD4" w:rsidP="00B25614"/>
        </w:tc>
        <w:tc>
          <w:tcPr>
            <w:tcW w:w="1425" w:type="dxa"/>
            <w:tcBorders>
              <w:top w:val="nil"/>
              <w:left w:val="nil"/>
              <w:bottom w:val="nil"/>
              <w:right w:val="nil"/>
            </w:tcBorders>
          </w:tcPr>
          <w:p w14:paraId="6E806E34" w14:textId="77777777" w:rsidR="00803CD4" w:rsidRDefault="00803CD4" w:rsidP="00B25614"/>
        </w:tc>
        <w:tc>
          <w:tcPr>
            <w:tcW w:w="855" w:type="dxa"/>
            <w:tcBorders>
              <w:top w:val="nil"/>
              <w:left w:val="nil"/>
              <w:bottom w:val="nil"/>
              <w:right w:val="nil"/>
            </w:tcBorders>
          </w:tcPr>
          <w:p w14:paraId="5010A6CB" w14:textId="77777777" w:rsidR="00803CD4" w:rsidRDefault="00803CD4" w:rsidP="00B25614"/>
        </w:tc>
      </w:tr>
      <w:tr w:rsidR="00803CD4" w14:paraId="0D79617C" w14:textId="77777777" w:rsidTr="00B25614">
        <w:trPr>
          <w:trHeight w:hRule="exact" w:val="205"/>
        </w:trPr>
        <w:tc>
          <w:tcPr>
            <w:tcW w:w="3174" w:type="dxa"/>
            <w:tcBorders>
              <w:top w:val="single" w:sz="8" w:space="0" w:color="000000"/>
              <w:left w:val="nil"/>
              <w:bottom w:val="nil"/>
              <w:right w:val="nil"/>
            </w:tcBorders>
          </w:tcPr>
          <w:p w14:paraId="67E7B118" w14:textId="77777777" w:rsidR="00803CD4" w:rsidRDefault="00803CD4" w:rsidP="00B25614">
            <w:pPr>
              <w:pStyle w:val="TableParagraph"/>
              <w:spacing w:line="162"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PIPES buffer</w:t>
            </w:r>
          </w:p>
        </w:tc>
        <w:tc>
          <w:tcPr>
            <w:tcW w:w="1220" w:type="dxa"/>
            <w:tcBorders>
              <w:top w:val="nil"/>
              <w:left w:val="nil"/>
              <w:bottom w:val="nil"/>
              <w:right w:val="nil"/>
            </w:tcBorders>
          </w:tcPr>
          <w:p w14:paraId="3E81C9E6" w14:textId="77777777" w:rsidR="00803CD4" w:rsidRDefault="00803CD4" w:rsidP="00B25614">
            <w:pPr>
              <w:pStyle w:val="TableParagraph"/>
              <w:spacing w:line="162"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302.4</w:t>
            </w:r>
          </w:p>
        </w:tc>
        <w:tc>
          <w:tcPr>
            <w:tcW w:w="965" w:type="dxa"/>
            <w:tcBorders>
              <w:top w:val="nil"/>
              <w:left w:val="nil"/>
              <w:bottom w:val="nil"/>
              <w:right w:val="nil"/>
            </w:tcBorders>
          </w:tcPr>
          <w:p w14:paraId="142B50C7" w14:textId="77777777" w:rsidR="00803CD4" w:rsidRDefault="00803CD4" w:rsidP="00B25614">
            <w:pPr>
              <w:pStyle w:val="TableParagraph"/>
              <w:spacing w:line="162" w:lineRule="exact"/>
              <w:ind w:left="430"/>
              <w:rPr>
                <w:rFonts w:ascii="Times New Roman" w:eastAsia="Times New Roman" w:hAnsi="Times New Roman" w:cs="Times New Roman"/>
                <w:sz w:val="16"/>
                <w:szCs w:val="16"/>
              </w:rPr>
            </w:pPr>
            <w:r>
              <w:rPr>
                <w:rFonts w:ascii="Times New Roman" w:eastAsia="Times New Roman" w:hAnsi="Times New Roman" w:cs="Times New Roman"/>
                <w:sz w:val="16"/>
                <w:szCs w:val="16"/>
              </w:rPr>
              <w:t>0.91</w:t>
            </w:r>
          </w:p>
        </w:tc>
        <w:tc>
          <w:tcPr>
            <w:tcW w:w="1571" w:type="dxa"/>
            <w:tcBorders>
              <w:top w:val="nil"/>
              <w:left w:val="nil"/>
              <w:bottom w:val="nil"/>
              <w:right w:val="nil"/>
            </w:tcBorders>
          </w:tcPr>
          <w:p w14:paraId="5CC69C10" w14:textId="77777777" w:rsidR="00803CD4" w:rsidRDefault="00803CD4" w:rsidP="00B25614">
            <w:pPr>
              <w:pStyle w:val="TableParagraph"/>
              <w:spacing w:line="193" w:lineRule="exact"/>
              <w:ind w:left="558"/>
              <w:rPr>
                <w:rFonts w:ascii="Times New Roman" w:eastAsia="Times New Roman" w:hAnsi="Times New Roman" w:cs="Times New Roman"/>
                <w:sz w:val="10"/>
                <w:szCs w:val="10"/>
              </w:rPr>
            </w:pPr>
            <w:r>
              <w:rPr>
                <w:rFonts w:ascii="Times New Roman" w:eastAsia="Times New Roman" w:hAnsi="Times New Roman" w:cs="Times New Roman"/>
                <w:position w:val="3"/>
                <w:sz w:val="16"/>
                <w:szCs w:val="16"/>
              </w:rPr>
              <w:t>C</w:t>
            </w:r>
            <w:r>
              <w:rPr>
                <w:rFonts w:ascii="Times New Roman" w:eastAsia="Times New Roman" w:hAnsi="Times New Roman" w:cs="Times New Roman"/>
                <w:sz w:val="10"/>
                <w:szCs w:val="10"/>
              </w:rPr>
              <w:t>8</w:t>
            </w:r>
            <w:r>
              <w:rPr>
                <w:rFonts w:ascii="Times New Roman" w:eastAsia="Times New Roman" w:hAnsi="Times New Roman" w:cs="Times New Roman"/>
                <w:position w:val="3"/>
                <w:sz w:val="16"/>
                <w:szCs w:val="16"/>
              </w:rPr>
              <w:t>H</w:t>
            </w:r>
            <w:r>
              <w:rPr>
                <w:rFonts w:ascii="Times New Roman" w:eastAsia="Times New Roman" w:hAnsi="Times New Roman" w:cs="Times New Roman"/>
                <w:sz w:val="10"/>
                <w:szCs w:val="10"/>
              </w:rPr>
              <w:t>18</w:t>
            </w:r>
            <w:r>
              <w:rPr>
                <w:rFonts w:ascii="Times New Roman" w:eastAsia="Times New Roman" w:hAnsi="Times New Roman" w:cs="Times New Roman"/>
                <w:position w:val="3"/>
                <w:sz w:val="16"/>
                <w:szCs w:val="16"/>
              </w:rPr>
              <w:t>N</w:t>
            </w:r>
            <w:r>
              <w:rPr>
                <w:rFonts w:ascii="Times New Roman" w:eastAsia="Times New Roman" w:hAnsi="Times New Roman" w:cs="Times New Roman"/>
                <w:sz w:val="10"/>
                <w:szCs w:val="10"/>
              </w:rPr>
              <w:t>2</w:t>
            </w:r>
            <w:r>
              <w:rPr>
                <w:rFonts w:ascii="Times New Roman" w:eastAsia="Times New Roman" w:hAnsi="Times New Roman" w:cs="Times New Roman"/>
                <w:position w:val="3"/>
                <w:sz w:val="16"/>
                <w:szCs w:val="16"/>
              </w:rPr>
              <w:t>O</w:t>
            </w:r>
            <w:r>
              <w:rPr>
                <w:rFonts w:ascii="Times New Roman" w:eastAsia="Times New Roman" w:hAnsi="Times New Roman" w:cs="Times New Roman"/>
                <w:sz w:val="10"/>
                <w:szCs w:val="10"/>
              </w:rPr>
              <w:t>6</w:t>
            </w:r>
            <w:r>
              <w:rPr>
                <w:rFonts w:ascii="Times New Roman" w:eastAsia="Times New Roman" w:hAnsi="Times New Roman" w:cs="Times New Roman"/>
                <w:position w:val="3"/>
                <w:sz w:val="16"/>
                <w:szCs w:val="16"/>
              </w:rPr>
              <w:t>S</w:t>
            </w:r>
            <w:r>
              <w:rPr>
                <w:rFonts w:ascii="Times New Roman" w:eastAsia="Times New Roman" w:hAnsi="Times New Roman" w:cs="Times New Roman"/>
                <w:sz w:val="10"/>
                <w:szCs w:val="10"/>
              </w:rPr>
              <w:t>2</w:t>
            </w:r>
          </w:p>
        </w:tc>
        <w:tc>
          <w:tcPr>
            <w:tcW w:w="1425" w:type="dxa"/>
            <w:tcBorders>
              <w:top w:val="nil"/>
              <w:left w:val="nil"/>
              <w:bottom w:val="nil"/>
              <w:right w:val="nil"/>
            </w:tcBorders>
          </w:tcPr>
          <w:p w14:paraId="4A5DED60" w14:textId="77777777" w:rsidR="00803CD4" w:rsidRDefault="00803CD4" w:rsidP="00B25614">
            <w:pPr>
              <w:pStyle w:val="TableParagraph"/>
              <w:spacing w:line="162"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P-1851</w:t>
            </w:r>
          </w:p>
        </w:tc>
        <w:tc>
          <w:tcPr>
            <w:tcW w:w="855" w:type="dxa"/>
            <w:tcBorders>
              <w:top w:val="nil"/>
              <w:left w:val="nil"/>
              <w:bottom w:val="nil"/>
              <w:right w:val="nil"/>
            </w:tcBorders>
          </w:tcPr>
          <w:p w14:paraId="1068545E" w14:textId="77777777" w:rsidR="00803CD4" w:rsidRDefault="00803CD4" w:rsidP="00B25614">
            <w:pPr>
              <w:pStyle w:val="TableParagraph"/>
              <w:spacing w:line="162" w:lineRule="exact"/>
              <w:ind w:right="5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803CD4" w14:paraId="0711EC28" w14:textId="77777777" w:rsidTr="00B25614">
        <w:trPr>
          <w:trHeight w:hRule="exact" w:val="185"/>
        </w:trPr>
        <w:tc>
          <w:tcPr>
            <w:tcW w:w="3174" w:type="dxa"/>
            <w:tcBorders>
              <w:top w:val="nil"/>
              <w:left w:val="nil"/>
              <w:bottom w:val="nil"/>
              <w:right w:val="nil"/>
            </w:tcBorders>
          </w:tcPr>
          <w:p w14:paraId="049D8288"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Sodium hydroxide</w:t>
            </w:r>
          </w:p>
        </w:tc>
        <w:tc>
          <w:tcPr>
            <w:tcW w:w="1220" w:type="dxa"/>
            <w:tcBorders>
              <w:top w:val="nil"/>
              <w:left w:val="nil"/>
              <w:bottom w:val="nil"/>
              <w:right w:val="nil"/>
            </w:tcBorders>
          </w:tcPr>
          <w:p w14:paraId="29A53C87" w14:textId="77777777" w:rsidR="00803CD4" w:rsidRDefault="00803CD4" w:rsidP="00B25614">
            <w:pPr>
              <w:pStyle w:val="TableParagraph"/>
              <w:spacing w:line="171" w:lineRule="exact"/>
              <w:ind w:left="792"/>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965" w:type="dxa"/>
            <w:tcBorders>
              <w:top w:val="nil"/>
              <w:left w:val="nil"/>
              <w:bottom w:val="nil"/>
              <w:right w:val="nil"/>
            </w:tcBorders>
          </w:tcPr>
          <w:p w14:paraId="430FC575" w14:textId="77777777" w:rsidR="00803CD4" w:rsidRDefault="00803CD4" w:rsidP="00B25614">
            <w:pPr>
              <w:pStyle w:val="TableParagraph"/>
              <w:spacing w:line="171"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571" w:type="dxa"/>
            <w:tcBorders>
              <w:top w:val="nil"/>
              <w:left w:val="nil"/>
              <w:bottom w:val="nil"/>
              <w:right w:val="nil"/>
            </w:tcBorders>
          </w:tcPr>
          <w:p w14:paraId="4F16FF1B" w14:textId="77777777" w:rsidR="00803CD4" w:rsidRDefault="00803CD4" w:rsidP="00B25614">
            <w:pPr>
              <w:pStyle w:val="TableParagraph"/>
              <w:spacing w:line="171" w:lineRule="exact"/>
              <w:ind w:left="1014"/>
              <w:rPr>
                <w:rFonts w:ascii="Times New Roman" w:eastAsia="Times New Roman" w:hAnsi="Times New Roman" w:cs="Times New Roman"/>
                <w:sz w:val="16"/>
                <w:szCs w:val="16"/>
              </w:rPr>
            </w:pPr>
            <w:r>
              <w:rPr>
                <w:rFonts w:ascii="Times New Roman" w:eastAsia="Times New Roman" w:hAnsi="Times New Roman" w:cs="Times New Roman"/>
                <w:sz w:val="16"/>
                <w:szCs w:val="16"/>
              </w:rPr>
              <w:t>NaOH</w:t>
            </w:r>
          </w:p>
        </w:tc>
        <w:tc>
          <w:tcPr>
            <w:tcW w:w="1425" w:type="dxa"/>
            <w:tcBorders>
              <w:top w:val="nil"/>
              <w:left w:val="nil"/>
              <w:bottom w:val="nil"/>
              <w:right w:val="nil"/>
            </w:tcBorders>
          </w:tcPr>
          <w:p w14:paraId="40459456" w14:textId="77777777" w:rsidR="00803CD4" w:rsidRDefault="00803CD4" w:rsidP="00B25614">
            <w:pPr>
              <w:pStyle w:val="TableParagraph"/>
              <w:spacing w:line="171" w:lineRule="exact"/>
              <w:ind w:left="369"/>
              <w:rPr>
                <w:rFonts w:ascii="Times New Roman" w:eastAsia="Times New Roman" w:hAnsi="Times New Roman" w:cs="Times New Roman"/>
                <w:sz w:val="16"/>
                <w:szCs w:val="16"/>
              </w:rPr>
            </w:pPr>
            <w:r>
              <w:rPr>
                <w:rFonts w:ascii="Times New Roman" w:eastAsia="Times New Roman" w:hAnsi="Times New Roman" w:cs="Times New Roman"/>
                <w:sz w:val="16"/>
                <w:szCs w:val="16"/>
              </w:rPr>
              <w:t>SigmaS-5881</w:t>
            </w:r>
          </w:p>
        </w:tc>
        <w:tc>
          <w:tcPr>
            <w:tcW w:w="855" w:type="dxa"/>
            <w:tcBorders>
              <w:top w:val="nil"/>
              <w:left w:val="nil"/>
              <w:bottom w:val="nil"/>
              <w:right w:val="nil"/>
            </w:tcBorders>
          </w:tcPr>
          <w:p w14:paraId="485885CD" w14:textId="77777777" w:rsidR="00803CD4" w:rsidRDefault="00803CD4" w:rsidP="00B25614">
            <w:pPr>
              <w:pStyle w:val="TableParagraph"/>
              <w:spacing w:line="171" w:lineRule="exact"/>
              <w:ind w:right="5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r>
      <w:tr w:rsidR="00803CD4" w14:paraId="04C737E6" w14:textId="77777777" w:rsidTr="00B25614">
        <w:trPr>
          <w:trHeight w:hRule="exact" w:val="218"/>
        </w:trPr>
        <w:tc>
          <w:tcPr>
            <w:tcW w:w="3174" w:type="dxa"/>
            <w:tcBorders>
              <w:top w:val="nil"/>
              <w:left w:val="nil"/>
              <w:bottom w:val="nil"/>
              <w:right w:val="nil"/>
            </w:tcBorders>
          </w:tcPr>
          <w:p w14:paraId="559D7679"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Ammonium chloride</w:t>
            </w:r>
          </w:p>
        </w:tc>
        <w:tc>
          <w:tcPr>
            <w:tcW w:w="1220" w:type="dxa"/>
            <w:tcBorders>
              <w:top w:val="nil"/>
              <w:left w:val="nil"/>
              <w:bottom w:val="nil"/>
              <w:right w:val="nil"/>
            </w:tcBorders>
          </w:tcPr>
          <w:p w14:paraId="14D6E5CA" w14:textId="77777777" w:rsidR="00803CD4" w:rsidRDefault="00803CD4" w:rsidP="00B25614">
            <w:pPr>
              <w:pStyle w:val="TableParagraph"/>
              <w:spacing w:line="175"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53.49</w:t>
            </w:r>
          </w:p>
        </w:tc>
        <w:tc>
          <w:tcPr>
            <w:tcW w:w="965" w:type="dxa"/>
            <w:tcBorders>
              <w:top w:val="nil"/>
              <w:left w:val="nil"/>
              <w:bottom w:val="nil"/>
              <w:right w:val="nil"/>
            </w:tcBorders>
          </w:tcPr>
          <w:p w14:paraId="133A2418" w14:textId="77777777" w:rsidR="00803CD4" w:rsidRDefault="00803CD4" w:rsidP="00B25614">
            <w:pPr>
              <w:pStyle w:val="TableParagraph"/>
              <w:spacing w:line="175"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1571" w:type="dxa"/>
            <w:tcBorders>
              <w:top w:val="nil"/>
              <w:left w:val="nil"/>
              <w:bottom w:val="nil"/>
              <w:right w:val="nil"/>
            </w:tcBorders>
          </w:tcPr>
          <w:p w14:paraId="3887588D" w14:textId="77777777" w:rsidR="00803CD4" w:rsidRDefault="00803CD4" w:rsidP="00B25614">
            <w:pPr>
              <w:pStyle w:val="TableParagraph"/>
              <w:spacing w:before="3"/>
              <w:ind w:left="99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NH</w:t>
            </w:r>
            <w:r>
              <w:rPr>
                <w:rFonts w:ascii="Times New Roman" w:eastAsia="Times New Roman" w:hAnsi="Times New Roman" w:cs="Times New Roman"/>
                <w:spacing w:val="-1"/>
                <w:position w:val="-2"/>
                <w:sz w:val="10"/>
                <w:szCs w:val="10"/>
              </w:rPr>
              <w:t>4</w:t>
            </w:r>
            <w:r>
              <w:rPr>
                <w:rFonts w:ascii="Times New Roman" w:eastAsia="Times New Roman" w:hAnsi="Times New Roman" w:cs="Times New Roman"/>
                <w:spacing w:val="-1"/>
                <w:sz w:val="16"/>
                <w:szCs w:val="16"/>
              </w:rPr>
              <w:t>Cl</w:t>
            </w:r>
          </w:p>
        </w:tc>
        <w:tc>
          <w:tcPr>
            <w:tcW w:w="1425" w:type="dxa"/>
            <w:tcBorders>
              <w:top w:val="nil"/>
              <w:left w:val="nil"/>
              <w:bottom w:val="nil"/>
              <w:right w:val="nil"/>
            </w:tcBorders>
          </w:tcPr>
          <w:p w14:paraId="3B5CFD07" w14:textId="77777777" w:rsidR="00803CD4" w:rsidRDefault="00803CD4" w:rsidP="00B25614">
            <w:pPr>
              <w:pStyle w:val="TableParagraph"/>
              <w:spacing w:line="175" w:lineRule="exact"/>
              <w:ind w:left="305"/>
              <w:rPr>
                <w:rFonts w:ascii="Times New Roman" w:eastAsia="Times New Roman" w:hAnsi="Times New Roman" w:cs="Times New Roman"/>
                <w:sz w:val="16"/>
                <w:szCs w:val="16"/>
              </w:rPr>
            </w:pPr>
            <w:r>
              <w:rPr>
                <w:rFonts w:ascii="Times New Roman" w:eastAsia="Times New Roman" w:hAnsi="Times New Roman" w:cs="Times New Roman"/>
                <w:sz w:val="16"/>
                <w:szCs w:val="16"/>
              </w:rPr>
              <w:t>Sigma A-5666</w:t>
            </w:r>
          </w:p>
        </w:tc>
        <w:tc>
          <w:tcPr>
            <w:tcW w:w="855" w:type="dxa"/>
            <w:tcBorders>
              <w:top w:val="nil"/>
              <w:left w:val="nil"/>
              <w:bottom w:val="nil"/>
              <w:right w:val="nil"/>
            </w:tcBorders>
          </w:tcPr>
          <w:p w14:paraId="7963CD48" w14:textId="77777777" w:rsidR="00803CD4" w:rsidRDefault="00803CD4" w:rsidP="00B25614">
            <w:pPr>
              <w:pStyle w:val="TableParagraph"/>
              <w:spacing w:line="175" w:lineRule="exact"/>
              <w:ind w:left="437"/>
              <w:rPr>
                <w:rFonts w:ascii="Times New Roman" w:eastAsia="Times New Roman" w:hAnsi="Times New Roman" w:cs="Times New Roman"/>
                <w:sz w:val="16"/>
                <w:szCs w:val="16"/>
              </w:rPr>
            </w:pPr>
            <w:r>
              <w:rPr>
                <w:rFonts w:ascii="Times New Roman" w:eastAsia="Times New Roman" w:hAnsi="Times New Roman" w:cs="Times New Roman"/>
                <w:sz w:val="16"/>
                <w:szCs w:val="16"/>
              </w:rPr>
              <w:t>28.04</w:t>
            </w:r>
          </w:p>
        </w:tc>
      </w:tr>
      <w:tr w:rsidR="00803CD4" w14:paraId="3FE01EE6" w14:textId="77777777" w:rsidTr="00B25614">
        <w:trPr>
          <w:trHeight w:hRule="exact" w:val="185"/>
        </w:trPr>
        <w:tc>
          <w:tcPr>
            <w:tcW w:w="3174" w:type="dxa"/>
            <w:tcBorders>
              <w:top w:val="nil"/>
              <w:left w:val="nil"/>
              <w:bottom w:val="nil"/>
              <w:right w:val="nil"/>
            </w:tcBorders>
          </w:tcPr>
          <w:p w14:paraId="69B82607"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Potassium chloride</w:t>
            </w:r>
          </w:p>
        </w:tc>
        <w:tc>
          <w:tcPr>
            <w:tcW w:w="1220" w:type="dxa"/>
            <w:tcBorders>
              <w:top w:val="nil"/>
              <w:left w:val="nil"/>
              <w:bottom w:val="nil"/>
              <w:right w:val="nil"/>
            </w:tcBorders>
          </w:tcPr>
          <w:p w14:paraId="5897D294"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74.55</w:t>
            </w:r>
          </w:p>
        </w:tc>
        <w:tc>
          <w:tcPr>
            <w:tcW w:w="965" w:type="dxa"/>
            <w:tcBorders>
              <w:top w:val="nil"/>
              <w:left w:val="nil"/>
              <w:bottom w:val="nil"/>
              <w:right w:val="nil"/>
            </w:tcBorders>
          </w:tcPr>
          <w:p w14:paraId="53765127" w14:textId="77777777" w:rsidR="00803CD4" w:rsidRDefault="00803CD4" w:rsidP="00B25614">
            <w:pPr>
              <w:pStyle w:val="TableParagraph"/>
              <w:spacing w:line="171"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0.1</w:t>
            </w:r>
          </w:p>
        </w:tc>
        <w:tc>
          <w:tcPr>
            <w:tcW w:w="1571" w:type="dxa"/>
            <w:tcBorders>
              <w:top w:val="nil"/>
              <w:left w:val="nil"/>
              <w:bottom w:val="nil"/>
              <w:right w:val="nil"/>
            </w:tcBorders>
          </w:tcPr>
          <w:p w14:paraId="7D1439C1" w14:textId="77777777" w:rsidR="00803CD4" w:rsidRDefault="00803CD4" w:rsidP="00B25614">
            <w:pPr>
              <w:pStyle w:val="TableParagraph"/>
              <w:spacing w:line="171" w:lineRule="exact"/>
              <w:ind w:right="134"/>
              <w:jc w:val="right"/>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KCl</w:t>
            </w:r>
          </w:p>
        </w:tc>
        <w:tc>
          <w:tcPr>
            <w:tcW w:w="1425" w:type="dxa"/>
            <w:tcBorders>
              <w:top w:val="nil"/>
              <w:left w:val="nil"/>
              <w:bottom w:val="nil"/>
              <w:right w:val="nil"/>
            </w:tcBorders>
          </w:tcPr>
          <w:p w14:paraId="0BF8933C" w14:textId="77777777" w:rsidR="00803CD4" w:rsidRDefault="00803CD4" w:rsidP="00B25614">
            <w:pPr>
              <w:pStyle w:val="TableParagraph"/>
              <w:spacing w:line="171"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P-4504</w:t>
            </w:r>
          </w:p>
        </w:tc>
        <w:tc>
          <w:tcPr>
            <w:tcW w:w="855" w:type="dxa"/>
            <w:tcBorders>
              <w:top w:val="nil"/>
              <w:left w:val="nil"/>
              <w:bottom w:val="nil"/>
              <w:right w:val="nil"/>
            </w:tcBorders>
          </w:tcPr>
          <w:p w14:paraId="5A350A7C" w14:textId="77777777" w:rsidR="00803CD4" w:rsidRDefault="00803CD4" w:rsidP="00B25614">
            <w:pPr>
              <w:pStyle w:val="TableParagraph"/>
              <w:spacing w:line="171"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1.34</w:t>
            </w:r>
          </w:p>
        </w:tc>
      </w:tr>
      <w:tr w:rsidR="00803CD4" w14:paraId="60C73DD9" w14:textId="77777777" w:rsidTr="00B25614">
        <w:trPr>
          <w:trHeight w:hRule="exact" w:val="218"/>
        </w:trPr>
        <w:tc>
          <w:tcPr>
            <w:tcW w:w="3174" w:type="dxa"/>
            <w:tcBorders>
              <w:top w:val="nil"/>
              <w:left w:val="nil"/>
              <w:bottom w:val="nil"/>
              <w:right w:val="nil"/>
            </w:tcBorders>
          </w:tcPr>
          <w:p w14:paraId="140E2DF5"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Sodium phosphate monobasic</w:t>
            </w:r>
          </w:p>
        </w:tc>
        <w:tc>
          <w:tcPr>
            <w:tcW w:w="1220" w:type="dxa"/>
            <w:tcBorders>
              <w:top w:val="nil"/>
              <w:left w:val="nil"/>
              <w:bottom w:val="nil"/>
              <w:right w:val="nil"/>
            </w:tcBorders>
          </w:tcPr>
          <w:p w14:paraId="7F05BFA8" w14:textId="77777777" w:rsidR="00803CD4" w:rsidRDefault="00803CD4" w:rsidP="00B25614">
            <w:pPr>
              <w:pStyle w:val="TableParagraph"/>
              <w:spacing w:line="175" w:lineRule="exact"/>
              <w:ind w:left="710"/>
              <w:rPr>
                <w:rFonts w:ascii="Times New Roman" w:eastAsia="Times New Roman" w:hAnsi="Times New Roman" w:cs="Times New Roman"/>
                <w:sz w:val="16"/>
                <w:szCs w:val="16"/>
              </w:rPr>
            </w:pPr>
            <w:r>
              <w:rPr>
                <w:rFonts w:ascii="Times New Roman" w:eastAsia="Times New Roman" w:hAnsi="Times New Roman" w:cs="Times New Roman"/>
                <w:sz w:val="16"/>
                <w:szCs w:val="16"/>
              </w:rPr>
              <w:t>138</w:t>
            </w:r>
          </w:p>
        </w:tc>
        <w:tc>
          <w:tcPr>
            <w:tcW w:w="965" w:type="dxa"/>
            <w:tcBorders>
              <w:top w:val="nil"/>
              <w:left w:val="nil"/>
              <w:bottom w:val="nil"/>
              <w:right w:val="nil"/>
            </w:tcBorders>
          </w:tcPr>
          <w:p w14:paraId="1A967DF4" w14:textId="77777777" w:rsidR="00803CD4" w:rsidRDefault="00803CD4" w:rsidP="00B25614">
            <w:pPr>
              <w:pStyle w:val="TableParagraph"/>
              <w:spacing w:line="175"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tc>
        <w:tc>
          <w:tcPr>
            <w:tcW w:w="1571" w:type="dxa"/>
            <w:tcBorders>
              <w:top w:val="nil"/>
              <w:left w:val="nil"/>
              <w:bottom w:val="nil"/>
              <w:right w:val="nil"/>
            </w:tcBorders>
          </w:tcPr>
          <w:p w14:paraId="1A6ABF1A" w14:textId="77777777" w:rsidR="00803CD4" w:rsidRDefault="00803CD4" w:rsidP="00B25614">
            <w:pPr>
              <w:pStyle w:val="TableParagraph"/>
              <w:spacing w:before="3"/>
              <w:ind w:left="488"/>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NaH</w:t>
            </w:r>
            <w:r>
              <w:rPr>
                <w:rFonts w:ascii="Times New Roman" w:eastAsia="Times New Roman" w:hAnsi="Times New Roman" w:cs="Times New Roman"/>
                <w:spacing w:val="-1"/>
                <w:position w:val="-2"/>
                <w:sz w:val="11"/>
                <w:szCs w:val="11"/>
              </w:rPr>
              <w:t>2</w:t>
            </w:r>
            <w:r>
              <w:rPr>
                <w:rFonts w:ascii="Times New Roman" w:eastAsia="Times New Roman" w:hAnsi="Times New Roman" w:cs="Times New Roman"/>
                <w:spacing w:val="-1"/>
                <w:sz w:val="16"/>
                <w:szCs w:val="16"/>
              </w:rPr>
              <w:t>PO</w:t>
            </w:r>
            <w:r>
              <w:rPr>
                <w:rFonts w:ascii="Times New Roman" w:eastAsia="Times New Roman" w:hAnsi="Times New Roman" w:cs="Times New Roman"/>
                <w:spacing w:val="-1"/>
                <w:position w:val="-2"/>
                <w:sz w:val="11"/>
                <w:szCs w:val="11"/>
              </w:rPr>
              <w:t>4</w:t>
            </w:r>
            <w:r>
              <w:rPr>
                <w:rFonts w:ascii="Times New Roman" w:eastAsia="Times New Roman" w:hAnsi="Times New Roman" w:cs="Times New Roman"/>
                <w:spacing w:val="10"/>
                <w:position w:val="-2"/>
                <w:sz w:val="11"/>
                <w:szCs w:val="11"/>
              </w:rPr>
              <w:t xml:space="preserve"> </w:t>
            </w:r>
            <w:r>
              <w:rPr>
                <w:rFonts w:ascii="Times New Roman" w:eastAsia="Times New Roman" w:hAnsi="Times New Roman" w:cs="Times New Roman"/>
                <w:sz w:val="16"/>
                <w:szCs w:val="16"/>
              </w:rPr>
              <w:t>H</w:t>
            </w:r>
            <w:r>
              <w:rPr>
                <w:rFonts w:ascii="Times New Roman" w:eastAsia="Times New Roman" w:hAnsi="Times New Roman" w:cs="Times New Roman"/>
                <w:position w:val="-2"/>
                <w:sz w:val="11"/>
                <w:szCs w:val="11"/>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0C320A89" w14:textId="77777777" w:rsidR="00803CD4" w:rsidRDefault="00803CD4" w:rsidP="00B25614">
            <w:pPr>
              <w:pStyle w:val="TableParagraph"/>
              <w:spacing w:line="175"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S-9638</w:t>
            </w:r>
          </w:p>
        </w:tc>
        <w:tc>
          <w:tcPr>
            <w:tcW w:w="855" w:type="dxa"/>
            <w:tcBorders>
              <w:top w:val="nil"/>
              <w:left w:val="nil"/>
              <w:bottom w:val="nil"/>
              <w:right w:val="nil"/>
            </w:tcBorders>
          </w:tcPr>
          <w:p w14:paraId="76CAE52F" w14:textId="77777777" w:rsidR="00803CD4" w:rsidRDefault="00803CD4" w:rsidP="00B25614">
            <w:pPr>
              <w:pStyle w:val="TableParagraph"/>
              <w:spacing w:line="175"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4.35</w:t>
            </w:r>
          </w:p>
        </w:tc>
      </w:tr>
      <w:tr w:rsidR="00803CD4" w14:paraId="70AB379D" w14:textId="77777777" w:rsidTr="00B25614">
        <w:trPr>
          <w:trHeight w:hRule="exact" w:val="214"/>
        </w:trPr>
        <w:tc>
          <w:tcPr>
            <w:tcW w:w="3174" w:type="dxa"/>
            <w:tcBorders>
              <w:top w:val="nil"/>
              <w:left w:val="nil"/>
              <w:bottom w:val="nil"/>
              <w:right w:val="nil"/>
            </w:tcBorders>
          </w:tcPr>
          <w:p w14:paraId="569C9EBF" w14:textId="77777777" w:rsidR="00803CD4" w:rsidRDefault="00803CD4" w:rsidP="00B25614">
            <w:pPr>
              <w:pStyle w:val="TableParagraph"/>
              <w:spacing w:line="171" w:lineRule="exact"/>
              <w:ind w:left="616"/>
              <w:rPr>
                <w:rFonts w:ascii="Times New Roman" w:eastAsia="Times New Roman" w:hAnsi="Times New Roman" w:cs="Times New Roman"/>
                <w:sz w:val="16"/>
                <w:szCs w:val="16"/>
              </w:rPr>
            </w:pPr>
            <w:r>
              <w:rPr>
                <w:rFonts w:ascii="Times New Roman" w:eastAsia="Times New Roman" w:hAnsi="Times New Roman" w:cs="Times New Roman"/>
                <w:sz w:val="16"/>
                <w:szCs w:val="16"/>
              </w:rPr>
              <w:t>Fumaric acid (If Anaerobic)</w:t>
            </w:r>
          </w:p>
        </w:tc>
        <w:tc>
          <w:tcPr>
            <w:tcW w:w="1220" w:type="dxa"/>
            <w:tcBorders>
              <w:top w:val="nil"/>
              <w:left w:val="nil"/>
              <w:bottom w:val="nil"/>
              <w:right w:val="nil"/>
            </w:tcBorders>
          </w:tcPr>
          <w:p w14:paraId="5182FB53"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160.1</w:t>
            </w:r>
          </w:p>
        </w:tc>
        <w:tc>
          <w:tcPr>
            <w:tcW w:w="965" w:type="dxa"/>
            <w:tcBorders>
              <w:top w:val="nil"/>
              <w:left w:val="nil"/>
              <w:bottom w:val="nil"/>
              <w:right w:val="nil"/>
            </w:tcBorders>
          </w:tcPr>
          <w:p w14:paraId="28F0753F" w14:textId="77777777" w:rsidR="00803CD4" w:rsidRDefault="00803CD4" w:rsidP="00B25614">
            <w:pPr>
              <w:pStyle w:val="TableParagraph"/>
              <w:spacing w:line="171"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1571" w:type="dxa"/>
            <w:tcBorders>
              <w:top w:val="nil"/>
              <w:left w:val="nil"/>
              <w:bottom w:val="nil"/>
              <w:right w:val="nil"/>
            </w:tcBorders>
          </w:tcPr>
          <w:p w14:paraId="2BCEC06A" w14:textId="77777777" w:rsidR="00803CD4" w:rsidRDefault="00803CD4" w:rsidP="00B25614">
            <w:pPr>
              <w:pStyle w:val="TableParagraph"/>
              <w:spacing w:line="200" w:lineRule="exact"/>
              <w:ind w:left="685"/>
              <w:rPr>
                <w:rFonts w:ascii="Times New Roman" w:eastAsia="Times New Roman" w:hAnsi="Times New Roman" w:cs="Times New Roman"/>
                <w:sz w:val="10"/>
                <w:szCs w:val="10"/>
              </w:rPr>
            </w:pPr>
            <w:r>
              <w:rPr>
                <w:rFonts w:ascii="Times New Roman" w:eastAsia="Times New Roman" w:hAnsi="Times New Roman" w:cs="Times New Roman"/>
                <w:sz w:val="16"/>
                <w:szCs w:val="16"/>
              </w:rPr>
              <w:t>C</w:t>
            </w:r>
            <w:r>
              <w:rPr>
                <w:rFonts w:ascii="Times New Roman" w:eastAsia="Times New Roman" w:hAnsi="Times New Roman" w:cs="Times New Roman"/>
                <w:position w:val="-2"/>
                <w:sz w:val="10"/>
                <w:szCs w:val="10"/>
              </w:rPr>
              <w:t>4</w:t>
            </w:r>
            <w:r>
              <w:rPr>
                <w:rFonts w:ascii="Times New Roman" w:eastAsia="Times New Roman" w:hAnsi="Times New Roman" w:cs="Times New Roman"/>
                <w:sz w:val="16"/>
                <w:szCs w:val="16"/>
              </w:rPr>
              <w:t>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r>
              <w:rPr>
                <w:rFonts w:ascii="Times New Roman" w:eastAsia="Times New Roman" w:hAnsi="Times New Roman" w:cs="Times New Roman"/>
                <w:position w:val="-2"/>
                <w:sz w:val="10"/>
                <w:szCs w:val="10"/>
              </w:rPr>
              <w:t>4</w:t>
            </w:r>
            <w:r>
              <w:rPr>
                <w:rFonts w:ascii="Times New Roman" w:eastAsia="Times New Roman" w:hAnsi="Times New Roman" w:cs="Times New Roman"/>
                <w:sz w:val="16"/>
                <w:szCs w:val="16"/>
              </w:rPr>
              <w:t>Na</w:t>
            </w:r>
            <w:r>
              <w:rPr>
                <w:rFonts w:ascii="Times New Roman" w:eastAsia="Times New Roman" w:hAnsi="Times New Roman" w:cs="Times New Roman"/>
                <w:position w:val="-2"/>
                <w:sz w:val="10"/>
                <w:szCs w:val="10"/>
              </w:rPr>
              <w:t>2</w:t>
            </w:r>
          </w:p>
        </w:tc>
        <w:tc>
          <w:tcPr>
            <w:tcW w:w="1425" w:type="dxa"/>
            <w:tcBorders>
              <w:top w:val="nil"/>
              <w:left w:val="nil"/>
              <w:bottom w:val="nil"/>
              <w:right w:val="nil"/>
            </w:tcBorders>
          </w:tcPr>
          <w:p w14:paraId="35B863C5" w14:textId="77777777" w:rsidR="00803CD4" w:rsidRDefault="00803CD4" w:rsidP="00B25614">
            <w:pPr>
              <w:pStyle w:val="TableParagraph"/>
              <w:spacing w:line="171" w:lineRule="exact"/>
              <w:ind w:left="331"/>
              <w:rPr>
                <w:rFonts w:ascii="Times New Roman" w:eastAsia="Times New Roman" w:hAnsi="Times New Roman" w:cs="Times New Roman"/>
                <w:sz w:val="16"/>
                <w:szCs w:val="16"/>
              </w:rPr>
            </w:pPr>
            <w:r>
              <w:rPr>
                <w:rFonts w:ascii="Times New Roman" w:eastAsia="Times New Roman" w:hAnsi="Times New Roman" w:cs="Times New Roman"/>
                <w:sz w:val="16"/>
                <w:szCs w:val="16"/>
              </w:rPr>
              <w:t>Sigma F-1506</w:t>
            </w:r>
          </w:p>
        </w:tc>
        <w:tc>
          <w:tcPr>
            <w:tcW w:w="855" w:type="dxa"/>
            <w:tcBorders>
              <w:top w:val="nil"/>
              <w:left w:val="nil"/>
              <w:bottom w:val="nil"/>
              <w:right w:val="nil"/>
            </w:tcBorders>
          </w:tcPr>
          <w:p w14:paraId="7DD85E6B" w14:textId="77777777" w:rsidR="00803CD4" w:rsidRDefault="00803CD4" w:rsidP="00B25614">
            <w:pPr>
              <w:pStyle w:val="TableParagraph"/>
              <w:spacing w:line="171" w:lineRule="exact"/>
              <w:ind w:right="5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803CD4" w14:paraId="3718C2A1" w14:textId="77777777" w:rsidTr="00B25614">
        <w:trPr>
          <w:trHeight w:hRule="exact" w:val="185"/>
        </w:trPr>
        <w:tc>
          <w:tcPr>
            <w:tcW w:w="3174" w:type="dxa"/>
            <w:tcBorders>
              <w:top w:val="nil"/>
              <w:left w:val="nil"/>
              <w:bottom w:val="nil"/>
              <w:right w:val="nil"/>
            </w:tcBorders>
          </w:tcPr>
          <w:p w14:paraId="73816EE7"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Sodium chloride (If </w:t>
            </w:r>
            <w:r>
              <w:rPr>
                <w:rFonts w:ascii="Times New Roman" w:eastAsia="Times New Roman" w:hAnsi="Times New Roman" w:cs="Times New Roman"/>
                <w:spacing w:val="-1"/>
                <w:sz w:val="16"/>
                <w:szCs w:val="16"/>
              </w:rPr>
              <w:t>Aerobic)</w:t>
            </w:r>
          </w:p>
        </w:tc>
        <w:tc>
          <w:tcPr>
            <w:tcW w:w="1220" w:type="dxa"/>
            <w:tcBorders>
              <w:top w:val="nil"/>
              <w:left w:val="nil"/>
              <w:bottom w:val="nil"/>
              <w:right w:val="nil"/>
            </w:tcBorders>
          </w:tcPr>
          <w:p w14:paraId="47889146"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58.44</w:t>
            </w:r>
          </w:p>
        </w:tc>
        <w:tc>
          <w:tcPr>
            <w:tcW w:w="965" w:type="dxa"/>
            <w:tcBorders>
              <w:top w:val="nil"/>
              <w:left w:val="nil"/>
              <w:bottom w:val="nil"/>
              <w:right w:val="nil"/>
            </w:tcBorders>
          </w:tcPr>
          <w:p w14:paraId="5D39FFEC" w14:textId="77777777" w:rsidR="00803CD4" w:rsidRDefault="00803CD4" w:rsidP="00B25614">
            <w:pPr>
              <w:pStyle w:val="TableParagraph"/>
              <w:spacing w:line="171" w:lineRule="exact"/>
              <w:ind w:left="430"/>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1571" w:type="dxa"/>
            <w:tcBorders>
              <w:top w:val="nil"/>
              <w:left w:val="nil"/>
              <w:bottom w:val="nil"/>
              <w:right w:val="nil"/>
            </w:tcBorders>
          </w:tcPr>
          <w:p w14:paraId="151BE43E" w14:textId="77777777" w:rsidR="00803CD4" w:rsidRDefault="00803CD4" w:rsidP="00B25614">
            <w:pPr>
              <w:pStyle w:val="TableParagraph"/>
              <w:spacing w:line="171" w:lineRule="exact"/>
              <w:ind w:right="137"/>
              <w:jc w:val="right"/>
              <w:rPr>
                <w:rFonts w:ascii="Times New Roman" w:eastAsia="Times New Roman" w:hAnsi="Times New Roman" w:cs="Times New Roman"/>
                <w:sz w:val="16"/>
                <w:szCs w:val="16"/>
              </w:rPr>
            </w:pPr>
            <w:r>
              <w:rPr>
                <w:rFonts w:ascii="Times New Roman" w:eastAsia="Times New Roman" w:hAnsi="Times New Roman" w:cs="Times New Roman"/>
                <w:w w:val="95"/>
                <w:sz w:val="16"/>
                <w:szCs w:val="16"/>
              </w:rPr>
              <w:t>NaCl</w:t>
            </w:r>
          </w:p>
        </w:tc>
        <w:tc>
          <w:tcPr>
            <w:tcW w:w="1425" w:type="dxa"/>
            <w:tcBorders>
              <w:top w:val="nil"/>
              <w:left w:val="nil"/>
              <w:bottom w:val="nil"/>
              <w:right w:val="nil"/>
            </w:tcBorders>
          </w:tcPr>
          <w:p w14:paraId="6A0FDA64" w14:textId="77777777" w:rsidR="00803CD4" w:rsidRDefault="00803CD4" w:rsidP="00B25614">
            <w:pPr>
              <w:pStyle w:val="TableParagraph"/>
              <w:spacing w:line="171" w:lineRule="exact"/>
              <w:ind w:left="341"/>
              <w:rPr>
                <w:rFonts w:ascii="Times New Roman" w:eastAsia="Times New Roman" w:hAnsi="Times New Roman" w:cs="Times New Roman"/>
                <w:sz w:val="16"/>
                <w:szCs w:val="16"/>
              </w:rPr>
            </w:pPr>
            <w:r>
              <w:rPr>
                <w:rFonts w:ascii="Times New Roman" w:eastAsia="Times New Roman" w:hAnsi="Times New Roman" w:cs="Times New Roman"/>
                <w:sz w:val="16"/>
                <w:szCs w:val="16"/>
              </w:rPr>
              <w:t>Fisher S271-3</w:t>
            </w:r>
          </w:p>
        </w:tc>
        <w:tc>
          <w:tcPr>
            <w:tcW w:w="855" w:type="dxa"/>
            <w:tcBorders>
              <w:top w:val="nil"/>
              <w:left w:val="nil"/>
              <w:bottom w:val="nil"/>
              <w:right w:val="nil"/>
            </w:tcBorders>
          </w:tcPr>
          <w:p w14:paraId="7D3A0D2F" w14:textId="77777777" w:rsidR="00803CD4" w:rsidRDefault="00803CD4" w:rsidP="00B25614">
            <w:pPr>
              <w:pStyle w:val="TableParagraph"/>
              <w:spacing w:line="171" w:lineRule="exact"/>
              <w:ind w:right="5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803CD4" w14:paraId="11388C60" w14:textId="77777777" w:rsidTr="00B25614">
        <w:trPr>
          <w:trHeight w:hRule="exact" w:val="190"/>
        </w:trPr>
        <w:tc>
          <w:tcPr>
            <w:tcW w:w="3174" w:type="dxa"/>
            <w:tcBorders>
              <w:top w:val="nil"/>
              <w:left w:val="nil"/>
              <w:bottom w:val="nil"/>
              <w:right w:val="nil"/>
            </w:tcBorders>
          </w:tcPr>
          <w:p w14:paraId="4BEF6C62"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Mineral </w:t>
            </w:r>
            <w:r>
              <w:rPr>
                <w:rFonts w:ascii="Times New Roman" w:eastAsia="Times New Roman" w:hAnsi="Times New Roman" w:cs="Times New Roman"/>
                <w:spacing w:val="-1"/>
                <w:sz w:val="16"/>
                <w:szCs w:val="16"/>
              </w:rPr>
              <w:t>Supplement</w:t>
            </w:r>
          </w:p>
        </w:tc>
        <w:tc>
          <w:tcPr>
            <w:tcW w:w="1220" w:type="dxa"/>
            <w:tcBorders>
              <w:top w:val="nil"/>
              <w:left w:val="nil"/>
              <w:bottom w:val="nil"/>
              <w:right w:val="nil"/>
            </w:tcBorders>
          </w:tcPr>
          <w:p w14:paraId="3B1DD9E6" w14:textId="77777777" w:rsidR="00803CD4" w:rsidRDefault="00803CD4" w:rsidP="00B25614"/>
        </w:tc>
        <w:tc>
          <w:tcPr>
            <w:tcW w:w="965" w:type="dxa"/>
            <w:tcBorders>
              <w:top w:val="nil"/>
              <w:left w:val="nil"/>
              <w:bottom w:val="nil"/>
              <w:right w:val="nil"/>
            </w:tcBorders>
          </w:tcPr>
          <w:p w14:paraId="033D0E6C" w14:textId="77777777" w:rsidR="00803CD4" w:rsidRDefault="00803CD4" w:rsidP="00B25614">
            <w:pPr>
              <w:pStyle w:val="TableParagraph"/>
              <w:spacing w:line="175" w:lineRule="exact"/>
              <w:ind w:left="293"/>
              <w:rPr>
                <w:rFonts w:ascii="Times New Roman" w:eastAsia="Times New Roman" w:hAnsi="Times New Roman" w:cs="Times New Roman"/>
                <w:sz w:val="16"/>
                <w:szCs w:val="16"/>
              </w:rPr>
            </w:pPr>
            <w:r>
              <w:rPr>
                <w:rFonts w:ascii="Times New Roman" w:eastAsia="Times New Roman" w:hAnsi="Times New Roman" w:cs="Times New Roman"/>
                <w:sz w:val="16"/>
                <w:szCs w:val="16"/>
              </w:rPr>
              <w:t>10 mL</w:t>
            </w:r>
          </w:p>
        </w:tc>
        <w:tc>
          <w:tcPr>
            <w:tcW w:w="1571" w:type="dxa"/>
            <w:tcBorders>
              <w:top w:val="nil"/>
              <w:left w:val="nil"/>
              <w:bottom w:val="nil"/>
              <w:right w:val="nil"/>
            </w:tcBorders>
          </w:tcPr>
          <w:p w14:paraId="585EEBBF" w14:textId="77777777" w:rsidR="00803CD4" w:rsidRDefault="00803CD4" w:rsidP="00B25614"/>
        </w:tc>
        <w:tc>
          <w:tcPr>
            <w:tcW w:w="1425" w:type="dxa"/>
            <w:tcBorders>
              <w:top w:val="nil"/>
              <w:left w:val="nil"/>
              <w:bottom w:val="nil"/>
              <w:right w:val="nil"/>
            </w:tcBorders>
          </w:tcPr>
          <w:p w14:paraId="4C86E62A" w14:textId="77777777" w:rsidR="00803CD4" w:rsidRDefault="00803CD4" w:rsidP="00B25614"/>
        </w:tc>
        <w:tc>
          <w:tcPr>
            <w:tcW w:w="855" w:type="dxa"/>
            <w:tcBorders>
              <w:top w:val="nil"/>
              <w:left w:val="nil"/>
              <w:bottom w:val="nil"/>
              <w:right w:val="nil"/>
            </w:tcBorders>
          </w:tcPr>
          <w:p w14:paraId="6E38B9B0" w14:textId="77777777" w:rsidR="00803CD4" w:rsidRDefault="00803CD4" w:rsidP="00B25614">
            <w:pPr>
              <w:pStyle w:val="TableParagraph"/>
              <w:spacing w:line="175" w:lineRule="exact"/>
              <w:ind w:left="176"/>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see </w:t>
            </w:r>
            <w:r>
              <w:rPr>
                <w:rFonts w:ascii="Times New Roman" w:eastAsia="Times New Roman" w:hAnsi="Times New Roman" w:cs="Times New Roman"/>
                <w:spacing w:val="-1"/>
                <w:sz w:val="16"/>
                <w:szCs w:val="16"/>
              </w:rPr>
              <w:t>below</w:t>
            </w:r>
          </w:p>
        </w:tc>
      </w:tr>
      <w:tr w:rsidR="00803CD4" w14:paraId="3799FDAA" w14:textId="77777777" w:rsidTr="00B25614">
        <w:trPr>
          <w:trHeight w:hRule="exact" w:val="190"/>
        </w:trPr>
        <w:tc>
          <w:tcPr>
            <w:tcW w:w="3174" w:type="dxa"/>
            <w:tcBorders>
              <w:top w:val="nil"/>
              <w:left w:val="nil"/>
              <w:bottom w:val="nil"/>
              <w:right w:val="nil"/>
            </w:tcBorders>
          </w:tcPr>
          <w:p w14:paraId="416E0708"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Vitamin Supplement</w:t>
            </w:r>
          </w:p>
        </w:tc>
        <w:tc>
          <w:tcPr>
            <w:tcW w:w="1220" w:type="dxa"/>
            <w:tcBorders>
              <w:top w:val="nil"/>
              <w:left w:val="nil"/>
              <w:bottom w:val="nil"/>
              <w:right w:val="nil"/>
            </w:tcBorders>
          </w:tcPr>
          <w:p w14:paraId="351094AD" w14:textId="77777777" w:rsidR="00803CD4" w:rsidRDefault="00803CD4" w:rsidP="00B25614"/>
        </w:tc>
        <w:tc>
          <w:tcPr>
            <w:tcW w:w="965" w:type="dxa"/>
            <w:tcBorders>
              <w:top w:val="nil"/>
              <w:left w:val="nil"/>
              <w:bottom w:val="nil"/>
              <w:right w:val="nil"/>
            </w:tcBorders>
          </w:tcPr>
          <w:p w14:paraId="5824715C" w14:textId="77777777" w:rsidR="00803CD4" w:rsidRDefault="00803CD4" w:rsidP="00B25614">
            <w:pPr>
              <w:pStyle w:val="TableParagraph"/>
              <w:spacing w:line="175" w:lineRule="exact"/>
              <w:ind w:left="294"/>
              <w:rPr>
                <w:rFonts w:ascii="Times New Roman" w:eastAsia="Times New Roman" w:hAnsi="Times New Roman" w:cs="Times New Roman"/>
                <w:sz w:val="16"/>
                <w:szCs w:val="16"/>
              </w:rPr>
            </w:pPr>
            <w:r>
              <w:rPr>
                <w:rFonts w:ascii="Times New Roman" w:eastAsia="Times New Roman" w:hAnsi="Times New Roman" w:cs="Times New Roman"/>
                <w:sz w:val="16"/>
                <w:szCs w:val="16"/>
              </w:rPr>
              <w:t>10 mL</w:t>
            </w:r>
          </w:p>
        </w:tc>
        <w:tc>
          <w:tcPr>
            <w:tcW w:w="1571" w:type="dxa"/>
            <w:tcBorders>
              <w:top w:val="nil"/>
              <w:left w:val="nil"/>
              <w:bottom w:val="nil"/>
              <w:right w:val="nil"/>
            </w:tcBorders>
          </w:tcPr>
          <w:p w14:paraId="091DBF53" w14:textId="77777777" w:rsidR="00803CD4" w:rsidRDefault="00803CD4" w:rsidP="00B25614"/>
        </w:tc>
        <w:tc>
          <w:tcPr>
            <w:tcW w:w="1425" w:type="dxa"/>
            <w:tcBorders>
              <w:top w:val="nil"/>
              <w:left w:val="nil"/>
              <w:bottom w:val="nil"/>
              <w:right w:val="nil"/>
            </w:tcBorders>
          </w:tcPr>
          <w:p w14:paraId="55419204" w14:textId="77777777" w:rsidR="00803CD4" w:rsidRDefault="00803CD4" w:rsidP="00B25614"/>
        </w:tc>
        <w:tc>
          <w:tcPr>
            <w:tcW w:w="855" w:type="dxa"/>
            <w:tcBorders>
              <w:top w:val="nil"/>
              <w:left w:val="nil"/>
              <w:bottom w:val="nil"/>
              <w:right w:val="nil"/>
            </w:tcBorders>
          </w:tcPr>
          <w:p w14:paraId="4F8B8C81" w14:textId="77777777" w:rsidR="00803CD4" w:rsidRDefault="00803CD4" w:rsidP="00B25614">
            <w:pPr>
              <w:pStyle w:val="TableParagraph"/>
              <w:spacing w:line="175" w:lineRule="exact"/>
              <w:ind w:left="176"/>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see </w:t>
            </w:r>
            <w:r>
              <w:rPr>
                <w:rFonts w:ascii="Times New Roman" w:eastAsia="Times New Roman" w:hAnsi="Times New Roman" w:cs="Times New Roman"/>
                <w:spacing w:val="-1"/>
                <w:sz w:val="16"/>
                <w:szCs w:val="16"/>
              </w:rPr>
              <w:t>below</w:t>
            </w:r>
          </w:p>
        </w:tc>
      </w:tr>
      <w:tr w:rsidR="00803CD4" w14:paraId="1C39118E" w14:textId="77777777" w:rsidTr="00B25614">
        <w:trPr>
          <w:trHeight w:hRule="exact" w:val="188"/>
        </w:trPr>
        <w:tc>
          <w:tcPr>
            <w:tcW w:w="3174" w:type="dxa"/>
            <w:tcBorders>
              <w:top w:val="nil"/>
              <w:left w:val="nil"/>
              <w:bottom w:val="nil"/>
              <w:right w:val="nil"/>
            </w:tcBorders>
          </w:tcPr>
          <w:p w14:paraId="29A54391"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Amino </w:t>
            </w:r>
            <w:r>
              <w:rPr>
                <w:rFonts w:ascii="Times New Roman" w:eastAsia="Times New Roman" w:hAnsi="Times New Roman" w:cs="Times New Roman"/>
                <w:spacing w:val="-1"/>
                <w:sz w:val="16"/>
                <w:szCs w:val="16"/>
              </w:rPr>
              <w:t>Supplement</w:t>
            </w:r>
          </w:p>
        </w:tc>
        <w:tc>
          <w:tcPr>
            <w:tcW w:w="1220" w:type="dxa"/>
            <w:tcBorders>
              <w:top w:val="nil"/>
              <w:left w:val="nil"/>
              <w:bottom w:val="nil"/>
              <w:right w:val="nil"/>
            </w:tcBorders>
          </w:tcPr>
          <w:p w14:paraId="441DDF3A" w14:textId="77777777" w:rsidR="00803CD4" w:rsidRDefault="00803CD4" w:rsidP="00B25614"/>
        </w:tc>
        <w:tc>
          <w:tcPr>
            <w:tcW w:w="965" w:type="dxa"/>
            <w:tcBorders>
              <w:top w:val="nil"/>
              <w:left w:val="nil"/>
              <w:bottom w:val="nil"/>
              <w:right w:val="nil"/>
            </w:tcBorders>
          </w:tcPr>
          <w:p w14:paraId="49098DD6" w14:textId="77777777" w:rsidR="00803CD4" w:rsidRDefault="00803CD4" w:rsidP="00B25614">
            <w:pPr>
              <w:pStyle w:val="TableParagraph"/>
              <w:spacing w:line="175" w:lineRule="exact"/>
              <w:ind w:left="293"/>
              <w:rPr>
                <w:rFonts w:ascii="Times New Roman" w:eastAsia="Times New Roman" w:hAnsi="Times New Roman" w:cs="Times New Roman"/>
                <w:sz w:val="16"/>
                <w:szCs w:val="16"/>
              </w:rPr>
            </w:pPr>
            <w:r>
              <w:rPr>
                <w:rFonts w:ascii="Times New Roman" w:eastAsia="Times New Roman" w:hAnsi="Times New Roman" w:cs="Times New Roman"/>
                <w:sz w:val="16"/>
                <w:szCs w:val="16"/>
              </w:rPr>
              <w:t>10 mL</w:t>
            </w:r>
          </w:p>
        </w:tc>
        <w:tc>
          <w:tcPr>
            <w:tcW w:w="1571" w:type="dxa"/>
            <w:tcBorders>
              <w:top w:val="nil"/>
              <w:left w:val="nil"/>
              <w:bottom w:val="nil"/>
              <w:right w:val="nil"/>
            </w:tcBorders>
          </w:tcPr>
          <w:p w14:paraId="0E931573" w14:textId="77777777" w:rsidR="00803CD4" w:rsidRDefault="00803CD4" w:rsidP="00B25614"/>
        </w:tc>
        <w:tc>
          <w:tcPr>
            <w:tcW w:w="1425" w:type="dxa"/>
            <w:tcBorders>
              <w:top w:val="nil"/>
              <w:left w:val="nil"/>
              <w:bottom w:val="nil"/>
              <w:right w:val="nil"/>
            </w:tcBorders>
          </w:tcPr>
          <w:p w14:paraId="3BAA93ED" w14:textId="77777777" w:rsidR="00803CD4" w:rsidRDefault="00803CD4" w:rsidP="00B25614"/>
        </w:tc>
        <w:tc>
          <w:tcPr>
            <w:tcW w:w="855" w:type="dxa"/>
            <w:tcBorders>
              <w:top w:val="nil"/>
              <w:left w:val="nil"/>
              <w:bottom w:val="nil"/>
              <w:right w:val="nil"/>
            </w:tcBorders>
          </w:tcPr>
          <w:p w14:paraId="19F9B8F3" w14:textId="77777777" w:rsidR="00803CD4" w:rsidRDefault="00803CD4" w:rsidP="00B25614">
            <w:pPr>
              <w:pStyle w:val="TableParagraph"/>
              <w:spacing w:line="175" w:lineRule="exact"/>
              <w:ind w:left="176"/>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see </w:t>
            </w:r>
            <w:r>
              <w:rPr>
                <w:rFonts w:ascii="Times New Roman" w:eastAsia="Times New Roman" w:hAnsi="Times New Roman" w:cs="Times New Roman"/>
                <w:spacing w:val="-1"/>
                <w:sz w:val="16"/>
                <w:szCs w:val="16"/>
              </w:rPr>
              <w:t>below</w:t>
            </w:r>
          </w:p>
        </w:tc>
      </w:tr>
      <w:tr w:rsidR="00803CD4" w14:paraId="52F6CFE9" w14:textId="77777777" w:rsidTr="00B25614">
        <w:trPr>
          <w:trHeight w:hRule="exact" w:val="222"/>
        </w:trPr>
        <w:tc>
          <w:tcPr>
            <w:tcW w:w="3174" w:type="dxa"/>
            <w:tcBorders>
              <w:top w:val="nil"/>
              <w:left w:val="nil"/>
              <w:bottom w:val="nil"/>
              <w:right w:val="nil"/>
            </w:tcBorders>
          </w:tcPr>
          <w:p w14:paraId="54632ECE" w14:textId="77777777" w:rsidR="00803CD4" w:rsidRDefault="00803CD4" w:rsidP="00B25614">
            <w:pPr>
              <w:pStyle w:val="TableParagraph"/>
              <w:spacing w:before="2"/>
              <w:ind w:left="615"/>
              <w:rPr>
                <w:rFonts w:ascii="Times New Roman" w:eastAsia="Times New Roman" w:hAnsi="Times New Roman" w:cs="Times New Roman"/>
                <w:sz w:val="10"/>
                <w:szCs w:val="10"/>
              </w:rPr>
            </w:pPr>
            <w:r>
              <w:rPr>
                <w:rFonts w:ascii="Times New Roman" w:eastAsia="Times New Roman" w:hAnsi="Times New Roman" w:cs="Times New Roman"/>
                <w:sz w:val="16"/>
                <w:szCs w:val="16"/>
              </w:rPr>
              <w:t>Sodium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lactate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(syrup)</w:t>
            </w:r>
            <w:r>
              <w:rPr>
                <w:rFonts w:ascii="Times New Roman" w:eastAsia="Times New Roman" w:hAnsi="Times New Roman" w:cs="Times New Roman"/>
                <w:spacing w:val="-1"/>
                <w:position w:val="8"/>
                <w:sz w:val="10"/>
                <w:szCs w:val="10"/>
              </w:rPr>
              <w:t>a</w:t>
            </w:r>
          </w:p>
        </w:tc>
        <w:tc>
          <w:tcPr>
            <w:tcW w:w="1220" w:type="dxa"/>
            <w:tcBorders>
              <w:top w:val="nil"/>
              <w:left w:val="nil"/>
              <w:bottom w:val="nil"/>
              <w:right w:val="nil"/>
            </w:tcBorders>
          </w:tcPr>
          <w:p w14:paraId="7C0773D7" w14:textId="77777777" w:rsidR="00803CD4" w:rsidRDefault="00803CD4" w:rsidP="00B25614">
            <w:pPr>
              <w:pStyle w:val="TableParagraph"/>
              <w:spacing w:before="26"/>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112.1</w:t>
            </w:r>
          </w:p>
        </w:tc>
        <w:tc>
          <w:tcPr>
            <w:tcW w:w="965" w:type="dxa"/>
            <w:tcBorders>
              <w:top w:val="nil"/>
              <w:left w:val="nil"/>
              <w:bottom w:val="nil"/>
              <w:right w:val="nil"/>
            </w:tcBorders>
          </w:tcPr>
          <w:p w14:paraId="44F40B99" w14:textId="77777777" w:rsidR="00803CD4" w:rsidRDefault="00803CD4" w:rsidP="00B25614">
            <w:pPr>
              <w:pStyle w:val="TableParagraph"/>
              <w:spacing w:before="26"/>
              <w:ind w:left="267"/>
              <w:rPr>
                <w:rFonts w:ascii="Times New Roman" w:eastAsia="Times New Roman" w:hAnsi="Times New Roman" w:cs="Times New Roman"/>
                <w:sz w:val="16"/>
                <w:szCs w:val="16"/>
              </w:rPr>
            </w:pPr>
            <w:r>
              <w:rPr>
                <w:rFonts w:ascii="Times New Roman" w:eastAsia="Times New Roman" w:hAnsi="Times New Roman" w:cs="Times New Roman"/>
                <w:sz w:val="16"/>
                <w:szCs w:val="16"/>
              </w:rPr>
              <w:t>1.1228</w:t>
            </w:r>
          </w:p>
        </w:tc>
        <w:tc>
          <w:tcPr>
            <w:tcW w:w="1571" w:type="dxa"/>
            <w:tcBorders>
              <w:top w:val="nil"/>
              <w:left w:val="nil"/>
              <w:bottom w:val="nil"/>
              <w:right w:val="nil"/>
            </w:tcBorders>
          </w:tcPr>
          <w:p w14:paraId="616DB63C" w14:textId="77777777" w:rsidR="00803CD4" w:rsidRDefault="00803CD4" w:rsidP="00B25614">
            <w:pPr>
              <w:pStyle w:val="TableParagraph"/>
              <w:spacing w:before="38" w:line="181" w:lineRule="exact"/>
              <w:ind w:left="740"/>
              <w:rPr>
                <w:rFonts w:ascii="Times New Roman" w:eastAsia="Times New Roman" w:hAnsi="Times New Roman" w:cs="Times New Roman"/>
                <w:sz w:val="16"/>
                <w:szCs w:val="16"/>
              </w:rPr>
            </w:pPr>
            <w:r>
              <w:rPr>
                <w:rFonts w:ascii="Times New Roman" w:eastAsia="Times New Roman" w:hAnsi="Times New Roman" w:cs="Times New Roman"/>
                <w:sz w:val="16"/>
                <w:szCs w:val="16"/>
              </w:rPr>
              <w:t>C</w:t>
            </w:r>
            <w:r>
              <w:rPr>
                <w:rFonts w:ascii="Times New Roman" w:eastAsia="Times New Roman" w:hAnsi="Times New Roman" w:cs="Times New Roman"/>
                <w:position w:val="-2"/>
                <w:sz w:val="10"/>
                <w:szCs w:val="10"/>
              </w:rPr>
              <w:t>3</w:t>
            </w:r>
            <w:r>
              <w:rPr>
                <w:rFonts w:ascii="Times New Roman" w:eastAsia="Times New Roman" w:hAnsi="Times New Roman" w:cs="Times New Roman"/>
                <w:sz w:val="16"/>
                <w:szCs w:val="16"/>
              </w:rPr>
              <w:t>H</w:t>
            </w:r>
            <w:r>
              <w:rPr>
                <w:rFonts w:ascii="Times New Roman" w:eastAsia="Times New Roman" w:hAnsi="Times New Roman" w:cs="Times New Roman"/>
                <w:position w:val="-2"/>
                <w:sz w:val="10"/>
                <w:szCs w:val="10"/>
              </w:rPr>
              <w:t>5</w:t>
            </w:r>
            <w:r>
              <w:rPr>
                <w:rFonts w:ascii="Times New Roman" w:eastAsia="Times New Roman" w:hAnsi="Times New Roman" w:cs="Times New Roman"/>
                <w:sz w:val="16"/>
                <w:szCs w:val="16"/>
              </w:rPr>
              <w:t>O</w:t>
            </w:r>
            <w:r>
              <w:rPr>
                <w:rFonts w:ascii="Times New Roman" w:eastAsia="Times New Roman" w:hAnsi="Times New Roman" w:cs="Times New Roman"/>
                <w:position w:val="-2"/>
                <w:sz w:val="10"/>
                <w:szCs w:val="10"/>
              </w:rPr>
              <w:t>3</w:t>
            </w:r>
            <w:r>
              <w:rPr>
                <w:rFonts w:ascii="Times New Roman" w:eastAsia="Times New Roman" w:hAnsi="Times New Roman" w:cs="Times New Roman"/>
                <w:sz w:val="16"/>
                <w:szCs w:val="16"/>
              </w:rPr>
              <w:t>Na</w:t>
            </w:r>
          </w:p>
        </w:tc>
        <w:tc>
          <w:tcPr>
            <w:tcW w:w="1425" w:type="dxa"/>
            <w:tcBorders>
              <w:top w:val="nil"/>
              <w:left w:val="nil"/>
              <w:bottom w:val="nil"/>
              <w:right w:val="nil"/>
            </w:tcBorders>
          </w:tcPr>
          <w:p w14:paraId="48F50AD7" w14:textId="77777777" w:rsidR="00803CD4" w:rsidRDefault="00803CD4" w:rsidP="00B25614">
            <w:pPr>
              <w:pStyle w:val="TableParagraph"/>
              <w:spacing w:before="26"/>
              <w:ind w:left="324"/>
              <w:rPr>
                <w:rFonts w:ascii="Times New Roman" w:eastAsia="Times New Roman" w:hAnsi="Times New Roman" w:cs="Times New Roman"/>
                <w:sz w:val="16"/>
                <w:szCs w:val="16"/>
              </w:rPr>
            </w:pPr>
            <w:r>
              <w:rPr>
                <w:rFonts w:ascii="Times New Roman" w:eastAsia="Times New Roman" w:hAnsi="Times New Roman" w:cs="Times New Roman"/>
                <w:sz w:val="16"/>
                <w:szCs w:val="16"/>
              </w:rPr>
              <w:t>Sigma L-1375</w:t>
            </w:r>
          </w:p>
        </w:tc>
        <w:tc>
          <w:tcPr>
            <w:tcW w:w="855" w:type="dxa"/>
            <w:tcBorders>
              <w:top w:val="nil"/>
              <w:left w:val="nil"/>
              <w:bottom w:val="nil"/>
              <w:right w:val="nil"/>
            </w:tcBorders>
          </w:tcPr>
          <w:p w14:paraId="7BADBB49" w14:textId="77777777" w:rsidR="00803CD4" w:rsidRDefault="00803CD4" w:rsidP="00B25614">
            <w:pPr>
              <w:pStyle w:val="TableParagraph"/>
              <w:spacing w:before="26"/>
              <w:ind w:right="5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803CD4" w14:paraId="2D5D076E" w14:textId="77777777" w:rsidTr="00B25614">
        <w:trPr>
          <w:trHeight w:hRule="exact" w:val="330"/>
        </w:trPr>
        <w:tc>
          <w:tcPr>
            <w:tcW w:w="9210" w:type="dxa"/>
            <w:gridSpan w:val="6"/>
            <w:tcBorders>
              <w:top w:val="nil"/>
              <w:left w:val="nil"/>
              <w:bottom w:val="nil"/>
              <w:right w:val="nil"/>
            </w:tcBorders>
          </w:tcPr>
          <w:p w14:paraId="6193092A" w14:textId="77777777" w:rsidR="00803CD4" w:rsidRDefault="00803CD4" w:rsidP="00B25614">
            <w:pPr>
              <w:pStyle w:val="TableParagraph"/>
              <w:spacing w:before="8" w:line="110" w:lineRule="exact"/>
              <w:rPr>
                <w:sz w:val="11"/>
                <w:szCs w:val="11"/>
              </w:rPr>
            </w:pPr>
          </w:p>
          <w:p w14:paraId="60D38332" w14:textId="77777777" w:rsidR="00803CD4" w:rsidRDefault="00803CD4" w:rsidP="00B25614">
            <w:pPr>
              <w:pStyle w:val="TableParagraph"/>
              <w:ind w:left="39"/>
              <w:rPr>
                <w:rFonts w:ascii="Times New Roman" w:eastAsia="Times New Roman" w:hAnsi="Times New Roman" w:cs="Times New Roman"/>
                <w:sz w:val="16"/>
                <w:szCs w:val="16"/>
              </w:rPr>
            </w:pPr>
            <w:r>
              <w:rPr>
                <w:rFonts w:ascii="Times New Roman" w:eastAsia="Times New Roman" w:hAnsi="Times New Roman" w:cs="Times New Roman"/>
                <w:sz w:val="16"/>
                <w:szCs w:val="16"/>
              </w:rPr>
              <w:t>Vitamin Supplement (100X)</w:t>
            </w:r>
          </w:p>
        </w:tc>
      </w:tr>
      <w:tr w:rsidR="00803CD4" w14:paraId="7FC74C6B" w14:textId="77777777" w:rsidTr="00B25614">
        <w:trPr>
          <w:trHeight w:hRule="exact" w:val="205"/>
        </w:trPr>
        <w:tc>
          <w:tcPr>
            <w:tcW w:w="3174" w:type="dxa"/>
            <w:tcBorders>
              <w:top w:val="single" w:sz="8" w:space="0" w:color="000000"/>
              <w:left w:val="nil"/>
              <w:bottom w:val="nil"/>
              <w:right w:val="nil"/>
            </w:tcBorders>
          </w:tcPr>
          <w:p w14:paraId="64F2E0DF" w14:textId="77777777" w:rsidR="00803CD4" w:rsidRDefault="00803CD4" w:rsidP="00B25614">
            <w:pPr>
              <w:pStyle w:val="TableParagraph"/>
              <w:spacing w:line="162"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biotin (d-biotin)</w:t>
            </w:r>
          </w:p>
        </w:tc>
        <w:tc>
          <w:tcPr>
            <w:tcW w:w="1220" w:type="dxa"/>
            <w:tcBorders>
              <w:top w:val="nil"/>
              <w:left w:val="nil"/>
              <w:bottom w:val="nil"/>
              <w:right w:val="nil"/>
            </w:tcBorders>
          </w:tcPr>
          <w:p w14:paraId="54A9CA04" w14:textId="77777777" w:rsidR="00803CD4" w:rsidRDefault="00803CD4" w:rsidP="00B25614">
            <w:pPr>
              <w:pStyle w:val="TableParagraph"/>
              <w:spacing w:line="162"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244.3</w:t>
            </w:r>
          </w:p>
        </w:tc>
        <w:tc>
          <w:tcPr>
            <w:tcW w:w="965" w:type="dxa"/>
            <w:tcBorders>
              <w:top w:val="nil"/>
              <w:left w:val="nil"/>
              <w:bottom w:val="nil"/>
              <w:right w:val="nil"/>
            </w:tcBorders>
          </w:tcPr>
          <w:p w14:paraId="10B7D0BA" w14:textId="77777777" w:rsidR="00803CD4" w:rsidRDefault="00803CD4" w:rsidP="00B25614">
            <w:pPr>
              <w:pStyle w:val="TableParagraph"/>
              <w:spacing w:line="162"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0.002</w:t>
            </w:r>
          </w:p>
        </w:tc>
        <w:tc>
          <w:tcPr>
            <w:tcW w:w="1571" w:type="dxa"/>
            <w:tcBorders>
              <w:top w:val="nil"/>
              <w:left w:val="nil"/>
              <w:bottom w:val="nil"/>
              <w:right w:val="nil"/>
            </w:tcBorders>
          </w:tcPr>
          <w:p w14:paraId="76CF17CE" w14:textId="77777777" w:rsidR="00803CD4" w:rsidRDefault="00803CD4" w:rsidP="00B25614">
            <w:pPr>
              <w:pStyle w:val="TableParagraph"/>
              <w:spacing w:line="193" w:lineRule="exact"/>
              <w:ind w:left="558"/>
              <w:rPr>
                <w:rFonts w:ascii="Times New Roman" w:eastAsia="Times New Roman" w:hAnsi="Times New Roman" w:cs="Times New Roman"/>
                <w:sz w:val="16"/>
                <w:szCs w:val="16"/>
              </w:rPr>
            </w:pPr>
            <w:r>
              <w:rPr>
                <w:rFonts w:ascii="Times New Roman" w:eastAsia="Times New Roman" w:hAnsi="Times New Roman" w:cs="Times New Roman"/>
                <w:position w:val="3"/>
                <w:sz w:val="16"/>
                <w:szCs w:val="16"/>
              </w:rPr>
              <w:t>C</w:t>
            </w:r>
            <w:r>
              <w:rPr>
                <w:rFonts w:ascii="Times New Roman" w:eastAsia="Times New Roman" w:hAnsi="Times New Roman" w:cs="Times New Roman"/>
                <w:sz w:val="10"/>
                <w:szCs w:val="10"/>
              </w:rPr>
              <w:t>10</w:t>
            </w:r>
            <w:r>
              <w:rPr>
                <w:rFonts w:ascii="Times New Roman" w:eastAsia="Times New Roman" w:hAnsi="Times New Roman" w:cs="Times New Roman"/>
                <w:position w:val="3"/>
                <w:sz w:val="16"/>
                <w:szCs w:val="16"/>
              </w:rPr>
              <w:t>H</w:t>
            </w:r>
            <w:r>
              <w:rPr>
                <w:rFonts w:ascii="Times New Roman" w:eastAsia="Times New Roman" w:hAnsi="Times New Roman" w:cs="Times New Roman"/>
                <w:sz w:val="10"/>
                <w:szCs w:val="10"/>
              </w:rPr>
              <w:t>16</w:t>
            </w:r>
            <w:r>
              <w:rPr>
                <w:rFonts w:ascii="Times New Roman" w:eastAsia="Times New Roman" w:hAnsi="Times New Roman" w:cs="Times New Roman"/>
                <w:position w:val="3"/>
                <w:sz w:val="16"/>
                <w:szCs w:val="16"/>
              </w:rPr>
              <w:t>N</w:t>
            </w:r>
            <w:r>
              <w:rPr>
                <w:rFonts w:ascii="Times New Roman" w:eastAsia="Times New Roman" w:hAnsi="Times New Roman" w:cs="Times New Roman"/>
                <w:sz w:val="10"/>
                <w:szCs w:val="10"/>
              </w:rPr>
              <w:t>2</w:t>
            </w:r>
            <w:r>
              <w:rPr>
                <w:rFonts w:ascii="Times New Roman" w:eastAsia="Times New Roman" w:hAnsi="Times New Roman" w:cs="Times New Roman"/>
                <w:position w:val="3"/>
                <w:sz w:val="16"/>
                <w:szCs w:val="16"/>
              </w:rPr>
              <w:t>O</w:t>
            </w:r>
            <w:r>
              <w:rPr>
                <w:rFonts w:ascii="Times New Roman" w:eastAsia="Times New Roman" w:hAnsi="Times New Roman" w:cs="Times New Roman"/>
                <w:sz w:val="10"/>
                <w:szCs w:val="10"/>
              </w:rPr>
              <w:t>3</w:t>
            </w:r>
            <w:r>
              <w:rPr>
                <w:rFonts w:ascii="Times New Roman" w:eastAsia="Times New Roman" w:hAnsi="Times New Roman" w:cs="Times New Roman"/>
                <w:position w:val="3"/>
                <w:sz w:val="16"/>
                <w:szCs w:val="16"/>
              </w:rPr>
              <w:t>S</w:t>
            </w:r>
          </w:p>
        </w:tc>
        <w:tc>
          <w:tcPr>
            <w:tcW w:w="1425" w:type="dxa"/>
            <w:tcBorders>
              <w:top w:val="nil"/>
              <w:left w:val="nil"/>
              <w:bottom w:val="nil"/>
              <w:right w:val="nil"/>
            </w:tcBorders>
          </w:tcPr>
          <w:p w14:paraId="01D1286F" w14:textId="77777777" w:rsidR="00803CD4" w:rsidRDefault="00803CD4" w:rsidP="00B25614">
            <w:pPr>
              <w:pStyle w:val="TableParagraph"/>
              <w:spacing w:line="162" w:lineRule="exact"/>
              <w:ind w:left="309"/>
              <w:rPr>
                <w:rFonts w:ascii="Times New Roman" w:eastAsia="Times New Roman" w:hAnsi="Times New Roman" w:cs="Times New Roman"/>
                <w:sz w:val="16"/>
                <w:szCs w:val="16"/>
              </w:rPr>
            </w:pPr>
            <w:r>
              <w:rPr>
                <w:rFonts w:ascii="Times New Roman" w:eastAsia="Times New Roman" w:hAnsi="Times New Roman" w:cs="Times New Roman"/>
                <w:sz w:val="16"/>
                <w:szCs w:val="16"/>
              </w:rPr>
              <w:t>Sigma B-4639</w:t>
            </w:r>
          </w:p>
        </w:tc>
        <w:tc>
          <w:tcPr>
            <w:tcW w:w="855" w:type="dxa"/>
            <w:tcBorders>
              <w:top w:val="nil"/>
              <w:left w:val="nil"/>
              <w:bottom w:val="nil"/>
              <w:right w:val="nil"/>
            </w:tcBorders>
          </w:tcPr>
          <w:p w14:paraId="5008E1B2" w14:textId="77777777" w:rsidR="00803CD4" w:rsidRDefault="00803CD4" w:rsidP="00B25614">
            <w:pPr>
              <w:pStyle w:val="TableParagraph"/>
              <w:spacing w:line="162" w:lineRule="exact"/>
              <w:ind w:left="437"/>
              <w:rPr>
                <w:rFonts w:ascii="Times New Roman" w:eastAsia="Times New Roman" w:hAnsi="Times New Roman" w:cs="Times New Roman"/>
                <w:sz w:val="16"/>
                <w:szCs w:val="16"/>
              </w:rPr>
            </w:pPr>
            <w:r>
              <w:rPr>
                <w:rFonts w:ascii="Times New Roman" w:eastAsia="Times New Roman" w:hAnsi="Times New Roman" w:cs="Times New Roman"/>
                <w:sz w:val="16"/>
                <w:szCs w:val="16"/>
              </w:rPr>
              <w:t>81.87</w:t>
            </w:r>
          </w:p>
        </w:tc>
      </w:tr>
      <w:tr w:rsidR="00803CD4" w14:paraId="2FAB416C" w14:textId="77777777" w:rsidTr="00B25614">
        <w:trPr>
          <w:trHeight w:hRule="exact" w:val="214"/>
        </w:trPr>
        <w:tc>
          <w:tcPr>
            <w:tcW w:w="3174" w:type="dxa"/>
            <w:tcBorders>
              <w:top w:val="nil"/>
              <w:left w:val="nil"/>
              <w:bottom w:val="nil"/>
              <w:right w:val="nil"/>
            </w:tcBorders>
          </w:tcPr>
          <w:p w14:paraId="1BCBA527" w14:textId="77777777" w:rsidR="00803CD4" w:rsidRDefault="00803CD4" w:rsidP="00B25614">
            <w:pPr>
              <w:pStyle w:val="TableParagraph"/>
              <w:spacing w:line="171" w:lineRule="exact"/>
              <w:ind w:left="616"/>
              <w:rPr>
                <w:rFonts w:ascii="Times New Roman" w:eastAsia="Times New Roman" w:hAnsi="Times New Roman" w:cs="Times New Roman"/>
                <w:sz w:val="16"/>
                <w:szCs w:val="16"/>
              </w:rPr>
            </w:pPr>
            <w:r>
              <w:rPr>
                <w:rFonts w:ascii="Times New Roman" w:eastAsia="Times New Roman" w:hAnsi="Times New Roman" w:cs="Times New Roman"/>
                <w:sz w:val="16"/>
                <w:szCs w:val="16"/>
              </w:rPr>
              <w:t>folic acid</w:t>
            </w:r>
          </w:p>
        </w:tc>
        <w:tc>
          <w:tcPr>
            <w:tcW w:w="1220" w:type="dxa"/>
            <w:tcBorders>
              <w:top w:val="nil"/>
              <w:left w:val="nil"/>
              <w:bottom w:val="nil"/>
              <w:right w:val="nil"/>
            </w:tcBorders>
          </w:tcPr>
          <w:p w14:paraId="6E8B7B71"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441.1</w:t>
            </w:r>
          </w:p>
        </w:tc>
        <w:tc>
          <w:tcPr>
            <w:tcW w:w="965" w:type="dxa"/>
            <w:tcBorders>
              <w:top w:val="nil"/>
              <w:left w:val="nil"/>
              <w:bottom w:val="nil"/>
              <w:right w:val="nil"/>
            </w:tcBorders>
          </w:tcPr>
          <w:p w14:paraId="780B99AE"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0.002</w:t>
            </w:r>
          </w:p>
        </w:tc>
        <w:tc>
          <w:tcPr>
            <w:tcW w:w="1571" w:type="dxa"/>
            <w:tcBorders>
              <w:top w:val="nil"/>
              <w:left w:val="nil"/>
              <w:bottom w:val="nil"/>
              <w:right w:val="nil"/>
            </w:tcBorders>
          </w:tcPr>
          <w:p w14:paraId="70139D52" w14:textId="77777777" w:rsidR="00803CD4" w:rsidRDefault="00803CD4" w:rsidP="00B25614">
            <w:pPr>
              <w:pStyle w:val="TableParagraph"/>
              <w:ind w:left="646"/>
              <w:rPr>
                <w:rFonts w:ascii="Times New Roman" w:eastAsia="Times New Roman" w:hAnsi="Times New Roman" w:cs="Times New Roman"/>
                <w:sz w:val="10"/>
                <w:szCs w:val="10"/>
              </w:rPr>
            </w:pPr>
            <w:r>
              <w:rPr>
                <w:rFonts w:ascii="Times New Roman" w:eastAsia="Times New Roman" w:hAnsi="Times New Roman" w:cs="Times New Roman"/>
                <w:w w:val="105"/>
                <w:position w:val="3"/>
                <w:sz w:val="16"/>
                <w:szCs w:val="16"/>
              </w:rPr>
              <w:t>C</w:t>
            </w:r>
            <w:r>
              <w:rPr>
                <w:rFonts w:ascii="Times New Roman" w:eastAsia="Times New Roman" w:hAnsi="Times New Roman" w:cs="Times New Roman"/>
                <w:w w:val="105"/>
                <w:sz w:val="10"/>
                <w:szCs w:val="10"/>
              </w:rPr>
              <w:t>19</w:t>
            </w:r>
            <w:r>
              <w:rPr>
                <w:rFonts w:ascii="Times New Roman" w:eastAsia="Times New Roman" w:hAnsi="Times New Roman" w:cs="Times New Roman"/>
                <w:w w:val="105"/>
                <w:position w:val="3"/>
                <w:sz w:val="16"/>
                <w:szCs w:val="16"/>
              </w:rPr>
              <w:t>H</w:t>
            </w:r>
            <w:r>
              <w:rPr>
                <w:rFonts w:ascii="Times New Roman" w:eastAsia="Times New Roman" w:hAnsi="Times New Roman" w:cs="Times New Roman"/>
                <w:w w:val="105"/>
                <w:sz w:val="10"/>
                <w:szCs w:val="10"/>
              </w:rPr>
              <w:t>19</w:t>
            </w:r>
            <w:r>
              <w:rPr>
                <w:rFonts w:ascii="Times New Roman" w:eastAsia="Times New Roman" w:hAnsi="Times New Roman" w:cs="Times New Roman"/>
                <w:w w:val="105"/>
                <w:position w:val="3"/>
                <w:sz w:val="16"/>
                <w:szCs w:val="16"/>
              </w:rPr>
              <w:t>N</w:t>
            </w:r>
            <w:r>
              <w:rPr>
                <w:rFonts w:ascii="Times New Roman" w:eastAsia="Times New Roman" w:hAnsi="Times New Roman" w:cs="Times New Roman"/>
                <w:w w:val="105"/>
                <w:sz w:val="10"/>
                <w:szCs w:val="10"/>
              </w:rPr>
              <w:t>7</w:t>
            </w:r>
            <w:r>
              <w:rPr>
                <w:rFonts w:ascii="Times New Roman" w:eastAsia="Times New Roman" w:hAnsi="Times New Roman" w:cs="Times New Roman"/>
                <w:w w:val="105"/>
                <w:position w:val="3"/>
                <w:sz w:val="16"/>
                <w:szCs w:val="16"/>
              </w:rPr>
              <w:t>O</w:t>
            </w:r>
            <w:r>
              <w:rPr>
                <w:rFonts w:ascii="Times New Roman" w:eastAsia="Times New Roman" w:hAnsi="Times New Roman" w:cs="Times New Roman"/>
                <w:w w:val="105"/>
                <w:sz w:val="10"/>
                <w:szCs w:val="10"/>
              </w:rPr>
              <w:t>6</w:t>
            </w:r>
          </w:p>
        </w:tc>
        <w:tc>
          <w:tcPr>
            <w:tcW w:w="1425" w:type="dxa"/>
            <w:tcBorders>
              <w:top w:val="nil"/>
              <w:left w:val="nil"/>
              <w:bottom w:val="nil"/>
              <w:right w:val="nil"/>
            </w:tcBorders>
          </w:tcPr>
          <w:p w14:paraId="3B874F65" w14:textId="77777777" w:rsidR="00803CD4" w:rsidRDefault="00803CD4" w:rsidP="00B25614">
            <w:pPr>
              <w:pStyle w:val="TableParagraph"/>
              <w:spacing w:line="171" w:lineRule="exact"/>
              <w:ind w:left="331"/>
              <w:rPr>
                <w:rFonts w:ascii="Times New Roman" w:eastAsia="Times New Roman" w:hAnsi="Times New Roman" w:cs="Times New Roman"/>
                <w:sz w:val="16"/>
                <w:szCs w:val="16"/>
              </w:rPr>
            </w:pPr>
            <w:r>
              <w:rPr>
                <w:rFonts w:ascii="Times New Roman" w:eastAsia="Times New Roman" w:hAnsi="Times New Roman" w:cs="Times New Roman"/>
                <w:sz w:val="16"/>
                <w:szCs w:val="16"/>
              </w:rPr>
              <w:t>Sigma F-7876</w:t>
            </w:r>
          </w:p>
        </w:tc>
        <w:tc>
          <w:tcPr>
            <w:tcW w:w="855" w:type="dxa"/>
            <w:tcBorders>
              <w:top w:val="nil"/>
              <w:left w:val="nil"/>
              <w:bottom w:val="nil"/>
              <w:right w:val="nil"/>
            </w:tcBorders>
          </w:tcPr>
          <w:p w14:paraId="50FDB23A" w14:textId="77777777" w:rsidR="00803CD4" w:rsidRDefault="00803CD4" w:rsidP="00B25614">
            <w:pPr>
              <w:pStyle w:val="TableParagraph"/>
              <w:spacing w:line="171" w:lineRule="exact"/>
              <w:ind w:left="437"/>
              <w:rPr>
                <w:rFonts w:ascii="Times New Roman" w:eastAsia="Times New Roman" w:hAnsi="Times New Roman" w:cs="Times New Roman"/>
                <w:sz w:val="16"/>
                <w:szCs w:val="16"/>
              </w:rPr>
            </w:pPr>
            <w:r>
              <w:rPr>
                <w:rFonts w:ascii="Times New Roman" w:eastAsia="Times New Roman" w:hAnsi="Times New Roman" w:cs="Times New Roman"/>
                <w:sz w:val="16"/>
                <w:szCs w:val="16"/>
              </w:rPr>
              <w:t>45.34</w:t>
            </w:r>
          </w:p>
        </w:tc>
      </w:tr>
      <w:tr w:rsidR="00803CD4" w14:paraId="550939AD" w14:textId="77777777" w:rsidTr="00B25614">
        <w:trPr>
          <w:trHeight w:hRule="exact" w:val="214"/>
        </w:trPr>
        <w:tc>
          <w:tcPr>
            <w:tcW w:w="3174" w:type="dxa"/>
            <w:tcBorders>
              <w:top w:val="nil"/>
              <w:left w:val="nil"/>
              <w:bottom w:val="nil"/>
              <w:right w:val="nil"/>
            </w:tcBorders>
          </w:tcPr>
          <w:p w14:paraId="57F9AAB8"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pyridoxine </w:t>
            </w:r>
            <w:r>
              <w:rPr>
                <w:rFonts w:ascii="Times New Roman" w:eastAsia="Times New Roman" w:hAnsi="Times New Roman" w:cs="Times New Roman"/>
                <w:spacing w:val="-1"/>
                <w:sz w:val="16"/>
                <w:szCs w:val="16"/>
              </w:rPr>
              <w:t>HCl</w:t>
            </w:r>
          </w:p>
        </w:tc>
        <w:tc>
          <w:tcPr>
            <w:tcW w:w="1220" w:type="dxa"/>
            <w:tcBorders>
              <w:top w:val="nil"/>
              <w:left w:val="nil"/>
              <w:bottom w:val="nil"/>
              <w:right w:val="nil"/>
            </w:tcBorders>
          </w:tcPr>
          <w:p w14:paraId="2017308F"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205.6</w:t>
            </w:r>
          </w:p>
        </w:tc>
        <w:tc>
          <w:tcPr>
            <w:tcW w:w="965" w:type="dxa"/>
            <w:tcBorders>
              <w:top w:val="nil"/>
              <w:left w:val="nil"/>
              <w:bottom w:val="nil"/>
              <w:right w:val="nil"/>
            </w:tcBorders>
          </w:tcPr>
          <w:p w14:paraId="34AE9E04" w14:textId="77777777" w:rsidR="00803CD4" w:rsidRDefault="00803CD4" w:rsidP="00B25614">
            <w:pPr>
              <w:pStyle w:val="TableParagraph"/>
              <w:spacing w:line="171" w:lineRule="exact"/>
              <w:ind w:left="430"/>
              <w:rPr>
                <w:rFonts w:ascii="Times New Roman" w:eastAsia="Times New Roman" w:hAnsi="Times New Roman" w:cs="Times New Roman"/>
                <w:sz w:val="16"/>
                <w:szCs w:val="16"/>
              </w:rPr>
            </w:pPr>
            <w:r>
              <w:rPr>
                <w:rFonts w:ascii="Times New Roman" w:eastAsia="Times New Roman" w:hAnsi="Times New Roman" w:cs="Times New Roman"/>
                <w:sz w:val="16"/>
                <w:szCs w:val="16"/>
              </w:rPr>
              <w:t>0.01</w:t>
            </w:r>
          </w:p>
        </w:tc>
        <w:tc>
          <w:tcPr>
            <w:tcW w:w="1571" w:type="dxa"/>
            <w:tcBorders>
              <w:top w:val="nil"/>
              <w:left w:val="nil"/>
              <w:bottom w:val="nil"/>
              <w:right w:val="nil"/>
            </w:tcBorders>
          </w:tcPr>
          <w:p w14:paraId="29F0BE8B" w14:textId="77777777" w:rsidR="00803CD4" w:rsidRDefault="00803CD4" w:rsidP="00B25614">
            <w:pPr>
              <w:pStyle w:val="TableParagraph"/>
              <w:spacing w:line="200" w:lineRule="exact"/>
              <w:ind w:left="606"/>
              <w:rPr>
                <w:rFonts w:ascii="Times New Roman" w:eastAsia="Times New Roman" w:hAnsi="Times New Roman" w:cs="Times New Roman"/>
                <w:sz w:val="10"/>
                <w:szCs w:val="10"/>
              </w:rPr>
            </w:pPr>
            <w:r>
              <w:rPr>
                <w:rFonts w:ascii="Times New Roman" w:eastAsia="Times New Roman" w:hAnsi="Times New Roman" w:cs="Times New Roman"/>
                <w:spacing w:val="-1"/>
                <w:sz w:val="16"/>
                <w:szCs w:val="16"/>
              </w:rPr>
              <w:t>C</w:t>
            </w:r>
            <w:r>
              <w:rPr>
                <w:rFonts w:ascii="Times New Roman" w:eastAsia="Times New Roman" w:hAnsi="Times New Roman" w:cs="Times New Roman"/>
                <w:spacing w:val="-1"/>
                <w:position w:val="-2"/>
                <w:sz w:val="10"/>
                <w:szCs w:val="10"/>
              </w:rPr>
              <w:t>8</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position w:val="-2"/>
                <w:sz w:val="10"/>
                <w:szCs w:val="10"/>
              </w:rPr>
              <w:t>12</w:t>
            </w:r>
            <w:r>
              <w:rPr>
                <w:rFonts w:ascii="Times New Roman" w:eastAsia="Times New Roman" w:hAnsi="Times New Roman" w:cs="Times New Roman"/>
                <w:spacing w:val="-1"/>
                <w:sz w:val="16"/>
                <w:szCs w:val="16"/>
              </w:rPr>
              <w:t>ClNO</w:t>
            </w:r>
            <w:r>
              <w:rPr>
                <w:rFonts w:ascii="Times New Roman" w:eastAsia="Times New Roman" w:hAnsi="Times New Roman" w:cs="Times New Roman"/>
                <w:spacing w:val="-1"/>
                <w:position w:val="-2"/>
                <w:sz w:val="10"/>
                <w:szCs w:val="10"/>
              </w:rPr>
              <w:t>3</w:t>
            </w:r>
          </w:p>
        </w:tc>
        <w:tc>
          <w:tcPr>
            <w:tcW w:w="1425" w:type="dxa"/>
            <w:tcBorders>
              <w:top w:val="nil"/>
              <w:left w:val="nil"/>
              <w:bottom w:val="nil"/>
              <w:right w:val="nil"/>
            </w:tcBorders>
          </w:tcPr>
          <w:p w14:paraId="13CAB217" w14:textId="77777777" w:rsidR="00803CD4" w:rsidRDefault="00803CD4" w:rsidP="00B25614">
            <w:pPr>
              <w:pStyle w:val="TableParagraph"/>
              <w:spacing w:line="171"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P-9755</w:t>
            </w:r>
          </w:p>
        </w:tc>
        <w:tc>
          <w:tcPr>
            <w:tcW w:w="855" w:type="dxa"/>
            <w:tcBorders>
              <w:top w:val="nil"/>
              <w:left w:val="nil"/>
              <w:bottom w:val="nil"/>
              <w:right w:val="nil"/>
            </w:tcBorders>
          </w:tcPr>
          <w:p w14:paraId="621EDCCB"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486.38</w:t>
            </w:r>
          </w:p>
        </w:tc>
      </w:tr>
      <w:tr w:rsidR="00803CD4" w14:paraId="13E1E64D" w14:textId="77777777" w:rsidTr="00B25614">
        <w:trPr>
          <w:trHeight w:hRule="exact" w:val="214"/>
        </w:trPr>
        <w:tc>
          <w:tcPr>
            <w:tcW w:w="3174" w:type="dxa"/>
            <w:tcBorders>
              <w:top w:val="nil"/>
              <w:left w:val="nil"/>
              <w:bottom w:val="nil"/>
              <w:right w:val="nil"/>
            </w:tcBorders>
          </w:tcPr>
          <w:p w14:paraId="5DF68B32"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riboflavin</w:t>
            </w:r>
          </w:p>
        </w:tc>
        <w:tc>
          <w:tcPr>
            <w:tcW w:w="1220" w:type="dxa"/>
            <w:tcBorders>
              <w:top w:val="nil"/>
              <w:left w:val="nil"/>
              <w:bottom w:val="nil"/>
              <w:right w:val="nil"/>
            </w:tcBorders>
          </w:tcPr>
          <w:p w14:paraId="5646E5D6"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376.4</w:t>
            </w:r>
          </w:p>
        </w:tc>
        <w:tc>
          <w:tcPr>
            <w:tcW w:w="965" w:type="dxa"/>
            <w:tcBorders>
              <w:top w:val="nil"/>
              <w:left w:val="nil"/>
              <w:bottom w:val="nil"/>
              <w:right w:val="nil"/>
            </w:tcBorders>
          </w:tcPr>
          <w:p w14:paraId="78EC396D"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0.005</w:t>
            </w:r>
          </w:p>
        </w:tc>
        <w:tc>
          <w:tcPr>
            <w:tcW w:w="1571" w:type="dxa"/>
            <w:tcBorders>
              <w:top w:val="nil"/>
              <w:left w:val="nil"/>
              <w:bottom w:val="nil"/>
              <w:right w:val="nil"/>
            </w:tcBorders>
          </w:tcPr>
          <w:p w14:paraId="19640003" w14:textId="77777777" w:rsidR="00803CD4" w:rsidRDefault="00803CD4" w:rsidP="00B25614">
            <w:pPr>
              <w:pStyle w:val="TableParagraph"/>
              <w:ind w:left="646"/>
              <w:rPr>
                <w:rFonts w:ascii="Times New Roman" w:eastAsia="Times New Roman" w:hAnsi="Times New Roman" w:cs="Times New Roman"/>
                <w:sz w:val="11"/>
                <w:szCs w:val="11"/>
              </w:rPr>
            </w:pPr>
            <w:r>
              <w:rPr>
                <w:rFonts w:ascii="Times New Roman" w:eastAsia="Times New Roman" w:hAnsi="Times New Roman" w:cs="Times New Roman"/>
                <w:position w:val="3"/>
                <w:sz w:val="16"/>
                <w:szCs w:val="16"/>
              </w:rPr>
              <w:t>C</w:t>
            </w:r>
            <w:r>
              <w:rPr>
                <w:rFonts w:ascii="Times New Roman" w:eastAsia="Times New Roman" w:hAnsi="Times New Roman" w:cs="Times New Roman"/>
                <w:sz w:val="11"/>
                <w:szCs w:val="11"/>
              </w:rPr>
              <w:t>17</w:t>
            </w:r>
            <w:r>
              <w:rPr>
                <w:rFonts w:ascii="Times New Roman" w:eastAsia="Times New Roman" w:hAnsi="Times New Roman" w:cs="Times New Roman"/>
                <w:position w:val="3"/>
                <w:sz w:val="16"/>
                <w:szCs w:val="16"/>
              </w:rPr>
              <w:t>H</w:t>
            </w:r>
            <w:r>
              <w:rPr>
                <w:rFonts w:ascii="Times New Roman" w:eastAsia="Times New Roman" w:hAnsi="Times New Roman" w:cs="Times New Roman"/>
                <w:sz w:val="11"/>
                <w:szCs w:val="11"/>
              </w:rPr>
              <w:t>20</w:t>
            </w:r>
            <w:r>
              <w:rPr>
                <w:rFonts w:ascii="Times New Roman" w:eastAsia="Times New Roman" w:hAnsi="Times New Roman" w:cs="Times New Roman"/>
                <w:position w:val="3"/>
                <w:sz w:val="16"/>
                <w:szCs w:val="16"/>
              </w:rPr>
              <w:t>N</w:t>
            </w:r>
            <w:r>
              <w:rPr>
                <w:rFonts w:ascii="Times New Roman" w:eastAsia="Times New Roman" w:hAnsi="Times New Roman" w:cs="Times New Roman"/>
                <w:sz w:val="11"/>
                <w:szCs w:val="11"/>
              </w:rPr>
              <w:t>4</w:t>
            </w:r>
            <w:r>
              <w:rPr>
                <w:rFonts w:ascii="Times New Roman" w:eastAsia="Times New Roman" w:hAnsi="Times New Roman" w:cs="Times New Roman"/>
                <w:position w:val="3"/>
                <w:sz w:val="16"/>
                <w:szCs w:val="16"/>
              </w:rPr>
              <w:t>O</w:t>
            </w:r>
            <w:r>
              <w:rPr>
                <w:rFonts w:ascii="Times New Roman" w:eastAsia="Times New Roman" w:hAnsi="Times New Roman" w:cs="Times New Roman"/>
                <w:sz w:val="11"/>
                <w:szCs w:val="11"/>
              </w:rPr>
              <w:t>6</w:t>
            </w:r>
          </w:p>
        </w:tc>
        <w:tc>
          <w:tcPr>
            <w:tcW w:w="1425" w:type="dxa"/>
            <w:tcBorders>
              <w:top w:val="nil"/>
              <w:left w:val="nil"/>
              <w:bottom w:val="nil"/>
              <w:right w:val="nil"/>
            </w:tcBorders>
          </w:tcPr>
          <w:p w14:paraId="2C613ED8" w14:textId="77777777" w:rsidR="00803CD4" w:rsidRDefault="00803CD4" w:rsidP="00B25614">
            <w:pPr>
              <w:pStyle w:val="TableParagraph"/>
              <w:spacing w:line="171" w:lineRule="exact"/>
              <w:ind w:left="309"/>
              <w:rPr>
                <w:rFonts w:ascii="Times New Roman" w:eastAsia="Times New Roman" w:hAnsi="Times New Roman" w:cs="Times New Roman"/>
                <w:sz w:val="16"/>
                <w:szCs w:val="16"/>
              </w:rPr>
            </w:pPr>
            <w:r>
              <w:rPr>
                <w:rFonts w:ascii="Times New Roman" w:eastAsia="Times New Roman" w:hAnsi="Times New Roman" w:cs="Times New Roman"/>
                <w:sz w:val="16"/>
                <w:szCs w:val="16"/>
              </w:rPr>
              <w:t>Sigma R-4500</w:t>
            </w:r>
          </w:p>
        </w:tc>
        <w:tc>
          <w:tcPr>
            <w:tcW w:w="855" w:type="dxa"/>
            <w:tcBorders>
              <w:top w:val="nil"/>
              <w:left w:val="nil"/>
              <w:bottom w:val="nil"/>
              <w:right w:val="nil"/>
            </w:tcBorders>
          </w:tcPr>
          <w:p w14:paraId="29B4B073"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132.84</w:t>
            </w:r>
          </w:p>
        </w:tc>
      </w:tr>
      <w:tr w:rsidR="00803CD4" w14:paraId="36E47567" w14:textId="77777777" w:rsidTr="00B25614">
        <w:trPr>
          <w:trHeight w:hRule="exact" w:val="214"/>
        </w:trPr>
        <w:tc>
          <w:tcPr>
            <w:tcW w:w="3174" w:type="dxa"/>
            <w:tcBorders>
              <w:top w:val="nil"/>
              <w:left w:val="nil"/>
              <w:bottom w:val="nil"/>
              <w:right w:val="nil"/>
            </w:tcBorders>
          </w:tcPr>
          <w:p w14:paraId="5C4CC621"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thiamine HCl 1.0 H2O</w:t>
            </w:r>
          </w:p>
        </w:tc>
        <w:tc>
          <w:tcPr>
            <w:tcW w:w="1220" w:type="dxa"/>
            <w:tcBorders>
              <w:top w:val="nil"/>
              <w:left w:val="nil"/>
              <w:bottom w:val="nil"/>
              <w:right w:val="nil"/>
            </w:tcBorders>
          </w:tcPr>
          <w:p w14:paraId="0859B5A3"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355.3</w:t>
            </w:r>
          </w:p>
        </w:tc>
        <w:tc>
          <w:tcPr>
            <w:tcW w:w="965" w:type="dxa"/>
            <w:tcBorders>
              <w:top w:val="nil"/>
              <w:left w:val="nil"/>
              <w:bottom w:val="nil"/>
              <w:right w:val="nil"/>
            </w:tcBorders>
          </w:tcPr>
          <w:p w14:paraId="7499D2ED"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0.005</w:t>
            </w:r>
          </w:p>
        </w:tc>
        <w:tc>
          <w:tcPr>
            <w:tcW w:w="1571" w:type="dxa"/>
            <w:tcBorders>
              <w:top w:val="nil"/>
              <w:left w:val="nil"/>
              <w:bottom w:val="nil"/>
              <w:right w:val="nil"/>
            </w:tcBorders>
          </w:tcPr>
          <w:p w14:paraId="4C3DCE73" w14:textId="77777777" w:rsidR="00803CD4" w:rsidRDefault="00803CD4" w:rsidP="00B25614">
            <w:pPr>
              <w:pStyle w:val="TableParagraph"/>
              <w:spacing w:line="200" w:lineRule="exact"/>
              <w:ind w:left="406"/>
              <w:rPr>
                <w:rFonts w:ascii="Times New Roman" w:eastAsia="Times New Roman" w:hAnsi="Times New Roman" w:cs="Times New Roman"/>
                <w:sz w:val="16"/>
                <w:szCs w:val="16"/>
              </w:rPr>
            </w:pPr>
            <w:r>
              <w:rPr>
                <w:rFonts w:ascii="Times New Roman" w:eastAsia="Times New Roman" w:hAnsi="Times New Roman" w:cs="Times New Roman"/>
                <w:sz w:val="16"/>
                <w:szCs w:val="16"/>
              </w:rPr>
              <w:t>C</w:t>
            </w:r>
            <w:r>
              <w:rPr>
                <w:rFonts w:ascii="Times New Roman" w:eastAsia="Times New Roman" w:hAnsi="Times New Roman" w:cs="Times New Roman"/>
                <w:position w:val="-2"/>
                <w:sz w:val="10"/>
                <w:szCs w:val="10"/>
              </w:rPr>
              <w:t>18</w:t>
            </w:r>
            <w:r>
              <w:rPr>
                <w:rFonts w:ascii="Times New Roman" w:eastAsia="Times New Roman" w:hAnsi="Times New Roman" w:cs="Times New Roman"/>
                <w:sz w:val="16"/>
                <w:szCs w:val="16"/>
              </w:rPr>
              <w:t>H</w:t>
            </w:r>
            <w:r>
              <w:rPr>
                <w:rFonts w:ascii="Times New Roman" w:eastAsia="Times New Roman" w:hAnsi="Times New Roman" w:cs="Times New Roman"/>
                <w:position w:val="-2"/>
                <w:sz w:val="10"/>
                <w:szCs w:val="10"/>
              </w:rPr>
              <w:t>18</w:t>
            </w:r>
            <w:r>
              <w:rPr>
                <w:rFonts w:ascii="Times New Roman" w:eastAsia="Times New Roman" w:hAnsi="Times New Roman" w:cs="Times New Roman"/>
                <w:sz w:val="16"/>
                <w:szCs w:val="16"/>
              </w:rPr>
              <w:t>Cl</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N</w:t>
            </w:r>
            <w:r>
              <w:rPr>
                <w:rFonts w:ascii="Times New Roman" w:eastAsia="Times New Roman" w:hAnsi="Times New Roman" w:cs="Times New Roman"/>
                <w:position w:val="-2"/>
                <w:sz w:val="10"/>
                <w:szCs w:val="10"/>
              </w:rPr>
              <w:t>4</w:t>
            </w:r>
            <w:r>
              <w:rPr>
                <w:rFonts w:ascii="Times New Roman" w:eastAsia="Times New Roman" w:hAnsi="Times New Roman" w:cs="Times New Roman"/>
                <w:sz w:val="16"/>
                <w:szCs w:val="16"/>
              </w:rPr>
              <w:t>OS</w:t>
            </w:r>
          </w:p>
        </w:tc>
        <w:tc>
          <w:tcPr>
            <w:tcW w:w="1425" w:type="dxa"/>
            <w:tcBorders>
              <w:top w:val="nil"/>
              <w:left w:val="nil"/>
              <w:bottom w:val="nil"/>
              <w:right w:val="nil"/>
            </w:tcBorders>
          </w:tcPr>
          <w:p w14:paraId="7A25F175" w14:textId="77777777" w:rsidR="00803CD4" w:rsidRDefault="00803CD4" w:rsidP="00B25614">
            <w:pPr>
              <w:pStyle w:val="TableParagraph"/>
              <w:spacing w:line="171" w:lineRule="exact"/>
              <w:ind w:left="321"/>
              <w:rPr>
                <w:rFonts w:ascii="Times New Roman" w:eastAsia="Times New Roman" w:hAnsi="Times New Roman" w:cs="Times New Roman"/>
                <w:sz w:val="16"/>
                <w:szCs w:val="16"/>
              </w:rPr>
            </w:pPr>
            <w:r>
              <w:rPr>
                <w:rFonts w:ascii="Times New Roman" w:eastAsia="Times New Roman" w:hAnsi="Times New Roman" w:cs="Times New Roman"/>
                <w:sz w:val="16"/>
                <w:szCs w:val="16"/>
              </w:rPr>
              <w:t>Sigma T-4625</w:t>
            </w:r>
          </w:p>
        </w:tc>
        <w:tc>
          <w:tcPr>
            <w:tcW w:w="855" w:type="dxa"/>
            <w:tcBorders>
              <w:top w:val="nil"/>
              <w:left w:val="nil"/>
              <w:bottom w:val="nil"/>
              <w:right w:val="nil"/>
            </w:tcBorders>
          </w:tcPr>
          <w:p w14:paraId="1CAD13FC"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140.73</w:t>
            </w:r>
          </w:p>
        </w:tc>
      </w:tr>
      <w:tr w:rsidR="00803CD4" w14:paraId="4E6B556D" w14:textId="77777777" w:rsidTr="00B25614">
        <w:trPr>
          <w:trHeight w:hRule="exact" w:val="214"/>
        </w:trPr>
        <w:tc>
          <w:tcPr>
            <w:tcW w:w="3174" w:type="dxa"/>
            <w:tcBorders>
              <w:top w:val="nil"/>
              <w:left w:val="nil"/>
              <w:bottom w:val="nil"/>
              <w:right w:val="nil"/>
            </w:tcBorders>
          </w:tcPr>
          <w:p w14:paraId="7578B580"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nicotinic acid</w:t>
            </w:r>
          </w:p>
        </w:tc>
        <w:tc>
          <w:tcPr>
            <w:tcW w:w="1220" w:type="dxa"/>
            <w:tcBorders>
              <w:top w:val="nil"/>
              <w:left w:val="nil"/>
              <w:bottom w:val="nil"/>
              <w:right w:val="nil"/>
            </w:tcBorders>
          </w:tcPr>
          <w:p w14:paraId="32D7DB79"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123.1</w:t>
            </w:r>
          </w:p>
        </w:tc>
        <w:tc>
          <w:tcPr>
            <w:tcW w:w="965" w:type="dxa"/>
            <w:tcBorders>
              <w:top w:val="nil"/>
              <w:left w:val="nil"/>
              <w:bottom w:val="nil"/>
              <w:right w:val="nil"/>
            </w:tcBorders>
          </w:tcPr>
          <w:p w14:paraId="1E0B810F"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0.005</w:t>
            </w:r>
          </w:p>
        </w:tc>
        <w:tc>
          <w:tcPr>
            <w:tcW w:w="1571" w:type="dxa"/>
            <w:tcBorders>
              <w:top w:val="nil"/>
              <w:left w:val="nil"/>
              <w:bottom w:val="nil"/>
              <w:right w:val="nil"/>
            </w:tcBorders>
          </w:tcPr>
          <w:p w14:paraId="3A62D698" w14:textId="77777777" w:rsidR="00803CD4" w:rsidRDefault="00803CD4" w:rsidP="00B25614">
            <w:pPr>
              <w:pStyle w:val="TableParagraph"/>
              <w:spacing w:line="202" w:lineRule="exact"/>
              <w:ind w:left="812"/>
              <w:rPr>
                <w:rFonts w:ascii="Times New Roman" w:eastAsia="Times New Roman" w:hAnsi="Times New Roman" w:cs="Times New Roman"/>
                <w:sz w:val="11"/>
                <w:szCs w:val="11"/>
              </w:rPr>
            </w:pPr>
            <w:r>
              <w:rPr>
                <w:rFonts w:ascii="Times New Roman" w:eastAsia="Times New Roman" w:hAnsi="Times New Roman" w:cs="Times New Roman"/>
                <w:spacing w:val="-1"/>
                <w:sz w:val="16"/>
                <w:szCs w:val="16"/>
              </w:rPr>
              <w:t>C</w:t>
            </w:r>
            <w:r>
              <w:rPr>
                <w:rFonts w:ascii="Times New Roman" w:eastAsia="Times New Roman" w:hAnsi="Times New Roman" w:cs="Times New Roman"/>
                <w:spacing w:val="-1"/>
                <w:position w:val="-2"/>
                <w:sz w:val="11"/>
                <w:szCs w:val="11"/>
              </w:rPr>
              <w:t>6</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position w:val="-2"/>
                <w:sz w:val="11"/>
                <w:szCs w:val="11"/>
              </w:rPr>
              <w:t>5</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position w:val="-2"/>
                <w:sz w:val="11"/>
                <w:szCs w:val="11"/>
              </w:rPr>
              <w:t>2</w:t>
            </w:r>
          </w:p>
        </w:tc>
        <w:tc>
          <w:tcPr>
            <w:tcW w:w="1425" w:type="dxa"/>
            <w:tcBorders>
              <w:top w:val="nil"/>
              <w:left w:val="nil"/>
              <w:bottom w:val="nil"/>
              <w:right w:val="nil"/>
            </w:tcBorders>
          </w:tcPr>
          <w:p w14:paraId="7CCF5D42" w14:textId="77777777" w:rsidR="00803CD4" w:rsidRDefault="00803CD4" w:rsidP="00B25614">
            <w:pPr>
              <w:pStyle w:val="TableParagraph"/>
              <w:spacing w:line="171" w:lineRule="exact"/>
              <w:ind w:left="302"/>
              <w:rPr>
                <w:rFonts w:ascii="Times New Roman" w:eastAsia="Times New Roman" w:hAnsi="Times New Roman" w:cs="Times New Roman"/>
                <w:sz w:val="16"/>
                <w:szCs w:val="16"/>
              </w:rPr>
            </w:pPr>
            <w:r>
              <w:rPr>
                <w:rFonts w:ascii="Times New Roman" w:eastAsia="Times New Roman" w:hAnsi="Times New Roman" w:cs="Times New Roman"/>
                <w:sz w:val="16"/>
                <w:szCs w:val="16"/>
              </w:rPr>
              <w:t>Sigma N-4126</w:t>
            </w:r>
          </w:p>
        </w:tc>
        <w:tc>
          <w:tcPr>
            <w:tcW w:w="855" w:type="dxa"/>
            <w:tcBorders>
              <w:top w:val="nil"/>
              <w:left w:val="nil"/>
              <w:bottom w:val="nil"/>
              <w:right w:val="nil"/>
            </w:tcBorders>
          </w:tcPr>
          <w:p w14:paraId="3A39973A"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406.17</w:t>
            </w:r>
          </w:p>
        </w:tc>
      </w:tr>
      <w:tr w:rsidR="00803CD4" w14:paraId="3139D570" w14:textId="77777777" w:rsidTr="00B25614">
        <w:trPr>
          <w:trHeight w:hRule="exact" w:val="214"/>
        </w:trPr>
        <w:tc>
          <w:tcPr>
            <w:tcW w:w="3174" w:type="dxa"/>
            <w:tcBorders>
              <w:top w:val="nil"/>
              <w:left w:val="nil"/>
              <w:bottom w:val="nil"/>
              <w:right w:val="nil"/>
            </w:tcBorders>
          </w:tcPr>
          <w:p w14:paraId="06B909C6"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d-pantothenic acid, hemicalcium salt</w:t>
            </w:r>
          </w:p>
        </w:tc>
        <w:tc>
          <w:tcPr>
            <w:tcW w:w="1220" w:type="dxa"/>
            <w:tcBorders>
              <w:top w:val="nil"/>
              <w:left w:val="nil"/>
              <w:bottom w:val="nil"/>
              <w:right w:val="nil"/>
            </w:tcBorders>
          </w:tcPr>
          <w:p w14:paraId="03B895E0"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238.3</w:t>
            </w:r>
          </w:p>
        </w:tc>
        <w:tc>
          <w:tcPr>
            <w:tcW w:w="965" w:type="dxa"/>
            <w:tcBorders>
              <w:top w:val="nil"/>
              <w:left w:val="nil"/>
              <w:bottom w:val="nil"/>
              <w:right w:val="nil"/>
            </w:tcBorders>
          </w:tcPr>
          <w:p w14:paraId="5B5A548A"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0.005</w:t>
            </w:r>
          </w:p>
        </w:tc>
        <w:tc>
          <w:tcPr>
            <w:tcW w:w="1571" w:type="dxa"/>
            <w:tcBorders>
              <w:top w:val="nil"/>
              <w:left w:val="nil"/>
              <w:bottom w:val="nil"/>
              <w:right w:val="nil"/>
            </w:tcBorders>
          </w:tcPr>
          <w:p w14:paraId="336A2BBE" w14:textId="77777777" w:rsidR="00803CD4" w:rsidRDefault="00803CD4" w:rsidP="00B25614">
            <w:pPr>
              <w:pStyle w:val="TableParagraph"/>
              <w:spacing w:line="202" w:lineRule="exact"/>
              <w:ind w:left="286"/>
              <w:rPr>
                <w:rFonts w:ascii="Times New Roman" w:eastAsia="Times New Roman" w:hAnsi="Times New Roman" w:cs="Times New Roman"/>
                <w:sz w:val="16"/>
                <w:szCs w:val="16"/>
              </w:rPr>
            </w:pPr>
            <w:r>
              <w:rPr>
                <w:rFonts w:ascii="Times New Roman" w:eastAsia="Times New Roman" w:hAnsi="Times New Roman" w:cs="Times New Roman"/>
                <w:sz w:val="16"/>
                <w:szCs w:val="16"/>
              </w:rPr>
              <w:t>C</w:t>
            </w:r>
            <w:r>
              <w:rPr>
                <w:rFonts w:ascii="Times New Roman" w:eastAsia="Times New Roman" w:hAnsi="Times New Roman" w:cs="Times New Roman"/>
                <w:position w:val="-2"/>
                <w:sz w:val="11"/>
                <w:szCs w:val="11"/>
              </w:rPr>
              <w:t>9</w:t>
            </w:r>
            <w:r>
              <w:rPr>
                <w:rFonts w:ascii="Times New Roman" w:eastAsia="Times New Roman" w:hAnsi="Times New Roman" w:cs="Times New Roman"/>
                <w:sz w:val="16"/>
                <w:szCs w:val="16"/>
              </w:rPr>
              <w:t>H</w:t>
            </w:r>
            <w:r>
              <w:rPr>
                <w:rFonts w:ascii="Times New Roman" w:eastAsia="Times New Roman" w:hAnsi="Times New Roman" w:cs="Times New Roman"/>
                <w:position w:val="-2"/>
                <w:sz w:val="11"/>
                <w:szCs w:val="11"/>
              </w:rPr>
              <w:t>16</w:t>
            </w:r>
            <w:r>
              <w:rPr>
                <w:rFonts w:ascii="Times New Roman" w:eastAsia="Times New Roman" w:hAnsi="Times New Roman" w:cs="Times New Roman"/>
                <w:sz w:val="16"/>
                <w:szCs w:val="16"/>
              </w:rPr>
              <w:t>NO</w:t>
            </w:r>
            <w:r>
              <w:rPr>
                <w:rFonts w:ascii="Times New Roman" w:eastAsia="Times New Roman" w:hAnsi="Times New Roman" w:cs="Times New Roman"/>
                <w:position w:val="-2"/>
                <w:sz w:val="11"/>
                <w:szCs w:val="11"/>
              </w:rPr>
              <w:t>5</w:t>
            </w:r>
            <w:r>
              <w:rPr>
                <w:rFonts w:ascii="Times New Roman" w:eastAsia="Times New Roman" w:hAnsi="Times New Roman" w:cs="Times New Roman"/>
                <w:sz w:val="16"/>
                <w:szCs w:val="16"/>
              </w:rPr>
              <w:t>.</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1/2Ca</w:t>
            </w:r>
          </w:p>
        </w:tc>
        <w:tc>
          <w:tcPr>
            <w:tcW w:w="1425" w:type="dxa"/>
            <w:tcBorders>
              <w:top w:val="nil"/>
              <w:left w:val="nil"/>
              <w:bottom w:val="nil"/>
              <w:right w:val="nil"/>
            </w:tcBorders>
          </w:tcPr>
          <w:p w14:paraId="0B1CEA4C" w14:textId="77777777" w:rsidR="00803CD4" w:rsidRDefault="00803CD4" w:rsidP="00B25614">
            <w:pPr>
              <w:pStyle w:val="TableParagraph"/>
              <w:spacing w:line="171"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P-2250</w:t>
            </w:r>
          </w:p>
        </w:tc>
        <w:tc>
          <w:tcPr>
            <w:tcW w:w="855" w:type="dxa"/>
            <w:tcBorders>
              <w:top w:val="nil"/>
              <w:left w:val="nil"/>
              <w:bottom w:val="nil"/>
              <w:right w:val="nil"/>
            </w:tcBorders>
          </w:tcPr>
          <w:p w14:paraId="6F552A04"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209.82</w:t>
            </w:r>
          </w:p>
        </w:tc>
      </w:tr>
      <w:tr w:rsidR="00803CD4" w14:paraId="2465D971" w14:textId="77777777" w:rsidTr="00B25614">
        <w:trPr>
          <w:trHeight w:hRule="exact" w:val="214"/>
        </w:trPr>
        <w:tc>
          <w:tcPr>
            <w:tcW w:w="3174" w:type="dxa"/>
            <w:tcBorders>
              <w:top w:val="nil"/>
              <w:left w:val="nil"/>
              <w:bottom w:val="nil"/>
              <w:right w:val="nil"/>
            </w:tcBorders>
          </w:tcPr>
          <w:p w14:paraId="12BDF871"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B12</w:t>
            </w:r>
          </w:p>
        </w:tc>
        <w:tc>
          <w:tcPr>
            <w:tcW w:w="1220" w:type="dxa"/>
            <w:tcBorders>
              <w:top w:val="nil"/>
              <w:left w:val="nil"/>
              <w:bottom w:val="nil"/>
              <w:right w:val="nil"/>
            </w:tcBorders>
          </w:tcPr>
          <w:p w14:paraId="1CF0B6DC"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1355.4</w:t>
            </w:r>
          </w:p>
        </w:tc>
        <w:tc>
          <w:tcPr>
            <w:tcW w:w="965" w:type="dxa"/>
            <w:tcBorders>
              <w:top w:val="nil"/>
              <w:left w:val="nil"/>
              <w:bottom w:val="nil"/>
              <w:right w:val="nil"/>
            </w:tcBorders>
          </w:tcPr>
          <w:p w14:paraId="59A3C50D" w14:textId="77777777" w:rsidR="00803CD4" w:rsidRDefault="00803CD4" w:rsidP="00B25614">
            <w:pPr>
              <w:pStyle w:val="TableParagraph"/>
              <w:spacing w:line="171" w:lineRule="exact"/>
              <w:ind w:left="267"/>
              <w:rPr>
                <w:rFonts w:ascii="Times New Roman" w:eastAsia="Times New Roman" w:hAnsi="Times New Roman" w:cs="Times New Roman"/>
                <w:sz w:val="16"/>
                <w:szCs w:val="16"/>
              </w:rPr>
            </w:pPr>
            <w:r>
              <w:rPr>
                <w:rFonts w:ascii="Times New Roman" w:eastAsia="Times New Roman" w:hAnsi="Times New Roman" w:cs="Times New Roman"/>
                <w:sz w:val="16"/>
                <w:szCs w:val="16"/>
              </w:rPr>
              <w:t>0.0001</w:t>
            </w:r>
          </w:p>
        </w:tc>
        <w:tc>
          <w:tcPr>
            <w:tcW w:w="1571" w:type="dxa"/>
            <w:tcBorders>
              <w:top w:val="nil"/>
              <w:left w:val="nil"/>
              <w:bottom w:val="nil"/>
              <w:right w:val="nil"/>
            </w:tcBorders>
          </w:tcPr>
          <w:p w14:paraId="7ACB6739" w14:textId="77777777" w:rsidR="00803CD4" w:rsidRDefault="00803CD4" w:rsidP="00B25614">
            <w:pPr>
              <w:pStyle w:val="TableParagraph"/>
              <w:ind w:left="260"/>
              <w:rPr>
                <w:rFonts w:ascii="Times New Roman" w:eastAsia="Times New Roman" w:hAnsi="Times New Roman" w:cs="Times New Roman"/>
                <w:sz w:val="16"/>
                <w:szCs w:val="16"/>
              </w:rPr>
            </w:pPr>
            <w:r>
              <w:rPr>
                <w:rFonts w:ascii="Times New Roman" w:eastAsia="Times New Roman" w:hAnsi="Times New Roman" w:cs="Times New Roman"/>
                <w:position w:val="3"/>
                <w:sz w:val="16"/>
                <w:szCs w:val="16"/>
              </w:rPr>
              <w:t>C</w:t>
            </w:r>
            <w:r>
              <w:rPr>
                <w:rFonts w:ascii="Times New Roman" w:eastAsia="Times New Roman" w:hAnsi="Times New Roman" w:cs="Times New Roman"/>
                <w:sz w:val="10"/>
                <w:szCs w:val="10"/>
              </w:rPr>
              <w:t>63</w:t>
            </w:r>
            <w:r>
              <w:rPr>
                <w:rFonts w:ascii="Times New Roman" w:eastAsia="Times New Roman" w:hAnsi="Times New Roman" w:cs="Times New Roman"/>
                <w:position w:val="3"/>
                <w:sz w:val="16"/>
                <w:szCs w:val="16"/>
              </w:rPr>
              <w:t>H</w:t>
            </w:r>
            <w:r>
              <w:rPr>
                <w:rFonts w:ascii="Times New Roman" w:eastAsia="Times New Roman" w:hAnsi="Times New Roman" w:cs="Times New Roman"/>
                <w:sz w:val="10"/>
                <w:szCs w:val="10"/>
              </w:rPr>
              <w:t>88</w:t>
            </w:r>
            <w:r>
              <w:rPr>
                <w:rFonts w:ascii="Times New Roman" w:eastAsia="Times New Roman" w:hAnsi="Times New Roman" w:cs="Times New Roman"/>
                <w:position w:val="3"/>
                <w:sz w:val="16"/>
                <w:szCs w:val="16"/>
              </w:rPr>
              <w:t>CoN</w:t>
            </w:r>
            <w:r>
              <w:rPr>
                <w:rFonts w:ascii="Times New Roman" w:eastAsia="Times New Roman" w:hAnsi="Times New Roman" w:cs="Times New Roman"/>
                <w:sz w:val="10"/>
                <w:szCs w:val="10"/>
              </w:rPr>
              <w:t>14</w:t>
            </w:r>
            <w:r>
              <w:rPr>
                <w:rFonts w:ascii="Times New Roman" w:eastAsia="Times New Roman" w:hAnsi="Times New Roman" w:cs="Times New Roman"/>
                <w:position w:val="3"/>
                <w:sz w:val="16"/>
                <w:szCs w:val="16"/>
              </w:rPr>
              <w:t>O</w:t>
            </w:r>
            <w:r>
              <w:rPr>
                <w:rFonts w:ascii="Times New Roman" w:eastAsia="Times New Roman" w:hAnsi="Times New Roman" w:cs="Times New Roman"/>
                <w:sz w:val="10"/>
                <w:szCs w:val="10"/>
              </w:rPr>
              <w:t>14</w:t>
            </w:r>
            <w:r>
              <w:rPr>
                <w:rFonts w:ascii="Times New Roman" w:eastAsia="Times New Roman" w:hAnsi="Times New Roman" w:cs="Times New Roman"/>
                <w:position w:val="3"/>
                <w:sz w:val="16"/>
                <w:szCs w:val="16"/>
              </w:rPr>
              <w:t>P</w:t>
            </w:r>
          </w:p>
        </w:tc>
        <w:tc>
          <w:tcPr>
            <w:tcW w:w="1425" w:type="dxa"/>
            <w:tcBorders>
              <w:top w:val="nil"/>
              <w:left w:val="nil"/>
              <w:bottom w:val="nil"/>
              <w:right w:val="nil"/>
            </w:tcBorders>
          </w:tcPr>
          <w:p w14:paraId="6843FE4D" w14:textId="77777777" w:rsidR="00803CD4" w:rsidRDefault="00803CD4" w:rsidP="00B25614">
            <w:pPr>
              <w:pStyle w:val="TableParagraph"/>
              <w:spacing w:line="171" w:lineRule="exact"/>
              <w:ind w:left="302"/>
              <w:rPr>
                <w:rFonts w:ascii="Times New Roman" w:eastAsia="Times New Roman" w:hAnsi="Times New Roman" w:cs="Times New Roman"/>
                <w:sz w:val="16"/>
                <w:szCs w:val="16"/>
              </w:rPr>
            </w:pPr>
            <w:r>
              <w:rPr>
                <w:rFonts w:ascii="Times New Roman" w:eastAsia="Times New Roman" w:hAnsi="Times New Roman" w:cs="Times New Roman"/>
                <w:sz w:val="16"/>
                <w:szCs w:val="16"/>
              </w:rPr>
              <w:t>Sigma V-2876</w:t>
            </w:r>
          </w:p>
        </w:tc>
        <w:tc>
          <w:tcPr>
            <w:tcW w:w="855" w:type="dxa"/>
            <w:tcBorders>
              <w:top w:val="nil"/>
              <w:left w:val="nil"/>
              <w:bottom w:val="nil"/>
              <w:right w:val="nil"/>
            </w:tcBorders>
          </w:tcPr>
          <w:p w14:paraId="137FAEE9" w14:textId="77777777" w:rsidR="00803CD4" w:rsidRDefault="00803CD4" w:rsidP="00B25614">
            <w:pPr>
              <w:pStyle w:val="TableParagraph"/>
              <w:spacing w:line="171"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0.74</w:t>
            </w:r>
          </w:p>
        </w:tc>
      </w:tr>
      <w:tr w:rsidR="00803CD4" w14:paraId="1A991A7E" w14:textId="77777777" w:rsidTr="00B25614">
        <w:trPr>
          <w:trHeight w:hRule="exact" w:val="214"/>
        </w:trPr>
        <w:tc>
          <w:tcPr>
            <w:tcW w:w="3174" w:type="dxa"/>
            <w:tcBorders>
              <w:top w:val="nil"/>
              <w:left w:val="nil"/>
              <w:bottom w:val="nil"/>
              <w:right w:val="nil"/>
            </w:tcBorders>
          </w:tcPr>
          <w:p w14:paraId="725391C0"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p-aminobenzoic acid</w:t>
            </w:r>
          </w:p>
        </w:tc>
        <w:tc>
          <w:tcPr>
            <w:tcW w:w="1220" w:type="dxa"/>
            <w:tcBorders>
              <w:top w:val="nil"/>
              <w:left w:val="nil"/>
              <w:bottom w:val="nil"/>
              <w:right w:val="nil"/>
            </w:tcBorders>
          </w:tcPr>
          <w:p w14:paraId="0B0B5A74"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137.13</w:t>
            </w:r>
          </w:p>
        </w:tc>
        <w:tc>
          <w:tcPr>
            <w:tcW w:w="965" w:type="dxa"/>
            <w:tcBorders>
              <w:top w:val="nil"/>
              <w:left w:val="nil"/>
              <w:bottom w:val="nil"/>
              <w:right w:val="nil"/>
            </w:tcBorders>
          </w:tcPr>
          <w:p w14:paraId="4D99D69A"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0.005</w:t>
            </w:r>
          </w:p>
        </w:tc>
        <w:tc>
          <w:tcPr>
            <w:tcW w:w="1571" w:type="dxa"/>
            <w:tcBorders>
              <w:top w:val="nil"/>
              <w:left w:val="nil"/>
              <w:bottom w:val="nil"/>
              <w:right w:val="nil"/>
            </w:tcBorders>
          </w:tcPr>
          <w:p w14:paraId="21CAB035" w14:textId="77777777" w:rsidR="00803CD4" w:rsidRDefault="00803CD4" w:rsidP="00B25614">
            <w:pPr>
              <w:pStyle w:val="TableParagraph"/>
              <w:spacing w:line="200" w:lineRule="exact"/>
              <w:ind w:left="812"/>
              <w:rPr>
                <w:rFonts w:ascii="Times New Roman" w:eastAsia="Times New Roman" w:hAnsi="Times New Roman" w:cs="Times New Roman"/>
                <w:sz w:val="10"/>
                <w:szCs w:val="10"/>
              </w:rPr>
            </w:pPr>
            <w:r>
              <w:rPr>
                <w:rFonts w:ascii="Times New Roman" w:eastAsia="Times New Roman" w:hAnsi="Times New Roman" w:cs="Times New Roman"/>
                <w:spacing w:val="-1"/>
                <w:sz w:val="16"/>
                <w:szCs w:val="16"/>
              </w:rPr>
              <w:t>C</w:t>
            </w:r>
            <w:r>
              <w:rPr>
                <w:rFonts w:ascii="Times New Roman" w:eastAsia="Times New Roman" w:hAnsi="Times New Roman" w:cs="Times New Roman"/>
                <w:spacing w:val="-1"/>
                <w:position w:val="-2"/>
                <w:sz w:val="10"/>
                <w:szCs w:val="10"/>
              </w:rPr>
              <w:t>7</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position w:val="-2"/>
                <w:sz w:val="10"/>
                <w:szCs w:val="10"/>
              </w:rPr>
              <w:t>7</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position w:val="-2"/>
                <w:sz w:val="10"/>
                <w:szCs w:val="10"/>
              </w:rPr>
              <w:t>2</w:t>
            </w:r>
          </w:p>
        </w:tc>
        <w:tc>
          <w:tcPr>
            <w:tcW w:w="1425" w:type="dxa"/>
            <w:tcBorders>
              <w:top w:val="nil"/>
              <w:left w:val="nil"/>
              <w:bottom w:val="nil"/>
              <w:right w:val="nil"/>
            </w:tcBorders>
          </w:tcPr>
          <w:p w14:paraId="77D6A80F" w14:textId="77777777" w:rsidR="00803CD4" w:rsidRDefault="00803CD4" w:rsidP="00B25614">
            <w:pPr>
              <w:pStyle w:val="TableParagraph"/>
              <w:spacing w:line="171" w:lineRule="exact"/>
              <w:ind w:left="305"/>
              <w:rPr>
                <w:rFonts w:ascii="Times New Roman" w:eastAsia="Times New Roman" w:hAnsi="Times New Roman" w:cs="Times New Roman"/>
                <w:sz w:val="16"/>
                <w:szCs w:val="16"/>
              </w:rPr>
            </w:pPr>
            <w:r>
              <w:rPr>
                <w:rFonts w:ascii="Times New Roman" w:eastAsia="Times New Roman" w:hAnsi="Times New Roman" w:cs="Times New Roman"/>
                <w:sz w:val="16"/>
                <w:szCs w:val="16"/>
              </w:rPr>
              <w:t>Sigma A-9878</w:t>
            </w:r>
          </w:p>
        </w:tc>
        <w:tc>
          <w:tcPr>
            <w:tcW w:w="855" w:type="dxa"/>
            <w:tcBorders>
              <w:top w:val="nil"/>
              <w:left w:val="nil"/>
              <w:bottom w:val="nil"/>
              <w:right w:val="nil"/>
            </w:tcBorders>
          </w:tcPr>
          <w:p w14:paraId="00FA3A3E"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364.62</w:t>
            </w:r>
          </w:p>
        </w:tc>
      </w:tr>
      <w:tr w:rsidR="00803CD4" w14:paraId="35D629ED" w14:textId="77777777" w:rsidTr="00B25614">
        <w:trPr>
          <w:trHeight w:hRule="exact" w:val="264"/>
        </w:trPr>
        <w:tc>
          <w:tcPr>
            <w:tcW w:w="3174" w:type="dxa"/>
            <w:tcBorders>
              <w:top w:val="nil"/>
              <w:left w:val="nil"/>
              <w:bottom w:val="nil"/>
              <w:right w:val="nil"/>
            </w:tcBorders>
          </w:tcPr>
          <w:p w14:paraId="7E9A0F90"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thioctic acid</w:t>
            </w:r>
          </w:p>
        </w:tc>
        <w:tc>
          <w:tcPr>
            <w:tcW w:w="1220" w:type="dxa"/>
            <w:tcBorders>
              <w:top w:val="nil"/>
              <w:left w:val="nil"/>
              <w:bottom w:val="nil"/>
              <w:right w:val="nil"/>
            </w:tcBorders>
          </w:tcPr>
          <w:p w14:paraId="77541111"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206.3</w:t>
            </w:r>
          </w:p>
        </w:tc>
        <w:tc>
          <w:tcPr>
            <w:tcW w:w="965" w:type="dxa"/>
            <w:tcBorders>
              <w:top w:val="nil"/>
              <w:left w:val="nil"/>
              <w:bottom w:val="nil"/>
              <w:right w:val="nil"/>
            </w:tcBorders>
          </w:tcPr>
          <w:p w14:paraId="6F1FA43F"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0.005</w:t>
            </w:r>
          </w:p>
        </w:tc>
        <w:tc>
          <w:tcPr>
            <w:tcW w:w="1571" w:type="dxa"/>
            <w:tcBorders>
              <w:top w:val="nil"/>
              <w:left w:val="nil"/>
              <w:bottom w:val="nil"/>
              <w:right w:val="nil"/>
            </w:tcBorders>
          </w:tcPr>
          <w:p w14:paraId="2BECF475" w14:textId="77777777" w:rsidR="00803CD4" w:rsidRDefault="00803CD4" w:rsidP="00B25614">
            <w:pPr>
              <w:pStyle w:val="TableParagraph"/>
              <w:ind w:left="728"/>
              <w:rPr>
                <w:rFonts w:ascii="Times New Roman" w:eastAsia="Times New Roman" w:hAnsi="Times New Roman" w:cs="Times New Roman"/>
                <w:sz w:val="11"/>
                <w:szCs w:val="11"/>
              </w:rPr>
            </w:pPr>
            <w:r>
              <w:rPr>
                <w:rFonts w:ascii="Times New Roman" w:eastAsia="Times New Roman" w:hAnsi="Times New Roman" w:cs="Times New Roman"/>
                <w:position w:val="3"/>
                <w:sz w:val="16"/>
                <w:szCs w:val="16"/>
              </w:rPr>
              <w:t>C</w:t>
            </w:r>
            <w:r>
              <w:rPr>
                <w:rFonts w:ascii="Times New Roman" w:eastAsia="Times New Roman" w:hAnsi="Times New Roman" w:cs="Times New Roman"/>
                <w:sz w:val="11"/>
                <w:szCs w:val="11"/>
              </w:rPr>
              <w:t>8</w:t>
            </w:r>
            <w:r>
              <w:rPr>
                <w:rFonts w:ascii="Times New Roman" w:eastAsia="Times New Roman" w:hAnsi="Times New Roman" w:cs="Times New Roman"/>
                <w:position w:val="3"/>
                <w:sz w:val="16"/>
                <w:szCs w:val="16"/>
              </w:rPr>
              <w:t>H</w:t>
            </w:r>
            <w:r>
              <w:rPr>
                <w:rFonts w:ascii="Times New Roman" w:eastAsia="Times New Roman" w:hAnsi="Times New Roman" w:cs="Times New Roman"/>
                <w:sz w:val="11"/>
                <w:szCs w:val="11"/>
              </w:rPr>
              <w:t>14</w:t>
            </w:r>
            <w:r>
              <w:rPr>
                <w:rFonts w:ascii="Times New Roman" w:eastAsia="Times New Roman" w:hAnsi="Times New Roman" w:cs="Times New Roman"/>
                <w:position w:val="3"/>
                <w:sz w:val="16"/>
                <w:szCs w:val="16"/>
              </w:rPr>
              <w:t>O</w:t>
            </w:r>
            <w:r>
              <w:rPr>
                <w:rFonts w:ascii="Times New Roman" w:eastAsia="Times New Roman" w:hAnsi="Times New Roman" w:cs="Times New Roman"/>
                <w:sz w:val="11"/>
                <w:szCs w:val="11"/>
              </w:rPr>
              <w:t>2</w:t>
            </w:r>
            <w:r>
              <w:rPr>
                <w:rFonts w:ascii="Times New Roman" w:eastAsia="Times New Roman" w:hAnsi="Times New Roman" w:cs="Times New Roman"/>
                <w:position w:val="3"/>
                <w:sz w:val="16"/>
                <w:szCs w:val="16"/>
              </w:rPr>
              <w:t>S</w:t>
            </w:r>
            <w:r>
              <w:rPr>
                <w:rFonts w:ascii="Times New Roman" w:eastAsia="Times New Roman" w:hAnsi="Times New Roman" w:cs="Times New Roman"/>
                <w:sz w:val="11"/>
                <w:szCs w:val="11"/>
              </w:rPr>
              <w:t>2</w:t>
            </w:r>
          </w:p>
        </w:tc>
        <w:tc>
          <w:tcPr>
            <w:tcW w:w="1425" w:type="dxa"/>
            <w:tcBorders>
              <w:top w:val="nil"/>
              <w:left w:val="nil"/>
              <w:bottom w:val="nil"/>
              <w:right w:val="nil"/>
            </w:tcBorders>
          </w:tcPr>
          <w:p w14:paraId="3C6AF1D0" w14:textId="77777777" w:rsidR="00803CD4" w:rsidRDefault="00803CD4" w:rsidP="00B25614">
            <w:pPr>
              <w:pStyle w:val="TableParagraph"/>
              <w:spacing w:line="171" w:lineRule="exact"/>
              <w:ind w:left="321"/>
              <w:rPr>
                <w:rFonts w:ascii="Times New Roman" w:eastAsia="Times New Roman" w:hAnsi="Times New Roman" w:cs="Times New Roman"/>
                <w:sz w:val="16"/>
                <w:szCs w:val="16"/>
              </w:rPr>
            </w:pPr>
            <w:r>
              <w:rPr>
                <w:rFonts w:ascii="Times New Roman" w:eastAsia="Times New Roman" w:hAnsi="Times New Roman" w:cs="Times New Roman"/>
                <w:sz w:val="16"/>
                <w:szCs w:val="16"/>
              </w:rPr>
              <w:t>Sigma T-5625</w:t>
            </w:r>
          </w:p>
        </w:tc>
        <w:tc>
          <w:tcPr>
            <w:tcW w:w="855" w:type="dxa"/>
            <w:tcBorders>
              <w:top w:val="nil"/>
              <w:left w:val="nil"/>
              <w:bottom w:val="nil"/>
              <w:right w:val="nil"/>
            </w:tcBorders>
          </w:tcPr>
          <w:p w14:paraId="6DCB9313"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242.37</w:t>
            </w:r>
          </w:p>
        </w:tc>
      </w:tr>
      <w:tr w:rsidR="00803CD4" w14:paraId="5D8F160E" w14:textId="77777777" w:rsidTr="00B25614">
        <w:trPr>
          <w:trHeight w:hRule="exact" w:val="248"/>
        </w:trPr>
        <w:tc>
          <w:tcPr>
            <w:tcW w:w="3174" w:type="dxa"/>
            <w:tcBorders>
              <w:top w:val="nil"/>
              <w:left w:val="nil"/>
              <w:bottom w:val="single" w:sz="8" w:space="0" w:color="000000"/>
              <w:right w:val="nil"/>
            </w:tcBorders>
          </w:tcPr>
          <w:p w14:paraId="741343D5" w14:textId="77777777" w:rsidR="00803CD4" w:rsidRDefault="00803CD4" w:rsidP="00B25614">
            <w:pPr>
              <w:pStyle w:val="TableParagraph"/>
              <w:spacing w:before="37"/>
              <w:ind w:left="40"/>
              <w:rPr>
                <w:rFonts w:ascii="Times New Roman" w:eastAsia="Times New Roman" w:hAnsi="Times New Roman" w:cs="Times New Roman"/>
                <w:sz w:val="16"/>
                <w:szCs w:val="16"/>
              </w:rPr>
            </w:pPr>
            <w:r>
              <w:rPr>
                <w:rFonts w:ascii="Times New Roman" w:eastAsia="Times New Roman" w:hAnsi="Times New Roman" w:cs="Times New Roman"/>
                <w:sz w:val="16"/>
                <w:szCs w:val="16"/>
              </w:rPr>
              <w:t>Mineral Supplement (100X)</w:t>
            </w:r>
          </w:p>
        </w:tc>
        <w:tc>
          <w:tcPr>
            <w:tcW w:w="1220" w:type="dxa"/>
            <w:tcBorders>
              <w:top w:val="nil"/>
              <w:left w:val="nil"/>
              <w:bottom w:val="nil"/>
              <w:right w:val="nil"/>
            </w:tcBorders>
          </w:tcPr>
          <w:p w14:paraId="221E414F" w14:textId="77777777" w:rsidR="00803CD4" w:rsidRDefault="00803CD4" w:rsidP="00B25614"/>
        </w:tc>
        <w:tc>
          <w:tcPr>
            <w:tcW w:w="965" w:type="dxa"/>
            <w:tcBorders>
              <w:top w:val="nil"/>
              <w:left w:val="nil"/>
              <w:bottom w:val="nil"/>
              <w:right w:val="nil"/>
            </w:tcBorders>
          </w:tcPr>
          <w:p w14:paraId="7DBC4225" w14:textId="77777777" w:rsidR="00803CD4" w:rsidRDefault="00803CD4" w:rsidP="00B25614"/>
        </w:tc>
        <w:tc>
          <w:tcPr>
            <w:tcW w:w="1571" w:type="dxa"/>
            <w:tcBorders>
              <w:top w:val="nil"/>
              <w:left w:val="nil"/>
              <w:bottom w:val="nil"/>
              <w:right w:val="nil"/>
            </w:tcBorders>
          </w:tcPr>
          <w:p w14:paraId="3A428C76" w14:textId="77777777" w:rsidR="00803CD4" w:rsidRDefault="00803CD4" w:rsidP="00B25614"/>
        </w:tc>
        <w:tc>
          <w:tcPr>
            <w:tcW w:w="1425" w:type="dxa"/>
            <w:tcBorders>
              <w:top w:val="nil"/>
              <w:left w:val="nil"/>
              <w:bottom w:val="nil"/>
              <w:right w:val="nil"/>
            </w:tcBorders>
          </w:tcPr>
          <w:p w14:paraId="261370FF" w14:textId="77777777" w:rsidR="00803CD4" w:rsidRDefault="00803CD4" w:rsidP="00B25614"/>
        </w:tc>
        <w:tc>
          <w:tcPr>
            <w:tcW w:w="855" w:type="dxa"/>
            <w:tcBorders>
              <w:top w:val="nil"/>
              <w:left w:val="nil"/>
              <w:bottom w:val="nil"/>
              <w:right w:val="nil"/>
            </w:tcBorders>
          </w:tcPr>
          <w:p w14:paraId="52E2B037" w14:textId="77777777" w:rsidR="00803CD4" w:rsidRDefault="00803CD4" w:rsidP="00B25614"/>
        </w:tc>
      </w:tr>
      <w:tr w:rsidR="00803CD4" w14:paraId="2E8C6D15" w14:textId="77777777" w:rsidTr="00B25614">
        <w:trPr>
          <w:trHeight w:hRule="exact" w:val="390"/>
        </w:trPr>
        <w:tc>
          <w:tcPr>
            <w:tcW w:w="3174" w:type="dxa"/>
            <w:tcBorders>
              <w:top w:val="single" w:sz="8" w:space="0" w:color="000000"/>
              <w:left w:val="nil"/>
              <w:bottom w:val="nil"/>
              <w:right w:val="nil"/>
            </w:tcBorders>
          </w:tcPr>
          <w:p w14:paraId="554DFC63" w14:textId="77777777" w:rsidR="00803CD4" w:rsidRDefault="00803CD4" w:rsidP="00B25614">
            <w:pPr>
              <w:pStyle w:val="TableParagraph"/>
              <w:spacing w:line="162" w:lineRule="exact"/>
              <w:ind w:left="616"/>
              <w:rPr>
                <w:rFonts w:ascii="Times New Roman" w:eastAsia="Times New Roman" w:hAnsi="Times New Roman" w:cs="Times New Roman"/>
                <w:sz w:val="16"/>
                <w:szCs w:val="16"/>
              </w:rPr>
            </w:pPr>
            <w:r>
              <w:rPr>
                <w:rFonts w:ascii="Times New Roman" w:eastAsia="Times New Roman" w:hAnsi="Times New Roman" w:cs="Times New Roman"/>
                <w:sz w:val="16"/>
                <w:szCs w:val="16"/>
              </w:rPr>
              <w:t>nitrilotriacetic acid(a)</w:t>
            </w:r>
          </w:p>
          <w:p w14:paraId="2BD851FC" w14:textId="77777777" w:rsidR="00803CD4" w:rsidRDefault="00803CD4" w:rsidP="00B25614">
            <w:pPr>
              <w:pStyle w:val="TableParagraph"/>
              <w:spacing w:before="29"/>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(dissolve with NaOH to pH 8)</w:t>
            </w:r>
          </w:p>
        </w:tc>
        <w:tc>
          <w:tcPr>
            <w:tcW w:w="1220" w:type="dxa"/>
            <w:tcBorders>
              <w:top w:val="nil"/>
              <w:left w:val="nil"/>
              <w:bottom w:val="nil"/>
              <w:right w:val="nil"/>
            </w:tcBorders>
          </w:tcPr>
          <w:p w14:paraId="24CDF93B" w14:textId="77777777" w:rsidR="00803CD4" w:rsidRDefault="00803CD4" w:rsidP="00B25614">
            <w:pPr>
              <w:pStyle w:val="TableParagraph"/>
              <w:spacing w:line="162"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191.1</w:t>
            </w:r>
          </w:p>
        </w:tc>
        <w:tc>
          <w:tcPr>
            <w:tcW w:w="965" w:type="dxa"/>
            <w:tcBorders>
              <w:top w:val="nil"/>
              <w:left w:val="nil"/>
              <w:bottom w:val="nil"/>
              <w:right w:val="nil"/>
            </w:tcBorders>
          </w:tcPr>
          <w:p w14:paraId="0CDF0741" w14:textId="77777777" w:rsidR="00803CD4" w:rsidRDefault="00803CD4" w:rsidP="00B25614">
            <w:pPr>
              <w:pStyle w:val="TableParagraph"/>
              <w:spacing w:line="162"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1571" w:type="dxa"/>
            <w:tcBorders>
              <w:top w:val="nil"/>
              <w:left w:val="nil"/>
              <w:bottom w:val="nil"/>
              <w:right w:val="nil"/>
            </w:tcBorders>
          </w:tcPr>
          <w:p w14:paraId="632612A4" w14:textId="77777777" w:rsidR="00803CD4" w:rsidRDefault="00803CD4" w:rsidP="00B25614">
            <w:pPr>
              <w:pStyle w:val="TableParagraph"/>
              <w:spacing w:line="191" w:lineRule="exact"/>
              <w:ind w:left="812"/>
              <w:rPr>
                <w:rFonts w:ascii="Times New Roman" w:eastAsia="Times New Roman" w:hAnsi="Times New Roman" w:cs="Times New Roman"/>
                <w:sz w:val="10"/>
                <w:szCs w:val="10"/>
              </w:rPr>
            </w:pPr>
            <w:r>
              <w:rPr>
                <w:rFonts w:ascii="Times New Roman" w:eastAsia="Times New Roman" w:hAnsi="Times New Roman" w:cs="Times New Roman"/>
                <w:spacing w:val="-1"/>
                <w:sz w:val="16"/>
                <w:szCs w:val="16"/>
              </w:rPr>
              <w:t>C</w:t>
            </w:r>
            <w:r>
              <w:rPr>
                <w:rFonts w:ascii="Times New Roman" w:eastAsia="Times New Roman" w:hAnsi="Times New Roman" w:cs="Times New Roman"/>
                <w:spacing w:val="-1"/>
                <w:position w:val="-2"/>
                <w:sz w:val="10"/>
                <w:szCs w:val="10"/>
              </w:rPr>
              <w:t>6</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position w:val="-2"/>
                <w:sz w:val="10"/>
                <w:szCs w:val="10"/>
              </w:rPr>
              <w:t>9</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position w:val="-2"/>
                <w:sz w:val="10"/>
                <w:szCs w:val="10"/>
              </w:rPr>
              <w:t>3</w:t>
            </w:r>
          </w:p>
        </w:tc>
        <w:tc>
          <w:tcPr>
            <w:tcW w:w="1425" w:type="dxa"/>
            <w:tcBorders>
              <w:top w:val="nil"/>
              <w:left w:val="nil"/>
              <w:bottom w:val="nil"/>
              <w:right w:val="nil"/>
            </w:tcBorders>
          </w:tcPr>
          <w:p w14:paraId="46A6091A" w14:textId="77777777" w:rsidR="00803CD4" w:rsidRDefault="00803CD4" w:rsidP="00B25614">
            <w:pPr>
              <w:pStyle w:val="TableParagraph"/>
              <w:spacing w:line="162" w:lineRule="exact"/>
              <w:ind w:left="302"/>
              <w:rPr>
                <w:rFonts w:ascii="Times New Roman" w:eastAsia="Times New Roman" w:hAnsi="Times New Roman" w:cs="Times New Roman"/>
                <w:sz w:val="16"/>
                <w:szCs w:val="16"/>
              </w:rPr>
            </w:pPr>
            <w:r>
              <w:rPr>
                <w:rFonts w:ascii="Times New Roman" w:eastAsia="Times New Roman" w:hAnsi="Times New Roman" w:cs="Times New Roman"/>
                <w:sz w:val="16"/>
                <w:szCs w:val="16"/>
              </w:rPr>
              <w:t>Sigma N-9877</w:t>
            </w:r>
          </w:p>
        </w:tc>
        <w:tc>
          <w:tcPr>
            <w:tcW w:w="855" w:type="dxa"/>
            <w:tcBorders>
              <w:top w:val="nil"/>
              <w:left w:val="nil"/>
              <w:bottom w:val="nil"/>
              <w:right w:val="nil"/>
            </w:tcBorders>
          </w:tcPr>
          <w:p w14:paraId="6AB7F705" w14:textId="77777777" w:rsidR="00803CD4" w:rsidRDefault="00803CD4" w:rsidP="00B25614">
            <w:pPr>
              <w:pStyle w:val="TableParagraph"/>
              <w:spacing w:line="162" w:lineRule="exact"/>
              <w:ind w:left="437"/>
              <w:rPr>
                <w:rFonts w:ascii="Times New Roman" w:eastAsia="Times New Roman" w:hAnsi="Times New Roman" w:cs="Times New Roman"/>
                <w:sz w:val="16"/>
                <w:szCs w:val="16"/>
              </w:rPr>
            </w:pPr>
            <w:r>
              <w:rPr>
                <w:rFonts w:ascii="Times New Roman" w:eastAsia="Times New Roman" w:hAnsi="Times New Roman" w:cs="Times New Roman"/>
                <w:sz w:val="16"/>
                <w:szCs w:val="16"/>
              </w:rPr>
              <w:t>78.49</w:t>
            </w:r>
          </w:p>
        </w:tc>
      </w:tr>
      <w:tr w:rsidR="00803CD4" w14:paraId="4B892C1E" w14:textId="77777777" w:rsidTr="00B25614">
        <w:trPr>
          <w:trHeight w:hRule="exact" w:val="218"/>
        </w:trPr>
        <w:tc>
          <w:tcPr>
            <w:tcW w:w="3174" w:type="dxa"/>
            <w:tcBorders>
              <w:top w:val="nil"/>
              <w:left w:val="nil"/>
              <w:bottom w:val="nil"/>
              <w:right w:val="nil"/>
            </w:tcBorders>
          </w:tcPr>
          <w:p w14:paraId="5C41988B"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magnesium sulfate heptahydrate</w:t>
            </w:r>
          </w:p>
        </w:tc>
        <w:tc>
          <w:tcPr>
            <w:tcW w:w="1220" w:type="dxa"/>
            <w:tcBorders>
              <w:top w:val="nil"/>
              <w:left w:val="nil"/>
              <w:bottom w:val="nil"/>
              <w:right w:val="nil"/>
            </w:tcBorders>
          </w:tcPr>
          <w:p w14:paraId="5B85E523" w14:textId="77777777" w:rsidR="00803CD4" w:rsidRDefault="00803CD4" w:rsidP="00B25614">
            <w:pPr>
              <w:pStyle w:val="TableParagraph"/>
              <w:spacing w:line="175"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246.48</w:t>
            </w:r>
          </w:p>
        </w:tc>
        <w:tc>
          <w:tcPr>
            <w:tcW w:w="965" w:type="dxa"/>
            <w:tcBorders>
              <w:top w:val="nil"/>
              <w:left w:val="nil"/>
              <w:bottom w:val="nil"/>
              <w:right w:val="nil"/>
            </w:tcBorders>
          </w:tcPr>
          <w:p w14:paraId="3AB444FC" w14:textId="77777777" w:rsidR="00803CD4" w:rsidRDefault="00803CD4" w:rsidP="00B25614">
            <w:pPr>
              <w:pStyle w:val="TableParagraph"/>
              <w:spacing w:line="175" w:lineRule="exact"/>
              <w:ind w:left="635"/>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571" w:type="dxa"/>
            <w:tcBorders>
              <w:top w:val="nil"/>
              <w:left w:val="nil"/>
              <w:bottom w:val="nil"/>
              <w:right w:val="nil"/>
            </w:tcBorders>
          </w:tcPr>
          <w:p w14:paraId="30C74626" w14:textId="77777777" w:rsidR="00803CD4" w:rsidRDefault="00803CD4" w:rsidP="00B25614">
            <w:pPr>
              <w:pStyle w:val="TableParagraph"/>
              <w:spacing w:before="3"/>
              <w:ind w:left="541"/>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MgSO</w:t>
            </w:r>
            <w:r>
              <w:rPr>
                <w:rFonts w:ascii="Times New Roman" w:eastAsia="Times New Roman" w:hAnsi="Times New Roman" w:cs="Times New Roman"/>
                <w:spacing w:val="-1"/>
                <w:position w:val="-2"/>
                <w:sz w:val="10"/>
                <w:szCs w:val="10"/>
              </w:rPr>
              <w:t>4</w:t>
            </w:r>
            <w:r>
              <w:rPr>
                <w:rFonts w:ascii="Times New Roman" w:eastAsia="Times New Roman" w:hAnsi="Times New Roman" w:cs="Times New Roman"/>
                <w:spacing w:val="23"/>
                <w:position w:val="-2"/>
                <w:sz w:val="10"/>
                <w:szCs w:val="10"/>
              </w:rPr>
              <w:t xml:space="preserve"> </w:t>
            </w:r>
            <w:r>
              <w:rPr>
                <w:rFonts w:ascii="Times New Roman" w:eastAsia="Times New Roman" w:hAnsi="Times New Roman" w:cs="Times New Roman"/>
                <w:sz w:val="16"/>
                <w:szCs w:val="16"/>
              </w:rPr>
              <w:t>7H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67DAE809" w14:textId="77777777" w:rsidR="00803CD4" w:rsidRDefault="00803CD4" w:rsidP="00B25614">
            <w:pPr>
              <w:pStyle w:val="TableParagraph"/>
              <w:spacing w:line="175" w:lineRule="exact"/>
              <w:ind w:left="134"/>
              <w:rPr>
                <w:rFonts w:ascii="Times New Roman" w:eastAsia="Times New Roman" w:hAnsi="Times New Roman" w:cs="Times New Roman"/>
                <w:sz w:val="16"/>
                <w:szCs w:val="16"/>
              </w:rPr>
            </w:pPr>
            <w:r>
              <w:rPr>
                <w:rFonts w:ascii="Times New Roman" w:eastAsia="Times New Roman" w:hAnsi="Times New Roman" w:cs="Times New Roman"/>
                <w:sz w:val="16"/>
                <w:szCs w:val="16"/>
              </w:rPr>
              <w:t>Aldrich 23,039-1</w:t>
            </w:r>
          </w:p>
        </w:tc>
        <w:tc>
          <w:tcPr>
            <w:tcW w:w="855" w:type="dxa"/>
            <w:tcBorders>
              <w:top w:val="nil"/>
              <w:left w:val="nil"/>
              <w:bottom w:val="nil"/>
              <w:right w:val="nil"/>
            </w:tcBorders>
          </w:tcPr>
          <w:p w14:paraId="54047F01" w14:textId="77777777" w:rsidR="00803CD4" w:rsidRDefault="00803CD4" w:rsidP="00B25614">
            <w:pPr>
              <w:pStyle w:val="TableParagraph"/>
              <w:spacing w:line="175"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121.71</w:t>
            </w:r>
          </w:p>
        </w:tc>
      </w:tr>
      <w:tr w:rsidR="00803CD4" w14:paraId="21EC187D" w14:textId="77777777" w:rsidTr="00B25614">
        <w:trPr>
          <w:trHeight w:hRule="exact" w:val="214"/>
        </w:trPr>
        <w:tc>
          <w:tcPr>
            <w:tcW w:w="3174" w:type="dxa"/>
            <w:tcBorders>
              <w:top w:val="nil"/>
              <w:left w:val="nil"/>
              <w:bottom w:val="nil"/>
              <w:right w:val="nil"/>
            </w:tcBorders>
          </w:tcPr>
          <w:p w14:paraId="686E642C"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manganese sulfate </w:t>
            </w:r>
            <w:r>
              <w:rPr>
                <w:rFonts w:ascii="Times New Roman" w:eastAsia="Times New Roman" w:hAnsi="Times New Roman" w:cs="Times New Roman"/>
                <w:spacing w:val="-1"/>
                <w:sz w:val="16"/>
                <w:szCs w:val="16"/>
              </w:rPr>
              <w:t>monohydrate</w:t>
            </w:r>
          </w:p>
        </w:tc>
        <w:tc>
          <w:tcPr>
            <w:tcW w:w="1220" w:type="dxa"/>
            <w:tcBorders>
              <w:top w:val="nil"/>
              <w:left w:val="nil"/>
              <w:bottom w:val="nil"/>
              <w:right w:val="nil"/>
            </w:tcBorders>
          </w:tcPr>
          <w:p w14:paraId="6E05CDB0"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169.02</w:t>
            </w:r>
          </w:p>
        </w:tc>
        <w:tc>
          <w:tcPr>
            <w:tcW w:w="965" w:type="dxa"/>
            <w:tcBorders>
              <w:top w:val="nil"/>
              <w:left w:val="nil"/>
              <w:bottom w:val="nil"/>
              <w:right w:val="nil"/>
            </w:tcBorders>
          </w:tcPr>
          <w:p w14:paraId="6FB0D3BE" w14:textId="77777777" w:rsidR="00803CD4" w:rsidRDefault="00803CD4" w:rsidP="00B25614">
            <w:pPr>
              <w:pStyle w:val="TableParagraph"/>
              <w:spacing w:line="171"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571" w:type="dxa"/>
            <w:tcBorders>
              <w:top w:val="nil"/>
              <w:left w:val="nil"/>
              <w:bottom w:val="nil"/>
              <w:right w:val="nil"/>
            </w:tcBorders>
          </w:tcPr>
          <w:p w14:paraId="6DB81522" w14:textId="77777777" w:rsidR="00803CD4" w:rsidRDefault="00803CD4" w:rsidP="00B25614">
            <w:pPr>
              <w:pStyle w:val="TableParagraph"/>
              <w:spacing w:line="200" w:lineRule="exact"/>
              <w:ind w:left="620"/>
              <w:rPr>
                <w:rFonts w:ascii="Times New Roman" w:eastAsia="Times New Roman" w:hAnsi="Times New Roman" w:cs="Times New Roman"/>
                <w:sz w:val="16"/>
                <w:szCs w:val="16"/>
              </w:rPr>
            </w:pPr>
            <w:r>
              <w:rPr>
                <w:rFonts w:ascii="Times New Roman" w:eastAsia="Times New Roman" w:hAnsi="Times New Roman" w:cs="Times New Roman"/>
                <w:sz w:val="16"/>
                <w:szCs w:val="16"/>
              </w:rPr>
              <w:t>MnSO</w:t>
            </w:r>
            <w:r>
              <w:rPr>
                <w:rFonts w:ascii="Times New Roman" w:eastAsia="Times New Roman" w:hAnsi="Times New Roman" w:cs="Times New Roman"/>
                <w:position w:val="-2"/>
                <w:sz w:val="10"/>
                <w:szCs w:val="10"/>
              </w:rPr>
              <w:t>4</w:t>
            </w:r>
            <w:r>
              <w:rPr>
                <w:rFonts w:ascii="Times New Roman" w:eastAsia="Times New Roman" w:hAnsi="Times New Roman" w:cs="Times New Roman"/>
                <w:spacing w:val="23"/>
                <w:position w:val="-2"/>
                <w:sz w:val="10"/>
                <w:szCs w:val="10"/>
              </w:rPr>
              <w:t xml:space="preserve"> </w:t>
            </w:r>
            <w:r>
              <w:rPr>
                <w:rFonts w:ascii="Times New Roman" w:eastAsia="Times New Roman" w:hAnsi="Times New Roman" w:cs="Times New Roman"/>
                <w:sz w:val="16"/>
                <w:szCs w:val="16"/>
              </w:rPr>
              <w:t>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4A0FB5F5" w14:textId="77777777" w:rsidR="00803CD4" w:rsidRDefault="00803CD4" w:rsidP="00B25614">
            <w:pPr>
              <w:pStyle w:val="TableParagraph"/>
              <w:spacing w:line="171" w:lineRule="exact"/>
              <w:ind w:left="134"/>
              <w:rPr>
                <w:rFonts w:ascii="Times New Roman" w:eastAsia="Times New Roman" w:hAnsi="Times New Roman" w:cs="Times New Roman"/>
                <w:sz w:val="16"/>
                <w:szCs w:val="16"/>
              </w:rPr>
            </w:pPr>
            <w:r>
              <w:rPr>
                <w:rFonts w:ascii="Times New Roman" w:eastAsia="Times New Roman" w:hAnsi="Times New Roman" w:cs="Times New Roman"/>
                <w:sz w:val="16"/>
                <w:szCs w:val="16"/>
              </w:rPr>
              <w:t>Aldrich 22,128-7</w:t>
            </w:r>
          </w:p>
        </w:tc>
        <w:tc>
          <w:tcPr>
            <w:tcW w:w="855" w:type="dxa"/>
            <w:tcBorders>
              <w:top w:val="nil"/>
              <w:left w:val="nil"/>
              <w:bottom w:val="nil"/>
              <w:right w:val="nil"/>
            </w:tcBorders>
          </w:tcPr>
          <w:p w14:paraId="57C4548A" w14:textId="77777777" w:rsidR="00803CD4" w:rsidRDefault="00803CD4" w:rsidP="00B25614">
            <w:pPr>
              <w:pStyle w:val="TableParagraph"/>
              <w:spacing w:line="171" w:lineRule="exact"/>
              <w:ind w:left="437"/>
              <w:rPr>
                <w:rFonts w:ascii="Times New Roman" w:eastAsia="Times New Roman" w:hAnsi="Times New Roman" w:cs="Times New Roman"/>
                <w:sz w:val="16"/>
                <w:szCs w:val="16"/>
              </w:rPr>
            </w:pPr>
            <w:r>
              <w:rPr>
                <w:rFonts w:ascii="Times New Roman" w:eastAsia="Times New Roman" w:hAnsi="Times New Roman" w:cs="Times New Roman"/>
                <w:sz w:val="16"/>
                <w:szCs w:val="16"/>
              </w:rPr>
              <w:t>29.58</w:t>
            </w:r>
          </w:p>
        </w:tc>
      </w:tr>
      <w:tr w:rsidR="00803CD4" w14:paraId="520ADDEF" w14:textId="77777777" w:rsidTr="00B25614">
        <w:trPr>
          <w:trHeight w:hRule="exact" w:val="185"/>
        </w:trPr>
        <w:tc>
          <w:tcPr>
            <w:tcW w:w="3174" w:type="dxa"/>
            <w:tcBorders>
              <w:top w:val="nil"/>
              <w:left w:val="nil"/>
              <w:bottom w:val="nil"/>
              <w:right w:val="nil"/>
            </w:tcBorders>
          </w:tcPr>
          <w:p w14:paraId="79742B87"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sodium chloride</w:t>
            </w:r>
          </w:p>
        </w:tc>
        <w:tc>
          <w:tcPr>
            <w:tcW w:w="1220" w:type="dxa"/>
            <w:tcBorders>
              <w:top w:val="nil"/>
              <w:left w:val="nil"/>
              <w:bottom w:val="nil"/>
              <w:right w:val="nil"/>
            </w:tcBorders>
          </w:tcPr>
          <w:p w14:paraId="78B6DC1E"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58.44</w:t>
            </w:r>
          </w:p>
        </w:tc>
        <w:tc>
          <w:tcPr>
            <w:tcW w:w="965" w:type="dxa"/>
            <w:tcBorders>
              <w:top w:val="nil"/>
              <w:left w:val="nil"/>
              <w:bottom w:val="nil"/>
              <w:right w:val="nil"/>
            </w:tcBorders>
          </w:tcPr>
          <w:p w14:paraId="1A275154" w14:textId="77777777" w:rsidR="00803CD4" w:rsidRDefault="00803CD4" w:rsidP="00B25614">
            <w:pPr>
              <w:pStyle w:val="TableParagraph"/>
              <w:spacing w:line="171" w:lineRule="exact"/>
              <w:ind w:left="634"/>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71" w:type="dxa"/>
            <w:tcBorders>
              <w:top w:val="nil"/>
              <w:left w:val="nil"/>
              <w:bottom w:val="nil"/>
              <w:right w:val="nil"/>
            </w:tcBorders>
          </w:tcPr>
          <w:p w14:paraId="7167C2AD" w14:textId="77777777" w:rsidR="00803CD4" w:rsidRDefault="00803CD4" w:rsidP="00B25614">
            <w:pPr>
              <w:pStyle w:val="TableParagraph"/>
              <w:spacing w:line="171" w:lineRule="exact"/>
              <w:ind w:right="137"/>
              <w:jc w:val="right"/>
              <w:rPr>
                <w:rFonts w:ascii="Times New Roman" w:eastAsia="Times New Roman" w:hAnsi="Times New Roman" w:cs="Times New Roman"/>
                <w:sz w:val="16"/>
                <w:szCs w:val="16"/>
              </w:rPr>
            </w:pPr>
            <w:r>
              <w:rPr>
                <w:rFonts w:ascii="Times New Roman" w:eastAsia="Times New Roman" w:hAnsi="Times New Roman" w:cs="Times New Roman"/>
                <w:w w:val="95"/>
                <w:sz w:val="16"/>
                <w:szCs w:val="16"/>
              </w:rPr>
              <w:t>NaCl</w:t>
            </w:r>
          </w:p>
        </w:tc>
        <w:tc>
          <w:tcPr>
            <w:tcW w:w="1425" w:type="dxa"/>
            <w:tcBorders>
              <w:top w:val="nil"/>
              <w:left w:val="nil"/>
              <w:bottom w:val="nil"/>
              <w:right w:val="nil"/>
            </w:tcBorders>
          </w:tcPr>
          <w:p w14:paraId="34A46BC5" w14:textId="77777777" w:rsidR="00803CD4" w:rsidRDefault="00803CD4" w:rsidP="00B25614">
            <w:pPr>
              <w:pStyle w:val="TableParagraph"/>
              <w:spacing w:line="171"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S-3014</w:t>
            </w:r>
          </w:p>
        </w:tc>
        <w:tc>
          <w:tcPr>
            <w:tcW w:w="855" w:type="dxa"/>
            <w:tcBorders>
              <w:top w:val="nil"/>
              <w:left w:val="nil"/>
              <w:bottom w:val="nil"/>
              <w:right w:val="nil"/>
            </w:tcBorders>
          </w:tcPr>
          <w:p w14:paraId="22C74766" w14:textId="77777777" w:rsidR="00803CD4" w:rsidRDefault="00803CD4" w:rsidP="00B25614">
            <w:pPr>
              <w:pStyle w:val="TableParagraph"/>
              <w:spacing w:line="171" w:lineRule="exact"/>
              <w:ind w:left="356"/>
              <w:rPr>
                <w:rFonts w:ascii="Times New Roman" w:eastAsia="Times New Roman" w:hAnsi="Times New Roman" w:cs="Times New Roman"/>
                <w:sz w:val="16"/>
                <w:szCs w:val="16"/>
              </w:rPr>
            </w:pPr>
            <w:r>
              <w:rPr>
                <w:rFonts w:ascii="Times New Roman" w:eastAsia="Times New Roman" w:hAnsi="Times New Roman" w:cs="Times New Roman"/>
                <w:sz w:val="16"/>
                <w:szCs w:val="16"/>
              </w:rPr>
              <w:t>171.12</w:t>
            </w:r>
          </w:p>
        </w:tc>
      </w:tr>
      <w:tr w:rsidR="00803CD4" w14:paraId="1FB47B93" w14:textId="77777777" w:rsidTr="00B25614">
        <w:trPr>
          <w:trHeight w:hRule="exact" w:val="218"/>
        </w:trPr>
        <w:tc>
          <w:tcPr>
            <w:tcW w:w="3174" w:type="dxa"/>
            <w:tcBorders>
              <w:top w:val="nil"/>
              <w:left w:val="nil"/>
              <w:bottom w:val="nil"/>
              <w:right w:val="nil"/>
            </w:tcBorders>
          </w:tcPr>
          <w:p w14:paraId="05F0F76A"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ferrous sulfate heptahydrate</w:t>
            </w:r>
          </w:p>
        </w:tc>
        <w:tc>
          <w:tcPr>
            <w:tcW w:w="1220" w:type="dxa"/>
            <w:tcBorders>
              <w:top w:val="nil"/>
              <w:left w:val="nil"/>
              <w:bottom w:val="nil"/>
              <w:right w:val="nil"/>
            </w:tcBorders>
          </w:tcPr>
          <w:p w14:paraId="08504BF8" w14:textId="77777777" w:rsidR="00803CD4" w:rsidRDefault="00803CD4" w:rsidP="00B25614">
            <w:pPr>
              <w:pStyle w:val="TableParagraph"/>
              <w:spacing w:line="175"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277.91</w:t>
            </w:r>
          </w:p>
        </w:tc>
        <w:tc>
          <w:tcPr>
            <w:tcW w:w="965" w:type="dxa"/>
            <w:tcBorders>
              <w:top w:val="nil"/>
              <w:left w:val="nil"/>
              <w:bottom w:val="nil"/>
              <w:right w:val="nil"/>
            </w:tcBorders>
          </w:tcPr>
          <w:p w14:paraId="0B7F0DE3" w14:textId="77777777" w:rsidR="00803CD4" w:rsidRDefault="00803CD4" w:rsidP="00B25614">
            <w:pPr>
              <w:pStyle w:val="TableParagraph"/>
              <w:spacing w:line="175"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0.1</w:t>
            </w:r>
          </w:p>
        </w:tc>
        <w:tc>
          <w:tcPr>
            <w:tcW w:w="1571" w:type="dxa"/>
            <w:tcBorders>
              <w:top w:val="nil"/>
              <w:left w:val="nil"/>
              <w:bottom w:val="nil"/>
              <w:right w:val="nil"/>
            </w:tcBorders>
          </w:tcPr>
          <w:p w14:paraId="24447810" w14:textId="77777777" w:rsidR="00803CD4" w:rsidRDefault="00803CD4" w:rsidP="00B25614">
            <w:pPr>
              <w:pStyle w:val="TableParagraph"/>
              <w:spacing w:before="3"/>
              <w:ind w:left="608"/>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FeSO</w:t>
            </w:r>
            <w:r>
              <w:rPr>
                <w:rFonts w:ascii="Times New Roman" w:eastAsia="Times New Roman" w:hAnsi="Times New Roman" w:cs="Times New Roman"/>
                <w:spacing w:val="-2"/>
                <w:position w:val="-2"/>
                <w:sz w:val="10"/>
                <w:szCs w:val="10"/>
              </w:rPr>
              <w:t>4</w:t>
            </w:r>
            <w:r>
              <w:rPr>
                <w:rFonts w:ascii="Times New Roman" w:eastAsia="Times New Roman" w:hAnsi="Times New Roman" w:cs="Times New Roman"/>
                <w:spacing w:val="23"/>
                <w:position w:val="-2"/>
                <w:sz w:val="10"/>
                <w:szCs w:val="10"/>
              </w:rPr>
              <w:t xml:space="preserve"> </w:t>
            </w:r>
            <w:r>
              <w:rPr>
                <w:rFonts w:ascii="Times New Roman" w:eastAsia="Times New Roman" w:hAnsi="Times New Roman" w:cs="Times New Roman"/>
                <w:sz w:val="16"/>
                <w:szCs w:val="16"/>
              </w:rPr>
              <w:t>7H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71BEB2EF" w14:textId="77777777" w:rsidR="00803CD4" w:rsidRDefault="00803CD4" w:rsidP="00B25614">
            <w:pPr>
              <w:pStyle w:val="TableParagraph"/>
              <w:spacing w:line="175" w:lineRule="exact"/>
              <w:ind w:left="331"/>
              <w:rPr>
                <w:rFonts w:ascii="Times New Roman" w:eastAsia="Times New Roman" w:hAnsi="Times New Roman" w:cs="Times New Roman"/>
                <w:sz w:val="16"/>
                <w:szCs w:val="16"/>
              </w:rPr>
            </w:pPr>
            <w:r>
              <w:rPr>
                <w:rFonts w:ascii="Times New Roman" w:eastAsia="Times New Roman" w:hAnsi="Times New Roman" w:cs="Times New Roman"/>
                <w:sz w:val="16"/>
                <w:szCs w:val="16"/>
              </w:rPr>
              <w:t>Sigma F-8633</w:t>
            </w:r>
          </w:p>
        </w:tc>
        <w:tc>
          <w:tcPr>
            <w:tcW w:w="855" w:type="dxa"/>
            <w:tcBorders>
              <w:top w:val="nil"/>
              <w:left w:val="nil"/>
              <w:bottom w:val="nil"/>
              <w:right w:val="nil"/>
            </w:tcBorders>
          </w:tcPr>
          <w:p w14:paraId="3BE372B6" w14:textId="77777777" w:rsidR="00803CD4" w:rsidRDefault="00803CD4" w:rsidP="00B25614">
            <w:pPr>
              <w:pStyle w:val="TableParagraph"/>
              <w:spacing w:line="175" w:lineRule="exact"/>
              <w:ind w:right="5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r>
      <w:tr w:rsidR="00803CD4" w14:paraId="16106858" w14:textId="77777777" w:rsidTr="00B25614">
        <w:trPr>
          <w:trHeight w:hRule="exact" w:val="214"/>
        </w:trPr>
        <w:tc>
          <w:tcPr>
            <w:tcW w:w="3174" w:type="dxa"/>
            <w:tcBorders>
              <w:top w:val="nil"/>
              <w:left w:val="nil"/>
              <w:bottom w:val="nil"/>
              <w:right w:val="nil"/>
            </w:tcBorders>
          </w:tcPr>
          <w:p w14:paraId="69F56681"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calcium chloride dihydrate</w:t>
            </w:r>
          </w:p>
        </w:tc>
        <w:tc>
          <w:tcPr>
            <w:tcW w:w="1220" w:type="dxa"/>
            <w:tcBorders>
              <w:top w:val="nil"/>
              <w:left w:val="nil"/>
              <w:bottom w:val="nil"/>
              <w:right w:val="nil"/>
            </w:tcBorders>
          </w:tcPr>
          <w:p w14:paraId="066A543C"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146.99</w:t>
            </w:r>
          </w:p>
        </w:tc>
        <w:tc>
          <w:tcPr>
            <w:tcW w:w="965" w:type="dxa"/>
            <w:tcBorders>
              <w:top w:val="nil"/>
              <w:left w:val="nil"/>
              <w:bottom w:val="nil"/>
              <w:right w:val="nil"/>
            </w:tcBorders>
          </w:tcPr>
          <w:p w14:paraId="382E2E74" w14:textId="77777777" w:rsidR="00803CD4" w:rsidRDefault="00803CD4" w:rsidP="00B25614">
            <w:pPr>
              <w:pStyle w:val="TableParagraph"/>
              <w:spacing w:line="171"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0.1</w:t>
            </w:r>
          </w:p>
        </w:tc>
        <w:tc>
          <w:tcPr>
            <w:tcW w:w="1571" w:type="dxa"/>
            <w:tcBorders>
              <w:top w:val="nil"/>
              <w:left w:val="nil"/>
              <w:bottom w:val="nil"/>
              <w:right w:val="nil"/>
            </w:tcBorders>
          </w:tcPr>
          <w:p w14:paraId="5EB8FBDE" w14:textId="77777777" w:rsidR="00803CD4" w:rsidRDefault="00803CD4" w:rsidP="00B25614">
            <w:pPr>
              <w:pStyle w:val="TableParagraph"/>
              <w:spacing w:line="200" w:lineRule="exact"/>
              <w:ind w:left="637"/>
              <w:rPr>
                <w:rFonts w:ascii="Times New Roman" w:eastAsia="Times New Roman" w:hAnsi="Times New Roman" w:cs="Times New Roman"/>
                <w:sz w:val="16"/>
                <w:szCs w:val="16"/>
              </w:rPr>
            </w:pPr>
            <w:r>
              <w:rPr>
                <w:rFonts w:ascii="Times New Roman" w:eastAsia="Times New Roman" w:hAnsi="Times New Roman" w:cs="Times New Roman"/>
                <w:sz w:val="16"/>
                <w:szCs w:val="16"/>
              </w:rPr>
              <w:t>CaCl</w:t>
            </w:r>
            <w:r>
              <w:rPr>
                <w:rFonts w:ascii="Times New Roman" w:eastAsia="Times New Roman" w:hAnsi="Times New Roman" w:cs="Times New Roman"/>
                <w:position w:val="-2"/>
                <w:sz w:val="10"/>
                <w:szCs w:val="10"/>
              </w:rPr>
              <w:t>2</w:t>
            </w:r>
            <w:r>
              <w:rPr>
                <w:rFonts w:ascii="Times New Roman" w:eastAsia="Times New Roman" w:hAnsi="Times New Roman" w:cs="Times New Roman"/>
                <w:spacing w:val="23"/>
                <w:position w:val="-2"/>
                <w:sz w:val="10"/>
                <w:szCs w:val="10"/>
              </w:rPr>
              <w:t xml:space="preserve"> </w:t>
            </w:r>
            <w:r>
              <w:rPr>
                <w:rFonts w:ascii="Times New Roman" w:eastAsia="Times New Roman" w:hAnsi="Times New Roman" w:cs="Times New Roman"/>
                <w:sz w:val="16"/>
                <w:szCs w:val="16"/>
              </w:rPr>
              <w:t>2H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79A36AC8" w14:textId="77777777" w:rsidR="00803CD4" w:rsidRDefault="00803CD4" w:rsidP="00B25614">
            <w:pPr>
              <w:pStyle w:val="TableParagraph"/>
              <w:spacing w:line="171" w:lineRule="exact"/>
              <w:ind w:left="309"/>
              <w:rPr>
                <w:rFonts w:ascii="Times New Roman" w:eastAsia="Times New Roman" w:hAnsi="Times New Roman" w:cs="Times New Roman"/>
                <w:sz w:val="16"/>
                <w:szCs w:val="16"/>
              </w:rPr>
            </w:pPr>
            <w:r>
              <w:rPr>
                <w:rFonts w:ascii="Times New Roman" w:eastAsia="Times New Roman" w:hAnsi="Times New Roman" w:cs="Times New Roman"/>
                <w:sz w:val="16"/>
                <w:szCs w:val="16"/>
              </w:rPr>
              <w:t>Sigma C-3881</w:t>
            </w:r>
          </w:p>
        </w:tc>
        <w:tc>
          <w:tcPr>
            <w:tcW w:w="855" w:type="dxa"/>
            <w:tcBorders>
              <w:top w:val="nil"/>
              <w:left w:val="nil"/>
              <w:bottom w:val="nil"/>
              <w:right w:val="nil"/>
            </w:tcBorders>
          </w:tcPr>
          <w:p w14:paraId="0D447385" w14:textId="77777777" w:rsidR="00803CD4" w:rsidRDefault="00803CD4" w:rsidP="00B25614">
            <w:pPr>
              <w:pStyle w:val="TableParagraph"/>
              <w:spacing w:line="171" w:lineRule="exact"/>
              <w:ind w:right="5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6.8</w:t>
            </w:r>
          </w:p>
        </w:tc>
      </w:tr>
      <w:tr w:rsidR="00803CD4" w14:paraId="5FC15D85" w14:textId="77777777" w:rsidTr="00B25614">
        <w:trPr>
          <w:trHeight w:hRule="exact" w:val="214"/>
        </w:trPr>
        <w:tc>
          <w:tcPr>
            <w:tcW w:w="3174" w:type="dxa"/>
            <w:tcBorders>
              <w:top w:val="nil"/>
              <w:left w:val="nil"/>
              <w:bottom w:val="nil"/>
              <w:right w:val="nil"/>
            </w:tcBorders>
          </w:tcPr>
          <w:p w14:paraId="0E7FC632" w14:textId="77777777" w:rsidR="00803CD4" w:rsidRDefault="00803CD4" w:rsidP="00B25614">
            <w:pPr>
              <w:pStyle w:val="TableParagraph"/>
              <w:spacing w:line="171" w:lineRule="exact"/>
              <w:ind w:left="616"/>
              <w:rPr>
                <w:rFonts w:ascii="Times New Roman" w:eastAsia="Times New Roman" w:hAnsi="Times New Roman" w:cs="Times New Roman"/>
                <w:sz w:val="16"/>
                <w:szCs w:val="16"/>
              </w:rPr>
            </w:pPr>
            <w:r>
              <w:rPr>
                <w:rFonts w:ascii="Times New Roman" w:eastAsia="Times New Roman" w:hAnsi="Times New Roman" w:cs="Times New Roman"/>
                <w:sz w:val="16"/>
                <w:szCs w:val="16"/>
              </w:rPr>
              <w:t>cobalt chloride hexahydrate</w:t>
            </w:r>
          </w:p>
        </w:tc>
        <w:tc>
          <w:tcPr>
            <w:tcW w:w="1220" w:type="dxa"/>
            <w:tcBorders>
              <w:top w:val="nil"/>
              <w:left w:val="nil"/>
              <w:bottom w:val="nil"/>
              <w:right w:val="nil"/>
            </w:tcBorders>
          </w:tcPr>
          <w:p w14:paraId="56E337EA"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237.93</w:t>
            </w:r>
          </w:p>
        </w:tc>
        <w:tc>
          <w:tcPr>
            <w:tcW w:w="965" w:type="dxa"/>
            <w:tcBorders>
              <w:top w:val="nil"/>
              <w:left w:val="nil"/>
              <w:bottom w:val="nil"/>
              <w:right w:val="nil"/>
            </w:tcBorders>
          </w:tcPr>
          <w:p w14:paraId="65E4FE59" w14:textId="77777777" w:rsidR="00803CD4" w:rsidRDefault="00803CD4" w:rsidP="00B25614">
            <w:pPr>
              <w:pStyle w:val="TableParagraph"/>
              <w:spacing w:line="171"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0.1</w:t>
            </w:r>
          </w:p>
        </w:tc>
        <w:tc>
          <w:tcPr>
            <w:tcW w:w="1571" w:type="dxa"/>
            <w:tcBorders>
              <w:top w:val="nil"/>
              <w:left w:val="nil"/>
              <w:bottom w:val="nil"/>
              <w:right w:val="nil"/>
            </w:tcBorders>
          </w:tcPr>
          <w:p w14:paraId="1CFE7D37" w14:textId="77777777" w:rsidR="00803CD4" w:rsidRDefault="00803CD4" w:rsidP="00B25614">
            <w:pPr>
              <w:pStyle w:val="TableParagraph"/>
              <w:spacing w:line="202" w:lineRule="exact"/>
              <w:ind w:left="63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CoCl</w:t>
            </w:r>
            <w:r>
              <w:rPr>
                <w:rFonts w:ascii="Times New Roman" w:eastAsia="Times New Roman" w:hAnsi="Times New Roman" w:cs="Times New Roman"/>
                <w:spacing w:val="-1"/>
                <w:position w:val="-2"/>
                <w:sz w:val="11"/>
                <w:szCs w:val="11"/>
              </w:rPr>
              <w:t>2</w:t>
            </w:r>
            <w:r>
              <w:rPr>
                <w:rFonts w:ascii="Times New Roman" w:eastAsia="Times New Roman" w:hAnsi="Times New Roman" w:cs="Times New Roman"/>
                <w:spacing w:val="11"/>
                <w:position w:val="-2"/>
                <w:sz w:val="11"/>
                <w:szCs w:val="11"/>
              </w:rPr>
              <w:t xml:space="preserve"> </w:t>
            </w:r>
            <w:r>
              <w:rPr>
                <w:rFonts w:ascii="Times New Roman" w:eastAsia="Times New Roman" w:hAnsi="Times New Roman" w:cs="Times New Roman"/>
                <w:sz w:val="16"/>
                <w:szCs w:val="16"/>
              </w:rPr>
              <w:t>6H</w:t>
            </w:r>
            <w:r>
              <w:rPr>
                <w:rFonts w:ascii="Times New Roman" w:eastAsia="Times New Roman" w:hAnsi="Times New Roman" w:cs="Times New Roman"/>
                <w:position w:val="-2"/>
                <w:sz w:val="11"/>
                <w:szCs w:val="11"/>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6A167B7F" w14:textId="77777777" w:rsidR="00803CD4" w:rsidRDefault="00803CD4" w:rsidP="00B25614">
            <w:pPr>
              <w:pStyle w:val="TableParagraph"/>
              <w:spacing w:line="171" w:lineRule="exact"/>
              <w:ind w:left="309"/>
              <w:rPr>
                <w:rFonts w:ascii="Times New Roman" w:eastAsia="Times New Roman" w:hAnsi="Times New Roman" w:cs="Times New Roman"/>
                <w:sz w:val="16"/>
                <w:szCs w:val="16"/>
              </w:rPr>
            </w:pPr>
            <w:r>
              <w:rPr>
                <w:rFonts w:ascii="Times New Roman" w:eastAsia="Times New Roman" w:hAnsi="Times New Roman" w:cs="Times New Roman"/>
                <w:sz w:val="16"/>
                <w:szCs w:val="16"/>
              </w:rPr>
              <w:t>Sigma C-3169</w:t>
            </w:r>
          </w:p>
        </w:tc>
        <w:tc>
          <w:tcPr>
            <w:tcW w:w="855" w:type="dxa"/>
            <w:tcBorders>
              <w:top w:val="nil"/>
              <w:left w:val="nil"/>
              <w:bottom w:val="nil"/>
              <w:right w:val="nil"/>
            </w:tcBorders>
          </w:tcPr>
          <w:p w14:paraId="7B8CB324" w14:textId="77777777" w:rsidR="00803CD4" w:rsidRDefault="00803CD4" w:rsidP="00B25614">
            <w:pPr>
              <w:pStyle w:val="TableParagraph"/>
              <w:spacing w:line="171" w:lineRule="exact"/>
              <w:ind w:right="5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r>
      <w:tr w:rsidR="00803CD4" w14:paraId="445495A4" w14:textId="77777777" w:rsidTr="00B25614">
        <w:trPr>
          <w:trHeight w:hRule="exact" w:val="214"/>
        </w:trPr>
        <w:tc>
          <w:tcPr>
            <w:tcW w:w="3174" w:type="dxa"/>
            <w:tcBorders>
              <w:top w:val="nil"/>
              <w:left w:val="nil"/>
              <w:bottom w:val="nil"/>
              <w:right w:val="nil"/>
            </w:tcBorders>
          </w:tcPr>
          <w:p w14:paraId="182D9175" w14:textId="77777777" w:rsidR="00803CD4" w:rsidRDefault="00803CD4" w:rsidP="00B25614">
            <w:pPr>
              <w:pStyle w:val="TableParagraph"/>
              <w:spacing w:line="171" w:lineRule="exact"/>
              <w:ind w:left="616"/>
              <w:rPr>
                <w:rFonts w:ascii="Times New Roman" w:eastAsia="Times New Roman" w:hAnsi="Times New Roman" w:cs="Times New Roman"/>
                <w:sz w:val="16"/>
                <w:szCs w:val="16"/>
              </w:rPr>
            </w:pPr>
            <w:r>
              <w:rPr>
                <w:rFonts w:ascii="Times New Roman" w:eastAsia="Times New Roman" w:hAnsi="Times New Roman" w:cs="Times New Roman"/>
                <w:sz w:val="16"/>
                <w:szCs w:val="16"/>
              </w:rPr>
              <w:t>zinc chloride</w:t>
            </w:r>
          </w:p>
        </w:tc>
        <w:tc>
          <w:tcPr>
            <w:tcW w:w="1220" w:type="dxa"/>
            <w:tcBorders>
              <w:top w:val="nil"/>
              <w:left w:val="nil"/>
              <w:bottom w:val="nil"/>
              <w:right w:val="nil"/>
            </w:tcBorders>
          </w:tcPr>
          <w:p w14:paraId="2731FCB0"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136.28</w:t>
            </w:r>
          </w:p>
        </w:tc>
        <w:tc>
          <w:tcPr>
            <w:tcW w:w="965" w:type="dxa"/>
            <w:tcBorders>
              <w:top w:val="nil"/>
              <w:left w:val="nil"/>
              <w:bottom w:val="nil"/>
              <w:right w:val="nil"/>
            </w:tcBorders>
          </w:tcPr>
          <w:p w14:paraId="43B7B4D8" w14:textId="77777777" w:rsidR="00803CD4" w:rsidRDefault="00803CD4" w:rsidP="00B25614">
            <w:pPr>
              <w:pStyle w:val="TableParagraph"/>
              <w:spacing w:line="171" w:lineRule="exact"/>
              <w:ind w:left="430"/>
              <w:rPr>
                <w:rFonts w:ascii="Times New Roman" w:eastAsia="Times New Roman" w:hAnsi="Times New Roman" w:cs="Times New Roman"/>
                <w:sz w:val="16"/>
                <w:szCs w:val="16"/>
              </w:rPr>
            </w:pPr>
            <w:r>
              <w:rPr>
                <w:rFonts w:ascii="Times New Roman" w:eastAsia="Times New Roman" w:hAnsi="Times New Roman" w:cs="Times New Roman"/>
                <w:sz w:val="16"/>
                <w:szCs w:val="16"/>
              </w:rPr>
              <w:t>0.13</w:t>
            </w:r>
          </w:p>
        </w:tc>
        <w:tc>
          <w:tcPr>
            <w:tcW w:w="1571" w:type="dxa"/>
            <w:tcBorders>
              <w:top w:val="nil"/>
              <w:left w:val="nil"/>
              <w:bottom w:val="nil"/>
              <w:right w:val="nil"/>
            </w:tcBorders>
          </w:tcPr>
          <w:p w14:paraId="79A19230" w14:textId="77777777" w:rsidR="00803CD4" w:rsidRDefault="00803CD4" w:rsidP="00B25614">
            <w:pPr>
              <w:pStyle w:val="TableParagraph"/>
              <w:spacing w:line="202" w:lineRule="exact"/>
              <w:ind w:right="140"/>
              <w:jc w:val="right"/>
              <w:rPr>
                <w:rFonts w:ascii="Times New Roman" w:eastAsia="Times New Roman" w:hAnsi="Times New Roman" w:cs="Times New Roman"/>
                <w:sz w:val="11"/>
                <w:szCs w:val="11"/>
              </w:rPr>
            </w:pPr>
            <w:r>
              <w:rPr>
                <w:rFonts w:ascii="Times New Roman" w:eastAsia="Times New Roman" w:hAnsi="Times New Roman" w:cs="Times New Roman"/>
                <w:spacing w:val="-1"/>
                <w:w w:val="95"/>
                <w:sz w:val="16"/>
                <w:szCs w:val="16"/>
              </w:rPr>
              <w:t>ZnCl</w:t>
            </w:r>
            <w:r>
              <w:rPr>
                <w:rFonts w:ascii="Times New Roman" w:eastAsia="Times New Roman" w:hAnsi="Times New Roman" w:cs="Times New Roman"/>
                <w:spacing w:val="-1"/>
                <w:w w:val="95"/>
                <w:position w:val="-2"/>
                <w:sz w:val="11"/>
                <w:szCs w:val="11"/>
              </w:rPr>
              <w:t>2</w:t>
            </w:r>
          </w:p>
        </w:tc>
        <w:tc>
          <w:tcPr>
            <w:tcW w:w="1425" w:type="dxa"/>
            <w:tcBorders>
              <w:top w:val="nil"/>
              <w:left w:val="nil"/>
              <w:bottom w:val="nil"/>
              <w:right w:val="nil"/>
            </w:tcBorders>
          </w:tcPr>
          <w:p w14:paraId="467245D4" w14:textId="77777777" w:rsidR="00803CD4" w:rsidRDefault="00803CD4" w:rsidP="00B25614">
            <w:pPr>
              <w:pStyle w:val="TableParagraph"/>
              <w:spacing w:line="171" w:lineRule="exact"/>
              <w:ind w:left="321"/>
              <w:rPr>
                <w:rFonts w:ascii="Times New Roman" w:eastAsia="Times New Roman" w:hAnsi="Times New Roman" w:cs="Times New Roman"/>
                <w:sz w:val="16"/>
                <w:szCs w:val="16"/>
              </w:rPr>
            </w:pPr>
            <w:r>
              <w:rPr>
                <w:rFonts w:ascii="Times New Roman" w:eastAsia="Times New Roman" w:hAnsi="Times New Roman" w:cs="Times New Roman"/>
                <w:sz w:val="16"/>
                <w:szCs w:val="16"/>
              </w:rPr>
              <w:t>Sigma Z-3500</w:t>
            </w:r>
          </w:p>
        </w:tc>
        <w:tc>
          <w:tcPr>
            <w:tcW w:w="855" w:type="dxa"/>
            <w:tcBorders>
              <w:top w:val="nil"/>
              <w:left w:val="nil"/>
              <w:bottom w:val="nil"/>
              <w:right w:val="nil"/>
            </w:tcBorders>
          </w:tcPr>
          <w:p w14:paraId="28EDC2BD" w14:textId="77777777" w:rsidR="00803CD4" w:rsidRDefault="00803CD4" w:rsidP="00B25614">
            <w:pPr>
              <w:pStyle w:val="TableParagraph"/>
              <w:spacing w:line="171"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9.54</w:t>
            </w:r>
          </w:p>
        </w:tc>
      </w:tr>
      <w:tr w:rsidR="00803CD4" w14:paraId="5B7C5A35" w14:textId="77777777" w:rsidTr="00B25614">
        <w:trPr>
          <w:trHeight w:hRule="exact" w:val="214"/>
        </w:trPr>
        <w:tc>
          <w:tcPr>
            <w:tcW w:w="3174" w:type="dxa"/>
            <w:tcBorders>
              <w:top w:val="nil"/>
              <w:left w:val="nil"/>
              <w:bottom w:val="nil"/>
              <w:right w:val="nil"/>
            </w:tcBorders>
          </w:tcPr>
          <w:p w14:paraId="7BFD8B44"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cupric sulfate pentahydrate</w:t>
            </w:r>
          </w:p>
        </w:tc>
        <w:tc>
          <w:tcPr>
            <w:tcW w:w="1220" w:type="dxa"/>
            <w:tcBorders>
              <w:top w:val="nil"/>
              <w:left w:val="nil"/>
              <w:bottom w:val="nil"/>
              <w:right w:val="nil"/>
            </w:tcBorders>
          </w:tcPr>
          <w:p w14:paraId="48D4B5F9"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249.68</w:t>
            </w:r>
          </w:p>
        </w:tc>
        <w:tc>
          <w:tcPr>
            <w:tcW w:w="965" w:type="dxa"/>
            <w:tcBorders>
              <w:top w:val="nil"/>
              <w:left w:val="nil"/>
              <w:bottom w:val="nil"/>
              <w:right w:val="nil"/>
            </w:tcBorders>
          </w:tcPr>
          <w:p w14:paraId="2355FE7B" w14:textId="77777777" w:rsidR="00803CD4" w:rsidRDefault="00803CD4" w:rsidP="00B25614">
            <w:pPr>
              <w:pStyle w:val="TableParagraph"/>
              <w:spacing w:line="171" w:lineRule="exact"/>
              <w:ind w:left="431"/>
              <w:rPr>
                <w:rFonts w:ascii="Times New Roman" w:eastAsia="Times New Roman" w:hAnsi="Times New Roman" w:cs="Times New Roman"/>
                <w:sz w:val="16"/>
                <w:szCs w:val="16"/>
              </w:rPr>
            </w:pPr>
            <w:r>
              <w:rPr>
                <w:rFonts w:ascii="Times New Roman" w:eastAsia="Times New Roman" w:hAnsi="Times New Roman" w:cs="Times New Roman"/>
                <w:sz w:val="16"/>
                <w:szCs w:val="16"/>
              </w:rPr>
              <w:t>0.01</w:t>
            </w:r>
          </w:p>
        </w:tc>
        <w:tc>
          <w:tcPr>
            <w:tcW w:w="1571" w:type="dxa"/>
            <w:tcBorders>
              <w:top w:val="nil"/>
              <w:left w:val="nil"/>
              <w:bottom w:val="nil"/>
              <w:right w:val="nil"/>
            </w:tcBorders>
          </w:tcPr>
          <w:p w14:paraId="3510732D" w14:textId="77777777" w:rsidR="00803CD4" w:rsidRDefault="00803CD4" w:rsidP="00B25614">
            <w:pPr>
              <w:pStyle w:val="TableParagraph"/>
              <w:spacing w:line="200" w:lineRule="exact"/>
              <w:ind w:left="574"/>
              <w:rPr>
                <w:rFonts w:ascii="Times New Roman" w:eastAsia="Times New Roman" w:hAnsi="Times New Roman" w:cs="Times New Roman"/>
                <w:sz w:val="16"/>
                <w:szCs w:val="16"/>
              </w:rPr>
            </w:pPr>
            <w:r>
              <w:rPr>
                <w:rFonts w:ascii="Times New Roman" w:eastAsia="Times New Roman" w:hAnsi="Times New Roman" w:cs="Times New Roman"/>
                <w:sz w:val="16"/>
                <w:szCs w:val="16"/>
              </w:rPr>
              <w:t>CuSO</w:t>
            </w:r>
            <w:r>
              <w:rPr>
                <w:rFonts w:ascii="Times New Roman" w:eastAsia="Times New Roman" w:hAnsi="Times New Roman" w:cs="Times New Roman"/>
                <w:position w:val="-2"/>
                <w:sz w:val="10"/>
                <w:szCs w:val="10"/>
              </w:rPr>
              <w:t>4</w:t>
            </w:r>
            <w:r>
              <w:rPr>
                <w:rFonts w:ascii="Times New Roman" w:eastAsia="Times New Roman" w:hAnsi="Times New Roman" w:cs="Times New Roman"/>
                <w:spacing w:val="23"/>
                <w:position w:val="-2"/>
                <w:sz w:val="10"/>
                <w:szCs w:val="10"/>
              </w:rPr>
              <w:t xml:space="preserve"> </w:t>
            </w:r>
            <w:r>
              <w:rPr>
                <w:rFonts w:ascii="Times New Roman" w:eastAsia="Times New Roman" w:hAnsi="Times New Roman" w:cs="Times New Roman"/>
                <w:sz w:val="16"/>
                <w:szCs w:val="16"/>
              </w:rPr>
              <w:t>5H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531F4B8E" w14:textId="77777777" w:rsidR="00803CD4" w:rsidRDefault="00803CD4" w:rsidP="00B25614">
            <w:pPr>
              <w:pStyle w:val="TableParagraph"/>
              <w:spacing w:line="171" w:lineRule="exact"/>
              <w:ind w:left="309"/>
              <w:rPr>
                <w:rFonts w:ascii="Times New Roman" w:eastAsia="Times New Roman" w:hAnsi="Times New Roman" w:cs="Times New Roman"/>
                <w:sz w:val="16"/>
                <w:szCs w:val="16"/>
              </w:rPr>
            </w:pPr>
            <w:r>
              <w:rPr>
                <w:rFonts w:ascii="Times New Roman" w:eastAsia="Times New Roman" w:hAnsi="Times New Roman" w:cs="Times New Roman"/>
                <w:sz w:val="16"/>
                <w:szCs w:val="16"/>
              </w:rPr>
              <w:t>Sigma C-6283</w:t>
            </w:r>
          </w:p>
        </w:tc>
        <w:tc>
          <w:tcPr>
            <w:tcW w:w="855" w:type="dxa"/>
            <w:tcBorders>
              <w:top w:val="nil"/>
              <w:left w:val="nil"/>
              <w:bottom w:val="nil"/>
              <w:right w:val="nil"/>
            </w:tcBorders>
          </w:tcPr>
          <w:p w14:paraId="72A267FD" w14:textId="77777777" w:rsidR="00803CD4" w:rsidRDefault="00803CD4" w:rsidP="00B25614">
            <w:pPr>
              <w:pStyle w:val="TableParagraph"/>
              <w:spacing w:line="171" w:lineRule="exact"/>
              <w:ind w:right="5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w:t>
            </w:r>
          </w:p>
        </w:tc>
      </w:tr>
      <w:tr w:rsidR="00803CD4" w14:paraId="5825CAB6" w14:textId="77777777" w:rsidTr="00B25614">
        <w:trPr>
          <w:trHeight w:hRule="exact" w:val="214"/>
        </w:trPr>
        <w:tc>
          <w:tcPr>
            <w:tcW w:w="3174" w:type="dxa"/>
            <w:tcBorders>
              <w:top w:val="nil"/>
              <w:left w:val="nil"/>
              <w:bottom w:val="nil"/>
              <w:right w:val="nil"/>
            </w:tcBorders>
          </w:tcPr>
          <w:p w14:paraId="4C9D827D" w14:textId="77777777" w:rsidR="00803CD4" w:rsidRDefault="00803CD4" w:rsidP="00B25614">
            <w:pPr>
              <w:pStyle w:val="TableParagraph"/>
              <w:spacing w:line="171" w:lineRule="exact"/>
              <w:ind w:left="616"/>
              <w:rPr>
                <w:rFonts w:ascii="Times New Roman" w:eastAsia="Times New Roman" w:hAnsi="Times New Roman" w:cs="Times New Roman"/>
                <w:sz w:val="16"/>
                <w:szCs w:val="16"/>
              </w:rPr>
            </w:pPr>
            <w:r>
              <w:rPr>
                <w:rFonts w:ascii="Times New Roman" w:eastAsia="Times New Roman" w:hAnsi="Times New Roman" w:cs="Times New Roman"/>
                <w:sz w:val="16"/>
                <w:szCs w:val="16"/>
              </w:rPr>
              <w:t>aluminum potassium disulfate</w:t>
            </w:r>
          </w:p>
        </w:tc>
        <w:tc>
          <w:tcPr>
            <w:tcW w:w="1220" w:type="dxa"/>
            <w:tcBorders>
              <w:top w:val="nil"/>
              <w:left w:val="nil"/>
              <w:bottom w:val="nil"/>
              <w:right w:val="nil"/>
            </w:tcBorders>
          </w:tcPr>
          <w:p w14:paraId="51A3CA14" w14:textId="77777777" w:rsidR="00803CD4" w:rsidRDefault="00803CD4" w:rsidP="00B25614">
            <w:pPr>
              <w:pStyle w:val="TableParagraph"/>
              <w:spacing w:line="183" w:lineRule="exact"/>
              <w:ind w:left="499"/>
              <w:rPr>
                <w:rFonts w:ascii="Times New Roman" w:eastAsia="Times New Roman" w:hAnsi="Times New Roman" w:cs="Times New Roman"/>
                <w:sz w:val="16"/>
                <w:szCs w:val="16"/>
              </w:rPr>
            </w:pPr>
            <w:r>
              <w:rPr>
                <w:rFonts w:ascii="Times New Roman" w:eastAsia="Times New Roman" w:hAnsi="Times New Roman" w:cs="Times New Roman"/>
                <w:sz w:val="16"/>
                <w:szCs w:val="16"/>
              </w:rPr>
              <w:t>474.38</w:t>
            </w:r>
          </w:p>
        </w:tc>
        <w:tc>
          <w:tcPr>
            <w:tcW w:w="965" w:type="dxa"/>
            <w:tcBorders>
              <w:top w:val="nil"/>
              <w:left w:val="nil"/>
              <w:bottom w:val="nil"/>
              <w:right w:val="nil"/>
            </w:tcBorders>
          </w:tcPr>
          <w:p w14:paraId="138C44D9" w14:textId="77777777" w:rsidR="00803CD4" w:rsidRDefault="00803CD4" w:rsidP="00B25614">
            <w:pPr>
              <w:pStyle w:val="TableParagraph"/>
              <w:spacing w:line="183" w:lineRule="exact"/>
              <w:ind w:left="423"/>
              <w:rPr>
                <w:rFonts w:ascii="Times New Roman" w:eastAsia="Times New Roman" w:hAnsi="Times New Roman" w:cs="Times New Roman"/>
                <w:sz w:val="16"/>
                <w:szCs w:val="16"/>
              </w:rPr>
            </w:pPr>
            <w:r>
              <w:rPr>
                <w:rFonts w:ascii="Times New Roman" w:eastAsia="Times New Roman" w:hAnsi="Times New Roman" w:cs="Times New Roman"/>
                <w:sz w:val="16"/>
                <w:szCs w:val="16"/>
              </w:rPr>
              <w:t>0.01</w:t>
            </w:r>
          </w:p>
        </w:tc>
        <w:tc>
          <w:tcPr>
            <w:tcW w:w="1571" w:type="dxa"/>
            <w:tcBorders>
              <w:top w:val="nil"/>
              <w:left w:val="nil"/>
              <w:bottom w:val="nil"/>
              <w:right w:val="nil"/>
            </w:tcBorders>
          </w:tcPr>
          <w:p w14:paraId="0739FBAC" w14:textId="77777777" w:rsidR="00803CD4" w:rsidRDefault="00803CD4" w:rsidP="00B25614">
            <w:pPr>
              <w:pStyle w:val="TableParagraph"/>
              <w:spacing w:line="200" w:lineRule="exact"/>
              <w:ind w:left="246"/>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AlK(SO</w:t>
            </w:r>
            <w:r>
              <w:rPr>
                <w:rFonts w:ascii="Times New Roman" w:eastAsia="Times New Roman" w:hAnsi="Times New Roman" w:cs="Times New Roman"/>
                <w:spacing w:val="-2"/>
                <w:position w:val="-2"/>
                <w:sz w:val="10"/>
                <w:szCs w:val="10"/>
              </w:rPr>
              <w:t>4</w:t>
            </w:r>
            <w:r>
              <w:rPr>
                <w:rFonts w:ascii="Times New Roman" w:eastAsia="Times New Roman" w:hAnsi="Times New Roman" w:cs="Times New Roman"/>
                <w:spacing w:val="-2"/>
                <w:sz w:val="16"/>
                <w:szCs w:val="16"/>
              </w:rPr>
              <w:t>)</w:t>
            </w:r>
            <w:r>
              <w:rPr>
                <w:rFonts w:ascii="Times New Roman" w:eastAsia="Times New Roman" w:hAnsi="Times New Roman" w:cs="Times New Roman"/>
                <w:spacing w:val="-2"/>
                <w:position w:val="-2"/>
                <w:sz w:val="10"/>
                <w:szCs w:val="10"/>
              </w:rPr>
              <w:t>2</w:t>
            </w:r>
            <w:r>
              <w:rPr>
                <w:rFonts w:ascii="Times New Roman" w:eastAsia="Times New Roman" w:hAnsi="Times New Roman" w:cs="Times New Roman"/>
                <w:position w:val="-2"/>
                <w:sz w:val="10"/>
                <w:szCs w:val="10"/>
              </w:rPr>
              <w:t xml:space="preserve"> </w:t>
            </w:r>
            <w:r>
              <w:rPr>
                <w:rFonts w:ascii="Times New Roman" w:eastAsia="Times New Roman" w:hAnsi="Times New Roman" w:cs="Times New Roman"/>
                <w:spacing w:val="1"/>
                <w:position w:val="-2"/>
                <w:sz w:val="10"/>
                <w:szCs w:val="10"/>
              </w:rPr>
              <w:t xml:space="preserve"> </w:t>
            </w:r>
            <w:r>
              <w:rPr>
                <w:rFonts w:ascii="Times New Roman" w:eastAsia="Times New Roman" w:hAnsi="Times New Roman" w:cs="Times New Roman"/>
                <w:sz w:val="16"/>
                <w:szCs w:val="16"/>
              </w:rPr>
              <w:t>12H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5678A9DC" w14:textId="77777777" w:rsidR="00803CD4" w:rsidRDefault="00803CD4" w:rsidP="00B25614">
            <w:pPr>
              <w:pStyle w:val="TableParagraph"/>
              <w:spacing w:line="183" w:lineRule="exact"/>
              <w:ind w:left="297"/>
              <w:rPr>
                <w:rFonts w:ascii="Times New Roman" w:eastAsia="Times New Roman" w:hAnsi="Times New Roman" w:cs="Times New Roman"/>
                <w:sz w:val="16"/>
                <w:szCs w:val="16"/>
              </w:rPr>
            </w:pPr>
            <w:r>
              <w:rPr>
                <w:rFonts w:ascii="Times New Roman" w:eastAsia="Times New Roman" w:hAnsi="Times New Roman" w:cs="Times New Roman"/>
                <w:sz w:val="16"/>
                <w:szCs w:val="16"/>
              </w:rPr>
              <w:t>Sigma A-7167</w:t>
            </w:r>
          </w:p>
        </w:tc>
        <w:tc>
          <w:tcPr>
            <w:tcW w:w="855" w:type="dxa"/>
            <w:tcBorders>
              <w:top w:val="nil"/>
              <w:left w:val="nil"/>
              <w:bottom w:val="nil"/>
              <w:right w:val="nil"/>
            </w:tcBorders>
          </w:tcPr>
          <w:p w14:paraId="6E19357C" w14:textId="77777777" w:rsidR="00803CD4" w:rsidRDefault="00803CD4" w:rsidP="00B25614">
            <w:pPr>
              <w:pStyle w:val="TableParagraph"/>
              <w:spacing w:line="183" w:lineRule="exact"/>
              <w:ind w:left="512"/>
              <w:rPr>
                <w:rFonts w:ascii="Times New Roman" w:eastAsia="Times New Roman" w:hAnsi="Times New Roman" w:cs="Times New Roman"/>
                <w:sz w:val="16"/>
                <w:szCs w:val="16"/>
              </w:rPr>
            </w:pPr>
            <w:r>
              <w:rPr>
                <w:rFonts w:ascii="Times New Roman" w:eastAsia="Times New Roman" w:hAnsi="Times New Roman" w:cs="Times New Roman"/>
                <w:sz w:val="16"/>
                <w:szCs w:val="16"/>
              </w:rPr>
              <w:t>0.21</w:t>
            </w:r>
          </w:p>
        </w:tc>
      </w:tr>
      <w:tr w:rsidR="00803CD4" w14:paraId="75CF3AA6" w14:textId="77777777" w:rsidTr="00B25614">
        <w:trPr>
          <w:trHeight w:hRule="exact" w:val="214"/>
        </w:trPr>
        <w:tc>
          <w:tcPr>
            <w:tcW w:w="3174" w:type="dxa"/>
            <w:tcBorders>
              <w:top w:val="nil"/>
              <w:left w:val="nil"/>
              <w:bottom w:val="nil"/>
              <w:right w:val="nil"/>
            </w:tcBorders>
          </w:tcPr>
          <w:p w14:paraId="3CDE7AEA"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boric acid</w:t>
            </w:r>
          </w:p>
        </w:tc>
        <w:tc>
          <w:tcPr>
            <w:tcW w:w="1220" w:type="dxa"/>
            <w:tcBorders>
              <w:top w:val="nil"/>
              <w:left w:val="nil"/>
              <w:bottom w:val="nil"/>
              <w:right w:val="nil"/>
            </w:tcBorders>
          </w:tcPr>
          <w:p w14:paraId="3E1E31D5"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61.83</w:t>
            </w:r>
          </w:p>
        </w:tc>
        <w:tc>
          <w:tcPr>
            <w:tcW w:w="965" w:type="dxa"/>
            <w:tcBorders>
              <w:top w:val="nil"/>
              <w:left w:val="nil"/>
              <w:bottom w:val="nil"/>
              <w:right w:val="nil"/>
            </w:tcBorders>
          </w:tcPr>
          <w:p w14:paraId="276A9584" w14:textId="77777777" w:rsidR="00803CD4" w:rsidRDefault="00803CD4" w:rsidP="00B25614">
            <w:pPr>
              <w:pStyle w:val="TableParagraph"/>
              <w:spacing w:line="171" w:lineRule="exact"/>
              <w:ind w:left="430"/>
              <w:rPr>
                <w:rFonts w:ascii="Times New Roman" w:eastAsia="Times New Roman" w:hAnsi="Times New Roman" w:cs="Times New Roman"/>
                <w:sz w:val="16"/>
                <w:szCs w:val="16"/>
              </w:rPr>
            </w:pPr>
            <w:r>
              <w:rPr>
                <w:rFonts w:ascii="Times New Roman" w:eastAsia="Times New Roman" w:hAnsi="Times New Roman" w:cs="Times New Roman"/>
                <w:sz w:val="16"/>
                <w:szCs w:val="16"/>
              </w:rPr>
              <w:t>0.01</w:t>
            </w:r>
          </w:p>
        </w:tc>
        <w:tc>
          <w:tcPr>
            <w:tcW w:w="1571" w:type="dxa"/>
            <w:tcBorders>
              <w:top w:val="nil"/>
              <w:left w:val="nil"/>
              <w:bottom w:val="nil"/>
              <w:right w:val="nil"/>
            </w:tcBorders>
          </w:tcPr>
          <w:p w14:paraId="3EF6BA53" w14:textId="77777777" w:rsidR="00803CD4" w:rsidRDefault="00803CD4" w:rsidP="00B25614">
            <w:pPr>
              <w:pStyle w:val="TableParagraph"/>
              <w:spacing w:line="202" w:lineRule="exact"/>
              <w:ind w:left="982"/>
              <w:rPr>
                <w:rFonts w:ascii="Times New Roman" w:eastAsia="Times New Roman" w:hAnsi="Times New Roman" w:cs="Times New Roman"/>
                <w:sz w:val="11"/>
                <w:szCs w:val="11"/>
              </w:rPr>
            </w:pPr>
            <w:r>
              <w:rPr>
                <w:rFonts w:ascii="Times New Roman" w:eastAsia="Times New Roman" w:hAnsi="Times New Roman" w:cs="Times New Roman"/>
                <w:spacing w:val="-1"/>
                <w:sz w:val="16"/>
                <w:szCs w:val="16"/>
              </w:rPr>
              <w:t>H</w:t>
            </w:r>
            <w:r>
              <w:rPr>
                <w:rFonts w:ascii="Times New Roman" w:eastAsia="Times New Roman" w:hAnsi="Times New Roman" w:cs="Times New Roman"/>
                <w:spacing w:val="-1"/>
                <w:position w:val="-2"/>
                <w:sz w:val="11"/>
                <w:szCs w:val="11"/>
              </w:rPr>
              <w:t>3</w:t>
            </w:r>
            <w:r>
              <w:rPr>
                <w:rFonts w:ascii="Times New Roman" w:eastAsia="Times New Roman" w:hAnsi="Times New Roman" w:cs="Times New Roman"/>
                <w:spacing w:val="-1"/>
                <w:sz w:val="16"/>
                <w:szCs w:val="16"/>
              </w:rPr>
              <w:t>BO</w:t>
            </w:r>
            <w:r>
              <w:rPr>
                <w:rFonts w:ascii="Times New Roman" w:eastAsia="Times New Roman" w:hAnsi="Times New Roman" w:cs="Times New Roman"/>
                <w:spacing w:val="-1"/>
                <w:position w:val="-2"/>
                <w:sz w:val="11"/>
                <w:szCs w:val="11"/>
              </w:rPr>
              <w:t>3</w:t>
            </w:r>
          </w:p>
        </w:tc>
        <w:tc>
          <w:tcPr>
            <w:tcW w:w="1425" w:type="dxa"/>
            <w:tcBorders>
              <w:top w:val="nil"/>
              <w:left w:val="nil"/>
              <w:bottom w:val="nil"/>
              <w:right w:val="nil"/>
            </w:tcBorders>
          </w:tcPr>
          <w:p w14:paraId="1A56E609" w14:textId="77777777" w:rsidR="00803CD4" w:rsidRDefault="00803CD4" w:rsidP="00B25614">
            <w:pPr>
              <w:pStyle w:val="TableParagraph"/>
              <w:spacing w:line="171" w:lineRule="exact"/>
              <w:ind w:left="309"/>
              <w:rPr>
                <w:rFonts w:ascii="Times New Roman" w:eastAsia="Times New Roman" w:hAnsi="Times New Roman" w:cs="Times New Roman"/>
                <w:sz w:val="16"/>
                <w:szCs w:val="16"/>
              </w:rPr>
            </w:pPr>
            <w:r>
              <w:rPr>
                <w:rFonts w:ascii="Times New Roman" w:eastAsia="Times New Roman" w:hAnsi="Times New Roman" w:cs="Times New Roman"/>
                <w:sz w:val="16"/>
                <w:szCs w:val="16"/>
              </w:rPr>
              <w:t>Sigma B-6768</w:t>
            </w:r>
          </w:p>
        </w:tc>
        <w:tc>
          <w:tcPr>
            <w:tcW w:w="855" w:type="dxa"/>
            <w:tcBorders>
              <w:top w:val="nil"/>
              <w:left w:val="nil"/>
              <w:bottom w:val="nil"/>
              <w:right w:val="nil"/>
            </w:tcBorders>
          </w:tcPr>
          <w:p w14:paraId="12C39F9E" w14:textId="77777777" w:rsidR="00803CD4" w:rsidRDefault="00803CD4" w:rsidP="00B25614">
            <w:pPr>
              <w:pStyle w:val="TableParagraph"/>
              <w:spacing w:line="171"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1.62</w:t>
            </w:r>
          </w:p>
        </w:tc>
      </w:tr>
      <w:tr w:rsidR="00803CD4" w14:paraId="61B0871B" w14:textId="77777777" w:rsidTr="00B25614">
        <w:trPr>
          <w:trHeight w:hRule="exact" w:val="214"/>
        </w:trPr>
        <w:tc>
          <w:tcPr>
            <w:tcW w:w="3174" w:type="dxa"/>
            <w:tcBorders>
              <w:top w:val="nil"/>
              <w:left w:val="nil"/>
              <w:bottom w:val="nil"/>
              <w:right w:val="nil"/>
            </w:tcBorders>
          </w:tcPr>
          <w:p w14:paraId="2A09F2BC"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sodium molybdate dihydrate</w:t>
            </w:r>
          </w:p>
        </w:tc>
        <w:tc>
          <w:tcPr>
            <w:tcW w:w="1220" w:type="dxa"/>
            <w:tcBorders>
              <w:top w:val="nil"/>
              <w:left w:val="nil"/>
              <w:bottom w:val="nil"/>
              <w:right w:val="nil"/>
            </w:tcBorders>
          </w:tcPr>
          <w:p w14:paraId="5AB1D6A9"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241.95</w:t>
            </w:r>
          </w:p>
        </w:tc>
        <w:tc>
          <w:tcPr>
            <w:tcW w:w="965" w:type="dxa"/>
            <w:tcBorders>
              <w:top w:val="nil"/>
              <w:left w:val="nil"/>
              <w:bottom w:val="nil"/>
              <w:right w:val="nil"/>
            </w:tcBorders>
          </w:tcPr>
          <w:p w14:paraId="7384EC5B"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0.025</w:t>
            </w:r>
          </w:p>
        </w:tc>
        <w:tc>
          <w:tcPr>
            <w:tcW w:w="1571" w:type="dxa"/>
            <w:tcBorders>
              <w:top w:val="nil"/>
              <w:left w:val="nil"/>
              <w:bottom w:val="nil"/>
              <w:right w:val="nil"/>
            </w:tcBorders>
          </w:tcPr>
          <w:p w14:paraId="4D6C4C87" w14:textId="77777777" w:rsidR="00803CD4" w:rsidRDefault="00803CD4" w:rsidP="00B25614">
            <w:pPr>
              <w:pStyle w:val="TableParagraph"/>
              <w:spacing w:line="202" w:lineRule="exact"/>
              <w:ind w:left="387"/>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Na</w:t>
            </w:r>
            <w:r>
              <w:rPr>
                <w:rFonts w:ascii="Times New Roman" w:eastAsia="Times New Roman" w:hAnsi="Times New Roman" w:cs="Times New Roman"/>
                <w:spacing w:val="-1"/>
                <w:position w:val="-2"/>
                <w:sz w:val="11"/>
                <w:szCs w:val="11"/>
              </w:rPr>
              <w:t>2</w:t>
            </w:r>
            <w:r>
              <w:rPr>
                <w:rFonts w:ascii="Times New Roman" w:eastAsia="Times New Roman" w:hAnsi="Times New Roman" w:cs="Times New Roman"/>
                <w:spacing w:val="-1"/>
                <w:sz w:val="16"/>
                <w:szCs w:val="16"/>
              </w:rPr>
              <w:t>MoO</w:t>
            </w:r>
            <w:r>
              <w:rPr>
                <w:rFonts w:ascii="Times New Roman" w:eastAsia="Times New Roman" w:hAnsi="Times New Roman" w:cs="Times New Roman"/>
                <w:spacing w:val="-1"/>
                <w:position w:val="-2"/>
                <w:sz w:val="11"/>
                <w:szCs w:val="11"/>
              </w:rPr>
              <w:t>4</w:t>
            </w:r>
            <w:r>
              <w:rPr>
                <w:rFonts w:ascii="Times New Roman" w:eastAsia="Times New Roman" w:hAnsi="Times New Roman" w:cs="Times New Roman"/>
                <w:spacing w:val="10"/>
                <w:position w:val="-2"/>
                <w:sz w:val="11"/>
                <w:szCs w:val="11"/>
              </w:rPr>
              <w:t xml:space="preserve"> </w:t>
            </w:r>
            <w:r>
              <w:rPr>
                <w:rFonts w:ascii="Times New Roman" w:eastAsia="Times New Roman" w:hAnsi="Times New Roman" w:cs="Times New Roman"/>
                <w:sz w:val="16"/>
                <w:szCs w:val="16"/>
              </w:rPr>
              <w:t>2H</w:t>
            </w:r>
            <w:r>
              <w:rPr>
                <w:rFonts w:ascii="Times New Roman" w:eastAsia="Times New Roman" w:hAnsi="Times New Roman" w:cs="Times New Roman"/>
                <w:position w:val="-2"/>
                <w:sz w:val="11"/>
                <w:szCs w:val="11"/>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4EC0BF6B" w14:textId="77777777" w:rsidR="00803CD4" w:rsidRDefault="00803CD4" w:rsidP="00B25614">
            <w:pPr>
              <w:pStyle w:val="TableParagraph"/>
              <w:spacing w:line="171" w:lineRule="exact"/>
              <w:ind w:left="134"/>
              <w:rPr>
                <w:rFonts w:ascii="Times New Roman" w:eastAsia="Times New Roman" w:hAnsi="Times New Roman" w:cs="Times New Roman"/>
                <w:sz w:val="16"/>
                <w:szCs w:val="16"/>
              </w:rPr>
            </w:pPr>
            <w:r>
              <w:rPr>
                <w:rFonts w:ascii="Times New Roman" w:eastAsia="Times New Roman" w:hAnsi="Times New Roman" w:cs="Times New Roman"/>
                <w:sz w:val="16"/>
                <w:szCs w:val="16"/>
              </w:rPr>
              <w:t>Aldrich 22,184-8</w:t>
            </w:r>
          </w:p>
        </w:tc>
        <w:tc>
          <w:tcPr>
            <w:tcW w:w="855" w:type="dxa"/>
            <w:tcBorders>
              <w:top w:val="nil"/>
              <w:left w:val="nil"/>
              <w:bottom w:val="nil"/>
              <w:right w:val="nil"/>
            </w:tcBorders>
          </w:tcPr>
          <w:p w14:paraId="537C46AF" w14:textId="77777777" w:rsidR="00803CD4" w:rsidRDefault="00803CD4" w:rsidP="00B25614">
            <w:pPr>
              <w:pStyle w:val="TableParagraph"/>
              <w:spacing w:line="171"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1.03</w:t>
            </w:r>
          </w:p>
        </w:tc>
      </w:tr>
      <w:tr w:rsidR="00803CD4" w14:paraId="4D01D742" w14:textId="77777777" w:rsidTr="00B25614">
        <w:trPr>
          <w:trHeight w:hRule="exact" w:val="214"/>
        </w:trPr>
        <w:tc>
          <w:tcPr>
            <w:tcW w:w="3174" w:type="dxa"/>
            <w:tcBorders>
              <w:top w:val="nil"/>
              <w:left w:val="nil"/>
              <w:bottom w:val="nil"/>
              <w:right w:val="nil"/>
            </w:tcBorders>
          </w:tcPr>
          <w:p w14:paraId="4C3C075A"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nickel chloride hexahydrate</w:t>
            </w:r>
          </w:p>
        </w:tc>
        <w:tc>
          <w:tcPr>
            <w:tcW w:w="1220" w:type="dxa"/>
            <w:tcBorders>
              <w:top w:val="nil"/>
              <w:left w:val="nil"/>
              <w:bottom w:val="nil"/>
              <w:right w:val="nil"/>
            </w:tcBorders>
          </w:tcPr>
          <w:p w14:paraId="35F2DACB" w14:textId="77777777" w:rsidR="00803CD4" w:rsidRDefault="00803CD4" w:rsidP="00B25614">
            <w:pPr>
              <w:pStyle w:val="TableParagraph"/>
              <w:spacing w:line="171" w:lineRule="exact"/>
              <w:ind w:left="588"/>
              <w:rPr>
                <w:rFonts w:ascii="Times New Roman" w:eastAsia="Times New Roman" w:hAnsi="Times New Roman" w:cs="Times New Roman"/>
                <w:sz w:val="16"/>
                <w:szCs w:val="16"/>
              </w:rPr>
            </w:pPr>
            <w:r>
              <w:rPr>
                <w:rFonts w:ascii="Times New Roman" w:eastAsia="Times New Roman" w:hAnsi="Times New Roman" w:cs="Times New Roman"/>
                <w:sz w:val="16"/>
                <w:szCs w:val="16"/>
              </w:rPr>
              <w:t>237.6</w:t>
            </w:r>
          </w:p>
        </w:tc>
        <w:tc>
          <w:tcPr>
            <w:tcW w:w="965" w:type="dxa"/>
            <w:tcBorders>
              <w:top w:val="nil"/>
              <w:left w:val="nil"/>
              <w:bottom w:val="nil"/>
              <w:right w:val="nil"/>
            </w:tcBorders>
          </w:tcPr>
          <w:p w14:paraId="40C06215"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0.024</w:t>
            </w:r>
          </w:p>
        </w:tc>
        <w:tc>
          <w:tcPr>
            <w:tcW w:w="1571" w:type="dxa"/>
            <w:tcBorders>
              <w:top w:val="nil"/>
              <w:left w:val="nil"/>
              <w:bottom w:val="nil"/>
              <w:right w:val="nil"/>
            </w:tcBorders>
          </w:tcPr>
          <w:p w14:paraId="2F7F8C48" w14:textId="77777777" w:rsidR="00803CD4" w:rsidRDefault="00803CD4" w:rsidP="00B25614">
            <w:pPr>
              <w:pStyle w:val="TableParagraph"/>
              <w:spacing w:line="202" w:lineRule="exact"/>
              <w:ind w:left="656"/>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NiCl</w:t>
            </w:r>
            <w:r>
              <w:rPr>
                <w:rFonts w:ascii="Times New Roman" w:eastAsia="Times New Roman" w:hAnsi="Times New Roman" w:cs="Times New Roman"/>
                <w:spacing w:val="-1"/>
                <w:position w:val="-2"/>
                <w:sz w:val="11"/>
                <w:szCs w:val="11"/>
              </w:rPr>
              <w:t>2</w:t>
            </w:r>
            <w:r>
              <w:rPr>
                <w:rFonts w:ascii="Times New Roman" w:eastAsia="Times New Roman" w:hAnsi="Times New Roman" w:cs="Times New Roman"/>
                <w:spacing w:val="11"/>
                <w:position w:val="-2"/>
                <w:sz w:val="11"/>
                <w:szCs w:val="11"/>
              </w:rPr>
              <w:t xml:space="preserve"> </w:t>
            </w:r>
            <w:r>
              <w:rPr>
                <w:rFonts w:ascii="Times New Roman" w:eastAsia="Times New Roman" w:hAnsi="Times New Roman" w:cs="Times New Roman"/>
                <w:sz w:val="16"/>
                <w:szCs w:val="16"/>
              </w:rPr>
              <w:t>6H</w:t>
            </w:r>
            <w:r>
              <w:rPr>
                <w:rFonts w:ascii="Times New Roman" w:eastAsia="Times New Roman" w:hAnsi="Times New Roman" w:cs="Times New Roman"/>
                <w:position w:val="-2"/>
                <w:sz w:val="11"/>
                <w:szCs w:val="11"/>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4B357907" w14:textId="77777777" w:rsidR="00803CD4" w:rsidRDefault="00803CD4" w:rsidP="00B25614">
            <w:pPr>
              <w:pStyle w:val="TableParagraph"/>
              <w:spacing w:line="171" w:lineRule="exact"/>
              <w:ind w:left="302"/>
              <w:rPr>
                <w:rFonts w:ascii="Times New Roman" w:eastAsia="Times New Roman" w:hAnsi="Times New Roman" w:cs="Times New Roman"/>
                <w:sz w:val="16"/>
                <w:szCs w:val="16"/>
              </w:rPr>
            </w:pPr>
            <w:r>
              <w:rPr>
                <w:rFonts w:ascii="Times New Roman" w:eastAsia="Times New Roman" w:hAnsi="Times New Roman" w:cs="Times New Roman"/>
                <w:sz w:val="16"/>
                <w:szCs w:val="16"/>
              </w:rPr>
              <w:t>Sigma N-6136</w:t>
            </w:r>
          </w:p>
        </w:tc>
        <w:tc>
          <w:tcPr>
            <w:tcW w:w="855" w:type="dxa"/>
            <w:tcBorders>
              <w:top w:val="nil"/>
              <w:left w:val="nil"/>
              <w:bottom w:val="nil"/>
              <w:right w:val="nil"/>
            </w:tcBorders>
          </w:tcPr>
          <w:p w14:paraId="5D70D756" w14:textId="77777777" w:rsidR="00803CD4" w:rsidRDefault="00803CD4" w:rsidP="00B25614">
            <w:pPr>
              <w:pStyle w:val="TableParagraph"/>
              <w:spacing w:line="171"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1.01</w:t>
            </w:r>
          </w:p>
        </w:tc>
      </w:tr>
      <w:tr w:rsidR="00803CD4" w14:paraId="6A9BD3D8" w14:textId="77777777" w:rsidTr="00B25614">
        <w:trPr>
          <w:trHeight w:hRule="exact" w:val="236"/>
        </w:trPr>
        <w:tc>
          <w:tcPr>
            <w:tcW w:w="3174" w:type="dxa"/>
            <w:tcBorders>
              <w:top w:val="nil"/>
              <w:left w:val="nil"/>
              <w:bottom w:val="nil"/>
              <w:right w:val="nil"/>
            </w:tcBorders>
          </w:tcPr>
          <w:p w14:paraId="5AABD0B9" w14:textId="77777777" w:rsidR="00803CD4" w:rsidRDefault="00803CD4" w:rsidP="00B25614">
            <w:pPr>
              <w:pStyle w:val="TableParagraph"/>
              <w:spacing w:line="171"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sodium tungstate</w:t>
            </w:r>
          </w:p>
        </w:tc>
        <w:tc>
          <w:tcPr>
            <w:tcW w:w="1220" w:type="dxa"/>
            <w:tcBorders>
              <w:top w:val="nil"/>
              <w:left w:val="nil"/>
              <w:bottom w:val="nil"/>
              <w:right w:val="nil"/>
            </w:tcBorders>
          </w:tcPr>
          <w:p w14:paraId="0C732991" w14:textId="77777777" w:rsidR="00803CD4" w:rsidRDefault="00803CD4" w:rsidP="00B25614">
            <w:pPr>
              <w:pStyle w:val="TableParagraph"/>
              <w:spacing w:line="171" w:lineRule="exact"/>
              <w:ind w:left="506"/>
              <w:rPr>
                <w:rFonts w:ascii="Times New Roman" w:eastAsia="Times New Roman" w:hAnsi="Times New Roman" w:cs="Times New Roman"/>
                <w:sz w:val="16"/>
                <w:szCs w:val="16"/>
              </w:rPr>
            </w:pPr>
            <w:r>
              <w:rPr>
                <w:rFonts w:ascii="Times New Roman" w:eastAsia="Times New Roman" w:hAnsi="Times New Roman" w:cs="Times New Roman"/>
                <w:sz w:val="16"/>
                <w:szCs w:val="16"/>
              </w:rPr>
              <w:t>329.86</w:t>
            </w:r>
          </w:p>
        </w:tc>
        <w:tc>
          <w:tcPr>
            <w:tcW w:w="965" w:type="dxa"/>
            <w:tcBorders>
              <w:top w:val="nil"/>
              <w:left w:val="nil"/>
              <w:bottom w:val="nil"/>
              <w:right w:val="nil"/>
            </w:tcBorders>
          </w:tcPr>
          <w:p w14:paraId="390E69C8" w14:textId="77777777" w:rsidR="00803CD4" w:rsidRDefault="00803CD4" w:rsidP="00B25614">
            <w:pPr>
              <w:pStyle w:val="TableParagraph"/>
              <w:spacing w:line="171" w:lineRule="exact"/>
              <w:ind w:left="349"/>
              <w:rPr>
                <w:rFonts w:ascii="Times New Roman" w:eastAsia="Times New Roman" w:hAnsi="Times New Roman" w:cs="Times New Roman"/>
                <w:sz w:val="16"/>
                <w:szCs w:val="16"/>
              </w:rPr>
            </w:pPr>
            <w:r>
              <w:rPr>
                <w:rFonts w:ascii="Times New Roman" w:eastAsia="Times New Roman" w:hAnsi="Times New Roman" w:cs="Times New Roman"/>
                <w:sz w:val="16"/>
                <w:szCs w:val="16"/>
              </w:rPr>
              <w:t>0.025</w:t>
            </w:r>
          </w:p>
        </w:tc>
        <w:tc>
          <w:tcPr>
            <w:tcW w:w="1571" w:type="dxa"/>
            <w:tcBorders>
              <w:top w:val="nil"/>
              <w:left w:val="nil"/>
              <w:bottom w:val="nil"/>
              <w:right w:val="nil"/>
            </w:tcBorders>
          </w:tcPr>
          <w:p w14:paraId="78FCE9C8" w14:textId="77777777" w:rsidR="00803CD4" w:rsidRDefault="00803CD4" w:rsidP="00B25614">
            <w:pPr>
              <w:pStyle w:val="TableParagraph"/>
              <w:spacing w:line="200" w:lineRule="exact"/>
              <w:ind w:left="46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Na</w:t>
            </w:r>
            <w:r>
              <w:rPr>
                <w:rFonts w:ascii="Times New Roman" w:eastAsia="Times New Roman" w:hAnsi="Times New Roman" w:cs="Times New Roman"/>
                <w:spacing w:val="-1"/>
                <w:position w:val="-2"/>
                <w:sz w:val="10"/>
                <w:szCs w:val="10"/>
              </w:rPr>
              <w:t>2</w:t>
            </w:r>
            <w:r>
              <w:rPr>
                <w:rFonts w:ascii="Times New Roman" w:eastAsia="Times New Roman" w:hAnsi="Times New Roman" w:cs="Times New Roman"/>
                <w:spacing w:val="-1"/>
                <w:sz w:val="16"/>
                <w:szCs w:val="16"/>
              </w:rPr>
              <w:t>WO</w:t>
            </w:r>
            <w:r>
              <w:rPr>
                <w:rFonts w:ascii="Times New Roman" w:eastAsia="Times New Roman" w:hAnsi="Times New Roman" w:cs="Times New Roman"/>
                <w:spacing w:val="-1"/>
                <w:position w:val="-2"/>
                <w:sz w:val="10"/>
                <w:szCs w:val="10"/>
              </w:rPr>
              <w:t>4</w:t>
            </w:r>
            <w:r>
              <w:rPr>
                <w:rFonts w:ascii="Times New Roman" w:eastAsia="Times New Roman" w:hAnsi="Times New Roman" w:cs="Times New Roman"/>
                <w:position w:val="-2"/>
                <w:sz w:val="10"/>
                <w:szCs w:val="10"/>
              </w:rPr>
              <w:t xml:space="preserve"> </w:t>
            </w:r>
            <w:r>
              <w:rPr>
                <w:rFonts w:ascii="Times New Roman" w:eastAsia="Times New Roman" w:hAnsi="Times New Roman" w:cs="Times New Roman"/>
                <w:spacing w:val="1"/>
                <w:position w:val="-2"/>
                <w:sz w:val="10"/>
                <w:szCs w:val="10"/>
              </w:rPr>
              <w:t xml:space="preserve"> </w:t>
            </w:r>
            <w:r>
              <w:rPr>
                <w:rFonts w:ascii="Times New Roman" w:eastAsia="Times New Roman" w:hAnsi="Times New Roman" w:cs="Times New Roman"/>
                <w:sz w:val="16"/>
                <w:szCs w:val="16"/>
              </w:rPr>
              <w:t>2H</w:t>
            </w:r>
            <w:r>
              <w:rPr>
                <w:rFonts w:ascii="Times New Roman" w:eastAsia="Times New Roman" w:hAnsi="Times New Roman" w:cs="Times New Roman"/>
                <w:position w:val="-2"/>
                <w:sz w:val="10"/>
                <w:szCs w:val="10"/>
              </w:rPr>
              <w:t>2</w:t>
            </w:r>
            <w:r>
              <w:rPr>
                <w:rFonts w:ascii="Times New Roman" w:eastAsia="Times New Roman" w:hAnsi="Times New Roman" w:cs="Times New Roman"/>
                <w:sz w:val="16"/>
                <w:szCs w:val="16"/>
              </w:rPr>
              <w:t>O</w:t>
            </w:r>
          </w:p>
        </w:tc>
        <w:tc>
          <w:tcPr>
            <w:tcW w:w="1425" w:type="dxa"/>
            <w:tcBorders>
              <w:top w:val="nil"/>
              <w:left w:val="nil"/>
              <w:bottom w:val="nil"/>
              <w:right w:val="nil"/>
            </w:tcBorders>
          </w:tcPr>
          <w:p w14:paraId="19A18C7A" w14:textId="77777777" w:rsidR="00803CD4" w:rsidRDefault="00803CD4" w:rsidP="00B25614">
            <w:pPr>
              <w:pStyle w:val="TableParagraph"/>
              <w:spacing w:line="171"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S-0765</w:t>
            </w:r>
          </w:p>
        </w:tc>
        <w:tc>
          <w:tcPr>
            <w:tcW w:w="855" w:type="dxa"/>
            <w:tcBorders>
              <w:top w:val="nil"/>
              <w:left w:val="nil"/>
              <w:bottom w:val="nil"/>
              <w:right w:val="nil"/>
            </w:tcBorders>
          </w:tcPr>
          <w:p w14:paraId="6596F0AC" w14:textId="77777777" w:rsidR="00803CD4" w:rsidRDefault="00803CD4" w:rsidP="00B25614">
            <w:pPr>
              <w:pStyle w:val="TableParagraph"/>
              <w:spacing w:line="171" w:lineRule="exact"/>
              <w:ind w:left="519"/>
              <w:rPr>
                <w:rFonts w:ascii="Times New Roman" w:eastAsia="Times New Roman" w:hAnsi="Times New Roman" w:cs="Times New Roman"/>
                <w:sz w:val="16"/>
                <w:szCs w:val="16"/>
              </w:rPr>
            </w:pPr>
            <w:r>
              <w:rPr>
                <w:rFonts w:ascii="Times New Roman" w:eastAsia="Times New Roman" w:hAnsi="Times New Roman" w:cs="Times New Roman"/>
                <w:sz w:val="16"/>
                <w:szCs w:val="16"/>
              </w:rPr>
              <w:t>0.76</w:t>
            </w:r>
          </w:p>
        </w:tc>
      </w:tr>
      <w:tr w:rsidR="00803CD4" w14:paraId="6A62A099" w14:textId="77777777" w:rsidTr="00B25614">
        <w:trPr>
          <w:trHeight w:hRule="exact" w:val="221"/>
        </w:trPr>
        <w:tc>
          <w:tcPr>
            <w:tcW w:w="3174" w:type="dxa"/>
            <w:tcBorders>
              <w:top w:val="nil"/>
              <w:left w:val="nil"/>
              <w:bottom w:val="single" w:sz="8" w:space="0" w:color="000000"/>
              <w:right w:val="nil"/>
            </w:tcBorders>
          </w:tcPr>
          <w:p w14:paraId="771AEBBE" w14:textId="77777777" w:rsidR="00803CD4" w:rsidRDefault="00803CD4" w:rsidP="00B25614">
            <w:pPr>
              <w:pStyle w:val="TableParagraph"/>
              <w:spacing w:before="9"/>
              <w:ind w:left="40"/>
              <w:rPr>
                <w:rFonts w:ascii="Times New Roman" w:eastAsia="Times New Roman" w:hAnsi="Times New Roman" w:cs="Times New Roman"/>
                <w:sz w:val="16"/>
                <w:szCs w:val="16"/>
              </w:rPr>
            </w:pPr>
            <w:r>
              <w:rPr>
                <w:rFonts w:ascii="Times New Roman" w:eastAsia="Times New Roman" w:hAnsi="Times New Roman" w:cs="Times New Roman"/>
                <w:sz w:val="16"/>
                <w:szCs w:val="16"/>
              </w:rPr>
              <w:t>Amino Acid Supplement (100X)</w:t>
            </w:r>
          </w:p>
        </w:tc>
        <w:tc>
          <w:tcPr>
            <w:tcW w:w="1220" w:type="dxa"/>
            <w:tcBorders>
              <w:top w:val="nil"/>
              <w:left w:val="nil"/>
              <w:bottom w:val="nil"/>
              <w:right w:val="nil"/>
            </w:tcBorders>
          </w:tcPr>
          <w:p w14:paraId="5ED2D5E7" w14:textId="77777777" w:rsidR="00803CD4" w:rsidRDefault="00803CD4" w:rsidP="00B25614"/>
        </w:tc>
        <w:tc>
          <w:tcPr>
            <w:tcW w:w="965" w:type="dxa"/>
            <w:tcBorders>
              <w:top w:val="nil"/>
              <w:left w:val="nil"/>
              <w:bottom w:val="nil"/>
              <w:right w:val="nil"/>
            </w:tcBorders>
          </w:tcPr>
          <w:p w14:paraId="5964DEC0" w14:textId="77777777" w:rsidR="00803CD4" w:rsidRDefault="00803CD4" w:rsidP="00B25614"/>
        </w:tc>
        <w:tc>
          <w:tcPr>
            <w:tcW w:w="1571" w:type="dxa"/>
            <w:tcBorders>
              <w:top w:val="nil"/>
              <w:left w:val="nil"/>
              <w:bottom w:val="nil"/>
              <w:right w:val="nil"/>
            </w:tcBorders>
          </w:tcPr>
          <w:p w14:paraId="0DC251CE" w14:textId="77777777" w:rsidR="00803CD4" w:rsidRDefault="00803CD4" w:rsidP="00B25614"/>
        </w:tc>
        <w:tc>
          <w:tcPr>
            <w:tcW w:w="1425" w:type="dxa"/>
            <w:tcBorders>
              <w:top w:val="nil"/>
              <w:left w:val="nil"/>
              <w:bottom w:val="nil"/>
              <w:right w:val="nil"/>
            </w:tcBorders>
          </w:tcPr>
          <w:p w14:paraId="72C90E72" w14:textId="77777777" w:rsidR="00803CD4" w:rsidRDefault="00803CD4" w:rsidP="00B25614"/>
        </w:tc>
        <w:tc>
          <w:tcPr>
            <w:tcW w:w="855" w:type="dxa"/>
            <w:tcBorders>
              <w:top w:val="nil"/>
              <w:left w:val="nil"/>
              <w:bottom w:val="nil"/>
              <w:right w:val="nil"/>
            </w:tcBorders>
          </w:tcPr>
          <w:p w14:paraId="263C179D" w14:textId="77777777" w:rsidR="00803CD4" w:rsidRDefault="00803CD4" w:rsidP="00B25614"/>
        </w:tc>
      </w:tr>
      <w:tr w:rsidR="00803CD4" w14:paraId="602AD334" w14:textId="77777777" w:rsidTr="00B25614">
        <w:trPr>
          <w:trHeight w:hRule="exact" w:val="177"/>
        </w:trPr>
        <w:tc>
          <w:tcPr>
            <w:tcW w:w="3174" w:type="dxa"/>
            <w:tcBorders>
              <w:top w:val="single" w:sz="8" w:space="0" w:color="000000"/>
              <w:left w:val="nil"/>
              <w:bottom w:val="nil"/>
              <w:right w:val="nil"/>
            </w:tcBorders>
          </w:tcPr>
          <w:p w14:paraId="64B8011F" w14:textId="77777777" w:rsidR="00803CD4" w:rsidRDefault="00803CD4" w:rsidP="00B25614">
            <w:pPr>
              <w:pStyle w:val="TableParagraph"/>
              <w:spacing w:line="162" w:lineRule="exact"/>
              <w:ind w:left="616"/>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L-glutamic </w:t>
            </w:r>
            <w:r>
              <w:rPr>
                <w:rFonts w:ascii="Times New Roman" w:eastAsia="Times New Roman" w:hAnsi="Times New Roman" w:cs="Times New Roman"/>
                <w:spacing w:val="-1"/>
                <w:sz w:val="16"/>
                <w:szCs w:val="16"/>
              </w:rPr>
              <w:t>acid</w:t>
            </w:r>
          </w:p>
        </w:tc>
        <w:tc>
          <w:tcPr>
            <w:tcW w:w="1220" w:type="dxa"/>
            <w:tcBorders>
              <w:top w:val="nil"/>
              <w:left w:val="nil"/>
              <w:bottom w:val="nil"/>
              <w:right w:val="nil"/>
            </w:tcBorders>
          </w:tcPr>
          <w:p w14:paraId="020FDF8D" w14:textId="77777777" w:rsidR="00803CD4" w:rsidRDefault="00803CD4" w:rsidP="00B25614"/>
        </w:tc>
        <w:tc>
          <w:tcPr>
            <w:tcW w:w="965" w:type="dxa"/>
            <w:tcBorders>
              <w:top w:val="nil"/>
              <w:left w:val="nil"/>
              <w:bottom w:val="nil"/>
              <w:right w:val="nil"/>
            </w:tcBorders>
          </w:tcPr>
          <w:p w14:paraId="35FFDD2B" w14:textId="77777777" w:rsidR="00803CD4" w:rsidRDefault="00803CD4" w:rsidP="00B25614">
            <w:pPr>
              <w:pStyle w:val="TableParagraph"/>
              <w:spacing w:line="162" w:lineRule="exact"/>
              <w:ind w:left="634"/>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71" w:type="dxa"/>
            <w:tcBorders>
              <w:top w:val="nil"/>
              <w:left w:val="nil"/>
              <w:bottom w:val="nil"/>
              <w:right w:val="nil"/>
            </w:tcBorders>
          </w:tcPr>
          <w:p w14:paraId="33D49643" w14:textId="77777777" w:rsidR="00803CD4" w:rsidRDefault="00803CD4" w:rsidP="00B25614"/>
        </w:tc>
        <w:tc>
          <w:tcPr>
            <w:tcW w:w="1425" w:type="dxa"/>
            <w:tcBorders>
              <w:top w:val="nil"/>
              <w:left w:val="nil"/>
              <w:bottom w:val="nil"/>
              <w:right w:val="nil"/>
            </w:tcBorders>
          </w:tcPr>
          <w:p w14:paraId="7D95586F" w14:textId="77777777" w:rsidR="00803CD4" w:rsidRDefault="00803CD4" w:rsidP="00B25614">
            <w:pPr>
              <w:pStyle w:val="TableParagraph"/>
              <w:spacing w:line="162" w:lineRule="exact"/>
              <w:ind w:left="305"/>
              <w:rPr>
                <w:rFonts w:ascii="Times New Roman" w:eastAsia="Times New Roman" w:hAnsi="Times New Roman" w:cs="Times New Roman"/>
                <w:sz w:val="16"/>
                <w:szCs w:val="16"/>
              </w:rPr>
            </w:pPr>
            <w:r>
              <w:rPr>
                <w:rFonts w:ascii="Times New Roman" w:eastAsia="Times New Roman" w:hAnsi="Times New Roman" w:cs="Times New Roman"/>
                <w:sz w:val="16"/>
                <w:szCs w:val="16"/>
              </w:rPr>
              <w:t>Sigma G-1251</w:t>
            </w:r>
          </w:p>
        </w:tc>
        <w:tc>
          <w:tcPr>
            <w:tcW w:w="855" w:type="dxa"/>
            <w:tcBorders>
              <w:top w:val="nil"/>
              <w:left w:val="nil"/>
              <w:bottom w:val="nil"/>
              <w:right w:val="nil"/>
            </w:tcBorders>
          </w:tcPr>
          <w:p w14:paraId="656EA131" w14:textId="77777777" w:rsidR="00803CD4" w:rsidRDefault="00803CD4" w:rsidP="00B25614">
            <w:pPr>
              <w:pStyle w:val="TableParagraph"/>
              <w:spacing w:line="162" w:lineRule="exact"/>
              <w:ind w:right="5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r w:rsidR="00803CD4" w14:paraId="03800919" w14:textId="77777777" w:rsidTr="00B25614">
        <w:trPr>
          <w:trHeight w:hRule="exact" w:val="190"/>
        </w:trPr>
        <w:tc>
          <w:tcPr>
            <w:tcW w:w="3174" w:type="dxa"/>
            <w:tcBorders>
              <w:top w:val="nil"/>
              <w:left w:val="nil"/>
              <w:bottom w:val="nil"/>
              <w:right w:val="nil"/>
            </w:tcBorders>
          </w:tcPr>
          <w:p w14:paraId="65F55C23"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L-arginine</w:t>
            </w:r>
          </w:p>
        </w:tc>
        <w:tc>
          <w:tcPr>
            <w:tcW w:w="1220" w:type="dxa"/>
            <w:tcBorders>
              <w:top w:val="nil"/>
              <w:left w:val="nil"/>
              <w:bottom w:val="nil"/>
              <w:right w:val="nil"/>
            </w:tcBorders>
          </w:tcPr>
          <w:p w14:paraId="10DC9A49" w14:textId="77777777" w:rsidR="00803CD4" w:rsidRDefault="00803CD4" w:rsidP="00B25614"/>
        </w:tc>
        <w:tc>
          <w:tcPr>
            <w:tcW w:w="965" w:type="dxa"/>
            <w:tcBorders>
              <w:top w:val="nil"/>
              <w:left w:val="nil"/>
              <w:bottom w:val="nil"/>
              <w:right w:val="nil"/>
            </w:tcBorders>
          </w:tcPr>
          <w:p w14:paraId="7A17A7C0" w14:textId="77777777" w:rsidR="00803CD4" w:rsidRDefault="00803CD4" w:rsidP="00B25614">
            <w:pPr>
              <w:pStyle w:val="TableParagraph"/>
              <w:spacing w:line="175" w:lineRule="exact"/>
              <w:ind w:left="634"/>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71" w:type="dxa"/>
            <w:tcBorders>
              <w:top w:val="nil"/>
              <w:left w:val="nil"/>
              <w:bottom w:val="nil"/>
              <w:right w:val="nil"/>
            </w:tcBorders>
          </w:tcPr>
          <w:p w14:paraId="788B6AA8" w14:textId="77777777" w:rsidR="00803CD4" w:rsidRDefault="00803CD4" w:rsidP="00B25614"/>
        </w:tc>
        <w:tc>
          <w:tcPr>
            <w:tcW w:w="1425" w:type="dxa"/>
            <w:tcBorders>
              <w:top w:val="nil"/>
              <w:left w:val="nil"/>
              <w:bottom w:val="nil"/>
              <w:right w:val="nil"/>
            </w:tcBorders>
          </w:tcPr>
          <w:p w14:paraId="17879D41" w14:textId="77777777" w:rsidR="00803CD4" w:rsidRDefault="00803CD4" w:rsidP="00B25614">
            <w:pPr>
              <w:pStyle w:val="TableParagraph"/>
              <w:spacing w:line="175" w:lineRule="exact"/>
              <w:ind w:left="305"/>
              <w:rPr>
                <w:rFonts w:ascii="Times New Roman" w:eastAsia="Times New Roman" w:hAnsi="Times New Roman" w:cs="Times New Roman"/>
                <w:sz w:val="16"/>
                <w:szCs w:val="16"/>
              </w:rPr>
            </w:pPr>
            <w:r>
              <w:rPr>
                <w:rFonts w:ascii="Times New Roman" w:eastAsia="Times New Roman" w:hAnsi="Times New Roman" w:cs="Times New Roman"/>
                <w:sz w:val="16"/>
                <w:szCs w:val="16"/>
              </w:rPr>
              <w:t>Sigma A-3909</w:t>
            </w:r>
          </w:p>
        </w:tc>
        <w:tc>
          <w:tcPr>
            <w:tcW w:w="855" w:type="dxa"/>
            <w:tcBorders>
              <w:top w:val="nil"/>
              <w:left w:val="nil"/>
              <w:bottom w:val="nil"/>
              <w:right w:val="nil"/>
            </w:tcBorders>
          </w:tcPr>
          <w:p w14:paraId="48A88195" w14:textId="77777777" w:rsidR="00803CD4" w:rsidRDefault="00803CD4" w:rsidP="00B25614">
            <w:pPr>
              <w:pStyle w:val="TableParagraph"/>
              <w:spacing w:line="175" w:lineRule="exact"/>
              <w:ind w:right="5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r w:rsidR="00803CD4" w14:paraId="064E989F" w14:textId="77777777" w:rsidTr="00B25614">
        <w:trPr>
          <w:trHeight w:hRule="exact" w:val="275"/>
        </w:trPr>
        <w:tc>
          <w:tcPr>
            <w:tcW w:w="3174" w:type="dxa"/>
            <w:tcBorders>
              <w:top w:val="nil"/>
              <w:left w:val="nil"/>
              <w:bottom w:val="nil"/>
              <w:right w:val="nil"/>
            </w:tcBorders>
          </w:tcPr>
          <w:p w14:paraId="61E9C0FF" w14:textId="77777777" w:rsidR="00803CD4" w:rsidRDefault="00803CD4" w:rsidP="00B25614">
            <w:pPr>
              <w:pStyle w:val="TableParagraph"/>
              <w:spacing w:line="175" w:lineRule="exact"/>
              <w:ind w:left="615"/>
              <w:rPr>
                <w:rFonts w:ascii="Times New Roman" w:eastAsia="Times New Roman" w:hAnsi="Times New Roman" w:cs="Times New Roman"/>
                <w:sz w:val="16"/>
                <w:szCs w:val="16"/>
              </w:rPr>
            </w:pPr>
            <w:r>
              <w:rPr>
                <w:rFonts w:ascii="Times New Roman" w:eastAsia="Times New Roman" w:hAnsi="Times New Roman" w:cs="Times New Roman"/>
                <w:sz w:val="16"/>
                <w:szCs w:val="16"/>
              </w:rPr>
              <w:t>DL-Serine</w:t>
            </w:r>
          </w:p>
        </w:tc>
        <w:tc>
          <w:tcPr>
            <w:tcW w:w="1220" w:type="dxa"/>
            <w:tcBorders>
              <w:top w:val="nil"/>
              <w:left w:val="nil"/>
              <w:bottom w:val="nil"/>
              <w:right w:val="nil"/>
            </w:tcBorders>
          </w:tcPr>
          <w:p w14:paraId="5F9DEA53" w14:textId="77777777" w:rsidR="00803CD4" w:rsidRDefault="00803CD4" w:rsidP="00B25614"/>
        </w:tc>
        <w:tc>
          <w:tcPr>
            <w:tcW w:w="965" w:type="dxa"/>
            <w:tcBorders>
              <w:top w:val="nil"/>
              <w:left w:val="nil"/>
              <w:bottom w:val="nil"/>
              <w:right w:val="nil"/>
            </w:tcBorders>
          </w:tcPr>
          <w:p w14:paraId="48335D60" w14:textId="77777777" w:rsidR="00803CD4" w:rsidRDefault="00803CD4" w:rsidP="00B25614">
            <w:pPr>
              <w:pStyle w:val="TableParagraph"/>
              <w:spacing w:line="175" w:lineRule="exact"/>
              <w:ind w:left="634"/>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71" w:type="dxa"/>
            <w:tcBorders>
              <w:top w:val="nil"/>
              <w:left w:val="nil"/>
              <w:bottom w:val="nil"/>
              <w:right w:val="nil"/>
            </w:tcBorders>
          </w:tcPr>
          <w:p w14:paraId="759202F0" w14:textId="77777777" w:rsidR="00803CD4" w:rsidRDefault="00803CD4" w:rsidP="00B25614"/>
        </w:tc>
        <w:tc>
          <w:tcPr>
            <w:tcW w:w="1425" w:type="dxa"/>
            <w:tcBorders>
              <w:top w:val="nil"/>
              <w:left w:val="nil"/>
              <w:bottom w:val="nil"/>
              <w:right w:val="nil"/>
            </w:tcBorders>
          </w:tcPr>
          <w:p w14:paraId="7D87B3EF" w14:textId="77777777" w:rsidR="00803CD4" w:rsidRDefault="00803CD4" w:rsidP="00B25614">
            <w:pPr>
              <w:pStyle w:val="TableParagraph"/>
              <w:spacing w:line="175" w:lineRule="exact"/>
              <w:ind w:left="329"/>
              <w:rPr>
                <w:rFonts w:ascii="Times New Roman" w:eastAsia="Times New Roman" w:hAnsi="Times New Roman" w:cs="Times New Roman"/>
                <w:sz w:val="16"/>
                <w:szCs w:val="16"/>
              </w:rPr>
            </w:pPr>
            <w:r>
              <w:rPr>
                <w:rFonts w:ascii="Times New Roman" w:eastAsia="Times New Roman" w:hAnsi="Times New Roman" w:cs="Times New Roman"/>
                <w:sz w:val="16"/>
                <w:szCs w:val="16"/>
              </w:rPr>
              <w:t>Sigma S-4375</w:t>
            </w:r>
          </w:p>
        </w:tc>
        <w:tc>
          <w:tcPr>
            <w:tcW w:w="855" w:type="dxa"/>
            <w:tcBorders>
              <w:top w:val="nil"/>
              <w:left w:val="nil"/>
              <w:bottom w:val="nil"/>
              <w:right w:val="nil"/>
            </w:tcBorders>
          </w:tcPr>
          <w:p w14:paraId="5A0ED6AD" w14:textId="77777777" w:rsidR="00803CD4" w:rsidRDefault="00803CD4" w:rsidP="00B25614">
            <w:pPr>
              <w:pStyle w:val="TableParagraph"/>
              <w:spacing w:line="175" w:lineRule="exact"/>
              <w:ind w:right="5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bl>
    <w:p w14:paraId="1041C336" w14:textId="77777777" w:rsidR="00803CD4" w:rsidRDefault="00803CD4" w:rsidP="00803CD4">
      <w:pPr>
        <w:spacing w:before="14" w:line="200" w:lineRule="exact"/>
        <w:rPr>
          <w:sz w:val="20"/>
          <w:szCs w:val="20"/>
        </w:rPr>
      </w:pPr>
    </w:p>
    <w:p w14:paraId="45EAB1FA" w14:textId="77777777" w:rsidR="00803CD4" w:rsidRDefault="00803CD4" w:rsidP="00803CD4">
      <w:pPr>
        <w:pStyle w:val="af0"/>
        <w:spacing w:before="92"/>
      </w:pPr>
      <w:r>
        <w:rPr>
          <w:position w:val="8"/>
          <w:sz w:val="10"/>
          <w:szCs w:val="10"/>
        </w:rPr>
        <w:t>a</w:t>
      </w:r>
      <w:r>
        <w:rPr>
          <w:spacing w:val="15"/>
          <w:position w:val="8"/>
          <w:sz w:val="10"/>
          <w:szCs w:val="10"/>
        </w:rPr>
        <w:t xml:space="preserve"> </w:t>
      </w:r>
      <w:r>
        <w:t>or</w:t>
      </w:r>
      <w:r>
        <w:rPr>
          <w:spacing w:val="1"/>
        </w:rPr>
        <w:t xml:space="preserve"> </w:t>
      </w:r>
      <w:r>
        <w:t>another carbon</w:t>
      </w:r>
      <w:r>
        <w:rPr>
          <w:spacing w:val="1"/>
        </w:rPr>
        <w:t xml:space="preserve"> </w:t>
      </w:r>
      <w:r>
        <w:t>source of</w:t>
      </w:r>
      <w:r>
        <w:rPr>
          <w:spacing w:val="1"/>
        </w:rPr>
        <w:t xml:space="preserve"> </w:t>
      </w:r>
      <w:r>
        <w:t>choice</w:t>
      </w:r>
    </w:p>
    <w:p w14:paraId="1A28BE96" w14:textId="77777777" w:rsidR="00234DE6" w:rsidRDefault="00234DE6" w:rsidP="00234DE6"/>
    <w:p w14:paraId="5B437D92" w14:textId="77777777" w:rsidR="0058468A" w:rsidRDefault="0058468A" w:rsidP="00234DE6"/>
    <w:p w14:paraId="4735393C" w14:textId="77777777" w:rsidR="0058468A" w:rsidRDefault="0058468A" w:rsidP="00234DE6"/>
    <w:p w14:paraId="5FE17B8D" w14:textId="77777777" w:rsidR="0058468A" w:rsidRDefault="0058468A" w:rsidP="00234DE6"/>
    <w:p w14:paraId="684DB85F" w14:textId="4329453D" w:rsidR="0058468A" w:rsidRDefault="0058468A" w:rsidP="00234DE6">
      <w:pPr>
        <w:rPr>
          <w:rFonts w:asciiTheme="majorHAnsi" w:eastAsiaTheme="majorEastAsia" w:hAnsiTheme="majorHAnsi" w:cstheme="majorBidi"/>
          <w:noProof/>
          <w:spacing w:val="-10"/>
          <w:kern w:val="28"/>
          <w:sz w:val="56"/>
          <w:szCs w:val="56"/>
        </w:rPr>
      </w:pPr>
      <w:r w:rsidRPr="0058468A">
        <w:rPr>
          <w:rFonts w:asciiTheme="majorHAnsi" w:eastAsiaTheme="majorEastAsia" w:hAnsiTheme="majorHAnsi" w:cstheme="majorBidi"/>
          <w:noProof/>
          <w:spacing w:val="-10"/>
          <w:kern w:val="28"/>
          <w:sz w:val="56"/>
          <w:szCs w:val="56"/>
        </w:rPr>
        <w:lastRenderedPageBreak/>
        <w:t>Supplemental data II</w:t>
      </w:r>
    </w:p>
    <w:p w14:paraId="5508E8D0" w14:textId="3F7BB57D" w:rsidR="0058468A" w:rsidRDefault="0058468A" w:rsidP="00234DE6">
      <w:r w:rsidRPr="0058468A">
        <w:rPr>
          <w:rFonts w:hint="eastAsia"/>
        </w:rPr>
        <w:t>The model and coeffiecients used in this research</w:t>
      </w:r>
      <w:r>
        <w:t xml:space="preserve"> (see attached file)</w:t>
      </w:r>
    </w:p>
    <w:p w14:paraId="21CD5AB9" w14:textId="77777777" w:rsidR="0058468A" w:rsidRPr="0058468A" w:rsidRDefault="0058468A" w:rsidP="00234DE6"/>
    <w:sectPr w:rsidR="0058468A" w:rsidRPr="0058468A" w:rsidSect="006011A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作者" w:initials="A">
    <w:p w14:paraId="3233D29F" w14:textId="77777777" w:rsidR="00C93DB8" w:rsidRDefault="00C93DB8" w:rsidP="004826E7">
      <w:pPr>
        <w:pStyle w:val="a5"/>
      </w:pPr>
      <w:r>
        <w:rPr>
          <w:rStyle w:val="a4"/>
        </w:rPr>
        <w:annotationRef/>
      </w:r>
      <w:r>
        <w:t>Please clarify: do you mean the value provided by the simulation?</w:t>
      </w:r>
    </w:p>
  </w:comment>
  <w:comment w:id="64" w:author="作者" w:initials="A">
    <w:p w14:paraId="0923FD99" w14:textId="77777777" w:rsidR="00C93DB8" w:rsidRDefault="00C93DB8" w:rsidP="004826E7">
      <w:pPr>
        <w:pStyle w:val="a5"/>
      </w:pPr>
      <w:r>
        <w:rPr>
          <w:rStyle w:val="a4"/>
        </w:rPr>
        <w:annotationRef/>
      </w:r>
      <w:r>
        <w:t>Please clarify: this sentence is unclear?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33D29F" w15:done="0"/>
  <w15:commentEx w15:paraId="0923FD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408C0" w14:textId="77777777" w:rsidR="004C2769" w:rsidRDefault="004C2769" w:rsidP="00D00C0E">
      <w:pPr>
        <w:spacing w:after="0" w:line="240" w:lineRule="auto"/>
      </w:pPr>
      <w:r>
        <w:separator/>
      </w:r>
    </w:p>
  </w:endnote>
  <w:endnote w:type="continuationSeparator" w:id="0">
    <w:p w14:paraId="1BFC414C" w14:textId="77777777" w:rsidR="004C2769" w:rsidRDefault="004C2769" w:rsidP="00D00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39D94" w14:textId="77777777" w:rsidR="00C93DB8" w:rsidRDefault="00C93DB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424147"/>
      <w:docPartObj>
        <w:docPartGallery w:val="Page Numbers (Bottom of Page)"/>
        <w:docPartUnique/>
      </w:docPartObj>
    </w:sdtPr>
    <w:sdtEndPr>
      <w:rPr>
        <w:noProof/>
      </w:rPr>
    </w:sdtEndPr>
    <w:sdtContent>
      <w:p w14:paraId="23262360" w14:textId="5AA6DD35" w:rsidR="00C93DB8" w:rsidRDefault="00C93DB8">
        <w:pPr>
          <w:pStyle w:val="ae"/>
          <w:jc w:val="right"/>
        </w:pPr>
        <w:r>
          <w:fldChar w:fldCharType="begin"/>
        </w:r>
        <w:r w:rsidRPr="00D00C0E">
          <w:instrText xml:space="preserve"> PAGE   \* MERGEFORMAT </w:instrText>
        </w:r>
        <w:r>
          <w:fldChar w:fldCharType="separate"/>
        </w:r>
        <w:r w:rsidR="0078715E">
          <w:rPr>
            <w:noProof/>
          </w:rPr>
          <w:t>i</w:t>
        </w:r>
        <w:r>
          <w:rPr>
            <w:noProof/>
          </w:rPr>
          <w:fldChar w:fldCharType="end"/>
        </w:r>
      </w:p>
    </w:sdtContent>
  </w:sdt>
  <w:p w14:paraId="4930EDA8" w14:textId="77777777" w:rsidR="00C93DB8" w:rsidRDefault="00C93DB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4DF37" w14:textId="77777777" w:rsidR="00C93DB8" w:rsidRDefault="00C93DB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C073B" w14:textId="77777777" w:rsidR="004C2769" w:rsidRDefault="004C2769" w:rsidP="00D00C0E">
      <w:pPr>
        <w:spacing w:after="0" w:line="240" w:lineRule="auto"/>
      </w:pPr>
      <w:r>
        <w:separator/>
      </w:r>
    </w:p>
  </w:footnote>
  <w:footnote w:type="continuationSeparator" w:id="0">
    <w:p w14:paraId="56D52572" w14:textId="77777777" w:rsidR="004C2769" w:rsidRDefault="004C2769" w:rsidP="00D00C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1AF08" w14:textId="77777777" w:rsidR="00C93DB8" w:rsidRDefault="00C93DB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FAA1F" w14:textId="77777777" w:rsidR="00C93DB8" w:rsidRDefault="00C93DB8">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CDDF1" w14:textId="77777777" w:rsidR="00C93DB8" w:rsidRDefault="00C93DB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5861"/>
    <w:multiLevelType w:val="hybridMultilevel"/>
    <w:tmpl w:val="7432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67463D"/>
    <w:multiLevelType w:val="hybridMultilevel"/>
    <w:tmpl w:val="CF7697EC"/>
    <w:lvl w:ilvl="0" w:tplc="690EB5A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FC66CDA"/>
    <w:multiLevelType w:val="hybridMultilevel"/>
    <w:tmpl w:val="5EB49C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B48020C"/>
    <w:multiLevelType w:val="hybridMultilevel"/>
    <w:tmpl w:val="9882609A"/>
    <w:lvl w:ilvl="0" w:tplc="86E6CF00">
      <w:start w:val="1"/>
      <w:numFmt w:val="lowerLetter"/>
      <w:pStyle w:val="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8E590D"/>
    <w:multiLevelType w:val="multilevel"/>
    <w:tmpl w:val="4BF8BC12"/>
    <w:lvl w:ilvl="0">
      <w:start w:val="1"/>
      <w:numFmt w:val="upperRoman"/>
      <w:suff w:val="space"/>
      <w:lvlText w:val="Chapter %1"/>
      <w:lvlJc w:val="left"/>
      <w:pPr>
        <w:ind w:left="0" w:firstLine="0"/>
      </w:pPr>
      <w:rPr>
        <w:rFonts w:hint="default"/>
      </w:rPr>
    </w:lvl>
    <w:lvl w:ilvl="1">
      <w:start w:val="1"/>
      <w:numFmt w:val="decimal"/>
      <w:suff w:val="nothing"/>
      <w:lvlText w:val="Section %1.%2"/>
      <w:lvlJc w:val="left"/>
      <w:pPr>
        <w:ind w:left="0" w:firstLine="0"/>
      </w:pPr>
      <w:rPr>
        <w:rFonts w:hint="default"/>
      </w:rPr>
    </w:lvl>
    <w:lvl w:ilvl="2">
      <w:start w:val="1"/>
      <w:numFmt w:val="decimal"/>
      <w:suff w:val="nothing"/>
      <w:lvlText w:val="Section %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4BF0049C"/>
    <w:multiLevelType w:val="multilevel"/>
    <w:tmpl w:val="F65E2B1C"/>
    <w:lvl w:ilvl="0">
      <w:start w:val="1"/>
      <w:numFmt w:val="upperRoman"/>
      <w:pStyle w:val="1"/>
      <w:suff w:val="space"/>
      <w:lvlText w:val="Chapter %1"/>
      <w:lvlJc w:val="left"/>
      <w:pPr>
        <w:ind w:left="0" w:firstLine="0"/>
      </w:pPr>
      <w:rPr>
        <w:rFonts w:hint="default"/>
      </w:rPr>
    </w:lvl>
    <w:lvl w:ilvl="1">
      <w:start w:val="1"/>
      <w:numFmt w:val="decimal"/>
      <w:pStyle w:val="2"/>
      <w:suff w:val="nothing"/>
      <w:lvlText w:val="Section %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Section %1.%2.%3"/>
      <w:lvlJc w:val="left"/>
      <w:pPr>
        <w:ind w:left="284"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6">
    <w:nsid w:val="4F4C6DCB"/>
    <w:multiLevelType w:val="hybridMultilevel"/>
    <w:tmpl w:val="BE9A9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AD2721"/>
    <w:multiLevelType w:val="multilevel"/>
    <w:tmpl w:val="8886076E"/>
    <w:lvl w:ilvl="0">
      <w:start w:val="1"/>
      <w:numFmt w:val="decimal"/>
      <w:lvlText w:val="%1."/>
      <w:lvlJc w:val="left"/>
      <w:pPr>
        <w:ind w:left="360" w:hanging="360"/>
      </w:pPr>
    </w:lvl>
    <w:lvl w:ilvl="1">
      <w:start w:val="1"/>
      <w:numFmt w:val="decimal"/>
      <w:lvlText w:val="%2."/>
      <w:lvlJc w:val="left"/>
      <w:pPr>
        <w:ind w:left="792" w:hanging="432"/>
      </w:pPr>
      <w:rPr>
        <w:rFonts w:ascii="Times New Roman" w:eastAsiaTheme="minorEastAsia"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7E92EAD"/>
    <w:multiLevelType w:val="multilevel"/>
    <w:tmpl w:val="B478E9B6"/>
    <w:lvl w:ilvl="0">
      <w:start w:val="1"/>
      <w:numFmt w:val="decimal"/>
      <w:lvlText w:val="%1."/>
      <w:lvlJc w:val="left"/>
      <w:pPr>
        <w:ind w:left="0" w:firstLine="0"/>
      </w:pPr>
      <w:rPr>
        <w:rFonts w:hint="default"/>
      </w:rPr>
    </w:lvl>
    <w:lvl w:ilvl="1">
      <w:start w:val="1"/>
      <w:numFmt w:val="decimal"/>
      <w:suff w:val="nothing"/>
      <w:lvlText w:val="Section %1.%2"/>
      <w:lvlJc w:val="left"/>
      <w:pPr>
        <w:ind w:left="0" w:firstLine="0"/>
      </w:pPr>
      <w:rPr>
        <w:rFonts w:hint="default"/>
      </w:rPr>
    </w:lvl>
    <w:lvl w:ilvl="2">
      <w:start w:val="1"/>
      <w:numFmt w:val="decimal"/>
      <w:suff w:val="nothing"/>
      <w:lvlText w:val="Section %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70675DA9"/>
    <w:multiLevelType w:val="hybridMultilevel"/>
    <w:tmpl w:val="EF7889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92C5BFC"/>
    <w:multiLevelType w:val="multilevel"/>
    <w:tmpl w:val="4060FB7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8"/>
  </w:num>
  <w:num w:numId="6">
    <w:abstractNumId w:val="6"/>
  </w:num>
  <w:num w:numId="7">
    <w:abstractNumId w:val="10"/>
  </w:num>
  <w:num w:numId="8">
    <w:abstractNumId w:val="9"/>
  </w:num>
  <w:num w:numId="9">
    <w:abstractNumId w:val="1"/>
  </w:num>
  <w:num w:numId="10">
    <w:abstractNumId w:val="2"/>
  </w:num>
  <w:num w:numId="11">
    <w:abstractNumId w:val="3"/>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817"/>
    <w:rsid w:val="00044F26"/>
    <w:rsid w:val="000735C7"/>
    <w:rsid w:val="000769BF"/>
    <w:rsid w:val="00081801"/>
    <w:rsid w:val="00094EBE"/>
    <w:rsid w:val="000960E0"/>
    <w:rsid w:val="000C37B6"/>
    <w:rsid w:val="000D0B3D"/>
    <w:rsid w:val="001066C7"/>
    <w:rsid w:val="00127D3E"/>
    <w:rsid w:val="00130496"/>
    <w:rsid w:val="0015285D"/>
    <w:rsid w:val="001573CA"/>
    <w:rsid w:val="0018541A"/>
    <w:rsid w:val="001902C0"/>
    <w:rsid w:val="001977D6"/>
    <w:rsid w:val="001B08C4"/>
    <w:rsid w:val="001B45CC"/>
    <w:rsid w:val="001D7B12"/>
    <w:rsid w:val="00234DE6"/>
    <w:rsid w:val="00243C2D"/>
    <w:rsid w:val="002637C4"/>
    <w:rsid w:val="00275EE4"/>
    <w:rsid w:val="00283426"/>
    <w:rsid w:val="00295C0B"/>
    <w:rsid w:val="002F5695"/>
    <w:rsid w:val="00306A74"/>
    <w:rsid w:val="00360EBB"/>
    <w:rsid w:val="00377BE9"/>
    <w:rsid w:val="003A71E7"/>
    <w:rsid w:val="003E4520"/>
    <w:rsid w:val="00403431"/>
    <w:rsid w:val="00414A44"/>
    <w:rsid w:val="00445500"/>
    <w:rsid w:val="00446445"/>
    <w:rsid w:val="0046251A"/>
    <w:rsid w:val="0046299E"/>
    <w:rsid w:val="004826E7"/>
    <w:rsid w:val="0048490A"/>
    <w:rsid w:val="0049251D"/>
    <w:rsid w:val="004958BE"/>
    <w:rsid w:val="004A7AC9"/>
    <w:rsid w:val="004C2769"/>
    <w:rsid w:val="004F06F8"/>
    <w:rsid w:val="00524207"/>
    <w:rsid w:val="00544453"/>
    <w:rsid w:val="0058468A"/>
    <w:rsid w:val="005922F5"/>
    <w:rsid w:val="005A135F"/>
    <w:rsid w:val="005A385E"/>
    <w:rsid w:val="005B3739"/>
    <w:rsid w:val="005B4003"/>
    <w:rsid w:val="005B72D1"/>
    <w:rsid w:val="005C3CD0"/>
    <w:rsid w:val="006011A6"/>
    <w:rsid w:val="00605F56"/>
    <w:rsid w:val="006124B3"/>
    <w:rsid w:val="00612A82"/>
    <w:rsid w:val="00616A04"/>
    <w:rsid w:val="006272AA"/>
    <w:rsid w:val="00687143"/>
    <w:rsid w:val="006A17BA"/>
    <w:rsid w:val="006B7CBD"/>
    <w:rsid w:val="006C305F"/>
    <w:rsid w:val="006C409D"/>
    <w:rsid w:val="006E4BEA"/>
    <w:rsid w:val="006F35C1"/>
    <w:rsid w:val="00701145"/>
    <w:rsid w:val="00704868"/>
    <w:rsid w:val="00710BA6"/>
    <w:rsid w:val="00717B36"/>
    <w:rsid w:val="00751E64"/>
    <w:rsid w:val="0075352F"/>
    <w:rsid w:val="00767000"/>
    <w:rsid w:val="007823FB"/>
    <w:rsid w:val="0078715E"/>
    <w:rsid w:val="007A4E3F"/>
    <w:rsid w:val="007B5627"/>
    <w:rsid w:val="007B7840"/>
    <w:rsid w:val="007D20BE"/>
    <w:rsid w:val="007E21B8"/>
    <w:rsid w:val="007E4480"/>
    <w:rsid w:val="007E79AE"/>
    <w:rsid w:val="007F3B32"/>
    <w:rsid w:val="00803CD4"/>
    <w:rsid w:val="00806FB9"/>
    <w:rsid w:val="0081737D"/>
    <w:rsid w:val="008414F7"/>
    <w:rsid w:val="008612F8"/>
    <w:rsid w:val="00880145"/>
    <w:rsid w:val="008866E4"/>
    <w:rsid w:val="00896DC1"/>
    <w:rsid w:val="008C1867"/>
    <w:rsid w:val="008C50D3"/>
    <w:rsid w:val="008D7F1A"/>
    <w:rsid w:val="008F699E"/>
    <w:rsid w:val="00927E70"/>
    <w:rsid w:val="00933A3F"/>
    <w:rsid w:val="0095055B"/>
    <w:rsid w:val="009A33C9"/>
    <w:rsid w:val="009A6F25"/>
    <w:rsid w:val="009C0C7C"/>
    <w:rsid w:val="009E0F04"/>
    <w:rsid w:val="00A206BC"/>
    <w:rsid w:val="00A20E04"/>
    <w:rsid w:val="00A5311C"/>
    <w:rsid w:val="00A61541"/>
    <w:rsid w:val="00A635FE"/>
    <w:rsid w:val="00A63D70"/>
    <w:rsid w:val="00A7744A"/>
    <w:rsid w:val="00A956ED"/>
    <w:rsid w:val="00AD4E62"/>
    <w:rsid w:val="00AE5AB4"/>
    <w:rsid w:val="00AF1E72"/>
    <w:rsid w:val="00B042C3"/>
    <w:rsid w:val="00B0579F"/>
    <w:rsid w:val="00B21737"/>
    <w:rsid w:val="00B25614"/>
    <w:rsid w:val="00B3680D"/>
    <w:rsid w:val="00B549ED"/>
    <w:rsid w:val="00B57204"/>
    <w:rsid w:val="00B73ED4"/>
    <w:rsid w:val="00B753AA"/>
    <w:rsid w:val="00B94899"/>
    <w:rsid w:val="00BA04EB"/>
    <w:rsid w:val="00BB180A"/>
    <w:rsid w:val="00C00817"/>
    <w:rsid w:val="00C24F8A"/>
    <w:rsid w:val="00C7794F"/>
    <w:rsid w:val="00C93DB8"/>
    <w:rsid w:val="00C94481"/>
    <w:rsid w:val="00C95266"/>
    <w:rsid w:val="00CC1F19"/>
    <w:rsid w:val="00D00C0E"/>
    <w:rsid w:val="00D07234"/>
    <w:rsid w:val="00D12074"/>
    <w:rsid w:val="00D24554"/>
    <w:rsid w:val="00D25395"/>
    <w:rsid w:val="00D27AAE"/>
    <w:rsid w:val="00D37643"/>
    <w:rsid w:val="00D43768"/>
    <w:rsid w:val="00D564F4"/>
    <w:rsid w:val="00D67524"/>
    <w:rsid w:val="00D86DFC"/>
    <w:rsid w:val="00D912DC"/>
    <w:rsid w:val="00D97668"/>
    <w:rsid w:val="00DA4FC8"/>
    <w:rsid w:val="00DC000A"/>
    <w:rsid w:val="00DE3FAF"/>
    <w:rsid w:val="00E44EFA"/>
    <w:rsid w:val="00E531D6"/>
    <w:rsid w:val="00E6317A"/>
    <w:rsid w:val="00E90B06"/>
    <w:rsid w:val="00E919CE"/>
    <w:rsid w:val="00EB11E3"/>
    <w:rsid w:val="00EC561C"/>
    <w:rsid w:val="00F00C70"/>
    <w:rsid w:val="00F03B89"/>
    <w:rsid w:val="00F20ADE"/>
    <w:rsid w:val="00F21E6D"/>
    <w:rsid w:val="00F27C40"/>
    <w:rsid w:val="00F930FD"/>
    <w:rsid w:val="00FB1578"/>
    <w:rsid w:val="00FF028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DC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737D"/>
    <w:pPr>
      <w:spacing w:line="360" w:lineRule="auto"/>
      <w:jc w:val="both"/>
    </w:pPr>
    <w:rPr>
      <w:sz w:val="24"/>
    </w:rPr>
  </w:style>
  <w:style w:type="paragraph" w:styleId="1">
    <w:name w:val="heading 1"/>
    <w:basedOn w:val="a0"/>
    <w:next w:val="a0"/>
    <w:link w:val="1Char"/>
    <w:uiPriority w:val="9"/>
    <w:qFormat/>
    <w:rsid w:val="00C9448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unhideWhenUsed/>
    <w:qFormat/>
    <w:rsid w:val="00C94481"/>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Char"/>
    <w:uiPriority w:val="9"/>
    <w:unhideWhenUsed/>
    <w:qFormat/>
    <w:rsid w:val="00C94481"/>
    <w:pPr>
      <w:keepNext/>
      <w:keepLines/>
      <w:numPr>
        <w:ilvl w:val="2"/>
        <w:numId w:val="4"/>
      </w:numPr>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Char"/>
    <w:uiPriority w:val="9"/>
    <w:semiHidden/>
    <w:unhideWhenUsed/>
    <w:qFormat/>
    <w:rsid w:val="00C94481"/>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Char"/>
    <w:uiPriority w:val="9"/>
    <w:semiHidden/>
    <w:unhideWhenUsed/>
    <w:qFormat/>
    <w:rsid w:val="00C94481"/>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uiPriority w:val="9"/>
    <w:semiHidden/>
    <w:unhideWhenUsed/>
    <w:qFormat/>
    <w:rsid w:val="00C94481"/>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Char"/>
    <w:uiPriority w:val="9"/>
    <w:semiHidden/>
    <w:unhideWhenUsed/>
    <w:qFormat/>
    <w:rsid w:val="00C94481"/>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Char"/>
    <w:uiPriority w:val="9"/>
    <w:semiHidden/>
    <w:unhideWhenUsed/>
    <w:qFormat/>
    <w:rsid w:val="00C9448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C9448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C94481"/>
    <w:rPr>
      <w:rFonts w:asciiTheme="majorHAnsi" w:eastAsiaTheme="majorEastAsia" w:hAnsiTheme="majorHAnsi" w:cstheme="majorBidi"/>
      <w:color w:val="2E74B5" w:themeColor="accent1" w:themeShade="BF"/>
      <w:sz w:val="32"/>
      <w:szCs w:val="32"/>
    </w:rPr>
  </w:style>
  <w:style w:type="character" w:styleId="a4">
    <w:name w:val="annotation reference"/>
    <w:basedOn w:val="a1"/>
    <w:uiPriority w:val="99"/>
    <w:semiHidden/>
    <w:unhideWhenUsed/>
    <w:rsid w:val="00C94481"/>
    <w:rPr>
      <w:sz w:val="16"/>
      <w:szCs w:val="16"/>
    </w:rPr>
  </w:style>
  <w:style w:type="paragraph" w:styleId="a5">
    <w:name w:val="annotation text"/>
    <w:basedOn w:val="a0"/>
    <w:link w:val="Char"/>
    <w:uiPriority w:val="99"/>
    <w:unhideWhenUsed/>
    <w:rsid w:val="00C94481"/>
    <w:pPr>
      <w:spacing w:after="200" w:line="240" w:lineRule="auto"/>
    </w:pPr>
    <w:rPr>
      <w:rFonts w:ascii="Times New Roman" w:hAnsi="Times New Roman" w:cs="Times New Roman"/>
      <w:sz w:val="20"/>
      <w:szCs w:val="20"/>
      <w:lang w:eastAsia="zh-CN"/>
    </w:rPr>
  </w:style>
  <w:style w:type="character" w:customStyle="1" w:styleId="Char">
    <w:name w:val="批注文字 Char"/>
    <w:basedOn w:val="a1"/>
    <w:link w:val="a5"/>
    <w:uiPriority w:val="99"/>
    <w:rsid w:val="00C94481"/>
    <w:rPr>
      <w:rFonts w:ascii="Times New Roman" w:eastAsiaTheme="minorEastAsia" w:hAnsi="Times New Roman" w:cs="Times New Roman"/>
      <w:sz w:val="20"/>
      <w:szCs w:val="20"/>
      <w:lang w:eastAsia="zh-CN"/>
    </w:rPr>
  </w:style>
  <w:style w:type="paragraph" w:styleId="a6">
    <w:name w:val="Balloon Text"/>
    <w:basedOn w:val="a0"/>
    <w:link w:val="Char0"/>
    <w:uiPriority w:val="99"/>
    <w:semiHidden/>
    <w:unhideWhenUsed/>
    <w:rsid w:val="00C94481"/>
    <w:pPr>
      <w:spacing w:after="0" w:line="240" w:lineRule="auto"/>
    </w:pPr>
    <w:rPr>
      <w:rFonts w:ascii="Segoe UI" w:hAnsi="Segoe UI" w:cs="Segoe UI"/>
      <w:sz w:val="18"/>
      <w:szCs w:val="18"/>
    </w:rPr>
  </w:style>
  <w:style w:type="character" w:customStyle="1" w:styleId="Char0">
    <w:name w:val="批注框文本 Char"/>
    <w:basedOn w:val="a1"/>
    <w:link w:val="a6"/>
    <w:uiPriority w:val="99"/>
    <w:semiHidden/>
    <w:rsid w:val="00C94481"/>
    <w:rPr>
      <w:rFonts w:ascii="Segoe UI" w:hAnsi="Segoe UI" w:cs="Segoe UI"/>
      <w:sz w:val="18"/>
      <w:szCs w:val="18"/>
    </w:rPr>
  </w:style>
  <w:style w:type="character" w:customStyle="1" w:styleId="2Char">
    <w:name w:val="标题 2 Char"/>
    <w:basedOn w:val="a1"/>
    <w:link w:val="2"/>
    <w:uiPriority w:val="9"/>
    <w:rsid w:val="00C94481"/>
    <w:rPr>
      <w:rFonts w:asciiTheme="majorHAnsi" w:eastAsiaTheme="majorEastAsia" w:hAnsiTheme="majorHAnsi" w:cstheme="majorBidi"/>
      <w:color w:val="2E74B5" w:themeColor="accent1" w:themeShade="BF"/>
      <w:sz w:val="26"/>
      <w:szCs w:val="26"/>
    </w:rPr>
  </w:style>
  <w:style w:type="paragraph" w:styleId="a7">
    <w:name w:val="caption"/>
    <w:basedOn w:val="a0"/>
    <w:next w:val="a0"/>
    <w:uiPriority w:val="35"/>
    <w:unhideWhenUsed/>
    <w:qFormat/>
    <w:rsid w:val="00C94481"/>
    <w:pPr>
      <w:spacing w:after="200" w:line="240" w:lineRule="auto"/>
    </w:pPr>
    <w:rPr>
      <w:i/>
      <w:iCs/>
      <w:color w:val="44546A" w:themeColor="text2"/>
      <w:sz w:val="18"/>
      <w:szCs w:val="18"/>
    </w:rPr>
  </w:style>
  <w:style w:type="character" w:customStyle="1" w:styleId="3Char">
    <w:name w:val="标题 3 Char"/>
    <w:basedOn w:val="a1"/>
    <w:link w:val="3"/>
    <w:uiPriority w:val="9"/>
    <w:rsid w:val="00C94481"/>
    <w:rPr>
      <w:rFonts w:asciiTheme="majorHAnsi" w:eastAsiaTheme="majorEastAsia" w:hAnsiTheme="majorHAnsi" w:cstheme="majorBidi"/>
      <w:color w:val="1F4D78" w:themeColor="accent1" w:themeShade="7F"/>
      <w:sz w:val="24"/>
      <w:szCs w:val="24"/>
    </w:rPr>
  </w:style>
  <w:style w:type="character" w:customStyle="1" w:styleId="4Char">
    <w:name w:val="标题 4 Char"/>
    <w:basedOn w:val="a1"/>
    <w:link w:val="4"/>
    <w:uiPriority w:val="9"/>
    <w:semiHidden/>
    <w:rsid w:val="00C94481"/>
    <w:rPr>
      <w:rFonts w:asciiTheme="majorHAnsi" w:eastAsiaTheme="majorEastAsia" w:hAnsiTheme="majorHAnsi" w:cstheme="majorBidi"/>
      <w:i/>
      <w:iCs/>
      <w:color w:val="2E74B5" w:themeColor="accent1" w:themeShade="BF"/>
    </w:rPr>
  </w:style>
  <w:style w:type="character" w:customStyle="1" w:styleId="5Char">
    <w:name w:val="标题 5 Char"/>
    <w:basedOn w:val="a1"/>
    <w:link w:val="5"/>
    <w:uiPriority w:val="9"/>
    <w:semiHidden/>
    <w:rsid w:val="00C94481"/>
    <w:rPr>
      <w:rFonts w:asciiTheme="majorHAnsi" w:eastAsiaTheme="majorEastAsia" w:hAnsiTheme="majorHAnsi" w:cstheme="majorBidi"/>
      <w:color w:val="2E74B5" w:themeColor="accent1" w:themeShade="BF"/>
    </w:rPr>
  </w:style>
  <w:style w:type="character" w:customStyle="1" w:styleId="6Char">
    <w:name w:val="标题 6 Char"/>
    <w:basedOn w:val="a1"/>
    <w:link w:val="6"/>
    <w:uiPriority w:val="9"/>
    <w:semiHidden/>
    <w:rsid w:val="00C94481"/>
    <w:rPr>
      <w:rFonts w:asciiTheme="majorHAnsi" w:eastAsiaTheme="majorEastAsia" w:hAnsiTheme="majorHAnsi" w:cstheme="majorBidi"/>
      <w:color w:val="1F4D78" w:themeColor="accent1" w:themeShade="7F"/>
    </w:rPr>
  </w:style>
  <w:style w:type="character" w:customStyle="1" w:styleId="7Char">
    <w:name w:val="标题 7 Char"/>
    <w:basedOn w:val="a1"/>
    <w:link w:val="7"/>
    <w:uiPriority w:val="9"/>
    <w:semiHidden/>
    <w:rsid w:val="00C94481"/>
    <w:rPr>
      <w:rFonts w:asciiTheme="majorHAnsi" w:eastAsiaTheme="majorEastAsia" w:hAnsiTheme="majorHAnsi" w:cstheme="majorBidi"/>
      <w:i/>
      <w:iCs/>
      <w:color w:val="1F4D78" w:themeColor="accent1" w:themeShade="7F"/>
    </w:rPr>
  </w:style>
  <w:style w:type="character" w:customStyle="1" w:styleId="8Char">
    <w:name w:val="标题 8 Char"/>
    <w:basedOn w:val="a1"/>
    <w:link w:val="8"/>
    <w:uiPriority w:val="9"/>
    <w:semiHidden/>
    <w:rsid w:val="00C94481"/>
    <w:rPr>
      <w:rFonts w:asciiTheme="majorHAnsi" w:eastAsiaTheme="majorEastAsia" w:hAnsiTheme="majorHAnsi" w:cstheme="majorBidi"/>
      <w:color w:val="272727" w:themeColor="text1" w:themeTint="D8"/>
      <w:sz w:val="21"/>
      <w:szCs w:val="21"/>
    </w:rPr>
  </w:style>
  <w:style w:type="character" w:customStyle="1" w:styleId="9Char">
    <w:name w:val="标题 9 Char"/>
    <w:basedOn w:val="a1"/>
    <w:link w:val="9"/>
    <w:uiPriority w:val="9"/>
    <w:semiHidden/>
    <w:rsid w:val="00C94481"/>
    <w:rPr>
      <w:rFonts w:asciiTheme="majorHAnsi" w:eastAsiaTheme="majorEastAsia" w:hAnsiTheme="majorHAnsi" w:cstheme="majorBidi"/>
      <w:i/>
      <w:iCs/>
      <w:color w:val="272727" w:themeColor="text1" w:themeTint="D8"/>
      <w:sz w:val="21"/>
      <w:szCs w:val="21"/>
    </w:rPr>
  </w:style>
  <w:style w:type="paragraph" w:styleId="a8">
    <w:name w:val="Title"/>
    <w:basedOn w:val="a0"/>
    <w:next w:val="a0"/>
    <w:link w:val="Char1"/>
    <w:uiPriority w:val="10"/>
    <w:qFormat/>
    <w:rsid w:val="00C944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标题 Char"/>
    <w:basedOn w:val="a1"/>
    <w:link w:val="a8"/>
    <w:uiPriority w:val="10"/>
    <w:rsid w:val="00C94481"/>
    <w:rPr>
      <w:rFonts w:asciiTheme="majorHAnsi" w:eastAsiaTheme="majorEastAsia" w:hAnsiTheme="majorHAnsi" w:cstheme="majorBidi"/>
      <w:spacing w:val="-10"/>
      <w:kern w:val="28"/>
      <w:sz w:val="56"/>
      <w:szCs w:val="56"/>
    </w:rPr>
  </w:style>
  <w:style w:type="paragraph" w:styleId="a">
    <w:name w:val="List Paragraph"/>
    <w:basedOn w:val="a0"/>
    <w:uiPriority w:val="34"/>
    <w:qFormat/>
    <w:rsid w:val="00C24F8A"/>
    <w:pPr>
      <w:numPr>
        <w:numId w:val="11"/>
      </w:numPr>
      <w:contextualSpacing/>
    </w:pPr>
  </w:style>
  <w:style w:type="paragraph" w:styleId="a9">
    <w:name w:val="Normal (Web)"/>
    <w:basedOn w:val="a0"/>
    <w:uiPriority w:val="99"/>
    <w:unhideWhenUsed/>
    <w:rsid w:val="00F20ADE"/>
    <w:pPr>
      <w:spacing w:before="100" w:beforeAutospacing="1" w:after="100" w:afterAutospacing="1" w:line="240" w:lineRule="auto"/>
    </w:pPr>
    <w:rPr>
      <w:rFonts w:ascii="Times New Roman" w:hAnsi="Times New Roman" w:cs="Times New Roman"/>
      <w:szCs w:val="24"/>
      <w:lang w:eastAsia="zh-CN"/>
    </w:rPr>
  </w:style>
  <w:style w:type="table" w:customStyle="1" w:styleId="11">
    <w:name w:val="网格表 1 浅色1"/>
    <w:basedOn w:val="a2"/>
    <w:uiPriority w:val="46"/>
    <w:rsid w:val="001B08C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a">
    <w:name w:val="Table Grid"/>
    <w:basedOn w:val="a2"/>
    <w:uiPriority w:val="59"/>
    <w:rsid w:val="00A635FE"/>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unhideWhenUsed/>
    <w:rsid w:val="006124B3"/>
    <w:rPr>
      <w:color w:val="0000FF"/>
      <w:u w:val="single"/>
    </w:rPr>
  </w:style>
  <w:style w:type="paragraph" w:styleId="TOC">
    <w:name w:val="TOC Heading"/>
    <w:basedOn w:val="1"/>
    <w:next w:val="a0"/>
    <w:uiPriority w:val="39"/>
    <w:unhideWhenUsed/>
    <w:qFormat/>
    <w:rsid w:val="00F00C70"/>
    <w:pPr>
      <w:numPr>
        <w:numId w:val="0"/>
      </w:numPr>
      <w:outlineLvl w:val="9"/>
    </w:pPr>
    <w:rPr>
      <w:lang w:val="en-US"/>
    </w:rPr>
  </w:style>
  <w:style w:type="paragraph" w:styleId="10">
    <w:name w:val="toc 1"/>
    <w:basedOn w:val="a0"/>
    <w:next w:val="a0"/>
    <w:autoRedefine/>
    <w:uiPriority w:val="39"/>
    <w:unhideWhenUsed/>
    <w:rsid w:val="00F00C70"/>
    <w:pPr>
      <w:spacing w:after="100"/>
    </w:pPr>
  </w:style>
  <w:style w:type="paragraph" w:styleId="20">
    <w:name w:val="toc 2"/>
    <w:basedOn w:val="a0"/>
    <w:next w:val="a0"/>
    <w:autoRedefine/>
    <w:uiPriority w:val="39"/>
    <w:unhideWhenUsed/>
    <w:rsid w:val="00F00C70"/>
    <w:pPr>
      <w:spacing w:after="100"/>
      <w:ind w:left="220"/>
    </w:pPr>
  </w:style>
  <w:style w:type="paragraph" w:styleId="30">
    <w:name w:val="toc 3"/>
    <w:basedOn w:val="a0"/>
    <w:next w:val="a0"/>
    <w:autoRedefine/>
    <w:uiPriority w:val="39"/>
    <w:unhideWhenUsed/>
    <w:rsid w:val="00F00C70"/>
    <w:pPr>
      <w:spacing w:after="100"/>
      <w:ind w:left="440"/>
    </w:pPr>
  </w:style>
  <w:style w:type="paragraph" w:styleId="ac">
    <w:name w:val="Subtitle"/>
    <w:basedOn w:val="a0"/>
    <w:next w:val="a0"/>
    <w:link w:val="Char2"/>
    <w:uiPriority w:val="11"/>
    <w:qFormat/>
    <w:rsid w:val="00F00C70"/>
    <w:rPr>
      <w:color w:val="5A5A5A" w:themeColor="text1" w:themeTint="A5"/>
      <w:spacing w:val="15"/>
      <w:lang w:eastAsia="zh-CN"/>
    </w:rPr>
  </w:style>
  <w:style w:type="character" w:customStyle="1" w:styleId="Char2">
    <w:name w:val="副标题 Char"/>
    <w:basedOn w:val="a1"/>
    <w:link w:val="ac"/>
    <w:uiPriority w:val="11"/>
    <w:rsid w:val="00F00C70"/>
    <w:rPr>
      <w:rFonts w:eastAsiaTheme="minorEastAsia"/>
      <w:color w:val="5A5A5A" w:themeColor="text1" w:themeTint="A5"/>
      <w:spacing w:val="15"/>
      <w:lang w:eastAsia="zh-CN"/>
    </w:rPr>
  </w:style>
  <w:style w:type="paragraph" w:styleId="ad">
    <w:name w:val="header"/>
    <w:basedOn w:val="a0"/>
    <w:link w:val="Char3"/>
    <w:uiPriority w:val="99"/>
    <w:unhideWhenUsed/>
    <w:rsid w:val="00D00C0E"/>
    <w:pPr>
      <w:tabs>
        <w:tab w:val="center" w:pos="4513"/>
        <w:tab w:val="right" w:pos="9026"/>
      </w:tabs>
      <w:spacing w:after="0" w:line="240" w:lineRule="auto"/>
    </w:pPr>
  </w:style>
  <w:style w:type="character" w:customStyle="1" w:styleId="Char3">
    <w:name w:val="页眉 Char"/>
    <w:basedOn w:val="a1"/>
    <w:link w:val="ad"/>
    <w:uiPriority w:val="99"/>
    <w:rsid w:val="00D00C0E"/>
  </w:style>
  <w:style w:type="paragraph" w:styleId="ae">
    <w:name w:val="footer"/>
    <w:basedOn w:val="a0"/>
    <w:link w:val="Char4"/>
    <w:uiPriority w:val="99"/>
    <w:unhideWhenUsed/>
    <w:rsid w:val="00D00C0E"/>
    <w:pPr>
      <w:tabs>
        <w:tab w:val="center" w:pos="4513"/>
        <w:tab w:val="right" w:pos="9026"/>
      </w:tabs>
      <w:spacing w:after="0" w:line="240" w:lineRule="auto"/>
    </w:pPr>
  </w:style>
  <w:style w:type="character" w:customStyle="1" w:styleId="Char4">
    <w:name w:val="页脚 Char"/>
    <w:basedOn w:val="a1"/>
    <w:link w:val="ae"/>
    <w:uiPriority w:val="99"/>
    <w:rsid w:val="00D00C0E"/>
  </w:style>
  <w:style w:type="table" w:customStyle="1" w:styleId="1-11">
    <w:name w:val="网格表 1 浅色 - 着色 11"/>
    <w:basedOn w:val="a2"/>
    <w:uiPriority w:val="46"/>
    <w:rsid w:val="000960E0"/>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
    <w:name w:val="annotation subject"/>
    <w:basedOn w:val="a5"/>
    <w:next w:val="a5"/>
    <w:link w:val="Char5"/>
    <w:uiPriority w:val="99"/>
    <w:semiHidden/>
    <w:unhideWhenUsed/>
    <w:rsid w:val="00701145"/>
    <w:pPr>
      <w:spacing w:after="160"/>
      <w:jc w:val="left"/>
    </w:pPr>
    <w:rPr>
      <w:rFonts w:asciiTheme="minorHAnsi" w:eastAsiaTheme="minorHAnsi" w:hAnsiTheme="minorHAnsi" w:cstheme="minorBidi"/>
      <w:b/>
      <w:bCs/>
      <w:lang w:eastAsia="en-US"/>
    </w:rPr>
  </w:style>
  <w:style w:type="character" w:customStyle="1" w:styleId="Char5">
    <w:name w:val="批注主题 Char"/>
    <w:basedOn w:val="Char"/>
    <w:link w:val="af"/>
    <w:uiPriority w:val="99"/>
    <w:semiHidden/>
    <w:rsid w:val="00701145"/>
    <w:rPr>
      <w:rFonts w:ascii="Times New Roman" w:eastAsiaTheme="minorEastAsia" w:hAnsi="Times New Roman" w:cs="Times New Roman"/>
      <w:b/>
      <w:bCs/>
      <w:sz w:val="20"/>
      <w:szCs w:val="20"/>
      <w:lang w:eastAsia="zh-CN"/>
    </w:rPr>
  </w:style>
  <w:style w:type="paragraph" w:styleId="HTML">
    <w:name w:val="HTML Preformatted"/>
    <w:basedOn w:val="a0"/>
    <w:link w:val="HTMLChar"/>
    <w:uiPriority w:val="99"/>
    <w:unhideWhenUsed/>
    <w:rsid w:val="003A7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szCs w:val="24"/>
      <w:lang w:val="en-US" w:eastAsia="zh-CN"/>
    </w:rPr>
  </w:style>
  <w:style w:type="character" w:customStyle="1" w:styleId="HTMLChar">
    <w:name w:val="HTML 预设格式 Char"/>
    <w:basedOn w:val="a1"/>
    <w:link w:val="HTML"/>
    <w:uiPriority w:val="99"/>
    <w:rsid w:val="003A71E7"/>
    <w:rPr>
      <w:rFonts w:ascii="宋体" w:eastAsia="宋体" w:hAnsi="宋体" w:cs="宋体"/>
      <w:sz w:val="24"/>
      <w:szCs w:val="24"/>
      <w:lang w:val="en-US" w:eastAsia="zh-CN"/>
    </w:rPr>
  </w:style>
  <w:style w:type="table" w:customStyle="1" w:styleId="TableNormal">
    <w:name w:val="Table Normal"/>
    <w:uiPriority w:val="2"/>
    <w:semiHidden/>
    <w:unhideWhenUsed/>
    <w:qFormat/>
    <w:rsid w:val="00803CD4"/>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0"/>
    <w:link w:val="Char6"/>
    <w:uiPriority w:val="1"/>
    <w:qFormat/>
    <w:rsid w:val="00803CD4"/>
    <w:pPr>
      <w:widowControl w:val="0"/>
      <w:spacing w:after="0" w:line="240" w:lineRule="auto"/>
      <w:ind w:left="133"/>
      <w:jc w:val="left"/>
    </w:pPr>
    <w:rPr>
      <w:rFonts w:ascii="Times New Roman" w:eastAsia="Times New Roman" w:hAnsi="Times New Roman"/>
      <w:sz w:val="16"/>
      <w:szCs w:val="16"/>
      <w:lang w:val="en-US"/>
    </w:rPr>
  </w:style>
  <w:style w:type="character" w:customStyle="1" w:styleId="Char6">
    <w:name w:val="正文文本 Char"/>
    <w:basedOn w:val="a1"/>
    <w:link w:val="af0"/>
    <w:uiPriority w:val="1"/>
    <w:rsid w:val="00803CD4"/>
    <w:rPr>
      <w:rFonts w:ascii="Times New Roman" w:eastAsia="Times New Roman" w:hAnsi="Times New Roman"/>
      <w:sz w:val="16"/>
      <w:szCs w:val="16"/>
      <w:lang w:val="en-US"/>
    </w:rPr>
  </w:style>
  <w:style w:type="paragraph" w:customStyle="1" w:styleId="TableParagraph">
    <w:name w:val="Table Paragraph"/>
    <w:basedOn w:val="a0"/>
    <w:uiPriority w:val="1"/>
    <w:qFormat/>
    <w:rsid w:val="00803CD4"/>
    <w:pPr>
      <w:widowControl w:val="0"/>
      <w:spacing w:after="0" w:line="240" w:lineRule="auto"/>
      <w:jc w:val="left"/>
    </w:pPr>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2451">
      <w:bodyDiv w:val="1"/>
      <w:marLeft w:val="0"/>
      <w:marRight w:val="0"/>
      <w:marTop w:val="0"/>
      <w:marBottom w:val="0"/>
      <w:divBdr>
        <w:top w:val="none" w:sz="0" w:space="0" w:color="auto"/>
        <w:left w:val="none" w:sz="0" w:space="0" w:color="auto"/>
        <w:bottom w:val="none" w:sz="0" w:space="0" w:color="auto"/>
        <w:right w:val="none" w:sz="0" w:space="0" w:color="auto"/>
      </w:divBdr>
    </w:div>
    <w:div w:id="127554886">
      <w:bodyDiv w:val="1"/>
      <w:marLeft w:val="0"/>
      <w:marRight w:val="0"/>
      <w:marTop w:val="0"/>
      <w:marBottom w:val="0"/>
      <w:divBdr>
        <w:top w:val="none" w:sz="0" w:space="0" w:color="auto"/>
        <w:left w:val="none" w:sz="0" w:space="0" w:color="auto"/>
        <w:bottom w:val="none" w:sz="0" w:space="0" w:color="auto"/>
        <w:right w:val="none" w:sz="0" w:space="0" w:color="auto"/>
      </w:divBdr>
    </w:div>
    <w:div w:id="175925592">
      <w:bodyDiv w:val="1"/>
      <w:marLeft w:val="0"/>
      <w:marRight w:val="0"/>
      <w:marTop w:val="0"/>
      <w:marBottom w:val="0"/>
      <w:divBdr>
        <w:top w:val="none" w:sz="0" w:space="0" w:color="auto"/>
        <w:left w:val="none" w:sz="0" w:space="0" w:color="auto"/>
        <w:bottom w:val="none" w:sz="0" w:space="0" w:color="auto"/>
        <w:right w:val="none" w:sz="0" w:space="0" w:color="auto"/>
      </w:divBdr>
    </w:div>
    <w:div w:id="250817659">
      <w:bodyDiv w:val="1"/>
      <w:marLeft w:val="0"/>
      <w:marRight w:val="0"/>
      <w:marTop w:val="0"/>
      <w:marBottom w:val="0"/>
      <w:divBdr>
        <w:top w:val="none" w:sz="0" w:space="0" w:color="auto"/>
        <w:left w:val="none" w:sz="0" w:space="0" w:color="auto"/>
        <w:bottom w:val="none" w:sz="0" w:space="0" w:color="auto"/>
        <w:right w:val="none" w:sz="0" w:space="0" w:color="auto"/>
      </w:divBdr>
    </w:div>
    <w:div w:id="420877285">
      <w:bodyDiv w:val="1"/>
      <w:marLeft w:val="0"/>
      <w:marRight w:val="0"/>
      <w:marTop w:val="0"/>
      <w:marBottom w:val="0"/>
      <w:divBdr>
        <w:top w:val="none" w:sz="0" w:space="0" w:color="auto"/>
        <w:left w:val="none" w:sz="0" w:space="0" w:color="auto"/>
        <w:bottom w:val="none" w:sz="0" w:space="0" w:color="auto"/>
        <w:right w:val="none" w:sz="0" w:space="0" w:color="auto"/>
      </w:divBdr>
    </w:div>
    <w:div w:id="434176795">
      <w:bodyDiv w:val="1"/>
      <w:marLeft w:val="0"/>
      <w:marRight w:val="0"/>
      <w:marTop w:val="0"/>
      <w:marBottom w:val="0"/>
      <w:divBdr>
        <w:top w:val="none" w:sz="0" w:space="0" w:color="auto"/>
        <w:left w:val="none" w:sz="0" w:space="0" w:color="auto"/>
        <w:bottom w:val="none" w:sz="0" w:space="0" w:color="auto"/>
        <w:right w:val="none" w:sz="0" w:space="0" w:color="auto"/>
      </w:divBdr>
    </w:div>
    <w:div w:id="453250425">
      <w:bodyDiv w:val="1"/>
      <w:marLeft w:val="0"/>
      <w:marRight w:val="0"/>
      <w:marTop w:val="0"/>
      <w:marBottom w:val="0"/>
      <w:divBdr>
        <w:top w:val="none" w:sz="0" w:space="0" w:color="auto"/>
        <w:left w:val="none" w:sz="0" w:space="0" w:color="auto"/>
        <w:bottom w:val="none" w:sz="0" w:space="0" w:color="auto"/>
        <w:right w:val="none" w:sz="0" w:space="0" w:color="auto"/>
      </w:divBdr>
    </w:div>
    <w:div w:id="522522072">
      <w:bodyDiv w:val="1"/>
      <w:marLeft w:val="0"/>
      <w:marRight w:val="0"/>
      <w:marTop w:val="0"/>
      <w:marBottom w:val="0"/>
      <w:divBdr>
        <w:top w:val="none" w:sz="0" w:space="0" w:color="auto"/>
        <w:left w:val="none" w:sz="0" w:space="0" w:color="auto"/>
        <w:bottom w:val="none" w:sz="0" w:space="0" w:color="auto"/>
        <w:right w:val="none" w:sz="0" w:space="0" w:color="auto"/>
      </w:divBdr>
    </w:div>
    <w:div w:id="660275706">
      <w:bodyDiv w:val="1"/>
      <w:marLeft w:val="0"/>
      <w:marRight w:val="0"/>
      <w:marTop w:val="0"/>
      <w:marBottom w:val="0"/>
      <w:divBdr>
        <w:top w:val="none" w:sz="0" w:space="0" w:color="auto"/>
        <w:left w:val="none" w:sz="0" w:space="0" w:color="auto"/>
        <w:bottom w:val="none" w:sz="0" w:space="0" w:color="auto"/>
        <w:right w:val="none" w:sz="0" w:space="0" w:color="auto"/>
      </w:divBdr>
    </w:div>
    <w:div w:id="661465867">
      <w:bodyDiv w:val="1"/>
      <w:marLeft w:val="0"/>
      <w:marRight w:val="0"/>
      <w:marTop w:val="0"/>
      <w:marBottom w:val="0"/>
      <w:divBdr>
        <w:top w:val="none" w:sz="0" w:space="0" w:color="auto"/>
        <w:left w:val="none" w:sz="0" w:space="0" w:color="auto"/>
        <w:bottom w:val="none" w:sz="0" w:space="0" w:color="auto"/>
        <w:right w:val="none" w:sz="0" w:space="0" w:color="auto"/>
      </w:divBdr>
    </w:div>
    <w:div w:id="705838678">
      <w:bodyDiv w:val="1"/>
      <w:marLeft w:val="0"/>
      <w:marRight w:val="0"/>
      <w:marTop w:val="0"/>
      <w:marBottom w:val="0"/>
      <w:divBdr>
        <w:top w:val="none" w:sz="0" w:space="0" w:color="auto"/>
        <w:left w:val="none" w:sz="0" w:space="0" w:color="auto"/>
        <w:bottom w:val="none" w:sz="0" w:space="0" w:color="auto"/>
        <w:right w:val="none" w:sz="0" w:space="0" w:color="auto"/>
      </w:divBdr>
    </w:div>
    <w:div w:id="746995427">
      <w:bodyDiv w:val="1"/>
      <w:marLeft w:val="0"/>
      <w:marRight w:val="0"/>
      <w:marTop w:val="0"/>
      <w:marBottom w:val="0"/>
      <w:divBdr>
        <w:top w:val="none" w:sz="0" w:space="0" w:color="auto"/>
        <w:left w:val="none" w:sz="0" w:space="0" w:color="auto"/>
        <w:bottom w:val="none" w:sz="0" w:space="0" w:color="auto"/>
        <w:right w:val="none" w:sz="0" w:space="0" w:color="auto"/>
      </w:divBdr>
    </w:div>
    <w:div w:id="755327910">
      <w:bodyDiv w:val="1"/>
      <w:marLeft w:val="0"/>
      <w:marRight w:val="0"/>
      <w:marTop w:val="0"/>
      <w:marBottom w:val="0"/>
      <w:divBdr>
        <w:top w:val="none" w:sz="0" w:space="0" w:color="auto"/>
        <w:left w:val="none" w:sz="0" w:space="0" w:color="auto"/>
        <w:bottom w:val="none" w:sz="0" w:space="0" w:color="auto"/>
        <w:right w:val="none" w:sz="0" w:space="0" w:color="auto"/>
      </w:divBdr>
    </w:div>
    <w:div w:id="819544137">
      <w:bodyDiv w:val="1"/>
      <w:marLeft w:val="0"/>
      <w:marRight w:val="0"/>
      <w:marTop w:val="0"/>
      <w:marBottom w:val="0"/>
      <w:divBdr>
        <w:top w:val="none" w:sz="0" w:space="0" w:color="auto"/>
        <w:left w:val="none" w:sz="0" w:space="0" w:color="auto"/>
        <w:bottom w:val="none" w:sz="0" w:space="0" w:color="auto"/>
        <w:right w:val="none" w:sz="0" w:space="0" w:color="auto"/>
      </w:divBdr>
    </w:div>
    <w:div w:id="820661741">
      <w:bodyDiv w:val="1"/>
      <w:marLeft w:val="0"/>
      <w:marRight w:val="0"/>
      <w:marTop w:val="0"/>
      <w:marBottom w:val="0"/>
      <w:divBdr>
        <w:top w:val="none" w:sz="0" w:space="0" w:color="auto"/>
        <w:left w:val="none" w:sz="0" w:space="0" w:color="auto"/>
        <w:bottom w:val="none" w:sz="0" w:space="0" w:color="auto"/>
        <w:right w:val="none" w:sz="0" w:space="0" w:color="auto"/>
      </w:divBdr>
    </w:div>
    <w:div w:id="822234859">
      <w:bodyDiv w:val="1"/>
      <w:marLeft w:val="0"/>
      <w:marRight w:val="0"/>
      <w:marTop w:val="0"/>
      <w:marBottom w:val="0"/>
      <w:divBdr>
        <w:top w:val="none" w:sz="0" w:space="0" w:color="auto"/>
        <w:left w:val="none" w:sz="0" w:space="0" w:color="auto"/>
        <w:bottom w:val="none" w:sz="0" w:space="0" w:color="auto"/>
        <w:right w:val="none" w:sz="0" w:space="0" w:color="auto"/>
      </w:divBdr>
    </w:div>
    <w:div w:id="1005984995">
      <w:bodyDiv w:val="1"/>
      <w:marLeft w:val="0"/>
      <w:marRight w:val="0"/>
      <w:marTop w:val="0"/>
      <w:marBottom w:val="0"/>
      <w:divBdr>
        <w:top w:val="none" w:sz="0" w:space="0" w:color="auto"/>
        <w:left w:val="none" w:sz="0" w:space="0" w:color="auto"/>
        <w:bottom w:val="none" w:sz="0" w:space="0" w:color="auto"/>
        <w:right w:val="none" w:sz="0" w:space="0" w:color="auto"/>
      </w:divBdr>
    </w:div>
    <w:div w:id="1017079171">
      <w:bodyDiv w:val="1"/>
      <w:marLeft w:val="0"/>
      <w:marRight w:val="0"/>
      <w:marTop w:val="0"/>
      <w:marBottom w:val="0"/>
      <w:divBdr>
        <w:top w:val="none" w:sz="0" w:space="0" w:color="auto"/>
        <w:left w:val="none" w:sz="0" w:space="0" w:color="auto"/>
        <w:bottom w:val="none" w:sz="0" w:space="0" w:color="auto"/>
        <w:right w:val="none" w:sz="0" w:space="0" w:color="auto"/>
      </w:divBdr>
    </w:div>
    <w:div w:id="1193542293">
      <w:bodyDiv w:val="1"/>
      <w:marLeft w:val="0"/>
      <w:marRight w:val="0"/>
      <w:marTop w:val="0"/>
      <w:marBottom w:val="0"/>
      <w:divBdr>
        <w:top w:val="none" w:sz="0" w:space="0" w:color="auto"/>
        <w:left w:val="none" w:sz="0" w:space="0" w:color="auto"/>
        <w:bottom w:val="none" w:sz="0" w:space="0" w:color="auto"/>
        <w:right w:val="none" w:sz="0" w:space="0" w:color="auto"/>
      </w:divBdr>
    </w:div>
    <w:div w:id="1250623603">
      <w:bodyDiv w:val="1"/>
      <w:marLeft w:val="0"/>
      <w:marRight w:val="0"/>
      <w:marTop w:val="0"/>
      <w:marBottom w:val="0"/>
      <w:divBdr>
        <w:top w:val="none" w:sz="0" w:space="0" w:color="auto"/>
        <w:left w:val="none" w:sz="0" w:space="0" w:color="auto"/>
        <w:bottom w:val="none" w:sz="0" w:space="0" w:color="auto"/>
        <w:right w:val="none" w:sz="0" w:space="0" w:color="auto"/>
      </w:divBdr>
    </w:div>
    <w:div w:id="1281498910">
      <w:bodyDiv w:val="1"/>
      <w:marLeft w:val="0"/>
      <w:marRight w:val="0"/>
      <w:marTop w:val="0"/>
      <w:marBottom w:val="0"/>
      <w:divBdr>
        <w:top w:val="none" w:sz="0" w:space="0" w:color="auto"/>
        <w:left w:val="none" w:sz="0" w:space="0" w:color="auto"/>
        <w:bottom w:val="none" w:sz="0" w:space="0" w:color="auto"/>
        <w:right w:val="none" w:sz="0" w:space="0" w:color="auto"/>
      </w:divBdr>
    </w:div>
    <w:div w:id="1422415254">
      <w:bodyDiv w:val="1"/>
      <w:marLeft w:val="0"/>
      <w:marRight w:val="0"/>
      <w:marTop w:val="0"/>
      <w:marBottom w:val="0"/>
      <w:divBdr>
        <w:top w:val="none" w:sz="0" w:space="0" w:color="auto"/>
        <w:left w:val="none" w:sz="0" w:space="0" w:color="auto"/>
        <w:bottom w:val="none" w:sz="0" w:space="0" w:color="auto"/>
        <w:right w:val="none" w:sz="0" w:space="0" w:color="auto"/>
      </w:divBdr>
    </w:div>
    <w:div w:id="1509976698">
      <w:bodyDiv w:val="1"/>
      <w:marLeft w:val="0"/>
      <w:marRight w:val="0"/>
      <w:marTop w:val="0"/>
      <w:marBottom w:val="0"/>
      <w:divBdr>
        <w:top w:val="none" w:sz="0" w:space="0" w:color="auto"/>
        <w:left w:val="none" w:sz="0" w:space="0" w:color="auto"/>
        <w:bottom w:val="none" w:sz="0" w:space="0" w:color="auto"/>
        <w:right w:val="none" w:sz="0" w:space="0" w:color="auto"/>
      </w:divBdr>
    </w:div>
    <w:div w:id="1556164929">
      <w:bodyDiv w:val="1"/>
      <w:marLeft w:val="0"/>
      <w:marRight w:val="0"/>
      <w:marTop w:val="0"/>
      <w:marBottom w:val="0"/>
      <w:divBdr>
        <w:top w:val="none" w:sz="0" w:space="0" w:color="auto"/>
        <w:left w:val="none" w:sz="0" w:space="0" w:color="auto"/>
        <w:bottom w:val="none" w:sz="0" w:space="0" w:color="auto"/>
        <w:right w:val="none" w:sz="0" w:space="0" w:color="auto"/>
      </w:divBdr>
    </w:div>
    <w:div w:id="1561405259">
      <w:bodyDiv w:val="1"/>
      <w:marLeft w:val="0"/>
      <w:marRight w:val="0"/>
      <w:marTop w:val="0"/>
      <w:marBottom w:val="0"/>
      <w:divBdr>
        <w:top w:val="none" w:sz="0" w:space="0" w:color="auto"/>
        <w:left w:val="none" w:sz="0" w:space="0" w:color="auto"/>
        <w:bottom w:val="none" w:sz="0" w:space="0" w:color="auto"/>
        <w:right w:val="none" w:sz="0" w:space="0" w:color="auto"/>
      </w:divBdr>
    </w:div>
    <w:div w:id="1574926195">
      <w:bodyDiv w:val="1"/>
      <w:marLeft w:val="0"/>
      <w:marRight w:val="0"/>
      <w:marTop w:val="0"/>
      <w:marBottom w:val="0"/>
      <w:divBdr>
        <w:top w:val="none" w:sz="0" w:space="0" w:color="auto"/>
        <w:left w:val="none" w:sz="0" w:space="0" w:color="auto"/>
        <w:bottom w:val="none" w:sz="0" w:space="0" w:color="auto"/>
        <w:right w:val="none" w:sz="0" w:space="0" w:color="auto"/>
      </w:divBdr>
    </w:div>
    <w:div w:id="1623996660">
      <w:bodyDiv w:val="1"/>
      <w:marLeft w:val="0"/>
      <w:marRight w:val="0"/>
      <w:marTop w:val="0"/>
      <w:marBottom w:val="0"/>
      <w:divBdr>
        <w:top w:val="none" w:sz="0" w:space="0" w:color="auto"/>
        <w:left w:val="none" w:sz="0" w:space="0" w:color="auto"/>
        <w:bottom w:val="none" w:sz="0" w:space="0" w:color="auto"/>
        <w:right w:val="none" w:sz="0" w:space="0" w:color="auto"/>
      </w:divBdr>
    </w:div>
    <w:div w:id="1796024556">
      <w:bodyDiv w:val="1"/>
      <w:marLeft w:val="0"/>
      <w:marRight w:val="0"/>
      <w:marTop w:val="0"/>
      <w:marBottom w:val="0"/>
      <w:divBdr>
        <w:top w:val="none" w:sz="0" w:space="0" w:color="auto"/>
        <w:left w:val="none" w:sz="0" w:space="0" w:color="auto"/>
        <w:bottom w:val="none" w:sz="0" w:space="0" w:color="auto"/>
        <w:right w:val="none" w:sz="0" w:space="0" w:color="auto"/>
      </w:divBdr>
    </w:div>
    <w:div w:id="1835564622">
      <w:bodyDiv w:val="1"/>
      <w:marLeft w:val="0"/>
      <w:marRight w:val="0"/>
      <w:marTop w:val="0"/>
      <w:marBottom w:val="0"/>
      <w:divBdr>
        <w:top w:val="none" w:sz="0" w:space="0" w:color="auto"/>
        <w:left w:val="none" w:sz="0" w:space="0" w:color="auto"/>
        <w:bottom w:val="none" w:sz="0" w:space="0" w:color="auto"/>
        <w:right w:val="none" w:sz="0" w:space="0" w:color="auto"/>
      </w:divBdr>
    </w:div>
    <w:div w:id="1847593207">
      <w:bodyDiv w:val="1"/>
      <w:marLeft w:val="0"/>
      <w:marRight w:val="0"/>
      <w:marTop w:val="0"/>
      <w:marBottom w:val="0"/>
      <w:divBdr>
        <w:top w:val="none" w:sz="0" w:space="0" w:color="auto"/>
        <w:left w:val="none" w:sz="0" w:space="0" w:color="auto"/>
        <w:bottom w:val="none" w:sz="0" w:space="0" w:color="auto"/>
        <w:right w:val="none" w:sz="0" w:space="0" w:color="auto"/>
      </w:divBdr>
    </w:div>
    <w:div w:id="1878858952">
      <w:bodyDiv w:val="1"/>
      <w:marLeft w:val="0"/>
      <w:marRight w:val="0"/>
      <w:marTop w:val="0"/>
      <w:marBottom w:val="0"/>
      <w:divBdr>
        <w:top w:val="none" w:sz="0" w:space="0" w:color="auto"/>
        <w:left w:val="none" w:sz="0" w:space="0" w:color="auto"/>
        <w:bottom w:val="none" w:sz="0" w:space="0" w:color="auto"/>
        <w:right w:val="none" w:sz="0" w:space="0" w:color="auto"/>
      </w:divBdr>
    </w:div>
    <w:div w:id="1892426409">
      <w:bodyDiv w:val="1"/>
      <w:marLeft w:val="0"/>
      <w:marRight w:val="0"/>
      <w:marTop w:val="0"/>
      <w:marBottom w:val="0"/>
      <w:divBdr>
        <w:top w:val="none" w:sz="0" w:space="0" w:color="auto"/>
        <w:left w:val="none" w:sz="0" w:space="0" w:color="auto"/>
        <w:bottom w:val="none" w:sz="0" w:space="0" w:color="auto"/>
        <w:right w:val="none" w:sz="0" w:space="0" w:color="auto"/>
      </w:divBdr>
    </w:div>
    <w:div w:id="1908609250">
      <w:bodyDiv w:val="1"/>
      <w:marLeft w:val="0"/>
      <w:marRight w:val="0"/>
      <w:marTop w:val="0"/>
      <w:marBottom w:val="0"/>
      <w:divBdr>
        <w:top w:val="none" w:sz="0" w:space="0" w:color="auto"/>
        <w:left w:val="none" w:sz="0" w:space="0" w:color="auto"/>
        <w:bottom w:val="none" w:sz="0" w:space="0" w:color="auto"/>
        <w:right w:val="none" w:sz="0" w:space="0" w:color="auto"/>
      </w:divBdr>
    </w:div>
    <w:div w:id="1920367340">
      <w:bodyDiv w:val="1"/>
      <w:marLeft w:val="0"/>
      <w:marRight w:val="0"/>
      <w:marTop w:val="0"/>
      <w:marBottom w:val="0"/>
      <w:divBdr>
        <w:top w:val="none" w:sz="0" w:space="0" w:color="auto"/>
        <w:left w:val="none" w:sz="0" w:space="0" w:color="auto"/>
        <w:bottom w:val="none" w:sz="0" w:space="0" w:color="auto"/>
        <w:right w:val="none" w:sz="0" w:space="0" w:color="auto"/>
      </w:divBdr>
    </w:div>
    <w:div w:id="1985155995">
      <w:bodyDiv w:val="1"/>
      <w:marLeft w:val="0"/>
      <w:marRight w:val="0"/>
      <w:marTop w:val="0"/>
      <w:marBottom w:val="0"/>
      <w:divBdr>
        <w:top w:val="none" w:sz="0" w:space="0" w:color="auto"/>
        <w:left w:val="none" w:sz="0" w:space="0" w:color="auto"/>
        <w:bottom w:val="none" w:sz="0" w:space="0" w:color="auto"/>
        <w:right w:val="none" w:sz="0" w:space="0" w:color="auto"/>
      </w:divBdr>
    </w:div>
    <w:div w:id="2012488226">
      <w:bodyDiv w:val="1"/>
      <w:marLeft w:val="0"/>
      <w:marRight w:val="0"/>
      <w:marTop w:val="0"/>
      <w:marBottom w:val="0"/>
      <w:divBdr>
        <w:top w:val="none" w:sz="0" w:space="0" w:color="auto"/>
        <w:left w:val="none" w:sz="0" w:space="0" w:color="auto"/>
        <w:bottom w:val="none" w:sz="0" w:space="0" w:color="auto"/>
        <w:right w:val="none" w:sz="0" w:space="0" w:color="auto"/>
      </w:divBdr>
    </w:div>
    <w:div w:id="2044672935">
      <w:bodyDiv w:val="1"/>
      <w:marLeft w:val="0"/>
      <w:marRight w:val="0"/>
      <w:marTop w:val="0"/>
      <w:marBottom w:val="0"/>
      <w:divBdr>
        <w:top w:val="none" w:sz="0" w:space="0" w:color="auto"/>
        <w:left w:val="none" w:sz="0" w:space="0" w:color="auto"/>
        <w:bottom w:val="none" w:sz="0" w:space="0" w:color="auto"/>
        <w:right w:val="none" w:sz="0" w:space="0" w:color="auto"/>
      </w:divBdr>
    </w:div>
    <w:div w:id="2066295390">
      <w:bodyDiv w:val="1"/>
      <w:marLeft w:val="0"/>
      <w:marRight w:val="0"/>
      <w:marTop w:val="0"/>
      <w:marBottom w:val="0"/>
      <w:divBdr>
        <w:top w:val="none" w:sz="0" w:space="0" w:color="auto"/>
        <w:left w:val="none" w:sz="0" w:space="0" w:color="auto"/>
        <w:bottom w:val="none" w:sz="0" w:space="0" w:color="auto"/>
        <w:right w:val="none" w:sz="0" w:space="0" w:color="auto"/>
      </w:divBdr>
    </w:div>
    <w:div w:id="2078282617">
      <w:bodyDiv w:val="1"/>
      <w:marLeft w:val="0"/>
      <w:marRight w:val="0"/>
      <w:marTop w:val="0"/>
      <w:marBottom w:val="0"/>
      <w:divBdr>
        <w:top w:val="none" w:sz="0" w:space="0" w:color="auto"/>
        <w:left w:val="none" w:sz="0" w:space="0" w:color="auto"/>
        <w:bottom w:val="none" w:sz="0" w:space="0" w:color="auto"/>
        <w:right w:val="none" w:sz="0" w:space="0" w:color="auto"/>
      </w:divBdr>
    </w:div>
    <w:div w:id="209073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emf"/><Relationship Id="rId39" Type="http://schemas.openxmlformats.org/officeDocument/2006/relationships/chart" Target="charts/chart3.xml"/><Relationship Id="rId21" Type="http://schemas.openxmlformats.org/officeDocument/2006/relationships/image" Target="media/image5.emf"/><Relationship Id="rId34" Type="http://schemas.openxmlformats.org/officeDocument/2006/relationships/image" Target="media/image12.png"/><Relationship Id="rId42" Type="http://schemas.openxmlformats.org/officeDocument/2006/relationships/chart" Target="charts/chart4.xml"/><Relationship Id="rId47" Type="http://schemas.openxmlformats.org/officeDocument/2006/relationships/chart" Target="charts/chart7.xml"/><Relationship Id="rId50" Type="http://schemas.openxmlformats.org/officeDocument/2006/relationships/oleObject" Target="embeddings/oleObject11.bin"/><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chart" Target="charts/chart1.xml"/><Relationship Id="rId40" Type="http://schemas.openxmlformats.org/officeDocument/2006/relationships/comments" Target="comments.xml"/><Relationship Id="rId45" Type="http://schemas.openxmlformats.org/officeDocument/2006/relationships/oleObject" Target="embeddings/oleObject10.bin"/><Relationship Id="rId53" Type="http://schemas.openxmlformats.org/officeDocument/2006/relationships/image" Target="media/image23.emf"/><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chart" Target="charts/chart5.xml"/><Relationship Id="rId48" Type="http://schemas.openxmlformats.org/officeDocument/2006/relationships/image" Target="media/image20.gif"/><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www.ncbi.nlm.nih.gov/core/lw/2.0/html/tileshop_pmc/tileshop_pmc_inline.html?title=Click%20on%20image%20to%20zoom&amp;p=PMC3&amp;id=3293424_ncomms1688-f4.jp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chart" Target="charts/chart2.xml"/><Relationship Id="rId46" Type="http://schemas.openxmlformats.org/officeDocument/2006/relationships/chart" Target="charts/chart6.xml"/><Relationship Id="rId59" Type="http://schemas.openxmlformats.org/officeDocument/2006/relationships/image" Target="media/image28.png"/><Relationship Id="rId20" Type="http://schemas.openxmlformats.org/officeDocument/2006/relationships/oleObject" Target="embeddings/oleObject3.bin"/><Relationship Id="rId41" Type="http://schemas.microsoft.com/office/2011/relationships/commentsExtended" Target="commentsExtended.xml"/><Relationship Id="rId54" Type="http://schemas.openxmlformats.org/officeDocument/2006/relationships/oleObject" Target="embeddings/oleObject12.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1.emf"/><Relationship Id="rId57"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image" Target="media/image22.jpeg"/><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hos\Desktop\New%20Microsoft%20Excel%20Worksheet%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Phos\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hos\Desktop\growth%20vs%20electr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hos\Documents\MATLAB\nadh_vs_growt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hos\Desktop\growth%20vs%20electr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hos\Documents\MATLAB\electVSgrowth_acga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Sheet1!$B$2</c:f>
              <c:strCache>
                <c:ptCount val="1"/>
                <c:pt idx="0">
                  <c:v>growth rate</c:v>
                </c:pt>
              </c:strCache>
            </c:strRef>
          </c:tx>
          <c:spPr>
            <a:ln w="28575">
              <a:solidFill>
                <a:schemeClr val="accent1"/>
              </a:solidFill>
            </a:ln>
          </c:spPr>
          <c:marker>
            <c:spPr>
              <a:solidFill>
                <a:schemeClr val="accent1"/>
              </a:solidFill>
            </c:spPr>
          </c:marker>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Sheet1!$A$3:$A$9</c:f>
              <c:numCache>
                <c:formatCode>General</c:formatCode>
                <c:ptCount val="7"/>
                <c:pt idx="0">
                  <c:v>0</c:v>
                </c:pt>
                <c:pt idx="1">
                  <c:v>1</c:v>
                </c:pt>
                <c:pt idx="2">
                  <c:v>2</c:v>
                </c:pt>
                <c:pt idx="3">
                  <c:v>3</c:v>
                </c:pt>
                <c:pt idx="4">
                  <c:v>4</c:v>
                </c:pt>
                <c:pt idx="5">
                  <c:v>5</c:v>
                </c:pt>
                <c:pt idx="6">
                  <c:v>6</c:v>
                </c:pt>
              </c:numCache>
            </c:numRef>
          </c:xVal>
          <c:yVal>
            <c:numRef>
              <c:f>Sheet1!$B$3:$B$9</c:f>
              <c:numCache>
                <c:formatCode>General</c:formatCode>
                <c:ptCount val="7"/>
                <c:pt idx="0">
                  <c:v>0</c:v>
                </c:pt>
                <c:pt idx="1">
                  <c:v>2.1399999999999999E-2</c:v>
                </c:pt>
                <c:pt idx="2">
                  <c:v>4.2799999999999998E-2</c:v>
                </c:pt>
                <c:pt idx="3">
                  <c:v>6.4199999999999993E-2</c:v>
                </c:pt>
                <c:pt idx="4">
                  <c:v>8.5599999999999996E-2</c:v>
                </c:pt>
                <c:pt idx="5">
                  <c:v>0.1071</c:v>
                </c:pt>
                <c:pt idx="6">
                  <c:v>0.1285</c:v>
                </c:pt>
              </c:numCache>
            </c:numRef>
          </c:yVal>
          <c:smooth val="0"/>
        </c:ser>
        <c:dLbls>
          <c:showLegendKey val="0"/>
          <c:showVal val="0"/>
          <c:showCatName val="0"/>
          <c:showSerName val="0"/>
          <c:showPercent val="0"/>
          <c:showBubbleSize val="0"/>
        </c:dLbls>
        <c:axId val="741493456"/>
        <c:axId val="741501616"/>
      </c:scatterChart>
      <c:valAx>
        <c:axId val="741493456"/>
        <c:scaling>
          <c:orientation val="minMax"/>
          <c:max val="8"/>
          <c:min val="0"/>
        </c:scaling>
        <c:delete val="0"/>
        <c:axPos val="b"/>
        <c:title>
          <c:tx>
            <c:rich>
              <a:bodyPr/>
              <a:lstStyle/>
              <a:p>
                <a:pPr>
                  <a:defRPr/>
                </a:pPr>
                <a:r>
                  <a:rPr lang="en-US" altLang="zh-CN"/>
                  <a:t>lactate</a:t>
                </a:r>
                <a:r>
                  <a:rPr lang="en-US" altLang="zh-CN" baseline="0"/>
                  <a:t> uptake rate mmol/h</a:t>
                </a:r>
                <a:endParaRPr lang="zh-CN" altLang="en-US"/>
              </a:p>
            </c:rich>
          </c:tx>
          <c:overlay val="0"/>
        </c:title>
        <c:numFmt formatCode="General" sourceLinked="1"/>
        <c:majorTickMark val="out"/>
        <c:minorTickMark val="none"/>
        <c:tickLblPos val="nextTo"/>
        <c:spPr>
          <a:ln>
            <a:tailEnd type="triangle"/>
          </a:ln>
        </c:spPr>
        <c:crossAx val="741501616"/>
        <c:crosses val="autoZero"/>
        <c:crossBetween val="midCat"/>
        <c:majorUnit val="1"/>
        <c:minorUnit val="0.5"/>
      </c:valAx>
      <c:valAx>
        <c:axId val="741501616"/>
        <c:scaling>
          <c:orientation val="minMax"/>
        </c:scaling>
        <c:delete val="0"/>
        <c:axPos val="l"/>
        <c:title>
          <c:tx>
            <c:rich>
              <a:bodyPr/>
              <a:lstStyle/>
              <a:p>
                <a:pPr>
                  <a:defRPr/>
                </a:pPr>
                <a:r>
                  <a:rPr lang="en-US" altLang="zh-CN"/>
                  <a:t>growth</a:t>
                </a:r>
                <a:r>
                  <a:rPr lang="en-US" altLang="zh-CN" baseline="0"/>
                  <a:t> rate /h</a:t>
                </a:r>
                <a:endParaRPr lang="zh-CN" altLang="en-US"/>
              </a:p>
            </c:rich>
          </c:tx>
          <c:overlay val="0"/>
        </c:title>
        <c:numFmt formatCode="General" sourceLinked="1"/>
        <c:majorTickMark val="out"/>
        <c:minorTickMark val="none"/>
        <c:tickLblPos val="nextTo"/>
        <c:spPr>
          <a:ln>
            <a:tailEnd type="triangle"/>
          </a:ln>
        </c:spPr>
        <c:crossAx val="741493456"/>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BiomassYield (gAFDW/ mmol carbon source)</c:v>
                </c:pt>
              </c:strCache>
            </c:strRef>
          </c:tx>
          <c:spPr>
            <a:ln w="28575">
              <a:noFill/>
            </a:ln>
          </c:spPr>
          <c:dPt>
            <c:idx val="9"/>
            <c:marker>
              <c:spPr>
                <a:solidFill>
                  <a:srgbClr val="FF0000"/>
                </a:solidFill>
              </c:spPr>
            </c:marker>
            <c:bubble3D val="0"/>
          </c:dPt>
          <c:dPt>
            <c:idx val="10"/>
            <c:marker>
              <c:spPr>
                <a:solidFill>
                  <a:schemeClr val="accent1"/>
                </a:solidFill>
              </c:spPr>
            </c:marker>
            <c:bubble3D val="0"/>
          </c:dPt>
          <c:dLbls>
            <c:dLbl>
              <c:idx val="0"/>
              <c:tx>
                <c:rich>
                  <a:bodyPr/>
                  <a:lstStyle/>
                  <a:p>
                    <a:r>
                      <a:rPr lang="en-US"/>
                      <a:t>Formate</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5.5555555555555552E-2"/>
                </c:manualLayout>
              </c:layout>
              <c:tx>
                <c:rich>
                  <a:bodyPr/>
                  <a:lstStyle/>
                  <a:p>
                    <a:r>
                      <a:rPr lang="en-US"/>
                      <a:t>Acetate</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5277777777777779"/>
                  <c:y val="-2.7777777777777863E-2"/>
                </c:manualLayout>
              </c:layout>
              <c:tx>
                <c:rich>
                  <a:bodyPr/>
                  <a:lstStyle/>
                  <a:p>
                    <a:r>
                      <a:rPr lang="en-US"/>
                      <a:t>Pyruvate &amp;</a:t>
                    </a:r>
                  </a:p>
                  <a:p>
                    <a:r>
                      <a:rPr lang="en-US"/>
                      <a:t>L-Serine</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6E-2"/>
                  <c:y val="5.5555555555555552E-2"/>
                </c:manualLayout>
              </c:layout>
              <c:tx>
                <c:rich>
                  <a:bodyPr/>
                  <a:lstStyle/>
                  <a:p>
                    <a:r>
                      <a:rPr lang="en-US"/>
                      <a:t>D,L-Lactate</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2407407407407322E-2"/>
                </c:manualLayout>
              </c:layout>
              <c:tx>
                <c:rich>
                  <a:bodyPr/>
                  <a:lstStyle/>
                  <a:p>
                    <a:r>
                      <a:rPr lang="en-US"/>
                      <a:t>Propionate</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0.14722222222222223"/>
                  <c:y val="-6.0185185185185182E-2"/>
                </c:manualLayout>
              </c:layout>
              <c:tx>
                <c:rich>
                  <a:bodyPr/>
                  <a:lstStyle/>
                  <a:p>
                    <a:r>
                      <a:rPr lang="en-US"/>
                      <a:t>Fumarate</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2.5000000000000001E-2"/>
                  <c:y val="-1.8518518518518517E-2"/>
                </c:manualLayout>
              </c:layout>
              <c:tx>
                <c:rich>
                  <a:bodyPr/>
                  <a:lstStyle/>
                  <a:p>
                    <a:r>
                      <a:rPr lang="en-US"/>
                      <a:t>Succinate</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Glycerol</a:t>
                    </a:r>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1.3888888888888788E-2"/>
                  <c:y val="0.11111111111111102"/>
                </c:manualLayout>
              </c:layout>
              <c:tx>
                <c:rich>
                  <a:bodyPr/>
                  <a:lstStyle/>
                  <a:p>
                    <a:r>
                      <a:rPr lang="en-US"/>
                      <a:t>N-Acetyl-D-glucosamine</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Sheet1!$B$2:$B$12</c:f>
              <c:numCache>
                <c:formatCode>General</c:formatCode>
                <c:ptCount val="11"/>
                <c:pt idx="0">
                  <c:v>0.34010000000000001</c:v>
                </c:pt>
                <c:pt idx="1">
                  <c:v>1.4034</c:v>
                </c:pt>
                <c:pt idx="2">
                  <c:v>1.6156999999999999</c:v>
                </c:pt>
                <c:pt idx="3">
                  <c:v>1.6009</c:v>
                </c:pt>
                <c:pt idx="4">
                  <c:v>2.0419999999999998</c:v>
                </c:pt>
                <c:pt idx="5">
                  <c:v>2.4674</c:v>
                </c:pt>
                <c:pt idx="6">
                  <c:v>1.9161999999999999</c:v>
                </c:pt>
                <c:pt idx="7">
                  <c:v>2.3410000000000002</c:v>
                </c:pt>
                <c:pt idx="8">
                  <c:v>2.8338999999999999</c:v>
                </c:pt>
                <c:pt idx="9">
                  <c:v>1.8149999999999999</c:v>
                </c:pt>
                <c:pt idx="10">
                  <c:v>5.0894000000000004</c:v>
                </c:pt>
              </c:numCache>
            </c:numRef>
          </c:xVal>
          <c:yVal>
            <c:numRef>
              <c:f>Sheet1!$C$2:$C$12</c:f>
              <c:numCache>
                <c:formatCode>General</c:formatCode>
                <c:ptCount val="11"/>
                <c:pt idx="0">
                  <c:v>3.5000000000000001E-3</c:v>
                </c:pt>
                <c:pt idx="1">
                  <c:v>1.32E-2</c:v>
                </c:pt>
                <c:pt idx="2">
                  <c:v>1.95E-2</c:v>
                </c:pt>
                <c:pt idx="3">
                  <c:v>1.9900000000000001E-2</c:v>
                </c:pt>
                <c:pt idx="4">
                  <c:v>2.12E-2</c:v>
                </c:pt>
                <c:pt idx="5">
                  <c:v>2.2800000000000001E-2</c:v>
                </c:pt>
                <c:pt idx="6">
                  <c:v>2.4E-2</c:v>
                </c:pt>
                <c:pt idx="7">
                  <c:v>2.5600000000000001E-2</c:v>
                </c:pt>
                <c:pt idx="8">
                  <c:v>3.6799999999999999E-2</c:v>
                </c:pt>
                <c:pt idx="9">
                  <c:v>3.7199999999999997E-2</c:v>
                </c:pt>
                <c:pt idx="10">
                  <c:v>6.4299999999999996E-2</c:v>
                </c:pt>
              </c:numCache>
            </c:numRef>
          </c:yVal>
          <c:smooth val="0"/>
        </c:ser>
        <c:dLbls>
          <c:showLegendKey val="0"/>
          <c:showVal val="0"/>
          <c:showCatName val="0"/>
          <c:showSerName val="0"/>
          <c:showPercent val="0"/>
          <c:showBubbleSize val="0"/>
        </c:dLbls>
        <c:axId val="741495088"/>
        <c:axId val="741489104"/>
      </c:scatterChart>
      <c:valAx>
        <c:axId val="741495088"/>
        <c:scaling>
          <c:orientation val="minMax"/>
        </c:scaling>
        <c:delete val="0"/>
        <c:axPos val="b"/>
        <c:title>
          <c:tx>
            <c:rich>
              <a:bodyPr/>
              <a:lstStyle/>
              <a:p>
                <a:pPr>
                  <a:defRPr/>
                </a:pPr>
                <a:r>
                  <a:rPr lang="en-GB" altLang="zh-CN" sz="1000" b="1" i="0" u="none" strike="noStrike" baseline="0">
                    <a:effectLst/>
                  </a:rPr>
                  <a:t>O2 Requirement (mmol O</a:t>
                </a:r>
                <a:r>
                  <a:rPr lang="en-GB" altLang="zh-CN" sz="1000" b="1" i="0" u="none" strike="noStrike" baseline="-25000">
                    <a:effectLst/>
                  </a:rPr>
                  <a:t>2</a:t>
                </a:r>
                <a:r>
                  <a:rPr lang="en-GB" altLang="zh-CN" sz="1000" b="1" i="0" u="none" strike="noStrike" baseline="0">
                    <a:effectLst/>
                  </a:rPr>
                  <a:t>/ mmol carbon source)</a:t>
                </a:r>
                <a:endParaRPr lang="zh-CN" altLang="en-US"/>
              </a:p>
            </c:rich>
          </c:tx>
          <c:overlay val="0"/>
        </c:title>
        <c:numFmt formatCode="General" sourceLinked="1"/>
        <c:majorTickMark val="out"/>
        <c:minorTickMark val="none"/>
        <c:tickLblPos val="nextTo"/>
        <c:spPr>
          <a:ln>
            <a:tailEnd type="triangle"/>
          </a:ln>
        </c:spPr>
        <c:crossAx val="741489104"/>
        <c:crosses val="autoZero"/>
        <c:crossBetween val="midCat"/>
      </c:valAx>
      <c:valAx>
        <c:axId val="741489104"/>
        <c:scaling>
          <c:orientation val="minMax"/>
        </c:scaling>
        <c:delete val="0"/>
        <c:axPos val="l"/>
        <c:majorGridlines/>
        <c:title>
          <c:tx>
            <c:rich>
              <a:bodyPr/>
              <a:lstStyle/>
              <a:p>
                <a:pPr>
                  <a:defRPr/>
                </a:pPr>
                <a:r>
                  <a:rPr lang="en-GB" altLang="zh-CN" sz="1000" b="1" i="0" u="none" strike="noStrike" baseline="0">
                    <a:effectLst/>
                  </a:rPr>
                  <a:t>Biomass Yield (gAFDW/ mmol carbon source)</a:t>
                </a:r>
                <a:endParaRPr lang="zh-CN" altLang="en-US"/>
              </a:p>
            </c:rich>
          </c:tx>
          <c:overlay val="0"/>
        </c:title>
        <c:numFmt formatCode="General" sourceLinked="1"/>
        <c:majorTickMark val="out"/>
        <c:minorTickMark val="none"/>
        <c:tickLblPos val="nextTo"/>
        <c:spPr>
          <a:ln>
            <a:tailEnd type="triangle"/>
          </a:ln>
        </c:spPr>
        <c:crossAx val="74149508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Sheet2!$C$2</c:f>
              <c:strCache>
                <c:ptCount val="1"/>
                <c:pt idx="0">
                  <c:v>pyruvate</c:v>
                </c:pt>
              </c:strCache>
            </c:strRef>
          </c:tx>
          <c:xVal>
            <c:numRef>
              <c:f>Sheet2!$B$3:$B$37</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0.00E+00">
                  <c:v>30</c:v>
                </c:pt>
                <c:pt idx="30">
                  <c:v>31</c:v>
                </c:pt>
                <c:pt idx="31">
                  <c:v>32</c:v>
                </c:pt>
                <c:pt idx="32">
                  <c:v>33</c:v>
                </c:pt>
                <c:pt idx="33">
                  <c:v>34</c:v>
                </c:pt>
                <c:pt idx="34">
                  <c:v>35</c:v>
                </c:pt>
              </c:numCache>
            </c:numRef>
          </c:xVal>
          <c:yVal>
            <c:numRef>
              <c:f>Sheet2!$C$3:$C$37</c:f>
              <c:numCache>
                <c:formatCode>General</c:formatCode>
                <c:ptCount val="35"/>
                <c:pt idx="0">
                  <c:v>1.23445623375836</c:v>
                </c:pt>
                <c:pt idx="1">
                  <c:v>2.4670997564600903</c:v>
                </c:pt>
                <c:pt idx="2">
                  <c:v>3.6997432791503497</c:v>
                </c:pt>
                <c:pt idx="3">
                  <c:v>4.93238680183961</c:v>
                </c:pt>
                <c:pt idx="4">
                  <c:v>6.1650303245363105</c:v>
                </c:pt>
                <c:pt idx="5">
                  <c:v>7.3976738472262893</c:v>
                </c:pt>
                <c:pt idx="6">
                  <c:v>8.6303173699191298</c:v>
                </c:pt>
                <c:pt idx="7">
                  <c:v>9.8629608926182808</c:v>
                </c:pt>
                <c:pt idx="8">
                  <c:v>11.095604415313801</c:v>
                </c:pt>
                <c:pt idx="9">
                  <c:v>12.328247938023299</c:v>
                </c:pt>
                <c:pt idx="10">
                  <c:v>13.560891460699501</c:v>
                </c:pt>
                <c:pt idx="11">
                  <c:v>14.7935349833998</c:v>
                </c:pt>
                <c:pt idx="12">
                  <c:v>16.026178506093899</c:v>
                </c:pt>
                <c:pt idx="13">
                  <c:v>17.2588220287887</c:v>
                </c:pt>
                <c:pt idx="14">
                  <c:v>18.491465551489</c:v>
                </c:pt>
                <c:pt idx="15">
                  <c:v>19.724109074178301</c:v>
                </c:pt>
                <c:pt idx="16">
                  <c:v>17.679081985645801</c:v>
                </c:pt>
                <c:pt idx="17">
                  <c:v>15.469196737429799</c:v>
                </c:pt>
                <c:pt idx="18">
                  <c:v>13.2593114892325</c:v>
                </c:pt>
                <c:pt idx="19">
                  <c:v>11.0494262410178</c:v>
                </c:pt>
                <c:pt idx="20">
                  <c:v>8.8395409928125002</c:v>
                </c:pt>
                <c:pt idx="21">
                  <c:v>6.6296557446139701</c:v>
                </c:pt>
                <c:pt idx="22">
                  <c:v>4.4197704964232196</c:v>
                </c:pt>
                <c:pt idx="23">
                  <c:v>2.2098852481926201</c:v>
                </c:pt>
                <c:pt idx="24">
                  <c:v>0</c:v>
                </c:pt>
              </c:numCache>
            </c:numRef>
          </c:yVal>
          <c:smooth val="1"/>
        </c:ser>
        <c:ser>
          <c:idx val="1"/>
          <c:order val="1"/>
          <c:tx>
            <c:strRef>
              <c:f>Sheet2!$D$2</c:f>
              <c:strCache>
                <c:ptCount val="1"/>
                <c:pt idx="0">
                  <c:v>lactate</c:v>
                </c:pt>
              </c:strCache>
            </c:strRef>
          </c:tx>
          <c:xVal>
            <c:numRef>
              <c:f>Sheet2!$B$3:$B$37</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0.00E+00">
                  <c:v>30</c:v>
                </c:pt>
                <c:pt idx="30">
                  <c:v>31</c:v>
                </c:pt>
                <c:pt idx="31">
                  <c:v>32</c:v>
                </c:pt>
                <c:pt idx="32">
                  <c:v>33</c:v>
                </c:pt>
                <c:pt idx="33">
                  <c:v>34</c:v>
                </c:pt>
                <c:pt idx="34">
                  <c:v>35</c:v>
                </c:pt>
              </c:numCache>
            </c:numRef>
          </c:xVal>
          <c:yVal>
            <c:numRef>
              <c:f>Sheet2!$D$3:$D$37</c:f>
              <c:numCache>
                <c:formatCode>General</c:formatCode>
                <c:ptCount val="35"/>
                <c:pt idx="0">
                  <c:v>1.05557380936722</c:v>
                </c:pt>
                <c:pt idx="1">
                  <c:v>2.1097153611680097</c:v>
                </c:pt>
                <c:pt idx="2">
                  <c:v>3.1638569129793201</c:v>
                </c:pt>
                <c:pt idx="3">
                  <c:v>4.2179984647991597</c:v>
                </c:pt>
                <c:pt idx="4">
                  <c:v>5.2721400166087999</c:v>
                </c:pt>
                <c:pt idx="5">
                  <c:v>6.3262815684236005</c:v>
                </c:pt>
                <c:pt idx="6">
                  <c:v>7.3804231202459505</c:v>
                </c:pt>
                <c:pt idx="7">
                  <c:v>8.4345646720499499</c:v>
                </c:pt>
                <c:pt idx="8">
                  <c:v>9.4887062238646092</c:v>
                </c:pt>
                <c:pt idx="9">
                  <c:v>10.5428477756757</c:v>
                </c:pt>
                <c:pt idx="10">
                  <c:v>11.596989327486201</c:v>
                </c:pt>
                <c:pt idx="11">
                  <c:v>12.6511308792939</c:v>
                </c:pt>
                <c:pt idx="12">
                  <c:v>13.705272431115601</c:v>
                </c:pt>
                <c:pt idx="13">
                  <c:v>14.759413982939302</c:v>
                </c:pt>
                <c:pt idx="14">
                  <c:v>15.813555534738299</c:v>
                </c:pt>
                <c:pt idx="15">
                  <c:v>16.8676970865519</c:v>
                </c:pt>
                <c:pt idx="16">
                  <c:v>17.9218386383668</c:v>
                </c:pt>
                <c:pt idx="17">
                  <c:v>18.975980190175001</c:v>
                </c:pt>
                <c:pt idx="18">
                  <c:v>20.030121742008699</c:v>
                </c:pt>
                <c:pt idx="19">
                  <c:v>21.0842632938074</c:v>
                </c:pt>
                <c:pt idx="20">
                  <c:v>19.888967233845801</c:v>
                </c:pt>
                <c:pt idx="21">
                  <c:v>17.679081985654598</c:v>
                </c:pt>
                <c:pt idx="22">
                  <c:v>15.469196737451099</c:v>
                </c:pt>
                <c:pt idx="23">
                  <c:v>13.259311489231502</c:v>
                </c:pt>
                <c:pt idx="24">
                  <c:v>11.049426241036601</c:v>
                </c:pt>
                <c:pt idx="25">
                  <c:v>8.8395409928524291</c:v>
                </c:pt>
                <c:pt idx="26">
                  <c:v>6.6296557446108197</c:v>
                </c:pt>
                <c:pt idx="27">
                  <c:v>4.4197704963976099</c:v>
                </c:pt>
                <c:pt idx="28">
                  <c:v>2.2098852482035101</c:v>
                </c:pt>
                <c:pt idx="29">
                  <c:v>0</c:v>
                </c:pt>
              </c:numCache>
            </c:numRef>
          </c:yVal>
          <c:smooth val="1"/>
        </c:ser>
        <c:ser>
          <c:idx val="2"/>
          <c:order val="2"/>
          <c:tx>
            <c:strRef>
              <c:f>Sheet2!$E$2</c:f>
              <c:strCache>
                <c:ptCount val="1"/>
                <c:pt idx="0">
                  <c:v>propionate</c:v>
                </c:pt>
              </c:strCache>
            </c:strRef>
          </c:tx>
          <c:xVal>
            <c:numRef>
              <c:f>Sheet2!$B$3:$B$37</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formatCode="0.00E+00">
                  <c:v>30</c:v>
                </c:pt>
                <c:pt idx="30">
                  <c:v>31</c:v>
                </c:pt>
                <c:pt idx="31">
                  <c:v>32</c:v>
                </c:pt>
                <c:pt idx="32">
                  <c:v>33</c:v>
                </c:pt>
                <c:pt idx="33">
                  <c:v>34</c:v>
                </c:pt>
                <c:pt idx="34">
                  <c:v>35</c:v>
                </c:pt>
              </c:numCache>
            </c:numRef>
          </c:xVal>
          <c:yVal>
            <c:numRef>
              <c:f>Sheet2!$E$3:$E$37</c:f>
              <c:numCache>
                <c:formatCode>General</c:formatCode>
                <c:ptCount val="35"/>
                <c:pt idx="0">
                  <c:v>0.93989378589049688</c:v>
                </c:pt>
                <c:pt idx="1">
                  <c:v>1.8786023337159101</c:v>
                </c:pt>
                <c:pt idx="2">
                  <c:v>2.81731088154155</c:v>
                </c:pt>
                <c:pt idx="3">
                  <c:v>3.7560194293757196</c:v>
                </c:pt>
                <c:pt idx="4">
                  <c:v>4.6947279772019499</c:v>
                </c:pt>
                <c:pt idx="5">
                  <c:v>5.6334365250317999</c:v>
                </c:pt>
                <c:pt idx="6">
                  <c:v>6.572145072856669</c:v>
                </c:pt>
                <c:pt idx="7">
                  <c:v>7.5108536206887306</c:v>
                </c:pt>
                <c:pt idx="8">
                  <c:v>8.4495621685049294</c:v>
                </c:pt>
                <c:pt idx="9">
                  <c:v>9.3882707163317995</c:v>
                </c:pt>
                <c:pt idx="10">
                  <c:v>10.3269792641675</c:v>
                </c:pt>
                <c:pt idx="11">
                  <c:v>11.2656878119847</c:v>
                </c:pt>
                <c:pt idx="12">
                  <c:v>12.204396359817201</c:v>
                </c:pt>
                <c:pt idx="13">
                  <c:v>13.143104907648901</c:v>
                </c:pt>
                <c:pt idx="14">
                  <c:v>14.081813455471801</c:v>
                </c:pt>
                <c:pt idx="15">
                  <c:v>15.0205220033034</c:v>
                </c:pt>
                <c:pt idx="16">
                  <c:v>15.959230551118599</c:v>
                </c:pt>
                <c:pt idx="17">
                  <c:v>16.897939098951102</c:v>
                </c:pt>
                <c:pt idx="18">
                  <c:v>17.836647646782598</c:v>
                </c:pt>
                <c:pt idx="19">
                  <c:v>18.775356194611501</c:v>
                </c:pt>
                <c:pt idx="20">
                  <c:v>19.714064742426199</c:v>
                </c:pt>
                <c:pt idx="21">
                  <c:v>20.652773290255599</c:v>
                </c:pt>
                <c:pt idx="22">
                  <c:v>21.5914818380902</c:v>
                </c:pt>
                <c:pt idx="23">
                  <c:v>22.5301903859222</c:v>
                </c:pt>
                <c:pt idx="24">
                  <c:v>22.098852482072999</c:v>
                </c:pt>
                <c:pt idx="25">
                  <c:v>19.8889672338845</c:v>
                </c:pt>
                <c:pt idx="26">
                  <c:v>17.679081985655902</c:v>
                </c:pt>
                <c:pt idx="27">
                  <c:v>15.4691967374293</c:v>
                </c:pt>
                <c:pt idx="28">
                  <c:v>13.259311489244499</c:v>
                </c:pt>
                <c:pt idx="29">
                  <c:v>11.049426241032801</c:v>
                </c:pt>
                <c:pt idx="30">
                  <c:v>8.8395409928168398</c:v>
                </c:pt>
                <c:pt idx="31">
                  <c:v>6.6296557446149595</c:v>
                </c:pt>
                <c:pt idx="32">
                  <c:v>4.4197704964314095</c:v>
                </c:pt>
                <c:pt idx="33">
                  <c:v>2.20988524821473</c:v>
                </c:pt>
                <c:pt idx="34">
                  <c:v>0</c:v>
                </c:pt>
              </c:numCache>
            </c:numRef>
          </c:yVal>
          <c:smooth val="1"/>
        </c:ser>
        <c:dLbls>
          <c:showLegendKey val="0"/>
          <c:showVal val="0"/>
          <c:showCatName val="0"/>
          <c:showSerName val="0"/>
          <c:showPercent val="0"/>
          <c:showBubbleSize val="0"/>
        </c:dLbls>
        <c:axId val="741498352"/>
        <c:axId val="741490192"/>
      </c:scatterChart>
      <c:valAx>
        <c:axId val="741498352"/>
        <c:scaling>
          <c:orientation val="minMax"/>
        </c:scaling>
        <c:delete val="0"/>
        <c:axPos val="b"/>
        <c:title>
          <c:tx>
            <c:rich>
              <a:bodyPr/>
              <a:lstStyle/>
              <a:p>
                <a:pPr>
                  <a:defRPr/>
                </a:pPr>
                <a:r>
                  <a:rPr lang="en-US" altLang="zh-CN"/>
                  <a:t>oxygen consumption</a:t>
                </a:r>
                <a:r>
                  <a:rPr lang="en-US" altLang="zh-CN" baseline="0"/>
                  <a:t> rate mmol O</a:t>
                </a:r>
                <a:r>
                  <a:rPr lang="en-US" altLang="zh-CN" baseline="-25000"/>
                  <a:t>2</a:t>
                </a:r>
                <a:r>
                  <a:rPr lang="en-US" altLang="zh-CN" baseline="0"/>
                  <a:t>/gAFDW/h</a:t>
                </a:r>
                <a:endParaRPr lang="zh-CN" altLang="en-US"/>
              </a:p>
            </c:rich>
          </c:tx>
          <c:overlay val="0"/>
        </c:title>
        <c:numFmt formatCode="General" sourceLinked="1"/>
        <c:majorTickMark val="out"/>
        <c:minorTickMark val="none"/>
        <c:tickLblPos val="nextTo"/>
        <c:spPr>
          <a:ln>
            <a:tailEnd type="triangle"/>
          </a:ln>
        </c:spPr>
        <c:crossAx val="741490192"/>
        <c:crosses val="autoZero"/>
        <c:crossBetween val="midCat"/>
      </c:valAx>
      <c:valAx>
        <c:axId val="741490192"/>
        <c:scaling>
          <c:orientation val="minMax"/>
        </c:scaling>
        <c:delete val="0"/>
        <c:axPos val="l"/>
        <c:majorGridlines/>
        <c:title>
          <c:tx>
            <c:rich>
              <a:bodyPr/>
              <a:lstStyle/>
              <a:p>
                <a:pPr>
                  <a:defRPr/>
                </a:pPr>
                <a:r>
                  <a:rPr lang="en-US" altLang="zh-CN"/>
                  <a:t>biomass</a:t>
                </a:r>
                <a:r>
                  <a:rPr lang="en-US" altLang="zh-CN" baseline="0"/>
                  <a:t> yield mgAFDW/mmol carbon source</a:t>
                </a:r>
                <a:endParaRPr lang="zh-CN" altLang="en-US"/>
              </a:p>
            </c:rich>
          </c:tx>
          <c:overlay val="0"/>
        </c:title>
        <c:numFmt formatCode="General" sourceLinked="1"/>
        <c:majorTickMark val="out"/>
        <c:minorTickMark val="none"/>
        <c:tickLblPos val="nextTo"/>
        <c:spPr>
          <a:ln>
            <a:tailEnd type="triangle"/>
          </a:ln>
        </c:spPr>
        <c:crossAx val="741498352"/>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Sheet1!$A$14</c:f>
              <c:strCache>
                <c:ptCount val="1"/>
                <c:pt idx="0">
                  <c:v>electron flux</c:v>
                </c:pt>
              </c:strCache>
            </c:strRef>
          </c:tx>
          <c:spPr>
            <a:ln w="28575">
              <a:noFill/>
            </a:ln>
          </c:spPr>
          <c:trendline>
            <c:trendlineType val="linear"/>
            <c:dispRSqr val="0"/>
            <c:dispEq val="0"/>
          </c:trendline>
          <c:xVal>
            <c:numRef>
              <c:f>Sheet1!$B$13:$M$13</c:f>
              <c:numCache>
                <c:formatCode>General</c:formatCode>
                <c:ptCount val="12"/>
                <c:pt idx="0">
                  <c:v>0.01</c:v>
                </c:pt>
                <c:pt idx="1">
                  <c:v>0.02</c:v>
                </c:pt>
                <c:pt idx="2">
                  <c:v>0.03</c:v>
                </c:pt>
                <c:pt idx="3">
                  <c:v>3.5000000000000003E-2</c:v>
                </c:pt>
                <c:pt idx="4">
                  <c:v>0.04</c:v>
                </c:pt>
                <c:pt idx="5">
                  <c:v>0.05</c:v>
                </c:pt>
                <c:pt idx="6">
                  <c:v>0.06</c:v>
                </c:pt>
                <c:pt idx="7">
                  <c:v>7.0000000000000007E-2</c:v>
                </c:pt>
                <c:pt idx="8">
                  <c:v>0.08</c:v>
                </c:pt>
                <c:pt idx="9">
                  <c:v>0.09</c:v>
                </c:pt>
                <c:pt idx="10">
                  <c:v>0.1</c:v>
                </c:pt>
                <c:pt idx="11">
                  <c:v>0.11</c:v>
                </c:pt>
              </c:numCache>
            </c:numRef>
          </c:xVal>
          <c:yVal>
            <c:numRef>
              <c:f>Sheet1!$B$14:$M$14</c:f>
              <c:numCache>
                <c:formatCode>General</c:formatCode>
                <c:ptCount val="12"/>
                <c:pt idx="0">
                  <c:v>23.574835632038301</c:v>
                </c:pt>
                <c:pt idx="1">
                  <c:v>22.669671264090901</c:v>
                </c:pt>
                <c:pt idx="2">
                  <c:v>21.764506896137</c:v>
                </c:pt>
                <c:pt idx="3">
                  <c:v>21.311900000000001</c:v>
                </c:pt>
                <c:pt idx="4">
                  <c:v>20.8593425282181</c:v>
                </c:pt>
                <c:pt idx="5">
                  <c:v>19.9541781602436</c:v>
                </c:pt>
                <c:pt idx="6">
                  <c:v>19.049013792297501</c:v>
                </c:pt>
                <c:pt idx="7">
                  <c:v>18.143849424365001</c:v>
                </c:pt>
                <c:pt idx="8">
                  <c:v>17.238685056388899</c:v>
                </c:pt>
                <c:pt idx="9">
                  <c:v>16.333520688448399</c:v>
                </c:pt>
                <c:pt idx="10">
                  <c:v>15.4283563204856</c:v>
                </c:pt>
                <c:pt idx="11">
                  <c:v>14.5231919525393</c:v>
                </c:pt>
              </c:numCache>
            </c:numRef>
          </c:yVal>
          <c:smooth val="0"/>
        </c:ser>
        <c:ser>
          <c:idx val="1"/>
          <c:order val="1"/>
          <c:tx>
            <c:strRef>
              <c:f>Sheet1!$A$15</c:f>
              <c:strCache>
                <c:ptCount val="1"/>
                <c:pt idx="0">
                  <c:v>ubq8_cytm-c</c:v>
                </c:pt>
              </c:strCache>
            </c:strRef>
          </c:tx>
          <c:spPr>
            <a:ln w="28575">
              <a:noFill/>
            </a:ln>
          </c:spPr>
          <c:xVal>
            <c:numRef>
              <c:f>Sheet1!$B$13:$M$13</c:f>
              <c:numCache>
                <c:formatCode>General</c:formatCode>
                <c:ptCount val="12"/>
                <c:pt idx="0">
                  <c:v>0.01</c:v>
                </c:pt>
                <c:pt idx="1">
                  <c:v>0.02</c:v>
                </c:pt>
                <c:pt idx="2">
                  <c:v>0.03</c:v>
                </c:pt>
                <c:pt idx="3">
                  <c:v>3.5000000000000003E-2</c:v>
                </c:pt>
                <c:pt idx="4">
                  <c:v>0.04</c:v>
                </c:pt>
                <c:pt idx="5">
                  <c:v>0.05</c:v>
                </c:pt>
                <c:pt idx="6">
                  <c:v>0.06</c:v>
                </c:pt>
                <c:pt idx="7">
                  <c:v>7.0000000000000007E-2</c:v>
                </c:pt>
                <c:pt idx="8">
                  <c:v>0.08</c:v>
                </c:pt>
                <c:pt idx="9">
                  <c:v>0.09</c:v>
                </c:pt>
                <c:pt idx="10">
                  <c:v>0.1</c:v>
                </c:pt>
                <c:pt idx="11">
                  <c:v>0.11</c:v>
                </c:pt>
              </c:numCache>
            </c:numRef>
          </c:xVal>
          <c:yVal>
            <c:numRef>
              <c:f>Sheet1!$B$15:$M$15</c:f>
              <c:numCache>
                <c:formatCode>General</c:formatCode>
                <c:ptCount val="12"/>
                <c:pt idx="0">
                  <c:v>4.7149999999999999</c:v>
                </c:pt>
                <c:pt idx="1">
                  <c:v>4.5339</c:v>
                </c:pt>
                <c:pt idx="2">
                  <c:v>4.3529</c:v>
                </c:pt>
                <c:pt idx="3">
                  <c:v>4.2624000000000004</c:v>
                </c:pt>
                <c:pt idx="4">
                  <c:v>4.1718999999999999</c:v>
                </c:pt>
                <c:pt idx="5">
                  <c:v>3.9908000000000001</c:v>
                </c:pt>
                <c:pt idx="6">
                  <c:v>3.8098000000000001</c:v>
                </c:pt>
                <c:pt idx="7">
                  <c:v>3.6288</c:v>
                </c:pt>
                <c:pt idx="8">
                  <c:v>3.4477000000000002</c:v>
                </c:pt>
              </c:numCache>
            </c:numRef>
          </c:yVal>
          <c:smooth val="0"/>
        </c:ser>
        <c:ser>
          <c:idx val="2"/>
          <c:order val="2"/>
          <c:tx>
            <c:strRef>
              <c:f>Sheet1!$A$16</c:f>
              <c:strCache>
                <c:ptCount val="1"/>
                <c:pt idx="0">
                  <c:v>ubq8_cytm-bd</c:v>
                </c:pt>
              </c:strCache>
            </c:strRef>
          </c:tx>
          <c:spPr>
            <a:ln w="28575">
              <a:noFill/>
            </a:ln>
          </c:spPr>
          <c:xVal>
            <c:numRef>
              <c:f>Sheet1!$B$13:$M$13</c:f>
              <c:numCache>
                <c:formatCode>General</c:formatCode>
                <c:ptCount val="12"/>
                <c:pt idx="0">
                  <c:v>0.01</c:v>
                </c:pt>
                <c:pt idx="1">
                  <c:v>0.02</c:v>
                </c:pt>
                <c:pt idx="2">
                  <c:v>0.03</c:v>
                </c:pt>
                <c:pt idx="3">
                  <c:v>3.5000000000000003E-2</c:v>
                </c:pt>
                <c:pt idx="4">
                  <c:v>0.04</c:v>
                </c:pt>
                <c:pt idx="5">
                  <c:v>0.05</c:v>
                </c:pt>
                <c:pt idx="6">
                  <c:v>0.06</c:v>
                </c:pt>
                <c:pt idx="7">
                  <c:v>7.0000000000000007E-2</c:v>
                </c:pt>
                <c:pt idx="8">
                  <c:v>0.08</c:v>
                </c:pt>
                <c:pt idx="9">
                  <c:v>0.09</c:v>
                </c:pt>
                <c:pt idx="10">
                  <c:v>0.1</c:v>
                </c:pt>
                <c:pt idx="11">
                  <c:v>0.11</c:v>
                </c:pt>
              </c:numCache>
            </c:numRef>
          </c:xVal>
          <c:yVal>
            <c:numRef>
              <c:f>Sheet1!$B$16:$M$16</c:f>
              <c:numCache>
                <c:formatCode>General</c:formatCode>
                <c:ptCount val="12"/>
                <c:pt idx="0">
                  <c:v>18.859868505641099</c:v>
                </c:pt>
                <c:pt idx="1">
                  <c:v>18.135737011279399</c:v>
                </c:pt>
                <c:pt idx="2">
                  <c:v>17.411605516909098</c:v>
                </c:pt>
                <c:pt idx="3">
                  <c:v>17.0945</c:v>
                </c:pt>
                <c:pt idx="4">
                  <c:v>16.687474022564299</c:v>
                </c:pt>
                <c:pt idx="5">
                  <c:v>15.9633425281957</c:v>
                </c:pt>
                <c:pt idx="6">
                  <c:v>15.239211033839799</c:v>
                </c:pt>
                <c:pt idx="7">
                  <c:v>14.515079539478201</c:v>
                </c:pt>
                <c:pt idx="8">
                  <c:v>13.7909480451122</c:v>
                </c:pt>
              </c:numCache>
            </c:numRef>
          </c:yVal>
          <c:smooth val="0"/>
        </c:ser>
        <c:dLbls>
          <c:showLegendKey val="0"/>
          <c:showVal val="0"/>
          <c:showCatName val="0"/>
          <c:showSerName val="0"/>
          <c:showPercent val="0"/>
          <c:showBubbleSize val="0"/>
        </c:dLbls>
        <c:axId val="741498896"/>
        <c:axId val="741488016"/>
      </c:scatterChart>
      <c:valAx>
        <c:axId val="741498896"/>
        <c:scaling>
          <c:orientation val="minMax"/>
        </c:scaling>
        <c:delete val="0"/>
        <c:axPos val="b"/>
        <c:title>
          <c:tx>
            <c:rich>
              <a:bodyPr/>
              <a:lstStyle/>
              <a:p>
                <a:pPr>
                  <a:defRPr/>
                </a:pPr>
                <a:r>
                  <a:rPr lang="en-US" altLang="zh-CN"/>
                  <a:t>growth</a:t>
                </a:r>
                <a:r>
                  <a:rPr lang="en-US" altLang="zh-CN" baseline="0"/>
                  <a:t> rate /h</a:t>
                </a:r>
                <a:endParaRPr lang="zh-CN" altLang="en-US"/>
              </a:p>
            </c:rich>
          </c:tx>
          <c:overlay val="0"/>
        </c:title>
        <c:numFmt formatCode="General" sourceLinked="1"/>
        <c:majorTickMark val="out"/>
        <c:minorTickMark val="none"/>
        <c:tickLblPos val="nextTo"/>
        <c:spPr>
          <a:ln>
            <a:headEnd type="none"/>
            <a:tailEnd type="triangle"/>
          </a:ln>
        </c:spPr>
        <c:txPr>
          <a:bodyPr/>
          <a:lstStyle/>
          <a:p>
            <a:pPr>
              <a:defRPr>
                <a:solidFill>
                  <a:schemeClr val="tx1"/>
                </a:solidFill>
              </a:defRPr>
            </a:pPr>
            <a:endParaRPr lang="zh-CN"/>
          </a:p>
        </c:txPr>
        <c:crossAx val="741488016"/>
        <c:crosses val="autoZero"/>
        <c:crossBetween val="midCat"/>
      </c:valAx>
      <c:valAx>
        <c:axId val="741488016"/>
        <c:scaling>
          <c:orientation val="minMax"/>
        </c:scaling>
        <c:delete val="0"/>
        <c:axPos val="l"/>
        <c:majorGridlines/>
        <c:title>
          <c:tx>
            <c:rich>
              <a:bodyPr/>
              <a:lstStyle/>
              <a:p>
                <a:pPr>
                  <a:defRPr/>
                </a:pPr>
                <a:r>
                  <a:rPr lang="en-US" altLang="zh-CN">
                    <a:latin typeface="+mn-lt"/>
                    <a:cs typeface="+mn-cs"/>
                  </a:rPr>
                  <a:t>flux</a:t>
                </a:r>
                <a:r>
                  <a:rPr lang="en-US" altLang="zh-CN" baseline="0">
                    <a:latin typeface="+mn-lt"/>
                    <a:cs typeface="+mn-cs"/>
                  </a:rPr>
                  <a:t> value mmol/h</a:t>
                </a:r>
                <a:endParaRPr lang="zh-CN" altLang="en-US">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tailEnd type="triangle"/>
          </a:ln>
        </c:spPr>
        <c:crossAx val="741498896"/>
        <c:crosses val="autoZero"/>
        <c:crossBetween val="midCat"/>
      </c:valAx>
    </c:plotArea>
    <c:legend>
      <c:legendPos val="r"/>
      <c:legendEntry>
        <c:idx val="3"/>
        <c:delete val="1"/>
      </c:legendEntry>
      <c:overlay val="0"/>
    </c:legend>
    <c:plotVisOnly val="1"/>
    <c:dispBlanksAs val="gap"/>
    <c:showDLblsOverMax val="0"/>
  </c:chart>
  <c:spPr>
    <a:ln>
      <a:solidFill>
        <a:schemeClr val="tx1">
          <a:tint val="75000"/>
          <a:shade val="95000"/>
          <a:satMod val="105000"/>
        </a:schemeClr>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18692258958349E-2"/>
          <c:y val="2.8261428258967627E-2"/>
          <c:w val="0.62441101908572083"/>
          <c:h val="0.87404921362708077"/>
        </c:manualLayout>
      </c:layout>
      <c:scatterChart>
        <c:scatterStyle val="lineMarker"/>
        <c:varyColors val="0"/>
        <c:ser>
          <c:idx val="0"/>
          <c:order val="0"/>
          <c:tx>
            <c:strRef>
              <c:f>MET!$B$1</c:f>
              <c:strCache>
                <c:ptCount val="1"/>
                <c:pt idx="0">
                  <c:v>NADH MET</c:v>
                </c:pt>
              </c:strCache>
            </c:strRef>
          </c:tx>
          <c:spPr>
            <a:ln w="28575">
              <a:noFill/>
            </a:ln>
          </c:spPr>
          <c:xVal>
            <c:numRef>
              <c:f>MET!$A$2:$A$9</c:f>
              <c:numCache>
                <c:formatCode>General</c:formatCode>
                <c:ptCount val="8"/>
                <c:pt idx="0">
                  <c:v>0.01</c:v>
                </c:pt>
                <c:pt idx="1">
                  <c:v>0.02</c:v>
                </c:pt>
                <c:pt idx="2">
                  <c:v>0.03</c:v>
                </c:pt>
                <c:pt idx="3">
                  <c:v>0.04</c:v>
                </c:pt>
                <c:pt idx="4">
                  <c:v>0.05</c:v>
                </c:pt>
                <c:pt idx="5">
                  <c:v>0.06</c:v>
                </c:pt>
                <c:pt idx="6">
                  <c:v>7.0000000000000007E-2</c:v>
                </c:pt>
                <c:pt idx="7">
                  <c:v>0.08</c:v>
                </c:pt>
              </c:numCache>
            </c:numRef>
          </c:xVal>
          <c:yVal>
            <c:numRef>
              <c:f>MET!$B$2:$B$9</c:f>
              <c:numCache>
                <c:formatCode>General</c:formatCode>
                <c:ptCount val="8"/>
                <c:pt idx="0">
                  <c:v>15.108599999999999</c:v>
                </c:pt>
                <c:pt idx="1">
                  <c:v>13.1554</c:v>
                </c:pt>
                <c:pt idx="2">
                  <c:v>11.202299999999999</c:v>
                </c:pt>
                <c:pt idx="3">
                  <c:v>9.2491000000000003</c:v>
                </c:pt>
                <c:pt idx="4">
                  <c:v>7.2958999999999996</c:v>
                </c:pt>
                <c:pt idx="5">
                  <c:v>5.3426999999999998</c:v>
                </c:pt>
                <c:pt idx="6">
                  <c:v>3.3895</c:v>
                </c:pt>
                <c:pt idx="7">
                  <c:v>1.4362999999999999</c:v>
                </c:pt>
              </c:numCache>
            </c:numRef>
          </c:yVal>
          <c:smooth val="0"/>
        </c:ser>
        <c:ser>
          <c:idx val="1"/>
          <c:order val="1"/>
          <c:tx>
            <c:strRef>
              <c:f>MET!$C$1</c:f>
              <c:strCache>
                <c:ptCount val="1"/>
                <c:pt idx="0">
                  <c:v>NADH producing</c:v>
                </c:pt>
              </c:strCache>
            </c:strRef>
          </c:tx>
          <c:spPr>
            <a:ln w="28575">
              <a:noFill/>
            </a:ln>
          </c:spPr>
          <c:xVal>
            <c:numRef>
              <c:f>MET!$A$2:$A$9</c:f>
              <c:numCache>
                <c:formatCode>General</c:formatCode>
                <c:ptCount val="8"/>
                <c:pt idx="0">
                  <c:v>0.01</c:v>
                </c:pt>
                <c:pt idx="1">
                  <c:v>0.02</c:v>
                </c:pt>
                <c:pt idx="2">
                  <c:v>0.03</c:v>
                </c:pt>
                <c:pt idx="3">
                  <c:v>0.04</c:v>
                </c:pt>
                <c:pt idx="4">
                  <c:v>0.05</c:v>
                </c:pt>
                <c:pt idx="5">
                  <c:v>0.06</c:v>
                </c:pt>
                <c:pt idx="6">
                  <c:v>7.0000000000000007E-2</c:v>
                </c:pt>
                <c:pt idx="7">
                  <c:v>0.08</c:v>
                </c:pt>
              </c:numCache>
            </c:numRef>
          </c:xVal>
          <c:yVal>
            <c:numRef>
              <c:f>MET!$C$2:$C$9</c:f>
              <c:numCache>
                <c:formatCode>General</c:formatCode>
                <c:ptCount val="8"/>
                <c:pt idx="0">
                  <c:v>15.67318</c:v>
                </c:pt>
                <c:pt idx="1">
                  <c:v>15.03251</c:v>
                </c:pt>
                <c:pt idx="2">
                  <c:v>14.38876</c:v>
                </c:pt>
                <c:pt idx="3">
                  <c:v>13.74001</c:v>
                </c:pt>
                <c:pt idx="4">
                  <c:v>13.09501</c:v>
                </c:pt>
                <c:pt idx="5">
                  <c:v>12.45002</c:v>
                </c:pt>
                <c:pt idx="6">
                  <c:v>11.805020000000001</c:v>
                </c:pt>
                <c:pt idx="7">
                  <c:v>11.160019999999999</c:v>
                </c:pt>
              </c:numCache>
            </c:numRef>
          </c:yVal>
          <c:smooth val="0"/>
        </c:ser>
        <c:ser>
          <c:idx val="2"/>
          <c:order val="2"/>
          <c:tx>
            <c:strRef>
              <c:f>MET!$E$1</c:f>
              <c:strCache>
                <c:ptCount val="1"/>
                <c:pt idx="0">
                  <c:v>electron reactions (sum)</c:v>
                </c:pt>
              </c:strCache>
            </c:strRef>
          </c:tx>
          <c:spPr>
            <a:ln w="28575">
              <a:noFill/>
            </a:ln>
          </c:spPr>
          <c:xVal>
            <c:numRef>
              <c:f>MET!$A$2:$A$9</c:f>
              <c:numCache>
                <c:formatCode>General</c:formatCode>
                <c:ptCount val="8"/>
                <c:pt idx="0">
                  <c:v>0.01</c:v>
                </c:pt>
                <c:pt idx="1">
                  <c:v>0.02</c:v>
                </c:pt>
                <c:pt idx="2">
                  <c:v>0.03</c:v>
                </c:pt>
                <c:pt idx="3">
                  <c:v>0.04</c:v>
                </c:pt>
                <c:pt idx="4">
                  <c:v>0.05</c:v>
                </c:pt>
                <c:pt idx="5">
                  <c:v>0.06</c:v>
                </c:pt>
                <c:pt idx="6">
                  <c:v>7.0000000000000007E-2</c:v>
                </c:pt>
                <c:pt idx="7">
                  <c:v>0.08</c:v>
                </c:pt>
              </c:numCache>
            </c:numRef>
          </c:xVal>
          <c:yVal>
            <c:numRef>
              <c:f>MET!$E$2:$E$9</c:f>
              <c:numCache>
                <c:formatCode>General</c:formatCode>
                <c:ptCount val="8"/>
                <c:pt idx="0">
                  <c:v>8.4662000000000006</c:v>
                </c:pt>
                <c:pt idx="1">
                  <c:v>9.5142000000000007</c:v>
                </c:pt>
                <c:pt idx="2">
                  <c:v>10.562200000000001</c:v>
                </c:pt>
                <c:pt idx="3">
                  <c:v>11.610300000000001</c:v>
                </c:pt>
                <c:pt idx="4">
                  <c:v>12.658300000000001</c:v>
                </c:pt>
                <c:pt idx="5">
                  <c:v>13.706300000000001</c:v>
                </c:pt>
                <c:pt idx="6">
                  <c:v>14.7544</c:v>
                </c:pt>
                <c:pt idx="7">
                  <c:v>15.8024</c:v>
                </c:pt>
              </c:numCache>
            </c:numRef>
          </c:yVal>
          <c:smooth val="0"/>
        </c:ser>
        <c:ser>
          <c:idx val="3"/>
          <c:order val="3"/>
          <c:tx>
            <c:strRef>
              <c:f>MET!$F$1</c:f>
              <c:strCache>
                <c:ptCount val="1"/>
                <c:pt idx="0">
                  <c:v>sum of electron and NADHm</c:v>
                </c:pt>
              </c:strCache>
            </c:strRef>
          </c:tx>
          <c:spPr>
            <a:ln w="28575">
              <a:noFill/>
            </a:ln>
          </c:spPr>
          <c:xVal>
            <c:numRef>
              <c:f>MET!$A$2:$A$9</c:f>
              <c:numCache>
                <c:formatCode>General</c:formatCode>
                <c:ptCount val="8"/>
                <c:pt idx="0">
                  <c:v>0.01</c:v>
                </c:pt>
                <c:pt idx="1">
                  <c:v>0.02</c:v>
                </c:pt>
                <c:pt idx="2">
                  <c:v>0.03</c:v>
                </c:pt>
                <c:pt idx="3">
                  <c:v>0.04</c:v>
                </c:pt>
                <c:pt idx="4">
                  <c:v>0.05</c:v>
                </c:pt>
                <c:pt idx="5">
                  <c:v>0.06</c:v>
                </c:pt>
                <c:pt idx="6">
                  <c:v>7.0000000000000007E-2</c:v>
                </c:pt>
                <c:pt idx="7">
                  <c:v>0.08</c:v>
                </c:pt>
              </c:numCache>
            </c:numRef>
          </c:xVal>
          <c:yVal>
            <c:numRef>
              <c:f>MET!$F$2:$F$9</c:f>
              <c:numCache>
                <c:formatCode>General</c:formatCode>
                <c:ptCount val="8"/>
                <c:pt idx="0">
                  <c:v>23.5748</c:v>
                </c:pt>
                <c:pt idx="1">
                  <c:v>22.669600000000003</c:v>
                </c:pt>
                <c:pt idx="2">
                  <c:v>21.764499999999998</c:v>
                </c:pt>
                <c:pt idx="3">
                  <c:v>20.859400000000001</c:v>
                </c:pt>
                <c:pt idx="4">
                  <c:v>19.9542</c:v>
                </c:pt>
                <c:pt idx="5">
                  <c:v>19.048999999999999</c:v>
                </c:pt>
                <c:pt idx="6">
                  <c:v>18.143900000000002</c:v>
                </c:pt>
                <c:pt idx="7">
                  <c:v>17.238700000000001</c:v>
                </c:pt>
              </c:numCache>
            </c:numRef>
          </c:yVal>
          <c:smooth val="0"/>
        </c:ser>
        <c:dLbls>
          <c:showLegendKey val="0"/>
          <c:showVal val="0"/>
          <c:showCatName val="0"/>
          <c:showSerName val="0"/>
          <c:showPercent val="0"/>
          <c:showBubbleSize val="0"/>
        </c:dLbls>
        <c:axId val="741491824"/>
        <c:axId val="741492912"/>
      </c:scatterChart>
      <c:valAx>
        <c:axId val="741491824"/>
        <c:scaling>
          <c:orientation val="minMax"/>
        </c:scaling>
        <c:delete val="0"/>
        <c:axPos val="b"/>
        <c:title>
          <c:tx>
            <c:rich>
              <a:bodyPr/>
              <a:lstStyle/>
              <a:p>
                <a:pPr>
                  <a:defRPr/>
                </a:pPr>
                <a:r>
                  <a:rPr lang="en-US" altLang="zh-CN"/>
                  <a:t>growth</a:t>
                </a:r>
                <a:r>
                  <a:rPr lang="en-US" altLang="zh-CN" baseline="0"/>
                  <a:t> rate /h</a:t>
                </a:r>
                <a:endParaRPr lang="zh-CN" altLang="en-US"/>
              </a:p>
            </c:rich>
          </c:tx>
          <c:overlay val="0"/>
        </c:title>
        <c:numFmt formatCode="General" sourceLinked="1"/>
        <c:majorTickMark val="out"/>
        <c:minorTickMark val="none"/>
        <c:tickLblPos val="nextTo"/>
        <c:spPr>
          <a:ln>
            <a:headEnd type="none" w="med" len="lg"/>
            <a:tailEnd type="triangle"/>
          </a:ln>
        </c:spPr>
        <c:crossAx val="741492912"/>
        <c:crosses val="autoZero"/>
        <c:crossBetween val="midCat"/>
      </c:valAx>
      <c:valAx>
        <c:axId val="741492912"/>
        <c:scaling>
          <c:orientation val="minMax"/>
        </c:scaling>
        <c:delete val="0"/>
        <c:axPos val="l"/>
        <c:majorGridlines/>
        <c:title>
          <c:tx>
            <c:rich>
              <a:bodyPr/>
              <a:lstStyle/>
              <a:p>
                <a:pPr>
                  <a:defRPr/>
                </a:pPr>
                <a:r>
                  <a:rPr lang="en-US" altLang="zh-CN"/>
                  <a:t>flux</a:t>
                </a:r>
                <a:r>
                  <a:rPr lang="en-US" altLang="zh-CN" baseline="0"/>
                  <a:t> value mmol/h</a:t>
                </a:r>
                <a:endParaRPr lang="zh-CN" altLang="en-US"/>
              </a:p>
            </c:rich>
          </c:tx>
          <c:overlay val="0"/>
        </c:title>
        <c:numFmt formatCode="General" sourceLinked="1"/>
        <c:majorTickMark val="out"/>
        <c:minorTickMark val="none"/>
        <c:tickLblPos val="nextTo"/>
        <c:spPr>
          <a:ln>
            <a:tailEnd type="triangle"/>
          </a:ln>
        </c:spPr>
        <c:crossAx val="741491824"/>
        <c:crosses val="autoZero"/>
        <c:crossBetween val="midCat"/>
      </c:valAx>
    </c:plotArea>
    <c:legend>
      <c:legendPos val="r"/>
      <c:layout>
        <c:manualLayout>
          <c:xMode val="edge"/>
          <c:yMode val="edge"/>
          <c:x val="0.69881750523890074"/>
          <c:y val="0.37442421259842518"/>
          <c:w val="0.29455119502635113"/>
          <c:h val="0.2511515748031495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Sheet2!$F$3</c:f>
              <c:strCache>
                <c:ptCount val="1"/>
                <c:pt idx="0">
                  <c:v>electron flux</c:v>
                </c:pt>
              </c:strCache>
            </c:strRef>
          </c:tx>
          <c:spPr>
            <a:ln w="28575">
              <a:noFill/>
            </a:ln>
          </c:spPr>
          <c:dPt>
            <c:idx val="0"/>
            <c:marker>
              <c:spPr>
                <a:solidFill>
                  <a:schemeClr val="tx1"/>
                </a:solidFill>
                <a:ln>
                  <a:solidFill>
                    <a:schemeClr val="tx1"/>
                  </a:solidFill>
                </a:ln>
              </c:spPr>
            </c:marker>
            <c:bubble3D val="0"/>
          </c:dPt>
          <c:dPt>
            <c:idx val="1"/>
            <c:marker>
              <c:spPr>
                <a:solidFill>
                  <a:schemeClr val="tx1"/>
                </a:solidFill>
              </c:spPr>
            </c:marker>
            <c:bubble3D val="0"/>
          </c:dPt>
          <c:dPt>
            <c:idx val="2"/>
            <c:marker>
              <c:spPr>
                <a:solidFill>
                  <a:schemeClr val="tx1"/>
                </a:solidFill>
              </c:spPr>
            </c:marker>
            <c:bubble3D val="0"/>
          </c:dPt>
          <c:dLbls>
            <c:dLbl>
              <c:idx val="0"/>
              <c:tx>
                <c:rich>
                  <a:bodyPr/>
                  <a:lstStyle/>
                  <a:p>
                    <a:r>
                      <a:rPr lang="en-US" sz="1400" baseline="0"/>
                      <a:t>formate</a:t>
                    </a:r>
                    <a:endParaRPr lang="en-US"/>
                  </a:p>
                </c:rich>
              </c:tx>
              <c:showLegendKey val="0"/>
              <c:showVal val="0"/>
              <c:showCatName val="0"/>
              <c:showSerName val="1"/>
              <c:showPercent val="0"/>
              <c:showBubbleSize val="0"/>
              <c:extLst>
                <c:ext xmlns:c15="http://schemas.microsoft.com/office/drawing/2012/chart" uri="{CE6537A1-D6FC-4f65-9D91-7224C49458BB}"/>
              </c:extLst>
            </c:dLbl>
            <c:dLbl>
              <c:idx val="1"/>
              <c:tx>
                <c:rich>
                  <a:bodyPr/>
                  <a:lstStyle/>
                  <a:p>
                    <a:r>
                      <a:rPr lang="en-US" sz="1400" baseline="0"/>
                      <a:t>glycolate</a:t>
                    </a:r>
                    <a:endParaRPr lang="en-US"/>
                  </a:p>
                </c:rich>
              </c:tx>
              <c:showLegendKey val="0"/>
              <c:showVal val="0"/>
              <c:showCatName val="0"/>
              <c:showSerName val="1"/>
              <c:showPercent val="0"/>
              <c:showBubbleSize val="0"/>
              <c:extLst>
                <c:ext xmlns:c15="http://schemas.microsoft.com/office/drawing/2012/chart" uri="{CE6537A1-D6FC-4f65-9D91-7224C49458BB}"/>
              </c:extLst>
            </c:dLbl>
            <c:dLbl>
              <c:idx val="2"/>
              <c:tx>
                <c:rich>
                  <a:bodyPr/>
                  <a:lstStyle/>
                  <a:p>
                    <a:r>
                      <a:rPr lang="en-US" sz="1400" baseline="0"/>
                      <a:t>acetate</a:t>
                    </a:r>
                    <a:endParaRPr lang="en-US"/>
                  </a:p>
                </c:rich>
              </c:tx>
              <c:showLegendKey val="0"/>
              <c:showVal val="0"/>
              <c:showCatName val="0"/>
              <c:showSerName val="1"/>
              <c:showPercent val="0"/>
              <c:showBubbleSize val="0"/>
              <c:extLst>
                <c:ext xmlns:c15="http://schemas.microsoft.com/office/drawing/2012/chart" uri="{CE6537A1-D6FC-4f65-9D91-7224C49458BB}"/>
              </c:extLst>
            </c:dLbl>
            <c:dLbl>
              <c:idx val="3"/>
              <c:tx>
                <c:rich>
                  <a:bodyPr/>
                  <a:lstStyle/>
                  <a:p>
                    <a:r>
                      <a:rPr lang="en-US" sz="1400" baseline="0"/>
                      <a:t>pyruvate</a:t>
                    </a:r>
                    <a:endParaRPr lang="en-US"/>
                  </a:p>
                </c:rich>
              </c:tx>
              <c:showLegendKey val="0"/>
              <c:showVal val="0"/>
              <c:showCatName val="0"/>
              <c:showSerName val="1"/>
              <c:showPercent val="0"/>
              <c:showBubbleSize val="0"/>
              <c:extLst>
                <c:ext xmlns:c15="http://schemas.microsoft.com/office/drawing/2012/chart" uri="{CE6537A1-D6FC-4f65-9D91-7224C49458BB}"/>
              </c:extLst>
            </c:dLbl>
            <c:dLbl>
              <c:idx val="4"/>
              <c:tx>
                <c:rich>
                  <a:bodyPr/>
                  <a:lstStyle/>
                  <a:p>
                    <a:r>
                      <a:rPr lang="en-US" sz="1400" baseline="0"/>
                      <a:t>D/L-lactate</a:t>
                    </a:r>
                    <a:endParaRPr lang="en-US"/>
                  </a:p>
                </c:rich>
              </c:tx>
              <c:showLegendKey val="0"/>
              <c:showVal val="0"/>
              <c:showCatName val="0"/>
              <c:showSerName val="1"/>
              <c:showPercent val="0"/>
              <c:showBubbleSize val="0"/>
              <c:extLst>
                <c:ext xmlns:c15="http://schemas.microsoft.com/office/drawing/2012/chart" uri="{CE6537A1-D6FC-4f65-9D91-7224C49458BB}"/>
              </c:extLst>
            </c:dLbl>
            <c:dLbl>
              <c:idx val="6"/>
              <c:tx>
                <c:rich>
                  <a:bodyPr/>
                  <a:lstStyle/>
                  <a:p>
                    <a:r>
                      <a:rPr lang="en-US" sz="1400" baseline="0"/>
                      <a:t>succinate</a:t>
                    </a:r>
                    <a:endParaRPr lang="en-US"/>
                  </a:p>
                </c:rich>
              </c:tx>
              <c:showLegendKey val="0"/>
              <c:showVal val="0"/>
              <c:showCatName val="0"/>
              <c:showSerName val="1"/>
              <c:showPercent val="0"/>
              <c:showBubbleSize val="0"/>
              <c:extLst>
                <c:ext xmlns:c15="http://schemas.microsoft.com/office/drawing/2012/chart" uri="{CE6537A1-D6FC-4f65-9D91-7224C49458BB}"/>
              </c:extLst>
            </c:dLbl>
            <c:dLbl>
              <c:idx val="7"/>
              <c:layout>
                <c:manualLayout>
                  <c:x val="1.0735373054213635E-2"/>
                  <c:y val="2.8070171991813234E-2"/>
                </c:manualLayout>
              </c:layout>
              <c:tx>
                <c:rich>
                  <a:bodyPr/>
                  <a:lstStyle/>
                  <a:p>
                    <a:r>
                      <a:rPr lang="en-US" sz="1400" baseline="0"/>
                      <a:t>D/L- Alamine &amp; Fumarate</a:t>
                    </a:r>
                    <a:endParaRPr lang="en-US"/>
                  </a:p>
                </c:rich>
              </c:tx>
              <c:showLegendKey val="0"/>
              <c:showVal val="0"/>
              <c:showCatName val="0"/>
              <c:showSerName val="1"/>
              <c:showPercent val="0"/>
              <c:showBubbleSize val="0"/>
              <c:extLst>
                <c:ext xmlns:c15="http://schemas.microsoft.com/office/drawing/2012/chart" uri="{CE6537A1-D6FC-4f65-9D91-7224C49458BB}"/>
              </c:extLst>
            </c:dLbl>
            <c:dLbl>
              <c:idx val="8"/>
              <c:layout>
                <c:manualLayout>
                  <c:x val="0"/>
                  <c:y val="4.8689138576779027E-2"/>
                </c:manualLayout>
              </c:layout>
              <c:tx>
                <c:rich>
                  <a:bodyPr/>
                  <a:lstStyle/>
                  <a:p>
                    <a:r>
                      <a:rPr lang="en-US" sz="1400" baseline="0"/>
                      <a:t>glutamate</a:t>
                    </a:r>
                    <a:endParaRPr lang="en-US"/>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sz="1400" baseline="0"/>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Sheet2!$E$4:$E$12</c:f>
              <c:numCache>
                <c:formatCode>General</c:formatCode>
                <c:ptCount val="9"/>
                <c:pt idx="0">
                  <c:v>1.52E-2</c:v>
                </c:pt>
                <c:pt idx="1">
                  <c:v>4.4499999999999998E-2</c:v>
                </c:pt>
                <c:pt idx="2">
                  <c:v>5.4800000000000001E-2</c:v>
                </c:pt>
                <c:pt idx="3">
                  <c:v>8.0699999999999994E-2</c:v>
                </c:pt>
                <c:pt idx="4">
                  <c:v>8.7400000000000005E-2</c:v>
                </c:pt>
                <c:pt idx="5">
                  <c:v>9.6799999999999997E-2</c:v>
                </c:pt>
                <c:pt idx="6">
                  <c:v>0.1055</c:v>
                </c:pt>
                <c:pt idx="7">
                  <c:v>9.8699999999999996E-2</c:v>
                </c:pt>
                <c:pt idx="8">
                  <c:v>0.15049999999999999</c:v>
                </c:pt>
              </c:numCache>
            </c:numRef>
          </c:xVal>
          <c:yVal>
            <c:numRef>
              <c:f>Sheet2!$F$4:$F$12</c:f>
              <c:numCache>
                <c:formatCode>General</c:formatCode>
                <c:ptCount val="9"/>
                <c:pt idx="0">
                  <c:v>2.7023999999999999</c:v>
                </c:pt>
                <c:pt idx="1">
                  <c:v>8.2113999999999994</c:v>
                </c:pt>
                <c:pt idx="2">
                  <c:v>11.3629</c:v>
                </c:pt>
                <c:pt idx="3">
                  <c:v>13.0946</c:v>
                </c:pt>
                <c:pt idx="4">
                  <c:v>16.573</c:v>
                </c:pt>
                <c:pt idx="5">
                  <c:v>15.7136</c:v>
                </c:pt>
                <c:pt idx="6">
                  <c:v>19.011099999999999</c:v>
                </c:pt>
                <c:pt idx="7">
                  <c:v>15.5444</c:v>
                </c:pt>
                <c:pt idx="8">
                  <c:v>23.097500000000004</c:v>
                </c:pt>
              </c:numCache>
            </c:numRef>
          </c:yVal>
          <c:smooth val="0"/>
        </c:ser>
        <c:dLbls>
          <c:showLegendKey val="0"/>
          <c:showVal val="0"/>
          <c:showCatName val="0"/>
          <c:showSerName val="0"/>
          <c:showPercent val="0"/>
          <c:showBubbleSize val="0"/>
        </c:dLbls>
        <c:axId val="854711984"/>
        <c:axId val="854711440"/>
      </c:scatterChart>
      <c:valAx>
        <c:axId val="854711984"/>
        <c:scaling>
          <c:orientation val="minMax"/>
        </c:scaling>
        <c:delete val="0"/>
        <c:axPos val="b"/>
        <c:title>
          <c:tx>
            <c:rich>
              <a:bodyPr/>
              <a:lstStyle/>
              <a:p>
                <a:pPr>
                  <a:defRPr/>
                </a:pPr>
                <a:r>
                  <a:rPr lang="en-US" altLang="zh-CN"/>
                  <a:t>growth</a:t>
                </a:r>
                <a:r>
                  <a:rPr lang="en-US" altLang="zh-CN" baseline="0"/>
                  <a:t> rate /h</a:t>
                </a:r>
                <a:endParaRPr lang="zh-CN" altLang="en-US"/>
              </a:p>
            </c:rich>
          </c:tx>
          <c:overlay val="0"/>
        </c:title>
        <c:numFmt formatCode="General" sourceLinked="1"/>
        <c:majorTickMark val="out"/>
        <c:minorTickMark val="none"/>
        <c:tickLblPos val="nextTo"/>
        <c:spPr>
          <a:ln>
            <a:tailEnd type="triangle"/>
          </a:ln>
        </c:spPr>
        <c:crossAx val="854711440"/>
        <c:crosses val="autoZero"/>
        <c:crossBetween val="midCat"/>
      </c:valAx>
      <c:valAx>
        <c:axId val="854711440"/>
        <c:scaling>
          <c:orientation val="minMax"/>
        </c:scaling>
        <c:delete val="0"/>
        <c:axPos val="l"/>
        <c:majorGridlines/>
        <c:title>
          <c:tx>
            <c:rich>
              <a:bodyPr/>
              <a:lstStyle/>
              <a:p>
                <a:pPr>
                  <a:defRPr/>
                </a:pPr>
                <a:r>
                  <a:rPr lang="en-US" altLang="zh-CN"/>
                  <a:t>electron</a:t>
                </a:r>
                <a:r>
                  <a:rPr lang="en-US" altLang="zh-CN" baseline="0"/>
                  <a:t> flux mmol/h</a:t>
                </a:r>
                <a:endParaRPr lang="zh-CN" altLang="en-US"/>
              </a:p>
            </c:rich>
          </c:tx>
          <c:overlay val="0"/>
        </c:title>
        <c:numFmt formatCode="General" sourceLinked="1"/>
        <c:majorTickMark val="out"/>
        <c:minorTickMark val="none"/>
        <c:tickLblPos val="nextTo"/>
        <c:spPr>
          <a:ln>
            <a:tailEnd type="triangle"/>
          </a:ln>
        </c:spPr>
        <c:crossAx val="854711984"/>
        <c:crosses val="autoZero"/>
        <c:crossBetween val="midCat"/>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summary!$A$2</c:f>
              <c:strCache>
                <c:ptCount val="1"/>
                <c:pt idx="0">
                  <c:v>N-acetyl-glucosamine</c:v>
                </c:pt>
              </c:strCache>
            </c:strRef>
          </c:tx>
          <c:spPr>
            <a:ln w="28575">
              <a:noFill/>
            </a:ln>
          </c:spPr>
          <c:xVal>
            <c:numRef>
              <c:f>summary!$B$1:$AA$1</c:f>
              <c:numCache>
                <c:formatCode>General</c:formatCode>
                <c:ptCount val="26"/>
                <c:pt idx="0">
                  <c:v>0.01</c:v>
                </c:pt>
                <c:pt idx="1">
                  <c:v>0.02</c:v>
                </c:pt>
                <c:pt idx="2">
                  <c:v>0.03</c:v>
                </c:pt>
                <c:pt idx="3">
                  <c:v>0.04</c:v>
                </c:pt>
                <c:pt idx="4">
                  <c:v>0.05</c:v>
                </c:pt>
                <c:pt idx="5">
                  <c:v>6.0000000000000005E-2</c:v>
                </c:pt>
                <c:pt idx="6">
                  <c:v>7.0000000000000007E-2</c:v>
                </c:pt>
                <c:pt idx="7">
                  <c:v>0.08</c:v>
                </c:pt>
                <c:pt idx="8">
                  <c:v>0.09</c:v>
                </c:pt>
                <c:pt idx="9">
                  <c:v>9.9999999999999992E-2</c:v>
                </c:pt>
                <c:pt idx="10">
                  <c:v>0.10999999999999999</c:v>
                </c:pt>
                <c:pt idx="11">
                  <c:v>0.11999999999999998</c:v>
                </c:pt>
                <c:pt idx="12">
                  <c:v>0.12999999999999998</c:v>
                </c:pt>
                <c:pt idx="13">
                  <c:v>0.13999999999999999</c:v>
                </c:pt>
                <c:pt idx="14">
                  <c:v>0.15</c:v>
                </c:pt>
                <c:pt idx="15">
                  <c:v>0.16</c:v>
                </c:pt>
                <c:pt idx="16">
                  <c:v>0.17</c:v>
                </c:pt>
                <c:pt idx="17">
                  <c:v>0.18000000000000002</c:v>
                </c:pt>
                <c:pt idx="18">
                  <c:v>0.19000000000000003</c:v>
                </c:pt>
                <c:pt idx="19">
                  <c:v>0.20000000000000004</c:v>
                </c:pt>
                <c:pt idx="20">
                  <c:v>0.21000000000000005</c:v>
                </c:pt>
                <c:pt idx="21">
                  <c:v>0.22000000000000006</c:v>
                </c:pt>
                <c:pt idx="22">
                  <c:v>0.23000000000000007</c:v>
                </c:pt>
                <c:pt idx="23">
                  <c:v>0.24000000000000007</c:v>
                </c:pt>
                <c:pt idx="24">
                  <c:v>0.25000000000000006</c:v>
                </c:pt>
                <c:pt idx="25">
                  <c:v>0.26000000000000006</c:v>
                </c:pt>
              </c:numCache>
            </c:numRef>
          </c:xVal>
          <c:yVal>
            <c:numRef>
              <c:f>summary!$B$2:$AA$2</c:f>
              <c:numCache>
                <c:formatCode>General</c:formatCode>
                <c:ptCount val="26"/>
                <c:pt idx="0">
                  <c:v>64.374835632049368</c:v>
                </c:pt>
                <c:pt idx="1">
                  <c:v>63.469671264100242</c:v>
                </c:pt>
                <c:pt idx="2">
                  <c:v>62.56450689614806</c:v>
                </c:pt>
                <c:pt idx="3">
                  <c:v>61.659342528186372</c:v>
                </c:pt>
                <c:pt idx="4">
                  <c:v>60.754178160258377</c:v>
                </c:pt>
                <c:pt idx="5">
                  <c:v>59.849013792291494</c:v>
                </c:pt>
                <c:pt idx="6">
                  <c:v>58.943849424352955</c:v>
                </c:pt>
                <c:pt idx="7">
                  <c:v>58.038685056400645</c:v>
                </c:pt>
                <c:pt idx="8">
                  <c:v>57.133520688435397</c:v>
                </c:pt>
                <c:pt idx="9">
                  <c:v>56.228356320493404</c:v>
                </c:pt>
                <c:pt idx="10">
                  <c:v>55.323191952546402</c:v>
                </c:pt>
                <c:pt idx="11">
                  <c:v>54.418027584606754</c:v>
                </c:pt>
                <c:pt idx="12">
                  <c:v>53.512863216654566</c:v>
                </c:pt>
                <c:pt idx="13">
                  <c:v>52.607698848700736</c:v>
                </c:pt>
                <c:pt idx="14">
                  <c:v>51.702534480740042</c:v>
                </c:pt>
                <c:pt idx="15">
                  <c:v>50.797370112797054</c:v>
                </c:pt>
                <c:pt idx="16">
                  <c:v>49.892205744862991</c:v>
                </c:pt>
                <c:pt idx="17">
                  <c:v>48.987041376892336</c:v>
                </c:pt>
                <c:pt idx="18">
                  <c:v>48.08187700895003</c:v>
                </c:pt>
                <c:pt idx="19">
                  <c:v>47.176712640989635</c:v>
                </c:pt>
                <c:pt idx="20">
                  <c:v>46.271548273028955</c:v>
                </c:pt>
                <c:pt idx="21">
                  <c:v>45.366383905096185</c:v>
                </c:pt>
                <c:pt idx="22">
                  <c:v>44.461219537141858</c:v>
                </c:pt>
                <c:pt idx="23">
                  <c:v>43.556055169199858</c:v>
                </c:pt>
                <c:pt idx="24">
                  <c:v>42.650890801249879</c:v>
                </c:pt>
                <c:pt idx="25">
                  <c:v>41.745726433304696</c:v>
                </c:pt>
              </c:numCache>
            </c:numRef>
          </c:yVal>
          <c:smooth val="0"/>
        </c:ser>
        <c:ser>
          <c:idx val="1"/>
          <c:order val="1"/>
          <c:tx>
            <c:strRef>
              <c:f>summary!$A$3</c:f>
              <c:strCache>
                <c:ptCount val="1"/>
                <c:pt idx="0">
                  <c:v>L_glutamate</c:v>
                </c:pt>
              </c:strCache>
            </c:strRef>
          </c:tx>
          <c:spPr>
            <a:ln w="28575">
              <a:noFill/>
            </a:ln>
          </c:spPr>
          <c:xVal>
            <c:numRef>
              <c:f>summary!$B$1:$AA$1</c:f>
              <c:numCache>
                <c:formatCode>General</c:formatCode>
                <c:ptCount val="26"/>
                <c:pt idx="0">
                  <c:v>0.01</c:v>
                </c:pt>
                <c:pt idx="1">
                  <c:v>0.02</c:v>
                </c:pt>
                <c:pt idx="2">
                  <c:v>0.03</c:v>
                </c:pt>
                <c:pt idx="3">
                  <c:v>0.04</c:v>
                </c:pt>
                <c:pt idx="4">
                  <c:v>0.05</c:v>
                </c:pt>
                <c:pt idx="5">
                  <c:v>6.0000000000000005E-2</c:v>
                </c:pt>
                <c:pt idx="6">
                  <c:v>7.0000000000000007E-2</c:v>
                </c:pt>
                <c:pt idx="7">
                  <c:v>0.08</c:v>
                </c:pt>
                <c:pt idx="8">
                  <c:v>0.09</c:v>
                </c:pt>
                <c:pt idx="9">
                  <c:v>9.9999999999999992E-2</c:v>
                </c:pt>
                <c:pt idx="10">
                  <c:v>0.10999999999999999</c:v>
                </c:pt>
                <c:pt idx="11">
                  <c:v>0.11999999999999998</c:v>
                </c:pt>
                <c:pt idx="12">
                  <c:v>0.12999999999999998</c:v>
                </c:pt>
                <c:pt idx="13">
                  <c:v>0.13999999999999999</c:v>
                </c:pt>
                <c:pt idx="14">
                  <c:v>0.15</c:v>
                </c:pt>
                <c:pt idx="15">
                  <c:v>0.16</c:v>
                </c:pt>
                <c:pt idx="16">
                  <c:v>0.17</c:v>
                </c:pt>
                <c:pt idx="17">
                  <c:v>0.18000000000000002</c:v>
                </c:pt>
                <c:pt idx="18">
                  <c:v>0.19000000000000003</c:v>
                </c:pt>
                <c:pt idx="19">
                  <c:v>0.20000000000000004</c:v>
                </c:pt>
                <c:pt idx="20">
                  <c:v>0.21000000000000005</c:v>
                </c:pt>
                <c:pt idx="21">
                  <c:v>0.22000000000000006</c:v>
                </c:pt>
                <c:pt idx="22">
                  <c:v>0.23000000000000007</c:v>
                </c:pt>
                <c:pt idx="23">
                  <c:v>0.24000000000000007</c:v>
                </c:pt>
                <c:pt idx="24">
                  <c:v>0.25000000000000006</c:v>
                </c:pt>
                <c:pt idx="25">
                  <c:v>0.26000000000000006</c:v>
                </c:pt>
              </c:numCache>
            </c:numRef>
          </c:xVal>
          <c:yVal>
            <c:numRef>
              <c:f>summary!$B$3:$AA$3</c:f>
              <c:numCache>
                <c:formatCode>General</c:formatCode>
                <c:ptCount val="26"/>
                <c:pt idx="0">
                  <c:v>35.814835632059662</c:v>
                </c:pt>
                <c:pt idx="1">
                  <c:v>34.909671264093305</c:v>
                </c:pt>
                <c:pt idx="2">
                  <c:v>34.004506896140754</c:v>
                </c:pt>
                <c:pt idx="3">
                  <c:v>33.099342528202769</c:v>
                </c:pt>
                <c:pt idx="4">
                  <c:v>32.194178160244547</c:v>
                </c:pt>
                <c:pt idx="5">
                  <c:v>31.289013792294096</c:v>
                </c:pt>
                <c:pt idx="6">
                  <c:v>30.383849424356892</c:v>
                </c:pt>
                <c:pt idx="7">
                  <c:v>29.478685056396227</c:v>
                </c:pt>
                <c:pt idx="8">
                  <c:v>28.573520688433881</c:v>
                </c:pt>
                <c:pt idx="9">
                  <c:v>27.668356320479862</c:v>
                </c:pt>
                <c:pt idx="10">
                  <c:v>26.763191952548997</c:v>
                </c:pt>
                <c:pt idx="11">
                  <c:v>25.858027584597458</c:v>
                </c:pt>
                <c:pt idx="12">
                  <c:v>24.952863216653739</c:v>
                </c:pt>
                <c:pt idx="13">
                  <c:v>24.047698848688807</c:v>
                </c:pt>
              </c:numCache>
            </c:numRef>
          </c:yVal>
          <c:smooth val="0"/>
        </c:ser>
        <c:ser>
          <c:idx val="2"/>
          <c:order val="2"/>
          <c:tx>
            <c:strRef>
              <c:f>summary!$A$4</c:f>
              <c:strCache>
                <c:ptCount val="1"/>
                <c:pt idx="0">
                  <c:v>D-lactate</c:v>
                </c:pt>
              </c:strCache>
            </c:strRef>
          </c:tx>
          <c:spPr>
            <a:ln w="28575">
              <a:noFill/>
            </a:ln>
          </c:spPr>
          <c:xVal>
            <c:numRef>
              <c:f>summary!$B$1:$AA$1</c:f>
              <c:numCache>
                <c:formatCode>General</c:formatCode>
                <c:ptCount val="26"/>
                <c:pt idx="0">
                  <c:v>0.01</c:v>
                </c:pt>
                <c:pt idx="1">
                  <c:v>0.02</c:v>
                </c:pt>
                <c:pt idx="2">
                  <c:v>0.03</c:v>
                </c:pt>
                <c:pt idx="3">
                  <c:v>0.04</c:v>
                </c:pt>
                <c:pt idx="4">
                  <c:v>0.05</c:v>
                </c:pt>
                <c:pt idx="5">
                  <c:v>6.0000000000000005E-2</c:v>
                </c:pt>
                <c:pt idx="6">
                  <c:v>7.0000000000000007E-2</c:v>
                </c:pt>
                <c:pt idx="7">
                  <c:v>0.08</c:v>
                </c:pt>
                <c:pt idx="8">
                  <c:v>0.09</c:v>
                </c:pt>
                <c:pt idx="9">
                  <c:v>9.9999999999999992E-2</c:v>
                </c:pt>
                <c:pt idx="10">
                  <c:v>0.10999999999999999</c:v>
                </c:pt>
                <c:pt idx="11">
                  <c:v>0.11999999999999998</c:v>
                </c:pt>
                <c:pt idx="12">
                  <c:v>0.12999999999999998</c:v>
                </c:pt>
                <c:pt idx="13">
                  <c:v>0.13999999999999999</c:v>
                </c:pt>
                <c:pt idx="14">
                  <c:v>0.15</c:v>
                </c:pt>
                <c:pt idx="15">
                  <c:v>0.16</c:v>
                </c:pt>
                <c:pt idx="16">
                  <c:v>0.17</c:v>
                </c:pt>
                <c:pt idx="17">
                  <c:v>0.18000000000000002</c:v>
                </c:pt>
                <c:pt idx="18">
                  <c:v>0.19000000000000003</c:v>
                </c:pt>
                <c:pt idx="19">
                  <c:v>0.20000000000000004</c:v>
                </c:pt>
                <c:pt idx="20">
                  <c:v>0.21000000000000005</c:v>
                </c:pt>
                <c:pt idx="21">
                  <c:v>0.22000000000000006</c:v>
                </c:pt>
                <c:pt idx="22">
                  <c:v>0.23000000000000007</c:v>
                </c:pt>
                <c:pt idx="23">
                  <c:v>0.24000000000000007</c:v>
                </c:pt>
                <c:pt idx="24">
                  <c:v>0.25000000000000006</c:v>
                </c:pt>
                <c:pt idx="25">
                  <c:v>0.26000000000000006</c:v>
                </c:pt>
              </c:numCache>
            </c:numRef>
          </c:xVal>
          <c:yVal>
            <c:numRef>
              <c:f>summary!$B$4:$AA$4</c:f>
              <c:numCache>
                <c:formatCode>General</c:formatCode>
                <c:ptCount val="26"/>
                <c:pt idx="0">
                  <c:v>23.574835632038301</c:v>
                </c:pt>
                <c:pt idx="1">
                  <c:v>22.669671264090901</c:v>
                </c:pt>
                <c:pt idx="2">
                  <c:v>21.764506896137</c:v>
                </c:pt>
                <c:pt idx="3">
                  <c:v>20.8593425282181</c:v>
                </c:pt>
                <c:pt idx="4">
                  <c:v>19.9541781602436</c:v>
                </c:pt>
                <c:pt idx="5">
                  <c:v>19.049013792297501</c:v>
                </c:pt>
                <c:pt idx="6">
                  <c:v>18.143849424365001</c:v>
                </c:pt>
                <c:pt idx="7">
                  <c:v>17.238685056388899</c:v>
                </c:pt>
              </c:numCache>
            </c:numRef>
          </c:yVal>
          <c:smooth val="0"/>
        </c:ser>
        <c:dLbls>
          <c:showLegendKey val="0"/>
          <c:showVal val="0"/>
          <c:showCatName val="0"/>
          <c:showSerName val="0"/>
          <c:showPercent val="0"/>
          <c:showBubbleSize val="0"/>
        </c:dLbls>
        <c:axId val="854715248"/>
        <c:axId val="859775936"/>
      </c:scatterChart>
      <c:valAx>
        <c:axId val="854715248"/>
        <c:scaling>
          <c:orientation val="minMax"/>
        </c:scaling>
        <c:delete val="0"/>
        <c:axPos val="b"/>
        <c:title>
          <c:tx>
            <c:rich>
              <a:bodyPr/>
              <a:lstStyle/>
              <a:p>
                <a:pPr>
                  <a:defRPr/>
                </a:pPr>
                <a:r>
                  <a:rPr lang="en-US" altLang="zh-CN"/>
                  <a:t>growth</a:t>
                </a:r>
                <a:r>
                  <a:rPr lang="en-US" altLang="zh-CN" baseline="0"/>
                  <a:t> rate /h</a:t>
                </a:r>
                <a:endParaRPr lang="zh-CN" altLang="en-US"/>
              </a:p>
            </c:rich>
          </c:tx>
          <c:overlay val="0"/>
        </c:title>
        <c:numFmt formatCode="General" sourceLinked="1"/>
        <c:majorTickMark val="out"/>
        <c:minorTickMark val="none"/>
        <c:tickLblPos val="nextTo"/>
        <c:spPr>
          <a:ln>
            <a:tailEnd type="triangle"/>
          </a:ln>
        </c:spPr>
        <c:txPr>
          <a:bodyPr rot="0" vert="horz"/>
          <a:lstStyle/>
          <a:p>
            <a:pPr>
              <a:defRPr sz="1000" b="0" i="0" u="none" strike="noStrike" baseline="0">
                <a:solidFill>
                  <a:srgbClr val="000000"/>
                </a:solidFill>
                <a:latin typeface="Calibri"/>
                <a:ea typeface="Calibri"/>
                <a:cs typeface="Calibri"/>
              </a:defRPr>
            </a:pPr>
            <a:endParaRPr lang="zh-CN"/>
          </a:p>
        </c:txPr>
        <c:crossAx val="859775936"/>
        <c:crosses val="autoZero"/>
        <c:crossBetween val="midCat"/>
      </c:valAx>
      <c:valAx>
        <c:axId val="859775936"/>
        <c:scaling>
          <c:orientation val="minMax"/>
        </c:scaling>
        <c:delete val="0"/>
        <c:axPos val="l"/>
        <c:majorGridlines/>
        <c:title>
          <c:tx>
            <c:rich>
              <a:bodyPr/>
              <a:lstStyle/>
              <a:p>
                <a:pPr>
                  <a:defRPr/>
                </a:pPr>
                <a:r>
                  <a:rPr lang="en-US" altLang="zh-CN"/>
                  <a:t>electron</a:t>
                </a:r>
                <a:r>
                  <a:rPr lang="en-US" altLang="zh-CN" baseline="0"/>
                  <a:t> flux mmol/h</a:t>
                </a:r>
                <a:endParaRPr lang="zh-CN" altLang="en-US"/>
              </a:p>
            </c:rich>
          </c:tx>
          <c:overlay val="0"/>
        </c:title>
        <c:numFmt formatCode="General" sourceLinked="1"/>
        <c:majorTickMark val="out"/>
        <c:minorTickMark val="none"/>
        <c:tickLblPos val="nextTo"/>
        <c:spPr>
          <a:ln>
            <a:tailEnd type="triangle"/>
          </a:ln>
        </c:spPr>
        <c:crossAx val="854715248"/>
        <c:crosses val="autoZero"/>
        <c:crossBetween val="midCat"/>
      </c:valAx>
    </c:plotArea>
    <c:legend>
      <c:legendPos val="r"/>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0.5755</cdr:x>
      <cdr:y>0.33351</cdr:y>
    </cdr:from>
    <cdr:to>
      <cdr:x>0.59217</cdr:x>
      <cdr:y>0.36168</cdr:y>
    </cdr:to>
    <cdr:sp macro="" textlink="">
      <cdr:nvSpPr>
        <cdr:cNvPr id="2" name="Isosceles Triangle 1"/>
        <cdr:cNvSpPr/>
      </cdr:nvSpPr>
      <cdr:spPr>
        <a:xfrm xmlns:a="http://schemas.openxmlformats.org/drawingml/2006/main">
          <a:off x="3420552" y="1172823"/>
          <a:ext cx="99080" cy="99064"/>
        </a:xfrm>
        <a:prstGeom xmlns:a="http://schemas.openxmlformats.org/drawingml/2006/main" prst="triangle">
          <a:avLst/>
        </a:prstGeom>
        <a:solidFill xmlns:a="http://schemas.openxmlformats.org/drawingml/2006/main">
          <a:srgbClr val="00B0F0"/>
        </a:solidFill>
        <a:ln xmlns:a="http://schemas.openxmlformats.org/drawingml/2006/main">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n-GB"/>
        </a:p>
      </cdr:txBody>
    </cdr:sp>
  </cdr:relSizeAnchor>
  <cdr:relSizeAnchor xmlns:cdr="http://schemas.openxmlformats.org/drawingml/2006/chartDrawing">
    <cdr:from>
      <cdr:x>0.72344</cdr:x>
      <cdr:y>0.40897</cdr:y>
    </cdr:from>
    <cdr:to>
      <cdr:x>0.7401</cdr:x>
      <cdr:y>0.43713</cdr:y>
    </cdr:to>
    <cdr:sp macro="" textlink="">
      <cdr:nvSpPr>
        <cdr:cNvPr id="3" name="Isosceles Triangle 2"/>
        <cdr:cNvSpPr/>
      </cdr:nvSpPr>
      <cdr:spPr>
        <a:xfrm xmlns:a="http://schemas.openxmlformats.org/drawingml/2006/main">
          <a:off x="4299854" y="1438209"/>
          <a:ext cx="99020" cy="99028"/>
        </a:xfrm>
        <a:prstGeom xmlns:a="http://schemas.openxmlformats.org/drawingml/2006/main" prst="triangle">
          <a:avLst/>
        </a:prstGeom>
        <a:solidFill xmlns:a="http://schemas.openxmlformats.org/drawingml/2006/main">
          <a:srgbClr val="00B050"/>
        </a:solidFill>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n-GB"/>
        </a:p>
      </cdr:txBody>
    </cdr:sp>
  </cdr:relSizeAnchor>
  <cdr:relSizeAnchor xmlns:cdr="http://schemas.openxmlformats.org/drawingml/2006/chartDrawing">
    <cdr:from>
      <cdr:x>0.8248</cdr:x>
      <cdr:y>0.61816</cdr:y>
    </cdr:from>
    <cdr:to>
      <cdr:x>0.84147</cdr:x>
      <cdr:y>0.63762</cdr:y>
    </cdr:to>
    <cdr:sp macro="" textlink="">
      <cdr:nvSpPr>
        <cdr:cNvPr id="4" name="Isosceles Triangle 3"/>
        <cdr:cNvSpPr/>
      </cdr:nvSpPr>
      <cdr:spPr>
        <a:xfrm xmlns:a="http://schemas.openxmlformats.org/drawingml/2006/main">
          <a:off x="4902290" y="2173836"/>
          <a:ext cx="99080" cy="68432"/>
        </a:xfrm>
        <a:prstGeom xmlns:a="http://schemas.openxmlformats.org/drawingml/2006/main" prst="triangle">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n-GB"/>
        </a:p>
      </cdr:txBody>
    </cdr:sp>
  </cdr:relSizeAnchor>
  <cdr:relSizeAnchor xmlns:cdr="http://schemas.openxmlformats.org/drawingml/2006/chartDrawing">
    <cdr:from>
      <cdr:x>0.82477</cdr:x>
      <cdr:y>0.73188</cdr:y>
    </cdr:from>
    <cdr:to>
      <cdr:x>0.84144</cdr:x>
      <cdr:y>0.76005</cdr:y>
    </cdr:to>
    <cdr:sp macro="" textlink="">
      <cdr:nvSpPr>
        <cdr:cNvPr id="5" name="Isosceles Triangle 4"/>
        <cdr:cNvSpPr/>
      </cdr:nvSpPr>
      <cdr:spPr>
        <a:xfrm xmlns:a="http://schemas.openxmlformats.org/drawingml/2006/main">
          <a:off x="4902097" y="2573738"/>
          <a:ext cx="99080" cy="99064"/>
        </a:xfrm>
        <a:prstGeom xmlns:a="http://schemas.openxmlformats.org/drawingml/2006/main" prst="triangle">
          <a:avLst/>
        </a:prstGeom>
        <a:solidFill xmlns:a="http://schemas.openxmlformats.org/drawingml/2006/main">
          <a:srgbClr val="00B0F0"/>
        </a:solidFill>
        <a:ln xmlns:a="http://schemas.openxmlformats.org/drawingml/2006/main">
          <a:solidFill>
            <a:srgbClr val="00B0F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GB"/>
        </a:p>
      </cdr:txBody>
    </cdr:sp>
  </cdr:relSizeAnchor>
  <cdr:relSizeAnchor xmlns:cdr="http://schemas.openxmlformats.org/drawingml/2006/chartDrawing">
    <cdr:from>
      <cdr:x>0.82477</cdr:x>
      <cdr:y>0.8017</cdr:y>
    </cdr:from>
    <cdr:to>
      <cdr:x>0.84144</cdr:x>
      <cdr:y>0.82987</cdr:y>
    </cdr:to>
    <cdr:sp macro="" textlink="">
      <cdr:nvSpPr>
        <cdr:cNvPr id="6" name="Isosceles Triangle 5"/>
        <cdr:cNvSpPr/>
      </cdr:nvSpPr>
      <cdr:spPr>
        <a:xfrm xmlns:a="http://schemas.openxmlformats.org/drawingml/2006/main">
          <a:off x="4902097" y="2819266"/>
          <a:ext cx="99080" cy="99064"/>
        </a:xfrm>
        <a:prstGeom xmlns:a="http://schemas.openxmlformats.org/drawingml/2006/main" prst="triangle">
          <a:avLst/>
        </a:prstGeom>
        <a:solidFill xmlns:a="http://schemas.openxmlformats.org/drawingml/2006/main">
          <a:srgbClr val="00B050"/>
        </a:solidFill>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GB"/>
        </a:p>
      </cdr:txBody>
    </cdr:sp>
  </cdr:relSizeAnchor>
  <cdr:relSizeAnchor xmlns:cdr="http://schemas.openxmlformats.org/drawingml/2006/chartDrawing">
    <cdr:from>
      <cdr:x>0.84144</cdr:x>
      <cdr:y>0.57657</cdr:y>
    </cdr:from>
    <cdr:to>
      <cdr:x>0.99529</cdr:x>
      <cdr:y>0.68751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01177" y="2027582"/>
          <a:ext cx="914400" cy="390144"/>
        </a:xfrm>
        <a:prstGeom xmlns:a="http://schemas.openxmlformats.org/drawingml/2006/main" prst="rect">
          <a:avLst/>
        </a:prstGeom>
      </cdr:spPr>
    </cdr:pic>
  </cdr:relSizeAnchor>
  <cdr:relSizeAnchor xmlns:cdr="http://schemas.openxmlformats.org/drawingml/2006/chartDrawing">
    <cdr:from>
      <cdr:x>0.84144</cdr:x>
      <cdr:y>0.66023</cdr:y>
    </cdr:from>
    <cdr:to>
      <cdr:x>0.9953</cdr:x>
      <cdr:y>0.73304</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001177" y="2321781"/>
          <a:ext cx="914479" cy="256054"/>
        </a:xfrm>
        <a:prstGeom xmlns:a="http://schemas.openxmlformats.org/drawingml/2006/main" prst="rect">
          <a:avLst/>
        </a:prstGeom>
      </cdr:spPr>
    </cdr:pic>
  </cdr:relSizeAnchor>
  <cdr:relSizeAnchor xmlns:cdr="http://schemas.openxmlformats.org/drawingml/2006/chartDrawing">
    <cdr:from>
      <cdr:x>0.84783</cdr:x>
      <cdr:y>0.71897</cdr:y>
    </cdr:from>
    <cdr:to>
      <cdr:x>1</cdr:x>
      <cdr:y>0.79005</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043153" y="2528350"/>
          <a:ext cx="904423" cy="249958"/>
        </a:xfrm>
        <a:prstGeom xmlns:a="http://schemas.openxmlformats.org/drawingml/2006/main" prst="rect">
          <a:avLst/>
        </a:prstGeom>
      </cdr:spPr>
    </cdr:pic>
  </cdr:relSizeAnchor>
  <cdr:relSizeAnchor xmlns:cdr="http://schemas.openxmlformats.org/drawingml/2006/chartDrawing">
    <cdr:from>
      <cdr:x>0.83281</cdr:x>
      <cdr:y>0.78911</cdr:y>
    </cdr:from>
    <cdr:to>
      <cdr:x>1</cdr:x>
      <cdr:y>0.93993</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4953842" y="2775005"/>
          <a:ext cx="993734" cy="53039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68B8D-3AA1-4400-9999-656BA2C2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21710</Words>
  <Characters>123750</Characters>
  <Application>Microsoft Office Word</Application>
  <DocSecurity>0</DocSecurity>
  <Lines>1031</Lines>
  <Paragraphs>290</Paragraphs>
  <ScaleCrop>false</ScaleCrop>
  <Company/>
  <LinksUpToDate>false</LinksUpToDate>
  <CharactersWithSpaces>145170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2014-07-31T12:53:00Z</dcterms:created>
  <dcterms:modified xsi:type="dcterms:W3CDTF">2015-03-21T10:06:00Z</dcterms:modified>
</cp:coreProperties>
</file>